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3259A" w14:textId="77777777" w:rsidR="004F55C2" w:rsidRPr="000A64C6" w:rsidRDefault="00C43A99" w:rsidP="005E01A8">
      <w:pPr>
        <w:spacing w:before="100" w:beforeAutospacing="1" w:after="100" w:afterAutospacing="1" w:line="240" w:lineRule="auto"/>
        <w:rPr>
          <w:b/>
          <w:color w:val="000000" w:themeColor="text1"/>
          <w:sz w:val="26"/>
          <w:szCs w:val="26"/>
          <w:lang w:val="en-US"/>
        </w:rPr>
      </w:pPr>
      <w:r w:rsidRPr="000A64C6">
        <w:rPr>
          <w:b/>
          <w:color w:val="000000" w:themeColor="text1"/>
          <w:sz w:val="26"/>
          <w:szCs w:val="26"/>
          <w:lang w:val="en-US"/>
        </w:rPr>
        <w:t>Differences in word learning</w:t>
      </w:r>
      <w:r w:rsidR="00635561" w:rsidRPr="000A64C6">
        <w:rPr>
          <w:b/>
          <w:color w:val="000000" w:themeColor="text1"/>
          <w:sz w:val="26"/>
          <w:szCs w:val="26"/>
          <w:lang w:val="en-US"/>
        </w:rPr>
        <w:t xml:space="preserve"> in children</w:t>
      </w:r>
      <w:r w:rsidRPr="000A64C6">
        <w:rPr>
          <w:b/>
          <w:color w:val="000000" w:themeColor="text1"/>
          <w:sz w:val="26"/>
          <w:szCs w:val="26"/>
          <w:lang w:val="en-US"/>
        </w:rPr>
        <w:t xml:space="preserve">: </w:t>
      </w:r>
      <w:r w:rsidR="004F55C2" w:rsidRPr="000A64C6">
        <w:rPr>
          <w:b/>
          <w:color w:val="000000" w:themeColor="text1"/>
          <w:sz w:val="26"/>
          <w:szCs w:val="26"/>
          <w:lang w:val="en-US"/>
        </w:rPr>
        <w:t>b</w:t>
      </w:r>
      <w:r w:rsidR="00083F12" w:rsidRPr="000A64C6">
        <w:rPr>
          <w:b/>
          <w:color w:val="000000" w:themeColor="text1"/>
          <w:sz w:val="26"/>
          <w:szCs w:val="26"/>
          <w:lang w:val="en-US"/>
        </w:rPr>
        <w:t>ilingualism or linguistic experience</w:t>
      </w:r>
      <w:r w:rsidR="004F55C2" w:rsidRPr="000A64C6">
        <w:rPr>
          <w:b/>
          <w:color w:val="000000" w:themeColor="text1"/>
          <w:sz w:val="26"/>
          <w:szCs w:val="26"/>
          <w:lang w:val="en-US"/>
        </w:rPr>
        <w:t>?</w:t>
      </w:r>
    </w:p>
    <w:p w14:paraId="1B9648C2" w14:textId="77777777" w:rsidR="004F55C2" w:rsidRPr="000A64C6" w:rsidRDefault="004F55C2" w:rsidP="005E01A8">
      <w:pPr>
        <w:spacing w:before="100" w:beforeAutospacing="1" w:after="100" w:afterAutospacing="1" w:line="240" w:lineRule="auto"/>
        <w:rPr>
          <w:rFonts w:eastAsiaTheme="minorEastAsia" w:cstheme="minorHAnsi"/>
          <w:color w:val="000000" w:themeColor="text1"/>
          <w:sz w:val="24"/>
          <w:szCs w:val="20"/>
        </w:rPr>
      </w:pPr>
      <w:r w:rsidRPr="000A64C6">
        <w:rPr>
          <w:rFonts w:cstheme="minorHAnsi"/>
          <w:color w:val="000000" w:themeColor="text1"/>
          <w:sz w:val="24"/>
          <w:szCs w:val="20"/>
        </w:rPr>
        <w:t>Maria Borragan</w:t>
      </w:r>
      <m:oMath>
        <m:sSup>
          <m:sSupPr>
            <m:ctrlPr>
              <w:rPr>
                <w:rFonts w:ascii="Cambria Math" w:hAnsi="Cambria Math" w:cstheme="minorHAnsi"/>
                <w:color w:val="000000" w:themeColor="text1"/>
                <w:sz w:val="24"/>
                <w:szCs w:val="20"/>
              </w:rPr>
            </m:ctrlPr>
          </m:sSupPr>
          <m:e>
            <m:r>
              <w:rPr>
                <w:rFonts w:ascii="Cambria Math" w:cstheme="minorHAnsi"/>
                <w:color w:val="000000" w:themeColor="text1"/>
                <w:sz w:val="24"/>
                <w:szCs w:val="20"/>
              </w:rPr>
              <m:t xml:space="preserve"> </m:t>
            </m:r>
          </m:e>
          <m:sup>
            <m:r>
              <m:rPr>
                <m:sty m:val="p"/>
              </m:rPr>
              <w:rPr>
                <w:rFonts w:ascii="Cambria Math" w:cstheme="minorHAnsi"/>
                <w:color w:val="000000" w:themeColor="text1"/>
                <w:sz w:val="24"/>
                <w:szCs w:val="20"/>
              </w:rPr>
              <m:t>1</m:t>
            </m:r>
          </m:sup>
        </m:sSup>
      </m:oMath>
      <w:r w:rsidR="00C666A9" w:rsidRPr="000A64C6">
        <w:rPr>
          <w:rFonts w:cstheme="minorHAnsi"/>
          <w:color w:val="000000" w:themeColor="text1"/>
          <w:sz w:val="24"/>
          <w:szCs w:val="20"/>
        </w:rPr>
        <w:t xml:space="preserve"> </w:t>
      </w:r>
      <w:r w:rsidRPr="000A64C6">
        <w:rPr>
          <w:rFonts w:cstheme="minorHAnsi"/>
          <w:color w:val="000000" w:themeColor="text1"/>
          <w:sz w:val="24"/>
          <w:szCs w:val="20"/>
        </w:rPr>
        <w:t>, Angela de Bruin</w:t>
      </w:r>
      <m:oMath>
        <m:sSup>
          <m:sSupPr>
            <m:ctrlPr>
              <w:rPr>
                <w:rFonts w:ascii="Cambria Math" w:hAnsi="Cambria Math" w:cstheme="minorHAnsi"/>
                <w:color w:val="000000" w:themeColor="text1"/>
                <w:sz w:val="24"/>
                <w:szCs w:val="20"/>
              </w:rPr>
            </m:ctrlPr>
          </m:sSupPr>
          <m:e>
            <m:r>
              <w:rPr>
                <w:rFonts w:ascii="Cambria Math" w:cstheme="minorHAnsi"/>
                <w:color w:val="000000" w:themeColor="text1"/>
                <w:sz w:val="24"/>
                <w:szCs w:val="20"/>
              </w:rPr>
              <m:t xml:space="preserve"> </m:t>
            </m:r>
          </m:e>
          <m:sup>
            <m:r>
              <m:rPr>
                <m:sty m:val="p"/>
              </m:rPr>
              <w:rPr>
                <w:rFonts w:ascii="Cambria Math" w:cstheme="minorHAnsi"/>
                <w:color w:val="000000" w:themeColor="text1"/>
                <w:sz w:val="24"/>
                <w:szCs w:val="20"/>
              </w:rPr>
              <m:t>2</m:t>
            </m:r>
          </m:sup>
        </m:sSup>
      </m:oMath>
      <w:r w:rsidRPr="000A64C6">
        <w:rPr>
          <w:rFonts w:cstheme="minorHAnsi"/>
          <w:color w:val="000000" w:themeColor="text1"/>
          <w:sz w:val="24"/>
          <w:szCs w:val="20"/>
        </w:rPr>
        <w:t>, Viktoria Havas</w:t>
      </w:r>
      <m:oMath>
        <m:sSup>
          <m:sSupPr>
            <m:ctrlPr>
              <w:rPr>
                <w:rFonts w:ascii="Cambria Math" w:hAnsi="Cambria Math" w:cstheme="minorHAnsi"/>
                <w:color w:val="000000" w:themeColor="text1"/>
                <w:sz w:val="24"/>
                <w:szCs w:val="20"/>
              </w:rPr>
            </m:ctrlPr>
          </m:sSupPr>
          <m:e>
            <m:r>
              <w:rPr>
                <w:rFonts w:ascii="Cambria Math" w:cstheme="minorHAnsi"/>
                <w:color w:val="000000" w:themeColor="text1"/>
                <w:sz w:val="24"/>
                <w:szCs w:val="20"/>
              </w:rPr>
              <m:t xml:space="preserve"> </m:t>
            </m:r>
          </m:e>
          <m:sup>
            <m:r>
              <m:rPr>
                <m:sty m:val="p"/>
              </m:rPr>
              <w:rPr>
                <w:rFonts w:ascii="Cambria Math" w:cstheme="minorHAnsi"/>
                <w:color w:val="000000" w:themeColor="text1"/>
                <w:sz w:val="24"/>
                <w:szCs w:val="20"/>
              </w:rPr>
              <m:t>3</m:t>
            </m:r>
          </m:sup>
        </m:sSup>
      </m:oMath>
      <w:r w:rsidRPr="000A64C6">
        <w:rPr>
          <w:rFonts w:cstheme="minorHAnsi"/>
          <w:color w:val="000000" w:themeColor="text1"/>
          <w:sz w:val="24"/>
          <w:szCs w:val="20"/>
        </w:rPr>
        <w:t>, Ruth de Diego</w:t>
      </w:r>
      <w:r w:rsidR="00DE3E16" w:rsidRPr="000A64C6">
        <w:rPr>
          <w:rFonts w:cstheme="minorHAnsi"/>
          <w:color w:val="000000" w:themeColor="text1"/>
          <w:sz w:val="24"/>
          <w:szCs w:val="20"/>
        </w:rPr>
        <w:t>-Balaguer</w:t>
      </w:r>
      <m:oMath>
        <m:sSup>
          <m:sSupPr>
            <m:ctrlPr>
              <w:rPr>
                <w:rFonts w:ascii="Cambria Math" w:hAnsi="Cambria Math" w:cstheme="minorHAnsi"/>
                <w:color w:val="000000" w:themeColor="text1"/>
                <w:sz w:val="24"/>
                <w:szCs w:val="20"/>
              </w:rPr>
            </m:ctrlPr>
          </m:sSupPr>
          <m:e>
            <m:r>
              <w:rPr>
                <w:rFonts w:ascii="Cambria Math" w:cstheme="minorHAnsi"/>
                <w:color w:val="000000" w:themeColor="text1"/>
                <w:sz w:val="24"/>
                <w:szCs w:val="20"/>
              </w:rPr>
              <m:t xml:space="preserve"> </m:t>
            </m:r>
          </m:e>
          <m:sup>
            <m:r>
              <m:rPr>
                <m:sty m:val="p"/>
              </m:rPr>
              <w:rPr>
                <w:rFonts w:ascii="Cambria Math" w:cstheme="minorHAnsi"/>
                <w:color w:val="000000" w:themeColor="text1"/>
                <w:sz w:val="24"/>
                <w:szCs w:val="20"/>
              </w:rPr>
              <m:t>4,5,6</m:t>
            </m:r>
          </m:sup>
        </m:sSup>
      </m:oMath>
      <w:r w:rsidR="005E01A8" w:rsidRPr="000A64C6">
        <w:rPr>
          <w:rFonts w:cstheme="minorHAnsi"/>
          <w:color w:val="000000" w:themeColor="text1"/>
          <w:sz w:val="24"/>
          <w:szCs w:val="20"/>
        </w:rPr>
        <w:t>,</w:t>
      </w:r>
      <w:r w:rsidRPr="000A64C6">
        <w:rPr>
          <w:rFonts w:cstheme="minorHAnsi"/>
          <w:color w:val="000000" w:themeColor="text1"/>
          <w:sz w:val="24"/>
          <w:szCs w:val="20"/>
        </w:rPr>
        <w:t xml:space="preserve"> Mila Dimitrova Vulchanova</w:t>
      </w:r>
      <m:oMath>
        <m:sSup>
          <m:sSupPr>
            <m:ctrlPr>
              <w:rPr>
                <w:rFonts w:ascii="Cambria Math" w:hAnsi="Cambria Math" w:cstheme="minorHAnsi"/>
                <w:color w:val="000000" w:themeColor="text1"/>
                <w:sz w:val="24"/>
                <w:szCs w:val="20"/>
              </w:rPr>
            </m:ctrlPr>
          </m:sSupPr>
          <m:e>
            <m:r>
              <w:rPr>
                <w:rFonts w:ascii="Cambria Math" w:cstheme="minorHAnsi"/>
                <w:color w:val="000000" w:themeColor="text1"/>
                <w:sz w:val="24"/>
                <w:szCs w:val="20"/>
              </w:rPr>
              <m:t xml:space="preserve"> </m:t>
            </m:r>
          </m:e>
          <m:sup>
            <m:r>
              <m:rPr>
                <m:sty m:val="p"/>
              </m:rPr>
              <w:rPr>
                <w:rFonts w:ascii="Cambria Math" w:cstheme="minorHAnsi"/>
                <w:color w:val="000000" w:themeColor="text1"/>
                <w:sz w:val="24"/>
                <w:szCs w:val="20"/>
              </w:rPr>
              <m:t>3</m:t>
            </m:r>
          </m:sup>
        </m:sSup>
      </m:oMath>
      <w:r w:rsidRPr="000A64C6">
        <w:rPr>
          <w:rFonts w:cstheme="minorHAnsi"/>
          <w:color w:val="000000" w:themeColor="text1"/>
          <w:sz w:val="24"/>
          <w:szCs w:val="20"/>
        </w:rPr>
        <w:t>, Valentin Vulchanov</w:t>
      </w:r>
      <m:oMath>
        <m:sSup>
          <m:sSupPr>
            <m:ctrlPr>
              <w:rPr>
                <w:rFonts w:ascii="Cambria Math" w:hAnsi="Cambria Math" w:cstheme="minorHAnsi"/>
                <w:color w:val="000000" w:themeColor="text1"/>
                <w:sz w:val="24"/>
                <w:szCs w:val="20"/>
              </w:rPr>
            </m:ctrlPr>
          </m:sSupPr>
          <m:e>
            <m:r>
              <w:rPr>
                <w:rFonts w:ascii="Cambria Math" w:cstheme="minorHAnsi"/>
                <w:color w:val="000000" w:themeColor="text1"/>
                <w:sz w:val="24"/>
                <w:szCs w:val="20"/>
              </w:rPr>
              <m:t xml:space="preserve"> </m:t>
            </m:r>
          </m:e>
          <m:sup>
            <m:r>
              <m:rPr>
                <m:sty m:val="p"/>
              </m:rPr>
              <w:rPr>
                <w:rFonts w:ascii="Cambria Math" w:cstheme="minorHAnsi"/>
                <w:color w:val="000000" w:themeColor="text1"/>
                <w:sz w:val="24"/>
                <w:szCs w:val="20"/>
              </w:rPr>
              <m:t>3</m:t>
            </m:r>
          </m:sup>
        </m:sSup>
      </m:oMath>
      <w:r w:rsidRPr="000A64C6">
        <w:rPr>
          <w:rFonts w:cstheme="minorHAnsi"/>
          <w:color w:val="000000" w:themeColor="text1"/>
          <w:sz w:val="24"/>
          <w:szCs w:val="20"/>
        </w:rPr>
        <w:t>, Jon Andoni Duñabeitia</w:t>
      </w:r>
      <m:oMath>
        <m:sSup>
          <m:sSupPr>
            <m:ctrlPr>
              <w:rPr>
                <w:rFonts w:ascii="Cambria Math" w:hAnsi="Cambria Math" w:cstheme="minorHAnsi"/>
                <w:color w:val="000000" w:themeColor="text1"/>
                <w:sz w:val="24"/>
                <w:szCs w:val="20"/>
              </w:rPr>
            </m:ctrlPr>
          </m:sSupPr>
          <m:e>
            <m:r>
              <w:rPr>
                <w:rFonts w:ascii="Cambria Math" w:cstheme="minorHAnsi"/>
                <w:color w:val="000000" w:themeColor="text1"/>
                <w:sz w:val="24"/>
                <w:szCs w:val="20"/>
              </w:rPr>
              <m:t xml:space="preserve"> </m:t>
            </m:r>
          </m:e>
          <m:sup>
            <m:r>
              <m:rPr>
                <m:sty m:val="p"/>
              </m:rPr>
              <w:rPr>
                <w:rFonts w:ascii="Cambria Math" w:cstheme="minorHAnsi"/>
                <w:color w:val="000000" w:themeColor="text1"/>
                <w:sz w:val="24"/>
                <w:szCs w:val="20"/>
              </w:rPr>
              <m:t>7,8</m:t>
            </m:r>
          </m:sup>
        </m:sSup>
      </m:oMath>
      <w:r w:rsidR="00407CC0" w:rsidRPr="000A64C6">
        <w:rPr>
          <w:rFonts w:eastAsiaTheme="minorEastAsia" w:cstheme="minorHAnsi"/>
          <w:color w:val="000000" w:themeColor="text1"/>
          <w:sz w:val="24"/>
          <w:szCs w:val="20"/>
        </w:rPr>
        <w:t>*</w:t>
      </w:r>
    </w:p>
    <w:p w14:paraId="6F71FCB6" w14:textId="77777777" w:rsidR="005E01A8" w:rsidRPr="000A64C6" w:rsidRDefault="005E01A8" w:rsidP="005E01A8">
      <w:pPr>
        <w:spacing w:before="100" w:beforeAutospacing="1" w:after="100" w:afterAutospacing="1" w:line="240" w:lineRule="auto"/>
        <w:rPr>
          <w:rFonts w:cstheme="minorHAnsi"/>
          <w:color w:val="000000" w:themeColor="text1"/>
          <w:sz w:val="24"/>
          <w:szCs w:val="20"/>
        </w:rPr>
      </w:pPr>
    </w:p>
    <w:p w14:paraId="02F8C1D7" w14:textId="77777777" w:rsidR="009751CB" w:rsidRPr="000A64C6" w:rsidRDefault="002D5077" w:rsidP="009751CB">
      <w:pPr>
        <w:autoSpaceDE w:val="0"/>
        <w:autoSpaceDN w:val="0"/>
        <w:adjustRightInd w:val="0"/>
        <w:spacing w:after="0" w:line="240" w:lineRule="auto"/>
        <w:rPr>
          <w:color w:val="000000" w:themeColor="text1"/>
          <w:sz w:val="20"/>
          <w:lang w:val="en-US"/>
        </w:rPr>
      </w:pPr>
      <m:oMath>
        <m:sSup>
          <m:sSupPr>
            <m:ctrlPr>
              <w:rPr>
                <w:rFonts w:ascii="Cambria Math" w:hAnsi="Cambria Math"/>
                <w:color w:val="000000" w:themeColor="text1"/>
              </w:rPr>
            </m:ctrlPr>
          </m:sSupPr>
          <m:e>
            <m:r>
              <m:rPr>
                <m:sty m:val="p"/>
              </m:rPr>
              <w:rPr>
                <w:rFonts w:ascii="Cambria Math" w:hAnsi="Cambria Math"/>
                <w:color w:val="000000" w:themeColor="text1"/>
                <w:lang w:val="en-US"/>
              </w:rPr>
              <m:t> </m:t>
            </m:r>
          </m:e>
          <m:sup>
            <m:r>
              <m:rPr>
                <m:sty m:val="p"/>
              </m:rPr>
              <w:rPr>
                <w:rFonts w:ascii="Cambria Math" w:hAnsi="Cambria Math"/>
                <w:color w:val="000000" w:themeColor="text1"/>
                <w:lang w:val="en-GB"/>
              </w:rPr>
              <m:t>1</m:t>
            </m:r>
          </m:sup>
        </m:sSup>
      </m:oMath>
      <w:r w:rsidR="009751CB" w:rsidRPr="000A64C6">
        <w:rPr>
          <w:rFonts w:eastAsiaTheme="minorEastAsia"/>
          <w:color w:val="000000" w:themeColor="text1"/>
          <w:lang w:val="en-US"/>
        </w:rPr>
        <w:t xml:space="preserve"> </w:t>
      </w:r>
      <w:r w:rsidR="00C666A9" w:rsidRPr="000A64C6">
        <w:rPr>
          <w:color w:val="000000" w:themeColor="text1"/>
          <w:sz w:val="20"/>
          <w:lang w:val="en-US"/>
        </w:rPr>
        <w:t>BCBL, Basque Center on Cognition, Brain and Language, San Sebastian, Spain</w:t>
      </w:r>
    </w:p>
    <w:p w14:paraId="1C3101FD" w14:textId="77777777" w:rsidR="004678F0" w:rsidRPr="000A64C6" w:rsidRDefault="002D5077" w:rsidP="004678F0">
      <w:pPr>
        <w:autoSpaceDE w:val="0"/>
        <w:autoSpaceDN w:val="0"/>
        <w:adjustRightInd w:val="0"/>
        <w:spacing w:after="0" w:line="240" w:lineRule="auto"/>
        <w:rPr>
          <w:color w:val="000000" w:themeColor="text1"/>
          <w:sz w:val="20"/>
          <w:lang w:val="en-US"/>
        </w:rPr>
      </w:pPr>
      <m:oMath>
        <m:sSup>
          <m:sSupPr>
            <m:ctrlPr>
              <w:rPr>
                <w:rFonts w:ascii="Cambria Math" w:hAnsi="Cambria Math"/>
                <w:color w:val="000000" w:themeColor="text1"/>
                <w:lang w:val="en-US"/>
              </w:rPr>
            </m:ctrlPr>
          </m:sSupPr>
          <m:e>
            <m:r>
              <m:rPr>
                <m:sty m:val="p"/>
              </m:rPr>
              <w:rPr>
                <w:rFonts w:ascii="Cambria Math" w:hAnsi="Cambria Math"/>
                <w:color w:val="000000" w:themeColor="text1"/>
                <w:lang w:val="en-US"/>
              </w:rPr>
              <m:t> </m:t>
            </m:r>
          </m:e>
          <m:sup>
            <m:r>
              <m:rPr>
                <m:sty m:val="p"/>
              </m:rPr>
              <w:rPr>
                <w:rFonts w:ascii="Cambria Math" w:hAnsi="Cambria Math"/>
                <w:color w:val="000000" w:themeColor="text1"/>
                <w:lang w:val="en-US"/>
              </w:rPr>
              <m:t> 2</m:t>
            </m:r>
          </m:sup>
        </m:sSup>
      </m:oMath>
      <w:r w:rsidR="004678F0" w:rsidRPr="000A64C6">
        <w:rPr>
          <w:color w:val="000000" w:themeColor="text1"/>
          <w:sz w:val="20"/>
          <w:lang w:val="en-US"/>
        </w:rPr>
        <w:t xml:space="preserve"> </w:t>
      </w:r>
      <w:r w:rsidR="009F7035" w:rsidRPr="000A64C6">
        <w:rPr>
          <w:color w:val="000000" w:themeColor="text1"/>
          <w:sz w:val="20"/>
          <w:lang w:val="en-US"/>
        </w:rPr>
        <w:t xml:space="preserve">Department of Psychology, </w:t>
      </w:r>
      <w:r w:rsidR="004678F0" w:rsidRPr="000A64C6">
        <w:rPr>
          <w:color w:val="000000" w:themeColor="text1"/>
          <w:sz w:val="20"/>
          <w:lang w:val="en-US"/>
        </w:rPr>
        <w:t>University of York, York, UK</w:t>
      </w:r>
    </w:p>
    <w:p w14:paraId="1F261930" w14:textId="77777777" w:rsidR="001A58FA" w:rsidRPr="000A64C6" w:rsidRDefault="002D5077" w:rsidP="009751CB">
      <w:pPr>
        <w:autoSpaceDE w:val="0"/>
        <w:autoSpaceDN w:val="0"/>
        <w:adjustRightInd w:val="0"/>
        <w:spacing w:after="0" w:line="240" w:lineRule="auto"/>
        <w:rPr>
          <w:color w:val="000000" w:themeColor="text1"/>
          <w:sz w:val="20"/>
          <w:lang w:val="en-US"/>
        </w:rPr>
      </w:pPr>
      <m:oMath>
        <m:sSup>
          <m:sSupPr>
            <m:ctrlPr>
              <w:rPr>
                <w:rFonts w:ascii="Cambria Math" w:hAnsi="Cambria Math"/>
                <w:color w:val="000000" w:themeColor="text1"/>
                <w:lang w:val="en-US"/>
              </w:rPr>
            </m:ctrlPr>
          </m:sSupPr>
          <m:e>
            <m:r>
              <m:rPr>
                <m:sty m:val="p"/>
              </m:rPr>
              <w:rPr>
                <w:rFonts w:ascii="Cambria Math" w:hAnsi="Cambria Math"/>
                <w:color w:val="000000" w:themeColor="text1"/>
                <w:lang w:val="en-US"/>
              </w:rPr>
              <m:t> </m:t>
            </m:r>
          </m:e>
          <m:sup>
            <m:r>
              <m:rPr>
                <m:sty m:val="p"/>
              </m:rPr>
              <w:rPr>
                <w:rFonts w:ascii="Cambria Math" w:hAnsi="Cambria Math"/>
                <w:color w:val="000000" w:themeColor="text1"/>
                <w:lang w:val="en-US"/>
              </w:rPr>
              <m:t> 3</m:t>
            </m:r>
          </m:sup>
        </m:sSup>
      </m:oMath>
      <w:r w:rsidR="00955D9B" w:rsidRPr="000A64C6">
        <w:rPr>
          <w:color w:val="000000" w:themeColor="text1"/>
          <w:sz w:val="20"/>
          <w:lang w:val="en-US"/>
        </w:rPr>
        <w:t xml:space="preserve"> </w:t>
      </w:r>
      <w:r w:rsidR="005E01A8" w:rsidRPr="000A64C6">
        <w:rPr>
          <w:color w:val="000000" w:themeColor="text1"/>
          <w:sz w:val="20"/>
          <w:lang w:val="en-US"/>
        </w:rPr>
        <w:t xml:space="preserve">Language Acquisition and Language Processing Lab; </w:t>
      </w:r>
      <w:r w:rsidR="00955D9B" w:rsidRPr="000A64C6">
        <w:rPr>
          <w:color w:val="000000" w:themeColor="text1"/>
          <w:sz w:val="20"/>
          <w:lang w:val="en-US"/>
        </w:rPr>
        <w:t xml:space="preserve">Norwegian University of </w:t>
      </w:r>
      <w:r w:rsidR="00C666A9" w:rsidRPr="000A64C6">
        <w:rPr>
          <w:color w:val="000000" w:themeColor="text1"/>
          <w:sz w:val="20"/>
          <w:lang w:val="en-US"/>
        </w:rPr>
        <w:t xml:space="preserve">Science </w:t>
      </w:r>
      <w:r w:rsidR="005E01A8" w:rsidRPr="000A64C6">
        <w:rPr>
          <w:color w:val="000000" w:themeColor="text1"/>
          <w:sz w:val="20"/>
          <w:lang w:val="en-US"/>
        </w:rPr>
        <w:t>&amp;</w:t>
      </w:r>
      <w:r w:rsidR="00C666A9" w:rsidRPr="000A64C6">
        <w:rPr>
          <w:color w:val="000000" w:themeColor="text1"/>
          <w:sz w:val="20"/>
          <w:lang w:val="en-US"/>
        </w:rPr>
        <w:t xml:space="preserve"> Technology, </w:t>
      </w:r>
    </w:p>
    <w:p w14:paraId="13A0FB7D" w14:textId="77777777" w:rsidR="009751CB" w:rsidRPr="000A64C6" w:rsidRDefault="001A58FA" w:rsidP="009751CB">
      <w:pPr>
        <w:autoSpaceDE w:val="0"/>
        <w:autoSpaceDN w:val="0"/>
        <w:adjustRightInd w:val="0"/>
        <w:spacing w:after="0" w:line="240" w:lineRule="auto"/>
        <w:rPr>
          <w:color w:val="000000" w:themeColor="text1"/>
          <w:sz w:val="20"/>
        </w:rPr>
      </w:pPr>
      <w:r w:rsidRPr="000A64C6">
        <w:rPr>
          <w:color w:val="000000" w:themeColor="text1"/>
          <w:sz w:val="20"/>
          <w:lang w:val="en-US"/>
        </w:rPr>
        <w:t xml:space="preserve">     </w:t>
      </w:r>
      <w:r w:rsidR="005E01A8" w:rsidRPr="000A64C6">
        <w:rPr>
          <w:color w:val="000000" w:themeColor="text1"/>
          <w:sz w:val="20"/>
        </w:rPr>
        <w:t>Trondheim</w:t>
      </w:r>
      <w:r w:rsidR="00C666A9" w:rsidRPr="000A64C6">
        <w:rPr>
          <w:color w:val="000000" w:themeColor="text1"/>
          <w:sz w:val="20"/>
        </w:rPr>
        <w:t>, Norway</w:t>
      </w:r>
    </w:p>
    <w:p w14:paraId="21DCB4F7" w14:textId="77777777" w:rsidR="009751CB" w:rsidRPr="000A64C6" w:rsidRDefault="002D5077" w:rsidP="009751CB">
      <w:pPr>
        <w:autoSpaceDE w:val="0"/>
        <w:autoSpaceDN w:val="0"/>
        <w:adjustRightInd w:val="0"/>
        <w:spacing w:after="0" w:line="240" w:lineRule="auto"/>
        <w:rPr>
          <w:color w:val="000000" w:themeColor="text1"/>
          <w:sz w:val="20"/>
        </w:rPr>
      </w:pPr>
      <m:oMath>
        <m:sSup>
          <m:sSupPr>
            <m:ctrlPr>
              <w:rPr>
                <w:rFonts w:ascii="Cambria Math" w:hAnsi="Cambria Math"/>
                <w:color w:val="000000" w:themeColor="text1"/>
                <w:lang w:val="en-US"/>
              </w:rPr>
            </m:ctrlPr>
          </m:sSupPr>
          <m:e>
            <m:r>
              <m:rPr>
                <m:sty m:val="p"/>
              </m:rPr>
              <w:rPr>
                <w:rFonts w:ascii="Cambria Math" w:hAnsi="Cambria Math"/>
                <w:color w:val="000000" w:themeColor="text1"/>
              </w:rPr>
              <m:t> </m:t>
            </m:r>
          </m:e>
          <m:sup>
            <m:r>
              <m:rPr>
                <m:sty m:val="p"/>
              </m:rPr>
              <w:rPr>
                <w:rFonts w:ascii="Cambria Math" w:hAnsi="Cambria Math"/>
                <w:color w:val="000000" w:themeColor="text1"/>
              </w:rPr>
              <m:t> 4</m:t>
            </m:r>
          </m:sup>
        </m:sSup>
      </m:oMath>
      <w:r w:rsidR="00C666A9" w:rsidRPr="000A64C6">
        <w:rPr>
          <w:color w:val="000000" w:themeColor="text1"/>
          <w:sz w:val="20"/>
        </w:rPr>
        <w:t xml:space="preserve"> </w:t>
      </w:r>
      <w:r w:rsidR="00EA4AF2" w:rsidRPr="000A64C6">
        <w:rPr>
          <w:color w:val="000000" w:themeColor="text1"/>
          <w:sz w:val="20"/>
        </w:rPr>
        <w:t xml:space="preserve">ICREA, Barcelona, Spain </w:t>
      </w:r>
    </w:p>
    <w:p w14:paraId="2B17374E" w14:textId="77777777" w:rsidR="001A58FA" w:rsidRPr="000A64C6" w:rsidRDefault="002D5077" w:rsidP="00EA4AF2">
      <w:pPr>
        <w:autoSpaceDE w:val="0"/>
        <w:autoSpaceDN w:val="0"/>
        <w:adjustRightInd w:val="0"/>
        <w:spacing w:after="0" w:line="240" w:lineRule="auto"/>
        <w:rPr>
          <w:color w:val="000000" w:themeColor="text1"/>
          <w:sz w:val="20"/>
        </w:rPr>
      </w:pPr>
      <m:oMath>
        <m:sSup>
          <m:sSupPr>
            <m:ctrlPr>
              <w:rPr>
                <w:rFonts w:ascii="Cambria Math" w:hAnsi="Cambria Math"/>
                <w:color w:val="000000" w:themeColor="text1"/>
                <w:lang w:val="en-US"/>
              </w:rPr>
            </m:ctrlPr>
          </m:sSupPr>
          <m:e>
            <m:r>
              <m:rPr>
                <m:sty m:val="p"/>
              </m:rPr>
              <w:rPr>
                <w:rFonts w:ascii="Cambria Math" w:hAnsi="Cambria Math"/>
                <w:color w:val="000000" w:themeColor="text1"/>
              </w:rPr>
              <m:t> </m:t>
            </m:r>
          </m:e>
          <m:sup>
            <m:r>
              <m:rPr>
                <m:sty m:val="p"/>
              </m:rPr>
              <w:rPr>
                <w:rFonts w:ascii="Cambria Math" w:hAnsi="Cambria Math"/>
                <w:color w:val="000000" w:themeColor="text1"/>
              </w:rPr>
              <m:t> 5</m:t>
            </m:r>
          </m:sup>
        </m:sSup>
      </m:oMath>
      <w:r w:rsidR="00C666A9" w:rsidRPr="000A64C6">
        <w:rPr>
          <w:color w:val="000000" w:themeColor="text1"/>
          <w:sz w:val="20"/>
        </w:rPr>
        <w:t xml:space="preserve"> </w:t>
      </w:r>
      <w:r w:rsidR="00EA4AF2" w:rsidRPr="000A64C6">
        <w:rPr>
          <w:color w:val="000000" w:themeColor="text1"/>
          <w:sz w:val="20"/>
        </w:rPr>
        <w:t xml:space="preserve">Departament de Cognició, Desenvolupament i Psicologia de l’Educació; Institute of Neuroscience, </w:t>
      </w:r>
      <w:r w:rsidR="001A58FA" w:rsidRPr="000A64C6">
        <w:rPr>
          <w:color w:val="000000" w:themeColor="text1"/>
          <w:sz w:val="20"/>
        </w:rPr>
        <w:t xml:space="preserve"> </w:t>
      </w:r>
    </w:p>
    <w:p w14:paraId="34B1816E" w14:textId="77777777" w:rsidR="00EA4AF2" w:rsidRPr="000A64C6" w:rsidRDefault="001A58FA" w:rsidP="00EA4AF2">
      <w:pPr>
        <w:autoSpaceDE w:val="0"/>
        <w:autoSpaceDN w:val="0"/>
        <w:adjustRightInd w:val="0"/>
        <w:spacing w:after="0" w:line="240" w:lineRule="auto"/>
        <w:rPr>
          <w:color w:val="000000" w:themeColor="text1"/>
          <w:sz w:val="20"/>
          <w:lang w:val="en-US"/>
        </w:rPr>
      </w:pPr>
      <w:r w:rsidRPr="000A64C6">
        <w:rPr>
          <w:color w:val="000000" w:themeColor="text1"/>
          <w:sz w:val="20"/>
        </w:rPr>
        <w:t xml:space="preserve">     </w:t>
      </w:r>
      <w:r w:rsidR="00EA4AF2" w:rsidRPr="000A64C6">
        <w:rPr>
          <w:color w:val="000000" w:themeColor="text1"/>
          <w:sz w:val="20"/>
          <w:lang w:val="en-US"/>
        </w:rPr>
        <w:t>University of Barcelona; Barcelona, Spain</w:t>
      </w:r>
    </w:p>
    <w:p w14:paraId="18BF277D" w14:textId="77777777" w:rsidR="00EA4AF2" w:rsidRPr="000A64C6" w:rsidRDefault="002D5077" w:rsidP="00EA4AF2">
      <w:pPr>
        <w:autoSpaceDE w:val="0"/>
        <w:autoSpaceDN w:val="0"/>
        <w:adjustRightInd w:val="0"/>
        <w:spacing w:after="0" w:line="240" w:lineRule="auto"/>
        <w:rPr>
          <w:color w:val="000000" w:themeColor="text1"/>
          <w:sz w:val="20"/>
          <w:lang w:val="en-US"/>
        </w:rPr>
      </w:pPr>
      <m:oMath>
        <m:sSup>
          <m:sSupPr>
            <m:ctrlPr>
              <w:rPr>
                <w:rFonts w:ascii="Cambria Math" w:hAnsi="Cambria Math"/>
                <w:color w:val="000000" w:themeColor="text1"/>
                <w:lang w:val="en-US"/>
              </w:rPr>
            </m:ctrlPr>
          </m:sSupPr>
          <m:e>
            <m:r>
              <m:rPr>
                <m:sty m:val="p"/>
              </m:rPr>
              <w:rPr>
                <w:rFonts w:ascii="Cambria Math" w:hAnsi="Cambria Math"/>
                <w:color w:val="000000" w:themeColor="text1"/>
                <w:lang w:val="en-US"/>
              </w:rPr>
              <m:t> </m:t>
            </m:r>
          </m:e>
          <m:sup>
            <m:r>
              <m:rPr>
                <m:sty m:val="p"/>
              </m:rPr>
              <w:rPr>
                <w:rFonts w:ascii="Cambria Math" w:hAnsi="Cambria Math"/>
                <w:color w:val="000000" w:themeColor="text1"/>
                <w:lang w:val="en-US"/>
              </w:rPr>
              <m:t> 6</m:t>
            </m:r>
          </m:sup>
        </m:sSup>
      </m:oMath>
      <w:r w:rsidR="004678F0" w:rsidRPr="000A64C6">
        <w:rPr>
          <w:color w:val="000000" w:themeColor="text1"/>
          <w:sz w:val="20"/>
          <w:lang w:val="en-US"/>
        </w:rPr>
        <w:t xml:space="preserve"> </w:t>
      </w:r>
      <w:r w:rsidR="00EA4AF2" w:rsidRPr="000A64C6">
        <w:rPr>
          <w:color w:val="000000" w:themeColor="text1"/>
          <w:sz w:val="20"/>
          <w:lang w:val="en-US"/>
        </w:rPr>
        <w:t>Cognition and Brain Plasticity Unit; IDIBELL; L’Hospitalet de Llobregat, Spain</w:t>
      </w:r>
    </w:p>
    <w:p w14:paraId="785AA7AB" w14:textId="77777777" w:rsidR="00EA4AF2" w:rsidRPr="000A64C6" w:rsidRDefault="002D5077" w:rsidP="00EA4AF2">
      <w:pPr>
        <w:autoSpaceDE w:val="0"/>
        <w:autoSpaceDN w:val="0"/>
        <w:adjustRightInd w:val="0"/>
        <w:spacing w:after="0" w:line="240" w:lineRule="auto"/>
        <w:rPr>
          <w:color w:val="000000" w:themeColor="text1"/>
          <w:sz w:val="20"/>
        </w:rPr>
      </w:pPr>
      <m:oMath>
        <m:sSup>
          <m:sSupPr>
            <m:ctrlPr>
              <w:rPr>
                <w:rFonts w:ascii="Cambria Math" w:hAnsi="Cambria Math"/>
                <w:color w:val="000000" w:themeColor="text1"/>
                <w:sz w:val="20"/>
                <w:lang w:val="en-US"/>
              </w:rPr>
            </m:ctrlPr>
          </m:sSupPr>
          <m:e>
            <m:r>
              <m:rPr>
                <m:sty m:val="p"/>
              </m:rPr>
              <w:rPr>
                <w:rFonts w:ascii="Cambria Math" w:hAnsi="Cambria Math"/>
                <w:color w:val="000000" w:themeColor="text1"/>
                <w:sz w:val="20"/>
              </w:rPr>
              <m:t> </m:t>
            </m:r>
          </m:e>
          <m:sup>
            <m:r>
              <m:rPr>
                <m:sty m:val="p"/>
              </m:rPr>
              <w:rPr>
                <w:rFonts w:ascii="Cambria Math" w:hAnsi="Cambria Math"/>
                <w:color w:val="000000" w:themeColor="text1"/>
                <w:sz w:val="20"/>
              </w:rPr>
              <m:t> 7</m:t>
            </m:r>
          </m:sup>
        </m:sSup>
      </m:oMath>
      <w:r w:rsidR="00EA4AF2" w:rsidRPr="000A64C6">
        <w:rPr>
          <w:color w:val="000000" w:themeColor="text1"/>
          <w:sz w:val="20"/>
        </w:rPr>
        <w:t xml:space="preserve"> Centro de Ciencia Cognitiva (C3), Universidad Nebrija, Madrid, Spain</w:t>
      </w:r>
    </w:p>
    <w:p w14:paraId="48DF5357" w14:textId="77777777" w:rsidR="004F55C2" w:rsidRPr="000A64C6" w:rsidRDefault="002D5077" w:rsidP="00EA4AF2">
      <w:pPr>
        <w:autoSpaceDE w:val="0"/>
        <w:autoSpaceDN w:val="0"/>
        <w:adjustRightInd w:val="0"/>
        <w:spacing w:after="0" w:line="240" w:lineRule="auto"/>
        <w:rPr>
          <w:b/>
          <w:color w:val="000000" w:themeColor="text1"/>
          <w:lang w:val="en-US"/>
        </w:rPr>
      </w:pPr>
      <m:oMath>
        <m:sSup>
          <m:sSupPr>
            <m:ctrlPr>
              <w:rPr>
                <w:rFonts w:ascii="Cambria Math" w:hAnsi="Cambria Math"/>
                <w:color w:val="000000" w:themeColor="text1"/>
                <w:lang w:val="en-US"/>
              </w:rPr>
            </m:ctrlPr>
          </m:sSupPr>
          <m:e>
            <m:r>
              <m:rPr>
                <m:sty m:val="p"/>
              </m:rPr>
              <w:rPr>
                <w:rFonts w:ascii="Cambria Math" w:hAnsi="Cambria Math"/>
                <w:color w:val="000000" w:themeColor="text1"/>
                <w:lang w:val="en-US"/>
              </w:rPr>
              <m:t> </m:t>
            </m:r>
          </m:e>
          <m:sup>
            <m:r>
              <m:rPr>
                <m:sty m:val="p"/>
              </m:rPr>
              <w:rPr>
                <w:rFonts w:ascii="Cambria Math" w:hAnsi="Cambria Math"/>
                <w:color w:val="000000" w:themeColor="text1"/>
                <w:lang w:val="en-US"/>
              </w:rPr>
              <m:t> 8</m:t>
            </m:r>
          </m:sup>
        </m:sSup>
      </m:oMath>
      <w:r w:rsidR="00EA4AF2" w:rsidRPr="000A64C6">
        <w:rPr>
          <w:color w:val="000000" w:themeColor="text1"/>
          <w:sz w:val="20"/>
          <w:lang w:val="en-US"/>
        </w:rPr>
        <w:t xml:space="preserve"> Department of Language and Culture; The Arctic University of Norway; Tromsø, Norway</w:t>
      </w:r>
    </w:p>
    <w:p w14:paraId="3A8D1323" w14:textId="77777777" w:rsidR="00D41021" w:rsidRPr="000A64C6" w:rsidRDefault="00D41021" w:rsidP="00D50E86">
      <w:pPr>
        <w:autoSpaceDE w:val="0"/>
        <w:autoSpaceDN w:val="0"/>
        <w:adjustRightInd w:val="0"/>
        <w:spacing w:after="0" w:line="360" w:lineRule="auto"/>
        <w:rPr>
          <w:color w:val="000000" w:themeColor="text1"/>
          <w:lang w:val="en-US"/>
        </w:rPr>
      </w:pPr>
    </w:p>
    <w:p w14:paraId="5123FA15" w14:textId="77777777" w:rsidR="00EA4AF2" w:rsidRPr="000A64C6" w:rsidRDefault="00EA4AF2" w:rsidP="00D50E86">
      <w:pPr>
        <w:autoSpaceDE w:val="0"/>
        <w:autoSpaceDN w:val="0"/>
        <w:adjustRightInd w:val="0"/>
        <w:spacing w:after="0" w:line="360" w:lineRule="auto"/>
        <w:rPr>
          <w:color w:val="000000" w:themeColor="text1"/>
          <w:lang w:val="en-US"/>
        </w:rPr>
      </w:pPr>
    </w:p>
    <w:p w14:paraId="6C3DE5B2" w14:textId="77777777" w:rsidR="00EA4AF2" w:rsidRPr="000A64C6" w:rsidRDefault="00EA4AF2" w:rsidP="00D50E86">
      <w:pPr>
        <w:autoSpaceDE w:val="0"/>
        <w:autoSpaceDN w:val="0"/>
        <w:adjustRightInd w:val="0"/>
        <w:spacing w:after="0" w:line="360" w:lineRule="auto"/>
        <w:rPr>
          <w:color w:val="000000" w:themeColor="text1"/>
          <w:lang w:val="en-US"/>
        </w:rPr>
      </w:pPr>
    </w:p>
    <w:p w14:paraId="1DA1D75A" w14:textId="77777777" w:rsidR="00EA4AF2" w:rsidRPr="000A64C6" w:rsidRDefault="00EA4AF2" w:rsidP="00D50E86">
      <w:pPr>
        <w:autoSpaceDE w:val="0"/>
        <w:autoSpaceDN w:val="0"/>
        <w:adjustRightInd w:val="0"/>
        <w:spacing w:after="0" w:line="360" w:lineRule="auto"/>
        <w:rPr>
          <w:color w:val="000000" w:themeColor="text1"/>
          <w:lang w:val="en-US"/>
        </w:rPr>
      </w:pPr>
    </w:p>
    <w:p w14:paraId="64CF4A92" w14:textId="77777777" w:rsidR="00EA4AF2" w:rsidRPr="000A64C6" w:rsidRDefault="00EA4AF2" w:rsidP="00EA4AF2">
      <w:pPr>
        <w:autoSpaceDE w:val="0"/>
        <w:autoSpaceDN w:val="0"/>
        <w:adjustRightInd w:val="0"/>
        <w:spacing w:after="0"/>
        <w:rPr>
          <w:rFonts w:cstheme="minorHAnsi"/>
          <w:b/>
          <w:bCs/>
          <w:color w:val="000000" w:themeColor="text1"/>
          <w:sz w:val="20"/>
          <w:szCs w:val="24"/>
        </w:rPr>
      </w:pPr>
      <w:r w:rsidRPr="000A64C6">
        <w:rPr>
          <w:rFonts w:cstheme="minorHAnsi"/>
          <w:b/>
          <w:bCs/>
          <w:color w:val="000000" w:themeColor="text1"/>
          <w:sz w:val="20"/>
          <w:szCs w:val="24"/>
        </w:rPr>
        <w:t>* Contact information:</w:t>
      </w:r>
    </w:p>
    <w:p w14:paraId="7F6CA9B0" w14:textId="77777777" w:rsidR="00EA4AF2" w:rsidRPr="000A64C6" w:rsidRDefault="00EA4AF2" w:rsidP="00EA4AF2">
      <w:pPr>
        <w:autoSpaceDE w:val="0"/>
        <w:autoSpaceDN w:val="0"/>
        <w:adjustRightInd w:val="0"/>
        <w:spacing w:after="0"/>
        <w:rPr>
          <w:rFonts w:cstheme="minorHAnsi"/>
          <w:color w:val="000000" w:themeColor="text1"/>
          <w:sz w:val="20"/>
          <w:szCs w:val="24"/>
        </w:rPr>
      </w:pPr>
      <w:r w:rsidRPr="000A64C6">
        <w:rPr>
          <w:rFonts w:cstheme="minorHAnsi"/>
          <w:color w:val="000000" w:themeColor="text1"/>
          <w:sz w:val="20"/>
          <w:szCs w:val="24"/>
        </w:rPr>
        <w:t>Jon Andoni Duñabeitia</w:t>
      </w:r>
    </w:p>
    <w:p w14:paraId="06B6BF4D" w14:textId="77777777" w:rsidR="00EA4AF2" w:rsidRPr="000A64C6" w:rsidRDefault="00EA4AF2" w:rsidP="00EA4AF2">
      <w:pPr>
        <w:autoSpaceDE w:val="0"/>
        <w:autoSpaceDN w:val="0"/>
        <w:adjustRightInd w:val="0"/>
        <w:spacing w:after="0"/>
        <w:rPr>
          <w:rFonts w:cstheme="minorHAnsi"/>
          <w:color w:val="000000" w:themeColor="text1"/>
          <w:sz w:val="20"/>
          <w:szCs w:val="24"/>
        </w:rPr>
      </w:pPr>
      <w:r w:rsidRPr="000A64C6">
        <w:rPr>
          <w:rFonts w:cstheme="minorHAnsi"/>
          <w:color w:val="000000" w:themeColor="text1"/>
          <w:sz w:val="20"/>
          <w:szCs w:val="24"/>
        </w:rPr>
        <w:t>Centro de Ciencia Cognitiva (C3) – Universidad Nebrija</w:t>
      </w:r>
    </w:p>
    <w:p w14:paraId="2BD591EA" w14:textId="77777777" w:rsidR="00EA4AF2" w:rsidRPr="000A64C6" w:rsidRDefault="00EA4AF2" w:rsidP="00EA4AF2">
      <w:pPr>
        <w:autoSpaceDE w:val="0"/>
        <w:autoSpaceDN w:val="0"/>
        <w:adjustRightInd w:val="0"/>
        <w:spacing w:after="0"/>
        <w:rPr>
          <w:rFonts w:cstheme="minorHAnsi"/>
          <w:color w:val="000000" w:themeColor="text1"/>
          <w:sz w:val="20"/>
          <w:szCs w:val="24"/>
        </w:rPr>
      </w:pPr>
      <w:r w:rsidRPr="000A64C6">
        <w:rPr>
          <w:rFonts w:cstheme="minorHAnsi"/>
          <w:color w:val="000000" w:themeColor="text1"/>
          <w:sz w:val="20"/>
          <w:szCs w:val="24"/>
        </w:rPr>
        <w:t>Joaquín María López 62</w:t>
      </w:r>
    </w:p>
    <w:p w14:paraId="3B4B868A" w14:textId="77777777" w:rsidR="00EA4AF2" w:rsidRPr="000A64C6" w:rsidRDefault="00EA4AF2" w:rsidP="00EA4AF2">
      <w:pPr>
        <w:autoSpaceDE w:val="0"/>
        <w:autoSpaceDN w:val="0"/>
        <w:adjustRightInd w:val="0"/>
        <w:spacing w:after="0"/>
        <w:rPr>
          <w:rFonts w:cstheme="minorHAnsi"/>
          <w:color w:val="000000" w:themeColor="text1"/>
          <w:sz w:val="20"/>
          <w:szCs w:val="24"/>
        </w:rPr>
      </w:pPr>
      <w:r w:rsidRPr="000A64C6">
        <w:rPr>
          <w:rFonts w:cstheme="minorHAnsi"/>
          <w:color w:val="000000" w:themeColor="text1"/>
          <w:sz w:val="20"/>
          <w:szCs w:val="24"/>
        </w:rPr>
        <w:t>28015 – Madrid (Spain)</w:t>
      </w:r>
    </w:p>
    <w:p w14:paraId="5B752F60" w14:textId="77777777" w:rsidR="004678F0" w:rsidRPr="000A64C6" w:rsidRDefault="00EA4AF2" w:rsidP="00EA4AF2">
      <w:pPr>
        <w:rPr>
          <w:b/>
          <w:color w:val="000000" w:themeColor="text1"/>
          <w:sz w:val="36"/>
          <w:szCs w:val="36"/>
          <w:lang w:val="en-US"/>
        </w:rPr>
      </w:pPr>
      <w:r w:rsidRPr="000A64C6">
        <w:rPr>
          <w:rFonts w:cstheme="minorHAnsi"/>
          <w:color w:val="000000" w:themeColor="text1"/>
          <w:sz w:val="20"/>
          <w:szCs w:val="24"/>
          <w:lang w:val="en-US"/>
        </w:rPr>
        <w:t>jdunabeitia@nebrija.es</w:t>
      </w:r>
      <w:r w:rsidR="004678F0" w:rsidRPr="000A64C6">
        <w:rPr>
          <w:b/>
          <w:color w:val="000000" w:themeColor="text1"/>
          <w:sz w:val="36"/>
          <w:szCs w:val="36"/>
          <w:lang w:val="en-US"/>
        </w:rPr>
        <w:br w:type="page"/>
      </w:r>
    </w:p>
    <w:p w14:paraId="39A76E83" w14:textId="77777777" w:rsidR="004F55C2" w:rsidRPr="000A64C6" w:rsidRDefault="004F55C2" w:rsidP="00CB0F27">
      <w:pPr>
        <w:autoSpaceDE w:val="0"/>
        <w:autoSpaceDN w:val="0"/>
        <w:adjustRightInd w:val="0"/>
        <w:spacing w:after="0" w:line="240" w:lineRule="auto"/>
        <w:rPr>
          <w:b/>
          <w:color w:val="000000" w:themeColor="text1"/>
          <w:sz w:val="36"/>
          <w:szCs w:val="36"/>
          <w:lang w:val="en-US"/>
        </w:rPr>
      </w:pPr>
      <w:r w:rsidRPr="000A64C6">
        <w:rPr>
          <w:b/>
          <w:color w:val="000000" w:themeColor="text1"/>
          <w:sz w:val="36"/>
          <w:szCs w:val="36"/>
          <w:lang w:val="en-US"/>
        </w:rPr>
        <w:lastRenderedPageBreak/>
        <w:t>Abstract</w:t>
      </w:r>
    </w:p>
    <w:p w14:paraId="67475BFF" w14:textId="77777777" w:rsidR="00534C50" w:rsidRPr="000A64C6" w:rsidRDefault="00534C50" w:rsidP="00465C26">
      <w:pPr>
        <w:autoSpaceDE w:val="0"/>
        <w:autoSpaceDN w:val="0"/>
        <w:adjustRightInd w:val="0"/>
        <w:spacing w:after="0"/>
        <w:ind w:firstLine="708"/>
        <w:jc w:val="both"/>
        <w:rPr>
          <w:rFonts w:ascii="Calibri" w:eastAsia="Calibri" w:hAnsi="Calibri" w:cs="Calibri"/>
          <w:color w:val="000000" w:themeColor="text1"/>
          <w:lang w:val="en-US"/>
        </w:rPr>
      </w:pPr>
      <w:r w:rsidRPr="000A64C6">
        <w:rPr>
          <w:rFonts w:ascii="Calibri" w:eastAsia="Calibri" w:hAnsi="Calibri" w:cs="Calibri"/>
          <w:color w:val="000000" w:themeColor="text1"/>
          <w:lang w:val="en-US"/>
        </w:rPr>
        <w:t>The current study examines how monolingual children and bilingual children with</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languages that are orthotactically similar and dissimilar learn novel words depending on</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their characteristics. We contrasted word learning for words that violate or respect the</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orthotactic legality of bilinguals’ languages investigating the impact of the similarity</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 xml:space="preserve">between those two languages. In Experiment 1, three groups of children </w:t>
      </w:r>
      <w:r w:rsidR="00D059EF" w:rsidRPr="000A64C6">
        <w:rPr>
          <w:rFonts w:ascii="Calibri" w:eastAsia="Calibri" w:hAnsi="Calibri" w:cs="Calibri"/>
          <w:color w:val="000000" w:themeColor="text1"/>
          <w:lang w:val="en-US"/>
        </w:rPr>
        <w:t>around the age of twelve</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were tested:</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monolinguals, Spanish-Basque bilinguals (orthotactically dissimilar languages), and</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Spanish-Catalan bilinguals (orthotactically similar languages). After an initial word</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learning phase, they were tested in a recognition task. While Spanish</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monolinguals and Spanish-Catalan bilingual children recognized illegal words wor</w:t>
      </w:r>
      <w:bookmarkStart w:id="0" w:name="_GoBack"/>
      <w:bookmarkEnd w:id="0"/>
      <w:r w:rsidRPr="000A64C6">
        <w:rPr>
          <w:rFonts w:ascii="Calibri" w:eastAsia="Calibri" w:hAnsi="Calibri" w:cs="Calibri"/>
          <w:color w:val="000000" w:themeColor="text1"/>
          <w:lang w:val="en-US"/>
        </w:rPr>
        <w:t>se than</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legal words, Spanish-Basque bilingual children showed equal performance in learning</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illegal and legal patterns. In Experiment 2, a replication study was conducted with two</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new groups of Spanish-Basque children (one group with high Basque proficiency and one</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group with a lower proficiency) and results indicated that the effects were not driven by</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the proficiency in the second language, since a similar performance on legal and illegal</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patterns was observed in both groups. These findings suggest that word learning is not</w:t>
      </w:r>
      <w:r w:rsidR="00465C26"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 xml:space="preserve">affected by bilingualism as such, but rather depends on </w:t>
      </w:r>
      <w:r w:rsidR="00BC7AE1" w:rsidRPr="000A64C6">
        <w:rPr>
          <w:rFonts w:ascii="Calibri" w:eastAsia="Calibri" w:hAnsi="Calibri" w:cs="Calibri"/>
          <w:color w:val="000000" w:themeColor="text1"/>
          <w:lang w:val="en-US"/>
        </w:rPr>
        <w:t xml:space="preserve">the </w:t>
      </w:r>
      <w:r w:rsidR="00BC7AE1" w:rsidRPr="000A64C6">
        <w:rPr>
          <w:rFonts w:ascii="Calibri" w:eastAsia="Times New Roman" w:hAnsi="Calibri" w:cs="Calibri"/>
          <w:color w:val="000000" w:themeColor="text1"/>
          <w:lang w:val="en-US" w:eastAsia="es-ES"/>
        </w:rPr>
        <w:t>specific language combinations spoken by the bilinguals.</w:t>
      </w:r>
    </w:p>
    <w:p w14:paraId="37A13F9F" w14:textId="77777777" w:rsidR="00D41021" w:rsidRPr="000A64C6" w:rsidRDefault="00D41021" w:rsidP="00CB0F27">
      <w:pPr>
        <w:spacing w:before="100" w:beforeAutospacing="1" w:after="100" w:afterAutospacing="1" w:line="240" w:lineRule="auto"/>
        <w:ind w:firstLine="708"/>
        <w:jc w:val="both"/>
        <w:rPr>
          <w:rFonts w:ascii="Calibri" w:eastAsia="Calibri" w:hAnsi="Calibri" w:cs="Calibri"/>
          <w:color w:val="000000" w:themeColor="text1"/>
          <w:lang w:val="en-US"/>
        </w:rPr>
      </w:pPr>
    </w:p>
    <w:p w14:paraId="40128583" w14:textId="77777777" w:rsidR="00BC7269" w:rsidRPr="000A64C6" w:rsidRDefault="009E3241" w:rsidP="00BC7269">
      <w:pPr>
        <w:spacing w:after="0" w:line="240" w:lineRule="auto"/>
        <w:jc w:val="both"/>
        <w:rPr>
          <w:b/>
          <w:color w:val="000000" w:themeColor="text1"/>
          <w:sz w:val="36"/>
          <w:szCs w:val="36"/>
          <w:lang w:val="en-US"/>
        </w:rPr>
      </w:pPr>
      <w:r w:rsidRPr="000A64C6">
        <w:rPr>
          <w:b/>
          <w:color w:val="000000" w:themeColor="text1"/>
          <w:sz w:val="36"/>
          <w:szCs w:val="36"/>
          <w:lang w:val="en-US"/>
        </w:rPr>
        <w:t>Keywords:</w:t>
      </w:r>
    </w:p>
    <w:p w14:paraId="2198C8C2" w14:textId="77777777" w:rsidR="00741B7E" w:rsidRPr="000A64C6" w:rsidRDefault="00534C50" w:rsidP="00741B7E">
      <w:pPr>
        <w:spacing w:after="0" w:line="240" w:lineRule="auto"/>
        <w:jc w:val="both"/>
        <w:rPr>
          <w:rFonts w:ascii="Calibri" w:eastAsia="Calibri" w:hAnsi="Calibri" w:cs="Calibri"/>
          <w:color w:val="000000" w:themeColor="text1"/>
          <w:lang w:val="en-US"/>
        </w:rPr>
      </w:pPr>
      <w:r w:rsidRPr="000A64C6">
        <w:rPr>
          <w:rFonts w:ascii="Calibri" w:eastAsia="Calibri" w:hAnsi="Calibri" w:cs="Calibri"/>
          <w:color w:val="000000" w:themeColor="text1"/>
          <w:lang w:val="en-US"/>
        </w:rPr>
        <w:t>Orthotactic regularities, word learning, bilingual word processing, linguistic</w:t>
      </w:r>
      <w:r w:rsidR="004E1D0E" w:rsidRPr="000A64C6">
        <w:rPr>
          <w:rFonts w:ascii="Calibri" w:eastAsia="Calibri" w:hAnsi="Calibri" w:cs="Calibri"/>
          <w:color w:val="000000" w:themeColor="text1"/>
          <w:lang w:val="en-US"/>
        </w:rPr>
        <w:t xml:space="preserve"> </w:t>
      </w:r>
      <w:r w:rsidRPr="000A64C6">
        <w:rPr>
          <w:rFonts w:ascii="Calibri" w:eastAsia="Calibri" w:hAnsi="Calibri" w:cs="Calibri"/>
          <w:color w:val="000000" w:themeColor="text1"/>
          <w:lang w:val="en-US"/>
        </w:rPr>
        <w:t>experience</w:t>
      </w:r>
    </w:p>
    <w:p w14:paraId="7D5A8FF7" w14:textId="77777777" w:rsidR="004678F0" w:rsidRPr="000A64C6" w:rsidRDefault="004678F0">
      <w:pPr>
        <w:rPr>
          <w:b/>
          <w:color w:val="000000" w:themeColor="text1"/>
          <w:sz w:val="36"/>
          <w:szCs w:val="36"/>
          <w:lang w:val="en-US"/>
        </w:rPr>
      </w:pPr>
      <w:r w:rsidRPr="000A64C6">
        <w:rPr>
          <w:b/>
          <w:color w:val="000000" w:themeColor="text1"/>
          <w:sz w:val="36"/>
          <w:szCs w:val="36"/>
          <w:lang w:val="en-US"/>
        </w:rPr>
        <w:br w:type="page"/>
      </w:r>
    </w:p>
    <w:p w14:paraId="1652009A" w14:textId="77777777" w:rsidR="001066B7" w:rsidRPr="000A64C6" w:rsidRDefault="00083F12" w:rsidP="0046105E">
      <w:pPr>
        <w:autoSpaceDE w:val="0"/>
        <w:autoSpaceDN w:val="0"/>
        <w:adjustRightInd w:val="0"/>
        <w:spacing w:after="0" w:line="480" w:lineRule="auto"/>
        <w:rPr>
          <w:b/>
          <w:color w:val="000000" w:themeColor="text1"/>
          <w:sz w:val="36"/>
          <w:szCs w:val="36"/>
          <w:lang w:val="en-US"/>
        </w:rPr>
      </w:pPr>
      <w:r w:rsidRPr="000A64C6">
        <w:rPr>
          <w:b/>
          <w:color w:val="000000" w:themeColor="text1"/>
          <w:sz w:val="36"/>
          <w:szCs w:val="36"/>
          <w:lang w:val="en-US"/>
        </w:rPr>
        <w:lastRenderedPageBreak/>
        <w:t>Introduction</w:t>
      </w:r>
    </w:p>
    <w:p w14:paraId="62EDCFD0" w14:textId="77777777" w:rsidR="00221C12" w:rsidRPr="000A64C6" w:rsidRDefault="00D059EF" w:rsidP="00F217A4">
      <w:pPr>
        <w:autoSpaceDE w:val="0"/>
        <w:autoSpaceDN w:val="0"/>
        <w:adjustRightInd w:val="0"/>
        <w:spacing w:after="0" w:line="480" w:lineRule="auto"/>
        <w:ind w:firstLine="708"/>
        <w:jc w:val="both"/>
        <w:rPr>
          <w:color w:val="000000" w:themeColor="text1"/>
          <w:lang w:val="en-US"/>
        </w:rPr>
      </w:pPr>
      <w:r w:rsidRPr="000A64C6">
        <w:rPr>
          <w:color w:val="000000" w:themeColor="text1"/>
          <w:lang w:val="en-US"/>
        </w:rPr>
        <w:t xml:space="preserve">Bilingualism has become an important research area in the last decades. Despite the increasing number of studies exploring the effects of bilingualism on cognitive processes </w:t>
      </w:r>
      <w:r w:rsidR="000A593F" w:rsidRPr="000A64C6">
        <w:rPr>
          <w:color w:val="000000" w:themeColor="text1"/>
          <w:lang w:val="en-US"/>
        </w:rPr>
        <w:fldChar w:fldCharType="begin" w:fldLock="1"/>
      </w:r>
      <w:r w:rsidRPr="000A64C6">
        <w:rPr>
          <w:color w:val="000000" w:themeColor="text1"/>
          <w:lang w:val="en-US"/>
        </w:rPr>
        <w:instrText>ADDIN CSL_CITATION {"citationItems":[{"id":"ITEM-1","itemData":{"DOI":"10.1037/0882-7974.19.2.290","ISBN":"0882-7974 1939-1498","ISSN":"08827974","PMID":"15222822","abstract":"Previous work has shown that bilingualism is associated with more effective controlled processing in children; the assumption is that the constant management of 2 competing languages enhances executive functions (E. Bialystok, 2001). The present research attempted to determine whether this bilingual advantage persists for adults and whether bilingualism attenuates the negative effects of aging on cognitive control in older adults. Three studies are reported that compared the performance of monolingual and bilingual middle-aged and older adults on the Simon task. Bilingualism was associated with smaller Simon effect costs for both age groups; bilingual participants also responded more rapidly to conditions that placed greater demands on working memory. In all cases the bilingual advantage was greater for older participants. It appears, therefore, that controlled processing is carried out more effectively by bilinguals and that bilingualism helps to offset age-related losses in certain executive processes. (PsycINFO Database Record (c) 2010 APA, all rights reserved). (from the journal abstract)","author":[{"dropping-particle":"","family":"Bialystok","given":"Ellen","non-dropping-particle":"","parse-names":false,"suffix":""},{"dropping-particle":"","family":"Klein","given":"Raymond","non-dropping-particle":"","parse-names":false,"suffix":""},{"dropping-particle":"","family":"Craik","given":"Fergus I.M.","non-dropping-particle":"","parse-names":false,"suffix":""},{"dropping-particle":"","family":"Viswanathan","given":"Mythili","non-dropping-particle":"","parse-names":false,"suffix":""}],"container-title":"Psychology and Aging","id":"ITEM-1","issue":"2","issued":{"date-parts":[["2004"]]},"page":"290-303","title":"Bilingualism, aging, and cognitive control: Evidence from the Simon task","type":"article-journal","volume":"19"},"uris":["http://www.mendeley.com/documents/?uuid=5ee89214-7b03-4f05-8472-63f5121a900c"]},{"id":"ITEM-2","itemData":{"DOI":"10.1207/s1532799xssr0901_4","ISBN":"10888438","ISSN":"10888438","abstract":"Four groups of children in first grade were compared on early literacy tasks. Children in three of the groups were bilingual, each group representing a different combina- tion of language and writing system, and children in the fourth group were monolin- gual speakers of English. All the bilingual children used both languages daily and were learning to read in both languages. The children solved decoding and phonolog- ical awareness tasks, and the bilinguals completed all tasks in both languages. Initial differences between the groups in factors that contribute to early literacy were con- trolled in an analysis of covariance, and the results showed a general increment in reading ability for all the bilingual children but a larger advantage for children learn- ing two alphabetic systems. Similarly, bilinguals transferred literacy skills across languages only when both languages were written in the same system. Therefore, the extent of the bilingual facilitation for early reading depends on the relation between thethe two languages and writing systems.","author":[{"dropping-particle":"","family":"Bialystok","given":"Ellen","non-dropping-particle":"","parse-names":false,"suffix":""},{"dropping-particle":"","family":"Luk","given":"Gigi","non-dropping-particle":"","parse-names":false,"suffix":""},{"dropping-particle":"","family":"Kwan","given":"Ernest","non-dropping-particle":"","parse-names":false,"suffix":""}],"container-title":"Scientific Studies of Reading","id":"ITEM-2","issue":"1","issued":{"date-parts":[["2005"]]},"page":"43-61","title":"Bilingualism, biliteracy, and learning to read: Interactions among languages and writing systems","type":"article-journal","volume":"9"},"uris":["http://www.mendeley.com/documents/?uuid=02d19400-332f-4520-8a0d-990e16734717"]},{"id":"ITEM-3","itemData":{"DOI":"10.1037/0278-7393.34.2.302","ISBN":"0278-7393 (Print)\\r0278-7393 (Linking)","ISSN":"02787393","PMID":"18315407","abstract":"It has been claimed that bilingualism enhances inhibitory control, but the available evidence is equivocal. The authors evaluated several possible versions of the inhibition hypothesis by comparing monolinguals and bilinguals with regard to stop signal performance, inhibition of return, and the attentional blink. These three phenomena, it can be argued, tap into different aspects of inhibition. Monolinguals and bilinguals did not differ in stop signal reaction time and thus were comparable in terms of active-inhibitory efficiency. However, bilinguals showed no facilitation from spatial cues, showed a strong inhibition of return effect, and exhibited a more pronounced attentional blink. These results suggest that bilinguals do not differ from monolinguals in terms of active inhibition but have acquired a better ability to maintain action goals and to use them to bias goal-related information. Under some circumstances, this ability may indirectly lead to more pronounced reactive inhibition of irrelevant information.","author":[{"dropping-particle":"","family":"Colzato","given":"Lorenza S.","non-dropping-particle":"","parse-names":false,"suffix":""},{"dropping-particle":"","family":"Bajo","given":"Maria Teresa","non-dropping-particle":"","parse-names":false,"suffix":""},{"dropping-particle":"","family":"Wildenberg","given":"Wery","non-dropping-particle":"van den","parse-names":false,"suffix":""},{"dropping-particle":"","family":"Paolieri","given":"Daniela","non-dropping-particle":"","parse-names":false,"suffix":""},{"dropping-particle":"","family":"Nieuwenhuis","given":"Sander","non-dropping-particle":"","parse-names":false,"suffix":""},{"dropping-particle":"La","family":"Heij","given":"Wido","non-dropping-particle":"","parse-names":false,"suffix":""},{"dropping-particle":"","family":"Hommel","given":"Bernhard","non-dropping-particle":"","parse-names":false,"suffix":""}],"container-title":"Journal of Experimental Psychology: Learning Memory and Cognition","id":"ITEM-3","issue":"2","issued":{"date-parts":[["2008"]]},"page":"302-312","title":"How Does Bilingualism Improve Executive Control? A Comparison of Active and Reactive Inhibition Mechanisms","type":"article-journal","volume":"34"},"uris":["http://www.mendeley.com/documents/?uuid=49119adc-c9b2-497a-9013-d3b34de089e8"]},{"id":"ITEM-4","itemData":{"DOI":"10.1016/j.cortex.2015.04.014","ISBN":"0010-9452","ISSN":"19738102","PMID":"26048659","abstract":"The hypothesis that managing two languages enhances general executive functioning is examined. More than 80% of the tests for bilingual advantages conducted after 2011 yield null results and those resulting in significant bilingual advantages tend to have small sample sizes. Some published studies reporting significant bilingual advantages arguably produce no group differences if more appropriate tests of the critical interaction or more appropriate baselines are used. Some positive findings are likely to have been caused by failures to match on demographic factors and others have yielded significant differences only with a questionable use of the analysis-of-covariance to \"control\" for these factors. Although direct replications are under-utilized, when they are, the results of seminal studies cannot be reproduced. Furthermore, most studies testing for bilingual advantages use measures and tasks that do not have demonstrated convergent validity and any significant differences in performance may reflect task-specific mechanism and not domain-free executive functions (EF) abilities. Brain imaging studies have made only a modest contribution to evaluating the bilingual-advantage hypothesis, principally because the neural differences do not align with the behavioral differences and also because the neural measures are often ambiguous with respect to whether greater magnitudes should cause increases or decreases in performance. The cumulative effect of confirmation biases and common research practices has either created a belief in a phenomenon that does not exist or has inflated the frequency and effect size of a genuine phenomenon that is likely to emerge only infrequently and in restricted and undetermined circumstances.","author":[{"dropping-particle":"","family":"Paap","given":"Kenneth R.","non-dropping-particle":"","parse-names":false,"suffix":""},{"dropping-particle":"","family":"Johnson","given":"Hunter A.","non-dropping-particle":"","parse-names":false,"suffix":""},{"dropping-particle":"","family":"Sawi","given":"Oliver","non-dropping-particle":"","parse-names":false,"suffix":""}],"container-title":"Cortex","id":"ITEM-4","issued":{"date-parts":[["2015"]]},"page":"265-278","publisher":"Elsevier Ltd","title":"Bilingual advantages in executive functioning either do not exist or are restricted to very specific and undetermined circumstances","type":"article-journal","volume":"69"},"uris":["http://www.mendeley.com/documents/?uuid=cd940456-fa28-4ac9-bc8a-ce37f1702241"]}],"mendeley":{"formattedCitation":"(Bialystok, Klein, Craik, &amp; Viswanathan, 2004; Bialystok, Luk, &amp; Kwan, 2005; Colzato et al., 2008; Paap, Johnson, &amp; Sawi, 2015)","plainTextFormattedCitation":"(Bialystok, Klein, Craik, &amp; Viswanathan, 2004; Bialystok, Luk, &amp; Kwan, 2005; Colzato et al., 2008; Paap, Johnson, &amp; Sawi, 2015)","previouslyFormattedCitation":"(Bialystok, Klein, Craik, &amp; Viswanathan, 2004; Bialystok, Luk, &amp; Kwan, 2005; Colzato et al., 2008; Paap, Johnson, &amp; Sawi, 2015)"},"properties":{"noteIndex":0},"schema":"https://github.com/citation-style-language/schema/raw/master/csl-citation.json"}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(Bialystok, Klein, Craik, &amp; Viswanathan, 2004; Bialystok, Luk, &amp; Kwan, 2005; Colzato et al., 2008; Paap, Johnson, &amp; Sawi, 2015)</w:t>
      </w:r>
      <w:r w:rsidR="000A593F" w:rsidRPr="000A64C6">
        <w:rPr>
          <w:color w:val="000000" w:themeColor="text1"/>
          <w:lang w:val="en-US"/>
        </w:rPr>
        <w:fldChar w:fldCharType="end"/>
      </w:r>
      <w:r w:rsidRPr="000A64C6">
        <w:rPr>
          <w:color w:val="000000" w:themeColor="text1"/>
          <w:lang w:val="en-US"/>
        </w:rPr>
        <w:t xml:space="preserve">, the impact of bilingualism on language learning has received less attention, and even less so in children. Previous work has suggested that bilinguals (adults and children) may be better at word learning than monolinguals due to their experience with language learning (see </w:t>
      </w:r>
      <w:r w:rsidR="000A593F" w:rsidRPr="000A64C6">
        <w:rPr>
          <w:color w:val="000000" w:themeColor="text1"/>
          <w:lang w:val="en-US"/>
        </w:rPr>
        <w:fldChar w:fldCharType="begin" w:fldLock="1"/>
      </w:r>
      <w:r w:rsidRPr="000A64C6">
        <w:rPr>
          <w:color w:val="000000" w:themeColor="text1"/>
          <w:lang w:val="en-US"/>
        </w:rPr>
        <w:instrText>ADDIN CSL_CITATION {"citationItems":[{"id":"ITEM-1","itemData":{"DOI":"10.3758/s13423-017-1315-7","ISBN":"1680-7324","ISSN":"15315320","PMID":"28547538","abstract":"Accumulated recent research suggests that prior knowledge of multiple languages leads to advantages in learning additional languages. In the current article, we review studies examining potential differences between monolingual and multilingual speakers in novel language learning in an effort to uncover the cognitive mechanisms that underlie such differences. We examine the multilingual advantage in children and adults, across a wide array of languages and learner populations. The majority of this literature focused on vocabulary learning, but studies that address phonology, grammar, and literacy learning are also discussed to provide a comprehensive picture of the way in which multilingualism affects novel language learning. Our synthesis indicates two avenues to the multilingual advantage including direct transfer of prior knowledge and prior skills as well as indirect influences that result from multilingual background and include more general changes to the cognitive-linguistic system. Finally, we highlight topics that are in need of future systematic research.","author":[{"dropping-particle":"","family":"Hirosh","given":"Zoya","non-dropping-particle":"","parse-names":false,"suffix":""},{"dropping-particle":"","family":"Degani","given":"Tamar","non-dropping-particle":"","parse-names":false,"suffix":""}],"container-title":"Psychonomic Bulletin and Review","id":"ITEM-1","issue":"3","issued":{"date-parts":[["2018"]]},"page":"892-916","publisher":"Psychonomic Bulletin &amp; Review","title":"Direct and indirect effects of multilingualism on novel language learning: An integrative review","type":"article-journal","volume":"25"},"uris":["http://www.mendeley.com/documents/?uuid=7c858a56-414e-4e7f-b1a6-1be9e1e6eb85"]}],"mendeley":{"formattedCitation":"(Hirosh &amp; Degani, 2018)","manualFormatting":"Hirosh &amp; Degani, 2018 for a review)","plainTextFormattedCitation":"(Hirosh &amp; Degani, 2018)","previouslyFormattedCitation":"(Hirosh &amp; Degani, 2018)"},"properties":{"noteIndex":0},"schema":"https://github.com/citation-style-language/schema/raw/master/csl-citation.json"}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Hirosh &amp; Degani, 2018 for a review)</w:t>
      </w:r>
      <w:r w:rsidR="000A593F" w:rsidRPr="000A64C6">
        <w:rPr>
          <w:color w:val="000000" w:themeColor="text1"/>
          <w:lang w:val="en-US"/>
        </w:rPr>
        <w:fldChar w:fldCharType="end"/>
      </w:r>
      <w:r w:rsidRPr="000A64C6">
        <w:rPr>
          <w:color w:val="000000" w:themeColor="text1"/>
          <w:lang w:val="en-US"/>
        </w:rPr>
        <w:t xml:space="preserve">. However, it is unclear whether word learning in bilinguals </w:t>
      </w:r>
      <w:r w:rsidR="00F00577" w:rsidRPr="000A64C6">
        <w:rPr>
          <w:color w:val="000000" w:themeColor="text1"/>
          <w:lang w:val="en-US"/>
        </w:rPr>
        <w:t>is</w:t>
      </w:r>
      <w:r w:rsidRPr="000A64C6">
        <w:rPr>
          <w:color w:val="000000" w:themeColor="text1"/>
          <w:lang w:val="en-US"/>
        </w:rPr>
        <w:t xml:space="preserve"> improved by overall previous experience of language learning as such or by </w:t>
      </w:r>
      <w:r w:rsidR="00BC7AE1" w:rsidRPr="000A64C6">
        <w:rPr>
          <w:rFonts w:ascii="Calibri" w:eastAsia="Times New Roman" w:hAnsi="Calibri" w:cs="Calibri"/>
          <w:color w:val="000000" w:themeColor="text1"/>
          <w:lang w:val="en-US" w:eastAsia="es-ES"/>
        </w:rPr>
        <w:t>the specific language combinations spoken by the bilinguals</w:t>
      </w:r>
      <w:r w:rsidRPr="000A64C6">
        <w:rPr>
          <w:color w:val="000000" w:themeColor="text1"/>
          <w:lang w:val="en-US"/>
        </w:rPr>
        <w:t xml:space="preserve">. Effects on word learning could also be related to the specific characteristics of the languages </w:t>
      </w:r>
      <w:r w:rsidR="00BC7AE1" w:rsidRPr="000A64C6">
        <w:rPr>
          <w:color w:val="000000" w:themeColor="text1"/>
          <w:lang w:val="en-US"/>
        </w:rPr>
        <w:t>the bilinguals</w:t>
      </w:r>
      <w:r w:rsidRPr="000A64C6">
        <w:rPr>
          <w:color w:val="000000" w:themeColor="text1"/>
          <w:lang w:val="en-US"/>
        </w:rPr>
        <w:t xml:space="preserve"> master. This study therefore aims to investigate whether experience acquiring any second language affects novel word learning in children or whether effects of bilingualism depend on the linguistic experience dealing with specific differences between the language pairs (i.e., language pairs sharing similar orthotactic systems versus language pairs with orthotactic differences). </w:t>
      </w:r>
    </w:p>
    <w:p w14:paraId="584A3D6C" w14:textId="19B25BD5" w:rsidR="00741B7E" w:rsidRPr="000A64C6" w:rsidRDefault="00407CC0" w:rsidP="0023624D">
      <w:pPr>
        <w:autoSpaceDE w:val="0"/>
        <w:autoSpaceDN w:val="0"/>
        <w:adjustRightInd w:val="0"/>
        <w:spacing w:after="0" w:line="480" w:lineRule="auto"/>
        <w:ind w:firstLine="708"/>
        <w:jc w:val="both"/>
        <w:rPr>
          <w:color w:val="000000" w:themeColor="text1"/>
          <w:lang w:val="en-US"/>
        </w:rPr>
      </w:pPr>
      <w:r w:rsidRPr="000A64C6">
        <w:rPr>
          <w:color w:val="000000" w:themeColor="text1"/>
          <w:lang w:val="en-US"/>
        </w:rPr>
        <w:t xml:space="preserve">Many properties of speakers have a direct impact </w:t>
      </w:r>
      <w:r w:rsidR="009F7035" w:rsidRPr="000A64C6">
        <w:rPr>
          <w:color w:val="000000" w:themeColor="text1"/>
          <w:lang w:val="en-US"/>
        </w:rPr>
        <w:t>o</w:t>
      </w:r>
      <w:r w:rsidRPr="000A64C6">
        <w:rPr>
          <w:color w:val="000000" w:themeColor="text1"/>
          <w:lang w:val="en-US"/>
        </w:rPr>
        <w:t>n how infants process known and new words. Even unspoken properties of speakers, such as their race and accent, may influence infants’ speech processing</w:t>
      </w:r>
      <w:r w:rsidR="009F7035" w:rsidRPr="000A64C6">
        <w:rPr>
          <w:color w:val="000000" w:themeColor="text1"/>
          <w:lang w:val="en-US"/>
        </w:rPr>
        <w:t xml:space="preserve"> (e.g., </w:t>
      </w:r>
      <w:r w:rsidRPr="000A64C6">
        <w:rPr>
          <w:color w:val="000000" w:themeColor="text1"/>
          <w:lang w:val="en-US"/>
        </w:rPr>
        <w:fldChar w:fldCharType="begin" w:fldLock="1"/>
      </w:r>
      <w:r w:rsidRPr="000A64C6">
        <w:rPr>
          <w:color w:val="000000" w:themeColor="text1"/>
          <w:lang w:val="en-US"/>
        </w:rPr>
        <w:instrText>ADDIN CSL_CITATION {"citationItems":[{"id":"ITEM-1","itemData":{"DOI":"10.1016/j.cognition.2018.04.004","ISSN":"18737838","PMID":"29656014","abstract":"How do our expectations about speakers shape speech perception? Adults’ speech perception is influenced by social properties of the speaker (e.g., race). When in development do these influences begin? In the current study, 16-month-olds heard familiar words produced in their native accent (e.g., “dog”) and in an unfamiliar accent involving a vowel shift (e.g., “dag”), in the context of an image of either a same-race speaker or an other-race speaker. Infants’ interpretation of the words depended on the speaker's race. For the same-race speaker, infants only recognized words produced in the familiar accent; for the other-race speaker, infants recognized both versions of the words. Two additional experiments showed that infants only recognized an other-race speaker's atypical pronunciations when they differed systematically from the native accent. These results provide the first evidence that expectations driven by unspoken properties of speakers, such as race, influence infants’ speech processing.","author":[{"dropping-particle":"","family":"Weatherhead","given":"Drew","non-dropping-particle":"","parse-names":false,"suffix":""},{"dropping-particle":"","family":"White","given":"Katherine S.","non-dropping-particle":"","parse-names":false,"suffix":""}],"container-title":"Cognition","id":"ITEM-1","issue":"March 2017","issued":{"date-parts":[["2018"]]},"page":"87-97","title":"And then I saw her race: Race-based expectations affect infants’ word processing","type":"article-journal","volume":"177"},"uris":["http://www.mendeley.com/documents/?uuid=cee1506f-b294-4a81-8618-303a2ebe9ac9"]}],"mendeley":{"formattedCitation":"(Weatherhead &amp; White, 2018)","plainTextFormattedCitation":"(Weatherhead &amp; White, 2018)","previouslyFormattedCitation":"(Weatherhead &amp; White, 2018)"},"properties":{"noteIndex":0},"schema":"https://github.com/citation-style-language/schema/raw/master/csl-citation.json"}</w:instrText>
      </w:r>
      <w:r w:rsidRPr="000A64C6">
        <w:rPr>
          <w:color w:val="000000" w:themeColor="text1"/>
          <w:lang w:val="en-US"/>
        </w:rPr>
        <w:fldChar w:fldCharType="separate"/>
      </w:r>
      <w:r w:rsidRPr="000A64C6">
        <w:rPr>
          <w:noProof/>
          <w:color w:val="000000" w:themeColor="text1"/>
          <w:lang w:val="en-US"/>
        </w:rPr>
        <w:t>Weatherhead &amp; White, 2018)</w:t>
      </w:r>
      <w:r w:rsidRPr="000A64C6">
        <w:rPr>
          <w:color w:val="000000" w:themeColor="text1"/>
          <w:lang w:val="en-US"/>
        </w:rPr>
        <w:fldChar w:fldCharType="end"/>
      </w:r>
      <w:r w:rsidRPr="000A64C6">
        <w:rPr>
          <w:color w:val="000000" w:themeColor="text1"/>
          <w:lang w:val="en-US"/>
        </w:rPr>
        <w:t xml:space="preserve">. But not only intrinsic properties of the speakers modulate word processing and learning, since fundamental facets of the receivers of the message also determine the manner in which known and new content </w:t>
      </w:r>
      <w:r w:rsidR="009F7035" w:rsidRPr="000A64C6">
        <w:rPr>
          <w:color w:val="000000" w:themeColor="text1"/>
          <w:lang w:val="en-US"/>
        </w:rPr>
        <w:t>are</w:t>
      </w:r>
      <w:r w:rsidRPr="000A64C6">
        <w:rPr>
          <w:color w:val="000000" w:themeColor="text1"/>
          <w:lang w:val="en-US"/>
        </w:rPr>
        <w:t xml:space="preserve"> treated. </w:t>
      </w:r>
      <w:r w:rsidR="00D059EF" w:rsidRPr="000A64C6">
        <w:rPr>
          <w:color w:val="000000" w:themeColor="text1"/>
          <w:lang w:val="en-US"/>
        </w:rPr>
        <w:t xml:space="preserve">It </w:t>
      </w:r>
      <w:r w:rsidR="00F00577" w:rsidRPr="000A64C6">
        <w:rPr>
          <w:color w:val="000000" w:themeColor="text1"/>
          <w:lang w:val="en-US"/>
        </w:rPr>
        <w:t xml:space="preserve">has been </w:t>
      </w:r>
      <w:r w:rsidR="00D059EF" w:rsidRPr="000A64C6">
        <w:rPr>
          <w:color w:val="000000" w:themeColor="text1"/>
          <w:lang w:val="en-US"/>
        </w:rPr>
        <w:t xml:space="preserve">shown that bilingual </w:t>
      </w:r>
      <w:r w:rsidRPr="000A64C6">
        <w:rPr>
          <w:color w:val="000000" w:themeColor="text1"/>
          <w:lang w:val="en-US"/>
        </w:rPr>
        <w:t>children</w:t>
      </w:r>
      <w:r w:rsidR="00D059EF" w:rsidRPr="000A64C6">
        <w:rPr>
          <w:color w:val="000000" w:themeColor="text1"/>
          <w:lang w:val="en-US"/>
        </w:rPr>
        <w:t xml:space="preserve"> are willing to accept that novel words </w:t>
      </w:r>
      <w:r w:rsidR="00F00577" w:rsidRPr="000A64C6">
        <w:rPr>
          <w:color w:val="000000" w:themeColor="text1"/>
          <w:lang w:val="en-US"/>
        </w:rPr>
        <w:t xml:space="preserve">may </w:t>
      </w:r>
      <w:r w:rsidR="00D059EF" w:rsidRPr="000A64C6">
        <w:rPr>
          <w:color w:val="000000" w:themeColor="text1"/>
          <w:lang w:val="en-US"/>
        </w:rPr>
        <w:t>correspond to a familiar object, whereas monolingual children are bias</w:t>
      </w:r>
      <w:r w:rsidR="00F00577" w:rsidRPr="000A64C6">
        <w:rPr>
          <w:color w:val="000000" w:themeColor="text1"/>
          <w:lang w:val="en-US"/>
        </w:rPr>
        <w:t>ed</w:t>
      </w:r>
      <w:r w:rsidR="00D059EF" w:rsidRPr="000A64C6">
        <w:rPr>
          <w:color w:val="000000" w:themeColor="text1"/>
          <w:lang w:val="en-US"/>
        </w:rPr>
        <w:t xml:space="preserve"> towards assigning a novel word to a </w:t>
      </w:r>
      <w:r w:rsidRPr="000A64C6">
        <w:rPr>
          <w:color w:val="000000" w:themeColor="text1"/>
          <w:lang w:val="en-US"/>
        </w:rPr>
        <w:t>new</w:t>
      </w:r>
      <w:r w:rsidR="00D059EF" w:rsidRPr="000A64C6">
        <w:rPr>
          <w:color w:val="000000" w:themeColor="text1"/>
          <w:lang w:val="en-US"/>
        </w:rPr>
        <w:t xml:space="preserve"> object </w:t>
      </w:r>
      <w:r w:rsidR="000A593F" w:rsidRPr="000A64C6">
        <w:rPr>
          <w:color w:val="000000" w:themeColor="text1"/>
          <w:lang w:val="en-US"/>
        </w:rPr>
        <w:fldChar w:fldCharType="begin" w:fldLock="1"/>
      </w:r>
      <w:r w:rsidR="00D059EF" w:rsidRPr="000A64C6">
        <w:rPr>
          <w:color w:val="000000" w:themeColor="text1"/>
          <w:lang w:val="en-US"/>
        </w:rPr>
        <w:instrText>ADDIN CSL_CITATION {"citationItems":[{"id":"ITEM-1","itemData":{"author":[{"dropping-particle":"","family":"Kandhadai","given":"Padmapriya","non-dropping-particle":"","parse-names":false,"suffix":""},{"dropping-particle":"","family":"Hall","given":"Geoffrey","non-dropping-particle":"","parse-names":false,"suffix":""},{"dropping-particle":"","family":"Werker","given":"Janet F.","non-dropping-particle":"","parse-names":false,"suffix":""}],"container-title":"Developmental Science","id":"ITEM-1","issue":"1","issued":{"date-parts":[["2017"]]},"page":"2429","title":"Second label learning in monolingual and bilingual infants","type":"article-journal","volume":"20"},"uris":["http://www.mendeley.com/documents/?uuid=a3459b09-6687-4644-97d6-05724549e116"]},{"id":"ITEM-2","itemData":{"author":[{"dropping-particle":"","family":"Markman","given":"E. M.","non-dropping-particle":"","parse-names":false,"suffix":""},{"dropping-particle":"","family":"Wachtel","given":"G. F.","non-dropping-particle":"","parse-names":false,"suffix":""}],"container-title":"Cognitive psychology","id":"ITEM-2","issue":"2","issued":{"date-parts":[["1988"]]},"page":"121-157","title":"Children's use of mutual exclusivity to constrain the meanings of words","type":"article-journal","volume":"20"},"uris":["http://www.mendeley.com/documents/?uuid=3f9542ab-de58-42c2-872e-9c5680362b9f"]}],"mendeley":{"formattedCitation":"(Kandhadai, Hall, &amp; Werker, 2017; Markman &amp; Wachtel, 1988)","plainTextFormattedCitation":"(Kandhadai, Hall, &amp; Werker, 2017; Markman &amp; Wachtel, 1988)","previouslyFormattedCitation":"(Kandhadai, Hall, &amp; Werker, 2017; Markman &amp; Wachtel, 1988)"},"properties":{"noteIndex":0},"schema":"https://github.com/citation-style-language/schema/raw/master/csl-citation.json"}</w:instrText>
      </w:r>
      <w:r w:rsidR="000A593F" w:rsidRPr="000A64C6">
        <w:rPr>
          <w:color w:val="000000" w:themeColor="text1"/>
          <w:lang w:val="en-US"/>
        </w:rPr>
        <w:fldChar w:fldCharType="separate"/>
      </w:r>
      <w:r w:rsidR="00D059EF" w:rsidRPr="000A64C6">
        <w:rPr>
          <w:noProof/>
          <w:color w:val="000000" w:themeColor="text1"/>
          <w:lang w:val="en-US"/>
        </w:rPr>
        <w:t>(Kandhadai, Hall, &amp; Werker, 2017; Markman &amp; Wachtel, 1988)</w:t>
      </w:r>
      <w:r w:rsidR="000A593F" w:rsidRPr="000A64C6">
        <w:rPr>
          <w:color w:val="000000" w:themeColor="text1"/>
          <w:lang w:val="en-US"/>
        </w:rPr>
        <w:fldChar w:fldCharType="end"/>
      </w:r>
      <w:r w:rsidR="0023624D" w:rsidRPr="000A64C6">
        <w:rPr>
          <w:color w:val="000000" w:themeColor="text1"/>
          <w:lang w:val="en-US"/>
        </w:rPr>
        <w:t xml:space="preserve">. </w:t>
      </w:r>
      <w:r w:rsidRPr="000A64C6">
        <w:rPr>
          <w:color w:val="000000" w:themeColor="text1"/>
          <w:lang w:val="en-US"/>
        </w:rPr>
        <w:t>This suggests that</w:t>
      </w:r>
      <w:r w:rsidR="00F00577" w:rsidRPr="000A64C6">
        <w:rPr>
          <w:color w:val="000000" w:themeColor="text1"/>
          <w:lang w:val="en-US"/>
        </w:rPr>
        <w:t xml:space="preserve"> from </w:t>
      </w:r>
      <w:r w:rsidRPr="000A64C6">
        <w:rPr>
          <w:color w:val="000000" w:themeColor="text1"/>
          <w:lang w:val="en-US"/>
        </w:rPr>
        <w:t>early childhood</w:t>
      </w:r>
      <w:r w:rsidR="00D059EF" w:rsidRPr="000A64C6">
        <w:rPr>
          <w:color w:val="000000" w:themeColor="text1"/>
          <w:lang w:val="en-US"/>
        </w:rPr>
        <w:t xml:space="preserve"> bilinguals know that objects may have different names in each of their languages, </w:t>
      </w:r>
      <w:r w:rsidRPr="000A64C6">
        <w:rPr>
          <w:color w:val="000000" w:themeColor="text1"/>
          <w:lang w:val="en-US"/>
        </w:rPr>
        <w:t xml:space="preserve">and for this reason </w:t>
      </w:r>
      <w:r w:rsidR="00D059EF" w:rsidRPr="000A64C6">
        <w:rPr>
          <w:color w:val="000000" w:themeColor="text1"/>
          <w:lang w:val="en-US"/>
        </w:rPr>
        <w:t xml:space="preserve">they may </w:t>
      </w:r>
      <w:r w:rsidR="00F00577" w:rsidRPr="000A64C6">
        <w:rPr>
          <w:color w:val="000000" w:themeColor="text1"/>
          <w:lang w:val="en-US"/>
        </w:rPr>
        <w:t xml:space="preserve">be able to </w:t>
      </w:r>
      <w:r w:rsidR="00D059EF" w:rsidRPr="000A64C6">
        <w:rPr>
          <w:color w:val="000000" w:themeColor="text1"/>
          <w:lang w:val="en-US"/>
        </w:rPr>
        <w:t xml:space="preserve">link translations in another new </w:t>
      </w:r>
      <w:r w:rsidR="00D059EF" w:rsidRPr="000A64C6">
        <w:rPr>
          <w:color w:val="000000" w:themeColor="text1"/>
          <w:lang w:val="en-US"/>
        </w:rPr>
        <w:lastRenderedPageBreak/>
        <w:t xml:space="preserve">language to a known concept </w:t>
      </w:r>
      <w:r w:rsidR="00F00577" w:rsidRPr="000A64C6">
        <w:rPr>
          <w:color w:val="000000" w:themeColor="text1"/>
          <w:lang w:val="en-US"/>
        </w:rPr>
        <w:t xml:space="preserve">more easily </w:t>
      </w:r>
      <w:r w:rsidR="00D059EF" w:rsidRPr="000A64C6">
        <w:rPr>
          <w:color w:val="000000" w:themeColor="text1"/>
          <w:lang w:val="en-US"/>
        </w:rPr>
        <w:t xml:space="preserve">than monolinguals </w:t>
      </w:r>
      <w:r w:rsidR="000A593F" w:rsidRPr="000A64C6">
        <w:rPr>
          <w:color w:val="000000" w:themeColor="text1"/>
          <w:lang w:val="en-US"/>
        </w:rPr>
        <w:fldChar w:fldCharType="begin" w:fldLock="1"/>
      </w:r>
      <w:r w:rsidR="00D059EF" w:rsidRPr="000A64C6">
        <w:rPr>
          <w:color w:val="000000" w:themeColor="text1"/>
          <w:lang w:val="en-US"/>
        </w:rPr>
        <w:instrText>ADDIN CSL_CITATION {"citationItems":[{"id":"ITEM-1","itemData":{"abstract":"According to Markman and Wachtel, children assume that nouns pick out mutually exclusive object categories, and so each object should have only one category label. While this assumption can be useful in word learning, it is not entirely reliable. Therefore, children need to learn when to and when not to make this assumption. 6 studies examined whether knowledge about hierarchical organization of categories and about cross-language equivalents for object labels can help children limit their use of this assumption appropriately. These studies revealed that adults as well as children resisted assigning 2 novel names to the same object in some situations. By age 4, children also seemed to know enough about categorization to accept 2 names for an object if the names picked out categories from different levels of a hierarchy (e.g., animal and lemur) but not if they picked out categories from the same level (e.g., lemur and seal). Moreover, monolingual as well as bilingual children seemed to know enough about languages to accept 2 names for the same object if the names clearly came from different languages. Together, these findings suggest that even preschool children can make use of knowledge about language and categorization to fine tune the mutual exclusivity assumption in order to use it effectively in word learning","author":[{"dropping-particle":"","family":"Au","given":"Terry Kit-fong","non-dropping-particle":"","parse-names":false,"suffix":""},{"dropping-particle":"","family":"Glusman","given":"Mariana","non-dropping-particle":"","parse-names":false,"suffix":""}],"container-title":"Child Development","id":"ITEM-1","issue":"5","issued":{"date-parts":[["1990"]]},"page":"1474-1490","title":"The Principle of Mutual Exclusivity in Word Learning : To Honor or Not to Honor ? Author ( s ): Terry Kit-fong Au and Mariana Glusman Published by : Wiley on behalf of the Society for Research in Child Development Stable URL : http://www.jstor.org/stable/","type":"article-journal","volume":"61"},"uris":["http://www.mendeley.com/documents/?uuid=53063fb5-758f-46c6-928f-16d269c1dac3"]},{"id":"ITEM-2","itemData":{"author":[{"dropping-particle":"","family":"Kaufman","given":"A. S.","non-dropping-particle":"","parse-names":false,"suffix":""}],"id":"ITEM-2","issued":{"date-parts":[["2004"]]},"publisher":"TEA Editions","publisher-place":"madrid","title":"KBIT: Kaufman Brief Intelligence Test (KBIT, Spanish version)","type":"book"},"uris":["http://www.mendeley.com/documents/?uuid=85dab2fc-ed82-47a1-970e-3dfe826a2885"]}],"mendeley":{"formattedCitation":"(Au &amp; Glusman, 1990; Kaufman, 2004)","plainTextFormattedCitation":"(Au &amp; Glusman, 1990; Kaufman, 2004)","previouslyFormattedCitation":"(Au &amp; Glusman, 1990; Kaufman, 2004)"},"properties":{"noteIndex":0},"schema":"https://github.com/citation-style-language/schema/raw/master/csl-citation.json"}</w:instrText>
      </w:r>
      <w:r w:rsidR="000A593F" w:rsidRPr="000A64C6">
        <w:rPr>
          <w:color w:val="000000" w:themeColor="text1"/>
          <w:lang w:val="en-US"/>
        </w:rPr>
        <w:fldChar w:fldCharType="separate"/>
      </w:r>
      <w:r w:rsidR="00D059EF" w:rsidRPr="000A64C6">
        <w:rPr>
          <w:noProof/>
          <w:color w:val="000000" w:themeColor="text1"/>
          <w:lang w:val="en-US"/>
        </w:rPr>
        <w:t>(Au &amp; Glusman, 1990; Kaufman, 2004)</w:t>
      </w:r>
      <w:r w:rsidR="000A593F" w:rsidRPr="000A64C6">
        <w:rPr>
          <w:color w:val="000000" w:themeColor="text1"/>
          <w:lang w:val="en-US"/>
        </w:rPr>
        <w:fldChar w:fldCharType="end"/>
      </w:r>
      <w:r w:rsidR="00D059EF" w:rsidRPr="000A64C6">
        <w:rPr>
          <w:color w:val="000000" w:themeColor="text1"/>
          <w:lang w:val="en-US"/>
        </w:rPr>
        <w:t xml:space="preserve">. Along </w:t>
      </w:r>
      <w:r w:rsidR="00F00577" w:rsidRPr="000A64C6">
        <w:rPr>
          <w:color w:val="000000" w:themeColor="text1"/>
          <w:lang w:val="en-US"/>
        </w:rPr>
        <w:t xml:space="preserve">these </w:t>
      </w:r>
      <w:r w:rsidR="00D059EF" w:rsidRPr="000A64C6">
        <w:rPr>
          <w:color w:val="000000" w:themeColor="text1"/>
          <w:lang w:val="en-US"/>
        </w:rPr>
        <w:t>line</w:t>
      </w:r>
      <w:r w:rsidR="00F00577" w:rsidRPr="000A64C6">
        <w:rPr>
          <w:color w:val="000000" w:themeColor="text1"/>
          <w:lang w:val="en-US"/>
        </w:rPr>
        <w:t>s</w:t>
      </w:r>
      <w:r w:rsidR="00D059EF" w:rsidRPr="000A64C6">
        <w:rPr>
          <w:color w:val="000000" w:themeColor="text1"/>
          <w:lang w:val="en-US"/>
        </w:rPr>
        <w:t xml:space="preserve">, studies focusing on bilingual and monolingual children's capacity to learn novel words have suggested that bilingual children show a general advantage in learning compared to their monolingual peers in situations that require many-to-one mappings </w:t>
      </w:r>
      <w:r w:rsidR="000A593F" w:rsidRPr="000A64C6">
        <w:rPr>
          <w:color w:val="000000" w:themeColor="text1"/>
          <w:lang w:val="en-US"/>
        </w:rPr>
        <w:fldChar w:fldCharType="begin" w:fldLock="1"/>
      </w:r>
      <w:r w:rsidR="00D059EF" w:rsidRPr="000A64C6">
        <w:rPr>
          <w:color w:val="000000" w:themeColor="text1"/>
          <w:lang w:val="en-US"/>
        </w:rPr>
        <w:instrText>ADDIN CSL_CITATION {"citationItems":[{"id":"ITEM-1","itemData":{"DOI":"10.1017/S1366728914000364","ISSN":"14691841","abstract":"Mutual Exclusivity (ME) is a prominent constraint in language acquisition, which guides children to establish one-to-one mappings between words and referents. But how does unfolding experience of multiple-to-one word-meaning mappings in bilingual children's environment affect their understanding of when to use ME and when to accept lexical overlap? Three-to-five-year-old monolingual and simultaneous bilingual children completed two pragmatically distinct tasks, where successful word learning relied on either the default use of ME or the ability to accept overlapping labels. All children could flexibly use ME by following the social-pragmatic directions available in each task. However, linguistic experience shaped the development of ME use, whereby older monolinguals showed a greater reliance on the one-to-one mapping assumption, but older bilinguals showed a greater ability to accept lexical overlap. We suggest that flexible use of ME is thus shaped by pragmatic information present in each communicative interaction and children's individual linguistic experience.","author":[{"dropping-particle":"","family":"Kalashnikova","given":"Marina","non-dropping-particle":"","parse-names":false,"suffix":""},{"dropping-particle":"","family":"Mattock","given":"Karen","non-dropping-particle":"","parse-names":false,"suffix":""},{"dropping-particle":"","family":"Monaghan","given":"Padraic","non-dropping-particle":"","parse-names":false,"suffix":""}],"container-title":"Bilingualism","id":"ITEM-1","issue":"4","issued":{"date-parts":[["2015"]]},"page":"626-638","title":"The effects of linguistic experience on the flexible use of mutual exclusivity in word learning","type":"article-journal","volume":"18"},"uris":["http://www.mendeley.com/documents/?uuid=f8659ea7-4937-493f-9501-104e97e11b5e"]},{"id":"ITEM-2","itemData":{"DOI":"10.1016/j.biotechadv.2011.08.021.Secreted","ISBN":"2122633255","ISSN":"15378276","PMID":"1000000221","author":[{"dropping-particle":"","family":"Kaushanskaya","given":"","non-dropping-particle":"","parse-names":false,"suffix":""},{"dropping-particle":"","family":"Gross","given":"M.","non-dropping-particle":"","parse-names":false,"suffix":""},{"dropping-particle":"","family":"Buac","given":"M","non-dropping-particle":"","parse-names":false,"suffix":""}],"container-title":"Developmental Science","id":"ITEM-2","issue":"4","issued":{"date-parts":[["2014"]]},"page":"564-583","title":"Effects of classroom bilingualism on task‐shifting, verbal memory, and word learning in children","type":"article-journal","volume":"17"},"uris":["http://www.mendeley.com/documents/?uuid=3a1fff73-569c-4591-8555-9a2e592cfc62"]}],"mendeley":{"formattedCitation":"(Kalashnikova, Mattock, &amp; Monaghan, 2015; Kaushanskaya, Gross, &amp; Buac, 2014)","manualFormatting":"(Kalashnikova, Mattock, &amp; Monaghan, 2015; Kaushanskaya, Gross, &amp; Buac, 2014)","plainTextFormattedCitation":"(Kalashnikova, Mattock, &amp; Monaghan, 2015; Kaushanskaya, Gross, &amp; Buac, 2014)","previouslyFormattedCitation":"(Kalashnikova, Mattock, &amp; Monaghan, 2015; Kaushanskaya, Gross, &amp; Buac, 2014)"},"properties":{"noteIndex":0},"schema":"https://github.com/citation-style-language/schema/raw/master/csl-citation.json"}</w:instrText>
      </w:r>
      <w:r w:rsidR="000A593F" w:rsidRPr="000A64C6">
        <w:rPr>
          <w:color w:val="000000" w:themeColor="text1"/>
          <w:lang w:val="en-US"/>
        </w:rPr>
        <w:fldChar w:fldCharType="separate"/>
      </w:r>
      <w:r w:rsidR="00D059EF" w:rsidRPr="000A64C6">
        <w:rPr>
          <w:noProof/>
          <w:color w:val="000000" w:themeColor="text1"/>
          <w:lang w:val="en-US"/>
        </w:rPr>
        <w:t>(Kalashnikova, Mattock, &amp; Monaghan, 2015; Kaushanskaya, Gross, &amp; Buac, 2014)</w:t>
      </w:r>
      <w:r w:rsidR="000A593F" w:rsidRPr="000A64C6">
        <w:rPr>
          <w:color w:val="000000" w:themeColor="text1"/>
          <w:lang w:val="en-US"/>
        </w:rPr>
        <w:fldChar w:fldCharType="end"/>
      </w:r>
      <w:r w:rsidR="00D059EF" w:rsidRPr="000A64C6">
        <w:rPr>
          <w:color w:val="000000" w:themeColor="text1"/>
          <w:lang w:val="en-US"/>
        </w:rPr>
        <w:t xml:space="preserve">. Benefits in word learning have been observed both for bilingual children who learned their languages in a classroom environment </w:t>
      </w:r>
      <w:r w:rsidR="000A593F" w:rsidRPr="000A64C6">
        <w:rPr>
          <w:color w:val="000000" w:themeColor="text1"/>
          <w:lang w:val="en-US"/>
        </w:rPr>
        <w:fldChar w:fldCharType="begin" w:fldLock="1"/>
      </w:r>
      <w:r w:rsidR="00D059EF" w:rsidRPr="000A64C6">
        <w:rPr>
          <w:color w:val="000000" w:themeColor="text1"/>
          <w:lang w:val="en-US"/>
        </w:rPr>
        <w:instrText>ADDIN CSL_CITATION {"citationItems":[{"id":"ITEM-1","itemData":{"DOI":"10.1016/j.biotechadv.2011.08.021.Secreted","ISBN":"2122633255","ISSN":"15378276","PMID":"1000000221","author":[{"dropping-particle":"","family":"Kaushanskaya","given":"","non-dropping-particle":"","parse-names":false,"suffix":""},{"dropping-particle":"","family":"Gross","given":"M.","non-dropping-particle":"","parse-names":false,"suffix":""},{"dropping-particle":"","family":"Buac","given":"M","non-dropping-particle":"","parse-names":false,"suffix":""}],"container-title":"Developmental Science","id":"ITEM-1","issue":"4","issued":{"date-parts":[["2014"]]},"page":"564-583","title":"Effects of classroom bilingualism on task‐shifting, verbal memory, and word learning in children","type":"article-journal","volume":"17"},"uris":["http://www.mendeley.com/documents/?uuid=3a1fff73-569c-4591-8555-9a2e592cfc62"]},{"id":"ITEM-2","itemData":{"DOI":"10.1080/13670050.2013.767778","ISSN":"13670050","abstract":"This paper presents the results of a study that compared the French as a second official achievement of three groups of students: (1) Canadian-born English speaking (CBE), (2) Canadian-born multilingual (CBM), and (3) immigrant multilinguals (IMM) as determined by multiskills test results. ANOVAs and subsequent post hoc tests revealed that the immigrant group outperformed the other two groups on some test components. In order to identify statistically significant predictors of the French as a second official language (FSOL) results, multiple linear regression analyses were conducted considering groupings, attitudes and experiences as revealed through a questionnaire. The results indicate that the immigrant group's advantages are beyond language(s) proficiency, motivation, attitude, metalinguistic awareness, or strategy use. The author suggests the immigrant group's status of immigrant has a positive impact on the results. © 2013 © 2013 Taylor &amp; Francis.","author":[{"dropping-particle":"","family":"Mady","given":"Callie","non-dropping-particle":"","parse-names":false,"suffix":""}],"container-title":"International Journal of Bilingual Education and Bilingualism","id":"ITEM-2","issue":"3","issued":{"date-parts":[["2014"]]},"page":"330-344","title":"Learning French as a second official language in Canada: Comparing monolingual and bilingual students at Grade 6","type":"article-journal","volume":"17"},"uris":["http://www.mendeley.com/documents/?uuid=2b630965-bed0-482d-9dbf-a745d4aad31f"]}],"mendeley":{"formattedCitation":"(Kaushanskaya et al., 2014; Mady, 2014)","manualFormatting":"(Kaushanskaya et al., 2014; Mady, 2014)","plainTextFormattedCitation":"(Kaushanskaya et al., 2014; Mady, 2014)","previouslyFormattedCitation":"(Kaushanskaya et al., 2014; Mady, 2014)"},"properties":{"noteIndex":0},"schema":"https://github.com/citation-style-language/schema/raw/master/csl-citation.json"}</w:instrText>
      </w:r>
      <w:r w:rsidR="000A593F" w:rsidRPr="000A64C6">
        <w:rPr>
          <w:color w:val="000000" w:themeColor="text1"/>
          <w:lang w:val="en-US"/>
        </w:rPr>
        <w:fldChar w:fldCharType="separate"/>
      </w:r>
      <w:r w:rsidR="00D059EF" w:rsidRPr="000A64C6">
        <w:rPr>
          <w:noProof/>
          <w:color w:val="000000" w:themeColor="text1"/>
          <w:lang w:val="en-US"/>
        </w:rPr>
        <w:t>(Kaushanskaya et al., 2014; Mady, 2014)</w:t>
      </w:r>
      <w:r w:rsidR="000A593F" w:rsidRPr="000A64C6">
        <w:rPr>
          <w:color w:val="000000" w:themeColor="text1"/>
          <w:lang w:val="en-US"/>
        </w:rPr>
        <w:fldChar w:fldCharType="end"/>
      </w:r>
      <w:r w:rsidR="00D059EF" w:rsidRPr="000A64C6">
        <w:rPr>
          <w:color w:val="000000" w:themeColor="text1"/>
          <w:lang w:val="en-US"/>
        </w:rPr>
        <w:t xml:space="preserve">, as well as for bilingual children who acquired both languages from birth </w:t>
      </w:r>
      <w:r w:rsidR="000A593F" w:rsidRPr="000A64C6">
        <w:rPr>
          <w:color w:val="000000" w:themeColor="text1"/>
          <w:lang w:val="en-US"/>
        </w:rPr>
        <w:fldChar w:fldCharType="begin" w:fldLock="1"/>
      </w:r>
      <w:r w:rsidR="00D059EF" w:rsidRPr="000A64C6">
        <w:rPr>
          <w:color w:val="000000" w:themeColor="text1"/>
          <w:lang w:val="en-US"/>
        </w:rPr>
        <w:instrText>ADDIN CSL_CITATION {"citationItems":[{"id":"ITEM-1","itemData":{"DOI":"10.3389/fpsyg.2011.00210","ISSN":"16641078","abstract":"The ability to control attention - by inhibiting pre-potent, yet no longer relevant information - is an essential skill in all of human learning, and increasing evidence suggests that this ability is enhanced in language learning environments in which the learner is managing and using more than one language. One question waiting to be addressed is whether such efficient attentional control plays a role in word learning. That is, children who must manage two languages also must manage to learn two languages and the advantages of more efficient attentional control may benefit aspects of language learning within each language. This study compared bilingual and monolingual children's performances in an artificial word-learning task and in a non-linguistic task that measures attention control. Three-year-old monolingual and bilingual children with similar vocabulary development participated in these tasks. The results replicate earlier work showing advanced attentional control among bilingual children and suggest that this better attentional control may also benefit better performance in novel adjective learning. The findings provide the first direct evidence of a relation between performances in an artificial word-learning task and in an attentional control task. We discuss this finding with respect to the general relevance of attentional control for lexical learning in all children and with respect to current views of bilingual children's word learning.","author":[{"dropping-particle":"","family":"Yoshida","given":"Hanako","non-dropping-particle":"","parse-names":false,"suffix":""},{"dropping-particle":"","family":"Tran","given":"Duc N.","non-dropping-particle":"","parse-names":false,"suffix":""},{"dropping-particle":"","family":"Benitez","given":"Viridiana","non-dropping-particle":"","parse-names":false,"suffix":""},{"dropping-particle":"","family":"Kuwabara","given":"Megumi","non-dropping-particle":"","parse-names":false,"suffix":""}],"container-title":"Frontiers in Psychology","id":"ITEM-1","issue":"SEP","issued":{"date-parts":[["2011"]]},"page":"1-14","title":"Inhibition and adjective learning in bilingual and monolingual children","type":"article-journal","volume":"2"},"uris":["http://www.mendeley.com/documents/?uuid=585f034f-21dd-4f10-80b4-b84e844d415d"]},{"id":"ITEM-2","itemData":{"DOI":"10.1075/bct.89.03kah","author":[{"dropping-particle":"","family":"Kahn-Horwitz","given":"Janina","non-dropping-particle":"","parse-names":false,"suffix":""},{"dropping-particle":"","family":"Kuash","given":"Sara","non-dropping-particle":"","parse-names":false,"suffix":""},{"dropping-particle":"","family":"Ibrahim","given":"Raphiq","non-dropping-particle":"","parse-names":false,"suffix":""},{"dropping-particle":"","family":"Schwartz","given":"Mila","non-dropping-particle":"","parse-names":false,"suffix":""}],"container-title":"Written Language &amp; Literacy","id":"ITEM-2","issued":{"date-parts":[["2014"]]},"page":"40-61","title":"How do previously acquired languages affect acquisition of English as a foreign language:The case of Circassian","type":"article-journal","volume":"17"},"uris":["http://www.mendeley.com/documents/?uuid=5ba1e215-bce9-4712-8746-3961149bec8c"]}],"mendeley":{"formattedCitation":"(Kahn-Horwitz, Kuash, Ibrahim, &amp; Schwartz, 2014; Yoshida, Tran, Benitez, &amp; Kuwabara, 2011)","plainTextFormattedCitation":"(Kahn-Horwitz, Kuash, Ibrahim, &amp; Schwartz, 2014; Yoshida, Tran, Benitez, &amp; Kuwabara, 2011)","previouslyFormattedCitation":"(Kahn-Horwitz, Kuash, Ibrahim, &amp; Schwartz, 2014; Yoshida, Tran, Benitez, &amp; Kuwabara, 2011)"},"properties":{"noteIndex":0},"schema":"https://github.com/citation-style-language/schema/raw/master/csl-citation.json"}</w:instrText>
      </w:r>
      <w:r w:rsidR="000A593F" w:rsidRPr="000A64C6">
        <w:rPr>
          <w:color w:val="000000" w:themeColor="text1"/>
          <w:lang w:val="en-US"/>
        </w:rPr>
        <w:fldChar w:fldCharType="separate"/>
      </w:r>
      <w:r w:rsidR="00D059EF" w:rsidRPr="000A64C6">
        <w:rPr>
          <w:noProof/>
          <w:color w:val="000000" w:themeColor="text1"/>
          <w:lang w:val="en-US"/>
        </w:rPr>
        <w:t>(Kahn-Horwitz, Kuash, Ibrahim, &amp; Schwartz, 2014; Yoshida, Tran, Benitez, &amp; Kuwabara, 2011)</w:t>
      </w:r>
      <w:r w:rsidR="000A593F" w:rsidRPr="000A64C6">
        <w:rPr>
          <w:color w:val="000000" w:themeColor="text1"/>
          <w:lang w:val="en-US"/>
        </w:rPr>
        <w:fldChar w:fldCharType="end"/>
      </w:r>
      <w:r w:rsidR="00D059EF" w:rsidRPr="000A64C6">
        <w:rPr>
          <w:color w:val="000000" w:themeColor="text1"/>
          <w:lang w:val="en-US"/>
        </w:rPr>
        <w:t xml:space="preserve">. These experiments suggested that the experience of managing two languages, in general, may enhance learning and </w:t>
      </w:r>
      <w:r w:rsidR="00D059EF" w:rsidRPr="000A64C6">
        <w:rPr>
          <w:noProof/>
          <w:color w:val="000000" w:themeColor="text1"/>
          <w:lang w:val="en-US"/>
        </w:rPr>
        <w:t xml:space="preserve">may change how novel words are acquired. </w:t>
      </w:r>
    </w:p>
    <w:p w14:paraId="3323306D" w14:textId="77777777" w:rsidR="0027779A" w:rsidRPr="000A64C6" w:rsidRDefault="00D059EF" w:rsidP="00456029">
      <w:pPr>
        <w:autoSpaceDE w:val="0"/>
        <w:autoSpaceDN w:val="0"/>
        <w:adjustRightInd w:val="0"/>
        <w:spacing w:after="0" w:line="480" w:lineRule="auto"/>
        <w:ind w:firstLine="708"/>
        <w:jc w:val="both"/>
        <w:rPr>
          <w:color w:val="000000" w:themeColor="text1"/>
          <w:lang w:val="en-US"/>
        </w:rPr>
      </w:pPr>
      <w:r w:rsidRPr="000A64C6">
        <w:rPr>
          <w:noProof/>
          <w:color w:val="000000" w:themeColor="text1"/>
          <w:lang w:val="en-US"/>
        </w:rPr>
        <w:t xml:space="preserve">This has indeed be found in bilinguals speaking two languages with distinct orthographic systems. </w:t>
      </w:r>
      <w:r w:rsidR="000A593F" w:rsidRPr="000A64C6">
        <w:rPr>
          <w:noProof/>
          <w:color w:val="000000" w:themeColor="text1"/>
          <w:lang w:val="en-US"/>
        </w:rPr>
        <w:fldChar w:fldCharType="begin" w:fldLock="1"/>
      </w:r>
      <w:r w:rsidRPr="000A64C6">
        <w:rPr>
          <w:noProof/>
          <w:color w:val="000000" w:themeColor="text1"/>
          <w:lang w:val="en-US"/>
        </w:rPr>
        <w:instrText>ADDIN CSL_CITATION {"citationItems":[{"id":"ITEM-1","itemData":{"DOI":"10.3389/fpsyg.2011.00210","ISSN":"16641078","abstract":"The ability to control attention - by inhibiting pre-potent, yet no longer relevant information - is an essential skill in all of human learning, and increasing evidence suggests that this ability is enhanced in language learning environments in which the learner is managing and using more than one language. One question waiting to be addressed is whether such efficient attentional control plays a role in word learning. That is, children who must manage two languages also must manage to learn two languages and the advantages of more efficient attentional control may benefit aspects of language learning within each language. This study compared bilingual and monolingual children's performances in an artificial word-learning task and in a non-linguistic task that measures attention control. Three-year-old monolingual and bilingual children with similar vocabulary development participated in these tasks. The results replicate earlier work showing advanced attentional control among bilingual children and suggest that this better attentional control may also benefit better performance in novel adjective learning. The findings provide the first direct evidence of a relation between performances in an artificial word-learning task and in an attentional control task. We discuss this finding with respect to the general relevance of attentional control for lexical learning in all children and with respect to current views of bilingual children's word learning.","author":[{"dropping-particle":"","family":"Yoshida","given":"Hanako","non-dropping-particle":"","parse-names":false,"suffix":""},{"dropping-particle":"","family":"Tran","given":"Duc N.","non-dropping-particle":"","parse-names":false,"suffix":""},{"dropping-particle":"","family":"Benitez","given":"Viridiana","non-dropping-particle":"","parse-names":false,"suffix":""},{"dropping-particle":"","family":"Kuwabara","given":"Megumi","non-dropping-particle":"","parse-names":false,"suffix":""}],"container-title":"Frontiers in Psychology","id":"ITEM-1","issue":"SEP","issued":{"date-parts":[["2011"]]},"page":"1-14","title":"Inhibition and adjective learning in bilingual and monolingual children","type":"article-journal","volume":"2"},"uris":["http://www.mendeley.com/documents/?uuid=585f034f-21dd-4f10-80b4-b84e844d415d"]}],"mendeley":{"formattedCitation":"(Yoshida et al., 2011)","manualFormatting":"Yoshida and colleagues (2011)","plainTextFormattedCitation":"(Yoshida et al., 2011)","previouslyFormattedCitation":"(Yoshida et al., 2011)"},"properties":{"noteIndex":0},"schema":"https://github.com/citation-style-language/schema/raw/master/csl-citation.json"}</w:instrText>
      </w:r>
      <w:r w:rsidR="000A593F" w:rsidRPr="000A64C6">
        <w:rPr>
          <w:noProof/>
          <w:color w:val="000000" w:themeColor="text1"/>
          <w:lang w:val="en-US"/>
        </w:rPr>
        <w:fldChar w:fldCharType="separate"/>
      </w:r>
      <w:r w:rsidRPr="000A64C6">
        <w:rPr>
          <w:noProof/>
          <w:color w:val="000000" w:themeColor="text1"/>
          <w:lang w:val="en-US"/>
        </w:rPr>
        <w:t>Yoshida and colleagues (2011)</w:t>
      </w:r>
      <w:r w:rsidR="000A593F" w:rsidRPr="000A64C6">
        <w:rPr>
          <w:noProof/>
          <w:color w:val="000000" w:themeColor="text1"/>
          <w:lang w:val="en-US"/>
        </w:rPr>
        <w:fldChar w:fldCharType="end"/>
      </w:r>
      <w:r w:rsidRPr="000A64C6">
        <w:rPr>
          <w:noProof/>
          <w:color w:val="000000" w:themeColor="text1"/>
          <w:lang w:val="en-US"/>
        </w:rPr>
        <w:t xml:space="preserve"> found that bilingual children (English-Chinese, English-French, English-Spanish, English-Russian, English-Urdu and English-Vietnamese) around the age of 3 outperformed English monolingual children in a novel word learning task in which children had to associate novel words with a corresponding referent. The authors concluded that using different languages in daily life enhanced new word learning. Those findings are in line with the studies by Kaushanskaya and Marian </w:t>
      </w:r>
      <w:r w:rsidR="000A593F" w:rsidRPr="000A64C6">
        <w:rPr>
          <w:color w:val="000000" w:themeColor="text1"/>
          <w:lang w:val="en-US"/>
        </w:rPr>
        <w:fldChar w:fldCharType="begin" w:fldLock="1"/>
      </w:r>
      <w:r w:rsidRPr="000A64C6">
        <w:rPr>
          <w:color w:val="000000" w:themeColor="text1"/>
          <w:lang w:val="en-US"/>
        </w:rPr>
        <w:instrText>ADDIN CSL_CITATION {"citationItems":[{"id":"ITEM-1","itemData":{"DOI":"10.3758/PBR.16.4.705","ISBN":"1069-9384 (Print)\\r1069-9384 (Linking)","ISSN":"10699384","PMID":"19648456","abstract":"The present study examined whether bilingualism facilitates acquisition of novel words in adults with different language histories. Word-learning performance was tested in monolingual English speakers, early English-Spanish bilinguals, and early English-Mandarin bilinguals. Novel words were phonologically unfamiliar to all participants, and they were acquired in association with their English translations. At testing, both bilingual groups outperformed the monolingual group. These findings indicate that bilingualism facilitates word-learning performance in adults, and they suggest a general bilingual advantage for novel word learning.","author":[{"dropping-particle":"","family":"Kaushanskaya","given":"","non-dropping-particle":"","parse-names":false,"suffix":""},{"dropping-particle":"","family":"Marian","given":"","non-dropping-particle":"","parse-names":false,"suffix":""}],"container-title":"Psychonomic Bulletin and Review","id":"ITEM-1","issue":"4","issued":{"date-parts":[["2009"]]},"page":"705-710","title":"The bilingual advantage in novel word learning","type":"article-journal","volume":"16"},"uris":["http://www.mendeley.com/documents/?uuid=53fb0df7-1e1a-4b1a-9bf8-03323140d12a"]},{"id":"ITEM-2","itemData":{"DOI":"10.1037/a0015275","ISBN":"1939-1285 (Electronic); 0278-7393 (Print)","ISSN":"02787393","PMID":"19379054","abstract":"The goal of the present work was to examine the effects of bilingualism on adults' ability to resolve cross-linguistic inconsistencies in orthography-to-phonology mappings during novel-word learning. English monolinguals and English-Spanish bilinguals learned artificially constructed novel words that overlapped with English orthographically but diverged from English phonologically. Native-language orthographic information presented during learning interfered with encoding of novel words in monolinguals but not in bilinguals. In general, bilinguals outperformed monolinguals on the word-learning task. These findings indicate that knowledge of 2 languages facilitates word learning and shields English-Spanish bilinguals from interference associated with cross-linguistic inconsistencies in letter-to-phoneme mappings.","author":[{"dropping-particle":"","family":"Kaushanskay","given":"","non-dropping-particle":"","parse-names":false,"suffix":""},{"dropping-particle":"","family":"Marian","given":"","non-dropping-particle":"","parse-names":false,"suffix":""}],"container-title":"Journal of Experimental Psychology: Learning Memory and Cognition","id":"ITEM-2","issue":"3","issued":{"date-parts":[["2009"]]},"page":"829-835","title":"Bilingualism Reduces Native-Language Interference During Novel-Word Learning","type":"article-journal","volume":"35"},"uris":["http://www.mendeley.com/documents/?uuid=2ec2342b-66d3-42b6-abf7-ac8b7e2e8cac"]}],"mendeley":{"formattedCitation":"(Kaushanskay &amp; Marian, 2009; Kaushanskaya &amp; Marian, 2009)","manualFormatting":"(2009a, 2009b)","plainTextFormattedCitation":"(Kaushanskay &amp; Marian, 2009; Kaushanskaya &amp; Marian, 2009)","previouslyFormattedCitation":"(Kaushanskay &amp; Marian, 2009; Kaushanskaya &amp; Marian, 2009)"},"properties":{"noteIndex":0},"schema":"https://github.com/citation-style-language/schema/raw/master/csl-citation.json"}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(2009a, 2009b)</w:t>
      </w:r>
      <w:r w:rsidR="000A593F" w:rsidRPr="000A64C6">
        <w:rPr>
          <w:color w:val="000000" w:themeColor="text1"/>
          <w:lang w:val="en-US"/>
        </w:rPr>
        <w:fldChar w:fldCharType="end"/>
      </w:r>
      <w:r w:rsidRPr="000A64C6">
        <w:rPr>
          <w:color w:val="000000" w:themeColor="text1"/>
          <w:lang w:val="en-US"/>
        </w:rPr>
        <w:t xml:space="preserve">, in which English-Spanish bilingual and English-Mandarin bilingual young adults learned novel words better than English monolinguals. Bilinguals in those experiments had highly contrasting language combinations. For instance, English-Spanish </w:t>
      </w:r>
      <w:r w:rsidR="00D70DC4" w:rsidRPr="000A64C6">
        <w:rPr>
          <w:color w:val="000000" w:themeColor="text1"/>
          <w:lang w:val="en-US"/>
        </w:rPr>
        <w:t xml:space="preserve">and </w:t>
      </w:r>
      <w:r w:rsidRPr="000A64C6">
        <w:rPr>
          <w:color w:val="000000" w:themeColor="text1"/>
          <w:lang w:val="en-US"/>
        </w:rPr>
        <w:t xml:space="preserve">English-French share similar printed systems but English-Mandarin </w:t>
      </w:r>
      <w:r w:rsidR="00D70DC4" w:rsidRPr="000A64C6">
        <w:rPr>
          <w:color w:val="000000" w:themeColor="text1"/>
          <w:lang w:val="en-US"/>
        </w:rPr>
        <w:t xml:space="preserve">and </w:t>
      </w:r>
      <w:r w:rsidRPr="000A64C6">
        <w:rPr>
          <w:color w:val="000000" w:themeColor="text1"/>
          <w:lang w:val="en-US"/>
        </w:rPr>
        <w:t xml:space="preserve">English-Vietnamese use </w:t>
      </w:r>
      <w:r w:rsidR="00D70DC4" w:rsidRPr="000A64C6">
        <w:rPr>
          <w:color w:val="000000" w:themeColor="text1"/>
          <w:lang w:val="en-US"/>
        </w:rPr>
        <w:t xml:space="preserve">different </w:t>
      </w:r>
      <w:r w:rsidRPr="000A64C6">
        <w:rPr>
          <w:color w:val="000000" w:themeColor="text1"/>
          <w:lang w:val="en-US"/>
        </w:rPr>
        <w:t>orthographic code</w:t>
      </w:r>
      <w:r w:rsidR="00D70DC4" w:rsidRPr="000A64C6">
        <w:rPr>
          <w:color w:val="000000" w:themeColor="text1"/>
          <w:lang w:val="en-US"/>
        </w:rPr>
        <w:t>s</w:t>
      </w:r>
      <w:r w:rsidRPr="000A64C6">
        <w:rPr>
          <w:color w:val="000000" w:themeColor="text1"/>
          <w:lang w:val="en-US"/>
        </w:rPr>
        <w:t xml:space="preserve">. </w:t>
      </w:r>
    </w:p>
    <w:p w14:paraId="6805976B" w14:textId="214A96E7" w:rsidR="00D41E43" w:rsidRPr="000A64C6" w:rsidRDefault="00D059EF" w:rsidP="00BD5964">
      <w:pPr>
        <w:autoSpaceDE w:val="0"/>
        <w:autoSpaceDN w:val="0"/>
        <w:adjustRightInd w:val="0"/>
        <w:spacing w:after="0" w:line="480" w:lineRule="auto"/>
        <w:ind w:firstLine="708"/>
        <w:jc w:val="both"/>
        <w:rPr>
          <w:rFonts w:ascii="Calibri" w:eastAsia="Times New Roman" w:hAnsi="Calibri" w:cs="Calibri"/>
          <w:color w:val="000000" w:themeColor="text1"/>
          <w:lang w:val="en-US" w:eastAsia="es-ES"/>
        </w:rPr>
      </w:pPr>
      <w:r w:rsidRPr="000A64C6">
        <w:rPr>
          <w:color w:val="000000" w:themeColor="text1"/>
          <w:lang w:val="en-US"/>
        </w:rPr>
        <w:t xml:space="preserve">The </w:t>
      </w:r>
      <w:r w:rsidRPr="000A64C6">
        <w:rPr>
          <w:rFonts w:ascii="Calibri" w:eastAsia="Times New Roman" w:hAnsi="Calibri" w:cs="Calibri"/>
          <w:color w:val="000000" w:themeColor="text1"/>
          <w:lang w:val="en-US" w:eastAsia="es-ES"/>
        </w:rPr>
        <w:t>previous</w:t>
      </w:r>
      <w:r w:rsidR="00D70DC4" w:rsidRPr="000A64C6">
        <w:rPr>
          <w:rFonts w:ascii="Calibri" w:eastAsia="Times New Roman" w:hAnsi="Calibri" w:cs="Calibri"/>
          <w:color w:val="000000" w:themeColor="text1"/>
          <w:lang w:val="en-US" w:eastAsia="es-ES"/>
        </w:rPr>
        <w:t>ly</w:t>
      </w:r>
      <w:r w:rsidRPr="000A64C6">
        <w:rPr>
          <w:rFonts w:ascii="Calibri" w:eastAsia="Times New Roman" w:hAnsi="Calibri" w:cs="Calibri"/>
          <w:color w:val="000000" w:themeColor="text1"/>
          <w:lang w:val="en-US" w:eastAsia="es-ES"/>
        </w:rPr>
        <w:t xml:space="preserve"> cited </w:t>
      </w:r>
      <w:r w:rsidR="00D70DC4" w:rsidRPr="000A64C6">
        <w:rPr>
          <w:rFonts w:ascii="Calibri" w:eastAsia="Times New Roman" w:hAnsi="Calibri" w:cs="Calibri"/>
          <w:color w:val="000000" w:themeColor="text1"/>
          <w:lang w:val="en-US" w:eastAsia="es-ES"/>
        </w:rPr>
        <w:t xml:space="preserve">studies </w:t>
      </w:r>
      <w:r w:rsidR="000A593F" w:rsidRPr="000A64C6">
        <w:rPr>
          <w:rFonts w:ascii="Calibri" w:eastAsia="Times New Roman" w:hAnsi="Calibri" w:cs="Calibri"/>
          <w:color w:val="000000" w:themeColor="text1"/>
          <w:lang w:val="en-US" w:eastAsia="es-ES"/>
        </w:rPr>
        <w:fldChar w:fldCharType="begin" w:fldLock="1"/>
      </w:r>
      <w:r w:rsidRPr="000A64C6">
        <w:rPr>
          <w:rFonts w:ascii="Calibri" w:eastAsia="Times New Roman" w:hAnsi="Calibri" w:cs="Calibri"/>
          <w:color w:val="000000" w:themeColor="text1"/>
          <w:lang w:val="en-US" w:eastAsia="es-ES"/>
        </w:rPr>
        <w:instrText>ADDIN CSL_CITATION {"citationItems":[{"id":"ITEM-1","itemData":{"DOI":"10.3758/PBR.16.4.705","ISBN":"1069-9384 (Print)\\r1069-9384 (Linking)","ISSN":"10699384","PMID":"19648456","abstract":"The present study examined whether bilingualism facilitates acquisition of novel words in adults with different language histories. Word-learning performance was tested in monolingual English speakers, early English-Spanish bilinguals, and early English-Mandarin bilinguals. Novel words were phonologically unfamiliar to all participants, and they were acquired in association with their English translations. At testing, both bilingual groups outperformed the monolingual group. These findings indicate that bilingualism facilitates word-learning performance in adults, and they suggest a general bilingual advantage for novel word learning.","author":[{"dropping-particle":"","family":"Kaushanskaya","given":"","non-dropping-particle":"","parse-names":false,"suffix":""},{"dropping-particle":"","family":"Marian","given":"","non-dropping-particle":"","parse-names":false,"suffix":""}],"container-title":"Psychonomic Bulletin and Review","id":"ITEM-1","issue":"4","issued":{"date-parts":[["2009"]]},"page":"705-710","title":"The bilingual advantage in novel word learning","type":"article-journal","volume":"16"},"uris":["http://www.mendeley.com/documents/?uuid=53fb0df7-1e1a-4b1a-9bf8-03323140d12a"]},{"id":"ITEM-2","itemData":{"DOI":"10.1037/a0015275","ISBN":"1939-1285 (Electronic); 0278-7393 (Print)","ISSN":"02787393","PMID":"19379054","abstract":"The goal of the present work was to examine the effects of bilingualism on adults' ability to resolve cross-linguistic inconsistencies in orthography-to-phonology mappings during novel-word learning. English monolinguals and English-Spanish bilinguals learned artificially constructed novel words that overlapped with English orthographically but diverged from English phonologically. Native-language orthographic information presented during learning interfered with encoding of novel words in monolinguals but not in bilinguals. In general, bilinguals outperformed monolinguals on the word-learning task. These findings indicate that knowledge of 2 languages facilitates word learning and shields English-Spanish bilinguals from interference associated with cross-linguistic inconsistencies in letter-to-phoneme mappings.","author":[{"dropping-particle":"","family":"Kaushanskay","given":"","non-dropping-particle":"","parse-names":false,"suffix":""},{"dropping-particle":"","family":"Marian","given":"","non-dropping-particle":"","parse-names":false,"suffix":""}],"container-title":"Journal of Experimental Psychology: Learning Memory and Cognition","id":"ITEM-2","issue":"3","issued":{"date-parts":[["2009"]]},"page":"829-835","title":"Bilingualism Reduces Native-Language Interference During Novel-Word Learning","type":"article-journal","volume":"35"},"uris":["http://www.mendeley.com/documents/?uuid=2ec2342b-66d3-42b6-abf7-ac8b7e2e8cac"]},{"id":"ITEM-3","itemData":{"DOI":"10.3389/fpsyg.2011.00210","ISSN":"16641078","abstract":"The ability to control attention - by inhibiting pre-potent, yet no longer relevant information - is an essential skill in all of human learning, and increasing evidence suggests that this ability is enhanced in language learning environments in which the learner is managing and using more than one language. One question waiting to be addressed is whether such efficient attentional control plays a role in word learning. That is, children who must manage two languages also must manage to learn two languages and the advantages of more efficient attentional control may benefit aspects of language learning within each language. This study compared bilingual and monolingual children's performances in an artificial word-learning task and in a non-linguistic task that measures attention control. Three-year-old monolingual and bilingual children with similar vocabulary development participated in these tasks. The results replicate earlier work showing advanced attentional control among bilingual children and suggest that this better attentional control may also benefit better performance in novel adjective learning. The findings provide the first direct evidence of a relation between performances in an artificial word-learning task and in an attentional control task. We discuss this finding with respect to the general relevance of attentional control for lexical learning in all children and with respect to current views of bilingual children's word learning.","author":[{"dropping-particle":"","family":"Yoshida","given":"Hanako","non-dropping-particle":"","parse-names":false,"suffix":""},{"dropping-particle":"","family":"Tran","given":"Duc N.","non-dropping-particle":"","parse-names":false,"suffix":""},{"dropping-particle":"","family":"Benitez","given":"Viridiana","non-dropping-particle":"","parse-names":false,"suffix":""},{"dropping-particle":"","family":"Kuwabara","given":"Megumi","non-dropping-particle":"","parse-names":false,"suffix":""}],"container-title":"Frontiers in Psychology","id":"ITEM-3","issue":"SEP","issued":{"date-parts":[["2011"]]},"page":"1-14","title":"Inhibition and adjective learning in bilingual and monolingual children","type":"article-journal","volume":"2"},"uris":["http://www.mendeley.com/documents/?uuid=585f034f-21dd-4f10-80b4-b84e844d415d"]}],"mendeley":{"formattedCitation":"(Kaushanskay &amp; Marian, 2009; Kaushanskaya &amp; Marian, 2009; Yoshida et al., 2011)","plainTextFormattedCitation":"(Kaushanskay &amp; Marian, 2009; Kaushanskaya &amp; Marian, 2009; Yoshida et al., 2011)","previouslyFormattedCitation":"(Kaushanskay &amp; Marian, 2009; Kaushanskaya &amp; Marian, 2009; Yoshida et al., 2011)"},"properties":{"noteIndex":0},"schema":"https://github.com/citation-style-language/schema/raw/master/csl-citation.json"}</w:instrText>
      </w:r>
      <w:r w:rsidR="000A593F" w:rsidRPr="000A64C6">
        <w:rPr>
          <w:rFonts w:ascii="Calibri" w:eastAsia="Times New Roman" w:hAnsi="Calibri" w:cs="Calibri"/>
          <w:color w:val="000000" w:themeColor="text1"/>
          <w:lang w:val="en-US" w:eastAsia="es-ES"/>
        </w:rPr>
        <w:fldChar w:fldCharType="separate"/>
      </w:r>
      <w:r w:rsidRPr="000A64C6">
        <w:rPr>
          <w:rFonts w:ascii="Calibri" w:eastAsia="Times New Roman" w:hAnsi="Calibri" w:cs="Calibri"/>
          <w:noProof/>
          <w:color w:val="000000" w:themeColor="text1"/>
          <w:lang w:val="en-US" w:eastAsia="es-ES"/>
        </w:rPr>
        <w:t>(</w:t>
      </w:r>
      <w:r w:rsidR="00407CC0" w:rsidRPr="000A64C6">
        <w:rPr>
          <w:rFonts w:ascii="Calibri" w:eastAsia="Times New Roman" w:hAnsi="Calibri" w:cs="Calibri"/>
          <w:noProof/>
          <w:color w:val="000000" w:themeColor="text1"/>
          <w:lang w:val="en-US" w:eastAsia="es-ES"/>
        </w:rPr>
        <w:t>e.g.,</w:t>
      </w:r>
      <w:r w:rsidRPr="000A64C6">
        <w:rPr>
          <w:rFonts w:ascii="Calibri" w:eastAsia="Times New Roman" w:hAnsi="Calibri" w:cs="Calibri"/>
          <w:noProof/>
          <w:color w:val="000000" w:themeColor="text1"/>
          <w:lang w:val="en-US" w:eastAsia="es-ES"/>
        </w:rPr>
        <w:t xml:space="preserve"> Kaushanskaya &amp; Marian, 2009</w:t>
      </w:r>
      <w:r w:rsidR="007E665F" w:rsidRPr="000A64C6">
        <w:rPr>
          <w:rFonts w:ascii="Calibri" w:eastAsia="Times New Roman" w:hAnsi="Calibri" w:cs="Calibri"/>
          <w:noProof/>
          <w:color w:val="000000" w:themeColor="text1"/>
          <w:lang w:val="en-US" w:eastAsia="es-ES"/>
        </w:rPr>
        <w:t>a, 2009b</w:t>
      </w:r>
      <w:r w:rsidRPr="000A64C6">
        <w:rPr>
          <w:rFonts w:ascii="Calibri" w:eastAsia="Times New Roman" w:hAnsi="Calibri" w:cs="Calibri"/>
          <w:noProof/>
          <w:color w:val="000000" w:themeColor="text1"/>
          <w:lang w:val="en-US" w:eastAsia="es-ES"/>
        </w:rPr>
        <w:t>; Yoshida et al., 2011)</w:t>
      </w:r>
      <w:r w:rsidR="000A593F" w:rsidRPr="000A64C6">
        <w:rPr>
          <w:rFonts w:ascii="Calibri" w:eastAsia="Times New Roman" w:hAnsi="Calibri" w:cs="Calibri"/>
          <w:color w:val="000000" w:themeColor="text1"/>
          <w:lang w:val="en-US" w:eastAsia="es-ES"/>
        </w:rPr>
        <w:fldChar w:fldCharType="end"/>
      </w:r>
      <w:r w:rsidRPr="000A64C6">
        <w:rPr>
          <w:rFonts w:ascii="Calibri" w:eastAsia="Times New Roman" w:hAnsi="Calibri" w:cs="Calibri"/>
          <w:color w:val="000000" w:themeColor="text1"/>
          <w:lang w:val="en-US" w:eastAsia="es-ES"/>
        </w:rPr>
        <w:t xml:space="preserve"> showed that participants learned novel words </w:t>
      </w:r>
      <w:r w:rsidR="00407CC0" w:rsidRPr="000A64C6">
        <w:rPr>
          <w:rFonts w:ascii="Calibri" w:eastAsia="Times New Roman" w:hAnsi="Calibri" w:cs="Calibri"/>
          <w:color w:val="000000" w:themeColor="text1"/>
          <w:lang w:val="en-US" w:eastAsia="es-ES"/>
        </w:rPr>
        <w:t xml:space="preserve">when these were </w:t>
      </w:r>
      <w:r w:rsidRPr="000A64C6">
        <w:rPr>
          <w:rFonts w:ascii="Calibri" w:eastAsia="Times New Roman" w:hAnsi="Calibri" w:cs="Calibri"/>
          <w:color w:val="000000" w:themeColor="text1"/>
          <w:lang w:val="en-US" w:eastAsia="es-ES"/>
        </w:rPr>
        <w:t>auditor</w:t>
      </w:r>
      <w:r w:rsidR="00591A97" w:rsidRPr="000A64C6">
        <w:rPr>
          <w:rFonts w:ascii="Calibri" w:eastAsia="Times New Roman" w:hAnsi="Calibri" w:cs="Calibri"/>
          <w:color w:val="000000" w:themeColor="text1"/>
          <w:lang w:val="en-US" w:eastAsia="es-ES"/>
        </w:rPr>
        <w:t>ily</w:t>
      </w:r>
      <w:r w:rsidRPr="000A64C6">
        <w:rPr>
          <w:rFonts w:ascii="Calibri" w:eastAsia="Times New Roman" w:hAnsi="Calibri" w:cs="Calibri"/>
          <w:color w:val="000000" w:themeColor="text1"/>
          <w:lang w:val="en-US" w:eastAsia="es-ES"/>
        </w:rPr>
        <w:t xml:space="preserve"> </w:t>
      </w:r>
      <w:r w:rsidR="00407CC0" w:rsidRPr="000A64C6">
        <w:rPr>
          <w:rFonts w:ascii="Calibri" w:eastAsia="Times New Roman" w:hAnsi="Calibri" w:cs="Calibri"/>
          <w:color w:val="000000" w:themeColor="text1"/>
          <w:lang w:val="en-US" w:eastAsia="es-ES"/>
        </w:rPr>
        <w:t>presented and they did not have access to</w:t>
      </w:r>
      <w:r w:rsidRPr="000A64C6">
        <w:rPr>
          <w:rFonts w:ascii="Calibri" w:eastAsia="Times New Roman" w:hAnsi="Calibri" w:cs="Calibri"/>
          <w:color w:val="000000" w:themeColor="text1"/>
          <w:lang w:val="en-US" w:eastAsia="es-ES"/>
        </w:rPr>
        <w:t xml:space="preserve"> the </w:t>
      </w:r>
      <w:r w:rsidR="00407CC0" w:rsidRPr="000A64C6">
        <w:rPr>
          <w:rFonts w:ascii="Calibri" w:eastAsia="Times New Roman" w:hAnsi="Calibri" w:cs="Calibri"/>
          <w:color w:val="000000" w:themeColor="text1"/>
          <w:lang w:val="en-US" w:eastAsia="es-ES"/>
        </w:rPr>
        <w:t xml:space="preserve">written </w:t>
      </w:r>
      <w:r w:rsidRPr="000A64C6">
        <w:rPr>
          <w:rFonts w:ascii="Calibri" w:eastAsia="Times New Roman" w:hAnsi="Calibri" w:cs="Calibri"/>
          <w:color w:val="000000" w:themeColor="text1"/>
          <w:lang w:val="en-US" w:eastAsia="es-ES"/>
        </w:rPr>
        <w:t xml:space="preserve">words. Those studies </w:t>
      </w:r>
      <w:r w:rsidR="00591A97" w:rsidRPr="000A64C6">
        <w:rPr>
          <w:rFonts w:ascii="Calibri" w:eastAsia="Times New Roman" w:hAnsi="Calibri" w:cs="Calibri"/>
          <w:color w:val="000000" w:themeColor="text1"/>
          <w:lang w:val="en-US" w:eastAsia="es-ES"/>
        </w:rPr>
        <w:t>involved</w:t>
      </w:r>
      <w:r w:rsidRPr="000A64C6">
        <w:rPr>
          <w:rFonts w:ascii="Calibri" w:eastAsia="Times New Roman" w:hAnsi="Calibri" w:cs="Calibri"/>
          <w:color w:val="000000" w:themeColor="text1"/>
          <w:lang w:val="en-US" w:eastAsia="es-ES"/>
        </w:rPr>
        <w:t xml:space="preserve"> bilinguals whose language combinations </w:t>
      </w:r>
      <w:r w:rsidR="00D70DC4" w:rsidRPr="000A64C6">
        <w:rPr>
          <w:rFonts w:ascii="Calibri" w:eastAsia="Times New Roman" w:hAnsi="Calibri" w:cs="Calibri"/>
          <w:color w:val="000000" w:themeColor="text1"/>
          <w:lang w:val="en-US" w:eastAsia="es-ES"/>
        </w:rPr>
        <w:t>entail</w:t>
      </w:r>
      <w:r w:rsidR="00407CC0" w:rsidRPr="000A64C6">
        <w:rPr>
          <w:rFonts w:ascii="Calibri" w:eastAsia="Times New Roman" w:hAnsi="Calibri" w:cs="Calibri"/>
          <w:color w:val="000000" w:themeColor="text1"/>
          <w:lang w:val="en-US" w:eastAsia="es-ES"/>
        </w:rPr>
        <w:t>ed</w:t>
      </w:r>
      <w:r w:rsidR="00D70DC4" w:rsidRPr="000A64C6">
        <w:rPr>
          <w:rFonts w:ascii="Calibri" w:eastAsia="Times New Roman" w:hAnsi="Calibri" w:cs="Calibri"/>
          <w:color w:val="000000" w:themeColor="text1"/>
          <w:lang w:val="en-US" w:eastAsia="es-ES"/>
        </w:rPr>
        <w:t xml:space="preserve"> </w:t>
      </w:r>
      <w:r w:rsidRPr="000A64C6">
        <w:rPr>
          <w:rFonts w:ascii="Calibri" w:eastAsia="Times New Roman" w:hAnsi="Calibri" w:cs="Calibri"/>
          <w:color w:val="000000" w:themeColor="text1"/>
          <w:lang w:val="en-US" w:eastAsia="es-ES"/>
        </w:rPr>
        <w:t xml:space="preserve">large differences in </w:t>
      </w:r>
      <w:r w:rsidR="00591A97" w:rsidRPr="000A64C6">
        <w:rPr>
          <w:rFonts w:ascii="Calibri" w:eastAsia="Times New Roman" w:hAnsi="Calibri" w:cs="Calibri"/>
          <w:color w:val="000000" w:themeColor="text1"/>
          <w:lang w:val="en-US" w:eastAsia="es-ES"/>
        </w:rPr>
        <w:t>orthotactics</w:t>
      </w:r>
      <w:r w:rsidRPr="000A64C6">
        <w:rPr>
          <w:rFonts w:ascii="Calibri" w:eastAsia="Times New Roman" w:hAnsi="Calibri" w:cs="Calibri"/>
          <w:color w:val="000000" w:themeColor="text1"/>
          <w:lang w:val="en-US" w:eastAsia="es-ES"/>
        </w:rPr>
        <w:t xml:space="preserve"> as well as </w:t>
      </w:r>
      <w:r w:rsidR="00591A97" w:rsidRPr="000A64C6">
        <w:rPr>
          <w:rFonts w:ascii="Calibri" w:eastAsia="Times New Roman" w:hAnsi="Calibri" w:cs="Calibri"/>
          <w:color w:val="000000" w:themeColor="text1"/>
          <w:lang w:val="en-US" w:eastAsia="es-ES"/>
        </w:rPr>
        <w:t>phonotactics</w:t>
      </w:r>
      <w:r w:rsidRPr="000A64C6">
        <w:rPr>
          <w:rFonts w:ascii="Calibri" w:eastAsia="Times New Roman" w:hAnsi="Calibri" w:cs="Calibri"/>
          <w:color w:val="000000" w:themeColor="text1"/>
          <w:lang w:val="en-US" w:eastAsia="es-ES"/>
        </w:rPr>
        <w:t xml:space="preserve"> (</w:t>
      </w:r>
      <w:r w:rsidR="00407CC0" w:rsidRPr="000A64C6">
        <w:rPr>
          <w:rFonts w:ascii="Calibri" w:eastAsia="Times New Roman" w:hAnsi="Calibri" w:cs="Calibri"/>
          <w:color w:val="000000" w:themeColor="text1"/>
          <w:lang w:val="en-US" w:eastAsia="es-ES"/>
        </w:rPr>
        <w:t xml:space="preserve">e.g., </w:t>
      </w:r>
      <w:r w:rsidRPr="000A64C6">
        <w:rPr>
          <w:rFonts w:ascii="Calibri" w:eastAsia="Times New Roman" w:hAnsi="Calibri" w:cs="Calibri"/>
          <w:color w:val="000000" w:themeColor="text1"/>
          <w:lang w:val="en-US" w:eastAsia="es-ES"/>
        </w:rPr>
        <w:t>Spanish-</w:t>
      </w:r>
      <w:r w:rsidRPr="000A64C6">
        <w:rPr>
          <w:rFonts w:ascii="Calibri" w:eastAsia="Times New Roman" w:hAnsi="Calibri" w:cs="Calibri"/>
          <w:color w:val="000000" w:themeColor="text1"/>
          <w:lang w:val="en-US" w:eastAsia="es-ES"/>
        </w:rPr>
        <w:lastRenderedPageBreak/>
        <w:t xml:space="preserve">English) </w:t>
      </w:r>
      <w:r w:rsidR="00D70DC4" w:rsidRPr="000A64C6">
        <w:rPr>
          <w:rFonts w:ascii="Calibri" w:eastAsia="Times New Roman" w:hAnsi="Calibri" w:cs="Calibri"/>
          <w:color w:val="000000" w:themeColor="text1"/>
          <w:lang w:val="en-US" w:eastAsia="es-ES"/>
        </w:rPr>
        <w:t xml:space="preserve">or </w:t>
      </w:r>
      <w:r w:rsidRPr="000A64C6">
        <w:rPr>
          <w:rFonts w:ascii="Calibri" w:eastAsia="Times New Roman" w:hAnsi="Calibri" w:cs="Calibri"/>
          <w:color w:val="000000" w:themeColor="text1"/>
          <w:lang w:val="en-US" w:eastAsia="es-ES"/>
        </w:rPr>
        <w:t xml:space="preserve">even </w:t>
      </w:r>
      <w:r w:rsidR="00D70DC4" w:rsidRPr="000A64C6">
        <w:rPr>
          <w:rFonts w:ascii="Calibri" w:eastAsia="Times New Roman" w:hAnsi="Calibri" w:cs="Calibri"/>
          <w:color w:val="000000" w:themeColor="text1"/>
          <w:lang w:val="en-US" w:eastAsia="es-ES"/>
        </w:rPr>
        <w:t xml:space="preserve">use </w:t>
      </w:r>
      <w:r w:rsidRPr="000A64C6">
        <w:rPr>
          <w:rFonts w:ascii="Calibri" w:eastAsia="Times New Roman" w:hAnsi="Calibri" w:cs="Calibri"/>
          <w:color w:val="000000" w:themeColor="text1"/>
          <w:lang w:val="en-US" w:eastAsia="es-ES"/>
        </w:rPr>
        <w:t>different script</w:t>
      </w:r>
      <w:r w:rsidR="00D70DC4" w:rsidRPr="000A64C6">
        <w:rPr>
          <w:rFonts w:ascii="Calibri" w:eastAsia="Times New Roman" w:hAnsi="Calibri" w:cs="Calibri"/>
          <w:color w:val="000000" w:themeColor="text1"/>
          <w:lang w:val="en-US" w:eastAsia="es-ES"/>
        </w:rPr>
        <w:t>s</w:t>
      </w:r>
      <w:r w:rsidRPr="000A64C6">
        <w:rPr>
          <w:rFonts w:ascii="Calibri" w:eastAsia="Times New Roman" w:hAnsi="Calibri" w:cs="Calibri"/>
          <w:color w:val="000000" w:themeColor="text1"/>
          <w:lang w:val="en-US" w:eastAsia="es-ES"/>
        </w:rPr>
        <w:t xml:space="preserve"> (</w:t>
      </w:r>
      <w:r w:rsidR="00407CC0" w:rsidRPr="000A64C6">
        <w:rPr>
          <w:rFonts w:ascii="Calibri" w:eastAsia="Times New Roman" w:hAnsi="Calibri" w:cs="Calibri"/>
          <w:color w:val="000000" w:themeColor="text1"/>
          <w:lang w:val="en-US" w:eastAsia="es-ES"/>
        </w:rPr>
        <w:t xml:space="preserve">e.g., </w:t>
      </w:r>
      <w:r w:rsidRPr="000A64C6">
        <w:rPr>
          <w:rFonts w:ascii="Calibri" w:eastAsia="Times New Roman" w:hAnsi="Calibri" w:cs="Calibri"/>
          <w:color w:val="000000" w:themeColor="text1"/>
          <w:lang w:val="en-US" w:eastAsia="es-ES"/>
        </w:rPr>
        <w:t xml:space="preserve">English-Mandarin). </w:t>
      </w:r>
      <w:r w:rsidR="00407CC0" w:rsidRPr="000A64C6">
        <w:rPr>
          <w:rFonts w:ascii="Calibri" w:eastAsia="Times New Roman" w:hAnsi="Calibri" w:cs="Calibri"/>
          <w:color w:val="000000" w:themeColor="text1"/>
          <w:lang w:val="en-US" w:eastAsia="es-ES"/>
        </w:rPr>
        <w:t>With this in mind, it is expected that t</w:t>
      </w:r>
      <w:r w:rsidRPr="000A64C6">
        <w:rPr>
          <w:rFonts w:ascii="Calibri" w:eastAsia="Times New Roman" w:hAnsi="Calibri" w:cs="Calibri"/>
          <w:color w:val="000000" w:themeColor="text1"/>
          <w:lang w:val="en-US" w:eastAsia="es-ES"/>
        </w:rPr>
        <w:t xml:space="preserve">hese bilinguals </w:t>
      </w:r>
      <w:r w:rsidR="00407CC0" w:rsidRPr="000A64C6">
        <w:rPr>
          <w:rFonts w:ascii="Calibri" w:eastAsia="Times New Roman" w:hAnsi="Calibri" w:cs="Calibri"/>
          <w:color w:val="000000" w:themeColor="text1"/>
          <w:lang w:val="en-US" w:eastAsia="es-ES"/>
        </w:rPr>
        <w:t xml:space="preserve">are unconsciously trained to </w:t>
      </w:r>
      <w:r w:rsidR="00DF0E7A" w:rsidRPr="000A64C6">
        <w:rPr>
          <w:rFonts w:ascii="Calibri" w:eastAsia="Times New Roman" w:hAnsi="Calibri" w:cs="Calibri"/>
          <w:color w:val="000000" w:themeColor="text1"/>
          <w:lang w:val="en-US" w:eastAsia="es-ES"/>
        </w:rPr>
        <w:t xml:space="preserve">constantly </w:t>
      </w:r>
      <w:r w:rsidR="00A17537" w:rsidRPr="000A64C6">
        <w:rPr>
          <w:rFonts w:ascii="Calibri" w:eastAsia="Times New Roman" w:hAnsi="Calibri" w:cs="Calibri"/>
          <w:color w:val="000000" w:themeColor="text1"/>
          <w:lang w:val="en-US" w:eastAsia="es-ES"/>
        </w:rPr>
        <w:t xml:space="preserve">manage differences </w:t>
      </w:r>
      <w:r w:rsidR="00DF0E7A" w:rsidRPr="000A64C6">
        <w:rPr>
          <w:rFonts w:ascii="Calibri" w:eastAsia="Times New Roman" w:hAnsi="Calibri" w:cs="Calibri"/>
          <w:color w:val="000000" w:themeColor="text1"/>
          <w:lang w:val="en-US" w:eastAsia="es-ES"/>
        </w:rPr>
        <w:t xml:space="preserve">in </w:t>
      </w:r>
      <w:r w:rsidR="00A17537" w:rsidRPr="000A64C6">
        <w:rPr>
          <w:rFonts w:ascii="Calibri" w:eastAsia="Times New Roman" w:hAnsi="Calibri" w:cs="Calibri"/>
          <w:color w:val="000000" w:themeColor="text1"/>
          <w:lang w:val="en-US" w:eastAsia="es-ES"/>
        </w:rPr>
        <w:t>orthographic and phonolog</w:t>
      </w:r>
      <w:r w:rsidR="00407CC0" w:rsidRPr="000A64C6">
        <w:rPr>
          <w:rFonts w:ascii="Calibri" w:eastAsia="Times New Roman" w:hAnsi="Calibri" w:cs="Calibri"/>
          <w:color w:val="000000" w:themeColor="text1"/>
          <w:lang w:val="en-US" w:eastAsia="es-ES"/>
        </w:rPr>
        <w:t>ical patterns that clearly differentiate the languages they know</w:t>
      </w:r>
      <w:r w:rsidRPr="000A64C6">
        <w:rPr>
          <w:rFonts w:ascii="Calibri" w:eastAsia="Times New Roman" w:hAnsi="Calibri" w:cs="Calibri"/>
          <w:color w:val="000000" w:themeColor="text1"/>
          <w:lang w:val="en-US" w:eastAsia="es-ES"/>
        </w:rPr>
        <w:t xml:space="preserve">. </w:t>
      </w:r>
      <w:r w:rsidR="00407CC0" w:rsidRPr="000A64C6">
        <w:rPr>
          <w:rFonts w:ascii="Calibri" w:eastAsia="Times New Roman" w:hAnsi="Calibri" w:cs="Calibri"/>
          <w:color w:val="000000" w:themeColor="text1"/>
          <w:lang w:val="en-US" w:eastAsia="es-ES"/>
        </w:rPr>
        <w:t>It could be tentatively hypothesized that</w:t>
      </w:r>
      <w:r w:rsidR="005F14D9" w:rsidRPr="000A64C6">
        <w:rPr>
          <w:rFonts w:ascii="Calibri" w:eastAsia="Times New Roman" w:hAnsi="Calibri" w:cs="Calibri"/>
          <w:color w:val="000000" w:themeColor="text1"/>
          <w:lang w:val="en-US" w:eastAsia="es-ES"/>
        </w:rPr>
        <w:t xml:space="preserve"> </w:t>
      </w:r>
      <w:r w:rsidR="00407CC0" w:rsidRPr="000A64C6">
        <w:rPr>
          <w:rFonts w:ascii="Calibri" w:eastAsia="Times New Roman" w:hAnsi="Calibri" w:cs="Calibri"/>
          <w:color w:val="000000" w:themeColor="text1"/>
          <w:lang w:val="en-US" w:eastAsia="es-ES"/>
        </w:rPr>
        <w:t>the expertise gained in managing</w:t>
      </w:r>
      <w:r w:rsidR="005F14D9" w:rsidRPr="000A64C6">
        <w:rPr>
          <w:rFonts w:ascii="Calibri" w:eastAsia="Times New Roman" w:hAnsi="Calibri" w:cs="Calibri"/>
          <w:color w:val="000000" w:themeColor="text1"/>
          <w:lang w:val="en-US" w:eastAsia="es-ES"/>
        </w:rPr>
        <w:t xml:space="preserve"> the</w:t>
      </w:r>
      <w:r w:rsidR="00DF0E7A" w:rsidRPr="000A64C6">
        <w:rPr>
          <w:rFonts w:ascii="Calibri" w:eastAsia="Times New Roman" w:hAnsi="Calibri" w:cs="Calibri"/>
          <w:color w:val="000000" w:themeColor="text1"/>
          <w:lang w:val="en-US" w:eastAsia="es-ES"/>
        </w:rPr>
        <w:t>se</w:t>
      </w:r>
      <w:r w:rsidR="005F14D9" w:rsidRPr="000A64C6">
        <w:rPr>
          <w:rFonts w:ascii="Calibri" w:eastAsia="Times New Roman" w:hAnsi="Calibri" w:cs="Calibri"/>
          <w:color w:val="000000" w:themeColor="text1"/>
          <w:lang w:val="en-US" w:eastAsia="es-ES"/>
        </w:rPr>
        <w:t xml:space="preserve"> differences </w:t>
      </w:r>
      <w:r w:rsidR="00407CC0" w:rsidRPr="000A64C6">
        <w:rPr>
          <w:rFonts w:ascii="Calibri" w:eastAsia="Times New Roman" w:hAnsi="Calibri" w:cs="Calibri"/>
          <w:color w:val="000000" w:themeColor="text1"/>
          <w:lang w:val="en-US" w:eastAsia="es-ES"/>
        </w:rPr>
        <w:t>in</w:t>
      </w:r>
      <w:r w:rsidR="005F14D9" w:rsidRPr="000A64C6">
        <w:rPr>
          <w:rFonts w:ascii="Calibri" w:eastAsia="Times New Roman" w:hAnsi="Calibri" w:cs="Calibri"/>
          <w:color w:val="000000" w:themeColor="text1"/>
          <w:lang w:val="en-US" w:eastAsia="es-ES"/>
        </w:rPr>
        <w:t xml:space="preserve"> the</w:t>
      </w:r>
      <w:r w:rsidR="00DF0E7A" w:rsidRPr="000A64C6">
        <w:rPr>
          <w:rFonts w:ascii="Calibri" w:eastAsia="Times New Roman" w:hAnsi="Calibri" w:cs="Calibri"/>
          <w:color w:val="000000" w:themeColor="text1"/>
          <w:lang w:val="en-US" w:eastAsia="es-ES"/>
        </w:rPr>
        <w:t>ir</w:t>
      </w:r>
      <w:r w:rsidR="005F14D9" w:rsidRPr="000A64C6">
        <w:rPr>
          <w:rFonts w:ascii="Calibri" w:eastAsia="Times New Roman" w:hAnsi="Calibri" w:cs="Calibri"/>
          <w:color w:val="000000" w:themeColor="text1"/>
          <w:lang w:val="en-US" w:eastAsia="es-ES"/>
        </w:rPr>
        <w:t xml:space="preserve"> languages</w:t>
      </w:r>
      <w:r w:rsidR="00407CC0" w:rsidRPr="000A64C6">
        <w:rPr>
          <w:rFonts w:ascii="Calibri" w:eastAsia="Times New Roman" w:hAnsi="Calibri" w:cs="Calibri"/>
          <w:color w:val="000000" w:themeColor="text1"/>
          <w:lang w:val="en-US" w:eastAsia="es-ES"/>
        </w:rPr>
        <w:t xml:space="preserve"> makes these bilinguals better prepared</w:t>
      </w:r>
      <w:r w:rsidR="00DF0E7A" w:rsidRPr="000A64C6">
        <w:rPr>
          <w:rFonts w:ascii="Calibri" w:eastAsia="Times New Roman" w:hAnsi="Calibri" w:cs="Calibri"/>
          <w:color w:val="000000" w:themeColor="text1"/>
          <w:lang w:val="en-US" w:eastAsia="es-ES"/>
        </w:rPr>
        <w:t xml:space="preserve"> </w:t>
      </w:r>
      <w:r w:rsidR="005F14D9" w:rsidRPr="000A64C6">
        <w:rPr>
          <w:rFonts w:ascii="Calibri" w:eastAsia="Times New Roman" w:hAnsi="Calibri" w:cs="Calibri"/>
          <w:color w:val="000000" w:themeColor="text1"/>
          <w:lang w:val="en-US" w:eastAsia="es-ES"/>
        </w:rPr>
        <w:t xml:space="preserve">to accept </w:t>
      </w:r>
      <w:r w:rsidR="00407CC0" w:rsidRPr="000A64C6">
        <w:rPr>
          <w:rFonts w:ascii="Calibri" w:eastAsia="Times New Roman" w:hAnsi="Calibri" w:cs="Calibri"/>
          <w:color w:val="000000" w:themeColor="text1"/>
          <w:lang w:val="en-US" w:eastAsia="es-ES"/>
        </w:rPr>
        <w:t xml:space="preserve">and learn </w:t>
      </w:r>
      <w:r w:rsidR="005F14D9" w:rsidRPr="000A64C6">
        <w:rPr>
          <w:rFonts w:ascii="Calibri" w:eastAsia="Times New Roman" w:hAnsi="Calibri" w:cs="Calibri"/>
          <w:color w:val="000000" w:themeColor="text1"/>
          <w:lang w:val="en-US" w:eastAsia="es-ES"/>
        </w:rPr>
        <w:t xml:space="preserve">new patterns. </w:t>
      </w:r>
      <w:r w:rsidR="00EE79B7" w:rsidRPr="000A64C6">
        <w:rPr>
          <w:rFonts w:ascii="Calibri" w:eastAsia="Times New Roman" w:hAnsi="Calibri" w:cs="Calibri"/>
          <w:color w:val="000000" w:themeColor="text1"/>
          <w:lang w:val="en-US" w:eastAsia="es-ES"/>
        </w:rPr>
        <w:t>Thus, it could have been the case that the sensitivity developed to deal with such extreme differences between languages could</w:t>
      </w:r>
      <w:r w:rsidRPr="000A64C6">
        <w:rPr>
          <w:rFonts w:ascii="Calibri" w:eastAsia="Times New Roman" w:hAnsi="Calibri" w:cs="Calibri"/>
          <w:color w:val="000000" w:themeColor="text1"/>
          <w:lang w:val="en-US" w:eastAsia="es-ES"/>
        </w:rPr>
        <w:t xml:space="preserve"> </w:t>
      </w:r>
      <w:r w:rsidR="00EE79B7" w:rsidRPr="000A64C6">
        <w:rPr>
          <w:rFonts w:ascii="Calibri" w:eastAsia="Times New Roman" w:hAnsi="Calibri" w:cs="Calibri"/>
          <w:color w:val="000000" w:themeColor="text1"/>
          <w:lang w:val="en-US" w:eastAsia="es-ES"/>
        </w:rPr>
        <w:t xml:space="preserve">have </w:t>
      </w:r>
      <w:r w:rsidRPr="000A64C6">
        <w:rPr>
          <w:rFonts w:ascii="Calibri" w:eastAsia="Times New Roman" w:hAnsi="Calibri" w:cs="Calibri"/>
          <w:color w:val="000000" w:themeColor="text1"/>
          <w:lang w:val="en-US" w:eastAsia="es-ES"/>
        </w:rPr>
        <w:t>driv</w:t>
      </w:r>
      <w:r w:rsidR="00EE79B7" w:rsidRPr="000A64C6">
        <w:rPr>
          <w:rFonts w:ascii="Calibri" w:eastAsia="Times New Roman" w:hAnsi="Calibri" w:cs="Calibri"/>
          <w:color w:val="000000" w:themeColor="text1"/>
          <w:lang w:val="en-US" w:eastAsia="es-ES"/>
        </w:rPr>
        <w:t>en</w:t>
      </w:r>
      <w:r w:rsidRPr="000A64C6">
        <w:rPr>
          <w:rFonts w:ascii="Calibri" w:eastAsia="Times New Roman" w:hAnsi="Calibri" w:cs="Calibri"/>
          <w:color w:val="000000" w:themeColor="text1"/>
          <w:lang w:val="en-US" w:eastAsia="es-ES"/>
        </w:rPr>
        <w:t xml:space="preserve"> the </w:t>
      </w:r>
      <w:r w:rsidR="00A17537" w:rsidRPr="000A64C6">
        <w:rPr>
          <w:rFonts w:ascii="Calibri" w:eastAsia="Times New Roman" w:hAnsi="Calibri" w:cs="Calibri"/>
          <w:color w:val="000000" w:themeColor="text1"/>
          <w:lang w:val="en-US" w:eastAsia="es-ES"/>
        </w:rPr>
        <w:t>differen</w:t>
      </w:r>
      <w:r w:rsidR="00DF0E7A" w:rsidRPr="000A64C6">
        <w:rPr>
          <w:rFonts w:ascii="Calibri" w:eastAsia="Times New Roman" w:hAnsi="Calibri" w:cs="Calibri"/>
          <w:color w:val="000000" w:themeColor="text1"/>
          <w:lang w:val="en-US" w:eastAsia="es-ES"/>
        </w:rPr>
        <w:t>ce in</w:t>
      </w:r>
      <w:r w:rsidR="00A17537" w:rsidRPr="000A64C6">
        <w:rPr>
          <w:rFonts w:ascii="Calibri" w:eastAsia="Times New Roman" w:hAnsi="Calibri" w:cs="Calibri"/>
          <w:color w:val="000000" w:themeColor="text1"/>
          <w:lang w:val="en-US" w:eastAsia="es-ES"/>
        </w:rPr>
        <w:t xml:space="preserve"> performance between the groups </w:t>
      </w:r>
      <w:r w:rsidR="00EE79B7" w:rsidRPr="000A64C6">
        <w:rPr>
          <w:rFonts w:ascii="Calibri" w:eastAsia="Times New Roman" w:hAnsi="Calibri" w:cs="Calibri"/>
          <w:color w:val="000000" w:themeColor="text1"/>
          <w:lang w:val="en-US" w:eastAsia="es-ES"/>
        </w:rPr>
        <w:t>in vocabulary learning</w:t>
      </w:r>
      <w:r w:rsidRPr="000A64C6">
        <w:rPr>
          <w:rFonts w:ascii="Calibri" w:eastAsia="Times New Roman" w:hAnsi="Calibri" w:cs="Calibri"/>
          <w:color w:val="000000" w:themeColor="text1"/>
          <w:lang w:val="en-US" w:eastAsia="es-ES"/>
        </w:rPr>
        <w:t xml:space="preserve">. </w:t>
      </w:r>
      <w:r w:rsidR="00EE79B7" w:rsidRPr="000A64C6">
        <w:rPr>
          <w:rFonts w:ascii="Calibri" w:eastAsia="Times New Roman" w:hAnsi="Calibri" w:cs="Calibri"/>
          <w:color w:val="000000" w:themeColor="text1"/>
          <w:lang w:val="en-US" w:eastAsia="es-ES"/>
        </w:rPr>
        <w:t>The question that remains open is whether or not bilinguals whose known written languages are closer at the orthographic and orthotactic level would also show an advantage in word learning as compared to other bilinguals with more distant language combinations. In this line,</w:t>
      </w:r>
      <w:r w:rsidR="00F46D4E" w:rsidRPr="000A64C6">
        <w:rPr>
          <w:rFonts w:ascii="Calibri" w:eastAsia="Times New Roman" w:hAnsi="Calibri" w:cs="Calibri"/>
          <w:color w:val="000000" w:themeColor="text1"/>
          <w:lang w:val="en-US" w:eastAsia="es-ES"/>
        </w:rPr>
        <w:t xml:space="preserve"> recent </w:t>
      </w:r>
      <w:r w:rsidR="00EE79B7" w:rsidRPr="000A64C6">
        <w:rPr>
          <w:rFonts w:ascii="Calibri" w:eastAsia="Times New Roman" w:hAnsi="Calibri" w:cs="Calibri"/>
          <w:color w:val="000000" w:themeColor="text1"/>
          <w:lang w:val="en-US" w:eastAsia="es-ES"/>
        </w:rPr>
        <w:t xml:space="preserve">adaptations of the </w:t>
      </w:r>
      <w:r w:rsidR="00F46D4E" w:rsidRPr="000A64C6">
        <w:rPr>
          <w:rFonts w:ascii="Calibri" w:eastAsia="Times New Roman" w:hAnsi="Calibri" w:cs="Calibri"/>
          <w:color w:val="000000" w:themeColor="text1"/>
          <w:lang w:val="en-US" w:eastAsia="es-ES"/>
        </w:rPr>
        <w:t>models</w:t>
      </w:r>
      <w:r w:rsidRPr="000A64C6">
        <w:rPr>
          <w:rFonts w:ascii="Calibri" w:eastAsia="Times New Roman" w:hAnsi="Calibri" w:cs="Calibri"/>
          <w:color w:val="000000" w:themeColor="text1"/>
          <w:lang w:val="en-US" w:eastAsia="es-ES"/>
        </w:rPr>
        <w:t xml:space="preserve"> of </w:t>
      </w:r>
      <w:r w:rsidR="00EE79B7" w:rsidRPr="000A64C6">
        <w:rPr>
          <w:rFonts w:ascii="Calibri" w:eastAsia="Times New Roman" w:hAnsi="Calibri" w:cs="Calibri"/>
          <w:color w:val="000000" w:themeColor="text1"/>
          <w:lang w:val="en-US" w:eastAsia="es-ES"/>
        </w:rPr>
        <w:t xml:space="preserve">bilingual </w:t>
      </w:r>
      <w:r w:rsidRPr="000A64C6">
        <w:rPr>
          <w:rFonts w:ascii="Calibri" w:eastAsia="Times New Roman" w:hAnsi="Calibri" w:cs="Calibri"/>
          <w:color w:val="000000" w:themeColor="text1"/>
          <w:lang w:val="en-US" w:eastAsia="es-ES"/>
        </w:rPr>
        <w:t xml:space="preserve">visual word recognition </w:t>
      </w:r>
      <w:r w:rsidR="00B109C5" w:rsidRPr="000A64C6">
        <w:rPr>
          <w:rFonts w:ascii="Calibri" w:eastAsia="Times New Roman" w:hAnsi="Calibri" w:cs="Calibri"/>
          <w:color w:val="000000" w:themeColor="text1"/>
          <w:lang w:val="en-US" w:eastAsia="es-ES"/>
        </w:rPr>
        <w:t xml:space="preserve">have </w:t>
      </w:r>
      <w:r w:rsidRPr="000A64C6">
        <w:rPr>
          <w:rFonts w:ascii="Calibri" w:eastAsia="Times New Roman" w:hAnsi="Calibri" w:cs="Calibri"/>
          <w:color w:val="000000" w:themeColor="text1"/>
          <w:lang w:val="en-US" w:eastAsia="es-ES"/>
        </w:rPr>
        <w:t>proposed two separate sub-lexical language routes, orthographic and phonological, which are expected to be mediated by the intrinsic characteristics of the languages (Casaponsa et al.</w:t>
      </w:r>
      <w:r w:rsidR="00EE79B7" w:rsidRPr="000A64C6">
        <w:rPr>
          <w:rFonts w:ascii="Calibri" w:eastAsia="Times New Roman" w:hAnsi="Calibri" w:cs="Calibri"/>
          <w:color w:val="000000" w:themeColor="text1"/>
          <w:lang w:val="en-US" w:eastAsia="es-ES"/>
        </w:rPr>
        <w:t>, 2020</w:t>
      </w:r>
      <w:r w:rsidRPr="000A64C6">
        <w:rPr>
          <w:rFonts w:ascii="Calibri" w:eastAsia="Times New Roman" w:hAnsi="Calibri" w:cs="Calibri"/>
          <w:color w:val="000000" w:themeColor="text1"/>
          <w:lang w:val="en-US" w:eastAsia="es-ES"/>
        </w:rPr>
        <w:t>)</w:t>
      </w:r>
      <w:r w:rsidR="00EE79B7" w:rsidRPr="000A64C6">
        <w:rPr>
          <w:rFonts w:ascii="Calibri" w:eastAsia="Times New Roman" w:hAnsi="Calibri" w:cs="Calibri"/>
          <w:color w:val="000000" w:themeColor="text1"/>
          <w:lang w:val="en-US" w:eastAsia="es-ES"/>
        </w:rPr>
        <w:t>.</w:t>
      </w:r>
    </w:p>
    <w:p w14:paraId="398ECB33" w14:textId="77777777" w:rsidR="00787172" w:rsidRPr="000A64C6" w:rsidRDefault="00BD5964" w:rsidP="00787172">
      <w:pPr>
        <w:autoSpaceDE w:val="0"/>
        <w:autoSpaceDN w:val="0"/>
        <w:adjustRightInd w:val="0"/>
        <w:spacing w:after="0" w:line="480" w:lineRule="auto"/>
        <w:ind w:firstLine="708"/>
        <w:jc w:val="both"/>
        <w:rPr>
          <w:rFonts w:ascii="Calibri" w:eastAsia="Times New Roman" w:hAnsi="Calibri" w:cs="Calibri"/>
          <w:color w:val="000000" w:themeColor="text1"/>
          <w:lang w:val="en-US" w:eastAsia="es-ES"/>
        </w:rPr>
      </w:pPr>
      <w:r w:rsidRPr="000A64C6">
        <w:rPr>
          <w:color w:val="000000" w:themeColor="text1"/>
          <w:lang w:val="en-US"/>
        </w:rPr>
        <w:t xml:space="preserve">In line with these thoughts, Werker &amp; Byers-Heinlein </w:t>
      </w:r>
      <w:r w:rsidR="000A593F" w:rsidRPr="000A64C6">
        <w:rPr>
          <w:color w:val="000000" w:themeColor="text1"/>
          <w:lang w:val="en-US"/>
        </w:rPr>
        <w:fldChar w:fldCharType="begin" w:fldLock="1"/>
      </w:r>
      <w:r w:rsidRPr="000A64C6">
        <w:rPr>
          <w:color w:val="000000" w:themeColor="text1"/>
          <w:lang w:val="en-US"/>
        </w:rPr>
        <w:instrText>ADDIN CSL_CITATION {"citationItems":[{"id":"ITEM-1","itemData":{"DOI":"10.1016/j.tics.2008.01.008","ISBN":"1364-6613 (Print)\\r1364-6613 (Linking)","ISSN":"13646613","PMID":"18343711","abstract":"Many children grow up in bilingual families and acquire two first languages. Emerging research is advancing the view that the capacity to acquire language can be applied equally to two languages as to one but that bilingual and monolingual acquisition nonetheless differ in some nontrivial ways. To probe the first steps toward acquisition, researchers recently have begun to use experimental methods to study preverbal bilingual infants. We review the literature in this growing field, focusing on how infants growing up bilingual use surface acoustic information to separate, categorize and begin to learn their two languages. These new data invite the expansion of standard linguistic theories to account for how a single architecture can support the acquisition of two languages simultaneously. © 2008 Elsevier Ltd. All rights reserved.","author":[{"dropping-particle":"","family":"Werker","given":"Janet F.","non-dropping-particle":"","parse-names":false,"suffix":""},{"dropping-particle":"","family":"Byers-Heinlein","given":"Krista","non-dropping-particle":"","parse-names":false,"suffix":""}],"container-title":"Trends in Cognitive Sciences","id":"ITEM-1","issued":{"date-parts":[["2008"]]},"title":"Bilingualism in infancy: first steps in perception and comprehension","type":"article"},"uris":["http://www.mendeley.com/documents/?uuid=4be3968f-8b37-3fdb-9332-2e98de1d77cf"]}],"mendeley":{"formattedCitation":"(Werker &amp; Byers-Heinlein, 2008)","manualFormatting":"(2008)","plainTextFormattedCitation":"(Werker &amp; Byers-Heinlein, 2008)","previouslyFormattedCitation":"(Werker &amp; Byers-Heinlein, 2008)"},"properties":{"noteIndex":0},"schema":"https://github.com/citation-style-language/schema/raw/master/csl-citation.json"}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(2008)</w:t>
      </w:r>
      <w:r w:rsidR="000A593F" w:rsidRPr="000A64C6">
        <w:rPr>
          <w:color w:val="000000" w:themeColor="text1"/>
          <w:lang w:val="en-US"/>
        </w:rPr>
        <w:fldChar w:fldCharType="end"/>
      </w:r>
      <w:r w:rsidRPr="000A64C6">
        <w:rPr>
          <w:color w:val="000000" w:themeColor="text1"/>
          <w:lang w:val="en-US"/>
        </w:rPr>
        <w:t xml:space="preserve"> underscore the importance of the specific language pairs in the bilingual language system and their interaction</w:t>
      </w:r>
      <w:r w:rsidR="00C2036F" w:rsidRPr="000A64C6">
        <w:rPr>
          <w:color w:val="000000" w:themeColor="text1"/>
          <w:lang w:val="en-US"/>
        </w:rPr>
        <w:t xml:space="preserve"> dealing with its differences</w:t>
      </w:r>
      <w:r w:rsidRPr="000A64C6">
        <w:rPr>
          <w:color w:val="000000" w:themeColor="text1"/>
          <w:lang w:val="en-US"/>
        </w:rPr>
        <w:t xml:space="preserve">. The characteristics of the specific languages may affect how known pieces of information are processed. </w:t>
      </w:r>
      <w:r w:rsidR="006A5A7D" w:rsidRPr="000A64C6">
        <w:rPr>
          <w:color w:val="000000" w:themeColor="text1"/>
          <w:lang w:val="en-US"/>
        </w:rPr>
        <w:t xml:space="preserve">And more importantly, the specific similarity or differences between the characteristics of the languages may </w:t>
      </w:r>
      <w:r w:rsidR="004D6817" w:rsidRPr="000A64C6">
        <w:rPr>
          <w:color w:val="000000" w:themeColor="text1"/>
          <w:lang w:val="en-US"/>
        </w:rPr>
        <w:t>affect</w:t>
      </w:r>
      <w:r w:rsidR="00CD4553" w:rsidRPr="000A64C6">
        <w:rPr>
          <w:color w:val="000000" w:themeColor="text1"/>
          <w:lang w:val="en-US"/>
        </w:rPr>
        <w:t xml:space="preserve"> processing new information</w:t>
      </w:r>
      <w:r w:rsidR="004D6817" w:rsidRPr="000A64C6">
        <w:rPr>
          <w:color w:val="000000" w:themeColor="text1"/>
          <w:lang w:val="en-US"/>
        </w:rPr>
        <w:t xml:space="preserve">. </w:t>
      </w:r>
      <w:r w:rsidR="00C517D2" w:rsidRPr="000A64C6">
        <w:rPr>
          <w:noProof/>
          <w:color w:val="000000" w:themeColor="text1"/>
          <w:lang w:val="en-US"/>
        </w:rPr>
        <w:t xml:space="preserve">Along </w:t>
      </w:r>
      <w:r w:rsidRPr="000A64C6">
        <w:rPr>
          <w:noProof/>
          <w:color w:val="000000" w:themeColor="text1"/>
          <w:lang w:val="en-US"/>
        </w:rPr>
        <w:t>th</w:t>
      </w:r>
      <w:r w:rsidR="00C517D2" w:rsidRPr="000A64C6">
        <w:rPr>
          <w:noProof/>
          <w:color w:val="000000" w:themeColor="text1"/>
          <w:lang w:val="en-US"/>
        </w:rPr>
        <w:t>ese</w:t>
      </w:r>
      <w:r w:rsidRPr="000A64C6">
        <w:rPr>
          <w:noProof/>
          <w:color w:val="000000" w:themeColor="text1"/>
          <w:lang w:val="en-US"/>
        </w:rPr>
        <w:t xml:space="preserve"> line</w:t>
      </w:r>
      <w:r w:rsidR="00C517D2" w:rsidRPr="000A64C6">
        <w:rPr>
          <w:noProof/>
          <w:color w:val="000000" w:themeColor="text1"/>
          <w:lang w:val="en-US"/>
        </w:rPr>
        <w:t>s</w:t>
      </w:r>
      <w:r w:rsidRPr="000A64C6">
        <w:rPr>
          <w:noProof/>
          <w:color w:val="000000" w:themeColor="text1"/>
          <w:lang w:val="en-US"/>
        </w:rPr>
        <w:t>, Kahn-Horwitz, Schwartz and Share (2011)</w:t>
      </w:r>
      <w:r w:rsidR="00C2036F" w:rsidRPr="000A64C6">
        <w:rPr>
          <w:noProof/>
          <w:color w:val="000000" w:themeColor="text1"/>
          <w:lang w:val="en-US"/>
        </w:rPr>
        <w:t xml:space="preserve"> </w:t>
      </w:r>
      <w:r w:rsidR="00300CA2" w:rsidRPr="000A64C6">
        <w:rPr>
          <w:noProof/>
          <w:color w:val="000000" w:themeColor="text1"/>
          <w:lang w:val="en-US"/>
        </w:rPr>
        <w:t>asked t</w:t>
      </w:r>
      <w:r w:rsidR="00C2036F" w:rsidRPr="000A64C6">
        <w:rPr>
          <w:noProof/>
          <w:color w:val="000000" w:themeColor="text1"/>
          <w:lang w:val="en-US"/>
        </w:rPr>
        <w:t>hree groups of children between 6-11 years old</w:t>
      </w:r>
      <w:r w:rsidR="00300CA2" w:rsidRPr="000A64C6">
        <w:rPr>
          <w:noProof/>
          <w:color w:val="000000" w:themeColor="text1"/>
          <w:lang w:val="en-US"/>
        </w:rPr>
        <w:t xml:space="preserve"> to complete a series of spelling, decoding, and reading tasks in English</w:t>
      </w:r>
      <w:r w:rsidR="00C2036F" w:rsidRPr="000A64C6">
        <w:rPr>
          <w:noProof/>
          <w:color w:val="000000" w:themeColor="text1"/>
          <w:lang w:val="en-US"/>
        </w:rPr>
        <w:t>. They found that bilingual Russian-Hebrew triliterates (</w:t>
      </w:r>
      <w:r w:rsidR="00300CA2" w:rsidRPr="000A64C6">
        <w:rPr>
          <w:noProof/>
          <w:color w:val="000000" w:themeColor="text1"/>
          <w:lang w:val="en-US"/>
        </w:rPr>
        <w:t>with</w:t>
      </w:r>
      <w:r w:rsidR="00C2036F" w:rsidRPr="000A64C6">
        <w:rPr>
          <w:noProof/>
          <w:color w:val="000000" w:themeColor="text1"/>
          <w:lang w:val="en-US"/>
        </w:rPr>
        <w:t xml:space="preserve"> English</w:t>
      </w:r>
      <w:r w:rsidR="00300CA2" w:rsidRPr="000A64C6">
        <w:rPr>
          <w:noProof/>
          <w:color w:val="000000" w:themeColor="text1"/>
          <w:lang w:val="en-US"/>
        </w:rPr>
        <w:t xml:space="preserve"> as L3</w:t>
      </w:r>
      <w:r w:rsidR="00C2036F" w:rsidRPr="000A64C6">
        <w:rPr>
          <w:noProof/>
          <w:color w:val="000000" w:themeColor="text1"/>
          <w:lang w:val="en-US"/>
        </w:rPr>
        <w:t>) outperformed Russian–Hebrew-speaking biliterates (with no literacy in Russian) and Hebrew-speaking biliterates in the spelling and reading tasks. They suggested that similar</w:t>
      </w:r>
      <w:r w:rsidR="00C517D2" w:rsidRPr="000A64C6">
        <w:rPr>
          <w:noProof/>
          <w:color w:val="000000" w:themeColor="text1"/>
          <w:lang w:val="en-US"/>
        </w:rPr>
        <w:t xml:space="preserve">aties </w:t>
      </w:r>
      <w:r w:rsidR="008E5CEB" w:rsidRPr="000A64C6">
        <w:rPr>
          <w:noProof/>
          <w:color w:val="000000" w:themeColor="text1"/>
          <w:lang w:val="en-US"/>
        </w:rPr>
        <w:t>between</w:t>
      </w:r>
      <w:r w:rsidR="00C2036F" w:rsidRPr="000A64C6">
        <w:rPr>
          <w:noProof/>
          <w:color w:val="000000" w:themeColor="text1"/>
          <w:lang w:val="en-US"/>
        </w:rPr>
        <w:t xml:space="preserve"> English and Russian, such as the gramatical </w:t>
      </w:r>
      <w:r w:rsidR="008E5CEB" w:rsidRPr="000A64C6">
        <w:rPr>
          <w:noProof/>
          <w:color w:val="000000" w:themeColor="text1"/>
          <w:lang w:val="en-US"/>
        </w:rPr>
        <w:t>structures</w:t>
      </w:r>
      <w:r w:rsidR="00C2036F" w:rsidRPr="000A64C6">
        <w:rPr>
          <w:noProof/>
          <w:color w:val="000000" w:themeColor="text1"/>
          <w:lang w:val="en-US"/>
        </w:rPr>
        <w:t xml:space="preserve">, helped bilinguals learn English with greater ease </w:t>
      </w:r>
      <w:r w:rsidR="00C517D2" w:rsidRPr="000A64C6">
        <w:rPr>
          <w:noProof/>
          <w:color w:val="000000" w:themeColor="text1"/>
          <w:lang w:val="en-US"/>
        </w:rPr>
        <w:t xml:space="preserve">than </w:t>
      </w:r>
      <w:r w:rsidR="00CD4553" w:rsidRPr="000A64C6">
        <w:rPr>
          <w:noProof/>
          <w:color w:val="000000" w:themeColor="text1"/>
          <w:lang w:val="en-US"/>
        </w:rPr>
        <w:t>Hebrew monoliterates</w:t>
      </w:r>
      <w:r w:rsidR="00C2036F" w:rsidRPr="000A64C6">
        <w:rPr>
          <w:noProof/>
          <w:color w:val="000000" w:themeColor="text1"/>
          <w:lang w:val="en-US"/>
        </w:rPr>
        <w:t xml:space="preserve">. It should be </w:t>
      </w:r>
      <w:r w:rsidR="008A1848" w:rsidRPr="000A64C6">
        <w:rPr>
          <w:noProof/>
          <w:color w:val="000000" w:themeColor="text1"/>
          <w:lang w:val="en-US"/>
        </w:rPr>
        <w:t xml:space="preserve">noted </w:t>
      </w:r>
      <w:r w:rsidR="00C2036F" w:rsidRPr="000A64C6">
        <w:rPr>
          <w:noProof/>
          <w:color w:val="000000" w:themeColor="text1"/>
          <w:lang w:val="en-US"/>
        </w:rPr>
        <w:t xml:space="preserve">that this study did not involve learning, </w:t>
      </w:r>
      <w:r w:rsidR="004D6817" w:rsidRPr="000A64C6">
        <w:rPr>
          <w:noProof/>
          <w:color w:val="000000" w:themeColor="text1"/>
          <w:lang w:val="en-US"/>
        </w:rPr>
        <w:t xml:space="preserve">but it </w:t>
      </w:r>
      <w:r w:rsidR="00CE0DAE" w:rsidRPr="000A64C6">
        <w:rPr>
          <w:noProof/>
          <w:color w:val="000000" w:themeColor="text1"/>
          <w:lang w:val="en-US"/>
        </w:rPr>
        <w:t>suggests</w:t>
      </w:r>
      <w:r w:rsidR="004D6817" w:rsidRPr="000A64C6">
        <w:rPr>
          <w:noProof/>
          <w:color w:val="000000" w:themeColor="text1"/>
          <w:lang w:val="en-US"/>
        </w:rPr>
        <w:t xml:space="preserve"> that </w:t>
      </w:r>
      <w:r w:rsidR="008E5CEB" w:rsidRPr="000A64C6">
        <w:rPr>
          <w:noProof/>
          <w:color w:val="000000" w:themeColor="text1"/>
          <w:lang w:val="en-US"/>
        </w:rPr>
        <w:lastRenderedPageBreak/>
        <w:t>the differences in the</w:t>
      </w:r>
      <w:r w:rsidR="004D6817" w:rsidRPr="000A64C6">
        <w:rPr>
          <w:noProof/>
          <w:color w:val="000000" w:themeColor="text1"/>
          <w:lang w:val="en-US"/>
        </w:rPr>
        <w:t xml:space="preserve"> </w:t>
      </w:r>
      <w:r w:rsidR="008E5CEB" w:rsidRPr="000A64C6">
        <w:rPr>
          <w:noProof/>
          <w:color w:val="000000" w:themeColor="text1"/>
          <w:lang w:val="en-US"/>
        </w:rPr>
        <w:t>systems</w:t>
      </w:r>
      <w:r w:rsidR="004D6817" w:rsidRPr="000A64C6">
        <w:rPr>
          <w:noProof/>
          <w:color w:val="000000" w:themeColor="text1"/>
          <w:lang w:val="en-US"/>
        </w:rPr>
        <w:t xml:space="preserve"> </w:t>
      </w:r>
      <w:r w:rsidR="008E5CEB" w:rsidRPr="000A64C6">
        <w:rPr>
          <w:noProof/>
          <w:color w:val="000000" w:themeColor="text1"/>
          <w:lang w:val="en-US"/>
        </w:rPr>
        <w:t xml:space="preserve">and structures of the known languages </w:t>
      </w:r>
      <w:r w:rsidR="004D6817" w:rsidRPr="000A64C6">
        <w:rPr>
          <w:noProof/>
          <w:color w:val="000000" w:themeColor="text1"/>
          <w:lang w:val="en-US"/>
        </w:rPr>
        <w:t xml:space="preserve">may </w:t>
      </w:r>
      <w:r w:rsidR="008E5CEB" w:rsidRPr="000A64C6">
        <w:rPr>
          <w:noProof/>
          <w:color w:val="000000" w:themeColor="text1"/>
          <w:lang w:val="en-US"/>
        </w:rPr>
        <w:t>mediate</w:t>
      </w:r>
      <w:r w:rsidR="004D6817" w:rsidRPr="000A64C6">
        <w:rPr>
          <w:noProof/>
          <w:color w:val="000000" w:themeColor="text1"/>
          <w:lang w:val="en-US"/>
        </w:rPr>
        <w:t xml:space="preserve"> </w:t>
      </w:r>
      <w:r w:rsidR="00CE0DAE" w:rsidRPr="000A64C6">
        <w:rPr>
          <w:noProof/>
          <w:color w:val="000000" w:themeColor="text1"/>
          <w:lang w:val="en-US"/>
        </w:rPr>
        <w:t xml:space="preserve">the process of </w:t>
      </w:r>
      <w:r w:rsidR="008E5CEB" w:rsidRPr="000A64C6">
        <w:rPr>
          <w:noProof/>
          <w:color w:val="000000" w:themeColor="text1"/>
          <w:lang w:val="en-US"/>
        </w:rPr>
        <w:t>approaching a</w:t>
      </w:r>
      <w:r w:rsidR="004D6817" w:rsidRPr="000A64C6">
        <w:rPr>
          <w:noProof/>
          <w:color w:val="000000" w:themeColor="text1"/>
          <w:lang w:val="en-US"/>
        </w:rPr>
        <w:t xml:space="preserve"> new language. </w:t>
      </w:r>
      <w:r w:rsidR="00787172" w:rsidRPr="000A64C6">
        <w:rPr>
          <w:rFonts w:ascii="Calibri" w:eastAsia="Times New Roman" w:hAnsi="Calibri" w:cs="Calibri"/>
          <w:color w:val="000000" w:themeColor="text1"/>
          <w:lang w:val="en-US" w:eastAsia="es-ES"/>
        </w:rPr>
        <w:t>Thereby, we hypothesize</w:t>
      </w:r>
      <w:r w:rsidR="008E5CEB" w:rsidRPr="000A64C6">
        <w:rPr>
          <w:rFonts w:ascii="Calibri" w:eastAsia="Times New Roman" w:hAnsi="Calibri" w:cs="Calibri"/>
          <w:color w:val="000000" w:themeColor="text1"/>
          <w:lang w:val="en-US" w:eastAsia="es-ES"/>
        </w:rPr>
        <w:t>d</w:t>
      </w:r>
      <w:r w:rsidR="00787172" w:rsidRPr="000A64C6">
        <w:rPr>
          <w:rFonts w:ascii="Calibri" w:eastAsia="Times New Roman" w:hAnsi="Calibri" w:cs="Calibri"/>
          <w:color w:val="000000" w:themeColor="text1"/>
          <w:lang w:val="en-US" w:eastAsia="es-ES"/>
        </w:rPr>
        <w:t xml:space="preserve"> that dealing with more distinctive </w:t>
      </w:r>
      <w:r w:rsidR="008E5CEB" w:rsidRPr="000A64C6">
        <w:rPr>
          <w:rFonts w:ascii="Calibri" w:eastAsia="Times New Roman" w:hAnsi="Calibri" w:cs="Calibri"/>
          <w:color w:val="000000" w:themeColor="text1"/>
          <w:lang w:val="en-US" w:eastAsia="es-ES"/>
        </w:rPr>
        <w:t xml:space="preserve">structures between the languages known to a bilingual also at the </w:t>
      </w:r>
      <w:r w:rsidR="00787172" w:rsidRPr="000A64C6">
        <w:rPr>
          <w:rFonts w:ascii="Calibri" w:eastAsia="Times New Roman" w:hAnsi="Calibri" w:cs="Calibri"/>
          <w:color w:val="000000" w:themeColor="text1"/>
          <w:lang w:val="en-US" w:eastAsia="es-ES"/>
        </w:rPr>
        <w:t xml:space="preserve">orthographic </w:t>
      </w:r>
      <w:r w:rsidR="008E5CEB" w:rsidRPr="000A64C6">
        <w:rPr>
          <w:rFonts w:ascii="Calibri" w:eastAsia="Times New Roman" w:hAnsi="Calibri" w:cs="Calibri"/>
          <w:color w:val="000000" w:themeColor="text1"/>
          <w:lang w:val="en-US" w:eastAsia="es-ES"/>
        </w:rPr>
        <w:t xml:space="preserve">level </w:t>
      </w:r>
      <w:r w:rsidR="00787172" w:rsidRPr="000A64C6">
        <w:rPr>
          <w:rFonts w:ascii="Calibri" w:eastAsia="Times New Roman" w:hAnsi="Calibri" w:cs="Calibri"/>
          <w:color w:val="000000" w:themeColor="text1"/>
          <w:lang w:val="en-US" w:eastAsia="es-ES"/>
        </w:rPr>
        <w:t xml:space="preserve">may influence </w:t>
      </w:r>
      <w:r w:rsidR="00CE0DAE" w:rsidRPr="000A64C6">
        <w:rPr>
          <w:rFonts w:ascii="Calibri" w:eastAsia="Times New Roman" w:hAnsi="Calibri" w:cs="Calibri"/>
          <w:color w:val="000000" w:themeColor="text1"/>
          <w:lang w:val="en-US" w:eastAsia="es-ES"/>
        </w:rPr>
        <w:t xml:space="preserve">their ability to </w:t>
      </w:r>
      <w:r w:rsidR="00787172" w:rsidRPr="000A64C6">
        <w:rPr>
          <w:rFonts w:ascii="Calibri" w:eastAsia="Times New Roman" w:hAnsi="Calibri" w:cs="Calibri"/>
          <w:color w:val="000000" w:themeColor="text1"/>
          <w:lang w:val="en-US" w:eastAsia="es-ES"/>
        </w:rPr>
        <w:t>learn novel words.</w:t>
      </w:r>
    </w:p>
    <w:p w14:paraId="36162983" w14:textId="77777777" w:rsidR="00511C6C" w:rsidRPr="000A64C6" w:rsidRDefault="00D059EF" w:rsidP="00945CC2">
      <w:pPr>
        <w:autoSpaceDE w:val="0"/>
        <w:autoSpaceDN w:val="0"/>
        <w:adjustRightInd w:val="0"/>
        <w:spacing w:after="0" w:line="480" w:lineRule="auto"/>
        <w:ind w:firstLine="708"/>
        <w:jc w:val="both"/>
        <w:rPr>
          <w:color w:val="000000" w:themeColor="text1"/>
          <w:lang w:val="en-US"/>
        </w:rPr>
      </w:pPr>
      <w:r w:rsidRPr="000A64C6">
        <w:rPr>
          <w:color w:val="000000" w:themeColor="text1"/>
          <w:lang w:val="en-US"/>
        </w:rPr>
        <w:t xml:space="preserve">Learning new orthographic patterns that also exist in one’s native language(s) is expected to be easier than learning completely different patterns </w:t>
      </w:r>
      <w:r w:rsidR="000A593F" w:rsidRPr="000A64C6">
        <w:rPr>
          <w:color w:val="000000" w:themeColor="text1"/>
          <w:lang w:val="en-US"/>
        </w:rPr>
        <w:fldChar w:fldCharType="begin" w:fldLock="1"/>
      </w:r>
      <w:r w:rsidRPr="000A64C6">
        <w:rPr>
          <w:color w:val="000000" w:themeColor="text1"/>
          <w:lang w:val="en-US"/>
        </w:rPr>
        <w:instrText>ADDIN CSL_CITATION {"citationItems":[{"id":"ITEM-1","itemData":{"DOI":"10.1111/j.1467-1770.1993.tb00627.x","ISBN":"0023-8333","ISSN":"14679922","PMID":"21926303","abstract":"This paper reviews the psycholinguistic factors that affect ease of learning of foreign language (FL) vocabulary and investigates their role in 47 students' learning of German under Repetition, Keyword or ''Own'' strategy conditions. Native-to-foreign learning is shown to be easier the more the FL words conform to the phonological (0.40&lt;r&lt;0.63;p&lt;.01) and orthographic (0.28&lt;r&lt;0.45;.05&lt;p&lt;.01) patterns of the native language. However, these relationships are less pronounced (not significant) in foreign-to-native learning. The part of speech (0.44&lt;r&lt;0.64;p&lt;.O1) and the imageability (0.37&lt;r&lt;0.53;.05&lt;p&lt;.01) of the concept are strong determinants of learnability, suggesting an important influence of meaningfulness. Keyword effectiveness, particularly in the case of receptive learning, is influenced by the part of speech and imageability of the keyword. But keywords must also share considerable acoustic similarity with their foreign words to be effective reminders in productive learning (r=0.61;p&lt;.01). Otherwise learners must practice these novel phonotactic and orthographic patterns to consolidate them.","author":[{"dropping-particle":"","family":"Ellis","given":"Nick C.","non-dropping-particle":"","parse-names":false,"suffix":""},{"dropping-particle":"","family":"Beaton","given":"Alan","non-dropping-particle":"","parse-names":false,"suffix":""}],"container-title":"Language Learning","id":"ITEM-1","issue":"4","issued":{"date-parts":[["1993"]]},"page":"559-617","title":"Psycholinguistic Determinants of Foreign Language Vocabulary Learning","type":"article-journal","volume":"43"},"uris":["http://www.mendeley.com/documents/?uuid=6bf9e6f7-b2d7-4c10-8627-e8018d55dc44"]},{"id":"ITEM-2","itemData":{"DOI":"10.1017/s0142716404001146","ISSN":"0142-7164","abstract":"Two studies examined individual cognitive differences affecting the acquisition of second language word forms. Experiment 1 measured 40 undergraduates' ability to learn phonological sequences, their phonological short-term store capacity as indexed by ability to repeat nonwordlike nonwords, and their learning of novel foreign language vocabulary (German) in an experimental task. Phonological sequence learning predicted receptive vocabulary learning. Phonological sequence learning and phonological store capacity made independent additive contributions to productive vocabulary learning. Experiment 2 determined the interactions of phonological sequence learning ability, phonological store capacity, and second language acquisition during a longitudinal field study of 44 novice undergraduate learners of Spanish during a 10-week course. Students' initial skill in phonological sequence learning predicted their final levels of Spanish receptive language and their eventual ability to repeat Spanish-wordlike nonwords. The results suggest that phonological store capacity and phonological sequence learning ability are initially separable constraints on second language vocabulary acquisition and that sequence learning ability underpins the acquisition of long-term phonological knowledge. Subsequent apprehension and consolidation of a novel word form is a product not only of phonological short-term store capacity but also of this long-term knowledge of the phonological regularities of language.","author":[{"dropping-particle":"","family":"Speciale","given":"Giovanna","non-dropping-particle":"","parse-names":false,"suffix":""},{"dropping-particle":"","family":"Ellis","given":"Nick C.","non-dropping-particle":"","parse-names":false,"suffix":""},{"dropping-particle":"","family":"Bywater","given":"Tracey","non-dropping-particle":"","parse-names":false,"suffix":""}],"container-title":"Applied Psycholinguistics","id":"ITEM-2","issue":"2","issued":{"date-parts":[["2004"]]},"page":"293-321","title":"Phonological sequence learning and short-term store capacity determine second language vocabulary acquisition","type":"article-journal","volume":"25"},"uris":["http://www.mendeley.com/documents/?uuid=c09d5474-e688-43e5-b8df-9034f77265cc"]}],"mendeley":{"formattedCitation":"(Ellis &amp; Beaton, 1993; Speciale, Ellis, &amp; Bywater, 2004)","manualFormatting":"(see Ellis &amp; Beaton, 1993; Speciale, Ellis, &amp; Bywater, 2004)","plainTextFormattedCitation":"(Ellis &amp; Beaton, 1993; Speciale, Ellis, &amp; Bywater, 2004)","previouslyFormattedCitation":"(Ellis &amp; Beaton, 1993; Speciale, Ellis, &amp; Bywater, 2004)"},"properties":{"noteIndex":0},"schema":"https://github.com/citation-style-language/schema/raw/master/csl-citation.json"}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(see Ellis &amp; Beaton, 1993; Speciale, Ellis, &amp; Bywater, 2004)</w:t>
      </w:r>
      <w:r w:rsidR="000A593F" w:rsidRPr="000A64C6">
        <w:rPr>
          <w:color w:val="000000" w:themeColor="text1"/>
          <w:lang w:val="en-US"/>
        </w:rPr>
        <w:fldChar w:fldCharType="end"/>
      </w:r>
      <w:r w:rsidRPr="000A64C6">
        <w:rPr>
          <w:color w:val="000000" w:themeColor="text1"/>
          <w:lang w:val="en-US"/>
        </w:rPr>
        <w:t xml:space="preserve">. In this study, we focus not only on the acquisition of words that follow the orthotactic patterns that exist in the native language(s), but especially also on the acquisition of words with </w:t>
      </w:r>
      <w:r w:rsidRPr="000A64C6">
        <w:rPr>
          <w:i/>
          <w:color w:val="000000" w:themeColor="text1"/>
          <w:lang w:val="en-US"/>
        </w:rPr>
        <w:t xml:space="preserve">illegal </w:t>
      </w:r>
      <w:r w:rsidRPr="000A64C6">
        <w:rPr>
          <w:color w:val="000000" w:themeColor="text1"/>
          <w:lang w:val="en-US"/>
        </w:rPr>
        <w:t xml:space="preserve">orthotactic patterns. Thus, the current study aims to examine how bilingual and monolingual children with orthotactically similar or dissimilar languages learn novel words that violate or respect the orthotactic legality of the languages they know </w:t>
      </w:r>
      <w:r w:rsidRPr="000A64C6">
        <w:rPr>
          <w:iCs/>
          <w:color w:val="000000" w:themeColor="text1"/>
          <w:lang w:val="en-US"/>
        </w:rPr>
        <w:t>(i.e., the language-selective pattern of grapheme combinations in written words)</w:t>
      </w:r>
      <w:r w:rsidRPr="000A64C6">
        <w:rPr>
          <w:color w:val="000000" w:themeColor="text1"/>
          <w:lang w:val="en-US"/>
        </w:rPr>
        <w:t xml:space="preserve">. Furthermore, we examine whether this learning is affected by bilingualism in general or by the linguistic experience with the specific characteristics of the bilinguals’ two languages. To this end, the performance of two groups of bilinguals (one with </w:t>
      </w:r>
      <w:r w:rsidRPr="000A64C6">
        <w:rPr>
          <w:rFonts w:ascii="Calibri" w:eastAsia="Calibri" w:hAnsi="Calibri" w:cs="Calibri"/>
          <w:color w:val="000000" w:themeColor="text1"/>
          <w:lang w:val="en-US"/>
        </w:rPr>
        <w:t xml:space="preserve">orthotactically </w:t>
      </w:r>
      <w:r w:rsidRPr="000A64C6">
        <w:rPr>
          <w:color w:val="000000" w:themeColor="text1"/>
          <w:lang w:val="en-US"/>
        </w:rPr>
        <w:t xml:space="preserve">similar </w:t>
      </w:r>
      <w:r w:rsidRPr="000A64C6">
        <w:rPr>
          <w:rFonts w:ascii="Calibri" w:eastAsia="Calibri" w:hAnsi="Calibri" w:cs="Calibri"/>
          <w:color w:val="000000" w:themeColor="text1"/>
          <w:lang w:val="en-US"/>
        </w:rPr>
        <w:t xml:space="preserve">languages and the other with orthotactically dissimilar languages) </w:t>
      </w:r>
      <w:r w:rsidRPr="000A64C6">
        <w:rPr>
          <w:color w:val="000000" w:themeColor="text1"/>
          <w:lang w:val="en-US"/>
        </w:rPr>
        <w:t xml:space="preserve">was compared to that of a group of monolinguals. We hypothesized that when bilinguals have to learn new orthotactic patterns that </w:t>
      </w:r>
      <w:r w:rsidRPr="000A64C6">
        <w:rPr>
          <w:i/>
          <w:color w:val="000000" w:themeColor="text1"/>
          <w:lang w:val="en-US"/>
        </w:rPr>
        <w:t>do not exist</w:t>
      </w:r>
      <w:r w:rsidRPr="000A64C6">
        <w:rPr>
          <w:color w:val="000000" w:themeColor="text1"/>
          <w:lang w:val="en-US"/>
        </w:rPr>
        <w:t xml:space="preserve"> in their languages, the degree of </w:t>
      </w:r>
      <w:r w:rsidRPr="000A64C6">
        <w:rPr>
          <w:i/>
          <w:color w:val="000000" w:themeColor="text1"/>
          <w:lang w:val="en-US"/>
        </w:rPr>
        <w:t xml:space="preserve">dissimilarity </w:t>
      </w:r>
      <w:r w:rsidRPr="000A64C6">
        <w:rPr>
          <w:color w:val="000000" w:themeColor="text1"/>
          <w:lang w:val="en-US"/>
        </w:rPr>
        <w:t xml:space="preserve">between the two languages could improve the learning of these different structures or patterns due to their experience with orthotactic distinctiveness. Daily experience with different orthotactic patters could make these bilinguals to be more flexible when encountering new patterns. Thus, we also conjectured that bilinguals that know languages with different orthotactic rules are more prone to accept and learn new words with different orthotactic characteristics than bilinguals with orthotactically similar languages. </w:t>
      </w:r>
    </w:p>
    <w:p w14:paraId="0B435318" w14:textId="77777777" w:rsidR="005B5EAC" w:rsidRPr="000A64C6" w:rsidRDefault="00D059EF">
      <w:pPr>
        <w:spacing w:line="480" w:lineRule="auto"/>
        <w:ind w:firstLine="708"/>
        <w:jc w:val="both"/>
        <w:rPr>
          <w:rFonts w:ascii="Calibri" w:eastAsia="Times New Roman" w:hAnsi="Calibri" w:cs="Calibri"/>
          <w:color w:val="000000" w:themeColor="text1"/>
          <w:lang w:val="en-US" w:eastAsia="es-ES"/>
        </w:rPr>
      </w:pPr>
      <w:r w:rsidRPr="000A64C6">
        <w:rPr>
          <w:color w:val="000000" w:themeColor="text1"/>
          <w:lang w:val="en-US"/>
        </w:rPr>
        <w:t xml:space="preserve">Recent research with adults has highlighted the critical role played by the orthotactic structure of words during bilingual visual-word recognition </w:t>
      </w:r>
      <w:r w:rsidR="000A593F" w:rsidRPr="000A64C6">
        <w:rPr>
          <w:color w:val="000000" w:themeColor="text1"/>
          <w:lang w:val="en-US"/>
        </w:rPr>
        <w:fldChar w:fldCharType="begin" w:fldLock="1"/>
      </w:r>
      <w:r w:rsidRPr="000A64C6">
        <w:rPr>
          <w:color w:val="000000" w:themeColor="text1"/>
          <w:lang w:val="en-US"/>
        </w:rPr>
        <w:instrText>ADDIN CSL_CITATION {"citationItems":[{"id":"ITEM-1","itemData":{"DOI":"10.3758/s13423-010-0044-y","ISBN":"1069-9384","ISSN":"10699384","PMID":"21327384","abstract":"Reading and understanding morphologically complex words can sometimes be a particular challenge to nonnative speakers. For example, compound words consist of multiple free morphemes, oftentimes without explicit marking of the morpheme boundaries. In a lexical decision task, we investigated compound reading in native and nonnative speakers of Dutch. The compounds differed in that the letter bigram that formed the morpheme boundary could or could not occur within a Dutch morpheme, thus providing an orthotactic cue as to the position of the morpheme boundary. Native and nonnative speakers responded faster to compounds that contained such an orthotactic cue. Additional analyses showed that although native speakers used this cue for long, but not for short compounds, no such word length modulation was observed for nonnative speakers. It is suggested that orthotactic parsing cues are used during compound reading and possibly even more so in nonnative speakers.","author":[{"dropping-particle":"","family":"Lemhöfer","given":"Kristin","non-dropping-particle":"","parse-names":false,"suffix":""},{"dropping-particle":"","family":"Koester","given":"Dirk","non-dropping-particle":"","parse-names":false,"suffix":""},{"dropping-particle":"","family":"Schreuder","given":"Robert","non-dropping-particle":"","parse-names":false,"suffix":""}],"container-title":"Psychonomic Bulletin and Review","id":"ITEM-1","issue":"2","issued":{"date-parts":[["2011"]]},"page":"364-370","title":"When bicycle pump is harder to read than bicycle bell: Effects of parsing cues in first and second language compound reading","type":"article-journal","volume":"18"},"uris":["http://www.mendeley.com/documents/?uuid=054e7c99-fe6f-4b4a-b276-829a96865668"]},{"id":"ITEM-2","itemData":{"author":[{"dropping-particle":"","family":"Kesteren","given":"R.","non-dropping-particle":"Van","parse-names":false,"suffix":""},{"dropping-particle":"","family":"Dijkstra","given":"T.","non-dropping-particle":"","parse-names":false,"suffix":""},{"dropping-particle":"","family":"Smedt","given":"K.","non-dropping-particle":"de","parse-names":false,"suffix":""}],"container-title":"The quarterly journal of experimental psychology","id":"ITEM-2","issue":"11","issued":{"date-parts":[["2012"]]},"page":"2129-2154","title":"Markedness effects in Norwegian–English bilinguals: Task-dependent use of language-specific letters and bigrams","type":"article-journal","volume":"65"},"uris":["http://www.mendeley.com/documents/?uuid=a33d8c57-db48-4dca-b551-bb638a2a4a6f"]},{"id":"ITEM-3","itemData":{"DOI":"10.1080/17470218.2015.1064977","ISBN":"1747-0218","ISSN":"17470226","abstract":"Previous research has shown the importance of sub-lexical orthographic cues in determining the langauge of a given word when the two languages of a bilingual reader share the same script. In this study we explored the extent to which cross-langauge sub-lexical characteristics of words- measured in terms of bigram frequencies- contstrain selective language activation during reading. In Experiment 1, we investigated the impact of language-nonspecific and language-specific orthography in letter detection using the Reicher-Wheeler paradigm in a seemingly monolingual experimental context. In Experiment 2, we used the masked translation priming paradigm in order to better characterize the role of sub-lexical langauge cues during lexical access in bilinguals. Results show that bilinguals are highly sensitive to statistical orthographic regularities of their languages and that the absence of such cues promotes language-nonspecific lexical access, whereas their presence partially reduces parallel language activation. We conclude that language co-activation in bilinguals is highly modulated by sub-lexical processing and that orthographic regularities of the two languages of a bilingual are a determining factor in lexical access.","author":[{"dropping-particle":"","family":"Casaponsa","given":"Aina","non-dropping-particle":"","parse-names":false,"suffix":""},{"dropping-particle":"","family":"Duñabeitia","given":"Jon Andoni","non-dropping-particle":"","parse-names":false,"suffix":""}],"container-title":"Quarterly Journal of Experimental Psychology","id":"ITEM-3","issue":"3","issued":{"date-parts":[["2016"]]},"page":"589-604","title":"Lexical organization of language-ambiguous and language-specific words in bilinguals","type":"article-journal","volume":"69"},"uris":["http://www.mendeley.com/documents/?uuid=285f48d4-0e6a-4da8-b9d4-41d8d8680ad9"]},{"id":"ITEM-4","itemData":{"DOI":"10.1017/S1366728915000292","ISBN":"1366-7289","ISSN":"14691841","abstract":"Language-specific orthography (i.e., letters or bigrams that exist in only one language) is known to facilitate language membership recognition. Yet the contribution of continuous sublexical and lexical statistics to language membership decisions during visual word processing is unknown. Here, we used pseudo-words to investigate whether continuous sublexical and lexical statistics bias explicit language decisions (Experiment 1) and language attribution during naming (Experiment 2). We also asked whether continuous statistics would have an effect in the presence of orthographic markers. Language attribution in both experiments was influenced by lexical neighborhood size differences between languages, even in presence of orthographic markers. Sublexical frequencies of occurrence affected reaction times only for unmarked pseudo-words in both experiments, with greater effects in naming. Our results indicate that bilinguals rely on continuous language-specific statistics at sublexical and lexical levels to infer language membership. Implications are discussed with respect to models of bilingual visual word recognition.","author":[{"dropping-particle":"","family":"Oganian","given":"Yulia","non-dropping-particle":"","parse-names":false,"suffix":""},{"dropping-particle":"","family":"Conrad","given":"Markus","non-dropping-particle":"","parse-names":false,"suffix":""},{"dropping-particle":"","family":"Aryani","given":"Arash","non-dropping-particle":"","parse-names":false,"suffix":""},{"dropping-particle":"","family":"Heekeren","given":"Hauke R.","non-dropping-particle":"","parse-names":false,"suffix":""},{"dropping-particle":"","family":"Spalek","given":"Katharina","non-dropping-particle":"","parse-names":false,"suffix":""}],"container-title":"Bilingualism","id":"ITEM-4","issue":"3","issued":{"date-parts":[["2016"]]},"page":"578-596","title":"Interplay of bigram frequency and orthographic neighborhood statistics in language membership decision","type":"article-journal","volume":"19"},"uris":["http://www.mendeley.com/documents/?uuid=6fd4ef66-9bfb-4cd2-9bec-6a212fd77da9"]}],"mendeley":{"formattedCitation":"(Casaponsa &amp; Duñabeitia, 2016; Lemhöfer, Koester, &amp; Schreuder, 2011; Oganian, Conrad, Aryani, Heekeren, &amp; Spalek, 2016; Van Kesteren et al., 2012)","manualFormatting":"(Casaponsa &amp; Duñabeitia, 2016; Lemhöfer, Koester, &amp; Schreuder, 2011; Oganian, Conrad, Aryani, Heekeren, &amp; Spalek, 2016; Van Kesteren, Dijkstra, &amp; de Smedt, 2012)","plainTextFormattedCitation":"(Casaponsa &amp; Duñabeitia, 2016; Lemhöfer, Koester, &amp; Schreuder, 2011; Oganian, Conrad, Aryani, Heekeren, &amp; Spalek, 2016; Van Kesteren et al., 2012)","previouslyFormattedCitation":"(Casaponsa &amp; Duñabeitia, 2016; Lemhöfer, Koester, &amp; Schreuder, 2011; Oganian, Conrad, Aryani, Heekeren, &amp; Spalek, 2016; Van Kesteren et al., 2012)"},"properties":{"noteIndex":0},"schema":"https://github.com/citation-style-language/schema/raw/master/csl-citation.json"}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 xml:space="preserve">(Casaponsa &amp; Duñabeitia, 2016; </w:t>
      </w:r>
      <w:r w:rsidRPr="000A64C6">
        <w:rPr>
          <w:noProof/>
          <w:color w:val="000000" w:themeColor="text1"/>
          <w:lang w:val="en-US"/>
        </w:rPr>
        <w:lastRenderedPageBreak/>
        <w:t>Lemhöfer, Koester, &amp; Schreuder, 2011; Oganian, Conrad, Aryani, Heekeren, &amp; Spalek, 2016; Van Kesteren, Dijkstra, &amp; de Smedt, 2012)</w:t>
      </w:r>
      <w:r w:rsidR="000A593F" w:rsidRPr="000A64C6">
        <w:rPr>
          <w:color w:val="000000" w:themeColor="text1"/>
          <w:lang w:val="en-US"/>
        </w:rPr>
        <w:fldChar w:fldCharType="end"/>
      </w:r>
      <w:r w:rsidRPr="000A64C6">
        <w:rPr>
          <w:color w:val="000000" w:themeColor="text1"/>
          <w:lang w:val="en-US"/>
        </w:rPr>
        <w:t xml:space="preserve">. Words from a given language that include certain letter combinations that are illegal in the other language known to a bilingual (namely, marked words containing language-specific orthotactic regularities) are processed differently than words whose orthotactic pattern is also plausible in the other language (namely, unmarked words; </w:t>
      </w:r>
      <w:r w:rsidR="000A593F" w:rsidRPr="000A64C6">
        <w:rPr>
          <w:color w:val="000000" w:themeColor="text1"/>
          <w:lang w:val="en-US"/>
        </w:rPr>
        <w:fldChar w:fldCharType="begin" w:fldLock="1"/>
      </w:r>
      <w:r w:rsidRPr="000A64C6">
        <w:rPr>
          <w:color w:val="000000" w:themeColor="text1"/>
          <w:lang w:val="en-US"/>
        </w:rPr>
        <w:instrText>ADDIN CSL_CITATION {"citationItems":[{"id":"ITEM-1","itemData":{"DOI":"10.1016/S0093-934X(02)00008-1","ISBN":"0093-934X","ISSN":"0093934X","PMID":"12174814","abstract":"Sixteen French-English late bilinguals performed a speeded language recognition task on lateralized words that were either marked or unmarked for language on the basis of digram frequency. Response latencies were faster to orthographically marked than unmarked words, particularly in the second language (English). Furthermore, L2 marked words were responded to faster than L1 marked words. These effects were especially prominent for words presented in the left visual field. It is suggested that subjects made use of different strategies in performing the task of language recognition task, with a perceptual search strategy deployed to identify orthographically marked words, resulting in an L2 advantage for such words, and a lexical search strategy deployed for unmarked words, resulting in an L1 advantage for such words. © 2002 Elsevier Science (USA). All rights reserved.","author":[{"dropping-particle":"","family":"Vaid","given":"Jyotsna","non-dropping-particle":"","parse-names":false,"suffix":""},{"dropping-particle":"","family":"Frenck-Mestre","given":"Cheryl","non-dropping-particle":"","parse-names":false,"suffix":""}],"container-title":"Brain and Language","id":"ITEM-1","issue":"1","issued":{"date-parts":[["2002"]]},"page":"47-53","title":"Do orthographic cues aid language recognition? A laterality study with French-English bilinguals","type":"article-journal","volume":"82"},"uris":["http://www.mendeley.com/documents/?uuid=cbf6ac1f-a8d5-417e-9217-c6e179d9dd19"]}],"mendeley":{"formattedCitation":"(Vaid &amp; Frenck-Mestre, 2002)","manualFormatting":"Vaid &amp; Frenck-Mestre, 2002)","plainTextFormattedCitation":"(Vaid &amp; Frenck-Mestre, 2002)","previouslyFormattedCitation":"(Vaid &amp; Frenck-Mestre, 2002)"},"properties":{"noteIndex":0},"schema":"https://github.com/citation-style-language/schema/raw/master/csl-citation.json"}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Vaid &amp; Frenck-Mestre, 2002)</w:t>
      </w:r>
      <w:r w:rsidR="000A593F" w:rsidRPr="000A64C6">
        <w:rPr>
          <w:color w:val="000000" w:themeColor="text1"/>
          <w:lang w:val="en-US"/>
        </w:rPr>
        <w:fldChar w:fldCharType="end"/>
      </w:r>
      <w:r w:rsidRPr="000A64C6">
        <w:rPr>
          <w:iCs/>
          <w:color w:val="000000" w:themeColor="text1"/>
          <w:lang w:val="en-US"/>
        </w:rPr>
        <w:t xml:space="preserve">. </w:t>
      </w:r>
      <w:r w:rsidRPr="000A64C6">
        <w:rPr>
          <w:color w:val="000000" w:themeColor="text1"/>
          <w:lang w:val="en-US"/>
        </w:rPr>
        <w:t>Language detection is mediated by the regularities</w:t>
      </w:r>
      <w:r w:rsidRPr="000A64C6">
        <w:rPr>
          <w:iCs/>
          <w:color w:val="000000" w:themeColor="text1"/>
          <w:lang w:val="en-US"/>
        </w:rPr>
        <w:t xml:space="preserve"> of the sub-lexical representations of the words that are being read. Along these lines, research has demonstrated that marked words are easier to detect than unmarked words </w:t>
      </w:r>
      <w:r w:rsidR="000A593F" w:rsidRPr="000A64C6">
        <w:rPr>
          <w:iCs/>
          <w:color w:val="000000" w:themeColor="text1"/>
          <w:lang w:val="en-US"/>
        </w:rPr>
        <w:fldChar w:fldCharType="begin" w:fldLock="1"/>
      </w:r>
      <w:r w:rsidRPr="000A64C6">
        <w:rPr>
          <w:iCs/>
          <w:color w:val="000000" w:themeColor="text1"/>
          <w:lang w:val="en-US"/>
        </w:rPr>
        <w:instrText>ADDIN CSL_CITATION {"citationItems":[{"id":"ITEM-1","itemData":{"DOI":"10.3389/fpsyg.2014.00424","ISSN":"16641078","PMID":"24860536","abstract":"Does language-specific orthography help language detection and lexical access in naturalistic bilingual contexts? This study investigates how L2 orthotactic properties influence bilingual language detection in bilingual societies and the extent to which it modulates lexical access and single word processing. Language specificity of naturalistically learnt L2 words was manipulated by including bigram combinations that could be either L2 language-specific or common in the two languages known by bilinguals. A group of balanced bilinguals and a group of highly proficient but unbalanced bilinguals who grew up in a bilingual society were tested, together with a group of monolinguals (for control purposes). All the participants completed a speeded language detection task and a progressive demasking task. Results showed that the use of the information of orthotactic rules across languages depends on the task demands at hand, and on participants' proficiency in the second language. The influence of language orthotactic rules during language detection, lexical access and word identification are discussed according to the most prominent models of bilingual word recognition.","author":[{"dropping-particle":"","family":"Casaponsa","given":"Aina","non-dropping-particle":"","parse-names":false,"suffix":""},{"dropping-particle":"","family":"Carreiras","given":"Manuel","non-dropping-particle":"","parse-names":false,"suffix":""},{"dropping-particle":"","family":"Duñabeitia","given":"Jon A.","non-dropping-particle":"","parse-names":false,"suffix":""}],"container-title":"Frontiers in Psychology","id":"ITEM-1","issue":"MAY","issued":{"date-parts":[["2014"]]},"page":"1-10","title":"Discriminating languages in bilingual contexts: The impact of orthographic markedness","type":"article-journal","volume":"5"},"uris":["http://www.mendeley.com/documents/?uuid=c79fc919-f22b-4462-88c0-c918ea737e2b"]},{"id":"ITEM-2","itemData":{"DOI":"10.1016/j.brainres.2015.07.035","ISBN":"0006-8993","ISSN":"18726240","PMID":"26236021","abstract":"How do bilinguals detect the language of the words they read? Recent electrophysiological research using the masked priming paradigm combining primes and targets from different languages has shown that bilingual readers identify the language of the words within approximately 200 ms. Recent evidence shows that language-detection mechanisms vary as a function of the orthographic markedness of the words (i.e., whether or not a given word contains graphemic combinations that are not legal in the other language). The present study examined how the sub-lexical orthographic regularities of words are used as predictive cues. Spanish-Basque bilinguals and Spanish monolinguals (control group) were tested in an Event-Related Potential (ERP) experiment, using the masked priming paradigm. During the experiment, Spanish targets were briefly preceded by unrelated Spanish or Basque words. Unrelated Basque words could contain bigram combinations that are either plausible or implausible in the target language (Spanish). Results show a language switch effect in the N250 and N400 components for marked Basque primes in both groups, whereas, in the case of unmarked Basque primes, language switch effects were found in bilinguals but not monolinguals. These data demonstrate that statistical orthographic regularities of words play an important role in bilingual language detection, and provide new evidence supporting the assumptions of the BIA+ extended model.","author":[{"dropping-particle":"","family":"Casaponsa","given":"Aina","non-dropping-particle":"","parse-names":false,"suffix":""},{"dropping-particle":"","family":"Carreiras","given":"Manuel","non-dropping-particle":"","parse-names":false,"suffix":""},{"dropping-particle":"","family":"Duñabeitia","given":"Jon Andoni","non-dropping-particle":"","parse-names":false,"suffix":""}],"container-title":"Brain Research","id":"ITEM-2","issued":{"date-parts":[["2015"]]},"page":"153-166","publisher":"Elsevier","title":"How do bilinguals identify the language of the words they read?","type":"article-journal","volume":"1624"},"uris":["http://www.mendeley.com/documents/?uuid=4ac8cee8-79a5-4995-86e9-cee1be146de3"]},{"id":"ITEM-3","itemData":{"DOI":"10.1016/S0093-934X(02)00008-1","ISBN":"0093-934X","ISSN":"0093934X","PMID":"12174814","abstract":"Sixteen French-English late bilinguals performed a speeded language recognition task on lateralized words that were either marked or unmarked for language on the basis of digram frequency. Response latencies were faster to orthographically marked than unmarked words, particularly in the second language (English). Furthermore, L2 marked words were responded to faster than L1 marked words. These effects were especially prominent for words presented in the left visual field. It is suggested that subjects made use of different strategies in performing the task of language recognition task, with a perceptual search strategy deployed to identify orthographically marked words, resulting in an L2 advantage for such words, and a lexical search strategy deployed for unmarked words, resulting in an L1 advantage for such words. © 2002 Elsevier Science (USA). All rights reserved.","author":[{"dropping-particle":"","family":"Vaid","given":"Jyotsna","non-dropping-particle":"","parse-names":false,"suffix":""},{"dropping-particle":"","family":"Frenck-Mestre","given":"Cheryl","non-dropping-particle":"","parse-names":false,"suffix":""}],"container-title":"Brain and Language","id":"ITEM-3","issue":"1","issued":{"date-parts":[["2002"]]},"page":"47-53","title":"Do orthographic cues aid language recognition? A laterality study with French-English bilinguals","type":"article-journal","volume":"82"},"uris":["http://www.mendeley.com/documents/?uuid=cbf6ac1f-a8d5-417e-9217-c6e179d9dd19"]}],"mendeley":{"formattedCitation":"(Casaponsa et al., 2014; Casaponsa, Carreiras, &amp; Duñabeitia, 2015; Vaid &amp; Frenck-Mestre, 2002)","plainTextFormattedCitation":"(Casaponsa et al., 2014; Casaponsa, Carreiras, &amp; Duñabeitia, 2015; Vaid &amp; Frenck-Mestre, 2002)","previouslyFormattedCitation":"(Casaponsa et al., 2014; Casaponsa, Carreiras, &amp; Duñabeitia, 2015; Vaid &amp; Frenck-Mestre, 2002)"},"properties":{"noteIndex":0},"schema":"https://github.com/citation-style-language/schema/raw/master/csl-citation.json"}</w:instrText>
      </w:r>
      <w:r w:rsidR="000A593F" w:rsidRPr="000A64C6">
        <w:rPr>
          <w:iCs/>
          <w:color w:val="000000" w:themeColor="text1"/>
          <w:lang w:val="en-US"/>
        </w:rPr>
        <w:fldChar w:fldCharType="separate"/>
      </w:r>
      <w:r w:rsidRPr="000A64C6">
        <w:rPr>
          <w:iCs/>
          <w:noProof/>
          <w:color w:val="000000" w:themeColor="text1"/>
          <w:lang w:val="en-US"/>
        </w:rPr>
        <w:t>(Casaponsa et al., 2014; Casaponsa, Carreiras, &amp; Duñabeitia, 2015; Vaid &amp; Frenck-Mestre, 2002)</w:t>
      </w:r>
      <w:r w:rsidR="000A593F" w:rsidRPr="000A64C6">
        <w:rPr>
          <w:iCs/>
          <w:color w:val="000000" w:themeColor="text1"/>
          <w:lang w:val="en-US"/>
        </w:rPr>
        <w:fldChar w:fldCharType="end"/>
      </w:r>
      <w:r w:rsidR="007D1A47" w:rsidRPr="000A64C6">
        <w:rPr>
          <w:color w:val="000000" w:themeColor="text1"/>
          <w:lang w:val="en-US"/>
        </w:rPr>
        <w:t>.</w:t>
      </w:r>
      <w:r w:rsidR="007D1A47" w:rsidRPr="000A64C6">
        <w:rPr>
          <w:rFonts w:ascii="Calibri" w:eastAsia="Times New Roman" w:hAnsi="Calibri" w:cs="Calibri"/>
          <w:color w:val="000000" w:themeColor="text1"/>
          <w:lang w:val="en-US" w:eastAsia="es-ES"/>
        </w:rPr>
        <w:t xml:space="preserve"> </w:t>
      </w:r>
      <w:r w:rsidR="00F74A62" w:rsidRPr="000A64C6">
        <w:rPr>
          <w:rFonts w:ascii="Calibri" w:eastAsia="Times New Roman" w:hAnsi="Calibri" w:cs="Calibri"/>
          <w:color w:val="000000" w:themeColor="text1"/>
          <w:lang w:val="en-US" w:eastAsia="es-ES"/>
        </w:rPr>
        <w:t xml:space="preserve">In </w:t>
      </w:r>
      <w:r w:rsidR="007D1A47" w:rsidRPr="000A64C6">
        <w:rPr>
          <w:rFonts w:ascii="Calibri" w:eastAsia="Times New Roman" w:hAnsi="Calibri" w:cs="Calibri"/>
          <w:color w:val="000000" w:themeColor="text1"/>
          <w:lang w:val="en-US" w:eastAsia="es-ES"/>
        </w:rPr>
        <w:t xml:space="preserve">this regard, models of bilingual visual word recognition </w:t>
      </w:r>
      <w:r w:rsidR="000A593F" w:rsidRPr="000A64C6">
        <w:rPr>
          <w:rFonts w:ascii="Calibri" w:eastAsia="Times New Roman" w:hAnsi="Calibri" w:cs="Calibri"/>
          <w:color w:val="000000" w:themeColor="text1"/>
          <w:lang w:val="en-US" w:eastAsia="es-ES"/>
        </w:rPr>
        <w:fldChar w:fldCharType="begin" w:fldLock="1"/>
      </w:r>
      <w:r w:rsidR="007D1A47" w:rsidRPr="000A64C6">
        <w:rPr>
          <w:rFonts w:ascii="Calibri" w:eastAsia="Times New Roman" w:hAnsi="Calibri" w:cs="Calibri"/>
          <w:color w:val="000000" w:themeColor="text1"/>
          <w:lang w:val="en-US" w:eastAsia="es-ES"/>
        </w:rPr>
        <w:instrText>ADDIN CSL_CITATION {"citationItems":[{"id":"ITEM-1","itemData":{"DOI":"10.3389/fpsyg.2014.00424","ISSN":"16641078","PMID":"24860536","abstract":"Does language-specific orthography help language detection and lexical access in naturalistic bilingual contexts? This study investigates how L2 orthotactic properties influence bilingual language detection in bilingual societies and the extent to which it modulates lexical access and single word processing. Language specificity of naturalistically learnt L2 words was manipulated by including bigram combinations that could be either L2 language-specific or common in the two languages known by bilinguals. A group of balanced bilinguals and a group of highly proficient but unbalanced bilinguals who grew up in a bilingual society were tested, together with a group of monolinguals (for control purposes). All the participants completed a speeded language detection task and a progressive demasking task. Results showed that the use of the information of orthotactic rules across languages depends on the task demands at hand, and on participants' proficiency in the second language. The influence of language orthotactic rules during language detection, lexical access and word identification are discussed according to the most prominent models of bilingual word recognition.","author":[{"dropping-particle":"","family":"Casaponsa","given":"Aina","non-dropping-particle":"","parse-names":false,"suffix":""},{"dropping-particle":"","family":"Carreiras","given":"Manuel","non-dropping-particle":"","parse-names":false,"suffix":""},{"dropping-particle":"","family":"Duñabeitia","given":"Jon A.","non-dropping-particle":"","parse-names":false,"suffix":""}],"container-title":"Frontiers in Psychology","id":"ITEM-1","issue":"MAY","issued":{"date-parts":[["2014"]]},"page":"1-10","title":"Discriminating languages in bilingual contexts: The impact of orthographic markedness","type":"article-journal","volume":"5"},"uris":["http://www.mendeley.com/documents/?uuid=c79fc919-f22b-4462-88c0-c918ea737e2b"]},{"id":"ITEM-2","itemData":{"author":[{"dropping-particle":"","family":"Kesteren","given":"R.","non-dropping-particle":"Van","parse-names":false,"suffix":""},{"dropping-particle":"","family":"Dijkstra","given":"T.","non-dropping-particle":"","parse-names":false,"suffix":""},{"dropping-particle":"","family":"Smedt","given":"K.","non-dropping-particle":"de","parse-names":false,"suffix":""}],"container-title":"The quarterly journal of experimental psychology","id":"ITEM-2","issue":"11","issued":{"date-parts":[["2012"]]},"page":"2129-2154","title":"Markedness effects in Norwegian–English bilinguals: Task-dependent use of language-specific letters and bigrams","type":"article-journal","volume":"65"},"uris":["http://www.mendeley.com/documents/?uuid=a33d8c57-db48-4dca-b551-bb638a2a4a6f"]}],"mendeley":{"formattedCitation":"(Casaponsa, Carreiras, &amp; Duñabeitia, 2014; Van Kesteren, Dijkstra, &amp; de Smedt, 2012)","plainTextFormattedCitation":"(Casaponsa, Carreiras, &amp; Duñabeitia, 2014; Van Kesteren, Dijkstra, &amp; de Smedt, 2012)","previouslyFormattedCitation":"(Casaponsa, Carreiras, &amp; Duñabeitia, 2014; Van Kesteren, Dijkstra, &amp; de Smedt, 2012)"},"properties":{"noteIndex":0},"schema":"https://github.com/citation-style-language/schema/raw/master/csl-citation.json"}</w:instrText>
      </w:r>
      <w:r w:rsidR="000A593F" w:rsidRPr="000A64C6">
        <w:rPr>
          <w:rFonts w:ascii="Calibri" w:eastAsia="Times New Roman" w:hAnsi="Calibri" w:cs="Calibri"/>
          <w:color w:val="000000" w:themeColor="text1"/>
          <w:lang w:val="en-US" w:eastAsia="es-ES"/>
        </w:rPr>
        <w:fldChar w:fldCharType="separate"/>
      </w:r>
      <w:r w:rsidR="007D1A47" w:rsidRPr="000A64C6">
        <w:rPr>
          <w:rFonts w:ascii="Calibri" w:eastAsia="Times New Roman" w:hAnsi="Calibri" w:cs="Calibri"/>
          <w:noProof/>
          <w:color w:val="000000" w:themeColor="text1"/>
          <w:lang w:val="en-US" w:eastAsia="es-ES"/>
        </w:rPr>
        <w:t>(Casaponsa</w:t>
      </w:r>
      <w:r w:rsidR="003D7A7C" w:rsidRPr="000A64C6">
        <w:rPr>
          <w:rFonts w:ascii="Calibri" w:eastAsia="Times New Roman" w:hAnsi="Calibri" w:cs="Calibri"/>
          <w:noProof/>
          <w:color w:val="000000" w:themeColor="text1"/>
          <w:lang w:val="en-US" w:eastAsia="es-ES"/>
        </w:rPr>
        <w:t xml:space="preserve"> et al., 2020</w:t>
      </w:r>
      <w:r w:rsidR="007D1A47" w:rsidRPr="000A64C6">
        <w:rPr>
          <w:rFonts w:ascii="Calibri" w:eastAsia="Times New Roman" w:hAnsi="Calibri" w:cs="Calibri"/>
          <w:noProof/>
          <w:color w:val="000000" w:themeColor="text1"/>
          <w:lang w:val="en-US" w:eastAsia="es-ES"/>
        </w:rPr>
        <w:t>; Van Kesteren, Dijkstra, &amp; de Smedt, 2012)</w:t>
      </w:r>
      <w:r w:rsidR="000A593F" w:rsidRPr="000A64C6">
        <w:rPr>
          <w:rFonts w:ascii="Calibri" w:eastAsia="Times New Roman" w:hAnsi="Calibri" w:cs="Calibri"/>
          <w:color w:val="000000" w:themeColor="text1"/>
          <w:lang w:val="en-US" w:eastAsia="es-ES"/>
        </w:rPr>
        <w:fldChar w:fldCharType="end"/>
      </w:r>
      <w:r w:rsidR="007D1A47" w:rsidRPr="000A64C6">
        <w:rPr>
          <w:rFonts w:ascii="Calibri" w:eastAsia="Times New Roman" w:hAnsi="Calibri" w:cs="Calibri"/>
          <w:color w:val="000000" w:themeColor="text1"/>
          <w:lang w:val="en-US" w:eastAsia="es-ES"/>
        </w:rPr>
        <w:t xml:space="preserve"> have noted the importance of </w:t>
      </w:r>
      <w:r w:rsidR="00B744C8" w:rsidRPr="000A64C6">
        <w:rPr>
          <w:rFonts w:ascii="Calibri" w:eastAsia="Times New Roman" w:hAnsi="Calibri" w:cs="Calibri"/>
          <w:color w:val="000000" w:themeColor="text1"/>
          <w:lang w:val="en-US" w:eastAsia="es-ES"/>
        </w:rPr>
        <w:t xml:space="preserve">individual </w:t>
      </w:r>
      <w:r w:rsidR="007D1A47" w:rsidRPr="000A64C6">
        <w:rPr>
          <w:rFonts w:ascii="Calibri" w:eastAsia="Times New Roman" w:hAnsi="Calibri" w:cs="Calibri"/>
          <w:color w:val="000000" w:themeColor="text1"/>
          <w:lang w:val="en-US" w:eastAsia="es-ES"/>
        </w:rPr>
        <w:t xml:space="preserve">letters and </w:t>
      </w:r>
      <w:r w:rsidR="00B744C8" w:rsidRPr="000A64C6">
        <w:rPr>
          <w:rFonts w:ascii="Calibri" w:eastAsia="Times New Roman" w:hAnsi="Calibri" w:cs="Calibri"/>
          <w:color w:val="000000" w:themeColor="text1"/>
          <w:lang w:val="en-US" w:eastAsia="es-ES"/>
        </w:rPr>
        <w:t xml:space="preserve">of combinations of </w:t>
      </w:r>
      <w:r w:rsidR="007D1A47" w:rsidRPr="000A64C6">
        <w:rPr>
          <w:rFonts w:ascii="Calibri" w:eastAsia="Times New Roman" w:hAnsi="Calibri" w:cs="Calibri"/>
          <w:color w:val="000000" w:themeColor="text1"/>
          <w:lang w:val="en-US" w:eastAsia="es-ES"/>
        </w:rPr>
        <w:t>letter</w:t>
      </w:r>
      <w:r w:rsidR="00B744C8" w:rsidRPr="000A64C6">
        <w:rPr>
          <w:rFonts w:ascii="Calibri" w:eastAsia="Times New Roman" w:hAnsi="Calibri" w:cs="Calibri"/>
          <w:color w:val="000000" w:themeColor="text1"/>
          <w:lang w:val="en-US" w:eastAsia="es-ES"/>
        </w:rPr>
        <w:t>s in order to identify the language of the words and to reduce parallel activation of the non-target language</w:t>
      </w:r>
      <w:r w:rsidR="007D1A47" w:rsidRPr="000A64C6">
        <w:rPr>
          <w:rFonts w:ascii="Calibri" w:eastAsia="Times New Roman" w:hAnsi="Calibri" w:cs="Calibri"/>
          <w:color w:val="000000" w:themeColor="text1"/>
          <w:lang w:val="en-US" w:eastAsia="es-ES"/>
        </w:rPr>
        <w:t xml:space="preserve">. Readers use this sub-lexical information in order to recognize the language of the word </w:t>
      </w:r>
      <w:r w:rsidR="006E78D8" w:rsidRPr="000A64C6">
        <w:rPr>
          <w:rFonts w:ascii="Calibri" w:eastAsia="Times New Roman" w:hAnsi="Calibri" w:cs="Calibri"/>
          <w:color w:val="000000" w:themeColor="text1"/>
          <w:lang w:val="en-US" w:eastAsia="es-ES"/>
        </w:rPr>
        <w:t xml:space="preserve">more quickly as demonstrated by the fact that </w:t>
      </w:r>
      <w:r w:rsidR="007D1A47" w:rsidRPr="000A64C6">
        <w:rPr>
          <w:rFonts w:ascii="Calibri" w:eastAsia="Times New Roman" w:hAnsi="Calibri" w:cs="Calibri"/>
          <w:color w:val="000000" w:themeColor="text1"/>
          <w:lang w:val="en-US" w:eastAsia="es-ES"/>
        </w:rPr>
        <w:t xml:space="preserve">specific letter sequences </w:t>
      </w:r>
      <w:r w:rsidRPr="000A64C6">
        <w:rPr>
          <w:color w:val="000000" w:themeColor="text1"/>
          <w:lang w:val="en-US"/>
        </w:rPr>
        <w:t xml:space="preserve">elicit lower cross-language activation levels than unmarked words </w:t>
      </w:r>
      <w:r w:rsidR="000A593F" w:rsidRPr="000A64C6">
        <w:rPr>
          <w:color w:val="000000" w:themeColor="text1"/>
          <w:lang w:val="en-US"/>
        </w:rPr>
        <w:fldChar w:fldCharType="begin" w:fldLock="1"/>
      </w:r>
      <w:r w:rsidRPr="000A64C6">
        <w:rPr>
          <w:color w:val="000000" w:themeColor="text1"/>
          <w:lang w:val="en-US"/>
        </w:rPr>
        <w:instrText>ADDIN CSL_CITATION {"citationItems":[{"id":"ITEM-1","itemData":{"DOI":"10.1080/17470218.2015.1064977","ISBN":"1747-0218","ISSN":"17470226","abstract":"Previous research has shown the importance of sub-lexical orthographic cues in determining the langauge of a given word when the two languages of a bilingual reader share the same script. In this study we explored the extent to which cross-langauge sub-lexical characteristics of words- measured in terms of bigram frequencies- contstrain selective language activation during reading. In Experiment 1, we investigated the impact of language-nonspecific and language-specific orthography in letter detection using the Reicher-Wheeler paradigm in a seemingly monolingual experimental context. In Experiment 2, we used the masked translation priming paradigm in order to better characterize the role of sub-lexical langauge cues during lexical access in bilinguals. Results show that bilinguals are highly sensitive to statistical orthographic regularities of their languages and that the absence of such cues promotes language-nonspecific lexical access, whereas their presence partially reduces parallel language activation. We conclude that language co-activation in bilinguals is highly modulated by sub-lexical processing and that orthographic regularities of the two languages of a bilingual are a determining factor in lexical access.","author":[{"dropping-particle":"","family":"Casaponsa","given":"Aina","non-dropping-particle":"","parse-names":false,"suffix":""},{"dropping-particle":"","family":"Duñabeitia","given":"Jon Andoni","non-dropping-particle":"","parse-names":false,"suffix":""}],"container-title":"Quarterly Journal of Experimental Psychology","id":"ITEM-1","issue":"3","issued":{"date-parts":[["2016"]]},"page":"589-604","title":"Lexical organization of language-ambiguous and language-specific words in bilinguals","type":"article-journal","volume":"69"},"uris":["http://www.mendeley.com/documents/?uuid=7a7856be-3084-49c1-b6c0-6bd8834a07b5"]}],"mendeley":{"formattedCitation":"(Casaponsa &amp; Duñabeitia, 2016)","plainTextFormattedCitation":"(Casaponsa &amp; Duñabeitia, 2016)","previouslyFormattedCitation":"(Casaponsa &amp; Duñabeitia, 2016)"},"properties":{"noteIndex":0},"schema":"https://github.com/citation-style-language/schema/raw/master/csl-citation.json"}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(Casaponsa &amp; Duñabeitia, 2016)</w:t>
      </w:r>
      <w:r w:rsidR="000A593F" w:rsidRPr="000A64C6">
        <w:rPr>
          <w:color w:val="000000" w:themeColor="text1"/>
          <w:lang w:val="en-US"/>
        </w:rPr>
        <w:fldChar w:fldCharType="end"/>
      </w:r>
      <w:r w:rsidR="007D1A47" w:rsidRPr="000A64C6">
        <w:rPr>
          <w:color w:val="000000" w:themeColor="text1"/>
          <w:lang w:val="en-US"/>
        </w:rPr>
        <w:t xml:space="preserve">. This </w:t>
      </w:r>
      <w:r w:rsidRPr="000A64C6">
        <w:rPr>
          <w:color w:val="000000" w:themeColor="text1"/>
          <w:lang w:val="en-US"/>
        </w:rPr>
        <w:t>suggest</w:t>
      </w:r>
      <w:r w:rsidR="007D1A47" w:rsidRPr="000A64C6">
        <w:rPr>
          <w:color w:val="000000" w:themeColor="text1"/>
          <w:lang w:val="en-US"/>
        </w:rPr>
        <w:t>s</w:t>
      </w:r>
      <w:r w:rsidRPr="000A64C6">
        <w:rPr>
          <w:color w:val="000000" w:themeColor="text1"/>
          <w:lang w:val="en-US"/>
        </w:rPr>
        <w:t xml:space="preserve"> that language-specific orthotactic patterns represent an important clue in bilingual language processing.</w:t>
      </w:r>
      <w:r w:rsidR="007D1A47" w:rsidRPr="000A64C6">
        <w:rPr>
          <w:rFonts w:ascii="Calibri" w:eastAsia="Times New Roman" w:hAnsi="Calibri" w:cs="Calibri"/>
          <w:color w:val="000000" w:themeColor="text1"/>
          <w:lang w:val="en-US" w:eastAsia="es-ES"/>
        </w:rPr>
        <w:t xml:space="preserve"> </w:t>
      </w:r>
      <w:r w:rsidR="006E78D8" w:rsidRPr="000A64C6">
        <w:rPr>
          <w:rFonts w:ascii="Calibri" w:eastAsia="Times New Roman" w:hAnsi="Calibri" w:cs="Calibri"/>
          <w:color w:val="000000" w:themeColor="text1"/>
          <w:lang w:val="en-US" w:eastAsia="es-ES"/>
        </w:rPr>
        <w:t>Therefore</w:t>
      </w:r>
      <w:r w:rsidR="007D1A47" w:rsidRPr="000A64C6">
        <w:rPr>
          <w:rFonts w:ascii="Calibri" w:eastAsia="Times New Roman" w:hAnsi="Calibri" w:cs="Calibri"/>
          <w:color w:val="000000" w:themeColor="text1"/>
          <w:lang w:val="en-US" w:eastAsia="es-ES"/>
        </w:rPr>
        <w:t>, i</w:t>
      </w:r>
      <w:r w:rsidR="00C57000" w:rsidRPr="000A64C6">
        <w:rPr>
          <w:rFonts w:ascii="Calibri" w:eastAsia="Times New Roman" w:hAnsi="Calibri" w:cs="Calibri"/>
          <w:color w:val="000000" w:themeColor="text1"/>
          <w:lang w:val="en-US" w:eastAsia="es-ES"/>
        </w:rPr>
        <w:t xml:space="preserve">t is possible that bilinguals who speak more orthotactically </w:t>
      </w:r>
      <w:r w:rsidR="006E78D8" w:rsidRPr="000A64C6">
        <w:rPr>
          <w:rFonts w:ascii="Calibri" w:eastAsia="Times New Roman" w:hAnsi="Calibri" w:cs="Calibri"/>
          <w:color w:val="000000" w:themeColor="text1"/>
          <w:lang w:val="en-US" w:eastAsia="es-ES"/>
        </w:rPr>
        <w:t xml:space="preserve">distinct </w:t>
      </w:r>
      <w:r w:rsidR="00C57000" w:rsidRPr="000A64C6">
        <w:rPr>
          <w:rFonts w:ascii="Calibri" w:eastAsia="Times New Roman" w:hAnsi="Calibri" w:cs="Calibri"/>
          <w:color w:val="000000" w:themeColor="text1"/>
          <w:lang w:val="en-US" w:eastAsia="es-ES"/>
        </w:rPr>
        <w:t>languages are able to use the</w:t>
      </w:r>
      <w:r w:rsidR="006E78D8" w:rsidRPr="000A64C6">
        <w:rPr>
          <w:rFonts w:ascii="Calibri" w:eastAsia="Times New Roman" w:hAnsi="Calibri" w:cs="Calibri"/>
          <w:color w:val="000000" w:themeColor="text1"/>
          <w:lang w:val="en-US" w:eastAsia="es-ES"/>
        </w:rPr>
        <w:t>ir</w:t>
      </w:r>
      <w:r w:rsidR="00C57000" w:rsidRPr="000A64C6">
        <w:rPr>
          <w:rFonts w:ascii="Calibri" w:eastAsia="Times New Roman" w:hAnsi="Calibri" w:cs="Calibri"/>
          <w:color w:val="000000" w:themeColor="text1"/>
          <w:lang w:val="en-US" w:eastAsia="es-ES"/>
        </w:rPr>
        <w:t xml:space="preserve"> experience </w:t>
      </w:r>
      <w:r w:rsidR="006E78D8" w:rsidRPr="000A64C6">
        <w:rPr>
          <w:rFonts w:ascii="Calibri" w:eastAsia="Times New Roman" w:hAnsi="Calibri" w:cs="Calibri"/>
          <w:color w:val="000000" w:themeColor="text1"/>
          <w:lang w:val="en-US" w:eastAsia="es-ES"/>
        </w:rPr>
        <w:t xml:space="preserve">in </w:t>
      </w:r>
      <w:r w:rsidR="00C57000" w:rsidRPr="000A64C6">
        <w:rPr>
          <w:rFonts w:ascii="Calibri" w:eastAsia="Times New Roman" w:hAnsi="Calibri" w:cs="Calibri"/>
          <w:color w:val="000000" w:themeColor="text1"/>
          <w:lang w:val="en-US" w:eastAsia="es-ES"/>
        </w:rPr>
        <w:t>managing two different sets of orthographic rules (sub-lexical information) to accept and integrate alternative orthographic patterns more easily.</w:t>
      </w:r>
    </w:p>
    <w:p w14:paraId="30D784A7" w14:textId="77777777" w:rsidR="005B5EAC" w:rsidRPr="000A64C6" w:rsidRDefault="00591A97">
      <w:pPr>
        <w:shd w:val="clear" w:color="auto" w:fill="FFFFFF"/>
        <w:spacing w:after="0" w:line="480" w:lineRule="auto"/>
        <w:ind w:firstLine="708"/>
        <w:jc w:val="both"/>
        <w:rPr>
          <w:color w:val="000000" w:themeColor="text1"/>
          <w:lang w:val="en-US"/>
        </w:rPr>
      </w:pPr>
      <w:r w:rsidRPr="000A64C6">
        <w:rPr>
          <w:color w:val="000000" w:themeColor="text1"/>
          <w:lang w:val="en-US"/>
        </w:rPr>
        <w:t xml:space="preserve">With this in mind, we investigated if new vocabulary acquisition is easier for all types of bilinguals as compared to monolinguals (see </w:t>
      </w:r>
      <w:r w:rsidR="000A593F" w:rsidRPr="000A64C6">
        <w:rPr>
          <w:color w:val="000000" w:themeColor="text1"/>
          <w:lang w:val="en-US"/>
        </w:rPr>
        <w:fldChar w:fldCharType="begin" w:fldLock="1"/>
      </w:r>
      <w:r w:rsidRPr="000A64C6">
        <w:rPr>
          <w:color w:val="000000" w:themeColor="text1"/>
          <w:lang w:val="en-US"/>
        </w:rPr>
        <w:instrText>ADDIN CSL_CITATION {"citationItems":[{"id":"ITEM-1","itemData":{"DOI":"10.3758/s13423-012-0271-5","ISBN":"3035652015","ISSN":"10699384","PMID":"22638985","abstract":"Previous studies have demonstrated that bilingualism can facilitate novel-word learning. However, the mechanisms behind this bilingual advantage remain unknown. Here, we examined whether bilinguals may be more sensitive to semantic information associated with the novel words. To that end, we manipulated the concreteness of the referent in the word-learning paradigm, since concrete words have been shown to activate the semantic system more robustly than abstract words do. The results revealed that the bilingual advantage was stronger for novel words learned in association with concrete rather than abstract referents. These findings suggest that bilingual advantages for word learning may be rooted, at least in part, in bilinguals' greater sensitivity to semantic information during learning.","author":[{"dropping-particle":"","family":"Kaushanskaya","given":"Margarita","non-dropping-particle":"","parse-names":false,"suffix":""},{"dropping-particle":"","family":"Rechtzigel","given":"Katrina","non-dropping-particle":"","parse-names":false,"suffix":""}],"container-title":"Psychonomic Bulletin and Review","id":"ITEM-1","issue":"5","issued":{"date-parts":[["2012"]]},"page":"935-941","title":"Concreteness effects in bilingual and monolingual word learning","type":"article-journal","volume":"19"},"uris":["http://www.mendeley.com/documents/?uuid=160bc69b-f7a6-418c-b46c-efa422564804"]}],"mendeley":{"formattedCitation":"(Margarita Kaushanskaya &amp; Rechtzigel, 2012)","manualFormatting":" Kaushanskaya &amp; Rechtzigel, 2012)","plainTextFormattedCitation":"(Margarita Kaushanskaya &amp; Rechtzigel, 2012)","previouslyFormattedCitation":"(Margarita Kaushanskaya &amp; Rechtzigel, 2012)"},"properties":{"noteIndex":0},"schema":"https://github.com/citation-style-language/schema/raw/master/csl-citation.json"}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 xml:space="preserve"> Kaushanskaya &amp; Rechtzigel, 2012)</w:t>
      </w:r>
      <w:r w:rsidR="000A593F" w:rsidRPr="000A64C6">
        <w:rPr>
          <w:color w:val="000000" w:themeColor="text1"/>
          <w:lang w:val="en-US"/>
        </w:rPr>
        <w:fldChar w:fldCharType="end"/>
      </w:r>
      <w:r w:rsidRPr="000A64C6">
        <w:rPr>
          <w:color w:val="000000" w:themeColor="text1"/>
          <w:lang w:val="en-US"/>
        </w:rPr>
        <w:t xml:space="preserve">, or if this benefit depends on the specific sub-lexical characteristics of the language combination of the bilinguals, paying special attention to the orthotactic level. </w:t>
      </w:r>
      <w:r w:rsidR="00D059EF" w:rsidRPr="000A64C6">
        <w:rPr>
          <w:rFonts w:ascii="Calibri" w:eastAsia="Times New Roman" w:hAnsi="Calibri" w:cs="Calibri"/>
          <w:color w:val="000000" w:themeColor="text1"/>
          <w:lang w:val="en-US" w:eastAsia="es-ES"/>
        </w:rPr>
        <w:t xml:space="preserve">We hypothesized that a key factor influencing novel word learning </w:t>
      </w:r>
      <w:r w:rsidR="006E78D8" w:rsidRPr="000A64C6">
        <w:rPr>
          <w:rFonts w:ascii="Calibri" w:eastAsia="Times New Roman" w:hAnsi="Calibri" w:cs="Calibri"/>
          <w:color w:val="000000" w:themeColor="text1"/>
          <w:lang w:val="en-US" w:eastAsia="es-ES"/>
        </w:rPr>
        <w:t>is</w:t>
      </w:r>
      <w:r w:rsidR="00D059EF" w:rsidRPr="000A64C6">
        <w:rPr>
          <w:rFonts w:ascii="Calibri" w:eastAsia="Times New Roman" w:hAnsi="Calibri" w:cs="Calibri"/>
          <w:color w:val="000000" w:themeColor="text1"/>
          <w:lang w:val="en-US" w:eastAsia="es-ES"/>
        </w:rPr>
        <w:t xml:space="preserve"> whether bilinguals do or do not have to deal with distinctive orthographic sequences in their languages. </w:t>
      </w:r>
      <w:r w:rsidRPr="000A64C6">
        <w:rPr>
          <w:color w:val="000000" w:themeColor="text1"/>
          <w:lang w:val="en-US"/>
        </w:rPr>
        <w:t xml:space="preserve">We focused on two language pairs: Spanish-Catalan and Spanish-Basque. While these three languages all share the same Roman alphabet, their sub-lexical </w:t>
      </w:r>
      <w:r w:rsidRPr="000A64C6">
        <w:rPr>
          <w:color w:val="000000" w:themeColor="text1"/>
          <w:lang w:val="en-US"/>
        </w:rPr>
        <w:lastRenderedPageBreak/>
        <w:t>structures vary. Spanish and Catalan share most orthotactic patterns, whereas Spanish and Basque are very dissimilar in their graphemic structure, and Basque has many bigram combinations that are illegal according to the Spanish (and Catalan) orthotactic rules. These bilingual communities coexist with both languages in printed materials in the same school context as well as permanently exposed in daily life. Besides, we also explored whether the learning benefit of the bilinguals depends on the specific sub-lexical characteristics of the words that are being learned. To this end, we created non-existing novel orthographic representations that either respected the orthotactic structure of all the languages (e.g., the new word ‘aspilto’, which could perfectly be a word in any of the three languages according to the graphemic patterns), or that violated the orthotactic rules of these languages (e.g., the nonword ‘ubxijla’, containing the bigrams ‘bx’ and ‘jl’ that do not exist in Spanish, Catalan or Basque). We predicted that the learning benefit would be maximal for bilingual children with more dissimilar languages at the orthotactic level on the illegal bigram combinations since they could find it easier to deal with different orthotactic patterns due to their linguistic experience.</w:t>
      </w:r>
    </w:p>
    <w:p w14:paraId="5708D8B4" w14:textId="77777777" w:rsidR="001A2028" w:rsidRPr="000A64C6" w:rsidRDefault="001A2028" w:rsidP="0046105E">
      <w:pPr>
        <w:spacing w:line="480" w:lineRule="auto"/>
        <w:rPr>
          <w:b/>
          <w:color w:val="000000" w:themeColor="text1"/>
          <w:sz w:val="36"/>
          <w:szCs w:val="36"/>
          <w:lang w:val="en-US"/>
        </w:rPr>
      </w:pPr>
    </w:p>
    <w:p w14:paraId="096E49A9" w14:textId="77777777" w:rsidR="00083F12" w:rsidRPr="000A64C6" w:rsidRDefault="00083F12" w:rsidP="0046105E">
      <w:pPr>
        <w:spacing w:line="480" w:lineRule="auto"/>
        <w:rPr>
          <w:b/>
          <w:color w:val="000000" w:themeColor="text1"/>
          <w:sz w:val="36"/>
          <w:szCs w:val="36"/>
          <w:lang w:val="en-US"/>
        </w:rPr>
      </w:pPr>
      <w:r w:rsidRPr="000A64C6">
        <w:rPr>
          <w:b/>
          <w:color w:val="000000" w:themeColor="text1"/>
          <w:sz w:val="36"/>
          <w:szCs w:val="36"/>
          <w:lang w:val="en-US"/>
        </w:rPr>
        <w:t xml:space="preserve">Experiment </w:t>
      </w:r>
      <w:r w:rsidR="008F2612" w:rsidRPr="000A64C6">
        <w:rPr>
          <w:b/>
          <w:color w:val="000000" w:themeColor="text1"/>
          <w:sz w:val="36"/>
          <w:szCs w:val="36"/>
          <w:lang w:val="en-US"/>
        </w:rPr>
        <w:t>1</w:t>
      </w:r>
    </w:p>
    <w:p w14:paraId="670C8AD2" w14:textId="77777777" w:rsidR="0074651F" w:rsidRPr="000A64C6" w:rsidRDefault="0074651F" w:rsidP="006B1E42">
      <w:pPr>
        <w:spacing w:line="480" w:lineRule="auto"/>
        <w:rPr>
          <w:b/>
          <w:color w:val="000000" w:themeColor="text1"/>
          <w:sz w:val="28"/>
          <w:szCs w:val="28"/>
          <w:lang w:val="en-US"/>
        </w:rPr>
      </w:pPr>
      <w:r w:rsidRPr="000A64C6">
        <w:rPr>
          <w:b/>
          <w:color w:val="000000" w:themeColor="text1"/>
          <w:sz w:val="28"/>
          <w:szCs w:val="28"/>
          <w:lang w:val="en-US"/>
        </w:rPr>
        <w:t>Method</w:t>
      </w:r>
      <w:r w:rsidR="00FB4B97" w:rsidRPr="000A64C6">
        <w:rPr>
          <w:b/>
          <w:color w:val="000000" w:themeColor="text1"/>
          <w:sz w:val="28"/>
          <w:szCs w:val="28"/>
          <w:lang w:val="en-US"/>
        </w:rPr>
        <w:t>s</w:t>
      </w:r>
    </w:p>
    <w:p w14:paraId="67367D7E" w14:textId="77777777" w:rsidR="000B0F5A" w:rsidRPr="000A64C6" w:rsidRDefault="0074651F" w:rsidP="007854FA">
      <w:pPr>
        <w:spacing w:line="480" w:lineRule="auto"/>
        <w:jc w:val="both"/>
        <w:rPr>
          <w:b/>
          <w:color w:val="000000" w:themeColor="text1"/>
          <w:lang w:val="en-US"/>
        </w:rPr>
      </w:pPr>
      <w:r w:rsidRPr="000A64C6">
        <w:rPr>
          <w:b/>
          <w:color w:val="000000" w:themeColor="text1"/>
          <w:lang w:val="en-US"/>
        </w:rPr>
        <w:t>Participants</w:t>
      </w:r>
    </w:p>
    <w:p w14:paraId="3079377F" w14:textId="77777777" w:rsidR="0042247F" w:rsidRPr="000A64C6" w:rsidRDefault="0074651F" w:rsidP="0042247F">
      <w:pPr>
        <w:spacing w:line="480" w:lineRule="auto"/>
        <w:ind w:firstLine="708"/>
        <w:jc w:val="both"/>
        <w:rPr>
          <w:color w:val="000000" w:themeColor="text1"/>
          <w:lang w:val="en-US"/>
        </w:rPr>
      </w:pPr>
      <w:r w:rsidRPr="000A64C6">
        <w:rPr>
          <w:color w:val="000000" w:themeColor="text1"/>
          <w:lang w:val="en-US"/>
        </w:rPr>
        <w:t xml:space="preserve">A total of </w:t>
      </w:r>
      <w:r w:rsidR="004959F8" w:rsidRPr="000A64C6">
        <w:rPr>
          <w:color w:val="000000" w:themeColor="text1"/>
          <w:lang w:val="en-US"/>
        </w:rPr>
        <w:t>seventy-two</w:t>
      </w:r>
      <w:r w:rsidRPr="000A64C6">
        <w:rPr>
          <w:color w:val="000000" w:themeColor="text1"/>
          <w:lang w:val="en-US"/>
        </w:rPr>
        <w:t xml:space="preserve"> </w:t>
      </w:r>
      <w:r w:rsidR="005D3437" w:rsidRPr="000A64C6">
        <w:rPr>
          <w:color w:val="000000" w:themeColor="text1"/>
          <w:lang w:val="en-US"/>
        </w:rPr>
        <w:t>children</w:t>
      </w:r>
      <w:r w:rsidRPr="000A64C6">
        <w:rPr>
          <w:color w:val="000000" w:themeColor="text1"/>
          <w:lang w:val="en-US"/>
        </w:rPr>
        <w:t xml:space="preserve"> (45 females; </w:t>
      </w:r>
      <w:r w:rsidR="005D3437" w:rsidRPr="000A64C6">
        <w:rPr>
          <w:color w:val="000000" w:themeColor="text1"/>
          <w:lang w:val="en-US"/>
        </w:rPr>
        <w:t>M</w:t>
      </w:r>
      <w:r w:rsidRPr="000A64C6">
        <w:rPr>
          <w:rFonts w:cs="Arial"/>
          <w:color w:val="000000" w:themeColor="text1"/>
          <w:vertAlign w:val="subscript"/>
          <w:lang w:val="en-US"/>
        </w:rPr>
        <w:t>age</w:t>
      </w:r>
      <w:r w:rsidR="005D3437" w:rsidRPr="000A64C6">
        <w:rPr>
          <w:rFonts w:cs="Arial"/>
          <w:color w:val="000000" w:themeColor="text1"/>
          <w:lang w:val="en-US"/>
        </w:rPr>
        <w:t>=</w:t>
      </w:r>
      <w:r w:rsidRPr="000A64C6">
        <w:rPr>
          <w:rFonts w:cs="Arial"/>
          <w:color w:val="000000" w:themeColor="text1"/>
          <w:lang w:val="en-US"/>
        </w:rPr>
        <w:t>12.9</w:t>
      </w:r>
      <w:r w:rsidR="005D3437" w:rsidRPr="000A64C6">
        <w:rPr>
          <w:rFonts w:cs="Arial"/>
          <w:color w:val="000000" w:themeColor="text1"/>
          <w:lang w:val="en-US"/>
        </w:rPr>
        <w:t xml:space="preserve"> years</w:t>
      </w:r>
      <w:r w:rsidRPr="000A64C6">
        <w:rPr>
          <w:rFonts w:cs="Arial"/>
          <w:color w:val="000000" w:themeColor="text1"/>
          <w:lang w:val="en-US"/>
        </w:rPr>
        <w:t>, SD</w:t>
      </w:r>
      <w:r w:rsidR="005D3437" w:rsidRPr="000A64C6">
        <w:rPr>
          <w:rFonts w:cs="Arial"/>
          <w:color w:val="000000" w:themeColor="text1"/>
          <w:vertAlign w:val="subscript"/>
          <w:lang w:val="en-US"/>
        </w:rPr>
        <w:t>age</w:t>
      </w:r>
      <w:r w:rsidR="005D3437" w:rsidRPr="000A64C6">
        <w:rPr>
          <w:rFonts w:cs="Arial"/>
          <w:color w:val="000000" w:themeColor="text1"/>
          <w:lang w:val="en-US"/>
        </w:rPr>
        <w:t>=</w:t>
      </w:r>
      <w:r w:rsidRPr="000A64C6">
        <w:rPr>
          <w:rFonts w:cs="Arial"/>
          <w:color w:val="000000" w:themeColor="text1"/>
          <w:lang w:val="en-US"/>
        </w:rPr>
        <w:t>0.</w:t>
      </w:r>
      <w:r w:rsidR="005D3437" w:rsidRPr="000A64C6">
        <w:rPr>
          <w:rFonts w:cs="Arial"/>
          <w:color w:val="000000" w:themeColor="text1"/>
          <w:lang w:val="en-US"/>
        </w:rPr>
        <w:t>8</w:t>
      </w:r>
      <w:r w:rsidRPr="000A64C6">
        <w:rPr>
          <w:color w:val="000000" w:themeColor="text1"/>
          <w:lang w:val="en-US"/>
        </w:rPr>
        <w:t>) took part in this experiment</w:t>
      </w:r>
      <w:r w:rsidR="00A7275C" w:rsidRPr="000A64C6">
        <w:rPr>
          <w:color w:val="000000" w:themeColor="text1"/>
          <w:lang w:val="en-US"/>
        </w:rPr>
        <w:t xml:space="preserve">. </w:t>
      </w:r>
      <w:r w:rsidR="00C30424" w:rsidRPr="000A64C6">
        <w:rPr>
          <w:color w:val="000000" w:themeColor="text1"/>
          <w:lang w:val="en-US"/>
        </w:rPr>
        <w:t>Children were divided in</w:t>
      </w:r>
      <w:r w:rsidR="00F8080E" w:rsidRPr="000A64C6">
        <w:rPr>
          <w:color w:val="000000" w:themeColor="text1"/>
          <w:lang w:val="en-US"/>
        </w:rPr>
        <w:t>to</w:t>
      </w:r>
      <w:r w:rsidR="00C30424" w:rsidRPr="000A64C6">
        <w:rPr>
          <w:color w:val="000000" w:themeColor="text1"/>
          <w:lang w:val="en-US"/>
        </w:rPr>
        <w:t xml:space="preserve"> three languages groups. The </w:t>
      </w:r>
      <w:r w:rsidR="0016015A" w:rsidRPr="000A64C6">
        <w:rPr>
          <w:color w:val="000000" w:themeColor="text1"/>
          <w:lang w:val="en-US"/>
        </w:rPr>
        <w:t xml:space="preserve">selected </w:t>
      </w:r>
      <w:r w:rsidR="00C30424" w:rsidRPr="000A64C6">
        <w:rPr>
          <w:color w:val="000000" w:themeColor="text1"/>
          <w:lang w:val="en-US"/>
        </w:rPr>
        <w:t>languages</w:t>
      </w:r>
      <w:r w:rsidR="00786B88" w:rsidRPr="000A64C6">
        <w:rPr>
          <w:color w:val="000000" w:themeColor="text1"/>
          <w:lang w:val="en-US"/>
        </w:rPr>
        <w:t xml:space="preserve"> </w:t>
      </w:r>
      <w:r w:rsidR="0016015A" w:rsidRPr="000A64C6">
        <w:rPr>
          <w:color w:val="000000" w:themeColor="text1"/>
          <w:lang w:val="en-US"/>
        </w:rPr>
        <w:t xml:space="preserve">were </w:t>
      </w:r>
      <w:r w:rsidR="00C30424" w:rsidRPr="000A64C6">
        <w:rPr>
          <w:color w:val="000000" w:themeColor="text1"/>
          <w:lang w:val="en-US"/>
        </w:rPr>
        <w:t>Spanish, Basque and Cata</w:t>
      </w:r>
      <w:r w:rsidR="0042247F" w:rsidRPr="000A64C6">
        <w:rPr>
          <w:color w:val="000000" w:themeColor="text1"/>
          <w:lang w:val="en-US"/>
        </w:rPr>
        <w:t xml:space="preserve">lan. </w:t>
      </w:r>
      <w:r w:rsidR="004959F8" w:rsidRPr="000A64C6">
        <w:rPr>
          <w:color w:val="000000" w:themeColor="text1"/>
          <w:lang w:val="en-US"/>
        </w:rPr>
        <w:t>Spanish-Catalan and Spanish-Basque</w:t>
      </w:r>
      <w:r w:rsidR="003C25C3" w:rsidRPr="000A64C6">
        <w:rPr>
          <w:color w:val="000000" w:themeColor="text1"/>
          <w:lang w:val="en-US"/>
        </w:rPr>
        <w:t xml:space="preserve"> concur in the same environment in </w:t>
      </w:r>
      <w:r w:rsidR="00786B88" w:rsidRPr="000A64C6">
        <w:rPr>
          <w:color w:val="000000" w:themeColor="text1"/>
          <w:lang w:val="en-US"/>
        </w:rPr>
        <w:t xml:space="preserve">specific </w:t>
      </w:r>
      <w:r w:rsidR="003C25C3" w:rsidRPr="000A64C6">
        <w:rPr>
          <w:color w:val="000000" w:themeColor="text1"/>
          <w:lang w:val="en-US"/>
        </w:rPr>
        <w:t xml:space="preserve">bilingual </w:t>
      </w:r>
      <w:r w:rsidR="00786B88" w:rsidRPr="000A64C6">
        <w:rPr>
          <w:color w:val="000000" w:themeColor="text1"/>
          <w:lang w:val="en-US"/>
        </w:rPr>
        <w:t>areas in Spain</w:t>
      </w:r>
      <w:r w:rsidR="003C25C3" w:rsidRPr="000A64C6">
        <w:rPr>
          <w:color w:val="000000" w:themeColor="text1"/>
          <w:lang w:val="en-US"/>
        </w:rPr>
        <w:t xml:space="preserve">. </w:t>
      </w:r>
      <w:r w:rsidR="00786B88" w:rsidRPr="000A64C6">
        <w:rPr>
          <w:color w:val="000000" w:themeColor="text1"/>
          <w:lang w:val="en-US"/>
        </w:rPr>
        <w:t xml:space="preserve">Children were recruited from three schools located in different Autonomous Communities in Spain.  First, a group of twenty-four Spanish </w:t>
      </w:r>
      <w:r w:rsidR="00786B88" w:rsidRPr="000A64C6">
        <w:rPr>
          <w:color w:val="000000" w:themeColor="text1"/>
          <w:lang w:val="en-US"/>
        </w:rPr>
        <w:lastRenderedPageBreak/>
        <w:t xml:space="preserve">monolinguals was recruited in Santander (Cantabria), which is a monolingual region located in the North of Spain. Second, a group of 24 Spanish-Catalan bilinguals was recruited in Barcelona (Catalunya), a bilingual community on the North East coast. And third, a group of 24 Spanish-Basque bilinguals was recruited in Vitoria (Basque Country), a bilingual community on the North coast. </w:t>
      </w:r>
    </w:p>
    <w:p w14:paraId="3552CC1E" w14:textId="3DFF55F2" w:rsidR="005A3FF5" w:rsidRPr="000A64C6" w:rsidRDefault="00D059EF" w:rsidP="006B1E42">
      <w:pPr>
        <w:spacing w:line="480" w:lineRule="auto"/>
        <w:ind w:firstLine="708"/>
        <w:jc w:val="both"/>
        <w:rPr>
          <w:color w:val="000000" w:themeColor="text1"/>
          <w:lang w:val="en-US"/>
        </w:rPr>
      </w:pPr>
      <w:r w:rsidRPr="000A64C6">
        <w:rPr>
          <w:color w:val="000000" w:themeColor="text1"/>
          <w:lang w:val="en-US"/>
        </w:rPr>
        <w:t xml:space="preserve">The three Autonomous Communities selected for this study represent markedly different language environments. Spanish monolinguals lived in a Spanish-only environment and attended a Spanish monolingual school. Monolinguals were not </w:t>
      </w:r>
      <w:r w:rsidR="00C54A6F" w:rsidRPr="000A64C6">
        <w:rPr>
          <w:color w:val="000000" w:themeColor="text1"/>
          <w:lang w:val="en-US"/>
        </w:rPr>
        <w:t xml:space="preserve">consistently </w:t>
      </w:r>
      <w:r w:rsidR="00E36EAE" w:rsidRPr="000A64C6">
        <w:rPr>
          <w:color w:val="000000" w:themeColor="text1"/>
          <w:lang w:val="en-US"/>
        </w:rPr>
        <w:t xml:space="preserve">exposed </w:t>
      </w:r>
      <w:r w:rsidRPr="000A64C6">
        <w:rPr>
          <w:color w:val="000000" w:themeColor="text1"/>
          <w:lang w:val="en-US"/>
        </w:rPr>
        <w:t xml:space="preserve">to Catalan or Basque in </w:t>
      </w:r>
      <w:r w:rsidR="00C54A6F" w:rsidRPr="000A64C6">
        <w:rPr>
          <w:color w:val="000000" w:themeColor="text1"/>
          <w:lang w:val="en-US"/>
        </w:rPr>
        <w:t xml:space="preserve">any form in </w:t>
      </w:r>
      <w:r w:rsidRPr="000A64C6">
        <w:rPr>
          <w:color w:val="000000" w:themeColor="text1"/>
          <w:lang w:val="en-US"/>
        </w:rPr>
        <w:t>daily life</w:t>
      </w:r>
      <w:r w:rsidR="007E665F" w:rsidRPr="000A64C6">
        <w:rPr>
          <w:color w:val="000000" w:themeColor="text1"/>
          <w:lang w:val="en-US"/>
        </w:rPr>
        <w:t>.</w:t>
      </w:r>
      <w:r w:rsidRPr="000A64C6">
        <w:rPr>
          <w:color w:val="000000" w:themeColor="text1"/>
          <w:lang w:val="en-US"/>
        </w:rPr>
        <w:t xml:space="preserve"> </w:t>
      </w:r>
      <w:r w:rsidRPr="000A64C6">
        <w:rPr>
          <w:rFonts w:ascii="Calibri" w:eastAsia="Times New Roman" w:hAnsi="Calibri" w:cs="Calibri"/>
          <w:color w:val="000000" w:themeColor="text1"/>
          <w:lang w:val="en-US" w:eastAsia="es-ES"/>
        </w:rPr>
        <w:t xml:space="preserve">However, as participants </w:t>
      </w:r>
      <w:r w:rsidR="00C54A6F" w:rsidRPr="000A64C6">
        <w:rPr>
          <w:rFonts w:ascii="Calibri" w:eastAsia="Times New Roman" w:hAnsi="Calibri" w:cs="Calibri"/>
          <w:color w:val="000000" w:themeColor="text1"/>
          <w:lang w:val="en-US" w:eastAsia="es-ES"/>
        </w:rPr>
        <w:t>a</w:t>
      </w:r>
      <w:r w:rsidR="00E36EAE" w:rsidRPr="000A64C6">
        <w:rPr>
          <w:rFonts w:ascii="Calibri" w:eastAsia="Times New Roman" w:hAnsi="Calibri" w:cs="Calibri"/>
          <w:color w:val="000000" w:themeColor="text1"/>
          <w:lang w:val="en-US" w:eastAsia="es-ES"/>
        </w:rPr>
        <w:t xml:space="preserve">ll </w:t>
      </w:r>
      <w:r w:rsidR="00C54A6F" w:rsidRPr="000A64C6">
        <w:rPr>
          <w:rFonts w:ascii="Calibri" w:eastAsia="Times New Roman" w:hAnsi="Calibri" w:cs="Calibri"/>
          <w:color w:val="000000" w:themeColor="text1"/>
          <w:lang w:val="en-US" w:eastAsia="es-ES"/>
        </w:rPr>
        <w:t>lived in</w:t>
      </w:r>
      <w:r w:rsidRPr="000A64C6">
        <w:rPr>
          <w:rFonts w:ascii="Calibri" w:eastAsia="Times New Roman" w:hAnsi="Calibri" w:cs="Calibri"/>
          <w:color w:val="000000" w:themeColor="text1"/>
          <w:lang w:val="en-US" w:eastAsia="es-ES"/>
        </w:rPr>
        <w:t xml:space="preserve"> the same country</w:t>
      </w:r>
      <w:r w:rsidR="00C54A6F" w:rsidRPr="000A64C6">
        <w:rPr>
          <w:rFonts w:ascii="Calibri" w:eastAsia="Times New Roman" w:hAnsi="Calibri" w:cs="Calibri"/>
          <w:color w:val="000000" w:themeColor="text1"/>
          <w:lang w:val="en-US" w:eastAsia="es-ES"/>
        </w:rPr>
        <w:t>, they could have had indirect contact with these languages at some point in their lives</w:t>
      </w:r>
      <w:r w:rsidRPr="000A64C6">
        <w:rPr>
          <w:rFonts w:ascii="Calibri" w:eastAsia="Times New Roman" w:hAnsi="Calibri" w:cs="Calibri"/>
          <w:color w:val="000000" w:themeColor="text1"/>
          <w:lang w:val="en-US" w:eastAsia="es-ES"/>
        </w:rPr>
        <w:t xml:space="preserve"> (</w:t>
      </w:r>
      <w:r w:rsidR="00E36EAE" w:rsidRPr="000A64C6">
        <w:rPr>
          <w:rFonts w:ascii="Calibri" w:eastAsia="Times New Roman" w:hAnsi="Calibri" w:cs="Calibri"/>
          <w:color w:val="000000" w:themeColor="text1"/>
          <w:lang w:val="en-US" w:eastAsia="es-ES"/>
        </w:rPr>
        <w:t xml:space="preserve">while </w:t>
      </w:r>
      <w:r w:rsidRPr="000A64C6">
        <w:rPr>
          <w:rFonts w:ascii="Calibri" w:eastAsia="Times New Roman" w:hAnsi="Calibri" w:cs="Calibri"/>
          <w:color w:val="000000" w:themeColor="text1"/>
          <w:lang w:val="en-US" w:eastAsia="es-ES"/>
        </w:rPr>
        <w:t>travel</w:t>
      </w:r>
      <w:r w:rsidR="00E36EAE" w:rsidRPr="000A64C6">
        <w:rPr>
          <w:rFonts w:ascii="Calibri" w:eastAsia="Times New Roman" w:hAnsi="Calibri" w:cs="Calibri"/>
          <w:color w:val="000000" w:themeColor="text1"/>
          <w:lang w:val="en-US" w:eastAsia="es-ES"/>
        </w:rPr>
        <w:t>ling</w:t>
      </w:r>
      <w:r w:rsidR="00C54A6F" w:rsidRPr="000A64C6">
        <w:rPr>
          <w:rFonts w:ascii="Calibri" w:eastAsia="Times New Roman" w:hAnsi="Calibri" w:cs="Calibri"/>
          <w:color w:val="000000" w:themeColor="text1"/>
          <w:lang w:val="en-US" w:eastAsia="es-ES"/>
        </w:rPr>
        <w:t>, for instance</w:t>
      </w:r>
      <w:r w:rsidRPr="000A64C6">
        <w:rPr>
          <w:rFonts w:ascii="Calibri" w:eastAsia="Times New Roman" w:hAnsi="Calibri" w:cs="Calibri"/>
          <w:color w:val="000000" w:themeColor="text1"/>
          <w:lang w:val="en-US" w:eastAsia="es-ES"/>
        </w:rPr>
        <w:t xml:space="preserve">). </w:t>
      </w:r>
      <w:r w:rsidRPr="000A64C6">
        <w:rPr>
          <w:color w:val="000000" w:themeColor="text1"/>
          <w:lang w:val="en-US"/>
        </w:rPr>
        <w:t xml:space="preserve">Even if learning English is the norm in all schools in Spain, </w:t>
      </w:r>
      <w:r w:rsidR="008A7E49" w:rsidRPr="000A64C6">
        <w:rPr>
          <w:color w:val="000000" w:themeColor="text1"/>
          <w:lang w:val="en-US"/>
        </w:rPr>
        <w:t xml:space="preserve">this group’s </w:t>
      </w:r>
      <w:r w:rsidRPr="000A64C6">
        <w:rPr>
          <w:color w:val="000000" w:themeColor="text1"/>
          <w:lang w:val="en-US"/>
        </w:rPr>
        <w:t xml:space="preserve">exposure to </w:t>
      </w:r>
      <w:r w:rsidR="008A7E49" w:rsidRPr="000A64C6">
        <w:rPr>
          <w:color w:val="000000" w:themeColor="text1"/>
          <w:lang w:val="en-US"/>
        </w:rPr>
        <w:t>English</w:t>
      </w:r>
      <w:r w:rsidRPr="000A64C6">
        <w:rPr>
          <w:color w:val="000000" w:themeColor="text1"/>
          <w:lang w:val="en-US"/>
        </w:rPr>
        <w:t xml:space="preserve"> was very low. Participants were asked to rate </w:t>
      </w:r>
      <w:r w:rsidR="008A7E49" w:rsidRPr="000A64C6">
        <w:rPr>
          <w:color w:val="000000" w:themeColor="text1"/>
          <w:lang w:val="en-US"/>
        </w:rPr>
        <w:t>o</w:t>
      </w:r>
      <w:r w:rsidRPr="000A64C6">
        <w:rPr>
          <w:color w:val="000000" w:themeColor="text1"/>
          <w:lang w:val="en-US"/>
        </w:rPr>
        <w:t xml:space="preserve">n a scale from 0 to 100 the </w:t>
      </w:r>
      <w:r w:rsidR="00C54A6F" w:rsidRPr="000A64C6">
        <w:rPr>
          <w:color w:val="000000" w:themeColor="text1"/>
          <w:lang w:val="en-US"/>
        </w:rPr>
        <w:t xml:space="preserve">percentage of </w:t>
      </w:r>
      <w:r w:rsidRPr="000A64C6">
        <w:rPr>
          <w:color w:val="000000" w:themeColor="text1"/>
          <w:lang w:val="en-US"/>
        </w:rPr>
        <w:t>time that they sp</w:t>
      </w:r>
      <w:r w:rsidR="006C368C" w:rsidRPr="000A64C6">
        <w:rPr>
          <w:color w:val="000000" w:themeColor="text1"/>
          <w:lang w:val="en-US"/>
        </w:rPr>
        <w:t>o</w:t>
      </w:r>
      <w:r w:rsidRPr="000A64C6">
        <w:rPr>
          <w:color w:val="000000" w:themeColor="text1"/>
          <w:lang w:val="en-US"/>
        </w:rPr>
        <w:t>k</w:t>
      </w:r>
      <w:r w:rsidR="006C368C" w:rsidRPr="000A64C6">
        <w:rPr>
          <w:color w:val="000000" w:themeColor="text1"/>
          <w:lang w:val="en-US"/>
        </w:rPr>
        <w:t>e</w:t>
      </w:r>
      <w:r w:rsidRPr="000A64C6">
        <w:rPr>
          <w:color w:val="000000" w:themeColor="text1"/>
          <w:lang w:val="en-US"/>
        </w:rPr>
        <w:t xml:space="preserve"> and listen</w:t>
      </w:r>
      <w:r w:rsidR="006C368C" w:rsidRPr="000A64C6">
        <w:rPr>
          <w:color w:val="000000" w:themeColor="text1"/>
          <w:lang w:val="en-US"/>
        </w:rPr>
        <w:t>ed</w:t>
      </w:r>
      <w:r w:rsidRPr="000A64C6">
        <w:rPr>
          <w:color w:val="000000" w:themeColor="text1"/>
          <w:lang w:val="en-US"/>
        </w:rPr>
        <w:t xml:space="preserve"> to the languages that they used daily, </w:t>
      </w:r>
      <w:r w:rsidR="00C54A6F" w:rsidRPr="000A64C6">
        <w:rPr>
          <w:color w:val="000000" w:themeColor="text1"/>
          <w:lang w:val="en-US"/>
        </w:rPr>
        <w:t>being</w:t>
      </w:r>
      <w:r w:rsidR="006C368C" w:rsidRPr="000A64C6">
        <w:rPr>
          <w:color w:val="000000" w:themeColor="text1"/>
          <w:lang w:val="en-US"/>
        </w:rPr>
        <w:t xml:space="preserve"> </w:t>
      </w:r>
      <w:r w:rsidRPr="000A64C6">
        <w:rPr>
          <w:color w:val="000000" w:themeColor="text1"/>
          <w:lang w:val="en-US"/>
        </w:rPr>
        <w:t xml:space="preserve">100 the </w:t>
      </w:r>
      <w:r w:rsidR="00C54A6F" w:rsidRPr="000A64C6">
        <w:rPr>
          <w:color w:val="000000" w:themeColor="text1"/>
          <w:lang w:val="en-US"/>
        </w:rPr>
        <w:t xml:space="preserve">percentage corresponding to all the </w:t>
      </w:r>
      <w:r w:rsidRPr="000A64C6">
        <w:rPr>
          <w:color w:val="000000" w:themeColor="text1"/>
          <w:lang w:val="en-US"/>
        </w:rPr>
        <w:t xml:space="preserve">hours in a week (percentage of exposure to Spanish, M=93.7%, SD=1.56; percentage of exposure to English, M= 6.3%, SD=2.43). Spanish-Catalan bilingual children had acquired both languages before the age of 6. They were raised in a bilingual community and educated in a Spanish-Catalan bilingual school (percentage of exposure to Spanish, M=47.9%, SD=6.96; percentage of exposure to Catalan, M=45.2%, SD=5.54; percentage of exposure to English, M=6.9%, SD=3.48). Spanish-Basque bilinguals had also acquired both languages before the age of 6, and they were also attending a Spanish-Basque bilingual school (percentage of exposure to Spanish, M=52.8%, SD=2.54; percentage of exposure to Basque, M=39.9%, SD=2.46; percentage of exposure to English, M=7.3%, SD=2.79). </w:t>
      </w:r>
    </w:p>
    <w:p w14:paraId="446D7197" w14:textId="77777777" w:rsidR="001353E1" w:rsidRPr="000A64C6" w:rsidRDefault="00D059EF" w:rsidP="006B1E42">
      <w:pPr>
        <w:spacing w:line="480" w:lineRule="auto"/>
        <w:ind w:firstLine="708"/>
        <w:jc w:val="both"/>
        <w:rPr>
          <w:color w:val="000000" w:themeColor="text1"/>
          <w:lang w:val="en-US"/>
        </w:rPr>
      </w:pPr>
      <w:r w:rsidRPr="000A64C6">
        <w:rPr>
          <w:color w:val="000000" w:themeColor="text1"/>
          <w:lang w:val="en-US"/>
        </w:rPr>
        <w:t xml:space="preserve">We assessed language proficiency with three different measurements (see Table 1): a subjective scale, in which participants rated their language competence on a scale from 0 to 10; a 20-item adapted version of a picture naming task </w:t>
      </w:r>
      <w:r w:rsidR="000A593F" w:rsidRPr="000A64C6">
        <w:rPr>
          <w:color w:val="000000" w:themeColor="text1"/>
          <w:lang w:val="en-US"/>
        </w:rPr>
        <w:fldChar w:fldCharType="begin" w:fldLock="1"/>
      </w:r>
      <w:r w:rsidRPr="000A64C6">
        <w:rPr>
          <w:color w:val="000000" w:themeColor="text1"/>
          <w:lang w:val="en-US"/>
        </w:rPr>
        <w:instrText>ADDIN CSL_CITATION {"citationItems":[{"id":"ITEM-1","itemData":{"DOI":"10.3389/fpsyg.2017.00522","ISBN":"1664-1078","ISSN":"16641078","author":[{"dropping-particle":"","family":"Bruin","given":"Angela","non-dropping-particle":"de","parse-names":false,"suffix":""},{"dropping-particle":"","family":"Carreiras","given":"Manuel","non-dropping-particle":"","parse-names":false,"suffix":""},{"dropping-particle":"","family":"Duñabeitia","given":"Jon Andoni","non-dropping-particle":"","parse-names":false,"suffix":""}],"container-title":"Frontiers in Psychology","id":"ITEM-1","issue":"MAR","issued":{"date-parts":[["2017"]]},"title":"The BEST dataset of language proficiency","type":"article-journal","volume":"8"},"uris":["http://www.mendeley.com/documents/?uuid=af8a307d-890b-42a0-9dee-f738b5fb6ab1"]}],"mendeley":{"formattedCitation":"(de Bruin, Carreiras, &amp; Duñabeitia, 2017)","plainTextFormattedCitation":"(de Bruin, Carreiras, &amp; Duñabeitia, 2017)","previouslyFormattedCitation":"(de Bruin, Carreiras, &amp; Duñabeitia, 2017)"},"properties":{"noteIndex":0},"schema":"https://github.com/citation-style-language/schema/raw/master/csl-citation.json"}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(de Bruin, Carreiras, &amp; Duñabeitia, 2017)</w:t>
      </w:r>
      <w:r w:rsidR="000A593F" w:rsidRPr="000A64C6">
        <w:rPr>
          <w:color w:val="000000" w:themeColor="text1"/>
          <w:lang w:val="en-US"/>
        </w:rPr>
        <w:fldChar w:fldCharType="end"/>
      </w:r>
      <w:r w:rsidRPr="000A64C6">
        <w:rPr>
          <w:color w:val="000000" w:themeColor="text1"/>
          <w:lang w:val="en-US"/>
        </w:rPr>
        <w:t xml:space="preserve">; </w:t>
      </w:r>
      <w:r w:rsidRPr="000A64C6">
        <w:rPr>
          <w:color w:val="000000" w:themeColor="text1"/>
          <w:lang w:val="en-US"/>
        </w:rPr>
        <w:lastRenderedPageBreak/>
        <w:t>the LexTale</w:t>
      </w:r>
      <w:r w:rsidR="00C54A6F" w:rsidRPr="000A64C6">
        <w:rPr>
          <w:color w:val="000000" w:themeColor="text1"/>
          <w:lang w:val="en-US"/>
        </w:rPr>
        <w:t>,</w:t>
      </w:r>
      <w:r w:rsidRPr="000A64C6">
        <w:rPr>
          <w:color w:val="000000" w:themeColor="text1"/>
          <w:lang w:val="en-US"/>
        </w:rPr>
        <w:t xml:space="preserve"> </w:t>
      </w:r>
      <w:r w:rsidRPr="000A64C6">
        <w:rPr>
          <w:i/>
          <w:iCs/>
          <w:color w:val="000000" w:themeColor="text1"/>
          <w:lang w:val="en-US"/>
        </w:rPr>
        <w:t>Lexical Test for Advanced Learners of English</w:t>
      </w:r>
      <w:r w:rsidRPr="000A64C6">
        <w:rPr>
          <w:color w:val="000000" w:themeColor="text1"/>
          <w:lang w:val="en-US"/>
        </w:rPr>
        <w:t xml:space="preserve"> [a lexical decision task, cf., for the English version </w:t>
      </w:r>
      <w:r w:rsidR="000A593F" w:rsidRPr="000A64C6">
        <w:rPr>
          <w:color w:val="000000" w:themeColor="text1"/>
          <w:lang w:val="en-US"/>
        </w:rPr>
        <w:fldChar w:fldCharType="begin" w:fldLock="1"/>
      </w:r>
      <w:r w:rsidRPr="000A64C6">
        <w:rPr>
          <w:color w:val="000000" w:themeColor="text1"/>
          <w:lang w:val="en-US"/>
        </w:rPr>
        <w:instrText>ADDIN CSL_CITATION {"citationItems":[{"id":"ITEM-1","itemData":{"DOI":"10.3758/s13428-011-0146-0","ISBN":"1554-3528 (Electronic)\\n1554-351X (Linking)","ISSN":"1554351X","PMID":"21898159","abstract":"The increasing number of experimental studies on second language (L2) processing, frequently with English as the L2, calls for a practical and valid measure of English vocabulary knowledge and proficiency. In a large-scale study with Dutch and Korean speakers of L2 English, we tested whether LexTALE, a 5-min vocabulary test, is a valid predictor of English vocabulary knowledge and, possibly, even of general English proficiency. Furthermore, the validity of LexTALE was compared with that of self-ratings of proficiency, a measure frequently used by L2 researchers. The results showed the following in both speaker groups: (1) LexTALE was a good predictor of English vocabulary knowledge; 2) it also correlated substantially with a measure of general English proficiency; and 3) LexTALE was generally superior to self-ratings in its predictions. LexTALE, but not self-ratings, also correlated highly with previous experimental data on two word recognition paradigms. The test can be carried out on or downloaded from www.lextale.com .","author":[{"dropping-particle":"","family":"Lemhöfer","given":"Kristin","non-dropping-particle":"","parse-names":false,"suffix":""},{"dropping-particle":"","family":"Broersma","given":"Mirjam","non-dropping-particle":"","parse-names":false,"suffix":""}],"container-title":"Behavior Research Methods","id":"ITEM-1","issue":"2","issued":{"date-parts":[["2012"]]},"page":"325-343","title":"Introducing LexTALE: A quick and valid Lexical Test for Advanced Learners of English","type":"article-journal","volume":"44"},"uris":["http://www.mendeley.com/documents/?uuid=3ba978c0-c295-4dd7-8bef-91f020ceb895"]}],"mendeley":{"formattedCitation":"(Lemhöfer &amp; Broersma, 2012)","plainTextFormattedCitation":"(Lemhöfer &amp; Broersma, 2012)","previouslyFormattedCitation":"(Lemhöfer &amp; Broersma, 2012)"},"properties":{"noteIndex":0},"schema":"https://github.com/citation-style-language/schema/raw/master/csl-citation.json"}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(Lemhöfer &amp; Broersma, 2012)</w:t>
      </w:r>
      <w:r w:rsidR="000A593F" w:rsidRPr="000A64C6">
        <w:rPr>
          <w:color w:val="000000" w:themeColor="text1"/>
          <w:lang w:val="en-US"/>
        </w:rPr>
        <w:fldChar w:fldCharType="end"/>
      </w:r>
      <w:r w:rsidRPr="000A64C6">
        <w:rPr>
          <w:color w:val="000000" w:themeColor="text1"/>
          <w:lang w:val="en-US"/>
        </w:rPr>
        <w:t xml:space="preserve">; for the Spanish version </w:t>
      </w:r>
      <w:r w:rsidR="000A593F" w:rsidRPr="000A64C6">
        <w:rPr>
          <w:color w:val="000000" w:themeColor="text1"/>
          <w:lang w:val="en-US"/>
        </w:rPr>
        <w:fldChar w:fldCharType="begin" w:fldLock="1"/>
      </w:r>
      <w:r w:rsidRPr="000A64C6">
        <w:rPr>
          <w:color w:val="000000" w:themeColor="text1"/>
          <w:lang w:val="en-US"/>
        </w:rPr>
        <w:instrText>ADDIN CSL_CITATION {"citationItems":[{"id":"ITEM-1","itemData":{"author":[{"dropping-particle":"","family":"Izura","given":"C.","non-dropping-particle":"","parse-names":false,"suffix":""},{"dropping-particle":"","family":"Cuetos","given":"F.","non-dropping-particle":"","parse-names":false,"suffix":""},{"dropping-particle":"","family":"Brysbaert","given":"M","non-dropping-particle":"","parse-names":false,"suffix":""}],"container-title":"Psicológica","id":"ITEM-1","issue":"4","issued":{"date-parts":[["2014"]]},"page":"559-617","title":"Lextale-Esp: A test to rapidly and efficiently assess the Spanish vocabulary size","type":"article-journal","volume":"43"},"uris":["http://www.mendeley.com/documents/?uuid=327d2331-74da-4d2c-88a5-a6af30f62e07"]}],"mendeley":{"formattedCitation":"(Izura, Cuetos, &amp; Brysbaert, 2014)","plainTextFormattedCitation":"(Izura, Cuetos, &amp; Brysbaert, 2014)","previouslyFormattedCitation":"(Izura, Cuetos, &amp; Brysbaert, 2014)"},"properties":{"noteIndex":0},"schema":"https://github.com/citation-style-language/schema/raw/master/csl-citation.json"}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(Izura, Cuetos, &amp; Brysbaert, 2014)</w:t>
      </w:r>
      <w:r w:rsidR="000A593F" w:rsidRPr="000A64C6">
        <w:rPr>
          <w:color w:val="000000" w:themeColor="text1"/>
          <w:lang w:val="en-US"/>
        </w:rPr>
        <w:fldChar w:fldCharType="end"/>
      </w:r>
      <w:r w:rsidRPr="000A64C6">
        <w:rPr>
          <w:color w:val="000000" w:themeColor="text1"/>
          <w:lang w:val="en-US"/>
        </w:rPr>
        <w:t xml:space="preserve">; and the Basque version </w:t>
      </w:r>
      <w:r w:rsidR="000A593F" w:rsidRPr="000A64C6">
        <w:rPr>
          <w:color w:val="000000" w:themeColor="text1"/>
          <w:lang w:val="en-US"/>
        </w:rPr>
        <w:fldChar w:fldCharType="begin" w:fldLock="1"/>
      </w:r>
      <w:r w:rsidRPr="000A64C6">
        <w:rPr>
          <w:color w:val="000000" w:themeColor="text1"/>
          <w:lang w:val="en-US"/>
        </w:rPr>
        <w:instrText>ADDIN CSL_CITATION {"citationItems":[{"id":"ITEM-1","itemData":{"DOI":"10.3389/fpsyg.2017.00522","ISBN":"1664-1078","ISSN":"16641078","author":[{"dropping-particle":"","family":"Bruin","given":"Angela","non-dropping-particle":"de","parse-names":false,"suffix":""},{"dropping-particle":"","family":"Carreiras","given":"Manuel","non-dropping-particle":"","parse-names":false,"suffix":""},{"dropping-particle":"","family":"Duñabeitia","given":"Jon Andoni","non-dropping-particle":"","parse-names":false,"suffix":""}],"container-title":"Frontiers in Psychology","id":"ITEM-1","issue":"MAR","issued":{"date-parts":[["2017"]]},"title":"The BEST dataset of language proficiency","type":"article-journal","volume":"8"},"uris":["http://www.mendeley.com/documents/?uuid=af8a307d-890b-42a0-9dee-f738b5fb6ab1"]}],"mendeley":{"formattedCitation":"(de Bruin et al., 2017)","plainTextFormattedCitation":"(de Bruin et al., 2017)","previouslyFormattedCitation":"(de Bruin et al., 2017)"},"properties":{"noteIndex":0},"schema":"https://github.com/citation-style-language/schema/raw/master/csl-citation.json"}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(de Bruin et al., 2017)</w:t>
      </w:r>
      <w:r w:rsidR="000A593F" w:rsidRPr="000A64C6">
        <w:rPr>
          <w:color w:val="000000" w:themeColor="text1"/>
          <w:lang w:val="en-US"/>
        </w:rPr>
        <w:fldChar w:fldCharType="end"/>
      </w:r>
      <w:r w:rsidRPr="000A64C6">
        <w:rPr>
          <w:color w:val="000000" w:themeColor="text1"/>
          <w:lang w:val="en-US"/>
        </w:rPr>
        <w:t>, note that the Catalan version does not exist]. In addition to measuring proficiency in Spanish, Basque, and Catalan, we also made sure that, despite English being a mandatory subject in all Spanish schools (Age of Acquisition=8.67, SD= 2.14), the participants’ English level was relatively low as assessed by the English subjective scale, LexTale, and picture naming task (see Table 1).</w:t>
      </w:r>
    </w:p>
    <w:p w14:paraId="35AB8DC4" w14:textId="77777777" w:rsidR="00753586" w:rsidRPr="000A64C6" w:rsidRDefault="00753586" w:rsidP="006B1E42">
      <w:pPr>
        <w:spacing w:line="480" w:lineRule="auto"/>
        <w:ind w:firstLine="708"/>
        <w:jc w:val="both"/>
        <w:rPr>
          <w:color w:val="000000" w:themeColor="text1"/>
          <w:lang w:val="en-US"/>
        </w:rPr>
      </w:pPr>
    </w:p>
    <w:p w14:paraId="116A5EDD" w14:textId="77777777" w:rsidR="006374FD" w:rsidRPr="000A64C6" w:rsidRDefault="006374FD" w:rsidP="00D90B9C">
      <w:pPr>
        <w:spacing w:after="0"/>
        <w:rPr>
          <w:i/>
          <w:color w:val="000000" w:themeColor="text1"/>
          <w:sz w:val="18"/>
          <w:lang w:val="en-US"/>
        </w:rPr>
      </w:pPr>
      <w:r w:rsidRPr="000A64C6">
        <w:rPr>
          <w:color w:val="000000" w:themeColor="text1"/>
          <w:sz w:val="20"/>
          <w:lang w:val="en-US"/>
        </w:rPr>
        <w:t>Table  1</w:t>
      </w:r>
      <w:r w:rsidRPr="000A64C6">
        <w:rPr>
          <w:i/>
          <w:color w:val="000000" w:themeColor="text1"/>
          <w:sz w:val="20"/>
          <w:lang w:val="en-US"/>
        </w:rPr>
        <w:t>.</w:t>
      </w:r>
      <w:r w:rsidRPr="000A64C6">
        <w:rPr>
          <w:color w:val="000000" w:themeColor="text1"/>
          <w:sz w:val="20"/>
          <w:lang w:val="en-US"/>
        </w:rPr>
        <w:t xml:space="preserve"> </w:t>
      </w:r>
      <w:r w:rsidRPr="000A64C6">
        <w:rPr>
          <w:i/>
          <w:color w:val="000000" w:themeColor="text1"/>
          <w:sz w:val="20"/>
          <w:lang w:val="en-US"/>
        </w:rPr>
        <w:t>Descriptive statistics of assessments</w:t>
      </w:r>
      <w:r w:rsidRPr="000A64C6">
        <w:rPr>
          <w:i/>
          <w:color w:val="000000" w:themeColor="text1"/>
          <w:sz w:val="18"/>
          <w:lang w:val="en-US"/>
        </w:rPr>
        <w:t xml:space="preserve">. </w:t>
      </w:r>
    </w:p>
    <w:tbl>
      <w:tblPr>
        <w:tblW w:w="5000" w:type="pct"/>
        <w:tblLayout w:type="fixed"/>
        <w:tblCellMar>
          <w:left w:w="70" w:type="dxa"/>
          <w:right w:w="70" w:type="dxa"/>
        </w:tblCellMar>
        <w:tblLook w:val="04A0" w:firstRow="1" w:lastRow="0" w:firstColumn="1" w:lastColumn="0" w:noHBand="0" w:noVBand="1"/>
      </w:tblPr>
      <w:tblGrid>
        <w:gridCol w:w="2022"/>
        <w:gridCol w:w="1255"/>
        <w:gridCol w:w="1534"/>
        <w:gridCol w:w="1393"/>
        <w:gridCol w:w="1400"/>
        <w:gridCol w:w="900"/>
      </w:tblGrid>
      <w:tr w:rsidR="000A64C6" w:rsidRPr="000A64C6" w14:paraId="5022F919" w14:textId="77777777" w:rsidTr="006A699F">
        <w:trPr>
          <w:trHeight w:val="315"/>
        </w:trPr>
        <w:tc>
          <w:tcPr>
            <w:tcW w:w="1189" w:type="pct"/>
            <w:tcBorders>
              <w:top w:val="single" w:sz="4" w:space="0" w:color="auto"/>
              <w:left w:val="nil"/>
              <w:bottom w:val="single" w:sz="4" w:space="0" w:color="auto"/>
              <w:right w:val="nil"/>
            </w:tcBorders>
            <w:shd w:val="clear" w:color="000000" w:fill="D9D9D9"/>
            <w:noWrap/>
            <w:vAlign w:val="center"/>
            <w:hideMark/>
          </w:tcPr>
          <w:p w14:paraId="38C602C7"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val="en-GB" w:eastAsia="es-ES"/>
              </w:rPr>
            </w:pPr>
            <w:r w:rsidRPr="000A64C6">
              <w:rPr>
                <w:rFonts w:ascii="Calibri" w:eastAsia="Times New Roman" w:hAnsi="Calibri" w:cs="Times New Roman"/>
                <w:b/>
                <w:bCs/>
                <w:color w:val="000000" w:themeColor="text1"/>
                <w:sz w:val="18"/>
                <w:szCs w:val="18"/>
                <w:lang w:val="en-US" w:eastAsia="es-ES"/>
              </w:rPr>
              <w:t> </w:t>
            </w:r>
          </w:p>
        </w:tc>
        <w:tc>
          <w:tcPr>
            <w:tcW w:w="738" w:type="pct"/>
            <w:tcBorders>
              <w:top w:val="single" w:sz="4" w:space="0" w:color="auto"/>
              <w:left w:val="nil"/>
              <w:bottom w:val="single" w:sz="4" w:space="0" w:color="auto"/>
              <w:right w:val="nil"/>
            </w:tcBorders>
            <w:shd w:val="clear" w:color="000000" w:fill="D9D9D9"/>
            <w:noWrap/>
            <w:vAlign w:val="center"/>
            <w:hideMark/>
          </w:tcPr>
          <w:p w14:paraId="1F655281" w14:textId="77777777" w:rsidR="000167A1" w:rsidRPr="000A64C6" w:rsidRDefault="000167A1" w:rsidP="000167A1">
            <w:pPr>
              <w:spacing w:line="240" w:lineRule="auto"/>
              <w:rPr>
                <w:rFonts w:ascii="Calibri" w:eastAsia="Times New Roman" w:hAnsi="Calibri" w:cs="Times New Roman"/>
                <w:b/>
                <w:bCs/>
                <w:color w:val="000000" w:themeColor="text1"/>
                <w:sz w:val="18"/>
                <w:szCs w:val="18"/>
                <w:lang w:val="en-US" w:eastAsia="es-ES"/>
              </w:rPr>
            </w:pPr>
            <w:r w:rsidRPr="000A64C6">
              <w:rPr>
                <w:rFonts w:ascii="Calibri" w:eastAsia="Times New Roman" w:hAnsi="Calibri" w:cs="Times New Roman"/>
                <w:b/>
                <w:bCs/>
                <w:color w:val="000000" w:themeColor="text1"/>
                <w:sz w:val="18"/>
                <w:szCs w:val="18"/>
                <w:lang w:val="en-US" w:eastAsia="es-ES"/>
              </w:rPr>
              <w:t>Monolinguals</w:t>
            </w:r>
          </w:p>
        </w:tc>
        <w:tc>
          <w:tcPr>
            <w:tcW w:w="902" w:type="pct"/>
            <w:tcBorders>
              <w:top w:val="single" w:sz="4" w:space="0" w:color="auto"/>
              <w:left w:val="nil"/>
              <w:bottom w:val="single" w:sz="4" w:space="0" w:color="auto"/>
              <w:right w:val="nil"/>
            </w:tcBorders>
            <w:shd w:val="clear" w:color="000000" w:fill="D9D9D9"/>
            <w:noWrap/>
            <w:vAlign w:val="center"/>
            <w:hideMark/>
          </w:tcPr>
          <w:p w14:paraId="0D1AD9E9" w14:textId="77777777" w:rsidR="000167A1" w:rsidRPr="000A64C6" w:rsidRDefault="000167A1" w:rsidP="000167A1">
            <w:pPr>
              <w:spacing w:line="240" w:lineRule="auto"/>
              <w:rPr>
                <w:rFonts w:ascii="Calibri" w:eastAsia="Times New Roman" w:hAnsi="Calibri" w:cs="Times New Roman"/>
                <w:b/>
                <w:bCs/>
                <w:color w:val="000000" w:themeColor="text1"/>
                <w:sz w:val="18"/>
                <w:szCs w:val="18"/>
                <w:lang w:val="en-US" w:eastAsia="es-ES"/>
              </w:rPr>
            </w:pPr>
            <w:r w:rsidRPr="000A64C6">
              <w:rPr>
                <w:rFonts w:ascii="Calibri" w:eastAsia="Times New Roman" w:hAnsi="Calibri" w:cs="Times New Roman"/>
                <w:b/>
                <w:bCs/>
                <w:color w:val="000000" w:themeColor="text1"/>
                <w:sz w:val="18"/>
                <w:szCs w:val="18"/>
                <w:lang w:val="en-US" w:eastAsia="es-ES"/>
              </w:rPr>
              <w:t xml:space="preserve">   Spanish-Basque   bilinguals</w:t>
            </w:r>
          </w:p>
        </w:tc>
        <w:tc>
          <w:tcPr>
            <w:tcW w:w="819" w:type="pct"/>
            <w:tcBorders>
              <w:top w:val="single" w:sz="4" w:space="0" w:color="auto"/>
              <w:left w:val="nil"/>
              <w:bottom w:val="single" w:sz="4" w:space="0" w:color="auto"/>
              <w:right w:val="nil"/>
            </w:tcBorders>
            <w:shd w:val="clear" w:color="000000" w:fill="D9D9D9"/>
            <w:noWrap/>
            <w:vAlign w:val="center"/>
            <w:hideMark/>
          </w:tcPr>
          <w:p w14:paraId="5A267837" w14:textId="77777777" w:rsidR="000167A1" w:rsidRPr="000A64C6" w:rsidRDefault="000167A1" w:rsidP="000167A1">
            <w:pPr>
              <w:spacing w:line="240" w:lineRule="auto"/>
              <w:rPr>
                <w:rFonts w:ascii="Calibri" w:eastAsia="Times New Roman" w:hAnsi="Calibri" w:cs="Times New Roman"/>
                <w:b/>
                <w:bCs/>
                <w:color w:val="000000" w:themeColor="text1"/>
                <w:sz w:val="18"/>
                <w:szCs w:val="18"/>
                <w:lang w:val="en-US" w:eastAsia="es-ES"/>
              </w:rPr>
            </w:pPr>
            <w:r w:rsidRPr="000A64C6">
              <w:rPr>
                <w:rFonts w:ascii="Calibri" w:eastAsia="Times New Roman" w:hAnsi="Calibri" w:cs="Times New Roman"/>
                <w:b/>
                <w:bCs/>
                <w:color w:val="000000" w:themeColor="text1"/>
                <w:sz w:val="18"/>
                <w:szCs w:val="18"/>
                <w:lang w:val="en-US" w:eastAsia="es-ES"/>
              </w:rPr>
              <w:t xml:space="preserve"> Spanish-Catalan </w:t>
            </w:r>
          </w:p>
          <w:p w14:paraId="10DEB525" w14:textId="77777777" w:rsidR="000167A1" w:rsidRPr="000A64C6" w:rsidRDefault="000167A1" w:rsidP="000167A1">
            <w:pPr>
              <w:spacing w:line="240" w:lineRule="auto"/>
              <w:rPr>
                <w:rFonts w:ascii="Calibri" w:eastAsia="Times New Roman" w:hAnsi="Calibri" w:cs="Times New Roman"/>
                <w:b/>
                <w:bCs/>
                <w:color w:val="000000" w:themeColor="text1"/>
                <w:sz w:val="18"/>
                <w:szCs w:val="18"/>
                <w:lang w:val="en-US" w:eastAsia="es-ES"/>
              </w:rPr>
            </w:pPr>
            <w:r w:rsidRPr="000A64C6">
              <w:rPr>
                <w:rFonts w:ascii="Calibri" w:eastAsia="Times New Roman" w:hAnsi="Calibri" w:cs="Times New Roman"/>
                <w:b/>
                <w:bCs/>
                <w:color w:val="000000" w:themeColor="text1"/>
                <w:sz w:val="18"/>
                <w:szCs w:val="18"/>
                <w:lang w:val="en-US" w:eastAsia="es-ES"/>
              </w:rPr>
              <w:t>bilinguals</w:t>
            </w:r>
          </w:p>
        </w:tc>
        <w:tc>
          <w:tcPr>
            <w:tcW w:w="1352" w:type="pct"/>
            <w:gridSpan w:val="2"/>
            <w:tcBorders>
              <w:top w:val="single" w:sz="4" w:space="0" w:color="auto"/>
              <w:left w:val="nil"/>
              <w:bottom w:val="single" w:sz="4" w:space="0" w:color="auto"/>
              <w:right w:val="nil"/>
            </w:tcBorders>
            <w:shd w:val="clear" w:color="000000" w:fill="D9D9D9"/>
            <w:noWrap/>
            <w:vAlign w:val="center"/>
            <w:hideMark/>
          </w:tcPr>
          <w:p w14:paraId="4AD7F3C7" w14:textId="77777777" w:rsidR="000167A1" w:rsidRPr="000A64C6" w:rsidRDefault="000167A1" w:rsidP="000167A1">
            <w:pPr>
              <w:spacing w:line="240" w:lineRule="auto"/>
              <w:rPr>
                <w:rFonts w:ascii="Calibri" w:eastAsia="Times New Roman" w:hAnsi="Calibri" w:cs="Times New Roman"/>
                <w:b/>
                <w:bCs/>
                <w:color w:val="000000" w:themeColor="text1"/>
                <w:sz w:val="18"/>
                <w:szCs w:val="18"/>
                <w:lang w:val="en-US" w:eastAsia="es-ES"/>
              </w:rPr>
            </w:pPr>
            <w:r w:rsidRPr="000A64C6">
              <w:rPr>
                <w:rFonts w:ascii="Calibri" w:eastAsia="Times New Roman" w:hAnsi="Calibri" w:cs="Times New Roman"/>
                <w:b/>
                <w:bCs/>
                <w:color w:val="000000" w:themeColor="text1"/>
                <w:sz w:val="18"/>
                <w:szCs w:val="18"/>
                <w:lang w:val="en-US" w:eastAsia="es-ES"/>
              </w:rPr>
              <w:t xml:space="preserve"> ANOVAs</w:t>
            </w:r>
          </w:p>
          <w:p w14:paraId="59B000FE" w14:textId="77777777" w:rsidR="000167A1" w:rsidRPr="000A64C6" w:rsidRDefault="000167A1" w:rsidP="000167A1">
            <w:pPr>
              <w:spacing w:line="240" w:lineRule="auto"/>
              <w:rPr>
                <w:rFonts w:ascii="Calibri" w:eastAsia="Times New Roman" w:hAnsi="Calibri" w:cs="Times New Roman"/>
                <w:b/>
                <w:bCs/>
                <w:color w:val="000000" w:themeColor="text1"/>
                <w:sz w:val="18"/>
                <w:szCs w:val="18"/>
                <w:lang w:val="en-US" w:eastAsia="es-ES"/>
              </w:rPr>
            </w:pPr>
            <w:r w:rsidRPr="000A64C6">
              <w:rPr>
                <w:rFonts w:ascii="Calibri" w:eastAsia="Times New Roman" w:hAnsi="Calibri" w:cs="Times New Roman"/>
                <w:b/>
                <w:bCs/>
                <w:color w:val="000000" w:themeColor="text1"/>
                <w:sz w:val="18"/>
                <w:szCs w:val="18"/>
                <w:lang w:val="en-US" w:eastAsia="es-ES"/>
              </w:rPr>
              <w:t>F(df)             p</w:t>
            </w:r>
          </w:p>
        </w:tc>
      </w:tr>
      <w:tr w:rsidR="000A64C6" w:rsidRPr="000A64C6" w14:paraId="0ACB6D69" w14:textId="77777777" w:rsidTr="006A699F">
        <w:trPr>
          <w:trHeight w:val="315"/>
        </w:trPr>
        <w:tc>
          <w:tcPr>
            <w:tcW w:w="1189" w:type="pct"/>
            <w:tcBorders>
              <w:top w:val="single" w:sz="4" w:space="0" w:color="auto"/>
              <w:left w:val="nil"/>
              <w:bottom w:val="nil"/>
              <w:right w:val="nil"/>
            </w:tcBorders>
            <w:shd w:val="clear" w:color="auto" w:fill="auto"/>
            <w:noWrap/>
            <w:vAlign w:val="center"/>
            <w:hideMark/>
          </w:tcPr>
          <w:p w14:paraId="68BB1257"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Age</w:t>
            </w:r>
          </w:p>
        </w:tc>
        <w:tc>
          <w:tcPr>
            <w:tcW w:w="738" w:type="pct"/>
            <w:tcBorders>
              <w:top w:val="single" w:sz="4" w:space="0" w:color="auto"/>
              <w:left w:val="nil"/>
              <w:bottom w:val="nil"/>
              <w:right w:val="nil"/>
            </w:tcBorders>
            <w:shd w:val="clear" w:color="auto" w:fill="auto"/>
            <w:noWrap/>
            <w:vAlign w:val="center"/>
            <w:hideMark/>
          </w:tcPr>
          <w:p w14:paraId="6BBB80C6"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 xml:space="preserve">  13.13 (0.90)</w:t>
            </w:r>
          </w:p>
        </w:tc>
        <w:tc>
          <w:tcPr>
            <w:tcW w:w="902" w:type="pct"/>
            <w:tcBorders>
              <w:top w:val="single" w:sz="4" w:space="0" w:color="auto"/>
              <w:left w:val="nil"/>
              <w:bottom w:val="nil"/>
              <w:right w:val="nil"/>
            </w:tcBorders>
            <w:shd w:val="clear" w:color="auto" w:fill="auto"/>
            <w:noWrap/>
            <w:vAlign w:val="center"/>
            <w:hideMark/>
          </w:tcPr>
          <w:p w14:paraId="13481EB9"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12.71 (0.91)</w:t>
            </w:r>
          </w:p>
        </w:tc>
        <w:tc>
          <w:tcPr>
            <w:tcW w:w="819" w:type="pct"/>
            <w:tcBorders>
              <w:top w:val="single" w:sz="4" w:space="0" w:color="auto"/>
              <w:left w:val="nil"/>
              <w:bottom w:val="nil"/>
              <w:right w:val="nil"/>
            </w:tcBorders>
            <w:shd w:val="clear" w:color="auto" w:fill="auto"/>
            <w:noWrap/>
            <w:vAlign w:val="center"/>
            <w:hideMark/>
          </w:tcPr>
          <w:p w14:paraId="50CF5D2C" w14:textId="77777777" w:rsidR="000167A1" w:rsidRPr="000A64C6" w:rsidRDefault="000167A1" w:rsidP="000167A1">
            <w:pPr>
              <w:spacing w:after="0" w:line="240" w:lineRule="auto"/>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 xml:space="preserve">     13.08 (0.72)</w:t>
            </w:r>
          </w:p>
        </w:tc>
        <w:tc>
          <w:tcPr>
            <w:tcW w:w="823" w:type="pct"/>
            <w:tcBorders>
              <w:top w:val="single" w:sz="4" w:space="0" w:color="auto"/>
              <w:left w:val="nil"/>
              <w:bottom w:val="nil"/>
              <w:right w:val="nil"/>
            </w:tcBorders>
            <w:shd w:val="clear" w:color="auto" w:fill="auto"/>
            <w:noWrap/>
            <w:vAlign w:val="center"/>
            <w:hideMark/>
          </w:tcPr>
          <w:p w14:paraId="3E364324"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hAnsi="Calibri"/>
                <w:color w:val="000000" w:themeColor="text1"/>
                <w:sz w:val="18"/>
                <w:szCs w:val="18"/>
              </w:rPr>
              <w:t>F(2,69)=1.76</w:t>
            </w:r>
          </w:p>
        </w:tc>
        <w:tc>
          <w:tcPr>
            <w:tcW w:w="529" w:type="pct"/>
            <w:tcBorders>
              <w:top w:val="single" w:sz="4" w:space="0" w:color="auto"/>
              <w:left w:val="nil"/>
              <w:bottom w:val="nil"/>
              <w:right w:val="nil"/>
            </w:tcBorders>
            <w:shd w:val="clear" w:color="auto" w:fill="auto"/>
            <w:noWrap/>
            <w:vAlign w:val="center"/>
            <w:hideMark/>
          </w:tcPr>
          <w:p w14:paraId="42BA93F8"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.179</w:t>
            </w:r>
          </w:p>
        </w:tc>
      </w:tr>
      <w:tr w:rsidR="000A64C6" w:rsidRPr="000A64C6" w14:paraId="6E24FE9F" w14:textId="77777777" w:rsidTr="006A699F">
        <w:trPr>
          <w:trHeight w:val="300"/>
        </w:trPr>
        <w:tc>
          <w:tcPr>
            <w:tcW w:w="1189" w:type="pct"/>
            <w:tcBorders>
              <w:top w:val="nil"/>
              <w:left w:val="nil"/>
              <w:bottom w:val="nil"/>
              <w:right w:val="nil"/>
            </w:tcBorders>
            <w:shd w:val="clear" w:color="auto" w:fill="auto"/>
            <w:noWrap/>
            <w:vAlign w:val="center"/>
            <w:hideMark/>
          </w:tcPr>
          <w:p w14:paraId="3931003B"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Spanish competence</w:t>
            </w:r>
          </w:p>
        </w:tc>
        <w:tc>
          <w:tcPr>
            <w:tcW w:w="738" w:type="pct"/>
            <w:tcBorders>
              <w:top w:val="nil"/>
              <w:left w:val="nil"/>
              <w:bottom w:val="nil"/>
              <w:right w:val="nil"/>
            </w:tcBorders>
            <w:shd w:val="clear" w:color="auto" w:fill="auto"/>
            <w:noWrap/>
            <w:vAlign w:val="center"/>
            <w:hideMark/>
          </w:tcPr>
          <w:p w14:paraId="27E29BEB"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 xml:space="preserve">    9.58 (0.97)</w:t>
            </w:r>
          </w:p>
        </w:tc>
        <w:tc>
          <w:tcPr>
            <w:tcW w:w="902" w:type="pct"/>
            <w:tcBorders>
              <w:top w:val="nil"/>
              <w:left w:val="nil"/>
              <w:bottom w:val="nil"/>
              <w:right w:val="nil"/>
            </w:tcBorders>
            <w:shd w:val="clear" w:color="auto" w:fill="auto"/>
            <w:noWrap/>
            <w:vAlign w:val="center"/>
            <w:hideMark/>
          </w:tcPr>
          <w:p w14:paraId="3B8460F6"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 xml:space="preserve">   9.04 (0.91)</w:t>
            </w:r>
          </w:p>
        </w:tc>
        <w:tc>
          <w:tcPr>
            <w:tcW w:w="819" w:type="pct"/>
            <w:tcBorders>
              <w:top w:val="nil"/>
              <w:left w:val="nil"/>
              <w:bottom w:val="nil"/>
              <w:right w:val="nil"/>
            </w:tcBorders>
            <w:shd w:val="clear" w:color="auto" w:fill="auto"/>
            <w:noWrap/>
            <w:vAlign w:val="center"/>
            <w:hideMark/>
          </w:tcPr>
          <w:p w14:paraId="608887FE"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 xml:space="preserve">   9.46 (0.72)</w:t>
            </w:r>
          </w:p>
        </w:tc>
        <w:tc>
          <w:tcPr>
            <w:tcW w:w="823" w:type="pct"/>
            <w:tcBorders>
              <w:top w:val="nil"/>
              <w:left w:val="nil"/>
              <w:bottom w:val="nil"/>
              <w:right w:val="nil"/>
            </w:tcBorders>
            <w:shd w:val="clear" w:color="auto" w:fill="auto"/>
            <w:noWrap/>
            <w:vAlign w:val="center"/>
            <w:hideMark/>
          </w:tcPr>
          <w:p w14:paraId="70D6182D"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hAnsi="Calibri"/>
                <w:color w:val="000000" w:themeColor="text1"/>
                <w:sz w:val="18"/>
                <w:szCs w:val="18"/>
              </w:rPr>
              <w:t>F(2,69)=2.05</w:t>
            </w:r>
          </w:p>
        </w:tc>
        <w:tc>
          <w:tcPr>
            <w:tcW w:w="529" w:type="pct"/>
            <w:tcBorders>
              <w:top w:val="nil"/>
              <w:left w:val="nil"/>
              <w:bottom w:val="nil"/>
              <w:right w:val="nil"/>
            </w:tcBorders>
            <w:shd w:val="clear" w:color="auto" w:fill="auto"/>
            <w:noWrap/>
            <w:vAlign w:val="center"/>
            <w:hideMark/>
          </w:tcPr>
          <w:p w14:paraId="606A6EAE"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.141</w:t>
            </w:r>
          </w:p>
        </w:tc>
      </w:tr>
      <w:tr w:rsidR="000A64C6" w:rsidRPr="000A64C6" w14:paraId="57DCE9FC" w14:textId="77777777" w:rsidTr="006A699F">
        <w:trPr>
          <w:trHeight w:val="300"/>
        </w:trPr>
        <w:tc>
          <w:tcPr>
            <w:tcW w:w="1189" w:type="pct"/>
            <w:tcBorders>
              <w:top w:val="nil"/>
              <w:left w:val="nil"/>
              <w:bottom w:val="nil"/>
              <w:right w:val="nil"/>
            </w:tcBorders>
            <w:shd w:val="clear" w:color="auto" w:fill="auto"/>
            <w:noWrap/>
            <w:vAlign w:val="center"/>
            <w:hideMark/>
          </w:tcPr>
          <w:p w14:paraId="1C490BCE"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Basque competence</w:t>
            </w:r>
          </w:p>
        </w:tc>
        <w:tc>
          <w:tcPr>
            <w:tcW w:w="738" w:type="pct"/>
            <w:tcBorders>
              <w:top w:val="nil"/>
              <w:left w:val="nil"/>
              <w:bottom w:val="nil"/>
              <w:right w:val="nil"/>
            </w:tcBorders>
            <w:shd w:val="clear" w:color="auto" w:fill="auto"/>
            <w:noWrap/>
            <w:vAlign w:val="center"/>
            <w:hideMark/>
          </w:tcPr>
          <w:p w14:paraId="3956A2FF"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w:t>
            </w:r>
          </w:p>
        </w:tc>
        <w:tc>
          <w:tcPr>
            <w:tcW w:w="902" w:type="pct"/>
            <w:tcBorders>
              <w:top w:val="nil"/>
              <w:left w:val="nil"/>
              <w:bottom w:val="nil"/>
              <w:right w:val="nil"/>
            </w:tcBorders>
            <w:shd w:val="clear" w:color="auto" w:fill="auto"/>
            <w:noWrap/>
            <w:vAlign w:val="center"/>
            <w:hideMark/>
          </w:tcPr>
          <w:p w14:paraId="4BB7DD37"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 xml:space="preserve">   6.38 (0.88)</w:t>
            </w:r>
          </w:p>
        </w:tc>
        <w:tc>
          <w:tcPr>
            <w:tcW w:w="819" w:type="pct"/>
            <w:tcBorders>
              <w:top w:val="nil"/>
              <w:left w:val="nil"/>
              <w:bottom w:val="nil"/>
              <w:right w:val="nil"/>
            </w:tcBorders>
            <w:shd w:val="clear" w:color="auto" w:fill="auto"/>
            <w:noWrap/>
            <w:vAlign w:val="center"/>
            <w:hideMark/>
          </w:tcPr>
          <w:p w14:paraId="67AE52E1"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w:t>
            </w:r>
          </w:p>
        </w:tc>
        <w:tc>
          <w:tcPr>
            <w:tcW w:w="823" w:type="pct"/>
            <w:tcBorders>
              <w:top w:val="nil"/>
              <w:left w:val="nil"/>
              <w:bottom w:val="nil"/>
              <w:right w:val="nil"/>
            </w:tcBorders>
            <w:shd w:val="clear" w:color="auto" w:fill="auto"/>
            <w:noWrap/>
            <w:vAlign w:val="center"/>
            <w:hideMark/>
          </w:tcPr>
          <w:p w14:paraId="25AE8204"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hAnsi="Calibri"/>
                <w:color w:val="000000" w:themeColor="text1"/>
                <w:sz w:val="18"/>
                <w:szCs w:val="18"/>
                <w:lang w:val="en-US"/>
              </w:rPr>
              <w:t>-</w:t>
            </w:r>
          </w:p>
        </w:tc>
        <w:tc>
          <w:tcPr>
            <w:tcW w:w="529" w:type="pct"/>
            <w:tcBorders>
              <w:top w:val="nil"/>
              <w:left w:val="nil"/>
              <w:bottom w:val="nil"/>
              <w:right w:val="nil"/>
            </w:tcBorders>
            <w:shd w:val="clear" w:color="auto" w:fill="auto"/>
            <w:noWrap/>
            <w:vAlign w:val="center"/>
            <w:hideMark/>
          </w:tcPr>
          <w:p w14:paraId="32BEAC18"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w:t>
            </w:r>
          </w:p>
        </w:tc>
      </w:tr>
      <w:tr w:rsidR="000A64C6" w:rsidRPr="000A64C6" w14:paraId="0BBDFC09" w14:textId="77777777" w:rsidTr="006A699F">
        <w:trPr>
          <w:trHeight w:val="300"/>
        </w:trPr>
        <w:tc>
          <w:tcPr>
            <w:tcW w:w="1189" w:type="pct"/>
            <w:tcBorders>
              <w:top w:val="nil"/>
              <w:left w:val="nil"/>
              <w:bottom w:val="nil"/>
              <w:right w:val="nil"/>
            </w:tcBorders>
            <w:shd w:val="clear" w:color="auto" w:fill="auto"/>
            <w:noWrap/>
            <w:vAlign w:val="center"/>
            <w:hideMark/>
          </w:tcPr>
          <w:p w14:paraId="51095D82"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Catalan competence</w:t>
            </w:r>
          </w:p>
        </w:tc>
        <w:tc>
          <w:tcPr>
            <w:tcW w:w="738" w:type="pct"/>
            <w:tcBorders>
              <w:top w:val="nil"/>
              <w:left w:val="nil"/>
              <w:bottom w:val="nil"/>
              <w:right w:val="nil"/>
            </w:tcBorders>
            <w:shd w:val="clear" w:color="auto" w:fill="auto"/>
            <w:noWrap/>
            <w:vAlign w:val="center"/>
            <w:hideMark/>
          </w:tcPr>
          <w:p w14:paraId="6F5532D1"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w:t>
            </w:r>
          </w:p>
        </w:tc>
        <w:tc>
          <w:tcPr>
            <w:tcW w:w="902" w:type="pct"/>
            <w:tcBorders>
              <w:top w:val="nil"/>
              <w:left w:val="nil"/>
              <w:bottom w:val="nil"/>
              <w:right w:val="nil"/>
            </w:tcBorders>
            <w:shd w:val="clear" w:color="auto" w:fill="auto"/>
            <w:noWrap/>
            <w:vAlign w:val="center"/>
            <w:hideMark/>
          </w:tcPr>
          <w:p w14:paraId="328B8007"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w:t>
            </w:r>
          </w:p>
        </w:tc>
        <w:tc>
          <w:tcPr>
            <w:tcW w:w="819" w:type="pct"/>
            <w:tcBorders>
              <w:top w:val="nil"/>
              <w:left w:val="nil"/>
              <w:bottom w:val="nil"/>
              <w:right w:val="nil"/>
            </w:tcBorders>
            <w:shd w:val="clear" w:color="auto" w:fill="auto"/>
            <w:noWrap/>
            <w:vAlign w:val="center"/>
            <w:hideMark/>
          </w:tcPr>
          <w:p w14:paraId="2CBB4903"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 xml:space="preserve">   9.25 (0.79)</w:t>
            </w:r>
          </w:p>
        </w:tc>
        <w:tc>
          <w:tcPr>
            <w:tcW w:w="823" w:type="pct"/>
            <w:tcBorders>
              <w:top w:val="nil"/>
              <w:left w:val="nil"/>
              <w:bottom w:val="nil"/>
              <w:right w:val="nil"/>
            </w:tcBorders>
            <w:shd w:val="clear" w:color="auto" w:fill="auto"/>
            <w:noWrap/>
            <w:vAlign w:val="center"/>
            <w:hideMark/>
          </w:tcPr>
          <w:p w14:paraId="27ECC1F9"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hAnsi="Calibri"/>
                <w:color w:val="000000" w:themeColor="text1"/>
                <w:sz w:val="18"/>
                <w:szCs w:val="18"/>
                <w:lang w:val="en-US"/>
              </w:rPr>
              <w:t>-</w:t>
            </w:r>
          </w:p>
        </w:tc>
        <w:tc>
          <w:tcPr>
            <w:tcW w:w="529" w:type="pct"/>
            <w:tcBorders>
              <w:top w:val="nil"/>
              <w:left w:val="nil"/>
              <w:bottom w:val="nil"/>
              <w:right w:val="nil"/>
            </w:tcBorders>
            <w:shd w:val="clear" w:color="auto" w:fill="auto"/>
            <w:noWrap/>
            <w:vAlign w:val="center"/>
            <w:hideMark/>
          </w:tcPr>
          <w:p w14:paraId="40DA24AE"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w:t>
            </w:r>
          </w:p>
        </w:tc>
      </w:tr>
      <w:tr w:rsidR="000A64C6" w:rsidRPr="000A64C6" w14:paraId="27B0010F" w14:textId="77777777" w:rsidTr="006A699F">
        <w:trPr>
          <w:trHeight w:val="300"/>
        </w:trPr>
        <w:tc>
          <w:tcPr>
            <w:tcW w:w="1189" w:type="pct"/>
            <w:tcBorders>
              <w:top w:val="nil"/>
              <w:left w:val="nil"/>
              <w:bottom w:val="nil"/>
              <w:right w:val="nil"/>
            </w:tcBorders>
            <w:shd w:val="clear" w:color="auto" w:fill="auto"/>
            <w:noWrap/>
            <w:vAlign w:val="center"/>
          </w:tcPr>
          <w:p w14:paraId="127A8A10"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English competence</w:t>
            </w:r>
          </w:p>
        </w:tc>
        <w:tc>
          <w:tcPr>
            <w:tcW w:w="738" w:type="pct"/>
            <w:tcBorders>
              <w:top w:val="nil"/>
              <w:left w:val="nil"/>
              <w:bottom w:val="nil"/>
              <w:right w:val="nil"/>
            </w:tcBorders>
            <w:shd w:val="clear" w:color="auto" w:fill="auto"/>
            <w:noWrap/>
            <w:vAlign w:val="center"/>
          </w:tcPr>
          <w:p w14:paraId="020F4269"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 xml:space="preserve">    3.54 (0.86)</w:t>
            </w:r>
          </w:p>
        </w:tc>
        <w:tc>
          <w:tcPr>
            <w:tcW w:w="902" w:type="pct"/>
            <w:tcBorders>
              <w:top w:val="nil"/>
              <w:left w:val="nil"/>
              <w:bottom w:val="nil"/>
              <w:right w:val="nil"/>
            </w:tcBorders>
            <w:shd w:val="clear" w:color="auto" w:fill="auto"/>
            <w:noWrap/>
            <w:vAlign w:val="center"/>
          </w:tcPr>
          <w:p w14:paraId="1E736B45"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 xml:space="preserve">   3. 97 (0.61)</w:t>
            </w:r>
          </w:p>
        </w:tc>
        <w:tc>
          <w:tcPr>
            <w:tcW w:w="819" w:type="pct"/>
            <w:tcBorders>
              <w:top w:val="nil"/>
              <w:left w:val="nil"/>
              <w:bottom w:val="nil"/>
              <w:right w:val="nil"/>
            </w:tcBorders>
            <w:shd w:val="clear" w:color="auto" w:fill="auto"/>
            <w:noWrap/>
            <w:vAlign w:val="center"/>
          </w:tcPr>
          <w:p w14:paraId="4CE70797"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 xml:space="preserve">  3.63 (0.92)</w:t>
            </w:r>
          </w:p>
        </w:tc>
        <w:tc>
          <w:tcPr>
            <w:tcW w:w="823" w:type="pct"/>
            <w:tcBorders>
              <w:top w:val="nil"/>
              <w:left w:val="nil"/>
              <w:bottom w:val="nil"/>
              <w:right w:val="nil"/>
            </w:tcBorders>
            <w:shd w:val="clear" w:color="auto" w:fill="auto"/>
            <w:noWrap/>
            <w:vAlign w:val="center"/>
          </w:tcPr>
          <w:p w14:paraId="561B0E4F"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hAnsi="Calibri"/>
                <w:color w:val="000000" w:themeColor="text1"/>
                <w:sz w:val="18"/>
                <w:szCs w:val="18"/>
                <w:lang w:val="en-US"/>
              </w:rPr>
              <w:t>F(2,69)=2.94</w:t>
            </w:r>
          </w:p>
        </w:tc>
        <w:tc>
          <w:tcPr>
            <w:tcW w:w="529" w:type="pct"/>
            <w:tcBorders>
              <w:top w:val="nil"/>
              <w:left w:val="nil"/>
              <w:bottom w:val="nil"/>
              <w:right w:val="nil"/>
            </w:tcBorders>
            <w:shd w:val="clear" w:color="auto" w:fill="auto"/>
            <w:noWrap/>
            <w:vAlign w:val="center"/>
          </w:tcPr>
          <w:p w14:paraId="6700E076"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.174</w:t>
            </w:r>
          </w:p>
        </w:tc>
      </w:tr>
      <w:tr w:rsidR="000A64C6" w:rsidRPr="000A64C6" w14:paraId="0694A744" w14:textId="77777777" w:rsidTr="006A699F">
        <w:trPr>
          <w:trHeight w:val="300"/>
        </w:trPr>
        <w:tc>
          <w:tcPr>
            <w:tcW w:w="1189" w:type="pct"/>
            <w:tcBorders>
              <w:top w:val="nil"/>
              <w:left w:val="nil"/>
              <w:bottom w:val="nil"/>
              <w:right w:val="nil"/>
            </w:tcBorders>
            <w:shd w:val="clear" w:color="auto" w:fill="auto"/>
            <w:noWrap/>
            <w:vAlign w:val="center"/>
            <w:hideMark/>
          </w:tcPr>
          <w:p w14:paraId="26256F66"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val="en-US" w:eastAsia="es-ES"/>
              </w:rPr>
            </w:pPr>
            <w:r w:rsidRPr="000A64C6">
              <w:rPr>
                <w:rFonts w:ascii="Calibri" w:eastAsia="Times New Roman" w:hAnsi="Calibri" w:cs="Times New Roman"/>
                <w:b/>
                <w:bCs/>
                <w:color w:val="000000" w:themeColor="text1"/>
                <w:sz w:val="18"/>
                <w:szCs w:val="18"/>
                <w:lang w:val="en-US" w:eastAsia="es-ES"/>
              </w:rPr>
              <w:t>Spanish LexTale</w:t>
            </w:r>
          </w:p>
        </w:tc>
        <w:tc>
          <w:tcPr>
            <w:tcW w:w="738" w:type="pct"/>
            <w:tcBorders>
              <w:top w:val="nil"/>
              <w:left w:val="nil"/>
              <w:bottom w:val="nil"/>
              <w:right w:val="nil"/>
            </w:tcBorders>
            <w:shd w:val="clear" w:color="auto" w:fill="auto"/>
            <w:noWrap/>
            <w:vAlign w:val="center"/>
            <w:hideMark/>
          </w:tcPr>
          <w:p w14:paraId="052F5275"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84.44 (13.60)</w:t>
            </w:r>
          </w:p>
        </w:tc>
        <w:tc>
          <w:tcPr>
            <w:tcW w:w="902" w:type="pct"/>
            <w:tcBorders>
              <w:top w:val="nil"/>
              <w:left w:val="nil"/>
              <w:bottom w:val="nil"/>
              <w:right w:val="nil"/>
            </w:tcBorders>
            <w:shd w:val="clear" w:color="auto" w:fill="auto"/>
            <w:noWrap/>
            <w:vAlign w:val="center"/>
            <w:hideMark/>
          </w:tcPr>
          <w:p w14:paraId="037B010A"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88.15 (4.87)</w:t>
            </w:r>
          </w:p>
        </w:tc>
        <w:tc>
          <w:tcPr>
            <w:tcW w:w="819" w:type="pct"/>
            <w:tcBorders>
              <w:top w:val="nil"/>
              <w:left w:val="nil"/>
              <w:bottom w:val="nil"/>
              <w:right w:val="nil"/>
            </w:tcBorders>
            <w:shd w:val="clear" w:color="auto" w:fill="auto"/>
            <w:noWrap/>
            <w:vAlign w:val="center"/>
            <w:hideMark/>
          </w:tcPr>
          <w:p w14:paraId="20E38865"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 xml:space="preserve">  82.74 (7.76)</w:t>
            </w:r>
          </w:p>
        </w:tc>
        <w:tc>
          <w:tcPr>
            <w:tcW w:w="823" w:type="pct"/>
            <w:tcBorders>
              <w:top w:val="nil"/>
              <w:left w:val="nil"/>
              <w:bottom w:val="nil"/>
              <w:right w:val="nil"/>
            </w:tcBorders>
            <w:shd w:val="clear" w:color="auto" w:fill="auto"/>
            <w:noWrap/>
            <w:vAlign w:val="center"/>
            <w:hideMark/>
          </w:tcPr>
          <w:p w14:paraId="53F4412A"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hAnsi="Calibri"/>
                <w:color w:val="000000" w:themeColor="text1"/>
                <w:sz w:val="18"/>
                <w:szCs w:val="18"/>
                <w:lang w:val="en-US"/>
              </w:rPr>
              <w:t>F(2,69)=2.05</w:t>
            </w:r>
          </w:p>
        </w:tc>
        <w:tc>
          <w:tcPr>
            <w:tcW w:w="529" w:type="pct"/>
            <w:tcBorders>
              <w:top w:val="nil"/>
              <w:left w:val="nil"/>
              <w:bottom w:val="nil"/>
              <w:right w:val="nil"/>
            </w:tcBorders>
            <w:shd w:val="clear" w:color="auto" w:fill="auto"/>
            <w:noWrap/>
            <w:vAlign w:val="center"/>
            <w:hideMark/>
          </w:tcPr>
          <w:p w14:paraId="5C74C41E"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.141</w:t>
            </w:r>
          </w:p>
        </w:tc>
      </w:tr>
      <w:tr w:rsidR="000A64C6" w:rsidRPr="000A64C6" w14:paraId="19019495" w14:textId="77777777" w:rsidTr="006A699F">
        <w:trPr>
          <w:trHeight w:val="300"/>
        </w:trPr>
        <w:tc>
          <w:tcPr>
            <w:tcW w:w="1189" w:type="pct"/>
            <w:tcBorders>
              <w:top w:val="nil"/>
              <w:left w:val="nil"/>
              <w:bottom w:val="nil"/>
              <w:right w:val="nil"/>
            </w:tcBorders>
            <w:shd w:val="clear" w:color="auto" w:fill="auto"/>
            <w:noWrap/>
            <w:vAlign w:val="center"/>
            <w:hideMark/>
          </w:tcPr>
          <w:p w14:paraId="0FE1928E"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val="en-US" w:eastAsia="es-ES"/>
              </w:rPr>
            </w:pPr>
            <w:r w:rsidRPr="000A64C6">
              <w:rPr>
                <w:rFonts w:ascii="Calibri" w:eastAsia="Times New Roman" w:hAnsi="Calibri" w:cs="Times New Roman"/>
                <w:b/>
                <w:bCs/>
                <w:color w:val="000000" w:themeColor="text1"/>
                <w:sz w:val="18"/>
                <w:szCs w:val="18"/>
                <w:lang w:val="en-US" w:eastAsia="es-ES"/>
              </w:rPr>
              <w:t>Basque LexTale</w:t>
            </w:r>
          </w:p>
        </w:tc>
        <w:tc>
          <w:tcPr>
            <w:tcW w:w="738" w:type="pct"/>
            <w:tcBorders>
              <w:top w:val="nil"/>
              <w:left w:val="nil"/>
              <w:bottom w:val="nil"/>
              <w:right w:val="nil"/>
            </w:tcBorders>
            <w:shd w:val="clear" w:color="auto" w:fill="auto"/>
            <w:noWrap/>
            <w:vAlign w:val="center"/>
            <w:hideMark/>
          </w:tcPr>
          <w:p w14:paraId="5BC00390"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w:t>
            </w:r>
          </w:p>
        </w:tc>
        <w:tc>
          <w:tcPr>
            <w:tcW w:w="902" w:type="pct"/>
            <w:tcBorders>
              <w:top w:val="nil"/>
              <w:left w:val="nil"/>
              <w:bottom w:val="nil"/>
              <w:right w:val="nil"/>
            </w:tcBorders>
            <w:shd w:val="clear" w:color="auto" w:fill="auto"/>
            <w:noWrap/>
            <w:vAlign w:val="center"/>
            <w:hideMark/>
          </w:tcPr>
          <w:p w14:paraId="70558B11"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70.71 (7.03)</w:t>
            </w:r>
          </w:p>
        </w:tc>
        <w:tc>
          <w:tcPr>
            <w:tcW w:w="819" w:type="pct"/>
            <w:tcBorders>
              <w:top w:val="nil"/>
              <w:left w:val="nil"/>
              <w:bottom w:val="nil"/>
              <w:right w:val="nil"/>
            </w:tcBorders>
            <w:shd w:val="clear" w:color="auto" w:fill="auto"/>
            <w:noWrap/>
            <w:vAlign w:val="center"/>
            <w:hideMark/>
          </w:tcPr>
          <w:p w14:paraId="1CC510A0"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w:t>
            </w:r>
          </w:p>
        </w:tc>
        <w:tc>
          <w:tcPr>
            <w:tcW w:w="823" w:type="pct"/>
            <w:tcBorders>
              <w:top w:val="nil"/>
              <w:left w:val="nil"/>
              <w:bottom w:val="nil"/>
              <w:right w:val="nil"/>
            </w:tcBorders>
            <w:shd w:val="clear" w:color="auto" w:fill="auto"/>
            <w:noWrap/>
            <w:vAlign w:val="center"/>
            <w:hideMark/>
          </w:tcPr>
          <w:p w14:paraId="4F1B90EF"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hAnsi="Calibri"/>
                <w:color w:val="000000" w:themeColor="text1"/>
                <w:sz w:val="18"/>
                <w:szCs w:val="18"/>
                <w:lang w:val="en-US"/>
              </w:rPr>
              <w:t>-</w:t>
            </w:r>
          </w:p>
        </w:tc>
        <w:tc>
          <w:tcPr>
            <w:tcW w:w="529" w:type="pct"/>
            <w:tcBorders>
              <w:top w:val="nil"/>
              <w:left w:val="nil"/>
              <w:bottom w:val="nil"/>
              <w:right w:val="nil"/>
            </w:tcBorders>
            <w:shd w:val="clear" w:color="auto" w:fill="auto"/>
            <w:noWrap/>
            <w:vAlign w:val="center"/>
            <w:hideMark/>
          </w:tcPr>
          <w:p w14:paraId="6F93ED40"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w:t>
            </w:r>
          </w:p>
        </w:tc>
      </w:tr>
      <w:tr w:rsidR="000A64C6" w:rsidRPr="000A64C6" w14:paraId="30169A6C" w14:textId="77777777" w:rsidTr="006A699F">
        <w:trPr>
          <w:trHeight w:val="300"/>
        </w:trPr>
        <w:tc>
          <w:tcPr>
            <w:tcW w:w="1189" w:type="pct"/>
            <w:tcBorders>
              <w:top w:val="nil"/>
              <w:left w:val="nil"/>
              <w:bottom w:val="nil"/>
              <w:right w:val="nil"/>
            </w:tcBorders>
            <w:shd w:val="clear" w:color="auto" w:fill="auto"/>
            <w:noWrap/>
            <w:vAlign w:val="center"/>
          </w:tcPr>
          <w:p w14:paraId="6CADD3FF"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val="en-US" w:eastAsia="es-ES"/>
              </w:rPr>
            </w:pPr>
            <w:r w:rsidRPr="000A64C6">
              <w:rPr>
                <w:rFonts w:ascii="Calibri" w:eastAsia="Times New Roman" w:hAnsi="Calibri" w:cs="Times New Roman"/>
                <w:b/>
                <w:bCs/>
                <w:color w:val="000000" w:themeColor="text1"/>
                <w:sz w:val="18"/>
                <w:szCs w:val="18"/>
                <w:lang w:val="en-US" w:eastAsia="es-ES"/>
              </w:rPr>
              <w:t>English LexTale</w:t>
            </w:r>
          </w:p>
        </w:tc>
        <w:tc>
          <w:tcPr>
            <w:tcW w:w="738" w:type="pct"/>
            <w:tcBorders>
              <w:top w:val="nil"/>
              <w:left w:val="nil"/>
              <w:bottom w:val="nil"/>
              <w:right w:val="nil"/>
            </w:tcBorders>
            <w:shd w:val="clear" w:color="auto" w:fill="auto"/>
            <w:noWrap/>
            <w:vAlign w:val="center"/>
          </w:tcPr>
          <w:p w14:paraId="63AABC7E"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45.44 (6.06)</w:t>
            </w:r>
          </w:p>
        </w:tc>
        <w:tc>
          <w:tcPr>
            <w:tcW w:w="902" w:type="pct"/>
            <w:tcBorders>
              <w:top w:val="nil"/>
              <w:left w:val="nil"/>
              <w:bottom w:val="nil"/>
              <w:right w:val="nil"/>
            </w:tcBorders>
            <w:shd w:val="clear" w:color="auto" w:fill="auto"/>
            <w:noWrap/>
            <w:vAlign w:val="center"/>
          </w:tcPr>
          <w:p w14:paraId="280E2C7B"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49.55 (5.71)</w:t>
            </w:r>
          </w:p>
        </w:tc>
        <w:tc>
          <w:tcPr>
            <w:tcW w:w="819" w:type="pct"/>
            <w:tcBorders>
              <w:top w:val="nil"/>
              <w:left w:val="nil"/>
              <w:bottom w:val="nil"/>
              <w:right w:val="nil"/>
            </w:tcBorders>
            <w:shd w:val="clear" w:color="auto" w:fill="auto"/>
            <w:noWrap/>
            <w:vAlign w:val="center"/>
          </w:tcPr>
          <w:p w14:paraId="42CD2414"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 xml:space="preserve">  45.80 (8.93)</w:t>
            </w:r>
          </w:p>
        </w:tc>
        <w:tc>
          <w:tcPr>
            <w:tcW w:w="823" w:type="pct"/>
            <w:tcBorders>
              <w:top w:val="nil"/>
              <w:left w:val="nil"/>
              <w:bottom w:val="nil"/>
              <w:right w:val="nil"/>
            </w:tcBorders>
            <w:shd w:val="clear" w:color="auto" w:fill="auto"/>
            <w:noWrap/>
            <w:vAlign w:val="center"/>
          </w:tcPr>
          <w:p w14:paraId="52EDF259"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hAnsi="Calibri"/>
                <w:color w:val="000000" w:themeColor="text1"/>
                <w:sz w:val="18"/>
                <w:szCs w:val="18"/>
                <w:lang w:val="en-US"/>
              </w:rPr>
              <w:t>F(2,69)=3.15</w:t>
            </w:r>
          </w:p>
        </w:tc>
        <w:tc>
          <w:tcPr>
            <w:tcW w:w="529" w:type="pct"/>
            <w:tcBorders>
              <w:top w:val="nil"/>
              <w:left w:val="nil"/>
              <w:bottom w:val="nil"/>
              <w:right w:val="nil"/>
            </w:tcBorders>
            <w:shd w:val="clear" w:color="auto" w:fill="auto"/>
            <w:noWrap/>
            <w:vAlign w:val="center"/>
          </w:tcPr>
          <w:p w14:paraId="0D772D6E"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.320</w:t>
            </w:r>
          </w:p>
        </w:tc>
      </w:tr>
      <w:tr w:rsidR="000A64C6" w:rsidRPr="000A64C6" w14:paraId="4D39C361" w14:textId="77777777" w:rsidTr="006A699F">
        <w:trPr>
          <w:trHeight w:val="300"/>
        </w:trPr>
        <w:tc>
          <w:tcPr>
            <w:tcW w:w="1189" w:type="pct"/>
            <w:tcBorders>
              <w:top w:val="nil"/>
              <w:left w:val="nil"/>
              <w:bottom w:val="nil"/>
              <w:right w:val="nil"/>
            </w:tcBorders>
            <w:shd w:val="clear" w:color="auto" w:fill="auto"/>
            <w:noWrap/>
            <w:vAlign w:val="center"/>
            <w:hideMark/>
          </w:tcPr>
          <w:p w14:paraId="6E2EE352"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val="en-US" w:eastAsia="es-ES"/>
              </w:rPr>
            </w:pPr>
            <w:r w:rsidRPr="000A64C6">
              <w:rPr>
                <w:rFonts w:ascii="Calibri" w:eastAsia="Times New Roman" w:hAnsi="Calibri" w:cs="Times New Roman"/>
                <w:b/>
                <w:bCs/>
                <w:color w:val="000000" w:themeColor="text1"/>
                <w:sz w:val="18"/>
                <w:szCs w:val="18"/>
                <w:lang w:val="en-US" w:eastAsia="es-ES"/>
              </w:rPr>
              <w:t xml:space="preserve">Spanish picture naming </w:t>
            </w:r>
          </w:p>
        </w:tc>
        <w:tc>
          <w:tcPr>
            <w:tcW w:w="738" w:type="pct"/>
            <w:tcBorders>
              <w:top w:val="nil"/>
              <w:left w:val="nil"/>
              <w:bottom w:val="nil"/>
              <w:right w:val="nil"/>
            </w:tcBorders>
            <w:shd w:val="clear" w:color="auto" w:fill="auto"/>
            <w:noWrap/>
            <w:vAlign w:val="center"/>
            <w:hideMark/>
          </w:tcPr>
          <w:p w14:paraId="17D3A293"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 xml:space="preserve">  99.38 (1.69)</w:t>
            </w:r>
          </w:p>
        </w:tc>
        <w:tc>
          <w:tcPr>
            <w:tcW w:w="902" w:type="pct"/>
            <w:tcBorders>
              <w:top w:val="nil"/>
              <w:left w:val="nil"/>
              <w:bottom w:val="nil"/>
              <w:right w:val="nil"/>
            </w:tcBorders>
            <w:shd w:val="clear" w:color="auto" w:fill="auto"/>
            <w:noWrap/>
            <w:vAlign w:val="center"/>
            <w:hideMark/>
          </w:tcPr>
          <w:p w14:paraId="2D109687"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97.5 (2.95)</w:t>
            </w:r>
          </w:p>
        </w:tc>
        <w:tc>
          <w:tcPr>
            <w:tcW w:w="819" w:type="pct"/>
            <w:tcBorders>
              <w:top w:val="nil"/>
              <w:left w:val="nil"/>
              <w:bottom w:val="nil"/>
              <w:right w:val="nil"/>
            </w:tcBorders>
            <w:shd w:val="clear" w:color="auto" w:fill="auto"/>
            <w:noWrap/>
            <w:vAlign w:val="center"/>
            <w:hideMark/>
          </w:tcPr>
          <w:p w14:paraId="706B8A90"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 xml:space="preserve">    98.13 (3.23)</w:t>
            </w:r>
          </w:p>
        </w:tc>
        <w:tc>
          <w:tcPr>
            <w:tcW w:w="823" w:type="pct"/>
            <w:tcBorders>
              <w:top w:val="nil"/>
              <w:left w:val="nil"/>
              <w:bottom w:val="nil"/>
              <w:right w:val="nil"/>
            </w:tcBorders>
            <w:shd w:val="clear" w:color="auto" w:fill="auto"/>
            <w:noWrap/>
            <w:vAlign w:val="center"/>
            <w:hideMark/>
          </w:tcPr>
          <w:p w14:paraId="68AFA820"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hAnsi="Calibri"/>
                <w:color w:val="000000" w:themeColor="text1"/>
                <w:sz w:val="18"/>
                <w:szCs w:val="18"/>
                <w:lang w:val="en-US"/>
              </w:rPr>
              <w:t>F(2,69)=2.36</w:t>
            </w:r>
          </w:p>
        </w:tc>
        <w:tc>
          <w:tcPr>
            <w:tcW w:w="529" w:type="pct"/>
            <w:tcBorders>
              <w:top w:val="nil"/>
              <w:left w:val="nil"/>
              <w:bottom w:val="nil"/>
              <w:right w:val="nil"/>
            </w:tcBorders>
            <w:shd w:val="clear" w:color="auto" w:fill="auto"/>
            <w:noWrap/>
            <w:vAlign w:val="center"/>
            <w:hideMark/>
          </w:tcPr>
          <w:p w14:paraId="35D1D088"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.112</w:t>
            </w:r>
          </w:p>
        </w:tc>
      </w:tr>
      <w:tr w:rsidR="000A64C6" w:rsidRPr="000A64C6" w14:paraId="72785DA5" w14:textId="77777777" w:rsidTr="006A699F">
        <w:trPr>
          <w:trHeight w:val="300"/>
        </w:trPr>
        <w:tc>
          <w:tcPr>
            <w:tcW w:w="1189" w:type="pct"/>
            <w:tcBorders>
              <w:top w:val="nil"/>
              <w:left w:val="nil"/>
              <w:bottom w:val="nil"/>
              <w:right w:val="nil"/>
            </w:tcBorders>
            <w:shd w:val="clear" w:color="auto" w:fill="auto"/>
            <w:noWrap/>
            <w:vAlign w:val="center"/>
            <w:hideMark/>
          </w:tcPr>
          <w:p w14:paraId="3C092F23"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Basque picture naming</w:t>
            </w:r>
          </w:p>
        </w:tc>
        <w:tc>
          <w:tcPr>
            <w:tcW w:w="738" w:type="pct"/>
            <w:tcBorders>
              <w:top w:val="nil"/>
              <w:left w:val="nil"/>
              <w:bottom w:val="nil"/>
              <w:right w:val="nil"/>
            </w:tcBorders>
            <w:shd w:val="clear" w:color="auto" w:fill="auto"/>
            <w:noWrap/>
            <w:vAlign w:val="center"/>
            <w:hideMark/>
          </w:tcPr>
          <w:p w14:paraId="476235D2"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w:t>
            </w:r>
          </w:p>
        </w:tc>
        <w:tc>
          <w:tcPr>
            <w:tcW w:w="902" w:type="pct"/>
            <w:tcBorders>
              <w:top w:val="nil"/>
              <w:left w:val="nil"/>
              <w:bottom w:val="nil"/>
              <w:right w:val="nil"/>
            </w:tcBorders>
            <w:shd w:val="clear" w:color="auto" w:fill="auto"/>
            <w:noWrap/>
            <w:vAlign w:val="center"/>
            <w:hideMark/>
          </w:tcPr>
          <w:p w14:paraId="1DB7868B"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72.91 (2.80)</w:t>
            </w:r>
          </w:p>
        </w:tc>
        <w:tc>
          <w:tcPr>
            <w:tcW w:w="819" w:type="pct"/>
            <w:tcBorders>
              <w:top w:val="nil"/>
              <w:left w:val="nil"/>
              <w:bottom w:val="nil"/>
              <w:right w:val="nil"/>
            </w:tcBorders>
            <w:shd w:val="clear" w:color="auto" w:fill="auto"/>
            <w:noWrap/>
            <w:vAlign w:val="center"/>
            <w:hideMark/>
          </w:tcPr>
          <w:p w14:paraId="24B14064"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w:t>
            </w:r>
          </w:p>
        </w:tc>
        <w:tc>
          <w:tcPr>
            <w:tcW w:w="823" w:type="pct"/>
            <w:tcBorders>
              <w:top w:val="nil"/>
              <w:left w:val="nil"/>
              <w:bottom w:val="nil"/>
              <w:right w:val="nil"/>
            </w:tcBorders>
            <w:shd w:val="clear" w:color="auto" w:fill="auto"/>
            <w:noWrap/>
            <w:vAlign w:val="center"/>
            <w:hideMark/>
          </w:tcPr>
          <w:p w14:paraId="3EFFF127"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hAnsi="Calibri"/>
                <w:color w:val="000000" w:themeColor="text1"/>
                <w:sz w:val="18"/>
                <w:szCs w:val="18"/>
                <w:lang w:val="en-US"/>
              </w:rPr>
              <w:t>-</w:t>
            </w:r>
          </w:p>
        </w:tc>
        <w:tc>
          <w:tcPr>
            <w:tcW w:w="529" w:type="pct"/>
            <w:tcBorders>
              <w:top w:val="nil"/>
              <w:left w:val="nil"/>
              <w:bottom w:val="nil"/>
              <w:right w:val="nil"/>
            </w:tcBorders>
            <w:shd w:val="clear" w:color="auto" w:fill="auto"/>
            <w:noWrap/>
            <w:vAlign w:val="center"/>
            <w:hideMark/>
          </w:tcPr>
          <w:p w14:paraId="7BD3412D"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w:t>
            </w:r>
          </w:p>
        </w:tc>
      </w:tr>
      <w:tr w:rsidR="000A64C6" w:rsidRPr="000A64C6" w14:paraId="250889C6" w14:textId="77777777" w:rsidTr="006A699F">
        <w:trPr>
          <w:trHeight w:val="300"/>
        </w:trPr>
        <w:tc>
          <w:tcPr>
            <w:tcW w:w="1189" w:type="pct"/>
            <w:tcBorders>
              <w:top w:val="nil"/>
              <w:left w:val="nil"/>
              <w:bottom w:val="nil"/>
              <w:right w:val="nil"/>
            </w:tcBorders>
            <w:shd w:val="clear" w:color="auto" w:fill="auto"/>
            <w:noWrap/>
            <w:vAlign w:val="center"/>
            <w:hideMark/>
          </w:tcPr>
          <w:p w14:paraId="0EAD7E5A"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 xml:space="preserve">Catalan picture naming </w:t>
            </w:r>
          </w:p>
        </w:tc>
        <w:tc>
          <w:tcPr>
            <w:tcW w:w="738" w:type="pct"/>
            <w:tcBorders>
              <w:top w:val="nil"/>
              <w:left w:val="nil"/>
              <w:bottom w:val="nil"/>
              <w:right w:val="nil"/>
            </w:tcBorders>
            <w:shd w:val="clear" w:color="auto" w:fill="auto"/>
            <w:noWrap/>
            <w:vAlign w:val="center"/>
            <w:hideMark/>
          </w:tcPr>
          <w:p w14:paraId="30D4FC77"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w:t>
            </w:r>
          </w:p>
        </w:tc>
        <w:tc>
          <w:tcPr>
            <w:tcW w:w="902" w:type="pct"/>
            <w:tcBorders>
              <w:top w:val="nil"/>
              <w:left w:val="nil"/>
              <w:bottom w:val="nil"/>
              <w:right w:val="nil"/>
            </w:tcBorders>
            <w:shd w:val="clear" w:color="auto" w:fill="auto"/>
            <w:noWrap/>
            <w:vAlign w:val="center"/>
            <w:hideMark/>
          </w:tcPr>
          <w:p w14:paraId="75E63CCA"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w:t>
            </w:r>
          </w:p>
        </w:tc>
        <w:tc>
          <w:tcPr>
            <w:tcW w:w="819" w:type="pct"/>
            <w:tcBorders>
              <w:top w:val="nil"/>
              <w:left w:val="nil"/>
              <w:bottom w:val="nil"/>
              <w:right w:val="nil"/>
            </w:tcBorders>
            <w:shd w:val="clear" w:color="auto" w:fill="auto"/>
            <w:noWrap/>
            <w:vAlign w:val="center"/>
            <w:hideMark/>
          </w:tcPr>
          <w:p w14:paraId="1CB7103D"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 xml:space="preserve">    96.25 (3.69)</w:t>
            </w:r>
          </w:p>
        </w:tc>
        <w:tc>
          <w:tcPr>
            <w:tcW w:w="823" w:type="pct"/>
            <w:tcBorders>
              <w:top w:val="nil"/>
              <w:left w:val="nil"/>
              <w:bottom w:val="nil"/>
              <w:right w:val="nil"/>
            </w:tcBorders>
            <w:shd w:val="clear" w:color="auto" w:fill="auto"/>
            <w:noWrap/>
            <w:vAlign w:val="center"/>
            <w:hideMark/>
          </w:tcPr>
          <w:p w14:paraId="35F6BB91"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hAnsi="Calibri"/>
                <w:color w:val="000000" w:themeColor="text1"/>
                <w:sz w:val="18"/>
                <w:szCs w:val="18"/>
                <w:lang w:val="en-US"/>
              </w:rPr>
              <w:t>-</w:t>
            </w:r>
          </w:p>
        </w:tc>
        <w:tc>
          <w:tcPr>
            <w:tcW w:w="529" w:type="pct"/>
            <w:tcBorders>
              <w:top w:val="nil"/>
              <w:left w:val="nil"/>
              <w:bottom w:val="nil"/>
              <w:right w:val="nil"/>
            </w:tcBorders>
            <w:shd w:val="clear" w:color="auto" w:fill="auto"/>
            <w:noWrap/>
            <w:vAlign w:val="center"/>
            <w:hideMark/>
          </w:tcPr>
          <w:p w14:paraId="5586877C"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w:t>
            </w:r>
          </w:p>
        </w:tc>
      </w:tr>
      <w:tr w:rsidR="000A64C6" w:rsidRPr="000A64C6" w14:paraId="76BA6DB9" w14:textId="77777777" w:rsidTr="006A699F">
        <w:trPr>
          <w:trHeight w:val="300"/>
        </w:trPr>
        <w:tc>
          <w:tcPr>
            <w:tcW w:w="1189" w:type="pct"/>
            <w:tcBorders>
              <w:top w:val="nil"/>
              <w:left w:val="nil"/>
              <w:bottom w:val="nil"/>
              <w:right w:val="nil"/>
            </w:tcBorders>
            <w:shd w:val="clear" w:color="auto" w:fill="auto"/>
            <w:noWrap/>
            <w:vAlign w:val="center"/>
          </w:tcPr>
          <w:p w14:paraId="539A2FB8"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 xml:space="preserve">English picture naming </w:t>
            </w:r>
          </w:p>
        </w:tc>
        <w:tc>
          <w:tcPr>
            <w:tcW w:w="738" w:type="pct"/>
            <w:tcBorders>
              <w:top w:val="nil"/>
              <w:left w:val="nil"/>
              <w:bottom w:val="nil"/>
              <w:right w:val="nil"/>
            </w:tcBorders>
            <w:shd w:val="clear" w:color="auto" w:fill="auto"/>
            <w:noWrap/>
            <w:vAlign w:val="center"/>
          </w:tcPr>
          <w:p w14:paraId="5D2587EC"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 xml:space="preserve">  10.38 (2.77)</w:t>
            </w:r>
          </w:p>
        </w:tc>
        <w:tc>
          <w:tcPr>
            <w:tcW w:w="902" w:type="pct"/>
            <w:tcBorders>
              <w:top w:val="nil"/>
              <w:left w:val="nil"/>
              <w:bottom w:val="nil"/>
              <w:right w:val="nil"/>
            </w:tcBorders>
            <w:shd w:val="clear" w:color="auto" w:fill="auto"/>
            <w:noWrap/>
            <w:vAlign w:val="center"/>
          </w:tcPr>
          <w:p w14:paraId="03DC6006"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11.57 (3.46)</w:t>
            </w:r>
          </w:p>
        </w:tc>
        <w:tc>
          <w:tcPr>
            <w:tcW w:w="819" w:type="pct"/>
            <w:tcBorders>
              <w:top w:val="nil"/>
              <w:left w:val="nil"/>
              <w:bottom w:val="nil"/>
              <w:right w:val="nil"/>
            </w:tcBorders>
            <w:shd w:val="clear" w:color="auto" w:fill="auto"/>
            <w:noWrap/>
            <w:vAlign w:val="center"/>
          </w:tcPr>
          <w:p w14:paraId="385C8040"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eastAsia="es-ES"/>
              </w:rPr>
              <w:t xml:space="preserve">    </w:t>
            </w:r>
            <w:r w:rsidRPr="000A64C6">
              <w:rPr>
                <w:rFonts w:ascii="Calibri" w:eastAsia="Times New Roman" w:hAnsi="Calibri" w:cs="Times New Roman"/>
                <w:color w:val="000000" w:themeColor="text1"/>
                <w:sz w:val="18"/>
                <w:szCs w:val="18"/>
                <w:lang w:val="en-US" w:eastAsia="es-ES"/>
              </w:rPr>
              <w:t>10.89 (2.25)</w:t>
            </w:r>
          </w:p>
        </w:tc>
        <w:tc>
          <w:tcPr>
            <w:tcW w:w="823" w:type="pct"/>
            <w:tcBorders>
              <w:top w:val="nil"/>
              <w:left w:val="nil"/>
              <w:bottom w:val="nil"/>
              <w:right w:val="nil"/>
            </w:tcBorders>
            <w:shd w:val="clear" w:color="auto" w:fill="auto"/>
            <w:noWrap/>
            <w:vAlign w:val="center"/>
          </w:tcPr>
          <w:p w14:paraId="4FB0E852"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hAnsi="Calibri"/>
                <w:color w:val="000000" w:themeColor="text1"/>
                <w:sz w:val="18"/>
                <w:szCs w:val="18"/>
                <w:lang w:val="en-US"/>
              </w:rPr>
              <w:t>F(2,69)=1.96</w:t>
            </w:r>
          </w:p>
        </w:tc>
        <w:tc>
          <w:tcPr>
            <w:tcW w:w="529" w:type="pct"/>
            <w:tcBorders>
              <w:top w:val="nil"/>
              <w:left w:val="nil"/>
              <w:bottom w:val="nil"/>
              <w:right w:val="nil"/>
            </w:tcBorders>
            <w:shd w:val="clear" w:color="auto" w:fill="auto"/>
            <w:noWrap/>
            <w:vAlign w:val="center"/>
          </w:tcPr>
          <w:p w14:paraId="50CD8028"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.192</w:t>
            </w:r>
          </w:p>
        </w:tc>
      </w:tr>
      <w:tr w:rsidR="000A64C6" w:rsidRPr="000A64C6" w14:paraId="57D88443" w14:textId="77777777" w:rsidTr="006A699F">
        <w:trPr>
          <w:trHeight w:val="300"/>
        </w:trPr>
        <w:tc>
          <w:tcPr>
            <w:tcW w:w="1189" w:type="pct"/>
            <w:tcBorders>
              <w:top w:val="nil"/>
              <w:left w:val="nil"/>
              <w:bottom w:val="nil"/>
              <w:right w:val="nil"/>
            </w:tcBorders>
            <w:shd w:val="clear" w:color="auto" w:fill="auto"/>
            <w:noWrap/>
            <w:vAlign w:val="center"/>
            <w:hideMark/>
          </w:tcPr>
          <w:p w14:paraId="69104153"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val="en-US" w:eastAsia="es-ES"/>
              </w:rPr>
            </w:pPr>
            <w:r w:rsidRPr="000A64C6">
              <w:rPr>
                <w:rFonts w:ascii="Calibri" w:eastAsia="Times New Roman" w:hAnsi="Calibri" w:cs="Times New Roman"/>
                <w:b/>
                <w:bCs/>
                <w:color w:val="000000" w:themeColor="text1"/>
                <w:sz w:val="18"/>
                <w:szCs w:val="18"/>
                <w:lang w:val="en-US" w:eastAsia="es-ES"/>
              </w:rPr>
              <w:t>Socioeconomic status</w:t>
            </w:r>
          </w:p>
        </w:tc>
        <w:tc>
          <w:tcPr>
            <w:tcW w:w="738" w:type="pct"/>
            <w:tcBorders>
              <w:top w:val="nil"/>
              <w:left w:val="nil"/>
              <w:bottom w:val="nil"/>
              <w:right w:val="nil"/>
            </w:tcBorders>
            <w:shd w:val="clear" w:color="auto" w:fill="auto"/>
            <w:noWrap/>
            <w:vAlign w:val="center"/>
            <w:hideMark/>
          </w:tcPr>
          <w:p w14:paraId="2FA6F561"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 xml:space="preserve">   6.29 (1.12)</w:t>
            </w:r>
          </w:p>
        </w:tc>
        <w:tc>
          <w:tcPr>
            <w:tcW w:w="902" w:type="pct"/>
            <w:tcBorders>
              <w:top w:val="nil"/>
              <w:left w:val="nil"/>
              <w:bottom w:val="nil"/>
              <w:right w:val="nil"/>
            </w:tcBorders>
            <w:shd w:val="clear" w:color="auto" w:fill="auto"/>
            <w:noWrap/>
            <w:vAlign w:val="center"/>
            <w:hideMark/>
          </w:tcPr>
          <w:p w14:paraId="3320571E"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 xml:space="preserve">  6.04 (1.60)</w:t>
            </w:r>
          </w:p>
        </w:tc>
        <w:tc>
          <w:tcPr>
            <w:tcW w:w="819" w:type="pct"/>
            <w:tcBorders>
              <w:top w:val="nil"/>
              <w:left w:val="nil"/>
              <w:bottom w:val="nil"/>
              <w:right w:val="nil"/>
            </w:tcBorders>
            <w:shd w:val="clear" w:color="auto" w:fill="auto"/>
            <w:noWrap/>
            <w:vAlign w:val="center"/>
            <w:hideMark/>
          </w:tcPr>
          <w:p w14:paraId="7ABADB4F"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 xml:space="preserve">      6.75 (0.85)</w:t>
            </w:r>
          </w:p>
        </w:tc>
        <w:tc>
          <w:tcPr>
            <w:tcW w:w="823" w:type="pct"/>
            <w:tcBorders>
              <w:top w:val="nil"/>
              <w:left w:val="nil"/>
              <w:bottom w:val="nil"/>
              <w:right w:val="nil"/>
            </w:tcBorders>
            <w:shd w:val="clear" w:color="auto" w:fill="auto"/>
            <w:noWrap/>
            <w:vAlign w:val="center"/>
            <w:hideMark/>
          </w:tcPr>
          <w:p w14:paraId="6D7C557D"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hAnsi="Calibri"/>
                <w:color w:val="000000" w:themeColor="text1"/>
                <w:sz w:val="18"/>
                <w:szCs w:val="18"/>
                <w:lang w:val="en-US"/>
              </w:rPr>
              <w:t>F(2,69)=2.05</w:t>
            </w:r>
          </w:p>
        </w:tc>
        <w:tc>
          <w:tcPr>
            <w:tcW w:w="529" w:type="pct"/>
            <w:tcBorders>
              <w:top w:val="nil"/>
              <w:left w:val="nil"/>
              <w:bottom w:val="nil"/>
              <w:right w:val="nil"/>
            </w:tcBorders>
            <w:shd w:val="clear" w:color="auto" w:fill="auto"/>
            <w:noWrap/>
            <w:vAlign w:val="center"/>
            <w:hideMark/>
          </w:tcPr>
          <w:p w14:paraId="55E89CE9"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val="en-US" w:eastAsia="es-ES"/>
              </w:rPr>
            </w:pPr>
            <w:r w:rsidRPr="000A64C6">
              <w:rPr>
                <w:rFonts w:ascii="Calibri" w:eastAsia="Times New Roman" w:hAnsi="Calibri" w:cs="Times New Roman"/>
                <w:color w:val="000000" w:themeColor="text1"/>
                <w:sz w:val="18"/>
                <w:szCs w:val="18"/>
                <w:lang w:val="en-US" w:eastAsia="es-ES"/>
              </w:rPr>
              <w:t>.141</w:t>
            </w:r>
          </w:p>
        </w:tc>
      </w:tr>
      <w:tr w:rsidR="000A64C6" w:rsidRPr="000A64C6" w14:paraId="5B91FF47" w14:textId="77777777" w:rsidTr="006A699F">
        <w:trPr>
          <w:trHeight w:val="300"/>
        </w:trPr>
        <w:tc>
          <w:tcPr>
            <w:tcW w:w="1189" w:type="pct"/>
            <w:tcBorders>
              <w:top w:val="nil"/>
              <w:left w:val="nil"/>
              <w:bottom w:val="single" w:sz="4" w:space="0" w:color="auto"/>
              <w:right w:val="nil"/>
            </w:tcBorders>
            <w:shd w:val="clear" w:color="auto" w:fill="auto"/>
            <w:noWrap/>
            <w:vAlign w:val="center"/>
            <w:hideMark/>
          </w:tcPr>
          <w:p w14:paraId="2856F494" w14:textId="77777777" w:rsidR="000167A1" w:rsidRPr="000A64C6" w:rsidRDefault="000167A1" w:rsidP="000167A1">
            <w:pPr>
              <w:spacing w:after="0" w:line="240" w:lineRule="auto"/>
              <w:rPr>
                <w:rFonts w:ascii="Calibri" w:eastAsia="Times New Roman" w:hAnsi="Calibri" w:cs="Times New Roman"/>
                <w:b/>
                <w:bCs/>
                <w:color w:val="000000" w:themeColor="text1"/>
                <w:sz w:val="18"/>
                <w:szCs w:val="18"/>
                <w:lang w:val="en-US" w:eastAsia="es-ES"/>
              </w:rPr>
            </w:pPr>
            <w:r w:rsidRPr="000A64C6">
              <w:rPr>
                <w:rFonts w:ascii="Calibri" w:eastAsia="Times New Roman" w:hAnsi="Calibri" w:cs="Times New Roman"/>
                <w:b/>
                <w:bCs/>
                <w:color w:val="000000" w:themeColor="text1"/>
                <w:sz w:val="18"/>
                <w:szCs w:val="18"/>
                <w:lang w:val="en-US" w:eastAsia="es-ES"/>
              </w:rPr>
              <w:t>IQ</w:t>
            </w:r>
          </w:p>
        </w:tc>
        <w:tc>
          <w:tcPr>
            <w:tcW w:w="738" w:type="pct"/>
            <w:tcBorders>
              <w:top w:val="nil"/>
              <w:left w:val="nil"/>
              <w:bottom w:val="single" w:sz="4" w:space="0" w:color="auto"/>
              <w:right w:val="nil"/>
            </w:tcBorders>
            <w:shd w:val="clear" w:color="auto" w:fill="auto"/>
            <w:noWrap/>
            <w:vAlign w:val="center"/>
            <w:hideMark/>
          </w:tcPr>
          <w:p w14:paraId="2AF19D5F"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 xml:space="preserve"> 18.17 (4.43</w:t>
            </w:r>
            <w:r w:rsidRPr="000A64C6">
              <w:rPr>
                <w:rFonts w:ascii="Calibri" w:eastAsia="Times New Roman" w:hAnsi="Calibri" w:cs="Times New Roman"/>
                <w:color w:val="000000" w:themeColor="text1"/>
                <w:sz w:val="18"/>
                <w:szCs w:val="18"/>
                <w:lang w:eastAsia="es-ES"/>
              </w:rPr>
              <w:t>)</w:t>
            </w:r>
          </w:p>
        </w:tc>
        <w:tc>
          <w:tcPr>
            <w:tcW w:w="902" w:type="pct"/>
            <w:tcBorders>
              <w:top w:val="nil"/>
              <w:left w:val="nil"/>
              <w:bottom w:val="single" w:sz="4" w:space="0" w:color="auto"/>
              <w:right w:val="nil"/>
            </w:tcBorders>
            <w:shd w:val="clear" w:color="auto" w:fill="auto"/>
            <w:noWrap/>
            <w:vAlign w:val="center"/>
            <w:hideMark/>
          </w:tcPr>
          <w:p w14:paraId="122F038E"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 xml:space="preserve"> 20.17 (3.45)</w:t>
            </w:r>
          </w:p>
        </w:tc>
        <w:tc>
          <w:tcPr>
            <w:tcW w:w="819" w:type="pct"/>
            <w:tcBorders>
              <w:top w:val="nil"/>
              <w:left w:val="nil"/>
              <w:bottom w:val="single" w:sz="4" w:space="0" w:color="auto"/>
              <w:right w:val="nil"/>
            </w:tcBorders>
            <w:shd w:val="clear" w:color="auto" w:fill="auto"/>
            <w:noWrap/>
            <w:vAlign w:val="center"/>
            <w:hideMark/>
          </w:tcPr>
          <w:p w14:paraId="30A82159"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eastAsia="es-ES"/>
              </w:rPr>
              <w:t xml:space="preserve">    20.04 (3.63)</w:t>
            </w:r>
          </w:p>
        </w:tc>
        <w:tc>
          <w:tcPr>
            <w:tcW w:w="823" w:type="pct"/>
            <w:tcBorders>
              <w:top w:val="nil"/>
              <w:left w:val="nil"/>
              <w:bottom w:val="single" w:sz="4" w:space="0" w:color="auto"/>
              <w:right w:val="nil"/>
            </w:tcBorders>
            <w:shd w:val="clear" w:color="auto" w:fill="auto"/>
            <w:noWrap/>
            <w:vAlign w:val="center"/>
            <w:hideMark/>
          </w:tcPr>
          <w:p w14:paraId="3D14271A"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hAnsi="Calibri"/>
                <w:color w:val="000000" w:themeColor="text1"/>
                <w:sz w:val="18"/>
                <w:szCs w:val="18"/>
              </w:rPr>
              <w:t>F(2,69)=2.02</w:t>
            </w:r>
          </w:p>
        </w:tc>
        <w:tc>
          <w:tcPr>
            <w:tcW w:w="529" w:type="pct"/>
            <w:tcBorders>
              <w:top w:val="nil"/>
              <w:left w:val="nil"/>
              <w:bottom w:val="single" w:sz="4" w:space="0" w:color="auto"/>
              <w:right w:val="nil"/>
            </w:tcBorders>
            <w:shd w:val="clear" w:color="auto" w:fill="auto"/>
            <w:noWrap/>
            <w:vAlign w:val="center"/>
            <w:hideMark/>
          </w:tcPr>
          <w:p w14:paraId="492CED22" w14:textId="77777777" w:rsidR="000167A1" w:rsidRPr="000A64C6" w:rsidRDefault="000167A1" w:rsidP="000167A1">
            <w:pPr>
              <w:spacing w:after="0" w:line="240" w:lineRule="auto"/>
              <w:jc w:val="center"/>
              <w:rPr>
                <w:rFonts w:ascii="Calibri" w:eastAsia="Times New Roman" w:hAnsi="Calibri" w:cs="Times New Roman"/>
                <w:color w:val="000000" w:themeColor="text1"/>
                <w:sz w:val="18"/>
                <w:szCs w:val="18"/>
                <w:lang w:eastAsia="es-ES"/>
              </w:rPr>
            </w:pPr>
            <w:r w:rsidRPr="000A64C6">
              <w:rPr>
                <w:rFonts w:ascii="Calibri" w:eastAsia="Times New Roman" w:hAnsi="Calibri" w:cs="Times New Roman"/>
                <w:color w:val="000000" w:themeColor="text1"/>
                <w:sz w:val="18"/>
                <w:szCs w:val="18"/>
                <w:lang w:val="en-US" w:eastAsia="es-ES"/>
              </w:rPr>
              <w:t>.140</w:t>
            </w:r>
          </w:p>
        </w:tc>
      </w:tr>
      <w:tr w:rsidR="000A64C6" w:rsidRPr="000A64C6" w:rsidDel="000167A1" w14:paraId="30BF9779" w14:textId="77777777" w:rsidTr="006A699F">
        <w:trPr>
          <w:trHeight w:val="315"/>
        </w:trPr>
        <w:tc>
          <w:tcPr>
            <w:tcW w:w="1189" w:type="pct"/>
            <w:tcBorders>
              <w:top w:val="nil"/>
              <w:left w:val="nil"/>
              <w:bottom w:val="nil"/>
              <w:right w:val="nil"/>
            </w:tcBorders>
            <w:shd w:val="clear" w:color="auto" w:fill="auto"/>
            <w:noWrap/>
            <w:vAlign w:val="center"/>
            <w:hideMark/>
          </w:tcPr>
          <w:p w14:paraId="0AFB1D0A" w14:textId="77777777" w:rsidR="006A699F" w:rsidRPr="000A64C6" w:rsidDel="000167A1" w:rsidRDefault="006A699F" w:rsidP="000167A1">
            <w:pPr>
              <w:spacing w:after="0" w:line="240" w:lineRule="auto"/>
              <w:rPr>
                <w:rFonts w:ascii="Calibri" w:eastAsia="Times New Roman" w:hAnsi="Calibri" w:cs="Times New Roman"/>
                <w:b/>
                <w:bCs/>
                <w:color w:val="000000" w:themeColor="text1"/>
                <w:sz w:val="18"/>
                <w:szCs w:val="18"/>
                <w:lang w:val="en-GB" w:eastAsia="es-ES"/>
              </w:rPr>
            </w:pPr>
          </w:p>
        </w:tc>
        <w:tc>
          <w:tcPr>
            <w:tcW w:w="738" w:type="pct"/>
            <w:tcBorders>
              <w:top w:val="nil"/>
              <w:left w:val="nil"/>
              <w:bottom w:val="nil"/>
              <w:right w:val="nil"/>
            </w:tcBorders>
            <w:shd w:val="clear" w:color="auto" w:fill="auto"/>
            <w:noWrap/>
            <w:vAlign w:val="center"/>
            <w:hideMark/>
          </w:tcPr>
          <w:p w14:paraId="5E95BEBB" w14:textId="77777777" w:rsidR="006A699F" w:rsidRPr="000A64C6" w:rsidDel="000167A1" w:rsidRDefault="006A699F" w:rsidP="000167A1">
            <w:pPr>
              <w:spacing w:after="0" w:line="240" w:lineRule="auto"/>
              <w:jc w:val="center"/>
              <w:rPr>
                <w:rFonts w:ascii="Calibri" w:eastAsia="Times New Roman" w:hAnsi="Calibri" w:cs="Times New Roman"/>
                <w:b/>
                <w:bCs/>
                <w:color w:val="000000" w:themeColor="text1"/>
                <w:sz w:val="18"/>
                <w:szCs w:val="18"/>
                <w:lang w:eastAsia="es-ES"/>
              </w:rPr>
            </w:pPr>
          </w:p>
        </w:tc>
        <w:tc>
          <w:tcPr>
            <w:tcW w:w="902" w:type="pct"/>
            <w:tcBorders>
              <w:top w:val="nil"/>
              <w:left w:val="nil"/>
              <w:bottom w:val="nil"/>
              <w:right w:val="nil"/>
            </w:tcBorders>
            <w:shd w:val="clear" w:color="auto" w:fill="auto"/>
            <w:noWrap/>
            <w:vAlign w:val="center"/>
            <w:hideMark/>
          </w:tcPr>
          <w:p w14:paraId="31C2EB52" w14:textId="77777777" w:rsidR="006A699F" w:rsidRPr="000A64C6" w:rsidDel="000167A1" w:rsidRDefault="006A699F" w:rsidP="000167A1">
            <w:pPr>
              <w:spacing w:after="0" w:line="240" w:lineRule="auto"/>
              <w:jc w:val="center"/>
              <w:rPr>
                <w:rFonts w:ascii="Calibri" w:eastAsia="Times New Roman" w:hAnsi="Calibri" w:cs="Times New Roman"/>
                <w:b/>
                <w:bCs/>
                <w:color w:val="000000" w:themeColor="text1"/>
                <w:sz w:val="18"/>
                <w:szCs w:val="18"/>
                <w:lang w:val="en-US" w:eastAsia="es-ES"/>
              </w:rPr>
            </w:pPr>
          </w:p>
        </w:tc>
        <w:tc>
          <w:tcPr>
            <w:tcW w:w="819" w:type="pct"/>
            <w:tcBorders>
              <w:top w:val="nil"/>
              <w:left w:val="nil"/>
              <w:bottom w:val="nil"/>
              <w:right w:val="nil"/>
            </w:tcBorders>
            <w:shd w:val="clear" w:color="auto" w:fill="auto"/>
            <w:noWrap/>
            <w:vAlign w:val="center"/>
            <w:hideMark/>
          </w:tcPr>
          <w:p w14:paraId="1DCA6509" w14:textId="77777777" w:rsidR="006A699F" w:rsidRPr="000A64C6" w:rsidDel="000167A1" w:rsidRDefault="006A699F" w:rsidP="000167A1">
            <w:pPr>
              <w:spacing w:after="0" w:line="240" w:lineRule="auto"/>
              <w:jc w:val="center"/>
              <w:rPr>
                <w:rFonts w:ascii="Calibri" w:eastAsia="Times New Roman" w:hAnsi="Calibri" w:cs="Times New Roman"/>
                <w:b/>
                <w:bCs/>
                <w:color w:val="000000" w:themeColor="text1"/>
                <w:sz w:val="18"/>
                <w:szCs w:val="18"/>
                <w:lang w:eastAsia="es-ES"/>
              </w:rPr>
            </w:pPr>
          </w:p>
        </w:tc>
        <w:tc>
          <w:tcPr>
            <w:tcW w:w="1352" w:type="pct"/>
            <w:gridSpan w:val="2"/>
            <w:tcBorders>
              <w:top w:val="nil"/>
              <w:left w:val="nil"/>
              <w:bottom w:val="nil"/>
              <w:right w:val="nil"/>
            </w:tcBorders>
            <w:shd w:val="clear" w:color="auto" w:fill="auto"/>
            <w:noWrap/>
            <w:vAlign w:val="center"/>
            <w:hideMark/>
          </w:tcPr>
          <w:p w14:paraId="7892BF3E" w14:textId="77777777" w:rsidR="006A699F" w:rsidRPr="000A64C6" w:rsidDel="000167A1" w:rsidRDefault="006A699F" w:rsidP="000167A1">
            <w:pPr>
              <w:spacing w:after="0" w:line="240" w:lineRule="auto"/>
              <w:jc w:val="center"/>
              <w:rPr>
                <w:rFonts w:ascii="Calibri" w:eastAsia="Times New Roman" w:hAnsi="Calibri" w:cs="Times New Roman"/>
                <w:bCs/>
                <w:i/>
                <w:color w:val="000000" w:themeColor="text1"/>
                <w:sz w:val="18"/>
                <w:szCs w:val="18"/>
                <w:lang w:eastAsia="es-ES"/>
              </w:rPr>
            </w:pPr>
          </w:p>
        </w:tc>
      </w:tr>
    </w:tbl>
    <w:p w14:paraId="4122D0CD" w14:textId="77777777" w:rsidR="006374FD" w:rsidRPr="000A64C6" w:rsidRDefault="006374FD" w:rsidP="00D90B9C">
      <w:pPr>
        <w:spacing w:line="240" w:lineRule="auto"/>
        <w:rPr>
          <w:color w:val="000000" w:themeColor="text1"/>
          <w:sz w:val="16"/>
          <w:lang w:val="en-US"/>
        </w:rPr>
      </w:pPr>
      <w:r w:rsidRPr="000A64C6">
        <w:rPr>
          <w:i/>
          <w:color w:val="000000" w:themeColor="text1"/>
          <w:sz w:val="16"/>
          <w:lang w:val="en-US"/>
        </w:rPr>
        <w:t>Note</w:t>
      </w:r>
      <w:r w:rsidRPr="000A64C6">
        <w:rPr>
          <w:color w:val="000000" w:themeColor="text1"/>
          <w:sz w:val="16"/>
          <w:lang w:val="en-US"/>
        </w:rPr>
        <w:t>. Values reported are means and standard deviation</w:t>
      </w:r>
      <w:r w:rsidR="00786B88" w:rsidRPr="000A64C6">
        <w:rPr>
          <w:color w:val="000000" w:themeColor="text1"/>
          <w:sz w:val="16"/>
          <w:lang w:val="en-US"/>
        </w:rPr>
        <w:t>s</w:t>
      </w:r>
      <w:r w:rsidRPr="000A64C6">
        <w:rPr>
          <w:color w:val="000000" w:themeColor="text1"/>
          <w:sz w:val="16"/>
          <w:lang w:val="en-US"/>
        </w:rPr>
        <w:t xml:space="preserve"> in parenthesis o</w:t>
      </w:r>
      <w:r w:rsidR="00786B88" w:rsidRPr="000A64C6">
        <w:rPr>
          <w:color w:val="000000" w:themeColor="text1"/>
          <w:sz w:val="16"/>
          <w:lang w:val="en-US"/>
        </w:rPr>
        <w:t>f</w:t>
      </w:r>
      <w:r w:rsidRPr="000A64C6">
        <w:rPr>
          <w:color w:val="000000" w:themeColor="text1"/>
          <w:sz w:val="16"/>
          <w:lang w:val="en-US"/>
        </w:rPr>
        <w:t xml:space="preserve"> age (in years), subjective language competence (0-10 scale), LexTale (%), picture naming (% correct), </w:t>
      </w:r>
      <w:r w:rsidR="002A47B1" w:rsidRPr="000A64C6">
        <w:rPr>
          <w:color w:val="000000" w:themeColor="text1"/>
          <w:sz w:val="16"/>
          <w:lang w:val="en-US"/>
        </w:rPr>
        <w:t>socio</w:t>
      </w:r>
      <w:r w:rsidRPr="000A64C6">
        <w:rPr>
          <w:color w:val="000000" w:themeColor="text1"/>
          <w:sz w:val="16"/>
          <w:lang w:val="en-US"/>
        </w:rPr>
        <w:t>economic status (1-10 scale), and IQ (correct answers). The last column shows the results from one-way ANOVAs comparing the three language groups on the different assessments.</w:t>
      </w:r>
    </w:p>
    <w:p w14:paraId="6FB12C20" w14:textId="77777777" w:rsidR="00D90B9C" w:rsidRPr="000A64C6" w:rsidRDefault="00D90B9C" w:rsidP="00D90B9C">
      <w:pPr>
        <w:spacing w:line="240" w:lineRule="auto"/>
        <w:rPr>
          <w:color w:val="000000" w:themeColor="text1"/>
          <w:sz w:val="16"/>
          <w:lang w:val="en-US"/>
        </w:rPr>
      </w:pPr>
    </w:p>
    <w:p w14:paraId="7AF6B7CA" w14:textId="0790FBC2" w:rsidR="00A54242" w:rsidRPr="000A64C6" w:rsidRDefault="00D059EF" w:rsidP="00335CFF">
      <w:pPr>
        <w:spacing w:line="480" w:lineRule="auto"/>
        <w:ind w:firstLine="708"/>
        <w:jc w:val="both"/>
        <w:rPr>
          <w:color w:val="000000" w:themeColor="text1"/>
          <w:lang w:val="en-US"/>
        </w:rPr>
      </w:pPr>
      <w:r w:rsidRPr="000A64C6">
        <w:rPr>
          <w:rFonts w:cs="Arial"/>
          <w:color w:val="000000" w:themeColor="text1"/>
          <w:lang w:val="en-US"/>
        </w:rPr>
        <w:t xml:space="preserve">Participant groups </w:t>
      </w:r>
      <w:r w:rsidRPr="000A64C6">
        <w:rPr>
          <w:color w:val="000000" w:themeColor="text1"/>
          <w:lang w:val="en-US"/>
        </w:rPr>
        <w:t xml:space="preserve">were matched in age, language proficiency in Spanish, socioeconomic status, and IQ (see Table 1). Socioeconomic status was measured with a short parental questionnaire in which they were asked to indicate on a scale from 1 to 10 how they perceived their socioeconomic situation as compared to other members of their community </w:t>
      </w:r>
      <w:r w:rsidR="000A593F" w:rsidRPr="000A64C6">
        <w:rPr>
          <w:color w:val="000000" w:themeColor="text1"/>
          <w:lang w:val="en-US"/>
        </w:rPr>
        <w:fldChar w:fldCharType="begin" w:fldLock="1"/>
      </w:r>
      <w:r w:rsidRPr="000A64C6">
        <w:rPr>
          <w:color w:val="000000" w:themeColor="text1"/>
          <w:lang w:val="en-US"/>
        </w:rPr>
        <w:instrText>ADDIN CSL_CITATION {"citationItems":[{"id":"ITEM-1","itemData":{"author":[{"dropping-particle":"","family":"Adler","given":"N.","non-dropping-particle":"","parse-names":false,"suffix":""},{"dropping-particle":"","family":"Stewart","given":"J","non-dropping-particle":"","parse-names":false,"suffix":""}],"container-title":"MacArthur Research Network on SES &amp; Health","id":"ITEM-1","issued":{"date-parts":[["2007"]]},"title":"The MacArthur scale of subjective social status","type":"webpage"},"uris":["http://www.mendeley.com/documents/?uuid=45a6ca88-a35c-4700-abce-edb78b4ac8b3"]}],"mendeley":{"formattedCitation":"(Adler &amp; Stewart, 2007)","plainTextFormattedCitation":"(Adler &amp; Stewart, 2007)","previouslyFormattedCitation":"(Adler &amp; Stewart, 2007)"},"properties":{"noteIndex":0},"schema":"https://github.com/citation-style-language/schema/raw/master/csl-citation.json"}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(Adler &amp; Stewart, 2007)</w:t>
      </w:r>
      <w:r w:rsidR="000A593F" w:rsidRPr="000A64C6">
        <w:rPr>
          <w:color w:val="000000" w:themeColor="text1"/>
          <w:lang w:val="en-US"/>
        </w:rPr>
        <w:fldChar w:fldCharType="end"/>
      </w:r>
      <w:r w:rsidRPr="000A64C6">
        <w:rPr>
          <w:color w:val="000000" w:themeColor="text1"/>
          <w:lang w:val="en-US"/>
        </w:rPr>
        <w:t xml:space="preserve">. IQ was measured with a 6-minutes abridged version of the K-BIT </w:t>
      </w:r>
      <w:r w:rsidRPr="000A64C6">
        <w:rPr>
          <w:i/>
          <w:color w:val="000000" w:themeColor="text1"/>
          <w:lang w:val="en-US"/>
        </w:rPr>
        <w:lastRenderedPageBreak/>
        <w:t>Kaufman Brief Intelligence Test</w:t>
      </w:r>
      <w:r w:rsidRPr="000A64C6">
        <w:rPr>
          <w:color w:val="000000" w:themeColor="text1"/>
          <w:lang w:val="en-US"/>
        </w:rPr>
        <w:t xml:space="preserve"> </w:t>
      </w:r>
      <w:r w:rsidR="000A593F" w:rsidRPr="000A64C6">
        <w:rPr>
          <w:color w:val="000000" w:themeColor="text1"/>
          <w:lang w:val="en-US"/>
        </w:rPr>
        <w:fldChar w:fldCharType="begin" w:fldLock="1"/>
      </w:r>
      <w:r w:rsidRPr="000A64C6">
        <w:rPr>
          <w:color w:val="000000" w:themeColor="text1"/>
          <w:lang w:val="en-US"/>
        </w:rPr>
        <w:instrText>ADDIN CSL_CITATION {"citationItems":[{"id":"ITEM-1","itemData":{"author":[{"dropping-particle":"","family":"Kaufman","given":"A. S.","non-dropping-particle":"","parse-names":false,"suffix":""}],"id":"ITEM-1","issued":{"date-parts":[["2004"]]},"publisher":"TEA Editions","publisher-place":"madrid","title":"KBIT: Kaufman Brief Intelligence Test (KBIT, Spanish version)","type":"book"},"uris":["http://www.mendeley.com/documents/?uuid=85dab2fc-ed82-47a1-970e-3dfe826a2885"]}],"mendeley":{"formattedCitation":"(Kaufman, 2004)","plainTextFormattedCitation":"(Kaufman, 2004)","previouslyFormattedCitation":"(Kaufman, 2004)"},"properties":{"noteIndex":0},"schema":"https://github.com/citation-style-language/schema/raw/master/csl-citation.json"}</w:instrText>
      </w:r>
      <w:r w:rsidR="000A593F" w:rsidRPr="000A64C6">
        <w:rPr>
          <w:color w:val="000000" w:themeColor="text1"/>
          <w:lang w:val="en-US"/>
        </w:rPr>
        <w:fldChar w:fldCharType="separate"/>
      </w:r>
      <w:r w:rsidRPr="000A64C6">
        <w:rPr>
          <w:noProof/>
          <w:color w:val="000000" w:themeColor="text1"/>
          <w:lang w:val="en-US"/>
        </w:rPr>
        <w:t>(Kaufman, 2004)</w:t>
      </w:r>
      <w:r w:rsidR="000A593F" w:rsidRPr="000A64C6">
        <w:rPr>
          <w:color w:val="000000" w:themeColor="text1"/>
          <w:lang w:val="en-US"/>
        </w:rPr>
        <w:fldChar w:fldCharType="end"/>
      </w:r>
      <w:r w:rsidRPr="000A64C6">
        <w:rPr>
          <w:color w:val="000000" w:themeColor="text1"/>
          <w:lang w:val="en-US"/>
        </w:rPr>
        <w:t xml:space="preserve">, using </w:t>
      </w:r>
      <w:r w:rsidR="006C368C" w:rsidRPr="000A64C6">
        <w:rPr>
          <w:color w:val="000000" w:themeColor="text1"/>
          <w:lang w:val="en-US"/>
        </w:rPr>
        <w:t xml:space="preserve">only </w:t>
      </w:r>
      <w:r w:rsidRPr="000A64C6">
        <w:rPr>
          <w:color w:val="000000" w:themeColor="text1"/>
          <w:lang w:val="en-US"/>
        </w:rPr>
        <w:t>the matrices test (a total of 34 matrices</w:t>
      </w:r>
      <w:r w:rsidR="00C54A6F" w:rsidRPr="000A64C6">
        <w:rPr>
          <w:color w:val="000000" w:themeColor="text1"/>
          <w:lang w:val="en-US"/>
        </w:rPr>
        <w:t xml:space="preserve"> that were presented in increasing difficulty order for 6 minutes)</w:t>
      </w:r>
      <w:r w:rsidRPr="000A64C6">
        <w:rPr>
          <w:color w:val="000000" w:themeColor="text1"/>
          <w:lang w:val="en-US"/>
        </w:rPr>
        <w:t xml:space="preserve">. Participants had to complete as many matrices as they could in the time provided. </w:t>
      </w:r>
      <w:r w:rsidR="009C001C" w:rsidRPr="000A64C6">
        <w:rPr>
          <w:color w:val="000000" w:themeColor="text1"/>
          <w:lang w:val="en-US"/>
        </w:rPr>
        <w:t xml:space="preserve">Since </w:t>
      </w:r>
      <w:r w:rsidRPr="000A64C6">
        <w:rPr>
          <w:color w:val="000000" w:themeColor="text1"/>
          <w:lang w:val="en-US"/>
        </w:rPr>
        <w:t xml:space="preserve">IQ was </w:t>
      </w:r>
      <w:r w:rsidR="009C001C" w:rsidRPr="000A64C6">
        <w:rPr>
          <w:color w:val="000000" w:themeColor="text1"/>
          <w:lang w:val="en-US"/>
        </w:rPr>
        <w:t xml:space="preserve">only </w:t>
      </w:r>
      <w:r w:rsidRPr="000A64C6">
        <w:rPr>
          <w:color w:val="000000" w:themeColor="text1"/>
          <w:lang w:val="en-US"/>
        </w:rPr>
        <w:t>used to control that all participants were in the same range of non-verbal intelligence, the whole test (verbal and non-verbal intelligence tests)</w:t>
      </w:r>
      <w:r w:rsidR="009C001C" w:rsidRPr="000A64C6">
        <w:rPr>
          <w:color w:val="000000" w:themeColor="text1"/>
          <w:lang w:val="en-US"/>
        </w:rPr>
        <w:t xml:space="preserve"> was not administered</w:t>
      </w:r>
      <w:r w:rsidRPr="000A64C6">
        <w:rPr>
          <w:color w:val="000000" w:themeColor="text1"/>
          <w:lang w:val="en-US"/>
        </w:rPr>
        <w:t xml:space="preserve">. As seen in Table 1, bilingual participants could not be </w:t>
      </w:r>
      <w:r w:rsidR="00C54A6F" w:rsidRPr="000A64C6">
        <w:rPr>
          <w:color w:val="000000" w:themeColor="text1"/>
          <w:lang w:val="en-US"/>
        </w:rPr>
        <w:t xml:space="preserve">fully </w:t>
      </w:r>
      <w:r w:rsidRPr="000A64C6">
        <w:rPr>
          <w:color w:val="000000" w:themeColor="text1"/>
          <w:lang w:val="en-US"/>
        </w:rPr>
        <w:t xml:space="preserve">matched </w:t>
      </w:r>
      <w:r w:rsidR="00A315B1" w:rsidRPr="000A64C6">
        <w:rPr>
          <w:color w:val="000000" w:themeColor="text1"/>
          <w:lang w:val="en-US"/>
        </w:rPr>
        <w:t>on</w:t>
      </w:r>
      <w:r w:rsidRPr="000A64C6">
        <w:rPr>
          <w:color w:val="000000" w:themeColor="text1"/>
          <w:lang w:val="en-US"/>
        </w:rPr>
        <w:t xml:space="preserve"> their second language competence (i.e., Basque and Catalan). </w:t>
      </w:r>
      <w:r w:rsidR="00591A97" w:rsidRPr="000A64C6">
        <w:rPr>
          <w:color w:val="000000" w:themeColor="text1"/>
          <w:lang w:val="en-US"/>
        </w:rPr>
        <w:t>Spanish-Basque bilinguals were less proficient in Basque than Spanish-Catalan bilinguals were in Catalan</w:t>
      </w:r>
      <w:r w:rsidR="00C54A6F" w:rsidRPr="000A64C6">
        <w:rPr>
          <w:color w:val="000000" w:themeColor="text1"/>
          <w:lang w:val="en-US"/>
        </w:rPr>
        <w:t>. While no differences were found in the picture naming task (t(24)=1.89, p =.118, Cohen´s</w:t>
      </w:r>
      <w:r w:rsidR="00C54A6F" w:rsidRPr="000A64C6">
        <w:rPr>
          <w:b/>
          <w:bCs/>
          <w:color w:val="000000" w:themeColor="text1"/>
          <w:lang w:val="en-US"/>
        </w:rPr>
        <w:t xml:space="preserve"> </w:t>
      </w:r>
      <w:r w:rsidR="00C54A6F" w:rsidRPr="000A64C6">
        <w:rPr>
          <w:color w:val="000000" w:themeColor="text1"/>
          <w:lang w:val="en-US"/>
        </w:rPr>
        <w:t>d</w:t>
      </w:r>
      <w:r w:rsidR="00C54A6F" w:rsidRPr="000A64C6">
        <w:rPr>
          <w:iCs/>
          <w:color w:val="000000" w:themeColor="text1"/>
          <w:lang w:val="en-US"/>
        </w:rPr>
        <w:t>=.378</w:t>
      </w:r>
      <w:r w:rsidR="00C54A6F" w:rsidRPr="000A64C6">
        <w:rPr>
          <w:color w:val="000000" w:themeColor="text1"/>
          <w:lang w:val="en-US"/>
        </w:rPr>
        <w:t>), a significant difference was observed</w:t>
      </w:r>
      <w:r w:rsidR="00591A97" w:rsidRPr="000A64C6">
        <w:rPr>
          <w:color w:val="000000" w:themeColor="text1"/>
          <w:lang w:val="en-US"/>
        </w:rPr>
        <w:t xml:space="preserve"> in the subjective competence scale (</w:t>
      </w:r>
      <w:r w:rsidRPr="000A64C6">
        <w:rPr>
          <w:color w:val="000000" w:themeColor="text1"/>
          <w:lang w:val="en-US"/>
        </w:rPr>
        <w:t>t</w:t>
      </w:r>
      <w:r w:rsidR="00591A97" w:rsidRPr="000A64C6">
        <w:rPr>
          <w:color w:val="000000" w:themeColor="text1"/>
          <w:lang w:val="en-US"/>
        </w:rPr>
        <w:t xml:space="preserve">(24)=9.54, </w:t>
      </w:r>
      <w:r w:rsidRPr="000A64C6">
        <w:rPr>
          <w:color w:val="000000" w:themeColor="text1"/>
          <w:lang w:val="en-US"/>
        </w:rPr>
        <w:t>p</w:t>
      </w:r>
      <w:r w:rsidR="00591A97" w:rsidRPr="000A64C6">
        <w:rPr>
          <w:color w:val="000000" w:themeColor="text1"/>
          <w:lang w:val="en-US"/>
        </w:rPr>
        <w:t xml:space="preserve"> &lt;.001, Cohen´s</w:t>
      </w:r>
      <w:r w:rsidR="00591A97" w:rsidRPr="000A64C6">
        <w:rPr>
          <w:b/>
          <w:bCs/>
          <w:color w:val="000000" w:themeColor="text1"/>
          <w:lang w:val="en-US"/>
        </w:rPr>
        <w:t xml:space="preserve"> </w:t>
      </w:r>
      <w:r w:rsidR="00591A97" w:rsidRPr="000A64C6">
        <w:rPr>
          <w:color w:val="000000" w:themeColor="text1"/>
          <w:lang w:val="en-US"/>
        </w:rPr>
        <w:t>d</w:t>
      </w:r>
      <w:r w:rsidRPr="000A64C6">
        <w:rPr>
          <w:iCs/>
          <w:color w:val="000000" w:themeColor="text1"/>
          <w:lang w:val="en-US"/>
        </w:rPr>
        <w:t>=.906)</w:t>
      </w:r>
      <w:r w:rsidR="00C54A6F" w:rsidRPr="000A64C6">
        <w:rPr>
          <w:color w:val="000000" w:themeColor="text1"/>
          <w:lang w:val="en-US"/>
        </w:rPr>
        <w:t xml:space="preserve">. </w:t>
      </w:r>
      <w:r w:rsidR="00591A97" w:rsidRPr="000A64C6">
        <w:rPr>
          <w:color w:val="000000" w:themeColor="text1"/>
          <w:lang w:val="en-US"/>
        </w:rPr>
        <w:t xml:space="preserve">This may be due to the origin of the Spanish-Basque bilinguals, who came from and were tested in a city in which Basque is mainly used at school, while the Spanish-Catalan participants used Catalan in daily life outside school </w:t>
      </w:r>
      <w:r w:rsidR="00D06323" w:rsidRPr="000A64C6">
        <w:rPr>
          <w:color w:val="000000" w:themeColor="text1"/>
          <w:lang w:val="en-US"/>
        </w:rPr>
        <w:t>as well.</w:t>
      </w:r>
    </w:p>
    <w:p w14:paraId="65F5BD70" w14:textId="77777777" w:rsidR="00986CE8" w:rsidRPr="000A64C6" w:rsidRDefault="00591A97" w:rsidP="006B1E42">
      <w:pPr>
        <w:spacing w:line="480" w:lineRule="auto"/>
        <w:ind w:firstLine="708"/>
        <w:jc w:val="both"/>
        <w:rPr>
          <w:rFonts w:cs="Arial"/>
          <w:color w:val="000000" w:themeColor="text1"/>
          <w:lang w:val="en-US"/>
        </w:rPr>
      </w:pPr>
      <w:r w:rsidRPr="000A64C6">
        <w:rPr>
          <w:rFonts w:cs="Arial"/>
          <w:color w:val="000000" w:themeColor="text1"/>
          <w:lang w:val="en-US"/>
        </w:rPr>
        <w:t xml:space="preserve">All participants were right-handed, and none were diagnosed with language disorders, learning disabilities, or auditory impairments. They and their families were appropriately informed, and legal guardians signed consent forms before the experiment. The protocol was carried out according to the guidelines approved by the BCBL (Basque Center on Cognition, Brain and Language) Ethics Committee in line with the Helsinki Declaration, and the studies reported in Experiments 1 and 2 were approved with the ethics approval number </w:t>
      </w:r>
      <w:r w:rsidRPr="000A64C6">
        <w:rPr>
          <w:color w:val="000000" w:themeColor="text1"/>
          <w:lang w:val="en-US"/>
        </w:rPr>
        <w:t>220317</w:t>
      </w:r>
      <w:r w:rsidRPr="000A64C6">
        <w:rPr>
          <w:rFonts w:cs="Arial"/>
          <w:color w:val="000000" w:themeColor="text1"/>
          <w:lang w:val="en-US"/>
        </w:rPr>
        <w:t>.</w:t>
      </w:r>
    </w:p>
    <w:p w14:paraId="1F7151AC" w14:textId="77777777" w:rsidR="00DE6B08" w:rsidRPr="000A64C6" w:rsidRDefault="00DE6B08" w:rsidP="006B1E42">
      <w:pPr>
        <w:spacing w:line="480" w:lineRule="auto"/>
        <w:rPr>
          <w:i/>
          <w:color w:val="000000" w:themeColor="text1"/>
          <w:lang w:val="en-US"/>
        </w:rPr>
      </w:pPr>
    </w:p>
    <w:p w14:paraId="5957011C" w14:textId="77777777" w:rsidR="000B0F5A" w:rsidRPr="000A64C6" w:rsidRDefault="0074651F" w:rsidP="007854FA">
      <w:pPr>
        <w:spacing w:line="480" w:lineRule="auto"/>
        <w:rPr>
          <w:b/>
          <w:color w:val="000000" w:themeColor="text1"/>
          <w:lang w:val="en-US"/>
        </w:rPr>
      </w:pPr>
      <w:r w:rsidRPr="000A64C6">
        <w:rPr>
          <w:b/>
          <w:color w:val="000000" w:themeColor="text1"/>
          <w:lang w:val="en-US"/>
        </w:rPr>
        <w:t>Materials</w:t>
      </w:r>
    </w:p>
    <w:p w14:paraId="79D26FE7" w14:textId="77777777" w:rsidR="00F51CC1" w:rsidRPr="000A64C6" w:rsidRDefault="00591A97" w:rsidP="00F51CC1">
      <w:pPr>
        <w:spacing w:line="480" w:lineRule="auto"/>
        <w:ind w:firstLine="708"/>
        <w:jc w:val="both"/>
        <w:rPr>
          <w:rFonts w:cs="Times New Roman (Body CS)"/>
          <w:color w:val="000000" w:themeColor="text1"/>
          <w:lang w:val="en-US"/>
        </w:rPr>
      </w:pPr>
      <w:r w:rsidRPr="000A64C6">
        <w:rPr>
          <w:rFonts w:cs="Times New Roman (Body CS)"/>
          <w:color w:val="000000" w:themeColor="text1"/>
          <w:lang w:val="en-US"/>
        </w:rPr>
        <w:t xml:space="preserve">Thirty novel words were created for this experiment (see Appendix 2). Fifteen legal and fifteen illegal novel words were created following the same orthographic structure: vowel, consonant bigram, vowel, consonant bigram, and vowel (i.e., VCCVCCV). The critical manipulation determining whether a novel word was legal or illegal was the embedded consonant bigram (CC). Legal critical bigrams were those that existed in all three critical </w:t>
      </w:r>
      <w:r w:rsidRPr="000A64C6">
        <w:rPr>
          <w:rFonts w:cs="Times New Roman (Body CS)"/>
          <w:color w:val="000000" w:themeColor="text1"/>
          <w:lang w:val="en-US"/>
        </w:rPr>
        <w:lastRenderedPageBreak/>
        <w:t>languages, Spanish, Basque and Catalan, whose frequency of use did not differ statistically across languages [</w:t>
      </w:r>
      <w:r w:rsidR="00D059EF" w:rsidRPr="000A64C6">
        <w:rPr>
          <w:rFonts w:cs="Times New Roman (Body CS)"/>
          <w:i/>
          <w:color w:val="000000" w:themeColor="text1"/>
          <w:lang w:val="en-US"/>
        </w:rPr>
        <w:t>F</w:t>
      </w:r>
      <w:r w:rsidRPr="000A64C6">
        <w:rPr>
          <w:rFonts w:cs="Times New Roman (Body CS)"/>
          <w:color w:val="000000" w:themeColor="text1"/>
          <w:lang w:val="en-US"/>
        </w:rPr>
        <w:t xml:space="preserve">(2, 22)= 0.697, </w:t>
      </w:r>
      <w:r w:rsidR="00D059EF" w:rsidRPr="000A64C6">
        <w:rPr>
          <w:rFonts w:cs="Times New Roman (Body CS)"/>
          <w:i/>
          <w:color w:val="000000" w:themeColor="text1"/>
          <w:lang w:val="en-US"/>
        </w:rPr>
        <w:t>p</w:t>
      </w:r>
      <w:r w:rsidRPr="000A64C6">
        <w:rPr>
          <w:rFonts w:cs="Times New Roman (Body CS)"/>
          <w:color w:val="000000" w:themeColor="text1"/>
          <w:lang w:val="en-US"/>
        </w:rPr>
        <w:t xml:space="preserve">=.499, </w:t>
      </w:r>
      <m:oMath>
        <m:sSubSup>
          <m:sSubSupPr>
            <m:ctrlPr>
              <w:rPr>
                <w:rFonts w:ascii="Cambria Math" w:hAnsi="Cambria Math" w:cs="Times New Roman (Body CS)"/>
                <w:i/>
                <w:color w:val="000000" w:themeColor="text1"/>
                <w:lang w:val="en-US"/>
              </w:rPr>
            </m:ctrlPr>
          </m:sSubSupPr>
          <m:e>
            <m:r>
              <w:rPr>
                <w:rFonts w:ascii="Cambria Math" w:hAnsi="Cambria Math" w:cs="Times New Roman (Body CS)"/>
                <w:i/>
                <w:color w:val="000000" w:themeColor="text1"/>
                <w:lang w:val="en-US"/>
              </w:rPr>
              <w:sym w:font="Symbol" w:char="F068"/>
            </m:r>
          </m:e>
          <m:sub>
            <m:r>
              <w:rPr>
                <w:rFonts w:ascii="Cambria Math" w:hAnsi="Cambria Math" w:cs="Times New Roman (Body CS)"/>
                <w:color w:val="000000" w:themeColor="text1"/>
                <w:lang w:val="en-US"/>
              </w:rPr>
              <m:t>p</m:t>
            </m:r>
          </m:sub>
          <m:sup>
            <m:r>
              <w:rPr>
                <w:rFonts w:ascii="Cambria Math" w:hAnsi="Cambria Math" w:cs="Times New Roman (Body CS)"/>
                <w:color w:val="000000" w:themeColor="text1"/>
                <w:lang w:val="en-US"/>
              </w:rPr>
              <m:t>2</m:t>
            </m:r>
          </m:sup>
        </m:sSubSup>
      </m:oMath>
      <w:r w:rsidRPr="000A64C6">
        <w:rPr>
          <w:rFonts w:cs="Times New Roman (Body CS)"/>
          <w:color w:val="000000" w:themeColor="text1"/>
          <w:lang w:val="en-US"/>
        </w:rPr>
        <w:t xml:space="preserve">=.001]. Illegal critical bigrams did not appear in any of the languages, such that frequency of use was 0. </w:t>
      </w:r>
    </w:p>
    <w:p w14:paraId="191BDDDE" w14:textId="77777777" w:rsidR="004E1D0E" w:rsidRPr="000A64C6" w:rsidRDefault="00591A97" w:rsidP="006B1EFD">
      <w:pPr>
        <w:shd w:val="clear" w:color="auto" w:fill="FFFFFF"/>
        <w:spacing w:after="0" w:line="480" w:lineRule="auto"/>
        <w:ind w:firstLine="708"/>
        <w:jc w:val="both"/>
        <w:rPr>
          <w:rFonts w:ascii="Calibri" w:eastAsia="Times New Roman" w:hAnsi="Calibri" w:cs="Calibri"/>
          <w:color w:val="000000" w:themeColor="text1"/>
          <w:lang w:val="en-US" w:eastAsia="es-ES"/>
        </w:rPr>
      </w:pPr>
      <w:r w:rsidRPr="000A64C6">
        <w:rPr>
          <w:rFonts w:cs="Times New Roman (Body CS)"/>
          <w:color w:val="000000" w:themeColor="text1"/>
          <w:lang w:val="en-US"/>
        </w:rPr>
        <w:t xml:space="preserve">To identify critical legal and illegal bigrams, we first compiled a corpus of bigrams from three language databases: Spanish (BPAL; </w:t>
      </w:r>
      <w:r w:rsidR="000A593F" w:rsidRPr="000A64C6">
        <w:rPr>
          <w:rFonts w:cs="Times New Roman (Body CS)"/>
          <w:color w:val="000000" w:themeColor="text1"/>
          <w:lang w:val="en-US"/>
        </w:rPr>
        <w:fldChar w:fldCharType="begin" w:fldLock="1"/>
      </w:r>
      <w:r w:rsidRPr="000A64C6">
        <w:rPr>
          <w:rFonts w:cs="Times New Roman (Body CS)"/>
          <w:color w:val="000000" w:themeColor="text1"/>
          <w:lang w:val="en-US"/>
        </w:rPr>
        <w:instrText>ADDIN CSL_CITATION {"citationItems":[{"id":"ITEM-1","itemData":{"DOI":"10.3758/BF03192738","ISBN":"1554-3528","ISSN":"1554351X","PMID":"16629300","abstract":"This article describes a Windows program that enables users to obtain a broad range of statistics concerning the properties of word and nonword stimuli in Spanish, including word frequency, syllable frequency, bigram and biphone frequency, orthographic similarity, orthographic and phonological structure, concreteness, familiarity, imageability, valence, arousal, and age-of-acquisition measures. It is designed for use by researchers in psycholinguistics, particularly those concerned with recognition of isolated words. The program computes measures of orthographic similarity online, with respect to either a default vocabulary of 31,491 Spanish words or a vocabulary specified by the user. In addition to providing standard orthographic and phonological neighborhood measures, the program can be used to obtain information about other forms of orthographic similarity, such as transposed-letter similarity and embedded-word similarity. It is available, free of charge, from the following Web site: www.maccs.mq.edu.au/-colin/B-Pal.","author":[{"dropping-particle":"","family":"Davis","given":"Colin J.","non-dropping-particle":"","parse-names":false,"suffix":""},{"dropping-particle":"","family":"Perea","given":"Manuel","non-dropping-particle":"","parse-names":false,"suffix":""}],"container-title":"Behavior Research Methods","id":"ITEM-1","issue":"4","issued":{"date-parts":[["2005"]]},"page":"665-671","title":"BuscaPalabras: A program for deriving orthographic and phonological neighborhood statistics and other psycholinguistic indices in Spanish","type":"article-journal","volume":"37"},"uris":["http://www.mendeley.com/documents/?uuid=1a6bd79a-4601-43cf-ac34-b9100b8e48a9"]}],"mendeley":{"formattedCitation":"(Davis &amp; Perea, 2005)","manualFormatting":"Davis &amp; Perea, 2005","plainTextFormattedCitation":"(Davis &amp; Perea, 2005)","previouslyFormattedCitation":"(Davis &amp; Perea, 2005)"},"properties":{"noteIndex":0},"schema":"https://github.com/citation-style-language/schema/raw/master/csl-citation.json"}</w:instrText>
      </w:r>
      <w:r w:rsidR="000A593F" w:rsidRPr="000A64C6">
        <w:rPr>
          <w:rFonts w:cs="Times New Roman (Body CS)"/>
          <w:color w:val="000000" w:themeColor="text1"/>
          <w:lang w:val="en-US"/>
        </w:rPr>
        <w:fldChar w:fldCharType="separate"/>
      </w:r>
      <w:r w:rsidRPr="000A64C6">
        <w:rPr>
          <w:rFonts w:cs="Times New Roman (Body CS)"/>
          <w:noProof/>
          <w:color w:val="000000" w:themeColor="text1"/>
          <w:lang w:val="en-US"/>
        </w:rPr>
        <w:t>Davis &amp; Perea, 2005</w:t>
      </w:r>
      <w:r w:rsidR="000A593F" w:rsidRPr="000A64C6">
        <w:rPr>
          <w:rFonts w:cs="Times New Roman (Body CS)"/>
          <w:color w:val="000000" w:themeColor="text1"/>
          <w:lang w:val="en-US"/>
        </w:rPr>
        <w:fldChar w:fldCharType="end"/>
      </w:r>
      <w:r w:rsidRPr="000A64C6">
        <w:rPr>
          <w:rFonts w:cs="Times New Roman (Body CS)"/>
          <w:color w:val="000000" w:themeColor="text1"/>
          <w:lang w:val="en-US"/>
        </w:rPr>
        <w:t xml:space="preserve">); Basque (EHITZ; </w:t>
      </w:r>
      <w:r w:rsidR="000A593F" w:rsidRPr="000A64C6">
        <w:rPr>
          <w:rFonts w:cs="Times New Roman (Body CS)"/>
          <w:color w:val="000000" w:themeColor="text1"/>
          <w:lang w:val="en-US"/>
        </w:rPr>
        <w:fldChar w:fldCharType="begin" w:fldLock="1"/>
      </w:r>
      <w:r w:rsidRPr="000A64C6">
        <w:rPr>
          <w:rFonts w:cs="Times New Roman (Body CS)"/>
          <w:color w:val="000000" w:themeColor="text1"/>
          <w:lang w:val="en-US"/>
        </w:rPr>
        <w:instrText xml:space="preserve">ADDIN CSL_CITATION {"citationItems":[{"id":"ITEM-1","itemData":{"DOI":"10.3758/BF03193893","ISSN":"1554351X","PMID":"17393832","abstract":"We describe a Windows program that enables users to obtain a broad range of statistics concerning the properties of word and nonword stimuli in an agglutinative language (Basque), including measures of word frequency (at the whole-word and lemma levels), bigram and biphone frequency, orthographic similarity, orthographic and phonological structure, and syllable-based measures. It is designed for use by researchers in psycholinguistics, particularly those concerned with recognition of isolated words and morphology. In addition to providing standard orthographic and phonological neighborhood measures, the program can be used to obtain information about other forms of orthographic similarity, such as transposed-letter similarity and embedded-word similarity. It </w:instrText>
      </w:r>
      <w:r w:rsidRPr="000A64C6">
        <w:rPr>
          <w:rFonts w:cs="Times New Roman (Body CS)"/>
          <w:color w:val="000000" w:themeColor="text1"/>
        </w:rPr>
        <w:instrText>is available free of charge from www .uv.es/mperea/E-Hitz.zip.","author":[{"dropping-particle":"","family":"Perea","given":"Manuel","non-dropping-particle":"","parse-names":false,"suffix":""},{"dropping-particle":"","family":"Urkia","given":"Miriam","non-dropping-particle":"","parse-names":false,"suffix":""},{"dropping-particle":"","family":"Davis","given":"Colin J.","non-dropping-particle":"","parse-names":false,"suffix":""},{"dropping-particle":"","family":"Agirre","given":"Ainhoa","non-dropping-particle":"","parse-names":false,"suffix":""},{"dropping-particle":"","family":"Laseka","given":"Edurne","non-dropping-particle":"","parse-names":false,"suffix":""},{"dropping-particle":"","family":"Carreiras","given":"Manuel","non-dropping-particle":"","parse-names":false,"suffix":""}],"container-title":"Behavior Research Methods","id":"ITEM-1","issue":"4","issued":{"date-parts":[["2006"]]},"page":"610-615","title":"E-Hitz: A word frequency list and a program for deriving psycholinguistic statistics in an agglutinative language (Basque)","type":"article-journal","volume":"38"},"uris":["http://www.mendeley.com/documents/?uuid=379fb298-f0d9-46b6-b0cb-9d3158018841"]}],"mendeley":{"formattedCitation":"(Perea et al., 2006)","manualFormatting":"Perea et al., 2006)","plainTextFormattedCitation":"(Perea et al., 2006)","previouslyFormattedCitation":"(Perea et al., 2006)"},"properties":{"noteIndex":0},"schema":"https://github.com/citation-style-language/schema/raw/master/csl-citation.json"}</w:instrText>
      </w:r>
      <w:r w:rsidR="000A593F" w:rsidRPr="000A64C6">
        <w:rPr>
          <w:rFonts w:cs="Times New Roman (Body CS)"/>
          <w:color w:val="000000" w:themeColor="text1"/>
          <w:lang w:val="en-US"/>
        </w:rPr>
        <w:fldChar w:fldCharType="separate"/>
      </w:r>
      <w:r w:rsidRPr="000A64C6">
        <w:rPr>
          <w:rFonts w:cs="Times New Roman (Body CS)"/>
          <w:noProof/>
          <w:color w:val="000000" w:themeColor="text1"/>
        </w:rPr>
        <w:t>Perea et al., 2006)</w:t>
      </w:r>
      <w:r w:rsidR="000A593F" w:rsidRPr="000A64C6">
        <w:rPr>
          <w:rFonts w:cs="Times New Roman (Body CS)"/>
          <w:color w:val="000000" w:themeColor="text1"/>
          <w:lang w:val="en-US"/>
        </w:rPr>
        <w:fldChar w:fldCharType="end"/>
      </w:r>
      <w:r w:rsidRPr="000A64C6">
        <w:rPr>
          <w:rFonts w:cs="Times New Roman (Body CS)"/>
          <w:color w:val="000000" w:themeColor="text1"/>
        </w:rPr>
        <w:t xml:space="preserve">; and Catalan (NIM, </w:t>
      </w:r>
      <w:r w:rsidR="000A593F" w:rsidRPr="000A64C6">
        <w:rPr>
          <w:rFonts w:cs="Times New Roman (Body CS)"/>
          <w:color w:val="000000" w:themeColor="text1"/>
          <w:lang w:val="en-US"/>
        </w:rPr>
        <w:fldChar w:fldCharType="begin" w:fldLock="1"/>
      </w:r>
      <w:r w:rsidRPr="000A64C6">
        <w:rPr>
          <w:rFonts w:cs="Times New Roman (Body CS)"/>
          <w:color w:val="000000" w:themeColor="text1"/>
        </w:rPr>
        <w:instrText>ADDIN CSL_CITATION {"citationItems":[{"id":"ITEM-1","itemData":{"DOI":"10.3758/s13428-012-0296-8","ISBN":"1342801202","ISSN":"1554351X","abstract":"NIM is Web-based software developed to help experimenters with some of the usual tasks carried out in psycholinguistic studies. It allows the user to search for words according to several variables, such as length, matching substrings, lexical frequency, or part of speech, in English, Spanish, and Catalan. NIM also provides the user with the possibilities to obtain different word metrics, such as lexical frequency, length, and part of speech; to find intralanguage and cross-language lexical neighbors; and to get control words for critical stimuli. Regardless of the language used, the program also enables the user to get the orthographic similarity between word pairs and to identify repeated items in lists of experimental stimuli. NIM is free and is publicly available at http://psico.fcep.urv.cat/utilitats/nim/ .","author":[{"dropping-particle":"","family":"Guasch","given":"Marc","non-dropping-particle":"","parse-names":false,"suffix":""},{"dropping-particle":"","family":"Boada","given":"Roger","non-dropping-particle":"","parse-names":false,"suffix":""},{"dropping-particle":"","family":"Ferré","given":"Pilar","non-dropping-particle":"","parse-names":false,"suffix":""},{"dropping-particle":"","family":"Sánchez-Casas","given":"Rosa","non-dropping-particle":"","parse-names":false,"suffix":""}],"container-title":"Behavior Research Methods","id":"ITEM-1","issue":"3","issued":{"date-parts":[["2013"]]},"page":"765-771","title":"NIM: A Web-based Swiss army knife to select stimuli for psycholinguistic studies","type":"article-journal","volume":"45"},"uris":["http://www.mendeley.com/documents/?uuid=89f260b1-78a1-400a-859b-6d9a38ed2d48"]}],"mendeley":{"formattedCitation":"(Guasch, Boada, Ferré, &amp; Sánchez-Casas, 2013)","manualFormatting":"Guasch, Boada, Ferré, &amp; Sánchez-Casas, 2013)","plainTextFormattedCitation":"(Guasch, Boada, Ferré, &amp; Sánchez-Casas, 2013)","previouslyFormattedCitation":"(Guasch, Boada, Ferré, &amp; Sánchez-Casas, 2013)"},"properties":{"noteIndex":0},"schema":"https://github.com/citation-style-language/schema/raw/master/csl-citation.json"}</w:instrText>
      </w:r>
      <w:r w:rsidR="000A593F" w:rsidRPr="000A64C6">
        <w:rPr>
          <w:rFonts w:cs="Times New Roman (Body CS)"/>
          <w:color w:val="000000" w:themeColor="text1"/>
          <w:lang w:val="en-US"/>
        </w:rPr>
        <w:fldChar w:fldCharType="separate"/>
      </w:r>
      <w:r w:rsidRPr="000A64C6">
        <w:rPr>
          <w:rFonts w:cs="Times New Roman (Body CS)"/>
          <w:noProof/>
          <w:color w:val="000000" w:themeColor="text1"/>
        </w:rPr>
        <w:t>Guasch, Boada, Ferré, &amp; Sánchez-Casas, 2013)</w:t>
      </w:r>
      <w:r w:rsidR="000A593F" w:rsidRPr="000A64C6">
        <w:rPr>
          <w:rFonts w:cs="Times New Roman (Body CS)"/>
          <w:color w:val="000000" w:themeColor="text1"/>
          <w:lang w:val="en-US"/>
        </w:rPr>
        <w:fldChar w:fldCharType="end"/>
      </w:r>
      <w:r w:rsidRPr="000A64C6">
        <w:rPr>
          <w:rFonts w:cs="Times New Roman (Body CS)"/>
          <w:color w:val="000000" w:themeColor="text1"/>
        </w:rPr>
        <w:t xml:space="preserve">. </w:t>
      </w:r>
      <w:r w:rsidRPr="000A64C6">
        <w:rPr>
          <w:rFonts w:cs="Times New Roman (Body CS)"/>
          <w:color w:val="000000" w:themeColor="text1"/>
          <w:lang w:val="en-US"/>
        </w:rPr>
        <w:t xml:space="preserve">Bigram frequency of use per million was calculated as the average frequencies of use of all words containing that bigram across all three languages. Bigrams that contained letters that did not exist in one or more of the critical languages, such as ñ, c, v, and w, were excluded. </w:t>
      </w:r>
      <w:r w:rsidR="00C54A6F" w:rsidRPr="000A64C6">
        <w:rPr>
          <w:rFonts w:cs="Times New Roman (Body CS)"/>
          <w:color w:val="000000" w:themeColor="text1"/>
          <w:lang w:val="en-US"/>
        </w:rPr>
        <w:t>Considering that i</w:t>
      </w:r>
      <w:r w:rsidRPr="000A64C6">
        <w:rPr>
          <w:rFonts w:ascii="Calibri" w:eastAsia="Times New Roman" w:hAnsi="Calibri" w:cs="Calibri"/>
          <w:color w:val="000000" w:themeColor="text1"/>
          <w:lang w:val="en-US" w:eastAsia="es-ES"/>
        </w:rPr>
        <w:t xml:space="preserve">ndividual letters may present different distributional properties </w:t>
      </w:r>
      <w:r w:rsidR="00C54A6F" w:rsidRPr="000A64C6">
        <w:rPr>
          <w:rFonts w:ascii="Calibri" w:eastAsia="Times New Roman" w:hAnsi="Calibri" w:cs="Calibri"/>
          <w:color w:val="000000" w:themeColor="text1"/>
          <w:lang w:val="en-US" w:eastAsia="es-ES"/>
        </w:rPr>
        <w:t xml:space="preserve">between languages, </w:t>
      </w:r>
      <w:r w:rsidRPr="000A64C6">
        <w:rPr>
          <w:rFonts w:ascii="Calibri" w:eastAsia="Times New Roman" w:hAnsi="Calibri" w:cs="Calibri"/>
          <w:color w:val="000000" w:themeColor="text1"/>
          <w:lang w:val="en-US" w:eastAsia="es-ES"/>
        </w:rPr>
        <w:t xml:space="preserve">we </w:t>
      </w:r>
      <w:r w:rsidR="00C54A6F" w:rsidRPr="000A64C6">
        <w:rPr>
          <w:rFonts w:ascii="Calibri" w:eastAsia="Times New Roman" w:hAnsi="Calibri" w:cs="Calibri"/>
          <w:color w:val="000000" w:themeColor="text1"/>
          <w:lang w:val="en-US" w:eastAsia="es-ES"/>
        </w:rPr>
        <w:t xml:space="preserve">also </w:t>
      </w:r>
      <w:r w:rsidRPr="000A64C6">
        <w:rPr>
          <w:rFonts w:ascii="Calibri" w:eastAsia="Times New Roman" w:hAnsi="Calibri" w:cs="Calibri"/>
          <w:color w:val="000000" w:themeColor="text1"/>
          <w:lang w:val="en-US" w:eastAsia="es-ES"/>
        </w:rPr>
        <w:t xml:space="preserve">calculated </w:t>
      </w:r>
      <w:r w:rsidRPr="000A64C6">
        <w:rPr>
          <w:rFonts w:cs="Times New Roman (Body CS)"/>
          <w:color w:val="000000" w:themeColor="text1"/>
          <w:lang w:val="en-US"/>
        </w:rPr>
        <w:t xml:space="preserve">the </w:t>
      </w:r>
      <w:r w:rsidRPr="000A64C6">
        <w:rPr>
          <w:rFonts w:ascii="Calibri" w:eastAsia="Times New Roman" w:hAnsi="Calibri" w:cs="Calibri"/>
          <w:color w:val="000000" w:themeColor="text1"/>
          <w:lang w:val="en-US" w:eastAsia="es-ES"/>
        </w:rPr>
        <w:t>relative frequency of each letter in each of the three critical languages (Spanish, Basque</w:t>
      </w:r>
      <w:r w:rsidR="003540E6" w:rsidRPr="000A64C6">
        <w:rPr>
          <w:rFonts w:ascii="Calibri" w:eastAsia="Times New Roman" w:hAnsi="Calibri" w:cs="Calibri"/>
          <w:color w:val="000000" w:themeColor="text1"/>
          <w:lang w:val="en-US" w:eastAsia="es-ES"/>
        </w:rPr>
        <w:t>,</w:t>
      </w:r>
      <w:r w:rsidRPr="000A64C6">
        <w:rPr>
          <w:rFonts w:ascii="Calibri" w:eastAsia="Times New Roman" w:hAnsi="Calibri" w:cs="Calibri"/>
          <w:color w:val="000000" w:themeColor="text1"/>
          <w:lang w:val="en-US" w:eastAsia="es-ES"/>
        </w:rPr>
        <w:t xml:space="preserve"> and Catalan). Results showed that the frequency distributions </w:t>
      </w:r>
      <w:r w:rsidR="006B1EFD" w:rsidRPr="000A64C6">
        <w:rPr>
          <w:rFonts w:ascii="Calibri" w:eastAsia="Times New Roman" w:hAnsi="Calibri" w:cs="Calibri"/>
          <w:color w:val="000000" w:themeColor="text1"/>
          <w:lang w:val="en-US" w:eastAsia="es-ES"/>
        </w:rPr>
        <w:t xml:space="preserve">did not differ </w:t>
      </w:r>
      <w:r w:rsidRPr="000A64C6">
        <w:rPr>
          <w:rFonts w:ascii="Calibri" w:eastAsia="Times New Roman" w:hAnsi="Calibri" w:cs="Calibri"/>
          <w:color w:val="000000" w:themeColor="text1"/>
          <w:lang w:val="en-US" w:eastAsia="es-ES"/>
        </w:rPr>
        <w:t>between the languages (F(2,50)=1.00, p=.375)</w:t>
      </w:r>
      <w:r w:rsidR="006B1EFD" w:rsidRPr="000A64C6">
        <w:rPr>
          <w:rFonts w:ascii="Calibri" w:eastAsia="Times New Roman" w:hAnsi="Calibri" w:cs="Calibri"/>
          <w:color w:val="000000" w:themeColor="text1"/>
          <w:lang w:val="en-US" w:eastAsia="es-ES"/>
        </w:rPr>
        <w:t xml:space="preserve">, </w:t>
      </w:r>
      <w:r w:rsidR="00393971" w:rsidRPr="000A64C6">
        <w:rPr>
          <w:rFonts w:ascii="Calibri" w:eastAsia="Times New Roman" w:hAnsi="Calibri" w:cs="Calibri"/>
          <w:color w:val="000000" w:themeColor="text1"/>
          <w:lang w:val="en-US" w:eastAsia="es-ES"/>
        </w:rPr>
        <w:t xml:space="preserve">and all </w:t>
      </w:r>
      <w:r w:rsidRPr="000A64C6">
        <w:rPr>
          <w:rFonts w:ascii="Calibri" w:eastAsia="Times New Roman" w:hAnsi="Calibri" w:cs="Calibri"/>
          <w:color w:val="000000" w:themeColor="text1"/>
          <w:lang w:val="en-US" w:eastAsia="es-ES"/>
        </w:rPr>
        <w:t xml:space="preserve">Bonferroni-corrected </w:t>
      </w:r>
      <w:r w:rsidR="00393971" w:rsidRPr="000A64C6">
        <w:rPr>
          <w:rFonts w:ascii="Calibri" w:eastAsia="Times New Roman" w:hAnsi="Calibri" w:cs="Calibri"/>
          <w:color w:val="000000" w:themeColor="text1"/>
          <w:lang w:val="en-US" w:eastAsia="es-ES"/>
        </w:rPr>
        <w:t>planned</w:t>
      </w:r>
      <w:r w:rsidRPr="000A64C6">
        <w:rPr>
          <w:rFonts w:ascii="Calibri" w:eastAsia="Times New Roman" w:hAnsi="Calibri" w:cs="Calibri"/>
          <w:color w:val="000000" w:themeColor="text1"/>
          <w:lang w:val="en-US" w:eastAsia="es-ES"/>
        </w:rPr>
        <w:t xml:space="preserve"> pairwise comparisons</w:t>
      </w:r>
      <w:r w:rsidR="00393971" w:rsidRPr="000A64C6">
        <w:rPr>
          <w:rFonts w:ascii="Calibri" w:eastAsia="Times New Roman" w:hAnsi="Calibri" w:cs="Calibri"/>
          <w:color w:val="000000" w:themeColor="text1"/>
          <w:lang w:val="en-US" w:eastAsia="es-ES"/>
        </w:rPr>
        <w:t xml:space="preserve"> corroborated this (all ts&lt;1.3 and ps&gt;.65)</w:t>
      </w:r>
      <w:r w:rsidR="006B1EFD" w:rsidRPr="000A64C6">
        <w:rPr>
          <w:rFonts w:ascii="Calibri" w:eastAsia="Times New Roman" w:hAnsi="Calibri" w:cs="Calibri"/>
          <w:color w:val="000000" w:themeColor="text1"/>
          <w:lang w:val="en-US" w:eastAsia="es-ES"/>
        </w:rPr>
        <w:t>.</w:t>
      </w:r>
      <w:r w:rsidRPr="000A64C6">
        <w:rPr>
          <w:rFonts w:ascii="Calibri" w:eastAsia="Times New Roman" w:hAnsi="Calibri" w:cs="Calibri"/>
          <w:color w:val="000000" w:themeColor="text1"/>
          <w:lang w:val="en-US" w:eastAsia="es-ES"/>
        </w:rPr>
        <w:t xml:space="preserve"> </w:t>
      </w:r>
    </w:p>
    <w:p w14:paraId="5D1B4552" w14:textId="77777777" w:rsidR="00F51CC1" w:rsidRPr="000A64C6" w:rsidRDefault="00591A97" w:rsidP="00F51CC1">
      <w:pPr>
        <w:spacing w:line="480" w:lineRule="auto"/>
        <w:ind w:firstLine="708"/>
        <w:jc w:val="both"/>
        <w:rPr>
          <w:rFonts w:cs="Times New Roman (Body CS)"/>
          <w:color w:val="000000" w:themeColor="text1"/>
          <w:lang w:val="en-US"/>
        </w:rPr>
      </w:pPr>
      <w:r w:rsidRPr="000A64C6">
        <w:rPr>
          <w:rFonts w:cs="Times New Roman (Body CS)"/>
          <w:color w:val="000000" w:themeColor="text1"/>
          <w:lang w:val="en-US"/>
        </w:rPr>
        <w:t>In total, twenty-three legal critical CC bigrams and nineteen illegal critical CC bigrams were selected (see Appendix 1 for a list of selected CC bigrams). Next, in order to construct the novel words, we selected a second set comprising non-critical legal bigrams. These bigrams contained only one of the two letters from the critical legal CC bigrams and were either preceded or followed by a single vowel (VC or CV). These bigrams were selected to ensure that all non-critical bigrams used to compose novel words existed in all three languages. Bigram frequencies of use for non-critical legal bigrams were not significantly different across the three languages [</w:t>
      </w:r>
      <w:r w:rsidR="00D059EF" w:rsidRPr="000A64C6">
        <w:rPr>
          <w:rFonts w:cs="Times New Roman (Body CS)"/>
          <w:i/>
          <w:color w:val="000000" w:themeColor="text1"/>
          <w:lang w:val="en-US"/>
        </w:rPr>
        <w:t>F</w:t>
      </w:r>
      <w:r w:rsidRPr="000A64C6">
        <w:rPr>
          <w:rFonts w:cs="Times New Roman (Body CS)"/>
          <w:color w:val="000000" w:themeColor="text1"/>
          <w:lang w:val="en-US"/>
        </w:rPr>
        <w:t xml:space="preserve">(2,78)=0.341, </w:t>
      </w:r>
      <w:r w:rsidR="00D059EF" w:rsidRPr="000A64C6">
        <w:rPr>
          <w:rFonts w:cs="Times New Roman (Body CS)"/>
          <w:i/>
          <w:color w:val="000000" w:themeColor="text1"/>
          <w:lang w:val="en-US"/>
        </w:rPr>
        <w:t>p</w:t>
      </w:r>
      <w:r w:rsidRPr="000A64C6">
        <w:rPr>
          <w:rFonts w:cs="Times New Roman (Body CS)"/>
          <w:color w:val="000000" w:themeColor="text1"/>
          <w:lang w:val="en-US"/>
        </w:rPr>
        <w:t xml:space="preserve">=.711, </w:t>
      </w:r>
      <m:oMath>
        <m:sSubSup>
          <m:sSubSupPr>
            <m:ctrlPr>
              <w:rPr>
                <w:rFonts w:ascii="Cambria Math" w:hAnsi="Cambria Math" w:cs="Times New Roman (Body CS)"/>
                <w:i/>
                <w:color w:val="000000" w:themeColor="text1"/>
                <w:lang w:val="en-US"/>
              </w:rPr>
            </m:ctrlPr>
          </m:sSubSupPr>
          <m:e>
            <m:r>
              <w:rPr>
                <w:rFonts w:ascii="Cambria Math" w:hAnsi="Cambria Math" w:cs="Times New Roman (Body CS)"/>
                <w:i/>
                <w:color w:val="000000" w:themeColor="text1"/>
                <w:lang w:val="en-US"/>
              </w:rPr>
              <w:sym w:font="Symbol" w:char="F068"/>
            </m:r>
          </m:e>
          <m:sub>
            <m:r>
              <w:rPr>
                <w:rFonts w:ascii="Cambria Math" w:hAnsi="Cambria Math" w:cs="Times New Roman (Body CS)"/>
                <w:color w:val="000000" w:themeColor="text1"/>
                <w:lang w:val="en-US"/>
              </w:rPr>
              <m:t>p</m:t>
            </m:r>
          </m:sub>
          <m:sup>
            <m:r>
              <w:rPr>
                <w:rFonts w:ascii="Cambria Math" w:hAnsi="Cambria Math" w:cs="Times New Roman (Body CS)"/>
                <w:color w:val="000000" w:themeColor="text1"/>
                <w:lang w:val="en-US"/>
              </w:rPr>
              <m:t>2</m:t>
            </m:r>
          </m:sup>
        </m:sSubSup>
      </m:oMath>
      <w:r w:rsidRPr="000A64C6">
        <w:rPr>
          <w:rFonts w:cs="Times New Roman (Body CS)"/>
          <w:color w:val="000000" w:themeColor="text1"/>
          <w:lang w:val="en-US"/>
        </w:rPr>
        <w:t>=.001]. In total, seventy-nine non-critical legal bigrams were selected (see Appendix 1 for a list of the selected non-critical bigrams). Finally, a total of 30 novel words conforming to the VCCVCCV structure were created using the legal non-critical CV and VC bigrams and the legal or illegal CC bigrams.</w:t>
      </w:r>
    </w:p>
    <w:p w14:paraId="7A3F330D" w14:textId="77777777" w:rsidR="0048340A" w:rsidRPr="000A64C6" w:rsidRDefault="00591A97" w:rsidP="00143B90">
      <w:pPr>
        <w:spacing w:line="480" w:lineRule="auto"/>
        <w:ind w:firstLine="708"/>
        <w:jc w:val="both"/>
        <w:rPr>
          <w:color w:val="000000" w:themeColor="text1"/>
          <w:lang w:val="en-US"/>
        </w:rPr>
      </w:pPr>
      <w:r w:rsidRPr="000A64C6">
        <w:rPr>
          <w:color w:val="000000" w:themeColor="text1"/>
          <w:lang w:val="en-US"/>
        </w:rPr>
        <w:lastRenderedPageBreak/>
        <w:t xml:space="preserve">For instance, the fifteen novel words containing legal critical bigrams (e.g., ‘ASPILTO’) included bigram combinations that were plausible in Spanish, Catalan and Basque (e.g., the consonant cluster ‘SP’ appears in ‘avispa’, the Spanish for wasp, ‘ispilu’, mirror in Basque, and ‘espai’, which corresponds to </w:t>
      </w:r>
      <w:r w:rsidR="00D059EF" w:rsidRPr="000A64C6">
        <w:rPr>
          <w:rStyle w:val="shorttext"/>
          <w:color w:val="000000" w:themeColor="text1"/>
          <w:lang w:val="en-US"/>
        </w:rPr>
        <w:t>space in Catalan</w:t>
      </w:r>
      <w:r w:rsidR="00D059EF" w:rsidRPr="000A64C6">
        <w:rPr>
          <w:color w:val="000000" w:themeColor="text1"/>
          <w:lang w:val="en-US"/>
        </w:rPr>
        <w:t>), and therefore they were pronounceable. The other 15 novel words contained illegal critical bigrams, (e.g., ‘UBXIJLA’, where the bigrams ‘BX’ and ‘JL’ do not exist in any of the three critical languages). All novel words were fragmented in three pronounced syllables (see Appendix 2 for the phonotactic clusters). Novel words were presented both in written and auditory format. Novel words stimuli were recorded in a</w:t>
      </w:r>
      <w:r w:rsidR="00E87F7D" w:rsidRPr="000A64C6">
        <w:rPr>
          <w:color w:val="000000" w:themeColor="text1"/>
          <w:lang w:val="en-US"/>
        </w:rPr>
        <w:t xml:space="preserve"> soundproof room with a Marantz® professional PMD671. They were recorded by a native </w:t>
      </w:r>
      <w:r w:rsidR="00D059EF" w:rsidRPr="000A64C6">
        <w:rPr>
          <w:color w:val="000000" w:themeColor="text1"/>
          <w:lang w:val="en-US"/>
        </w:rPr>
        <w:t xml:space="preserve">Spanish (and English as a second language) female with neutral intonation. Legal and illegal novel words followed the Spanish phonology, which is the common language for the three groups. Moreover, each of the 30 novel words was paired with a different video clip. The video clip was an invented 3D object that rotated on three axes (see </w:t>
      </w:r>
      <w:r w:rsidR="000A593F" w:rsidRPr="000A64C6">
        <w:rPr>
          <w:color w:val="000000" w:themeColor="text1"/>
          <w:lang w:val="en-US"/>
        </w:rPr>
        <w:fldChar w:fldCharType="begin" w:fldLock="1"/>
      </w:r>
      <w:r w:rsidR="00D059EF" w:rsidRPr="000A64C6">
        <w:rPr>
          <w:color w:val="000000" w:themeColor="text1"/>
          <w:lang w:val="en-US"/>
        </w:rPr>
        <w:instrText>ADDIN CSL_CITATION {"citationItems":[{"id":"ITEM-1","itemData":{"DOI":"10.1371/journal.pone.0130069","ISSN":"19326203","PMID":"26107624","abstract":"In bilingual communities, mixing languages is avoided in formal schooling: even if two languages are used on a daily basis for teaching, only one language is used to teach each given academic subject. This tenet known as the one subject-?‐one language rule avoids mixing languages in formal schooling because it may hinder learning. The aim of this study was to test the scientific ground of this assumption by investigating the consequences of acquiring new concepts using a method in which two languages are mixed as compared to a purely monolingual method. Native balanced bilingual speakers of Basque and Spanish -?‐ adults (Experiment 1) and children (Experiment 2) -?‐ learnt new concepts by associating two different features to novel objects. Half of the participants completed the learning process in a multilingual context (one feature was described in Basque and the other one in Spanish); while the other half completed the learning phase in a purely monolingual context (both features were described in Spanish). Different measures of learning were taken, as well as direct and indirect indicators of concept consolidation. We found no evidence in favor of the non-?‐mixing method when comparing the results of two groups in either experiment, and thus failed to give scientific support for the educational premise of the one subject – one language rule.","author":[{"dropping-particle":"","family":"Antón","given":"Eneko","non-dropping-particle":"","parse-names":false,"suffix":""},{"dropping-particle":"","family":"Thierry","given":"Guillaume","non-dropping-particle":"","parse-names":false,"suffix":""},{"dropping-particle":"","family":"Duñabeitia","given":"Jon Andoni","non-dropping-particle":"","parse-names":false,"suffix":""}],"container-title":"PLoS ONE","id":"ITEM-1","issue":"6","issued":{"date-parts":[["2015"]]},"page":"1-20","title":"Mixing languages during learning? Testing the one subject-one language rule","type":"article-journal","volume":"10"},"uris":["http://www.mendeley.com/documents/?uuid=9ac0d7b8-2d9f-4119-8224-7127c5b01ed6"]}],"mendeley":{"formattedCitation":"(Antón, Thierry, &amp; Duñabeitia, 2015)","manualFormatting":"Antón, Thierry, &amp; Duñabeitia, 2015)","plainTextFormattedCitation":"(Antón, Thierry, &amp; Duñabeitia, 2015)","previouslyFormattedCitation":"(Antón, Thierry, &amp; Duñabeitia, 2015)"},"properties":{"noteIndex":0},"schema":"https://github.com/citation-style-language/schema/raw/master/csl-citation.json"}</w:instrText>
      </w:r>
      <w:r w:rsidR="000A593F" w:rsidRPr="000A64C6">
        <w:rPr>
          <w:color w:val="000000" w:themeColor="text1"/>
          <w:lang w:val="en-US"/>
        </w:rPr>
        <w:fldChar w:fldCharType="separate"/>
      </w:r>
      <w:r w:rsidR="00D059EF" w:rsidRPr="000A64C6">
        <w:rPr>
          <w:noProof/>
          <w:color w:val="000000" w:themeColor="text1"/>
          <w:lang w:val="en-US"/>
        </w:rPr>
        <w:t>Antón, Thierry, &amp; Duñabeitia, 2015)</w:t>
      </w:r>
      <w:r w:rsidR="000A593F" w:rsidRPr="000A64C6">
        <w:rPr>
          <w:color w:val="000000" w:themeColor="text1"/>
          <w:lang w:val="en-US"/>
        </w:rPr>
        <w:fldChar w:fldCharType="end"/>
      </w:r>
      <w:r w:rsidR="00D059EF" w:rsidRPr="000A64C6">
        <w:rPr>
          <w:color w:val="000000" w:themeColor="text1"/>
          <w:lang w:val="en-US"/>
        </w:rPr>
        <w:t xml:space="preserve">. </w:t>
      </w:r>
      <w:r w:rsidR="00D059EF" w:rsidRPr="000A64C6">
        <w:rPr>
          <w:rFonts w:ascii="Calibri" w:eastAsia="Times New Roman" w:hAnsi="Calibri" w:cs="Calibri"/>
          <w:color w:val="000000" w:themeColor="text1"/>
          <w:lang w:val="en-US" w:eastAsia="es-ES"/>
        </w:rPr>
        <w:t xml:space="preserve">Each 3D object was different from the rest, and there were the same number of 3D invented objects </w:t>
      </w:r>
      <w:r w:rsidR="002A7CA9" w:rsidRPr="000A64C6">
        <w:rPr>
          <w:rFonts w:ascii="Calibri" w:eastAsia="Times New Roman" w:hAnsi="Calibri" w:cs="Calibri"/>
          <w:color w:val="000000" w:themeColor="text1"/>
          <w:lang w:val="en-US" w:eastAsia="es-ES"/>
        </w:rPr>
        <w:t xml:space="preserve">in </w:t>
      </w:r>
      <w:r w:rsidR="00D059EF" w:rsidRPr="000A64C6">
        <w:rPr>
          <w:rFonts w:ascii="Calibri" w:eastAsia="Times New Roman" w:hAnsi="Calibri" w:cs="Calibri"/>
          <w:color w:val="000000" w:themeColor="text1"/>
          <w:lang w:val="en-US" w:eastAsia="es-ES"/>
        </w:rPr>
        <w:t xml:space="preserve">the same color range. </w:t>
      </w:r>
      <w:r w:rsidR="00D059EF" w:rsidRPr="000A64C6">
        <w:rPr>
          <w:color w:val="000000" w:themeColor="text1"/>
          <w:lang w:val="en-US"/>
        </w:rPr>
        <w:t xml:space="preserve">Novel words were presented with an invented 3D object to facilitate learning because it is demonstrated that children learn new words better when they learn words with a referent </w:t>
      </w:r>
      <w:r w:rsidR="000A593F" w:rsidRPr="000A64C6">
        <w:rPr>
          <w:color w:val="000000" w:themeColor="text1"/>
          <w:lang w:val="en-US"/>
        </w:rPr>
        <w:fldChar w:fldCharType="begin" w:fldLock="1"/>
      </w:r>
      <w:r w:rsidR="00D059EF" w:rsidRPr="000A64C6">
        <w:rPr>
          <w:color w:val="000000" w:themeColor="text1"/>
          <w:lang w:val="en-US"/>
        </w:rPr>
        <w:instrText>ADDIN CSL_CITATION {"citationItems":[{"id":"ITEM-1","itemData":{"DOI":"10.1111/j.1467-8624.2010.01479.x.What","author":[{"dropping-particle":"","family":"Waxman","given":"Sandra R","non-dropping-particle":"","parse-names":false,"suffix":""}],"id":"ITEM-1","issue":"5","issued":{"date-parts":[["2011"]]},"page":"1376-1383","title":"Detail in Word Learning","type":"article-journal","volume":"81"},"uris":["http://www.mendeley.com/documents/?uuid=47c1d9ba-78d5-49db-9568-fe4a56182eac"]},{"id":"ITEM-2","itemData":{"author":[{"dropping-particle":"","family":"Mani","given":"N.","non-dropping-particle":"","parse-names":false,"suffix":""},{"dropping-particle":"","family":"Plunkett","given":"K.","non-dropping-particle":"","parse-names":false,"suffix":""}],"container-title":"Developmental Science","id":"ITEM-2","issue":"1","issued":{"date-parts":[["2008"]]},"page":"53-59","title":"Fourteen‐month‐olds pay attention to vowels in novel words","type":"article-journal","volume":"11"},"uris":["http://www.mendeley.com/documents/?uuid=52712a99-78df-4b0c-860e-40f5b07c740c"]},{"id":"ITEM-3","itemData":{"author":[{"dropping-particle":"","family":"Fennell","given":"C. T.","non-dropping-particle":"","parse-names":false,"suffix":""},{"dropping-particle":"","family":"Waxman","given":"S. R.","non-dropping-particle":"","parse-names":false,"suffix":""}],"container-title":"Child Development","id":"ITEM-3","issue":"5","issued":{"date-parts":[["2010"]]},"page":"1376-1383","title":"What paradox? Referential cues allow for infant use of phonetic detail in word learning","type":"article-journal","volume":"81"},"uris":["http://www.mendeley.com/documents/?uuid=10a9ce2c-778d-4310-b1c3-2add414188b3"]}],"mendeley":{"formattedCitation":"(Fennell &amp; Waxman, 2010; Mani &amp; Plunkett, 2008; Waxman, 2011)","plainTextFormattedCitation":"(Fennell &amp; Waxman, 2010; Mani &amp; Plunkett, 2008; Waxman, 2011)","previouslyFormattedCitation":"(Fennell &amp; Waxman, 2010; Mani &amp; Plunkett, 2008; Waxman, 2011)"},"properties":{"noteIndex":0},"schema":"https://github.com/citation-style-language/schema/raw/master/csl-citation.json"}</w:instrText>
      </w:r>
      <w:r w:rsidR="000A593F" w:rsidRPr="000A64C6">
        <w:rPr>
          <w:color w:val="000000" w:themeColor="text1"/>
          <w:lang w:val="en-US"/>
        </w:rPr>
        <w:fldChar w:fldCharType="separate"/>
      </w:r>
      <w:r w:rsidR="00D059EF" w:rsidRPr="000A64C6">
        <w:rPr>
          <w:noProof/>
          <w:color w:val="000000" w:themeColor="text1"/>
          <w:lang w:val="en-US"/>
        </w:rPr>
        <w:t>(Fennell &amp; Waxman, 2010; Mani &amp; Plunkett, 2008; Waxman, 2011)</w:t>
      </w:r>
      <w:r w:rsidR="000A593F" w:rsidRPr="000A64C6">
        <w:rPr>
          <w:color w:val="000000" w:themeColor="text1"/>
          <w:lang w:val="en-US"/>
        </w:rPr>
        <w:fldChar w:fldCharType="end"/>
      </w:r>
      <w:r w:rsidR="00143B90" w:rsidRPr="000A64C6">
        <w:rPr>
          <w:color w:val="000000" w:themeColor="text1"/>
          <w:lang w:val="en-US"/>
        </w:rPr>
        <w:t xml:space="preserve">. </w:t>
      </w:r>
    </w:p>
    <w:p w14:paraId="659678E0" w14:textId="77777777" w:rsidR="00581C0C" w:rsidRPr="000A64C6" w:rsidRDefault="00581C0C" w:rsidP="006B1E42">
      <w:pPr>
        <w:spacing w:line="480" w:lineRule="auto"/>
        <w:rPr>
          <w:i/>
          <w:color w:val="000000" w:themeColor="text1"/>
          <w:lang w:val="en-US"/>
        </w:rPr>
      </w:pPr>
    </w:p>
    <w:p w14:paraId="58A80CA7" w14:textId="77777777" w:rsidR="00AD1432" w:rsidRPr="000A64C6" w:rsidRDefault="0074651F" w:rsidP="00D74013">
      <w:pPr>
        <w:spacing w:line="480" w:lineRule="auto"/>
        <w:rPr>
          <w:b/>
          <w:color w:val="000000" w:themeColor="text1"/>
          <w:lang w:val="en-US"/>
        </w:rPr>
      </w:pPr>
      <w:r w:rsidRPr="000A64C6">
        <w:rPr>
          <w:b/>
          <w:color w:val="000000" w:themeColor="text1"/>
          <w:lang w:val="en-US"/>
        </w:rPr>
        <w:t>Procedure</w:t>
      </w:r>
    </w:p>
    <w:p w14:paraId="41FA565C" w14:textId="77777777" w:rsidR="00FC6606" w:rsidRPr="000A64C6" w:rsidRDefault="00D74013" w:rsidP="00E7298D">
      <w:pPr>
        <w:spacing w:line="480" w:lineRule="auto"/>
        <w:jc w:val="both"/>
        <w:rPr>
          <w:color w:val="000000" w:themeColor="text1"/>
          <w:lang w:val="en-US"/>
        </w:rPr>
      </w:pPr>
      <w:r w:rsidRPr="000A64C6">
        <w:rPr>
          <w:i/>
          <w:color w:val="000000" w:themeColor="text1"/>
          <w:lang w:val="en-US"/>
        </w:rPr>
        <w:t xml:space="preserve"> </w:t>
      </w:r>
      <w:r w:rsidR="00E7298D" w:rsidRPr="000A64C6">
        <w:rPr>
          <w:i/>
          <w:color w:val="000000" w:themeColor="text1"/>
          <w:lang w:val="en-US"/>
        </w:rPr>
        <w:tab/>
      </w:r>
      <w:r w:rsidR="0074651F" w:rsidRPr="000A64C6">
        <w:rPr>
          <w:color w:val="000000" w:themeColor="text1"/>
          <w:lang w:val="en-US"/>
        </w:rPr>
        <w:t xml:space="preserve">Participants were </w:t>
      </w:r>
      <w:r w:rsidR="0033383E" w:rsidRPr="000A64C6">
        <w:rPr>
          <w:color w:val="000000" w:themeColor="text1"/>
          <w:lang w:val="en-US"/>
        </w:rPr>
        <w:t xml:space="preserve">individually </w:t>
      </w:r>
      <w:r w:rsidR="0074651F" w:rsidRPr="000A64C6">
        <w:rPr>
          <w:color w:val="000000" w:themeColor="text1"/>
          <w:lang w:val="en-US"/>
        </w:rPr>
        <w:t xml:space="preserve">tested during school </w:t>
      </w:r>
      <w:r w:rsidR="000235FE" w:rsidRPr="000A64C6">
        <w:rPr>
          <w:color w:val="000000" w:themeColor="text1"/>
          <w:lang w:val="en-US"/>
        </w:rPr>
        <w:t xml:space="preserve">hours. The </w:t>
      </w:r>
      <w:r w:rsidR="00132B43" w:rsidRPr="000A64C6">
        <w:rPr>
          <w:color w:val="000000" w:themeColor="text1"/>
          <w:lang w:val="en-US"/>
        </w:rPr>
        <w:t xml:space="preserve">entire </w:t>
      </w:r>
      <w:r w:rsidR="000235FE" w:rsidRPr="000A64C6">
        <w:rPr>
          <w:color w:val="000000" w:themeColor="text1"/>
          <w:lang w:val="en-US"/>
        </w:rPr>
        <w:t>experiment</w:t>
      </w:r>
      <w:r w:rsidR="00802D7C" w:rsidRPr="000A64C6">
        <w:rPr>
          <w:color w:val="000000" w:themeColor="text1"/>
          <w:lang w:val="en-US"/>
        </w:rPr>
        <w:t xml:space="preserve"> </w:t>
      </w:r>
      <w:r w:rsidR="000235FE" w:rsidRPr="000A64C6">
        <w:rPr>
          <w:color w:val="000000" w:themeColor="text1"/>
          <w:lang w:val="en-US"/>
        </w:rPr>
        <w:t>lasted about one hour</w:t>
      </w:r>
      <w:r w:rsidR="00CF6756" w:rsidRPr="000A64C6">
        <w:rPr>
          <w:color w:val="000000" w:themeColor="text1"/>
          <w:lang w:val="en-US"/>
        </w:rPr>
        <w:t>,</w:t>
      </w:r>
      <w:r w:rsidR="000235FE" w:rsidRPr="000A64C6">
        <w:rPr>
          <w:color w:val="000000" w:themeColor="text1"/>
          <w:lang w:val="en-US"/>
        </w:rPr>
        <w:t xml:space="preserve"> </w:t>
      </w:r>
      <w:r w:rsidR="00132B43" w:rsidRPr="000A64C6">
        <w:rPr>
          <w:color w:val="000000" w:themeColor="text1"/>
          <w:lang w:val="en-US"/>
        </w:rPr>
        <w:t xml:space="preserve">including </w:t>
      </w:r>
      <w:r w:rsidR="000235FE" w:rsidRPr="000A64C6">
        <w:rPr>
          <w:color w:val="000000" w:themeColor="text1"/>
          <w:lang w:val="en-US"/>
        </w:rPr>
        <w:t xml:space="preserve">the </w:t>
      </w:r>
      <w:r w:rsidR="00871228" w:rsidRPr="000A64C6">
        <w:rPr>
          <w:color w:val="000000" w:themeColor="text1"/>
          <w:lang w:val="en-US"/>
        </w:rPr>
        <w:t xml:space="preserve">initial </w:t>
      </w:r>
      <w:r w:rsidR="000235FE" w:rsidRPr="000A64C6">
        <w:rPr>
          <w:color w:val="000000" w:themeColor="text1"/>
          <w:lang w:val="en-US"/>
        </w:rPr>
        <w:t>assess</w:t>
      </w:r>
      <w:r w:rsidR="00EE5D23" w:rsidRPr="000A64C6">
        <w:rPr>
          <w:color w:val="000000" w:themeColor="text1"/>
          <w:lang w:val="en-US"/>
        </w:rPr>
        <w:t xml:space="preserve">ment and </w:t>
      </w:r>
      <w:r w:rsidR="000235FE" w:rsidRPr="000A64C6">
        <w:rPr>
          <w:color w:val="000000" w:themeColor="text1"/>
          <w:lang w:val="en-US"/>
        </w:rPr>
        <w:t xml:space="preserve">the </w:t>
      </w:r>
      <w:r w:rsidR="00EE5D23" w:rsidRPr="000A64C6">
        <w:rPr>
          <w:color w:val="000000" w:themeColor="text1"/>
          <w:lang w:val="en-US"/>
        </w:rPr>
        <w:t xml:space="preserve">two </w:t>
      </w:r>
      <w:r w:rsidR="000235FE" w:rsidRPr="000A64C6">
        <w:rPr>
          <w:color w:val="000000" w:themeColor="text1"/>
          <w:lang w:val="en-US"/>
        </w:rPr>
        <w:t>experiment</w:t>
      </w:r>
      <w:r w:rsidR="00871228" w:rsidRPr="000A64C6">
        <w:rPr>
          <w:color w:val="000000" w:themeColor="text1"/>
          <w:lang w:val="en-US"/>
        </w:rPr>
        <w:t>al phases</w:t>
      </w:r>
      <w:r w:rsidR="00E7298D" w:rsidRPr="000A64C6">
        <w:rPr>
          <w:color w:val="000000" w:themeColor="text1"/>
          <w:lang w:val="en-US"/>
        </w:rPr>
        <w:t>, learning and test</w:t>
      </w:r>
      <w:r w:rsidR="000235FE" w:rsidRPr="000A64C6">
        <w:rPr>
          <w:color w:val="000000" w:themeColor="text1"/>
          <w:lang w:val="en-US"/>
        </w:rPr>
        <w:t xml:space="preserve">. </w:t>
      </w:r>
      <w:r w:rsidR="0074651F" w:rsidRPr="000A64C6">
        <w:rPr>
          <w:color w:val="000000" w:themeColor="text1"/>
          <w:lang w:val="en-US"/>
        </w:rPr>
        <w:t xml:space="preserve">All </w:t>
      </w:r>
      <w:r w:rsidR="00871228" w:rsidRPr="000A64C6">
        <w:rPr>
          <w:color w:val="000000" w:themeColor="text1"/>
          <w:lang w:val="en-US"/>
        </w:rPr>
        <w:t xml:space="preserve">visual </w:t>
      </w:r>
      <w:r w:rsidR="0074651F" w:rsidRPr="000A64C6">
        <w:rPr>
          <w:color w:val="000000" w:themeColor="text1"/>
          <w:lang w:val="en-US"/>
        </w:rPr>
        <w:t xml:space="preserve">stimuli were presented </w:t>
      </w:r>
      <w:r w:rsidR="00132B43" w:rsidRPr="000A64C6">
        <w:rPr>
          <w:color w:val="000000" w:themeColor="text1"/>
          <w:lang w:val="en-US"/>
        </w:rPr>
        <w:t xml:space="preserve">on </w:t>
      </w:r>
      <w:r w:rsidR="009C60AA" w:rsidRPr="000A64C6">
        <w:rPr>
          <w:color w:val="000000" w:themeColor="text1"/>
          <w:lang w:val="en-US"/>
        </w:rPr>
        <w:t>a</w:t>
      </w:r>
      <w:r w:rsidR="0074651F" w:rsidRPr="000A64C6">
        <w:rPr>
          <w:color w:val="000000" w:themeColor="text1"/>
          <w:lang w:val="en-US"/>
        </w:rPr>
        <w:t xml:space="preserve"> 13-inch </w:t>
      </w:r>
      <w:r w:rsidR="00871228" w:rsidRPr="000A64C6">
        <w:rPr>
          <w:color w:val="000000" w:themeColor="text1"/>
          <w:lang w:val="en-US"/>
        </w:rPr>
        <w:t>MacBook</w:t>
      </w:r>
      <w:r w:rsidR="00740A31" w:rsidRPr="000A64C6">
        <w:rPr>
          <w:color w:val="000000" w:themeColor="text1"/>
          <w:lang w:val="en-US"/>
        </w:rPr>
        <w:t>®</w:t>
      </w:r>
      <w:r w:rsidR="0074651F" w:rsidRPr="000A64C6">
        <w:rPr>
          <w:color w:val="000000" w:themeColor="text1"/>
          <w:lang w:val="en-US"/>
        </w:rPr>
        <w:t xml:space="preserve"> </w:t>
      </w:r>
      <w:r w:rsidR="00871228" w:rsidRPr="000A64C6">
        <w:rPr>
          <w:color w:val="000000" w:themeColor="text1"/>
          <w:lang w:val="en-US"/>
        </w:rPr>
        <w:t>running</w:t>
      </w:r>
      <w:r w:rsidR="00E7298D" w:rsidRPr="000A64C6">
        <w:rPr>
          <w:color w:val="000000" w:themeColor="text1"/>
          <w:lang w:val="en-US"/>
        </w:rPr>
        <w:t xml:space="preserve"> with</w:t>
      </w:r>
      <w:r w:rsidR="00871228" w:rsidRPr="000A64C6">
        <w:rPr>
          <w:color w:val="000000" w:themeColor="text1"/>
          <w:lang w:val="en-US"/>
        </w:rPr>
        <w:t xml:space="preserve"> Exp</w:t>
      </w:r>
      <w:r w:rsidR="00E7298D" w:rsidRPr="000A64C6">
        <w:rPr>
          <w:color w:val="000000" w:themeColor="text1"/>
          <w:lang w:val="en-US"/>
        </w:rPr>
        <w:t>eriment Builder®. A</w:t>
      </w:r>
      <w:r w:rsidR="00871228" w:rsidRPr="000A64C6">
        <w:rPr>
          <w:color w:val="000000" w:themeColor="text1"/>
          <w:lang w:val="en-US"/>
        </w:rPr>
        <w:t xml:space="preserve">uditory materials were presented </w:t>
      </w:r>
      <w:r w:rsidR="00740A31" w:rsidRPr="000A64C6">
        <w:rPr>
          <w:color w:val="000000" w:themeColor="text1"/>
          <w:lang w:val="en-US"/>
        </w:rPr>
        <w:t>to</w:t>
      </w:r>
      <w:r w:rsidR="00891978" w:rsidRPr="000A64C6">
        <w:rPr>
          <w:color w:val="000000" w:themeColor="text1"/>
          <w:lang w:val="en-US"/>
        </w:rPr>
        <w:t xml:space="preserve"> both ears simultaneously </w:t>
      </w:r>
      <w:r w:rsidR="00871228" w:rsidRPr="000A64C6">
        <w:rPr>
          <w:color w:val="000000" w:themeColor="text1"/>
          <w:lang w:val="en-US"/>
        </w:rPr>
        <w:t>using Sennheiser®</w:t>
      </w:r>
      <w:r w:rsidR="0074651F" w:rsidRPr="000A64C6">
        <w:rPr>
          <w:color w:val="000000" w:themeColor="text1"/>
          <w:lang w:val="en-US"/>
        </w:rPr>
        <w:t xml:space="preserve"> headphones</w:t>
      </w:r>
      <w:r w:rsidR="00871228" w:rsidRPr="000A64C6">
        <w:rPr>
          <w:color w:val="000000" w:themeColor="text1"/>
          <w:lang w:val="en-US"/>
        </w:rPr>
        <w:t xml:space="preserve">. </w:t>
      </w:r>
    </w:p>
    <w:p w14:paraId="3BCFCC48" w14:textId="77777777" w:rsidR="009B6B33" w:rsidRPr="000A64C6" w:rsidRDefault="00FC6606" w:rsidP="009B6B33">
      <w:pPr>
        <w:spacing w:line="480" w:lineRule="auto"/>
        <w:ind w:firstLine="708"/>
        <w:jc w:val="both"/>
        <w:rPr>
          <w:color w:val="000000" w:themeColor="text1"/>
          <w:lang w:val="en-US"/>
        </w:rPr>
      </w:pPr>
      <w:r w:rsidRPr="000A64C6">
        <w:rPr>
          <w:color w:val="000000" w:themeColor="text1"/>
          <w:lang w:val="en-US"/>
        </w:rPr>
        <w:lastRenderedPageBreak/>
        <w:t>T</w:t>
      </w:r>
      <w:r w:rsidR="0074651F" w:rsidRPr="000A64C6">
        <w:rPr>
          <w:color w:val="000000" w:themeColor="text1"/>
          <w:lang w:val="en-US"/>
        </w:rPr>
        <w:t xml:space="preserve">he experiment was divided into </w:t>
      </w:r>
      <w:r w:rsidR="007B2CAE" w:rsidRPr="000A64C6">
        <w:rPr>
          <w:color w:val="000000" w:themeColor="text1"/>
          <w:lang w:val="en-US"/>
        </w:rPr>
        <w:t>learning</w:t>
      </w:r>
      <w:r w:rsidR="00102B6D" w:rsidRPr="000A64C6">
        <w:rPr>
          <w:color w:val="000000" w:themeColor="text1"/>
          <w:lang w:val="en-US"/>
        </w:rPr>
        <w:t xml:space="preserve"> and</w:t>
      </w:r>
      <w:r w:rsidR="002B472E" w:rsidRPr="000A64C6">
        <w:rPr>
          <w:color w:val="000000" w:themeColor="text1"/>
          <w:lang w:val="en-US"/>
        </w:rPr>
        <w:t xml:space="preserve"> </w:t>
      </w:r>
      <w:r w:rsidR="00102B6D" w:rsidRPr="000A64C6">
        <w:rPr>
          <w:color w:val="000000" w:themeColor="text1"/>
          <w:lang w:val="en-US"/>
        </w:rPr>
        <w:t>test</w:t>
      </w:r>
      <w:r w:rsidR="0074651F" w:rsidRPr="000A64C6">
        <w:rPr>
          <w:color w:val="000000" w:themeColor="text1"/>
          <w:lang w:val="en-US"/>
        </w:rPr>
        <w:t xml:space="preserve"> phase</w:t>
      </w:r>
      <w:r w:rsidR="00CA5907" w:rsidRPr="000A64C6">
        <w:rPr>
          <w:color w:val="000000" w:themeColor="text1"/>
          <w:lang w:val="en-US"/>
        </w:rPr>
        <w:t>s</w:t>
      </w:r>
      <w:r w:rsidR="00EE5D23" w:rsidRPr="000A64C6">
        <w:rPr>
          <w:color w:val="000000" w:themeColor="text1"/>
          <w:lang w:val="en-US"/>
        </w:rPr>
        <w:t>.</w:t>
      </w:r>
      <w:r w:rsidRPr="000A64C6">
        <w:rPr>
          <w:color w:val="000000" w:themeColor="text1"/>
          <w:lang w:val="en-US"/>
        </w:rPr>
        <w:t xml:space="preserve"> </w:t>
      </w:r>
      <w:r w:rsidR="0077031D" w:rsidRPr="000A64C6">
        <w:rPr>
          <w:color w:val="000000" w:themeColor="text1"/>
          <w:lang w:val="en-US"/>
        </w:rPr>
        <w:t xml:space="preserve">First, </w:t>
      </w:r>
      <w:r w:rsidR="0074651F" w:rsidRPr="000A64C6">
        <w:rPr>
          <w:color w:val="000000" w:themeColor="text1"/>
          <w:lang w:val="en-US"/>
        </w:rPr>
        <w:t xml:space="preserve">participants </w:t>
      </w:r>
      <w:r w:rsidR="002137DB" w:rsidRPr="000A64C6">
        <w:rPr>
          <w:color w:val="000000" w:themeColor="text1"/>
          <w:lang w:val="en-US"/>
        </w:rPr>
        <w:t xml:space="preserve">saw and heard the thirty novel words in association with a </w:t>
      </w:r>
      <w:r w:rsidR="00C813CC" w:rsidRPr="000A64C6">
        <w:rPr>
          <w:color w:val="000000" w:themeColor="text1"/>
          <w:lang w:val="en-US"/>
        </w:rPr>
        <w:t xml:space="preserve">3D </w:t>
      </w:r>
      <w:r w:rsidR="00CA5907" w:rsidRPr="000A64C6">
        <w:rPr>
          <w:color w:val="000000" w:themeColor="text1"/>
          <w:lang w:val="en-US"/>
        </w:rPr>
        <w:t xml:space="preserve">invented </w:t>
      </w:r>
      <w:r w:rsidR="00C813CC" w:rsidRPr="000A64C6">
        <w:rPr>
          <w:color w:val="000000" w:themeColor="text1"/>
          <w:lang w:val="en-US"/>
        </w:rPr>
        <w:t>object</w:t>
      </w:r>
      <w:r w:rsidR="002137DB" w:rsidRPr="000A64C6">
        <w:rPr>
          <w:color w:val="000000" w:themeColor="text1"/>
          <w:lang w:val="en-US"/>
        </w:rPr>
        <w:t xml:space="preserve">. </w:t>
      </w:r>
      <w:r w:rsidR="002A7CA9" w:rsidRPr="000A64C6">
        <w:rPr>
          <w:color w:val="000000" w:themeColor="text1"/>
          <w:lang w:val="en-US"/>
        </w:rPr>
        <w:t>A trial began with</w:t>
      </w:r>
      <w:r w:rsidR="00697B39" w:rsidRPr="000A64C6">
        <w:rPr>
          <w:color w:val="000000" w:themeColor="text1"/>
          <w:lang w:val="en-US"/>
        </w:rPr>
        <w:t xml:space="preserve"> a fixation cross</w:t>
      </w:r>
      <w:r w:rsidR="002A7CA9" w:rsidRPr="000A64C6">
        <w:rPr>
          <w:color w:val="000000" w:themeColor="text1"/>
          <w:lang w:val="en-US"/>
        </w:rPr>
        <w:t>, which</w:t>
      </w:r>
      <w:r w:rsidR="00697B39" w:rsidRPr="000A64C6">
        <w:rPr>
          <w:color w:val="000000" w:themeColor="text1"/>
          <w:lang w:val="en-US"/>
        </w:rPr>
        <w:t xml:space="preserve"> appeared for 500</w:t>
      </w:r>
      <w:r w:rsidR="00150B32" w:rsidRPr="000A64C6">
        <w:rPr>
          <w:color w:val="000000" w:themeColor="text1"/>
          <w:lang w:val="en-US"/>
        </w:rPr>
        <w:t xml:space="preserve"> </w:t>
      </w:r>
      <w:r w:rsidR="00697B39" w:rsidRPr="000A64C6">
        <w:rPr>
          <w:color w:val="000000" w:themeColor="text1"/>
          <w:lang w:val="en-US"/>
        </w:rPr>
        <w:t>ms</w:t>
      </w:r>
      <w:r w:rsidR="002A7CA9" w:rsidRPr="000A64C6">
        <w:rPr>
          <w:color w:val="000000" w:themeColor="text1"/>
          <w:lang w:val="en-US"/>
        </w:rPr>
        <w:t>,</w:t>
      </w:r>
      <w:r w:rsidR="00697B39" w:rsidRPr="000A64C6">
        <w:rPr>
          <w:color w:val="000000" w:themeColor="text1"/>
          <w:lang w:val="en-US"/>
        </w:rPr>
        <w:t xml:space="preserve"> </w:t>
      </w:r>
      <w:r w:rsidR="00C426E4" w:rsidRPr="000A64C6">
        <w:rPr>
          <w:color w:val="000000" w:themeColor="text1"/>
          <w:lang w:val="en-US"/>
        </w:rPr>
        <w:t>followed</w:t>
      </w:r>
      <w:r w:rsidR="00697B39" w:rsidRPr="000A64C6">
        <w:rPr>
          <w:color w:val="000000" w:themeColor="text1"/>
          <w:lang w:val="en-US"/>
        </w:rPr>
        <w:t xml:space="preserve"> by </w:t>
      </w:r>
      <w:r w:rsidR="002A7CA9" w:rsidRPr="000A64C6">
        <w:rPr>
          <w:color w:val="000000" w:themeColor="text1"/>
          <w:lang w:val="en-US"/>
        </w:rPr>
        <w:t xml:space="preserve">a </w:t>
      </w:r>
      <w:r w:rsidR="00CA6CDF" w:rsidRPr="000A64C6">
        <w:rPr>
          <w:color w:val="000000" w:themeColor="text1"/>
          <w:lang w:val="en-US"/>
        </w:rPr>
        <w:t>word</w:t>
      </w:r>
      <w:r w:rsidR="002137DB" w:rsidRPr="000A64C6">
        <w:rPr>
          <w:color w:val="000000" w:themeColor="text1"/>
          <w:lang w:val="en-US"/>
        </w:rPr>
        <w:t>-object</w:t>
      </w:r>
      <w:r w:rsidR="00B94F76" w:rsidRPr="000A64C6">
        <w:rPr>
          <w:color w:val="000000" w:themeColor="text1"/>
          <w:lang w:val="en-US"/>
        </w:rPr>
        <w:t xml:space="preserve"> </w:t>
      </w:r>
      <w:r w:rsidR="00EE5D23" w:rsidRPr="000A64C6">
        <w:rPr>
          <w:color w:val="000000" w:themeColor="text1"/>
          <w:lang w:val="en-US"/>
        </w:rPr>
        <w:t>pair</w:t>
      </w:r>
      <w:r w:rsidR="00697B39" w:rsidRPr="000A64C6">
        <w:rPr>
          <w:color w:val="000000" w:themeColor="text1"/>
          <w:lang w:val="en-US"/>
        </w:rPr>
        <w:t>, which</w:t>
      </w:r>
      <w:r w:rsidR="00EE5D23" w:rsidRPr="000A64C6">
        <w:rPr>
          <w:color w:val="000000" w:themeColor="text1"/>
          <w:lang w:val="en-US"/>
        </w:rPr>
        <w:t xml:space="preserve"> </w:t>
      </w:r>
      <w:r w:rsidR="00795BCF" w:rsidRPr="000A64C6">
        <w:rPr>
          <w:color w:val="000000" w:themeColor="text1"/>
          <w:lang w:val="en-US"/>
        </w:rPr>
        <w:t xml:space="preserve">was presented </w:t>
      </w:r>
      <w:r w:rsidR="00EB105C" w:rsidRPr="000A64C6">
        <w:rPr>
          <w:color w:val="000000" w:themeColor="text1"/>
          <w:lang w:val="en-US"/>
        </w:rPr>
        <w:t>for 6500</w:t>
      </w:r>
      <w:r w:rsidR="00150B32" w:rsidRPr="000A64C6">
        <w:rPr>
          <w:color w:val="000000" w:themeColor="text1"/>
          <w:lang w:val="en-US"/>
        </w:rPr>
        <w:t xml:space="preserve"> </w:t>
      </w:r>
      <w:r w:rsidR="00EB105C" w:rsidRPr="000A64C6">
        <w:rPr>
          <w:color w:val="000000" w:themeColor="text1"/>
          <w:lang w:val="en-US"/>
        </w:rPr>
        <w:t>ms</w:t>
      </w:r>
      <w:r w:rsidR="00697B39" w:rsidRPr="000A64C6">
        <w:rPr>
          <w:color w:val="000000" w:themeColor="text1"/>
          <w:lang w:val="en-US"/>
        </w:rPr>
        <w:t xml:space="preserve"> on the screen. </w:t>
      </w:r>
      <w:r w:rsidR="00795BCF" w:rsidRPr="000A64C6">
        <w:rPr>
          <w:color w:val="000000" w:themeColor="text1"/>
          <w:lang w:val="en-US"/>
        </w:rPr>
        <w:t xml:space="preserve">Each 3D </w:t>
      </w:r>
      <w:r w:rsidR="002137DB" w:rsidRPr="000A64C6">
        <w:rPr>
          <w:color w:val="000000" w:themeColor="text1"/>
          <w:lang w:val="en-US"/>
        </w:rPr>
        <w:t xml:space="preserve">invented </w:t>
      </w:r>
      <w:r w:rsidR="00795BCF" w:rsidRPr="000A64C6">
        <w:rPr>
          <w:color w:val="000000" w:themeColor="text1"/>
          <w:lang w:val="en-US"/>
        </w:rPr>
        <w:t xml:space="preserve">object was visually presented </w:t>
      </w:r>
      <w:r w:rsidR="00740A31" w:rsidRPr="000A64C6">
        <w:rPr>
          <w:color w:val="000000" w:themeColor="text1"/>
          <w:lang w:val="en-US"/>
        </w:rPr>
        <w:t xml:space="preserve">together and aligned in time with the onset of the presentation of </w:t>
      </w:r>
      <w:r w:rsidR="00795BCF" w:rsidRPr="000A64C6">
        <w:rPr>
          <w:color w:val="000000" w:themeColor="text1"/>
          <w:lang w:val="en-US"/>
        </w:rPr>
        <w:t xml:space="preserve">the visual </w:t>
      </w:r>
      <w:r w:rsidR="00740A31" w:rsidRPr="000A64C6">
        <w:rPr>
          <w:color w:val="000000" w:themeColor="text1"/>
          <w:lang w:val="en-US"/>
        </w:rPr>
        <w:t xml:space="preserve">(written) </w:t>
      </w:r>
      <w:r w:rsidR="00795BCF" w:rsidRPr="000A64C6">
        <w:rPr>
          <w:color w:val="000000" w:themeColor="text1"/>
          <w:lang w:val="en-US"/>
        </w:rPr>
        <w:t>and auditory representation</w:t>
      </w:r>
      <w:r w:rsidR="00740A31" w:rsidRPr="000A64C6">
        <w:rPr>
          <w:color w:val="000000" w:themeColor="text1"/>
          <w:lang w:val="en-US"/>
        </w:rPr>
        <w:t>s</w:t>
      </w:r>
      <w:r w:rsidR="00891978" w:rsidRPr="000A64C6">
        <w:rPr>
          <w:color w:val="000000" w:themeColor="text1"/>
          <w:lang w:val="en-US"/>
        </w:rPr>
        <w:t xml:space="preserve"> </w:t>
      </w:r>
      <w:r w:rsidR="00795BCF" w:rsidRPr="000A64C6">
        <w:rPr>
          <w:color w:val="000000" w:themeColor="text1"/>
          <w:lang w:val="en-US"/>
        </w:rPr>
        <w:t>of the corresponding novel word</w:t>
      </w:r>
      <w:r w:rsidR="003132AD" w:rsidRPr="000A64C6">
        <w:rPr>
          <w:color w:val="000000" w:themeColor="text1"/>
          <w:lang w:val="en-US"/>
        </w:rPr>
        <w:t xml:space="preserve"> to show how they could sound</w:t>
      </w:r>
      <w:r w:rsidR="00891978" w:rsidRPr="000A64C6">
        <w:rPr>
          <w:color w:val="000000" w:themeColor="text1"/>
          <w:lang w:val="en-US"/>
        </w:rPr>
        <w:t>.</w:t>
      </w:r>
      <w:r w:rsidR="00EA6BDC" w:rsidRPr="000A64C6">
        <w:rPr>
          <w:color w:val="000000" w:themeColor="text1"/>
          <w:lang w:val="en-US"/>
        </w:rPr>
        <w:t xml:space="preserve"> </w:t>
      </w:r>
      <w:r w:rsidR="00697B39" w:rsidRPr="000A64C6">
        <w:rPr>
          <w:color w:val="000000" w:themeColor="text1"/>
          <w:lang w:val="en-US"/>
        </w:rPr>
        <w:t xml:space="preserve">Participants did not have to press any key to pass to the next screen. </w:t>
      </w:r>
      <w:r w:rsidR="00DA35CA" w:rsidRPr="000A64C6">
        <w:rPr>
          <w:color w:val="000000" w:themeColor="text1"/>
          <w:lang w:val="en-US"/>
        </w:rPr>
        <w:t xml:space="preserve">Each </w:t>
      </w:r>
      <w:r w:rsidR="002137DB" w:rsidRPr="000A64C6">
        <w:rPr>
          <w:color w:val="000000" w:themeColor="text1"/>
          <w:lang w:val="en-US"/>
        </w:rPr>
        <w:t xml:space="preserve">object </w:t>
      </w:r>
      <w:r w:rsidR="00DA35CA" w:rsidRPr="000A64C6">
        <w:rPr>
          <w:color w:val="000000" w:themeColor="text1"/>
          <w:lang w:val="en-US"/>
        </w:rPr>
        <w:t xml:space="preserve">association was presented three times during the learning phase, leading to 90 trials that were presented in random order. </w:t>
      </w:r>
      <w:r w:rsidR="00FA0BAB" w:rsidRPr="000A64C6">
        <w:rPr>
          <w:color w:val="000000" w:themeColor="text1"/>
          <w:lang w:val="en-US"/>
        </w:rPr>
        <w:t>A</w:t>
      </w:r>
      <w:r w:rsidR="008F0AB9" w:rsidRPr="000A64C6">
        <w:rPr>
          <w:color w:val="000000" w:themeColor="text1"/>
          <w:lang w:val="en-US"/>
        </w:rPr>
        <w:t xml:space="preserve">fter </w:t>
      </w:r>
      <w:r w:rsidR="00DA35CA" w:rsidRPr="000A64C6">
        <w:rPr>
          <w:color w:val="000000" w:themeColor="text1"/>
          <w:lang w:val="en-US"/>
        </w:rPr>
        <w:t>this learning phase</w:t>
      </w:r>
      <w:r w:rsidR="008F0AB9" w:rsidRPr="000A64C6">
        <w:rPr>
          <w:color w:val="000000" w:themeColor="text1"/>
          <w:lang w:val="en-US"/>
        </w:rPr>
        <w:t xml:space="preserve">, participants were presented with </w:t>
      </w:r>
      <w:r w:rsidR="00DA35CA" w:rsidRPr="000A64C6">
        <w:rPr>
          <w:color w:val="000000" w:themeColor="text1"/>
          <w:lang w:val="en-US"/>
        </w:rPr>
        <w:t>another learning task. They had to type on the keyboard the name of the</w:t>
      </w:r>
      <w:r w:rsidR="002137DB" w:rsidRPr="000A64C6">
        <w:rPr>
          <w:color w:val="000000" w:themeColor="text1"/>
          <w:lang w:val="en-US"/>
        </w:rPr>
        <w:t xml:space="preserve"> invented</w:t>
      </w:r>
      <w:r w:rsidR="00DA35CA" w:rsidRPr="000A64C6">
        <w:rPr>
          <w:color w:val="000000" w:themeColor="text1"/>
          <w:lang w:val="en-US"/>
        </w:rPr>
        <w:t xml:space="preserve"> object. The object was presented with its auditory representation again, but this time a writing box </w:t>
      </w:r>
      <w:r w:rsidR="00CA6CDF" w:rsidRPr="000A64C6">
        <w:rPr>
          <w:color w:val="000000" w:themeColor="text1"/>
          <w:lang w:val="en-US"/>
        </w:rPr>
        <w:t>appeared</w:t>
      </w:r>
      <w:r w:rsidR="00DA35CA" w:rsidRPr="000A64C6">
        <w:rPr>
          <w:color w:val="000000" w:themeColor="text1"/>
          <w:lang w:val="en-US"/>
        </w:rPr>
        <w:t xml:space="preserve">. </w:t>
      </w:r>
      <w:r w:rsidR="00CA6CDF" w:rsidRPr="000A64C6">
        <w:rPr>
          <w:color w:val="000000" w:themeColor="text1"/>
          <w:lang w:val="en-US"/>
        </w:rPr>
        <w:t>Participants were instructed to write</w:t>
      </w:r>
      <w:r w:rsidR="00DA35CA" w:rsidRPr="000A64C6">
        <w:rPr>
          <w:color w:val="000000" w:themeColor="text1"/>
          <w:lang w:val="en-US"/>
        </w:rPr>
        <w:t xml:space="preserve"> the </w:t>
      </w:r>
      <w:r w:rsidR="002137DB" w:rsidRPr="000A64C6">
        <w:rPr>
          <w:color w:val="000000" w:themeColor="text1"/>
          <w:lang w:val="en-US"/>
        </w:rPr>
        <w:t>novel word</w:t>
      </w:r>
      <w:r w:rsidR="00DA35CA" w:rsidRPr="000A64C6">
        <w:rPr>
          <w:color w:val="000000" w:themeColor="text1"/>
          <w:lang w:val="en-US"/>
        </w:rPr>
        <w:t xml:space="preserve"> paying attention to the</w:t>
      </w:r>
      <w:r w:rsidR="00697B39" w:rsidRPr="000A64C6">
        <w:rPr>
          <w:color w:val="000000" w:themeColor="text1"/>
          <w:lang w:val="en-US"/>
        </w:rPr>
        <w:t xml:space="preserve"> </w:t>
      </w:r>
      <w:r w:rsidR="002137DB" w:rsidRPr="000A64C6">
        <w:rPr>
          <w:color w:val="000000" w:themeColor="text1"/>
          <w:lang w:val="en-US"/>
        </w:rPr>
        <w:t>novel word</w:t>
      </w:r>
      <w:r w:rsidR="00CA6CDF" w:rsidRPr="000A64C6">
        <w:rPr>
          <w:color w:val="000000" w:themeColor="text1"/>
          <w:lang w:val="en-US"/>
        </w:rPr>
        <w:t xml:space="preserve"> that</w:t>
      </w:r>
      <w:r w:rsidR="00697B39" w:rsidRPr="000A64C6">
        <w:rPr>
          <w:color w:val="000000" w:themeColor="text1"/>
          <w:lang w:val="en-US"/>
        </w:rPr>
        <w:t xml:space="preserve"> was still on the screen</w:t>
      </w:r>
      <w:r w:rsidR="00DA35CA" w:rsidRPr="000A64C6">
        <w:rPr>
          <w:color w:val="000000" w:themeColor="text1"/>
          <w:lang w:val="en-US"/>
        </w:rPr>
        <w:t>. T</w:t>
      </w:r>
      <w:r w:rsidR="008F0AB9" w:rsidRPr="000A64C6">
        <w:rPr>
          <w:color w:val="000000" w:themeColor="text1"/>
          <w:lang w:val="en-US"/>
        </w:rPr>
        <w:t xml:space="preserve">hey </w:t>
      </w:r>
      <w:r w:rsidR="00515766" w:rsidRPr="000A64C6">
        <w:rPr>
          <w:color w:val="000000" w:themeColor="text1"/>
          <w:lang w:val="en-US"/>
        </w:rPr>
        <w:t xml:space="preserve">could only </w:t>
      </w:r>
      <w:r w:rsidR="008F0AB9" w:rsidRPr="000A64C6">
        <w:rPr>
          <w:color w:val="000000" w:themeColor="text1"/>
          <w:lang w:val="en-US"/>
        </w:rPr>
        <w:t>continue</w:t>
      </w:r>
      <w:r w:rsidR="00515766" w:rsidRPr="000A64C6">
        <w:rPr>
          <w:color w:val="000000" w:themeColor="text1"/>
          <w:lang w:val="en-US"/>
        </w:rPr>
        <w:t xml:space="preserve"> to the next trial if the </w:t>
      </w:r>
      <w:r w:rsidR="002137DB" w:rsidRPr="000A64C6">
        <w:rPr>
          <w:color w:val="000000" w:themeColor="text1"/>
          <w:lang w:val="en-US"/>
        </w:rPr>
        <w:t>novel</w:t>
      </w:r>
      <w:r w:rsidR="00DA35CA" w:rsidRPr="000A64C6">
        <w:rPr>
          <w:color w:val="000000" w:themeColor="text1"/>
          <w:lang w:val="en-US"/>
        </w:rPr>
        <w:t xml:space="preserve"> had been written correctly (mean of incorrect</w:t>
      </w:r>
      <w:r w:rsidR="00786B88" w:rsidRPr="000A64C6">
        <w:rPr>
          <w:color w:val="000000" w:themeColor="text1"/>
          <w:lang w:val="en-US"/>
        </w:rPr>
        <w:t>ly typed items</w:t>
      </w:r>
      <w:r w:rsidR="00DA35CA" w:rsidRPr="000A64C6">
        <w:rPr>
          <w:color w:val="000000" w:themeColor="text1"/>
          <w:lang w:val="en-US"/>
        </w:rPr>
        <w:t>= 2.46, SD=1.89).</w:t>
      </w:r>
      <w:r w:rsidR="00697B39" w:rsidRPr="000A64C6">
        <w:rPr>
          <w:color w:val="000000" w:themeColor="text1"/>
          <w:lang w:val="en-US"/>
        </w:rPr>
        <w:t xml:space="preserve"> Participants had to type </w:t>
      </w:r>
      <w:r w:rsidR="002137DB" w:rsidRPr="000A64C6">
        <w:rPr>
          <w:color w:val="000000" w:themeColor="text1"/>
          <w:lang w:val="en-US"/>
        </w:rPr>
        <w:t>string</w:t>
      </w:r>
      <w:r w:rsidR="00697B39" w:rsidRPr="000A64C6">
        <w:rPr>
          <w:color w:val="000000" w:themeColor="text1"/>
          <w:lang w:val="en-US"/>
        </w:rPr>
        <w:t>-objects pairs twice in a random order.</w:t>
      </w:r>
    </w:p>
    <w:p w14:paraId="2DDCBD39" w14:textId="77777777" w:rsidR="00741B7E" w:rsidRPr="000A64C6" w:rsidRDefault="00591A97">
      <w:pPr>
        <w:spacing w:line="480" w:lineRule="auto"/>
        <w:ind w:firstLine="708"/>
        <w:jc w:val="both"/>
        <w:rPr>
          <w:b/>
          <w:color w:val="000000" w:themeColor="text1"/>
          <w:lang w:val="en-US"/>
        </w:rPr>
      </w:pPr>
      <w:r w:rsidRPr="000A64C6">
        <w:rPr>
          <w:color w:val="000000" w:themeColor="text1"/>
          <w:lang w:val="en-US"/>
        </w:rPr>
        <w:t xml:space="preserve">Right </w:t>
      </w:r>
      <w:r w:rsidR="002A7CA9" w:rsidRPr="000A64C6">
        <w:rPr>
          <w:color w:val="000000" w:themeColor="text1"/>
          <w:lang w:val="en-US"/>
        </w:rPr>
        <w:t xml:space="preserve">after </w:t>
      </w:r>
      <w:r w:rsidRPr="000A64C6">
        <w:rPr>
          <w:color w:val="000000" w:themeColor="text1"/>
          <w:lang w:val="en-US"/>
        </w:rPr>
        <w:t xml:space="preserve">the learning phase, participants performed the testing phase. They had </w:t>
      </w:r>
      <w:r w:rsidR="002A7CA9" w:rsidRPr="000A64C6">
        <w:rPr>
          <w:color w:val="000000" w:themeColor="text1"/>
          <w:lang w:val="en-US"/>
        </w:rPr>
        <w:t xml:space="preserve">a </w:t>
      </w:r>
      <w:r w:rsidRPr="000A64C6">
        <w:rPr>
          <w:color w:val="000000" w:themeColor="text1"/>
          <w:lang w:val="en-US"/>
        </w:rPr>
        <w:t xml:space="preserve">couple of minutes to rest while the experimenter </w:t>
      </w:r>
      <w:r w:rsidR="008D7B2D" w:rsidRPr="000A64C6">
        <w:rPr>
          <w:color w:val="000000" w:themeColor="text1"/>
          <w:lang w:val="en-US"/>
        </w:rPr>
        <w:t>prepared</w:t>
      </w:r>
      <w:r w:rsidRPr="000A64C6">
        <w:rPr>
          <w:color w:val="000000" w:themeColor="text1"/>
          <w:lang w:val="en-US"/>
        </w:rPr>
        <w:t xml:space="preserve"> the computer </w:t>
      </w:r>
      <w:r w:rsidR="008D7B2D" w:rsidRPr="000A64C6">
        <w:rPr>
          <w:color w:val="000000" w:themeColor="text1"/>
          <w:lang w:val="en-US"/>
        </w:rPr>
        <w:t xml:space="preserve">for </w:t>
      </w:r>
      <w:r w:rsidRPr="000A64C6">
        <w:rPr>
          <w:color w:val="000000" w:themeColor="text1"/>
          <w:lang w:val="en-US"/>
        </w:rPr>
        <w:t>the testing phase</w:t>
      </w:r>
      <w:r w:rsidR="00D059EF" w:rsidRPr="000A64C6">
        <w:rPr>
          <w:color w:val="000000" w:themeColor="text1"/>
          <w:lang w:val="en-US"/>
        </w:rPr>
        <w:t>.</w:t>
      </w:r>
      <w:r w:rsidR="00FA0BAB" w:rsidRPr="000A64C6">
        <w:rPr>
          <w:color w:val="000000" w:themeColor="text1"/>
          <w:lang w:val="en-US"/>
        </w:rPr>
        <w:t xml:space="preserve"> T</w:t>
      </w:r>
      <w:r w:rsidR="008B352D" w:rsidRPr="000A64C6">
        <w:rPr>
          <w:color w:val="000000" w:themeColor="text1"/>
          <w:lang w:val="en-US"/>
        </w:rPr>
        <w:t>he t</w:t>
      </w:r>
      <w:r w:rsidR="0074651F" w:rsidRPr="000A64C6">
        <w:rPr>
          <w:color w:val="000000" w:themeColor="text1"/>
          <w:lang w:val="en-US"/>
        </w:rPr>
        <w:t xml:space="preserve">esting phase </w:t>
      </w:r>
      <w:r w:rsidR="005473CB" w:rsidRPr="000A64C6">
        <w:rPr>
          <w:color w:val="000000" w:themeColor="text1"/>
          <w:lang w:val="en-US"/>
        </w:rPr>
        <w:t xml:space="preserve">included </w:t>
      </w:r>
      <w:r w:rsidR="00CB6899" w:rsidRPr="000A64C6">
        <w:rPr>
          <w:color w:val="000000" w:themeColor="text1"/>
          <w:lang w:val="en-US"/>
        </w:rPr>
        <w:t>a recognition task</w:t>
      </w:r>
      <w:r w:rsidR="009B6B33" w:rsidRPr="000A64C6">
        <w:rPr>
          <w:color w:val="000000" w:themeColor="text1"/>
          <w:lang w:val="en-US"/>
        </w:rPr>
        <w:t xml:space="preserve"> </w:t>
      </w:r>
      <m:oMath>
        <m:sSup>
          <m:sSupPr>
            <m:ctrlPr>
              <w:rPr>
                <w:rFonts w:ascii="Cambria Math" w:hAnsi="Cambria Math"/>
                <w:i/>
                <w:color w:val="000000" w:themeColor="text1"/>
                <w:lang w:val="en-US"/>
              </w:rPr>
            </m:ctrlPr>
          </m:sSupPr>
          <m:e>
            <m:r>
              <w:rPr>
                <w:rFonts w:ascii="Cambria Math" w:hAnsi="Cambria Math"/>
                <w:color w:val="000000" w:themeColor="text1"/>
                <w:lang w:val="en-US"/>
              </w:rPr>
              <m:t xml:space="preserve"> </m:t>
            </m:r>
          </m:e>
          <m:sup>
            <m:r>
              <w:rPr>
                <w:rFonts w:ascii="Cambria Math" w:hAnsi="Cambria Math"/>
                <w:color w:val="000000" w:themeColor="text1"/>
                <w:lang w:val="en-US"/>
              </w:rPr>
              <m:t>1</m:t>
            </m:r>
          </m:sup>
        </m:sSup>
      </m:oMath>
      <w:r w:rsidRPr="000A64C6">
        <w:rPr>
          <w:color w:val="000000" w:themeColor="text1"/>
          <w:lang w:val="en-US"/>
        </w:rPr>
        <w:t>.</w:t>
      </w:r>
      <w:r w:rsidR="00BA787C" w:rsidRPr="000A64C6">
        <w:rPr>
          <w:color w:val="000000" w:themeColor="text1"/>
          <w:lang w:val="en-US"/>
        </w:rPr>
        <w:t xml:space="preserve"> They were asked to complete a recognition </w:t>
      </w:r>
      <w:r w:rsidR="00B259CD" w:rsidRPr="000A64C6">
        <w:rPr>
          <w:color w:val="000000" w:themeColor="text1"/>
          <w:lang w:val="en-US"/>
        </w:rPr>
        <w:t>task</w:t>
      </w:r>
      <w:r w:rsidR="00CC5676" w:rsidRPr="000A64C6">
        <w:rPr>
          <w:color w:val="000000" w:themeColor="text1"/>
          <w:lang w:val="en-US"/>
        </w:rPr>
        <w:t xml:space="preserve"> (2AFC task)</w:t>
      </w:r>
      <w:r w:rsidR="007D13A8" w:rsidRPr="000A64C6">
        <w:rPr>
          <w:color w:val="000000" w:themeColor="text1"/>
          <w:lang w:val="en-US"/>
        </w:rPr>
        <w:t>. In each of the trials</w:t>
      </w:r>
      <w:r w:rsidR="00CB6899" w:rsidRPr="000A64C6">
        <w:rPr>
          <w:color w:val="000000" w:themeColor="text1"/>
          <w:lang w:val="en-US"/>
        </w:rPr>
        <w:t xml:space="preserve"> of the recognition task</w:t>
      </w:r>
      <w:r w:rsidR="00F406F3" w:rsidRPr="000A64C6">
        <w:rPr>
          <w:color w:val="000000" w:themeColor="text1"/>
          <w:lang w:val="en-US"/>
        </w:rPr>
        <w:t>,</w:t>
      </w:r>
      <w:r w:rsidR="007D13A8" w:rsidRPr="000A64C6">
        <w:rPr>
          <w:color w:val="000000" w:themeColor="text1"/>
          <w:lang w:val="en-US"/>
        </w:rPr>
        <w:t xml:space="preserve"> participants were presented with a fixation cross </w:t>
      </w:r>
      <w:r w:rsidR="00CB6899" w:rsidRPr="000A64C6">
        <w:rPr>
          <w:color w:val="000000" w:themeColor="text1"/>
          <w:lang w:val="en-US"/>
        </w:rPr>
        <w:t>displayed for 500</w:t>
      </w:r>
      <w:r w:rsidR="00150B32" w:rsidRPr="000A64C6">
        <w:rPr>
          <w:color w:val="000000" w:themeColor="text1"/>
          <w:lang w:val="en-US"/>
        </w:rPr>
        <w:t xml:space="preserve"> </w:t>
      </w:r>
      <w:r w:rsidR="00CB6899" w:rsidRPr="000A64C6">
        <w:rPr>
          <w:color w:val="000000" w:themeColor="text1"/>
          <w:lang w:val="en-US"/>
        </w:rPr>
        <w:t>ms, immediately followed by the cent</w:t>
      </w:r>
      <w:r w:rsidR="00393971" w:rsidRPr="000A64C6">
        <w:rPr>
          <w:color w:val="000000" w:themeColor="text1"/>
          <w:lang w:val="en-US"/>
        </w:rPr>
        <w:t>e</w:t>
      </w:r>
      <w:r w:rsidR="00CB6899" w:rsidRPr="000A64C6">
        <w:rPr>
          <w:color w:val="000000" w:themeColor="text1"/>
          <w:lang w:val="en-US"/>
        </w:rPr>
        <w:t xml:space="preserve">red presentation of the </w:t>
      </w:r>
      <w:r w:rsidR="007D13A8" w:rsidRPr="000A64C6">
        <w:rPr>
          <w:color w:val="000000" w:themeColor="text1"/>
          <w:lang w:val="en-US"/>
        </w:rPr>
        <w:t xml:space="preserve">3D </w:t>
      </w:r>
      <w:r w:rsidR="00CC5676" w:rsidRPr="000A64C6">
        <w:rPr>
          <w:color w:val="000000" w:themeColor="text1"/>
          <w:lang w:val="en-US"/>
        </w:rPr>
        <w:t xml:space="preserve">invented </w:t>
      </w:r>
      <w:r w:rsidR="007D13A8" w:rsidRPr="000A64C6">
        <w:rPr>
          <w:color w:val="000000" w:themeColor="text1"/>
          <w:lang w:val="en-US"/>
        </w:rPr>
        <w:t xml:space="preserve">object </w:t>
      </w:r>
      <w:r w:rsidR="00CB6899" w:rsidRPr="000A64C6">
        <w:rPr>
          <w:color w:val="000000" w:themeColor="text1"/>
          <w:lang w:val="en-US"/>
        </w:rPr>
        <w:t>accompanied by</w:t>
      </w:r>
      <w:r w:rsidR="007D13A8" w:rsidRPr="000A64C6">
        <w:rPr>
          <w:color w:val="000000" w:themeColor="text1"/>
          <w:lang w:val="en-US"/>
        </w:rPr>
        <w:t xml:space="preserve"> two response options (</w:t>
      </w:r>
      <w:r w:rsidR="00CB6899" w:rsidRPr="000A64C6">
        <w:rPr>
          <w:color w:val="000000" w:themeColor="text1"/>
          <w:lang w:val="en-US"/>
        </w:rPr>
        <w:t>a</w:t>
      </w:r>
      <w:r w:rsidR="007D13A8" w:rsidRPr="000A64C6">
        <w:rPr>
          <w:color w:val="000000" w:themeColor="text1"/>
          <w:lang w:val="en-US"/>
        </w:rPr>
        <w:t xml:space="preserve"> correct and </w:t>
      </w:r>
      <w:r w:rsidR="00CB6899" w:rsidRPr="000A64C6">
        <w:rPr>
          <w:color w:val="000000" w:themeColor="text1"/>
          <w:lang w:val="en-US"/>
        </w:rPr>
        <w:t xml:space="preserve">an incorrect </w:t>
      </w:r>
      <w:r w:rsidR="00CC5676" w:rsidRPr="000A64C6">
        <w:rPr>
          <w:color w:val="000000" w:themeColor="text1"/>
          <w:lang w:val="en-US"/>
        </w:rPr>
        <w:t>novel word</w:t>
      </w:r>
      <w:r w:rsidR="007D13A8" w:rsidRPr="000A64C6">
        <w:rPr>
          <w:color w:val="000000" w:themeColor="text1"/>
          <w:lang w:val="en-US"/>
        </w:rPr>
        <w:t>) displayed at the lower right and left sid</w:t>
      </w:r>
      <w:r w:rsidRPr="000A64C6">
        <w:rPr>
          <w:b/>
          <w:color w:val="000000" w:themeColor="text1"/>
          <w:lang w:val="en-US"/>
        </w:rPr>
        <w:t>es</w:t>
      </w:r>
      <w:r w:rsidRPr="000A64C6">
        <w:rPr>
          <w:color w:val="000000" w:themeColor="text1"/>
          <w:lang w:val="en-US"/>
        </w:rPr>
        <w:t xml:space="preserve">. The </w:t>
      </w:r>
      <w:r w:rsidR="00D059EF" w:rsidRPr="000A64C6">
        <w:rPr>
          <w:color w:val="000000" w:themeColor="text1"/>
          <w:lang w:val="en-US"/>
        </w:rPr>
        <w:t xml:space="preserve">incorrect option corresponded to strings that were presented during the learning phase but that did not match the 3D objects, with </w:t>
      </w:r>
      <w:r w:rsidR="004B4B09" w:rsidRPr="000A64C6">
        <w:rPr>
          <w:color w:val="000000" w:themeColor="text1"/>
          <w:lang w:val="en-US"/>
        </w:rPr>
        <w:t xml:space="preserve">the </w:t>
      </w:r>
      <w:r w:rsidR="00D059EF" w:rsidRPr="000A64C6">
        <w:rPr>
          <w:color w:val="000000" w:themeColor="text1"/>
          <w:lang w:val="en-US"/>
        </w:rPr>
        <w:t>response options being legal or illegal. The location</w:t>
      </w:r>
      <w:r w:rsidR="007D13A8" w:rsidRPr="000A64C6">
        <w:rPr>
          <w:color w:val="000000" w:themeColor="text1"/>
          <w:lang w:val="en-US"/>
        </w:rPr>
        <w:t xml:space="preserve"> of correct and incorrect options was counterbalanced across trials. Participants </w:t>
      </w:r>
      <w:r w:rsidR="00B71D33" w:rsidRPr="000A64C6">
        <w:rPr>
          <w:color w:val="000000" w:themeColor="text1"/>
          <w:lang w:val="en-US"/>
        </w:rPr>
        <w:t>responded</w:t>
      </w:r>
      <w:r w:rsidR="007D13A8" w:rsidRPr="000A64C6">
        <w:rPr>
          <w:color w:val="000000" w:themeColor="text1"/>
          <w:lang w:val="en-US"/>
        </w:rPr>
        <w:t xml:space="preserve"> by pressing </w:t>
      </w:r>
      <w:r w:rsidR="00B71D33" w:rsidRPr="000A64C6">
        <w:rPr>
          <w:color w:val="000000" w:themeColor="text1"/>
          <w:lang w:val="en-US"/>
        </w:rPr>
        <w:t xml:space="preserve">one out of two </w:t>
      </w:r>
      <w:r w:rsidR="007D13A8" w:rsidRPr="000A64C6">
        <w:rPr>
          <w:color w:val="000000" w:themeColor="text1"/>
          <w:lang w:val="en-US"/>
        </w:rPr>
        <w:t>button</w:t>
      </w:r>
      <w:r w:rsidR="00B71D33" w:rsidRPr="000A64C6">
        <w:rPr>
          <w:color w:val="000000" w:themeColor="text1"/>
          <w:lang w:val="en-US"/>
        </w:rPr>
        <w:t xml:space="preserve">s </w:t>
      </w:r>
      <w:r w:rsidR="001F1CE6" w:rsidRPr="000A64C6">
        <w:rPr>
          <w:color w:val="000000" w:themeColor="text1"/>
          <w:lang w:val="en-US"/>
        </w:rPr>
        <w:t xml:space="preserve">on </w:t>
      </w:r>
      <w:r w:rsidR="00B71D33" w:rsidRPr="000A64C6">
        <w:rPr>
          <w:color w:val="000000" w:themeColor="text1"/>
          <w:lang w:val="en-US"/>
        </w:rPr>
        <w:t>the keyboard</w:t>
      </w:r>
      <w:r w:rsidR="007D13A8" w:rsidRPr="000A64C6">
        <w:rPr>
          <w:color w:val="000000" w:themeColor="text1"/>
          <w:lang w:val="en-US"/>
        </w:rPr>
        <w:t xml:space="preserve"> corresponding to the location of the correct response. If</w:t>
      </w:r>
      <w:r w:rsidR="007D13A8" w:rsidRPr="000A64C6">
        <w:rPr>
          <w:noProof/>
          <w:color w:val="000000" w:themeColor="text1"/>
          <w:lang w:val="en-US" w:eastAsia="es-ES"/>
        </w:rPr>
        <w:t xml:space="preserve"> no answer was given</w:t>
      </w:r>
      <w:r w:rsidR="00B71D33" w:rsidRPr="000A64C6">
        <w:rPr>
          <w:noProof/>
          <w:color w:val="000000" w:themeColor="text1"/>
          <w:lang w:val="en-US" w:eastAsia="es-ES"/>
        </w:rPr>
        <w:t xml:space="preserve"> in </w:t>
      </w:r>
      <w:r w:rsidR="00B71D33" w:rsidRPr="000A64C6">
        <w:rPr>
          <w:color w:val="000000" w:themeColor="text1"/>
          <w:lang w:val="en-US"/>
        </w:rPr>
        <w:t>10000</w:t>
      </w:r>
      <w:r w:rsidR="00150B32" w:rsidRPr="000A64C6">
        <w:rPr>
          <w:color w:val="000000" w:themeColor="text1"/>
          <w:lang w:val="en-US"/>
        </w:rPr>
        <w:t xml:space="preserve"> </w:t>
      </w:r>
      <w:r w:rsidR="00B71D33" w:rsidRPr="000A64C6">
        <w:rPr>
          <w:color w:val="000000" w:themeColor="text1"/>
          <w:lang w:val="en-US"/>
        </w:rPr>
        <w:t>ms</w:t>
      </w:r>
      <w:r w:rsidR="00EF7726" w:rsidRPr="000A64C6">
        <w:rPr>
          <w:noProof/>
          <w:color w:val="000000" w:themeColor="text1"/>
          <w:lang w:val="en-US" w:eastAsia="es-ES"/>
        </w:rPr>
        <w:t>,</w:t>
      </w:r>
      <w:r w:rsidR="007D13A8" w:rsidRPr="000A64C6">
        <w:rPr>
          <w:noProof/>
          <w:color w:val="000000" w:themeColor="text1"/>
          <w:lang w:val="en-US" w:eastAsia="es-ES"/>
        </w:rPr>
        <w:t xml:space="preserve"> the next 3D object was presented.</w:t>
      </w:r>
      <w:r w:rsidR="007D13A8" w:rsidRPr="000A64C6">
        <w:rPr>
          <w:b/>
          <w:color w:val="000000" w:themeColor="text1"/>
          <w:lang w:val="en-US"/>
        </w:rPr>
        <w:t xml:space="preserve">  </w:t>
      </w:r>
    </w:p>
    <w:p w14:paraId="08541019" w14:textId="77777777" w:rsidR="00581C0C" w:rsidRPr="000A64C6" w:rsidRDefault="00581C0C" w:rsidP="006B1E42">
      <w:pPr>
        <w:spacing w:line="480" w:lineRule="auto"/>
        <w:jc w:val="both"/>
        <w:rPr>
          <w:b/>
          <w:color w:val="000000" w:themeColor="text1"/>
          <w:lang w:val="en-US"/>
        </w:rPr>
      </w:pPr>
    </w:p>
    <w:p w14:paraId="1BFA4123" w14:textId="77777777" w:rsidR="001C2728" w:rsidRPr="000A64C6" w:rsidRDefault="002D5077" w:rsidP="001C2728">
      <w:pPr>
        <w:pBdr>
          <w:top w:val="single" w:sz="4" w:space="1" w:color="auto"/>
        </w:pBdr>
        <w:spacing w:line="240" w:lineRule="auto"/>
        <w:jc w:val="both"/>
        <w:rPr>
          <w:rStyle w:val="tlid-translation"/>
          <w:color w:val="000000" w:themeColor="text1"/>
          <w:sz w:val="20"/>
          <w:lang w:val="en-US"/>
        </w:rPr>
      </w:pPr>
      <m:oMath>
        <m:sSup>
          <m:sSupPr>
            <m:ctrlPr>
              <w:rPr>
                <w:rFonts w:ascii="Cambria Math" w:hAnsi="Cambria Math"/>
                <w:i/>
                <w:color w:val="000000" w:themeColor="text1"/>
                <w:sz w:val="20"/>
                <w:lang w:val="en-US"/>
              </w:rPr>
            </m:ctrlPr>
          </m:sSupPr>
          <m:e>
            <m:r>
              <w:rPr>
                <w:rFonts w:ascii="Cambria Math" w:hAnsi="Cambria Math"/>
                <w:color w:val="000000" w:themeColor="text1"/>
                <w:sz w:val="20"/>
                <w:lang w:val="en-US"/>
              </w:rPr>
              <m:t xml:space="preserve"> </m:t>
            </m:r>
          </m:e>
          <m:sup>
            <m:r>
              <w:rPr>
                <w:rFonts w:ascii="Cambria Math" w:hAnsi="Cambria Math"/>
                <w:color w:val="000000" w:themeColor="text1"/>
                <w:sz w:val="20"/>
                <w:lang w:val="en-US"/>
              </w:rPr>
              <m:t>1</m:t>
            </m:r>
          </m:sup>
        </m:sSup>
        <m:r>
          <w:rPr>
            <w:rFonts w:ascii="Cambria Math" w:hAnsi="Cambria Math"/>
            <w:color w:val="000000" w:themeColor="text1"/>
            <w:sz w:val="20"/>
            <w:lang w:val="en-US"/>
          </w:rPr>
          <m:t xml:space="preserve">. </m:t>
        </m:r>
      </m:oMath>
      <w:r w:rsidR="001C2728" w:rsidRPr="000A64C6">
        <w:rPr>
          <w:rFonts w:eastAsiaTheme="minorEastAsia"/>
          <w:color w:val="000000" w:themeColor="text1"/>
          <w:sz w:val="20"/>
          <w:lang w:val="en-US"/>
        </w:rPr>
        <w:t xml:space="preserve">Note that participants performed a recall task before the recognition task. They saw </w:t>
      </w:r>
      <w:r w:rsidR="001C2728" w:rsidRPr="000A64C6">
        <w:rPr>
          <w:color w:val="000000" w:themeColor="text1"/>
          <w:sz w:val="20"/>
          <w:lang w:val="en-US"/>
        </w:rPr>
        <w:t xml:space="preserve">each 3D invented object and had to write down the corresponding name that they had learned </w:t>
      </w:r>
      <w:r w:rsidR="004B4B09" w:rsidRPr="000A64C6">
        <w:rPr>
          <w:color w:val="000000" w:themeColor="text1"/>
          <w:sz w:val="20"/>
          <w:lang w:val="en-US"/>
        </w:rPr>
        <w:t>previously</w:t>
      </w:r>
      <w:r w:rsidR="001C2728" w:rsidRPr="000A64C6">
        <w:rPr>
          <w:color w:val="000000" w:themeColor="text1"/>
          <w:sz w:val="20"/>
          <w:lang w:val="en-US"/>
        </w:rPr>
        <w:t>. They were instructed to type the novel word that they thought corresponded to each object</w:t>
      </w:r>
      <w:r w:rsidR="00393971" w:rsidRPr="000A64C6">
        <w:rPr>
          <w:color w:val="000000" w:themeColor="text1"/>
          <w:sz w:val="20"/>
          <w:lang w:val="en-US"/>
        </w:rPr>
        <w:t>. E</w:t>
      </w:r>
      <w:r w:rsidR="001C2728" w:rsidRPr="000A64C6">
        <w:rPr>
          <w:color w:val="000000" w:themeColor="text1"/>
          <w:sz w:val="20"/>
          <w:lang w:val="en-US"/>
        </w:rPr>
        <w:t>ven if they did not remember the whole string</w:t>
      </w:r>
      <w:r w:rsidR="004B4B09" w:rsidRPr="000A64C6">
        <w:rPr>
          <w:color w:val="000000" w:themeColor="text1"/>
          <w:sz w:val="20"/>
          <w:lang w:val="en-US"/>
        </w:rPr>
        <w:t>,</w:t>
      </w:r>
      <w:r w:rsidR="001C2728" w:rsidRPr="000A64C6">
        <w:rPr>
          <w:color w:val="000000" w:themeColor="text1"/>
          <w:sz w:val="20"/>
          <w:lang w:val="en-US"/>
        </w:rPr>
        <w:t xml:space="preserve"> they were asked to </w:t>
      </w:r>
      <w:r w:rsidR="00393971" w:rsidRPr="000A64C6">
        <w:rPr>
          <w:color w:val="000000" w:themeColor="text1"/>
          <w:sz w:val="20"/>
          <w:lang w:val="en-US"/>
        </w:rPr>
        <w:t>provide a string that resembled</w:t>
      </w:r>
      <w:r w:rsidR="001C2728" w:rsidRPr="000A64C6">
        <w:rPr>
          <w:color w:val="000000" w:themeColor="text1"/>
          <w:sz w:val="20"/>
          <w:lang w:val="en-US"/>
        </w:rPr>
        <w:t xml:space="preserve"> </w:t>
      </w:r>
      <w:r w:rsidR="001C2728" w:rsidRPr="000A64C6">
        <w:rPr>
          <w:rStyle w:val="tlid-translation"/>
          <w:color w:val="000000" w:themeColor="text1"/>
          <w:sz w:val="20"/>
          <w:lang w:val="en-US"/>
        </w:rPr>
        <w:t xml:space="preserve">the novel word as much as possible. This recall task was not very informative due to the low percentage of words the children were able to recall properly (&lt;20%). </w:t>
      </w:r>
      <w:r w:rsidR="00CE16BB" w:rsidRPr="000A64C6">
        <w:rPr>
          <w:rStyle w:val="tlid-translation"/>
          <w:color w:val="000000" w:themeColor="text1"/>
          <w:sz w:val="20"/>
          <w:lang w:val="en-US"/>
        </w:rPr>
        <w:t xml:space="preserve">Because of the possible floor effect and </w:t>
      </w:r>
      <w:r w:rsidR="005041FA" w:rsidRPr="000A64C6">
        <w:rPr>
          <w:rStyle w:val="tlid-translation"/>
          <w:color w:val="000000" w:themeColor="text1"/>
          <w:sz w:val="20"/>
          <w:lang w:val="en-US"/>
        </w:rPr>
        <w:t xml:space="preserve">resulting </w:t>
      </w:r>
      <w:r w:rsidR="00CE16BB" w:rsidRPr="000A64C6">
        <w:rPr>
          <w:rStyle w:val="tlid-translation"/>
          <w:color w:val="000000" w:themeColor="text1"/>
          <w:sz w:val="20"/>
          <w:lang w:val="en-US"/>
        </w:rPr>
        <w:t>low information content</w:t>
      </w:r>
      <w:r w:rsidR="001C2728" w:rsidRPr="000A64C6">
        <w:rPr>
          <w:rStyle w:val="tlid-translation"/>
          <w:color w:val="000000" w:themeColor="text1"/>
          <w:sz w:val="20"/>
          <w:lang w:val="en-US"/>
        </w:rPr>
        <w:t xml:space="preserve">, this task was excluded from the analysis. </w:t>
      </w:r>
    </w:p>
    <w:p w14:paraId="6AA19C13" w14:textId="77777777" w:rsidR="001C2728" w:rsidRPr="000A64C6" w:rsidRDefault="001C2728" w:rsidP="006B1E42">
      <w:pPr>
        <w:spacing w:line="480" w:lineRule="auto"/>
        <w:jc w:val="both"/>
        <w:rPr>
          <w:b/>
          <w:color w:val="000000" w:themeColor="text1"/>
          <w:lang w:val="en-US"/>
        </w:rPr>
      </w:pPr>
    </w:p>
    <w:p w14:paraId="54ED863A" w14:textId="77777777" w:rsidR="00C870EE" w:rsidRPr="000A64C6" w:rsidRDefault="00581C0C" w:rsidP="007854FA">
      <w:pPr>
        <w:spacing w:line="480" w:lineRule="auto"/>
        <w:rPr>
          <w:color w:val="000000" w:themeColor="text1"/>
          <w:lang w:val="en-US"/>
        </w:rPr>
      </w:pPr>
      <w:r w:rsidRPr="000A64C6">
        <w:rPr>
          <w:b/>
          <w:color w:val="000000" w:themeColor="text1"/>
          <w:lang w:val="en-US"/>
        </w:rPr>
        <w:t>Data analysis</w:t>
      </w:r>
      <w:r w:rsidR="00BD65CD" w:rsidRPr="000A64C6">
        <w:rPr>
          <w:color w:val="000000" w:themeColor="text1"/>
          <w:lang w:val="en-US"/>
        </w:rPr>
        <w:tab/>
      </w:r>
    </w:p>
    <w:p w14:paraId="37434C8B" w14:textId="77777777" w:rsidR="00622FD5" w:rsidRPr="000A64C6" w:rsidRDefault="00B62B64" w:rsidP="00474000">
      <w:pPr>
        <w:spacing w:line="480" w:lineRule="auto"/>
        <w:ind w:firstLine="708"/>
        <w:jc w:val="both"/>
        <w:rPr>
          <w:color w:val="000000" w:themeColor="text1"/>
          <w:lang w:val="en-US"/>
        </w:rPr>
      </w:pPr>
      <w:r w:rsidRPr="000A64C6">
        <w:rPr>
          <w:color w:val="000000" w:themeColor="text1"/>
          <w:lang w:val="en-US"/>
        </w:rPr>
        <w:t xml:space="preserve">One </w:t>
      </w:r>
      <w:r w:rsidR="00C870EE" w:rsidRPr="000A64C6">
        <w:rPr>
          <w:color w:val="000000" w:themeColor="text1"/>
          <w:lang w:val="en-US"/>
        </w:rPr>
        <w:t xml:space="preserve">task of interest </w:t>
      </w:r>
      <w:r w:rsidR="006A699F" w:rsidRPr="000A64C6">
        <w:rPr>
          <w:color w:val="000000" w:themeColor="text1"/>
          <w:lang w:val="en-US"/>
        </w:rPr>
        <w:t xml:space="preserve">was </w:t>
      </w:r>
      <w:r w:rsidR="00C870EE" w:rsidRPr="000A64C6">
        <w:rPr>
          <w:color w:val="000000" w:themeColor="text1"/>
          <w:lang w:val="en-US"/>
        </w:rPr>
        <w:t>analyzed in this experiment</w:t>
      </w:r>
      <w:r w:rsidRPr="000A64C6">
        <w:rPr>
          <w:color w:val="000000" w:themeColor="text1"/>
          <w:lang w:val="en-US"/>
        </w:rPr>
        <w:t>,</w:t>
      </w:r>
      <w:r w:rsidR="00C870EE" w:rsidRPr="000A64C6">
        <w:rPr>
          <w:color w:val="000000" w:themeColor="text1"/>
          <w:lang w:val="en-US"/>
        </w:rPr>
        <w:t xml:space="preserve"> </w:t>
      </w:r>
      <w:r w:rsidR="00A65FA3" w:rsidRPr="000A64C6">
        <w:rPr>
          <w:color w:val="000000" w:themeColor="text1"/>
          <w:lang w:val="en-US"/>
        </w:rPr>
        <w:t xml:space="preserve">the </w:t>
      </w:r>
      <w:r w:rsidR="00C870EE" w:rsidRPr="000A64C6">
        <w:rPr>
          <w:color w:val="000000" w:themeColor="text1"/>
          <w:lang w:val="en-US"/>
        </w:rPr>
        <w:t xml:space="preserve">recognition task. </w:t>
      </w:r>
      <w:r w:rsidR="00E5790D" w:rsidRPr="000A64C6">
        <w:rPr>
          <w:color w:val="000000" w:themeColor="text1"/>
          <w:lang w:val="en-US"/>
        </w:rPr>
        <w:t xml:space="preserve">Error rates and reaction times </w:t>
      </w:r>
      <w:r w:rsidR="008E1498" w:rsidRPr="000A64C6">
        <w:rPr>
          <w:color w:val="000000" w:themeColor="text1"/>
          <w:lang w:val="en-US"/>
        </w:rPr>
        <w:t xml:space="preserve">for correct responses </w:t>
      </w:r>
      <w:r w:rsidR="00E5790D" w:rsidRPr="000A64C6">
        <w:rPr>
          <w:color w:val="000000" w:themeColor="text1"/>
          <w:lang w:val="en-US"/>
        </w:rPr>
        <w:t xml:space="preserve">were collected (see means in </w:t>
      </w:r>
      <w:r w:rsidR="00A65FA3" w:rsidRPr="000A64C6">
        <w:rPr>
          <w:color w:val="000000" w:themeColor="text1"/>
          <w:lang w:val="en-US"/>
        </w:rPr>
        <w:t>T</w:t>
      </w:r>
      <w:r w:rsidR="00E5790D" w:rsidRPr="000A64C6">
        <w:rPr>
          <w:color w:val="000000" w:themeColor="text1"/>
          <w:lang w:val="en-US"/>
        </w:rPr>
        <w:t>able 2)</w:t>
      </w:r>
      <w:r w:rsidR="0027189E" w:rsidRPr="000A64C6">
        <w:rPr>
          <w:color w:val="000000" w:themeColor="text1"/>
          <w:lang w:val="en-US"/>
        </w:rPr>
        <w:t xml:space="preserve">. </w:t>
      </w:r>
      <w:r w:rsidR="00C870EE" w:rsidRPr="000A64C6">
        <w:rPr>
          <w:color w:val="000000" w:themeColor="text1"/>
          <w:lang w:val="en-US"/>
        </w:rPr>
        <w:t xml:space="preserve">Before data analysis, </w:t>
      </w:r>
      <w:r w:rsidR="00CA6CDF" w:rsidRPr="000A64C6">
        <w:rPr>
          <w:color w:val="000000" w:themeColor="text1"/>
          <w:lang w:val="en-US"/>
        </w:rPr>
        <w:t>outliers were excluded using R</w:t>
      </w:r>
      <w:r w:rsidR="00E5790D" w:rsidRPr="000A64C6">
        <w:rPr>
          <w:color w:val="000000" w:themeColor="text1"/>
          <w:lang w:val="en-US"/>
        </w:rPr>
        <w:t xml:space="preserve"> (R core team, 2013). </w:t>
      </w:r>
      <w:r w:rsidR="00591A97" w:rsidRPr="000A64C6">
        <w:rPr>
          <w:color w:val="000000" w:themeColor="text1"/>
          <w:lang w:val="en-US"/>
        </w:rPr>
        <w:t xml:space="preserve">Responses below </w:t>
      </w:r>
      <w:r w:rsidR="008F7DF8" w:rsidRPr="000A64C6">
        <w:rPr>
          <w:color w:val="000000" w:themeColor="text1"/>
          <w:lang w:val="en-US"/>
        </w:rPr>
        <w:t>25</w:t>
      </w:r>
      <w:r w:rsidR="00591A97" w:rsidRPr="000A64C6">
        <w:rPr>
          <w:color w:val="000000" w:themeColor="text1"/>
          <w:lang w:val="en-US"/>
        </w:rPr>
        <w:t>0</w:t>
      </w:r>
      <w:r w:rsidR="00150B32" w:rsidRPr="000A64C6">
        <w:rPr>
          <w:color w:val="000000" w:themeColor="text1"/>
          <w:lang w:val="en-US"/>
        </w:rPr>
        <w:t xml:space="preserve"> </w:t>
      </w:r>
      <w:r w:rsidR="00591A97" w:rsidRPr="000A64C6">
        <w:rPr>
          <w:color w:val="000000" w:themeColor="text1"/>
          <w:lang w:val="en-US"/>
        </w:rPr>
        <w:t>ms (4.44%)</w:t>
      </w:r>
      <w:r w:rsidR="00E5790D" w:rsidRPr="000A64C6">
        <w:rPr>
          <w:color w:val="000000" w:themeColor="text1"/>
          <w:lang w:val="en-US"/>
        </w:rPr>
        <w:t xml:space="preserve"> and timeouts above 10000ms</w:t>
      </w:r>
      <w:r w:rsidR="00823672" w:rsidRPr="000A64C6">
        <w:rPr>
          <w:color w:val="000000" w:themeColor="text1"/>
          <w:lang w:val="en-US"/>
        </w:rPr>
        <w:t xml:space="preserve"> </w:t>
      </w:r>
      <w:r w:rsidR="00E5790D" w:rsidRPr="000A64C6">
        <w:rPr>
          <w:color w:val="000000" w:themeColor="text1"/>
          <w:lang w:val="en-US"/>
        </w:rPr>
        <w:t>(</w:t>
      </w:r>
      <w:r w:rsidR="00A65FA3" w:rsidRPr="000A64C6">
        <w:rPr>
          <w:color w:val="000000" w:themeColor="text1"/>
          <w:lang w:val="en-US"/>
        </w:rPr>
        <w:t>0.</w:t>
      </w:r>
      <w:r w:rsidR="00823672" w:rsidRPr="000A64C6">
        <w:rPr>
          <w:color w:val="000000" w:themeColor="text1"/>
          <w:lang w:val="en-US"/>
        </w:rPr>
        <w:t>18</w:t>
      </w:r>
      <w:r w:rsidR="00622FD5" w:rsidRPr="000A64C6">
        <w:rPr>
          <w:color w:val="000000" w:themeColor="text1"/>
          <w:lang w:val="en-US"/>
        </w:rPr>
        <w:t>%</w:t>
      </w:r>
      <w:r w:rsidR="00B30DE1" w:rsidRPr="000A64C6">
        <w:rPr>
          <w:color w:val="000000" w:themeColor="text1"/>
          <w:lang w:val="en-US"/>
        </w:rPr>
        <w:t>) were</w:t>
      </w:r>
      <w:r w:rsidR="00E5790D" w:rsidRPr="000A64C6">
        <w:rPr>
          <w:color w:val="000000" w:themeColor="text1"/>
          <w:lang w:val="en-US"/>
        </w:rPr>
        <w:t xml:space="preserve"> </w:t>
      </w:r>
      <w:r w:rsidR="00A65FA3" w:rsidRPr="000A64C6">
        <w:rPr>
          <w:color w:val="000000" w:themeColor="text1"/>
          <w:lang w:val="en-US"/>
        </w:rPr>
        <w:t xml:space="preserve">initially </w:t>
      </w:r>
      <w:r w:rsidR="00E5790D" w:rsidRPr="000A64C6">
        <w:rPr>
          <w:color w:val="000000" w:themeColor="text1"/>
          <w:lang w:val="en-US"/>
        </w:rPr>
        <w:t>excluded from the analyses. Also</w:t>
      </w:r>
      <w:r w:rsidR="00622FD5" w:rsidRPr="000A64C6">
        <w:rPr>
          <w:color w:val="000000" w:themeColor="text1"/>
          <w:lang w:val="en-US"/>
        </w:rPr>
        <w:t>,</w:t>
      </w:r>
      <w:r w:rsidR="00E5790D" w:rsidRPr="000A64C6">
        <w:rPr>
          <w:color w:val="000000" w:themeColor="text1"/>
          <w:lang w:val="en-US"/>
        </w:rPr>
        <w:t xml:space="preserve"> responses above or below 2.5 standard deviations from the participant-based</w:t>
      </w:r>
      <w:r w:rsidR="00622FD5" w:rsidRPr="000A64C6">
        <w:rPr>
          <w:color w:val="000000" w:themeColor="text1"/>
          <w:lang w:val="en-US"/>
        </w:rPr>
        <w:t xml:space="preserve"> (</w:t>
      </w:r>
      <w:r w:rsidR="00B30DE1" w:rsidRPr="000A64C6">
        <w:rPr>
          <w:color w:val="000000" w:themeColor="text1"/>
          <w:lang w:val="en-US"/>
        </w:rPr>
        <w:t>0</w:t>
      </w:r>
      <w:r w:rsidR="00A65FA3" w:rsidRPr="000A64C6">
        <w:rPr>
          <w:color w:val="000000" w:themeColor="text1"/>
          <w:lang w:val="en-US"/>
        </w:rPr>
        <w:t>.</w:t>
      </w:r>
      <w:r w:rsidR="00B30DE1" w:rsidRPr="000A64C6">
        <w:rPr>
          <w:color w:val="000000" w:themeColor="text1"/>
          <w:lang w:val="en-US"/>
        </w:rPr>
        <w:t>58</w:t>
      </w:r>
      <w:r w:rsidR="00622FD5" w:rsidRPr="000A64C6">
        <w:rPr>
          <w:color w:val="000000" w:themeColor="text1"/>
          <w:lang w:val="en-US"/>
        </w:rPr>
        <w:t>%)</w:t>
      </w:r>
      <w:r w:rsidR="00E5790D" w:rsidRPr="000A64C6">
        <w:rPr>
          <w:color w:val="000000" w:themeColor="text1"/>
          <w:lang w:val="en-US"/>
        </w:rPr>
        <w:t xml:space="preserve"> and item-based</w:t>
      </w:r>
      <w:r w:rsidR="00622FD5" w:rsidRPr="000A64C6">
        <w:rPr>
          <w:color w:val="000000" w:themeColor="text1"/>
          <w:lang w:val="en-US"/>
        </w:rPr>
        <w:t xml:space="preserve"> (</w:t>
      </w:r>
      <w:r w:rsidR="00823672" w:rsidRPr="000A64C6">
        <w:rPr>
          <w:color w:val="000000" w:themeColor="text1"/>
          <w:lang w:val="en-US"/>
        </w:rPr>
        <w:t>1</w:t>
      </w:r>
      <w:r w:rsidR="00A65FA3" w:rsidRPr="000A64C6">
        <w:rPr>
          <w:color w:val="000000" w:themeColor="text1"/>
          <w:lang w:val="en-US"/>
        </w:rPr>
        <w:t>.</w:t>
      </w:r>
      <w:r w:rsidR="00B30DE1" w:rsidRPr="000A64C6">
        <w:rPr>
          <w:color w:val="000000" w:themeColor="text1"/>
          <w:lang w:val="en-US"/>
        </w:rPr>
        <w:t>35</w:t>
      </w:r>
      <w:r w:rsidR="00622FD5" w:rsidRPr="000A64C6">
        <w:rPr>
          <w:color w:val="000000" w:themeColor="text1"/>
          <w:lang w:val="en-US"/>
        </w:rPr>
        <w:t>%)</w:t>
      </w:r>
      <w:r w:rsidR="00E5790D" w:rsidRPr="000A64C6">
        <w:rPr>
          <w:color w:val="000000" w:themeColor="text1"/>
          <w:lang w:val="en-US"/>
        </w:rPr>
        <w:t xml:space="preserve"> </w:t>
      </w:r>
      <w:r w:rsidR="00622FD5" w:rsidRPr="000A64C6">
        <w:rPr>
          <w:color w:val="000000" w:themeColor="text1"/>
          <w:lang w:val="en-US"/>
        </w:rPr>
        <w:t xml:space="preserve">mean for all within-factors </w:t>
      </w:r>
      <w:r w:rsidR="00E5790D" w:rsidRPr="000A64C6">
        <w:rPr>
          <w:color w:val="000000" w:themeColor="text1"/>
          <w:lang w:val="en-US"/>
        </w:rPr>
        <w:t>were excluded</w:t>
      </w:r>
      <w:r w:rsidR="00622FD5" w:rsidRPr="000A64C6">
        <w:rPr>
          <w:color w:val="000000" w:themeColor="text1"/>
          <w:lang w:val="en-US"/>
        </w:rPr>
        <w:t xml:space="preserve"> from t</w:t>
      </w:r>
      <w:r w:rsidR="0097080D" w:rsidRPr="000A64C6">
        <w:rPr>
          <w:color w:val="000000" w:themeColor="text1"/>
          <w:lang w:val="en-US"/>
        </w:rPr>
        <w:t>he analyses</w:t>
      </w:r>
      <w:r w:rsidR="00A65FA3" w:rsidRPr="000A64C6">
        <w:rPr>
          <w:color w:val="000000" w:themeColor="text1"/>
          <w:lang w:val="en-US"/>
        </w:rPr>
        <w:t xml:space="preserve">, leading to an </w:t>
      </w:r>
      <w:r w:rsidR="0097080D" w:rsidRPr="000A64C6">
        <w:rPr>
          <w:color w:val="000000" w:themeColor="text1"/>
          <w:lang w:val="en-US"/>
        </w:rPr>
        <w:t xml:space="preserve">overall </w:t>
      </w:r>
      <w:r w:rsidR="00A65FA3" w:rsidRPr="000A64C6">
        <w:rPr>
          <w:color w:val="000000" w:themeColor="text1"/>
          <w:lang w:val="en-US"/>
        </w:rPr>
        <w:t xml:space="preserve">exclusion of </w:t>
      </w:r>
      <w:r w:rsidR="00B30DE1" w:rsidRPr="000A64C6">
        <w:rPr>
          <w:color w:val="000000" w:themeColor="text1"/>
          <w:lang w:val="en-US"/>
        </w:rPr>
        <w:t>1</w:t>
      </w:r>
      <w:r w:rsidR="00A65FA3" w:rsidRPr="000A64C6">
        <w:rPr>
          <w:color w:val="000000" w:themeColor="text1"/>
          <w:lang w:val="en-US"/>
        </w:rPr>
        <w:t>.</w:t>
      </w:r>
      <w:r w:rsidR="00B30DE1" w:rsidRPr="000A64C6">
        <w:rPr>
          <w:color w:val="000000" w:themeColor="text1"/>
          <w:lang w:val="en-US"/>
        </w:rPr>
        <w:t>1</w:t>
      </w:r>
      <w:r w:rsidR="00823672" w:rsidRPr="000A64C6">
        <w:rPr>
          <w:color w:val="000000" w:themeColor="text1"/>
          <w:lang w:val="en-US"/>
        </w:rPr>
        <w:t>5</w:t>
      </w:r>
      <w:r w:rsidR="00622FD5" w:rsidRPr="000A64C6">
        <w:rPr>
          <w:color w:val="000000" w:themeColor="text1"/>
          <w:lang w:val="en-US"/>
        </w:rPr>
        <w:t>%</w:t>
      </w:r>
      <w:r w:rsidR="00A65FA3" w:rsidRPr="000A64C6">
        <w:rPr>
          <w:color w:val="000000" w:themeColor="text1"/>
          <w:lang w:val="en-US"/>
        </w:rPr>
        <w:t xml:space="preserve"> of the data</w:t>
      </w:r>
      <w:r w:rsidR="00E5790D" w:rsidRPr="000A64C6">
        <w:rPr>
          <w:color w:val="000000" w:themeColor="text1"/>
          <w:lang w:val="en-US"/>
        </w:rPr>
        <w:t xml:space="preserve">. </w:t>
      </w:r>
      <w:r w:rsidR="00622FD5" w:rsidRPr="000A64C6">
        <w:rPr>
          <w:color w:val="000000" w:themeColor="text1"/>
          <w:lang w:val="en-US"/>
        </w:rPr>
        <w:t>Furthermore, only correct responses were included</w:t>
      </w:r>
      <w:r w:rsidR="00A65FA3" w:rsidRPr="000A64C6">
        <w:rPr>
          <w:color w:val="000000" w:themeColor="text1"/>
          <w:lang w:val="en-US"/>
        </w:rPr>
        <w:t xml:space="preserve"> in the reaction time analysi</w:t>
      </w:r>
      <w:r w:rsidR="00B30DE1" w:rsidRPr="000A64C6">
        <w:rPr>
          <w:color w:val="000000" w:themeColor="text1"/>
          <w:lang w:val="en-US"/>
        </w:rPr>
        <w:t>s</w:t>
      </w:r>
      <w:r w:rsidR="00622FD5" w:rsidRPr="000A64C6">
        <w:rPr>
          <w:color w:val="000000" w:themeColor="text1"/>
          <w:lang w:val="en-US"/>
        </w:rPr>
        <w:t xml:space="preserve">. </w:t>
      </w:r>
    </w:p>
    <w:p w14:paraId="2BDC326F" w14:textId="77777777" w:rsidR="00741B7E" w:rsidRPr="000A64C6" w:rsidRDefault="00622FD5">
      <w:pPr>
        <w:spacing w:line="480" w:lineRule="auto"/>
        <w:ind w:firstLine="708"/>
        <w:jc w:val="both"/>
        <w:rPr>
          <w:color w:val="000000" w:themeColor="text1"/>
          <w:lang w:val="en-US"/>
        </w:rPr>
      </w:pPr>
      <w:r w:rsidRPr="000A64C6">
        <w:rPr>
          <w:color w:val="000000" w:themeColor="text1"/>
          <w:lang w:val="en-US"/>
        </w:rPr>
        <w:t>Data analysis was conducted w</w:t>
      </w:r>
      <w:r w:rsidR="00823672" w:rsidRPr="000A64C6">
        <w:rPr>
          <w:color w:val="000000" w:themeColor="text1"/>
          <w:lang w:val="en-US"/>
        </w:rPr>
        <w:t>ith Jamovi 0.9</w:t>
      </w:r>
      <w:r w:rsidRPr="000A64C6">
        <w:rPr>
          <w:color w:val="000000" w:themeColor="text1"/>
          <w:lang w:val="en-US"/>
        </w:rPr>
        <w:t>.</w:t>
      </w:r>
      <w:r w:rsidR="00823672" w:rsidRPr="000A64C6">
        <w:rPr>
          <w:color w:val="000000" w:themeColor="text1"/>
          <w:lang w:val="en-US"/>
        </w:rPr>
        <w:t>6</w:t>
      </w:r>
      <w:r w:rsidRPr="000A64C6">
        <w:rPr>
          <w:color w:val="000000" w:themeColor="text1"/>
          <w:lang w:val="en-US"/>
        </w:rPr>
        <w:t>.</w:t>
      </w:r>
      <w:r w:rsidR="00823672" w:rsidRPr="000A64C6">
        <w:rPr>
          <w:color w:val="000000" w:themeColor="text1"/>
          <w:lang w:val="en-US"/>
        </w:rPr>
        <w:t>7. A</w:t>
      </w:r>
      <w:r w:rsidR="00BD65CD" w:rsidRPr="000A64C6">
        <w:rPr>
          <w:color w:val="000000" w:themeColor="text1"/>
          <w:lang w:val="en-US"/>
        </w:rPr>
        <w:t xml:space="preserve"> series of repeated measures ANOVAs </w:t>
      </w:r>
      <w:r w:rsidRPr="000A64C6">
        <w:rPr>
          <w:color w:val="000000" w:themeColor="text1"/>
          <w:lang w:val="en-US"/>
        </w:rPr>
        <w:t>on reaction times for correct responses and error rates were conducted following a 3 (Grou</w:t>
      </w:r>
      <w:r w:rsidR="00966ED1" w:rsidRPr="000A64C6">
        <w:rPr>
          <w:color w:val="000000" w:themeColor="text1"/>
          <w:lang w:val="en-US"/>
        </w:rPr>
        <w:t>p:</w:t>
      </w:r>
      <w:r w:rsidR="00F8080E" w:rsidRPr="000A64C6">
        <w:rPr>
          <w:color w:val="000000" w:themeColor="text1"/>
          <w:lang w:val="en-US"/>
        </w:rPr>
        <w:t xml:space="preserve"> </w:t>
      </w:r>
      <w:r w:rsidRPr="000A64C6">
        <w:rPr>
          <w:color w:val="000000" w:themeColor="text1"/>
          <w:lang w:val="en-US"/>
        </w:rPr>
        <w:t>Spanish monolinguals, Spanish-Catalan bilinguals, Spanish-Basque bilinguals) X 2</w:t>
      </w:r>
      <w:r w:rsidR="00966ED1" w:rsidRPr="000A64C6">
        <w:rPr>
          <w:color w:val="000000" w:themeColor="text1"/>
          <w:lang w:val="en-US"/>
        </w:rPr>
        <w:t xml:space="preserve"> </w:t>
      </w:r>
      <w:r w:rsidRPr="000A64C6">
        <w:rPr>
          <w:color w:val="000000" w:themeColor="text1"/>
          <w:lang w:val="en-US"/>
        </w:rPr>
        <w:t>(</w:t>
      </w:r>
      <w:r w:rsidR="00966ED1" w:rsidRPr="000A64C6">
        <w:rPr>
          <w:color w:val="000000" w:themeColor="text1"/>
          <w:lang w:val="en-US"/>
        </w:rPr>
        <w:t>Orthotactic Structure: legal, illegal</w:t>
      </w:r>
      <w:r w:rsidRPr="000A64C6">
        <w:rPr>
          <w:color w:val="000000" w:themeColor="text1"/>
          <w:lang w:val="en-US"/>
        </w:rPr>
        <w:t>) design.</w:t>
      </w:r>
      <w:r w:rsidR="00966ED1" w:rsidRPr="000A64C6">
        <w:rPr>
          <w:color w:val="000000" w:themeColor="text1"/>
          <w:lang w:val="en-US"/>
        </w:rPr>
        <w:t xml:space="preserve"> </w:t>
      </w:r>
      <w:r w:rsidR="006A699F" w:rsidRPr="000A64C6">
        <w:rPr>
          <w:color w:val="000000" w:themeColor="text1"/>
          <w:lang w:val="en-US"/>
        </w:rPr>
        <w:t>A</w:t>
      </w:r>
      <w:r w:rsidR="00BD65CD" w:rsidRPr="000A64C6">
        <w:rPr>
          <w:color w:val="000000" w:themeColor="text1"/>
          <w:lang w:val="en-US"/>
        </w:rPr>
        <w:t xml:space="preserve">ccuracy (percentage of errors) and reaction times </w:t>
      </w:r>
      <w:r w:rsidR="008E5573" w:rsidRPr="000A64C6">
        <w:rPr>
          <w:color w:val="000000" w:themeColor="text1"/>
          <w:lang w:val="en-US"/>
        </w:rPr>
        <w:t xml:space="preserve">of correct responses </w:t>
      </w:r>
      <w:r w:rsidR="00BD65CD" w:rsidRPr="000A64C6">
        <w:rPr>
          <w:color w:val="000000" w:themeColor="text1"/>
          <w:lang w:val="en-US"/>
        </w:rPr>
        <w:t>(in milliseconds) were used as the dependent variables of interest.</w:t>
      </w:r>
    </w:p>
    <w:p w14:paraId="3987A02B" w14:textId="77777777" w:rsidR="005B5EAC" w:rsidRPr="000A64C6" w:rsidRDefault="00F575AF">
      <w:pPr>
        <w:spacing w:line="480" w:lineRule="auto"/>
        <w:ind w:firstLine="708"/>
        <w:jc w:val="both"/>
        <w:rPr>
          <w:color w:val="000000" w:themeColor="text1"/>
          <w:lang w:val="en-US"/>
        </w:rPr>
      </w:pPr>
      <w:r w:rsidRPr="000A64C6">
        <w:rPr>
          <w:color w:val="000000" w:themeColor="text1"/>
          <w:lang w:val="en-US"/>
        </w:rPr>
        <w:t xml:space="preserve"> </w:t>
      </w:r>
      <w:r w:rsidR="001D0167" w:rsidRPr="000A64C6">
        <w:rPr>
          <w:color w:val="000000" w:themeColor="text1"/>
          <w:lang w:val="en-US"/>
        </w:rPr>
        <w:t xml:space="preserve">To support the absence and presence of an illegality effect in each of the language groups, we also conducted a Bayesian analysis. </w:t>
      </w:r>
      <w:r w:rsidR="00FB2E97" w:rsidRPr="000A64C6">
        <w:rPr>
          <w:color w:val="000000" w:themeColor="text1"/>
          <w:lang w:val="en-US"/>
        </w:rPr>
        <w:t xml:space="preserve">A </w:t>
      </w:r>
      <w:r w:rsidR="00F6565A" w:rsidRPr="000A64C6">
        <w:rPr>
          <w:color w:val="000000" w:themeColor="text1"/>
          <w:lang w:val="en-US"/>
        </w:rPr>
        <w:t>Bayes fact</w:t>
      </w:r>
      <w:r w:rsidR="00552911" w:rsidRPr="000A64C6">
        <w:rPr>
          <w:color w:val="000000" w:themeColor="text1"/>
          <w:lang w:val="en-US"/>
        </w:rPr>
        <w:t>or (</w:t>
      </w:r>
      <m:oMath>
        <m:sSub>
          <m:sSubPr>
            <m:ctrlPr>
              <w:rPr>
                <w:rFonts w:ascii="Cambria Math" w:hAnsi="Cambria Math"/>
                <w:i/>
                <w:color w:val="000000" w:themeColor="text1"/>
                <w:lang w:val="en-US"/>
              </w:rPr>
            </m:ctrlPr>
          </m:sSubPr>
          <m:e>
            <m:r>
              <w:rPr>
                <w:rFonts w:ascii="Cambria Math" w:hAnsi="Cambria Math"/>
                <w:color w:val="000000" w:themeColor="text1"/>
                <w:lang w:val="en-US"/>
              </w:rPr>
              <m:t>BF</m:t>
            </m:r>
          </m:e>
          <m:sub>
            <m:r>
              <w:rPr>
                <w:rFonts w:ascii="Cambria Math" w:hAnsi="Cambria Math"/>
                <w:color w:val="000000" w:themeColor="text1"/>
                <w:lang w:val="en-US"/>
              </w:rPr>
              <m:t>10</m:t>
            </m:r>
          </m:sub>
        </m:sSub>
      </m:oMath>
      <w:r w:rsidR="00552911" w:rsidRPr="000A64C6">
        <w:rPr>
          <w:color w:val="000000" w:themeColor="text1"/>
          <w:lang w:val="en-US"/>
        </w:rPr>
        <w:t>)</w:t>
      </w:r>
      <w:r w:rsidRPr="000A64C6">
        <w:rPr>
          <w:color w:val="000000" w:themeColor="text1"/>
          <w:lang w:val="en-US"/>
        </w:rPr>
        <w:t xml:space="preserve"> </w:t>
      </w:r>
      <w:r w:rsidR="00552911" w:rsidRPr="000A64C6">
        <w:rPr>
          <w:color w:val="000000" w:themeColor="text1"/>
          <w:lang w:val="en-US"/>
        </w:rPr>
        <w:t>shows the</w:t>
      </w:r>
      <w:r w:rsidR="00F6565A" w:rsidRPr="000A64C6">
        <w:rPr>
          <w:color w:val="000000" w:themeColor="text1"/>
          <w:lang w:val="en-US"/>
        </w:rPr>
        <w:t xml:space="preserve"> r</w:t>
      </w:r>
      <w:r w:rsidR="00552911" w:rsidRPr="000A64C6">
        <w:rPr>
          <w:color w:val="000000" w:themeColor="text1"/>
          <w:lang w:val="en-US"/>
        </w:rPr>
        <w:t>atio of the probability</w:t>
      </w:r>
      <w:r w:rsidR="00F6565A" w:rsidRPr="000A64C6">
        <w:rPr>
          <w:color w:val="000000" w:themeColor="text1"/>
          <w:lang w:val="en-US"/>
        </w:rPr>
        <w:t xml:space="preserve"> that the d</w:t>
      </w:r>
      <w:r w:rsidR="00552911" w:rsidRPr="000A64C6">
        <w:rPr>
          <w:color w:val="000000" w:themeColor="text1"/>
          <w:lang w:val="en-US"/>
        </w:rPr>
        <w:t>ata were observed under the alternative</w:t>
      </w:r>
      <w:r w:rsidR="00F6565A" w:rsidRPr="000A64C6">
        <w:rPr>
          <w:color w:val="000000" w:themeColor="text1"/>
          <w:lang w:val="en-US"/>
        </w:rPr>
        <w:t xml:space="preserve"> hypothesis</w:t>
      </w:r>
      <w:r w:rsidR="00FB2E97" w:rsidRPr="000A64C6">
        <w:rPr>
          <w:color w:val="000000" w:themeColor="text1"/>
          <w:lang w:val="en-US"/>
        </w:rPr>
        <w:t xml:space="preserve"> versus the null hypothesis</w:t>
      </w:r>
      <w:r w:rsidR="00F6565A" w:rsidRPr="000A64C6">
        <w:rPr>
          <w:color w:val="000000" w:themeColor="text1"/>
          <w:lang w:val="en-US"/>
        </w:rPr>
        <w:t xml:space="preserve">. </w:t>
      </w:r>
      <w:r w:rsidR="00552911" w:rsidRPr="000A64C6">
        <w:rPr>
          <w:color w:val="000000" w:themeColor="text1"/>
          <w:lang w:val="en-US"/>
        </w:rPr>
        <w:t xml:space="preserve">For instance, </w:t>
      </w:r>
      <m:oMath>
        <m:sSub>
          <m:sSubPr>
            <m:ctrlPr>
              <w:rPr>
                <w:rFonts w:ascii="Cambria Math" w:hAnsi="Cambria Math"/>
                <w:i/>
                <w:color w:val="000000" w:themeColor="text1"/>
                <w:lang w:val="en-US"/>
              </w:rPr>
            </m:ctrlPr>
          </m:sSubPr>
          <m:e>
            <m:r>
              <w:rPr>
                <w:rFonts w:ascii="Cambria Math" w:hAnsi="Cambria Math"/>
                <w:color w:val="000000" w:themeColor="text1"/>
                <w:lang w:val="en-US"/>
              </w:rPr>
              <m:t>BF</m:t>
            </m:r>
          </m:e>
          <m:sub>
            <m:r>
              <w:rPr>
                <w:rFonts w:ascii="Cambria Math" w:hAnsi="Cambria Math"/>
                <w:color w:val="000000" w:themeColor="text1"/>
                <w:lang w:val="en-US"/>
              </w:rPr>
              <m:t>10</m:t>
            </m:r>
          </m:sub>
        </m:sSub>
      </m:oMath>
      <w:r w:rsidR="00552911" w:rsidRPr="000A64C6">
        <w:rPr>
          <w:color w:val="000000" w:themeColor="text1"/>
          <w:lang w:val="en-US"/>
        </w:rPr>
        <w:t>=</w:t>
      </w:r>
      <w:r w:rsidR="005A783E" w:rsidRPr="000A64C6">
        <w:rPr>
          <w:color w:val="000000" w:themeColor="text1"/>
          <w:lang w:val="en-US"/>
        </w:rPr>
        <w:t xml:space="preserve">5 </w:t>
      </w:r>
      <w:r w:rsidR="00552911" w:rsidRPr="000A64C6">
        <w:rPr>
          <w:color w:val="000000" w:themeColor="text1"/>
          <w:lang w:val="en-US"/>
        </w:rPr>
        <w:t xml:space="preserve">indicates that the observed data </w:t>
      </w:r>
      <w:r w:rsidR="00FB2E97" w:rsidRPr="000A64C6">
        <w:rPr>
          <w:color w:val="000000" w:themeColor="text1"/>
          <w:lang w:val="en-US"/>
        </w:rPr>
        <w:t xml:space="preserve">were </w:t>
      </w:r>
      <w:r w:rsidR="007765C9" w:rsidRPr="000A64C6">
        <w:rPr>
          <w:color w:val="000000" w:themeColor="text1"/>
          <w:lang w:val="en-US"/>
        </w:rPr>
        <w:t>five</w:t>
      </w:r>
      <w:r w:rsidR="00F6565A" w:rsidRPr="000A64C6">
        <w:rPr>
          <w:color w:val="000000" w:themeColor="text1"/>
          <w:lang w:val="en-US"/>
        </w:rPr>
        <w:t xml:space="preserve"> time</w:t>
      </w:r>
      <w:r w:rsidR="00FB2E97" w:rsidRPr="000A64C6">
        <w:rPr>
          <w:color w:val="000000" w:themeColor="text1"/>
          <w:lang w:val="en-US"/>
        </w:rPr>
        <w:t>s</w:t>
      </w:r>
      <w:r w:rsidR="00F6565A" w:rsidRPr="000A64C6">
        <w:rPr>
          <w:color w:val="000000" w:themeColor="text1"/>
          <w:lang w:val="en-US"/>
        </w:rPr>
        <w:t xml:space="preserve"> more likely to </w:t>
      </w:r>
      <w:r w:rsidR="00F6565A" w:rsidRPr="000A64C6">
        <w:rPr>
          <w:color w:val="000000" w:themeColor="text1"/>
          <w:lang w:val="en-US"/>
        </w:rPr>
        <w:lastRenderedPageBreak/>
        <w:t>have occurred</w:t>
      </w:r>
      <w:r w:rsidR="00552911" w:rsidRPr="000A64C6">
        <w:rPr>
          <w:color w:val="000000" w:themeColor="text1"/>
          <w:lang w:val="en-US"/>
        </w:rPr>
        <w:t xml:space="preserve"> under the alternative</w:t>
      </w:r>
      <w:r w:rsidR="00F6565A" w:rsidRPr="000A64C6">
        <w:rPr>
          <w:color w:val="000000" w:themeColor="text1"/>
          <w:lang w:val="en-US"/>
        </w:rPr>
        <w:t xml:space="preserve"> than the </w:t>
      </w:r>
      <w:r w:rsidR="00552911" w:rsidRPr="000A64C6">
        <w:rPr>
          <w:color w:val="000000" w:themeColor="text1"/>
          <w:lang w:val="en-US"/>
        </w:rPr>
        <w:t>null</w:t>
      </w:r>
      <w:r w:rsidR="00F6565A" w:rsidRPr="000A64C6">
        <w:rPr>
          <w:color w:val="000000" w:themeColor="text1"/>
          <w:lang w:val="en-US"/>
        </w:rPr>
        <w:t xml:space="preserve"> hypothesis</w:t>
      </w:r>
      <w:r w:rsidR="00552911" w:rsidRPr="000A64C6">
        <w:rPr>
          <w:color w:val="000000" w:themeColor="text1"/>
          <w:lang w:val="en-US"/>
        </w:rPr>
        <w:t xml:space="preserve">, or </w:t>
      </w:r>
      <w:r w:rsidR="00F8080E" w:rsidRPr="000A64C6">
        <w:rPr>
          <w:color w:val="000000" w:themeColor="text1"/>
          <w:lang w:val="en-US"/>
        </w:rPr>
        <w:t>oppositel</w:t>
      </w:r>
      <w:r w:rsidR="00552911" w:rsidRPr="000A64C6">
        <w:rPr>
          <w:color w:val="000000" w:themeColor="text1"/>
          <w:lang w:val="en-US"/>
        </w:rPr>
        <w:t xml:space="preserve">y, a </w:t>
      </w:r>
      <m:oMath>
        <m:sSub>
          <m:sSubPr>
            <m:ctrlPr>
              <w:rPr>
                <w:rFonts w:ascii="Cambria Math" w:hAnsi="Cambria Math"/>
                <w:i/>
                <w:color w:val="000000" w:themeColor="text1"/>
                <w:lang w:val="en-US"/>
              </w:rPr>
            </m:ctrlPr>
          </m:sSubPr>
          <m:e>
            <m:r>
              <w:rPr>
                <w:rFonts w:ascii="Cambria Math" w:hAnsi="Cambria Math"/>
                <w:color w:val="000000" w:themeColor="text1"/>
                <w:lang w:val="en-US"/>
              </w:rPr>
              <m:t>BF</m:t>
            </m:r>
          </m:e>
          <m:sub>
            <m:r>
              <w:rPr>
                <w:rFonts w:ascii="Cambria Math" w:hAnsi="Cambria Math"/>
                <w:color w:val="000000" w:themeColor="text1"/>
                <w:lang w:val="en-US"/>
              </w:rPr>
              <m:t>10</m:t>
            </m:r>
          </m:sub>
        </m:sSub>
        <m:r>
          <w:rPr>
            <w:rFonts w:ascii="Cambria Math" w:hAnsi="Cambria Math"/>
            <w:color w:val="000000" w:themeColor="text1"/>
            <w:lang w:val="en-US"/>
          </w:rPr>
          <m:t>=.2</m:t>
        </m:r>
      </m:oMath>
      <w:r w:rsidR="00552911" w:rsidRPr="000A64C6">
        <w:rPr>
          <w:rFonts w:eastAsiaTheme="minorEastAsia"/>
          <w:color w:val="000000" w:themeColor="text1"/>
          <w:lang w:val="en-US"/>
        </w:rPr>
        <w:t xml:space="preserve"> shows that </w:t>
      </w:r>
      <w:r w:rsidR="00FB2E97" w:rsidRPr="000A64C6">
        <w:rPr>
          <w:rFonts w:eastAsiaTheme="minorEastAsia"/>
          <w:color w:val="000000" w:themeColor="text1"/>
          <w:lang w:val="en-US"/>
        </w:rPr>
        <w:t>the data were</w:t>
      </w:r>
      <w:r w:rsidR="0006188E" w:rsidRPr="000A64C6">
        <w:rPr>
          <w:rFonts w:eastAsiaTheme="minorEastAsia"/>
          <w:color w:val="000000" w:themeColor="text1"/>
          <w:lang w:val="en-US"/>
        </w:rPr>
        <w:t xml:space="preserve"> </w:t>
      </w:r>
      <w:r w:rsidR="00552911" w:rsidRPr="000A64C6">
        <w:rPr>
          <w:rFonts w:eastAsiaTheme="minorEastAsia"/>
          <w:color w:val="000000" w:themeColor="text1"/>
          <w:lang w:val="en-US"/>
        </w:rPr>
        <w:t xml:space="preserve">more likely to </w:t>
      </w:r>
      <w:r w:rsidR="00FB2E97" w:rsidRPr="000A64C6">
        <w:rPr>
          <w:rFonts w:eastAsiaTheme="minorEastAsia"/>
          <w:color w:val="000000" w:themeColor="text1"/>
          <w:lang w:val="en-US"/>
        </w:rPr>
        <w:t xml:space="preserve">be </w:t>
      </w:r>
      <w:r w:rsidR="00552911" w:rsidRPr="000A64C6">
        <w:rPr>
          <w:rFonts w:eastAsiaTheme="minorEastAsia"/>
          <w:color w:val="000000" w:themeColor="text1"/>
          <w:lang w:val="en-US"/>
        </w:rPr>
        <w:t>observe</w:t>
      </w:r>
      <w:r w:rsidR="00FB2E97" w:rsidRPr="000A64C6">
        <w:rPr>
          <w:rFonts w:eastAsiaTheme="minorEastAsia"/>
          <w:color w:val="000000" w:themeColor="text1"/>
          <w:lang w:val="en-US"/>
        </w:rPr>
        <w:t>d under</w:t>
      </w:r>
      <w:r w:rsidR="00552911" w:rsidRPr="000A64C6">
        <w:rPr>
          <w:rFonts w:eastAsiaTheme="minorEastAsia"/>
          <w:color w:val="000000" w:themeColor="text1"/>
          <w:lang w:val="en-US"/>
        </w:rPr>
        <w:t xml:space="preserve"> the </w:t>
      </w:r>
      <w:r w:rsidR="0006188E" w:rsidRPr="000A64C6">
        <w:rPr>
          <w:rFonts w:eastAsiaTheme="minorEastAsia"/>
          <w:color w:val="000000" w:themeColor="text1"/>
          <w:lang w:val="en-US"/>
        </w:rPr>
        <w:t>null than the alternative hypothesis</w:t>
      </w:r>
      <w:r w:rsidR="00F6565A" w:rsidRPr="000A64C6">
        <w:rPr>
          <w:color w:val="000000" w:themeColor="text1"/>
          <w:lang w:val="en-US"/>
        </w:rPr>
        <w:t xml:space="preserve">. </w:t>
      </w:r>
    </w:p>
    <w:p w14:paraId="23187547" w14:textId="77777777" w:rsidR="00350123" w:rsidRPr="000A64C6" w:rsidRDefault="00350123" w:rsidP="006B1E42">
      <w:pPr>
        <w:spacing w:after="0" w:line="480" w:lineRule="auto"/>
        <w:ind w:firstLine="700"/>
        <w:jc w:val="both"/>
        <w:rPr>
          <w:color w:val="000000" w:themeColor="text1"/>
          <w:lang w:val="en-US"/>
        </w:rPr>
      </w:pPr>
    </w:p>
    <w:p w14:paraId="7C57EE98" w14:textId="77777777" w:rsidR="006613BF" w:rsidRPr="000A64C6" w:rsidRDefault="006613BF" w:rsidP="006B1E42">
      <w:pPr>
        <w:spacing w:line="480" w:lineRule="auto"/>
        <w:rPr>
          <w:b/>
          <w:color w:val="000000" w:themeColor="text1"/>
          <w:sz w:val="28"/>
          <w:szCs w:val="28"/>
          <w:lang w:val="en-US"/>
        </w:rPr>
      </w:pPr>
      <w:r w:rsidRPr="000A64C6">
        <w:rPr>
          <w:b/>
          <w:color w:val="000000" w:themeColor="text1"/>
          <w:sz w:val="28"/>
          <w:szCs w:val="28"/>
          <w:lang w:val="en-US"/>
        </w:rPr>
        <w:t>Results</w:t>
      </w:r>
      <w:r w:rsidR="00E7362C" w:rsidRPr="000A64C6">
        <w:rPr>
          <w:b/>
          <w:color w:val="000000" w:themeColor="text1"/>
          <w:sz w:val="28"/>
          <w:szCs w:val="28"/>
          <w:lang w:val="en-US"/>
        </w:rPr>
        <w:t xml:space="preserve"> and Discussion</w:t>
      </w:r>
    </w:p>
    <w:p w14:paraId="54693A33" w14:textId="601708F5" w:rsidR="00AA67E4" w:rsidRPr="000A64C6" w:rsidRDefault="00A06F50" w:rsidP="00E132AC">
      <w:pPr>
        <w:spacing w:after="0" w:line="480" w:lineRule="auto"/>
        <w:ind w:firstLine="700"/>
        <w:jc w:val="both"/>
        <w:rPr>
          <w:color w:val="000000" w:themeColor="text1"/>
          <w:lang w:val="en-US"/>
        </w:rPr>
      </w:pPr>
      <w:r w:rsidRPr="000A64C6">
        <w:rPr>
          <w:color w:val="000000" w:themeColor="text1"/>
          <w:lang w:val="en-US"/>
        </w:rPr>
        <w:t xml:space="preserve">Results </w:t>
      </w:r>
      <w:r w:rsidR="00A32368" w:rsidRPr="000A64C6">
        <w:rPr>
          <w:color w:val="000000" w:themeColor="text1"/>
          <w:lang w:val="en-US"/>
        </w:rPr>
        <w:t xml:space="preserve">from </w:t>
      </w:r>
      <w:r w:rsidR="00812183" w:rsidRPr="000A64C6">
        <w:rPr>
          <w:color w:val="000000" w:themeColor="text1"/>
          <w:lang w:val="en-US"/>
        </w:rPr>
        <w:t xml:space="preserve">the </w:t>
      </w:r>
      <w:r w:rsidR="008862E5" w:rsidRPr="000A64C6">
        <w:rPr>
          <w:color w:val="000000" w:themeColor="text1"/>
          <w:lang w:val="en-US"/>
        </w:rPr>
        <w:t xml:space="preserve">reaction time (RT) </w:t>
      </w:r>
      <w:r w:rsidR="00812183" w:rsidRPr="000A64C6">
        <w:rPr>
          <w:color w:val="000000" w:themeColor="text1"/>
          <w:lang w:val="en-US"/>
        </w:rPr>
        <w:t xml:space="preserve">analysis of the recognition task </w:t>
      </w:r>
      <w:r w:rsidR="00D059EF" w:rsidRPr="000A64C6">
        <w:rPr>
          <w:color w:val="000000" w:themeColor="text1"/>
          <w:lang w:val="en-US"/>
        </w:rPr>
        <w:t xml:space="preserve">showed </w:t>
      </w:r>
      <w:r w:rsidR="00591A97" w:rsidRPr="000A64C6">
        <w:rPr>
          <w:color w:val="000000" w:themeColor="text1"/>
          <w:lang w:val="en-US"/>
        </w:rPr>
        <w:t xml:space="preserve">no significant </w:t>
      </w:r>
      <w:r w:rsidR="00A32368" w:rsidRPr="000A64C6">
        <w:rPr>
          <w:color w:val="000000" w:themeColor="text1"/>
          <w:lang w:val="en-US"/>
        </w:rPr>
        <w:t xml:space="preserve">differences in </w:t>
      </w:r>
      <w:r w:rsidR="00591A97" w:rsidRPr="000A64C6">
        <w:rPr>
          <w:color w:val="000000" w:themeColor="text1"/>
          <w:lang w:val="en-US"/>
        </w:rPr>
        <w:t>react</w:t>
      </w:r>
      <w:r w:rsidR="00A32368" w:rsidRPr="000A64C6">
        <w:rPr>
          <w:color w:val="000000" w:themeColor="text1"/>
          <w:lang w:val="en-US"/>
        </w:rPr>
        <w:t>ion times</w:t>
      </w:r>
      <w:r w:rsidR="00591A97" w:rsidRPr="000A64C6">
        <w:rPr>
          <w:color w:val="000000" w:themeColor="text1"/>
          <w:lang w:val="en-US"/>
        </w:rPr>
        <w:t xml:space="preserve"> </w:t>
      </w:r>
      <w:r w:rsidR="00A32368" w:rsidRPr="000A64C6">
        <w:rPr>
          <w:color w:val="000000" w:themeColor="text1"/>
          <w:lang w:val="en-US"/>
        </w:rPr>
        <w:t>identify</w:t>
      </w:r>
      <w:r w:rsidR="00550600" w:rsidRPr="000A64C6">
        <w:rPr>
          <w:color w:val="000000" w:themeColor="text1"/>
          <w:lang w:val="en-US"/>
        </w:rPr>
        <w:t>ing</w:t>
      </w:r>
      <w:r w:rsidR="00A32368" w:rsidRPr="000A64C6">
        <w:rPr>
          <w:color w:val="000000" w:themeColor="text1"/>
          <w:lang w:val="en-US"/>
        </w:rPr>
        <w:t xml:space="preserve"> </w:t>
      </w:r>
      <w:r w:rsidR="00D059EF" w:rsidRPr="000A64C6">
        <w:rPr>
          <w:color w:val="000000" w:themeColor="text1"/>
          <w:lang w:val="en-US"/>
        </w:rPr>
        <w:t xml:space="preserve">legal and illegal sequences </w:t>
      </w:r>
      <w:r w:rsidR="00591A97" w:rsidRPr="000A64C6">
        <w:rPr>
          <w:color w:val="000000" w:themeColor="text1"/>
          <w:lang w:val="en-US"/>
        </w:rPr>
        <w:t>[</w:t>
      </w:r>
      <w:r w:rsidR="00591A97" w:rsidRPr="000A64C6">
        <w:rPr>
          <w:i/>
          <w:color w:val="000000" w:themeColor="text1"/>
          <w:lang w:val="en-US"/>
        </w:rPr>
        <w:t>F1</w:t>
      </w:r>
      <w:r w:rsidR="00591A97" w:rsidRPr="000A64C6">
        <w:rPr>
          <w:color w:val="000000" w:themeColor="text1"/>
          <w:lang w:val="en-US"/>
        </w:rPr>
        <w:t xml:space="preserve">(1,69)=1.80, </w:t>
      </w:r>
      <w:r w:rsidR="00591A97" w:rsidRPr="000A64C6">
        <w:rPr>
          <w:i/>
          <w:color w:val="000000" w:themeColor="text1"/>
          <w:lang w:val="en-US"/>
        </w:rPr>
        <w:t>p</w:t>
      </w:r>
      <w:r w:rsidR="00591A97" w:rsidRPr="000A64C6">
        <w:rPr>
          <w:color w:val="000000" w:themeColor="text1"/>
          <w:lang w:val="en-US"/>
        </w:rPr>
        <w:t>=.184,</w:t>
      </w:r>
      <m:oMath>
        <m:r>
          <w:rPr>
            <w:rFonts w:ascii="Cambria Math" w:hAnsi="Cambria Math"/>
            <w:color w:val="000000" w:themeColor="text1"/>
            <w:lang w:val="en-US"/>
          </w:rPr>
          <m:t xml:space="preserve"> </m:t>
        </m:r>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591A97" w:rsidRPr="000A64C6">
        <w:rPr>
          <w:rFonts w:eastAsiaTheme="minorEastAsia"/>
          <w:color w:val="000000" w:themeColor="text1"/>
          <w:lang w:val="en-US"/>
        </w:rPr>
        <w:t>=</w:t>
      </w:r>
      <w:r w:rsidR="00591A97" w:rsidRPr="000A64C6">
        <w:rPr>
          <w:color w:val="000000" w:themeColor="text1"/>
          <w:lang w:val="en-US"/>
        </w:rPr>
        <w:t xml:space="preserve">.004; </w:t>
      </w:r>
      <w:r w:rsidR="00591A97" w:rsidRPr="000A64C6">
        <w:rPr>
          <w:i/>
          <w:color w:val="000000" w:themeColor="text1"/>
          <w:lang w:val="en-US"/>
        </w:rPr>
        <w:t>F2</w:t>
      </w:r>
      <w:r w:rsidR="00591A97" w:rsidRPr="000A64C6">
        <w:rPr>
          <w:color w:val="000000" w:themeColor="text1"/>
          <w:lang w:val="en-US"/>
        </w:rPr>
        <w:t xml:space="preserve">(1,14)=0.471, </w:t>
      </w:r>
      <w:r w:rsidR="00591A97" w:rsidRPr="000A64C6">
        <w:rPr>
          <w:i/>
          <w:color w:val="000000" w:themeColor="text1"/>
          <w:lang w:val="en-US"/>
        </w:rPr>
        <w:t>p</w:t>
      </w:r>
      <w:r w:rsidR="00591A97" w:rsidRPr="000A64C6">
        <w:rPr>
          <w:color w:val="000000" w:themeColor="text1"/>
          <w:lang w:val="en-US"/>
        </w:rPr>
        <w:t>=.504,</w:t>
      </w:r>
      <m:oMath>
        <m:r>
          <w:rPr>
            <w:rFonts w:ascii="Cambria Math" w:hAnsi="Cambria Math"/>
            <w:color w:val="000000" w:themeColor="text1"/>
            <w:lang w:val="en-US"/>
          </w:rPr>
          <m:t xml:space="preserve"> </m:t>
        </m:r>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591A97" w:rsidRPr="000A64C6">
        <w:rPr>
          <w:rFonts w:eastAsiaTheme="minorEastAsia"/>
          <w:color w:val="000000" w:themeColor="text1"/>
          <w:lang w:val="en-US"/>
        </w:rPr>
        <w:t>=</w:t>
      </w:r>
      <w:r w:rsidR="00591A97" w:rsidRPr="000A64C6">
        <w:rPr>
          <w:color w:val="000000" w:themeColor="text1"/>
          <w:lang w:val="en-US"/>
        </w:rPr>
        <w:t>.013</w:t>
      </w:r>
      <w:r w:rsidR="00D059EF" w:rsidRPr="000A64C6">
        <w:rPr>
          <w:color w:val="000000" w:themeColor="text1"/>
          <w:lang w:val="en-US"/>
        </w:rPr>
        <w:t xml:space="preserve">]. </w:t>
      </w:r>
      <w:r w:rsidR="00393971" w:rsidRPr="000A64C6">
        <w:rPr>
          <w:color w:val="000000" w:themeColor="text1"/>
          <w:lang w:val="en-US"/>
        </w:rPr>
        <w:t>P</w:t>
      </w:r>
      <w:r w:rsidR="00E132AC" w:rsidRPr="000A64C6">
        <w:rPr>
          <w:color w:val="000000" w:themeColor="text1"/>
          <w:lang w:val="en-US"/>
        </w:rPr>
        <w:t>articipants react</w:t>
      </w:r>
      <w:r w:rsidR="00393971" w:rsidRPr="000A64C6">
        <w:rPr>
          <w:color w:val="000000" w:themeColor="text1"/>
          <w:lang w:val="en-US"/>
        </w:rPr>
        <w:t>ed</w:t>
      </w:r>
      <w:r w:rsidR="00E132AC" w:rsidRPr="000A64C6">
        <w:rPr>
          <w:color w:val="000000" w:themeColor="text1"/>
          <w:lang w:val="en-US"/>
        </w:rPr>
        <w:t xml:space="preserve"> equally </w:t>
      </w:r>
      <w:r w:rsidR="00393971" w:rsidRPr="000A64C6">
        <w:rPr>
          <w:color w:val="000000" w:themeColor="text1"/>
          <w:lang w:val="en-US"/>
        </w:rPr>
        <w:t>fast</w:t>
      </w:r>
      <w:r w:rsidR="00550600" w:rsidRPr="000A64C6">
        <w:rPr>
          <w:color w:val="000000" w:themeColor="text1"/>
          <w:lang w:val="en-US"/>
        </w:rPr>
        <w:t xml:space="preserve"> </w:t>
      </w:r>
      <w:r w:rsidR="00E132AC" w:rsidRPr="000A64C6">
        <w:rPr>
          <w:color w:val="000000" w:themeColor="text1"/>
          <w:lang w:val="en-US"/>
        </w:rPr>
        <w:t xml:space="preserve">to legal and illegal sequences (see Table 2). </w:t>
      </w:r>
      <w:r w:rsidR="00CA6CDF" w:rsidRPr="000A64C6">
        <w:rPr>
          <w:color w:val="000000" w:themeColor="text1"/>
          <w:lang w:val="en-US"/>
        </w:rPr>
        <w:t>T</w:t>
      </w:r>
      <w:r w:rsidR="00894900" w:rsidRPr="000A64C6">
        <w:rPr>
          <w:color w:val="000000" w:themeColor="text1"/>
          <w:lang w:val="en-US"/>
        </w:rPr>
        <w:t>he</w:t>
      </w:r>
      <w:r w:rsidR="00712B5E" w:rsidRPr="000A64C6">
        <w:rPr>
          <w:color w:val="000000" w:themeColor="text1"/>
          <w:lang w:val="en-US"/>
        </w:rPr>
        <w:t xml:space="preserve"> main effect of Group was </w:t>
      </w:r>
      <w:r w:rsidR="00894900" w:rsidRPr="000A64C6">
        <w:rPr>
          <w:color w:val="000000" w:themeColor="text1"/>
          <w:lang w:val="en-US"/>
        </w:rPr>
        <w:t xml:space="preserve">not </w:t>
      </w:r>
      <w:r w:rsidR="00712B5E" w:rsidRPr="000A64C6">
        <w:rPr>
          <w:color w:val="000000" w:themeColor="text1"/>
          <w:lang w:val="en-US"/>
        </w:rPr>
        <w:t>significant</w:t>
      </w:r>
      <w:r w:rsidR="00F32B5C" w:rsidRPr="000A64C6">
        <w:rPr>
          <w:color w:val="000000" w:themeColor="text1"/>
          <w:lang w:val="en-US"/>
        </w:rPr>
        <w:t xml:space="preserve"> </w:t>
      </w:r>
      <w:r w:rsidR="00591A97" w:rsidRPr="000A64C6">
        <w:rPr>
          <w:color w:val="000000" w:themeColor="text1"/>
          <w:lang w:val="en-US"/>
        </w:rPr>
        <w:t>[</w:t>
      </w:r>
      <w:r w:rsidR="00591A97" w:rsidRPr="000A64C6">
        <w:rPr>
          <w:i/>
          <w:color w:val="000000" w:themeColor="text1"/>
          <w:lang w:val="en-US"/>
        </w:rPr>
        <w:t>F1</w:t>
      </w:r>
      <w:r w:rsidR="00591A97" w:rsidRPr="000A64C6">
        <w:rPr>
          <w:color w:val="000000" w:themeColor="text1"/>
          <w:lang w:val="en-US"/>
        </w:rPr>
        <w:t>(2,69)=0.0</w:t>
      </w:r>
      <w:r w:rsidR="009D2E35" w:rsidRPr="000A64C6">
        <w:rPr>
          <w:color w:val="000000" w:themeColor="text1"/>
          <w:lang w:val="en-US"/>
        </w:rPr>
        <w:t>1</w:t>
      </w:r>
      <w:r w:rsidR="00591A97" w:rsidRPr="000A64C6">
        <w:rPr>
          <w:color w:val="000000" w:themeColor="text1"/>
          <w:lang w:val="en-US"/>
        </w:rPr>
        <w:t xml:space="preserve">, </w:t>
      </w:r>
      <w:r w:rsidR="00591A97" w:rsidRPr="000A64C6">
        <w:rPr>
          <w:i/>
          <w:color w:val="000000" w:themeColor="text1"/>
          <w:lang w:val="en-US"/>
        </w:rPr>
        <w:t>p</w:t>
      </w:r>
      <w:r w:rsidR="00591A97" w:rsidRPr="000A64C6">
        <w:rPr>
          <w:color w:val="000000" w:themeColor="text1"/>
          <w:lang w:val="en-US"/>
        </w:rPr>
        <w:t>=.9</w:t>
      </w:r>
      <w:r w:rsidR="009D2E35" w:rsidRPr="000A64C6">
        <w:rPr>
          <w:color w:val="000000" w:themeColor="text1"/>
          <w:lang w:val="en-US"/>
        </w:rPr>
        <w:t>87</w:t>
      </w:r>
      <w:r w:rsidR="00591A97" w:rsidRPr="000A64C6">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591A97" w:rsidRPr="000A64C6">
        <w:rPr>
          <w:rFonts w:eastAsiaTheme="minorEastAsia"/>
          <w:color w:val="000000" w:themeColor="text1"/>
          <w:lang w:val="en-US"/>
        </w:rPr>
        <w:t>=.00</w:t>
      </w:r>
      <w:r w:rsidR="009D2E35" w:rsidRPr="000A64C6">
        <w:rPr>
          <w:rFonts w:eastAsiaTheme="minorEastAsia"/>
          <w:color w:val="000000" w:themeColor="text1"/>
          <w:lang w:val="en-US"/>
        </w:rPr>
        <w:t>1</w:t>
      </w:r>
      <w:r w:rsidR="00591A97" w:rsidRPr="000A64C6">
        <w:rPr>
          <w:rFonts w:eastAsiaTheme="minorEastAsia"/>
          <w:color w:val="000000" w:themeColor="text1"/>
          <w:lang w:val="en-US"/>
        </w:rPr>
        <w:t xml:space="preserve">; </w:t>
      </w:r>
      <w:r w:rsidR="00591A97" w:rsidRPr="000A64C6">
        <w:rPr>
          <w:i/>
          <w:color w:val="000000" w:themeColor="text1"/>
          <w:lang w:val="en-US"/>
        </w:rPr>
        <w:t>F2</w:t>
      </w:r>
      <w:r w:rsidR="00591A97" w:rsidRPr="000A64C6">
        <w:rPr>
          <w:color w:val="000000" w:themeColor="text1"/>
          <w:lang w:val="en-US"/>
        </w:rPr>
        <w:t xml:space="preserve">(2,28)=0.134, </w:t>
      </w:r>
      <w:r w:rsidR="00591A97" w:rsidRPr="000A64C6">
        <w:rPr>
          <w:i/>
          <w:color w:val="000000" w:themeColor="text1"/>
          <w:lang w:val="en-US"/>
        </w:rPr>
        <w:t>p</w:t>
      </w:r>
      <w:r w:rsidR="00591A97" w:rsidRPr="000A64C6">
        <w:rPr>
          <w:color w:val="000000" w:themeColor="text1"/>
          <w:lang w:val="en-US"/>
        </w:rPr>
        <w:t>=.875,</w:t>
      </w:r>
      <m:oMath>
        <m:r>
          <w:rPr>
            <w:rFonts w:ascii="Cambria Math" w:hAnsi="Cambria Math"/>
            <w:color w:val="000000" w:themeColor="text1"/>
            <w:lang w:val="en-US"/>
          </w:rPr>
          <m:t xml:space="preserve"> </m:t>
        </m:r>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591A97" w:rsidRPr="000A64C6">
        <w:rPr>
          <w:rFonts w:eastAsiaTheme="minorEastAsia"/>
          <w:color w:val="000000" w:themeColor="text1"/>
          <w:lang w:val="en-US"/>
        </w:rPr>
        <w:t>=</w:t>
      </w:r>
      <w:r w:rsidR="00591A97" w:rsidRPr="000A64C6">
        <w:rPr>
          <w:color w:val="000000" w:themeColor="text1"/>
          <w:lang w:val="en-US"/>
        </w:rPr>
        <w:t xml:space="preserve">.002] </w:t>
      </w:r>
      <w:r w:rsidR="00894900" w:rsidRPr="000A64C6">
        <w:rPr>
          <w:color w:val="000000" w:themeColor="text1"/>
          <w:lang w:val="en-US"/>
        </w:rPr>
        <w:t>and</w:t>
      </w:r>
      <w:r w:rsidR="00F32B5C" w:rsidRPr="000A64C6">
        <w:rPr>
          <w:color w:val="000000" w:themeColor="text1"/>
          <w:lang w:val="en-US"/>
        </w:rPr>
        <w:t xml:space="preserve"> t</w:t>
      </w:r>
      <w:r w:rsidR="00712B5E" w:rsidRPr="000A64C6">
        <w:rPr>
          <w:color w:val="000000" w:themeColor="text1"/>
          <w:lang w:val="en-US"/>
        </w:rPr>
        <w:t xml:space="preserve">he interaction between Orthotactic </w:t>
      </w:r>
      <w:r w:rsidR="00812183" w:rsidRPr="000A64C6">
        <w:rPr>
          <w:color w:val="000000" w:themeColor="text1"/>
          <w:lang w:val="en-US"/>
        </w:rPr>
        <w:t>S</w:t>
      </w:r>
      <w:r w:rsidR="00712B5E" w:rsidRPr="000A64C6">
        <w:rPr>
          <w:color w:val="000000" w:themeColor="text1"/>
          <w:lang w:val="en-US"/>
        </w:rPr>
        <w:t>tructure and Group was not significant</w:t>
      </w:r>
      <w:r w:rsidR="00894900" w:rsidRPr="000A64C6">
        <w:rPr>
          <w:color w:val="000000" w:themeColor="text1"/>
          <w:lang w:val="en-US"/>
        </w:rPr>
        <w:t xml:space="preserve"> either</w:t>
      </w:r>
      <w:r w:rsidR="00712B5E" w:rsidRPr="000A64C6">
        <w:rPr>
          <w:color w:val="000000" w:themeColor="text1"/>
          <w:lang w:val="en-US"/>
        </w:rPr>
        <w:t xml:space="preserve"> </w:t>
      </w:r>
      <w:r w:rsidR="00DC791F" w:rsidRPr="000A64C6">
        <w:rPr>
          <w:color w:val="000000" w:themeColor="text1"/>
          <w:lang w:val="en-US"/>
        </w:rPr>
        <w:t>[</w:t>
      </w:r>
      <w:r w:rsidR="00591A97" w:rsidRPr="000A64C6">
        <w:rPr>
          <w:i/>
          <w:color w:val="000000" w:themeColor="text1"/>
          <w:lang w:val="en-US"/>
        </w:rPr>
        <w:t>F1</w:t>
      </w:r>
      <w:r w:rsidR="00591A97" w:rsidRPr="000A64C6">
        <w:rPr>
          <w:color w:val="000000" w:themeColor="text1"/>
          <w:lang w:val="en-US"/>
        </w:rPr>
        <w:t>(2,69)=0.</w:t>
      </w:r>
      <w:r w:rsidR="009D2E35" w:rsidRPr="000A64C6">
        <w:rPr>
          <w:color w:val="000000" w:themeColor="text1"/>
          <w:lang w:val="en-US"/>
        </w:rPr>
        <w:t>04</w:t>
      </w:r>
      <w:r w:rsidR="00591A97" w:rsidRPr="000A64C6">
        <w:rPr>
          <w:color w:val="000000" w:themeColor="text1"/>
          <w:lang w:val="en-US"/>
        </w:rPr>
        <w:t xml:space="preserve">, </w:t>
      </w:r>
      <w:r w:rsidR="00591A97" w:rsidRPr="000A64C6">
        <w:rPr>
          <w:i/>
          <w:color w:val="000000" w:themeColor="text1"/>
          <w:lang w:val="en-US"/>
        </w:rPr>
        <w:t>p</w:t>
      </w:r>
      <w:r w:rsidR="00591A97" w:rsidRPr="000A64C6">
        <w:rPr>
          <w:color w:val="000000" w:themeColor="text1"/>
          <w:lang w:val="en-US"/>
        </w:rPr>
        <w:t>=.</w:t>
      </w:r>
      <w:r w:rsidR="009D2E35" w:rsidRPr="000A64C6">
        <w:rPr>
          <w:color w:val="000000" w:themeColor="text1"/>
          <w:lang w:val="en-US"/>
        </w:rPr>
        <w:t>960</w:t>
      </w:r>
      <w:r w:rsidR="00591A97" w:rsidRPr="000A64C6">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591A97" w:rsidRPr="000A64C6">
        <w:rPr>
          <w:rFonts w:eastAsiaTheme="minorEastAsia"/>
          <w:color w:val="000000" w:themeColor="text1"/>
          <w:lang w:val="en-US"/>
        </w:rPr>
        <w:t>=.0</w:t>
      </w:r>
      <w:r w:rsidR="009D2E35" w:rsidRPr="000A64C6">
        <w:rPr>
          <w:rFonts w:eastAsiaTheme="minorEastAsia"/>
          <w:color w:val="000000" w:themeColor="text1"/>
          <w:lang w:val="en-US"/>
        </w:rPr>
        <w:t>01</w:t>
      </w:r>
      <w:r w:rsidR="00591A97" w:rsidRPr="000A64C6">
        <w:rPr>
          <w:rFonts w:eastAsiaTheme="minorEastAsia"/>
          <w:color w:val="000000" w:themeColor="text1"/>
          <w:lang w:val="en-US"/>
        </w:rPr>
        <w:t>;</w:t>
      </w:r>
      <w:r w:rsidR="00591A97" w:rsidRPr="000A64C6">
        <w:rPr>
          <w:color w:val="000000" w:themeColor="text1"/>
          <w:lang w:val="en-US"/>
        </w:rPr>
        <w:t xml:space="preserve"> </w:t>
      </w:r>
      <w:r w:rsidR="00591A97" w:rsidRPr="000A64C6">
        <w:rPr>
          <w:i/>
          <w:color w:val="000000" w:themeColor="text1"/>
          <w:lang w:val="en-US"/>
        </w:rPr>
        <w:t>F2</w:t>
      </w:r>
      <w:r w:rsidR="00591A97" w:rsidRPr="000A64C6">
        <w:rPr>
          <w:color w:val="000000" w:themeColor="text1"/>
          <w:lang w:val="en-US"/>
        </w:rPr>
        <w:t xml:space="preserve">(2,28)=0.146, </w:t>
      </w:r>
      <w:r w:rsidR="00591A97" w:rsidRPr="000A64C6">
        <w:rPr>
          <w:i/>
          <w:color w:val="000000" w:themeColor="text1"/>
          <w:lang w:val="en-US"/>
        </w:rPr>
        <w:t>p</w:t>
      </w:r>
      <w:r w:rsidR="00591A97" w:rsidRPr="000A64C6">
        <w:rPr>
          <w:color w:val="000000" w:themeColor="text1"/>
          <w:lang w:val="en-US"/>
        </w:rPr>
        <w:t>=.865,</w:t>
      </w:r>
      <m:oMath>
        <m:r>
          <w:rPr>
            <w:rFonts w:ascii="Cambria Math" w:hAnsi="Cambria Math"/>
            <w:color w:val="000000" w:themeColor="text1"/>
            <w:lang w:val="en-US"/>
          </w:rPr>
          <m:t xml:space="preserve"> </m:t>
        </m:r>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591A97" w:rsidRPr="000A64C6">
        <w:rPr>
          <w:rFonts w:eastAsiaTheme="minorEastAsia"/>
          <w:color w:val="000000" w:themeColor="text1"/>
          <w:lang w:val="en-US"/>
        </w:rPr>
        <w:t>=</w:t>
      </w:r>
      <w:r w:rsidR="00591A97" w:rsidRPr="000A64C6">
        <w:rPr>
          <w:color w:val="000000" w:themeColor="text1"/>
          <w:lang w:val="en-US"/>
        </w:rPr>
        <w:t xml:space="preserve">.003]. </w:t>
      </w:r>
      <w:r w:rsidR="00E4193D" w:rsidRPr="000A64C6">
        <w:rPr>
          <w:color w:val="000000" w:themeColor="text1"/>
          <w:lang w:val="en-US"/>
        </w:rPr>
        <w:t>Th</w:t>
      </w:r>
      <w:r w:rsidR="00393971" w:rsidRPr="000A64C6">
        <w:rPr>
          <w:color w:val="000000" w:themeColor="text1"/>
          <w:lang w:val="en-US"/>
        </w:rPr>
        <w:t>ese</w:t>
      </w:r>
      <w:r w:rsidR="00E4193D" w:rsidRPr="000A64C6">
        <w:rPr>
          <w:color w:val="000000" w:themeColor="text1"/>
          <w:lang w:val="en-US"/>
        </w:rPr>
        <w:t xml:space="preserve"> finding</w:t>
      </w:r>
      <w:r w:rsidR="00393971" w:rsidRPr="000A64C6">
        <w:rPr>
          <w:color w:val="000000" w:themeColor="text1"/>
          <w:lang w:val="en-US"/>
        </w:rPr>
        <w:t>s</w:t>
      </w:r>
      <w:r w:rsidR="00E4193D" w:rsidRPr="000A64C6">
        <w:rPr>
          <w:color w:val="000000" w:themeColor="text1"/>
          <w:lang w:val="en-US"/>
        </w:rPr>
        <w:t xml:space="preserve"> suggest</w:t>
      </w:r>
      <w:r w:rsidR="008862E5" w:rsidRPr="000A64C6">
        <w:rPr>
          <w:color w:val="000000" w:themeColor="text1"/>
          <w:lang w:val="en-US"/>
        </w:rPr>
        <w:t xml:space="preserve"> that</w:t>
      </w:r>
      <w:r w:rsidR="001F1743" w:rsidRPr="000A64C6">
        <w:rPr>
          <w:color w:val="000000" w:themeColor="text1"/>
          <w:lang w:val="en-US"/>
        </w:rPr>
        <w:t xml:space="preserve"> all groups </w:t>
      </w:r>
      <w:r w:rsidR="008862E5" w:rsidRPr="000A64C6">
        <w:rPr>
          <w:color w:val="000000" w:themeColor="text1"/>
          <w:lang w:val="en-US"/>
        </w:rPr>
        <w:t>invested the same amount of time in all responses</w:t>
      </w:r>
      <w:r w:rsidR="001F1743" w:rsidRPr="000A64C6">
        <w:rPr>
          <w:color w:val="000000" w:themeColor="text1"/>
          <w:lang w:val="en-US"/>
        </w:rPr>
        <w:t xml:space="preserve">. </w:t>
      </w:r>
      <w:r w:rsidR="00F32B5C" w:rsidRPr="000A64C6">
        <w:rPr>
          <w:color w:val="000000" w:themeColor="text1"/>
          <w:lang w:val="en-US"/>
        </w:rPr>
        <w:t xml:space="preserve"> </w:t>
      </w:r>
    </w:p>
    <w:p w14:paraId="63EA8F77" w14:textId="77777777" w:rsidR="006A699F" w:rsidRPr="000A64C6" w:rsidRDefault="006A699F" w:rsidP="006A699F">
      <w:pPr>
        <w:spacing w:after="0" w:line="480" w:lineRule="auto"/>
        <w:ind w:firstLine="700"/>
        <w:jc w:val="both"/>
        <w:rPr>
          <w:color w:val="000000" w:themeColor="text1"/>
          <w:lang w:val="en-US"/>
        </w:rPr>
      </w:pPr>
    </w:p>
    <w:p w14:paraId="388EB95F" w14:textId="77777777" w:rsidR="006A699F" w:rsidRPr="000A64C6" w:rsidRDefault="006A699F" w:rsidP="006A699F">
      <w:pPr>
        <w:spacing w:after="0" w:line="480" w:lineRule="auto"/>
        <w:jc w:val="both"/>
        <w:rPr>
          <w:i/>
          <w:color w:val="000000" w:themeColor="text1"/>
          <w:sz w:val="20"/>
          <w:lang w:val="en-US"/>
        </w:rPr>
      </w:pPr>
      <w:r w:rsidRPr="000A64C6">
        <w:rPr>
          <w:color w:val="000000" w:themeColor="text1"/>
          <w:sz w:val="20"/>
          <w:lang w:val="en-US"/>
        </w:rPr>
        <w:t xml:space="preserve">Table 2. </w:t>
      </w:r>
      <w:r w:rsidRPr="000A64C6">
        <w:rPr>
          <w:i/>
          <w:color w:val="000000" w:themeColor="text1"/>
          <w:sz w:val="20"/>
          <w:lang w:val="en-US"/>
        </w:rPr>
        <w:t xml:space="preserve">Descriptive statistics for the Recognition task. </w:t>
      </w:r>
    </w:p>
    <w:tbl>
      <w:tblPr>
        <w:tblW w:w="5000" w:type="pct"/>
        <w:tblLayout w:type="fixed"/>
        <w:tblCellMar>
          <w:left w:w="70" w:type="dxa"/>
          <w:right w:w="70" w:type="dxa"/>
        </w:tblCellMar>
        <w:tblLook w:val="04A0" w:firstRow="1" w:lastRow="0" w:firstColumn="1" w:lastColumn="0" w:noHBand="0" w:noVBand="1"/>
      </w:tblPr>
      <w:tblGrid>
        <w:gridCol w:w="1428"/>
        <w:gridCol w:w="1369"/>
        <w:gridCol w:w="1177"/>
        <w:gridCol w:w="1396"/>
        <w:gridCol w:w="1114"/>
        <w:gridCol w:w="964"/>
        <w:gridCol w:w="1056"/>
      </w:tblGrid>
      <w:tr w:rsidR="000A64C6" w:rsidRPr="000A64C6" w14:paraId="26E47F93" w14:textId="77777777" w:rsidTr="000C5DA9">
        <w:trPr>
          <w:trHeight w:val="315"/>
        </w:trPr>
        <w:tc>
          <w:tcPr>
            <w:tcW w:w="839" w:type="pct"/>
            <w:tcBorders>
              <w:top w:val="single" w:sz="4" w:space="0" w:color="auto"/>
              <w:left w:val="nil"/>
              <w:bottom w:val="nil"/>
              <w:right w:val="nil"/>
            </w:tcBorders>
            <w:shd w:val="clear" w:color="auto" w:fill="auto"/>
            <w:noWrap/>
            <w:vAlign w:val="center"/>
            <w:hideMark/>
          </w:tcPr>
          <w:p w14:paraId="566A55FD" w14:textId="77777777" w:rsidR="006A699F" w:rsidRPr="000A64C6" w:rsidRDefault="006A699F" w:rsidP="00655B7F">
            <w:pPr>
              <w:spacing w:after="0" w:line="240" w:lineRule="auto"/>
              <w:rPr>
                <w:rFonts w:ascii="Calibri" w:eastAsia="Times New Roman" w:hAnsi="Calibri" w:cs="Times New Roman"/>
                <w:b/>
                <w:bCs/>
                <w:color w:val="000000" w:themeColor="text1"/>
                <w:sz w:val="18"/>
                <w:szCs w:val="18"/>
                <w:lang w:val="en-US" w:eastAsia="es-ES"/>
              </w:rPr>
            </w:pPr>
            <w:r w:rsidRPr="000A64C6">
              <w:rPr>
                <w:rFonts w:ascii="Calibri" w:eastAsia="Times New Roman" w:hAnsi="Calibri" w:cs="Times New Roman"/>
                <w:b/>
                <w:bCs/>
                <w:color w:val="000000" w:themeColor="text1"/>
                <w:sz w:val="18"/>
                <w:szCs w:val="18"/>
                <w:lang w:val="en-US" w:eastAsia="es-ES"/>
              </w:rPr>
              <w:t xml:space="preserve">    </w:t>
            </w:r>
          </w:p>
        </w:tc>
        <w:tc>
          <w:tcPr>
            <w:tcW w:w="1497" w:type="pct"/>
            <w:gridSpan w:val="2"/>
            <w:tcBorders>
              <w:top w:val="single" w:sz="4" w:space="0" w:color="auto"/>
              <w:left w:val="nil"/>
              <w:bottom w:val="nil"/>
              <w:right w:val="nil"/>
            </w:tcBorders>
            <w:shd w:val="clear" w:color="auto" w:fill="auto"/>
            <w:noWrap/>
            <w:vAlign w:val="center"/>
            <w:hideMark/>
          </w:tcPr>
          <w:p w14:paraId="4871BB01" w14:textId="77777777" w:rsidR="006A699F" w:rsidRPr="000A64C6" w:rsidRDefault="006A699F" w:rsidP="00655B7F">
            <w:pPr>
              <w:spacing w:after="0" w:line="240" w:lineRule="auto"/>
              <w:jc w:val="center"/>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Monolinguals</w:t>
            </w:r>
          </w:p>
        </w:tc>
        <w:tc>
          <w:tcPr>
            <w:tcW w:w="1476" w:type="pct"/>
            <w:gridSpan w:val="2"/>
            <w:tcBorders>
              <w:top w:val="single" w:sz="4" w:space="0" w:color="auto"/>
              <w:left w:val="nil"/>
              <w:bottom w:val="nil"/>
              <w:right w:val="nil"/>
            </w:tcBorders>
            <w:shd w:val="clear" w:color="auto" w:fill="auto"/>
            <w:noWrap/>
            <w:vAlign w:val="center"/>
            <w:hideMark/>
          </w:tcPr>
          <w:p w14:paraId="4E1FE503" w14:textId="77777777" w:rsidR="006A699F" w:rsidRPr="000A64C6" w:rsidRDefault="006A699F" w:rsidP="00655B7F">
            <w:pPr>
              <w:spacing w:after="0" w:line="240" w:lineRule="auto"/>
              <w:jc w:val="center"/>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Spanish-Basque  bilinguals</w:t>
            </w:r>
          </w:p>
        </w:tc>
        <w:tc>
          <w:tcPr>
            <w:tcW w:w="1188" w:type="pct"/>
            <w:gridSpan w:val="2"/>
            <w:tcBorders>
              <w:top w:val="single" w:sz="4" w:space="0" w:color="auto"/>
              <w:left w:val="nil"/>
              <w:bottom w:val="nil"/>
              <w:right w:val="nil"/>
            </w:tcBorders>
            <w:shd w:val="clear" w:color="auto" w:fill="auto"/>
            <w:noWrap/>
            <w:vAlign w:val="center"/>
            <w:hideMark/>
          </w:tcPr>
          <w:p w14:paraId="38A18127" w14:textId="77777777" w:rsidR="006A699F" w:rsidRPr="000A64C6" w:rsidRDefault="006A699F" w:rsidP="00655B7F">
            <w:pPr>
              <w:spacing w:after="0" w:line="240" w:lineRule="auto"/>
              <w:jc w:val="center"/>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Spanish-Catalan bilinguals</w:t>
            </w:r>
            <w:r w:rsidRPr="000A64C6">
              <w:rPr>
                <w:rFonts w:ascii="Calibri" w:eastAsia="Times New Roman" w:hAnsi="Calibri" w:cs="Times New Roman"/>
                <w:color w:val="000000" w:themeColor="text1"/>
                <w:sz w:val="16"/>
                <w:szCs w:val="16"/>
                <w:lang w:val="en-US" w:eastAsia="es-ES"/>
              </w:rPr>
              <w:t> </w:t>
            </w:r>
          </w:p>
        </w:tc>
      </w:tr>
      <w:tr w:rsidR="000A64C6" w:rsidRPr="000A64C6" w14:paraId="1AAFCA89" w14:textId="77777777" w:rsidTr="000C5DA9">
        <w:trPr>
          <w:trHeight w:val="315"/>
        </w:trPr>
        <w:tc>
          <w:tcPr>
            <w:tcW w:w="839" w:type="pct"/>
            <w:tcBorders>
              <w:top w:val="single" w:sz="4" w:space="0" w:color="auto"/>
              <w:left w:val="nil"/>
              <w:bottom w:val="single" w:sz="4" w:space="0" w:color="auto"/>
              <w:right w:val="nil"/>
            </w:tcBorders>
            <w:shd w:val="clear" w:color="000000" w:fill="D9D9D9"/>
            <w:noWrap/>
            <w:vAlign w:val="center"/>
            <w:hideMark/>
          </w:tcPr>
          <w:p w14:paraId="26FEEC0B" w14:textId="77777777" w:rsidR="006A699F" w:rsidRPr="000A64C6" w:rsidRDefault="006A699F" w:rsidP="00655B7F">
            <w:pPr>
              <w:spacing w:after="0" w:line="240" w:lineRule="auto"/>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 xml:space="preserve">    </w:t>
            </w:r>
          </w:p>
        </w:tc>
        <w:tc>
          <w:tcPr>
            <w:tcW w:w="805" w:type="pct"/>
            <w:tcBorders>
              <w:top w:val="single" w:sz="4" w:space="0" w:color="auto"/>
              <w:left w:val="nil"/>
              <w:bottom w:val="single" w:sz="4" w:space="0" w:color="auto"/>
              <w:right w:val="nil"/>
            </w:tcBorders>
            <w:shd w:val="clear" w:color="000000" w:fill="D9D9D9"/>
            <w:noWrap/>
            <w:vAlign w:val="center"/>
            <w:hideMark/>
          </w:tcPr>
          <w:p w14:paraId="1CB219F8" w14:textId="77777777" w:rsidR="006A699F" w:rsidRPr="000A64C6" w:rsidRDefault="006A699F" w:rsidP="00655B7F">
            <w:pPr>
              <w:spacing w:after="0" w:line="240" w:lineRule="auto"/>
              <w:jc w:val="center"/>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Legal</w:t>
            </w:r>
          </w:p>
        </w:tc>
        <w:tc>
          <w:tcPr>
            <w:tcW w:w="692" w:type="pct"/>
            <w:tcBorders>
              <w:top w:val="single" w:sz="4" w:space="0" w:color="auto"/>
              <w:left w:val="nil"/>
              <w:bottom w:val="single" w:sz="4" w:space="0" w:color="auto"/>
              <w:right w:val="nil"/>
            </w:tcBorders>
            <w:shd w:val="clear" w:color="000000" w:fill="D9D9D9"/>
            <w:noWrap/>
            <w:vAlign w:val="center"/>
            <w:hideMark/>
          </w:tcPr>
          <w:p w14:paraId="779B0CDE" w14:textId="77777777" w:rsidR="006A699F" w:rsidRPr="000A64C6" w:rsidRDefault="006A699F" w:rsidP="00655B7F">
            <w:pPr>
              <w:spacing w:after="0" w:line="240" w:lineRule="auto"/>
              <w:jc w:val="center"/>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Illegal</w:t>
            </w:r>
          </w:p>
        </w:tc>
        <w:tc>
          <w:tcPr>
            <w:tcW w:w="821" w:type="pct"/>
            <w:tcBorders>
              <w:top w:val="single" w:sz="4" w:space="0" w:color="auto"/>
              <w:left w:val="nil"/>
              <w:bottom w:val="single" w:sz="4" w:space="0" w:color="auto"/>
              <w:right w:val="nil"/>
            </w:tcBorders>
            <w:shd w:val="clear" w:color="000000" w:fill="D9D9D9"/>
            <w:noWrap/>
            <w:vAlign w:val="center"/>
            <w:hideMark/>
          </w:tcPr>
          <w:p w14:paraId="12498F52" w14:textId="77777777" w:rsidR="006A699F" w:rsidRPr="000A64C6" w:rsidRDefault="006A699F" w:rsidP="00655B7F">
            <w:pPr>
              <w:spacing w:after="0" w:line="240" w:lineRule="auto"/>
              <w:jc w:val="center"/>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Legal</w:t>
            </w:r>
          </w:p>
        </w:tc>
        <w:tc>
          <w:tcPr>
            <w:tcW w:w="655" w:type="pct"/>
            <w:tcBorders>
              <w:top w:val="single" w:sz="4" w:space="0" w:color="auto"/>
              <w:left w:val="nil"/>
              <w:bottom w:val="single" w:sz="4" w:space="0" w:color="auto"/>
              <w:right w:val="nil"/>
            </w:tcBorders>
            <w:shd w:val="clear" w:color="000000" w:fill="D9D9D9"/>
            <w:noWrap/>
            <w:vAlign w:val="center"/>
            <w:hideMark/>
          </w:tcPr>
          <w:p w14:paraId="2B0BFB35" w14:textId="77777777" w:rsidR="006A699F" w:rsidRPr="000A64C6" w:rsidRDefault="006A699F" w:rsidP="00655B7F">
            <w:pPr>
              <w:spacing w:after="0" w:line="240" w:lineRule="auto"/>
              <w:jc w:val="center"/>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Illegal</w:t>
            </w:r>
          </w:p>
        </w:tc>
        <w:tc>
          <w:tcPr>
            <w:tcW w:w="567" w:type="pct"/>
            <w:tcBorders>
              <w:top w:val="single" w:sz="4" w:space="0" w:color="auto"/>
              <w:left w:val="nil"/>
              <w:bottom w:val="single" w:sz="4" w:space="0" w:color="auto"/>
              <w:right w:val="nil"/>
            </w:tcBorders>
            <w:shd w:val="clear" w:color="000000" w:fill="D9D9D9"/>
            <w:noWrap/>
            <w:vAlign w:val="center"/>
            <w:hideMark/>
          </w:tcPr>
          <w:p w14:paraId="05B0DF7F" w14:textId="77777777" w:rsidR="006A699F" w:rsidRPr="000A64C6" w:rsidRDefault="006A699F" w:rsidP="00655B7F">
            <w:pPr>
              <w:spacing w:after="0" w:line="240" w:lineRule="auto"/>
              <w:jc w:val="center"/>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Legal</w:t>
            </w:r>
          </w:p>
        </w:tc>
        <w:tc>
          <w:tcPr>
            <w:tcW w:w="620" w:type="pct"/>
            <w:tcBorders>
              <w:top w:val="single" w:sz="4" w:space="0" w:color="auto"/>
              <w:left w:val="nil"/>
              <w:bottom w:val="single" w:sz="4" w:space="0" w:color="auto"/>
              <w:right w:val="nil"/>
            </w:tcBorders>
            <w:shd w:val="clear" w:color="000000" w:fill="D9D9D9"/>
            <w:noWrap/>
            <w:vAlign w:val="center"/>
            <w:hideMark/>
          </w:tcPr>
          <w:p w14:paraId="6D7ACA4C" w14:textId="77777777" w:rsidR="006A699F" w:rsidRPr="000A64C6" w:rsidRDefault="006A699F" w:rsidP="00655B7F">
            <w:pPr>
              <w:spacing w:after="0" w:line="240" w:lineRule="auto"/>
              <w:jc w:val="center"/>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Illegal</w:t>
            </w:r>
          </w:p>
        </w:tc>
      </w:tr>
      <w:tr w:rsidR="000A64C6" w:rsidRPr="000A64C6" w14:paraId="7E0FFD62" w14:textId="77777777" w:rsidTr="000C5DA9">
        <w:trPr>
          <w:trHeight w:val="74"/>
        </w:trPr>
        <w:tc>
          <w:tcPr>
            <w:tcW w:w="839" w:type="pct"/>
            <w:tcBorders>
              <w:top w:val="nil"/>
              <w:left w:val="nil"/>
              <w:bottom w:val="nil"/>
              <w:right w:val="nil"/>
            </w:tcBorders>
            <w:shd w:val="clear" w:color="auto" w:fill="auto"/>
            <w:noWrap/>
            <w:vAlign w:val="center"/>
            <w:hideMark/>
          </w:tcPr>
          <w:p w14:paraId="64F9A63C" w14:textId="77777777" w:rsidR="006A699F" w:rsidRPr="000A64C6" w:rsidRDefault="006A699F" w:rsidP="00655B7F">
            <w:pPr>
              <w:spacing w:after="0" w:line="240" w:lineRule="auto"/>
              <w:rPr>
                <w:rFonts w:ascii="Calibri" w:eastAsia="Times New Roman" w:hAnsi="Calibri" w:cs="Times New Roman"/>
                <w:b/>
                <w:bCs/>
                <w:color w:val="000000" w:themeColor="text1"/>
                <w:sz w:val="18"/>
                <w:szCs w:val="18"/>
                <w:lang w:eastAsia="es-ES"/>
              </w:rPr>
            </w:pPr>
          </w:p>
        </w:tc>
        <w:tc>
          <w:tcPr>
            <w:tcW w:w="805" w:type="pct"/>
            <w:tcBorders>
              <w:top w:val="nil"/>
              <w:left w:val="nil"/>
              <w:bottom w:val="nil"/>
              <w:right w:val="nil"/>
            </w:tcBorders>
            <w:shd w:val="clear" w:color="auto" w:fill="auto"/>
            <w:noWrap/>
            <w:vAlign w:val="center"/>
            <w:hideMark/>
          </w:tcPr>
          <w:p w14:paraId="586B3C0A" w14:textId="77777777" w:rsidR="006A699F" w:rsidRPr="000A64C6" w:rsidRDefault="006A699F" w:rsidP="00655B7F">
            <w:pPr>
              <w:spacing w:after="0" w:line="240" w:lineRule="auto"/>
              <w:jc w:val="center"/>
              <w:rPr>
                <w:rFonts w:ascii="Calibri" w:eastAsia="Times New Roman" w:hAnsi="Calibri" w:cs="Times New Roman"/>
                <w:color w:val="000000" w:themeColor="text1"/>
                <w:sz w:val="16"/>
                <w:szCs w:val="18"/>
                <w:lang w:eastAsia="es-ES"/>
              </w:rPr>
            </w:pPr>
          </w:p>
        </w:tc>
        <w:tc>
          <w:tcPr>
            <w:tcW w:w="692" w:type="pct"/>
            <w:tcBorders>
              <w:top w:val="nil"/>
              <w:left w:val="nil"/>
              <w:bottom w:val="nil"/>
              <w:right w:val="nil"/>
            </w:tcBorders>
            <w:shd w:val="clear" w:color="auto" w:fill="auto"/>
            <w:noWrap/>
            <w:vAlign w:val="center"/>
            <w:hideMark/>
          </w:tcPr>
          <w:p w14:paraId="24EB2938" w14:textId="77777777" w:rsidR="006A699F" w:rsidRPr="000A64C6" w:rsidRDefault="006A699F" w:rsidP="00655B7F">
            <w:pPr>
              <w:spacing w:after="0" w:line="240" w:lineRule="auto"/>
              <w:jc w:val="center"/>
              <w:rPr>
                <w:rFonts w:ascii="Calibri" w:eastAsia="Times New Roman" w:hAnsi="Calibri" w:cs="Times New Roman"/>
                <w:color w:val="000000" w:themeColor="text1"/>
                <w:sz w:val="16"/>
                <w:szCs w:val="18"/>
                <w:lang w:eastAsia="es-ES"/>
              </w:rPr>
            </w:pPr>
          </w:p>
        </w:tc>
        <w:tc>
          <w:tcPr>
            <w:tcW w:w="821" w:type="pct"/>
            <w:tcBorders>
              <w:top w:val="nil"/>
              <w:left w:val="nil"/>
              <w:bottom w:val="nil"/>
              <w:right w:val="nil"/>
            </w:tcBorders>
            <w:shd w:val="clear" w:color="auto" w:fill="auto"/>
            <w:noWrap/>
            <w:vAlign w:val="center"/>
            <w:hideMark/>
          </w:tcPr>
          <w:p w14:paraId="6C991E29" w14:textId="77777777" w:rsidR="006A699F" w:rsidRPr="000A64C6" w:rsidRDefault="006A699F" w:rsidP="00655B7F">
            <w:pPr>
              <w:spacing w:after="0" w:line="240" w:lineRule="auto"/>
              <w:jc w:val="center"/>
              <w:rPr>
                <w:rFonts w:ascii="Calibri" w:eastAsia="Times New Roman" w:hAnsi="Calibri" w:cs="Times New Roman"/>
                <w:color w:val="000000" w:themeColor="text1"/>
                <w:sz w:val="16"/>
                <w:szCs w:val="18"/>
                <w:lang w:eastAsia="es-ES"/>
              </w:rPr>
            </w:pPr>
          </w:p>
        </w:tc>
        <w:tc>
          <w:tcPr>
            <w:tcW w:w="655" w:type="pct"/>
            <w:tcBorders>
              <w:top w:val="nil"/>
              <w:left w:val="nil"/>
              <w:bottom w:val="nil"/>
              <w:right w:val="nil"/>
            </w:tcBorders>
            <w:shd w:val="clear" w:color="auto" w:fill="auto"/>
            <w:noWrap/>
            <w:vAlign w:val="center"/>
            <w:hideMark/>
          </w:tcPr>
          <w:p w14:paraId="4926FC69" w14:textId="77777777" w:rsidR="006A699F" w:rsidRPr="000A64C6" w:rsidRDefault="006A699F" w:rsidP="00655B7F">
            <w:pPr>
              <w:spacing w:after="0" w:line="240" w:lineRule="auto"/>
              <w:jc w:val="center"/>
              <w:rPr>
                <w:rFonts w:ascii="Calibri" w:eastAsia="Times New Roman" w:hAnsi="Calibri" w:cs="Times New Roman"/>
                <w:color w:val="000000" w:themeColor="text1"/>
                <w:sz w:val="16"/>
                <w:szCs w:val="18"/>
                <w:lang w:eastAsia="es-ES"/>
              </w:rPr>
            </w:pPr>
          </w:p>
        </w:tc>
        <w:tc>
          <w:tcPr>
            <w:tcW w:w="567" w:type="pct"/>
            <w:tcBorders>
              <w:top w:val="nil"/>
              <w:left w:val="nil"/>
              <w:bottom w:val="nil"/>
              <w:right w:val="nil"/>
            </w:tcBorders>
            <w:shd w:val="clear" w:color="auto" w:fill="auto"/>
            <w:noWrap/>
            <w:vAlign w:val="center"/>
            <w:hideMark/>
          </w:tcPr>
          <w:p w14:paraId="77AE292C" w14:textId="77777777" w:rsidR="006A699F" w:rsidRPr="000A64C6" w:rsidRDefault="006A699F" w:rsidP="00655B7F">
            <w:pPr>
              <w:spacing w:after="0" w:line="240" w:lineRule="auto"/>
              <w:jc w:val="center"/>
              <w:rPr>
                <w:rFonts w:ascii="Calibri" w:eastAsia="Times New Roman" w:hAnsi="Calibri" w:cs="Times New Roman"/>
                <w:color w:val="000000" w:themeColor="text1"/>
                <w:sz w:val="16"/>
                <w:szCs w:val="18"/>
                <w:lang w:eastAsia="es-ES"/>
              </w:rPr>
            </w:pPr>
          </w:p>
        </w:tc>
        <w:tc>
          <w:tcPr>
            <w:tcW w:w="620" w:type="pct"/>
            <w:tcBorders>
              <w:top w:val="nil"/>
              <w:left w:val="nil"/>
              <w:bottom w:val="nil"/>
              <w:right w:val="nil"/>
            </w:tcBorders>
            <w:shd w:val="clear" w:color="auto" w:fill="auto"/>
            <w:noWrap/>
            <w:vAlign w:val="center"/>
            <w:hideMark/>
          </w:tcPr>
          <w:p w14:paraId="6F6E85CD" w14:textId="77777777" w:rsidR="006A699F" w:rsidRPr="000A64C6" w:rsidRDefault="006A699F" w:rsidP="00655B7F">
            <w:pPr>
              <w:spacing w:after="0" w:line="240" w:lineRule="auto"/>
              <w:jc w:val="center"/>
              <w:rPr>
                <w:rFonts w:ascii="Calibri" w:eastAsia="Times New Roman" w:hAnsi="Calibri" w:cs="Times New Roman"/>
                <w:color w:val="000000" w:themeColor="text1"/>
                <w:sz w:val="16"/>
                <w:szCs w:val="18"/>
                <w:lang w:eastAsia="es-ES"/>
              </w:rPr>
            </w:pPr>
          </w:p>
        </w:tc>
      </w:tr>
      <w:tr w:rsidR="000A64C6" w:rsidRPr="000A64C6" w14:paraId="39111F76" w14:textId="77777777" w:rsidTr="000C5DA9">
        <w:trPr>
          <w:trHeight w:val="300"/>
        </w:trPr>
        <w:tc>
          <w:tcPr>
            <w:tcW w:w="839" w:type="pct"/>
            <w:tcBorders>
              <w:top w:val="nil"/>
              <w:left w:val="nil"/>
              <w:bottom w:val="nil"/>
              <w:right w:val="nil"/>
            </w:tcBorders>
            <w:shd w:val="clear" w:color="auto" w:fill="auto"/>
            <w:noWrap/>
            <w:vAlign w:val="center"/>
            <w:hideMark/>
          </w:tcPr>
          <w:p w14:paraId="467898CE" w14:textId="77777777" w:rsidR="006A699F" w:rsidRPr="000A64C6" w:rsidRDefault="006A699F" w:rsidP="00655B7F">
            <w:pPr>
              <w:spacing w:after="0" w:line="240" w:lineRule="auto"/>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 xml:space="preserve">       %error</w:t>
            </w:r>
          </w:p>
        </w:tc>
        <w:tc>
          <w:tcPr>
            <w:tcW w:w="805" w:type="pct"/>
            <w:tcBorders>
              <w:top w:val="nil"/>
              <w:left w:val="nil"/>
              <w:bottom w:val="nil"/>
              <w:right w:val="nil"/>
            </w:tcBorders>
            <w:shd w:val="clear" w:color="auto" w:fill="auto"/>
            <w:noWrap/>
            <w:vAlign w:val="center"/>
            <w:hideMark/>
          </w:tcPr>
          <w:p w14:paraId="1B8AE896" w14:textId="77777777" w:rsidR="00741B7E" w:rsidRPr="000A64C6" w:rsidRDefault="000C5DA9">
            <w:pPr>
              <w:spacing w:after="0" w:line="240" w:lineRule="auto"/>
              <w:jc w:val="center"/>
              <w:rPr>
                <w:rFonts w:ascii="Calibri" w:eastAsia="Times New Roman" w:hAnsi="Calibri" w:cs="Times New Roman"/>
                <w:color w:val="000000" w:themeColor="text1"/>
                <w:sz w:val="16"/>
                <w:szCs w:val="18"/>
                <w:lang w:eastAsia="es-ES"/>
              </w:rPr>
            </w:pPr>
            <w:r w:rsidRPr="000A64C6">
              <w:rPr>
                <w:rFonts w:ascii="Calibri" w:eastAsia="Times New Roman" w:hAnsi="Calibri" w:cs="Times New Roman"/>
                <w:color w:val="000000" w:themeColor="text1"/>
                <w:sz w:val="16"/>
                <w:szCs w:val="18"/>
                <w:lang w:eastAsia="es-ES"/>
              </w:rPr>
              <w:t>28.08</w:t>
            </w:r>
            <w:r w:rsidR="006A699F" w:rsidRPr="000A64C6">
              <w:rPr>
                <w:rFonts w:ascii="Calibri" w:eastAsia="Times New Roman" w:hAnsi="Calibri" w:cs="Times New Roman"/>
                <w:color w:val="000000" w:themeColor="text1"/>
                <w:sz w:val="16"/>
                <w:szCs w:val="18"/>
                <w:lang w:eastAsia="es-ES"/>
              </w:rPr>
              <w:t xml:space="preserve"> (16.</w:t>
            </w:r>
            <w:r w:rsidRPr="000A64C6">
              <w:rPr>
                <w:rFonts w:ascii="Calibri" w:eastAsia="Times New Roman" w:hAnsi="Calibri" w:cs="Times New Roman"/>
                <w:color w:val="000000" w:themeColor="text1"/>
                <w:sz w:val="16"/>
                <w:szCs w:val="18"/>
                <w:lang w:eastAsia="es-ES"/>
              </w:rPr>
              <w:t>7</w:t>
            </w:r>
            <w:r w:rsidR="006A699F" w:rsidRPr="000A64C6">
              <w:rPr>
                <w:rFonts w:ascii="Calibri" w:eastAsia="Times New Roman" w:hAnsi="Calibri" w:cs="Times New Roman"/>
                <w:color w:val="000000" w:themeColor="text1"/>
                <w:sz w:val="16"/>
                <w:szCs w:val="18"/>
                <w:lang w:eastAsia="es-ES"/>
              </w:rPr>
              <w:t>1)</w:t>
            </w:r>
          </w:p>
        </w:tc>
        <w:tc>
          <w:tcPr>
            <w:tcW w:w="692" w:type="pct"/>
            <w:tcBorders>
              <w:top w:val="nil"/>
              <w:left w:val="nil"/>
              <w:bottom w:val="nil"/>
              <w:right w:val="nil"/>
            </w:tcBorders>
            <w:shd w:val="clear" w:color="auto" w:fill="auto"/>
            <w:noWrap/>
            <w:vAlign w:val="center"/>
            <w:hideMark/>
          </w:tcPr>
          <w:p w14:paraId="3B097C7D" w14:textId="77777777" w:rsidR="00741B7E" w:rsidRPr="000A64C6" w:rsidRDefault="006A699F">
            <w:pPr>
              <w:spacing w:after="0" w:line="240" w:lineRule="auto"/>
              <w:jc w:val="center"/>
              <w:rPr>
                <w:rFonts w:ascii="Calibri" w:eastAsia="Times New Roman" w:hAnsi="Calibri" w:cs="Times New Roman"/>
                <w:color w:val="000000" w:themeColor="text1"/>
                <w:sz w:val="16"/>
                <w:szCs w:val="18"/>
                <w:lang w:eastAsia="es-ES"/>
              </w:rPr>
            </w:pPr>
            <w:r w:rsidRPr="000A64C6">
              <w:rPr>
                <w:rFonts w:ascii="Calibri" w:eastAsia="Times New Roman" w:hAnsi="Calibri" w:cs="Times New Roman"/>
                <w:color w:val="000000" w:themeColor="text1"/>
                <w:sz w:val="16"/>
                <w:szCs w:val="18"/>
                <w:lang w:eastAsia="es-ES"/>
              </w:rPr>
              <w:t>39.</w:t>
            </w:r>
            <w:r w:rsidR="000C5DA9" w:rsidRPr="000A64C6">
              <w:rPr>
                <w:rFonts w:ascii="Calibri" w:eastAsia="Times New Roman" w:hAnsi="Calibri" w:cs="Times New Roman"/>
                <w:color w:val="000000" w:themeColor="text1"/>
                <w:sz w:val="16"/>
                <w:szCs w:val="18"/>
                <w:lang w:eastAsia="es-ES"/>
              </w:rPr>
              <w:t>87</w:t>
            </w:r>
            <w:r w:rsidRPr="000A64C6">
              <w:rPr>
                <w:rFonts w:ascii="Calibri" w:eastAsia="Times New Roman" w:hAnsi="Calibri" w:cs="Times New Roman"/>
                <w:color w:val="000000" w:themeColor="text1"/>
                <w:sz w:val="16"/>
                <w:szCs w:val="18"/>
                <w:lang w:eastAsia="es-ES"/>
              </w:rPr>
              <w:t xml:space="preserve"> (1</w:t>
            </w:r>
            <w:r w:rsidR="000C5DA9" w:rsidRPr="000A64C6">
              <w:rPr>
                <w:rFonts w:ascii="Calibri" w:eastAsia="Times New Roman" w:hAnsi="Calibri" w:cs="Times New Roman"/>
                <w:color w:val="000000" w:themeColor="text1"/>
                <w:sz w:val="16"/>
                <w:szCs w:val="18"/>
                <w:lang w:eastAsia="es-ES"/>
              </w:rPr>
              <w:t>3</w:t>
            </w:r>
            <w:r w:rsidRPr="000A64C6">
              <w:rPr>
                <w:rFonts w:ascii="Calibri" w:eastAsia="Times New Roman" w:hAnsi="Calibri" w:cs="Times New Roman"/>
                <w:color w:val="000000" w:themeColor="text1"/>
                <w:sz w:val="16"/>
                <w:szCs w:val="18"/>
                <w:lang w:eastAsia="es-ES"/>
              </w:rPr>
              <w:t>.</w:t>
            </w:r>
            <w:r w:rsidR="000C5DA9" w:rsidRPr="000A64C6">
              <w:rPr>
                <w:rFonts w:ascii="Calibri" w:eastAsia="Times New Roman" w:hAnsi="Calibri" w:cs="Times New Roman"/>
                <w:color w:val="000000" w:themeColor="text1"/>
                <w:sz w:val="16"/>
                <w:szCs w:val="18"/>
                <w:lang w:eastAsia="es-ES"/>
              </w:rPr>
              <w:t>65</w:t>
            </w:r>
            <w:r w:rsidRPr="000A64C6">
              <w:rPr>
                <w:rFonts w:ascii="Calibri" w:eastAsia="Times New Roman" w:hAnsi="Calibri" w:cs="Times New Roman"/>
                <w:color w:val="000000" w:themeColor="text1"/>
                <w:sz w:val="16"/>
                <w:szCs w:val="18"/>
                <w:lang w:eastAsia="es-ES"/>
              </w:rPr>
              <w:t>)</w:t>
            </w:r>
          </w:p>
        </w:tc>
        <w:tc>
          <w:tcPr>
            <w:tcW w:w="821" w:type="pct"/>
            <w:tcBorders>
              <w:top w:val="nil"/>
              <w:left w:val="nil"/>
              <w:bottom w:val="nil"/>
              <w:right w:val="nil"/>
            </w:tcBorders>
            <w:shd w:val="clear" w:color="auto" w:fill="auto"/>
            <w:noWrap/>
            <w:vAlign w:val="center"/>
            <w:hideMark/>
          </w:tcPr>
          <w:p w14:paraId="75F99183" w14:textId="77777777" w:rsidR="00741B7E" w:rsidRPr="000A64C6" w:rsidRDefault="006A699F">
            <w:pPr>
              <w:spacing w:after="0" w:line="240" w:lineRule="auto"/>
              <w:jc w:val="center"/>
              <w:rPr>
                <w:rFonts w:ascii="Calibri" w:eastAsia="Times New Roman" w:hAnsi="Calibri" w:cs="Times New Roman"/>
                <w:color w:val="000000" w:themeColor="text1"/>
                <w:sz w:val="16"/>
                <w:szCs w:val="18"/>
                <w:lang w:eastAsia="es-ES"/>
              </w:rPr>
            </w:pPr>
            <w:r w:rsidRPr="000A64C6">
              <w:rPr>
                <w:rFonts w:ascii="Calibri" w:eastAsia="Times New Roman" w:hAnsi="Calibri" w:cs="Times New Roman"/>
                <w:color w:val="000000" w:themeColor="text1"/>
                <w:sz w:val="16"/>
                <w:szCs w:val="18"/>
                <w:lang w:eastAsia="es-ES"/>
              </w:rPr>
              <w:t>3</w:t>
            </w:r>
            <w:r w:rsidR="000C5DA9" w:rsidRPr="000A64C6">
              <w:rPr>
                <w:rFonts w:ascii="Calibri" w:eastAsia="Times New Roman" w:hAnsi="Calibri" w:cs="Times New Roman"/>
                <w:color w:val="000000" w:themeColor="text1"/>
                <w:sz w:val="16"/>
                <w:szCs w:val="18"/>
                <w:lang w:eastAsia="es-ES"/>
              </w:rPr>
              <w:t>4.01</w:t>
            </w:r>
            <w:r w:rsidRPr="000A64C6">
              <w:rPr>
                <w:rFonts w:ascii="Calibri" w:eastAsia="Times New Roman" w:hAnsi="Calibri" w:cs="Times New Roman"/>
                <w:color w:val="000000" w:themeColor="text1"/>
                <w:sz w:val="16"/>
                <w:szCs w:val="18"/>
                <w:lang w:eastAsia="es-ES"/>
              </w:rPr>
              <w:t xml:space="preserve"> (1</w:t>
            </w:r>
            <w:r w:rsidR="000C5DA9" w:rsidRPr="000A64C6">
              <w:rPr>
                <w:rFonts w:ascii="Calibri" w:eastAsia="Times New Roman" w:hAnsi="Calibri" w:cs="Times New Roman"/>
                <w:color w:val="000000" w:themeColor="text1"/>
                <w:sz w:val="16"/>
                <w:szCs w:val="18"/>
                <w:lang w:eastAsia="es-ES"/>
              </w:rPr>
              <w:t>6.4</w:t>
            </w:r>
            <w:r w:rsidRPr="000A64C6">
              <w:rPr>
                <w:rFonts w:ascii="Calibri" w:eastAsia="Times New Roman" w:hAnsi="Calibri" w:cs="Times New Roman"/>
                <w:color w:val="000000" w:themeColor="text1"/>
                <w:sz w:val="16"/>
                <w:szCs w:val="18"/>
                <w:lang w:eastAsia="es-ES"/>
              </w:rPr>
              <w:t>)</w:t>
            </w:r>
          </w:p>
        </w:tc>
        <w:tc>
          <w:tcPr>
            <w:tcW w:w="655" w:type="pct"/>
            <w:tcBorders>
              <w:top w:val="nil"/>
              <w:left w:val="nil"/>
              <w:bottom w:val="nil"/>
              <w:right w:val="nil"/>
            </w:tcBorders>
            <w:shd w:val="clear" w:color="auto" w:fill="auto"/>
            <w:noWrap/>
            <w:vAlign w:val="center"/>
            <w:hideMark/>
          </w:tcPr>
          <w:p w14:paraId="02504116" w14:textId="77777777" w:rsidR="006A699F" w:rsidRPr="000A64C6" w:rsidRDefault="006A699F" w:rsidP="00655B7F">
            <w:pPr>
              <w:spacing w:after="0" w:line="240" w:lineRule="auto"/>
              <w:jc w:val="center"/>
              <w:rPr>
                <w:rFonts w:ascii="Calibri" w:eastAsia="Times New Roman" w:hAnsi="Calibri" w:cs="Times New Roman"/>
                <w:color w:val="000000" w:themeColor="text1"/>
                <w:sz w:val="16"/>
                <w:szCs w:val="18"/>
                <w:lang w:eastAsia="es-ES"/>
              </w:rPr>
            </w:pPr>
            <w:r w:rsidRPr="000A64C6">
              <w:rPr>
                <w:rFonts w:ascii="Calibri" w:eastAsia="Times New Roman" w:hAnsi="Calibri" w:cs="Times New Roman"/>
                <w:color w:val="000000" w:themeColor="text1"/>
                <w:sz w:val="16"/>
                <w:szCs w:val="18"/>
                <w:lang w:eastAsia="es-ES"/>
              </w:rPr>
              <w:t>33.6</w:t>
            </w:r>
            <w:r w:rsidR="000C5DA9" w:rsidRPr="000A64C6">
              <w:rPr>
                <w:rFonts w:ascii="Calibri" w:eastAsia="Times New Roman" w:hAnsi="Calibri" w:cs="Times New Roman"/>
                <w:color w:val="000000" w:themeColor="text1"/>
                <w:sz w:val="16"/>
                <w:szCs w:val="18"/>
                <w:lang w:eastAsia="es-ES"/>
              </w:rPr>
              <w:t>3</w:t>
            </w:r>
            <w:r w:rsidRPr="000A64C6">
              <w:rPr>
                <w:rFonts w:ascii="Calibri" w:eastAsia="Times New Roman" w:hAnsi="Calibri" w:cs="Times New Roman"/>
                <w:color w:val="000000" w:themeColor="text1"/>
                <w:sz w:val="16"/>
                <w:szCs w:val="18"/>
                <w:lang w:eastAsia="es-ES"/>
              </w:rPr>
              <w:t xml:space="preserve"> (1</w:t>
            </w:r>
            <w:r w:rsidR="000C5DA9" w:rsidRPr="000A64C6">
              <w:rPr>
                <w:rFonts w:ascii="Calibri" w:eastAsia="Times New Roman" w:hAnsi="Calibri" w:cs="Times New Roman"/>
                <w:color w:val="000000" w:themeColor="text1"/>
                <w:sz w:val="16"/>
                <w:szCs w:val="18"/>
                <w:lang w:eastAsia="es-ES"/>
              </w:rPr>
              <w:t>0</w:t>
            </w:r>
            <w:r w:rsidRPr="000A64C6">
              <w:rPr>
                <w:rFonts w:ascii="Calibri" w:eastAsia="Times New Roman" w:hAnsi="Calibri" w:cs="Times New Roman"/>
                <w:color w:val="000000" w:themeColor="text1"/>
                <w:sz w:val="16"/>
                <w:szCs w:val="18"/>
                <w:lang w:eastAsia="es-ES"/>
              </w:rPr>
              <w:t>.</w:t>
            </w:r>
            <w:r w:rsidR="000C5DA9" w:rsidRPr="000A64C6">
              <w:rPr>
                <w:rFonts w:ascii="Calibri" w:eastAsia="Times New Roman" w:hAnsi="Calibri" w:cs="Times New Roman"/>
                <w:color w:val="000000" w:themeColor="text1"/>
                <w:sz w:val="16"/>
                <w:szCs w:val="18"/>
                <w:lang w:eastAsia="es-ES"/>
              </w:rPr>
              <w:t>62</w:t>
            </w:r>
            <w:r w:rsidRPr="000A64C6">
              <w:rPr>
                <w:rFonts w:ascii="Calibri" w:eastAsia="Times New Roman" w:hAnsi="Calibri" w:cs="Times New Roman"/>
                <w:color w:val="000000" w:themeColor="text1"/>
                <w:sz w:val="16"/>
                <w:szCs w:val="18"/>
                <w:lang w:eastAsia="es-ES"/>
              </w:rPr>
              <w:t>)</w:t>
            </w:r>
          </w:p>
        </w:tc>
        <w:tc>
          <w:tcPr>
            <w:tcW w:w="567" w:type="pct"/>
            <w:tcBorders>
              <w:top w:val="nil"/>
              <w:left w:val="nil"/>
              <w:bottom w:val="nil"/>
              <w:right w:val="nil"/>
            </w:tcBorders>
            <w:shd w:val="clear" w:color="auto" w:fill="auto"/>
            <w:noWrap/>
            <w:vAlign w:val="center"/>
            <w:hideMark/>
          </w:tcPr>
          <w:p w14:paraId="5BDD8B15" w14:textId="77777777" w:rsidR="006A699F" w:rsidRPr="000A64C6" w:rsidRDefault="006A699F" w:rsidP="00655B7F">
            <w:pPr>
              <w:spacing w:after="0" w:line="240" w:lineRule="auto"/>
              <w:jc w:val="center"/>
              <w:rPr>
                <w:rFonts w:ascii="Calibri" w:eastAsia="Times New Roman" w:hAnsi="Calibri" w:cs="Times New Roman"/>
                <w:color w:val="000000" w:themeColor="text1"/>
                <w:sz w:val="16"/>
                <w:szCs w:val="18"/>
                <w:lang w:eastAsia="es-ES"/>
              </w:rPr>
            </w:pPr>
            <w:r w:rsidRPr="000A64C6">
              <w:rPr>
                <w:rFonts w:ascii="Calibri" w:eastAsia="Times New Roman" w:hAnsi="Calibri" w:cs="Times New Roman"/>
                <w:color w:val="000000" w:themeColor="text1"/>
                <w:sz w:val="16"/>
                <w:szCs w:val="18"/>
                <w:lang w:eastAsia="es-ES"/>
              </w:rPr>
              <w:t>2</w:t>
            </w:r>
            <w:r w:rsidR="000C5DA9" w:rsidRPr="000A64C6">
              <w:rPr>
                <w:rFonts w:ascii="Calibri" w:eastAsia="Times New Roman" w:hAnsi="Calibri" w:cs="Times New Roman"/>
                <w:color w:val="000000" w:themeColor="text1"/>
                <w:sz w:val="16"/>
                <w:szCs w:val="18"/>
                <w:lang w:eastAsia="es-ES"/>
              </w:rPr>
              <w:t>7</w:t>
            </w:r>
            <w:r w:rsidRPr="000A64C6">
              <w:rPr>
                <w:rFonts w:ascii="Calibri" w:eastAsia="Times New Roman" w:hAnsi="Calibri" w:cs="Times New Roman"/>
                <w:color w:val="000000" w:themeColor="text1"/>
                <w:sz w:val="16"/>
                <w:szCs w:val="18"/>
                <w:lang w:eastAsia="es-ES"/>
              </w:rPr>
              <w:t>.</w:t>
            </w:r>
            <w:r w:rsidR="000C5DA9" w:rsidRPr="000A64C6">
              <w:rPr>
                <w:rFonts w:ascii="Calibri" w:eastAsia="Times New Roman" w:hAnsi="Calibri" w:cs="Times New Roman"/>
                <w:color w:val="000000" w:themeColor="text1"/>
                <w:sz w:val="16"/>
                <w:szCs w:val="18"/>
                <w:lang w:eastAsia="es-ES"/>
              </w:rPr>
              <w:t>55</w:t>
            </w:r>
            <w:r w:rsidRPr="000A64C6">
              <w:rPr>
                <w:rFonts w:ascii="Calibri" w:eastAsia="Times New Roman" w:hAnsi="Calibri" w:cs="Times New Roman"/>
                <w:color w:val="000000" w:themeColor="text1"/>
                <w:sz w:val="16"/>
                <w:szCs w:val="18"/>
                <w:lang w:eastAsia="es-ES"/>
              </w:rPr>
              <w:t xml:space="preserve"> (18.</w:t>
            </w:r>
            <w:r w:rsidR="000C5DA9" w:rsidRPr="000A64C6">
              <w:rPr>
                <w:rFonts w:ascii="Calibri" w:eastAsia="Times New Roman" w:hAnsi="Calibri" w:cs="Times New Roman"/>
                <w:color w:val="000000" w:themeColor="text1"/>
                <w:sz w:val="16"/>
                <w:szCs w:val="18"/>
                <w:lang w:eastAsia="es-ES"/>
              </w:rPr>
              <w:t>2</w:t>
            </w:r>
            <w:r w:rsidRPr="000A64C6">
              <w:rPr>
                <w:rFonts w:ascii="Calibri" w:eastAsia="Times New Roman" w:hAnsi="Calibri" w:cs="Times New Roman"/>
                <w:color w:val="000000" w:themeColor="text1"/>
                <w:sz w:val="16"/>
                <w:szCs w:val="18"/>
                <w:lang w:eastAsia="es-ES"/>
              </w:rPr>
              <w:t>)</w:t>
            </w:r>
          </w:p>
        </w:tc>
        <w:tc>
          <w:tcPr>
            <w:tcW w:w="620" w:type="pct"/>
            <w:tcBorders>
              <w:top w:val="nil"/>
              <w:left w:val="nil"/>
              <w:bottom w:val="nil"/>
              <w:right w:val="nil"/>
            </w:tcBorders>
            <w:shd w:val="clear" w:color="auto" w:fill="auto"/>
            <w:noWrap/>
            <w:vAlign w:val="center"/>
            <w:hideMark/>
          </w:tcPr>
          <w:p w14:paraId="5D2D9745" w14:textId="77777777" w:rsidR="006A699F" w:rsidRPr="000A64C6" w:rsidRDefault="006A699F" w:rsidP="00655B7F">
            <w:pPr>
              <w:spacing w:after="0" w:line="240" w:lineRule="auto"/>
              <w:jc w:val="center"/>
              <w:rPr>
                <w:rFonts w:ascii="Calibri" w:eastAsia="Times New Roman" w:hAnsi="Calibri" w:cs="Times New Roman"/>
                <w:color w:val="000000" w:themeColor="text1"/>
                <w:sz w:val="16"/>
                <w:szCs w:val="18"/>
                <w:lang w:eastAsia="es-ES"/>
              </w:rPr>
            </w:pPr>
            <w:r w:rsidRPr="000A64C6">
              <w:rPr>
                <w:rFonts w:ascii="Calibri" w:eastAsia="Times New Roman" w:hAnsi="Calibri" w:cs="Times New Roman"/>
                <w:color w:val="000000" w:themeColor="text1"/>
                <w:sz w:val="16"/>
                <w:szCs w:val="18"/>
                <w:lang w:eastAsia="es-ES"/>
              </w:rPr>
              <w:t>38.3</w:t>
            </w:r>
            <w:r w:rsidR="000C5DA9" w:rsidRPr="000A64C6">
              <w:rPr>
                <w:rFonts w:ascii="Calibri" w:eastAsia="Times New Roman" w:hAnsi="Calibri" w:cs="Times New Roman"/>
                <w:color w:val="000000" w:themeColor="text1"/>
                <w:sz w:val="16"/>
                <w:szCs w:val="18"/>
                <w:lang w:eastAsia="es-ES"/>
              </w:rPr>
              <w:t>1</w:t>
            </w:r>
            <w:r w:rsidRPr="000A64C6">
              <w:rPr>
                <w:rFonts w:ascii="Calibri" w:eastAsia="Times New Roman" w:hAnsi="Calibri" w:cs="Times New Roman"/>
                <w:color w:val="000000" w:themeColor="text1"/>
                <w:sz w:val="16"/>
                <w:szCs w:val="18"/>
                <w:lang w:eastAsia="es-ES"/>
              </w:rPr>
              <w:t xml:space="preserve"> (1</w:t>
            </w:r>
            <w:r w:rsidR="000C5DA9" w:rsidRPr="000A64C6">
              <w:rPr>
                <w:rFonts w:ascii="Calibri" w:eastAsia="Times New Roman" w:hAnsi="Calibri" w:cs="Times New Roman"/>
                <w:color w:val="000000" w:themeColor="text1"/>
                <w:sz w:val="16"/>
                <w:szCs w:val="18"/>
                <w:lang w:eastAsia="es-ES"/>
              </w:rPr>
              <w:t>1</w:t>
            </w:r>
            <w:r w:rsidRPr="000A64C6">
              <w:rPr>
                <w:rFonts w:ascii="Calibri" w:eastAsia="Times New Roman" w:hAnsi="Calibri" w:cs="Times New Roman"/>
                <w:color w:val="000000" w:themeColor="text1"/>
                <w:sz w:val="16"/>
                <w:szCs w:val="18"/>
                <w:lang w:eastAsia="es-ES"/>
              </w:rPr>
              <w:t>.0</w:t>
            </w:r>
            <w:r w:rsidR="000C5DA9" w:rsidRPr="000A64C6">
              <w:rPr>
                <w:rFonts w:ascii="Calibri" w:eastAsia="Times New Roman" w:hAnsi="Calibri" w:cs="Times New Roman"/>
                <w:color w:val="000000" w:themeColor="text1"/>
                <w:sz w:val="16"/>
                <w:szCs w:val="18"/>
                <w:lang w:eastAsia="es-ES"/>
              </w:rPr>
              <w:t>1</w:t>
            </w:r>
            <w:r w:rsidRPr="000A64C6">
              <w:rPr>
                <w:rFonts w:ascii="Calibri" w:eastAsia="Times New Roman" w:hAnsi="Calibri" w:cs="Times New Roman"/>
                <w:color w:val="000000" w:themeColor="text1"/>
                <w:sz w:val="16"/>
                <w:szCs w:val="18"/>
                <w:lang w:eastAsia="es-ES"/>
              </w:rPr>
              <w:t>)</w:t>
            </w:r>
          </w:p>
        </w:tc>
      </w:tr>
      <w:tr w:rsidR="000A64C6" w:rsidRPr="000A64C6" w14:paraId="462D4A90" w14:textId="77777777" w:rsidTr="000C5DA9">
        <w:trPr>
          <w:trHeight w:val="315"/>
        </w:trPr>
        <w:tc>
          <w:tcPr>
            <w:tcW w:w="839" w:type="pct"/>
            <w:tcBorders>
              <w:top w:val="nil"/>
              <w:left w:val="nil"/>
              <w:bottom w:val="single" w:sz="4" w:space="0" w:color="auto"/>
              <w:right w:val="nil"/>
            </w:tcBorders>
            <w:shd w:val="clear" w:color="auto" w:fill="auto"/>
            <w:noWrap/>
            <w:vAlign w:val="center"/>
            <w:hideMark/>
          </w:tcPr>
          <w:p w14:paraId="60F0D333" w14:textId="77777777" w:rsidR="006A699F" w:rsidRPr="000A64C6" w:rsidRDefault="006A699F" w:rsidP="00655B7F">
            <w:pPr>
              <w:spacing w:after="0" w:line="240" w:lineRule="auto"/>
              <w:rPr>
                <w:rFonts w:ascii="Calibri" w:eastAsia="Times New Roman" w:hAnsi="Calibri" w:cs="Times New Roman"/>
                <w:b/>
                <w:bCs/>
                <w:color w:val="000000" w:themeColor="text1"/>
                <w:sz w:val="18"/>
                <w:szCs w:val="18"/>
                <w:lang w:eastAsia="es-ES"/>
              </w:rPr>
            </w:pPr>
            <w:r w:rsidRPr="000A64C6">
              <w:rPr>
                <w:rFonts w:ascii="Calibri" w:eastAsia="Times New Roman" w:hAnsi="Calibri" w:cs="Times New Roman"/>
                <w:b/>
                <w:bCs/>
                <w:color w:val="000000" w:themeColor="text1"/>
                <w:sz w:val="18"/>
                <w:szCs w:val="18"/>
                <w:lang w:val="en-US" w:eastAsia="es-ES"/>
              </w:rPr>
              <w:t xml:space="preserve">        RT</w:t>
            </w:r>
          </w:p>
        </w:tc>
        <w:tc>
          <w:tcPr>
            <w:tcW w:w="805" w:type="pct"/>
            <w:tcBorders>
              <w:top w:val="nil"/>
              <w:left w:val="nil"/>
              <w:bottom w:val="single" w:sz="4" w:space="0" w:color="auto"/>
              <w:right w:val="nil"/>
            </w:tcBorders>
            <w:shd w:val="clear" w:color="auto" w:fill="auto"/>
            <w:noWrap/>
            <w:vAlign w:val="center"/>
            <w:hideMark/>
          </w:tcPr>
          <w:p w14:paraId="11E3237F" w14:textId="77777777" w:rsidR="006A699F" w:rsidRPr="000A64C6" w:rsidRDefault="000C5DA9" w:rsidP="00655B7F">
            <w:pPr>
              <w:spacing w:after="0" w:line="240" w:lineRule="auto"/>
              <w:jc w:val="center"/>
              <w:rPr>
                <w:rFonts w:ascii="Calibri" w:eastAsia="Times New Roman" w:hAnsi="Calibri" w:cs="Times New Roman"/>
                <w:color w:val="000000" w:themeColor="text1"/>
                <w:sz w:val="16"/>
                <w:szCs w:val="18"/>
                <w:lang w:eastAsia="es-ES"/>
              </w:rPr>
            </w:pPr>
            <w:r w:rsidRPr="000A64C6">
              <w:rPr>
                <w:rFonts w:ascii="Calibri" w:eastAsia="Times New Roman" w:hAnsi="Calibri" w:cs="Times New Roman"/>
                <w:color w:val="000000" w:themeColor="text1"/>
                <w:sz w:val="16"/>
                <w:szCs w:val="18"/>
                <w:lang w:eastAsia="es-ES"/>
              </w:rPr>
              <w:t>1989</w:t>
            </w:r>
            <w:r w:rsidR="006A699F" w:rsidRPr="000A64C6">
              <w:rPr>
                <w:rFonts w:ascii="Calibri" w:eastAsia="Times New Roman" w:hAnsi="Calibri" w:cs="Times New Roman"/>
                <w:color w:val="000000" w:themeColor="text1"/>
                <w:sz w:val="16"/>
                <w:szCs w:val="18"/>
                <w:lang w:eastAsia="es-ES"/>
              </w:rPr>
              <w:t xml:space="preserve"> (</w:t>
            </w:r>
            <w:r w:rsidRPr="000A64C6">
              <w:rPr>
                <w:rFonts w:ascii="Calibri" w:eastAsia="Times New Roman" w:hAnsi="Calibri" w:cs="Times New Roman"/>
                <w:color w:val="000000" w:themeColor="text1"/>
                <w:sz w:val="16"/>
                <w:szCs w:val="18"/>
                <w:lang w:eastAsia="es-ES"/>
              </w:rPr>
              <w:t>487</w:t>
            </w:r>
            <w:r w:rsidR="006A699F" w:rsidRPr="000A64C6">
              <w:rPr>
                <w:rFonts w:ascii="Calibri" w:eastAsia="Times New Roman" w:hAnsi="Calibri" w:cs="Times New Roman"/>
                <w:color w:val="000000" w:themeColor="text1"/>
                <w:sz w:val="16"/>
                <w:szCs w:val="18"/>
                <w:lang w:eastAsia="es-ES"/>
              </w:rPr>
              <w:t>)</w:t>
            </w:r>
          </w:p>
        </w:tc>
        <w:tc>
          <w:tcPr>
            <w:tcW w:w="692" w:type="pct"/>
            <w:tcBorders>
              <w:top w:val="nil"/>
              <w:left w:val="nil"/>
              <w:bottom w:val="single" w:sz="4" w:space="0" w:color="auto"/>
              <w:right w:val="nil"/>
            </w:tcBorders>
            <w:shd w:val="clear" w:color="auto" w:fill="auto"/>
            <w:noWrap/>
            <w:vAlign w:val="center"/>
            <w:hideMark/>
          </w:tcPr>
          <w:p w14:paraId="51D57C0D" w14:textId="77777777" w:rsidR="006A699F" w:rsidRPr="000A64C6" w:rsidRDefault="006A699F" w:rsidP="00655B7F">
            <w:pPr>
              <w:spacing w:after="0" w:line="240" w:lineRule="auto"/>
              <w:jc w:val="center"/>
              <w:rPr>
                <w:rFonts w:ascii="Calibri" w:eastAsia="Times New Roman" w:hAnsi="Calibri" w:cs="Times New Roman"/>
                <w:color w:val="000000" w:themeColor="text1"/>
                <w:sz w:val="16"/>
                <w:szCs w:val="18"/>
                <w:lang w:eastAsia="es-ES"/>
              </w:rPr>
            </w:pPr>
            <w:r w:rsidRPr="000A64C6">
              <w:rPr>
                <w:rFonts w:ascii="Calibri" w:eastAsia="Times New Roman" w:hAnsi="Calibri" w:cs="Times New Roman"/>
                <w:color w:val="000000" w:themeColor="text1"/>
                <w:sz w:val="16"/>
                <w:szCs w:val="18"/>
                <w:lang w:eastAsia="es-ES"/>
              </w:rPr>
              <w:t>2</w:t>
            </w:r>
            <w:r w:rsidR="000C5DA9" w:rsidRPr="000A64C6">
              <w:rPr>
                <w:rFonts w:ascii="Calibri" w:eastAsia="Times New Roman" w:hAnsi="Calibri" w:cs="Times New Roman"/>
                <w:color w:val="000000" w:themeColor="text1"/>
                <w:sz w:val="16"/>
                <w:szCs w:val="18"/>
                <w:lang w:eastAsia="es-ES"/>
              </w:rPr>
              <w:t>069</w:t>
            </w:r>
            <w:r w:rsidRPr="000A64C6">
              <w:rPr>
                <w:rFonts w:ascii="Calibri" w:eastAsia="Times New Roman" w:hAnsi="Calibri" w:cs="Times New Roman"/>
                <w:color w:val="000000" w:themeColor="text1"/>
                <w:sz w:val="16"/>
                <w:szCs w:val="18"/>
                <w:lang w:eastAsia="es-ES"/>
              </w:rPr>
              <w:t xml:space="preserve"> (</w:t>
            </w:r>
            <w:r w:rsidR="000C5DA9" w:rsidRPr="000A64C6">
              <w:rPr>
                <w:rFonts w:ascii="Calibri" w:eastAsia="Times New Roman" w:hAnsi="Calibri" w:cs="Times New Roman"/>
                <w:color w:val="000000" w:themeColor="text1"/>
                <w:sz w:val="16"/>
                <w:szCs w:val="18"/>
                <w:lang w:eastAsia="es-ES"/>
              </w:rPr>
              <w:t>649</w:t>
            </w:r>
            <w:r w:rsidRPr="000A64C6">
              <w:rPr>
                <w:rFonts w:ascii="Calibri" w:eastAsia="Times New Roman" w:hAnsi="Calibri" w:cs="Times New Roman"/>
                <w:color w:val="000000" w:themeColor="text1"/>
                <w:sz w:val="16"/>
                <w:szCs w:val="18"/>
                <w:lang w:eastAsia="es-ES"/>
              </w:rPr>
              <w:t>)</w:t>
            </w:r>
          </w:p>
        </w:tc>
        <w:tc>
          <w:tcPr>
            <w:tcW w:w="821" w:type="pct"/>
            <w:tcBorders>
              <w:top w:val="nil"/>
              <w:left w:val="nil"/>
              <w:bottom w:val="single" w:sz="4" w:space="0" w:color="auto"/>
              <w:right w:val="nil"/>
            </w:tcBorders>
            <w:shd w:val="clear" w:color="auto" w:fill="auto"/>
            <w:noWrap/>
            <w:vAlign w:val="center"/>
            <w:hideMark/>
          </w:tcPr>
          <w:p w14:paraId="0604F26A" w14:textId="77777777" w:rsidR="006A699F" w:rsidRPr="000A64C6" w:rsidRDefault="000C5DA9" w:rsidP="00655B7F">
            <w:pPr>
              <w:spacing w:after="0" w:line="240" w:lineRule="auto"/>
              <w:jc w:val="center"/>
              <w:rPr>
                <w:rFonts w:ascii="Calibri" w:eastAsia="Times New Roman" w:hAnsi="Calibri" w:cs="Times New Roman"/>
                <w:color w:val="000000" w:themeColor="text1"/>
                <w:sz w:val="16"/>
                <w:szCs w:val="18"/>
                <w:lang w:eastAsia="es-ES"/>
              </w:rPr>
            </w:pPr>
            <w:r w:rsidRPr="000A64C6">
              <w:rPr>
                <w:rFonts w:ascii="Calibri" w:eastAsia="Times New Roman" w:hAnsi="Calibri" w:cs="Times New Roman"/>
                <w:color w:val="000000" w:themeColor="text1"/>
                <w:sz w:val="16"/>
                <w:szCs w:val="18"/>
                <w:lang w:eastAsia="es-ES"/>
              </w:rPr>
              <w:t>2002</w:t>
            </w:r>
            <w:r w:rsidR="006A699F" w:rsidRPr="000A64C6">
              <w:rPr>
                <w:rFonts w:ascii="Calibri" w:eastAsia="Times New Roman" w:hAnsi="Calibri" w:cs="Times New Roman"/>
                <w:color w:val="000000" w:themeColor="text1"/>
                <w:sz w:val="16"/>
                <w:szCs w:val="18"/>
                <w:lang w:eastAsia="es-ES"/>
              </w:rPr>
              <w:t xml:space="preserve"> (</w:t>
            </w:r>
            <w:r w:rsidRPr="000A64C6">
              <w:rPr>
                <w:rFonts w:ascii="Calibri" w:eastAsia="Times New Roman" w:hAnsi="Calibri" w:cs="Times New Roman"/>
                <w:color w:val="000000" w:themeColor="text1"/>
                <w:sz w:val="16"/>
                <w:szCs w:val="18"/>
                <w:lang w:eastAsia="es-ES"/>
              </w:rPr>
              <w:t>549</w:t>
            </w:r>
            <w:r w:rsidR="006A699F" w:rsidRPr="000A64C6">
              <w:rPr>
                <w:rFonts w:ascii="Calibri" w:eastAsia="Times New Roman" w:hAnsi="Calibri" w:cs="Times New Roman"/>
                <w:color w:val="000000" w:themeColor="text1"/>
                <w:sz w:val="16"/>
                <w:szCs w:val="18"/>
                <w:lang w:eastAsia="es-ES"/>
              </w:rPr>
              <w:t>)</w:t>
            </w:r>
          </w:p>
        </w:tc>
        <w:tc>
          <w:tcPr>
            <w:tcW w:w="655" w:type="pct"/>
            <w:tcBorders>
              <w:top w:val="nil"/>
              <w:left w:val="nil"/>
              <w:bottom w:val="single" w:sz="4" w:space="0" w:color="auto"/>
              <w:right w:val="nil"/>
            </w:tcBorders>
            <w:shd w:val="clear" w:color="auto" w:fill="auto"/>
            <w:noWrap/>
            <w:vAlign w:val="center"/>
            <w:hideMark/>
          </w:tcPr>
          <w:p w14:paraId="06D4915F" w14:textId="77777777" w:rsidR="006A699F" w:rsidRPr="000A64C6" w:rsidRDefault="006A699F" w:rsidP="00655B7F">
            <w:pPr>
              <w:spacing w:after="0" w:line="240" w:lineRule="auto"/>
              <w:jc w:val="center"/>
              <w:rPr>
                <w:rFonts w:ascii="Calibri" w:eastAsia="Times New Roman" w:hAnsi="Calibri" w:cs="Times New Roman"/>
                <w:color w:val="000000" w:themeColor="text1"/>
                <w:sz w:val="16"/>
                <w:szCs w:val="18"/>
                <w:lang w:eastAsia="es-ES"/>
              </w:rPr>
            </w:pPr>
            <w:r w:rsidRPr="000A64C6">
              <w:rPr>
                <w:rFonts w:ascii="Calibri" w:eastAsia="Times New Roman" w:hAnsi="Calibri" w:cs="Times New Roman"/>
                <w:color w:val="000000" w:themeColor="text1"/>
                <w:sz w:val="16"/>
                <w:szCs w:val="18"/>
                <w:lang w:eastAsia="es-ES"/>
              </w:rPr>
              <w:t>2</w:t>
            </w:r>
            <w:r w:rsidR="000C5DA9" w:rsidRPr="000A64C6">
              <w:rPr>
                <w:rFonts w:ascii="Calibri" w:eastAsia="Times New Roman" w:hAnsi="Calibri" w:cs="Times New Roman"/>
                <w:color w:val="000000" w:themeColor="text1"/>
                <w:sz w:val="16"/>
                <w:szCs w:val="18"/>
                <w:lang w:eastAsia="es-ES"/>
              </w:rPr>
              <w:t>101</w:t>
            </w:r>
            <w:r w:rsidRPr="000A64C6">
              <w:rPr>
                <w:rFonts w:ascii="Calibri" w:eastAsia="Times New Roman" w:hAnsi="Calibri" w:cs="Times New Roman"/>
                <w:color w:val="000000" w:themeColor="text1"/>
                <w:sz w:val="16"/>
                <w:szCs w:val="18"/>
                <w:lang w:eastAsia="es-ES"/>
              </w:rPr>
              <w:t xml:space="preserve"> (8</w:t>
            </w:r>
            <w:r w:rsidR="000C5DA9" w:rsidRPr="000A64C6">
              <w:rPr>
                <w:rFonts w:ascii="Calibri" w:eastAsia="Times New Roman" w:hAnsi="Calibri" w:cs="Times New Roman"/>
                <w:color w:val="000000" w:themeColor="text1"/>
                <w:sz w:val="16"/>
                <w:szCs w:val="18"/>
                <w:lang w:eastAsia="es-ES"/>
              </w:rPr>
              <w:t>04</w:t>
            </w:r>
            <w:r w:rsidRPr="000A64C6">
              <w:rPr>
                <w:rFonts w:ascii="Calibri" w:eastAsia="Times New Roman" w:hAnsi="Calibri" w:cs="Times New Roman"/>
                <w:color w:val="000000" w:themeColor="text1"/>
                <w:sz w:val="16"/>
                <w:szCs w:val="18"/>
                <w:lang w:eastAsia="es-ES"/>
              </w:rPr>
              <w:t>)</w:t>
            </w:r>
          </w:p>
        </w:tc>
        <w:tc>
          <w:tcPr>
            <w:tcW w:w="567" w:type="pct"/>
            <w:tcBorders>
              <w:top w:val="nil"/>
              <w:left w:val="nil"/>
              <w:bottom w:val="single" w:sz="4" w:space="0" w:color="auto"/>
              <w:right w:val="nil"/>
            </w:tcBorders>
            <w:shd w:val="clear" w:color="auto" w:fill="auto"/>
            <w:noWrap/>
            <w:vAlign w:val="center"/>
            <w:hideMark/>
          </w:tcPr>
          <w:p w14:paraId="23D99A38" w14:textId="77777777" w:rsidR="006A699F" w:rsidRPr="000A64C6" w:rsidRDefault="006A699F" w:rsidP="00655B7F">
            <w:pPr>
              <w:spacing w:after="0" w:line="240" w:lineRule="auto"/>
              <w:jc w:val="center"/>
              <w:rPr>
                <w:rFonts w:ascii="Calibri" w:eastAsia="Times New Roman" w:hAnsi="Calibri" w:cs="Times New Roman"/>
                <w:color w:val="000000" w:themeColor="text1"/>
                <w:sz w:val="16"/>
                <w:szCs w:val="18"/>
                <w:lang w:eastAsia="es-ES"/>
              </w:rPr>
            </w:pPr>
            <w:r w:rsidRPr="000A64C6">
              <w:rPr>
                <w:rFonts w:ascii="Calibri" w:eastAsia="Times New Roman" w:hAnsi="Calibri" w:cs="Times New Roman"/>
                <w:color w:val="000000" w:themeColor="text1"/>
                <w:sz w:val="16"/>
                <w:szCs w:val="18"/>
                <w:lang w:eastAsia="es-ES"/>
              </w:rPr>
              <w:t>20</w:t>
            </w:r>
            <w:r w:rsidR="000C5DA9" w:rsidRPr="000A64C6">
              <w:rPr>
                <w:rFonts w:ascii="Calibri" w:eastAsia="Times New Roman" w:hAnsi="Calibri" w:cs="Times New Roman"/>
                <w:color w:val="000000" w:themeColor="text1"/>
                <w:sz w:val="16"/>
                <w:szCs w:val="18"/>
                <w:lang w:eastAsia="es-ES"/>
              </w:rPr>
              <w:t>20</w:t>
            </w:r>
            <w:r w:rsidRPr="000A64C6">
              <w:rPr>
                <w:rFonts w:ascii="Calibri" w:eastAsia="Times New Roman" w:hAnsi="Calibri" w:cs="Times New Roman"/>
                <w:color w:val="000000" w:themeColor="text1"/>
                <w:sz w:val="16"/>
                <w:szCs w:val="18"/>
                <w:lang w:eastAsia="es-ES"/>
              </w:rPr>
              <w:t xml:space="preserve"> (</w:t>
            </w:r>
            <w:r w:rsidR="000C5DA9" w:rsidRPr="000A64C6">
              <w:rPr>
                <w:rFonts w:ascii="Calibri" w:eastAsia="Times New Roman" w:hAnsi="Calibri" w:cs="Times New Roman"/>
                <w:color w:val="000000" w:themeColor="text1"/>
                <w:sz w:val="16"/>
                <w:szCs w:val="18"/>
                <w:lang w:eastAsia="es-ES"/>
              </w:rPr>
              <w:t>615</w:t>
            </w:r>
            <w:r w:rsidRPr="000A64C6">
              <w:rPr>
                <w:rFonts w:ascii="Calibri" w:eastAsia="Times New Roman" w:hAnsi="Calibri" w:cs="Times New Roman"/>
                <w:color w:val="000000" w:themeColor="text1"/>
                <w:sz w:val="16"/>
                <w:szCs w:val="18"/>
                <w:lang w:eastAsia="es-ES"/>
              </w:rPr>
              <w:t>)</w:t>
            </w:r>
          </w:p>
        </w:tc>
        <w:tc>
          <w:tcPr>
            <w:tcW w:w="620" w:type="pct"/>
            <w:tcBorders>
              <w:top w:val="nil"/>
              <w:left w:val="nil"/>
              <w:bottom w:val="single" w:sz="4" w:space="0" w:color="auto"/>
              <w:right w:val="nil"/>
            </w:tcBorders>
            <w:shd w:val="clear" w:color="auto" w:fill="auto"/>
            <w:noWrap/>
            <w:vAlign w:val="center"/>
            <w:hideMark/>
          </w:tcPr>
          <w:p w14:paraId="6DFE0C5D" w14:textId="77777777" w:rsidR="006A699F" w:rsidRPr="000A64C6" w:rsidRDefault="006A699F" w:rsidP="00655B7F">
            <w:pPr>
              <w:spacing w:after="0" w:line="240" w:lineRule="auto"/>
              <w:jc w:val="center"/>
              <w:rPr>
                <w:rFonts w:ascii="Calibri" w:eastAsia="Times New Roman" w:hAnsi="Calibri" w:cs="Times New Roman"/>
                <w:color w:val="000000" w:themeColor="text1"/>
                <w:sz w:val="16"/>
                <w:szCs w:val="18"/>
                <w:lang w:eastAsia="es-ES"/>
              </w:rPr>
            </w:pPr>
            <w:r w:rsidRPr="000A64C6">
              <w:rPr>
                <w:rFonts w:ascii="Calibri" w:eastAsia="Times New Roman" w:hAnsi="Calibri" w:cs="Times New Roman"/>
                <w:color w:val="000000" w:themeColor="text1"/>
                <w:sz w:val="16"/>
                <w:szCs w:val="18"/>
                <w:lang w:eastAsia="es-ES"/>
              </w:rPr>
              <w:t>2</w:t>
            </w:r>
            <w:r w:rsidR="000C5DA9" w:rsidRPr="000A64C6">
              <w:rPr>
                <w:rFonts w:ascii="Calibri" w:eastAsia="Times New Roman" w:hAnsi="Calibri" w:cs="Times New Roman"/>
                <w:color w:val="000000" w:themeColor="text1"/>
                <w:sz w:val="16"/>
                <w:szCs w:val="18"/>
                <w:lang w:eastAsia="es-ES"/>
              </w:rPr>
              <w:t>079</w:t>
            </w:r>
            <w:r w:rsidRPr="000A64C6">
              <w:rPr>
                <w:rFonts w:ascii="Calibri" w:eastAsia="Times New Roman" w:hAnsi="Calibri" w:cs="Times New Roman"/>
                <w:color w:val="000000" w:themeColor="text1"/>
                <w:sz w:val="16"/>
                <w:szCs w:val="18"/>
                <w:lang w:eastAsia="es-ES"/>
              </w:rPr>
              <w:t xml:space="preserve"> (</w:t>
            </w:r>
            <w:r w:rsidR="000C5DA9" w:rsidRPr="000A64C6">
              <w:rPr>
                <w:rFonts w:ascii="Calibri" w:eastAsia="Times New Roman" w:hAnsi="Calibri" w:cs="Times New Roman"/>
                <w:color w:val="000000" w:themeColor="text1"/>
                <w:sz w:val="16"/>
                <w:szCs w:val="18"/>
                <w:lang w:eastAsia="es-ES"/>
              </w:rPr>
              <w:t>491</w:t>
            </w:r>
            <w:r w:rsidRPr="000A64C6">
              <w:rPr>
                <w:rFonts w:ascii="Calibri" w:eastAsia="Times New Roman" w:hAnsi="Calibri" w:cs="Times New Roman"/>
                <w:color w:val="000000" w:themeColor="text1"/>
                <w:sz w:val="16"/>
                <w:szCs w:val="18"/>
                <w:lang w:eastAsia="es-ES"/>
              </w:rPr>
              <w:t>)</w:t>
            </w:r>
          </w:p>
        </w:tc>
      </w:tr>
    </w:tbl>
    <w:p w14:paraId="52925D0A" w14:textId="77777777" w:rsidR="006A699F" w:rsidRPr="000A64C6" w:rsidRDefault="006A699F" w:rsidP="006A699F">
      <w:pPr>
        <w:spacing w:after="0" w:line="240" w:lineRule="auto"/>
        <w:jc w:val="both"/>
        <w:rPr>
          <w:color w:val="000000" w:themeColor="text1"/>
          <w:sz w:val="16"/>
          <w:lang w:val="en-US"/>
        </w:rPr>
      </w:pPr>
      <w:r w:rsidRPr="000A64C6">
        <w:rPr>
          <w:i/>
          <w:color w:val="000000" w:themeColor="text1"/>
          <w:sz w:val="16"/>
          <w:lang w:val="en-US"/>
        </w:rPr>
        <w:t>Note</w:t>
      </w:r>
      <w:r w:rsidRPr="000A64C6">
        <w:rPr>
          <w:color w:val="000000" w:themeColor="text1"/>
          <w:sz w:val="16"/>
          <w:lang w:val="en-US"/>
        </w:rPr>
        <w:t>. Means and standard deviations in parenthesis of percentages of errors and reaction times in ms for legal and illegal orthotactic sequences for the three language groups.</w:t>
      </w:r>
    </w:p>
    <w:p w14:paraId="54082398" w14:textId="77777777" w:rsidR="006A699F" w:rsidRPr="000A64C6" w:rsidRDefault="006A699F" w:rsidP="00E132AC">
      <w:pPr>
        <w:spacing w:after="0" w:line="480" w:lineRule="auto"/>
        <w:ind w:firstLine="700"/>
        <w:jc w:val="both"/>
        <w:rPr>
          <w:color w:val="000000" w:themeColor="text1"/>
          <w:lang w:val="en-US"/>
        </w:rPr>
      </w:pPr>
    </w:p>
    <w:p w14:paraId="574A6BB0" w14:textId="77777777" w:rsidR="006A699F" w:rsidRPr="000A64C6" w:rsidRDefault="00D059EF" w:rsidP="006B1E42">
      <w:pPr>
        <w:spacing w:after="0" w:line="480" w:lineRule="auto"/>
        <w:ind w:firstLine="700"/>
        <w:jc w:val="both"/>
        <w:rPr>
          <w:color w:val="000000" w:themeColor="text1"/>
          <w:lang w:val="en-US"/>
        </w:rPr>
      </w:pPr>
      <w:r w:rsidRPr="000A64C6">
        <w:rPr>
          <w:color w:val="000000" w:themeColor="text1"/>
          <w:lang w:val="en-US"/>
        </w:rPr>
        <w:t>In terms of accuracy, there was a significant main effect of Orthotactic Structure (see Table 2), [</w:t>
      </w:r>
      <w:r w:rsidR="00591A97" w:rsidRPr="000A64C6">
        <w:rPr>
          <w:i/>
          <w:color w:val="000000" w:themeColor="text1"/>
          <w:lang w:val="en-US"/>
        </w:rPr>
        <w:t>F1</w:t>
      </w:r>
      <w:r w:rsidR="00591A97" w:rsidRPr="000A64C6">
        <w:rPr>
          <w:color w:val="000000" w:themeColor="text1"/>
          <w:lang w:val="en-US"/>
        </w:rPr>
        <w:t xml:space="preserve">(1,69)=17.35, </w:t>
      </w:r>
      <w:r w:rsidR="00591A97" w:rsidRPr="000A64C6">
        <w:rPr>
          <w:i/>
          <w:color w:val="000000" w:themeColor="text1"/>
          <w:lang w:val="en-US"/>
        </w:rPr>
        <w:t>p</w:t>
      </w:r>
      <w:r w:rsidR="00591A97" w:rsidRPr="000A64C6">
        <w:rPr>
          <w:color w:val="000000" w:themeColor="text1"/>
          <w:lang w:val="en-US"/>
        </w:rPr>
        <w:t xml:space="preserve">&lt;.001,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591A97" w:rsidRPr="000A64C6">
        <w:rPr>
          <w:rFonts w:eastAsiaTheme="minorEastAsia"/>
          <w:color w:val="000000" w:themeColor="text1"/>
          <w:lang w:val="en-US"/>
        </w:rPr>
        <w:t>=</w:t>
      </w:r>
      <w:r w:rsidR="00591A97" w:rsidRPr="000A64C6">
        <w:rPr>
          <w:color w:val="000000" w:themeColor="text1"/>
          <w:lang w:val="en-US"/>
        </w:rPr>
        <w:t>.060;</w:t>
      </w:r>
      <w:r w:rsidR="00591A97" w:rsidRPr="000A64C6">
        <w:rPr>
          <w:i/>
          <w:color w:val="000000" w:themeColor="text1"/>
          <w:lang w:val="en-US"/>
        </w:rPr>
        <w:t xml:space="preserve"> F2</w:t>
      </w:r>
      <w:r w:rsidR="00591A97" w:rsidRPr="000A64C6">
        <w:rPr>
          <w:color w:val="000000" w:themeColor="text1"/>
          <w:lang w:val="en-US"/>
        </w:rPr>
        <w:t xml:space="preserve">(1,14)=6.66, </w:t>
      </w:r>
      <w:r w:rsidR="00591A97" w:rsidRPr="000A64C6">
        <w:rPr>
          <w:i/>
          <w:color w:val="000000" w:themeColor="text1"/>
          <w:lang w:val="en-US"/>
        </w:rPr>
        <w:t>p</w:t>
      </w:r>
      <w:r w:rsidR="00591A97" w:rsidRPr="000A64C6">
        <w:rPr>
          <w:color w:val="000000" w:themeColor="text1"/>
          <w:lang w:val="en-US"/>
        </w:rPr>
        <w:t xml:space="preserve">=.022,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591A97" w:rsidRPr="000A64C6">
        <w:rPr>
          <w:rFonts w:eastAsiaTheme="minorEastAsia"/>
          <w:color w:val="000000" w:themeColor="text1"/>
          <w:lang w:val="en-US"/>
        </w:rPr>
        <w:t>=</w:t>
      </w:r>
      <w:r w:rsidR="00591A97" w:rsidRPr="000A64C6">
        <w:rPr>
          <w:color w:val="000000" w:themeColor="text1"/>
          <w:lang w:val="en-US"/>
        </w:rPr>
        <w:t xml:space="preserve">.096]. </w:t>
      </w:r>
      <w:r w:rsidRPr="000A64C6">
        <w:rPr>
          <w:color w:val="000000" w:themeColor="text1"/>
          <w:lang w:val="en-US"/>
        </w:rPr>
        <w:t>Overall, participants were more accurate at recognizing the correct word for the object when it was a legal orthotactic sequence than an illegal one. On the other hand, the main effect of Group was not significant [</w:t>
      </w:r>
      <w:r w:rsidR="00591A97" w:rsidRPr="000A64C6">
        <w:rPr>
          <w:i/>
          <w:color w:val="000000" w:themeColor="text1"/>
          <w:lang w:val="en-US"/>
        </w:rPr>
        <w:t>F1</w:t>
      </w:r>
      <w:r w:rsidR="00591A97" w:rsidRPr="000A64C6">
        <w:rPr>
          <w:color w:val="000000" w:themeColor="text1"/>
          <w:lang w:val="en-US"/>
        </w:rPr>
        <w:t xml:space="preserve">(2,69)=0.047, </w:t>
      </w:r>
      <w:r w:rsidR="00591A97" w:rsidRPr="000A64C6">
        <w:rPr>
          <w:i/>
          <w:color w:val="000000" w:themeColor="text1"/>
          <w:lang w:val="en-US"/>
        </w:rPr>
        <w:t>p</w:t>
      </w:r>
      <w:r w:rsidR="00591A97" w:rsidRPr="000A64C6">
        <w:rPr>
          <w:color w:val="000000" w:themeColor="text1"/>
          <w:lang w:val="en-US"/>
        </w:rPr>
        <w:t xml:space="preserve">=.953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591A97" w:rsidRPr="000A64C6">
        <w:rPr>
          <w:rFonts w:eastAsiaTheme="minorEastAsia"/>
          <w:color w:val="000000" w:themeColor="text1"/>
          <w:lang w:val="en-US"/>
        </w:rPr>
        <w:t>=.001</w:t>
      </w:r>
      <w:r w:rsidR="00591A97" w:rsidRPr="000A64C6">
        <w:rPr>
          <w:color w:val="000000" w:themeColor="text1"/>
          <w:lang w:val="en-US"/>
        </w:rPr>
        <w:t xml:space="preserve">; </w:t>
      </w:r>
      <w:r w:rsidR="00591A97" w:rsidRPr="000A64C6">
        <w:rPr>
          <w:i/>
          <w:color w:val="000000" w:themeColor="text1"/>
          <w:lang w:val="en-US"/>
        </w:rPr>
        <w:t>F2</w:t>
      </w:r>
      <w:r w:rsidR="00591A97" w:rsidRPr="000A64C6">
        <w:rPr>
          <w:color w:val="000000" w:themeColor="text1"/>
          <w:lang w:val="en-US"/>
        </w:rPr>
        <w:t xml:space="preserve">(2,28)=.207, </w:t>
      </w:r>
      <w:r w:rsidR="00591A97" w:rsidRPr="000A64C6">
        <w:rPr>
          <w:i/>
          <w:color w:val="000000" w:themeColor="text1"/>
          <w:lang w:val="en-US"/>
        </w:rPr>
        <w:t>p</w:t>
      </w:r>
      <w:r w:rsidR="00591A97" w:rsidRPr="000A64C6">
        <w:rPr>
          <w:color w:val="000000" w:themeColor="text1"/>
          <w:lang w:val="en-US"/>
        </w:rPr>
        <w:t xml:space="preserve">=.814,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591A97" w:rsidRPr="000A64C6">
        <w:rPr>
          <w:rFonts w:eastAsiaTheme="minorEastAsia"/>
          <w:color w:val="000000" w:themeColor="text1"/>
          <w:lang w:val="en-US"/>
        </w:rPr>
        <w:t>=</w:t>
      </w:r>
      <w:r w:rsidR="00591A97" w:rsidRPr="000A64C6">
        <w:rPr>
          <w:color w:val="000000" w:themeColor="text1"/>
          <w:lang w:val="en-US"/>
        </w:rPr>
        <w:t>.002</w:t>
      </w:r>
      <w:r w:rsidRPr="000A64C6">
        <w:rPr>
          <w:color w:val="000000" w:themeColor="text1"/>
          <w:lang w:val="en-US"/>
        </w:rPr>
        <w:t xml:space="preserve">] but the interaction between the two factors was significant </w:t>
      </w:r>
      <w:r w:rsidR="00591A97" w:rsidRPr="000A64C6">
        <w:rPr>
          <w:color w:val="000000" w:themeColor="text1"/>
          <w:lang w:val="en-US"/>
        </w:rPr>
        <w:t>[</w:t>
      </w:r>
      <w:r w:rsidR="00591A97" w:rsidRPr="000A64C6">
        <w:rPr>
          <w:i/>
          <w:color w:val="000000" w:themeColor="text1"/>
          <w:lang w:val="en-US"/>
        </w:rPr>
        <w:t>F1</w:t>
      </w:r>
      <w:r w:rsidR="00591A97" w:rsidRPr="000A64C6">
        <w:rPr>
          <w:color w:val="000000" w:themeColor="text1"/>
          <w:lang w:val="en-US"/>
        </w:rPr>
        <w:t xml:space="preserve">(2,69)=4.82, </w:t>
      </w:r>
      <w:r w:rsidR="00591A97" w:rsidRPr="000A64C6">
        <w:rPr>
          <w:i/>
          <w:color w:val="000000" w:themeColor="text1"/>
          <w:lang w:val="en-US"/>
        </w:rPr>
        <w:t>p</w:t>
      </w:r>
      <w:r w:rsidR="00591A97" w:rsidRPr="000A64C6">
        <w:rPr>
          <w:color w:val="000000" w:themeColor="text1"/>
          <w:lang w:val="en-US"/>
        </w:rPr>
        <w:t xml:space="preserve"> =.011,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591A97" w:rsidRPr="000A64C6">
        <w:rPr>
          <w:rFonts w:eastAsiaTheme="minorEastAsia"/>
          <w:color w:val="000000" w:themeColor="text1"/>
          <w:lang w:val="en-US"/>
        </w:rPr>
        <w:t>=</w:t>
      </w:r>
      <w:r w:rsidR="00591A97" w:rsidRPr="000A64C6">
        <w:rPr>
          <w:color w:val="000000" w:themeColor="text1"/>
          <w:lang w:val="en-US"/>
        </w:rPr>
        <w:t xml:space="preserve">.022; </w:t>
      </w:r>
      <w:r w:rsidR="00591A97" w:rsidRPr="000A64C6">
        <w:rPr>
          <w:i/>
          <w:color w:val="000000" w:themeColor="text1"/>
          <w:lang w:val="en-US"/>
        </w:rPr>
        <w:lastRenderedPageBreak/>
        <w:t>F2</w:t>
      </w:r>
      <w:r w:rsidR="00591A97" w:rsidRPr="000A64C6">
        <w:rPr>
          <w:color w:val="000000" w:themeColor="text1"/>
          <w:lang w:val="en-US"/>
        </w:rPr>
        <w:t>(2,28)=3.8</w:t>
      </w:r>
      <w:r w:rsidR="00393971" w:rsidRPr="000A64C6">
        <w:rPr>
          <w:color w:val="000000" w:themeColor="text1"/>
          <w:lang w:val="en-US"/>
        </w:rPr>
        <w:t>7</w:t>
      </w:r>
      <w:r w:rsidR="00591A97" w:rsidRPr="000A64C6">
        <w:rPr>
          <w:color w:val="000000" w:themeColor="text1"/>
          <w:lang w:val="en-US"/>
        </w:rPr>
        <w:t xml:space="preserve">, </w:t>
      </w:r>
      <w:r w:rsidR="00591A97" w:rsidRPr="000A64C6">
        <w:rPr>
          <w:i/>
          <w:color w:val="000000" w:themeColor="text1"/>
          <w:lang w:val="en-US"/>
        </w:rPr>
        <w:t>p</w:t>
      </w:r>
      <w:r w:rsidR="00591A97" w:rsidRPr="000A64C6">
        <w:rPr>
          <w:color w:val="000000" w:themeColor="text1"/>
          <w:lang w:val="en-US"/>
        </w:rPr>
        <w:t xml:space="preserve">=.033,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591A97" w:rsidRPr="000A64C6">
        <w:rPr>
          <w:rFonts w:eastAsiaTheme="minorEastAsia"/>
          <w:color w:val="000000" w:themeColor="text1"/>
          <w:lang w:val="en-US"/>
        </w:rPr>
        <w:t>=</w:t>
      </w:r>
      <w:r w:rsidR="00591A97" w:rsidRPr="000A64C6">
        <w:rPr>
          <w:color w:val="000000" w:themeColor="text1"/>
          <w:lang w:val="en-US"/>
        </w:rPr>
        <w:t>.044].</w:t>
      </w:r>
      <w:r w:rsidRPr="000A64C6">
        <w:rPr>
          <w:color w:val="000000" w:themeColor="text1"/>
          <w:lang w:val="en-US"/>
        </w:rPr>
        <w:t xml:space="preserve"> This interaction suggests that the illegality effect differs between the three groups. </w:t>
      </w:r>
    </w:p>
    <w:p w14:paraId="5D12273C" w14:textId="77777777" w:rsidR="00712B5E" w:rsidRPr="000A64C6" w:rsidRDefault="00591A97" w:rsidP="006B1E42">
      <w:pPr>
        <w:spacing w:after="0" w:line="480" w:lineRule="auto"/>
        <w:ind w:firstLine="700"/>
        <w:jc w:val="both"/>
        <w:rPr>
          <w:color w:val="000000" w:themeColor="text1"/>
          <w:lang w:val="en-US"/>
        </w:rPr>
      </w:pPr>
      <w:r w:rsidRPr="000A64C6">
        <w:rPr>
          <w:color w:val="000000" w:themeColor="text1"/>
          <w:lang w:val="en-US"/>
        </w:rPr>
        <w:t xml:space="preserve">Therefore, we assessed this effect </w:t>
      </w:r>
      <w:r w:rsidR="00550600" w:rsidRPr="000A64C6">
        <w:rPr>
          <w:color w:val="000000" w:themeColor="text1"/>
          <w:lang w:val="en-US"/>
        </w:rPr>
        <w:t xml:space="preserve">for </w:t>
      </w:r>
      <w:r w:rsidRPr="000A64C6">
        <w:rPr>
          <w:color w:val="000000" w:themeColor="text1"/>
          <w:lang w:val="en-US"/>
        </w:rPr>
        <w:t>participants in each group separately. Spanish-Catalan bilinguals [</w:t>
      </w:r>
      <w:r w:rsidRPr="000A64C6">
        <w:rPr>
          <w:i/>
          <w:color w:val="000000" w:themeColor="text1"/>
          <w:lang w:val="en-US"/>
        </w:rPr>
        <w:t>t1</w:t>
      </w:r>
      <w:r w:rsidRPr="000A64C6">
        <w:rPr>
          <w:color w:val="000000" w:themeColor="text1"/>
          <w:lang w:val="en-US"/>
        </w:rPr>
        <w:t>(23)=3.</w:t>
      </w:r>
      <w:r w:rsidR="008B577C" w:rsidRPr="000A64C6">
        <w:rPr>
          <w:color w:val="000000" w:themeColor="text1"/>
          <w:lang w:val="en-US"/>
        </w:rPr>
        <w:t>79</w:t>
      </w:r>
      <w:r w:rsidRPr="000A64C6">
        <w:rPr>
          <w:color w:val="000000" w:themeColor="text1"/>
          <w:lang w:val="en-US"/>
        </w:rPr>
        <w:t xml:space="preserve">, </w:t>
      </w:r>
      <w:r w:rsidRPr="000A64C6">
        <w:rPr>
          <w:i/>
          <w:color w:val="000000" w:themeColor="text1"/>
          <w:lang w:val="en-US"/>
        </w:rPr>
        <w:t>p</w:t>
      </w:r>
      <w:r w:rsidRPr="000A64C6">
        <w:rPr>
          <w:color w:val="000000" w:themeColor="text1"/>
          <w:lang w:val="en-US"/>
        </w:rPr>
        <w:t xml:space="preserve"> =.00</w:t>
      </w:r>
      <w:r w:rsidR="008B577C" w:rsidRPr="000A64C6">
        <w:rPr>
          <w:color w:val="000000" w:themeColor="text1"/>
          <w:lang w:val="en-US"/>
        </w:rPr>
        <w:t>1</w:t>
      </w:r>
      <w:r w:rsidRPr="000A64C6">
        <w:rPr>
          <w:color w:val="000000" w:themeColor="text1"/>
          <w:lang w:val="en-US"/>
        </w:rPr>
        <w:t>, Cohen´s</w:t>
      </w:r>
      <w:r w:rsidRPr="000A64C6">
        <w:rPr>
          <w:rStyle w:val="Heading3Char"/>
          <w:color w:val="000000" w:themeColor="text1"/>
          <w:lang w:val="en-US"/>
        </w:rPr>
        <w:t xml:space="preserve"> </w:t>
      </w:r>
      <w:r w:rsidRPr="000A64C6">
        <w:rPr>
          <w:i/>
          <w:color w:val="000000" w:themeColor="text1"/>
          <w:lang w:val="en-US"/>
        </w:rPr>
        <w:t>d</w:t>
      </w:r>
      <w:r w:rsidRPr="000A64C6">
        <w:rPr>
          <w:rStyle w:val="Emphasis"/>
          <w:i w:val="0"/>
          <w:color w:val="000000" w:themeColor="text1"/>
          <w:lang w:val="en-US"/>
        </w:rPr>
        <w:t>=.</w:t>
      </w:r>
      <w:r w:rsidR="008B577C" w:rsidRPr="000A64C6">
        <w:rPr>
          <w:rStyle w:val="Emphasis"/>
          <w:i w:val="0"/>
          <w:color w:val="000000" w:themeColor="text1"/>
          <w:lang w:val="en-US"/>
        </w:rPr>
        <w:t>756</w:t>
      </w:r>
      <w:r w:rsidRPr="000A64C6">
        <w:rPr>
          <w:rStyle w:val="Emphasis"/>
          <w:i w:val="0"/>
          <w:color w:val="000000" w:themeColor="text1"/>
          <w:lang w:val="en-US"/>
        </w:rPr>
        <w:t xml:space="preserve">, </w:t>
      </w:r>
      <m:oMath>
        <m:sSub>
          <m:sSubPr>
            <m:ctrlPr>
              <w:rPr>
                <w:rFonts w:ascii="Cambria Math" w:hAnsi="Cambria Math"/>
                <w:i/>
                <w:color w:val="000000" w:themeColor="text1"/>
                <w:lang w:val="en-US"/>
              </w:rPr>
            </m:ctrlPr>
          </m:sSubPr>
          <m:e>
            <m:r>
              <w:rPr>
                <w:rFonts w:ascii="Cambria Math" w:hAnsi="Cambria Math"/>
                <w:color w:val="000000" w:themeColor="text1"/>
                <w:lang w:val="en-US"/>
              </w:rPr>
              <m:t>BF</m:t>
            </m:r>
          </m:e>
          <m:sub>
            <m:r>
              <w:rPr>
                <w:rFonts w:ascii="Cambria Math" w:hAnsi="Cambria Math"/>
                <w:color w:val="000000" w:themeColor="text1"/>
                <w:lang w:val="en-US"/>
              </w:rPr>
              <m:t>10</m:t>
            </m:r>
          </m:sub>
        </m:sSub>
      </m:oMath>
      <w:r w:rsidRPr="000A64C6">
        <w:rPr>
          <w:color w:val="000000" w:themeColor="text1"/>
          <w:lang w:val="en-US"/>
        </w:rPr>
        <w:t>=8.</w:t>
      </w:r>
      <w:r w:rsidR="008B577C" w:rsidRPr="000A64C6">
        <w:rPr>
          <w:color w:val="000000" w:themeColor="text1"/>
          <w:lang w:val="en-US"/>
        </w:rPr>
        <w:t>7</w:t>
      </w:r>
      <w:r w:rsidRPr="000A64C6">
        <w:rPr>
          <w:color w:val="000000" w:themeColor="text1"/>
          <w:lang w:val="en-US"/>
        </w:rPr>
        <w:t xml:space="preserve">8; </w:t>
      </w:r>
      <w:r w:rsidRPr="000A64C6">
        <w:rPr>
          <w:i/>
          <w:color w:val="000000" w:themeColor="text1"/>
          <w:lang w:val="en-US"/>
        </w:rPr>
        <w:t>t2</w:t>
      </w:r>
      <w:r w:rsidRPr="000A64C6">
        <w:rPr>
          <w:color w:val="000000" w:themeColor="text1"/>
          <w:lang w:val="en-US"/>
        </w:rPr>
        <w:t xml:space="preserve">(14)=2.25, </w:t>
      </w:r>
      <w:r w:rsidRPr="000A64C6">
        <w:rPr>
          <w:i/>
          <w:color w:val="000000" w:themeColor="text1"/>
          <w:lang w:val="en-US"/>
        </w:rPr>
        <w:t>p</w:t>
      </w:r>
      <w:r w:rsidRPr="000A64C6">
        <w:rPr>
          <w:color w:val="000000" w:themeColor="text1"/>
          <w:lang w:val="en-US"/>
        </w:rPr>
        <w:t xml:space="preserve"> =.041, Cohen´s</w:t>
      </w:r>
      <w:r w:rsidRPr="000A64C6">
        <w:rPr>
          <w:rStyle w:val="Heading3Char"/>
          <w:color w:val="000000" w:themeColor="text1"/>
          <w:lang w:val="en-US"/>
        </w:rPr>
        <w:t xml:space="preserve"> </w:t>
      </w:r>
      <w:r w:rsidRPr="000A64C6">
        <w:rPr>
          <w:i/>
          <w:color w:val="000000" w:themeColor="text1"/>
          <w:lang w:val="en-US"/>
        </w:rPr>
        <w:t>d</w:t>
      </w:r>
      <w:r w:rsidRPr="000A64C6">
        <w:rPr>
          <w:rStyle w:val="Emphasis"/>
          <w:i w:val="0"/>
          <w:color w:val="000000" w:themeColor="text1"/>
          <w:lang w:val="en-US"/>
        </w:rPr>
        <w:t xml:space="preserve">=.581, </w:t>
      </w:r>
      <m:oMath>
        <m:sSub>
          <m:sSubPr>
            <m:ctrlPr>
              <w:rPr>
                <w:rFonts w:ascii="Cambria Math" w:hAnsi="Cambria Math"/>
                <w:i/>
                <w:color w:val="000000" w:themeColor="text1"/>
                <w:lang w:val="en-US"/>
              </w:rPr>
            </m:ctrlPr>
          </m:sSubPr>
          <m:e>
            <m:r>
              <w:rPr>
                <w:rFonts w:ascii="Cambria Math" w:hAnsi="Cambria Math"/>
                <w:color w:val="000000" w:themeColor="text1"/>
                <w:lang w:val="en-US"/>
              </w:rPr>
              <m:t>BF</m:t>
            </m:r>
          </m:e>
          <m:sub>
            <m:r>
              <w:rPr>
                <w:rFonts w:ascii="Cambria Math" w:hAnsi="Cambria Math"/>
                <w:color w:val="000000" w:themeColor="text1"/>
                <w:lang w:val="en-US"/>
              </w:rPr>
              <m:t>10</m:t>
            </m:r>
          </m:sub>
        </m:sSub>
      </m:oMath>
      <w:r w:rsidRPr="000A64C6">
        <w:rPr>
          <w:color w:val="000000" w:themeColor="text1"/>
          <w:lang w:val="en-US"/>
        </w:rPr>
        <w:t>=1.79] and monolinguals [</w:t>
      </w:r>
      <w:r w:rsidRPr="000A64C6">
        <w:rPr>
          <w:i/>
          <w:color w:val="000000" w:themeColor="text1"/>
          <w:lang w:val="en-US"/>
        </w:rPr>
        <w:t>t1</w:t>
      </w:r>
      <w:r w:rsidRPr="000A64C6">
        <w:rPr>
          <w:color w:val="000000" w:themeColor="text1"/>
          <w:lang w:val="en-US"/>
        </w:rPr>
        <w:t>(23)=3.</w:t>
      </w:r>
      <w:r w:rsidR="008B577C" w:rsidRPr="000A64C6">
        <w:rPr>
          <w:color w:val="000000" w:themeColor="text1"/>
          <w:lang w:val="en-US"/>
        </w:rPr>
        <w:t>70</w:t>
      </w:r>
      <w:r w:rsidRPr="000A64C6">
        <w:rPr>
          <w:color w:val="000000" w:themeColor="text1"/>
          <w:lang w:val="en-US"/>
        </w:rPr>
        <w:t xml:space="preserve">, </w:t>
      </w:r>
      <w:r w:rsidRPr="000A64C6">
        <w:rPr>
          <w:i/>
          <w:color w:val="000000" w:themeColor="text1"/>
          <w:lang w:val="en-US"/>
        </w:rPr>
        <w:t>p</w:t>
      </w:r>
      <w:r w:rsidRPr="000A64C6">
        <w:rPr>
          <w:color w:val="000000" w:themeColor="text1"/>
          <w:lang w:val="en-US"/>
        </w:rPr>
        <w:t xml:space="preserve"> =.00</w:t>
      </w:r>
      <w:r w:rsidR="008B577C" w:rsidRPr="000A64C6">
        <w:rPr>
          <w:color w:val="000000" w:themeColor="text1"/>
          <w:lang w:val="en-US"/>
        </w:rPr>
        <w:t>1</w:t>
      </w:r>
      <w:r w:rsidRPr="000A64C6">
        <w:rPr>
          <w:color w:val="000000" w:themeColor="text1"/>
          <w:lang w:val="en-US"/>
        </w:rPr>
        <w:t xml:space="preserve">, Cohen´s </w:t>
      </w:r>
      <w:r w:rsidRPr="000A64C6">
        <w:rPr>
          <w:rStyle w:val="Emphasis"/>
          <w:color w:val="000000" w:themeColor="text1"/>
          <w:lang w:val="en-US"/>
        </w:rPr>
        <w:t>d</w:t>
      </w:r>
      <w:r w:rsidRPr="000A64C6">
        <w:rPr>
          <w:rStyle w:val="Emphasis"/>
          <w:i w:val="0"/>
          <w:color w:val="000000" w:themeColor="text1"/>
          <w:lang w:val="en-US"/>
        </w:rPr>
        <w:t>=.</w:t>
      </w:r>
      <w:r w:rsidR="008B577C" w:rsidRPr="000A64C6">
        <w:rPr>
          <w:rStyle w:val="Emphasis"/>
          <w:i w:val="0"/>
          <w:color w:val="000000" w:themeColor="text1"/>
          <w:lang w:val="en-US"/>
        </w:rPr>
        <w:t>756</w:t>
      </w:r>
      <w:r w:rsidRPr="000A64C6">
        <w:rPr>
          <w:rStyle w:val="Emphasis"/>
          <w:i w:val="0"/>
          <w:color w:val="000000" w:themeColor="text1"/>
          <w:lang w:val="en-US"/>
        </w:rPr>
        <w:t>,</w:t>
      </w:r>
      <m:oMath>
        <m:r>
          <w:rPr>
            <w:rFonts w:ascii="Cambria Math" w:hAnsi="Cambria Math"/>
            <w:color w:val="000000" w:themeColor="text1"/>
            <w:lang w:val="en-US"/>
          </w:rPr>
          <m:t xml:space="preserve"> </m:t>
        </m:r>
        <m:sSub>
          <m:sSubPr>
            <m:ctrlPr>
              <w:rPr>
                <w:rFonts w:ascii="Cambria Math" w:hAnsi="Cambria Math"/>
                <w:i/>
                <w:color w:val="000000" w:themeColor="text1"/>
                <w:lang w:val="en-US"/>
              </w:rPr>
            </m:ctrlPr>
          </m:sSubPr>
          <m:e>
            <m:r>
              <w:rPr>
                <w:rFonts w:ascii="Cambria Math" w:hAnsi="Cambria Math"/>
                <w:color w:val="000000" w:themeColor="text1"/>
                <w:lang w:val="en-US"/>
              </w:rPr>
              <m:t>BF</m:t>
            </m:r>
          </m:e>
          <m:sub>
            <m:r>
              <w:rPr>
                <w:rFonts w:ascii="Cambria Math" w:hAnsi="Cambria Math"/>
                <w:color w:val="000000" w:themeColor="text1"/>
                <w:lang w:val="en-US"/>
              </w:rPr>
              <m:t>10</m:t>
            </m:r>
          </m:sub>
        </m:sSub>
      </m:oMath>
      <w:r w:rsidRPr="000A64C6">
        <w:rPr>
          <w:color w:val="000000" w:themeColor="text1"/>
          <w:lang w:val="en-US"/>
        </w:rPr>
        <w:t>=8.</w:t>
      </w:r>
      <w:r w:rsidR="008B577C" w:rsidRPr="000A64C6">
        <w:rPr>
          <w:color w:val="000000" w:themeColor="text1"/>
          <w:lang w:val="en-US"/>
        </w:rPr>
        <w:t>5</w:t>
      </w:r>
      <w:r w:rsidRPr="000A64C6">
        <w:rPr>
          <w:color w:val="000000" w:themeColor="text1"/>
          <w:lang w:val="en-US"/>
        </w:rPr>
        <w:t xml:space="preserve">7; </w:t>
      </w:r>
      <w:r w:rsidRPr="000A64C6">
        <w:rPr>
          <w:i/>
          <w:color w:val="000000" w:themeColor="text1"/>
          <w:lang w:val="en-US"/>
        </w:rPr>
        <w:t>t2</w:t>
      </w:r>
      <w:r w:rsidRPr="000A64C6">
        <w:rPr>
          <w:color w:val="000000" w:themeColor="text1"/>
          <w:lang w:val="en-US"/>
        </w:rPr>
        <w:t xml:space="preserve">(14)=2.33, </w:t>
      </w:r>
      <w:r w:rsidRPr="000A64C6">
        <w:rPr>
          <w:i/>
          <w:color w:val="000000" w:themeColor="text1"/>
          <w:lang w:val="en-US"/>
        </w:rPr>
        <w:t>p</w:t>
      </w:r>
      <w:r w:rsidRPr="000A64C6">
        <w:rPr>
          <w:color w:val="000000" w:themeColor="text1"/>
          <w:lang w:val="en-US"/>
        </w:rPr>
        <w:t xml:space="preserve"> =.035, Cohen´s</w:t>
      </w:r>
      <w:r w:rsidRPr="000A64C6">
        <w:rPr>
          <w:rStyle w:val="Heading3Char"/>
          <w:color w:val="000000" w:themeColor="text1"/>
          <w:lang w:val="en-US"/>
        </w:rPr>
        <w:t xml:space="preserve"> </w:t>
      </w:r>
      <w:r w:rsidRPr="000A64C6">
        <w:rPr>
          <w:i/>
          <w:color w:val="000000" w:themeColor="text1"/>
          <w:lang w:val="en-US"/>
        </w:rPr>
        <w:t>d</w:t>
      </w:r>
      <w:r w:rsidRPr="000A64C6">
        <w:rPr>
          <w:rStyle w:val="Emphasis"/>
          <w:i w:val="0"/>
          <w:color w:val="000000" w:themeColor="text1"/>
          <w:lang w:val="en-US"/>
        </w:rPr>
        <w:t xml:space="preserve">=.602, </w:t>
      </w:r>
      <m:oMath>
        <m:sSub>
          <m:sSubPr>
            <m:ctrlPr>
              <w:rPr>
                <w:rFonts w:ascii="Cambria Math" w:hAnsi="Cambria Math"/>
                <w:i/>
                <w:color w:val="000000" w:themeColor="text1"/>
                <w:lang w:val="en-US"/>
              </w:rPr>
            </m:ctrlPr>
          </m:sSubPr>
          <m:e>
            <m:r>
              <w:rPr>
                <w:rFonts w:ascii="Cambria Math" w:hAnsi="Cambria Math"/>
                <w:color w:val="000000" w:themeColor="text1"/>
                <w:lang w:val="en-US"/>
              </w:rPr>
              <m:t>BF</m:t>
            </m:r>
          </m:e>
          <m:sub>
            <m:r>
              <w:rPr>
                <w:rFonts w:ascii="Cambria Math" w:hAnsi="Cambria Math"/>
                <w:color w:val="000000" w:themeColor="text1"/>
                <w:lang w:val="en-US"/>
              </w:rPr>
              <m:t>10</m:t>
            </m:r>
          </m:sub>
        </m:sSub>
      </m:oMath>
      <w:r w:rsidRPr="000A64C6">
        <w:rPr>
          <w:color w:val="000000" w:themeColor="text1"/>
          <w:lang w:val="en-US"/>
        </w:rPr>
        <w:t>=2.02</w:t>
      </w:r>
      <w:r w:rsidRPr="000A64C6">
        <w:rPr>
          <w:rStyle w:val="Emphasis"/>
          <w:i w:val="0"/>
          <w:color w:val="000000" w:themeColor="text1"/>
          <w:lang w:val="en-US"/>
        </w:rPr>
        <w:t xml:space="preserve">] </w:t>
      </w:r>
      <w:r w:rsidRPr="000A64C6">
        <w:rPr>
          <w:color w:val="000000" w:themeColor="text1"/>
          <w:lang w:val="en-US"/>
        </w:rPr>
        <w:t>showed a significant effect of illegality. In contrast, this effect was not observed for Spanish-Basque bilinguals [</w:t>
      </w:r>
      <w:r w:rsidRPr="000A64C6">
        <w:rPr>
          <w:i/>
          <w:color w:val="000000" w:themeColor="text1"/>
          <w:lang w:val="en-US"/>
        </w:rPr>
        <w:t>t1</w:t>
      </w:r>
      <w:r w:rsidRPr="000A64C6">
        <w:rPr>
          <w:color w:val="000000" w:themeColor="text1"/>
          <w:lang w:val="en-US"/>
        </w:rPr>
        <w:t>(23)=0.</w:t>
      </w:r>
      <w:r w:rsidR="008B577C" w:rsidRPr="000A64C6">
        <w:rPr>
          <w:color w:val="000000" w:themeColor="text1"/>
          <w:lang w:val="en-US"/>
        </w:rPr>
        <w:t>120</w:t>
      </w:r>
      <w:r w:rsidRPr="000A64C6">
        <w:rPr>
          <w:color w:val="000000" w:themeColor="text1"/>
          <w:lang w:val="en-US"/>
        </w:rPr>
        <w:t xml:space="preserve">, </w:t>
      </w:r>
      <w:r w:rsidRPr="000A64C6">
        <w:rPr>
          <w:i/>
          <w:color w:val="000000" w:themeColor="text1"/>
          <w:lang w:val="en-US"/>
        </w:rPr>
        <w:t>p</w:t>
      </w:r>
      <w:r w:rsidRPr="000A64C6">
        <w:rPr>
          <w:color w:val="000000" w:themeColor="text1"/>
          <w:lang w:val="en-US"/>
        </w:rPr>
        <w:t>=.9</w:t>
      </w:r>
      <w:r w:rsidR="008B577C" w:rsidRPr="000A64C6">
        <w:rPr>
          <w:color w:val="000000" w:themeColor="text1"/>
          <w:lang w:val="en-US"/>
        </w:rPr>
        <w:t>06</w:t>
      </w:r>
      <w:r w:rsidRPr="000A64C6">
        <w:rPr>
          <w:color w:val="000000" w:themeColor="text1"/>
          <w:lang w:val="en-US"/>
        </w:rPr>
        <w:t>,</w:t>
      </w:r>
      <w:r w:rsidRPr="000A64C6">
        <w:rPr>
          <w:rStyle w:val="Heading3Char"/>
          <w:color w:val="000000" w:themeColor="text1"/>
          <w:lang w:val="en-US"/>
        </w:rPr>
        <w:t xml:space="preserve"> </w:t>
      </w:r>
      <w:r w:rsidRPr="000A64C6">
        <w:rPr>
          <w:color w:val="000000" w:themeColor="text1"/>
          <w:lang w:val="en-US"/>
        </w:rPr>
        <w:t>Cohen´s</w:t>
      </w:r>
      <w:r w:rsidRPr="000A64C6">
        <w:rPr>
          <w:rStyle w:val="Heading3Char"/>
          <w:color w:val="000000" w:themeColor="text1"/>
          <w:lang w:val="en-US"/>
        </w:rPr>
        <w:t xml:space="preserve"> </w:t>
      </w:r>
      <w:r w:rsidRPr="000A64C6">
        <w:rPr>
          <w:rStyle w:val="Emphasis"/>
          <w:color w:val="000000" w:themeColor="text1"/>
          <w:lang w:val="en-US"/>
        </w:rPr>
        <w:t>d</w:t>
      </w:r>
      <w:r w:rsidRPr="000A64C6">
        <w:rPr>
          <w:rStyle w:val="Emphasis"/>
          <w:i w:val="0"/>
          <w:color w:val="000000" w:themeColor="text1"/>
          <w:lang w:val="en-US"/>
        </w:rPr>
        <w:t>=.0</w:t>
      </w:r>
      <w:r w:rsidR="008B577C" w:rsidRPr="000A64C6">
        <w:rPr>
          <w:rStyle w:val="Emphasis"/>
          <w:i w:val="0"/>
          <w:color w:val="000000" w:themeColor="text1"/>
          <w:lang w:val="en-US"/>
        </w:rPr>
        <w:t>24</w:t>
      </w:r>
      <w:r w:rsidRPr="000A64C6">
        <w:rPr>
          <w:color w:val="000000" w:themeColor="text1"/>
          <w:lang w:val="en-US"/>
        </w:rPr>
        <w:t xml:space="preserve">, </w:t>
      </w:r>
      <m:oMath>
        <m:sSub>
          <m:sSubPr>
            <m:ctrlPr>
              <w:rPr>
                <w:rFonts w:ascii="Cambria Math" w:hAnsi="Cambria Math"/>
                <w:i/>
                <w:color w:val="000000" w:themeColor="text1"/>
                <w:lang w:val="en-US"/>
              </w:rPr>
            </m:ctrlPr>
          </m:sSubPr>
          <m:e>
            <m:r>
              <w:rPr>
                <w:rFonts w:ascii="Cambria Math" w:hAnsi="Cambria Math"/>
                <w:color w:val="000000" w:themeColor="text1"/>
                <w:lang w:val="en-US"/>
              </w:rPr>
              <m:t>BF</m:t>
            </m:r>
          </m:e>
          <m:sub>
            <m:r>
              <w:rPr>
                <w:rFonts w:ascii="Cambria Math" w:hAnsi="Cambria Math"/>
                <w:color w:val="000000" w:themeColor="text1"/>
                <w:lang w:val="en-US"/>
              </w:rPr>
              <m:t>10</m:t>
            </m:r>
          </m:sub>
        </m:sSub>
      </m:oMath>
      <w:r w:rsidRPr="000A64C6">
        <w:rPr>
          <w:color w:val="000000" w:themeColor="text1"/>
          <w:lang w:val="en-US"/>
        </w:rPr>
        <w:t xml:space="preserve"> =0.21; </w:t>
      </w:r>
      <w:r w:rsidRPr="000A64C6">
        <w:rPr>
          <w:i/>
          <w:color w:val="000000" w:themeColor="text1"/>
          <w:lang w:val="en-US"/>
        </w:rPr>
        <w:t>t2</w:t>
      </w:r>
      <w:r w:rsidRPr="000A64C6">
        <w:rPr>
          <w:color w:val="000000" w:themeColor="text1"/>
          <w:lang w:val="en-US"/>
        </w:rPr>
        <w:t xml:space="preserve">(14)=0.06, </w:t>
      </w:r>
      <w:r w:rsidRPr="000A64C6">
        <w:rPr>
          <w:i/>
          <w:color w:val="000000" w:themeColor="text1"/>
          <w:lang w:val="en-US"/>
        </w:rPr>
        <w:t>p</w:t>
      </w:r>
      <w:r w:rsidRPr="000A64C6">
        <w:rPr>
          <w:color w:val="000000" w:themeColor="text1"/>
          <w:lang w:val="en-US"/>
        </w:rPr>
        <w:t xml:space="preserve"> =.953, Cohen´s</w:t>
      </w:r>
      <w:r w:rsidRPr="000A64C6">
        <w:rPr>
          <w:rStyle w:val="Heading3Char"/>
          <w:color w:val="000000" w:themeColor="text1"/>
          <w:lang w:val="en-US"/>
        </w:rPr>
        <w:t xml:space="preserve"> </w:t>
      </w:r>
      <w:r w:rsidRPr="000A64C6">
        <w:rPr>
          <w:i/>
          <w:color w:val="000000" w:themeColor="text1"/>
          <w:lang w:val="en-US"/>
        </w:rPr>
        <w:t>d</w:t>
      </w:r>
      <w:r w:rsidRPr="000A64C6">
        <w:rPr>
          <w:rStyle w:val="Emphasis"/>
          <w:i w:val="0"/>
          <w:color w:val="000000" w:themeColor="text1"/>
          <w:lang w:val="en-US"/>
        </w:rPr>
        <w:t xml:space="preserve">=.016, </w:t>
      </w:r>
      <m:oMath>
        <m:sSub>
          <m:sSubPr>
            <m:ctrlPr>
              <w:rPr>
                <w:rFonts w:ascii="Cambria Math" w:hAnsi="Cambria Math"/>
                <w:i/>
                <w:color w:val="000000" w:themeColor="text1"/>
                <w:lang w:val="en-US"/>
              </w:rPr>
            </m:ctrlPr>
          </m:sSubPr>
          <m:e>
            <m:r>
              <w:rPr>
                <w:rFonts w:ascii="Cambria Math" w:hAnsi="Cambria Math"/>
                <w:color w:val="000000" w:themeColor="text1"/>
                <w:lang w:val="en-US"/>
              </w:rPr>
              <m:t>BF</m:t>
            </m:r>
          </m:e>
          <m:sub>
            <m:r>
              <w:rPr>
                <w:rFonts w:ascii="Cambria Math" w:hAnsi="Cambria Math"/>
                <w:color w:val="000000" w:themeColor="text1"/>
                <w:lang w:val="en-US"/>
              </w:rPr>
              <m:t>10</m:t>
            </m:r>
          </m:sub>
        </m:sSub>
      </m:oMath>
      <w:r w:rsidRPr="000A64C6">
        <w:rPr>
          <w:color w:val="000000" w:themeColor="text1"/>
          <w:lang w:val="en-US"/>
        </w:rPr>
        <w:t>=0.26], showing that they had learned illegal orthotactic sequences to the same extent as legal ones (see Figure 1). To follow up on this interaction, we also looked at the simple main effects of Group on each level of Orthotactic Structure (i.e., on legal and illegal patterns separately). In a one-way ANOVA, we found no significant effect of group for the legal [</w:t>
      </w:r>
      <w:r w:rsidRPr="000A64C6">
        <w:rPr>
          <w:i/>
          <w:color w:val="000000" w:themeColor="text1"/>
          <w:lang w:val="en-US"/>
        </w:rPr>
        <w:t>F1</w:t>
      </w:r>
      <w:r w:rsidRPr="000A64C6">
        <w:rPr>
          <w:color w:val="000000" w:themeColor="text1"/>
          <w:lang w:val="en-US"/>
        </w:rPr>
        <w:t>(2,69)=</w:t>
      </w:r>
      <w:r w:rsidR="008B577C" w:rsidRPr="000A64C6">
        <w:rPr>
          <w:color w:val="000000" w:themeColor="text1"/>
          <w:lang w:val="en-US"/>
        </w:rPr>
        <w:t>1</w:t>
      </w:r>
      <w:r w:rsidRPr="000A64C6">
        <w:rPr>
          <w:color w:val="000000" w:themeColor="text1"/>
          <w:lang w:val="en-US"/>
        </w:rPr>
        <w:t>.</w:t>
      </w:r>
      <w:r w:rsidR="008B577C" w:rsidRPr="000A64C6">
        <w:rPr>
          <w:color w:val="000000" w:themeColor="text1"/>
          <w:lang w:val="en-US"/>
        </w:rPr>
        <w:t>08</w:t>
      </w:r>
      <w:r w:rsidRPr="000A64C6">
        <w:rPr>
          <w:color w:val="000000" w:themeColor="text1"/>
          <w:lang w:val="en-US"/>
        </w:rPr>
        <w:t xml:space="preserve">, </w:t>
      </w:r>
      <w:r w:rsidRPr="000A64C6">
        <w:rPr>
          <w:i/>
          <w:color w:val="000000" w:themeColor="text1"/>
          <w:lang w:val="en-US"/>
        </w:rPr>
        <w:t>p</w:t>
      </w:r>
      <w:r w:rsidRPr="000A64C6">
        <w:rPr>
          <w:color w:val="000000" w:themeColor="text1"/>
          <w:lang w:val="en-US"/>
        </w:rPr>
        <w:t>=.</w:t>
      </w:r>
      <w:r w:rsidR="008B577C" w:rsidRPr="000A64C6">
        <w:rPr>
          <w:color w:val="000000" w:themeColor="text1"/>
          <w:lang w:val="en-US"/>
        </w:rPr>
        <w:t>349</w:t>
      </w:r>
      <w:r w:rsidRPr="000A64C6">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Pr="000A64C6">
        <w:rPr>
          <w:rFonts w:eastAsiaTheme="minorEastAsia"/>
          <w:color w:val="000000" w:themeColor="text1"/>
          <w:lang w:val="en-US"/>
        </w:rPr>
        <w:t>=</w:t>
      </w:r>
      <w:r w:rsidRPr="000A64C6">
        <w:rPr>
          <w:color w:val="000000" w:themeColor="text1"/>
          <w:lang w:val="en-US"/>
        </w:rPr>
        <w:t xml:space="preserve">.017; </w:t>
      </w:r>
      <w:r w:rsidRPr="000A64C6">
        <w:rPr>
          <w:i/>
          <w:color w:val="000000" w:themeColor="text1"/>
          <w:lang w:val="en-US"/>
        </w:rPr>
        <w:t>F2</w:t>
      </w:r>
      <w:r w:rsidRPr="000A64C6">
        <w:rPr>
          <w:color w:val="000000" w:themeColor="text1"/>
          <w:lang w:val="en-US"/>
        </w:rPr>
        <w:t xml:space="preserve">(2,42)=.54, </w:t>
      </w:r>
      <w:r w:rsidRPr="000A64C6">
        <w:rPr>
          <w:i/>
          <w:color w:val="000000" w:themeColor="text1"/>
          <w:lang w:val="en-US"/>
        </w:rPr>
        <w:t>p</w:t>
      </w:r>
      <w:r w:rsidRPr="000A64C6">
        <w:rPr>
          <w:color w:val="000000" w:themeColor="text1"/>
          <w:lang w:val="en-US"/>
        </w:rPr>
        <w:t xml:space="preserve">=.586,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Pr="000A64C6">
        <w:rPr>
          <w:rFonts w:eastAsiaTheme="minorEastAsia"/>
          <w:color w:val="000000" w:themeColor="text1"/>
          <w:lang w:val="en-US"/>
        </w:rPr>
        <w:t>=</w:t>
      </w:r>
      <w:r w:rsidRPr="000A64C6">
        <w:rPr>
          <w:color w:val="000000" w:themeColor="text1"/>
          <w:lang w:val="en-US"/>
        </w:rPr>
        <w:t>.025]  or the illegal orthotactic sequences, [</w:t>
      </w:r>
      <w:r w:rsidRPr="000A64C6">
        <w:rPr>
          <w:i/>
          <w:color w:val="000000" w:themeColor="text1"/>
          <w:lang w:val="en-US"/>
        </w:rPr>
        <w:t>F1</w:t>
      </w:r>
      <w:r w:rsidRPr="000A64C6">
        <w:rPr>
          <w:color w:val="000000" w:themeColor="text1"/>
          <w:lang w:val="en-US"/>
        </w:rPr>
        <w:t>(2,69)=1.</w:t>
      </w:r>
      <w:r w:rsidR="008B577C" w:rsidRPr="000A64C6">
        <w:rPr>
          <w:color w:val="000000" w:themeColor="text1"/>
          <w:lang w:val="en-US"/>
        </w:rPr>
        <w:t>87</w:t>
      </w:r>
      <w:r w:rsidRPr="000A64C6">
        <w:rPr>
          <w:color w:val="000000" w:themeColor="text1"/>
          <w:lang w:val="en-US"/>
        </w:rPr>
        <w:t xml:space="preserve">, </w:t>
      </w:r>
      <w:r w:rsidRPr="000A64C6">
        <w:rPr>
          <w:i/>
          <w:color w:val="000000" w:themeColor="text1"/>
          <w:lang w:val="en-US"/>
        </w:rPr>
        <w:t>p</w:t>
      </w:r>
      <w:r w:rsidRPr="000A64C6">
        <w:rPr>
          <w:color w:val="000000" w:themeColor="text1"/>
          <w:lang w:val="en-US"/>
        </w:rPr>
        <w:t>=.</w:t>
      </w:r>
      <w:r w:rsidR="008B577C" w:rsidRPr="000A64C6">
        <w:rPr>
          <w:color w:val="000000" w:themeColor="text1"/>
          <w:lang w:val="en-US"/>
        </w:rPr>
        <w:t>166</w:t>
      </w:r>
      <w:r w:rsidRPr="000A64C6">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Pr="000A64C6">
        <w:rPr>
          <w:rFonts w:eastAsiaTheme="minorEastAsia"/>
          <w:color w:val="000000" w:themeColor="text1"/>
          <w:lang w:val="en-US"/>
        </w:rPr>
        <w:t>=</w:t>
      </w:r>
      <w:r w:rsidRPr="000A64C6">
        <w:rPr>
          <w:color w:val="000000" w:themeColor="text1"/>
          <w:lang w:val="en-US"/>
        </w:rPr>
        <w:t>.045;</w:t>
      </w:r>
      <w:r w:rsidRPr="000A64C6">
        <w:rPr>
          <w:i/>
          <w:color w:val="000000" w:themeColor="text1"/>
          <w:lang w:val="en-US"/>
        </w:rPr>
        <w:t xml:space="preserve"> F2</w:t>
      </w:r>
      <w:r w:rsidRPr="000A64C6">
        <w:rPr>
          <w:color w:val="000000" w:themeColor="text1"/>
          <w:lang w:val="en-US"/>
        </w:rPr>
        <w:t xml:space="preserve">(2,42)=1.02, </w:t>
      </w:r>
      <w:r w:rsidRPr="000A64C6">
        <w:rPr>
          <w:i/>
          <w:color w:val="000000" w:themeColor="text1"/>
          <w:lang w:val="en-US"/>
        </w:rPr>
        <w:t>p</w:t>
      </w:r>
      <w:r w:rsidRPr="000A64C6">
        <w:rPr>
          <w:color w:val="000000" w:themeColor="text1"/>
          <w:lang w:val="en-US"/>
        </w:rPr>
        <w:t xml:space="preserve">=.371,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Pr="000A64C6">
        <w:rPr>
          <w:rFonts w:eastAsiaTheme="minorEastAsia"/>
          <w:color w:val="000000" w:themeColor="text1"/>
          <w:lang w:val="en-US"/>
        </w:rPr>
        <w:t>=</w:t>
      </w:r>
      <w:r w:rsidRPr="000A64C6">
        <w:rPr>
          <w:color w:val="000000" w:themeColor="text1"/>
          <w:lang w:val="en-US"/>
        </w:rPr>
        <w:t>.046]. This means that the interaction between Group and Orthotactic Structure was not driven by the Spanish-Basque bilinguals performing better on the illegal sequences nor doing worse on the legal ones. Instead, it suggests that they perform similarly on legal and illegal patterns, whereas the other language groups perform worse on the illegal than on the legal sequences.</w:t>
      </w:r>
      <w:r w:rsidR="007222DD" w:rsidRPr="000A64C6">
        <w:rPr>
          <w:color w:val="000000" w:themeColor="text1"/>
          <w:lang w:val="en-US"/>
        </w:rPr>
        <w:t xml:space="preserve"> </w:t>
      </w:r>
    </w:p>
    <w:p w14:paraId="1C782302" w14:textId="77777777" w:rsidR="00350123" w:rsidRPr="000A64C6" w:rsidRDefault="00350123" w:rsidP="006B1E42">
      <w:pPr>
        <w:spacing w:after="0" w:line="480" w:lineRule="auto"/>
        <w:ind w:firstLine="700"/>
        <w:jc w:val="both"/>
        <w:rPr>
          <w:color w:val="000000" w:themeColor="text1"/>
          <w:lang w:val="en-US"/>
        </w:rPr>
      </w:pPr>
    </w:p>
    <w:p w14:paraId="47E3C105" w14:textId="77777777" w:rsidR="00330C76" w:rsidRPr="000A64C6" w:rsidRDefault="00330C76" w:rsidP="00683640">
      <w:pPr>
        <w:spacing w:after="0" w:line="480" w:lineRule="auto"/>
        <w:jc w:val="both"/>
        <w:rPr>
          <w:color w:val="000000" w:themeColor="text1"/>
          <w:lang w:val="en-US"/>
        </w:rPr>
      </w:pPr>
    </w:p>
    <w:p w14:paraId="0770A6A0" w14:textId="77777777" w:rsidR="00065B63" w:rsidRPr="000A64C6" w:rsidRDefault="00065B63" w:rsidP="00683640">
      <w:pPr>
        <w:spacing w:after="0" w:line="480" w:lineRule="auto"/>
        <w:jc w:val="both"/>
        <w:rPr>
          <w:color w:val="000000" w:themeColor="text1"/>
          <w:lang w:val="en-US"/>
        </w:rPr>
      </w:pPr>
    </w:p>
    <w:p w14:paraId="07B4F862" w14:textId="77777777" w:rsidR="000C5DA9" w:rsidRPr="000A64C6" w:rsidRDefault="000C5DA9" w:rsidP="00683640">
      <w:pPr>
        <w:spacing w:after="0" w:line="480" w:lineRule="auto"/>
        <w:jc w:val="both"/>
        <w:rPr>
          <w:color w:val="000000" w:themeColor="text1"/>
          <w:lang w:val="en-US"/>
        </w:rPr>
      </w:pPr>
    </w:p>
    <w:p w14:paraId="44A97A2E" w14:textId="77777777" w:rsidR="00F77F8F" w:rsidRPr="000A64C6" w:rsidRDefault="005B5EAC" w:rsidP="00683640">
      <w:pPr>
        <w:spacing w:after="0" w:line="480" w:lineRule="auto"/>
        <w:jc w:val="both"/>
        <w:rPr>
          <w:color w:val="000000" w:themeColor="text1"/>
          <w:lang w:val="en-US"/>
        </w:rPr>
      </w:pPr>
      <w:r w:rsidRPr="000A64C6">
        <w:rPr>
          <w:noProof/>
          <w:color w:val="000000" w:themeColor="text1"/>
          <w:lang w:eastAsia="es-ES"/>
        </w:rPr>
        <w:lastRenderedPageBreak/>
        <w:drawing>
          <wp:inline distT="0" distB="0" distL="0" distR="0" wp14:anchorId="241EFEA7" wp14:editId="541C151F">
            <wp:extent cx="5411080" cy="3430945"/>
            <wp:effectExtent l="19050" t="0" r="0" b="0"/>
            <wp:docPr id="1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411080" cy="3430945"/>
                    </a:xfrm>
                    <a:prstGeom prst="rect">
                      <a:avLst/>
                    </a:prstGeom>
                    <a:noFill/>
                  </pic:spPr>
                </pic:pic>
              </a:graphicData>
            </a:graphic>
          </wp:inline>
        </w:drawing>
      </w:r>
    </w:p>
    <w:p w14:paraId="34C1017E" w14:textId="77777777" w:rsidR="00A31C53" w:rsidRPr="000A64C6" w:rsidRDefault="000A593F" w:rsidP="004F02DD">
      <w:pPr>
        <w:spacing w:line="240" w:lineRule="auto"/>
        <w:rPr>
          <w:rFonts w:eastAsia="Times New Roman" w:cs="Arial"/>
          <w:color w:val="000000" w:themeColor="text1"/>
          <w:sz w:val="20"/>
          <w:lang w:val="en-US" w:eastAsia="es-ES"/>
        </w:rPr>
      </w:pPr>
      <w:r w:rsidRPr="000A64C6">
        <w:rPr>
          <w:rFonts w:ascii="Segoe UI" w:eastAsia="Times New Roman" w:hAnsi="Segoe UI" w:cs="Segoe UI"/>
          <w:color w:val="000000" w:themeColor="text1"/>
          <w:sz w:val="18"/>
          <w:szCs w:val="18"/>
        </w:rPr>
        <w:fldChar w:fldCharType="begin"/>
      </w:r>
      <w:r w:rsidR="00C204B5" w:rsidRPr="000A64C6">
        <w:rPr>
          <w:rFonts w:ascii="Segoe UI" w:eastAsia="Times New Roman" w:hAnsi="Segoe UI" w:cs="Segoe UI"/>
          <w:color w:val="000000" w:themeColor="text1"/>
          <w:sz w:val="18"/>
          <w:szCs w:val="18"/>
          <w:lang w:val="en-US"/>
        </w:rPr>
        <w:instrText xml:space="preserve"> INCLUDEPICTURE "http://localhost:49646/877cd6e8-2db9-4941-a8a9-94b47e4f7574/1/res/01%20descriptives/resources/84e002e7dc412802.png" \* MERGEFORMATINET </w:instrText>
      </w:r>
      <w:r w:rsidRPr="000A64C6">
        <w:rPr>
          <w:rFonts w:ascii="Segoe UI" w:eastAsia="Times New Roman" w:hAnsi="Segoe UI" w:cs="Segoe UI"/>
          <w:color w:val="000000" w:themeColor="text1"/>
          <w:sz w:val="18"/>
          <w:szCs w:val="18"/>
        </w:rPr>
        <w:fldChar w:fldCharType="end"/>
      </w:r>
      <w:r w:rsidR="00FD5FB2" w:rsidRPr="000A64C6">
        <w:rPr>
          <w:i/>
          <w:noProof/>
          <w:color w:val="000000" w:themeColor="text1"/>
          <w:lang w:val="en-US" w:eastAsia="es-ES"/>
        </w:rPr>
        <w:t xml:space="preserve"> </w:t>
      </w:r>
      <w:r w:rsidR="000235FE" w:rsidRPr="000A64C6">
        <w:rPr>
          <w:b/>
          <w:color w:val="000000" w:themeColor="text1"/>
          <w:sz w:val="20"/>
          <w:lang w:val="en-US"/>
        </w:rPr>
        <w:t>Fig</w:t>
      </w:r>
      <w:r w:rsidR="003A7EFA" w:rsidRPr="000A64C6">
        <w:rPr>
          <w:b/>
          <w:color w:val="000000" w:themeColor="text1"/>
          <w:sz w:val="20"/>
          <w:lang w:val="en-US"/>
        </w:rPr>
        <w:t xml:space="preserve"> </w:t>
      </w:r>
      <w:r w:rsidR="0055793B" w:rsidRPr="000A64C6">
        <w:rPr>
          <w:b/>
          <w:color w:val="000000" w:themeColor="text1"/>
          <w:sz w:val="20"/>
          <w:lang w:val="en-US"/>
        </w:rPr>
        <w:t>1</w:t>
      </w:r>
      <w:r w:rsidR="000A4414" w:rsidRPr="000A64C6">
        <w:rPr>
          <w:b/>
          <w:color w:val="000000" w:themeColor="text1"/>
          <w:sz w:val="20"/>
          <w:lang w:val="en-US"/>
        </w:rPr>
        <w:t>.</w:t>
      </w:r>
      <w:r w:rsidR="009F11C7" w:rsidRPr="000A64C6">
        <w:rPr>
          <w:color w:val="000000" w:themeColor="text1"/>
          <w:sz w:val="20"/>
          <w:lang w:val="en-US"/>
        </w:rPr>
        <w:t xml:space="preserve"> </w:t>
      </w:r>
      <w:r w:rsidR="004F02DD" w:rsidRPr="000A64C6">
        <w:rPr>
          <w:color w:val="000000" w:themeColor="text1"/>
          <w:sz w:val="20"/>
          <w:lang w:val="en-US"/>
        </w:rPr>
        <w:t>Violin plot</w:t>
      </w:r>
      <w:r w:rsidR="00C204B5" w:rsidRPr="000A64C6">
        <w:rPr>
          <w:color w:val="000000" w:themeColor="text1"/>
          <w:sz w:val="20"/>
          <w:lang w:val="en-US"/>
        </w:rPr>
        <w:t xml:space="preserve"> of the p</w:t>
      </w:r>
      <w:r w:rsidR="009F11C7" w:rsidRPr="000A64C6">
        <w:rPr>
          <w:color w:val="000000" w:themeColor="text1"/>
          <w:sz w:val="20"/>
          <w:lang w:val="en-US"/>
        </w:rPr>
        <w:t>ercentage</w:t>
      </w:r>
      <w:r w:rsidR="000A4414" w:rsidRPr="000A64C6">
        <w:rPr>
          <w:color w:val="000000" w:themeColor="text1"/>
          <w:sz w:val="20"/>
          <w:lang w:val="en-US"/>
        </w:rPr>
        <w:t xml:space="preserve"> of errors</w:t>
      </w:r>
      <w:r w:rsidR="007836D7" w:rsidRPr="000A64C6">
        <w:rPr>
          <w:color w:val="000000" w:themeColor="text1"/>
          <w:sz w:val="20"/>
          <w:lang w:val="en-US"/>
        </w:rPr>
        <w:t xml:space="preserve"> </w:t>
      </w:r>
      <w:r w:rsidR="002E37BE" w:rsidRPr="000A64C6">
        <w:rPr>
          <w:color w:val="000000" w:themeColor="text1"/>
          <w:sz w:val="20"/>
          <w:lang w:val="en-US"/>
        </w:rPr>
        <w:t>in</w:t>
      </w:r>
      <w:r w:rsidR="007836D7" w:rsidRPr="000A64C6">
        <w:rPr>
          <w:color w:val="000000" w:themeColor="text1"/>
          <w:sz w:val="20"/>
          <w:lang w:val="en-US"/>
        </w:rPr>
        <w:t xml:space="preserve"> the recognition task</w:t>
      </w:r>
      <w:r w:rsidR="000A4414" w:rsidRPr="000A64C6">
        <w:rPr>
          <w:color w:val="000000" w:themeColor="text1"/>
          <w:sz w:val="20"/>
          <w:lang w:val="en-US"/>
        </w:rPr>
        <w:t xml:space="preserve"> </w:t>
      </w:r>
      <w:r w:rsidR="007836D7" w:rsidRPr="000A64C6">
        <w:rPr>
          <w:color w:val="000000" w:themeColor="text1"/>
          <w:sz w:val="20"/>
          <w:lang w:val="en-US"/>
        </w:rPr>
        <w:t>for</w:t>
      </w:r>
      <w:r w:rsidR="000A4414" w:rsidRPr="000A64C6">
        <w:rPr>
          <w:color w:val="000000" w:themeColor="text1"/>
          <w:sz w:val="20"/>
          <w:lang w:val="en-US"/>
        </w:rPr>
        <w:t xml:space="preserve"> legal and illegal orthotactic sequences</w:t>
      </w:r>
      <w:r w:rsidR="007836D7" w:rsidRPr="000A64C6">
        <w:rPr>
          <w:color w:val="000000" w:themeColor="text1"/>
          <w:sz w:val="20"/>
          <w:lang w:val="en-US"/>
        </w:rPr>
        <w:t xml:space="preserve"> for each</w:t>
      </w:r>
      <w:r w:rsidR="004F02DD" w:rsidRPr="000A64C6">
        <w:rPr>
          <w:color w:val="000000" w:themeColor="text1"/>
          <w:sz w:val="20"/>
          <w:lang w:val="en-US"/>
        </w:rPr>
        <w:t xml:space="preserve"> of the</w:t>
      </w:r>
      <w:r w:rsidR="007836D7" w:rsidRPr="000A64C6">
        <w:rPr>
          <w:color w:val="000000" w:themeColor="text1"/>
          <w:sz w:val="20"/>
          <w:lang w:val="en-US"/>
        </w:rPr>
        <w:t xml:space="preserve"> language group</w:t>
      </w:r>
      <w:r w:rsidR="007419C7" w:rsidRPr="000A64C6">
        <w:rPr>
          <w:color w:val="000000" w:themeColor="text1"/>
          <w:sz w:val="20"/>
          <w:lang w:val="en-US"/>
        </w:rPr>
        <w:t>s</w:t>
      </w:r>
      <w:r w:rsidR="004F02DD" w:rsidRPr="000A64C6">
        <w:rPr>
          <w:color w:val="000000" w:themeColor="text1"/>
          <w:sz w:val="20"/>
          <w:lang w:val="en-US"/>
        </w:rPr>
        <w:t xml:space="preserve"> (Spanish, Spanish-Basque, and Spanish-Catalan)</w:t>
      </w:r>
      <w:r w:rsidR="000A4414" w:rsidRPr="000A64C6">
        <w:rPr>
          <w:color w:val="000000" w:themeColor="text1"/>
          <w:sz w:val="20"/>
          <w:lang w:val="en-US"/>
        </w:rPr>
        <w:t>.</w:t>
      </w:r>
      <w:r w:rsidR="004F02DD" w:rsidRPr="000A64C6">
        <w:rPr>
          <w:color w:val="000000" w:themeColor="text1"/>
          <w:sz w:val="20"/>
          <w:lang w:val="en-US"/>
        </w:rPr>
        <w:t xml:space="preserve"> Shapes </w:t>
      </w:r>
      <w:r w:rsidR="00476B69" w:rsidRPr="000A64C6">
        <w:rPr>
          <w:color w:val="000000" w:themeColor="text1"/>
          <w:sz w:val="20"/>
          <w:lang w:val="en-US"/>
        </w:rPr>
        <w:t>represent</w:t>
      </w:r>
      <w:r w:rsidR="004F02DD" w:rsidRPr="000A64C6">
        <w:rPr>
          <w:color w:val="000000" w:themeColor="text1"/>
          <w:sz w:val="20"/>
          <w:lang w:val="en-US"/>
        </w:rPr>
        <w:t xml:space="preserve"> the </w:t>
      </w:r>
      <w:hyperlink r:id="rId9" w:history="1">
        <w:r w:rsidR="00476B69" w:rsidRPr="000A64C6">
          <w:rPr>
            <w:color w:val="000000" w:themeColor="text1"/>
            <w:sz w:val="20"/>
            <w:lang w:val="en-US"/>
          </w:rPr>
          <w:t>density</w:t>
        </w:r>
      </w:hyperlink>
      <w:r w:rsidR="00476B69" w:rsidRPr="000A64C6">
        <w:rPr>
          <w:color w:val="000000" w:themeColor="text1"/>
          <w:sz w:val="20"/>
          <w:lang w:val="en-US"/>
        </w:rPr>
        <w:t xml:space="preserve"> plot of each condition, horizontal lines represent the low and high interquartile range</w:t>
      </w:r>
      <w:r w:rsidR="00F8080E" w:rsidRPr="000A64C6">
        <w:rPr>
          <w:color w:val="000000" w:themeColor="text1"/>
          <w:sz w:val="20"/>
          <w:lang w:val="en-US"/>
        </w:rPr>
        <w:t>,</w:t>
      </w:r>
      <w:r w:rsidR="00476B69" w:rsidRPr="000A64C6">
        <w:rPr>
          <w:color w:val="000000" w:themeColor="text1"/>
          <w:sz w:val="20"/>
          <w:lang w:val="en-US"/>
        </w:rPr>
        <w:t xml:space="preserve"> and the middle line is the mean of each condition</w:t>
      </w:r>
      <w:r w:rsidR="002E37BE" w:rsidRPr="000A64C6">
        <w:rPr>
          <w:color w:val="000000" w:themeColor="text1"/>
          <w:sz w:val="20"/>
          <w:lang w:val="en-US"/>
        </w:rPr>
        <w:t>. V</w:t>
      </w:r>
      <w:r w:rsidR="00476B69" w:rsidRPr="000A64C6">
        <w:rPr>
          <w:color w:val="000000" w:themeColor="text1"/>
          <w:sz w:val="20"/>
          <w:lang w:val="en-US"/>
        </w:rPr>
        <w:t xml:space="preserve">ertical lines represent the adjacent values. </w:t>
      </w:r>
    </w:p>
    <w:p w14:paraId="6B62FCE3" w14:textId="77777777" w:rsidR="007C08A7" w:rsidRPr="000A64C6" w:rsidRDefault="004F02DD" w:rsidP="006B1E42">
      <w:pPr>
        <w:spacing w:after="0" w:line="480" w:lineRule="auto"/>
        <w:jc w:val="center"/>
        <w:rPr>
          <w:color w:val="000000" w:themeColor="text1"/>
          <w:sz w:val="20"/>
          <w:lang w:val="en-US"/>
        </w:rPr>
      </w:pPr>
      <w:r w:rsidRPr="000A64C6">
        <w:rPr>
          <w:color w:val="000000" w:themeColor="text1"/>
          <w:sz w:val="20"/>
          <w:lang w:val="en-US"/>
        </w:rPr>
        <w:t> </w:t>
      </w:r>
    </w:p>
    <w:p w14:paraId="4F8C808F" w14:textId="77777777" w:rsidR="001D0167" w:rsidRPr="000A64C6" w:rsidRDefault="00B135CF" w:rsidP="006B1E42">
      <w:pPr>
        <w:spacing w:line="480" w:lineRule="auto"/>
        <w:jc w:val="both"/>
        <w:rPr>
          <w:color w:val="000000" w:themeColor="text1"/>
          <w:lang w:val="en-US"/>
        </w:rPr>
      </w:pPr>
      <w:r w:rsidRPr="000A64C6">
        <w:rPr>
          <w:b/>
          <w:color w:val="000000" w:themeColor="text1"/>
          <w:lang w:val="en-US"/>
        </w:rPr>
        <w:tab/>
      </w:r>
      <w:r w:rsidR="00333677" w:rsidRPr="000A64C6">
        <w:rPr>
          <w:color w:val="000000" w:themeColor="text1"/>
          <w:lang w:val="en-US"/>
        </w:rPr>
        <w:t>Experiment 1</w:t>
      </w:r>
      <w:r w:rsidR="00075ADE" w:rsidRPr="000A64C6">
        <w:rPr>
          <w:color w:val="000000" w:themeColor="text1"/>
          <w:lang w:val="en-US"/>
        </w:rPr>
        <w:t xml:space="preserve"> aimed to examine </w:t>
      </w:r>
      <w:r w:rsidR="00E7362C" w:rsidRPr="000A64C6">
        <w:rPr>
          <w:color w:val="000000" w:themeColor="text1"/>
          <w:lang w:val="en-US"/>
        </w:rPr>
        <w:t xml:space="preserve">if and </w:t>
      </w:r>
      <w:r w:rsidR="00075ADE" w:rsidRPr="000A64C6">
        <w:rPr>
          <w:color w:val="000000" w:themeColor="text1"/>
          <w:lang w:val="en-US"/>
        </w:rPr>
        <w:t xml:space="preserve">how </w:t>
      </w:r>
      <w:r w:rsidR="00E7362C" w:rsidRPr="000A64C6">
        <w:rPr>
          <w:color w:val="000000" w:themeColor="text1"/>
          <w:lang w:val="en-US"/>
        </w:rPr>
        <w:t>bilingual children’s</w:t>
      </w:r>
      <w:r w:rsidR="00075ADE" w:rsidRPr="000A64C6">
        <w:rPr>
          <w:color w:val="000000" w:themeColor="text1"/>
          <w:lang w:val="en-US"/>
        </w:rPr>
        <w:t xml:space="preserve"> linguistic experience affects the way they learn n</w:t>
      </w:r>
      <w:r w:rsidR="00FC6606" w:rsidRPr="000A64C6">
        <w:rPr>
          <w:color w:val="000000" w:themeColor="text1"/>
          <w:lang w:val="en-US"/>
        </w:rPr>
        <w:t>e</w:t>
      </w:r>
      <w:r w:rsidR="00075ADE" w:rsidRPr="000A64C6">
        <w:rPr>
          <w:color w:val="000000" w:themeColor="text1"/>
          <w:lang w:val="en-US"/>
        </w:rPr>
        <w:t>w words that violate or respect the orthotactic patterns of the language</w:t>
      </w:r>
      <w:r w:rsidR="00E7362C" w:rsidRPr="000A64C6">
        <w:rPr>
          <w:color w:val="000000" w:themeColor="text1"/>
          <w:lang w:val="en-US"/>
        </w:rPr>
        <w:t>s</w:t>
      </w:r>
      <w:r w:rsidR="00075ADE" w:rsidRPr="000A64C6">
        <w:rPr>
          <w:color w:val="000000" w:themeColor="text1"/>
          <w:lang w:val="en-US"/>
        </w:rPr>
        <w:t xml:space="preserve"> they know. </w:t>
      </w:r>
      <w:r w:rsidR="00F8080E" w:rsidRPr="000A64C6">
        <w:rPr>
          <w:color w:val="000000" w:themeColor="text1"/>
          <w:lang w:val="en-US"/>
        </w:rPr>
        <w:t>T</w:t>
      </w:r>
      <w:r w:rsidR="00075ADE" w:rsidRPr="000A64C6">
        <w:rPr>
          <w:color w:val="000000" w:themeColor="text1"/>
          <w:lang w:val="en-US"/>
        </w:rPr>
        <w:t>herefore</w:t>
      </w:r>
      <w:r w:rsidR="00F8080E" w:rsidRPr="000A64C6">
        <w:rPr>
          <w:color w:val="000000" w:themeColor="text1"/>
          <w:lang w:val="en-US"/>
        </w:rPr>
        <w:t>, we</w:t>
      </w:r>
      <w:r w:rsidR="00075ADE" w:rsidRPr="000A64C6">
        <w:rPr>
          <w:color w:val="000000" w:themeColor="text1"/>
          <w:lang w:val="en-US"/>
        </w:rPr>
        <w:t xml:space="preserve"> compared monolingual</w:t>
      </w:r>
      <w:r w:rsidR="00E7362C" w:rsidRPr="000A64C6">
        <w:rPr>
          <w:color w:val="000000" w:themeColor="text1"/>
          <w:lang w:val="en-US"/>
        </w:rPr>
        <w:t xml:space="preserve"> children’s performance </w:t>
      </w:r>
      <w:r w:rsidR="00075ADE" w:rsidRPr="000A64C6">
        <w:rPr>
          <w:color w:val="000000" w:themeColor="text1"/>
          <w:lang w:val="en-US"/>
        </w:rPr>
        <w:t xml:space="preserve">to </w:t>
      </w:r>
      <w:r w:rsidR="00E7362C" w:rsidRPr="000A64C6">
        <w:rPr>
          <w:color w:val="000000" w:themeColor="text1"/>
          <w:lang w:val="en-US"/>
        </w:rPr>
        <w:t xml:space="preserve">that of </w:t>
      </w:r>
      <w:r w:rsidR="00075ADE" w:rsidRPr="000A64C6">
        <w:rPr>
          <w:color w:val="000000" w:themeColor="text1"/>
          <w:lang w:val="en-US"/>
        </w:rPr>
        <w:t xml:space="preserve">two groups of bilinguals: </w:t>
      </w:r>
      <w:r w:rsidR="00E7362C" w:rsidRPr="000A64C6">
        <w:rPr>
          <w:color w:val="000000" w:themeColor="text1"/>
          <w:lang w:val="en-US"/>
        </w:rPr>
        <w:t>o</w:t>
      </w:r>
      <w:r w:rsidR="00075ADE" w:rsidRPr="000A64C6">
        <w:rPr>
          <w:color w:val="000000" w:themeColor="text1"/>
          <w:lang w:val="en-US"/>
        </w:rPr>
        <w:t xml:space="preserve">ne group </w:t>
      </w:r>
      <w:r w:rsidR="00FC6606" w:rsidRPr="000A64C6">
        <w:rPr>
          <w:color w:val="000000" w:themeColor="text1"/>
          <w:lang w:val="en-US"/>
        </w:rPr>
        <w:t xml:space="preserve">of </w:t>
      </w:r>
      <w:r w:rsidR="00075ADE" w:rsidRPr="000A64C6">
        <w:rPr>
          <w:color w:val="000000" w:themeColor="text1"/>
          <w:lang w:val="en-US"/>
        </w:rPr>
        <w:t>Spanish-Catalan bilinguals who speak two languages with similar orth</w:t>
      </w:r>
      <w:r w:rsidR="00333677" w:rsidRPr="000A64C6">
        <w:rPr>
          <w:color w:val="000000" w:themeColor="text1"/>
          <w:lang w:val="en-US"/>
        </w:rPr>
        <w:t>otactic patterns and one group of Spanish-Basque bilinguals</w:t>
      </w:r>
      <w:r w:rsidR="00075ADE" w:rsidRPr="000A64C6">
        <w:rPr>
          <w:color w:val="000000" w:themeColor="text1"/>
          <w:lang w:val="en-US"/>
        </w:rPr>
        <w:t xml:space="preserve"> speaking two languages that have different orthotactic patterns. </w:t>
      </w:r>
      <w:r w:rsidR="00452CFE" w:rsidRPr="000A64C6">
        <w:rPr>
          <w:color w:val="000000" w:themeColor="text1"/>
          <w:lang w:val="en-US"/>
        </w:rPr>
        <w:t>Results</w:t>
      </w:r>
      <w:r w:rsidR="00247C8A" w:rsidRPr="000A64C6">
        <w:rPr>
          <w:color w:val="000000" w:themeColor="text1"/>
          <w:lang w:val="en-US"/>
        </w:rPr>
        <w:t xml:space="preserve"> </w:t>
      </w:r>
      <w:r w:rsidR="009F5A8C" w:rsidRPr="000A64C6">
        <w:rPr>
          <w:color w:val="000000" w:themeColor="text1"/>
          <w:lang w:val="en-US"/>
        </w:rPr>
        <w:t xml:space="preserve">in </w:t>
      </w:r>
      <w:r w:rsidR="008579D3" w:rsidRPr="000A64C6">
        <w:rPr>
          <w:color w:val="000000" w:themeColor="text1"/>
          <w:lang w:val="en-US"/>
        </w:rPr>
        <w:t>the</w:t>
      </w:r>
      <w:r w:rsidR="009F5A8C" w:rsidRPr="000A64C6">
        <w:rPr>
          <w:color w:val="000000" w:themeColor="text1"/>
          <w:lang w:val="en-US"/>
        </w:rPr>
        <w:t xml:space="preserve"> recognition task </w:t>
      </w:r>
      <w:r w:rsidR="00247C8A" w:rsidRPr="000A64C6">
        <w:rPr>
          <w:color w:val="000000" w:themeColor="text1"/>
          <w:lang w:val="en-US"/>
        </w:rPr>
        <w:t>showed an interaction between language group and illegality</w:t>
      </w:r>
      <w:r w:rsidR="009F5A8C" w:rsidRPr="000A64C6">
        <w:rPr>
          <w:color w:val="000000" w:themeColor="text1"/>
          <w:lang w:val="en-US"/>
        </w:rPr>
        <w:t xml:space="preserve"> </w:t>
      </w:r>
      <w:r w:rsidR="00FC6606" w:rsidRPr="000A64C6">
        <w:rPr>
          <w:color w:val="000000" w:themeColor="text1"/>
          <w:lang w:val="en-US"/>
        </w:rPr>
        <w:t>o</w:t>
      </w:r>
      <w:r w:rsidR="009F5A8C" w:rsidRPr="000A64C6">
        <w:rPr>
          <w:color w:val="000000" w:themeColor="text1"/>
          <w:lang w:val="en-US"/>
        </w:rPr>
        <w:t xml:space="preserve">n </w:t>
      </w:r>
      <w:r w:rsidR="00F8080E" w:rsidRPr="000A64C6">
        <w:rPr>
          <w:color w:val="000000" w:themeColor="text1"/>
          <w:lang w:val="en-US"/>
        </w:rPr>
        <w:t xml:space="preserve">the </w:t>
      </w:r>
      <w:r w:rsidR="009F5A8C" w:rsidRPr="000A64C6">
        <w:rPr>
          <w:color w:val="000000" w:themeColor="text1"/>
          <w:lang w:val="en-US"/>
        </w:rPr>
        <w:t>accuracy</w:t>
      </w:r>
      <w:r w:rsidR="00247C8A" w:rsidRPr="000A64C6">
        <w:rPr>
          <w:color w:val="000000" w:themeColor="text1"/>
          <w:lang w:val="en-US"/>
        </w:rPr>
        <w:t xml:space="preserve">, suggesting that </w:t>
      </w:r>
      <w:r w:rsidR="006F06D1" w:rsidRPr="000A64C6">
        <w:rPr>
          <w:color w:val="000000" w:themeColor="text1"/>
          <w:lang w:val="en-US"/>
        </w:rPr>
        <w:t xml:space="preserve">Spanish </w:t>
      </w:r>
      <w:r w:rsidR="00247C8A" w:rsidRPr="000A64C6">
        <w:rPr>
          <w:color w:val="000000" w:themeColor="text1"/>
          <w:lang w:val="en-US"/>
        </w:rPr>
        <w:t>monolinguals, Spanish-Catalan bilinguals, and Spanish-</w:t>
      </w:r>
      <w:r w:rsidR="006F06D1" w:rsidRPr="000A64C6">
        <w:rPr>
          <w:color w:val="000000" w:themeColor="text1"/>
          <w:lang w:val="en-US"/>
        </w:rPr>
        <w:t>B</w:t>
      </w:r>
      <w:r w:rsidR="00247C8A" w:rsidRPr="000A64C6">
        <w:rPr>
          <w:color w:val="000000" w:themeColor="text1"/>
          <w:lang w:val="en-US"/>
        </w:rPr>
        <w:t>asque bilinguals differ in the way they learnt new legal and illegal sequences. While monolinguals and Spanish-Catalan bilinguals recognized illegal sequences worse than the legal ones, Basque-Spanish bilinguals did not show this effect.</w:t>
      </w:r>
      <w:r w:rsidR="001D0167" w:rsidRPr="000A64C6">
        <w:rPr>
          <w:color w:val="000000" w:themeColor="text1"/>
          <w:lang w:val="en-US"/>
        </w:rPr>
        <w:t xml:space="preserve"> </w:t>
      </w:r>
      <w:r w:rsidR="00813BD2" w:rsidRPr="000A64C6">
        <w:rPr>
          <w:color w:val="000000" w:themeColor="text1"/>
          <w:lang w:val="en-US"/>
        </w:rPr>
        <w:t xml:space="preserve">This result </w:t>
      </w:r>
      <w:r w:rsidR="001D0167" w:rsidRPr="000A64C6">
        <w:rPr>
          <w:color w:val="000000" w:themeColor="text1"/>
          <w:lang w:val="en-US"/>
        </w:rPr>
        <w:t xml:space="preserve">suggests </w:t>
      </w:r>
      <w:r w:rsidR="006404A7" w:rsidRPr="000A64C6">
        <w:rPr>
          <w:color w:val="000000" w:themeColor="text1"/>
          <w:lang w:val="en-US"/>
        </w:rPr>
        <w:t xml:space="preserve">that </w:t>
      </w:r>
      <w:r w:rsidR="001D0167" w:rsidRPr="000A64C6">
        <w:rPr>
          <w:color w:val="000000" w:themeColor="text1"/>
          <w:lang w:val="en-US"/>
        </w:rPr>
        <w:t>group differences</w:t>
      </w:r>
      <w:r w:rsidR="006404A7" w:rsidRPr="000A64C6">
        <w:rPr>
          <w:color w:val="000000" w:themeColor="text1"/>
          <w:lang w:val="en-US"/>
        </w:rPr>
        <w:t xml:space="preserve"> </w:t>
      </w:r>
      <w:r w:rsidR="0028330A" w:rsidRPr="000A64C6">
        <w:rPr>
          <w:color w:val="000000" w:themeColor="text1"/>
          <w:lang w:val="en-US"/>
        </w:rPr>
        <w:t xml:space="preserve">in word learning </w:t>
      </w:r>
      <w:r w:rsidR="006404A7" w:rsidRPr="000A64C6">
        <w:rPr>
          <w:color w:val="000000" w:themeColor="text1"/>
          <w:lang w:val="en-US"/>
        </w:rPr>
        <w:t xml:space="preserve">are not </w:t>
      </w:r>
      <w:r w:rsidR="001D0167" w:rsidRPr="000A64C6">
        <w:rPr>
          <w:color w:val="000000" w:themeColor="text1"/>
          <w:lang w:val="en-US"/>
        </w:rPr>
        <w:t>due to</w:t>
      </w:r>
      <w:r w:rsidR="00DC3FC5" w:rsidRPr="000A64C6">
        <w:rPr>
          <w:color w:val="000000" w:themeColor="text1"/>
          <w:lang w:val="en-US"/>
        </w:rPr>
        <w:t xml:space="preserve"> </w:t>
      </w:r>
      <w:r w:rsidR="006404A7" w:rsidRPr="000A64C6">
        <w:rPr>
          <w:color w:val="000000" w:themeColor="text1"/>
          <w:lang w:val="en-US"/>
        </w:rPr>
        <w:t>bilingualism</w:t>
      </w:r>
      <w:r w:rsidR="001D0167" w:rsidRPr="000A64C6">
        <w:rPr>
          <w:color w:val="000000" w:themeColor="text1"/>
          <w:lang w:val="en-US"/>
        </w:rPr>
        <w:t xml:space="preserve"> as such</w:t>
      </w:r>
      <w:r w:rsidR="006404A7" w:rsidRPr="000A64C6">
        <w:rPr>
          <w:color w:val="000000" w:themeColor="text1"/>
          <w:lang w:val="en-US"/>
        </w:rPr>
        <w:t xml:space="preserve"> but rather </w:t>
      </w:r>
      <w:r w:rsidR="001D0167" w:rsidRPr="000A64C6">
        <w:rPr>
          <w:color w:val="000000" w:themeColor="text1"/>
          <w:lang w:val="en-US"/>
        </w:rPr>
        <w:t xml:space="preserve">related to the </w:t>
      </w:r>
      <w:r w:rsidR="006404A7" w:rsidRPr="000A64C6">
        <w:rPr>
          <w:color w:val="000000" w:themeColor="text1"/>
          <w:lang w:val="en-US"/>
        </w:rPr>
        <w:t xml:space="preserve">two </w:t>
      </w:r>
      <w:r w:rsidR="001D0167" w:rsidRPr="000A64C6">
        <w:rPr>
          <w:color w:val="000000" w:themeColor="text1"/>
          <w:lang w:val="en-US"/>
        </w:rPr>
        <w:t xml:space="preserve">specific </w:t>
      </w:r>
      <w:r w:rsidR="006404A7" w:rsidRPr="000A64C6">
        <w:rPr>
          <w:color w:val="000000" w:themeColor="text1"/>
          <w:lang w:val="en-US"/>
        </w:rPr>
        <w:t xml:space="preserve">languages that they know. Spanish and Basque </w:t>
      </w:r>
      <w:r w:rsidR="001D0167" w:rsidRPr="000A64C6">
        <w:rPr>
          <w:color w:val="000000" w:themeColor="text1"/>
          <w:lang w:val="en-US"/>
        </w:rPr>
        <w:t xml:space="preserve">are more </w:t>
      </w:r>
      <w:r w:rsidR="001D0167" w:rsidRPr="000A64C6">
        <w:rPr>
          <w:color w:val="000000" w:themeColor="text1"/>
          <w:lang w:val="en-US"/>
        </w:rPr>
        <w:lastRenderedPageBreak/>
        <w:t>dissimilar</w:t>
      </w:r>
      <w:r w:rsidR="006404A7" w:rsidRPr="000A64C6">
        <w:rPr>
          <w:color w:val="000000" w:themeColor="text1"/>
          <w:lang w:val="en-US"/>
        </w:rPr>
        <w:t xml:space="preserve"> (e.</w:t>
      </w:r>
      <w:r w:rsidR="001D0167" w:rsidRPr="000A64C6">
        <w:rPr>
          <w:color w:val="000000" w:themeColor="text1"/>
          <w:lang w:val="en-US"/>
        </w:rPr>
        <w:t>g</w:t>
      </w:r>
      <w:r w:rsidR="006404A7" w:rsidRPr="000A64C6">
        <w:rPr>
          <w:color w:val="000000" w:themeColor="text1"/>
          <w:lang w:val="en-US"/>
        </w:rPr>
        <w:t>.,</w:t>
      </w:r>
      <w:r w:rsidR="00813BD2" w:rsidRPr="000A64C6">
        <w:rPr>
          <w:color w:val="000000" w:themeColor="text1"/>
          <w:lang w:val="en-US"/>
        </w:rPr>
        <w:t xml:space="preserve"> </w:t>
      </w:r>
      <w:r w:rsidR="006404A7" w:rsidRPr="000A64C6">
        <w:rPr>
          <w:color w:val="000000" w:themeColor="text1"/>
          <w:lang w:val="en-US"/>
        </w:rPr>
        <w:t>in grammar, letter sequences, phonology) than Spanish and Catalan</w:t>
      </w:r>
      <w:r w:rsidR="001D0167" w:rsidRPr="000A64C6">
        <w:rPr>
          <w:color w:val="000000" w:themeColor="text1"/>
          <w:lang w:val="en-US"/>
        </w:rPr>
        <w:t>.  Therefore, the absence of a legality effect in the Spanish-Basque bilinguals</w:t>
      </w:r>
      <w:r w:rsidR="00813BD2" w:rsidRPr="000A64C6">
        <w:rPr>
          <w:color w:val="000000" w:themeColor="text1"/>
          <w:lang w:val="en-US"/>
        </w:rPr>
        <w:t xml:space="preserve"> could be due to the</w:t>
      </w:r>
      <w:r w:rsidR="001D0167" w:rsidRPr="000A64C6">
        <w:rPr>
          <w:color w:val="000000" w:themeColor="text1"/>
          <w:lang w:val="en-US"/>
        </w:rPr>
        <w:t>ir</w:t>
      </w:r>
      <w:r w:rsidR="00813BD2" w:rsidRPr="000A64C6">
        <w:rPr>
          <w:color w:val="000000" w:themeColor="text1"/>
          <w:lang w:val="en-US"/>
        </w:rPr>
        <w:t xml:space="preserve"> linguistic experience with </w:t>
      </w:r>
      <w:r w:rsidR="001D0167" w:rsidRPr="000A64C6">
        <w:rPr>
          <w:color w:val="000000" w:themeColor="text1"/>
          <w:lang w:val="en-US"/>
        </w:rPr>
        <w:t>the two distinct</w:t>
      </w:r>
      <w:r w:rsidR="00813BD2" w:rsidRPr="000A64C6">
        <w:rPr>
          <w:color w:val="000000" w:themeColor="text1"/>
          <w:lang w:val="en-US"/>
        </w:rPr>
        <w:t xml:space="preserve"> languages</w:t>
      </w:r>
      <w:r w:rsidR="00FC6606" w:rsidRPr="000A64C6">
        <w:rPr>
          <w:color w:val="000000" w:themeColor="text1"/>
          <w:lang w:val="en-US"/>
        </w:rPr>
        <w:t xml:space="preserve"> and the process of literacy acquisition (having already acquired the two languages)</w:t>
      </w:r>
      <w:r w:rsidR="00813BD2" w:rsidRPr="000A64C6">
        <w:rPr>
          <w:color w:val="000000" w:themeColor="text1"/>
          <w:lang w:val="en-US"/>
        </w:rPr>
        <w:t>.</w:t>
      </w:r>
      <w:r w:rsidR="006404A7" w:rsidRPr="000A64C6">
        <w:rPr>
          <w:color w:val="000000" w:themeColor="text1"/>
          <w:lang w:val="en-US"/>
        </w:rPr>
        <w:t xml:space="preserve"> </w:t>
      </w:r>
    </w:p>
    <w:p w14:paraId="5C2CBD99" w14:textId="77777777" w:rsidR="001D0167" w:rsidRPr="000A64C6" w:rsidRDefault="004A4C16" w:rsidP="006B1E42">
      <w:pPr>
        <w:spacing w:line="480" w:lineRule="auto"/>
        <w:jc w:val="both"/>
        <w:rPr>
          <w:color w:val="000000" w:themeColor="text1"/>
          <w:lang w:val="en-US"/>
        </w:rPr>
      </w:pPr>
      <w:r w:rsidRPr="000A64C6">
        <w:rPr>
          <w:color w:val="000000" w:themeColor="text1"/>
          <w:lang w:val="en-US"/>
        </w:rPr>
        <w:tab/>
        <w:t xml:space="preserve">In </w:t>
      </w:r>
      <w:r w:rsidR="0028330A" w:rsidRPr="000A64C6">
        <w:rPr>
          <w:color w:val="000000" w:themeColor="text1"/>
          <w:lang w:val="en-US"/>
        </w:rPr>
        <w:t>the next experiment (</w:t>
      </w:r>
      <w:r w:rsidR="00AB00B0" w:rsidRPr="000A64C6">
        <w:rPr>
          <w:color w:val="000000" w:themeColor="text1"/>
          <w:lang w:val="en-US"/>
        </w:rPr>
        <w:t>Experiment 2</w:t>
      </w:r>
      <w:r w:rsidR="0028330A" w:rsidRPr="000A64C6">
        <w:rPr>
          <w:color w:val="000000" w:themeColor="text1"/>
          <w:lang w:val="en-US"/>
        </w:rPr>
        <w:t>)</w:t>
      </w:r>
      <w:r w:rsidR="006F06D1" w:rsidRPr="000A64C6">
        <w:rPr>
          <w:color w:val="000000" w:themeColor="text1"/>
          <w:lang w:val="en-US"/>
        </w:rPr>
        <w:t>, we</w:t>
      </w:r>
      <w:r w:rsidR="001D0167" w:rsidRPr="000A64C6">
        <w:rPr>
          <w:color w:val="000000" w:themeColor="text1"/>
          <w:lang w:val="en-US"/>
        </w:rPr>
        <w:t xml:space="preserve"> wanted to replicate the null result of illegality in Spanish-Basque bilinguals. </w:t>
      </w:r>
      <w:r w:rsidR="0028330A" w:rsidRPr="000A64C6">
        <w:rPr>
          <w:color w:val="000000" w:themeColor="text1"/>
          <w:lang w:val="en-US"/>
        </w:rPr>
        <w:t>Furthermore, a</w:t>
      </w:r>
      <w:r w:rsidR="001D0167" w:rsidRPr="000A64C6">
        <w:rPr>
          <w:color w:val="000000" w:themeColor="text1"/>
          <w:lang w:val="en-US"/>
        </w:rPr>
        <w:t>s can be seen in Table 1, Basque proficiency in the group of Spanish-Basque bilinguals was lower than the Catalan proficiency in the Spanish-Catalan bili</w:t>
      </w:r>
      <w:r w:rsidR="00F17937" w:rsidRPr="000A64C6">
        <w:rPr>
          <w:color w:val="000000" w:themeColor="text1"/>
          <w:lang w:val="en-US"/>
        </w:rPr>
        <w:t xml:space="preserve">nguals. </w:t>
      </w:r>
      <w:r w:rsidR="001D0167" w:rsidRPr="000A64C6">
        <w:rPr>
          <w:color w:val="000000" w:themeColor="text1"/>
          <w:lang w:val="en-US"/>
        </w:rPr>
        <w:t>For this reason, we included two groups of Spanish-B</w:t>
      </w:r>
      <w:r w:rsidRPr="000A64C6">
        <w:rPr>
          <w:color w:val="000000" w:themeColor="text1"/>
          <w:lang w:val="en-US"/>
        </w:rPr>
        <w:t>a</w:t>
      </w:r>
      <w:r w:rsidR="00333677" w:rsidRPr="000A64C6">
        <w:rPr>
          <w:color w:val="000000" w:themeColor="text1"/>
          <w:lang w:val="en-US"/>
        </w:rPr>
        <w:t>sque bilinguals in Experiment 2</w:t>
      </w:r>
      <w:r w:rsidR="00AB00B0" w:rsidRPr="000A64C6">
        <w:rPr>
          <w:color w:val="000000" w:themeColor="text1"/>
          <w:lang w:val="en-US"/>
        </w:rPr>
        <w:t>: o</w:t>
      </w:r>
      <w:r w:rsidR="001D0167" w:rsidRPr="000A64C6">
        <w:rPr>
          <w:color w:val="000000" w:themeColor="text1"/>
          <w:lang w:val="en-US"/>
        </w:rPr>
        <w:t xml:space="preserve">ne similar to the previous study and one group with higher Basque proficiency. </w:t>
      </w:r>
      <w:r w:rsidR="0028330A" w:rsidRPr="000A64C6">
        <w:rPr>
          <w:color w:val="000000" w:themeColor="text1"/>
          <w:lang w:val="en-US"/>
        </w:rPr>
        <w:t>If the absence of a</w:t>
      </w:r>
      <w:r w:rsidR="00E7362C" w:rsidRPr="000A64C6">
        <w:rPr>
          <w:color w:val="000000" w:themeColor="text1"/>
          <w:lang w:val="en-US"/>
        </w:rPr>
        <w:t>n</w:t>
      </w:r>
      <w:r w:rsidR="0028330A" w:rsidRPr="000A64C6">
        <w:rPr>
          <w:color w:val="000000" w:themeColor="text1"/>
          <w:lang w:val="en-US"/>
        </w:rPr>
        <w:t xml:space="preserve"> illegality effect is only found in the group of Spanish-Basque bilinguals with a lower Basque proficiency level, the effect in Experiment 1 may be driven by proficiency differences between the two bilingual groups. In contrast, if we do not observe an illegality effect in either group of </w:t>
      </w:r>
      <w:r w:rsidR="00333677" w:rsidRPr="000A64C6">
        <w:rPr>
          <w:color w:val="000000" w:themeColor="text1"/>
          <w:lang w:val="en-US"/>
        </w:rPr>
        <w:t>Basque speakers in Experiment 2</w:t>
      </w:r>
      <w:r w:rsidR="0028330A" w:rsidRPr="000A64C6">
        <w:rPr>
          <w:color w:val="000000" w:themeColor="text1"/>
          <w:lang w:val="en-US"/>
        </w:rPr>
        <w:t>, this would support our interpretation th</w:t>
      </w:r>
      <w:r w:rsidR="00333677" w:rsidRPr="000A64C6">
        <w:rPr>
          <w:color w:val="000000" w:themeColor="text1"/>
          <w:lang w:val="en-US"/>
        </w:rPr>
        <w:t>at the findings in Experiment 1</w:t>
      </w:r>
      <w:r w:rsidR="0028330A" w:rsidRPr="000A64C6">
        <w:rPr>
          <w:color w:val="000000" w:themeColor="text1"/>
          <w:lang w:val="en-US"/>
        </w:rPr>
        <w:t xml:space="preserve"> are related to linguistic experience.</w:t>
      </w:r>
    </w:p>
    <w:p w14:paraId="3B7273A5" w14:textId="77777777" w:rsidR="00596E50" w:rsidRPr="000A64C6" w:rsidRDefault="00596E50" w:rsidP="006B1E42">
      <w:pPr>
        <w:spacing w:after="0" w:line="480" w:lineRule="auto"/>
        <w:rPr>
          <w:b/>
          <w:color w:val="000000" w:themeColor="text1"/>
          <w:lang w:val="en-US"/>
        </w:rPr>
      </w:pPr>
    </w:p>
    <w:p w14:paraId="30CB4B59" w14:textId="77777777" w:rsidR="008F2612" w:rsidRPr="000A64C6" w:rsidRDefault="008F2612" w:rsidP="008F2612">
      <w:pPr>
        <w:spacing w:after="0" w:line="480" w:lineRule="auto"/>
        <w:rPr>
          <w:b/>
          <w:color w:val="000000" w:themeColor="text1"/>
          <w:sz w:val="36"/>
          <w:szCs w:val="36"/>
          <w:lang w:val="en-US"/>
        </w:rPr>
      </w:pPr>
      <w:r w:rsidRPr="000A64C6">
        <w:rPr>
          <w:b/>
          <w:color w:val="000000" w:themeColor="text1"/>
          <w:sz w:val="36"/>
          <w:szCs w:val="36"/>
          <w:lang w:val="en-US"/>
        </w:rPr>
        <w:t>Experiment 2</w:t>
      </w:r>
    </w:p>
    <w:p w14:paraId="021656F9" w14:textId="77777777" w:rsidR="00083F12" w:rsidRPr="000A64C6" w:rsidRDefault="00083F12" w:rsidP="006B1E42">
      <w:pPr>
        <w:spacing w:line="480" w:lineRule="auto"/>
        <w:rPr>
          <w:b/>
          <w:color w:val="000000" w:themeColor="text1"/>
          <w:sz w:val="28"/>
          <w:szCs w:val="28"/>
          <w:lang w:val="en-US"/>
        </w:rPr>
      </w:pPr>
      <w:r w:rsidRPr="000A64C6">
        <w:rPr>
          <w:b/>
          <w:color w:val="000000" w:themeColor="text1"/>
          <w:sz w:val="28"/>
          <w:szCs w:val="28"/>
          <w:lang w:val="en-US"/>
        </w:rPr>
        <w:t>Method</w:t>
      </w:r>
      <w:r w:rsidR="00FB4B97" w:rsidRPr="000A64C6">
        <w:rPr>
          <w:b/>
          <w:color w:val="000000" w:themeColor="text1"/>
          <w:sz w:val="28"/>
          <w:szCs w:val="28"/>
          <w:lang w:val="en-US"/>
        </w:rPr>
        <w:t>s</w:t>
      </w:r>
    </w:p>
    <w:p w14:paraId="2E13466E" w14:textId="77777777" w:rsidR="007854FA" w:rsidRPr="000A64C6" w:rsidRDefault="00083F12" w:rsidP="007854FA">
      <w:pPr>
        <w:spacing w:line="480" w:lineRule="auto"/>
        <w:rPr>
          <w:b/>
          <w:color w:val="000000" w:themeColor="text1"/>
          <w:lang w:val="en-US"/>
        </w:rPr>
      </w:pPr>
      <w:r w:rsidRPr="000A64C6">
        <w:rPr>
          <w:b/>
          <w:color w:val="000000" w:themeColor="text1"/>
          <w:lang w:val="en-US"/>
        </w:rPr>
        <w:t>Participants</w:t>
      </w:r>
    </w:p>
    <w:p w14:paraId="3481B7BD" w14:textId="77777777" w:rsidR="000167A1" w:rsidRPr="000A64C6" w:rsidRDefault="00F50DD9">
      <w:pPr>
        <w:spacing w:line="480" w:lineRule="auto"/>
        <w:ind w:firstLine="708"/>
        <w:jc w:val="both"/>
        <w:rPr>
          <w:rFonts w:ascii="Calibri" w:eastAsia="Times New Roman" w:hAnsi="Calibri" w:cs="Calibri"/>
          <w:color w:val="000000" w:themeColor="text1"/>
          <w:lang w:val="en-US" w:eastAsia="es-ES"/>
        </w:rPr>
      </w:pPr>
      <w:r w:rsidRPr="000A64C6">
        <w:rPr>
          <w:color w:val="000000" w:themeColor="text1"/>
          <w:lang w:val="en-US"/>
        </w:rPr>
        <w:t xml:space="preserve">Forty-six Spanish-Basque </w:t>
      </w:r>
      <w:r w:rsidR="009D0A78" w:rsidRPr="000A64C6">
        <w:rPr>
          <w:color w:val="000000" w:themeColor="text1"/>
          <w:lang w:val="en-US"/>
        </w:rPr>
        <w:t>bilingual children</w:t>
      </w:r>
      <w:r w:rsidRPr="000A64C6">
        <w:rPr>
          <w:color w:val="000000" w:themeColor="text1"/>
          <w:lang w:val="en-US"/>
        </w:rPr>
        <w:t xml:space="preserve"> took</w:t>
      </w:r>
      <w:r w:rsidR="009A604C" w:rsidRPr="000A64C6">
        <w:rPr>
          <w:color w:val="000000" w:themeColor="text1"/>
          <w:lang w:val="en-US"/>
        </w:rPr>
        <w:t xml:space="preserve"> part in this experiment (</w:t>
      </w:r>
      <w:r w:rsidRPr="000A64C6">
        <w:rPr>
          <w:color w:val="000000" w:themeColor="text1"/>
          <w:lang w:val="en-US"/>
        </w:rPr>
        <w:t>34 females; M</w:t>
      </w:r>
      <w:r w:rsidRPr="000A64C6">
        <w:rPr>
          <w:rFonts w:cs="Arial"/>
          <w:color w:val="000000" w:themeColor="text1"/>
          <w:vertAlign w:val="subscript"/>
          <w:lang w:val="en-US"/>
        </w:rPr>
        <w:t>age</w:t>
      </w:r>
      <w:r w:rsidRPr="000A64C6">
        <w:rPr>
          <w:rFonts w:cs="Arial"/>
          <w:color w:val="000000" w:themeColor="text1"/>
          <w:lang w:val="en-US"/>
        </w:rPr>
        <w:t>=12.9 years, SD</w:t>
      </w:r>
      <w:r w:rsidRPr="000A64C6">
        <w:rPr>
          <w:rFonts w:cs="Arial"/>
          <w:color w:val="000000" w:themeColor="text1"/>
          <w:vertAlign w:val="subscript"/>
          <w:lang w:val="en-US"/>
        </w:rPr>
        <w:t>age</w:t>
      </w:r>
      <w:r w:rsidR="00FF6756" w:rsidRPr="000A64C6">
        <w:rPr>
          <w:rFonts w:cs="Arial"/>
          <w:color w:val="000000" w:themeColor="text1"/>
          <w:lang w:val="en-US"/>
        </w:rPr>
        <w:t xml:space="preserve">=0.6). </w:t>
      </w:r>
      <w:r w:rsidRPr="000A64C6">
        <w:rPr>
          <w:rFonts w:cs="Arial"/>
          <w:color w:val="000000" w:themeColor="text1"/>
          <w:lang w:val="en-US"/>
        </w:rPr>
        <w:t>Participants were recruited from two different Basque communities in the Basque Country</w:t>
      </w:r>
      <w:r w:rsidR="00FF6756" w:rsidRPr="000A64C6">
        <w:rPr>
          <w:rFonts w:cs="Arial"/>
          <w:color w:val="000000" w:themeColor="text1"/>
          <w:lang w:val="en-US"/>
        </w:rPr>
        <w:t xml:space="preserve">, in which Spanish and Basque coexist </w:t>
      </w:r>
      <w:r w:rsidR="002E37BE" w:rsidRPr="000A64C6">
        <w:rPr>
          <w:rFonts w:cs="Arial"/>
          <w:color w:val="000000" w:themeColor="text1"/>
          <w:lang w:val="en-US"/>
        </w:rPr>
        <w:t>at all levels, including in</w:t>
      </w:r>
      <w:r w:rsidR="00FF6756" w:rsidRPr="000A64C6">
        <w:rPr>
          <w:rFonts w:cs="Arial"/>
          <w:color w:val="000000" w:themeColor="text1"/>
          <w:lang w:val="en-US"/>
        </w:rPr>
        <w:t xml:space="preserve"> the school environment. </w:t>
      </w:r>
      <w:r w:rsidR="009D0A78" w:rsidRPr="000A64C6">
        <w:rPr>
          <w:rFonts w:cs="Arial"/>
          <w:color w:val="000000" w:themeColor="text1"/>
          <w:lang w:val="en-US"/>
        </w:rPr>
        <w:t xml:space="preserve">The first </w:t>
      </w:r>
      <w:r w:rsidR="003F4F44" w:rsidRPr="000A64C6">
        <w:rPr>
          <w:rFonts w:cs="Arial"/>
          <w:color w:val="000000" w:themeColor="text1"/>
          <w:lang w:val="en-US"/>
        </w:rPr>
        <w:t>group of participants</w:t>
      </w:r>
      <w:r w:rsidR="001D0167" w:rsidRPr="000A64C6">
        <w:rPr>
          <w:rFonts w:cs="Arial"/>
          <w:color w:val="000000" w:themeColor="text1"/>
          <w:lang w:val="en-US"/>
        </w:rPr>
        <w:t xml:space="preserve"> consisted of </w:t>
      </w:r>
      <w:r w:rsidR="00AB00B0" w:rsidRPr="000A64C6">
        <w:rPr>
          <w:rFonts w:cs="Arial"/>
          <w:color w:val="000000" w:themeColor="text1"/>
          <w:lang w:val="en-US"/>
        </w:rPr>
        <w:t>twenty-two</w:t>
      </w:r>
      <w:r w:rsidR="003F4F44" w:rsidRPr="000A64C6">
        <w:rPr>
          <w:rFonts w:cs="Arial"/>
          <w:color w:val="000000" w:themeColor="text1"/>
          <w:lang w:val="en-US"/>
        </w:rPr>
        <w:t xml:space="preserve"> </w:t>
      </w:r>
      <w:r w:rsidR="006425A0" w:rsidRPr="000A64C6">
        <w:rPr>
          <w:rFonts w:cs="Arial"/>
          <w:color w:val="000000" w:themeColor="text1"/>
          <w:lang w:val="en-US"/>
        </w:rPr>
        <w:t>Spanish-Basque b</w:t>
      </w:r>
      <w:r w:rsidR="00F871B5" w:rsidRPr="000A64C6">
        <w:rPr>
          <w:rFonts w:cs="Arial"/>
          <w:color w:val="000000" w:themeColor="text1"/>
          <w:lang w:val="en-US"/>
        </w:rPr>
        <w:t xml:space="preserve">ilinguals </w:t>
      </w:r>
      <w:r w:rsidR="006425A0" w:rsidRPr="000A64C6">
        <w:rPr>
          <w:rFonts w:cs="Arial"/>
          <w:color w:val="000000" w:themeColor="text1"/>
          <w:lang w:val="en-US"/>
        </w:rPr>
        <w:t>from</w:t>
      </w:r>
      <w:r w:rsidRPr="000A64C6">
        <w:rPr>
          <w:rFonts w:cs="Arial"/>
          <w:color w:val="000000" w:themeColor="text1"/>
          <w:lang w:val="en-US"/>
        </w:rPr>
        <w:t xml:space="preserve"> </w:t>
      </w:r>
      <w:r w:rsidR="00E7362C" w:rsidRPr="000A64C6">
        <w:rPr>
          <w:rFonts w:cs="Arial"/>
          <w:color w:val="000000" w:themeColor="text1"/>
          <w:lang w:val="en-US"/>
        </w:rPr>
        <w:t>Donostia-</w:t>
      </w:r>
      <w:r w:rsidRPr="000A64C6">
        <w:rPr>
          <w:rFonts w:cs="Arial"/>
          <w:color w:val="000000" w:themeColor="text1"/>
          <w:lang w:val="en-US"/>
        </w:rPr>
        <w:t xml:space="preserve">San Sebastian, </w:t>
      </w:r>
      <w:r w:rsidR="009D0A78" w:rsidRPr="000A64C6">
        <w:rPr>
          <w:rFonts w:cs="Arial"/>
          <w:color w:val="000000" w:themeColor="text1"/>
          <w:lang w:val="en-US"/>
        </w:rPr>
        <w:t xml:space="preserve">a </w:t>
      </w:r>
      <w:r w:rsidR="00E7362C" w:rsidRPr="000A64C6">
        <w:rPr>
          <w:rFonts w:cs="Arial"/>
          <w:color w:val="000000" w:themeColor="text1"/>
          <w:lang w:val="en-US"/>
        </w:rPr>
        <w:t>dense</w:t>
      </w:r>
      <w:r w:rsidR="003F4F44" w:rsidRPr="000A64C6">
        <w:rPr>
          <w:rFonts w:cs="Arial"/>
          <w:color w:val="000000" w:themeColor="text1"/>
          <w:lang w:val="en-US"/>
        </w:rPr>
        <w:t xml:space="preserve"> </w:t>
      </w:r>
      <w:r w:rsidR="009D0A78" w:rsidRPr="000A64C6">
        <w:rPr>
          <w:rFonts w:cs="Arial"/>
          <w:color w:val="000000" w:themeColor="text1"/>
          <w:lang w:val="en-US"/>
        </w:rPr>
        <w:t xml:space="preserve">bilingual </w:t>
      </w:r>
      <w:r w:rsidR="00FF6756" w:rsidRPr="000A64C6">
        <w:rPr>
          <w:rFonts w:cs="Arial"/>
          <w:color w:val="000000" w:themeColor="text1"/>
          <w:lang w:val="en-US"/>
        </w:rPr>
        <w:t xml:space="preserve">environment </w:t>
      </w:r>
      <w:r w:rsidR="00FF6756" w:rsidRPr="000A64C6">
        <w:rPr>
          <w:color w:val="000000" w:themeColor="text1"/>
          <w:lang w:val="en-US"/>
        </w:rPr>
        <w:t>(</w:t>
      </w:r>
      <w:r w:rsidR="000E381A" w:rsidRPr="000A64C6">
        <w:rPr>
          <w:color w:val="000000" w:themeColor="text1"/>
          <w:lang w:val="en-US"/>
        </w:rPr>
        <w:t>percentage of exposure</w:t>
      </w:r>
      <w:r w:rsidR="00202B92" w:rsidRPr="000A64C6">
        <w:rPr>
          <w:color w:val="000000" w:themeColor="text1"/>
          <w:lang w:val="en-US"/>
        </w:rPr>
        <w:t xml:space="preserve"> to Spanish, M=39.7</w:t>
      </w:r>
      <w:r w:rsidR="00FF6756" w:rsidRPr="000A64C6">
        <w:rPr>
          <w:color w:val="000000" w:themeColor="text1"/>
          <w:lang w:val="en-US"/>
        </w:rPr>
        <w:t>.8</w:t>
      </w:r>
      <w:r w:rsidR="000E381A" w:rsidRPr="000A64C6">
        <w:rPr>
          <w:color w:val="000000" w:themeColor="text1"/>
          <w:lang w:val="en-US"/>
        </w:rPr>
        <w:t>%</w:t>
      </w:r>
      <w:r w:rsidR="00FF6756" w:rsidRPr="000A64C6">
        <w:rPr>
          <w:color w:val="000000" w:themeColor="text1"/>
          <w:lang w:val="en-US"/>
        </w:rPr>
        <w:t xml:space="preserve">, SD=5.47; </w:t>
      </w:r>
      <w:r w:rsidR="000E381A" w:rsidRPr="000A64C6">
        <w:rPr>
          <w:color w:val="000000" w:themeColor="text1"/>
          <w:lang w:val="en-US"/>
        </w:rPr>
        <w:t xml:space="preserve">percentage of exposure </w:t>
      </w:r>
      <w:r w:rsidR="00FF6756" w:rsidRPr="000A64C6">
        <w:rPr>
          <w:color w:val="000000" w:themeColor="text1"/>
          <w:lang w:val="en-US"/>
        </w:rPr>
        <w:t xml:space="preserve">to Basque, </w:t>
      </w:r>
      <w:r w:rsidR="00202B92" w:rsidRPr="000A64C6">
        <w:rPr>
          <w:color w:val="000000" w:themeColor="text1"/>
          <w:lang w:val="en-US"/>
        </w:rPr>
        <w:t>M=53.6</w:t>
      </w:r>
      <w:r w:rsidR="000E381A" w:rsidRPr="000A64C6">
        <w:rPr>
          <w:color w:val="000000" w:themeColor="text1"/>
          <w:lang w:val="en-US"/>
        </w:rPr>
        <w:t>%</w:t>
      </w:r>
      <w:r w:rsidR="00FF6756" w:rsidRPr="000A64C6">
        <w:rPr>
          <w:color w:val="000000" w:themeColor="text1"/>
          <w:lang w:val="en-US"/>
        </w:rPr>
        <w:t xml:space="preserve">, SD=7.38; </w:t>
      </w:r>
      <w:r w:rsidR="000E381A" w:rsidRPr="000A64C6">
        <w:rPr>
          <w:color w:val="000000" w:themeColor="text1"/>
          <w:lang w:val="en-US"/>
        </w:rPr>
        <w:lastRenderedPageBreak/>
        <w:t xml:space="preserve">percentage of exposure </w:t>
      </w:r>
      <w:r w:rsidR="00FF6756" w:rsidRPr="000A64C6">
        <w:rPr>
          <w:color w:val="000000" w:themeColor="text1"/>
          <w:lang w:val="en-US"/>
        </w:rPr>
        <w:t>to English, M=6.7</w:t>
      </w:r>
      <w:r w:rsidR="000E381A" w:rsidRPr="000A64C6">
        <w:rPr>
          <w:color w:val="000000" w:themeColor="text1"/>
          <w:lang w:val="en-US"/>
        </w:rPr>
        <w:t>%</w:t>
      </w:r>
      <w:r w:rsidR="00FF6756" w:rsidRPr="000A64C6">
        <w:rPr>
          <w:color w:val="000000" w:themeColor="text1"/>
          <w:lang w:val="en-US"/>
        </w:rPr>
        <w:t>, SD=3.27)</w:t>
      </w:r>
      <w:r w:rsidR="00F871B5" w:rsidRPr="000A64C6">
        <w:rPr>
          <w:rFonts w:cs="Arial"/>
          <w:color w:val="000000" w:themeColor="text1"/>
          <w:lang w:val="en-US"/>
        </w:rPr>
        <w:t>.</w:t>
      </w:r>
      <w:r w:rsidR="009D0A78" w:rsidRPr="000A64C6">
        <w:rPr>
          <w:rFonts w:cs="Arial"/>
          <w:color w:val="000000" w:themeColor="text1"/>
          <w:lang w:val="en-US"/>
        </w:rPr>
        <w:t xml:space="preserve"> </w:t>
      </w:r>
      <w:r w:rsidR="00F871B5" w:rsidRPr="000A64C6">
        <w:rPr>
          <w:rFonts w:cs="Arial"/>
          <w:color w:val="000000" w:themeColor="text1"/>
          <w:lang w:val="en-US"/>
        </w:rPr>
        <w:t xml:space="preserve">The other group </w:t>
      </w:r>
      <w:r w:rsidR="003F4F44" w:rsidRPr="000A64C6">
        <w:rPr>
          <w:rFonts w:cs="Arial"/>
          <w:color w:val="000000" w:themeColor="text1"/>
          <w:lang w:val="en-US"/>
        </w:rPr>
        <w:t xml:space="preserve">was composed of </w:t>
      </w:r>
      <w:r w:rsidR="00FF6756" w:rsidRPr="000A64C6">
        <w:rPr>
          <w:rFonts w:cs="Arial"/>
          <w:color w:val="000000" w:themeColor="text1"/>
          <w:lang w:val="en-US"/>
        </w:rPr>
        <w:t>twenty</w:t>
      </w:r>
      <w:r w:rsidR="00AB00B0" w:rsidRPr="000A64C6">
        <w:rPr>
          <w:rFonts w:cs="Arial"/>
          <w:color w:val="000000" w:themeColor="text1"/>
          <w:lang w:val="en-US"/>
        </w:rPr>
        <w:t>-four</w:t>
      </w:r>
      <w:r w:rsidR="00F871B5" w:rsidRPr="000A64C6">
        <w:rPr>
          <w:rFonts w:cs="Arial"/>
          <w:color w:val="000000" w:themeColor="text1"/>
          <w:lang w:val="en-US"/>
        </w:rPr>
        <w:t xml:space="preserve"> Spanish-Basque </w:t>
      </w:r>
      <w:r w:rsidR="00461A52" w:rsidRPr="000A64C6">
        <w:rPr>
          <w:rFonts w:cs="Arial"/>
          <w:color w:val="000000" w:themeColor="text1"/>
          <w:lang w:val="en-US"/>
        </w:rPr>
        <w:t>bilinguals from</w:t>
      </w:r>
      <w:r w:rsidR="009D0A78" w:rsidRPr="000A64C6">
        <w:rPr>
          <w:rFonts w:cs="Arial"/>
          <w:color w:val="000000" w:themeColor="text1"/>
          <w:lang w:val="en-US"/>
        </w:rPr>
        <w:t xml:space="preserve"> Vitoria</w:t>
      </w:r>
      <w:r w:rsidR="00E7362C" w:rsidRPr="000A64C6">
        <w:rPr>
          <w:rFonts w:cs="Arial"/>
          <w:color w:val="000000" w:themeColor="text1"/>
          <w:lang w:val="en-US"/>
        </w:rPr>
        <w:t>-Gasteiz</w:t>
      </w:r>
      <w:r w:rsidR="003F4F44" w:rsidRPr="000A64C6">
        <w:rPr>
          <w:rFonts w:cs="Arial"/>
          <w:color w:val="000000" w:themeColor="text1"/>
          <w:lang w:val="en-US"/>
        </w:rPr>
        <w:t>, as in E</w:t>
      </w:r>
      <w:r w:rsidR="009D0A78" w:rsidRPr="000A64C6">
        <w:rPr>
          <w:rFonts w:cs="Arial"/>
          <w:color w:val="000000" w:themeColor="text1"/>
          <w:lang w:val="en-US"/>
        </w:rPr>
        <w:t>xperiment 1</w:t>
      </w:r>
      <w:r w:rsidR="00FF6756" w:rsidRPr="000A64C6">
        <w:rPr>
          <w:rFonts w:cs="Arial"/>
          <w:color w:val="000000" w:themeColor="text1"/>
          <w:lang w:val="en-US"/>
        </w:rPr>
        <w:t xml:space="preserve"> (</w:t>
      </w:r>
      <w:r w:rsidR="000E381A" w:rsidRPr="000A64C6">
        <w:rPr>
          <w:color w:val="000000" w:themeColor="text1"/>
          <w:lang w:val="en-US"/>
        </w:rPr>
        <w:t xml:space="preserve">percentage of exposure </w:t>
      </w:r>
      <w:r w:rsidR="00FF6756" w:rsidRPr="000A64C6">
        <w:rPr>
          <w:color w:val="000000" w:themeColor="text1"/>
          <w:lang w:val="en-US"/>
        </w:rPr>
        <w:t>to Spanish, M=51.64</w:t>
      </w:r>
      <w:r w:rsidR="000E381A" w:rsidRPr="000A64C6">
        <w:rPr>
          <w:color w:val="000000" w:themeColor="text1"/>
          <w:lang w:val="en-US"/>
        </w:rPr>
        <w:t>%</w:t>
      </w:r>
      <w:r w:rsidR="00FF6756" w:rsidRPr="000A64C6">
        <w:rPr>
          <w:color w:val="000000" w:themeColor="text1"/>
          <w:lang w:val="en-US"/>
        </w:rPr>
        <w:t xml:space="preserve">, SD=3.54; </w:t>
      </w:r>
      <w:r w:rsidR="000E381A" w:rsidRPr="000A64C6">
        <w:rPr>
          <w:color w:val="000000" w:themeColor="text1"/>
          <w:lang w:val="en-US"/>
        </w:rPr>
        <w:t xml:space="preserve">percentage of exposure </w:t>
      </w:r>
      <w:r w:rsidR="00FF6756" w:rsidRPr="000A64C6">
        <w:rPr>
          <w:color w:val="000000" w:themeColor="text1"/>
          <w:lang w:val="en-US"/>
        </w:rPr>
        <w:t>to Basque, M=40.76</w:t>
      </w:r>
      <w:r w:rsidR="000E381A" w:rsidRPr="000A64C6">
        <w:rPr>
          <w:color w:val="000000" w:themeColor="text1"/>
          <w:lang w:val="en-US"/>
        </w:rPr>
        <w:t>%</w:t>
      </w:r>
      <w:r w:rsidR="00FF6756" w:rsidRPr="000A64C6">
        <w:rPr>
          <w:color w:val="000000" w:themeColor="text1"/>
          <w:lang w:val="en-US"/>
        </w:rPr>
        <w:t xml:space="preserve">, SD=2.87; </w:t>
      </w:r>
      <w:r w:rsidR="000E381A" w:rsidRPr="000A64C6">
        <w:rPr>
          <w:color w:val="000000" w:themeColor="text1"/>
          <w:lang w:val="en-US"/>
        </w:rPr>
        <w:t xml:space="preserve">percentage of exposure </w:t>
      </w:r>
      <w:r w:rsidR="00FF6756" w:rsidRPr="000A64C6">
        <w:rPr>
          <w:color w:val="000000" w:themeColor="text1"/>
          <w:lang w:val="en-US"/>
        </w:rPr>
        <w:t>to English, M=7.6</w:t>
      </w:r>
      <w:r w:rsidR="000E381A" w:rsidRPr="000A64C6">
        <w:rPr>
          <w:color w:val="000000" w:themeColor="text1"/>
          <w:lang w:val="en-US"/>
        </w:rPr>
        <w:t>%</w:t>
      </w:r>
      <w:r w:rsidR="00FF6756" w:rsidRPr="000A64C6">
        <w:rPr>
          <w:color w:val="000000" w:themeColor="text1"/>
          <w:lang w:val="en-US"/>
        </w:rPr>
        <w:t>, SD=2.26)</w:t>
      </w:r>
      <w:r w:rsidR="009D0A78" w:rsidRPr="000A64C6">
        <w:rPr>
          <w:rFonts w:cs="Arial"/>
          <w:color w:val="000000" w:themeColor="text1"/>
          <w:lang w:val="en-US"/>
        </w:rPr>
        <w:t xml:space="preserve">. </w:t>
      </w:r>
      <w:r w:rsidR="00FF6756" w:rsidRPr="000A64C6">
        <w:rPr>
          <w:rFonts w:cs="Arial"/>
          <w:color w:val="000000" w:themeColor="text1"/>
          <w:lang w:val="en-US"/>
        </w:rPr>
        <w:t xml:space="preserve">All participants acquired both </w:t>
      </w:r>
      <w:r w:rsidR="000E381A" w:rsidRPr="000A64C6">
        <w:rPr>
          <w:rFonts w:cs="Arial"/>
          <w:color w:val="000000" w:themeColor="text1"/>
          <w:lang w:val="en-US"/>
        </w:rPr>
        <w:t xml:space="preserve">critical </w:t>
      </w:r>
      <w:r w:rsidR="00FF6756" w:rsidRPr="000A64C6">
        <w:rPr>
          <w:rFonts w:cs="Arial"/>
          <w:color w:val="000000" w:themeColor="text1"/>
          <w:lang w:val="en-US"/>
        </w:rPr>
        <w:t>languages before the age of 6.</w:t>
      </w:r>
      <w:r w:rsidR="000E381A" w:rsidRPr="000A64C6">
        <w:rPr>
          <w:rFonts w:cs="Arial"/>
          <w:color w:val="000000" w:themeColor="text1"/>
          <w:lang w:val="en-US"/>
        </w:rPr>
        <w:t xml:space="preserve"> </w:t>
      </w:r>
      <w:r w:rsidR="003F4F44" w:rsidRPr="000A64C6">
        <w:rPr>
          <w:color w:val="000000" w:themeColor="text1"/>
          <w:lang w:val="en-US"/>
        </w:rPr>
        <w:t>Participants were m</w:t>
      </w:r>
      <w:r w:rsidR="009D0A78" w:rsidRPr="000A64C6">
        <w:rPr>
          <w:color w:val="000000" w:themeColor="text1"/>
          <w:lang w:val="en-US"/>
        </w:rPr>
        <w:t xml:space="preserve">atched </w:t>
      </w:r>
      <w:r w:rsidR="003F4F44" w:rsidRPr="000A64C6">
        <w:rPr>
          <w:color w:val="000000" w:themeColor="text1"/>
          <w:lang w:val="en-US"/>
        </w:rPr>
        <w:t>on</w:t>
      </w:r>
      <w:r w:rsidR="009D0A78" w:rsidRPr="000A64C6">
        <w:rPr>
          <w:color w:val="000000" w:themeColor="text1"/>
          <w:lang w:val="en-US"/>
        </w:rPr>
        <w:t xml:space="preserve"> their language proficiency in Spanish and English, their socioeconomic status, and their </w:t>
      </w:r>
      <w:r w:rsidR="00542AA5" w:rsidRPr="000A64C6">
        <w:rPr>
          <w:color w:val="000000" w:themeColor="text1"/>
          <w:lang w:val="en-US"/>
        </w:rPr>
        <w:t>IQ</w:t>
      </w:r>
      <w:r w:rsidR="003F4F44" w:rsidRPr="000A64C6">
        <w:rPr>
          <w:color w:val="000000" w:themeColor="text1"/>
          <w:lang w:val="en-US"/>
        </w:rPr>
        <w:t>, as in Experiment 1</w:t>
      </w:r>
      <w:r w:rsidR="00E7362C" w:rsidRPr="000A64C6">
        <w:rPr>
          <w:color w:val="000000" w:themeColor="text1"/>
          <w:lang w:val="en-US"/>
        </w:rPr>
        <w:t xml:space="preserve"> </w:t>
      </w:r>
      <w:r w:rsidR="001961C0" w:rsidRPr="000A64C6">
        <w:rPr>
          <w:color w:val="000000" w:themeColor="text1"/>
          <w:lang w:val="en-US"/>
        </w:rPr>
        <w:t xml:space="preserve">(see </w:t>
      </w:r>
      <w:r w:rsidR="00FB4B97" w:rsidRPr="000A64C6">
        <w:rPr>
          <w:color w:val="000000" w:themeColor="text1"/>
          <w:lang w:val="en-US"/>
        </w:rPr>
        <w:t>T</w:t>
      </w:r>
      <w:r w:rsidR="001961C0" w:rsidRPr="000A64C6">
        <w:rPr>
          <w:color w:val="000000" w:themeColor="text1"/>
          <w:lang w:val="en-US"/>
        </w:rPr>
        <w:t>able 3)</w:t>
      </w:r>
      <w:r w:rsidR="00542AA5" w:rsidRPr="000A64C6">
        <w:rPr>
          <w:color w:val="000000" w:themeColor="text1"/>
          <w:lang w:val="en-US"/>
        </w:rPr>
        <w:t xml:space="preserve">. However, the two </w:t>
      </w:r>
      <w:r w:rsidR="0097732F" w:rsidRPr="000A64C6">
        <w:rPr>
          <w:color w:val="000000" w:themeColor="text1"/>
          <w:lang w:val="en-US"/>
        </w:rPr>
        <w:t xml:space="preserve">Basque </w:t>
      </w:r>
      <w:r w:rsidR="00542AA5" w:rsidRPr="000A64C6">
        <w:rPr>
          <w:color w:val="000000" w:themeColor="text1"/>
          <w:lang w:val="en-US"/>
        </w:rPr>
        <w:t xml:space="preserve">groups </w:t>
      </w:r>
      <w:r w:rsidR="00B047B0" w:rsidRPr="000A64C6">
        <w:rPr>
          <w:color w:val="000000" w:themeColor="text1"/>
          <w:lang w:val="en-US"/>
        </w:rPr>
        <w:t>differed in their</w:t>
      </w:r>
      <w:r w:rsidR="0097732F" w:rsidRPr="000A64C6">
        <w:rPr>
          <w:color w:val="000000" w:themeColor="text1"/>
          <w:lang w:val="en-US"/>
        </w:rPr>
        <w:t xml:space="preserve"> s</w:t>
      </w:r>
      <w:r w:rsidR="00542AA5" w:rsidRPr="000A64C6">
        <w:rPr>
          <w:color w:val="000000" w:themeColor="text1"/>
          <w:lang w:val="en-US"/>
        </w:rPr>
        <w:t xml:space="preserve">ubjective </w:t>
      </w:r>
      <w:r w:rsidR="00B047B0" w:rsidRPr="000A64C6">
        <w:rPr>
          <w:color w:val="000000" w:themeColor="text1"/>
          <w:lang w:val="en-US"/>
        </w:rPr>
        <w:t xml:space="preserve">measure of </w:t>
      </w:r>
      <w:r w:rsidR="00542AA5" w:rsidRPr="000A64C6">
        <w:rPr>
          <w:color w:val="000000" w:themeColor="text1"/>
          <w:lang w:val="en-US"/>
        </w:rPr>
        <w:t>competence</w:t>
      </w:r>
      <w:r w:rsidR="00B047B0" w:rsidRPr="000A64C6">
        <w:rPr>
          <w:color w:val="000000" w:themeColor="text1"/>
          <w:lang w:val="en-US"/>
        </w:rPr>
        <w:t xml:space="preserve"> in Basque</w:t>
      </w:r>
      <w:r w:rsidR="0097732F" w:rsidRPr="000A64C6">
        <w:rPr>
          <w:color w:val="000000" w:themeColor="text1"/>
          <w:lang w:val="en-US"/>
        </w:rPr>
        <w:t xml:space="preserve"> </w:t>
      </w:r>
      <w:r w:rsidR="00542AA5" w:rsidRPr="000A64C6">
        <w:rPr>
          <w:color w:val="000000" w:themeColor="text1"/>
          <w:lang w:val="en-US"/>
        </w:rPr>
        <w:t>and the</w:t>
      </w:r>
      <w:r w:rsidR="00B047B0" w:rsidRPr="000A64C6">
        <w:rPr>
          <w:color w:val="000000" w:themeColor="text1"/>
          <w:lang w:val="en-US"/>
        </w:rPr>
        <w:t>ir</w:t>
      </w:r>
      <w:r w:rsidR="00542AA5" w:rsidRPr="000A64C6">
        <w:rPr>
          <w:color w:val="000000" w:themeColor="text1"/>
          <w:lang w:val="en-US"/>
        </w:rPr>
        <w:t xml:space="preserve"> picture-naming</w:t>
      </w:r>
      <w:r w:rsidR="00FB4B97" w:rsidRPr="000A64C6">
        <w:rPr>
          <w:color w:val="000000" w:themeColor="text1"/>
          <w:lang w:val="en-US"/>
        </w:rPr>
        <w:t xml:space="preserve"> performance</w:t>
      </w:r>
      <w:r w:rsidR="00542AA5" w:rsidRPr="000A64C6">
        <w:rPr>
          <w:color w:val="000000" w:themeColor="text1"/>
          <w:lang w:val="en-US"/>
        </w:rPr>
        <w:t xml:space="preserve"> </w:t>
      </w:r>
      <w:r w:rsidR="00B047B0" w:rsidRPr="000A64C6">
        <w:rPr>
          <w:color w:val="000000" w:themeColor="text1"/>
          <w:lang w:val="en-US"/>
        </w:rPr>
        <w:t xml:space="preserve">in Basque </w:t>
      </w:r>
      <w:r w:rsidR="0097732F" w:rsidRPr="000A64C6">
        <w:rPr>
          <w:color w:val="000000" w:themeColor="text1"/>
          <w:lang w:val="en-US"/>
        </w:rPr>
        <w:t>(</w:t>
      </w:r>
      <w:r w:rsidR="008A35F5" w:rsidRPr="000A64C6">
        <w:rPr>
          <w:color w:val="000000" w:themeColor="text1"/>
          <w:lang w:val="en-US"/>
        </w:rPr>
        <w:t xml:space="preserve">see </w:t>
      </w:r>
      <w:r w:rsidR="00E7362C" w:rsidRPr="000A64C6">
        <w:rPr>
          <w:color w:val="000000" w:themeColor="text1"/>
          <w:lang w:val="en-US"/>
        </w:rPr>
        <w:t>T</w:t>
      </w:r>
      <w:r w:rsidR="008A35F5" w:rsidRPr="000A64C6">
        <w:rPr>
          <w:color w:val="000000" w:themeColor="text1"/>
          <w:lang w:val="en-US"/>
        </w:rPr>
        <w:t>able 3</w:t>
      </w:r>
      <w:r w:rsidR="00591A97" w:rsidRPr="000A64C6">
        <w:rPr>
          <w:color w:val="000000" w:themeColor="text1"/>
          <w:lang w:val="en-US"/>
        </w:rPr>
        <w:t xml:space="preserve">). It should be </w:t>
      </w:r>
      <w:r w:rsidR="00550600" w:rsidRPr="000A64C6">
        <w:rPr>
          <w:color w:val="000000" w:themeColor="text1"/>
          <w:lang w:val="en-US"/>
        </w:rPr>
        <w:t xml:space="preserve">mentioned </w:t>
      </w:r>
      <w:r w:rsidR="00591A97" w:rsidRPr="000A64C6">
        <w:rPr>
          <w:color w:val="000000" w:themeColor="text1"/>
          <w:lang w:val="en-US"/>
        </w:rPr>
        <w:t xml:space="preserve">that despite the </w:t>
      </w:r>
      <w:r w:rsidR="00550600" w:rsidRPr="000A64C6">
        <w:rPr>
          <w:color w:val="000000" w:themeColor="text1"/>
          <w:lang w:val="en-US"/>
        </w:rPr>
        <w:t xml:space="preserve">fact </w:t>
      </w:r>
      <w:r w:rsidR="00591A97" w:rsidRPr="000A64C6">
        <w:rPr>
          <w:color w:val="000000" w:themeColor="text1"/>
          <w:lang w:val="en-US"/>
        </w:rPr>
        <w:t xml:space="preserve">that Basque LexTale </w:t>
      </w:r>
      <w:r w:rsidR="00550600" w:rsidRPr="000A64C6">
        <w:rPr>
          <w:color w:val="000000" w:themeColor="text1"/>
          <w:lang w:val="en-US"/>
        </w:rPr>
        <w:t xml:space="preserve">did </w:t>
      </w:r>
      <w:r w:rsidR="00591A97" w:rsidRPr="000A64C6">
        <w:rPr>
          <w:rFonts w:ascii="Calibri" w:eastAsia="Times New Roman" w:hAnsi="Calibri" w:cs="Calibri"/>
          <w:color w:val="000000" w:themeColor="text1"/>
          <w:lang w:val="en-US" w:eastAsia="es-ES"/>
        </w:rPr>
        <w:t xml:space="preserve">not </w:t>
      </w:r>
      <w:r w:rsidR="00550600" w:rsidRPr="000A64C6">
        <w:rPr>
          <w:rFonts w:ascii="Calibri" w:eastAsia="Times New Roman" w:hAnsi="Calibri" w:cs="Calibri"/>
          <w:color w:val="000000" w:themeColor="text1"/>
          <w:lang w:val="en-US" w:eastAsia="es-ES"/>
        </w:rPr>
        <w:t xml:space="preserve">identify </w:t>
      </w:r>
      <w:r w:rsidR="00591A97" w:rsidRPr="000A64C6">
        <w:rPr>
          <w:rFonts w:ascii="Calibri" w:eastAsia="Times New Roman" w:hAnsi="Calibri" w:cs="Calibri"/>
          <w:color w:val="000000" w:themeColor="text1"/>
          <w:lang w:val="en-US" w:eastAsia="es-ES"/>
        </w:rPr>
        <w:t xml:space="preserve">differences between the two groups, the other tests showed a </w:t>
      </w:r>
      <w:r w:rsidR="00393971" w:rsidRPr="000A64C6">
        <w:rPr>
          <w:rFonts w:ascii="Calibri" w:eastAsia="Times New Roman" w:hAnsi="Calibri" w:cs="Calibri"/>
          <w:color w:val="000000" w:themeColor="text1"/>
          <w:lang w:val="en-US" w:eastAsia="es-ES"/>
        </w:rPr>
        <w:t>reliable</w:t>
      </w:r>
      <w:r w:rsidR="00591A97" w:rsidRPr="000A64C6">
        <w:rPr>
          <w:rFonts w:ascii="Calibri" w:eastAsia="Times New Roman" w:hAnsi="Calibri" w:cs="Calibri"/>
          <w:color w:val="000000" w:themeColor="text1"/>
          <w:lang w:val="en-US" w:eastAsia="es-ES"/>
        </w:rPr>
        <w:t xml:space="preserve"> </w:t>
      </w:r>
      <w:r w:rsidR="00550600" w:rsidRPr="000A64C6">
        <w:rPr>
          <w:rFonts w:ascii="Calibri" w:eastAsia="Times New Roman" w:hAnsi="Calibri" w:cs="Calibri"/>
          <w:color w:val="000000" w:themeColor="text1"/>
          <w:lang w:val="en-US" w:eastAsia="es-ES"/>
        </w:rPr>
        <w:t xml:space="preserve">difference in </w:t>
      </w:r>
      <w:r w:rsidR="000C605D" w:rsidRPr="000A64C6">
        <w:rPr>
          <w:rFonts w:ascii="Calibri" w:eastAsia="Times New Roman" w:hAnsi="Calibri" w:cs="Calibri"/>
          <w:color w:val="000000" w:themeColor="text1"/>
          <w:lang w:val="en-US" w:eastAsia="es-ES"/>
        </w:rPr>
        <w:t xml:space="preserve">Basque </w:t>
      </w:r>
      <w:r w:rsidR="00591A97" w:rsidRPr="000A64C6">
        <w:rPr>
          <w:rFonts w:ascii="Calibri" w:eastAsia="Times New Roman" w:hAnsi="Calibri" w:cs="Calibri"/>
          <w:color w:val="000000" w:themeColor="text1"/>
          <w:lang w:val="en-US" w:eastAsia="es-ES"/>
        </w:rPr>
        <w:t xml:space="preserve">proficiency between these two groups. </w:t>
      </w:r>
      <w:r w:rsidR="00393971" w:rsidRPr="000A64C6">
        <w:rPr>
          <w:rFonts w:ascii="Calibri" w:eastAsia="Times New Roman" w:hAnsi="Calibri" w:cs="Calibri"/>
          <w:color w:val="000000" w:themeColor="text1"/>
          <w:lang w:val="en-US" w:eastAsia="es-ES"/>
        </w:rPr>
        <w:t>Not surprisingly, the</w:t>
      </w:r>
      <w:r w:rsidR="00591A97" w:rsidRPr="000A64C6">
        <w:rPr>
          <w:rFonts w:ascii="Calibri" w:eastAsia="Times New Roman" w:hAnsi="Calibri" w:cs="Calibri"/>
          <w:color w:val="000000" w:themeColor="text1"/>
          <w:lang w:val="en-US" w:eastAsia="es-ES"/>
        </w:rPr>
        <w:t xml:space="preserve"> use of multiple sources of information to characterize bilinguals’ language use and knowledge </w:t>
      </w:r>
      <w:r w:rsidR="008A1432" w:rsidRPr="000A64C6">
        <w:rPr>
          <w:rFonts w:ascii="Calibri" w:eastAsia="Times New Roman" w:hAnsi="Calibri" w:cs="Calibri"/>
          <w:color w:val="000000" w:themeColor="text1"/>
          <w:lang w:val="en-US" w:eastAsia="es-ES"/>
        </w:rPr>
        <w:t>provide</w:t>
      </w:r>
      <w:r w:rsidR="00393971" w:rsidRPr="000A64C6">
        <w:rPr>
          <w:rFonts w:ascii="Calibri" w:eastAsia="Times New Roman" w:hAnsi="Calibri" w:cs="Calibri"/>
          <w:color w:val="000000" w:themeColor="text1"/>
          <w:lang w:val="en-US" w:eastAsia="es-ES"/>
        </w:rPr>
        <w:t>s</w:t>
      </w:r>
      <w:r w:rsidR="008A1432" w:rsidRPr="000A64C6">
        <w:rPr>
          <w:rFonts w:ascii="Calibri" w:eastAsia="Times New Roman" w:hAnsi="Calibri" w:cs="Calibri"/>
          <w:color w:val="000000" w:themeColor="text1"/>
          <w:lang w:val="en-US" w:eastAsia="es-ES"/>
        </w:rPr>
        <w:t xml:space="preserve"> a better</w:t>
      </w:r>
      <w:r w:rsidR="000C605D" w:rsidRPr="000A64C6">
        <w:rPr>
          <w:rFonts w:ascii="Calibri" w:eastAsia="Times New Roman" w:hAnsi="Calibri" w:cs="Calibri"/>
          <w:color w:val="000000" w:themeColor="text1"/>
          <w:lang w:val="en-US" w:eastAsia="es-ES"/>
        </w:rPr>
        <w:t xml:space="preserve"> reflect</w:t>
      </w:r>
      <w:r w:rsidR="008A1432" w:rsidRPr="000A64C6">
        <w:rPr>
          <w:rFonts w:ascii="Calibri" w:eastAsia="Times New Roman" w:hAnsi="Calibri" w:cs="Calibri"/>
          <w:color w:val="000000" w:themeColor="text1"/>
          <w:lang w:val="en-US" w:eastAsia="es-ES"/>
        </w:rPr>
        <w:t>ion of</w:t>
      </w:r>
      <w:r w:rsidR="000C605D" w:rsidRPr="000A64C6">
        <w:rPr>
          <w:rFonts w:ascii="Calibri" w:eastAsia="Times New Roman" w:hAnsi="Calibri" w:cs="Calibri"/>
          <w:color w:val="000000" w:themeColor="text1"/>
          <w:lang w:val="en-US" w:eastAsia="es-ES"/>
        </w:rPr>
        <w:t xml:space="preserve"> </w:t>
      </w:r>
      <w:r w:rsidR="00591A97" w:rsidRPr="000A64C6">
        <w:rPr>
          <w:rFonts w:ascii="Calibri" w:eastAsia="Times New Roman" w:hAnsi="Calibri" w:cs="Calibri"/>
          <w:color w:val="000000" w:themeColor="text1"/>
          <w:lang w:val="en-US" w:eastAsia="es-ES"/>
        </w:rPr>
        <w:t>the sociolinguistic realit</w:t>
      </w:r>
      <w:r w:rsidR="000C605D" w:rsidRPr="000A64C6">
        <w:rPr>
          <w:rFonts w:ascii="Calibri" w:eastAsia="Times New Roman" w:hAnsi="Calibri" w:cs="Calibri"/>
          <w:color w:val="000000" w:themeColor="text1"/>
          <w:lang w:val="en-US" w:eastAsia="es-ES"/>
        </w:rPr>
        <w:t>ies</w:t>
      </w:r>
      <w:r w:rsidR="00591A97" w:rsidRPr="000A64C6">
        <w:rPr>
          <w:rFonts w:ascii="Calibri" w:eastAsia="Times New Roman" w:hAnsi="Calibri" w:cs="Calibri"/>
          <w:color w:val="000000" w:themeColor="text1"/>
          <w:lang w:val="en-US" w:eastAsia="es-ES"/>
        </w:rPr>
        <w:t xml:space="preserve"> of the two groups. </w:t>
      </w:r>
    </w:p>
    <w:p w14:paraId="6F72ACF7" w14:textId="77777777" w:rsidR="00165A4C" w:rsidRPr="000A64C6" w:rsidRDefault="00165A4C" w:rsidP="00D74013">
      <w:pPr>
        <w:spacing w:after="0" w:line="480" w:lineRule="auto"/>
        <w:jc w:val="both"/>
        <w:rPr>
          <w:color w:val="000000" w:themeColor="text1"/>
          <w:sz w:val="20"/>
          <w:lang w:val="en-US"/>
        </w:rPr>
      </w:pPr>
    </w:p>
    <w:p w14:paraId="1D6281BC" w14:textId="77777777" w:rsidR="001A1092" w:rsidRPr="000A64C6" w:rsidRDefault="00887C14" w:rsidP="00D74013">
      <w:pPr>
        <w:spacing w:after="0" w:line="480" w:lineRule="auto"/>
        <w:jc w:val="both"/>
        <w:rPr>
          <w:rFonts w:cs="Arial"/>
          <w:i/>
          <w:color w:val="000000" w:themeColor="text1"/>
          <w:sz w:val="24"/>
          <w:lang w:val="en-US"/>
        </w:rPr>
      </w:pPr>
      <w:r w:rsidRPr="000A64C6">
        <w:rPr>
          <w:color w:val="000000" w:themeColor="text1"/>
          <w:sz w:val="20"/>
          <w:lang w:val="en-US"/>
        </w:rPr>
        <w:t xml:space="preserve">Table  3. </w:t>
      </w:r>
      <w:r w:rsidRPr="000A64C6">
        <w:rPr>
          <w:i/>
          <w:color w:val="000000" w:themeColor="text1"/>
          <w:sz w:val="20"/>
          <w:lang w:val="en-US"/>
        </w:rPr>
        <w:t>Descriptive statistics of assessments</w:t>
      </w:r>
    </w:p>
    <w:tbl>
      <w:tblPr>
        <w:tblW w:w="4879" w:type="pct"/>
        <w:tblLayout w:type="fixed"/>
        <w:tblCellMar>
          <w:left w:w="70" w:type="dxa"/>
          <w:right w:w="70" w:type="dxa"/>
        </w:tblCellMar>
        <w:tblLook w:val="04A0" w:firstRow="1" w:lastRow="0" w:firstColumn="1" w:lastColumn="0" w:noHBand="0" w:noVBand="1"/>
      </w:tblPr>
      <w:tblGrid>
        <w:gridCol w:w="1884"/>
        <w:gridCol w:w="1955"/>
        <w:gridCol w:w="2089"/>
        <w:gridCol w:w="1256"/>
        <w:gridCol w:w="1114"/>
      </w:tblGrid>
      <w:tr w:rsidR="000A64C6" w:rsidRPr="000A64C6" w14:paraId="4FE6FD33" w14:textId="77777777" w:rsidTr="00D74013">
        <w:trPr>
          <w:trHeight w:val="300"/>
        </w:trPr>
        <w:tc>
          <w:tcPr>
            <w:tcW w:w="1135" w:type="pct"/>
            <w:tcBorders>
              <w:top w:val="single" w:sz="4" w:space="0" w:color="auto"/>
              <w:left w:val="nil"/>
              <w:bottom w:val="single" w:sz="4" w:space="0" w:color="auto"/>
              <w:right w:val="nil"/>
            </w:tcBorders>
            <w:shd w:val="clear" w:color="000000" w:fill="D9D9D9"/>
            <w:noWrap/>
            <w:vAlign w:val="center"/>
            <w:hideMark/>
          </w:tcPr>
          <w:p w14:paraId="6717C277" w14:textId="77777777" w:rsidR="001A1092" w:rsidRPr="000A64C6" w:rsidRDefault="001A1092" w:rsidP="00D90B9C">
            <w:pPr>
              <w:spacing w:after="0" w:line="240" w:lineRule="auto"/>
              <w:rPr>
                <w:rFonts w:eastAsia="Times New Roman" w:cs="Times New Roman"/>
                <w:color w:val="000000" w:themeColor="text1"/>
                <w:sz w:val="18"/>
                <w:szCs w:val="18"/>
                <w:lang w:val="en-GB" w:eastAsia="es-ES"/>
              </w:rPr>
            </w:pPr>
            <w:r w:rsidRPr="000A64C6">
              <w:rPr>
                <w:rFonts w:eastAsia="Times New Roman" w:cs="Times New Roman"/>
                <w:color w:val="000000" w:themeColor="text1"/>
                <w:sz w:val="18"/>
                <w:szCs w:val="18"/>
                <w:lang w:val="en-US" w:eastAsia="es-ES"/>
              </w:rPr>
              <w:t> </w:t>
            </w:r>
          </w:p>
        </w:tc>
        <w:tc>
          <w:tcPr>
            <w:tcW w:w="1178" w:type="pct"/>
            <w:tcBorders>
              <w:top w:val="single" w:sz="4" w:space="0" w:color="auto"/>
              <w:left w:val="nil"/>
              <w:bottom w:val="single" w:sz="4" w:space="0" w:color="auto"/>
              <w:right w:val="nil"/>
            </w:tcBorders>
            <w:shd w:val="clear" w:color="000000" w:fill="D9D9D9"/>
            <w:noWrap/>
            <w:vAlign w:val="center"/>
            <w:hideMark/>
          </w:tcPr>
          <w:p w14:paraId="158C3FC7" w14:textId="77777777" w:rsidR="001A1092" w:rsidRPr="000A64C6" w:rsidRDefault="001A1092" w:rsidP="00D90B9C">
            <w:pPr>
              <w:spacing w:after="0" w:line="240" w:lineRule="auto"/>
              <w:jc w:val="center"/>
              <w:rPr>
                <w:rFonts w:eastAsia="Times New Roman" w:cs="Times New Roman"/>
                <w:b/>
                <w:bCs/>
                <w:color w:val="000000" w:themeColor="text1"/>
                <w:sz w:val="18"/>
                <w:szCs w:val="18"/>
                <w:lang w:eastAsia="es-ES"/>
              </w:rPr>
            </w:pPr>
            <w:r w:rsidRPr="000A64C6">
              <w:rPr>
                <w:rFonts w:eastAsia="Times New Roman" w:cs="Times New Roman"/>
                <w:b/>
                <w:bCs/>
                <w:color w:val="000000" w:themeColor="text1"/>
                <w:sz w:val="18"/>
                <w:szCs w:val="18"/>
                <w:lang w:val="en-GB" w:eastAsia="es-ES"/>
              </w:rPr>
              <w:t>Highly proficient Basque bilinguals</w:t>
            </w:r>
          </w:p>
        </w:tc>
        <w:tc>
          <w:tcPr>
            <w:tcW w:w="1259" w:type="pct"/>
            <w:tcBorders>
              <w:top w:val="single" w:sz="4" w:space="0" w:color="auto"/>
              <w:left w:val="nil"/>
              <w:bottom w:val="single" w:sz="4" w:space="0" w:color="auto"/>
              <w:right w:val="nil"/>
            </w:tcBorders>
            <w:shd w:val="clear" w:color="000000" w:fill="D9D9D9"/>
            <w:noWrap/>
            <w:vAlign w:val="center"/>
            <w:hideMark/>
          </w:tcPr>
          <w:p w14:paraId="40776207" w14:textId="77777777" w:rsidR="001A1092" w:rsidRPr="000A64C6" w:rsidRDefault="001A1092" w:rsidP="00D90B9C">
            <w:pPr>
              <w:spacing w:after="0" w:line="240" w:lineRule="auto"/>
              <w:jc w:val="center"/>
              <w:rPr>
                <w:rFonts w:eastAsia="Times New Roman" w:cs="Times New Roman"/>
                <w:b/>
                <w:bCs/>
                <w:color w:val="000000" w:themeColor="text1"/>
                <w:sz w:val="18"/>
                <w:szCs w:val="18"/>
                <w:lang w:eastAsia="es-ES"/>
              </w:rPr>
            </w:pPr>
            <w:r w:rsidRPr="000A64C6">
              <w:rPr>
                <w:rFonts w:eastAsia="Times New Roman" w:cs="Times New Roman"/>
                <w:b/>
                <w:bCs/>
                <w:color w:val="000000" w:themeColor="text1"/>
                <w:sz w:val="18"/>
                <w:szCs w:val="18"/>
                <w:lang w:val="en-GB" w:eastAsia="es-ES"/>
              </w:rPr>
              <w:t xml:space="preserve">Less proficient Basque bilinguals                </w:t>
            </w:r>
          </w:p>
        </w:tc>
        <w:tc>
          <w:tcPr>
            <w:tcW w:w="1428" w:type="pct"/>
            <w:gridSpan w:val="2"/>
            <w:tcBorders>
              <w:top w:val="single" w:sz="4" w:space="0" w:color="auto"/>
              <w:left w:val="nil"/>
              <w:bottom w:val="single" w:sz="4" w:space="0" w:color="auto"/>
              <w:right w:val="nil"/>
            </w:tcBorders>
            <w:shd w:val="clear" w:color="000000" w:fill="D9D9D9"/>
            <w:noWrap/>
            <w:vAlign w:val="center"/>
            <w:hideMark/>
          </w:tcPr>
          <w:p w14:paraId="3EF86AE1" w14:textId="77777777" w:rsidR="001A1092" w:rsidRPr="000A64C6" w:rsidRDefault="001A1092" w:rsidP="00D90B9C">
            <w:pPr>
              <w:spacing w:after="0" w:line="240" w:lineRule="auto"/>
              <w:rPr>
                <w:rFonts w:eastAsia="Times New Roman" w:cs="Times New Roman"/>
                <w:b/>
                <w:bCs/>
                <w:color w:val="000000" w:themeColor="text1"/>
                <w:sz w:val="18"/>
                <w:szCs w:val="18"/>
                <w:lang w:val="en-GB" w:eastAsia="es-ES"/>
              </w:rPr>
            </w:pPr>
            <w:r w:rsidRPr="000A64C6">
              <w:rPr>
                <w:rFonts w:eastAsia="Times New Roman" w:cs="Times New Roman"/>
                <w:b/>
                <w:bCs/>
                <w:color w:val="000000" w:themeColor="text1"/>
                <w:sz w:val="18"/>
                <w:szCs w:val="18"/>
                <w:lang w:val="en-GB" w:eastAsia="es-ES"/>
              </w:rPr>
              <w:t xml:space="preserve">                      T-test</w:t>
            </w:r>
          </w:p>
          <w:p w14:paraId="5B290663" w14:textId="77777777" w:rsidR="001A1092" w:rsidRPr="000A64C6" w:rsidRDefault="001A1092" w:rsidP="00D90B9C">
            <w:pPr>
              <w:spacing w:after="0" w:line="240" w:lineRule="auto"/>
              <w:rPr>
                <w:rFonts w:eastAsia="Times New Roman" w:cs="Times New Roman"/>
                <w:b/>
                <w:bCs/>
                <w:color w:val="000000" w:themeColor="text1"/>
                <w:sz w:val="18"/>
                <w:szCs w:val="18"/>
                <w:lang w:eastAsia="es-ES"/>
              </w:rPr>
            </w:pPr>
            <w:r w:rsidRPr="000A64C6">
              <w:rPr>
                <w:rFonts w:eastAsia="Times New Roman" w:cs="Times New Roman"/>
                <w:b/>
                <w:bCs/>
                <w:color w:val="000000" w:themeColor="text1"/>
                <w:sz w:val="18"/>
                <w:szCs w:val="18"/>
                <w:lang w:val="en-GB" w:eastAsia="es-ES"/>
              </w:rPr>
              <w:t xml:space="preserve">        t</w:t>
            </w:r>
            <w:r w:rsidRPr="000A64C6">
              <w:rPr>
                <w:rFonts w:eastAsia="Times New Roman" w:cs="Times New Roman"/>
                <w:bCs/>
                <w:i/>
                <w:color w:val="000000" w:themeColor="text1"/>
                <w:sz w:val="18"/>
                <w:szCs w:val="18"/>
                <w:lang w:val="en-US" w:eastAsia="es-ES"/>
              </w:rPr>
              <w:t>(df)                            p</w:t>
            </w:r>
          </w:p>
        </w:tc>
      </w:tr>
      <w:tr w:rsidR="000A64C6" w:rsidRPr="000A64C6" w14:paraId="64929214" w14:textId="77777777" w:rsidTr="00CB05B8">
        <w:trPr>
          <w:trHeight w:val="315"/>
        </w:trPr>
        <w:tc>
          <w:tcPr>
            <w:tcW w:w="1135" w:type="pct"/>
            <w:tcBorders>
              <w:top w:val="single" w:sz="4" w:space="0" w:color="auto"/>
              <w:left w:val="nil"/>
              <w:bottom w:val="nil"/>
              <w:right w:val="nil"/>
            </w:tcBorders>
            <w:shd w:val="clear" w:color="auto" w:fill="auto"/>
            <w:noWrap/>
            <w:vAlign w:val="center"/>
            <w:hideMark/>
          </w:tcPr>
          <w:p w14:paraId="6B8C6351" w14:textId="77777777" w:rsidR="001A1092" w:rsidRPr="000A64C6" w:rsidRDefault="001A1092" w:rsidP="00D90B9C">
            <w:pPr>
              <w:spacing w:after="0" w:line="240" w:lineRule="auto"/>
              <w:rPr>
                <w:rFonts w:eastAsia="Times New Roman" w:cs="Times New Roman"/>
                <w:b/>
                <w:bCs/>
                <w:color w:val="000000" w:themeColor="text1"/>
                <w:sz w:val="18"/>
                <w:szCs w:val="18"/>
                <w:lang w:eastAsia="es-ES"/>
              </w:rPr>
            </w:pPr>
            <w:r w:rsidRPr="000A64C6">
              <w:rPr>
                <w:rFonts w:eastAsia="Times New Roman" w:cs="Times New Roman"/>
                <w:b/>
                <w:bCs/>
                <w:color w:val="000000" w:themeColor="text1"/>
                <w:sz w:val="18"/>
                <w:szCs w:val="18"/>
                <w:lang w:val="en-GB" w:eastAsia="es-ES"/>
              </w:rPr>
              <w:t>Age</w:t>
            </w:r>
          </w:p>
        </w:tc>
        <w:tc>
          <w:tcPr>
            <w:tcW w:w="1178" w:type="pct"/>
            <w:tcBorders>
              <w:top w:val="single" w:sz="4" w:space="0" w:color="auto"/>
              <w:left w:val="nil"/>
              <w:bottom w:val="nil"/>
              <w:right w:val="nil"/>
            </w:tcBorders>
            <w:shd w:val="clear" w:color="auto" w:fill="auto"/>
            <w:noWrap/>
            <w:vAlign w:val="center"/>
            <w:hideMark/>
          </w:tcPr>
          <w:p w14:paraId="03CB19CF"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13.05 (0.72)</w:t>
            </w:r>
          </w:p>
        </w:tc>
        <w:tc>
          <w:tcPr>
            <w:tcW w:w="1259" w:type="pct"/>
            <w:tcBorders>
              <w:top w:val="single" w:sz="4" w:space="0" w:color="auto"/>
              <w:left w:val="nil"/>
              <w:bottom w:val="nil"/>
              <w:right w:val="nil"/>
            </w:tcBorders>
            <w:shd w:val="clear" w:color="auto" w:fill="auto"/>
            <w:noWrap/>
            <w:vAlign w:val="center"/>
            <w:hideMark/>
          </w:tcPr>
          <w:p w14:paraId="21A9C596"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12.79 (0.59)</w:t>
            </w:r>
          </w:p>
        </w:tc>
        <w:tc>
          <w:tcPr>
            <w:tcW w:w="757" w:type="pct"/>
            <w:tcBorders>
              <w:top w:val="single" w:sz="4" w:space="0" w:color="auto"/>
              <w:left w:val="nil"/>
              <w:bottom w:val="nil"/>
              <w:right w:val="nil"/>
            </w:tcBorders>
            <w:shd w:val="clear" w:color="auto" w:fill="auto"/>
            <w:noWrap/>
            <w:vAlign w:val="center"/>
            <w:hideMark/>
          </w:tcPr>
          <w:p w14:paraId="090DC57E"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t(44)=1.31</w:t>
            </w:r>
          </w:p>
        </w:tc>
        <w:tc>
          <w:tcPr>
            <w:tcW w:w="671" w:type="pct"/>
            <w:tcBorders>
              <w:top w:val="single" w:sz="4" w:space="0" w:color="auto"/>
              <w:left w:val="nil"/>
              <w:bottom w:val="nil"/>
              <w:right w:val="nil"/>
            </w:tcBorders>
            <w:shd w:val="clear" w:color="auto" w:fill="auto"/>
            <w:noWrap/>
            <w:vAlign w:val="center"/>
            <w:hideMark/>
          </w:tcPr>
          <w:p w14:paraId="705E1683"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val="en-GB" w:eastAsia="es-ES"/>
              </w:rPr>
              <w:t xml:space="preserve">  .197</w:t>
            </w:r>
          </w:p>
        </w:tc>
      </w:tr>
      <w:tr w:rsidR="000A64C6" w:rsidRPr="000A64C6" w14:paraId="6C9B36CD" w14:textId="77777777" w:rsidTr="00CB05B8">
        <w:trPr>
          <w:trHeight w:val="315"/>
        </w:trPr>
        <w:tc>
          <w:tcPr>
            <w:tcW w:w="1135" w:type="pct"/>
            <w:tcBorders>
              <w:top w:val="nil"/>
              <w:left w:val="nil"/>
              <w:bottom w:val="nil"/>
              <w:right w:val="nil"/>
            </w:tcBorders>
            <w:shd w:val="clear" w:color="auto" w:fill="auto"/>
            <w:noWrap/>
            <w:vAlign w:val="center"/>
            <w:hideMark/>
          </w:tcPr>
          <w:p w14:paraId="65FAF815" w14:textId="77777777" w:rsidR="001A1092" w:rsidRPr="000A64C6" w:rsidRDefault="001A1092" w:rsidP="00D90B9C">
            <w:pPr>
              <w:spacing w:after="0" w:line="240" w:lineRule="auto"/>
              <w:rPr>
                <w:rFonts w:eastAsia="Times New Roman" w:cs="Times New Roman"/>
                <w:b/>
                <w:bCs/>
                <w:color w:val="000000" w:themeColor="text1"/>
                <w:sz w:val="18"/>
                <w:szCs w:val="18"/>
                <w:lang w:eastAsia="es-ES"/>
              </w:rPr>
            </w:pPr>
            <w:r w:rsidRPr="000A64C6">
              <w:rPr>
                <w:rFonts w:eastAsia="Times New Roman" w:cs="Times New Roman"/>
                <w:b/>
                <w:bCs/>
                <w:color w:val="000000" w:themeColor="text1"/>
                <w:sz w:val="18"/>
                <w:szCs w:val="18"/>
                <w:lang w:val="en-GB" w:eastAsia="es-ES"/>
              </w:rPr>
              <w:t>Spanish competence</w:t>
            </w:r>
          </w:p>
        </w:tc>
        <w:tc>
          <w:tcPr>
            <w:tcW w:w="1178" w:type="pct"/>
            <w:tcBorders>
              <w:top w:val="nil"/>
              <w:left w:val="nil"/>
              <w:bottom w:val="nil"/>
              <w:right w:val="nil"/>
            </w:tcBorders>
            <w:shd w:val="clear" w:color="auto" w:fill="auto"/>
            <w:noWrap/>
            <w:vAlign w:val="center"/>
            <w:hideMark/>
          </w:tcPr>
          <w:p w14:paraId="680C3044"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9.5 (0.86)</w:t>
            </w:r>
          </w:p>
        </w:tc>
        <w:tc>
          <w:tcPr>
            <w:tcW w:w="1259" w:type="pct"/>
            <w:tcBorders>
              <w:top w:val="nil"/>
              <w:left w:val="nil"/>
              <w:bottom w:val="nil"/>
              <w:right w:val="nil"/>
            </w:tcBorders>
            <w:shd w:val="clear" w:color="auto" w:fill="auto"/>
            <w:noWrap/>
            <w:vAlign w:val="center"/>
            <w:hideMark/>
          </w:tcPr>
          <w:p w14:paraId="36A49D76"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9.21 (0.59)</w:t>
            </w:r>
          </w:p>
        </w:tc>
        <w:tc>
          <w:tcPr>
            <w:tcW w:w="757" w:type="pct"/>
            <w:tcBorders>
              <w:top w:val="nil"/>
              <w:left w:val="nil"/>
              <w:bottom w:val="nil"/>
              <w:right w:val="nil"/>
            </w:tcBorders>
            <w:shd w:val="clear" w:color="auto" w:fill="auto"/>
            <w:noWrap/>
            <w:vAlign w:val="center"/>
            <w:hideMark/>
          </w:tcPr>
          <w:p w14:paraId="64397BE6"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t(44)=1.35</w:t>
            </w:r>
          </w:p>
        </w:tc>
        <w:tc>
          <w:tcPr>
            <w:tcW w:w="671" w:type="pct"/>
            <w:tcBorders>
              <w:top w:val="nil"/>
              <w:left w:val="nil"/>
              <w:bottom w:val="nil"/>
              <w:right w:val="nil"/>
            </w:tcBorders>
            <w:shd w:val="clear" w:color="auto" w:fill="auto"/>
            <w:noWrap/>
            <w:vAlign w:val="center"/>
            <w:hideMark/>
          </w:tcPr>
          <w:p w14:paraId="0C532410"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val="en-GB" w:eastAsia="es-ES"/>
              </w:rPr>
              <w:t xml:space="preserve">  .183</w:t>
            </w:r>
          </w:p>
        </w:tc>
      </w:tr>
      <w:tr w:rsidR="000A64C6" w:rsidRPr="000A64C6" w14:paraId="7124BF74" w14:textId="77777777" w:rsidTr="00CB05B8">
        <w:trPr>
          <w:trHeight w:val="315"/>
        </w:trPr>
        <w:tc>
          <w:tcPr>
            <w:tcW w:w="1135" w:type="pct"/>
            <w:tcBorders>
              <w:top w:val="nil"/>
              <w:left w:val="nil"/>
              <w:bottom w:val="nil"/>
              <w:right w:val="nil"/>
            </w:tcBorders>
            <w:shd w:val="clear" w:color="auto" w:fill="auto"/>
            <w:noWrap/>
            <w:vAlign w:val="center"/>
            <w:hideMark/>
          </w:tcPr>
          <w:p w14:paraId="19925122" w14:textId="77777777" w:rsidR="001A1092" w:rsidRPr="000A64C6" w:rsidRDefault="001A1092" w:rsidP="00D90B9C">
            <w:pPr>
              <w:spacing w:after="0" w:line="240" w:lineRule="auto"/>
              <w:rPr>
                <w:rFonts w:eastAsia="Times New Roman" w:cs="Times New Roman"/>
                <w:b/>
                <w:bCs/>
                <w:color w:val="000000" w:themeColor="text1"/>
                <w:sz w:val="18"/>
                <w:szCs w:val="18"/>
                <w:lang w:eastAsia="es-ES"/>
              </w:rPr>
            </w:pPr>
            <w:r w:rsidRPr="000A64C6">
              <w:rPr>
                <w:rFonts w:eastAsia="Times New Roman" w:cs="Times New Roman"/>
                <w:b/>
                <w:bCs/>
                <w:color w:val="000000" w:themeColor="text1"/>
                <w:sz w:val="18"/>
                <w:szCs w:val="18"/>
                <w:lang w:val="en-GB" w:eastAsia="es-ES"/>
              </w:rPr>
              <w:t>Basque competence</w:t>
            </w:r>
          </w:p>
        </w:tc>
        <w:tc>
          <w:tcPr>
            <w:tcW w:w="1178" w:type="pct"/>
            <w:tcBorders>
              <w:top w:val="nil"/>
              <w:left w:val="nil"/>
              <w:bottom w:val="nil"/>
              <w:right w:val="nil"/>
            </w:tcBorders>
            <w:shd w:val="clear" w:color="auto" w:fill="auto"/>
            <w:noWrap/>
            <w:vAlign w:val="center"/>
            <w:hideMark/>
          </w:tcPr>
          <w:p w14:paraId="1D3F462B"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7.68 (1.09)</w:t>
            </w:r>
          </w:p>
        </w:tc>
        <w:tc>
          <w:tcPr>
            <w:tcW w:w="1259" w:type="pct"/>
            <w:tcBorders>
              <w:top w:val="nil"/>
              <w:left w:val="nil"/>
              <w:bottom w:val="nil"/>
              <w:right w:val="nil"/>
            </w:tcBorders>
            <w:shd w:val="clear" w:color="auto" w:fill="auto"/>
            <w:noWrap/>
            <w:vAlign w:val="center"/>
            <w:hideMark/>
          </w:tcPr>
          <w:p w14:paraId="1F7397AB"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5.71 (1.37)</w:t>
            </w:r>
          </w:p>
        </w:tc>
        <w:tc>
          <w:tcPr>
            <w:tcW w:w="757" w:type="pct"/>
            <w:tcBorders>
              <w:top w:val="nil"/>
              <w:left w:val="nil"/>
              <w:bottom w:val="nil"/>
              <w:right w:val="nil"/>
            </w:tcBorders>
            <w:shd w:val="clear" w:color="auto" w:fill="auto"/>
            <w:noWrap/>
            <w:vAlign w:val="center"/>
            <w:hideMark/>
          </w:tcPr>
          <w:p w14:paraId="308E4FDE"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t(44)=5.38</w:t>
            </w:r>
          </w:p>
        </w:tc>
        <w:tc>
          <w:tcPr>
            <w:tcW w:w="671" w:type="pct"/>
            <w:tcBorders>
              <w:top w:val="nil"/>
              <w:left w:val="nil"/>
              <w:bottom w:val="nil"/>
              <w:right w:val="nil"/>
            </w:tcBorders>
            <w:shd w:val="clear" w:color="auto" w:fill="auto"/>
            <w:noWrap/>
            <w:vAlign w:val="center"/>
            <w:hideMark/>
          </w:tcPr>
          <w:p w14:paraId="5E9ABBD5" w14:textId="77777777" w:rsidR="001A1092" w:rsidRPr="000A64C6" w:rsidRDefault="00591A97" w:rsidP="00D90B9C">
            <w:pPr>
              <w:spacing w:after="0" w:line="240" w:lineRule="auto"/>
              <w:jc w:val="center"/>
              <w:rPr>
                <w:rFonts w:eastAsia="Times New Roman" w:cs="Times New Roman"/>
                <w:bCs/>
                <w:color w:val="000000" w:themeColor="text1"/>
                <w:sz w:val="18"/>
                <w:szCs w:val="18"/>
                <w:lang w:eastAsia="es-ES"/>
              </w:rPr>
            </w:pPr>
            <w:r w:rsidRPr="000A64C6">
              <w:rPr>
                <w:rFonts w:eastAsia="Times New Roman" w:cs="Times New Roman"/>
                <w:bCs/>
                <w:color w:val="000000" w:themeColor="text1"/>
                <w:sz w:val="18"/>
                <w:szCs w:val="18"/>
                <w:lang w:eastAsia="es-ES"/>
              </w:rPr>
              <w:t>&lt;.001</w:t>
            </w:r>
          </w:p>
        </w:tc>
      </w:tr>
      <w:tr w:rsidR="000A64C6" w:rsidRPr="000A64C6" w14:paraId="46A38CAA" w14:textId="77777777" w:rsidTr="00CB05B8">
        <w:trPr>
          <w:trHeight w:val="300"/>
        </w:trPr>
        <w:tc>
          <w:tcPr>
            <w:tcW w:w="1135" w:type="pct"/>
            <w:tcBorders>
              <w:top w:val="nil"/>
              <w:left w:val="nil"/>
              <w:bottom w:val="nil"/>
              <w:right w:val="nil"/>
            </w:tcBorders>
            <w:shd w:val="clear" w:color="auto" w:fill="auto"/>
            <w:noWrap/>
            <w:vAlign w:val="center"/>
            <w:hideMark/>
          </w:tcPr>
          <w:p w14:paraId="29D1C69E" w14:textId="77777777" w:rsidR="00850106" w:rsidRPr="000A64C6" w:rsidRDefault="00850106" w:rsidP="00D90B9C">
            <w:pPr>
              <w:spacing w:after="0" w:line="240" w:lineRule="auto"/>
              <w:rPr>
                <w:rFonts w:eastAsia="Times New Roman" w:cs="Times New Roman"/>
                <w:b/>
                <w:bCs/>
                <w:color w:val="000000" w:themeColor="text1"/>
                <w:sz w:val="18"/>
                <w:szCs w:val="18"/>
                <w:lang w:val="en-GB" w:eastAsia="es-ES"/>
              </w:rPr>
            </w:pPr>
            <w:r w:rsidRPr="000A64C6">
              <w:rPr>
                <w:rFonts w:eastAsia="Times New Roman" w:cs="Times New Roman"/>
                <w:b/>
                <w:bCs/>
                <w:color w:val="000000" w:themeColor="text1"/>
                <w:sz w:val="18"/>
                <w:szCs w:val="18"/>
                <w:lang w:val="en-GB" w:eastAsia="es-ES"/>
              </w:rPr>
              <w:t>English competence</w:t>
            </w:r>
          </w:p>
        </w:tc>
        <w:tc>
          <w:tcPr>
            <w:tcW w:w="1178" w:type="pct"/>
            <w:tcBorders>
              <w:top w:val="nil"/>
              <w:left w:val="nil"/>
              <w:bottom w:val="nil"/>
              <w:right w:val="nil"/>
            </w:tcBorders>
            <w:shd w:val="clear" w:color="auto" w:fill="auto"/>
            <w:noWrap/>
            <w:vAlign w:val="center"/>
            <w:hideMark/>
          </w:tcPr>
          <w:p w14:paraId="6FBD7071" w14:textId="77777777" w:rsidR="00850106" w:rsidRPr="000A64C6" w:rsidRDefault="00850106"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3.95 (1.39)</w:t>
            </w:r>
          </w:p>
        </w:tc>
        <w:tc>
          <w:tcPr>
            <w:tcW w:w="1259" w:type="pct"/>
            <w:tcBorders>
              <w:top w:val="nil"/>
              <w:left w:val="nil"/>
              <w:bottom w:val="nil"/>
              <w:right w:val="nil"/>
            </w:tcBorders>
            <w:shd w:val="clear" w:color="auto" w:fill="auto"/>
            <w:noWrap/>
            <w:vAlign w:val="center"/>
            <w:hideMark/>
          </w:tcPr>
          <w:p w14:paraId="518F7F1C" w14:textId="77777777" w:rsidR="00850106" w:rsidRPr="000A64C6" w:rsidRDefault="00850106"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3.91 (1.47)</w:t>
            </w:r>
          </w:p>
        </w:tc>
        <w:tc>
          <w:tcPr>
            <w:tcW w:w="757" w:type="pct"/>
            <w:tcBorders>
              <w:top w:val="nil"/>
              <w:left w:val="nil"/>
              <w:bottom w:val="nil"/>
              <w:right w:val="nil"/>
            </w:tcBorders>
            <w:shd w:val="clear" w:color="auto" w:fill="auto"/>
            <w:noWrap/>
            <w:vAlign w:val="center"/>
            <w:hideMark/>
          </w:tcPr>
          <w:p w14:paraId="090C29EB" w14:textId="77777777" w:rsidR="00850106" w:rsidRPr="000A64C6" w:rsidRDefault="00850106"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t(44)=1.42</w:t>
            </w:r>
          </w:p>
        </w:tc>
        <w:tc>
          <w:tcPr>
            <w:tcW w:w="671" w:type="pct"/>
            <w:tcBorders>
              <w:top w:val="nil"/>
              <w:left w:val="nil"/>
              <w:bottom w:val="nil"/>
              <w:right w:val="nil"/>
            </w:tcBorders>
            <w:shd w:val="clear" w:color="auto" w:fill="auto"/>
            <w:noWrap/>
            <w:vAlign w:val="center"/>
            <w:hideMark/>
          </w:tcPr>
          <w:p w14:paraId="32B0E08F" w14:textId="77777777" w:rsidR="00850106" w:rsidRPr="000A64C6" w:rsidRDefault="00850106" w:rsidP="00D90B9C">
            <w:pPr>
              <w:spacing w:after="0" w:line="240" w:lineRule="auto"/>
              <w:jc w:val="center"/>
              <w:rPr>
                <w:rFonts w:eastAsia="Times New Roman" w:cs="Times New Roman"/>
                <w:color w:val="000000" w:themeColor="text1"/>
                <w:sz w:val="18"/>
                <w:szCs w:val="18"/>
                <w:lang w:val="en-GB" w:eastAsia="es-ES"/>
              </w:rPr>
            </w:pPr>
            <w:r w:rsidRPr="000A64C6">
              <w:rPr>
                <w:rFonts w:eastAsia="Times New Roman" w:cs="Times New Roman"/>
                <w:color w:val="000000" w:themeColor="text1"/>
                <w:sz w:val="18"/>
                <w:szCs w:val="18"/>
                <w:lang w:val="en-GB" w:eastAsia="es-ES"/>
              </w:rPr>
              <w:t xml:space="preserve">   .209</w:t>
            </w:r>
          </w:p>
        </w:tc>
      </w:tr>
      <w:tr w:rsidR="000A64C6" w:rsidRPr="000A64C6" w14:paraId="22BCD310" w14:textId="77777777" w:rsidTr="00CB05B8">
        <w:trPr>
          <w:trHeight w:val="300"/>
        </w:trPr>
        <w:tc>
          <w:tcPr>
            <w:tcW w:w="1135" w:type="pct"/>
            <w:tcBorders>
              <w:top w:val="nil"/>
              <w:left w:val="nil"/>
              <w:bottom w:val="nil"/>
              <w:right w:val="nil"/>
            </w:tcBorders>
            <w:shd w:val="clear" w:color="auto" w:fill="auto"/>
            <w:noWrap/>
            <w:vAlign w:val="center"/>
            <w:hideMark/>
          </w:tcPr>
          <w:p w14:paraId="0B5830E0" w14:textId="77777777" w:rsidR="001A1092" w:rsidRPr="000A64C6" w:rsidRDefault="001A1092" w:rsidP="00D90B9C">
            <w:pPr>
              <w:spacing w:after="0" w:line="240" w:lineRule="auto"/>
              <w:rPr>
                <w:rFonts w:eastAsia="Times New Roman" w:cs="Times New Roman"/>
                <w:b/>
                <w:bCs/>
                <w:color w:val="000000" w:themeColor="text1"/>
                <w:sz w:val="18"/>
                <w:szCs w:val="18"/>
                <w:lang w:eastAsia="es-ES"/>
              </w:rPr>
            </w:pPr>
            <w:r w:rsidRPr="000A64C6">
              <w:rPr>
                <w:rFonts w:eastAsia="Times New Roman" w:cs="Times New Roman"/>
                <w:b/>
                <w:bCs/>
                <w:color w:val="000000" w:themeColor="text1"/>
                <w:sz w:val="18"/>
                <w:szCs w:val="18"/>
                <w:lang w:val="en-GB" w:eastAsia="es-ES"/>
              </w:rPr>
              <w:t>Spanish Lextale</w:t>
            </w:r>
          </w:p>
        </w:tc>
        <w:tc>
          <w:tcPr>
            <w:tcW w:w="1178" w:type="pct"/>
            <w:tcBorders>
              <w:top w:val="nil"/>
              <w:left w:val="nil"/>
              <w:bottom w:val="nil"/>
              <w:right w:val="nil"/>
            </w:tcBorders>
            <w:shd w:val="clear" w:color="auto" w:fill="auto"/>
            <w:noWrap/>
            <w:vAlign w:val="center"/>
            <w:hideMark/>
          </w:tcPr>
          <w:p w14:paraId="5157B00E"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85.87 (5.59)</w:t>
            </w:r>
          </w:p>
        </w:tc>
        <w:tc>
          <w:tcPr>
            <w:tcW w:w="1259" w:type="pct"/>
            <w:tcBorders>
              <w:top w:val="nil"/>
              <w:left w:val="nil"/>
              <w:bottom w:val="nil"/>
              <w:right w:val="nil"/>
            </w:tcBorders>
            <w:shd w:val="clear" w:color="auto" w:fill="auto"/>
            <w:noWrap/>
            <w:vAlign w:val="center"/>
            <w:hideMark/>
          </w:tcPr>
          <w:p w14:paraId="2C09E925"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87.05 (5.17)</w:t>
            </w:r>
          </w:p>
        </w:tc>
        <w:tc>
          <w:tcPr>
            <w:tcW w:w="757" w:type="pct"/>
            <w:tcBorders>
              <w:top w:val="nil"/>
              <w:left w:val="nil"/>
              <w:bottom w:val="nil"/>
              <w:right w:val="nil"/>
            </w:tcBorders>
            <w:shd w:val="clear" w:color="auto" w:fill="auto"/>
            <w:noWrap/>
            <w:vAlign w:val="center"/>
            <w:hideMark/>
          </w:tcPr>
          <w:p w14:paraId="1342050A"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t(44)=0.74</w:t>
            </w:r>
          </w:p>
        </w:tc>
        <w:tc>
          <w:tcPr>
            <w:tcW w:w="671" w:type="pct"/>
            <w:tcBorders>
              <w:top w:val="nil"/>
              <w:left w:val="nil"/>
              <w:bottom w:val="nil"/>
              <w:right w:val="nil"/>
            </w:tcBorders>
            <w:shd w:val="clear" w:color="auto" w:fill="auto"/>
            <w:noWrap/>
            <w:vAlign w:val="center"/>
            <w:hideMark/>
          </w:tcPr>
          <w:p w14:paraId="66C806E1" w14:textId="77777777" w:rsidR="001A1092" w:rsidRPr="000A64C6" w:rsidRDefault="00FA2821"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val="en-GB" w:eastAsia="es-ES"/>
              </w:rPr>
              <w:t xml:space="preserve">   .462</w:t>
            </w:r>
          </w:p>
        </w:tc>
      </w:tr>
      <w:tr w:rsidR="000A64C6" w:rsidRPr="000A64C6" w14:paraId="64E125DB" w14:textId="77777777" w:rsidTr="00CB05B8">
        <w:trPr>
          <w:trHeight w:val="300"/>
        </w:trPr>
        <w:tc>
          <w:tcPr>
            <w:tcW w:w="1135" w:type="pct"/>
            <w:tcBorders>
              <w:top w:val="nil"/>
              <w:left w:val="nil"/>
              <w:bottom w:val="nil"/>
              <w:right w:val="nil"/>
            </w:tcBorders>
            <w:shd w:val="clear" w:color="auto" w:fill="auto"/>
            <w:noWrap/>
            <w:vAlign w:val="center"/>
            <w:hideMark/>
          </w:tcPr>
          <w:p w14:paraId="40F9C0D0" w14:textId="77777777" w:rsidR="001A1092" w:rsidRPr="000A64C6" w:rsidRDefault="001A1092" w:rsidP="00D90B9C">
            <w:pPr>
              <w:spacing w:after="0" w:line="240" w:lineRule="auto"/>
              <w:rPr>
                <w:rFonts w:eastAsia="Times New Roman" w:cs="Times New Roman"/>
                <w:b/>
                <w:bCs/>
                <w:color w:val="000000" w:themeColor="text1"/>
                <w:sz w:val="18"/>
                <w:szCs w:val="18"/>
                <w:lang w:eastAsia="es-ES"/>
              </w:rPr>
            </w:pPr>
            <w:r w:rsidRPr="000A64C6">
              <w:rPr>
                <w:rFonts w:eastAsia="Times New Roman" w:cs="Times New Roman"/>
                <w:b/>
                <w:bCs/>
                <w:color w:val="000000" w:themeColor="text1"/>
                <w:sz w:val="18"/>
                <w:szCs w:val="18"/>
                <w:lang w:val="en-GB" w:eastAsia="es-ES"/>
              </w:rPr>
              <w:t>Basque Lextale</w:t>
            </w:r>
          </w:p>
        </w:tc>
        <w:tc>
          <w:tcPr>
            <w:tcW w:w="1178" w:type="pct"/>
            <w:tcBorders>
              <w:top w:val="nil"/>
              <w:left w:val="nil"/>
              <w:bottom w:val="nil"/>
              <w:right w:val="nil"/>
            </w:tcBorders>
            <w:shd w:val="clear" w:color="auto" w:fill="auto"/>
            <w:noWrap/>
            <w:vAlign w:val="center"/>
            <w:hideMark/>
          </w:tcPr>
          <w:p w14:paraId="4866C7A6"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69.82 (7.49)</w:t>
            </w:r>
          </w:p>
        </w:tc>
        <w:tc>
          <w:tcPr>
            <w:tcW w:w="1259" w:type="pct"/>
            <w:tcBorders>
              <w:top w:val="nil"/>
              <w:left w:val="nil"/>
              <w:bottom w:val="nil"/>
              <w:right w:val="nil"/>
            </w:tcBorders>
            <w:shd w:val="clear" w:color="auto" w:fill="auto"/>
            <w:noWrap/>
            <w:vAlign w:val="center"/>
            <w:hideMark/>
          </w:tcPr>
          <w:p w14:paraId="2A060E36"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71.21 (8.60)</w:t>
            </w:r>
          </w:p>
        </w:tc>
        <w:tc>
          <w:tcPr>
            <w:tcW w:w="757" w:type="pct"/>
            <w:tcBorders>
              <w:top w:val="nil"/>
              <w:left w:val="nil"/>
              <w:bottom w:val="nil"/>
              <w:right w:val="nil"/>
            </w:tcBorders>
            <w:shd w:val="clear" w:color="auto" w:fill="auto"/>
            <w:noWrap/>
            <w:vAlign w:val="center"/>
            <w:hideMark/>
          </w:tcPr>
          <w:p w14:paraId="455BFE77"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t(44)=0.58</w:t>
            </w:r>
          </w:p>
        </w:tc>
        <w:tc>
          <w:tcPr>
            <w:tcW w:w="671" w:type="pct"/>
            <w:tcBorders>
              <w:top w:val="nil"/>
              <w:left w:val="nil"/>
              <w:bottom w:val="nil"/>
              <w:right w:val="nil"/>
            </w:tcBorders>
            <w:shd w:val="clear" w:color="auto" w:fill="auto"/>
            <w:noWrap/>
            <w:vAlign w:val="center"/>
            <w:hideMark/>
          </w:tcPr>
          <w:p w14:paraId="753DF4B1" w14:textId="77777777" w:rsidR="001A1092" w:rsidRPr="000A64C6" w:rsidRDefault="00FA2821"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val="en-GB" w:eastAsia="es-ES"/>
              </w:rPr>
              <w:t xml:space="preserve">   .563</w:t>
            </w:r>
          </w:p>
        </w:tc>
      </w:tr>
      <w:tr w:rsidR="000A64C6" w:rsidRPr="000A64C6" w14:paraId="52C377EA" w14:textId="77777777" w:rsidTr="00CB05B8">
        <w:trPr>
          <w:trHeight w:val="300"/>
        </w:trPr>
        <w:tc>
          <w:tcPr>
            <w:tcW w:w="1135" w:type="pct"/>
            <w:tcBorders>
              <w:top w:val="nil"/>
              <w:left w:val="nil"/>
              <w:bottom w:val="nil"/>
              <w:right w:val="nil"/>
            </w:tcBorders>
            <w:shd w:val="clear" w:color="auto" w:fill="auto"/>
            <w:noWrap/>
            <w:vAlign w:val="center"/>
            <w:hideMark/>
          </w:tcPr>
          <w:p w14:paraId="2C7630A1" w14:textId="77777777" w:rsidR="00850106" w:rsidRPr="000A64C6" w:rsidRDefault="00850106" w:rsidP="00D90B9C">
            <w:pPr>
              <w:spacing w:after="0" w:line="240" w:lineRule="auto"/>
              <w:rPr>
                <w:rFonts w:eastAsia="Times New Roman" w:cs="Times New Roman"/>
                <w:b/>
                <w:bCs/>
                <w:color w:val="000000" w:themeColor="text1"/>
                <w:sz w:val="18"/>
                <w:szCs w:val="18"/>
                <w:lang w:val="en-GB" w:eastAsia="es-ES"/>
              </w:rPr>
            </w:pPr>
            <w:r w:rsidRPr="000A64C6">
              <w:rPr>
                <w:rFonts w:eastAsia="Times New Roman" w:cs="Times New Roman"/>
                <w:b/>
                <w:bCs/>
                <w:color w:val="000000" w:themeColor="text1"/>
                <w:sz w:val="18"/>
                <w:szCs w:val="18"/>
                <w:lang w:val="en-GB" w:eastAsia="es-ES"/>
              </w:rPr>
              <w:t>English Lextale</w:t>
            </w:r>
          </w:p>
        </w:tc>
        <w:tc>
          <w:tcPr>
            <w:tcW w:w="1178" w:type="pct"/>
            <w:tcBorders>
              <w:top w:val="nil"/>
              <w:left w:val="nil"/>
              <w:bottom w:val="nil"/>
              <w:right w:val="nil"/>
            </w:tcBorders>
            <w:shd w:val="clear" w:color="auto" w:fill="auto"/>
            <w:noWrap/>
            <w:vAlign w:val="center"/>
            <w:hideMark/>
          </w:tcPr>
          <w:p w14:paraId="4D3463CF" w14:textId="77777777" w:rsidR="00850106" w:rsidRPr="000A64C6" w:rsidRDefault="00850106" w:rsidP="00D90B9C">
            <w:pPr>
              <w:spacing w:after="0" w:line="240" w:lineRule="auto"/>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44.71 (6.13)</w:t>
            </w:r>
          </w:p>
        </w:tc>
        <w:tc>
          <w:tcPr>
            <w:tcW w:w="1259" w:type="pct"/>
            <w:tcBorders>
              <w:top w:val="nil"/>
              <w:left w:val="nil"/>
              <w:bottom w:val="nil"/>
              <w:right w:val="nil"/>
            </w:tcBorders>
            <w:shd w:val="clear" w:color="auto" w:fill="auto"/>
            <w:noWrap/>
            <w:vAlign w:val="center"/>
            <w:hideMark/>
          </w:tcPr>
          <w:p w14:paraId="6DE5D570" w14:textId="77777777" w:rsidR="00850106" w:rsidRPr="000A64C6" w:rsidRDefault="00850106"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46.73 (5.42)</w:t>
            </w:r>
          </w:p>
        </w:tc>
        <w:tc>
          <w:tcPr>
            <w:tcW w:w="757" w:type="pct"/>
            <w:tcBorders>
              <w:top w:val="nil"/>
              <w:left w:val="nil"/>
              <w:bottom w:val="nil"/>
              <w:right w:val="nil"/>
            </w:tcBorders>
            <w:shd w:val="clear" w:color="auto" w:fill="auto"/>
            <w:noWrap/>
            <w:vAlign w:val="center"/>
            <w:hideMark/>
          </w:tcPr>
          <w:p w14:paraId="253A1057" w14:textId="77777777" w:rsidR="00850106" w:rsidRPr="000A64C6" w:rsidRDefault="00850106"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t(44)=0.98</w:t>
            </w:r>
          </w:p>
        </w:tc>
        <w:tc>
          <w:tcPr>
            <w:tcW w:w="671" w:type="pct"/>
            <w:tcBorders>
              <w:top w:val="nil"/>
              <w:left w:val="nil"/>
              <w:bottom w:val="nil"/>
              <w:right w:val="nil"/>
            </w:tcBorders>
            <w:shd w:val="clear" w:color="auto" w:fill="auto"/>
            <w:noWrap/>
            <w:vAlign w:val="center"/>
            <w:hideMark/>
          </w:tcPr>
          <w:p w14:paraId="3F91ADC0" w14:textId="77777777" w:rsidR="00850106" w:rsidRPr="000A64C6" w:rsidRDefault="00850106" w:rsidP="00D90B9C">
            <w:pPr>
              <w:spacing w:after="0" w:line="240" w:lineRule="auto"/>
              <w:jc w:val="center"/>
              <w:rPr>
                <w:rFonts w:eastAsia="Times New Roman" w:cs="Times New Roman"/>
                <w:color w:val="000000" w:themeColor="text1"/>
                <w:sz w:val="18"/>
                <w:szCs w:val="18"/>
                <w:lang w:val="en-GB" w:eastAsia="es-ES"/>
              </w:rPr>
            </w:pPr>
            <w:r w:rsidRPr="000A64C6">
              <w:rPr>
                <w:rFonts w:eastAsia="Times New Roman" w:cs="Times New Roman"/>
                <w:color w:val="000000" w:themeColor="text1"/>
                <w:sz w:val="18"/>
                <w:szCs w:val="18"/>
                <w:lang w:val="en-GB" w:eastAsia="es-ES"/>
              </w:rPr>
              <w:t>.312</w:t>
            </w:r>
          </w:p>
        </w:tc>
      </w:tr>
      <w:tr w:rsidR="000A64C6" w:rsidRPr="000A64C6" w14:paraId="399CBD9A" w14:textId="77777777" w:rsidTr="00CB05B8">
        <w:trPr>
          <w:trHeight w:val="300"/>
        </w:trPr>
        <w:tc>
          <w:tcPr>
            <w:tcW w:w="1135" w:type="pct"/>
            <w:tcBorders>
              <w:top w:val="nil"/>
              <w:left w:val="nil"/>
              <w:bottom w:val="nil"/>
              <w:right w:val="nil"/>
            </w:tcBorders>
            <w:shd w:val="clear" w:color="auto" w:fill="auto"/>
            <w:noWrap/>
            <w:vAlign w:val="center"/>
            <w:hideMark/>
          </w:tcPr>
          <w:p w14:paraId="2FDC2BB1" w14:textId="77777777" w:rsidR="001A1092" w:rsidRPr="000A64C6" w:rsidRDefault="001A1092" w:rsidP="00D90B9C">
            <w:pPr>
              <w:spacing w:after="0" w:line="240" w:lineRule="auto"/>
              <w:rPr>
                <w:rFonts w:eastAsia="Times New Roman" w:cs="Times New Roman"/>
                <w:b/>
                <w:bCs/>
                <w:color w:val="000000" w:themeColor="text1"/>
                <w:sz w:val="18"/>
                <w:szCs w:val="18"/>
                <w:lang w:eastAsia="es-ES"/>
              </w:rPr>
            </w:pPr>
            <w:r w:rsidRPr="000A64C6">
              <w:rPr>
                <w:rFonts w:eastAsia="Times New Roman" w:cs="Times New Roman"/>
                <w:b/>
                <w:bCs/>
                <w:color w:val="000000" w:themeColor="text1"/>
                <w:sz w:val="18"/>
                <w:szCs w:val="18"/>
                <w:lang w:val="en-GB" w:eastAsia="es-ES"/>
              </w:rPr>
              <w:t xml:space="preserve">Spanish picture naming </w:t>
            </w:r>
          </w:p>
        </w:tc>
        <w:tc>
          <w:tcPr>
            <w:tcW w:w="1178" w:type="pct"/>
            <w:tcBorders>
              <w:top w:val="nil"/>
              <w:left w:val="nil"/>
              <w:bottom w:val="nil"/>
              <w:right w:val="nil"/>
            </w:tcBorders>
            <w:shd w:val="clear" w:color="auto" w:fill="auto"/>
            <w:noWrap/>
            <w:vAlign w:val="center"/>
            <w:hideMark/>
          </w:tcPr>
          <w:p w14:paraId="2C84FD6B" w14:textId="77777777" w:rsidR="001A1092" w:rsidRPr="000A64C6" w:rsidRDefault="001A1092" w:rsidP="00D90B9C">
            <w:pPr>
              <w:spacing w:after="0" w:line="240" w:lineRule="auto"/>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87.73 (27.11)</w:t>
            </w:r>
          </w:p>
        </w:tc>
        <w:tc>
          <w:tcPr>
            <w:tcW w:w="1259" w:type="pct"/>
            <w:tcBorders>
              <w:top w:val="nil"/>
              <w:left w:val="nil"/>
              <w:bottom w:val="nil"/>
              <w:right w:val="nil"/>
            </w:tcBorders>
            <w:shd w:val="clear" w:color="auto" w:fill="auto"/>
            <w:noWrap/>
            <w:vAlign w:val="center"/>
            <w:hideMark/>
          </w:tcPr>
          <w:p w14:paraId="04FABCBA"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97.71 (4.66)</w:t>
            </w:r>
          </w:p>
        </w:tc>
        <w:tc>
          <w:tcPr>
            <w:tcW w:w="757" w:type="pct"/>
            <w:tcBorders>
              <w:top w:val="nil"/>
              <w:left w:val="nil"/>
              <w:bottom w:val="nil"/>
              <w:right w:val="nil"/>
            </w:tcBorders>
            <w:shd w:val="clear" w:color="auto" w:fill="auto"/>
            <w:noWrap/>
            <w:vAlign w:val="center"/>
            <w:hideMark/>
          </w:tcPr>
          <w:p w14:paraId="2226F0A8"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t(44)=0.34</w:t>
            </w:r>
          </w:p>
        </w:tc>
        <w:tc>
          <w:tcPr>
            <w:tcW w:w="671" w:type="pct"/>
            <w:tcBorders>
              <w:top w:val="nil"/>
              <w:left w:val="nil"/>
              <w:bottom w:val="nil"/>
              <w:right w:val="nil"/>
            </w:tcBorders>
            <w:shd w:val="clear" w:color="auto" w:fill="auto"/>
            <w:noWrap/>
            <w:vAlign w:val="center"/>
            <w:hideMark/>
          </w:tcPr>
          <w:p w14:paraId="4AEB22A4" w14:textId="77777777" w:rsidR="001A1092" w:rsidRPr="000A64C6" w:rsidRDefault="00FA2821"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val="en-GB" w:eastAsia="es-ES"/>
              </w:rPr>
              <w:t xml:space="preserve">   .729</w:t>
            </w:r>
          </w:p>
        </w:tc>
      </w:tr>
      <w:tr w:rsidR="000A64C6" w:rsidRPr="000A64C6" w14:paraId="11221D77" w14:textId="77777777" w:rsidTr="00CB05B8">
        <w:trPr>
          <w:trHeight w:val="300"/>
        </w:trPr>
        <w:tc>
          <w:tcPr>
            <w:tcW w:w="1135" w:type="pct"/>
            <w:tcBorders>
              <w:top w:val="nil"/>
              <w:left w:val="nil"/>
              <w:bottom w:val="nil"/>
              <w:right w:val="nil"/>
            </w:tcBorders>
            <w:shd w:val="clear" w:color="auto" w:fill="auto"/>
            <w:noWrap/>
            <w:vAlign w:val="center"/>
            <w:hideMark/>
          </w:tcPr>
          <w:p w14:paraId="4D22967C" w14:textId="77777777" w:rsidR="001A1092" w:rsidRPr="000A64C6" w:rsidRDefault="001A1092" w:rsidP="00D90B9C">
            <w:pPr>
              <w:spacing w:after="0" w:line="240" w:lineRule="auto"/>
              <w:rPr>
                <w:rFonts w:eastAsia="Times New Roman" w:cs="Times New Roman"/>
                <w:b/>
                <w:bCs/>
                <w:color w:val="000000" w:themeColor="text1"/>
                <w:sz w:val="18"/>
                <w:szCs w:val="18"/>
                <w:lang w:eastAsia="es-ES"/>
              </w:rPr>
            </w:pPr>
            <w:r w:rsidRPr="000A64C6">
              <w:rPr>
                <w:rFonts w:eastAsia="Times New Roman" w:cs="Times New Roman"/>
                <w:b/>
                <w:bCs/>
                <w:color w:val="000000" w:themeColor="text1"/>
                <w:sz w:val="18"/>
                <w:szCs w:val="18"/>
                <w:lang w:val="en-GB" w:eastAsia="es-ES"/>
              </w:rPr>
              <w:t>Basque picture naming</w:t>
            </w:r>
          </w:p>
        </w:tc>
        <w:tc>
          <w:tcPr>
            <w:tcW w:w="1178" w:type="pct"/>
            <w:tcBorders>
              <w:top w:val="nil"/>
              <w:left w:val="nil"/>
              <w:bottom w:val="nil"/>
              <w:right w:val="nil"/>
            </w:tcBorders>
            <w:shd w:val="clear" w:color="auto" w:fill="auto"/>
            <w:noWrap/>
            <w:vAlign w:val="center"/>
            <w:hideMark/>
          </w:tcPr>
          <w:p w14:paraId="42F3EF35"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77.45 (2.69)</w:t>
            </w:r>
          </w:p>
        </w:tc>
        <w:tc>
          <w:tcPr>
            <w:tcW w:w="1259" w:type="pct"/>
            <w:tcBorders>
              <w:top w:val="nil"/>
              <w:left w:val="nil"/>
              <w:bottom w:val="nil"/>
              <w:right w:val="nil"/>
            </w:tcBorders>
            <w:shd w:val="clear" w:color="auto" w:fill="auto"/>
            <w:noWrap/>
            <w:vAlign w:val="center"/>
            <w:hideMark/>
          </w:tcPr>
          <w:p w14:paraId="232CAE21"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67.83 (2.45)</w:t>
            </w:r>
          </w:p>
        </w:tc>
        <w:tc>
          <w:tcPr>
            <w:tcW w:w="757" w:type="pct"/>
            <w:tcBorders>
              <w:top w:val="nil"/>
              <w:left w:val="nil"/>
              <w:bottom w:val="nil"/>
              <w:right w:val="nil"/>
            </w:tcBorders>
            <w:shd w:val="clear" w:color="auto" w:fill="auto"/>
            <w:noWrap/>
            <w:vAlign w:val="center"/>
            <w:hideMark/>
          </w:tcPr>
          <w:p w14:paraId="0420F4B8"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t(44)=3.11</w:t>
            </w:r>
          </w:p>
        </w:tc>
        <w:tc>
          <w:tcPr>
            <w:tcW w:w="671" w:type="pct"/>
            <w:tcBorders>
              <w:top w:val="nil"/>
              <w:left w:val="nil"/>
              <w:bottom w:val="nil"/>
              <w:right w:val="nil"/>
            </w:tcBorders>
            <w:shd w:val="clear" w:color="auto" w:fill="auto"/>
            <w:noWrap/>
            <w:vAlign w:val="center"/>
            <w:hideMark/>
          </w:tcPr>
          <w:p w14:paraId="7F58EA51" w14:textId="77777777" w:rsidR="001A1092" w:rsidRPr="000A64C6" w:rsidRDefault="00591A97" w:rsidP="00D90B9C">
            <w:pPr>
              <w:spacing w:after="0" w:line="240" w:lineRule="auto"/>
              <w:jc w:val="center"/>
              <w:rPr>
                <w:rFonts w:eastAsia="Times New Roman" w:cs="Times New Roman"/>
                <w:bCs/>
                <w:color w:val="000000" w:themeColor="text1"/>
                <w:sz w:val="18"/>
                <w:szCs w:val="18"/>
                <w:lang w:eastAsia="es-ES"/>
              </w:rPr>
            </w:pPr>
            <w:r w:rsidRPr="000A64C6">
              <w:rPr>
                <w:rFonts w:eastAsia="Times New Roman" w:cs="Times New Roman"/>
                <w:bCs/>
                <w:color w:val="000000" w:themeColor="text1"/>
                <w:sz w:val="18"/>
                <w:szCs w:val="18"/>
                <w:lang w:val="en-GB" w:eastAsia="es-ES"/>
              </w:rPr>
              <w:t xml:space="preserve">   .003</w:t>
            </w:r>
          </w:p>
        </w:tc>
      </w:tr>
      <w:tr w:rsidR="000A64C6" w:rsidRPr="000A64C6" w14:paraId="185739F3" w14:textId="77777777" w:rsidTr="00CB05B8">
        <w:trPr>
          <w:trHeight w:val="300"/>
        </w:trPr>
        <w:tc>
          <w:tcPr>
            <w:tcW w:w="1135" w:type="pct"/>
            <w:tcBorders>
              <w:top w:val="nil"/>
              <w:left w:val="nil"/>
              <w:bottom w:val="nil"/>
              <w:right w:val="nil"/>
            </w:tcBorders>
            <w:shd w:val="clear" w:color="auto" w:fill="auto"/>
            <w:noWrap/>
            <w:vAlign w:val="center"/>
            <w:hideMark/>
          </w:tcPr>
          <w:p w14:paraId="64D11168" w14:textId="77777777" w:rsidR="00850106" w:rsidRPr="000A64C6" w:rsidRDefault="00850106" w:rsidP="00D90B9C">
            <w:pPr>
              <w:spacing w:after="0" w:line="240" w:lineRule="auto"/>
              <w:rPr>
                <w:rFonts w:eastAsia="Times New Roman" w:cs="Times New Roman"/>
                <w:b/>
                <w:bCs/>
                <w:color w:val="000000" w:themeColor="text1"/>
                <w:sz w:val="18"/>
                <w:szCs w:val="18"/>
                <w:lang w:val="en-GB" w:eastAsia="es-ES"/>
              </w:rPr>
            </w:pPr>
            <w:r w:rsidRPr="000A64C6">
              <w:rPr>
                <w:rFonts w:eastAsia="Times New Roman" w:cs="Times New Roman"/>
                <w:b/>
                <w:bCs/>
                <w:color w:val="000000" w:themeColor="text1"/>
                <w:sz w:val="18"/>
                <w:szCs w:val="18"/>
                <w:lang w:val="en-GB" w:eastAsia="es-ES"/>
              </w:rPr>
              <w:t>English picture naming</w:t>
            </w:r>
          </w:p>
        </w:tc>
        <w:tc>
          <w:tcPr>
            <w:tcW w:w="1178" w:type="pct"/>
            <w:tcBorders>
              <w:top w:val="nil"/>
              <w:left w:val="nil"/>
              <w:bottom w:val="nil"/>
              <w:right w:val="nil"/>
            </w:tcBorders>
            <w:shd w:val="clear" w:color="auto" w:fill="auto"/>
            <w:noWrap/>
            <w:vAlign w:val="center"/>
            <w:hideMark/>
          </w:tcPr>
          <w:p w14:paraId="43959EF1" w14:textId="77777777" w:rsidR="00850106" w:rsidRPr="000A64C6" w:rsidRDefault="00850106"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50.49 (3.56)</w:t>
            </w:r>
          </w:p>
        </w:tc>
        <w:tc>
          <w:tcPr>
            <w:tcW w:w="1259" w:type="pct"/>
            <w:tcBorders>
              <w:top w:val="nil"/>
              <w:left w:val="nil"/>
              <w:bottom w:val="nil"/>
              <w:right w:val="nil"/>
            </w:tcBorders>
            <w:shd w:val="clear" w:color="auto" w:fill="auto"/>
            <w:noWrap/>
            <w:vAlign w:val="center"/>
            <w:hideMark/>
          </w:tcPr>
          <w:p w14:paraId="5DFF6D6C" w14:textId="77777777" w:rsidR="00850106" w:rsidRPr="000A64C6" w:rsidRDefault="00850106"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55.48 (4.64)</w:t>
            </w:r>
          </w:p>
        </w:tc>
        <w:tc>
          <w:tcPr>
            <w:tcW w:w="757" w:type="pct"/>
            <w:tcBorders>
              <w:top w:val="nil"/>
              <w:left w:val="nil"/>
              <w:bottom w:val="nil"/>
              <w:right w:val="nil"/>
            </w:tcBorders>
            <w:shd w:val="clear" w:color="auto" w:fill="auto"/>
            <w:noWrap/>
            <w:vAlign w:val="center"/>
            <w:hideMark/>
          </w:tcPr>
          <w:p w14:paraId="2B15BB53" w14:textId="77777777" w:rsidR="00850106" w:rsidRPr="000A64C6" w:rsidRDefault="00AB192D"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t</w:t>
            </w:r>
            <w:r w:rsidR="00850106" w:rsidRPr="000A64C6">
              <w:rPr>
                <w:rFonts w:eastAsia="Times New Roman" w:cs="Times New Roman"/>
                <w:color w:val="000000" w:themeColor="text1"/>
                <w:sz w:val="18"/>
                <w:szCs w:val="18"/>
                <w:lang w:eastAsia="es-ES"/>
              </w:rPr>
              <w:t>(44)=</w:t>
            </w:r>
            <w:r w:rsidRPr="000A64C6">
              <w:rPr>
                <w:rFonts w:eastAsia="Times New Roman" w:cs="Times New Roman"/>
                <w:color w:val="000000" w:themeColor="text1"/>
                <w:sz w:val="18"/>
                <w:szCs w:val="18"/>
                <w:lang w:eastAsia="es-ES"/>
              </w:rPr>
              <w:t>1.35</w:t>
            </w:r>
          </w:p>
        </w:tc>
        <w:tc>
          <w:tcPr>
            <w:tcW w:w="671" w:type="pct"/>
            <w:tcBorders>
              <w:top w:val="nil"/>
              <w:left w:val="nil"/>
              <w:bottom w:val="nil"/>
              <w:right w:val="nil"/>
            </w:tcBorders>
            <w:shd w:val="clear" w:color="auto" w:fill="auto"/>
            <w:noWrap/>
            <w:vAlign w:val="center"/>
            <w:hideMark/>
          </w:tcPr>
          <w:p w14:paraId="7BC038FD" w14:textId="77777777" w:rsidR="00850106" w:rsidRPr="000A64C6" w:rsidRDefault="00AB192D" w:rsidP="00D90B9C">
            <w:pPr>
              <w:spacing w:after="0" w:line="240" w:lineRule="auto"/>
              <w:jc w:val="center"/>
              <w:rPr>
                <w:rFonts w:eastAsia="Times New Roman" w:cs="Times New Roman"/>
                <w:bCs/>
                <w:color w:val="000000" w:themeColor="text1"/>
                <w:sz w:val="18"/>
                <w:szCs w:val="18"/>
                <w:lang w:val="en-GB" w:eastAsia="es-ES"/>
              </w:rPr>
            </w:pPr>
            <w:r w:rsidRPr="000A64C6">
              <w:rPr>
                <w:rFonts w:eastAsia="Times New Roman" w:cs="Times New Roman"/>
                <w:bCs/>
                <w:color w:val="000000" w:themeColor="text1"/>
                <w:sz w:val="18"/>
                <w:szCs w:val="18"/>
                <w:lang w:val="en-GB" w:eastAsia="es-ES"/>
              </w:rPr>
              <w:t xml:space="preserve">   .183</w:t>
            </w:r>
          </w:p>
        </w:tc>
      </w:tr>
      <w:tr w:rsidR="000A64C6" w:rsidRPr="000A64C6" w14:paraId="1017C20F" w14:textId="77777777" w:rsidTr="00CB05B8">
        <w:trPr>
          <w:trHeight w:val="300"/>
        </w:trPr>
        <w:tc>
          <w:tcPr>
            <w:tcW w:w="1135" w:type="pct"/>
            <w:tcBorders>
              <w:top w:val="nil"/>
              <w:left w:val="nil"/>
              <w:bottom w:val="nil"/>
              <w:right w:val="nil"/>
            </w:tcBorders>
            <w:shd w:val="clear" w:color="auto" w:fill="auto"/>
            <w:noWrap/>
            <w:vAlign w:val="center"/>
            <w:hideMark/>
          </w:tcPr>
          <w:p w14:paraId="6556D274" w14:textId="77777777" w:rsidR="001A1092" w:rsidRPr="000A64C6" w:rsidRDefault="00253A20" w:rsidP="00D90B9C">
            <w:pPr>
              <w:spacing w:after="0" w:line="240" w:lineRule="auto"/>
              <w:rPr>
                <w:rFonts w:eastAsia="Times New Roman" w:cs="Times New Roman"/>
                <w:b/>
                <w:bCs/>
                <w:color w:val="000000" w:themeColor="text1"/>
                <w:sz w:val="18"/>
                <w:szCs w:val="18"/>
                <w:lang w:eastAsia="es-ES"/>
              </w:rPr>
            </w:pPr>
            <w:r w:rsidRPr="000A64C6">
              <w:rPr>
                <w:rFonts w:eastAsia="Times New Roman" w:cs="Times New Roman"/>
                <w:b/>
                <w:bCs/>
                <w:color w:val="000000" w:themeColor="text1"/>
                <w:sz w:val="18"/>
                <w:szCs w:val="18"/>
                <w:lang w:val="en-GB" w:eastAsia="es-ES"/>
              </w:rPr>
              <w:t>Socioe</w:t>
            </w:r>
            <w:r w:rsidR="001A1092" w:rsidRPr="000A64C6">
              <w:rPr>
                <w:rFonts w:eastAsia="Times New Roman" w:cs="Times New Roman"/>
                <w:b/>
                <w:bCs/>
                <w:color w:val="000000" w:themeColor="text1"/>
                <w:sz w:val="18"/>
                <w:szCs w:val="18"/>
                <w:lang w:val="en-GB" w:eastAsia="es-ES"/>
              </w:rPr>
              <w:t>conomic</w:t>
            </w:r>
            <w:r w:rsidR="00CB05B8" w:rsidRPr="000A64C6">
              <w:rPr>
                <w:rFonts w:eastAsia="Times New Roman" w:cs="Times New Roman"/>
                <w:b/>
                <w:bCs/>
                <w:color w:val="000000" w:themeColor="text1"/>
                <w:sz w:val="18"/>
                <w:szCs w:val="18"/>
                <w:lang w:val="en-GB" w:eastAsia="es-ES"/>
              </w:rPr>
              <w:t xml:space="preserve"> </w:t>
            </w:r>
            <w:r w:rsidR="001A1092" w:rsidRPr="000A64C6">
              <w:rPr>
                <w:rFonts w:eastAsia="Times New Roman" w:cs="Times New Roman"/>
                <w:b/>
                <w:bCs/>
                <w:color w:val="000000" w:themeColor="text1"/>
                <w:sz w:val="18"/>
                <w:szCs w:val="18"/>
                <w:lang w:val="en-GB" w:eastAsia="es-ES"/>
              </w:rPr>
              <w:t>status</w:t>
            </w:r>
          </w:p>
        </w:tc>
        <w:tc>
          <w:tcPr>
            <w:tcW w:w="1178" w:type="pct"/>
            <w:tcBorders>
              <w:top w:val="nil"/>
              <w:left w:val="nil"/>
              <w:bottom w:val="nil"/>
              <w:right w:val="nil"/>
            </w:tcBorders>
            <w:shd w:val="clear" w:color="auto" w:fill="auto"/>
            <w:noWrap/>
            <w:vAlign w:val="center"/>
            <w:hideMark/>
          </w:tcPr>
          <w:p w14:paraId="4ED4884D"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6.55 (1.14)</w:t>
            </w:r>
          </w:p>
        </w:tc>
        <w:tc>
          <w:tcPr>
            <w:tcW w:w="1259" w:type="pct"/>
            <w:tcBorders>
              <w:top w:val="nil"/>
              <w:left w:val="nil"/>
              <w:bottom w:val="nil"/>
              <w:right w:val="nil"/>
            </w:tcBorders>
            <w:shd w:val="clear" w:color="auto" w:fill="auto"/>
            <w:noWrap/>
            <w:vAlign w:val="center"/>
            <w:hideMark/>
          </w:tcPr>
          <w:p w14:paraId="4A7DDBD9"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6.25 (1.03)</w:t>
            </w:r>
          </w:p>
        </w:tc>
        <w:tc>
          <w:tcPr>
            <w:tcW w:w="757" w:type="pct"/>
            <w:tcBorders>
              <w:top w:val="nil"/>
              <w:left w:val="nil"/>
              <w:bottom w:val="nil"/>
              <w:right w:val="nil"/>
            </w:tcBorders>
            <w:shd w:val="clear" w:color="auto" w:fill="auto"/>
            <w:noWrap/>
            <w:vAlign w:val="center"/>
            <w:hideMark/>
          </w:tcPr>
          <w:p w14:paraId="5967E08F"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t(44)=0.92</w:t>
            </w:r>
          </w:p>
        </w:tc>
        <w:tc>
          <w:tcPr>
            <w:tcW w:w="671" w:type="pct"/>
            <w:tcBorders>
              <w:top w:val="nil"/>
              <w:left w:val="nil"/>
              <w:bottom w:val="nil"/>
              <w:right w:val="nil"/>
            </w:tcBorders>
            <w:shd w:val="clear" w:color="auto" w:fill="auto"/>
            <w:noWrap/>
            <w:vAlign w:val="center"/>
            <w:hideMark/>
          </w:tcPr>
          <w:p w14:paraId="011EA7CB"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val="en-GB" w:eastAsia="es-ES"/>
              </w:rPr>
              <w:t xml:space="preserve">   .362</w:t>
            </w:r>
          </w:p>
        </w:tc>
      </w:tr>
      <w:tr w:rsidR="000A64C6" w:rsidRPr="000A64C6" w14:paraId="61529237" w14:textId="77777777" w:rsidTr="00CB05B8">
        <w:trPr>
          <w:trHeight w:val="315"/>
        </w:trPr>
        <w:tc>
          <w:tcPr>
            <w:tcW w:w="1135" w:type="pct"/>
            <w:tcBorders>
              <w:top w:val="nil"/>
              <w:left w:val="nil"/>
              <w:bottom w:val="single" w:sz="4" w:space="0" w:color="auto"/>
              <w:right w:val="nil"/>
            </w:tcBorders>
            <w:shd w:val="clear" w:color="auto" w:fill="auto"/>
            <w:noWrap/>
            <w:vAlign w:val="center"/>
            <w:hideMark/>
          </w:tcPr>
          <w:p w14:paraId="7A7C6C79" w14:textId="77777777" w:rsidR="001A1092" w:rsidRPr="000A64C6" w:rsidRDefault="001A1092" w:rsidP="00D90B9C">
            <w:pPr>
              <w:spacing w:after="0" w:line="240" w:lineRule="auto"/>
              <w:rPr>
                <w:rFonts w:eastAsia="Times New Roman" w:cs="Times New Roman"/>
                <w:b/>
                <w:bCs/>
                <w:color w:val="000000" w:themeColor="text1"/>
                <w:sz w:val="18"/>
                <w:szCs w:val="18"/>
                <w:lang w:eastAsia="es-ES"/>
              </w:rPr>
            </w:pPr>
            <w:r w:rsidRPr="000A64C6">
              <w:rPr>
                <w:rFonts w:eastAsia="Times New Roman" w:cs="Times New Roman"/>
                <w:b/>
                <w:bCs/>
                <w:color w:val="000000" w:themeColor="text1"/>
                <w:sz w:val="18"/>
                <w:szCs w:val="18"/>
                <w:lang w:val="en-GB" w:eastAsia="es-ES"/>
              </w:rPr>
              <w:t>IQ</w:t>
            </w:r>
          </w:p>
        </w:tc>
        <w:tc>
          <w:tcPr>
            <w:tcW w:w="1178" w:type="pct"/>
            <w:tcBorders>
              <w:top w:val="nil"/>
              <w:left w:val="nil"/>
              <w:bottom w:val="single" w:sz="4" w:space="0" w:color="auto"/>
              <w:right w:val="nil"/>
            </w:tcBorders>
            <w:shd w:val="clear" w:color="auto" w:fill="auto"/>
            <w:noWrap/>
            <w:vAlign w:val="center"/>
            <w:hideMark/>
          </w:tcPr>
          <w:p w14:paraId="125A5E0D"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18.73 (2.12)</w:t>
            </w:r>
          </w:p>
        </w:tc>
        <w:tc>
          <w:tcPr>
            <w:tcW w:w="1259" w:type="pct"/>
            <w:tcBorders>
              <w:top w:val="nil"/>
              <w:left w:val="nil"/>
              <w:bottom w:val="single" w:sz="4" w:space="0" w:color="auto"/>
              <w:right w:val="nil"/>
            </w:tcBorders>
            <w:shd w:val="clear" w:color="auto" w:fill="auto"/>
            <w:noWrap/>
            <w:vAlign w:val="center"/>
            <w:hideMark/>
          </w:tcPr>
          <w:p w14:paraId="2FD6CCCD"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 xml:space="preserve">  18.38 (3.03)</w:t>
            </w:r>
          </w:p>
        </w:tc>
        <w:tc>
          <w:tcPr>
            <w:tcW w:w="757" w:type="pct"/>
            <w:tcBorders>
              <w:top w:val="nil"/>
              <w:left w:val="nil"/>
              <w:bottom w:val="single" w:sz="4" w:space="0" w:color="auto"/>
              <w:right w:val="nil"/>
            </w:tcBorders>
            <w:shd w:val="clear" w:color="auto" w:fill="auto"/>
            <w:noWrap/>
            <w:vAlign w:val="center"/>
            <w:hideMark/>
          </w:tcPr>
          <w:p w14:paraId="5E7B912A"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eastAsia="es-ES"/>
              </w:rPr>
              <w:t>t(44)=0.45</w:t>
            </w:r>
          </w:p>
        </w:tc>
        <w:tc>
          <w:tcPr>
            <w:tcW w:w="671" w:type="pct"/>
            <w:tcBorders>
              <w:top w:val="nil"/>
              <w:left w:val="nil"/>
              <w:bottom w:val="single" w:sz="4" w:space="0" w:color="auto"/>
              <w:right w:val="nil"/>
            </w:tcBorders>
            <w:shd w:val="clear" w:color="auto" w:fill="auto"/>
            <w:noWrap/>
            <w:vAlign w:val="center"/>
            <w:hideMark/>
          </w:tcPr>
          <w:p w14:paraId="457CD70B" w14:textId="77777777" w:rsidR="001A1092" w:rsidRPr="000A64C6" w:rsidRDefault="001A1092" w:rsidP="00D90B9C">
            <w:pPr>
              <w:spacing w:after="0" w:line="240" w:lineRule="auto"/>
              <w:jc w:val="center"/>
              <w:rPr>
                <w:rFonts w:eastAsia="Times New Roman" w:cs="Times New Roman"/>
                <w:color w:val="000000" w:themeColor="text1"/>
                <w:sz w:val="18"/>
                <w:szCs w:val="18"/>
                <w:lang w:eastAsia="es-ES"/>
              </w:rPr>
            </w:pPr>
            <w:r w:rsidRPr="000A64C6">
              <w:rPr>
                <w:rFonts w:eastAsia="Times New Roman" w:cs="Times New Roman"/>
                <w:color w:val="000000" w:themeColor="text1"/>
                <w:sz w:val="18"/>
                <w:szCs w:val="18"/>
                <w:lang w:val="en-GB" w:eastAsia="es-ES"/>
              </w:rPr>
              <w:t xml:space="preserve">   .653</w:t>
            </w:r>
          </w:p>
        </w:tc>
      </w:tr>
    </w:tbl>
    <w:p w14:paraId="37C0444A" w14:textId="77777777" w:rsidR="00887C14" w:rsidRPr="000A64C6" w:rsidRDefault="00887C14" w:rsidP="00D90B9C">
      <w:pPr>
        <w:spacing w:line="240" w:lineRule="auto"/>
        <w:rPr>
          <w:color w:val="000000" w:themeColor="text1"/>
          <w:sz w:val="16"/>
          <w:lang w:val="en-US"/>
        </w:rPr>
      </w:pPr>
      <w:r w:rsidRPr="000A64C6">
        <w:rPr>
          <w:i/>
          <w:color w:val="000000" w:themeColor="text1"/>
          <w:sz w:val="16"/>
          <w:lang w:val="en-US"/>
        </w:rPr>
        <w:t>Note.</w:t>
      </w:r>
      <w:r w:rsidRPr="000A64C6">
        <w:rPr>
          <w:color w:val="000000" w:themeColor="text1"/>
          <w:sz w:val="16"/>
          <w:lang w:val="en-US"/>
        </w:rPr>
        <w:t xml:space="preserve"> </w:t>
      </w:r>
      <w:r w:rsidR="000E381A" w:rsidRPr="000A64C6">
        <w:rPr>
          <w:color w:val="000000" w:themeColor="text1"/>
          <w:sz w:val="16"/>
          <w:lang w:val="en-US"/>
        </w:rPr>
        <w:t>M</w:t>
      </w:r>
      <w:r w:rsidRPr="000A64C6">
        <w:rPr>
          <w:color w:val="000000" w:themeColor="text1"/>
          <w:sz w:val="16"/>
          <w:lang w:val="en-US"/>
        </w:rPr>
        <w:t>eans and standard deviation</w:t>
      </w:r>
      <w:r w:rsidR="000E381A" w:rsidRPr="000A64C6">
        <w:rPr>
          <w:color w:val="000000" w:themeColor="text1"/>
          <w:sz w:val="16"/>
          <w:lang w:val="en-US"/>
        </w:rPr>
        <w:t>s</w:t>
      </w:r>
      <w:r w:rsidRPr="000A64C6">
        <w:rPr>
          <w:color w:val="000000" w:themeColor="text1"/>
          <w:sz w:val="16"/>
          <w:lang w:val="en-US"/>
        </w:rPr>
        <w:t xml:space="preserve"> in parenthesis </w:t>
      </w:r>
      <w:r w:rsidR="000E381A" w:rsidRPr="000A64C6">
        <w:rPr>
          <w:color w:val="000000" w:themeColor="text1"/>
          <w:sz w:val="16"/>
          <w:lang w:val="en-US"/>
        </w:rPr>
        <w:t>of</w:t>
      </w:r>
      <w:r w:rsidRPr="000A64C6">
        <w:rPr>
          <w:color w:val="000000" w:themeColor="text1"/>
          <w:sz w:val="16"/>
          <w:lang w:val="en-US"/>
        </w:rPr>
        <w:t xml:space="preserve"> age (in years), subjective language competence (0-10 scale), LexTale (%), picture naming (% correct), </w:t>
      </w:r>
      <w:r w:rsidR="00253A20" w:rsidRPr="000A64C6">
        <w:rPr>
          <w:color w:val="000000" w:themeColor="text1"/>
          <w:sz w:val="16"/>
          <w:lang w:val="en-US"/>
        </w:rPr>
        <w:t>socioeconomic</w:t>
      </w:r>
      <w:r w:rsidRPr="000A64C6">
        <w:rPr>
          <w:color w:val="000000" w:themeColor="text1"/>
          <w:sz w:val="16"/>
          <w:lang w:val="en-US"/>
        </w:rPr>
        <w:t xml:space="preserve"> status (1-10 scale), and IQ (</w:t>
      </w:r>
      <w:r w:rsidR="00253A20" w:rsidRPr="000A64C6">
        <w:rPr>
          <w:color w:val="000000" w:themeColor="text1"/>
          <w:sz w:val="16"/>
          <w:lang w:val="en-US"/>
        </w:rPr>
        <w:t>number of correct answers in the timed test</w:t>
      </w:r>
      <w:r w:rsidRPr="000A64C6">
        <w:rPr>
          <w:color w:val="000000" w:themeColor="text1"/>
          <w:sz w:val="16"/>
          <w:lang w:val="en-US"/>
        </w:rPr>
        <w:t>). The last column shows the results from the t-test</w:t>
      </w:r>
      <w:r w:rsidR="000E381A" w:rsidRPr="000A64C6">
        <w:rPr>
          <w:color w:val="000000" w:themeColor="text1"/>
          <w:sz w:val="16"/>
          <w:lang w:val="en-US"/>
        </w:rPr>
        <w:t>s</w:t>
      </w:r>
      <w:r w:rsidRPr="000A64C6">
        <w:rPr>
          <w:color w:val="000000" w:themeColor="text1"/>
          <w:sz w:val="16"/>
          <w:lang w:val="en-US"/>
        </w:rPr>
        <w:t xml:space="preserve"> comparing the two Spanish-Basque groups on the different assessments.</w:t>
      </w:r>
    </w:p>
    <w:p w14:paraId="66088B78" w14:textId="77777777" w:rsidR="001A1092" w:rsidRPr="000A64C6" w:rsidRDefault="001A1092" w:rsidP="006B1E42">
      <w:pPr>
        <w:spacing w:line="480" w:lineRule="auto"/>
        <w:rPr>
          <w:i/>
          <w:color w:val="000000" w:themeColor="text1"/>
          <w:lang w:val="en-US"/>
        </w:rPr>
      </w:pPr>
    </w:p>
    <w:p w14:paraId="70DB6A76" w14:textId="77777777" w:rsidR="005B5EAC" w:rsidRPr="000A64C6" w:rsidRDefault="00D26AA0">
      <w:pPr>
        <w:spacing w:line="480" w:lineRule="auto"/>
        <w:ind w:firstLine="708"/>
        <w:jc w:val="both"/>
        <w:rPr>
          <w:rFonts w:cs="Arial"/>
          <w:color w:val="000000" w:themeColor="text1"/>
          <w:lang w:val="en-US"/>
        </w:rPr>
      </w:pPr>
      <w:r w:rsidRPr="000A64C6">
        <w:rPr>
          <w:rFonts w:cs="Arial"/>
          <w:color w:val="000000" w:themeColor="text1"/>
          <w:lang w:val="en-US"/>
        </w:rPr>
        <w:lastRenderedPageBreak/>
        <w:t>As in Experiment 1</w:t>
      </w:r>
      <w:r w:rsidR="006374FD" w:rsidRPr="000A64C6">
        <w:rPr>
          <w:rFonts w:cs="Arial"/>
          <w:color w:val="000000" w:themeColor="text1"/>
          <w:lang w:val="en-US"/>
        </w:rPr>
        <w:t>, all participants’ parents</w:t>
      </w:r>
      <w:r w:rsidR="00FF6756" w:rsidRPr="000A64C6">
        <w:rPr>
          <w:rFonts w:cs="Arial"/>
          <w:color w:val="000000" w:themeColor="text1"/>
          <w:lang w:val="en-US"/>
        </w:rPr>
        <w:t xml:space="preserve"> </w:t>
      </w:r>
      <w:r w:rsidR="00D86F06" w:rsidRPr="000A64C6">
        <w:rPr>
          <w:color w:val="000000" w:themeColor="text1"/>
          <w:lang w:val="en-US"/>
        </w:rPr>
        <w:t>r</w:t>
      </w:r>
      <w:r w:rsidR="006374FD" w:rsidRPr="000A64C6">
        <w:rPr>
          <w:rFonts w:cs="Arial"/>
          <w:color w:val="000000" w:themeColor="text1"/>
          <w:lang w:val="en-US"/>
        </w:rPr>
        <w:t>eceived an information letter and a parental written informed consent, which was signed and returned before testing. The study was approved by the BCBL</w:t>
      </w:r>
      <w:r w:rsidRPr="000A64C6">
        <w:rPr>
          <w:rFonts w:cs="Arial"/>
          <w:color w:val="000000" w:themeColor="text1"/>
          <w:lang w:val="en-US"/>
        </w:rPr>
        <w:t xml:space="preserve"> (Basque Center on Cognition, Brain and Language)</w:t>
      </w:r>
      <w:r w:rsidR="006374FD" w:rsidRPr="000A64C6">
        <w:rPr>
          <w:rFonts w:cs="Arial"/>
          <w:color w:val="000000" w:themeColor="text1"/>
          <w:lang w:val="en-US"/>
        </w:rPr>
        <w:t xml:space="preserve"> Ethics Committee. None of the children w</w:t>
      </w:r>
      <w:r w:rsidR="00F8080E" w:rsidRPr="000A64C6">
        <w:rPr>
          <w:rFonts w:cs="Arial"/>
          <w:color w:val="000000" w:themeColor="text1"/>
          <w:lang w:val="en-US"/>
        </w:rPr>
        <w:t>as</w:t>
      </w:r>
      <w:r w:rsidR="006374FD" w:rsidRPr="000A64C6">
        <w:rPr>
          <w:rFonts w:cs="Arial"/>
          <w:color w:val="000000" w:themeColor="text1"/>
          <w:lang w:val="en-US"/>
        </w:rPr>
        <w:t xml:space="preserve"> left-handed</w:t>
      </w:r>
      <w:r w:rsidR="00F8080E" w:rsidRPr="000A64C6">
        <w:rPr>
          <w:rFonts w:cs="Arial"/>
          <w:color w:val="000000" w:themeColor="text1"/>
          <w:lang w:val="en-US"/>
        </w:rPr>
        <w:t>,</w:t>
      </w:r>
      <w:r w:rsidR="006374FD" w:rsidRPr="000A64C6">
        <w:rPr>
          <w:rFonts w:cs="Arial"/>
          <w:color w:val="000000" w:themeColor="text1"/>
          <w:lang w:val="en-US"/>
        </w:rPr>
        <w:t xml:space="preserve"> and none were diagnosed with language disorders, learning disabilities, or auditory impairments. </w:t>
      </w:r>
    </w:p>
    <w:p w14:paraId="2C9011FA" w14:textId="77777777" w:rsidR="006374FD" w:rsidRPr="000A64C6" w:rsidRDefault="006374FD" w:rsidP="006B1E42">
      <w:pPr>
        <w:spacing w:line="480" w:lineRule="auto"/>
        <w:rPr>
          <w:i/>
          <w:color w:val="000000" w:themeColor="text1"/>
          <w:lang w:val="en-US"/>
        </w:rPr>
      </w:pPr>
    </w:p>
    <w:p w14:paraId="2E0E66E2" w14:textId="77777777" w:rsidR="007854FA" w:rsidRPr="000A64C6" w:rsidRDefault="007854FA" w:rsidP="007854FA">
      <w:pPr>
        <w:spacing w:line="480" w:lineRule="auto"/>
        <w:rPr>
          <w:b/>
          <w:color w:val="000000" w:themeColor="text1"/>
          <w:lang w:val="en-US"/>
        </w:rPr>
      </w:pPr>
      <w:r w:rsidRPr="000A64C6">
        <w:rPr>
          <w:b/>
          <w:color w:val="000000" w:themeColor="text1"/>
          <w:lang w:val="en-US"/>
        </w:rPr>
        <w:t xml:space="preserve">Materials, </w:t>
      </w:r>
      <w:r w:rsidR="00083F12" w:rsidRPr="000A64C6">
        <w:rPr>
          <w:b/>
          <w:color w:val="000000" w:themeColor="text1"/>
          <w:lang w:val="en-US"/>
        </w:rPr>
        <w:t>Procedure</w:t>
      </w:r>
      <w:r w:rsidRPr="000A64C6">
        <w:rPr>
          <w:b/>
          <w:color w:val="000000" w:themeColor="text1"/>
          <w:lang w:val="en-US"/>
        </w:rPr>
        <w:t xml:space="preserve"> and Data Analysis</w:t>
      </w:r>
    </w:p>
    <w:p w14:paraId="798DB561" w14:textId="77777777" w:rsidR="009A604C" w:rsidRPr="000A64C6" w:rsidRDefault="00D74013" w:rsidP="007854FA">
      <w:pPr>
        <w:spacing w:line="480" w:lineRule="auto"/>
        <w:ind w:firstLine="708"/>
        <w:rPr>
          <w:color w:val="000000" w:themeColor="text1"/>
          <w:lang w:val="en-US"/>
        </w:rPr>
      </w:pPr>
      <w:r w:rsidRPr="000A64C6">
        <w:rPr>
          <w:b/>
          <w:color w:val="000000" w:themeColor="text1"/>
          <w:lang w:val="en-US"/>
        </w:rPr>
        <w:t xml:space="preserve"> </w:t>
      </w:r>
      <w:r w:rsidR="009A604C" w:rsidRPr="000A64C6">
        <w:rPr>
          <w:color w:val="000000" w:themeColor="text1"/>
          <w:lang w:val="en-US"/>
        </w:rPr>
        <w:t>Material</w:t>
      </w:r>
      <w:r w:rsidR="00B047B0" w:rsidRPr="000A64C6">
        <w:rPr>
          <w:color w:val="000000" w:themeColor="text1"/>
          <w:lang w:val="en-US"/>
        </w:rPr>
        <w:t>s</w:t>
      </w:r>
      <w:r w:rsidR="007854FA" w:rsidRPr="000A64C6">
        <w:rPr>
          <w:color w:val="000000" w:themeColor="text1"/>
          <w:lang w:val="en-US"/>
        </w:rPr>
        <w:t>,</w:t>
      </w:r>
      <w:r w:rsidR="009A604C" w:rsidRPr="000A64C6">
        <w:rPr>
          <w:color w:val="000000" w:themeColor="text1"/>
          <w:lang w:val="en-US"/>
        </w:rPr>
        <w:t xml:space="preserve"> procedure</w:t>
      </w:r>
      <w:r w:rsidR="007854FA" w:rsidRPr="000A64C6">
        <w:rPr>
          <w:color w:val="000000" w:themeColor="text1"/>
          <w:lang w:val="en-US"/>
        </w:rPr>
        <w:t xml:space="preserve"> and data analysis</w:t>
      </w:r>
      <w:r w:rsidR="009A604C" w:rsidRPr="000A64C6">
        <w:rPr>
          <w:color w:val="000000" w:themeColor="text1"/>
          <w:lang w:val="en-US"/>
        </w:rPr>
        <w:t xml:space="preserve"> were identical to those used in Experiment 1.</w:t>
      </w:r>
    </w:p>
    <w:p w14:paraId="4C743CCE" w14:textId="77777777" w:rsidR="004E01D9" w:rsidRPr="000A64C6" w:rsidRDefault="004E01D9" w:rsidP="006B1E42">
      <w:pPr>
        <w:spacing w:line="480" w:lineRule="auto"/>
        <w:rPr>
          <w:b/>
          <w:color w:val="000000" w:themeColor="text1"/>
          <w:lang w:val="en-US"/>
        </w:rPr>
      </w:pPr>
    </w:p>
    <w:p w14:paraId="224D7A56" w14:textId="77777777" w:rsidR="00083F12" w:rsidRPr="000A64C6" w:rsidRDefault="00083F12" w:rsidP="006B1E42">
      <w:pPr>
        <w:spacing w:line="480" w:lineRule="auto"/>
        <w:rPr>
          <w:b/>
          <w:color w:val="000000" w:themeColor="text1"/>
          <w:sz w:val="28"/>
          <w:szCs w:val="28"/>
          <w:lang w:val="en-US"/>
        </w:rPr>
      </w:pPr>
      <w:r w:rsidRPr="000A64C6">
        <w:rPr>
          <w:b/>
          <w:color w:val="000000" w:themeColor="text1"/>
          <w:sz w:val="28"/>
          <w:szCs w:val="28"/>
          <w:lang w:val="en-US"/>
        </w:rPr>
        <w:t>Results</w:t>
      </w:r>
      <w:r w:rsidR="00194F39" w:rsidRPr="000A64C6">
        <w:rPr>
          <w:b/>
          <w:color w:val="000000" w:themeColor="text1"/>
          <w:sz w:val="28"/>
          <w:szCs w:val="28"/>
          <w:lang w:val="en-US"/>
        </w:rPr>
        <w:t xml:space="preserve"> and Discussion</w:t>
      </w:r>
    </w:p>
    <w:p w14:paraId="115B045F" w14:textId="77777777" w:rsidR="004A4C16" w:rsidRPr="000A64C6" w:rsidRDefault="004A4C16" w:rsidP="006B1E42">
      <w:pPr>
        <w:spacing w:after="0" w:line="480" w:lineRule="auto"/>
        <w:ind w:firstLine="708"/>
        <w:jc w:val="both"/>
        <w:rPr>
          <w:rFonts w:eastAsiaTheme="minorEastAsia"/>
          <w:color w:val="000000" w:themeColor="text1"/>
          <w:lang w:val="en-US"/>
        </w:rPr>
      </w:pPr>
      <w:r w:rsidRPr="000A64C6">
        <w:rPr>
          <w:color w:val="000000" w:themeColor="text1"/>
          <w:lang w:val="en-US"/>
        </w:rPr>
        <w:t>We performed repeated measures ANOVAs</w:t>
      </w:r>
      <w:r w:rsidR="00231617" w:rsidRPr="000A64C6">
        <w:rPr>
          <w:color w:val="000000" w:themeColor="text1"/>
          <w:lang w:val="en-US"/>
        </w:rPr>
        <w:t xml:space="preserve"> with</w:t>
      </w:r>
      <w:r w:rsidRPr="000A64C6">
        <w:rPr>
          <w:color w:val="000000" w:themeColor="text1"/>
          <w:lang w:val="en-US"/>
        </w:rPr>
        <w:t xml:space="preserve"> Group (</w:t>
      </w:r>
      <w:r w:rsidR="00E7362C" w:rsidRPr="000A64C6">
        <w:rPr>
          <w:color w:val="000000" w:themeColor="text1"/>
          <w:lang w:val="en-US"/>
        </w:rPr>
        <w:t>h</w:t>
      </w:r>
      <w:r w:rsidRPr="000A64C6">
        <w:rPr>
          <w:color w:val="000000" w:themeColor="text1"/>
          <w:lang w:val="en-US"/>
        </w:rPr>
        <w:t>ighly proficient Basque bilinguals and less proficient Basque bilinguals) and Orthotactic Structure (legal, illegal)</w:t>
      </w:r>
      <w:r w:rsidR="00231617" w:rsidRPr="000A64C6">
        <w:rPr>
          <w:color w:val="000000" w:themeColor="text1"/>
          <w:lang w:val="en-US"/>
        </w:rPr>
        <w:t xml:space="preserve"> on </w:t>
      </w:r>
      <w:r w:rsidR="00E47E55" w:rsidRPr="000A64C6">
        <w:rPr>
          <w:color w:val="000000" w:themeColor="text1"/>
          <w:lang w:val="en-GB"/>
        </w:rPr>
        <w:t>percentage of error and reaction times in the recognition task</w:t>
      </w:r>
      <w:r w:rsidR="00231617" w:rsidRPr="000A64C6">
        <w:rPr>
          <w:color w:val="000000" w:themeColor="text1"/>
          <w:lang w:val="en-GB"/>
        </w:rPr>
        <w:t xml:space="preserve">. </w:t>
      </w:r>
      <w:r w:rsidRPr="000A64C6">
        <w:rPr>
          <w:rFonts w:eastAsiaTheme="minorEastAsia"/>
          <w:color w:val="000000" w:themeColor="text1"/>
          <w:lang w:val="en-US"/>
        </w:rPr>
        <w:t>In the recognition task,</w:t>
      </w:r>
      <w:r w:rsidR="00DE41C4" w:rsidRPr="000A64C6">
        <w:rPr>
          <w:rFonts w:eastAsiaTheme="minorEastAsia"/>
          <w:color w:val="000000" w:themeColor="text1"/>
          <w:lang w:val="en-US"/>
        </w:rPr>
        <w:t xml:space="preserve"> p</w:t>
      </w:r>
      <w:r w:rsidRPr="000A64C6">
        <w:rPr>
          <w:rFonts w:eastAsiaTheme="minorEastAsia"/>
          <w:color w:val="000000" w:themeColor="text1"/>
          <w:lang w:val="en-US"/>
        </w:rPr>
        <w:t xml:space="preserve">articipants </w:t>
      </w:r>
      <w:r w:rsidR="00591A97" w:rsidRPr="000A64C6">
        <w:rPr>
          <w:rFonts w:eastAsiaTheme="minorEastAsia"/>
          <w:color w:val="000000" w:themeColor="text1"/>
          <w:lang w:val="en-US"/>
        </w:rPr>
        <w:t>did not</w:t>
      </w:r>
      <w:r w:rsidR="00C136BF" w:rsidRPr="000A64C6">
        <w:rPr>
          <w:rFonts w:eastAsiaTheme="minorEastAsia"/>
          <w:color w:val="000000" w:themeColor="text1"/>
          <w:lang w:val="en-US"/>
        </w:rPr>
        <w:t xml:space="preserve"> </w:t>
      </w:r>
      <w:r w:rsidR="002244F7" w:rsidRPr="000A64C6">
        <w:rPr>
          <w:rFonts w:eastAsiaTheme="minorEastAsia"/>
          <w:color w:val="000000" w:themeColor="text1"/>
          <w:lang w:val="en-US"/>
        </w:rPr>
        <w:t>require</w:t>
      </w:r>
      <w:r w:rsidRPr="000A64C6">
        <w:rPr>
          <w:rFonts w:eastAsiaTheme="minorEastAsia"/>
          <w:color w:val="000000" w:themeColor="text1"/>
          <w:lang w:val="en-US"/>
        </w:rPr>
        <w:t xml:space="preserve"> more time to recognize illegal words than legal ones </w:t>
      </w:r>
      <w:r w:rsidR="00BF6521" w:rsidRPr="000A64C6">
        <w:rPr>
          <w:rFonts w:eastAsiaTheme="minorEastAsia"/>
          <w:color w:val="000000" w:themeColor="text1"/>
          <w:lang w:val="en-US"/>
        </w:rPr>
        <w:t>[</w:t>
      </w:r>
      <w:r w:rsidRPr="000A64C6">
        <w:rPr>
          <w:i/>
          <w:color w:val="000000" w:themeColor="text1"/>
          <w:lang w:val="en-US"/>
        </w:rPr>
        <w:t>F</w:t>
      </w:r>
      <w:r w:rsidR="00E20061" w:rsidRPr="000A64C6">
        <w:rPr>
          <w:i/>
          <w:color w:val="000000" w:themeColor="text1"/>
          <w:lang w:val="en-US"/>
        </w:rPr>
        <w:t>1</w:t>
      </w:r>
      <w:r w:rsidR="00434051" w:rsidRPr="000A64C6">
        <w:rPr>
          <w:color w:val="000000" w:themeColor="text1"/>
          <w:lang w:val="en-US"/>
        </w:rPr>
        <w:t>(1,</w:t>
      </w:r>
      <w:r w:rsidR="002244F7" w:rsidRPr="000A64C6">
        <w:rPr>
          <w:color w:val="000000" w:themeColor="text1"/>
          <w:lang w:val="en-US"/>
        </w:rPr>
        <w:t>44)=3</w:t>
      </w:r>
      <w:r w:rsidR="00A942E3" w:rsidRPr="000A64C6">
        <w:rPr>
          <w:color w:val="000000" w:themeColor="text1"/>
          <w:lang w:val="en-US"/>
        </w:rPr>
        <w:t>.</w:t>
      </w:r>
      <w:r w:rsidRPr="000A64C6">
        <w:rPr>
          <w:color w:val="000000" w:themeColor="text1"/>
          <w:lang w:val="en-US"/>
        </w:rPr>
        <w:t xml:space="preserve">78, </w:t>
      </w:r>
      <w:r w:rsidRPr="000A64C6">
        <w:rPr>
          <w:i/>
          <w:color w:val="000000" w:themeColor="text1"/>
          <w:lang w:val="en-US"/>
        </w:rPr>
        <w:t>p</w:t>
      </w:r>
      <w:r w:rsidR="002244F7" w:rsidRPr="000A64C6">
        <w:rPr>
          <w:color w:val="000000" w:themeColor="text1"/>
          <w:lang w:val="en-US"/>
        </w:rPr>
        <w:t>=.078</w:t>
      </w:r>
      <w:r w:rsidRPr="000A64C6">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Pr="000A64C6">
        <w:rPr>
          <w:rFonts w:eastAsiaTheme="minorEastAsia"/>
          <w:color w:val="000000" w:themeColor="text1"/>
          <w:lang w:val="en-US"/>
        </w:rPr>
        <w:t>=.211</w:t>
      </w:r>
      <w:r w:rsidR="00BF6521" w:rsidRPr="000A64C6">
        <w:rPr>
          <w:rFonts w:eastAsiaTheme="minorEastAsia"/>
          <w:color w:val="000000" w:themeColor="text1"/>
          <w:lang w:val="en-US"/>
        </w:rPr>
        <w:t>;</w:t>
      </w:r>
      <w:r w:rsidR="00434051" w:rsidRPr="000A64C6">
        <w:rPr>
          <w:rFonts w:eastAsiaTheme="minorEastAsia"/>
          <w:color w:val="000000" w:themeColor="text1"/>
          <w:lang w:val="en-US"/>
        </w:rPr>
        <w:t xml:space="preserve"> </w:t>
      </w:r>
      <w:r w:rsidR="00434051" w:rsidRPr="000A64C6">
        <w:rPr>
          <w:i/>
          <w:color w:val="000000" w:themeColor="text1"/>
          <w:lang w:val="en-US"/>
        </w:rPr>
        <w:t>F2</w:t>
      </w:r>
      <w:r w:rsidR="00434051" w:rsidRPr="000A64C6">
        <w:rPr>
          <w:color w:val="000000" w:themeColor="text1"/>
          <w:lang w:val="en-US"/>
        </w:rPr>
        <w:t>(1</w:t>
      </w:r>
      <w:r w:rsidR="004826D5" w:rsidRPr="000A64C6">
        <w:rPr>
          <w:color w:val="000000" w:themeColor="text1"/>
          <w:lang w:val="en-US"/>
        </w:rPr>
        <w:t>,14)=</w:t>
      </w:r>
      <w:r w:rsidR="002244F7" w:rsidRPr="000A64C6">
        <w:rPr>
          <w:color w:val="000000" w:themeColor="text1"/>
          <w:lang w:val="en-US"/>
        </w:rPr>
        <w:t>3</w:t>
      </w:r>
      <w:r w:rsidR="004826D5" w:rsidRPr="000A64C6">
        <w:rPr>
          <w:color w:val="000000" w:themeColor="text1"/>
          <w:lang w:val="en-US"/>
        </w:rPr>
        <w:t>.27</w:t>
      </w:r>
      <w:r w:rsidR="00434051" w:rsidRPr="000A64C6">
        <w:rPr>
          <w:color w:val="000000" w:themeColor="text1"/>
          <w:lang w:val="en-US"/>
        </w:rPr>
        <w:t xml:space="preserve">, </w:t>
      </w:r>
      <w:r w:rsidR="00434051" w:rsidRPr="000A64C6">
        <w:rPr>
          <w:i/>
          <w:color w:val="000000" w:themeColor="text1"/>
          <w:lang w:val="en-US"/>
        </w:rPr>
        <w:t>p</w:t>
      </w:r>
      <w:r w:rsidR="002244F7" w:rsidRPr="000A64C6">
        <w:rPr>
          <w:color w:val="000000" w:themeColor="text1"/>
          <w:lang w:val="en-US"/>
        </w:rPr>
        <w:t>=.08</w:t>
      </w:r>
      <w:r w:rsidR="004826D5" w:rsidRPr="000A64C6">
        <w:rPr>
          <w:color w:val="000000" w:themeColor="text1"/>
          <w:lang w:val="en-US"/>
        </w:rPr>
        <w:t>7</w:t>
      </w:r>
      <w:r w:rsidR="00434051" w:rsidRPr="000A64C6">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4826D5" w:rsidRPr="000A64C6">
        <w:rPr>
          <w:rFonts w:eastAsiaTheme="minorEastAsia"/>
          <w:color w:val="000000" w:themeColor="text1"/>
          <w:lang w:val="en-US"/>
        </w:rPr>
        <w:t>=.112</w:t>
      </w:r>
      <w:r w:rsidR="00BF6521" w:rsidRPr="000A64C6">
        <w:rPr>
          <w:rFonts w:eastAsiaTheme="minorEastAsia"/>
          <w:color w:val="000000" w:themeColor="text1"/>
          <w:lang w:val="en-US"/>
        </w:rPr>
        <w:t>]</w:t>
      </w:r>
      <w:r w:rsidR="00231617" w:rsidRPr="000A64C6">
        <w:rPr>
          <w:rFonts w:eastAsiaTheme="minorEastAsia"/>
          <w:color w:val="000000" w:themeColor="text1"/>
          <w:lang w:val="en-US"/>
        </w:rPr>
        <w:t xml:space="preserve"> </w:t>
      </w:r>
      <w:r w:rsidR="00C136BF" w:rsidRPr="000A64C6">
        <w:rPr>
          <w:rFonts w:eastAsiaTheme="minorEastAsia"/>
          <w:color w:val="000000" w:themeColor="text1"/>
          <w:lang w:val="en-US"/>
        </w:rPr>
        <w:t xml:space="preserve">and </w:t>
      </w:r>
      <w:r w:rsidR="00194F39" w:rsidRPr="000A64C6">
        <w:rPr>
          <w:rFonts w:eastAsiaTheme="minorEastAsia"/>
          <w:color w:val="000000" w:themeColor="text1"/>
          <w:lang w:val="en-US"/>
        </w:rPr>
        <w:t>no</w:t>
      </w:r>
      <w:r w:rsidRPr="000A64C6">
        <w:rPr>
          <w:rFonts w:eastAsiaTheme="minorEastAsia"/>
          <w:color w:val="000000" w:themeColor="text1"/>
          <w:lang w:val="en-US"/>
        </w:rPr>
        <w:t xml:space="preserve"> differences between groups</w:t>
      </w:r>
      <w:r w:rsidR="00194F39" w:rsidRPr="000A64C6">
        <w:rPr>
          <w:rFonts w:eastAsiaTheme="minorEastAsia"/>
          <w:color w:val="000000" w:themeColor="text1"/>
          <w:lang w:val="en-US"/>
        </w:rPr>
        <w:t xml:space="preserve"> were observed</w:t>
      </w:r>
      <w:r w:rsidRPr="000A64C6">
        <w:rPr>
          <w:rFonts w:eastAsiaTheme="minorEastAsia"/>
          <w:color w:val="000000" w:themeColor="text1"/>
          <w:lang w:val="en-US"/>
        </w:rPr>
        <w:t xml:space="preserve"> </w:t>
      </w:r>
      <w:r w:rsidR="00BF6521" w:rsidRPr="000A64C6">
        <w:rPr>
          <w:rFonts w:eastAsiaTheme="minorEastAsia"/>
          <w:color w:val="000000" w:themeColor="text1"/>
          <w:lang w:val="en-US"/>
        </w:rPr>
        <w:t>[</w:t>
      </w:r>
      <w:r w:rsidRPr="000A64C6">
        <w:rPr>
          <w:i/>
          <w:color w:val="000000" w:themeColor="text1"/>
          <w:lang w:val="en-US"/>
        </w:rPr>
        <w:t>F</w:t>
      </w:r>
      <w:r w:rsidR="004826D5" w:rsidRPr="000A64C6">
        <w:rPr>
          <w:i/>
          <w:color w:val="000000" w:themeColor="text1"/>
          <w:lang w:val="en-US"/>
        </w:rPr>
        <w:t>1</w:t>
      </w:r>
      <w:r w:rsidR="00434051" w:rsidRPr="000A64C6">
        <w:rPr>
          <w:color w:val="000000" w:themeColor="text1"/>
          <w:lang w:val="en-US"/>
        </w:rPr>
        <w:t>(1,</w:t>
      </w:r>
      <w:r w:rsidRPr="000A64C6">
        <w:rPr>
          <w:color w:val="000000" w:themeColor="text1"/>
          <w:lang w:val="en-US"/>
        </w:rPr>
        <w:t>44)=1</w:t>
      </w:r>
      <w:r w:rsidR="00A942E3" w:rsidRPr="000A64C6">
        <w:rPr>
          <w:color w:val="000000" w:themeColor="text1"/>
          <w:lang w:val="en-US"/>
        </w:rPr>
        <w:t>.</w:t>
      </w:r>
      <w:r w:rsidRPr="000A64C6">
        <w:rPr>
          <w:color w:val="000000" w:themeColor="text1"/>
          <w:lang w:val="en-US"/>
        </w:rPr>
        <w:t>1</w:t>
      </w:r>
      <w:r w:rsidR="00C41453" w:rsidRPr="000A64C6">
        <w:rPr>
          <w:color w:val="000000" w:themeColor="text1"/>
          <w:lang w:val="en-US"/>
        </w:rPr>
        <w:t>2</w:t>
      </w:r>
      <w:r w:rsidRPr="000A64C6">
        <w:rPr>
          <w:color w:val="000000" w:themeColor="text1"/>
          <w:lang w:val="en-US"/>
        </w:rPr>
        <w:t xml:space="preserve">, </w:t>
      </w:r>
      <w:r w:rsidRPr="000A64C6">
        <w:rPr>
          <w:i/>
          <w:color w:val="000000" w:themeColor="text1"/>
          <w:lang w:val="en-US"/>
        </w:rPr>
        <w:t>p</w:t>
      </w:r>
      <w:r w:rsidRPr="000A64C6">
        <w:rPr>
          <w:color w:val="000000" w:themeColor="text1"/>
          <w:lang w:val="en-US"/>
        </w:rPr>
        <w:t xml:space="preserve">=.296,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Pr="000A64C6">
        <w:rPr>
          <w:rFonts w:eastAsiaTheme="minorEastAsia"/>
          <w:color w:val="000000" w:themeColor="text1"/>
          <w:lang w:val="en-US"/>
        </w:rPr>
        <w:t>=.025</w:t>
      </w:r>
      <w:r w:rsidR="00BF6521" w:rsidRPr="000A64C6">
        <w:rPr>
          <w:rFonts w:eastAsiaTheme="minorEastAsia"/>
          <w:color w:val="000000" w:themeColor="text1"/>
          <w:lang w:val="en-US"/>
        </w:rPr>
        <w:t>;</w:t>
      </w:r>
      <w:r w:rsidR="00434051" w:rsidRPr="000A64C6">
        <w:rPr>
          <w:rFonts w:eastAsiaTheme="minorEastAsia"/>
          <w:color w:val="000000" w:themeColor="text1"/>
          <w:lang w:val="en-US"/>
        </w:rPr>
        <w:t xml:space="preserve"> </w:t>
      </w:r>
      <w:r w:rsidR="00434051" w:rsidRPr="000A64C6">
        <w:rPr>
          <w:i/>
          <w:color w:val="000000" w:themeColor="text1"/>
          <w:lang w:val="en-US"/>
        </w:rPr>
        <w:t>F2</w:t>
      </w:r>
      <w:r w:rsidR="00434051" w:rsidRPr="000A64C6">
        <w:rPr>
          <w:color w:val="000000" w:themeColor="text1"/>
          <w:lang w:val="en-US"/>
        </w:rPr>
        <w:t>(1</w:t>
      </w:r>
      <w:r w:rsidR="004826D5" w:rsidRPr="000A64C6">
        <w:rPr>
          <w:color w:val="000000" w:themeColor="text1"/>
          <w:lang w:val="en-US"/>
        </w:rPr>
        <w:t>,14)=3.76</w:t>
      </w:r>
      <w:r w:rsidR="00434051" w:rsidRPr="000A64C6">
        <w:rPr>
          <w:color w:val="000000" w:themeColor="text1"/>
          <w:lang w:val="en-US"/>
        </w:rPr>
        <w:t xml:space="preserve">, </w:t>
      </w:r>
      <w:r w:rsidR="00434051" w:rsidRPr="000A64C6">
        <w:rPr>
          <w:i/>
          <w:color w:val="000000" w:themeColor="text1"/>
          <w:lang w:val="en-US"/>
        </w:rPr>
        <w:t>p</w:t>
      </w:r>
      <w:r w:rsidR="004826D5" w:rsidRPr="000A64C6">
        <w:rPr>
          <w:color w:val="000000" w:themeColor="text1"/>
          <w:lang w:val="en-US"/>
        </w:rPr>
        <w:t>=.098</w:t>
      </w:r>
      <w:r w:rsidR="00434051" w:rsidRPr="000A64C6">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4826D5" w:rsidRPr="000A64C6">
        <w:rPr>
          <w:rFonts w:eastAsiaTheme="minorEastAsia"/>
          <w:color w:val="000000" w:themeColor="text1"/>
          <w:lang w:val="en-US"/>
        </w:rPr>
        <w:t>=.112</w:t>
      </w:r>
      <w:r w:rsidR="00BF6521" w:rsidRPr="000A64C6">
        <w:rPr>
          <w:rFonts w:eastAsiaTheme="minorEastAsia"/>
          <w:color w:val="000000" w:themeColor="text1"/>
          <w:lang w:val="en-US"/>
        </w:rPr>
        <w:t>]</w:t>
      </w:r>
      <w:r w:rsidR="00A942E3" w:rsidRPr="000A64C6">
        <w:rPr>
          <w:rFonts w:eastAsiaTheme="minorEastAsia"/>
          <w:color w:val="000000" w:themeColor="text1"/>
          <w:lang w:val="en-US"/>
        </w:rPr>
        <w:t xml:space="preserve">, </w:t>
      </w:r>
      <w:r w:rsidR="00231617" w:rsidRPr="000A64C6">
        <w:rPr>
          <w:rFonts w:eastAsiaTheme="minorEastAsia"/>
          <w:color w:val="000000" w:themeColor="text1"/>
          <w:lang w:val="en-US"/>
        </w:rPr>
        <w:t>nor an</w:t>
      </w:r>
      <w:r w:rsidR="00BF6521" w:rsidRPr="000A64C6">
        <w:rPr>
          <w:rFonts w:eastAsiaTheme="minorEastAsia"/>
          <w:color w:val="000000" w:themeColor="text1"/>
          <w:lang w:val="en-US"/>
        </w:rPr>
        <w:t xml:space="preserve"> interaction</w:t>
      </w:r>
      <w:r w:rsidRPr="000A64C6">
        <w:rPr>
          <w:rFonts w:eastAsiaTheme="minorEastAsia"/>
          <w:color w:val="000000" w:themeColor="text1"/>
          <w:lang w:val="en-US"/>
        </w:rPr>
        <w:t xml:space="preserve"> </w:t>
      </w:r>
      <w:r w:rsidR="00BF6521" w:rsidRPr="000A64C6">
        <w:rPr>
          <w:rFonts w:eastAsiaTheme="minorEastAsia"/>
          <w:color w:val="000000" w:themeColor="text1"/>
          <w:lang w:val="en-US"/>
        </w:rPr>
        <w:t>[</w:t>
      </w:r>
      <w:r w:rsidRPr="000A64C6">
        <w:rPr>
          <w:i/>
          <w:color w:val="000000" w:themeColor="text1"/>
          <w:lang w:val="en-US"/>
        </w:rPr>
        <w:t>F</w:t>
      </w:r>
      <w:r w:rsidR="00E20061" w:rsidRPr="000A64C6">
        <w:rPr>
          <w:i/>
          <w:color w:val="000000" w:themeColor="text1"/>
          <w:lang w:val="en-US"/>
        </w:rPr>
        <w:t>1</w:t>
      </w:r>
      <w:r w:rsidR="00434051" w:rsidRPr="000A64C6">
        <w:rPr>
          <w:color w:val="000000" w:themeColor="text1"/>
          <w:lang w:val="en-US"/>
        </w:rPr>
        <w:t>(1,</w:t>
      </w:r>
      <w:r w:rsidR="00A942E3" w:rsidRPr="000A64C6">
        <w:rPr>
          <w:color w:val="000000" w:themeColor="text1"/>
          <w:lang w:val="en-US"/>
        </w:rPr>
        <w:t>44)=0.</w:t>
      </w:r>
      <w:r w:rsidRPr="000A64C6">
        <w:rPr>
          <w:color w:val="000000" w:themeColor="text1"/>
          <w:lang w:val="en-US"/>
        </w:rPr>
        <w:t xml:space="preserve">11, </w:t>
      </w:r>
      <w:r w:rsidRPr="000A64C6">
        <w:rPr>
          <w:i/>
          <w:color w:val="000000" w:themeColor="text1"/>
          <w:lang w:val="en-US"/>
        </w:rPr>
        <w:t>p</w:t>
      </w:r>
      <w:r w:rsidRPr="000A64C6">
        <w:rPr>
          <w:color w:val="000000" w:themeColor="text1"/>
          <w:lang w:val="en-US"/>
        </w:rPr>
        <w:t xml:space="preserve">=.742,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Pr="000A64C6">
        <w:rPr>
          <w:rFonts w:eastAsiaTheme="minorEastAsia"/>
          <w:color w:val="000000" w:themeColor="text1"/>
          <w:lang w:val="en-US"/>
        </w:rPr>
        <w:t>=.002</w:t>
      </w:r>
      <w:r w:rsidR="00BF6521" w:rsidRPr="000A64C6">
        <w:rPr>
          <w:rFonts w:eastAsiaTheme="minorEastAsia"/>
          <w:color w:val="000000" w:themeColor="text1"/>
          <w:lang w:val="en-US"/>
        </w:rPr>
        <w:t>;</w:t>
      </w:r>
      <w:r w:rsidR="00434051" w:rsidRPr="000A64C6">
        <w:rPr>
          <w:rFonts w:eastAsiaTheme="minorEastAsia"/>
          <w:color w:val="000000" w:themeColor="text1"/>
          <w:lang w:val="en-US"/>
        </w:rPr>
        <w:t xml:space="preserve"> </w:t>
      </w:r>
      <w:r w:rsidR="00434051" w:rsidRPr="000A64C6">
        <w:rPr>
          <w:i/>
          <w:color w:val="000000" w:themeColor="text1"/>
          <w:lang w:val="en-US"/>
        </w:rPr>
        <w:t>F2</w:t>
      </w:r>
      <w:r w:rsidR="00434051" w:rsidRPr="000A64C6">
        <w:rPr>
          <w:color w:val="000000" w:themeColor="text1"/>
          <w:lang w:val="en-US"/>
        </w:rPr>
        <w:t>(1</w:t>
      </w:r>
      <w:r w:rsidR="004826D5" w:rsidRPr="000A64C6">
        <w:rPr>
          <w:color w:val="000000" w:themeColor="text1"/>
          <w:lang w:val="en-US"/>
        </w:rPr>
        <w:t>,14)=0.87</w:t>
      </w:r>
      <w:r w:rsidR="00434051" w:rsidRPr="000A64C6">
        <w:rPr>
          <w:color w:val="000000" w:themeColor="text1"/>
          <w:lang w:val="en-US"/>
        </w:rPr>
        <w:t xml:space="preserve">, </w:t>
      </w:r>
      <w:r w:rsidR="00434051" w:rsidRPr="000A64C6">
        <w:rPr>
          <w:i/>
          <w:color w:val="000000" w:themeColor="text1"/>
          <w:lang w:val="en-US"/>
        </w:rPr>
        <w:t>p</w:t>
      </w:r>
      <w:r w:rsidR="004826D5" w:rsidRPr="000A64C6">
        <w:rPr>
          <w:color w:val="000000" w:themeColor="text1"/>
          <w:lang w:val="en-US"/>
        </w:rPr>
        <w:t>=.366</w:t>
      </w:r>
      <w:r w:rsidR="00434051" w:rsidRPr="000A64C6">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4826D5" w:rsidRPr="000A64C6">
        <w:rPr>
          <w:rFonts w:eastAsiaTheme="minorEastAsia"/>
          <w:color w:val="000000" w:themeColor="text1"/>
          <w:lang w:val="en-US"/>
        </w:rPr>
        <w:t>=.009</w:t>
      </w:r>
      <w:r w:rsidR="00BF6521" w:rsidRPr="000A64C6">
        <w:rPr>
          <w:rFonts w:eastAsiaTheme="minorEastAsia"/>
          <w:color w:val="000000" w:themeColor="text1"/>
          <w:lang w:val="en-US"/>
        </w:rPr>
        <w:t>]</w:t>
      </w:r>
      <w:r w:rsidRPr="000A64C6">
        <w:rPr>
          <w:rFonts w:eastAsiaTheme="minorEastAsia"/>
          <w:color w:val="000000" w:themeColor="text1"/>
          <w:lang w:val="en-US"/>
        </w:rPr>
        <w:t>.</w:t>
      </w:r>
      <w:r w:rsidR="007419C7" w:rsidRPr="000A64C6">
        <w:rPr>
          <w:rFonts w:eastAsiaTheme="minorEastAsia"/>
          <w:color w:val="000000" w:themeColor="text1"/>
          <w:lang w:val="en-US"/>
        </w:rPr>
        <w:t xml:space="preserve"> In terms of accuracy, w</w:t>
      </w:r>
      <w:r w:rsidRPr="000A64C6">
        <w:rPr>
          <w:rFonts w:eastAsiaTheme="minorEastAsia"/>
          <w:color w:val="000000" w:themeColor="text1"/>
          <w:lang w:val="en-US"/>
        </w:rPr>
        <w:t xml:space="preserve">e observed that participants recognized legal </w:t>
      </w:r>
      <w:r w:rsidR="00C32ADA" w:rsidRPr="000A64C6">
        <w:rPr>
          <w:rFonts w:eastAsiaTheme="minorEastAsia"/>
          <w:color w:val="000000" w:themeColor="text1"/>
          <w:lang w:val="en-US"/>
        </w:rPr>
        <w:t xml:space="preserve">and </w:t>
      </w:r>
      <w:r w:rsidRPr="000A64C6">
        <w:rPr>
          <w:rFonts w:eastAsiaTheme="minorEastAsia"/>
          <w:color w:val="000000" w:themeColor="text1"/>
          <w:lang w:val="en-US"/>
        </w:rPr>
        <w:t>illegal words</w:t>
      </w:r>
      <w:r w:rsidR="00231617" w:rsidRPr="000A64C6">
        <w:rPr>
          <w:rFonts w:eastAsiaTheme="minorEastAsia"/>
          <w:color w:val="000000" w:themeColor="text1"/>
          <w:lang w:val="en-US"/>
        </w:rPr>
        <w:t xml:space="preserve"> equally</w:t>
      </w:r>
      <w:r w:rsidRPr="000A64C6">
        <w:rPr>
          <w:rFonts w:eastAsiaTheme="minorEastAsia"/>
          <w:color w:val="000000" w:themeColor="text1"/>
          <w:lang w:val="en-US"/>
        </w:rPr>
        <w:t xml:space="preserve"> </w:t>
      </w:r>
      <w:r w:rsidR="00BF6521" w:rsidRPr="000A64C6">
        <w:rPr>
          <w:rFonts w:eastAsiaTheme="minorEastAsia"/>
          <w:color w:val="000000" w:themeColor="text1"/>
          <w:lang w:val="en-US"/>
        </w:rPr>
        <w:t>[</w:t>
      </w:r>
      <w:r w:rsidRPr="000A64C6">
        <w:rPr>
          <w:i/>
          <w:color w:val="000000" w:themeColor="text1"/>
          <w:lang w:val="en-US"/>
        </w:rPr>
        <w:t>F</w:t>
      </w:r>
      <w:r w:rsidR="00434051" w:rsidRPr="000A64C6">
        <w:rPr>
          <w:i/>
          <w:color w:val="000000" w:themeColor="text1"/>
          <w:lang w:val="en-US"/>
        </w:rPr>
        <w:t>1</w:t>
      </w:r>
      <w:r w:rsidRPr="000A64C6">
        <w:rPr>
          <w:color w:val="000000" w:themeColor="text1"/>
          <w:lang w:val="en-US"/>
        </w:rPr>
        <w:t>(1</w:t>
      </w:r>
      <w:r w:rsidR="00434051" w:rsidRPr="000A64C6">
        <w:rPr>
          <w:color w:val="000000" w:themeColor="text1"/>
          <w:lang w:val="en-US"/>
        </w:rPr>
        <w:t>,</w:t>
      </w:r>
      <w:r w:rsidR="00A942E3" w:rsidRPr="000A64C6">
        <w:rPr>
          <w:color w:val="000000" w:themeColor="text1"/>
          <w:lang w:val="en-US"/>
        </w:rPr>
        <w:t>44)=</w:t>
      </w:r>
      <w:r w:rsidR="00434051" w:rsidRPr="000A64C6">
        <w:rPr>
          <w:color w:val="000000" w:themeColor="text1"/>
          <w:lang w:val="en-US"/>
        </w:rPr>
        <w:t>0</w:t>
      </w:r>
      <w:r w:rsidR="00A942E3" w:rsidRPr="000A64C6">
        <w:rPr>
          <w:color w:val="000000" w:themeColor="text1"/>
          <w:lang w:val="en-US"/>
        </w:rPr>
        <w:t>.</w:t>
      </w:r>
      <w:r w:rsidR="00434051" w:rsidRPr="000A64C6">
        <w:rPr>
          <w:color w:val="000000" w:themeColor="text1"/>
          <w:lang w:val="en-US"/>
        </w:rPr>
        <w:t>86</w:t>
      </w:r>
      <w:r w:rsidRPr="000A64C6">
        <w:rPr>
          <w:color w:val="000000" w:themeColor="text1"/>
          <w:lang w:val="en-US"/>
        </w:rPr>
        <w:t xml:space="preserve">, </w:t>
      </w:r>
      <w:r w:rsidRPr="000A64C6">
        <w:rPr>
          <w:i/>
          <w:color w:val="000000" w:themeColor="text1"/>
          <w:lang w:val="en-US"/>
        </w:rPr>
        <w:t>p</w:t>
      </w:r>
      <w:r w:rsidR="00434051" w:rsidRPr="000A64C6">
        <w:rPr>
          <w:color w:val="000000" w:themeColor="text1"/>
          <w:lang w:val="en-US"/>
        </w:rPr>
        <w:t>=.357</w:t>
      </w:r>
      <w:r w:rsidRPr="000A64C6">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434051" w:rsidRPr="000A64C6">
        <w:rPr>
          <w:rFonts w:eastAsiaTheme="minorEastAsia"/>
          <w:color w:val="000000" w:themeColor="text1"/>
          <w:lang w:val="en-US"/>
        </w:rPr>
        <w:t>=.019</w:t>
      </w:r>
      <w:r w:rsidR="00BF6521" w:rsidRPr="000A64C6">
        <w:rPr>
          <w:rFonts w:eastAsiaTheme="minorEastAsia"/>
          <w:color w:val="000000" w:themeColor="text1"/>
          <w:lang w:val="en-US"/>
        </w:rPr>
        <w:t>;</w:t>
      </w:r>
      <w:r w:rsidR="00434051" w:rsidRPr="000A64C6">
        <w:rPr>
          <w:rFonts w:eastAsiaTheme="minorEastAsia"/>
          <w:color w:val="000000" w:themeColor="text1"/>
          <w:lang w:val="en-US"/>
        </w:rPr>
        <w:t xml:space="preserve"> </w:t>
      </w:r>
      <w:r w:rsidR="00434051" w:rsidRPr="000A64C6">
        <w:rPr>
          <w:i/>
          <w:color w:val="000000" w:themeColor="text1"/>
          <w:lang w:val="en-US"/>
        </w:rPr>
        <w:t>F2</w:t>
      </w:r>
      <w:r w:rsidR="00434051" w:rsidRPr="000A64C6">
        <w:rPr>
          <w:color w:val="000000" w:themeColor="text1"/>
          <w:lang w:val="en-US"/>
        </w:rPr>
        <w:t>(1</w:t>
      </w:r>
      <w:r w:rsidR="004826D5" w:rsidRPr="000A64C6">
        <w:rPr>
          <w:color w:val="000000" w:themeColor="text1"/>
          <w:lang w:val="en-US"/>
        </w:rPr>
        <w:t>,14)=0.407</w:t>
      </w:r>
      <w:r w:rsidR="00434051" w:rsidRPr="000A64C6">
        <w:rPr>
          <w:color w:val="000000" w:themeColor="text1"/>
          <w:lang w:val="en-US"/>
        </w:rPr>
        <w:t xml:space="preserve">, </w:t>
      </w:r>
      <w:r w:rsidR="00434051" w:rsidRPr="000A64C6">
        <w:rPr>
          <w:i/>
          <w:color w:val="000000" w:themeColor="text1"/>
          <w:lang w:val="en-US"/>
        </w:rPr>
        <w:t>p</w:t>
      </w:r>
      <w:r w:rsidR="00434051" w:rsidRPr="000A64C6">
        <w:rPr>
          <w:color w:val="000000" w:themeColor="text1"/>
          <w:lang w:val="en-US"/>
        </w:rPr>
        <w:t xml:space="preserve">=.534,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4826D5" w:rsidRPr="000A64C6">
        <w:rPr>
          <w:rFonts w:eastAsiaTheme="minorEastAsia"/>
          <w:color w:val="000000" w:themeColor="text1"/>
          <w:lang w:val="en-US"/>
        </w:rPr>
        <w:t>=.005</w:t>
      </w:r>
      <w:r w:rsidR="00BF6521" w:rsidRPr="000A64C6">
        <w:rPr>
          <w:rFonts w:eastAsiaTheme="minorEastAsia"/>
          <w:color w:val="000000" w:themeColor="text1"/>
          <w:lang w:val="en-US"/>
        </w:rPr>
        <w:t>]</w:t>
      </w:r>
      <w:r w:rsidRPr="000A64C6">
        <w:rPr>
          <w:rFonts w:eastAsiaTheme="minorEastAsia"/>
          <w:color w:val="000000" w:themeColor="text1"/>
          <w:lang w:val="en-US"/>
        </w:rPr>
        <w:t xml:space="preserve"> </w:t>
      </w:r>
      <w:r w:rsidR="00194F39" w:rsidRPr="000A64C6">
        <w:rPr>
          <w:rFonts w:eastAsiaTheme="minorEastAsia"/>
          <w:color w:val="000000" w:themeColor="text1"/>
          <w:lang w:val="en-US"/>
        </w:rPr>
        <w:t>and no</w:t>
      </w:r>
      <w:r w:rsidRPr="000A64C6">
        <w:rPr>
          <w:rFonts w:eastAsiaTheme="minorEastAsia"/>
          <w:color w:val="000000" w:themeColor="text1"/>
          <w:lang w:val="en-US"/>
        </w:rPr>
        <w:t xml:space="preserve"> differences between groups</w:t>
      </w:r>
      <w:r w:rsidR="00194F39" w:rsidRPr="000A64C6">
        <w:rPr>
          <w:rFonts w:eastAsiaTheme="minorEastAsia"/>
          <w:color w:val="000000" w:themeColor="text1"/>
          <w:lang w:val="en-US"/>
        </w:rPr>
        <w:t xml:space="preserve"> were found</w:t>
      </w:r>
      <w:r w:rsidRPr="000A64C6">
        <w:rPr>
          <w:rFonts w:eastAsiaTheme="minorEastAsia"/>
          <w:color w:val="000000" w:themeColor="text1"/>
          <w:lang w:val="en-US"/>
        </w:rPr>
        <w:t xml:space="preserve"> </w:t>
      </w:r>
      <w:r w:rsidR="00BF6521" w:rsidRPr="000A64C6">
        <w:rPr>
          <w:rFonts w:eastAsiaTheme="minorEastAsia"/>
          <w:color w:val="000000" w:themeColor="text1"/>
          <w:lang w:val="en-US"/>
        </w:rPr>
        <w:t>[</w:t>
      </w:r>
      <w:r w:rsidRPr="000A64C6">
        <w:rPr>
          <w:i/>
          <w:color w:val="000000" w:themeColor="text1"/>
          <w:lang w:val="en-US"/>
        </w:rPr>
        <w:t>F</w:t>
      </w:r>
      <w:r w:rsidR="00434051" w:rsidRPr="000A64C6">
        <w:rPr>
          <w:i/>
          <w:color w:val="000000" w:themeColor="text1"/>
          <w:lang w:val="en-US"/>
        </w:rPr>
        <w:t>1</w:t>
      </w:r>
      <w:r w:rsidR="00434051" w:rsidRPr="000A64C6">
        <w:rPr>
          <w:color w:val="000000" w:themeColor="text1"/>
          <w:lang w:val="en-US"/>
        </w:rPr>
        <w:t>(1,</w:t>
      </w:r>
      <w:r w:rsidRPr="000A64C6">
        <w:rPr>
          <w:color w:val="000000" w:themeColor="text1"/>
          <w:lang w:val="en-US"/>
        </w:rPr>
        <w:t>44)=0</w:t>
      </w:r>
      <w:r w:rsidR="00A942E3" w:rsidRPr="000A64C6">
        <w:rPr>
          <w:color w:val="000000" w:themeColor="text1"/>
          <w:lang w:val="en-US"/>
        </w:rPr>
        <w:t>.</w:t>
      </w:r>
      <w:r w:rsidR="00434051" w:rsidRPr="000A64C6">
        <w:rPr>
          <w:color w:val="000000" w:themeColor="text1"/>
          <w:lang w:val="en-US"/>
        </w:rPr>
        <w:t>19</w:t>
      </w:r>
      <w:r w:rsidRPr="000A64C6">
        <w:rPr>
          <w:color w:val="000000" w:themeColor="text1"/>
          <w:lang w:val="en-US"/>
        </w:rPr>
        <w:t xml:space="preserve">, </w:t>
      </w:r>
      <w:r w:rsidRPr="000A64C6">
        <w:rPr>
          <w:i/>
          <w:color w:val="000000" w:themeColor="text1"/>
          <w:lang w:val="en-US"/>
        </w:rPr>
        <w:t>p</w:t>
      </w:r>
      <w:r w:rsidRPr="000A64C6">
        <w:rPr>
          <w:color w:val="000000" w:themeColor="text1"/>
          <w:lang w:val="en-US"/>
        </w:rPr>
        <w:t xml:space="preserve">=.665,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Pr="000A64C6">
        <w:rPr>
          <w:rFonts w:eastAsiaTheme="minorEastAsia"/>
          <w:color w:val="000000" w:themeColor="text1"/>
          <w:lang w:val="en-US"/>
        </w:rPr>
        <w:t>=.004</w:t>
      </w:r>
      <w:r w:rsidR="00BF6521" w:rsidRPr="000A64C6">
        <w:rPr>
          <w:rFonts w:eastAsiaTheme="minorEastAsia"/>
          <w:color w:val="000000" w:themeColor="text1"/>
          <w:lang w:val="en-US"/>
        </w:rPr>
        <w:t>;</w:t>
      </w:r>
      <w:r w:rsidR="00434051" w:rsidRPr="000A64C6">
        <w:rPr>
          <w:rFonts w:eastAsiaTheme="minorEastAsia"/>
          <w:color w:val="000000" w:themeColor="text1"/>
          <w:lang w:val="en-US"/>
        </w:rPr>
        <w:t xml:space="preserve"> </w:t>
      </w:r>
      <w:r w:rsidR="00434051" w:rsidRPr="000A64C6">
        <w:rPr>
          <w:i/>
          <w:color w:val="000000" w:themeColor="text1"/>
          <w:lang w:val="en-US"/>
        </w:rPr>
        <w:t>F2</w:t>
      </w:r>
      <w:r w:rsidR="00434051" w:rsidRPr="000A64C6">
        <w:rPr>
          <w:color w:val="000000" w:themeColor="text1"/>
          <w:lang w:val="en-US"/>
        </w:rPr>
        <w:t xml:space="preserve">(1,14)=0.24, </w:t>
      </w:r>
      <w:r w:rsidR="00434051" w:rsidRPr="000A64C6">
        <w:rPr>
          <w:i/>
          <w:color w:val="000000" w:themeColor="text1"/>
          <w:lang w:val="en-US"/>
        </w:rPr>
        <w:t>p</w:t>
      </w:r>
      <w:r w:rsidR="00434051" w:rsidRPr="000A64C6">
        <w:rPr>
          <w:color w:val="000000" w:themeColor="text1"/>
          <w:lang w:val="en-US"/>
        </w:rPr>
        <w:t xml:space="preserve">=.626,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434051" w:rsidRPr="000A64C6">
        <w:rPr>
          <w:rFonts w:eastAsiaTheme="minorEastAsia"/>
          <w:color w:val="000000" w:themeColor="text1"/>
          <w:lang w:val="en-US"/>
        </w:rPr>
        <w:t>=.017</w:t>
      </w:r>
      <w:r w:rsidR="00BF6521" w:rsidRPr="000A64C6">
        <w:rPr>
          <w:rFonts w:eastAsiaTheme="minorEastAsia"/>
          <w:color w:val="000000" w:themeColor="text1"/>
          <w:lang w:val="en-US"/>
        </w:rPr>
        <w:t>]</w:t>
      </w:r>
      <w:r w:rsidR="00434051" w:rsidRPr="000A64C6">
        <w:rPr>
          <w:rFonts w:eastAsiaTheme="minorEastAsia"/>
          <w:color w:val="000000" w:themeColor="text1"/>
          <w:lang w:val="en-US"/>
        </w:rPr>
        <w:t>,</w:t>
      </w:r>
      <w:r w:rsidRPr="000A64C6">
        <w:rPr>
          <w:rFonts w:eastAsiaTheme="minorEastAsia"/>
          <w:color w:val="000000" w:themeColor="text1"/>
          <w:lang w:val="en-US"/>
        </w:rPr>
        <w:t xml:space="preserve"> </w:t>
      </w:r>
      <w:r w:rsidR="00AC5825" w:rsidRPr="000A64C6">
        <w:rPr>
          <w:rFonts w:eastAsiaTheme="minorEastAsia"/>
          <w:color w:val="000000" w:themeColor="text1"/>
          <w:lang w:val="en-US"/>
        </w:rPr>
        <w:t>n</w:t>
      </w:r>
      <w:r w:rsidRPr="000A64C6">
        <w:rPr>
          <w:rFonts w:eastAsiaTheme="minorEastAsia"/>
          <w:color w:val="000000" w:themeColor="text1"/>
          <w:lang w:val="en-US"/>
        </w:rPr>
        <w:t xml:space="preserve">or </w:t>
      </w:r>
      <w:r w:rsidR="00AC5825" w:rsidRPr="000A64C6">
        <w:rPr>
          <w:rFonts w:eastAsiaTheme="minorEastAsia"/>
          <w:color w:val="000000" w:themeColor="text1"/>
          <w:lang w:val="en-US"/>
        </w:rPr>
        <w:t>an</w:t>
      </w:r>
      <w:r w:rsidR="00BF6521" w:rsidRPr="000A64C6">
        <w:rPr>
          <w:rFonts w:eastAsiaTheme="minorEastAsia"/>
          <w:color w:val="000000" w:themeColor="text1"/>
          <w:lang w:val="en-US"/>
        </w:rPr>
        <w:t xml:space="preserve"> interaction</w:t>
      </w:r>
      <w:r w:rsidRPr="000A64C6">
        <w:rPr>
          <w:i/>
          <w:color w:val="000000" w:themeColor="text1"/>
          <w:lang w:val="en-US"/>
        </w:rPr>
        <w:t xml:space="preserve"> </w:t>
      </w:r>
      <w:r w:rsidR="00BF6521" w:rsidRPr="000A64C6">
        <w:rPr>
          <w:i/>
          <w:color w:val="000000" w:themeColor="text1"/>
          <w:lang w:val="en-US"/>
        </w:rPr>
        <w:t>[</w:t>
      </w:r>
      <w:r w:rsidRPr="000A64C6">
        <w:rPr>
          <w:i/>
          <w:color w:val="000000" w:themeColor="text1"/>
          <w:lang w:val="en-US"/>
        </w:rPr>
        <w:t>F</w:t>
      </w:r>
      <w:r w:rsidR="00434051" w:rsidRPr="000A64C6">
        <w:rPr>
          <w:i/>
          <w:color w:val="000000" w:themeColor="text1"/>
          <w:lang w:val="en-US"/>
        </w:rPr>
        <w:t>1</w:t>
      </w:r>
      <w:r w:rsidRPr="000A64C6">
        <w:rPr>
          <w:color w:val="000000" w:themeColor="text1"/>
          <w:lang w:val="en-US"/>
        </w:rPr>
        <w:t>(1,44)=0</w:t>
      </w:r>
      <w:r w:rsidR="00A942E3" w:rsidRPr="000A64C6">
        <w:rPr>
          <w:color w:val="000000" w:themeColor="text1"/>
          <w:lang w:val="en-US"/>
        </w:rPr>
        <w:t>.</w:t>
      </w:r>
      <w:r w:rsidRPr="000A64C6">
        <w:rPr>
          <w:color w:val="000000" w:themeColor="text1"/>
          <w:lang w:val="en-US"/>
        </w:rPr>
        <w:t xml:space="preserve">15, </w:t>
      </w:r>
      <w:r w:rsidRPr="000A64C6">
        <w:rPr>
          <w:i/>
          <w:color w:val="000000" w:themeColor="text1"/>
          <w:lang w:val="en-US"/>
        </w:rPr>
        <w:t>p</w:t>
      </w:r>
      <w:r w:rsidRPr="000A64C6">
        <w:rPr>
          <w:color w:val="000000" w:themeColor="text1"/>
          <w:lang w:val="en-US"/>
        </w:rPr>
        <w:t xml:space="preserve">=.699,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Pr="000A64C6">
        <w:rPr>
          <w:rFonts w:eastAsiaTheme="minorEastAsia"/>
          <w:color w:val="000000" w:themeColor="text1"/>
          <w:lang w:val="en-US"/>
        </w:rPr>
        <w:t>=.003</w:t>
      </w:r>
      <w:r w:rsidR="00BF6521" w:rsidRPr="000A64C6">
        <w:rPr>
          <w:rFonts w:eastAsiaTheme="minorEastAsia"/>
          <w:color w:val="000000" w:themeColor="text1"/>
          <w:lang w:val="en-US"/>
        </w:rPr>
        <w:t xml:space="preserve">; </w:t>
      </w:r>
      <w:r w:rsidR="00434051" w:rsidRPr="000A64C6">
        <w:rPr>
          <w:i/>
          <w:color w:val="000000" w:themeColor="text1"/>
          <w:lang w:val="en-US"/>
        </w:rPr>
        <w:t>F2</w:t>
      </w:r>
      <w:r w:rsidR="00434051" w:rsidRPr="000A64C6">
        <w:rPr>
          <w:color w:val="000000" w:themeColor="text1"/>
          <w:lang w:val="en-US"/>
        </w:rPr>
        <w:t xml:space="preserve">(1,14)=0.22, </w:t>
      </w:r>
      <w:r w:rsidR="00434051" w:rsidRPr="000A64C6">
        <w:rPr>
          <w:i/>
          <w:color w:val="000000" w:themeColor="text1"/>
          <w:lang w:val="en-US"/>
        </w:rPr>
        <w:t>p</w:t>
      </w:r>
      <w:r w:rsidR="00BF6521" w:rsidRPr="000A64C6">
        <w:rPr>
          <w:color w:val="000000" w:themeColor="text1"/>
          <w:lang w:val="en-US"/>
        </w:rPr>
        <w:t>=.625</w:t>
      </w:r>
      <w:r w:rsidR="00434051" w:rsidRPr="000A64C6">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i/>
                <w:color w:val="000000" w:themeColor="text1"/>
                <w:lang w:val="en-US"/>
              </w:rPr>
              <w:sym w:font="Symbol" w:char="F068"/>
            </m:r>
          </m:e>
          <m:sub>
            <m:r>
              <w:rPr>
                <w:rFonts w:ascii="Cambria Math" w:hAnsi="Cambria Math"/>
                <w:color w:val="000000" w:themeColor="text1"/>
                <w:lang w:val="en-US"/>
              </w:rPr>
              <m:t>p</m:t>
            </m:r>
          </m:sub>
          <m:sup>
            <m:r>
              <w:rPr>
                <w:rFonts w:ascii="Cambria Math" w:hAnsi="Cambria Math"/>
                <w:color w:val="000000" w:themeColor="text1"/>
                <w:lang w:val="en-US"/>
              </w:rPr>
              <m:t>2</m:t>
            </m:r>
          </m:sup>
        </m:sSubSup>
      </m:oMath>
      <w:r w:rsidR="00434051" w:rsidRPr="000A64C6">
        <w:rPr>
          <w:rFonts w:eastAsiaTheme="minorEastAsia"/>
          <w:color w:val="000000" w:themeColor="text1"/>
          <w:lang w:val="en-US"/>
        </w:rPr>
        <w:t>=.018</w:t>
      </w:r>
      <w:r w:rsidR="00BF6521" w:rsidRPr="000A64C6">
        <w:rPr>
          <w:rFonts w:eastAsiaTheme="minorEastAsia"/>
          <w:color w:val="000000" w:themeColor="text1"/>
          <w:lang w:val="en-US"/>
        </w:rPr>
        <w:t>]</w:t>
      </w:r>
      <w:r w:rsidR="00194F39" w:rsidRPr="000A64C6">
        <w:rPr>
          <w:rFonts w:eastAsiaTheme="minorEastAsia"/>
          <w:color w:val="000000" w:themeColor="text1"/>
          <w:lang w:val="en-US"/>
        </w:rPr>
        <w:t>, showing that the lack of illegality effect was similar for both groups of Spanish-Basque bilinguals</w:t>
      </w:r>
      <w:r w:rsidR="0046105E" w:rsidRPr="000A64C6">
        <w:rPr>
          <w:rFonts w:eastAsiaTheme="minorEastAsia"/>
          <w:color w:val="000000" w:themeColor="text1"/>
          <w:lang w:val="en-US"/>
        </w:rPr>
        <w:t xml:space="preserve"> (see Fig</w:t>
      </w:r>
      <w:r w:rsidR="00D86F06" w:rsidRPr="000A64C6">
        <w:rPr>
          <w:rFonts w:eastAsiaTheme="minorEastAsia"/>
          <w:color w:val="000000" w:themeColor="text1"/>
          <w:lang w:val="en-US"/>
        </w:rPr>
        <w:t>ure</w:t>
      </w:r>
      <w:r w:rsidR="003A3D16" w:rsidRPr="000A64C6">
        <w:rPr>
          <w:rFonts w:eastAsiaTheme="minorEastAsia"/>
          <w:color w:val="000000" w:themeColor="text1"/>
          <w:lang w:val="en-US"/>
        </w:rPr>
        <w:t xml:space="preserve"> 2)</w:t>
      </w:r>
      <w:r w:rsidRPr="000A64C6">
        <w:rPr>
          <w:rFonts w:eastAsiaTheme="minorEastAsia"/>
          <w:color w:val="000000" w:themeColor="text1"/>
          <w:lang w:val="en-US"/>
        </w:rPr>
        <w:t>.</w:t>
      </w:r>
    </w:p>
    <w:p w14:paraId="6BC35CCB" w14:textId="77777777" w:rsidR="001A1092" w:rsidRPr="000A64C6" w:rsidRDefault="001A1092" w:rsidP="006B1E42">
      <w:pPr>
        <w:spacing w:line="480" w:lineRule="auto"/>
        <w:rPr>
          <w:color w:val="000000" w:themeColor="text1"/>
          <w:sz w:val="18"/>
          <w:lang w:val="en-US"/>
        </w:rPr>
      </w:pPr>
    </w:p>
    <w:p w14:paraId="40CBBEFF" w14:textId="77777777" w:rsidR="00AC2C16" w:rsidRPr="000A64C6" w:rsidRDefault="00AC2C16" w:rsidP="00D74013">
      <w:pPr>
        <w:spacing w:after="0" w:line="480" w:lineRule="auto"/>
        <w:rPr>
          <w:color w:val="000000" w:themeColor="text1"/>
          <w:sz w:val="20"/>
          <w:lang w:val="en-US"/>
        </w:rPr>
      </w:pPr>
      <w:r w:rsidRPr="000A64C6">
        <w:rPr>
          <w:color w:val="000000" w:themeColor="text1"/>
          <w:sz w:val="20"/>
          <w:lang w:val="en-US"/>
        </w:rPr>
        <w:lastRenderedPageBreak/>
        <w:t xml:space="preserve">Table 4. </w:t>
      </w:r>
      <w:r w:rsidRPr="000A64C6">
        <w:rPr>
          <w:i/>
          <w:color w:val="000000" w:themeColor="text1"/>
          <w:sz w:val="20"/>
          <w:lang w:val="en-US"/>
        </w:rPr>
        <w:t>Descriptive statistics for the Recognition task.</w:t>
      </w:r>
      <w:r w:rsidRPr="000A64C6">
        <w:rPr>
          <w:color w:val="000000" w:themeColor="text1"/>
          <w:sz w:val="20"/>
          <w:lang w:val="en-US"/>
        </w:rPr>
        <w:t xml:space="preserve"> </w:t>
      </w:r>
    </w:p>
    <w:tbl>
      <w:tblPr>
        <w:tblW w:w="5000" w:type="pct"/>
        <w:tblCellMar>
          <w:left w:w="70" w:type="dxa"/>
          <w:right w:w="70" w:type="dxa"/>
        </w:tblCellMar>
        <w:tblLook w:val="04A0" w:firstRow="1" w:lastRow="0" w:firstColumn="1" w:lastColumn="0" w:noHBand="0" w:noVBand="1"/>
      </w:tblPr>
      <w:tblGrid>
        <w:gridCol w:w="1882"/>
        <w:gridCol w:w="1640"/>
        <w:gridCol w:w="1786"/>
        <w:gridCol w:w="1757"/>
        <w:gridCol w:w="1439"/>
      </w:tblGrid>
      <w:tr w:rsidR="000A64C6" w:rsidRPr="000A64C6" w14:paraId="31E2DB9E" w14:textId="77777777" w:rsidTr="00D74013">
        <w:trPr>
          <w:trHeight w:val="315"/>
        </w:trPr>
        <w:tc>
          <w:tcPr>
            <w:tcW w:w="1107" w:type="pct"/>
            <w:tcBorders>
              <w:top w:val="single" w:sz="4" w:space="0" w:color="auto"/>
              <w:left w:val="nil"/>
              <w:bottom w:val="nil"/>
              <w:right w:val="nil"/>
            </w:tcBorders>
            <w:shd w:val="clear" w:color="auto" w:fill="auto"/>
            <w:noWrap/>
            <w:vAlign w:val="center"/>
            <w:hideMark/>
          </w:tcPr>
          <w:p w14:paraId="636B222A" w14:textId="77777777" w:rsidR="001A1092" w:rsidRPr="000A64C6" w:rsidRDefault="001A1092" w:rsidP="00D90B9C">
            <w:pPr>
              <w:spacing w:after="0" w:line="240" w:lineRule="auto"/>
              <w:rPr>
                <w:rFonts w:eastAsia="Times New Roman" w:cs="Times New Roman"/>
                <w:color w:val="000000" w:themeColor="text1"/>
                <w:sz w:val="18"/>
                <w:szCs w:val="18"/>
                <w:lang w:val="en-US" w:eastAsia="es-ES"/>
              </w:rPr>
            </w:pPr>
            <w:r w:rsidRPr="000A64C6">
              <w:rPr>
                <w:rFonts w:eastAsia="Times New Roman" w:cs="Times New Roman"/>
                <w:color w:val="000000" w:themeColor="text1"/>
                <w:sz w:val="18"/>
                <w:szCs w:val="18"/>
                <w:lang w:val="en-US" w:eastAsia="es-ES"/>
              </w:rPr>
              <w:t xml:space="preserve">       </w:t>
            </w:r>
          </w:p>
        </w:tc>
        <w:tc>
          <w:tcPr>
            <w:tcW w:w="2014" w:type="pct"/>
            <w:gridSpan w:val="2"/>
            <w:tcBorders>
              <w:top w:val="single" w:sz="4" w:space="0" w:color="auto"/>
              <w:left w:val="nil"/>
              <w:bottom w:val="nil"/>
              <w:right w:val="nil"/>
            </w:tcBorders>
            <w:shd w:val="clear" w:color="auto" w:fill="auto"/>
            <w:noWrap/>
            <w:vAlign w:val="center"/>
            <w:hideMark/>
          </w:tcPr>
          <w:p w14:paraId="200A83D2" w14:textId="77777777" w:rsidR="001A1092" w:rsidRPr="000A64C6" w:rsidRDefault="001A1092" w:rsidP="00D90B9C">
            <w:pPr>
              <w:spacing w:after="0" w:line="240" w:lineRule="auto"/>
              <w:rPr>
                <w:rFonts w:eastAsia="Times New Roman" w:cs="Times New Roman"/>
                <w:b/>
                <w:bCs/>
                <w:color w:val="000000" w:themeColor="text1"/>
                <w:sz w:val="18"/>
                <w:szCs w:val="18"/>
                <w:lang w:val="en-US" w:eastAsia="es-ES"/>
              </w:rPr>
            </w:pPr>
            <w:r w:rsidRPr="000A64C6">
              <w:rPr>
                <w:rFonts w:eastAsia="Times New Roman" w:cs="Times New Roman"/>
                <w:b/>
                <w:bCs/>
                <w:color w:val="000000" w:themeColor="text1"/>
                <w:sz w:val="18"/>
                <w:szCs w:val="18"/>
                <w:lang w:val="en-US" w:eastAsia="es-ES"/>
              </w:rPr>
              <w:t xml:space="preserve">   High  proficient Basque bilinguals</w:t>
            </w:r>
          </w:p>
        </w:tc>
        <w:tc>
          <w:tcPr>
            <w:tcW w:w="1879" w:type="pct"/>
            <w:gridSpan w:val="2"/>
            <w:tcBorders>
              <w:top w:val="single" w:sz="4" w:space="0" w:color="auto"/>
              <w:left w:val="nil"/>
              <w:bottom w:val="nil"/>
              <w:right w:val="nil"/>
            </w:tcBorders>
            <w:shd w:val="clear" w:color="auto" w:fill="auto"/>
            <w:noWrap/>
            <w:vAlign w:val="center"/>
            <w:hideMark/>
          </w:tcPr>
          <w:p w14:paraId="4E6FCB9B" w14:textId="77777777" w:rsidR="001A1092" w:rsidRPr="000A64C6" w:rsidRDefault="001A1092" w:rsidP="00D90B9C">
            <w:pPr>
              <w:spacing w:after="0" w:line="240" w:lineRule="auto"/>
              <w:jc w:val="center"/>
              <w:rPr>
                <w:rFonts w:eastAsia="Times New Roman" w:cs="Times New Roman"/>
                <w:b/>
                <w:bCs/>
                <w:color w:val="000000" w:themeColor="text1"/>
                <w:sz w:val="18"/>
                <w:szCs w:val="18"/>
                <w:lang w:val="en-US" w:eastAsia="es-ES"/>
              </w:rPr>
            </w:pPr>
            <w:r w:rsidRPr="000A64C6">
              <w:rPr>
                <w:rFonts w:eastAsia="Times New Roman" w:cs="Times New Roman"/>
                <w:b/>
                <w:bCs/>
                <w:color w:val="000000" w:themeColor="text1"/>
                <w:sz w:val="18"/>
                <w:szCs w:val="18"/>
                <w:lang w:val="en-US" w:eastAsia="es-ES"/>
              </w:rPr>
              <w:t>Less  proficient Basque bilinguals</w:t>
            </w:r>
          </w:p>
        </w:tc>
      </w:tr>
      <w:tr w:rsidR="000A64C6" w:rsidRPr="000A64C6" w14:paraId="13B5C24E" w14:textId="77777777" w:rsidTr="00285D74">
        <w:trPr>
          <w:trHeight w:val="315"/>
        </w:trPr>
        <w:tc>
          <w:tcPr>
            <w:tcW w:w="1107" w:type="pct"/>
            <w:tcBorders>
              <w:top w:val="single" w:sz="4" w:space="0" w:color="auto"/>
              <w:left w:val="nil"/>
              <w:bottom w:val="single" w:sz="4" w:space="0" w:color="auto"/>
              <w:right w:val="nil"/>
            </w:tcBorders>
            <w:shd w:val="clear" w:color="000000" w:fill="D9D9D9"/>
            <w:noWrap/>
            <w:vAlign w:val="center"/>
            <w:hideMark/>
          </w:tcPr>
          <w:p w14:paraId="670FFBDC" w14:textId="77777777" w:rsidR="001A1092" w:rsidRPr="000A64C6" w:rsidRDefault="001A1092" w:rsidP="00D90B9C">
            <w:pPr>
              <w:spacing w:after="0" w:line="240" w:lineRule="auto"/>
              <w:rPr>
                <w:rFonts w:eastAsia="Times New Roman" w:cs="Times New Roman"/>
                <w:color w:val="000000" w:themeColor="text1"/>
                <w:sz w:val="18"/>
                <w:szCs w:val="18"/>
                <w:lang w:val="en-US" w:eastAsia="es-ES"/>
              </w:rPr>
            </w:pPr>
            <w:r w:rsidRPr="000A64C6">
              <w:rPr>
                <w:rFonts w:eastAsia="Times New Roman" w:cs="Times New Roman"/>
                <w:color w:val="000000" w:themeColor="text1"/>
                <w:sz w:val="18"/>
                <w:szCs w:val="18"/>
                <w:lang w:val="en-US" w:eastAsia="es-ES"/>
              </w:rPr>
              <w:t xml:space="preserve">       </w:t>
            </w:r>
          </w:p>
        </w:tc>
        <w:tc>
          <w:tcPr>
            <w:tcW w:w="964" w:type="pct"/>
            <w:tcBorders>
              <w:top w:val="single" w:sz="4" w:space="0" w:color="auto"/>
              <w:left w:val="nil"/>
              <w:bottom w:val="single" w:sz="4" w:space="0" w:color="auto"/>
              <w:right w:val="nil"/>
            </w:tcBorders>
            <w:shd w:val="clear" w:color="000000" w:fill="D9D9D9"/>
            <w:noWrap/>
            <w:vAlign w:val="center"/>
            <w:hideMark/>
          </w:tcPr>
          <w:p w14:paraId="6B3E215A" w14:textId="77777777" w:rsidR="001A1092" w:rsidRPr="000A64C6" w:rsidRDefault="001A1092" w:rsidP="00D90B9C">
            <w:pPr>
              <w:spacing w:after="0" w:line="240" w:lineRule="auto"/>
              <w:rPr>
                <w:rFonts w:eastAsia="Times New Roman" w:cs="Times New Roman"/>
                <w:b/>
                <w:bCs/>
                <w:color w:val="000000" w:themeColor="text1"/>
                <w:sz w:val="18"/>
                <w:szCs w:val="18"/>
                <w:lang w:val="en-US" w:eastAsia="es-ES"/>
              </w:rPr>
            </w:pPr>
            <w:r w:rsidRPr="000A64C6">
              <w:rPr>
                <w:rFonts w:eastAsia="Times New Roman" w:cs="Times New Roman"/>
                <w:b/>
                <w:bCs/>
                <w:color w:val="000000" w:themeColor="text1"/>
                <w:sz w:val="18"/>
                <w:szCs w:val="18"/>
                <w:lang w:val="en-US" w:eastAsia="es-ES"/>
              </w:rPr>
              <w:t xml:space="preserve">          Legal</w:t>
            </w:r>
          </w:p>
        </w:tc>
        <w:tc>
          <w:tcPr>
            <w:tcW w:w="1050" w:type="pct"/>
            <w:tcBorders>
              <w:top w:val="single" w:sz="4" w:space="0" w:color="auto"/>
              <w:left w:val="nil"/>
              <w:bottom w:val="single" w:sz="4" w:space="0" w:color="auto"/>
              <w:right w:val="nil"/>
            </w:tcBorders>
            <w:shd w:val="clear" w:color="000000" w:fill="D9D9D9"/>
            <w:noWrap/>
            <w:vAlign w:val="center"/>
            <w:hideMark/>
          </w:tcPr>
          <w:p w14:paraId="49927241" w14:textId="77777777" w:rsidR="001A1092" w:rsidRPr="000A64C6" w:rsidRDefault="001A1092" w:rsidP="00D90B9C">
            <w:pPr>
              <w:spacing w:after="0" w:line="240" w:lineRule="auto"/>
              <w:rPr>
                <w:rFonts w:eastAsia="Times New Roman" w:cs="Times New Roman"/>
                <w:b/>
                <w:bCs/>
                <w:color w:val="000000" w:themeColor="text1"/>
                <w:sz w:val="18"/>
                <w:szCs w:val="18"/>
                <w:lang w:val="en-US" w:eastAsia="es-ES"/>
              </w:rPr>
            </w:pPr>
            <w:r w:rsidRPr="000A64C6">
              <w:rPr>
                <w:rFonts w:eastAsia="Times New Roman" w:cs="Times New Roman"/>
                <w:b/>
                <w:bCs/>
                <w:color w:val="000000" w:themeColor="text1"/>
                <w:sz w:val="18"/>
                <w:szCs w:val="18"/>
                <w:lang w:val="en-US" w:eastAsia="es-ES"/>
              </w:rPr>
              <w:t xml:space="preserve">        Illegal</w:t>
            </w:r>
          </w:p>
        </w:tc>
        <w:tc>
          <w:tcPr>
            <w:tcW w:w="1033" w:type="pct"/>
            <w:tcBorders>
              <w:top w:val="single" w:sz="4" w:space="0" w:color="auto"/>
              <w:left w:val="nil"/>
              <w:bottom w:val="single" w:sz="4" w:space="0" w:color="auto"/>
              <w:right w:val="nil"/>
            </w:tcBorders>
            <w:shd w:val="clear" w:color="000000" w:fill="D9D9D9"/>
            <w:noWrap/>
            <w:vAlign w:val="center"/>
            <w:hideMark/>
          </w:tcPr>
          <w:p w14:paraId="12360B7F" w14:textId="77777777" w:rsidR="001A1092" w:rsidRPr="000A64C6" w:rsidRDefault="001A1092" w:rsidP="00D90B9C">
            <w:pPr>
              <w:spacing w:after="0" w:line="240" w:lineRule="auto"/>
              <w:rPr>
                <w:rFonts w:eastAsia="Times New Roman" w:cs="Times New Roman"/>
                <w:b/>
                <w:bCs/>
                <w:color w:val="000000" w:themeColor="text1"/>
                <w:sz w:val="18"/>
                <w:szCs w:val="18"/>
                <w:lang w:val="en-US" w:eastAsia="es-ES"/>
              </w:rPr>
            </w:pPr>
            <w:r w:rsidRPr="000A64C6">
              <w:rPr>
                <w:rFonts w:eastAsia="Times New Roman" w:cs="Times New Roman"/>
                <w:b/>
                <w:bCs/>
                <w:color w:val="000000" w:themeColor="text1"/>
                <w:sz w:val="18"/>
                <w:szCs w:val="18"/>
                <w:lang w:val="en-US" w:eastAsia="es-ES"/>
              </w:rPr>
              <w:t xml:space="preserve">        Legal</w:t>
            </w:r>
          </w:p>
        </w:tc>
        <w:tc>
          <w:tcPr>
            <w:tcW w:w="846" w:type="pct"/>
            <w:tcBorders>
              <w:top w:val="single" w:sz="4" w:space="0" w:color="auto"/>
              <w:left w:val="nil"/>
              <w:bottom w:val="single" w:sz="4" w:space="0" w:color="auto"/>
              <w:right w:val="nil"/>
            </w:tcBorders>
            <w:shd w:val="clear" w:color="000000" w:fill="D9D9D9"/>
            <w:noWrap/>
            <w:vAlign w:val="center"/>
            <w:hideMark/>
          </w:tcPr>
          <w:p w14:paraId="3E63BF7C" w14:textId="77777777" w:rsidR="001A1092" w:rsidRPr="000A64C6" w:rsidRDefault="001A1092" w:rsidP="00D90B9C">
            <w:pPr>
              <w:spacing w:after="0" w:line="240" w:lineRule="auto"/>
              <w:rPr>
                <w:rFonts w:eastAsia="Times New Roman" w:cs="Times New Roman"/>
                <w:b/>
                <w:bCs/>
                <w:color w:val="000000" w:themeColor="text1"/>
                <w:sz w:val="18"/>
                <w:szCs w:val="18"/>
                <w:lang w:val="en-US" w:eastAsia="es-ES"/>
              </w:rPr>
            </w:pPr>
            <w:r w:rsidRPr="000A64C6">
              <w:rPr>
                <w:rFonts w:eastAsia="Times New Roman" w:cs="Times New Roman"/>
                <w:b/>
                <w:bCs/>
                <w:color w:val="000000" w:themeColor="text1"/>
                <w:sz w:val="18"/>
                <w:szCs w:val="18"/>
                <w:lang w:val="en-US" w:eastAsia="es-ES"/>
              </w:rPr>
              <w:t xml:space="preserve">          Illegal</w:t>
            </w:r>
          </w:p>
        </w:tc>
      </w:tr>
      <w:tr w:rsidR="000A64C6" w:rsidRPr="000A64C6" w14:paraId="412FD770" w14:textId="77777777" w:rsidTr="00285D74">
        <w:trPr>
          <w:trHeight w:val="300"/>
        </w:trPr>
        <w:tc>
          <w:tcPr>
            <w:tcW w:w="1107" w:type="pct"/>
            <w:tcBorders>
              <w:top w:val="nil"/>
              <w:left w:val="nil"/>
              <w:bottom w:val="nil"/>
              <w:right w:val="nil"/>
            </w:tcBorders>
            <w:shd w:val="clear" w:color="auto" w:fill="auto"/>
            <w:noWrap/>
            <w:vAlign w:val="center"/>
            <w:hideMark/>
          </w:tcPr>
          <w:p w14:paraId="3EEBDE09" w14:textId="77777777" w:rsidR="001A1092" w:rsidRPr="000A64C6" w:rsidRDefault="001A1092" w:rsidP="00D90B9C">
            <w:pPr>
              <w:spacing w:after="0" w:line="240" w:lineRule="auto"/>
              <w:rPr>
                <w:rFonts w:eastAsia="Times New Roman" w:cs="Times New Roman"/>
                <w:b/>
                <w:bCs/>
                <w:color w:val="000000" w:themeColor="text1"/>
                <w:sz w:val="18"/>
                <w:szCs w:val="18"/>
                <w:lang w:val="en-US" w:eastAsia="es-ES"/>
              </w:rPr>
            </w:pPr>
            <w:r w:rsidRPr="000A64C6">
              <w:rPr>
                <w:rFonts w:eastAsia="Times New Roman" w:cs="Times New Roman"/>
                <w:b/>
                <w:bCs/>
                <w:color w:val="000000" w:themeColor="text1"/>
                <w:sz w:val="18"/>
                <w:szCs w:val="18"/>
                <w:lang w:val="en-US" w:eastAsia="es-ES"/>
              </w:rPr>
              <w:t xml:space="preserve">     %error</w:t>
            </w:r>
          </w:p>
        </w:tc>
        <w:tc>
          <w:tcPr>
            <w:tcW w:w="964" w:type="pct"/>
            <w:tcBorders>
              <w:top w:val="nil"/>
              <w:left w:val="nil"/>
              <w:bottom w:val="nil"/>
              <w:right w:val="nil"/>
            </w:tcBorders>
            <w:shd w:val="clear" w:color="auto" w:fill="auto"/>
            <w:noWrap/>
            <w:vAlign w:val="center"/>
            <w:hideMark/>
          </w:tcPr>
          <w:p w14:paraId="79B1E5D8" w14:textId="77777777" w:rsidR="001A1092" w:rsidRPr="000A64C6" w:rsidRDefault="001A1092" w:rsidP="00D90B9C">
            <w:pPr>
              <w:spacing w:after="0" w:line="240" w:lineRule="auto"/>
              <w:rPr>
                <w:rFonts w:eastAsia="Times New Roman" w:cs="Times New Roman"/>
                <w:color w:val="000000" w:themeColor="text1"/>
                <w:sz w:val="18"/>
                <w:szCs w:val="18"/>
                <w:lang w:val="en-US" w:eastAsia="es-ES"/>
              </w:rPr>
            </w:pPr>
            <w:r w:rsidRPr="000A64C6">
              <w:rPr>
                <w:rFonts w:eastAsia="Times New Roman" w:cs="Times New Roman"/>
                <w:color w:val="000000" w:themeColor="text1"/>
                <w:sz w:val="18"/>
                <w:szCs w:val="18"/>
                <w:lang w:val="en-US" w:eastAsia="es-ES"/>
              </w:rPr>
              <w:t>30.61 (12.46)</w:t>
            </w:r>
          </w:p>
        </w:tc>
        <w:tc>
          <w:tcPr>
            <w:tcW w:w="1050" w:type="pct"/>
            <w:tcBorders>
              <w:top w:val="nil"/>
              <w:left w:val="nil"/>
              <w:bottom w:val="nil"/>
              <w:right w:val="nil"/>
            </w:tcBorders>
            <w:shd w:val="clear" w:color="auto" w:fill="auto"/>
            <w:noWrap/>
            <w:vAlign w:val="center"/>
            <w:hideMark/>
          </w:tcPr>
          <w:p w14:paraId="38CB82DC" w14:textId="77777777" w:rsidR="001A1092" w:rsidRPr="000A64C6" w:rsidRDefault="001A1092" w:rsidP="00D90B9C">
            <w:pPr>
              <w:spacing w:after="0" w:line="240" w:lineRule="auto"/>
              <w:rPr>
                <w:rFonts w:eastAsia="Times New Roman" w:cs="Times New Roman"/>
                <w:color w:val="000000" w:themeColor="text1"/>
                <w:sz w:val="18"/>
                <w:szCs w:val="18"/>
                <w:lang w:val="en-US" w:eastAsia="es-ES"/>
              </w:rPr>
            </w:pPr>
            <w:r w:rsidRPr="000A64C6">
              <w:rPr>
                <w:rFonts w:eastAsia="Times New Roman" w:cs="Times New Roman"/>
                <w:color w:val="000000" w:themeColor="text1"/>
                <w:sz w:val="18"/>
                <w:szCs w:val="18"/>
                <w:lang w:val="en-US" w:eastAsia="es-ES"/>
              </w:rPr>
              <w:t>33.94 (12.83)</w:t>
            </w:r>
          </w:p>
        </w:tc>
        <w:tc>
          <w:tcPr>
            <w:tcW w:w="1033" w:type="pct"/>
            <w:tcBorders>
              <w:top w:val="nil"/>
              <w:left w:val="nil"/>
              <w:bottom w:val="nil"/>
              <w:right w:val="nil"/>
            </w:tcBorders>
            <w:shd w:val="clear" w:color="auto" w:fill="auto"/>
            <w:noWrap/>
            <w:vAlign w:val="center"/>
            <w:hideMark/>
          </w:tcPr>
          <w:p w14:paraId="72680145" w14:textId="77777777" w:rsidR="001A1092" w:rsidRPr="000A64C6" w:rsidRDefault="001A1092" w:rsidP="00D90B9C">
            <w:pPr>
              <w:spacing w:after="0" w:line="240" w:lineRule="auto"/>
              <w:rPr>
                <w:rFonts w:eastAsia="Times New Roman" w:cs="Times New Roman"/>
                <w:color w:val="000000" w:themeColor="text1"/>
                <w:sz w:val="18"/>
                <w:szCs w:val="18"/>
                <w:lang w:val="en-US" w:eastAsia="es-ES"/>
              </w:rPr>
            </w:pPr>
            <w:r w:rsidRPr="000A64C6">
              <w:rPr>
                <w:rFonts w:eastAsia="Times New Roman" w:cs="Times New Roman"/>
                <w:color w:val="000000" w:themeColor="text1"/>
                <w:sz w:val="18"/>
                <w:szCs w:val="18"/>
                <w:lang w:val="en-US" w:eastAsia="es-ES"/>
              </w:rPr>
              <w:t>29.72 (16.68)</w:t>
            </w:r>
          </w:p>
        </w:tc>
        <w:tc>
          <w:tcPr>
            <w:tcW w:w="846" w:type="pct"/>
            <w:tcBorders>
              <w:top w:val="nil"/>
              <w:left w:val="nil"/>
              <w:bottom w:val="nil"/>
              <w:right w:val="nil"/>
            </w:tcBorders>
            <w:shd w:val="clear" w:color="auto" w:fill="auto"/>
            <w:noWrap/>
            <w:vAlign w:val="center"/>
            <w:hideMark/>
          </w:tcPr>
          <w:p w14:paraId="1B059B9F" w14:textId="77777777" w:rsidR="001A1092" w:rsidRPr="000A64C6" w:rsidRDefault="001A1092" w:rsidP="00D90B9C">
            <w:pPr>
              <w:spacing w:after="0" w:line="240" w:lineRule="auto"/>
              <w:rPr>
                <w:rFonts w:eastAsia="Times New Roman" w:cs="Times New Roman"/>
                <w:color w:val="000000" w:themeColor="text1"/>
                <w:sz w:val="18"/>
                <w:szCs w:val="18"/>
                <w:lang w:val="en-US" w:eastAsia="es-ES"/>
              </w:rPr>
            </w:pPr>
            <w:r w:rsidRPr="000A64C6">
              <w:rPr>
                <w:rFonts w:eastAsia="Times New Roman" w:cs="Times New Roman"/>
                <w:color w:val="000000" w:themeColor="text1"/>
                <w:sz w:val="18"/>
                <w:szCs w:val="18"/>
                <w:lang w:val="en-US" w:eastAsia="es-ES"/>
              </w:rPr>
              <w:t>31.67 (12.00)</w:t>
            </w:r>
          </w:p>
        </w:tc>
      </w:tr>
      <w:tr w:rsidR="000A64C6" w:rsidRPr="000A64C6" w14:paraId="028D86AE" w14:textId="77777777" w:rsidTr="00285D74">
        <w:trPr>
          <w:trHeight w:val="315"/>
        </w:trPr>
        <w:tc>
          <w:tcPr>
            <w:tcW w:w="1107" w:type="pct"/>
            <w:tcBorders>
              <w:top w:val="nil"/>
              <w:left w:val="nil"/>
              <w:bottom w:val="single" w:sz="4" w:space="0" w:color="auto"/>
              <w:right w:val="nil"/>
            </w:tcBorders>
            <w:shd w:val="clear" w:color="auto" w:fill="auto"/>
            <w:noWrap/>
            <w:vAlign w:val="center"/>
            <w:hideMark/>
          </w:tcPr>
          <w:p w14:paraId="6368B1C3" w14:textId="77777777" w:rsidR="001A1092" w:rsidRPr="000A64C6" w:rsidRDefault="001A1092" w:rsidP="00D90B9C">
            <w:pPr>
              <w:spacing w:after="0" w:line="240" w:lineRule="auto"/>
              <w:rPr>
                <w:rFonts w:eastAsia="Times New Roman" w:cs="Times New Roman"/>
                <w:b/>
                <w:bCs/>
                <w:color w:val="000000" w:themeColor="text1"/>
                <w:sz w:val="18"/>
                <w:szCs w:val="18"/>
                <w:lang w:val="en-US" w:eastAsia="es-ES"/>
              </w:rPr>
            </w:pPr>
            <w:r w:rsidRPr="000A64C6">
              <w:rPr>
                <w:rFonts w:eastAsia="Times New Roman" w:cs="Times New Roman"/>
                <w:b/>
                <w:bCs/>
                <w:color w:val="000000" w:themeColor="text1"/>
                <w:sz w:val="18"/>
                <w:szCs w:val="18"/>
                <w:lang w:val="en-US" w:eastAsia="es-ES"/>
              </w:rPr>
              <w:t xml:space="preserve">     RT</w:t>
            </w:r>
          </w:p>
        </w:tc>
        <w:tc>
          <w:tcPr>
            <w:tcW w:w="964" w:type="pct"/>
            <w:tcBorders>
              <w:top w:val="nil"/>
              <w:left w:val="nil"/>
              <w:bottom w:val="single" w:sz="4" w:space="0" w:color="auto"/>
              <w:right w:val="nil"/>
            </w:tcBorders>
            <w:shd w:val="clear" w:color="auto" w:fill="auto"/>
            <w:noWrap/>
            <w:vAlign w:val="center"/>
            <w:hideMark/>
          </w:tcPr>
          <w:p w14:paraId="42786A05" w14:textId="77777777" w:rsidR="001A1092" w:rsidRPr="000A64C6" w:rsidRDefault="00591A97" w:rsidP="00D90B9C">
            <w:pPr>
              <w:spacing w:after="0" w:line="240" w:lineRule="auto"/>
              <w:rPr>
                <w:rFonts w:eastAsia="Times New Roman" w:cs="Times New Roman"/>
                <w:color w:val="000000" w:themeColor="text1"/>
                <w:sz w:val="18"/>
                <w:szCs w:val="18"/>
                <w:lang w:val="en-US" w:eastAsia="es-ES"/>
              </w:rPr>
            </w:pPr>
            <w:r w:rsidRPr="000A64C6">
              <w:rPr>
                <w:rFonts w:eastAsia="Times New Roman" w:cs="Times New Roman"/>
                <w:color w:val="000000" w:themeColor="text1"/>
                <w:sz w:val="18"/>
                <w:szCs w:val="18"/>
                <w:lang w:val="en-US" w:eastAsia="es-ES"/>
              </w:rPr>
              <w:t xml:space="preserve">    2043 (637)</w:t>
            </w:r>
          </w:p>
        </w:tc>
        <w:tc>
          <w:tcPr>
            <w:tcW w:w="1050" w:type="pct"/>
            <w:tcBorders>
              <w:top w:val="nil"/>
              <w:left w:val="nil"/>
              <w:bottom w:val="single" w:sz="4" w:space="0" w:color="auto"/>
              <w:right w:val="nil"/>
            </w:tcBorders>
            <w:shd w:val="clear" w:color="auto" w:fill="auto"/>
            <w:noWrap/>
            <w:vAlign w:val="center"/>
            <w:hideMark/>
          </w:tcPr>
          <w:p w14:paraId="2088160A" w14:textId="77777777" w:rsidR="001A1092" w:rsidRPr="000A64C6" w:rsidRDefault="00591A97" w:rsidP="00D90B9C">
            <w:pPr>
              <w:spacing w:after="0" w:line="240" w:lineRule="auto"/>
              <w:rPr>
                <w:rFonts w:eastAsia="Times New Roman" w:cs="Times New Roman"/>
                <w:color w:val="000000" w:themeColor="text1"/>
                <w:sz w:val="18"/>
                <w:szCs w:val="18"/>
                <w:lang w:val="en-US" w:eastAsia="es-ES"/>
              </w:rPr>
            </w:pPr>
            <w:r w:rsidRPr="000A64C6">
              <w:rPr>
                <w:rFonts w:eastAsia="Times New Roman" w:cs="Times New Roman"/>
                <w:color w:val="000000" w:themeColor="text1"/>
                <w:sz w:val="18"/>
                <w:szCs w:val="18"/>
                <w:lang w:val="en-US" w:eastAsia="es-ES"/>
              </w:rPr>
              <w:t xml:space="preserve">    2153 (785)</w:t>
            </w:r>
          </w:p>
        </w:tc>
        <w:tc>
          <w:tcPr>
            <w:tcW w:w="1033" w:type="pct"/>
            <w:tcBorders>
              <w:top w:val="nil"/>
              <w:left w:val="nil"/>
              <w:bottom w:val="single" w:sz="4" w:space="0" w:color="auto"/>
              <w:right w:val="nil"/>
            </w:tcBorders>
            <w:shd w:val="clear" w:color="auto" w:fill="auto"/>
            <w:noWrap/>
            <w:vAlign w:val="center"/>
            <w:hideMark/>
          </w:tcPr>
          <w:p w14:paraId="1FC23768" w14:textId="77777777" w:rsidR="001A1092" w:rsidRPr="000A64C6" w:rsidRDefault="00591A97" w:rsidP="00D90B9C">
            <w:pPr>
              <w:spacing w:after="0" w:line="240" w:lineRule="auto"/>
              <w:rPr>
                <w:rFonts w:eastAsia="Times New Roman" w:cs="Times New Roman"/>
                <w:color w:val="000000" w:themeColor="text1"/>
                <w:sz w:val="18"/>
                <w:szCs w:val="18"/>
                <w:lang w:val="en-US" w:eastAsia="es-ES"/>
              </w:rPr>
            </w:pPr>
            <w:r w:rsidRPr="000A64C6">
              <w:rPr>
                <w:rFonts w:eastAsia="Times New Roman" w:cs="Times New Roman"/>
                <w:color w:val="000000" w:themeColor="text1"/>
                <w:sz w:val="18"/>
                <w:szCs w:val="18"/>
                <w:lang w:val="en-US" w:eastAsia="es-ES"/>
              </w:rPr>
              <w:t xml:space="preserve">    2031 (505)</w:t>
            </w:r>
          </w:p>
        </w:tc>
        <w:tc>
          <w:tcPr>
            <w:tcW w:w="846" w:type="pct"/>
            <w:tcBorders>
              <w:top w:val="nil"/>
              <w:left w:val="nil"/>
              <w:bottom w:val="single" w:sz="4" w:space="0" w:color="auto"/>
              <w:right w:val="nil"/>
            </w:tcBorders>
            <w:shd w:val="clear" w:color="auto" w:fill="auto"/>
            <w:noWrap/>
            <w:vAlign w:val="center"/>
            <w:hideMark/>
          </w:tcPr>
          <w:p w14:paraId="78D445FA" w14:textId="77777777" w:rsidR="001A1092" w:rsidRPr="000A64C6" w:rsidRDefault="00591A97" w:rsidP="00D90B9C">
            <w:pPr>
              <w:spacing w:after="0" w:line="240" w:lineRule="auto"/>
              <w:rPr>
                <w:rFonts w:eastAsia="Times New Roman" w:cs="Times New Roman"/>
                <w:color w:val="000000" w:themeColor="text1"/>
                <w:sz w:val="18"/>
                <w:szCs w:val="18"/>
                <w:lang w:val="en-US" w:eastAsia="es-ES"/>
              </w:rPr>
            </w:pPr>
            <w:r w:rsidRPr="000A64C6">
              <w:rPr>
                <w:rFonts w:eastAsia="Times New Roman" w:cs="Times New Roman"/>
                <w:color w:val="000000" w:themeColor="text1"/>
                <w:sz w:val="18"/>
                <w:szCs w:val="18"/>
                <w:lang w:val="en-US" w:eastAsia="es-ES"/>
              </w:rPr>
              <w:t xml:space="preserve">     2121 (546)</w:t>
            </w:r>
          </w:p>
        </w:tc>
      </w:tr>
    </w:tbl>
    <w:p w14:paraId="0A746242" w14:textId="77777777" w:rsidR="00063126" w:rsidRPr="000A64C6" w:rsidRDefault="00887C14" w:rsidP="00D90B9C">
      <w:pPr>
        <w:spacing w:line="240" w:lineRule="auto"/>
        <w:rPr>
          <w:color w:val="000000" w:themeColor="text1"/>
          <w:sz w:val="16"/>
          <w:lang w:val="en-US"/>
        </w:rPr>
      </w:pPr>
      <w:r w:rsidRPr="000A64C6">
        <w:rPr>
          <w:i/>
          <w:color w:val="000000" w:themeColor="text1"/>
          <w:sz w:val="16"/>
          <w:lang w:val="en-US"/>
        </w:rPr>
        <w:t>Note.</w:t>
      </w:r>
      <w:r w:rsidRPr="000A64C6">
        <w:rPr>
          <w:color w:val="000000" w:themeColor="text1"/>
          <w:sz w:val="16"/>
          <w:lang w:val="en-US"/>
        </w:rPr>
        <w:t xml:space="preserve"> Mean</w:t>
      </w:r>
      <w:r w:rsidR="00D86F06" w:rsidRPr="000A64C6">
        <w:rPr>
          <w:color w:val="000000" w:themeColor="text1"/>
          <w:sz w:val="16"/>
          <w:lang w:val="en-US"/>
        </w:rPr>
        <w:t>s</w:t>
      </w:r>
      <w:r w:rsidRPr="000A64C6">
        <w:rPr>
          <w:color w:val="000000" w:themeColor="text1"/>
          <w:sz w:val="16"/>
          <w:lang w:val="en-US"/>
        </w:rPr>
        <w:t xml:space="preserve"> and standard deviation</w:t>
      </w:r>
      <w:r w:rsidR="00D86F06" w:rsidRPr="000A64C6">
        <w:rPr>
          <w:color w:val="000000" w:themeColor="text1"/>
          <w:sz w:val="16"/>
          <w:lang w:val="en-US"/>
        </w:rPr>
        <w:t>s</w:t>
      </w:r>
      <w:r w:rsidRPr="000A64C6">
        <w:rPr>
          <w:color w:val="000000" w:themeColor="text1"/>
          <w:sz w:val="16"/>
          <w:lang w:val="en-US"/>
        </w:rPr>
        <w:t xml:space="preserve"> in parenthesis </w:t>
      </w:r>
      <w:r w:rsidR="00D86F06" w:rsidRPr="000A64C6">
        <w:rPr>
          <w:color w:val="000000" w:themeColor="text1"/>
          <w:sz w:val="16"/>
          <w:lang w:val="en-US"/>
        </w:rPr>
        <w:t>of</w:t>
      </w:r>
      <w:r w:rsidRPr="000A64C6">
        <w:rPr>
          <w:color w:val="000000" w:themeColor="text1"/>
          <w:sz w:val="16"/>
          <w:lang w:val="en-US"/>
        </w:rPr>
        <w:t xml:space="preserve"> </w:t>
      </w:r>
      <w:r w:rsidR="00D86F06" w:rsidRPr="000A64C6">
        <w:rPr>
          <w:color w:val="000000" w:themeColor="text1"/>
          <w:sz w:val="16"/>
          <w:lang w:val="en-US"/>
        </w:rPr>
        <w:t>percentage</w:t>
      </w:r>
      <w:r w:rsidRPr="000A64C6">
        <w:rPr>
          <w:color w:val="000000" w:themeColor="text1"/>
          <w:sz w:val="16"/>
          <w:lang w:val="en-US"/>
        </w:rPr>
        <w:t xml:space="preserve"> of errors and reaction times in ms for legal and illegal orthotactic sequences for the </w:t>
      </w:r>
      <w:r w:rsidR="00D86F06" w:rsidRPr="000A64C6">
        <w:rPr>
          <w:color w:val="000000" w:themeColor="text1"/>
          <w:sz w:val="16"/>
          <w:lang w:val="en-US"/>
        </w:rPr>
        <w:t>two</w:t>
      </w:r>
      <w:r w:rsidRPr="000A64C6">
        <w:rPr>
          <w:color w:val="000000" w:themeColor="text1"/>
          <w:sz w:val="16"/>
          <w:lang w:val="en-US"/>
        </w:rPr>
        <w:t xml:space="preserve"> language groups.</w:t>
      </w:r>
    </w:p>
    <w:p w14:paraId="2DEA356D" w14:textId="77777777" w:rsidR="00683640" w:rsidRPr="000A64C6" w:rsidRDefault="00683640" w:rsidP="00D90B9C">
      <w:pPr>
        <w:spacing w:line="240" w:lineRule="auto"/>
        <w:rPr>
          <w:color w:val="000000" w:themeColor="text1"/>
          <w:sz w:val="16"/>
          <w:lang w:val="en-US"/>
        </w:rPr>
      </w:pPr>
    </w:p>
    <w:p w14:paraId="0D1070F5" w14:textId="77777777" w:rsidR="00394438" w:rsidRPr="000A64C6" w:rsidRDefault="00394438" w:rsidP="00D90B9C">
      <w:pPr>
        <w:spacing w:line="240" w:lineRule="auto"/>
        <w:rPr>
          <w:color w:val="000000" w:themeColor="text1"/>
          <w:sz w:val="16"/>
          <w:lang w:val="en-US"/>
        </w:rPr>
      </w:pPr>
      <w:r w:rsidRPr="000A64C6">
        <w:rPr>
          <w:noProof/>
          <w:color w:val="000000" w:themeColor="text1"/>
          <w:sz w:val="16"/>
          <w:lang w:eastAsia="es-ES"/>
        </w:rPr>
        <w:drawing>
          <wp:inline distT="0" distB="0" distL="0" distR="0" wp14:anchorId="546338E7" wp14:editId="7D8ACC4F">
            <wp:extent cx="5441606" cy="4135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441606" cy="4135600"/>
                    </a:xfrm>
                    <a:prstGeom prst="rect">
                      <a:avLst/>
                    </a:prstGeom>
                    <a:noFill/>
                  </pic:spPr>
                </pic:pic>
              </a:graphicData>
            </a:graphic>
          </wp:inline>
        </w:drawing>
      </w:r>
    </w:p>
    <w:p w14:paraId="4ACA0D7B" w14:textId="77777777" w:rsidR="00D42638" w:rsidRPr="000A64C6" w:rsidRDefault="00243690" w:rsidP="00D42638">
      <w:pPr>
        <w:spacing w:line="240" w:lineRule="auto"/>
        <w:rPr>
          <w:color w:val="000000" w:themeColor="text1"/>
          <w:sz w:val="20"/>
          <w:lang w:val="en-US"/>
        </w:rPr>
      </w:pPr>
      <w:r w:rsidRPr="000A64C6">
        <w:rPr>
          <w:color w:val="000000" w:themeColor="text1"/>
          <w:sz w:val="20"/>
          <w:lang w:val="en-US"/>
        </w:rPr>
        <w:t>Fig 2</w:t>
      </w:r>
      <w:r w:rsidRPr="000A64C6">
        <w:rPr>
          <w:b/>
          <w:i/>
          <w:color w:val="000000" w:themeColor="text1"/>
          <w:sz w:val="20"/>
          <w:lang w:val="en-US"/>
        </w:rPr>
        <w:t>.</w:t>
      </w:r>
      <w:r w:rsidRPr="000A64C6">
        <w:rPr>
          <w:color w:val="000000" w:themeColor="text1"/>
          <w:sz w:val="20"/>
          <w:lang w:val="en-US"/>
        </w:rPr>
        <w:t xml:space="preserve"> </w:t>
      </w:r>
      <w:r w:rsidR="00D42638" w:rsidRPr="000A64C6">
        <w:rPr>
          <w:color w:val="000000" w:themeColor="text1"/>
          <w:sz w:val="20"/>
          <w:lang w:val="en-US"/>
        </w:rPr>
        <w:t xml:space="preserve">Violin plot of the percentage of errors </w:t>
      </w:r>
      <w:r w:rsidR="001F5D82" w:rsidRPr="000A64C6">
        <w:rPr>
          <w:color w:val="000000" w:themeColor="text1"/>
          <w:sz w:val="20"/>
          <w:lang w:val="en-US"/>
        </w:rPr>
        <w:t>in</w:t>
      </w:r>
      <w:r w:rsidR="00D42638" w:rsidRPr="000A64C6">
        <w:rPr>
          <w:color w:val="000000" w:themeColor="text1"/>
          <w:sz w:val="20"/>
          <w:lang w:val="en-US"/>
        </w:rPr>
        <w:t xml:space="preserve"> the recognition task for legal and illegal orthotactic sequences for each of the </w:t>
      </w:r>
      <w:r w:rsidR="001F5D82" w:rsidRPr="000A64C6">
        <w:rPr>
          <w:color w:val="000000" w:themeColor="text1"/>
          <w:sz w:val="20"/>
          <w:lang w:val="en-US"/>
        </w:rPr>
        <w:t>Spanish-Basque bilingual</w:t>
      </w:r>
      <w:r w:rsidR="00D42638" w:rsidRPr="000A64C6">
        <w:rPr>
          <w:color w:val="000000" w:themeColor="text1"/>
          <w:sz w:val="20"/>
          <w:lang w:val="en-US"/>
        </w:rPr>
        <w:t xml:space="preserve"> group</w:t>
      </w:r>
      <w:r w:rsidR="007419C7" w:rsidRPr="000A64C6">
        <w:rPr>
          <w:color w:val="000000" w:themeColor="text1"/>
          <w:sz w:val="20"/>
          <w:lang w:val="en-US"/>
        </w:rPr>
        <w:t>s</w:t>
      </w:r>
      <w:r w:rsidR="00D42638" w:rsidRPr="000A64C6">
        <w:rPr>
          <w:color w:val="000000" w:themeColor="text1"/>
          <w:sz w:val="20"/>
          <w:lang w:val="en-US"/>
        </w:rPr>
        <w:t xml:space="preserve">. Shapes represent the </w:t>
      </w:r>
      <w:r w:rsidR="001F5D82" w:rsidRPr="000A64C6">
        <w:rPr>
          <w:color w:val="000000" w:themeColor="text1"/>
          <w:sz w:val="20"/>
          <w:lang w:val="en-US"/>
        </w:rPr>
        <w:t xml:space="preserve">density </w:t>
      </w:r>
      <w:r w:rsidR="00D42638" w:rsidRPr="000A64C6">
        <w:rPr>
          <w:color w:val="000000" w:themeColor="text1"/>
          <w:sz w:val="20"/>
          <w:lang w:val="en-US"/>
        </w:rPr>
        <w:t xml:space="preserve">plot of each condition, horizontal lines </w:t>
      </w:r>
      <w:r w:rsidR="001F5D82" w:rsidRPr="000A64C6">
        <w:rPr>
          <w:color w:val="000000" w:themeColor="text1"/>
          <w:sz w:val="20"/>
          <w:lang w:val="en-US"/>
        </w:rPr>
        <w:t>represent</w:t>
      </w:r>
      <w:r w:rsidR="00D42638" w:rsidRPr="000A64C6">
        <w:rPr>
          <w:color w:val="000000" w:themeColor="text1"/>
          <w:sz w:val="20"/>
          <w:lang w:val="en-US"/>
        </w:rPr>
        <w:t xml:space="preserve"> the low and high interquartile range, and the middle line is the mean of each condition</w:t>
      </w:r>
      <w:r w:rsidR="001F5D82" w:rsidRPr="000A64C6">
        <w:rPr>
          <w:color w:val="000000" w:themeColor="text1"/>
          <w:sz w:val="20"/>
          <w:lang w:val="en-US"/>
        </w:rPr>
        <w:t>. V</w:t>
      </w:r>
      <w:r w:rsidR="00D42638" w:rsidRPr="000A64C6">
        <w:rPr>
          <w:color w:val="000000" w:themeColor="text1"/>
          <w:sz w:val="20"/>
          <w:lang w:val="en-US"/>
        </w:rPr>
        <w:t>ertical lines represent the adjacent values.</w:t>
      </w:r>
    </w:p>
    <w:p w14:paraId="4473F8CB" w14:textId="77777777" w:rsidR="002C12FE" w:rsidRPr="000A64C6" w:rsidRDefault="002C12FE" w:rsidP="006B1E42">
      <w:pPr>
        <w:spacing w:after="0" w:line="480" w:lineRule="auto"/>
        <w:rPr>
          <w:b/>
          <w:color w:val="000000" w:themeColor="text1"/>
          <w:lang w:val="en-US"/>
        </w:rPr>
      </w:pPr>
    </w:p>
    <w:p w14:paraId="301C6275" w14:textId="77777777" w:rsidR="00F17937" w:rsidRPr="000A64C6" w:rsidRDefault="00C41453" w:rsidP="00F251B0">
      <w:pPr>
        <w:spacing w:after="0" w:line="480" w:lineRule="auto"/>
        <w:jc w:val="both"/>
        <w:rPr>
          <w:color w:val="000000" w:themeColor="text1"/>
          <w:lang w:val="en-US"/>
        </w:rPr>
      </w:pPr>
      <w:r w:rsidRPr="000A64C6">
        <w:rPr>
          <w:b/>
          <w:color w:val="000000" w:themeColor="text1"/>
          <w:lang w:val="en-US"/>
        </w:rPr>
        <w:tab/>
      </w:r>
      <w:r w:rsidR="00F17937" w:rsidRPr="000A64C6">
        <w:rPr>
          <w:color w:val="000000" w:themeColor="text1"/>
          <w:lang w:val="en-US"/>
        </w:rPr>
        <w:t xml:space="preserve">We </w:t>
      </w:r>
      <w:r w:rsidR="009A51EC" w:rsidRPr="000A64C6">
        <w:rPr>
          <w:color w:val="000000" w:themeColor="text1"/>
          <w:lang w:val="en-US"/>
        </w:rPr>
        <w:t>investigated</w:t>
      </w:r>
      <w:r w:rsidR="00F17937" w:rsidRPr="000A64C6">
        <w:rPr>
          <w:color w:val="000000" w:themeColor="text1"/>
          <w:lang w:val="en-US"/>
        </w:rPr>
        <w:t xml:space="preserve"> whether the effects were due to the characteristics of the languages or the proficiency of t</w:t>
      </w:r>
      <w:r w:rsidR="00F251B0" w:rsidRPr="000A64C6">
        <w:rPr>
          <w:color w:val="000000" w:themeColor="text1"/>
          <w:lang w:val="en-US"/>
        </w:rPr>
        <w:t>he children. Thus, Experiment 2</w:t>
      </w:r>
      <w:r w:rsidR="00F17937" w:rsidRPr="000A64C6">
        <w:rPr>
          <w:color w:val="000000" w:themeColor="text1"/>
          <w:lang w:val="en-US"/>
        </w:rPr>
        <w:t xml:space="preserve"> aimed to replicate the findings from the Spanish-Basque bilingual </w:t>
      </w:r>
      <w:r w:rsidR="00F251B0" w:rsidRPr="000A64C6">
        <w:rPr>
          <w:color w:val="000000" w:themeColor="text1"/>
          <w:lang w:val="en-US"/>
        </w:rPr>
        <w:t>children tested in Experiment 1</w:t>
      </w:r>
      <w:r w:rsidR="00F17937" w:rsidRPr="000A64C6">
        <w:rPr>
          <w:color w:val="000000" w:themeColor="text1"/>
          <w:lang w:val="en-US"/>
        </w:rPr>
        <w:t xml:space="preserve"> in two new samples of </w:t>
      </w:r>
      <w:r w:rsidR="009A51EC" w:rsidRPr="000A64C6">
        <w:rPr>
          <w:color w:val="000000" w:themeColor="text1"/>
          <w:lang w:val="en-US"/>
        </w:rPr>
        <w:t>Spanish</w:t>
      </w:r>
      <w:r w:rsidR="00F17937" w:rsidRPr="000A64C6">
        <w:rPr>
          <w:color w:val="000000" w:themeColor="text1"/>
          <w:lang w:val="en-US"/>
        </w:rPr>
        <w:t>-Basque bilinguals (a group of more balanced bilinguals and a group with the same proficiency as</w:t>
      </w:r>
      <w:r w:rsidR="009A51EC" w:rsidRPr="000A64C6">
        <w:rPr>
          <w:color w:val="000000" w:themeColor="text1"/>
          <w:lang w:val="en-US"/>
        </w:rPr>
        <w:t xml:space="preserve"> in</w:t>
      </w:r>
      <w:r w:rsidR="00F17937" w:rsidRPr="000A64C6">
        <w:rPr>
          <w:color w:val="000000" w:themeColor="text1"/>
          <w:lang w:val="en-US"/>
        </w:rPr>
        <w:t xml:space="preserve"> Experiment 1)</w:t>
      </w:r>
      <w:r w:rsidR="00F17937" w:rsidRPr="000A64C6">
        <w:rPr>
          <w:color w:val="000000" w:themeColor="text1"/>
          <w:lang w:val="en-GB"/>
        </w:rPr>
        <w:t xml:space="preserve">. </w:t>
      </w:r>
      <w:r w:rsidRPr="000A64C6">
        <w:rPr>
          <w:color w:val="000000" w:themeColor="text1"/>
          <w:lang w:val="en-US"/>
        </w:rPr>
        <w:t>Similar to Experiment 1, these bilingual</w:t>
      </w:r>
      <w:r w:rsidR="00194F39" w:rsidRPr="000A64C6">
        <w:rPr>
          <w:color w:val="000000" w:themeColor="text1"/>
          <w:lang w:val="en-US"/>
        </w:rPr>
        <w:t xml:space="preserve"> children</w:t>
      </w:r>
      <w:r w:rsidRPr="000A64C6">
        <w:rPr>
          <w:color w:val="000000" w:themeColor="text1"/>
          <w:lang w:val="en-US"/>
        </w:rPr>
        <w:t xml:space="preserve"> recognized legal and illegal </w:t>
      </w:r>
      <w:r w:rsidRPr="000A64C6">
        <w:rPr>
          <w:color w:val="000000" w:themeColor="text1"/>
          <w:lang w:val="en-US"/>
        </w:rPr>
        <w:lastRenderedPageBreak/>
        <w:t xml:space="preserve">words to the same extent. Furthermore, </w:t>
      </w:r>
      <w:r w:rsidR="00194F39" w:rsidRPr="000A64C6">
        <w:rPr>
          <w:color w:val="000000" w:themeColor="text1"/>
          <w:lang w:val="en-US"/>
        </w:rPr>
        <w:t>no</w:t>
      </w:r>
      <w:r w:rsidRPr="000A64C6">
        <w:rPr>
          <w:color w:val="000000" w:themeColor="text1"/>
          <w:lang w:val="en-US"/>
        </w:rPr>
        <w:t xml:space="preserve"> differences were observed between these two groups</w:t>
      </w:r>
      <w:r w:rsidR="00194F39" w:rsidRPr="000A64C6">
        <w:rPr>
          <w:color w:val="000000" w:themeColor="text1"/>
          <w:lang w:val="en-US"/>
        </w:rPr>
        <w:t xml:space="preserve"> regardless of their proficiency differences</w:t>
      </w:r>
      <w:r w:rsidRPr="000A64C6">
        <w:rPr>
          <w:color w:val="000000" w:themeColor="text1"/>
          <w:lang w:val="en-US"/>
        </w:rPr>
        <w:t xml:space="preserve">, suggesting that the (absence of an) illegality effect was not modulated by proficiency in Basque. </w:t>
      </w:r>
      <w:r w:rsidR="00194F39" w:rsidRPr="000A64C6">
        <w:rPr>
          <w:color w:val="000000" w:themeColor="text1"/>
          <w:lang w:val="en-US"/>
        </w:rPr>
        <w:t>Thus, t</w:t>
      </w:r>
      <w:r w:rsidR="00F251B0" w:rsidRPr="000A64C6">
        <w:rPr>
          <w:color w:val="000000" w:themeColor="text1"/>
          <w:lang w:val="en-GB"/>
        </w:rPr>
        <w:t>hese</w:t>
      </w:r>
      <w:r w:rsidR="009F5A8C" w:rsidRPr="000A64C6">
        <w:rPr>
          <w:color w:val="000000" w:themeColor="text1"/>
          <w:lang w:val="en-GB"/>
        </w:rPr>
        <w:t xml:space="preserve"> findings </w:t>
      </w:r>
      <w:r w:rsidR="00194F39" w:rsidRPr="000A64C6">
        <w:rPr>
          <w:color w:val="000000" w:themeColor="text1"/>
          <w:lang w:val="en-GB"/>
        </w:rPr>
        <w:t xml:space="preserve">provide </w:t>
      </w:r>
      <w:r w:rsidR="009F5A8C" w:rsidRPr="000A64C6">
        <w:rPr>
          <w:color w:val="000000" w:themeColor="text1"/>
          <w:lang w:val="en-GB"/>
        </w:rPr>
        <w:t xml:space="preserve">support </w:t>
      </w:r>
      <w:r w:rsidR="00194F39" w:rsidRPr="000A64C6">
        <w:rPr>
          <w:color w:val="000000" w:themeColor="text1"/>
          <w:lang w:val="en-GB"/>
        </w:rPr>
        <w:t xml:space="preserve">to </w:t>
      </w:r>
      <w:r w:rsidR="009F5A8C" w:rsidRPr="000A64C6">
        <w:rPr>
          <w:color w:val="000000" w:themeColor="text1"/>
          <w:lang w:val="en-GB"/>
        </w:rPr>
        <w:t>the res</w:t>
      </w:r>
      <w:r w:rsidR="00F251B0" w:rsidRPr="000A64C6">
        <w:rPr>
          <w:color w:val="000000" w:themeColor="text1"/>
          <w:lang w:val="en-GB"/>
        </w:rPr>
        <w:t>ults from Experiment 1</w:t>
      </w:r>
      <w:r w:rsidR="009F5A8C" w:rsidRPr="000A64C6">
        <w:rPr>
          <w:color w:val="000000" w:themeColor="text1"/>
          <w:lang w:val="en-GB"/>
        </w:rPr>
        <w:t>, suggesting that linguistic experience with languages that differ</w:t>
      </w:r>
      <w:r w:rsidR="00194F39" w:rsidRPr="000A64C6">
        <w:rPr>
          <w:color w:val="000000" w:themeColor="text1"/>
          <w:lang w:val="en-GB"/>
        </w:rPr>
        <w:t xml:space="preserve"> from each other at the orthotactic level </w:t>
      </w:r>
      <w:r w:rsidR="009F5A8C" w:rsidRPr="000A64C6">
        <w:rPr>
          <w:color w:val="000000" w:themeColor="text1"/>
          <w:lang w:val="en-GB"/>
        </w:rPr>
        <w:t>may modulate word learning</w:t>
      </w:r>
      <w:r w:rsidR="00194F39" w:rsidRPr="000A64C6">
        <w:rPr>
          <w:color w:val="000000" w:themeColor="text1"/>
          <w:lang w:val="en-GB"/>
        </w:rPr>
        <w:t xml:space="preserve"> in bilingual children.</w:t>
      </w:r>
      <w:r w:rsidR="00F17937" w:rsidRPr="000A64C6">
        <w:rPr>
          <w:color w:val="000000" w:themeColor="text1"/>
          <w:lang w:val="en-US"/>
        </w:rPr>
        <w:t xml:space="preserve"> </w:t>
      </w:r>
    </w:p>
    <w:p w14:paraId="4BF9ECC2" w14:textId="77777777" w:rsidR="004A4C16" w:rsidRPr="000A64C6" w:rsidRDefault="004A4C16" w:rsidP="006B1E42">
      <w:pPr>
        <w:spacing w:after="0" w:line="480" w:lineRule="auto"/>
        <w:rPr>
          <w:b/>
          <w:color w:val="000000" w:themeColor="text1"/>
          <w:lang w:val="en-US"/>
        </w:rPr>
      </w:pPr>
    </w:p>
    <w:p w14:paraId="4DFCA88A" w14:textId="77777777" w:rsidR="00372D5F" w:rsidRPr="000A64C6" w:rsidRDefault="00083F12" w:rsidP="00D74013">
      <w:pPr>
        <w:spacing w:after="0" w:line="480" w:lineRule="auto"/>
        <w:rPr>
          <w:b/>
          <w:color w:val="000000" w:themeColor="text1"/>
          <w:sz w:val="36"/>
          <w:szCs w:val="36"/>
          <w:lang w:val="en-US"/>
        </w:rPr>
      </w:pPr>
      <w:r w:rsidRPr="000A64C6">
        <w:rPr>
          <w:b/>
          <w:color w:val="000000" w:themeColor="text1"/>
          <w:sz w:val="36"/>
          <w:szCs w:val="36"/>
          <w:lang w:val="en-US"/>
        </w:rPr>
        <w:t>General Discussion</w:t>
      </w:r>
    </w:p>
    <w:p w14:paraId="70DA9CB5" w14:textId="77777777" w:rsidR="00B67C45" w:rsidRPr="000A64C6" w:rsidRDefault="00AB2E54" w:rsidP="00F22B66">
      <w:pPr>
        <w:spacing w:after="0" w:line="480" w:lineRule="auto"/>
        <w:ind w:firstLine="708"/>
        <w:jc w:val="both"/>
        <w:rPr>
          <w:rFonts w:ascii="Calibri" w:eastAsia="Times New Roman" w:hAnsi="Calibri" w:cs="Calibri"/>
          <w:color w:val="000000" w:themeColor="text1"/>
          <w:lang w:val="en-US" w:eastAsia="es-ES"/>
        </w:rPr>
      </w:pPr>
      <w:r w:rsidRPr="000A64C6">
        <w:rPr>
          <w:color w:val="000000" w:themeColor="text1"/>
          <w:lang w:val="en-US"/>
        </w:rPr>
        <w:t>Previous research suggest</w:t>
      </w:r>
      <w:r w:rsidR="006E2CC6" w:rsidRPr="000A64C6">
        <w:rPr>
          <w:color w:val="000000" w:themeColor="text1"/>
          <w:lang w:val="en-US"/>
        </w:rPr>
        <w:t>s</w:t>
      </w:r>
      <w:r w:rsidRPr="000A64C6">
        <w:rPr>
          <w:color w:val="000000" w:themeColor="text1"/>
          <w:lang w:val="en-US"/>
        </w:rPr>
        <w:t xml:space="preserve"> that bilinguals may be more efficient than monolinguals </w:t>
      </w:r>
      <w:r w:rsidR="006E2CC6" w:rsidRPr="000A64C6">
        <w:rPr>
          <w:color w:val="000000" w:themeColor="text1"/>
          <w:lang w:val="en-US"/>
        </w:rPr>
        <w:t xml:space="preserve">at word learning </w:t>
      </w:r>
      <w:r w:rsidRPr="000A64C6">
        <w:rPr>
          <w:color w:val="000000" w:themeColor="text1"/>
          <w:lang w:val="en-US"/>
        </w:rPr>
        <w:t>due to their exp</w:t>
      </w:r>
      <w:r w:rsidR="00D05241" w:rsidRPr="000A64C6">
        <w:rPr>
          <w:color w:val="000000" w:themeColor="text1"/>
          <w:lang w:val="en-US"/>
        </w:rPr>
        <w:t xml:space="preserve">erience with language learning </w:t>
      </w:r>
      <w:r w:rsidR="000A593F" w:rsidRPr="000A64C6">
        <w:rPr>
          <w:color w:val="000000" w:themeColor="text1"/>
          <w:lang w:val="en-US"/>
        </w:rPr>
        <w:fldChar w:fldCharType="begin" w:fldLock="1"/>
      </w:r>
      <w:r w:rsidR="00EA27FD" w:rsidRPr="000A64C6">
        <w:rPr>
          <w:color w:val="000000" w:themeColor="text1"/>
          <w:lang w:val="en-US"/>
        </w:rPr>
        <w:instrText>ADDIN CSL_CITATION {"citationItems":[{"id":"ITEM-1","itemData":{"DOI":"10.3758/PBR.16.4.705","ISBN":"1069-9384 (Print)\\r1069-9384 (Linking)","ISSN":"10699384","PMID":"19648456","abstract":"The present study examined whether bilingualism facilitates acquisition of novel words in adults with different language histories. Word-learning performance was tested in monolingual English speakers, early English-Spanish bilinguals, and early English-Mandarin bilinguals. Novel words were phonologically unfamiliar to all participants, and they were acquired in association with their English translations. At testing, both bilingual groups outperformed the monolingual group. These findings indicate that bilingualism facilitates word-learning performance in adults, and they suggest a general bilingual advantage for novel word learning.","author":[{"dropping-particle":"","family":"Kaushanskaya","given":"","non-dropping-particle":"","parse-names":false,"suffix":""},{"dropping-particle":"","family":"Marian","given":"","non-dropping-particle":"","parse-names":false,"suffix":""}],"container-title":"Psychonomic Bulletin and Review","id":"ITEM-1","issue":"4","issued":{"date-parts":[["2009"]]},"page":"705-710","title":"The bilingual advantage in novel word learning","type":"article-journal","volume":"16"},"uris":["http://www.mendeley.com/documents/?uuid=53fb0df7-1e1a-4b1a-9bf8-03323140d12a"]},{"id":"ITEM-2","itemData":{"DOI":"10.1037/a0015275","ISBN":"1939-1285 (Electronic); 0278-7393 (Print)","ISSN":"02787393","PMID":"19379054","abstract":"The goal of the present work was to examine the effects of bilingualism on adults' ability to resolve cross-linguistic inconsistencies in orthography-to-phonology mappings during novel-word learning. English monolinguals and English-Spanish bilinguals learned artificially constructed novel words that overlapped with English orthographically but diverged from English phonologically. Native-language orthographic information presented during learning interfered with encoding of novel words in monolinguals but not in bilinguals. In general, bilinguals outperformed monolinguals on the word-learning task. These findings indicate that knowledge of 2 languages facilitates word learning and shields English-Spanish bilinguals from interference associated with cross-linguistic inconsistencies in letter-to-phoneme mappings.","author":[{"dropping-particle":"","family":"Kaushanskay","given":"","non-dropping-particle":"","parse-names":false,"suffix":""},{"dropping-particle":"","family":"Marian","given":"","non-dropping-particle":"","parse-names":false,"suffix":""}],"container-title":"Journal of Experimental Psychology: Learning Memory and Cognition","id":"ITEM-2","issue":"3","issued":{"date-parts":[["2009"]]},"page":"829-835","title":"Bilingualism Reduces Native-Language Interference During Novel-Word Learning","type":"article-journal","volume":"35"},"uris":["http://www.mendeley.com/documents/?uuid=2ec2342b-66d3-42b6-abf7-ac8b7e2e8cac"]},{"id":"ITEM-3","itemData":{"DOI":"10.3389/fpsyg.2011.00210","ISSN":"16641078","abstract":"The ability to control attention - by inhibiting pre-potent, yet no longer relevant information - is an essential skill in all of human learning, and increasing evidence suggests that this ability is enhanced in language learning environments in which the learner is managing and using more than one language. One question waiting to be addressed is whether such efficient attentional control plays a role in word learning. That is, children who must manage two languages also must manage to learn two languages and the advantages of more efficient attentional control may benefit aspects of language learning within each language. This study compared bilingual and monolingual children's performances in an artificial word-learning task and in a non-linguistic task that measures attention control. Three-year-old monolingual and bilingual children with similar vocabulary development participated in these tasks. The results replicate earlier work showing advanced attentional control among bilingual children and suggest that this better attentional control may also benefit better performance in novel adjective learning. The findings provide the first direct evidence of a relation between performances in an artificial word-learning task and in an attentional control task. We discuss this finding with respect to the general relevance of attentional control for lexical learning in all children and with respect to current views of bilingual children's word learning.","author":[{"dropping-particle":"","family":"Yoshida","given":"Hanako","non-dropping-particle":"","parse-names":false,"suffix":""},{"dropping-particle":"","family":"Tran","given":"Duc N.","non-dropping-particle":"","parse-names":false,"suffix":""},{"dropping-particle":"","family":"Benitez","given":"Viridiana","non-dropping-particle":"","parse-names":false,"suffix":""},{"dropping-particle":"","family":"Kuwabara","given":"Megumi","non-dropping-particle":"","parse-names":false,"suffix":""}],"container-title":"Frontiers in Psychology","id":"ITEM-3","issue":"SEP","issued":{"date-parts":[["2011"]]},"page":"1-14","title":"Inhibition and adjective learning in bilingual and monolingual children","type":"article-journal","volume":"2"},"uris":["http://www.mendeley.com/documents/?uuid=585f034f-21dd-4f10-80b4-b84e844d415d"]}],"mendeley":{"formattedCitation":"(Kaushanskay &amp; Marian, 2009; Kaushanskaya &amp; Marian, 2009; Yoshida et al., 2011)","manualFormatting":"(Kaushanskaya &amp; Marian, 2009a, 2009b; Yoshida et al., 2011)","plainTextFormattedCitation":"(Kaushanskay &amp; Marian, 2009; Kaushanskaya &amp; Marian, 2009; Yoshida et al., 2011)","previouslyFormattedCitation":"(Kaushanskay &amp; Marian, 2009; Kaushanskaya &amp; Marian, 2009; Yoshida et al., 2011)"},"properties":{"noteIndex":0},"schema":"https://github.com/citation-style-language/schema/raw/master/csl-citation.json"}</w:instrText>
      </w:r>
      <w:r w:rsidR="000A593F" w:rsidRPr="000A64C6">
        <w:rPr>
          <w:color w:val="000000" w:themeColor="text1"/>
          <w:lang w:val="en-US"/>
        </w:rPr>
        <w:fldChar w:fldCharType="separate"/>
      </w:r>
      <w:r w:rsidR="002A23E0" w:rsidRPr="000A64C6">
        <w:rPr>
          <w:noProof/>
          <w:color w:val="000000" w:themeColor="text1"/>
          <w:lang w:val="en-US"/>
        </w:rPr>
        <w:t>(Kaushanskaya &amp; Marian, 2009a, 2009b; Yoshida et al., 2011)</w:t>
      </w:r>
      <w:r w:rsidR="000A593F" w:rsidRPr="000A64C6">
        <w:rPr>
          <w:color w:val="000000" w:themeColor="text1"/>
          <w:lang w:val="en-US"/>
        </w:rPr>
        <w:fldChar w:fldCharType="end"/>
      </w:r>
      <w:r w:rsidRPr="000A64C6">
        <w:rPr>
          <w:color w:val="000000" w:themeColor="text1"/>
          <w:lang w:val="en-US"/>
        </w:rPr>
        <w:t xml:space="preserve">. </w:t>
      </w:r>
      <w:r w:rsidR="00C449E3" w:rsidRPr="000A64C6">
        <w:rPr>
          <w:color w:val="000000" w:themeColor="text1"/>
          <w:lang w:val="en-GB"/>
        </w:rPr>
        <w:t>T</w:t>
      </w:r>
      <w:r w:rsidR="00841B0A" w:rsidRPr="000A64C6">
        <w:rPr>
          <w:color w:val="000000" w:themeColor="text1"/>
          <w:lang w:val="en-GB"/>
        </w:rPr>
        <w:t xml:space="preserve">he </w:t>
      </w:r>
      <w:r w:rsidR="00F8080E" w:rsidRPr="000A64C6">
        <w:rPr>
          <w:color w:val="000000" w:themeColor="text1"/>
          <w:lang w:val="en-GB"/>
        </w:rPr>
        <w:t>present study aimed</w:t>
      </w:r>
      <w:r w:rsidR="00841B0A" w:rsidRPr="000A64C6">
        <w:rPr>
          <w:color w:val="000000" w:themeColor="text1"/>
          <w:lang w:val="en-GB"/>
        </w:rPr>
        <w:t xml:space="preserve"> to </w:t>
      </w:r>
      <w:r w:rsidR="009853B9" w:rsidRPr="000A64C6">
        <w:rPr>
          <w:color w:val="000000" w:themeColor="text1"/>
          <w:lang w:val="en-GB"/>
        </w:rPr>
        <w:t>examine</w:t>
      </w:r>
      <w:r w:rsidR="00841B0A" w:rsidRPr="000A64C6">
        <w:rPr>
          <w:color w:val="000000" w:themeColor="text1"/>
          <w:lang w:val="en-GB"/>
        </w:rPr>
        <w:t xml:space="preserve"> </w:t>
      </w:r>
      <w:r w:rsidR="00F32EE6" w:rsidRPr="000A64C6">
        <w:rPr>
          <w:color w:val="000000" w:themeColor="text1"/>
          <w:lang w:val="en-GB"/>
        </w:rPr>
        <w:t xml:space="preserve">whether new word learning </w:t>
      </w:r>
      <w:r w:rsidR="00B67C45" w:rsidRPr="000A64C6">
        <w:rPr>
          <w:color w:val="000000" w:themeColor="text1"/>
          <w:lang w:val="en-GB"/>
        </w:rPr>
        <w:t xml:space="preserve">in children </w:t>
      </w:r>
      <w:r w:rsidR="00F32EE6" w:rsidRPr="000A64C6">
        <w:rPr>
          <w:color w:val="000000" w:themeColor="text1"/>
          <w:lang w:val="en-GB"/>
        </w:rPr>
        <w:t>is</w:t>
      </w:r>
      <w:r w:rsidR="00C449E3" w:rsidRPr="000A64C6">
        <w:rPr>
          <w:color w:val="000000" w:themeColor="text1"/>
          <w:lang w:val="en-GB"/>
        </w:rPr>
        <w:t xml:space="preserve"> driven by</w:t>
      </w:r>
      <w:r w:rsidR="00841B0A" w:rsidRPr="000A64C6">
        <w:rPr>
          <w:color w:val="000000" w:themeColor="text1"/>
          <w:lang w:val="en-GB"/>
        </w:rPr>
        <w:t xml:space="preserve"> the bilingual experience itself, or rather </w:t>
      </w:r>
      <w:r w:rsidR="00393971" w:rsidRPr="000A64C6">
        <w:rPr>
          <w:color w:val="000000" w:themeColor="text1"/>
          <w:lang w:val="en-GB"/>
        </w:rPr>
        <w:t xml:space="preserve">by the </w:t>
      </w:r>
      <w:r w:rsidR="005F2AA5" w:rsidRPr="000A64C6">
        <w:rPr>
          <w:color w:val="000000" w:themeColor="text1"/>
          <w:lang w:val="en-GB"/>
        </w:rPr>
        <w:t xml:space="preserve">specific </w:t>
      </w:r>
      <w:r w:rsidR="00841B0A" w:rsidRPr="000A64C6">
        <w:rPr>
          <w:color w:val="000000" w:themeColor="text1"/>
          <w:lang w:val="en-GB"/>
        </w:rPr>
        <w:t xml:space="preserve">linguistic experience with </w:t>
      </w:r>
      <w:r w:rsidR="005F2AA5" w:rsidRPr="000A64C6">
        <w:rPr>
          <w:color w:val="000000" w:themeColor="text1"/>
          <w:lang w:val="en-GB"/>
        </w:rPr>
        <w:t>the</w:t>
      </w:r>
      <w:r w:rsidR="00D62630" w:rsidRPr="000A64C6">
        <w:rPr>
          <w:color w:val="000000" w:themeColor="text1"/>
          <w:lang w:val="en-GB"/>
        </w:rPr>
        <w:t xml:space="preserve"> </w:t>
      </w:r>
      <w:r w:rsidR="00393971" w:rsidRPr="000A64C6">
        <w:rPr>
          <w:color w:val="000000" w:themeColor="text1"/>
          <w:lang w:val="en-GB"/>
        </w:rPr>
        <w:t>particular</w:t>
      </w:r>
      <w:r w:rsidR="005F2AA5" w:rsidRPr="000A64C6">
        <w:rPr>
          <w:color w:val="000000" w:themeColor="text1"/>
          <w:lang w:val="en-GB"/>
        </w:rPr>
        <w:t xml:space="preserve"> </w:t>
      </w:r>
      <w:r w:rsidR="00841B0A" w:rsidRPr="000A64C6">
        <w:rPr>
          <w:color w:val="000000" w:themeColor="text1"/>
          <w:lang w:val="en-GB"/>
        </w:rPr>
        <w:t>languages</w:t>
      </w:r>
      <w:r w:rsidR="00F32EE6" w:rsidRPr="000A64C6">
        <w:rPr>
          <w:color w:val="000000" w:themeColor="text1"/>
          <w:lang w:val="en-GB"/>
        </w:rPr>
        <w:t xml:space="preserve">. </w:t>
      </w:r>
      <w:r w:rsidR="00F22B66" w:rsidRPr="000A64C6">
        <w:rPr>
          <w:color w:val="000000" w:themeColor="text1"/>
          <w:lang w:val="en-GB"/>
        </w:rPr>
        <w:t>Specifically, w</w:t>
      </w:r>
      <w:r w:rsidR="0054258F" w:rsidRPr="000A64C6">
        <w:rPr>
          <w:color w:val="000000" w:themeColor="text1"/>
          <w:lang w:val="en-GB"/>
        </w:rPr>
        <w:t>e were interested in whether greater language difference</w:t>
      </w:r>
      <w:r w:rsidR="001B0E2C" w:rsidRPr="000A64C6">
        <w:rPr>
          <w:color w:val="000000" w:themeColor="text1"/>
          <w:lang w:val="en-GB"/>
        </w:rPr>
        <w:t>s</w:t>
      </w:r>
      <w:r w:rsidR="0054258F" w:rsidRPr="000A64C6">
        <w:rPr>
          <w:color w:val="000000" w:themeColor="text1"/>
          <w:lang w:val="en-GB"/>
        </w:rPr>
        <w:t xml:space="preserve"> can affect novel word learning. </w:t>
      </w:r>
      <w:r w:rsidR="00591A97" w:rsidRPr="000A64C6">
        <w:rPr>
          <w:rFonts w:ascii="Calibri" w:eastAsia="Times New Roman" w:hAnsi="Calibri" w:cs="Calibri"/>
          <w:color w:val="000000" w:themeColor="text1"/>
          <w:lang w:val="en-US" w:eastAsia="es-ES"/>
        </w:rPr>
        <w:t xml:space="preserve">We </w:t>
      </w:r>
      <w:r w:rsidR="002A1908" w:rsidRPr="000A64C6">
        <w:rPr>
          <w:rFonts w:ascii="Calibri" w:eastAsia="Times New Roman" w:hAnsi="Calibri" w:cs="Calibri"/>
          <w:color w:val="000000" w:themeColor="text1"/>
          <w:lang w:val="en-US" w:eastAsia="es-ES"/>
        </w:rPr>
        <w:t>asked whether</w:t>
      </w:r>
      <w:r w:rsidR="00591A97" w:rsidRPr="000A64C6">
        <w:rPr>
          <w:rFonts w:ascii="Calibri" w:eastAsia="Times New Roman" w:hAnsi="Calibri" w:cs="Calibri"/>
          <w:color w:val="000000" w:themeColor="text1"/>
          <w:lang w:val="en-US" w:eastAsia="es-ES"/>
        </w:rPr>
        <w:t xml:space="preserve"> dealing with more distinctive orthographic systems may change how bilinguals that are biliterate learn novel words. </w:t>
      </w:r>
      <w:r w:rsidR="00F22B66" w:rsidRPr="000A64C6">
        <w:rPr>
          <w:rFonts w:ascii="Calibri" w:eastAsia="Times New Roman" w:hAnsi="Calibri" w:cs="Calibri"/>
          <w:color w:val="000000" w:themeColor="text1"/>
          <w:lang w:val="en-US" w:eastAsia="es-ES"/>
        </w:rPr>
        <w:t xml:space="preserve">Note that </w:t>
      </w:r>
      <w:r w:rsidR="002A1908" w:rsidRPr="000A64C6">
        <w:rPr>
          <w:rFonts w:ascii="Calibri" w:eastAsia="Times New Roman" w:hAnsi="Calibri" w:cs="Calibri"/>
          <w:color w:val="000000" w:themeColor="text1"/>
          <w:lang w:val="en-US" w:eastAsia="es-ES"/>
        </w:rPr>
        <w:t xml:space="preserve">the </w:t>
      </w:r>
      <w:r w:rsidR="00F22B66" w:rsidRPr="000A64C6">
        <w:rPr>
          <w:rFonts w:ascii="Calibri" w:eastAsia="Times New Roman" w:hAnsi="Calibri" w:cs="Calibri"/>
          <w:color w:val="000000" w:themeColor="text1"/>
          <w:lang w:val="en-US" w:eastAsia="es-ES"/>
        </w:rPr>
        <w:t xml:space="preserve">above </w:t>
      </w:r>
      <w:r w:rsidR="002A1908" w:rsidRPr="000A64C6">
        <w:rPr>
          <w:rFonts w:ascii="Calibri" w:eastAsia="Times New Roman" w:hAnsi="Calibri" w:cs="Calibri"/>
          <w:color w:val="000000" w:themeColor="text1"/>
          <w:lang w:val="en-US" w:eastAsia="es-ES"/>
        </w:rPr>
        <w:t xml:space="preserve">mentioned </w:t>
      </w:r>
      <w:r w:rsidR="00F22B66" w:rsidRPr="000A64C6">
        <w:rPr>
          <w:rFonts w:ascii="Calibri" w:eastAsia="Times New Roman" w:hAnsi="Calibri" w:cs="Calibri"/>
          <w:color w:val="000000" w:themeColor="text1"/>
          <w:lang w:val="en-US" w:eastAsia="es-ES"/>
        </w:rPr>
        <w:t xml:space="preserve">studies did not observe differences </w:t>
      </w:r>
      <w:r w:rsidR="002A1908" w:rsidRPr="000A64C6">
        <w:rPr>
          <w:rFonts w:ascii="Calibri" w:eastAsia="Times New Roman" w:hAnsi="Calibri" w:cs="Calibri"/>
          <w:color w:val="000000" w:themeColor="text1"/>
          <w:lang w:val="en-US" w:eastAsia="es-ES"/>
        </w:rPr>
        <w:t xml:space="preserve">between </w:t>
      </w:r>
      <w:r w:rsidR="00F22B66" w:rsidRPr="000A64C6">
        <w:rPr>
          <w:rFonts w:ascii="Calibri" w:eastAsia="Times New Roman" w:hAnsi="Calibri" w:cs="Calibri"/>
          <w:color w:val="000000" w:themeColor="text1"/>
          <w:lang w:val="en-US" w:eastAsia="es-ES"/>
        </w:rPr>
        <w:t xml:space="preserve">the bilingual groups because the language pairs already </w:t>
      </w:r>
      <w:r w:rsidR="002A1908" w:rsidRPr="000A64C6">
        <w:rPr>
          <w:rFonts w:ascii="Calibri" w:eastAsia="Times New Roman" w:hAnsi="Calibri" w:cs="Calibri"/>
          <w:color w:val="000000" w:themeColor="text1"/>
          <w:lang w:val="en-US" w:eastAsia="es-ES"/>
        </w:rPr>
        <w:t xml:space="preserve">had </w:t>
      </w:r>
      <w:r w:rsidR="00F22B66" w:rsidRPr="000A64C6">
        <w:rPr>
          <w:rFonts w:ascii="Calibri" w:eastAsia="Times New Roman" w:hAnsi="Calibri" w:cs="Calibri"/>
          <w:color w:val="000000" w:themeColor="text1"/>
          <w:lang w:val="en-US" w:eastAsia="es-ES"/>
        </w:rPr>
        <w:t xml:space="preserve">large differences. </w:t>
      </w:r>
      <w:r w:rsidR="009C4913" w:rsidRPr="000A64C6">
        <w:rPr>
          <w:color w:val="000000" w:themeColor="text1"/>
          <w:lang w:val="en-US"/>
        </w:rPr>
        <w:t>Therefore, we conducted</w:t>
      </w:r>
      <w:r w:rsidR="00A43BC8" w:rsidRPr="000A64C6">
        <w:rPr>
          <w:color w:val="000000" w:themeColor="text1"/>
          <w:lang w:val="en-US"/>
        </w:rPr>
        <w:t xml:space="preserve"> two experiments</w:t>
      </w:r>
      <w:r w:rsidR="000A13F3" w:rsidRPr="000A64C6">
        <w:rPr>
          <w:color w:val="000000" w:themeColor="text1"/>
          <w:lang w:val="en-US"/>
        </w:rPr>
        <w:t xml:space="preserve"> to test this hypothesis</w:t>
      </w:r>
      <w:r w:rsidR="00A43BC8" w:rsidRPr="000A64C6">
        <w:rPr>
          <w:color w:val="000000" w:themeColor="text1"/>
          <w:lang w:val="en-US"/>
        </w:rPr>
        <w:t xml:space="preserve">. In </w:t>
      </w:r>
      <w:r w:rsidR="008729A4" w:rsidRPr="000A64C6">
        <w:rPr>
          <w:color w:val="000000" w:themeColor="text1"/>
          <w:lang w:val="en-US"/>
        </w:rPr>
        <w:t>E</w:t>
      </w:r>
      <w:r w:rsidR="00A43BC8" w:rsidRPr="000A64C6">
        <w:rPr>
          <w:color w:val="000000" w:themeColor="text1"/>
          <w:lang w:val="en-US"/>
        </w:rPr>
        <w:t>xperiment 1, we asked children</w:t>
      </w:r>
      <w:r w:rsidR="00B67C45" w:rsidRPr="000A64C6">
        <w:rPr>
          <w:color w:val="000000" w:themeColor="text1"/>
          <w:lang w:val="en-US"/>
        </w:rPr>
        <w:t xml:space="preserve"> that have dissimilar orthotactic patterns in their language pairs </w:t>
      </w:r>
      <w:r w:rsidR="00F74B00" w:rsidRPr="000A64C6">
        <w:rPr>
          <w:color w:val="000000" w:themeColor="text1"/>
          <w:lang w:val="en-US"/>
        </w:rPr>
        <w:t>(</w:t>
      </w:r>
      <w:r w:rsidR="00B67C45" w:rsidRPr="000A64C6">
        <w:rPr>
          <w:color w:val="000000" w:themeColor="text1"/>
          <w:lang w:val="en-US"/>
        </w:rPr>
        <w:t>Spanish-Basque</w:t>
      </w:r>
      <w:r w:rsidR="00F74B00" w:rsidRPr="000A64C6">
        <w:rPr>
          <w:color w:val="000000" w:themeColor="text1"/>
          <w:lang w:val="en-US"/>
        </w:rPr>
        <w:t>)</w:t>
      </w:r>
      <w:r w:rsidR="00B67C45" w:rsidRPr="000A64C6">
        <w:rPr>
          <w:color w:val="000000" w:themeColor="text1"/>
          <w:lang w:val="en-US"/>
        </w:rPr>
        <w:t xml:space="preserve"> and </w:t>
      </w:r>
      <w:r w:rsidR="006E37E5" w:rsidRPr="000A64C6">
        <w:rPr>
          <w:color w:val="000000" w:themeColor="text1"/>
          <w:lang w:val="en-US"/>
        </w:rPr>
        <w:t>orthotactic</w:t>
      </w:r>
      <w:r w:rsidR="007666A9" w:rsidRPr="000A64C6">
        <w:rPr>
          <w:color w:val="000000" w:themeColor="text1"/>
          <w:lang w:val="en-US"/>
        </w:rPr>
        <w:t>ally</w:t>
      </w:r>
      <w:r w:rsidR="006E37E5" w:rsidRPr="000A64C6">
        <w:rPr>
          <w:color w:val="000000" w:themeColor="text1"/>
          <w:lang w:val="en-US"/>
        </w:rPr>
        <w:t xml:space="preserve"> </w:t>
      </w:r>
      <w:r w:rsidR="007666A9" w:rsidRPr="000A64C6">
        <w:rPr>
          <w:color w:val="000000" w:themeColor="text1"/>
          <w:lang w:val="en-US"/>
        </w:rPr>
        <w:t xml:space="preserve">similar </w:t>
      </w:r>
      <w:r w:rsidR="006E37E5" w:rsidRPr="000A64C6">
        <w:rPr>
          <w:color w:val="000000" w:themeColor="text1"/>
          <w:lang w:val="en-US"/>
        </w:rPr>
        <w:t xml:space="preserve">languages </w:t>
      </w:r>
      <w:r w:rsidR="00F74B00" w:rsidRPr="000A64C6">
        <w:rPr>
          <w:color w:val="000000" w:themeColor="text1"/>
          <w:lang w:val="en-US"/>
        </w:rPr>
        <w:t>(</w:t>
      </w:r>
      <w:r w:rsidR="00B67C45" w:rsidRPr="000A64C6">
        <w:rPr>
          <w:color w:val="000000" w:themeColor="text1"/>
          <w:lang w:val="en-US"/>
        </w:rPr>
        <w:t>Spanish-Catalan</w:t>
      </w:r>
      <w:r w:rsidR="00F74B00" w:rsidRPr="000A64C6">
        <w:rPr>
          <w:color w:val="000000" w:themeColor="text1"/>
          <w:lang w:val="en-US"/>
        </w:rPr>
        <w:t>)</w:t>
      </w:r>
      <w:r w:rsidR="00B67C45" w:rsidRPr="000A64C6">
        <w:rPr>
          <w:color w:val="000000" w:themeColor="text1"/>
          <w:lang w:val="en-US"/>
        </w:rPr>
        <w:t xml:space="preserve"> and a group of Spanish monolinguals </w:t>
      </w:r>
      <w:r w:rsidR="00A43BC8" w:rsidRPr="000A64C6">
        <w:rPr>
          <w:color w:val="000000" w:themeColor="text1"/>
          <w:lang w:val="en-US"/>
        </w:rPr>
        <w:t>to learn new word</w:t>
      </w:r>
      <w:r w:rsidR="000A13F3" w:rsidRPr="000A64C6">
        <w:rPr>
          <w:color w:val="000000" w:themeColor="text1"/>
          <w:lang w:val="en-US"/>
        </w:rPr>
        <w:t xml:space="preserve">s </w:t>
      </w:r>
      <w:r w:rsidR="00BF4758" w:rsidRPr="000A64C6">
        <w:rPr>
          <w:color w:val="000000" w:themeColor="text1"/>
          <w:lang w:val="en-US"/>
        </w:rPr>
        <w:t>containing legal</w:t>
      </w:r>
      <w:r w:rsidR="009C4913" w:rsidRPr="000A64C6">
        <w:rPr>
          <w:color w:val="000000" w:themeColor="text1"/>
          <w:lang w:val="en-US"/>
        </w:rPr>
        <w:t xml:space="preserve"> </w:t>
      </w:r>
      <w:r w:rsidR="000A13F3" w:rsidRPr="000A64C6">
        <w:rPr>
          <w:color w:val="000000" w:themeColor="text1"/>
          <w:lang w:val="en-US"/>
        </w:rPr>
        <w:t xml:space="preserve">or </w:t>
      </w:r>
      <w:r w:rsidR="009C4913" w:rsidRPr="000A64C6">
        <w:rPr>
          <w:color w:val="000000" w:themeColor="text1"/>
          <w:lang w:val="en-US"/>
        </w:rPr>
        <w:t>illegal patterns</w:t>
      </w:r>
      <w:r w:rsidR="00A43BC8" w:rsidRPr="000A64C6">
        <w:rPr>
          <w:color w:val="000000" w:themeColor="text1"/>
          <w:lang w:val="en-US"/>
        </w:rPr>
        <w:t xml:space="preserve">. </w:t>
      </w:r>
      <w:r w:rsidR="00591A97" w:rsidRPr="000A64C6">
        <w:rPr>
          <w:color w:val="000000" w:themeColor="text1"/>
          <w:lang w:val="en-US"/>
        </w:rPr>
        <w:t>Note that</w:t>
      </w:r>
      <w:r w:rsidR="00614054" w:rsidRPr="000A64C6">
        <w:rPr>
          <w:color w:val="000000" w:themeColor="text1"/>
          <w:lang w:val="en-US"/>
        </w:rPr>
        <w:t xml:space="preserve"> </w:t>
      </w:r>
      <w:r w:rsidR="00614054" w:rsidRPr="000A64C6">
        <w:rPr>
          <w:rFonts w:ascii="Calibri" w:eastAsia="Times New Roman" w:hAnsi="Calibri" w:cs="Calibri"/>
          <w:color w:val="000000" w:themeColor="text1"/>
          <w:lang w:val="en-US" w:eastAsia="es-ES"/>
        </w:rPr>
        <w:t xml:space="preserve">Spanish was the common language </w:t>
      </w:r>
      <w:r w:rsidR="002A1908" w:rsidRPr="000A64C6">
        <w:rPr>
          <w:rFonts w:ascii="Calibri" w:eastAsia="Times New Roman" w:hAnsi="Calibri" w:cs="Calibri"/>
          <w:color w:val="000000" w:themeColor="text1"/>
          <w:lang w:val="en-US" w:eastAsia="es-ES"/>
        </w:rPr>
        <w:t xml:space="preserve">for </w:t>
      </w:r>
      <w:r w:rsidR="00614054" w:rsidRPr="000A64C6">
        <w:rPr>
          <w:rFonts w:ascii="Calibri" w:eastAsia="Times New Roman" w:hAnsi="Calibri" w:cs="Calibri"/>
          <w:color w:val="000000" w:themeColor="text1"/>
          <w:lang w:val="en-US" w:eastAsia="es-ES"/>
        </w:rPr>
        <w:t>all our participants</w:t>
      </w:r>
      <w:r w:rsidR="00F22B66" w:rsidRPr="000A64C6">
        <w:rPr>
          <w:rFonts w:ascii="Calibri" w:eastAsia="Times New Roman" w:hAnsi="Calibri" w:cs="Calibri"/>
          <w:color w:val="000000" w:themeColor="text1"/>
          <w:lang w:val="en-US" w:eastAsia="es-ES"/>
        </w:rPr>
        <w:t xml:space="preserve"> and the other languages </w:t>
      </w:r>
      <w:r w:rsidR="002A1908" w:rsidRPr="000A64C6">
        <w:rPr>
          <w:rFonts w:ascii="Calibri" w:eastAsia="Times New Roman" w:hAnsi="Calibri" w:cs="Calibri"/>
          <w:color w:val="000000" w:themeColor="text1"/>
          <w:lang w:val="en-US" w:eastAsia="es-ES"/>
        </w:rPr>
        <w:t xml:space="preserve">had either </w:t>
      </w:r>
      <w:r w:rsidR="00F22B66" w:rsidRPr="000A64C6">
        <w:rPr>
          <w:rFonts w:ascii="Calibri" w:eastAsia="Times New Roman" w:hAnsi="Calibri" w:cs="Calibri"/>
          <w:color w:val="000000" w:themeColor="text1"/>
          <w:lang w:val="en-US" w:eastAsia="es-ES"/>
        </w:rPr>
        <w:t xml:space="preserve">similar (Catalan) </w:t>
      </w:r>
      <w:r w:rsidR="002A1908" w:rsidRPr="000A64C6">
        <w:rPr>
          <w:rFonts w:ascii="Calibri" w:eastAsia="Times New Roman" w:hAnsi="Calibri" w:cs="Calibri"/>
          <w:color w:val="000000" w:themeColor="text1"/>
          <w:lang w:val="en-US" w:eastAsia="es-ES"/>
        </w:rPr>
        <w:t xml:space="preserve">or </w:t>
      </w:r>
      <w:r w:rsidR="00F22B66" w:rsidRPr="000A64C6">
        <w:rPr>
          <w:rFonts w:ascii="Calibri" w:eastAsia="Times New Roman" w:hAnsi="Calibri" w:cs="Calibri"/>
          <w:color w:val="000000" w:themeColor="text1"/>
          <w:lang w:val="en-US" w:eastAsia="es-ES"/>
        </w:rPr>
        <w:t xml:space="preserve">different (Basque) orthotactics. </w:t>
      </w:r>
      <w:r w:rsidR="00B67C45" w:rsidRPr="000A64C6">
        <w:rPr>
          <w:color w:val="000000" w:themeColor="text1"/>
          <w:lang w:val="en-US"/>
        </w:rPr>
        <w:t xml:space="preserve">In </w:t>
      </w:r>
      <w:r w:rsidR="007666A9" w:rsidRPr="000A64C6">
        <w:rPr>
          <w:color w:val="000000" w:themeColor="text1"/>
          <w:lang w:val="en-US"/>
        </w:rPr>
        <w:t>Experiment 2</w:t>
      </w:r>
      <w:r w:rsidR="00B67C45" w:rsidRPr="000A64C6">
        <w:rPr>
          <w:color w:val="000000" w:themeColor="text1"/>
          <w:lang w:val="en-US"/>
        </w:rPr>
        <w:t xml:space="preserve">, we carried out the same task as in Experiment 1, but with two </w:t>
      </w:r>
      <w:r w:rsidR="00E34426" w:rsidRPr="000A64C6">
        <w:rPr>
          <w:color w:val="000000" w:themeColor="text1"/>
          <w:lang w:val="en-US"/>
        </w:rPr>
        <w:t>additional groups of Spanish-Basque bilinguals</w:t>
      </w:r>
      <w:r w:rsidR="001305B9" w:rsidRPr="000A64C6">
        <w:rPr>
          <w:color w:val="000000" w:themeColor="text1"/>
          <w:lang w:val="en-US"/>
        </w:rPr>
        <w:t xml:space="preserve"> in an attempt to replicate the findings</w:t>
      </w:r>
      <w:r w:rsidR="00ED1CDA" w:rsidRPr="000A64C6">
        <w:rPr>
          <w:color w:val="000000" w:themeColor="text1"/>
          <w:lang w:val="en-US"/>
        </w:rPr>
        <w:t xml:space="preserve"> and control for the effects of proficiency</w:t>
      </w:r>
      <w:r w:rsidR="00E34426" w:rsidRPr="000A64C6">
        <w:rPr>
          <w:color w:val="000000" w:themeColor="text1"/>
          <w:lang w:val="en-US"/>
        </w:rPr>
        <w:t>.</w:t>
      </w:r>
    </w:p>
    <w:p w14:paraId="0DBABF26" w14:textId="77777777" w:rsidR="009D1654" w:rsidRPr="000A64C6" w:rsidRDefault="00A223F0" w:rsidP="00E10918">
      <w:pPr>
        <w:spacing w:after="0" w:line="480" w:lineRule="auto"/>
        <w:ind w:firstLine="708"/>
        <w:jc w:val="both"/>
        <w:rPr>
          <w:color w:val="000000" w:themeColor="text1"/>
          <w:lang w:val="en-US"/>
        </w:rPr>
      </w:pPr>
      <w:r w:rsidRPr="000A64C6">
        <w:rPr>
          <w:color w:val="000000" w:themeColor="text1"/>
          <w:lang w:val="en-US"/>
        </w:rPr>
        <w:lastRenderedPageBreak/>
        <w:t>Reaction times</w:t>
      </w:r>
      <w:r w:rsidR="00E10918" w:rsidRPr="000A64C6">
        <w:rPr>
          <w:color w:val="000000" w:themeColor="text1"/>
          <w:lang w:val="en-US"/>
        </w:rPr>
        <w:t xml:space="preserve"> in </w:t>
      </w:r>
      <w:r w:rsidR="009D1654" w:rsidRPr="000A64C6">
        <w:rPr>
          <w:color w:val="000000" w:themeColor="text1"/>
          <w:lang w:val="en-US"/>
        </w:rPr>
        <w:t>Experiment</w:t>
      </w:r>
      <w:r w:rsidR="00E10918" w:rsidRPr="000A64C6">
        <w:rPr>
          <w:color w:val="000000" w:themeColor="text1"/>
          <w:lang w:val="en-US"/>
        </w:rPr>
        <w:t xml:space="preserve"> 1</w:t>
      </w:r>
      <w:r w:rsidRPr="000A64C6">
        <w:rPr>
          <w:color w:val="000000" w:themeColor="text1"/>
          <w:lang w:val="en-US"/>
        </w:rPr>
        <w:t xml:space="preserve"> revealed that </w:t>
      </w:r>
      <w:r w:rsidR="00E10918" w:rsidRPr="000A64C6">
        <w:rPr>
          <w:color w:val="000000" w:themeColor="text1"/>
          <w:lang w:val="en-US"/>
        </w:rPr>
        <w:t>the three groups</w:t>
      </w:r>
      <w:r w:rsidRPr="000A64C6">
        <w:rPr>
          <w:color w:val="000000" w:themeColor="text1"/>
          <w:lang w:val="en-US"/>
        </w:rPr>
        <w:t xml:space="preserve"> react</w:t>
      </w:r>
      <w:r w:rsidR="0085266D" w:rsidRPr="000A64C6">
        <w:rPr>
          <w:color w:val="000000" w:themeColor="text1"/>
          <w:lang w:val="en-US"/>
        </w:rPr>
        <w:t>ed</w:t>
      </w:r>
      <w:r w:rsidRPr="000A64C6">
        <w:rPr>
          <w:color w:val="000000" w:themeColor="text1"/>
          <w:lang w:val="en-US"/>
        </w:rPr>
        <w:t xml:space="preserve"> similarly when they </w:t>
      </w:r>
      <w:r w:rsidR="0085266D" w:rsidRPr="000A64C6">
        <w:rPr>
          <w:color w:val="000000" w:themeColor="text1"/>
          <w:lang w:val="en-US"/>
        </w:rPr>
        <w:t xml:space="preserve">had </w:t>
      </w:r>
      <w:r w:rsidRPr="000A64C6">
        <w:rPr>
          <w:color w:val="000000" w:themeColor="text1"/>
          <w:lang w:val="en-US"/>
        </w:rPr>
        <w:t xml:space="preserve">to recognize legal and illegal novel words. </w:t>
      </w:r>
      <w:r w:rsidR="006D172E" w:rsidRPr="000A64C6">
        <w:rPr>
          <w:color w:val="000000" w:themeColor="text1"/>
          <w:lang w:val="en-US"/>
        </w:rPr>
        <w:t>The r</w:t>
      </w:r>
      <w:r w:rsidR="00FF1B44" w:rsidRPr="000A64C6">
        <w:rPr>
          <w:color w:val="000000" w:themeColor="text1"/>
          <w:lang w:val="en-US"/>
        </w:rPr>
        <w:t xml:space="preserve">esults from Experiment 2 </w:t>
      </w:r>
      <w:r w:rsidR="006D172E" w:rsidRPr="000A64C6">
        <w:rPr>
          <w:color w:val="000000" w:themeColor="text1"/>
          <w:lang w:val="en-US"/>
        </w:rPr>
        <w:t>were</w:t>
      </w:r>
      <w:r w:rsidRPr="000A64C6">
        <w:rPr>
          <w:color w:val="000000" w:themeColor="text1"/>
          <w:lang w:val="en-US"/>
        </w:rPr>
        <w:t xml:space="preserve"> consistent</w:t>
      </w:r>
      <w:r w:rsidR="00925DCD" w:rsidRPr="000A64C6">
        <w:rPr>
          <w:color w:val="000000" w:themeColor="text1"/>
          <w:lang w:val="en-US"/>
        </w:rPr>
        <w:t xml:space="preserve"> </w:t>
      </w:r>
      <w:r w:rsidR="006D172E" w:rsidRPr="000A64C6">
        <w:rPr>
          <w:color w:val="000000" w:themeColor="text1"/>
          <w:lang w:val="en-US"/>
        </w:rPr>
        <w:t>with this finding</w:t>
      </w:r>
      <w:r w:rsidR="00393971" w:rsidRPr="000A64C6">
        <w:rPr>
          <w:color w:val="000000" w:themeColor="text1"/>
          <w:lang w:val="en-US"/>
        </w:rPr>
        <w:t>,</w:t>
      </w:r>
      <w:r w:rsidR="00150B32" w:rsidRPr="000A64C6">
        <w:rPr>
          <w:color w:val="000000" w:themeColor="text1"/>
          <w:lang w:val="en-US"/>
        </w:rPr>
        <w:t xml:space="preserve"> showing that both Basque groups with different proficiency </w:t>
      </w:r>
      <w:r w:rsidR="00393971" w:rsidRPr="000A64C6">
        <w:rPr>
          <w:color w:val="000000" w:themeColor="text1"/>
          <w:lang w:val="en-US"/>
        </w:rPr>
        <w:t xml:space="preserve">levels </w:t>
      </w:r>
      <w:r w:rsidR="00150B32" w:rsidRPr="000A64C6">
        <w:rPr>
          <w:color w:val="000000" w:themeColor="text1"/>
          <w:lang w:val="en-US"/>
        </w:rPr>
        <w:t>react</w:t>
      </w:r>
      <w:r w:rsidR="00393971" w:rsidRPr="000A64C6">
        <w:rPr>
          <w:color w:val="000000" w:themeColor="text1"/>
          <w:lang w:val="en-US"/>
        </w:rPr>
        <w:t>ed</w:t>
      </w:r>
      <w:r w:rsidR="00150B32" w:rsidRPr="000A64C6">
        <w:rPr>
          <w:color w:val="000000" w:themeColor="text1"/>
          <w:lang w:val="en-US"/>
        </w:rPr>
        <w:t xml:space="preserve"> to the same extent to legal and illegal novel words</w:t>
      </w:r>
      <w:r w:rsidRPr="000A64C6">
        <w:rPr>
          <w:color w:val="000000" w:themeColor="text1"/>
          <w:lang w:val="en-US"/>
        </w:rPr>
        <w:t xml:space="preserve">. </w:t>
      </w:r>
      <w:r w:rsidR="009D1654" w:rsidRPr="000A64C6">
        <w:rPr>
          <w:color w:val="000000" w:themeColor="text1"/>
          <w:lang w:val="en-US"/>
        </w:rPr>
        <w:t xml:space="preserve">Although, previous research </w:t>
      </w:r>
      <w:r w:rsidR="00393971" w:rsidRPr="000A64C6">
        <w:rPr>
          <w:color w:val="000000" w:themeColor="text1"/>
          <w:lang w:val="en-US"/>
        </w:rPr>
        <w:t xml:space="preserve">has </w:t>
      </w:r>
      <w:r w:rsidR="009D1654" w:rsidRPr="000A64C6">
        <w:rPr>
          <w:color w:val="000000" w:themeColor="text1"/>
          <w:lang w:val="en-US"/>
        </w:rPr>
        <w:t>show</w:t>
      </w:r>
      <w:r w:rsidR="00393971" w:rsidRPr="000A64C6">
        <w:rPr>
          <w:color w:val="000000" w:themeColor="text1"/>
          <w:lang w:val="en-US"/>
        </w:rPr>
        <w:t>n</w:t>
      </w:r>
      <w:r w:rsidR="009D1654" w:rsidRPr="000A64C6">
        <w:rPr>
          <w:color w:val="000000" w:themeColor="text1"/>
          <w:lang w:val="en-US"/>
        </w:rPr>
        <w:t xml:space="preserve"> that marked words </w:t>
      </w:r>
      <w:r w:rsidR="00393971" w:rsidRPr="000A64C6">
        <w:rPr>
          <w:color w:val="000000" w:themeColor="text1"/>
          <w:lang w:val="en-US"/>
        </w:rPr>
        <w:t>are typically</w:t>
      </w:r>
      <w:r w:rsidR="006D172E" w:rsidRPr="000A64C6">
        <w:rPr>
          <w:color w:val="000000" w:themeColor="text1"/>
          <w:lang w:val="en-US"/>
        </w:rPr>
        <w:t xml:space="preserve"> </w:t>
      </w:r>
      <w:r w:rsidR="009D1654" w:rsidRPr="000A64C6">
        <w:rPr>
          <w:color w:val="000000" w:themeColor="text1"/>
          <w:lang w:val="en-US"/>
        </w:rPr>
        <w:t>recognized faster than unmarked ones</w:t>
      </w:r>
      <w:r w:rsidR="00393971" w:rsidRPr="000A64C6">
        <w:rPr>
          <w:color w:val="000000" w:themeColor="text1"/>
          <w:lang w:val="en-US"/>
        </w:rPr>
        <w:t xml:space="preserve"> </w:t>
      </w:r>
      <w:r w:rsidR="006965A8" w:rsidRPr="000A64C6">
        <w:rPr>
          <w:color w:val="000000" w:themeColor="text1"/>
          <w:lang w:val="en-US"/>
        </w:rPr>
        <w:t>(</w:t>
      </w:r>
      <w:r w:rsidR="0043543D" w:rsidRPr="000A64C6">
        <w:rPr>
          <w:color w:val="000000" w:themeColor="text1"/>
          <w:lang w:val="en-US"/>
        </w:rPr>
        <w:t>Casaponsa et al. 2014</w:t>
      </w:r>
      <w:r w:rsidR="006965A8" w:rsidRPr="000A64C6">
        <w:rPr>
          <w:color w:val="000000" w:themeColor="text1"/>
          <w:lang w:val="en-US"/>
        </w:rPr>
        <w:t>)</w:t>
      </w:r>
      <w:r w:rsidR="00393971" w:rsidRPr="000A64C6">
        <w:rPr>
          <w:color w:val="000000" w:themeColor="text1"/>
          <w:lang w:val="en-US"/>
        </w:rPr>
        <w:t xml:space="preserve"> and that markedness effects are modulated by age (Duñabeitia, Borragán, de Bruin, &amp; Casaponsa, 2020), it should be noted that those data mainly come from experiments using language detection tasks in which marked strings elicit lower cross-language activation (Casaponsa &amp; Duñabeitia, 2016; Casaponsa et al., 2020).</w:t>
      </w:r>
    </w:p>
    <w:p w14:paraId="5043BDCA" w14:textId="77777777" w:rsidR="008E260B" w:rsidRPr="000A64C6" w:rsidRDefault="00C05F1C" w:rsidP="00DF1BAC">
      <w:pPr>
        <w:spacing w:after="0" w:line="480" w:lineRule="auto"/>
        <w:ind w:firstLine="708"/>
        <w:jc w:val="both"/>
        <w:rPr>
          <w:color w:val="000000" w:themeColor="text1"/>
          <w:lang w:val="en-US"/>
        </w:rPr>
      </w:pPr>
      <w:r w:rsidRPr="000A64C6">
        <w:rPr>
          <w:color w:val="000000" w:themeColor="text1"/>
          <w:lang w:val="en-US"/>
        </w:rPr>
        <w:t>While</w:t>
      </w:r>
      <w:r w:rsidR="00EB7FE6" w:rsidRPr="000A64C6">
        <w:rPr>
          <w:color w:val="000000" w:themeColor="text1"/>
          <w:lang w:val="en-US"/>
        </w:rPr>
        <w:t xml:space="preserve"> performance </w:t>
      </w:r>
      <w:r w:rsidRPr="000A64C6">
        <w:rPr>
          <w:color w:val="000000" w:themeColor="text1"/>
          <w:lang w:val="en-US"/>
        </w:rPr>
        <w:t>as measured by</w:t>
      </w:r>
      <w:r w:rsidR="00EB7FE6" w:rsidRPr="000A64C6">
        <w:rPr>
          <w:color w:val="000000" w:themeColor="text1"/>
          <w:lang w:val="en-US"/>
        </w:rPr>
        <w:t xml:space="preserve"> </w:t>
      </w:r>
      <w:r w:rsidR="00522F3E" w:rsidRPr="000A64C6">
        <w:rPr>
          <w:color w:val="000000" w:themeColor="text1"/>
          <w:lang w:val="en-US"/>
        </w:rPr>
        <w:t xml:space="preserve">reaction times </w:t>
      </w:r>
      <w:r w:rsidRPr="000A64C6">
        <w:rPr>
          <w:color w:val="000000" w:themeColor="text1"/>
          <w:lang w:val="en-US"/>
        </w:rPr>
        <w:t>associated with</w:t>
      </w:r>
      <w:r w:rsidR="00522F3E" w:rsidRPr="000A64C6">
        <w:rPr>
          <w:color w:val="000000" w:themeColor="text1"/>
          <w:lang w:val="en-US"/>
        </w:rPr>
        <w:t xml:space="preserve"> the recognition of legal and illegal novel words</w:t>
      </w:r>
      <w:r w:rsidRPr="000A64C6">
        <w:rPr>
          <w:color w:val="000000" w:themeColor="text1"/>
          <w:lang w:val="en-US"/>
        </w:rPr>
        <w:t xml:space="preserve"> was similar across conditions and groups</w:t>
      </w:r>
      <w:r w:rsidR="00522F3E" w:rsidRPr="000A64C6">
        <w:rPr>
          <w:color w:val="000000" w:themeColor="text1"/>
          <w:lang w:val="en-US"/>
        </w:rPr>
        <w:t xml:space="preserve">, </w:t>
      </w:r>
      <w:r w:rsidRPr="000A64C6">
        <w:rPr>
          <w:color w:val="000000" w:themeColor="text1"/>
          <w:lang w:val="en-US"/>
        </w:rPr>
        <w:t>significant</w:t>
      </w:r>
      <w:r w:rsidR="00EB7FE6" w:rsidRPr="000A64C6">
        <w:rPr>
          <w:color w:val="000000" w:themeColor="text1"/>
          <w:lang w:val="en-US"/>
        </w:rPr>
        <w:t xml:space="preserve"> differences </w:t>
      </w:r>
      <w:r w:rsidRPr="000A64C6">
        <w:rPr>
          <w:color w:val="000000" w:themeColor="text1"/>
          <w:lang w:val="en-US"/>
        </w:rPr>
        <w:t xml:space="preserve">emerged in the </w:t>
      </w:r>
      <w:r w:rsidR="00522F3E" w:rsidRPr="000A64C6">
        <w:rPr>
          <w:color w:val="000000" w:themeColor="text1"/>
          <w:lang w:val="en-US"/>
        </w:rPr>
        <w:t>accuracy</w:t>
      </w:r>
      <w:r w:rsidRPr="000A64C6">
        <w:rPr>
          <w:color w:val="000000" w:themeColor="text1"/>
          <w:lang w:val="en-US"/>
        </w:rPr>
        <w:t xml:space="preserve"> pattern</w:t>
      </w:r>
      <w:r w:rsidR="00DE2EC2" w:rsidRPr="000A64C6">
        <w:rPr>
          <w:color w:val="000000" w:themeColor="text1"/>
          <w:lang w:val="en-US"/>
        </w:rPr>
        <w:t xml:space="preserve">. Spanish-Catalan bilinguals and Spanish monolingual children showed a </w:t>
      </w:r>
      <w:r w:rsidRPr="000A64C6">
        <w:rPr>
          <w:color w:val="000000" w:themeColor="text1"/>
          <w:lang w:val="en-US"/>
        </w:rPr>
        <w:t>recognition advantage of</w:t>
      </w:r>
      <w:r w:rsidR="00DE2EC2" w:rsidRPr="000A64C6">
        <w:rPr>
          <w:color w:val="000000" w:themeColor="text1"/>
          <w:lang w:val="en-US"/>
        </w:rPr>
        <w:t xml:space="preserve"> legal </w:t>
      </w:r>
      <w:r w:rsidRPr="000A64C6">
        <w:rPr>
          <w:color w:val="000000" w:themeColor="text1"/>
          <w:lang w:val="en-US"/>
        </w:rPr>
        <w:t>items</w:t>
      </w:r>
      <w:r w:rsidR="00DE2EC2" w:rsidRPr="000A64C6">
        <w:rPr>
          <w:color w:val="000000" w:themeColor="text1"/>
          <w:lang w:val="en-US"/>
        </w:rPr>
        <w:t xml:space="preserve">, whereas Spanish-Basque bilingual children did not. In other words, </w:t>
      </w:r>
      <w:r w:rsidR="00DF1BAC" w:rsidRPr="000A64C6">
        <w:rPr>
          <w:color w:val="000000" w:themeColor="text1"/>
          <w:lang w:val="en-US"/>
        </w:rPr>
        <w:t xml:space="preserve">the Spanish-Catalan bilingual and </w:t>
      </w:r>
      <w:r w:rsidRPr="000A64C6">
        <w:rPr>
          <w:color w:val="000000" w:themeColor="text1"/>
          <w:lang w:val="en-US"/>
        </w:rPr>
        <w:t xml:space="preserve">the </w:t>
      </w:r>
      <w:r w:rsidR="00DF1BAC" w:rsidRPr="000A64C6">
        <w:rPr>
          <w:color w:val="000000" w:themeColor="text1"/>
          <w:lang w:val="en-US"/>
        </w:rPr>
        <w:t xml:space="preserve">monolingual children recognized </w:t>
      </w:r>
      <w:r w:rsidRPr="000A64C6">
        <w:rPr>
          <w:color w:val="000000" w:themeColor="text1"/>
          <w:lang w:val="en-US"/>
        </w:rPr>
        <w:t>unmarked</w:t>
      </w:r>
      <w:r w:rsidR="00DF1BAC" w:rsidRPr="000A64C6">
        <w:rPr>
          <w:color w:val="000000" w:themeColor="text1"/>
          <w:lang w:val="en-US"/>
        </w:rPr>
        <w:t xml:space="preserve"> items better than illegal</w:t>
      </w:r>
      <w:r w:rsidRPr="000A64C6">
        <w:rPr>
          <w:color w:val="000000" w:themeColor="text1"/>
          <w:lang w:val="en-US"/>
        </w:rPr>
        <w:t xml:space="preserve"> marked</w:t>
      </w:r>
      <w:r w:rsidR="00DF1BAC" w:rsidRPr="000A64C6">
        <w:rPr>
          <w:color w:val="000000" w:themeColor="text1"/>
          <w:lang w:val="en-US"/>
        </w:rPr>
        <w:t xml:space="preserve"> ones, in line with prior literature showing that it is easier to learn items correspond</w:t>
      </w:r>
      <w:r w:rsidRPr="000A64C6">
        <w:rPr>
          <w:color w:val="000000" w:themeColor="text1"/>
          <w:lang w:val="en-US"/>
        </w:rPr>
        <w:t>ing</w:t>
      </w:r>
      <w:r w:rsidR="00DF1BAC" w:rsidRPr="000A64C6">
        <w:rPr>
          <w:color w:val="000000" w:themeColor="text1"/>
          <w:lang w:val="en-US"/>
        </w:rPr>
        <w:t xml:space="preserve"> </w:t>
      </w:r>
      <w:r w:rsidR="00EB7FE6" w:rsidRPr="000A64C6">
        <w:rPr>
          <w:color w:val="000000" w:themeColor="text1"/>
          <w:lang w:val="en-US"/>
        </w:rPr>
        <w:t xml:space="preserve">to </w:t>
      </w:r>
      <w:r w:rsidRPr="000A64C6">
        <w:rPr>
          <w:color w:val="000000" w:themeColor="text1"/>
          <w:lang w:val="en-US"/>
        </w:rPr>
        <w:t>one’s</w:t>
      </w:r>
      <w:r w:rsidR="00DF1BAC" w:rsidRPr="000A64C6">
        <w:rPr>
          <w:color w:val="000000" w:themeColor="text1"/>
          <w:lang w:val="en-US"/>
        </w:rPr>
        <w:t xml:space="preserve"> prior knowledge </w:t>
      </w:r>
      <w:r w:rsidR="000A593F" w:rsidRPr="000A64C6">
        <w:rPr>
          <w:color w:val="000000" w:themeColor="text1"/>
          <w:lang w:val="en-US"/>
        </w:rPr>
        <w:fldChar w:fldCharType="begin" w:fldLock="1"/>
      </w:r>
      <w:r w:rsidR="00DF1BAC" w:rsidRPr="000A64C6">
        <w:rPr>
          <w:color w:val="000000" w:themeColor="text1"/>
          <w:lang w:val="en-US"/>
        </w:rPr>
        <w:instrText>ADDIN CSL_CITATION {"citationItems":[{"id":"ITEM-1","itemData":{"DOI":"10.1111/j.1467-1770.1993.tb00627.x","ISBN":"0023-8333","ISSN":"14679922","PMID":"21926303","abstract":"This paper reviews the psycholinguistic factors that affect ease of learning of foreign language (FL) vocabulary and investigates their role in 47 students' learning of German under Repetition, Keyword or ''Own'' strategy conditions. Native-to-foreign learning is shown to be easier the more the FL words conform to the phonological (0.40&lt;r&lt;0.63;p&lt;.01) and orthographic (0.28&lt;r&lt;0.45;.05&lt;p&lt;.01) patterns of the native language. However, these relationships are less pronounced (not significant) in foreign-to-native learning. The part of speech (0.44&lt;r&lt;0.64;p&lt;.O1) and the imageability (0.37&lt;r&lt;0.53;.05&lt;p&lt;.01) of the concept are strong determinants of learnability, suggesting an important influence of meaningfulness. Keyword effectiveness, particularly in the case of receptive learning, is influenced by the part of speech and imageability of the keyword. But keywords must also share considerable acoustic similarity with their foreign words to be effective reminders in productive learning (r=0.61;p&lt;.01). Otherwise learners must practice these novel phonotactic and orthographic patterns to consolidate them.","author":[{"dropping-particle":"","family":"Ellis","given":"Nick C.","non-dropping-particle":"","parse-names":false,"suffix":""},{"dropping-particle":"","family":"Beaton","given":"Alan","non-dropping-particle":"","parse-names":false,"suffix":""}],"container-title":"Language Learning","id":"ITEM-1","issue":"4","issued":{"date-parts":[["1993"]]},"page":"559-617","title":"Psycholinguistic Determinants of Foreign Language Vocabulary Learning","type":"article-journal","volume":"43"},"uris":["http://www.mendeley.com/documents/?uuid=6bf9e6f7-b2d7-4c10-8627-e8018d55dc44"]}],"mendeley":{"formattedCitation":"(Ellis &amp; Beaton, 1993)","plainTextFormattedCitation":"(Ellis &amp; Beaton, 1993)","previouslyFormattedCitation":"(Ellis &amp; Beaton, 1993)"},"properties":{"noteIndex":0},"schema":"https://github.com/citation-style-language/schema/raw/master/csl-citation.json"}</w:instrText>
      </w:r>
      <w:r w:rsidR="000A593F" w:rsidRPr="000A64C6">
        <w:rPr>
          <w:color w:val="000000" w:themeColor="text1"/>
          <w:lang w:val="en-US"/>
        </w:rPr>
        <w:fldChar w:fldCharType="separate"/>
      </w:r>
      <w:r w:rsidR="00DF1BAC" w:rsidRPr="000A64C6">
        <w:rPr>
          <w:noProof/>
          <w:color w:val="000000" w:themeColor="text1"/>
          <w:lang w:val="en-US"/>
        </w:rPr>
        <w:t>(Ellis &amp; Beaton, 1993)</w:t>
      </w:r>
      <w:r w:rsidR="000A593F" w:rsidRPr="000A64C6">
        <w:rPr>
          <w:color w:val="000000" w:themeColor="text1"/>
          <w:lang w:val="en-US"/>
        </w:rPr>
        <w:fldChar w:fldCharType="end"/>
      </w:r>
      <w:r w:rsidRPr="000A64C6">
        <w:rPr>
          <w:color w:val="000000" w:themeColor="text1"/>
          <w:lang w:val="en-US"/>
        </w:rPr>
        <w:t>. In sharp contrast,</w:t>
      </w:r>
      <w:r w:rsidR="00DF1BAC" w:rsidRPr="000A64C6">
        <w:rPr>
          <w:color w:val="000000" w:themeColor="text1"/>
          <w:lang w:val="en-US"/>
        </w:rPr>
        <w:t xml:space="preserve"> </w:t>
      </w:r>
      <w:r w:rsidR="00DE2EC2" w:rsidRPr="000A64C6">
        <w:rPr>
          <w:color w:val="000000" w:themeColor="text1"/>
          <w:lang w:val="en-US"/>
        </w:rPr>
        <w:t xml:space="preserve">Spanish-Basque bilingual children did not show </w:t>
      </w:r>
      <w:r w:rsidRPr="000A64C6">
        <w:rPr>
          <w:color w:val="000000" w:themeColor="text1"/>
          <w:lang w:val="en-US"/>
        </w:rPr>
        <w:t>such</w:t>
      </w:r>
      <w:r w:rsidR="00DE2EC2" w:rsidRPr="000A64C6">
        <w:rPr>
          <w:color w:val="000000" w:themeColor="text1"/>
          <w:lang w:val="en-US"/>
        </w:rPr>
        <w:t xml:space="preserve"> legality </w:t>
      </w:r>
      <w:r w:rsidRPr="000A64C6">
        <w:rPr>
          <w:color w:val="000000" w:themeColor="text1"/>
          <w:lang w:val="en-US"/>
        </w:rPr>
        <w:t xml:space="preserve">or markedness </w:t>
      </w:r>
      <w:r w:rsidR="00DE2EC2" w:rsidRPr="000A64C6">
        <w:rPr>
          <w:color w:val="000000" w:themeColor="text1"/>
          <w:lang w:val="en-US"/>
        </w:rPr>
        <w:t>effect, recogniz</w:t>
      </w:r>
      <w:r w:rsidR="00DF1BAC" w:rsidRPr="000A64C6">
        <w:rPr>
          <w:color w:val="000000" w:themeColor="text1"/>
          <w:lang w:val="en-US"/>
        </w:rPr>
        <w:t>ing</w:t>
      </w:r>
      <w:r w:rsidR="00DE2EC2" w:rsidRPr="000A64C6">
        <w:rPr>
          <w:color w:val="000000" w:themeColor="text1"/>
          <w:lang w:val="en-US"/>
        </w:rPr>
        <w:t xml:space="preserve"> legal and illegal (namely, orthographically unmarked and marked) novel words similarly. </w:t>
      </w:r>
    </w:p>
    <w:p w14:paraId="51D4D5EF" w14:textId="77777777" w:rsidR="008E260B" w:rsidRPr="000A64C6" w:rsidRDefault="001305B9" w:rsidP="008E260B">
      <w:pPr>
        <w:spacing w:line="480" w:lineRule="auto"/>
        <w:ind w:firstLine="708"/>
        <w:jc w:val="both"/>
        <w:rPr>
          <w:color w:val="000000" w:themeColor="text1"/>
          <w:lang w:val="en-US"/>
        </w:rPr>
      </w:pPr>
      <w:r w:rsidRPr="000A64C6">
        <w:rPr>
          <w:color w:val="000000" w:themeColor="text1"/>
          <w:lang w:val="en-US"/>
        </w:rPr>
        <w:t>Important</w:t>
      </w:r>
      <w:r w:rsidR="00D63DDE" w:rsidRPr="000A64C6">
        <w:rPr>
          <w:color w:val="000000" w:themeColor="text1"/>
          <w:lang w:val="en-US"/>
        </w:rPr>
        <w:t>ly, the results of Experiment 2</w:t>
      </w:r>
      <w:r w:rsidRPr="000A64C6">
        <w:rPr>
          <w:color w:val="000000" w:themeColor="text1"/>
          <w:lang w:val="en-US"/>
        </w:rPr>
        <w:t xml:space="preserve"> w</w:t>
      </w:r>
      <w:r w:rsidR="005F2AA5" w:rsidRPr="000A64C6">
        <w:rPr>
          <w:color w:val="000000" w:themeColor="text1"/>
          <w:lang w:val="en-US"/>
        </w:rPr>
        <w:t>ith</w:t>
      </w:r>
      <w:r w:rsidRPr="000A64C6">
        <w:rPr>
          <w:color w:val="000000" w:themeColor="text1"/>
          <w:lang w:val="en-US"/>
        </w:rPr>
        <w:t xml:space="preserve"> two additional groups of Spanish-Basque bilingual</w:t>
      </w:r>
      <w:r w:rsidR="00DA22C9" w:rsidRPr="000A64C6">
        <w:rPr>
          <w:color w:val="000000" w:themeColor="text1"/>
          <w:lang w:val="en-US"/>
        </w:rPr>
        <w:t xml:space="preserve"> (high and low proficient)</w:t>
      </w:r>
      <w:r w:rsidRPr="000A64C6">
        <w:rPr>
          <w:color w:val="000000" w:themeColor="text1"/>
          <w:lang w:val="en-US"/>
        </w:rPr>
        <w:t xml:space="preserve"> children demonstrated that </w:t>
      </w:r>
      <w:r w:rsidR="00DA2BB4" w:rsidRPr="000A64C6">
        <w:rPr>
          <w:color w:val="000000" w:themeColor="text1"/>
          <w:lang w:val="en-US"/>
        </w:rPr>
        <w:t>the absence</w:t>
      </w:r>
      <w:r w:rsidR="009F5A8C" w:rsidRPr="000A64C6">
        <w:rPr>
          <w:color w:val="000000" w:themeColor="text1"/>
          <w:lang w:val="en-US"/>
        </w:rPr>
        <w:t xml:space="preserve"> of </w:t>
      </w:r>
      <w:r w:rsidR="00E34426" w:rsidRPr="000A64C6">
        <w:rPr>
          <w:color w:val="000000" w:themeColor="text1"/>
          <w:lang w:val="en-US"/>
        </w:rPr>
        <w:t xml:space="preserve">a legality </w:t>
      </w:r>
      <w:r w:rsidR="009F5A8C" w:rsidRPr="000A64C6">
        <w:rPr>
          <w:color w:val="000000" w:themeColor="text1"/>
          <w:lang w:val="en-US"/>
        </w:rPr>
        <w:t>effect</w:t>
      </w:r>
      <w:r w:rsidR="00650F8E" w:rsidRPr="000A64C6">
        <w:rPr>
          <w:color w:val="000000" w:themeColor="text1"/>
          <w:lang w:val="en-US"/>
        </w:rPr>
        <w:t xml:space="preserve"> </w:t>
      </w:r>
      <w:r w:rsidRPr="000A64C6">
        <w:rPr>
          <w:color w:val="000000" w:themeColor="text1"/>
          <w:lang w:val="en-US"/>
        </w:rPr>
        <w:t>in this population is a stable phenomenon</w:t>
      </w:r>
      <w:r w:rsidR="00AD615B" w:rsidRPr="000A64C6">
        <w:rPr>
          <w:color w:val="000000" w:themeColor="text1"/>
          <w:lang w:val="en-US"/>
        </w:rPr>
        <w:t xml:space="preserve"> that does not depend on the level of proficiency</w:t>
      </w:r>
      <w:r w:rsidR="00E34426" w:rsidRPr="000A64C6">
        <w:rPr>
          <w:color w:val="000000" w:themeColor="text1"/>
          <w:lang w:val="en-US"/>
        </w:rPr>
        <w:t>.</w:t>
      </w:r>
      <w:r w:rsidR="008E260B" w:rsidRPr="000A64C6">
        <w:rPr>
          <w:color w:val="000000" w:themeColor="text1"/>
          <w:lang w:val="en-US"/>
        </w:rPr>
        <w:t xml:space="preserve"> These results are in l</w:t>
      </w:r>
      <w:r w:rsidR="00EB6395" w:rsidRPr="000A64C6">
        <w:rPr>
          <w:color w:val="000000" w:themeColor="text1"/>
          <w:lang w:val="en-US"/>
        </w:rPr>
        <w:t>ine with previous research showing</w:t>
      </w:r>
      <w:r w:rsidR="008E260B" w:rsidRPr="000A64C6">
        <w:rPr>
          <w:color w:val="000000" w:themeColor="text1"/>
          <w:lang w:val="en-US"/>
        </w:rPr>
        <w:t xml:space="preserve"> that early balanced bilingual </w:t>
      </w:r>
      <w:r w:rsidR="000A593F" w:rsidRPr="000A64C6">
        <w:rPr>
          <w:color w:val="000000" w:themeColor="text1"/>
          <w:lang w:val="en-US"/>
        </w:rPr>
        <w:fldChar w:fldCharType="begin" w:fldLock="1"/>
      </w:r>
      <w:r w:rsidR="00EA27FD" w:rsidRPr="000A64C6">
        <w:rPr>
          <w:color w:val="000000" w:themeColor="text1"/>
          <w:lang w:val="en-US"/>
        </w:rPr>
        <w:instrText>ADDIN CSL_CITATION {"citationItems":[{"id":"ITEM-1","itemData":{"DOI":"10.1111/j.1551-6709.2012.01243.x","ISBN":"1551-6709","ISSN":"03640213","PMID":"22462514","abstract":"Parallel language activation in bilinguals leads to competition between languages. Experience managing this interference may aid novel language learning by improving the ability to suppress competition from known languages. To investigate the effect of bilingualism on the ability to control native-language interference, monolinguals and bilinguals were taught an artificial language designed to elicit between-language competition. Partial activation of interlingual competitors was assessed with eye-tracking and mouse-tracking during a word recognition task in the novel language. Eye-tracking results showed that monolinguals looked at competitors more than bilinguals, and for a longer duration of time. Mouse-tracking results showed that monolinguals' mouse movements were attracted to native-language competitors, whereas bilinguals overcame competitor interference by increasing the activation of target items. Results suggest that bilinguals manage cross-linguistic interference more effectively than monolinguals. We conclude that language interference can affect lexical retrieval, but bilingualism may reduce this interference by facilitating access to a newly learned language.","author":[{"dropping-particle":"","family":"Bartolotti","given":"James","non-dropping-particle":"","parse-names":false,"suffix":""},{"dropping-particle":"","family":"Marian","given":"Viorica","non-dropping-particle":"","parse-names":false,"suffix":""}],"container-title":"Cognitive Science","id":"ITEM-1","issue":"6","issued":{"date-parts":[["2012"]]},"page":"1129-1147","title":"Language Learning and Control in Monolinguals and Bilinguals","type":"article-journal","volume":"36"},"uris":["http://www.mendeley.com/documents/?uuid=9fd2dc41-f8d7-44e4-8d41-c3d5bd6c96ab"]},{"id":"ITEM-2","itemData":{"DOI":"10.1037/a0015275","ISBN":"1939-1285 (Electronic); 0278-7393 (Print)","ISSN":"02787393","PMID":"19379054","abstract":"The goal of the present work was to examine the effects of bilingualism on adults' ability to resolve cross-linguistic inconsistencies in orthography-to-phonology mappings during novel-word learning. English monolinguals and English-Spanish bilinguals learned artificially constructed novel words that overlapped with English orthographically but diverged from English phonologically. Native-language orthographic information presented during learning interfered with encoding of novel words in monolinguals but not in bilinguals. In general, bilinguals outperformed monolinguals on the word-learning task. These findings indicate that knowledge of 2 languages facilitates word learning and shields English-Spanish bilinguals from interference associated with cross-linguistic inconsistencies in letter-to-phoneme mappings.","author":[{"dropping-particle":"","family":"Kaushanskay","given":"","non-dropping-particle":"","parse-names":false,"suffix":""},{"dropping-particle":"","family":"Marian","given":"","non-dropping-particle":"","parse-names":false,"suffix":""}],"container-title":"Journal of Experimental Psychology: Learning Memory and Cognition","id":"ITEM-2","issue":"3","issued":{"date-parts":[["2009"]]},"page":"829-835","title":"Bilingualism Reduces Native-Language Interference During Novel-Word Learning","type":"article-journal","volume":"35"},"uris":["http://www.mendeley.com/documents/?uuid=2ec2342b-66d3-42b6-abf7-ac8b7e2e8cac"]}],"mendeley":{"formattedCitation":"(Bartolotti &amp; Marian, 2012; Kaushanskay &amp; Marian, 2009)","manualFormatting":"(Bartolotti &amp; Marian, 2012; Kaushanskaya &amp; Marian, 2009a)","plainTextFormattedCitation":"(Bartolotti &amp; Marian, 2012; Kaushanskay &amp; Marian, 2009)","previouslyFormattedCitation":"(Bartolotti &amp; Marian, 2012; Kaushanskay &amp; Marian, 2009)"},"properties":{"noteIndex":0},"schema":"https://github.com/citation-style-language/schema/raw/master/csl-citation.json"}</w:instrText>
      </w:r>
      <w:r w:rsidR="000A593F" w:rsidRPr="000A64C6">
        <w:rPr>
          <w:color w:val="000000" w:themeColor="text1"/>
          <w:lang w:val="en-US"/>
        </w:rPr>
        <w:fldChar w:fldCharType="separate"/>
      </w:r>
      <w:r w:rsidR="008E260B" w:rsidRPr="000A64C6">
        <w:rPr>
          <w:noProof/>
          <w:color w:val="000000" w:themeColor="text1"/>
          <w:lang w:val="en-US"/>
        </w:rPr>
        <w:t>(Bartolotti &amp; Marian, 2012; Kaushanskaya &amp; Marian, 2009a)</w:t>
      </w:r>
      <w:r w:rsidR="000A593F" w:rsidRPr="000A64C6">
        <w:rPr>
          <w:color w:val="000000" w:themeColor="text1"/>
          <w:lang w:val="en-US"/>
        </w:rPr>
        <w:fldChar w:fldCharType="end"/>
      </w:r>
      <w:r w:rsidR="008E260B" w:rsidRPr="000A64C6">
        <w:rPr>
          <w:color w:val="000000" w:themeColor="text1"/>
          <w:lang w:val="en-US"/>
        </w:rPr>
        <w:t xml:space="preserve">, early unbalanced bilinguals </w:t>
      </w:r>
      <w:r w:rsidR="000A593F" w:rsidRPr="000A64C6">
        <w:rPr>
          <w:color w:val="000000" w:themeColor="text1"/>
          <w:lang w:val="en-US"/>
        </w:rPr>
        <w:fldChar w:fldCharType="begin" w:fldLock="1"/>
      </w:r>
      <w:r w:rsidR="00EA27FD" w:rsidRPr="000A64C6">
        <w:rPr>
          <w:color w:val="000000" w:themeColor="text1"/>
          <w:lang w:val="en-US"/>
        </w:rPr>
        <w:instrText>ADDIN CSL_CITATION {"citationItems":[{"id":"ITEM-1","itemData":{"DOI":"10.1038/mp.2011.182.doi","abstract":"Febrile neutropenia (FN) is a medical emergency and can represent a life-threatening complication for hematology patients treated with intensive chemotherapy regimens. In clinical practice, the diagnostic yield of blood cultures and other investigations which aim to identify a causative organism or site of infection is low. We have retrospectively examined all blood cultures collected in a \"real world\" cohort of patients receiving chemotherapy for acute leukemia and patients with aggressive lymphoma treated with Hyper-CVAD/MTX-cytarabine, at a single tertiary center over a five-year period. In this cohort, the 30-day mortality following confirmed blood stream infection (BSI) was 5.9%, which is lower than most reports in the recent literature. We compared the blood culture results of inpatients undergoing induction chemotherapy and outpatients presenting with fevers and found a significantly higher rate of proven BSI in the outpatient group. In all settings, gram-negative organisms were most common. The rate of resistance to first-line empiric antibiotics among pathogenic isolates was 11.6% in the whole cohort, independent of blood culture circumstances. There was a trend to higher resistance rates among inpatients undergoing induction chemotherapy compared to patients presenting to the emergency department (17.4% vs 7.5%) but this did not reach statistical significance. We also report low rates of ciprofloxacin resistance (5% of isolates), in a center where universal fluoroquinolone prophylaxis is not employed. Our low resistance and mortality rates support our current therapeutic strategies, however presence of resistant organisms across the spectrum of indications for BC collection highlights the importance of surveilling local patterns, escalating antimicrobial therapy in the deteriorating patient, and considering advanced techniques for the rapid identification of resistance in this patient population.","author":[{"dropping-particle":"","family":"Kaushanskaya","given":"M.","non-dropping-particle":"","parse-names":false,"suffix":""},{"dropping-particle":"","family":"Yoo","given":"J.","non-dropping-particle":"","parse-names":false,"suffix":""},{"dropping-particle":"","family":"Hecke","given":"S.","non-dropping-particle":"Van","parse-names":false,"suffix":""}],"container-title":"Journal of Speech, Language, and Hearing Research.","id":"ITEM-1","issue":"2","issued":{"date-parts":[["2013"]]},"page":"233-236","title":"Word learning in adults with second-language experience: Effects of phonological and referent familiarity","type":"article-journal","volume":"71"},"uris":["http://www.mendeley.com/documents/?uuid=92b53483-c67e-45d4-92d0-06379d00ebd7"]}],"mendeley":{"formattedCitation":"(M. Kaushanskaya, Yoo, &amp; Van Hecke, 2013)","manualFormatting":"(Kaushanskaya, Yoo, &amp; Van Hecke, 2013)","plainTextFormattedCitation":"(M. Kaushanskaya, Yoo, &amp; Van Hecke, 2013)","previouslyFormattedCitation":"(M. Kaushanskaya, Yoo, &amp; Van Hecke, 2013)"},"properties":{"noteIndex":0},"schema":"https://github.com/citation-style-language/schema/raw/master/csl-citation.json"}</w:instrText>
      </w:r>
      <w:r w:rsidR="000A593F" w:rsidRPr="000A64C6">
        <w:rPr>
          <w:color w:val="000000" w:themeColor="text1"/>
          <w:lang w:val="en-US"/>
        </w:rPr>
        <w:fldChar w:fldCharType="separate"/>
      </w:r>
      <w:r w:rsidR="008E260B" w:rsidRPr="000A64C6">
        <w:rPr>
          <w:noProof/>
          <w:color w:val="000000" w:themeColor="text1"/>
          <w:lang w:val="en-US"/>
        </w:rPr>
        <w:t>(Kaushanskaya, Yoo, &amp; Van Hecke, 2013)</w:t>
      </w:r>
      <w:r w:rsidR="000A593F" w:rsidRPr="000A64C6">
        <w:rPr>
          <w:color w:val="000000" w:themeColor="text1"/>
          <w:lang w:val="en-US"/>
        </w:rPr>
        <w:fldChar w:fldCharType="end"/>
      </w:r>
      <w:r w:rsidR="008E260B" w:rsidRPr="000A64C6">
        <w:rPr>
          <w:color w:val="000000" w:themeColor="text1"/>
          <w:lang w:val="en-US"/>
        </w:rPr>
        <w:t xml:space="preserve"> as well as late bilinguals </w:t>
      </w:r>
      <w:r w:rsidR="000A593F" w:rsidRPr="000A64C6">
        <w:rPr>
          <w:color w:val="000000" w:themeColor="text1"/>
          <w:lang w:val="en-US"/>
        </w:rPr>
        <w:fldChar w:fldCharType="begin" w:fldLock="1"/>
      </w:r>
      <w:r w:rsidR="00EA27FD" w:rsidRPr="000A64C6">
        <w:rPr>
          <w:color w:val="000000" w:themeColor="text1"/>
          <w:lang w:val="en-US"/>
        </w:rPr>
        <w:instrText>ADDIN CSL_CITATION {"citationItems":[{"id":"ITEM-1","itemData":{"DOI":"10.1177/1367006914567005","ISBN":"1367-0069","ISSN":"17566878","abstract":"Aims and objectives: Recent studies that have investigated novel word learning have demonstrated an advantage for bilinguals compared to monolinguals. The study reported here sought to explore whether a word learning advantage is revealed only for early bilinguals with comparable proficiency in both their languages, or whether such advantages are also observed in individuals with relatively late experience of, and less proficiency in, a second language.Methodology: We tested the acquisition of novel words in an unknown language using identification and naming tasks in three groups of 20 participants: monolingual Tamil speakers; early Tamil–English bilingual speakers; and late Tamil–English bilingual speakers.Data and analysis: The data was analysed using a non-parametric Kruskal–Wallis test followed by linear regressions.Findings: The results showed a bilingual advantage for word learning as evidenced by superior performance in both the naming and identification tasks and, critically, late bilinguals outperformed monolinguals.Originality: The results of the present study revealed, for the first time, a bilingual advantage in word learning even when individuals acquire their second language later in life.Significance: The results suggest that the positive effects of bilingualism may generalise beyond non-linguistic tasks, perhaps affecting a general language learning mechanism. Moreover, this seems to occur even in late bilingualism. This is in contrast to the reported effects on cognitive control mechanisms that show only weaker advantages for individuals who learned a second language later in life.","author":[{"dropping-particle":"","family":"Nair","given":"Vishnu K.K.","non-dropping-particle":"","parse-names":false,"suffix":""},{"dropping-particle":"","family":"Biedermann","given":"Britta","non-dropping-particle":"","parse-names":false,"suffix":""},{"dropping-particle":"","family":"Nickels","given":"Lyndsey","non-dropping-particle":"","parse-names":false,"suffix":""}],"container-title":"International Journal of Bilingualism","id":"ITEM-1","issue":"4","issued":{"date-parts":[["2016"]]},"page":"473-487","title":"Consequences of late bilingualism for novel word learning: Evidence from Tamil–English bilingual speakers","type":"article-journal","volume":"20"},"uris":["http://www.mendeley.com/documents/?uuid=24bb7b57-be3f-4f43-ad97-40e4578eae66"]}],"mendeley":{"formattedCitation":"(Nair, Biedermann, &amp; Nickels, 2016)","plainTextFormattedCitation":"(Nair, Biedermann, &amp; Nickels, 2016)","previouslyFormattedCitation":"(Nair, Biedermann, &amp; Nickels, 2016)"},"properties":{"noteIndex":0},"schema":"https://github.com/citation-style-language/schema/raw/master/csl-citation.json"}</w:instrText>
      </w:r>
      <w:r w:rsidR="000A593F" w:rsidRPr="000A64C6">
        <w:rPr>
          <w:color w:val="000000" w:themeColor="text1"/>
          <w:lang w:val="en-US"/>
        </w:rPr>
        <w:fldChar w:fldCharType="separate"/>
      </w:r>
      <w:r w:rsidR="008E260B" w:rsidRPr="000A64C6">
        <w:rPr>
          <w:noProof/>
          <w:color w:val="000000" w:themeColor="text1"/>
          <w:lang w:val="en-US"/>
        </w:rPr>
        <w:t>(Nair, Biedermann, &amp; Nickels, 2016)</w:t>
      </w:r>
      <w:r w:rsidR="000A593F" w:rsidRPr="000A64C6">
        <w:rPr>
          <w:color w:val="000000" w:themeColor="text1"/>
          <w:lang w:val="en-US"/>
        </w:rPr>
        <w:fldChar w:fldCharType="end"/>
      </w:r>
      <w:r w:rsidR="008E260B" w:rsidRPr="000A64C6">
        <w:rPr>
          <w:color w:val="000000" w:themeColor="text1"/>
          <w:lang w:val="en-US"/>
        </w:rPr>
        <w:t xml:space="preserve"> learn new words</w:t>
      </w:r>
      <w:r w:rsidR="00B16E87" w:rsidRPr="000A64C6">
        <w:rPr>
          <w:color w:val="000000" w:themeColor="text1"/>
          <w:lang w:val="en-US"/>
        </w:rPr>
        <w:t xml:space="preserve"> different than monolinguals</w:t>
      </w:r>
      <w:r w:rsidR="008E260B" w:rsidRPr="000A64C6">
        <w:rPr>
          <w:color w:val="000000" w:themeColor="text1"/>
          <w:lang w:val="en-US"/>
        </w:rPr>
        <w:t xml:space="preserve">. </w:t>
      </w:r>
      <w:r w:rsidR="00B16E87" w:rsidRPr="000A64C6">
        <w:rPr>
          <w:color w:val="000000" w:themeColor="text1"/>
          <w:lang w:val="en-US"/>
        </w:rPr>
        <w:t xml:space="preserve">Although in our study bilinguals did not outperform </w:t>
      </w:r>
      <w:r w:rsidR="00B16E87" w:rsidRPr="000A64C6">
        <w:rPr>
          <w:color w:val="000000" w:themeColor="text1"/>
          <w:lang w:val="en-US"/>
        </w:rPr>
        <w:lastRenderedPageBreak/>
        <w:t xml:space="preserve">monolinguals in terms of overall word learning, </w:t>
      </w:r>
      <w:r w:rsidR="005F4213" w:rsidRPr="000A64C6">
        <w:rPr>
          <w:color w:val="000000" w:themeColor="text1"/>
          <w:lang w:val="en-US"/>
        </w:rPr>
        <w:t xml:space="preserve">linguistic experience with </w:t>
      </w:r>
      <w:r w:rsidR="00E029DC" w:rsidRPr="000A64C6">
        <w:rPr>
          <w:color w:val="000000" w:themeColor="text1"/>
          <w:lang w:val="en-US"/>
        </w:rPr>
        <w:t xml:space="preserve">the </w:t>
      </w:r>
      <w:r w:rsidR="005F4213" w:rsidRPr="000A64C6">
        <w:rPr>
          <w:color w:val="000000" w:themeColor="text1"/>
          <w:lang w:val="en-US"/>
        </w:rPr>
        <w:t xml:space="preserve">specific orthographic combinations </w:t>
      </w:r>
      <w:r w:rsidR="00E029DC" w:rsidRPr="000A64C6">
        <w:rPr>
          <w:color w:val="000000" w:themeColor="text1"/>
          <w:lang w:val="en-US"/>
        </w:rPr>
        <w:t xml:space="preserve">in </w:t>
      </w:r>
      <w:r w:rsidR="005F4213" w:rsidRPr="000A64C6">
        <w:rPr>
          <w:color w:val="000000" w:themeColor="text1"/>
          <w:lang w:val="en-US"/>
        </w:rPr>
        <w:t>a bilingual’s language</w:t>
      </w:r>
      <w:r w:rsidR="00E029DC" w:rsidRPr="000A64C6">
        <w:rPr>
          <w:color w:val="000000" w:themeColor="text1"/>
          <w:lang w:val="en-US"/>
        </w:rPr>
        <w:t xml:space="preserve"> pairs</w:t>
      </w:r>
      <w:r w:rsidR="005F4213" w:rsidRPr="000A64C6">
        <w:rPr>
          <w:color w:val="000000" w:themeColor="text1"/>
          <w:lang w:val="en-US"/>
        </w:rPr>
        <w:t xml:space="preserve"> </w:t>
      </w:r>
      <w:r w:rsidR="00B16E87" w:rsidRPr="000A64C6">
        <w:rPr>
          <w:color w:val="000000" w:themeColor="text1"/>
          <w:lang w:val="en-US"/>
        </w:rPr>
        <w:t xml:space="preserve">did modulate </w:t>
      </w:r>
      <w:r w:rsidR="00B16E87" w:rsidRPr="000A64C6">
        <w:rPr>
          <w:i/>
          <w:color w:val="000000" w:themeColor="text1"/>
          <w:lang w:val="en-US"/>
        </w:rPr>
        <w:t xml:space="preserve">how </w:t>
      </w:r>
      <w:r w:rsidR="00B16E87" w:rsidRPr="000A64C6">
        <w:rPr>
          <w:color w:val="000000" w:themeColor="text1"/>
          <w:lang w:val="en-US"/>
        </w:rPr>
        <w:t>novel legal and illegal words were learned.</w:t>
      </w:r>
    </w:p>
    <w:p w14:paraId="6D200CB6" w14:textId="77777777" w:rsidR="00062AA6" w:rsidRPr="000A64C6" w:rsidRDefault="00F8080E" w:rsidP="006B1E42">
      <w:pPr>
        <w:tabs>
          <w:tab w:val="left" w:pos="1165"/>
        </w:tabs>
        <w:spacing w:after="0" w:line="480" w:lineRule="auto"/>
        <w:ind w:firstLine="708"/>
        <w:jc w:val="both"/>
        <w:rPr>
          <w:color w:val="000000" w:themeColor="text1"/>
          <w:lang w:val="en-GB"/>
        </w:rPr>
      </w:pPr>
      <w:r w:rsidRPr="000A64C6">
        <w:rPr>
          <w:color w:val="000000" w:themeColor="text1"/>
          <w:lang w:val="en-US"/>
        </w:rPr>
        <w:t>We hypothesize</w:t>
      </w:r>
      <w:r w:rsidR="005C1DBB" w:rsidRPr="000A64C6">
        <w:rPr>
          <w:color w:val="000000" w:themeColor="text1"/>
          <w:lang w:val="en-US"/>
        </w:rPr>
        <w:t xml:space="preserve"> that the</w:t>
      </w:r>
      <w:r w:rsidR="00377569" w:rsidRPr="000A64C6">
        <w:rPr>
          <w:color w:val="000000" w:themeColor="text1"/>
          <w:lang w:val="en-US"/>
        </w:rPr>
        <w:t xml:space="preserve"> driving factor </w:t>
      </w:r>
      <w:r w:rsidR="005C1DBB" w:rsidRPr="000A64C6">
        <w:rPr>
          <w:color w:val="000000" w:themeColor="text1"/>
          <w:lang w:val="en-US"/>
        </w:rPr>
        <w:t xml:space="preserve">leading to this differential </w:t>
      </w:r>
      <w:r w:rsidR="00C05F1C" w:rsidRPr="000A64C6">
        <w:rPr>
          <w:color w:val="000000" w:themeColor="text1"/>
          <w:lang w:val="en-US"/>
        </w:rPr>
        <w:t>effect is the</w:t>
      </w:r>
      <w:r w:rsidR="00377569" w:rsidRPr="000A64C6">
        <w:rPr>
          <w:color w:val="000000" w:themeColor="text1"/>
          <w:lang w:val="en-US"/>
        </w:rPr>
        <w:t xml:space="preserve"> </w:t>
      </w:r>
      <w:r w:rsidR="00C05F1C" w:rsidRPr="000A64C6">
        <w:rPr>
          <w:color w:val="000000" w:themeColor="text1"/>
          <w:lang w:val="en-US"/>
        </w:rPr>
        <w:t xml:space="preserve">specific </w:t>
      </w:r>
      <w:r w:rsidR="00F80A6B" w:rsidRPr="000A64C6">
        <w:rPr>
          <w:color w:val="000000" w:themeColor="text1"/>
          <w:lang w:val="en-GB"/>
        </w:rPr>
        <w:t xml:space="preserve">linguistic experience </w:t>
      </w:r>
      <w:r w:rsidR="00C05F1C" w:rsidRPr="000A64C6">
        <w:rPr>
          <w:color w:val="000000" w:themeColor="text1"/>
          <w:lang w:val="en-GB"/>
        </w:rPr>
        <w:t xml:space="preserve">and training </w:t>
      </w:r>
      <w:r w:rsidR="00F80A6B" w:rsidRPr="000A64C6">
        <w:rPr>
          <w:color w:val="000000" w:themeColor="text1"/>
          <w:lang w:val="en-GB"/>
        </w:rPr>
        <w:t xml:space="preserve">with </w:t>
      </w:r>
      <w:r w:rsidR="00C05F1C" w:rsidRPr="000A64C6">
        <w:rPr>
          <w:color w:val="000000" w:themeColor="text1"/>
          <w:lang w:val="en-GB"/>
        </w:rPr>
        <w:t>particular</w:t>
      </w:r>
      <w:r w:rsidR="00F80A6B" w:rsidRPr="000A64C6">
        <w:rPr>
          <w:color w:val="000000" w:themeColor="text1"/>
          <w:lang w:val="en-GB"/>
        </w:rPr>
        <w:t xml:space="preserve"> </w:t>
      </w:r>
      <w:r w:rsidR="00C05F1C" w:rsidRPr="000A64C6">
        <w:rPr>
          <w:color w:val="000000" w:themeColor="text1"/>
          <w:lang w:val="en-GB"/>
        </w:rPr>
        <w:t xml:space="preserve">written </w:t>
      </w:r>
      <w:r w:rsidR="00F80A6B" w:rsidRPr="000A64C6">
        <w:rPr>
          <w:color w:val="000000" w:themeColor="text1"/>
          <w:lang w:val="en-GB"/>
        </w:rPr>
        <w:t xml:space="preserve">language </w:t>
      </w:r>
      <w:r w:rsidR="00C05F1C" w:rsidRPr="000A64C6">
        <w:rPr>
          <w:color w:val="000000" w:themeColor="text1"/>
          <w:lang w:val="en-GB"/>
        </w:rPr>
        <w:t>combinations</w:t>
      </w:r>
      <w:r w:rsidR="00377569" w:rsidRPr="000A64C6">
        <w:rPr>
          <w:color w:val="000000" w:themeColor="text1"/>
          <w:lang w:val="en-US"/>
        </w:rPr>
        <w:t xml:space="preserve">, meaning that by learning (or knowing) two languages that differ very strongly in their orthotactic rules, </w:t>
      </w:r>
      <w:r w:rsidR="0099005C" w:rsidRPr="000A64C6">
        <w:rPr>
          <w:color w:val="000000" w:themeColor="text1"/>
          <w:lang w:val="en-US"/>
        </w:rPr>
        <w:t xml:space="preserve">bilinguals </w:t>
      </w:r>
      <w:r w:rsidR="00C05F1C" w:rsidRPr="000A64C6">
        <w:rPr>
          <w:color w:val="000000" w:themeColor="text1"/>
          <w:lang w:val="en-US"/>
        </w:rPr>
        <w:t>can be</w:t>
      </w:r>
      <w:r w:rsidR="0099005C" w:rsidRPr="000A64C6">
        <w:rPr>
          <w:color w:val="000000" w:themeColor="text1"/>
          <w:lang w:val="en-US"/>
        </w:rPr>
        <w:t xml:space="preserve"> less affected by </w:t>
      </w:r>
      <w:r w:rsidR="00DA2BB4" w:rsidRPr="000A64C6">
        <w:rPr>
          <w:color w:val="000000" w:themeColor="text1"/>
          <w:lang w:val="en-US"/>
        </w:rPr>
        <w:t>the legality</w:t>
      </w:r>
      <w:r w:rsidR="00377569" w:rsidRPr="000A64C6">
        <w:rPr>
          <w:color w:val="000000" w:themeColor="text1"/>
          <w:lang w:val="en-US"/>
        </w:rPr>
        <w:t xml:space="preserve"> of </w:t>
      </w:r>
      <w:r w:rsidR="0099005C" w:rsidRPr="000A64C6">
        <w:rPr>
          <w:color w:val="000000" w:themeColor="text1"/>
          <w:lang w:val="en-US"/>
        </w:rPr>
        <w:t>new words</w:t>
      </w:r>
      <w:r w:rsidR="00377569" w:rsidRPr="000A64C6">
        <w:rPr>
          <w:color w:val="000000" w:themeColor="text1"/>
          <w:lang w:val="en-US"/>
        </w:rPr>
        <w:t xml:space="preserve">. </w:t>
      </w:r>
      <w:r w:rsidR="00595C12" w:rsidRPr="000A64C6">
        <w:rPr>
          <w:color w:val="000000" w:themeColor="text1"/>
          <w:lang w:val="en-US"/>
        </w:rPr>
        <w:t>That is</w:t>
      </w:r>
      <w:r w:rsidR="00C27EC3" w:rsidRPr="000A64C6">
        <w:rPr>
          <w:color w:val="000000" w:themeColor="text1"/>
          <w:lang w:val="en-US"/>
        </w:rPr>
        <w:t xml:space="preserve">, </w:t>
      </w:r>
      <w:r w:rsidR="00F80A6B" w:rsidRPr="000A64C6">
        <w:rPr>
          <w:color w:val="000000" w:themeColor="text1"/>
          <w:lang w:val="en-US"/>
        </w:rPr>
        <w:t xml:space="preserve">Spanish-Basque children </w:t>
      </w:r>
      <w:r w:rsidR="006975EE" w:rsidRPr="000A64C6">
        <w:rPr>
          <w:color w:val="000000" w:themeColor="text1"/>
          <w:lang w:val="en-US"/>
        </w:rPr>
        <w:t>may</w:t>
      </w:r>
      <w:r w:rsidR="00F80A6B" w:rsidRPr="000A64C6">
        <w:rPr>
          <w:color w:val="000000" w:themeColor="text1"/>
          <w:lang w:val="en-US"/>
        </w:rPr>
        <w:t xml:space="preserve"> </w:t>
      </w:r>
      <w:r w:rsidR="00C05F1C" w:rsidRPr="000A64C6">
        <w:rPr>
          <w:color w:val="000000" w:themeColor="text1"/>
          <w:lang w:val="en-US"/>
        </w:rPr>
        <w:t>show no</w:t>
      </w:r>
      <w:r w:rsidR="00F80A6B" w:rsidRPr="000A64C6">
        <w:rPr>
          <w:color w:val="000000" w:themeColor="text1"/>
          <w:lang w:val="en-US"/>
        </w:rPr>
        <w:t xml:space="preserve"> preference </w:t>
      </w:r>
      <w:r w:rsidR="00E029DC" w:rsidRPr="000A64C6">
        <w:rPr>
          <w:color w:val="000000" w:themeColor="text1"/>
          <w:lang w:val="en-US"/>
        </w:rPr>
        <w:t xml:space="preserve">for </w:t>
      </w:r>
      <w:r w:rsidR="00F80A6B" w:rsidRPr="000A64C6">
        <w:rPr>
          <w:color w:val="000000" w:themeColor="text1"/>
          <w:lang w:val="en-US"/>
        </w:rPr>
        <w:t xml:space="preserve">learning </w:t>
      </w:r>
      <w:r w:rsidR="00C05F1C" w:rsidRPr="000A64C6">
        <w:rPr>
          <w:color w:val="000000" w:themeColor="text1"/>
          <w:lang w:val="en-US"/>
        </w:rPr>
        <w:t xml:space="preserve">items matching </w:t>
      </w:r>
      <w:r w:rsidR="00F80A6B" w:rsidRPr="000A64C6">
        <w:rPr>
          <w:color w:val="000000" w:themeColor="text1"/>
          <w:lang w:val="en-US"/>
        </w:rPr>
        <w:t>the patterns they already know (</w:t>
      </w:r>
      <w:r w:rsidR="00C05F1C" w:rsidRPr="000A64C6">
        <w:rPr>
          <w:color w:val="000000" w:themeColor="text1"/>
          <w:lang w:val="en-US"/>
        </w:rPr>
        <w:t xml:space="preserve">i.e., unmarked </w:t>
      </w:r>
      <w:r w:rsidR="00F80A6B" w:rsidRPr="000A64C6">
        <w:rPr>
          <w:color w:val="000000" w:themeColor="text1"/>
          <w:lang w:val="en-US"/>
        </w:rPr>
        <w:t>legal</w:t>
      </w:r>
      <w:r w:rsidR="00C05F1C" w:rsidRPr="000A64C6">
        <w:rPr>
          <w:color w:val="000000" w:themeColor="text1"/>
          <w:lang w:val="en-US"/>
        </w:rPr>
        <w:t xml:space="preserve"> strings</w:t>
      </w:r>
      <w:r w:rsidR="00F80A6B" w:rsidRPr="000A64C6">
        <w:rPr>
          <w:color w:val="000000" w:themeColor="text1"/>
          <w:lang w:val="en-US"/>
        </w:rPr>
        <w:t>)</w:t>
      </w:r>
      <w:r w:rsidR="006975EE" w:rsidRPr="000A64C6">
        <w:rPr>
          <w:color w:val="000000" w:themeColor="text1"/>
          <w:lang w:val="en-US"/>
        </w:rPr>
        <w:t xml:space="preserve"> </w:t>
      </w:r>
      <w:r w:rsidR="00C05F1C" w:rsidRPr="000A64C6">
        <w:rPr>
          <w:color w:val="000000" w:themeColor="text1"/>
          <w:lang w:val="en-US"/>
        </w:rPr>
        <w:t>over</w:t>
      </w:r>
      <w:r w:rsidR="00F80A6B" w:rsidRPr="000A64C6">
        <w:rPr>
          <w:color w:val="000000" w:themeColor="text1"/>
          <w:lang w:val="en-US"/>
        </w:rPr>
        <w:t xml:space="preserve"> patterns that are not </w:t>
      </w:r>
      <w:r w:rsidR="00C05F1C" w:rsidRPr="000A64C6">
        <w:rPr>
          <w:color w:val="000000" w:themeColor="text1"/>
          <w:lang w:val="en-US"/>
        </w:rPr>
        <w:t xml:space="preserve">known </w:t>
      </w:r>
      <w:r w:rsidR="00F80A6B" w:rsidRPr="000A64C6">
        <w:rPr>
          <w:color w:val="000000" w:themeColor="text1"/>
          <w:lang w:val="en-US"/>
        </w:rPr>
        <w:t>(</w:t>
      </w:r>
      <w:r w:rsidR="00C05F1C" w:rsidRPr="000A64C6">
        <w:rPr>
          <w:color w:val="000000" w:themeColor="text1"/>
          <w:lang w:val="en-US"/>
        </w:rPr>
        <w:t xml:space="preserve">i.e., marked </w:t>
      </w:r>
      <w:r w:rsidR="00F80A6B" w:rsidRPr="000A64C6">
        <w:rPr>
          <w:color w:val="000000" w:themeColor="text1"/>
          <w:lang w:val="en-US"/>
        </w:rPr>
        <w:t>illegal</w:t>
      </w:r>
      <w:r w:rsidR="00C05F1C" w:rsidRPr="000A64C6">
        <w:rPr>
          <w:color w:val="000000" w:themeColor="text1"/>
          <w:lang w:val="en-US"/>
        </w:rPr>
        <w:t xml:space="preserve"> strings</w:t>
      </w:r>
      <w:r w:rsidR="00F80A6B" w:rsidRPr="000A64C6">
        <w:rPr>
          <w:color w:val="000000" w:themeColor="text1"/>
          <w:lang w:val="en-US"/>
        </w:rPr>
        <w:t>)</w:t>
      </w:r>
      <w:r w:rsidR="00C05F1C" w:rsidRPr="000A64C6">
        <w:rPr>
          <w:color w:val="000000" w:themeColor="text1"/>
          <w:lang w:val="en-US"/>
        </w:rPr>
        <w:t xml:space="preserve"> probably as a consequence of their experience in </w:t>
      </w:r>
      <w:r w:rsidR="00F80A6B" w:rsidRPr="000A64C6">
        <w:rPr>
          <w:color w:val="000000" w:themeColor="text1"/>
          <w:lang w:val="en-US"/>
        </w:rPr>
        <w:t>manag</w:t>
      </w:r>
      <w:r w:rsidR="00E029DC" w:rsidRPr="000A64C6">
        <w:rPr>
          <w:color w:val="000000" w:themeColor="text1"/>
          <w:lang w:val="en-US"/>
        </w:rPr>
        <w:t>ing</w:t>
      </w:r>
      <w:r w:rsidR="00F80A6B" w:rsidRPr="000A64C6">
        <w:rPr>
          <w:color w:val="000000" w:themeColor="text1"/>
          <w:lang w:val="en-US"/>
        </w:rPr>
        <w:t xml:space="preserve"> </w:t>
      </w:r>
      <w:r w:rsidR="00C05F1C" w:rsidRPr="000A64C6">
        <w:rPr>
          <w:color w:val="000000" w:themeColor="text1"/>
          <w:lang w:val="en-US"/>
        </w:rPr>
        <w:t xml:space="preserve">two systems with conflicting </w:t>
      </w:r>
      <w:r w:rsidR="00F80A6B" w:rsidRPr="000A64C6">
        <w:rPr>
          <w:color w:val="000000" w:themeColor="text1"/>
          <w:lang w:val="en-US"/>
        </w:rPr>
        <w:t>orthotactic rules</w:t>
      </w:r>
      <w:r w:rsidR="00C05F1C" w:rsidRPr="000A64C6">
        <w:rPr>
          <w:color w:val="000000" w:themeColor="text1"/>
          <w:lang w:val="en-US"/>
        </w:rPr>
        <w:t xml:space="preserve">. </w:t>
      </w:r>
      <w:r w:rsidR="005135E3" w:rsidRPr="000A64C6">
        <w:rPr>
          <w:color w:val="000000" w:themeColor="text1"/>
          <w:lang w:val="en-GB"/>
        </w:rPr>
        <w:t>L</w:t>
      </w:r>
      <w:r w:rsidR="008E7F55" w:rsidRPr="000A64C6">
        <w:rPr>
          <w:color w:val="000000" w:themeColor="text1"/>
          <w:lang w:val="en-GB"/>
        </w:rPr>
        <w:t xml:space="preserve">anguages pairs </w:t>
      </w:r>
      <w:r w:rsidR="00633E84" w:rsidRPr="000A64C6">
        <w:rPr>
          <w:color w:val="000000" w:themeColor="text1"/>
          <w:lang w:val="en-GB"/>
        </w:rPr>
        <w:t>with</w:t>
      </w:r>
      <w:r w:rsidR="008E7F55" w:rsidRPr="000A64C6">
        <w:rPr>
          <w:color w:val="000000" w:themeColor="text1"/>
          <w:lang w:val="en-GB"/>
        </w:rPr>
        <w:t xml:space="preserve"> </w:t>
      </w:r>
      <w:r w:rsidR="00C05F1C" w:rsidRPr="000A64C6">
        <w:rPr>
          <w:color w:val="000000" w:themeColor="text1"/>
          <w:lang w:val="en-GB"/>
        </w:rPr>
        <w:t xml:space="preserve">contrasting </w:t>
      </w:r>
      <w:r w:rsidR="008E7F55" w:rsidRPr="000A64C6">
        <w:rPr>
          <w:color w:val="000000" w:themeColor="text1"/>
          <w:lang w:val="en-GB"/>
        </w:rPr>
        <w:t xml:space="preserve">differences </w:t>
      </w:r>
      <w:r w:rsidR="006B3EEB" w:rsidRPr="000A64C6">
        <w:rPr>
          <w:color w:val="000000" w:themeColor="text1"/>
          <w:lang w:val="en-GB"/>
        </w:rPr>
        <w:t>at the</w:t>
      </w:r>
      <w:r w:rsidR="008E7F55" w:rsidRPr="000A64C6">
        <w:rPr>
          <w:color w:val="000000" w:themeColor="text1"/>
          <w:lang w:val="en-GB"/>
        </w:rPr>
        <w:t xml:space="preserve"> sub-lexical information </w:t>
      </w:r>
      <w:r w:rsidR="006B3EEB" w:rsidRPr="000A64C6">
        <w:rPr>
          <w:color w:val="000000" w:themeColor="text1"/>
          <w:lang w:val="en-GB"/>
        </w:rPr>
        <w:t xml:space="preserve">level </w:t>
      </w:r>
      <w:r w:rsidR="00633E84" w:rsidRPr="000A64C6">
        <w:rPr>
          <w:color w:val="000000" w:themeColor="text1"/>
          <w:lang w:val="en-GB"/>
        </w:rPr>
        <w:t xml:space="preserve">may result in </w:t>
      </w:r>
      <w:r w:rsidR="006B3EEB" w:rsidRPr="000A64C6">
        <w:rPr>
          <w:color w:val="000000" w:themeColor="text1"/>
          <w:lang w:val="en-GB"/>
        </w:rPr>
        <w:t xml:space="preserve">a </w:t>
      </w:r>
      <w:r w:rsidR="008E7F55" w:rsidRPr="000A64C6">
        <w:rPr>
          <w:color w:val="000000" w:themeColor="text1"/>
          <w:lang w:val="en-GB"/>
        </w:rPr>
        <w:t>less</w:t>
      </w:r>
      <w:r w:rsidR="006B3EEB" w:rsidRPr="000A64C6">
        <w:rPr>
          <w:color w:val="000000" w:themeColor="text1"/>
          <w:lang w:val="en-GB"/>
        </w:rPr>
        <w:t>er degree of</w:t>
      </w:r>
      <w:r w:rsidR="008E7F55" w:rsidRPr="000A64C6">
        <w:rPr>
          <w:color w:val="000000" w:themeColor="text1"/>
          <w:lang w:val="en-GB"/>
        </w:rPr>
        <w:t xml:space="preserve"> cross-language activation</w:t>
      </w:r>
      <w:r w:rsidR="006B3EEB" w:rsidRPr="000A64C6">
        <w:rPr>
          <w:color w:val="000000" w:themeColor="text1"/>
          <w:lang w:val="en-GB"/>
        </w:rPr>
        <w:t xml:space="preserve"> </w:t>
      </w:r>
      <w:r w:rsidR="000A593F" w:rsidRPr="000A64C6">
        <w:rPr>
          <w:color w:val="000000" w:themeColor="text1"/>
          <w:lang w:val="en-GB"/>
        </w:rPr>
        <w:fldChar w:fldCharType="begin" w:fldLock="1"/>
      </w:r>
      <w:r w:rsidR="008E7F55" w:rsidRPr="000A64C6">
        <w:rPr>
          <w:color w:val="000000" w:themeColor="text1"/>
          <w:lang w:val="en-GB"/>
        </w:rPr>
        <w:instrText>ADDIN CSL_CITATION {"citationItems":[{"id":"ITEM-1","itemData":{"DOI":"10.3389/fpsyg.2014.00424","ISSN":"16641078","PMID":"24860536","abstract":"Does language-specific orthography help language detection and lexical access in naturalistic bilingual contexts? This study investigates how L2 orthotactic properties influence bilingual language detection in bilingual societies and the extent to which it modulates lexical access and single word processing. Language specificity of naturalistically learnt L2 words was manipulated by including bigram combinations that could be either L2 language-specific or common in the two languages known by bilinguals. A group of balanced bilinguals and a group of highly proficient but unbalanced bilinguals who grew up in a bilingual society were tested, together with a group of monolinguals (for control purposes). All the participants completed a speeded language detection task and a progressive demasking task. Results showed that the use of the information of orthotactic rules across languages depends on the task demands at hand, and on participants' proficiency in the second language. The influence of language orthotactic rules during language detection, lexical access and word identification are discussed according to the most prominent models of bilingual word recognition.","author":[{"dropping-particle":"","family":"Casaponsa","given":"Aina","non-dropping-particle":"","parse-names":false,"suffix":""},{"dropping-particle":"","family":"Carreiras","given":"Manuel","non-dropping-particle":"","parse-names":false,"suffix":""},{"dropping-particle":"","family":"Duñabeitia","given":"Jon A.","non-dropping-particle":"","parse-names":false,"suffix":""}],"container-title":"Frontiers in Psychology","id":"ITEM-1","issue":"MAY","issued":{"date-parts":[["2014"]]},"page":"1-10","title":"Discriminating languages in bilingual contexts: The impact of orthographic markedness","type":"article-journal","volume":"5"},"uris":["http://www.mendeley.com/documents/?uuid=c79fc919-f22b-4462-88c0-c918ea737e2b"]}],"mendeley":{"formattedCitation":"(Casaponsa et al., 2014)","manualFormatting":"(see Casaponsa et al., 2014)","plainTextFormattedCitation":"(Casaponsa et al., 2014)"},"properties":{"noteIndex":0},"schema":"https://github.com/citation-style-language/schema/raw/master/csl-citation.json"}</w:instrText>
      </w:r>
      <w:r w:rsidR="000A593F" w:rsidRPr="000A64C6">
        <w:rPr>
          <w:color w:val="000000" w:themeColor="text1"/>
          <w:lang w:val="en-GB"/>
        </w:rPr>
        <w:fldChar w:fldCharType="separate"/>
      </w:r>
      <w:r w:rsidR="008E7F55" w:rsidRPr="000A64C6">
        <w:rPr>
          <w:noProof/>
          <w:color w:val="000000" w:themeColor="text1"/>
          <w:lang w:val="en-GB"/>
        </w:rPr>
        <w:t>(see Casaponsa et al., 2014</w:t>
      </w:r>
      <w:r w:rsidR="00C05F1C" w:rsidRPr="000A64C6">
        <w:rPr>
          <w:noProof/>
          <w:color w:val="000000" w:themeColor="text1"/>
          <w:lang w:val="en-GB"/>
        </w:rPr>
        <w:t>; Casaponsa &amp; Duñabeitia, 2016; Casaponsa et al., 2020</w:t>
      </w:r>
      <w:r w:rsidR="008E7F55" w:rsidRPr="000A64C6">
        <w:rPr>
          <w:noProof/>
          <w:color w:val="000000" w:themeColor="text1"/>
          <w:lang w:val="en-GB"/>
        </w:rPr>
        <w:t>)</w:t>
      </w:r>
      <w:r w:rsidR="000A593F" w:rsidRPr="000A64C6">
        <w:rPr>
          <w:color w:val="000000" w:themeColor="text1"/>
          <w:lang w:val="en-GB"/>
        </w:rPr>
        <w:fldChar w:fldCharType="end"/>
      </w:r>
      <w:r w:rsidR="00C05F1C" w:rsidRPr="000A64C6">
        <w:rPr>
          <w:color w:val="000000" w:themeColor="text1"/>
          <w:lang w:val="en-GB"/>
        </w:rPr>
        <w:t>,</w:t>
      </w:r>
      <w:r w:rsidR="006975EE" w:rsidRPr="000A64C6">
        <w:rPr>
          <w:color w:val="000000" w:themeColor="text1"/>
          <w:lang w:val="en-GB"/>
        </w:rPr>
        <w:t xml:space="preserve"> and </w:t>
      </w:r>
      <w:r w:rsidR="006B3EEB" w:rsidRPr="000A64C6">
        <w:rPr>
          <w:color w:val="000000" w:themeColor="text1"/>
          <w:lang w:val="en-GB"/>
        </w:rPr>
        <w:t xml:space="preserve">this can in turn modulate new word learning. The </w:t>
      </w:r>
      <w:r w:rsidR="004F4BBB" w:rsidRPr="000A64C6">
        <w:rPr>
          <w:color w:val="000000" w:themeColor="text1"/>
          <w:lang w:val="en-GB"/>
        </w:rPr>
        <w:t xml:space="preserve">experience </w:t>
      </w:r>
      <w:r w:rsidR="00633E84" w:rsidRPr="000A64C6">
        <w:rPr>
          <w:color w:val="000000" w:themeColor="text1"/>
          <w:lang w:val="en-GB"/>
        </w:rPr>
        <w:t xml:space="preserve">with </w:t>
      </w:r>
      <w:r w:rsidR="004F4BBB" w:rsidRPr="000A64C6">
        <w:rPr>
          <w:color w:val="000000" w:themeColor="text1"/>
          <w:lang w:val="en-GB"/>
        </w:rPr>
        <w:t xml:space="preserve">managing two different sets of </w:t>
      </w:r>
      <w:r w:rsidR="006B3EEB" w:rsidRPr="000A64C6">
        <w:rPr>
          <w:color w:val="000000" w:themeColor="text1"/>
          <w:lang w:val="en-GB"/>
        </w:rPr>
        <w:t xml:space="preserve">orthographic </w:t>
      </w:r>
      <w:r w:rsidR="004F4BBB" w:rsidRPr="000A64C6">
        <w:rPr>
          <w:color w:val="000000" w:themeColor="text1"/>
          <w:lang w:val="en-GB"/>
        </w:rPr>
        <w:t xml:space="preserve">rules </w:t>
      </w:r>
      <w:r w:rsidR="008E7F55" w:rsidRPr="000A64C6">
        <w:rPr>
          <w:color w:val="000000" w:themeColor="text1"/>
          <w:lang w:val="en-GB"/>
        </w:rPr>
        <w:t xml:space="preserve">may be </w:t>
      </w:r>
      <w:r w:rsidR="004F4BBB" w:rsidRPr="000A64C6">
        <w:rPr>
          <w:color w:val="000000" w:themeColor="text1"/>
          <w:lang w:val="en-GB"/>
        </w:rPr>
        <w:t xml:space="preserve">what sets this group </w:t>
      </w:r>
      <w:r w:rsidR="0099005C" w:rsidRPr="000A64C6">
        <w:rPr>
          <w:color w:val="000000" w:themeColor="text1"/>
          <w:lang w:val="en-GB"/>
        </w:rPr>
        <w:t xml:space="preserve">of Spanish-Basque bilinguals </w:t>
      </w:r>
      <w:r w:rsidR="004F4BBB" w:rsidRPr="000A64C6">
        <w:rPr>
          <w:color w:val="000000" w:themeColor="text1"/>
          <w:lang w:val="en-GB"/>
        </w:rPr>
        <w:t>apart</w:t>
      </w:r>
      <w:r w:rsidR="006B3EEB" w:rsidRPr="000A64C6">
        <w:rPr>
          <w:color w:val="000000" w:themeColor="text1"/>
          <w:lang w:val="en-GB"/>
        </w:rPr>
        <w:t>, and t</w:t>
      </w:r>
      <w:r w:rsidR="00633E84" w:rsidRPr="000A64C6">
        <w:rPr>
          <w:color w:val="000000" w:themeColor="text1"/>
          <w:lang w:val="en-GB"/>
        </w:rPr>
        <w:t xml:space="preserve">his capacity </w:t>
      </w:r>
      <w:r w:rsidR="0099005C" w:rsidRPr="000A64C6">
        <w:rPr>
          <w:color w:val="000000" w:themeColor="text1"/>
          <w:lang w:val="en-GB"/>
        </w:rPr>
        <w:t xml:space="preserve">may have allowed them </w:t>
      </w:r>
      <w:r w:rsidR="004F4BBB" w:rsidRPr="000A64C6">
        <w:rPr>
          <w:color w:val="000000" w:themeColor="text1"/>
          <w:lang w:val="en-GB"/>
        </w:rPr>
        <w:t xml:space="preserve">to learn words </w:t>
      </w:r>
      <w:r w:rsidR="0099005C" w:rsidRPr="000A64C6">
        <w:rPr>
          <w:color w:val="000000" w:themeColor="text1"/>
          <w:lang w:val="en-GB"/>
        </w:rPr>
        <w:t xml:space="preserve">equally </w:t>
      </w:r>
      <w:r w:rsidR="00633E84" w:rsidRPr="000A64C6">
        <w:rPr>
          <w:color w:val="000000" w:themeColor="text1"/>
          <w:lang w:val="en-GB"/>
        </w:rPr>
        <w:t xml:space="preserve">well </w:t>
      </w:r>
      <w:r w:rsidR="0099005C" w:rsidRPr="000A64C6">
        <w:rPr>
          <w:color w:val="000000" w:themeColor="text1"/>
          <w:lang w:val="en-GB"/>
        </w:rPr>
        <w:t>regardless of whether the</w:t>
      </w:r>
      <w:r w:rsidR="00633E84" w:rsidRPr="000A64C6">
        <w:rPr>
          <w:color w:val="000000" w:themeColor="text1"/>
          <w:lang w:val="en-GB"/>
        </w:rPr>
        <w:t xml:space="preserve"> </w:t>
      </w:r>
      <w:r w:rsidR="0099005C" w:rsidRPr="000A64C6">
        <w:rPr>
          <w:color w:val="000000" w:themeColor="text1"/>
          <w:lang w:val="en-GB"/>
        </w:rPr>
        <w:t xml:space="preserve">orthotactic patterns </w:t>
      </w:r>
      <w:r w:rsidR="00633E84" w:rsidRPr="000A64C6">
        <w:rPr>
          <w:color w:val="000000" w:themeColor="text1"/>
          <w:lang w:val="en-GB"/>
        </w:rPr>
        <w:t xml:space="preserve">of the words </w:t>
      </w:r>
      <w:r w:rsidR="0099005C" w:rsidRPr="000A64C6">
        <w:rPr>
          <w:color w:val="000000" w:themeColor="text1"/>
          <w:lang w:val="en-GB"/>
        </w:rPr>
        <w:t>violated rules in the</w:t>
      </w:r>
      <w:r w:rsidR="00633E84" w:rsidRPr="000A64C6">
        <w:rPr>
          <w:color w:val="000000" w:themeColor="text1"/>
          <w:lang w:val="en-GB"/>
        </w:rPr>
        <w:t>ir</w:t>
      </w:r>
      <w:r w:rsidR="0099005C" w:rsidRPr="000A64C6">
        <w:rPr>
          <w:color w:val="000000" w:themeColor="text1"/>
          <w:lang w:val="en-GB"/>
        </w:rPr>
        <w:t xml:space="preserve"> already known languages.</w:t>
      </w:r>
    </w:p>
    <w:p w14:paraId="019488A0" w14:textId="77777777" w:rsidR="00062AA6" w:rsidRPr="000A64C6" w:rsidRDefault="00C91151" w:rsidP="0028165B">
      <w:pPr>
        <w:tabs>
          <w:tab w:val="left" w:pos="1165"/>
        </w:tabs>
        <w:spacing w:after="0" w:line="480" w:lineRule="auto"/>
        <w:ind w:firstLine="708"/>
        <w:jc w:val="both"/>
        <w:rPr>
          <w:rFonts w:cs="Minion Pro"/>
          <w:color w:val="000000" w:themeColor="text1"/>
          <w:sz w:val="21"/>
          <w:szCs w:val="21"/>
          <w:lang w:val="en-US"/>
        </w:rPr>
      </w:pPr>
      <w:r w:rsidRPr="000A64C6">
        <w:rPr>
          <w:color w:val="000000" w:themeColor="text1"/>
          <w:lang w:val="en-GB"/>
        </w:rPr>
        <w:t xml:space="preserve">Furthermore, the role of managing different sets of rules </w:t>
      </w:r>
      <w:r w:rsidR="000B206F" w:rsidRPr="000A64C6">
        <w:rPr>
          <w:color w:val="000000" w:themeColor="text1"/>
          <w:lang w:val="en-GB"/>
        </w:rPr>
        <w:t xml:space="preserve">for </w:t>
      </w:r>
      <w:r w:rsidRPr="000A64C6">
        <w:rPr>
          <w:color w:val="000000" w:themeColor="text1"/>
          <w:lang w:val="en-GB"/>
        </w:rPr>
        <w:t>orthographic form</w:t>
      </w:r>
      <w:r w:rsidR="000B206F" w:rsidRPr="000A64C6">
        <w:rPr>
          <w:color w:val="000000" w:themeColor="text1"/>
          <w:lang w:val="en-GB"/>
        </w:rPr>
        <w:t>s</w:t>
      </w:r>
      <w:r w:rsidRPr="000A64C6">
        <w:rPr>
          <w:color w:val="000000" w:themeColor="text1"/>
          <w:lang w:val="en-GB"/>
        </w:rPr>
        <w:t xml:space="preserve"> may play an important role in learning. </w:t>
      </w:r>
      <w:r w:rsidR="00B0160F" w:rsidRPr="000A64C6">
        <w:rPr>
          <w:color w:val="000000" w:themeColor="text1"/>
          <w:lang w:val="en-GB"/>
        </w:rPr>
        <w:t xml:space="preserve">This is the case </w:t>
      </w:r>
      <w:r w:rsidR="00B16E87" w:rsidRPr="000A64C6">
        <w:rPr>
          <w:color w:val="000000" w:themeColor="text1"/>
          <w:lang w:val="en-GB"/>
        </w:rPr>
        <w:t>in</w:t>
      </w:r>
      <w:r w:rsidR="00B0160F" w:rsidRPr="000A64C6">
        <w:rPr>
          <w:color w:val="000000" w:themeColor="text1"/>
          <w:lang w:val="en-US"/>
        </w:rPr>
        <w:t xml:space="preserve"> the study conducted by </w:t>
      </w:r>
      <w:r w:rsidR="000A593F" w:rsidRPr="000A64C6">
        <w:rPr>
          <w:rFonts w:ascii="Calibri" w:hAnsi="Calibri" w:cs="Calibri"/>
          <w:color w:val="000000" w:themeColor="text1"/>
          <w:shd w:val="clear" w:color="auto" w:fill="FFFFFF"/>
          <w:lang w:val="en-US"/>
        </w:rPr>
        <w:fldChar w:fldCharType="begin" w:fldLock="1"/>
      </w:r>
      <w:r w:rsidR="00EA27FD" w:rsidRPr="000A64C6">
        <w:rPr>
          <w:rFonts w:ascii="Calibri" w:hAnsi="Calibri" w:cs="Calibri"/>
          <w:color w:val="000000" w:themeColor="text1"/>
          <w:shd w:val="clear" w:color="auto" w:fill="FFFFFF"/>
          <w:lang w:val="en-US"/>
        </w:rPr>
        <w:instrText>ADDIN CSL_CITATION {"citationItems":[{"id":"ITEM-1","itemData":{"DOI":"10.1177/13670069030070010201","ISSN":"13670069","abstract":"In this article we present an analysis of the relationship between L3 reading comprehension and its constituent skills for bilingual Dutch students for whom English is a third language(L3) compared to monolingual Dutch students for whom English is a second language(L2). An analogous analysis is made for their Dutch reading comprehension, Dutch being their L2 and L1 respectively. Participants are 13/14 year-old secondary school students. The point of departure in the analyses is a regression model in which reading proficiency is decomposed into three types of constituent components: linguistic knowledge(vocabulary and grammar), speed of processing linguistic knowledge(lexical access and sentence comprehension), and metacognitive knowledge(of text characteristics and strategies for reading and writing). Using structural equation modeling, we determined the contribution of constituent skills to Dutch L2 and L1, and English L3 and L2 reading comprehension. The results showed that, despite differences between the two groups in Dutch and English reading comprehension, no differences between the groups were found in the pattern of regression weights on the three types of constituent skills. Possible implications of these findings are discussed.","author":[{"dropping-particle":"","family":"Gelderen","given":"Amos","non-dropping-particle":"Van","parse-names":false,"suffix":""},{"dropping-particle":"","family":"Schoonen","given":"Rob","non-dropping-particle":"","parse-names":false,"suffix":""},{"dropping-particle":"","family":"Glopper","given":"Kees","non-dropping-particle":"de","parse-names":false,"suffix":""},{"dropping-particle":"","family":"Hulstijn","given":"Jan","non-dropping-particle":"","parse-names":false,"suffix":""},{"dropping-particle":"","family":"Snellings","given":"Patrick","non-dropping-particle":"","parse-names":false,"suffix":""},{"dropping-particle":"","family":"Simis","given":"Annegien","non-dropping-particle":"","parse-names":false,"suffix":""},{"dropping-particle":"","family":"Stevenson","given":"Marie","non-dropping-particle":"","parse-names":false,"suffix":""}],"container-title":"International Journal of Bilingualism","id":"ITEM-1","issue":"1","issued":{"date-parts":[["2003"]]},"page":"7-25","title":"Roles of linguistic knowledge, metacognitive knowledge and processing speed in L3, L2 and L1 reading comprehension: A structural equation modeling approach","type":"article-journal","volume":"7"},"uris":["http://www.mendeley.com/documents/?uuid=d6d4cf4d-6eda-47b0-ae2e-653b5d778e55"]}],"mendeley":{"formattedCitation":"(Van Gelderen et al., 2003)","manualFormatting":"Van Gelderen and collegues (2003)","plainTextFormattedCitation":"(Van Gelderen et al., 2003)","previouslyFormattedCitation":"(Van Gelderen et al., 2003)"},"properties":{"noteIndex":0},"schema":"https://github.com/citation-style-language/schema/raw/master/csl-citation.json"}</w:instrText>
      </w:r>
      <w:r w:rsidR="000A593F" w:rsidRPr="000A64C6">
        <w:rPr>
          <w:rFonts w:ascii="Calibri" w:hAnsi="Calibri" w:cs="Calibri"/>
          <w:color w:val="000000" w:themeColor="text1"/>
          <w:shd w:val="clear" w:color="auto" w:fill="FFFFFF"/>
          <w:lang w:val="en-US"/>
        </w:rPr>
        <w:fldChar w:fldCharType="separate"/>
      </w:r>
      <w:r w:rsidR="00B0160F" w:rsidRPr="000A64C6">
        <w:rPr>
          <w:rFonts w:ascii="Calibri" w:hAnsi="Calibri" w:cs="Calibri"/>
          <w:noProof/>
          <w:color w:val="000000" w:themeColor="text1"/>
          <w:shd w:val="clear" w:color="auto" w:fill="FFFFFF"/>
          <w:lang w:val="en-US"/>
        </w:rPr>
        <w:t>Van Gelderen and collegues (2003)</w:t>
      </w:r>
      <w:r w:rsidR="000A593F" w:rsidRPr="000A64C6">
        <w:rPr>
          <w:rFonts w:ascii="Calibri" w:hAnsi="Calibri" w:cs="Calibri"/>
          <w:color w:val="000000" w:themeColor="text1"/>
          <w:shd w:val="clear" w:color="auto" w:fill="FFFFFF"/>
          <w:lang w:val="en-US"/>
        </w:rPr>
        <w:fldChar w:fldCharType="end"/>
      </w:r>
      <w:r w:rsidR="00B0160F" w:rsidRPr="000A64C6">
        <w:rPr>
          <w:rFonts w:ascii="Calibri" w:hAnsi="Calibri" w:cs="Calibri"/>
          <w:color w:val="000000" w:themeColor="text1"/>
          <w:shd w:val="clear" w:color="auto" w:fill="FFFFFF"/>
          <w:lang w:val="en-US"/>
        </w:rPr>
        <w:t xml:space="preserve"> with Dutch-Turkish, Dutch-Moroccan bilingual children</w:t>
      </w:r>
      <w:r w:rsidR="00E8545E" w:rsidRPr="000A64C6">
        <w:rPr>
          <w:rFonts w:ascii="Calibri" w:hAnsi="Calibri" w:cs="Calibri"/>
          <w:color w:val="000000" w:themeColor="text1"/>
          <w:shd w:val="clear" w:color="auto" w:fill="FFFFFF"/>
          <w:lang w:val="en-US"/>
        </w:rPr>
        <w:t xml:space="preserve"> </w:t>
      </w:r>
      <w:r w:rsidR="00B0160F" w:rsidRPr="000A64C6">
        <w:rPr>
          <w:rFonts w:ascii="Calibri" w:hAnsi="Calibri" w:cs="Calibri"/>
          <w:color w:val="000000" w:themeColor="text1"/>
          <w:shd w:val="clear" w:color="auto" w:fill="FFFFFF"/>
          <w:lang w:val="en-US"/>
        </w:rPr>
        <w:t>and Dutch monolingual children on English reading</w:t>
      </w:r>
      <w:r w:rsidR="00E8545E" w:rsidRPr="000A64C6">
        <w:rPr>
          <w:rFonts w:ascii="Calibri" w:hAnsi="Calibri" w:cs="Calibri"/>
          <w:color w:val="000000" w:themeColor="text1"/>
          <w:shd w:val="clear" w:color="auto" w:fill="FFFFFF"/>
          <w:lang w:val="en-US"/>
        </w:rPr>
        <w:t xml:space="preserve"> tasks</w:t>
      </w:r>
      <w:r w:rsidR="00B0160F" w:rsidRPr="000A64C6">
        <w:rPr>
          <w:rFonts w:ascii="Calibri" w:hAnsi="Calibri" w:cs="Calibri"/>
          <w:color w:val="000000" w:themeColor="text1"/>
          <w:shd w:val="clear" w:color="auto" w:fill="FFFFFF"/>
          <w:lang w:val="en-US"/>
        </w:rPr>
        <w:t>. They did not observe a bilingual advantage in English reading</w:t>
      </w:r>
      <w:r w:rsidR="00E8545E" w:rsidRPr="000A64C6">
        <w:rPr>
          <w:rFonts w:ascii="Calibri" w:hAnsi="Calibri" w:cs="Calibri"/>
          <w:color w:val="000000" w:themeColor="text1"/>
          <w:shd w:val="clear" w:color="auto" w:fill="FFFFFF"/>
          <w:lang w:val="en-US"/>
        </w:rPr>
        <w:t xml:space="preserve"> because</w:t>
      </w:r>
      <w:r w:rsidR="00B0160F" w:rsidRPr="000A64C6">
        <w:rPr>
          <w:rFonts w:ascii="Calibri" w:hAnsi="Calibri" w:cs="Calibri"/>
          <w:color w:val="000000" w:themeColor="text1"/>
          <w:shd w:val="clear" w:color="auto" w:fill="FFFFFF"/>
          <w:lang w:val="en-US"/>
        </w:rPr>
        <w:t xml:space="preserve"> all groups performed equally on tests of word recognition, vocabulary and grammatical knowledge on English. </w:t>
      </w:r>
      <w:r w:rsidR="00DA22C9" w:rsidRPr="000A64C6">
        <w:rPr>
          <w:rFonts w:ascii="Calibri" w:hAnsi="Calibri" w:cs="Calibri"/>
          <w:color w:val="000000" w:themeColor="text1"/>
          <w:shd w:val="clear" w:color="auto" w:fill="FFFFFF"/>
          <w:lang w:val="en-US"/>
        </w:rPr>
        <w:t xml:space="preserve">The authors suggested that </w:t>
      </w:r>
      <w:r w:rsidR="004D1990" w:rsidRPr="000A64C6">
        <w:rPr>
          <w:rFonts w:ascii="Calibri" w:hAnsi="Calibri" w:cs="Calibri"/>
          <w:color w:val="000000" w:themeColor="text1"/>
          <w:shd w:val="clear" w:color="auto" w:fill="FFFFFF"/>
          <w:lang w:val="en-US"/>
        </w:rPr>
        <w:t xml:space="preserve">the lack of differences between bilingual and monolingual groups responded to the fact that </w:t>
      </w:r>
      <w:r w:rsidR="00DA22C9" w:rsidRPr="000A64C6">
        <w:rPr>
          <w:rFonts w:ascii="Calibri" w:hAnsi="Calibri" w:cs="Calibri"/>
          <w:color w:val="000000" w:themeColor="text1"/>
          <w:shd w:val="clear" w:color="auto" w:fill="FFFFFF"/>
          <w:lang w:val="en-US"/>
        </w:rPr>
        <w:t xml:space="preserve">bilingual </w:t>
      </w:r>
      <w:r w:rsidR="008C5EC1" w:rsidRPr="000A64C6">
        <w:rPr>
          <w:rFonts w:ascii="Calibri" w:hAnsi="Calibri" w:cs="Calibri"/>
          <w:color w:val="000000" w:themeColor="text1"/>
          <w:shd w:val="clear" w:color="auto" w:fill="FFFFFF"/>
          <w:lang w:val="en-US"/>
        </w:rPr>
        <w:t>participants</w:t>
      </w:r>
      <w:r w:rsidR="00DA22C9" w:rsidRPr="000A64C6">
        <w:rPr>
          <w:rFonts w:ascii="Calibri" w:hAnsi="Calibri" w:cs="Calibri"/>
          <w:color w:val="000000" w:themeColor="text1"/>
          <w:shd w:val="clear" w:color="auto" w:fill="FFFFFF"/>
          <w:lang w:val="en-US"/>
        </w:rPr>
        <w:t xml:space="preserve"> were </w:t>
      </w:r>
      <w:r w:rsidR="004D1990" w:rsidRPr="000A64C6">
        <w:rPr>
          <w:rFonts w:ascii="Calibri" w:hAnsi="Calibri" w:cs="Calibri"/>
          <w:color w:val="000000" w:themeColor="text1"/>
          <w:shd w:val="clear" w:color="auto" w:fill="FFFFFF"/>
          <w:lang w:val="en-US"/>
        </w:rPr>
        <w:t xml:space="preserve">Dutch </w:t>
      </w:r>
      <w:r w:rsidR="008C5EC1" w:rsidRPr="000A64C6">
        <w:rPr>
          <w:rFonts w:ascii="Calibri" w:hAnsi="Calibri" w:cs="Calibri"/>
          <w:color w:val="000000" w:themeColor="text1"/>
          <w:shd w:val="clear" w:color="auto" w:fill="FFFFFF"/>
          <w:lang w:val="en-US"/>
        </w:rPr>
        <w:t>monoliterate</w:t>
      </w:r>
      <w:r w:rsidR="00DA22C9" w:rsidRPr="000A64C6">
        <w:rPr>
          <w:rFonts w:ascii="Calibri" w:hAnsi="Calibri" w:cs="Calibri"/>
          <w:color w:val="000000" w:themeColor="text1"/>
          <w:shd w:val="clear" w:color="auto" w:fill="FFFFFF"/>
          <w:lang w:val="en-US"/>
        </w:rPr>
        <w:t xml:space="preserve"> </w:t>
      </w:r>
      <w:r w:rsidR="004D1990" w:rsidRPr="000A64C6">
        <w:rPr>
          <w:rFonts w:ascii="Calibri" w:hAnsi="Calibri" w:cs="Calibri"/>
          <w:color w:val="000000" w:themeColor="text1"/>
          <w:shd w:val="clear" w:color="auto" w:fill="FFFFFF"/>
          <w:lang w:val="en-US"/>
        </w:rPr>
        <w:t>(namely, they had acquired literacy only in Dutch)</w:t>
      </w:r>
      <w:r w:rsidR="00DA22C9" w:rsidRPr="000A64C6">
        <w:rPr>
          <w:rFonts w:ascii="Calibri" w:hAnsi="Calibri" w:cs="Calibri"/>
          <w:color w:val="000000" w:themeColor="text1"/>
          <w:shd w:val="clear" w:color="auto" w:fill="FFFFFF"/>
          <w:lang w:val="en-US"/>
        </w:rPr>
        <w:t xml:space="preserve">. </w:t>
      </w:r>
      <w:r w:rsidR="00B0160F" w:rsidRPr="000A64C6">
        <w:rPr>
          <w:rFonts w:ascii="Calibri" w:hAnsi="Calibri" w:cs="Calibri"/>
          <w:color w:val="000000" w:themeColor="text1"/>
          <w:shd w:val="clear" w:color="auto" w:fill="FFFFFF"/>
          <w:lang w:val="en-US"/>
        </w:rPr>
        <w:t xml:space="preserve">This result is in line with </w:t>
      </w:r>
      <w:r w:rsidR="004D1990" w:rsidRPr="000A64C6">
        <w:rPr>
          <w:rFonts w:ascii="Calibri" w:hAnsi="Calibri" w:cs="Calibri"/>
          <w:color w:val="000000" w:themeColor="text1"/>
          <w:shd w:val="clear" w:color="auto" w:fill="FFFFFF"/>
          <w:lang w:val="en-US"/>
        </w:rPr>
        <w:t>the current findings,</w:t>
      </w:r>
      <w:r w:rsidR="00B0160F" w:rsidRPr="000A64C6">
        <w:rPr>
          <w:rFonts w:ascii="Calibri" w:hAnsi="Calibri" w:cs="Calibri"/>
          <w:color w:val="000000" w:themeColor="text1"/>
          <w:shd w:val="clear" w:color="auto" w:fill="FFFFFF"/>
          <w:lang w:val="en-US"/>
        </w:rPr>
        <w:t xml:space="preserve"> </w:t>
      </w:r>
      <w:r w:rsidR="004D1990" w:rsidRPr="000A64C6">
        <w:rPr>
          <w:rFonts w:ascii="Calibri" w:hAnsi="Calibri" w:cs="Calibri"/>
          <w:color w:val="000000" w:themeColor="text1"/>
          <w:shd w:val="clear" w:color="auto" w:fill="FFFFFF"/>
          <w:lang w:val="en-US"/>
        </w:rPr>
        <w:t>suggesting the</w:t>
      </w:r>
      <w:r w:rsidR="00B0160F" w:rsidRPr="000A64C6">
        <w:rPr>
          <w:rFonts w:ascii="Calibri" w:hAnsi="Calibri" w:cs="Calibri"/>
          <w:color w:val="000000" w:themeColor="text1"/>
          <w:shd w:val="clear" w:color="auto" w:fill="FFFFFF"/>
          <w:lang w:val="en-US"/>
        </w:rPr>
        <w:t xml:space="preserve"> importance </w:t>
      </w:r>
      <w:r w:rsidR="00B16E87" w:rsidRPr="000A64C6">
        <w:rPr>
          <w:rFonts w:ascii="Calibri" w:hAnsi="Calibri" w:cs="Calibri"/>
          <w:color w:val="000000" w:themeColor="text1"/>
          <w:shd w:val="clear" w:color="auto" w:fill="FFFFFF"/>
          <w:lang w:val="en-US"/>
        </w:rPr>
        <w:t>of considering</w:t>
      </w:r>
      <w:r w:rsidR="00B0160F" w:rsidRPr="000A64C6">
        <w:rPr>
          <w:rFonts w:ascii="Calibri" w:hAnsi="Calibri" w:cs="Calibri"/>
          <w:color w:val="000000" w:themeColor="text1"/>
          <w:shd w:val="clear" w:color="auto" w:fill="FFFFFF"/>
          <w:lang w:val="en-US"/>
        </w:rPr>
        <w:t xml:space="preserve"> differen</w:t>
      </w:r>
      <w:r w:rsidR="00B16E87" w:rsidRPr="000A64C6">
        <w:rPr>
          <w:rFonts w:ascii="Calibri" w:hAnsi="Calibri" w:cs="Calibri"/>
          <w:color w:val="000000" w:themeColor="text1"/>
          <w:shd w:val="clear" w:color="auto" w:fill="FFFFFF"/>
          <w:lang w:val="en-US"/>
        </w:rPr>
        <w:t>ces in</w:t>
      </w:r>
      <w:r w:rsidR="00B0160F" w:rsidRPr="000A64C6">
        <w:rPr>
          <w:rFonts w:ascii="Calibri" w:hAnsi="Calibri" w:cs="Calibri"/>
          <w:color w:val="000000" w:themeColor="text1"/>
          <w:shd w:val="clear" w:color="auto" w:fill="FFFFFF"/>
          <w:lang w:val="en-US"/>
        </w:rPr>
        <w:t xml:space="preserve"> </w:t>
      </w:r>
      <w:r w:rsidR="004D1990" w:rsidRPr="000A64C6">
        <w:rPr>
          <w:rFonts w:ascii="Calibri" w:hAnsi="Calibri" w:cs="Calibri"/>
          <w:color w:val="000000" w:themeColor="text1"/>
          <w:shd w:val="clear" w:color="auto" w:fill="FFFFFF"/>
          <w:lang w:val="en-US"/>
        </w:rPr>
        <w:t xml:space="preserve">bilinguals’ </w:t>
      </w:r>
      <w:r w:rsidR="00B0160F" w:rsidRPr="000A64C6">
        <w:rPr>
          <w:rFonts w:ascii="Calibri" w:hAnsi="Calibri" w:cs="Calibri"/>
          <w:color w:val="000000" w:themeColor="text1"/>
          <w:shd w:val="clear" w:color="auto" w:fill="FFFFFF"/>
          <w:lang w:val="en-US"/>
        </w:rPr>
        <w:t>orthograph</w:t>
      </w:r>
      <w:r w:rsidR="004D1990" w:rsidRPr="000A64C6">
        <w:rPr>
          <w:rFonts w:ascii="Calibri" w:hAnsi="Calibri" w:cs="Calibri"/>
          <w:color w:val="000000" w:themeColor="text1"/>
          <w:shd w:val="clear" w:color="auto" w:fill="FFFFFF"/>
          <w:lang w:val="en-US"/>
        </w:rPr>
        <w:t>ic knowledge</w:t>
      </w:r>
      <w:r w:rsidR="00B0160F" w:rsidRPr="000A64C6">
        <w:rPr>
          <w:rFonts w:ascii="Calibri" w:hAnsi="Calibri" w:cs="Calibri"/>
          <w:color w:val="000000" w:themeColor="text1"/>
          <w:shd w:val="clear" w:color="auto" w:fill="FFFFFF"/>
          <w:lang w:val="en-US"/>
        </w:rPr>
        <w:t xml:space="preserve"> </w:t>
      </w:r>
      <w:r w:rsidR="004D1990" w:rsidRPr="000A64C6">
        <w:rPr>
          <w:rFonts w:ascii="Calibri" w:hAnsi="Calibri" w:cs="Calibri"/>
          <w:color w:val="000000" w:themeColor="text1"/>
          <w:shd w:val="clear" w:color="auto" w:fill="FFFFFF"/>
          <w:lang w:val="en-US"/>
        </w:rPr>
        <w:lastRenderedPageBreak/>
        <w:t>when assessing new vocabulary learning</w:t>
      </w:r>
      <w:r w:rsidR="00B0160F" w:rsidRPr="000A64C6">
        <w:rPr>
          <w:rFonts w:ascii="Calibri" w:hAnsi="Calibri" w:cs="Calibri"/>
          <w:color w:val="000000" w:themeColor="text1"/>
          <w:shd w:val="clear" w:color="auto" w:fill="FFFFFF"/>
          <w:lang w:val="en-US"/>
        </w:rPr>
        <w:t>. A</w:t>
      </w:r>
      <w:r w:rsidRPr="000A64C6">
        <w:rPr>
          <w:color w:val="000000" w:themeColor="text1"/>
          <w:lang w:val="en-US"/>
        </w:rPr>
        <w:t>s we</w:t>
      </w:r>
      <w:r w:rsidR="004D1990" w:rsidRPr="000A64C6">
        <w:rPr>
          <w:color w:val="000000" w:themeColor="text1"/>
          <w:lang w:val="en-US"/>
        </w:rPr>
        <w:t xml:space="preserve"> initially</w:t>
      </w:r>
      <w:r w:rsidRPr="000A64C6">
        <w:rPr>
          <w:color w:val="000000" w:themeColor="text1"/>
          <w:lang w:val="en-US"/>
        </w:rPr>
        <w:t xml:space="preserve"> hypothesize</w:t>
      </w:r>
      <w:r w:rsidR="004D1990" w:rsidRPr="000A64C6">
        <w:rPr>
          <w:color w:val="000000" w:themeColor="text1"/>
          <w:lang w:val="en-US"/>
        </w:rPr>
        <w:t>d,</w:t>
      </w:r>
      <w:r w:rsidRPr="000A64C6">
        <w:rPr>
          <w:color w:val="000000" w:themeColor="text1"/>
          <w:lang w:val="en-US"/>
        </w:rPr>
        <w:t xml:space="preserve"> </w:t>
      </w:r>
      <w:r w:rsidR="00B0160F" w:rsidRPr="000A64C6">
        <w:rPr>
          <w:color w:val="000000" w:themeColor="text1"/>
          <w:lang w:val="en-US"/>
        </w:rPr>
        <w:t>the</w:t>
      </w:r>
      <w:r w:rsidRPr="000A64C6">
        <w:rPr>
          <w:color w:val="000000" w:themeColor="text1"/>
          <w:lang w:val="en-US"/>
        </w:rPr>
        <w:t xml:space="preserve"> degree of </w:t>
      </w:r>
      <w:r w:rsidRPr="000A64C6">
        <w:rPr>
          <w:i/>
          <w:color w:val="000000" w:themeColor="text1"/>
          <w:lang w:val="en-US"/>
        </w:rPr>
        <w:t xml:space="preserve">dissimilarity </w:t>
      </w:r>
      <w:r w:rsidR="00B0160F" w:rsidRPr="000A64C6">
        <w:rPr>
          <w:color w:val="000000" w:themeColor="text1"/>
          <w:lang w:val="en-US"/>
        </w:rPr>
        <w:t xml:space="preserve">between the two languages </w:t>
      </w:r>
      <w:r w:rsidRPr="000A64C6">
        <w:rPr>
          <w:color w:val="000000" w:themeColor="text1"/>
          <w:lang w:val="en-US"/>
        </w:rPr>
        <w:t xml:space="preserve">could improve the learning of different patterns, </w:t>
      </w:r>
      <w:r w:rsidR="004D1990" w:rsidRPr="000A64C6">
        <w:rPr>
          <w:color w:val="000000" w:themeColor="text1"/>
          <w:lang w:val="en-US"/>
        </w:rPr>
        <w:t xml:space="preserve">and </w:t>
      </w:r>
      <w:r w:rsidR="00B0160F" w:rsidRPr="000A64C6">
        <w:rPr>
          <w:color w:val="000000" w:themeColor="text1"/>
          <w:lang w:val="en-US"/>
        </w:rPr>
        <w:t xml:space="preserve">daily management with </w:t>
      </w:r>
      <w:r w:rsidRPr="000A64C6">
        <w:rPr>
          <w:color w:val="000000" w:themeColor="text1"/>
          <w:lang w:val="en-US"/>
        </w:rPr>
        <w:t xml:space="preserve">different orthotactic patters could lead </w:t>
      </w:r>
      <w:r w:rsidR="00B0160F" w:rsidRPr="000A64C6">
        <w:rPr>
          <w:color w:val="000000" w:themeColor="text1"/>
          <w:lang w:val="en-US"/>
        </w:rPr>
        <w:t xml:space="preserve">bilinguals </w:t>
      </w:r>
      <w:r w:rsidR="0028165B" w:rsidRPr="000A64C6">
        <w:rPr>
          <w:color w:val="000000" w:themeColor="text1"/>
          <w:lang w:val="en-US"/>
        </w:rPr>
        <w:t xml:space="preserve">to be more flexible when they have to learn new patterns. </w:t>
      </w:r>
    </w:p>
    <w:p w14:paraId="3A4A01D2" w14:textId="77777777" w:rsidR="00A46D1F" w:rsidRPr="000A64C6" w:rsidRDefault="00A46D1F" w:rsidP="002C1987">
      <w:pPr>
        <w:spacing w:after="0" w:line="480" w:lineRule="auto"/>
        <w:ind w:firstLine="708"/>
        <w:jc w:val="both"/>
        <w:rPr>
          <w:color w:val="000000" w:themeColor="text1"/>
          <w:lang w:val="en-GB"/>
        </w:rPr>
      </w:pPr>
      <w:r w:rsidRPr="000A64C6">
        <w:rPr>
          <w:color w:val="000000" w:themeColor="text1"/>
          <w:lang w:val="en-GB"/>
        </w:rPr>
        <w:t xml:space="preserve">In sum, </w:t>
      </w:r>
      <w:r w:rsidR="00623D47" w:rsidRPr="000A64C6">
        <w:rPr>
          <w:color w:val="000000" w:themeColor="text1"/>
          <w:lang w:val="en-GB"/>
        </w:rPr>
        <w:t xml:space="preserve">having </w:t>
      </w:r>
      <w:r w:rsidR="00436B43" w:rsidRPr="000A64C6">
        <w:rPr>
          <w:color w:val="000000" w:themeColor="text1"/>
          <w:lang w:val="en-GB"/>
        </w:rPr>
        <w:t>experience with languages that differ</w:t>
      </w:r>
      <w:r w:rsidR="00623D47" w:rsidRPr="000A64C6">
        <w:rPr>
          <w:color w:val="000000" w:themeColor="text1"/>
          <w:lang w:val="en-GB"/>
        </w:rPr>
        <w:t xml:space="preserve"> </w:t>
      </w:r>
      <w:r w:rsidR="00BF3AEE" w:rsidRPr="000A64C6">
        <w:rPr>
          <w:color w:val="000000" w:themeColor="text1"/>
          <w:lang w:val="en-GB"/>
        </w:rPr>
        <w:t>at the orthographic (or orthotactic)</w:t>
      </w:r>
      <w:r w:rsidR="004A3DDF" w:rsidRPr="000A64C6">
        <w:rPr>
          <w:color w:val="000000" w:themeColor="text1"/>
          <w:lang w:val="en-GB"/>
        </w:rPr>
        <w:t>, but also phonotactic,</w:t>
      </w:r>
      <w:r w:rsidR="00BF3AEE" w:rsidRPr="000A64C6">
        <w:rPr>
          <w:color w:val="000000" w:themeColor="text1"/>
          <w:lang w:val="en-GB"/>
        </w:rPr>
        <w:t xml:space="preserve"> level </w:t>
      </w:r>
      <w:r w:rsidR="00623D47" w:rsidRPr="000A64C6">
        <w:rPr>
          <w:color w:val="000000" w:themeColor="text1"/>
          <w:lang w:val="en-GB"/>
        </w:rPr>
        <w:t xml:space="preserve">can affect word learning. </w:t>
      </w:r>
      <w:r w:rsidR="00BF3AEE" w:rsidRPr="000A64C6">
        <w:rPr>
          <w:color w:val="000000" w:themeColor="text1"/>
          <w:lang w:val="en-GB"/>
        </w:rPr>
        <w:t>Bilingual c</w:t>
      </w:r>
      <w:r w:rsidR="00623D47" w:rsidRPr="000A64C6">
        <w:rPr>
          <w:color w:val="000000" w:themeColor="text1"/>
          <w:lang w:val="en-GB"/>
        </w:rPr>
        <w:t xml:space="preserve">hildren who are exposed to two languages that have </w:t>
      </w:r>
      <w:r w:rsidR="00BF3AEE" w:rsidRPr="000A64C6">
        <w:rPr>
          <w:color w:val="000000" w:themeColor="text1"/>
          <w:lang w:val="en-GB"/>
        </w:rPr>
        <w:t xml:space="preserve">clearly </w:t>
      </w:r>
      <w:r w:rsidR="00623D47" w:rsidRPr="000A64C6">
        <w:rPr>
          <w:color w:val="000000" w:themeColor="text1"/>
          <w:lang w:val="en-GB"/>
        </w:rPr>
        <w:t xml:space="preserve">different orthotactic </w:t>
      </w:r>
      <w:r w:rsidR="00BF3AEE" w:rsidRPr="000A64C6">
        <w:rPr>
          <w:color w:val="000000" w:themeColor="text1"/>
          <w:lang w:val="en-GB"/>
        </w:rPr>
        <w:t>regularitie</w:t>
      </w:r>
      <w:r w:rsidR="00B86DBF" w:rsidRPr="000A64C6">
        <w:rPr>
          <w:color w:val="000000" w:themeColor="text1"/>
          <w:lang w:val="en-GB"/>
        </w:rPr>
        <w:t>s and immersed in a school context with a strong presence of</w:t>
      </w:r>
      <w:r w:rsidR="004A3DDF" w:rsidRPr="000A64C6">
        <w:rPr>
          <w:color w:val="000000" w:themeColor="text1"/>
          <w:lang w:val="en-GB"/>
        </w:rPr>
        <w:t xml:space="preserve"> written </w:t>
      </w:r>
      <w:r w:rsidR="00B86DBF" w:rsidRPr="000A64C6">
        <w:rPr>
          <w:color w:val="000000" w:themeColor="text1"/>
          <w:lang w:val="en-GB"/>
        </w:rPr>
        <w:t>text in both languages</w:t>
      </w:r>
      <w:r w:rsidR="004A3DDF" w:rsidRPr="000A64C6">
        <w:rPr>
          <w:color w:val="000000" w:themeColor="text1"/>
          <w:lang w:val="en-GB"/>
        </w:rPr>
        <w:t>,</w:t>
      </w:r>
      <w:r w:rsidR="00623D47" w:rsidRPr="000A64C6">
        <w:rPr>
          <w:color w:val="000000" w:themeColor="text1"/>
          <w:lang w:val="en-GB"/>
        </w:rPr>
        <w:t xml:space="preserve"> perform differently on word learning task</w:t>
      </w:r>
      <w:r w:rsidR="00BF3AEE" w:rsidRPr="000A64C6">
        <w:rPr>
          <w:color w:val="000000" w:themeColor="text1"/>
          <w:lang w:val="en-GB"/>
        </w:rPr>
        <w:t>s</w:t>
      </w:r>
      <w:r w:rsidR="00623D47" w:rsidRPr="000A64C6">
        <w:rPr>
          <w:color w:val="000000" w:themeColor="text1"/>
          <w:lang w:val="en-GB"/>
        </w:rPr>
        <w:t xml:space="preserve"> </w:t>
      </w:r>
      <w:r w:rsidR="00BF3AEE" w:rsidRPr="000A64C6">
        <w:rPr>
          <w:color w:val="000000" w:themeColor="text1"/>
          <w:lang w:val="en-GB"/>
        </w:rPr>
        <w:t>as compared to other</w:t>
      </w:r>
      <w:r w:rsidR="00623D47" w:rsidRPr="000A64C6">
        <w:rPr>
          <w:color w:val="000000" w:themeColor="text1"/>
          <w:lang w:val="en-GB"/>
        </w:rPr>
        <w:t xml:space="preserve"> bilingual </w:t>
      </w:r>
      <w:r w:rsidR="00BF3AEE" w:rsidRPr="000A64C6">
        <w:rPr>
          <w:color w:val="000000" w:themeColor="text1"/>
          <w:lang w:val="en-GB"/>
        </w:rPr>
        <w:t xml:space="preserve">or monolingual </w:t>
      </w:r>
      <w:r w:rsidR="00623D47" w:rsidRPr="000A64C6">
        <w:rPr>
          <w:color w:val="000000" w:themeColor="text1"/>
          <w:lang w:val="en-GB"/>
        </w:rPr>
        <w:t>children</w:t>
      </w:r>
      <w:r w:rsidR="005103A6" w:rsidRPr="000A64C6">
        <w:rPr>
          <w:color w:val="000000" w:themeColor="text1"/>
          <w:lang w:val="en-GB"/>
        </w:rPr>
        <w:t>, providing them with a specific form of learning flexibility with respect to orthographic markedness</w:t>
      </w:r>
      <w:r w:rsidR="0029269D" w:rsidRPr="000A64C6">
        <w:rPr>
          <w:color w:val="000000" w:themeColor="text1"/>
          <w:lang w:val="en-GB"/>
        </w:rPr>
        <w:t>.</w:t>
      </w:r>
      <w:r w:rsidR="004D6E57" w:rsidRPr="000A64C6">
        <w:rPr>
          <w:color w:val="000000" w:themeColor="text1"/>
          <w:lang w:val="en-GB"/>
        </w:rPr>
        <w:t xml:space="preserve"> Further studies should </w:t>
      </w:r>
      <w:r w:rsidR="007200FE" w:rsidRPr="000A64C6">
        <w:rPr>
          <w:color w:val="000000" w:themeColor="text1"/>
          <w:lang w:val="en-GB"/>
        </w:rPr>
        <w:t>try to</w:t>
      </w:r>
      <w:r w:rsidR="004D6E57" w:rsidRPr="000A64C6">
        <w:rPr>
          <w:color w:val="000000" w:themeColor="text1"/>
          <w:lang w:val="en-GB"/>
        </w:rPr>
        <w:t xml:space="preserve"> disentangle </w:t>
      </w:r>
      <w:r w:rsidR="007200FE" w:rsidRPr="000A64C6">
        <w:rPr>
          <w:color w:val="000000" w:themeColor="text1"/>
          <w:lang w:val="en-GB"/>
        </w:rPr>
        <w:t>the immediate causes and limitations of this phenomenon, particularly throughout the lifespan.</w:t>
      </w:r>
      <w:r w:rsidR="004D6E57" w:rsidRPr="000A64C6">
        <w:rPr>
          <w:color w:val="000000" w:themeColor="text1"/>
          <w:lang w:val="en-GB"/>
        </w:rPr>
        <w:t xml:space="preserve"> </w:t>
      </w:r>
    </w:p>
    <w:p w14:paraId="4434A8C3" w14:textId="77777777" w:rsidR="00656D56" w:rsidRPr="000A64C6" w:rsidRDefault="00656D56" w:rsidP="002C1987">
      <w:pPr>
        <w:autoSpaceDE w:val="0"/>
        <w:autoSpaceDN w:val="0"/>
        <w:adjustRightInd w:val="0"/>
        <w:spacing w:after="0" w:line="480" w:lineRule="auto"/>
        <w:rPr>
          <w:rFonts w:ascii="Times New Roman" w:hAnsi="Times New Roman" w:cs="Times New Roman"/>
          <w:color w:val="000000" w:themeColor="text1"/>
          <w:sz w:val="21"/>
          <w:szCs w:val="21"/>
          <w:lang w:val="en-US"/>
        </w:rPr>
      </w:pPr>
    </w:p>
    <w:p w14:paraId="333B0D1E" w14:textId="77777777" w:rsidR="000C08F8" w:rsidRPr="000A64C6" w:rsidRDefault="000C08F8" w:rsidP="002C1987">
      <w:pPr>
        <w:autoSpaceDE w:val="0"/>
        <w:autoSpaceDN w:val="0"/>
        <w:adjustRightInd w:val="0"/>
        <w:spacing w:after="0" w:line="480" w:lineRule="auto"/>
        <w:rPr>
          <w:b/>
          <w:color w:val="000000" w:themeColor="text1"/>
          <w:sz w:val="36"/>
          <w:szCs w:val="36"/>
          <w:lang w:val="en-GB"/>
        </w:rPr>
      </w:pPr>
      <w:r w:rsidRPr="000A64C6">
        <w:rPr>
          <w:b/>
          <w:color w:val="000000" w:themeColor="text1"/>
          <w:sz w:val="36"/>
          <w:szCs w:val="36"/>
          <w:lang w:val="en-GB"/>
        </w:rPr>
        <w:t>Supporting Information</w:t>
      </w:r>
    </w:p>
    <w:p w14:paraId="7B730E4A" w14:textId="77777777" w:rsidR="00325FC2" w:rsidRPr="000A64C6" w:rsidRDefault="00325FC2" w:rsidP="00325FC2">
      <w:pPr>
        <w:autoSpaceDE w:val="0"/>
        <w:autoSpaceDN w:val="0"/>
        <w:adjustRightInd w:val="0"/>
        <w:spacing w:after="0" w:line="480" w:lineRule="auto"/>
        <w:jc w:val="both"/>
        <w:rPr>
          <w:color w:val="000000" w:themeColor="text1"/>
          <w:lang w:val="en-GB"/>
        </w:rPr>
      </w:pPr>
      <w:r w:rsidRPr="000A64C6">
        <w:rPr>
          <w:i/>
          <w:color w:val="000000" w:themeColor="text1"/>
          <w:lang w:val="en-GB"/>
        </w:rPr>
        <w:t>S1 Appendix.</w:t>
      </w:r>
      <w:r w:rsidRPr="000A64C6">
        <w:rPr>
          <w:color w:val="000000" w:themeColor="text1"/>
          <w:lang w:val="en-GB"/>
        </w:rPr>
        <w:t xml:space="preserve"> Forty</w:t>
      </w:r>
      <w:r w:rsidR="00F8080E" w:rsidRPr="000A64C6">
        <w:rPr>
          <w:color w:val="000000" w:themeColor="text1"/>
          <w:lang w:val="en-GB"/>
        </w:rPr>
        <w:t>-</w:t>
      </w:r>
      <w:r w:rsidRPr="000A64C6">
        <w:rPr>
          <w:color w:val="000000" w:themeColor="text1"/>
          <w:lang w:val="en-GB"/>
        </w:rPr>
        <w:t xml:space="preserve">two critical bigrams and </w:t>
      </w:r>
      <w:r w:rsidR="004D1990" w:rsidRPr="000A64C6">
        <w:rPr>
          <w:color w:val="000000" w:themeColor="text1"/>
          <w:lang w:val="en-GB"/>
        </w:rPr>
        <w:t>seventy-two</w:t>
      </w:r>
      <w:r w:rsidRPr="000A64C6">
        <w:rPr>
          <w:color w:val="000000" w:themeColor="text1"/>
          <w:lang w:val="en-GB"/>
        </w:rPr>
        <w:t xml:space="preserve"> filling no critical bigrams with their average bigram frequency (appearance per million). </w:t>
      </w:r>
    </w:p>
    <w:p w14:paraId="07F81749" w14:textId="77777777" w:rsidR="000C08F8" w:rsidRPr="000A64C6" w:rsidRDefault="00325FC2" w:rsidP="00325FC2">
      <w:pPr>
        <w:autoSpaceDE w:val="0"/>
        <w:autoSpaceDN w:val="0"/>
        <w:adjustRightInd w:val="0"/>
        <w:spacing w:after="0" w:line="480" w:lineRule="auto"/>
        <w:jc w:val="both"/>
        <w:rPr>
          <w:color w:val="000000" w:themeColor="text1"/>
          <w:lang w:val="en-GB"/>
        </w:rPr>
      </w:pPr>
      <w:r w:rsidRPr="000A64C6">
        <w:rPr>
          <w:i/>
          <w:color w:val="000000" w:themeColor="text1"/>
          <w:lang w:val="en-GB"/>
        </w:rPr>
        <w:t>S2</w:t>
      </w:r>
      <w:r w:rsidR="000C08F8" w:rsidRPr="000A64C6">
        <w:rPr>
          <w:i/>
          <w:color w:val="000000" w:themeColor="text1"/>
          <w:lang w:val="en-GB"/>
        </w:rPr>
        <w:t xml:space="preserve"> Appendix</w:t>
      </w:r>
      <w:r w:rsidR="000C08F8" w:rsidRPr="000A64C6">
        <w:rPr>
          <w:color w:val="000000" w:themeColor="text1"/>
          <w:lang w:val="en-GB"/>
        </w:rPr>
        <w:t xml:space="preserve">. </w:t>
      </w:r>
      <w:r w:rsidR="002C1987" w:rsidRPr="000A64C6">
        <w:rPr>
          <w:color w:val="000000" w:themeColor="text1"/>
          <w:lang w:val="en-GB"/>
        </w:rPr>
        <w:t xml:space="preserve">Thirty </w:t>
      </w:r>
      <w:r w:rsidR="00F51CC1" w:rsidRPr="000A64C6">
        <w:rPr>
          <w:color w:val="000000" w:themeColor="text1"/>
          <w:lang w:val="en-GB"/>
        </w:rPr>
        <w:t>novel words</w:t>
      </w:r>
      <w:r w:rsidRPr="000A64C6">
        <w:rPr>
          <w:color w:val="000000" w:themeColor="text1"/>
          <w:lang w:val="en-GB"/>
        </w:rPr>
        <w:t xml:space="preserve"> </w:t>
      </w:r>
      <w:r w:rsidR="002C1987" w:rsidRPr="000A64C6">
        <w:rPr>
          <w:color w:val="000000" w:themeColor="text1"/>
          <w:lang w:val="en-GB"/>
        </w:rPr>
        <w:t xml:space="preserve">with their average bigram frequency (appearance per </w:t>
      </w:r>
      <w:r w:rsidRPr="000A64C6">
        <w:rPr>
          <w:color w:val="000000" w:themeColor="text1"/>
          <w:lang w:val="en-GB"/>
        </w:rPr>
        <w:t>percentage</w:t>
      </w:r>
      <w:r w:rsidR="002C1987" w:rsidRPr="000A64C6">
        <w:rPr>
          <w:color w:val="000000" w:themeColor="text1"/>
          <w:lang w:val="en-GB"/>
        </w:rPr>
        <w:t>). Bigram frequency is calculated</w:t>
      </w:r>
      <w:r w:rsidR="00F8080E" w:rsidRPr="000A64C6">
        <w:rPr>
          <w:color w:val="000000" w:themeColor="text1"/>
          <w:lang w:val="en-GB"/>
        </w:rPr>
        <w:t>,</w:t>
      </w:r>
      <w:r w:rsidR="002C1987" w:rsidRPr="000A64C6">
        <w:rPr>
          <w:color w:val="000000" w:themeColor="text1"/>
          <w:lang w:val="en-GB"/>
        </w:rPr>
        <w:t xml:space="preserve"> averaging the frequencies of the critical consonantal bigrams.</w:t>
      </w:r>
    </w:p>
    <w:p w14:paraId="53A1FC4C" w14:textId="77777777" w:rsidR="00D74013" w:rsidRPr="000A64C6" w:rsidRDefault="006374FD" w:rsidP="000C08F8">
      <w:pPr>
        <w:autoSpaceDE w:val="0"/>
        <w:autoSpaceDN w:val="0"/>
        <w:adjustRightInd w:val="0"/>
        <w:spacing w:after="0" w:line="480" w:lineRule="auto"/>
        <w:jc w:val="both"/>
        <w:rPr>
          <w:b/>
          <w:color w:val="000000" w:themeColor="text1"/>
          <w:sz w:val="36"/>
          <w:szCs w:val="36"/>
          <w:lang w:val="en-US"/>
        </w:rPr>
      </w:pPr>
      <w:r w:rsidRPr="000A64C6">
        <w:rPr>
          <w:b/>
          <w:color w:val="000000" w:themeColor="text1"/>
          <w:sz w:val="36"/>
          <w:szCs w:val="36"/>
          <w:lang w:val="en-US"/>
        </w:rPr>
        <w:t>Acknowledg</w:t>
      </w:r>
      <w:r w:rsidR="00F8080E" w:rsidRPr="000A64C6">
        <w:rPr>
          <w:b/>
          <w:color w:val="000000" w:themeColor="text1"/>
          <w:sz w:val="36"/>
          <w:szCs w:val="36"/>
          <w:lang w:val="en-US"/>
        </w:rPr>
        <w:t>e</w:t>
      </w:r>
      <w:r w:rsidRPr="000A64C6">
        <w:rPr>
          <w:b/>
          <w:color w:val="000000" w:themeColor="text1"/>
          <w:sz w:val="36"/>
          <w:szCs w:val="36"/>
          <w:lang w:val="en-US"/>
        </w:rPr>
        <w:t>ments</w:t>
      </w:r>
    </w:p>
    <w:p w14:paraId="0858D2F8" w14:textId="77777777" w:rsidR="00741FCD" w:rsidRPr="000A64C6" w:rsidRDefault="006374FD" w:rsidP="006374FD">
      <w:pPr>
        <w:autoSpaceDE w:val="0"/>
        <w:autoSpaceDN w:val="0"/>
        <w:adjustRightInd w:val="0"/>
        <w:spacing w:after="0" w:line="480" w:lineRule="auto"/>
        <w:jc w:val="both"/>
        <w:rPr>
          <w:color w:val="000000" w:themeColor="text1"/>
          <w:lang w:val="en-US"/>
        </w:rPr>
      </w:pPr>
      <w:r w:rsidRPr="000A64C6">
        <w:rPr>
          <w:b/>
          <w:color w:val="000000" w:themeColor="text1"/>
          <w:lang w:val="en-US"/>
        </w:rPr>
        <w:t xml:space="preserve"> </w:t>
      </w:r>
      <w:r w:rsidRPr="000A64C6">
        <w:rPr>
          <w:color w:val="000000" w:themeColor="text1"/>
          <w:lang w:val="en-US"/>
        </w:rPr>
        <w:t>This research has been partially funded by grant</w:t>
      </w:r>
      <w:r w:rsidR="006C1E39" w:rsidRPr="000A64C6">
        <w:rPr>
          <w:color w:val="000000" w:themeColor="text1"/>
          <w:lang w:val="en-US"/>
        </w:rPr>
        <w:t>s</w:t>
      </w:r>
      <w:r w:rsidRPr="000A64C6">
        <w:rPr>
          <w:color w:val="000000" w:themeColor="text1"/>
          <w:lang w:val="en-US"/>
        </w:rPr>
        <w:t xml:space="preserve"> </w:t>
      </w:r>
      <w:r w:rsidR="004D1990" w:rsidRPr="000A64C6">
        <w:rPr>
          <w:color w:val="000000" w:themeColor="text1"/>
          <w:lang w:val="en-US"/>
        </w:rPr>
        <w:t xml:space="preserve">PGC2018-097145-B-I00 </w:t>
      </w:r>
      <w:r w:rsidR="006C1E39" w:rsidRPr="000A64C6">
        <w:rPr>
          <w:color w:val="000000" w:themeColor="text1"/>
          <w:lang w:val="en-US"/>
        </w:rPr>
        <w:t xml:space="preserve">and RED2018-102615-T </w:t>
      </w:r>
      <w:r w:rsidRPr="000A64C6">
        <w:rPr>
          <w:color w:val="000000" w:themeColor="text1"/>
          <w:lang w:val="en-US"/>
        </w:rPr>
        <w:t xml:space="preserve">from the Spanish Government </w:t>
      </w:r>
      <w:r w:rsidR="006C1E39" w:rsidRPr="000A64C6">
        <w:rPr>
          <w:color w:val="000000" w:themeColor="text1"/>
          <w:lang w:val="en-US"/>
        </w:rPr>
        <w:t xml:space="preserve">and H2019/HUM-5705 from the Comunidad de Madrid </w:t>
      </w:r>
      <w:r w:rsidRPr="000A64C6">
        <w:rPr>
          <w:color w:val="000000" w:themeColor="text1"/>
          <w:lang w:val="en-US"/>
        </w:rPr>
        <w:t xml:space="preserve">to </w:t>
      </w:r>
      <w:r w:rsidR="00D74013" w:rsidRPr="000A64C6">
        <w:rPr>
          <w:color w:val="000000" w:themeColor="text1"/>
          <w:lang w:val="en-US"/>
        </w:rPr>
        <w:t>JAD</w:t>
      </w:r>
      <w:r w:rsidRPr="000A64C6">
        <w:rPr>
          <w:color w:val="000000" w:themeColor="text1"/>
          <w:lang w:val="en-US"/>
        </w:rPr>
        <w:t>, by a</w:t>
      </w:r>
      <w:r w:rsidR="004D1990" w:rsidRPr="000A64C6">
        <w:rPr>
          <w:color w:val="000000" w:themeColor="text1"/>
          <w:lang w:val="en-US"/>
        </w:rPr>
        <w:t xml:space="preserve">n individual </w:t>
      </w:r>
      <w:r w:rsidRPr="000A64C6">
        <w:rPr>
          <w:color w:val="000000" w:themeColor="text1"/>
          <w:lang w:val="en-US"/>
        </w:rPr>
        <w:t xml:space="preserve">grant from </w:t>
      </w:r>
      <w:r w:rsidR="00FE49CC" w:rsidRPr="000A64C6">
        <w:rPr>
          <w:color w:val="000000" w:themeColor="text1"/>
          <w:lang w:val="en-US"/>
        </w:rPr>
        <w:t>“la Caixa” Foundation</w:t>
      </w:r>
      <w:r w:rsidRPr="000A64C6">
        <w:rPr>
          <w:color w:val="000000" w:themeColor="text1"/>
          <w:lang w:val="en-US"/>
        </w:rPr>
        <w:t xml:space="preserve"> </w:t>
      </w:r>
      <w:r w:rsidR="00FE49CC" w:rsidRPr="000A64C6">
        <w:rPr>
          <w:color w:val="000000" w:themeColor="text1"/>
          <w:lang w:val="en-US"/>
        </w:rPr>
        <w:t>(</w:t>
      </w:r>
      <w:r w:rsidR="00CE1935" w:rsidRPr="000A64C6">
        <w:rPr>
          <w:color w:val="000000" w:themeColor="text1"/>
          <w:lang w:val="en-US"/>
        </w:rPr>
        <w:t>ID 100010434</w:t>
      </w:r>
      <w:r w:rsidR="004D1990" w:rsidRPr="000A64C6">
        <w:rPr>
          <w:color w:val="000000" w:themeColor="text1"/>
          <w:lang w:val="en-US"/>
        </w:rPr>
        <w:t xml:space="preserve"> - LCF/BQ/ES16/11570003</w:t>
      </w:r>
      <w:r w:rsidR="00FE49CC" w:rsidRPr="000A64C6">
        <w:rPr>
          <w:color w:val="000000" w:themeColor="text1"/>
          <w:lang w:val="en-US"/>
        </w:rPr>
        <w:t>)</w:t>
      </w:r>
      <w:r w:rsidRPr="000A64C6">
        <w:rPr>
          <w:color w:val="000000" w:themeColor="text1"/>
          <w:lang w:val="en-US"/>
        </w:rPr>
        <w:t xml:space="preserve"> to </w:t>
      </w:r>
      <w:r w:rsidR="00D74013" w:rsidRPr="000A64C6">
        <w:rPr>
          <w:color w:val="000000" w:themeColor="text1"/>
          <w:lang w:val="en-US"/>
        </w:rPr>
        <w:t>MB</w:t>
      </w:r>
      <w:r w:rsidR="004D1990" w:rsidRPr="000A64C6">
        <w:rPr>
          <w:color w:val="000000" w:themeColor="text1"/>
          <w:lang w:val="en-US"/>
        </w:rPr>
        <w:t xml:space="preserve">, </w:t>
      </w:r>
      <w:r w:rsidRPr="000A64C6">
        <w:rPr>
          <w:color w:val="000000" w:themeColor="text1"/>
          <w:lang w:val="en-US"/>
        </w:rPr>
        <w:t xml:space="preserve">and by grant Centro de Excelencia Severo Ochoa SEV-2015-0490 by the Spanish Government. The funders had no role in study design, data collection and analysis, decision to </w:t>
      </w:r>
      <w:r w:rsidRPr="000A64C6">
        <w:rPr>
          <w:color w:val="000000" w:themeColor="text1"/>
          <w:lang w:val="en-US"/>
        </w:rPr>
        <w:lastRenderedPageBreak/>
        <w:t>publish, or preparation of the manuscript.</w:t>
      </w:r>
      <w:r w:rsidR="004D1990" w:rsidRPr="000A64C6">
        <w:rPr>
          <w:color w:val="000000" w:themeColor="text1"/>
          <w:lang w:val="en-US"/>
        </w:rPr>
        <w:t xml:space="preserve"> The authors</w:t>
      </w:r>
      <w:r w:rsidR="00741FCD" w:rsidRPr="000A64C6">
        <w:rPr>
          <w:color w:val="000000" w:themeColor="text1"/>
          <w:lang w:val="en-US"/>
        </w:rPr>
        <w:t xml:space="preserve"> want to thank Julen Cristti for the creation of the 3D objects that we used for the referent stimuli</w:t>
      </w:r>
      <w:r w:rsidR="004D1990" w:rsidRPr="000A64C6">
        <w:rPr>
          <w:color w:val="000000" w:themeColor="text1"/>
          <w:lang w:val="en-US"/>
        </w:rPr>
        <w:t xml:space="preserve">, </w:t>
      </w:r>
      <w:r w:rsidR="00741FCD" w:rsidRPr="000A64C6">
        <w:rPr>
          <w:color w:val="000000" w:themeColor="text1"/>
          <w:lang w:val="en-US"/>
        </w:rPr>
        <w:t xml:space="preserve">Candice Frances </w:t>
      </w:r>
      <w:r w:rsidR="00472235" w:rsidRPr="000A64C6">
        <w:rPr>
          <w:color w:val="000000" w:themeColor="text1"/>
          <w:lang w:val="en-US"/>
        </w:rPr>
        <w:t>who</w:t>
      </w:r>
      <w:r w:rsidR="00741FCD" w:rsidRPr="000A64C6">
        <w:rPr>
          <w:color w:val="000000" w:themeColor="text1"/>
          <w:lang w:val="en-US"/>
        </w:rPr>
        <w:t xml:space="preserve"> </w:t>
      </w:r>
      <w:r w:rsidR="004D1990" w:rsidRPr="000A64C6">
        <w:rPr>
          <w:color w:val="000000" w:themeColor="text1"/>
          <w:lang w:val="en-US"/>
        </w:rPr>
        <w:t>kindly provided critical comments on the manuscript</w:t>
      </w:r>
      <w:r w:rsidR="00150B32" w:rsidRPr="000A64C6">
        <w:rPr>
          <w:color w:val="000000" w:themeColor="text1"/>
          <w:lang w:val="en-US"/>
        </w:rPr>
        <w:t xml:space="preserve">, and Magda Altman who </w:t>
      </w:r>
      <w:r w:rsidR="009B3539" w:rsidRPr="000A64C6">
        <w:rPr>
          <w:color w:val="000000" w:themeColor="text1"/>
          <w:lang w:val="en-US"/>
        </w:rPr>
        <w:t>helped with the proofreading.</w:t>
      </w:r>
    </w:p>
    <w:p w14:paraId="52A22206" w14:textId="77777777" w:rsidR="00DE6B08" w:rsidRPr="000A64C6" w:rsidRDefault="00DE6B08" w:rsidP="006374FD">
      <w:pPr>
        <w:autoSpaceDE w:val="0"/>
        <w:autoSpaceDN w:val="0"/>
        <w:adjustRightInd w:val="0"/>
        <w:spacing w:after="0" w:line="480" w:lineRule="auto"/>
        <w:rPr>
          <w:rFonts w:ascii="Times New Roman" w:hAnsi="Times New Roman" w:cs="Times New Roman"/>
          <w:color w:val="000000" w:themeColor="text1"/>
          <w:sz w:val="36"/>
          <w:szCs w:val="36"/>
          <w:lang w:val="en-US"/>
        </w:rPr>
      </w:pPr>
    </w:p>
    <w:p w14:paraId="31002748" w14:textId="77777777" w:rsidR="00D74013" w:rsidRPr="000A64C6" w:rsidRDefault="006374FD" w:rsidP="00D74013">
      <w:pPr>
        <w:autoSpaceDE w:val="0"/>
        <w:autoSpaceDN w:val="0"/>
        <w:adjustRightInd w:val="0"/>
        <w:spacing w:after="0" w:line="480" w:lineRule="auto"/>
        <w:rPr>
          <w:b/>
          <w:color w:val="000000" w:themeColor="text1"/>
          <w:lang w:val="en-US"/>
        </w:rPr>
      </w:pPr>
      <w:r w:rsidRPr="000A64C6">
        <w:rPr>
          <w:b/>
          <w:color w:val="000000" w:themeColor="text1"/>
          <w:sz w:val="36"/>
          <w:szCs w:val="36"/>
          <w:lang w:val="en-US"/>
        </w:rPr>
        <w:t>Author contributions:</w:t>
      </w:r>
      <w:bookmarkStart w:id="1" w:name="authcontrib"/>
      <w:bookmarkEnd w:id="1"/>
    </w:p>
    <w:p w14:paraId="6DEFCC98" w14:textId="77777777" w:rsidR="00D74013" w:rsidRPr="000A64C6" w:rsidRDefault="00D74013" w:rsidP="00D74013">
      <w:pPr>
        <w:pStyle w:val="NormalWeb"/>
        <w:spacing w:line="480" w:lineRule="auto"/>
        <w:rPr>
          <w:rFonts w:asciiTheme="minorHAnsi" w:eastAsiaTheme="minorHAnsi" w:hAnsiTheme="minorHAnsi" w:cstheme="minorBidi"/>
          <w:color w:val="000000" w:themeColor="text1"/>
          <w:sz w:val="22"/>
          <w:szCs w:val="22"/>
          <w:lang w:val="en-US" w:eastAsia="en-US"/>
        </w:rPr>
      </w:pPr>
      <w:r w:rsidRPr="000A64C6">
        <w:rPr>
          <w:rFonts w:asciiTheme="minorHAnsi" w:eastAsiaTheme="minorHAnsi" w:hAnsiTheme="minorHAnsi" w:cstheme="minorBidi"/>
          <w:color w:val="000000" w:themeColor="text1"/>
          <w:sz w:val="22"/>
          <w:szCs w:val="22"/>
          <w:lang w:val="en-US" w:eastAsia="en-US"/>
        </w:rPr>
        <w:t xml:space="preserve">Conceived </w:t>
      </w:r>
      <w:r w:rsidR="00D31B21" w:rsidRPr="000A64C6">
        <w:rPr>
          <w:rFonts w:asciiTheme="minorHAnsi" w:eastAsiaTheme="minorHAnsi" w:hAnsiTheme="minorHAnsi" w:cstheme="minorBidi"/>
          <w:color w:val="000000" w:themeColor="text1"/>
          <w:sz w:val="22"/>
          <w:szCs w:val="22"/>
          <w:lang w:val="en-US" w:eastAsia="en-US"/>
        </w:rPr>
        <w:t>the idea: MB AdB JAD RdD MDV VV VH. D</w:t>
      </w:r>
      <w:r w:rsidRPr="000A64C6">
        <w:rPr>
          <w:rFonts w:asciiTheme="minorHAnsi" w:eastAsiaTheme="minorHAnsi" w:hAnsiTheme="minorHAnsi" w:cstheme="minorBidi"/>
          <w:color w:val="000000" w:themeColor="text1"/>
          <w:sz w:val="22"/>
          <w:szCs w:val="22"/>
          <w:lang w:val="en-US" w:eastAsia="en-US"/>
        </w:rPr>
        <w:t>esigned the experiments: MB JAD</w:t>
      </w:r>
      <w:r w:rsidR="00D31B21" w:rsidRPr="000A64C6">
        <w:rPr>
          <w:rFonts w:asciiTheme="minorHAnsi" w:eastAsiaTheme="minorHAnsi" w:hAnsiTheme="minorHAnsi" w:cstheme="minorBidi"/>
          <w:color w:val="000000" w:themeColor="text1"/>
          <w:sz w:val="22"/>
          <w:szCs w:val="22"/>
          <w:lang w:val="en-US" w:eastAsia="en-US"/>
        </w:rPr>
        <w:t xml:space="preserve"> AdB</w:t>
      </w:r>
      <w:r w:rsidRPr="000A64C6">
        <w:rPr>
          <w:rFonts w:asciiTheme="minorHAnsi" w:eastAsiaTheme="minorHAnsi" w:hAnsiTheme="minorHAnsi" w:cstheme="minorBidi"/>
          <w:color w:val="000000" w:themeColor="text1"/>
          <w:sz w:val="22"/>
          <w:szCs w:val="22"/>
          <w:lang w:val="en-US" w:eastAsia="en-US"/>
        </w:rPr>
        <w:t xml:space="preserve">. </w:t>
      </w:r>
      <w:r w:rsidR="00D31B21" w:rsidRPr="000A64C6">
        <w:rPr>
          <w:rFonts w:asciiTheme="minorHAnsi" w:eastAsiaTheme="minorHAnsi" w:hAnsiTheme="minorHAnsi" w:cstheme="minorBidi"/>
          <w:color w:val="000000" w:themeColor="text1"/>
          <w:sz w:val="22"/>
          <w:szCs w:val="22"/>
          <w:lang w:val="en-US" w:eastAsia="en-US"/>
        </w:rPr>
        <w:t>Collected the data</w:t>
      </w:r>
      <w:r w:rsidRPr="000A64C6">
        <w:rPr>
          <w:rFonts w:asciiTheme="minorHAnsi" w:eastAsiaTheme="minorHAnsi" w:hAnsiTheme="minorHAnsi" w:cstheme="minorBidi"/>
          <w:color w:val="000000" w:themeColor="text1"/>
          <w:sz w:val="22"/>
          <w:szCs w:val="22"/>
          <w:lang w:val="en-US" w:eastAsia="en-US"/>
        </w:rPr>
        <w:t xml:space="preserve">: MB. Analyzed the data: MB AdB JAD. </w:t>
      </w:r>
      <w:r w:rsidR="00D31B21" w:rsidRPr="000A64C6">
        <w:rPr>
          <w:rFonts w:asciiTheme="minorHAnsi" w:eastAsiaTheme="minorHAnsi" w:hAnsiTheme="minorHAnsi" w:cstheme="minorBidi"/>
          <w:color w:val="000000" w:themeColor="text1"/>
          <w:sz w:val="22"/>
          <w:szCs w:val="22"/>
          <w:lang w:val="en-US" w:eastAsia="en-US"/>
        </w:rPr>
        <w:t>Drafted</w:t>
      </w:r>
      <w:r w:rsidRPr="000A64C6">
        <w:rPr>
          <w:rFonts w:asciiTheme="minorHAnsi" w:eastAsiaTheme="minorHAnsi" w:hAnsiTheme="minorHAnsi" w:cstheme="minorBidi"/>
          <w:color w:val="000000" w:themeColor="text1"/>
          <w:sz w:val="22"/>
          <w:szCs w:val="22"/>
          <w:lang w:val="en-US" w:eastAsia="en-US"/>
        </w:rPr>
        <w:t xml:space="preserve"> the paper: MB </w:t>
      </w:r>
      <w:r w:rsidR="00D31B21" w:rsidRPr="000A64C6">
        <w:rPr>
          <w:rFonts w:asciiTheme="minorHAnsi" w:eastAsiaTheme="minorHAnsi" w:hAnsiTheme="minorHAnsi" w:cstheme="minorBidi"/>
          <w:color w:val="000000" w:themeColor="text1"/>
          <w:sz w:val="22"/>
          <w:szCs w:val="22"/>
          <w:lang w:val="en-US" w:eastAsia="en-US"/>
        </w:rPr>
        <w:t xml:space="preserve">under the supervision of </w:t>
      </w:r>
      <w:r w:rsidRPr="000A64C6">
        <w:rPr>
          <w:rFonts w:asciiTheme="minorHAnsi" w:eastAsiaTheme="minorHAnsi" w:hAnsiTheme="minorHAnsi" w:cstheme="minorBidi"/>
          <w:color w:val="000000" w:themeColor="text1"/>
          <w:sz w:val="22"/>
          <w:szCs w:val="22"/>
          <w:lang w:val="en-US" w:eastAsia="en-US"/>
        </w:rPr>
        <w:t xml:space="preserve">AdB </w:t>
      </w:r>
      <w:r w:rsidR="00D31B21" w:rsidRPr="000A64C6">
        <w:rPr>
          <w:rFonts w:asciiTheme="minorHAnsi" w:eastAsiaTheme="minorHAnsi" w:hAnsiTheme="minorHAnsi" w:cstheme="minorBidi"/>
          <w:color w:val="000000" w:themeColor="text1"/>
          <w:sz w:val="22"/>
          <w:szCs w:val="22"/>
          <w:lang w:val="en-US" w:eastAsia="en-US"/>
        </w:rPr>
        <w:t xml:space="preserve">and </w:t>
      </w:r>
      <w:r w:rsidRPr="000A64C6">
        <w:rPr>
          <w:rFonts w:asciiTheme="minorHAnsi" w:eastAsiaTheme="minorHAnsi" w:hAnsiTheme="minorHAnsi" w:cstheme="minorBidi"/>
          <w:color w:val="000000" w:themeColor="text1"/>
          <w:sz w:val="22"/>
          <w:szCs w:val="22"/>
          <w:lang w:val="en-US" w:eastAsia="en-US"/>
        </w:rPr>
        <w:t>JAD.</w:t>
      </w:r>
      <w:r w:rsidR="00D31B21" w:rsidRPr="000A64C6">
        <w:rPr>
          <w:rFonts w:asciiTheme="minorHAnsi" w:eastAsiaTheme="minorHAnsi" w:hAnsiTheme="minorHAnsi" w:cstheme="minorBidi"/>
          <w:color w:val="000000" w:themeColor="text1"/>
          <w:sz w:val="22"/>
          <w:szCs w:val="22"/>
          <w:lang w:val="en-US" w:eastAsia="en-US"/>
        </w:rPr>
        <w:t xml:space="preserve"> Discussed the findings and revised the manuscript: MB AdB JAD RdD MDV VV VH.</w:t>
      </w:r>
    </w:p>
    <w:p w14:paraId="2388E273" w14:textId="77777777" w:rsidR="00D74013" w:rsidRPr="000A64C6" w:rsidRDefault="00D74013" w:rsidP="006374FD">
      <w:pPr>
        <w:autoSpaceDE w:val="0"/>
        <w:autoSpaceDN w:val="0"/>
        <w:adjustRightInd w:val="0"/>
        <w:spacing w:after="0" w:line="480" w:lineRule="auto"/>
        <w:rPr>
          <w:b/>
          <w:color w:val="000000" w:themeColor="text1"/>
          <w:sz w:val="36"/>
          <w:szCs w:val="36"/>
          <w:lang w:val="en-US"/>
        </w:rPr>
      </w:pPr>
    </w:p>
    <w:p w14:paraId="556419BC" w14:textId="77777777" w:rsidR="00DE6B08" w:rsidRPr="000A64C6" w:rsidRDefault="00DE6B08" w:rsidP="00656D56">
      <w:pPr>
        <w:autoSpaceDE w:val="0"/>
        <w:autoSpaceDN w:val="0"/>
        <w:adjustRightInd w:val="0"/>
        <w:spacing w:after="0" w:line="240" w:lineRule="auto"/>
        <w:rPr>
          <w:rFonts w:ascii="Times New Roman" w:hAnsi="Times New Roman" w:cs="Times New Roman"/>
          <w:color w:val="000000" w:themeColor="text1"/>
          <w:sz w:val="21"/>
          <w:szCs w:val="21"/>
          <w:lang w:val="en-US"/>
        </w:rPr>
      </w:pPr>
    </w:p>
    <w:p w14:paraId="7C3C37D5" w14:textId="77777777" w:rsidR="00DE6B08" w:rsidRPr="000A64C6" w:rsidRDefault="00DE6B08" w:rsidP="00656D56">
      <w:pPr>
        <w:autoSpaceDE w:val="0"/>
        <w:autoSpaceDN w:val="0"/>
        <w:adjustRightInd w:val="0"/>
        <w:spacing w:after="0" w:line="240" w:lineRule="auto"/>
        <w:rPr>
          <w:rFonts w:ascii="Times New Roman" w:hAnsi="Times New Roman" w:cs="Times New Roman"/>
          <w:color w:val="000000" w:themeColor="text1"/>
          <w:sz w:val="21"/>
          <w:szCs w:val="21"/>
          <w:lang w:val="en-US"/>
        </w:rPr>
      </w:pPr>
    </w:p>
    <w:p w14:paraId="2D36CDDB" w14:textId="77777777" w:rsidR="006613BF" w:rsidRPr="000A64C6" w:rsidRDefault="006613BF" w:rsidP="006613BF">
      <w:pPr>
        <w:rPr>
          <w:b/>
          <w:color w:val="000000" w:themeColor="text1"/>
          <w:sz w:val="36"/>
          <w:szCs w:val="36"/>
          <w:lang w:val="en-US"/>
        </w:rPr>
      </w:pPr>
      <w:r w:rsidRPr="000A64C6">
        <w:rPr>
          <w:b/>
          <w:color w:val="000000" w:themeColor="text1"/>
          <w:sz w:val="36"/>
          <w:szCs w:val="36"/>
          <w:lang w:val="en-US"/>
        </w:rPr>
        <w:t>References</w:t>
      </w:r>
    </w:p>
    <w:p w14:paraId="2A841E8E" w14:textId="77777777" w:rsidR="008E7F55" w:rsidRPr="000A64C6" w:rsidRDefault="000A593F"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b/>
          <w:color w:val="000000" w:themeColor="text1"/>
          <w:lang w:val="en-US"/>
        </w:rPr>
        <w:fldChar w:fldCharType="begin" w:fldLock="1"/>
      </w:r>
      <w:r w:rsidR="008C475A" w:rsidRPr="000A64C6">
        <w:rPr>
          <w:b/>
          <w:color w:val="000000" w:themeColor="text1"/>
          <w:lang w:val="en-US"/>
        </w:rPr>
        <w:instrText xml:space="preserve">ADDIN Mendeley Bibliography CSL_BIBLIOGRAPHY </w:instrText>
      </w:r>
      <w:r w:rsidRPr="000A64C6">
        <w:rPr>
          <w:b/>
          <w:color w:val="000000" w:themeColor="text1"/>
          <w:lang w:val="en-US"/>
        </w:rPr>
        <w:fldChar w:fldCharType="separate"/>
      </w:r>
      <w:r w:rsidR="00591A97" w:rsidRPr="000A64C6">
        <w:rPr>
          <w:rFonts w:ascii="Calibri" w:hAnsi="Calibri" w:cs="Calibri"/>
          <w:noProof/>
          <w:color w:val="000000" w:themeColor="text1"/>
          <w:szCs w:val="24"/>
          <w:lang w:val="en-US"/>
        </w:rPr>
        <w:t>Adler, N., &amp; Stewart, J. (2007). The MacArthur scale of subjective social status.</w:t>
      </w:r>
    </w:p>
    <w:p w14:paraId="2994F8D1"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Antón, E., Thierry, G., &amp; Duñabeitia, J. A. (2015). Mixing languages during learning? Testing the one subject-one language rule. </w:t>
      </w:r>
      <w:r w:rsidRPr="000A64C6">
        <w:rPr>
          <w:rFonts w:ascii="Calibri" w:hAnsi="Calibri" w:cs="Calibri"/>
          <w:i/>
          <w:iCs/>
          <w:noProof/>
          <w:color w:val="000000" w:themeColor="text1"/>
          <w:szCs w:val="24"/>
          <w:lang w:val="en-US"/>
        </w:rPr>
        <w:t>PLoS ONE</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10</w:t>
      </w:r>
      <w:r w:rsidRPr="000A64C6">
        <w:rPr>
          <w:rFonts w:ascii="Calibri" w:hAnsi="Calibri" w:cs="Calibri"/>
          <w:noProof/>
          <w:color w:val="000000" w:themeColor="text1"/>
          <w:szCs w:val="24"/>
          <w:lang w:val="en-US"/>
        </w:rPr>
        <w:t>(6), 1–20. https://doi.org/10.1371/journal.pone.0130069</w:t>
      </w:r>
    </w:p>
    <w:p w14:paraId="531A2B7D"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Au, T. K., &amp; Glusman, M. (1990). The Principle of Mutual Exclusivity in Word Learning : To Honor or Not to Honor ? Author ( s ): Terry Kit-fong Au and Mariana Glusman Published by : Wiley on behalf of the Society for Research in Child Development Stable URL : http://www.jstor.org/stable/. </w:t>
      </w:r>
      <w:r w:rsidRPr="000A64C6">
        <w:rPr>
          <w:rFonts w:ascii="Calibri" w:hAnsi="Calibri" w:cs="Calibri"/>
          <w:i/>
          <w:iCs/>
          <w:noProof/>
          <w:color w:val="000000" w:themeColor="text1"/>
          <w:szCs w:val="24"/>
          <w:lang w:val="en-US"/>
        </w:rPr>
        <w:t>Child Development</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61</w:t>
      </w:r>
      <w:r w:rsidRPr="000A64C6">
        <w:rPr>
          <w:rFonts w:ascii="Calibri" w:hAnsi="Calibri" w:cs="Calibri"/>
          <w:noProof/>
          <w:color w:val="000000" w:themeColor="text1"/>
          <w:szCs w:val="24"/>
          <w:lang w:val="en-US"/>
        </w:rPr>
        <w:t>(5), 1474–1490.</w:t>
      </w:r>
    </w:p>
    <w:p w14:paraId="2E0331C7"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Baddeley, A. (1992). working memory. </w:t>
      </w:r>
      <w:r w:rsidRPr="000A64C6">
        <w:rPr>
          <w:rFonts w:ascii="Calibri" w:hAnsi="Calibri" w:cs="Calibri"/>
          <w:i/>
          <w:iCs/>
          <w:noProof/>
          <w:color w:val="000000" w:themeColor="text1"/>
          <w:szCs w:val="24"/>
          <w:lang w:val="en-US"/>
        </w:rPr>
        <w:t>Science</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255</w:t>
      </w:r>
      <w:r w:rsidRPr="000A64C6">
        <w:rPr>
          <w:rFonts w:ascii="Calibri" w:hAnsi="Calibri" w:cs="Calibri"/>
          <w:noProof/>
          <w:color w:val="000000" w:themeColor="text1"/>
          <w:szCs w:val="24"/>
          <w:lang w:val="en-US"/>
        </w:rPr>
        <w:t>(5044), 556–559. https://doi.org/10.1126/science.1736359</w:t>
      </w:r>
    </w:p>
    <w:p w14:paraId="4B997130"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Bartolotti, J., &amp; Marian, V. (2012). Language Learning and Control in Monolinguals and Bilinguals. </w:t>
      </w:r>
      <w:r w:rsidRPr="000A64C6">
        <w:rPr>
          <w:rFonts w:ascii="Calibri" w:hAnsi="Calibri" w:cs="Calibri"/>
          <w:i/>
          <w:iCs/>
          <w:noProof/>
          <w:color w:val="000000" w:themeColor="text1"/>
          <w:szCs w:val="24"/>
          <w:lang w:val="en-US"/>
        </w:rPr>
        <w:t>Cognitive Science</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36</w:t>
      </w:r>
      <w:r w:rsidRPr="000A64C6">
        <w:rPr>
          <w:rFonts w:ascii="Calibri" w:hAnsi="Calibri" w:cs="Calibri"/>
          <w:noProof/>
          <w:color w:val="000000" w:themeColor="text1"/>
          <w:szCs w:val="24"/>
          <w:lang w:val="en-US"/>
        </w:rPr>
        <w:t>(6), 1129–1147. https://doi.org/10.1111/j.1551-6709.2012.01243.x</w:t>
      </w:r>
    </w:p>
    <w:p w14:paraId="58982CBB"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Bialystok, E., Klein, R., Craik, F. I. M., &amp; Viswanathan, M. (2004). Bilingualism, aging, and cognitive control: Evidence from the Simon task. </w:t>
      </w:r>
      <w:r w:rsidRPr="000A64C6">
        <w:rPr>
          <w:rFonts w:ascii="Calibri" w:hAnsi="Calibri" w:cs="Calibri"/>
          <w:i/>
          <w:iCs/>
          <w:noProof/>
          <w:color w:val="000000" w:themeColor="text1"/>
          <w:szCs w:val="24"/>
          <w:lang w:val="en-US"/>
        </w:rPr>
        <w:t>Psychology and Aging</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19</w:t>
      </w:r>
      <w:r w:rsidRPr="000A64C6">
        <w:rPr>
          <w:rFonts w:ascii="Calibri" w:hAnsi="Calibri" w:cs="Calibri"/>
          <w:noProof/>
          <w:color w:val="000000" w:themeColor="text1"/>
          <w:szCs w:val="24"/>
          <w:lang w:val="en-US"/>
        </w:rPr>
        <w:t>(2), 290–303. https://doi.org/10.1037/0882-7974.19.2.290</w:t>
      </w:r>
    </w:p>
    <w:p w14:paraId="60F8EA28"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lastRenderedPageBreak/>
        <w:t xml:space="preserve">Bialystok, E., Luk, G., &amp; Kwan, E. (2005). Bilingualism, biliteracy, and learning to read: Interactions among languages and writing systems. </w:t>
      </w:r>
      <w:r w:rsidRPr="000A64C6">
        <w:rPr>
          <w:rFonts w:ascii="Calibri" w:hAnsi="Calibri" w:cs="Calibri"/>
          <w:i/>
          <w:iCs/>
          <w:noProof/>
          <w:color w:val="000000" w:themeColor="text1"/>
          <w:szCs w:val="24"/>
          <w:lang w:val="en-US"/>
        </w:rPr>
        <w:t>Scientific Studies of Reading</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9</w:t>
      </w:r>
      <w:r w:rsidRPr="000A64C6">
        <w:rPr>
          <w:rFonts w:ascii="Calibri" w:hAnsi="Calibri" w:cs="Calibri"/>
          <w:noProof/>
          <w:color w:val="000000" w:themeColor="text1"/>
          <w:szCs w:val="24"/>
          <w:lang w:val="en-US"/>
        </w:rPr>
        <w:t>(1), 43–61. https://doi.org/10.1207/s1532799xssr0901_4</w:t>
      </w:r>
    </w:p>
    <w:p w14:paraId="483BF3C5"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Casaponsa, A., Carreiras, M., &amp; Duñabeitia, J. A. (2014). Discriminating languages in bilingual contexts: The impact of orthographic markedness. </w:t>
      </w:r>
      <w:r w:rsidRPr="000A64C6">
        <w:rPr>
          <w:rFonts w:ascii="Calibri" w:hAnsi="Calibri" w:cs="Calibri"/>
          <w:i/>
          <w:iCs/>
          <w:noProof/>
          <w:color w:val="000000" w:themeColor="text1"/>
          <w:szCs w:val="24"/>
          <w:lang w:val="en-US"/>
        </w:rPr>
        <w:t>Frontiers in Psychology</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5</w:t>
      </w:r>
      <w:r w:rsidRPr="000A64C6">
        <w:rPr>
          <w:rFonts w:ascii="Calibri" w:hAnsi="Calibri" w:cs="Calibri"/>
          <w:noProof/>
          <w:color w:val="000000" w:themeColor="text1"/>
          <w:szCs w:val="24"/>
          <w:lang w:val="en-US"/>
        </w:rPr>
        <w:t>(MAY), 1–10. https://doi.org/10.3389/fpsyg.2014.00424</w:t>
      </w:r>
    </w:p>
    <w:p w14:paraId="3F03B458"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Casaponsa, A., Carreiras, M., &amp; Duñabeitia, J. A. (2015). How do bilinguals identify the language of the words they read? </w:t>
      </w:r>
      <w:r w:rsidRPr="000A64C6">
        <w:rPr>
          <w:rFonts w:ascii="Calibri" w:hAnsi="Calibri" w:cs="Calibri"/>
          <w:i/>
          <w:iCs/>
          <w:noProof/>
          <w:color w:val="000000" w:themeColor="text1"/>
          <w:szCs w:val="24"/>
          <w:lang w:val="en-US"/>
        </w:rPr>
        <w:t>Brain Research</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1624</w:t>
      </w:r>
      <w:r w:rsidRPr="000A64C6">
        <w:rPr>
          <w:rFonts w:ascii="Calibri" w:hAnsi="Calibri" w:cs="Calibri"/>
          <w:noProof/>
          <w:color w:val="000000" w:themeColor="text1"/>
          <w:szCs w:val="24"/>
          <w:lang w:val="en-US"/>
        </w:rPr>
        <w:t>, 153–166. https://doi.org/10.1016/j.brainres.2015.07.035</w:t>
      </w:r>
    </w:p>
    <w:p w14:paraId="0C2A5D67"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Casaponsa, A., &amp; Duñabeitia, J. A. (2016). Lexical organization of language-ambiguous and language-specific words in bilinguals. </w:t>
      </w:r>
      <w:r w:rsidRPr="000A64C6">
        <w:rPr>
          <w:rFonts w:ascii="Calibri" w:hAnsi="Calibri" w:cs="Calibri"/>
          <w:i/>
          <w:iCs/>
          <w:noProof/>
          <w:color w:val="000000" w:themeColor="text1"/>
          <w:szCs w:val="24"/>
          <w:lang w:val="en-US"/>
        </w:rPr>
        <w:t>Quarterly Journal of Experimental Psychology</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69</w:t>
      </w:r>
      <w:r w:rsidRPr="000A64C6">
        <w:rPr>
          <w:rFonts w:ascii="Calibri" w:hAnsi="Calibri" w:cs="Calibri"/>
          <w:noProof/>
          <w:color w:val="000000" w:themeColor="text1"/>
          <w:szCs w:val="24"/>
          <w:lang w:val="en-US"/>
        </w:rPr>
        <w:t>(3), 589–604. https://doi.org/10.1080/17470218.2015.1064977</w:t>
      </w:r>
    </w:p>
    <w:p w14:paraId="504DEC31"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Colzato, L. S., Bajo, M. T., van den Wildenberg, W., Paolieri, D., Nieuwenhuis, S., Heij, W. La, &amp; Hommel, B. (2008). How Does Bilingualism Improve Executive Control? A Comparison of Active and Reactive Inhibition Mechanisms. </w:t>
      </w:r>
      <w:r w:rsidRPr="000A64C6">
        <w:rPr>
          <w:rFonts w:ascii="Calibri" w:hAnsi="Calibri" w:cs="Calibri"/>
          <w:i/>
          <w:iCs/>
          <w:noProof/>
          <w:color w:val="000000" w:themeColor="text1"/>
          <w:szCs w:val="24"/>
          <w:lang w:val="en-US"/>
        </w:rPr>
        <w:t>Journal of Experimental Psychology: Learning Memory and Cognition</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34</w:t>
      </w:r>
      <w:r w:rsidRPr="000A64C6">
        <w:rPr>
          <w:rFonts w:ascii="Calibri" w:hAnsi="Calibri" w:cs="Calibri"/>
          <w:noProof/>
          <w:color w:val="000000" w:themeColor="text1"/>
          <w:szCs w:val="24"/>
          <w:lang w:val="en-US"/>
        </w:rPr>
        <w:t>(2), 302–312. https://doi.org/10.1037/0278-7393.34.2.302</w:t>
      </w:r>
    </w:p>
    <w:p w14:paraId="586B0158"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Davis, C. J., &amp; Perea, M. (2005). BuscaPalabras: A program for deriving orthographic and phonological neighborhood statistics and other psycholinguistic indices in Spanish. </w:t>
      </w:r>
      <w:r w:rsidRPr="000A64C6">
        <w:rPr>
          <w:rFonts w:ascii="Calibri" w:hAnsi="Calibri" w:cs="Calibri"/>
          <w:i/>
          <w:iCs/>
          <w:noProof/>
          <w:color w:val="000000" w:themeColor="text1"/>
          <w:szCs w:val="24"/>
          <w:lang w:val="en-US"/>
        </w:rPr>
        <w:t>Behavior Research Methods</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37</w:t>
      </w:r>
      <w:r w:rsidRPr="000A64C6">
        <w:rPr>
          <w:rFonts w:ascii="Calibri" w:hAnsi="Calibri" w:cs="Calibri"/>
          <w:noProof/>
          <w:color w:val="000000" w:themeColor="text1"/>
          <w:szCs w:val="24"/>
          <w:lang w:val="en-US"/>
        </w:rPr>
        <w:t>(4), 665–671. https://doi.org/10.3758/BF03192738</w:t>
      </w:r>
    </w:p>
    <w:p w14:paraId="1C1F7C3D"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de Bruin, A., Carreiras, M., &amp; Duñabeitia, J. A. (2017). The BEST dataset of language proficiency. </w:t>
      </w:r>
      <w:r w:rsidRPr="000A64C6">
        <w:rPr>
          <w:rFonts w:ascii="Calibri" w:hAnsi="Calibri" w:cs="Calibri"/>
          <w:i/>
          <w:iCs/>
          <w:noProof/>
          <w:color w:val="000000" w:themeColor="text1"/>
          <w:szCs w:val="24"/>
          <w:lang w:val="en-US"/>
        </w:rPr>
        <w:t>Frontiers in Psychology</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8</w:t>
      </w:r>
      <w:r w:rsidRPr="000A64C6">
        <w:rPr>
          <w:rFonts w:ascii="Calibri" w:hAnsi="Calibri" w:cs="Calibri"/>
          <w:noProof/>
          <w:color w:val="000000" w:themeColor="text1"/>
          <w:szCs w:val="24"/>
          <w:lang w:val="en-US"/>
        </w:rPr>
        <w:t>(MAR). https://doi.org/10.3389/fpsyg.2017.00522</w:t>
      </w:r>
    </w:p>
    <w:p w14:paraId="7EEDFFE1" w14:textId="77777777" w:rsidR="00393971" w:rsidRPr="000A64C6" w:rsidRDefault="00393971"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Duñabeitia JA, Borragán M, de Bruin A and Casaponsa A (2020) Changes in the Sensitivity to Language-Specific Orthographic Patterns With Age. </w:t>
      </w:r>
      <w:r w:rsidRPr="000A64C6">
        <w:rPr>
          <w:rFonts w:ascii="Calibri" w:hAnsi="Calibri" w:cs="Calibri"/>
          <w:i/>
          <w:iCs/>
          <w:noProof/>
          <w:color w:val="000000" w:themeColor="text1"/>
          <w:szCs w:val="24"/>
          <w:lang w:val="en-US"/>
        </w:rPr>
        <w:t>Front. Psychol. 11</w:t>
      </w:r>
      <w:r w:rsidRPr="000A64C6">
        <w:rPr>
          <w:rFonts w:ascii="Calibri" w:hAnsi="Calibri" w:cs="Calibri"/>
          <w:noProof/>
          <w:color w:val="000000" w:themeColor="text1"/>
          <w:szCs w:val="24"/>
          <w:lang w:val="en-US"/>
        </w:rPr>
        <w:t>:1691. doi: 10.3389/fpsyg.2020.01691</w:t>
      </w:r>
    </w:p>
    <w:p w14:paraId="0B7E6522"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Ellis, N. C., &amp; Beaton, A. (1993). Psycholinguistic Determinants of Foreign Language Vocabulary Learning. </w:t>
      </w:r>
      <w:r w:rsidRPr="000A64C6">
        <w:rPr>
          <w:rFonts w:ascii="Calibri" w:hAnsi="Calibri" w:cs="Calibri"/>
          <w:i/>
          <w:iCs/>
          <w:noProof/>
          <w:color w:val="000000" w:themeColor="text1"/>
          <w:szCs w:val="24"/>
          <w:lang w:val="en-US"/>
        </w:rPr>
        <w:t>Language Learning</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43</w:t>
      </w:r>
      <w:r w:rsidRPr="000A64C6">
        <w:rPr>
          <w:rFonts w:ascii="Calibri" w:hAnsi="Calibri" w:cs="Calibri"/>
          <w:noProof/>
          <w:color w:val="000000" w:themeColor="text1"/>
          <w:szCs w:val="24"/>
          <w:lang w:val="en-US"/>
        </w:rPr>
        <w:t>(4), 559–617. https://doi.org/10.1111/j.1467-1770.1993.tb00627.x</w:t>
      </w:r>
    </w:p>
    <w:p w14:paraId="0AFA8FB6"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Fennell, C. T., &amp; Waxman, S. R. (2010). What paradox? Referential cues allow for infant use of phonetic detail in word learning. </w:t>
      </w:r>
      <w:r w:rsidRPr="000A64C6">
        <w:rPr>
          <w:rFonts w:ascii="Calibri" w:hAnsi="Calibri" w:cs="Calibri"/>
          <w:i/>
          <w:iCs/>
          <w:noProof/>
          <w:color w:val="000000" w:themeColor="text1"/>
          <w:szCs w:val="24"/>
          <w:lang w:val="en-US"/>
        </w:rPr>
        <w:t>Child Development</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81</w:t>
      </w:r>
      <w:r w:rsidRPr="000A64C6">
        <w:rPr>
          <w:rFonts w:ascii="Calibri" w:hAnsi="Calibri" w:cs="Calibri"/>
          <w:noProof/>
          <w:color w:val="000000" w:themeColor="text1"/>
          <w:szCs w:val="24"/>
          <w:lang w:val="en-US"/>
        </w:rPr>
        <w:t>(5), 1376–1383.</w:t>
      </w:r>
    </w:p>
    <w:p w14:paraId="49680219"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Guasch, M., Boada, R., Ferré, P., &amp; Sánchez-Casas, R. (2013). NIM: A Web-based Swiss army knife to select stimuli for psycholinguistic studies. </w:t>
      </w:r>
      <w:r w:rsidRPr="000A64C6">
        <w:rPr>
          <w:rFonts w:ascii="Calibri" w:hAnsi="Calibri" w:cs="Calibri"/>
          <w:i/>
          <w:iCs/>
          <w:noProof/>
          <w:color w:val="000000" w:themeColor="text1"/>
          <w:szCs w:val="24"/>
          <w:lang w:val="en-US"/>
        </w:rPr>
        <w:t>Behavior Research Methods</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45</w:t>
      </w:r>
      <w:r w:rsidRPr="000A64C6">
        <w:rPr>
          <w:rFonts w:ascii="Calibri" w:hAnsi="Calibri" w:cs="Calibri"/>
          <w:noProof/>
          <w:color w:val="000000" w:themeColor="text1"/>
          <w:szCs w:val="24"/>
          <w:lang w:val="en-US"/>
        </w:rPr>
        <w:t>(3), 765–771. https://doi.org/10.3758/s13428-012-0296-8</w:t>
      </w:r>
    </w:p>
    <w:p w14:paraId="36254FC6"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Hirosh, Z., &amp; Degani, T. (2018). Direct and indirect effects of multilingualism on novel language learning: An integrative review. </w:t>
      </w:r>
      <w:r w:rsidRPr="000A64C6">
        <w:rPr>
          <w:rFonts w:ascii="Calibri" w:hAnsi="Calibri" w:cs="Calibri"/>
          <w:i/>
          <w:iCs/>
          <w:noProof/>
          <w:color w:val="000000" w:themeColor="text1"/>
          <w:szCs w:val="24"/>
          <w:lang w:val="en-US"/>
        </w:rPr>
        <w:t>Psychonomic Bulletin and Review</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25</w:t>
      </w:r>
      <w:r w:rsidRPr="000A64C6">
        <w:rPr>
          <w:rFonts w:ascii="Calibri" w:hAnsi="Calibri" w:cs="Calibri"/>
          <w:noProof/>
          <w:color w:val="000000" w:themeColor="text1"/>
          <w:szCs w:val="24"/>
          <w:lang w:val="en-US"/>
        </w:rPr>
        <w:t>(3), 892–916. https://doi.org/10.3758/s13423-017-1315-7</w:t>
      </w:r>
    </w:p>
    <w:p w14:paraId="50723ED6"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Izura, C., Cuetos, F., &amp; Brysbaert, M. (2014). Lextale-Esp: A test to rapidly and efficiently assess the Spanish vocabulary size. </w:t>
      </w:r>
      <w:r w:rsidRPr="000A64C6">
        <w:rPr>
          <w:rFonts w:ascii="Calibri" w:hAnsi="Calibri" w:cs="Calibri"/>
          <w:i/>
          <w:iCs/>
          <w:noProof/>
          <w:color w:val="000000" w:themeColor="text1"/>
          <w:szCs w:val="24"/>
          <w:lang w:val="en-US"/>
        </w:rPr>
        <w:t>Psicológica</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43</w:t>
      </w:r>
      <w:r w:rsidRPr="000A64C6">
        <w:rPr>
          <w:rFonts w:ascii="Calibri" w:hAnsi="Calibri" w:cs="Calibri"/>
          <w:noProof/>
          <w:color w:val="000000" w:themeColor="text1"/>
          <w:szCs w:val="24"/>
          <w:lang w:val="en-US"/>
        </w:rPr>
        <w:t>(4), 559–617.</w:t>
      </w:r>
    </w:p>
    <w:p w14:paraId="49E184C3"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Kahn-Horwitz, J., Kuash, S., Ibrahim, R., &amp; Schwartz, M. (2014). How do previously acquired languages affect acquisition of English as a foreign language:The case of Circassian. </w:t>
      </w:r>
      <w:r w:rsidRPr="000A64C6">
        <w:rPr>
          <w:rFonts w:ascii="Calibri" w:hAnsi="Calibri" w:cs="Calibri"/>
          <w:i/>
          <w:iCs/>
          <w:noProof/>
          <w:color w:val="000000" w:themeColor="text1"/>
          <w:szCs w:val="24"/>
          <w:lang w:val="en-US"/>
        </w:rPr>
        <w:t>Written Language &amp; Literacy</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17</w:t>
      </w:r>
      <w:r w:rsidRPr="000A64C6">
        <w:rPr>
          <w:rFonts w:ascii="Calibri" w:hAnsi="Calibri" w:cs="Calibri"/>
          <w:noProof/>
          <w:color w:val="000000" w:themeColor="text1"/>
          <w:szCs w:val="24"/>
          <w:lang w:val="en-US"/>
        </w:rPr>
        <w:t>, 40–61. https://doi.org/10.1075/bct.89.03kah</w:t>
      </w:r>
    </w:p>
    <w:p w14:paraId="6BAF11B1"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Kahn-Horwitz, J., Schwartz, M., &amp; Share, D. (2011). Acquiring the complex English orthography: </w:t>
      </w:r>
      <w:r w:rsidRPr="000A64C6">
        <w:rPr>
          <w:rFonts w:ascii="Calibri" w:hAnsi="Calibri" w:cs="Calibri"/>
          <w:noProof/>
          <w:color w:val="000000" w:themeColor="text1"/>
          <w:szCs w:val="24"/>
          <w:lang w:val="en-US"/>
        </w:rPr>
        <w:lastRenderedPageBreak/>
        <w:t xml:space="preserve">A triliteracy advantage? </w:t>
      </w:r>
      <w:r w:rsidRPr="000A64C6">
        <w:rPr>
          <w:rFonts w:ascii="Calibri" w:hAnsi="Calibri" w:cs="Calibri"/>
          <w:i/>
          <w:iCs/>
          <w:noProof/>
          <w:color w:val="000000" w:themeColor="text1"/>
          <w:szCs w:val="24"/>
          <w:lang w:val="en-US"/>
        </w:rPr>
        <w:t>Journal of Research in Reading</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34</w:t>
      </w:r>
      <w:r w:rsidRPr="000A64C6">
        <w:rPr>
          <w:rFonts w:ascii="Calibri" w:hAnsi="Calibri" w:cs="Calibri"/>
          <w:noProof/>
          <w:color w:val="000000" w:themeColor="text1"/>
          <w:szCs w:val="24"/>
          <w:lang w:val="en-US"/>
        </w:rPr>
        <w:t>(1), 136–156. https://doi.org/10.1111/j.1467-9817.2010.01485.x</w:t>
      </w:r>
    </w:p>
    <w:p w14:paraId="36469FDF"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Kalashnikova, M., Mattock, K., &amp; Monaghan, P. (2015). The effects of linguistic experience on the flexible use of mutual exclusivity in word learning. </w:t>
      </w:r>
      <w:r w:rsidRPr="000A64C6">
        <w:rPr>
          <w:rFonts w:ascii="Calibri" w:hAnsi="Calibri" w:cs="Calibri"/>
          <w:i/>
          <w:iCs/>
          <w:noProof/>
          <w:color w:val="000000" w:themeColor="text1"/>
          <w:szCs w:val="24"/>
          <w:lang w:val="en-US"/>
        </w:rPr>
        <w:t>Bilingualism</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18</w:t>
      </w:r>
      <w:r w:rsidRPr="000A64C6">
        <w:rPr>
          <w:rFonts w:ascii="Calibri" w:hAnsi="Calibri" w:cs="Calibri"/>
          <w:noProof/>
          <w:color w:val="000000" w:themeColor="text1"/>
          <w:szCs w:val="24"/>
          <w:lang w:val="en-US"/>
        </w:rPr>
        <w:t>(4), 626–638. https://doi.org/10.1017/S1366728914000364</w:t>
      </w:r>
    </w:p>
    <w:p w14:paraId="4E700F7E"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Kandhadai, P., Hall, G., &amp; Werker, J. F. (2017). Second label learning in monolingual and bilingual infants. </w:t>
      </w:r>
      <w:r w:rsidRPr="000A64C6">
        <w:rPr>
          <w:rFonts w:ascii="Calibri" w:hAnsi="Calibri" w:cs="Calibri"/>
          <w:i/>
          <w:iCs/>
          <w:noProof/>
          <w:color w:val="000000" w:themeColor="text1"/>
          <w:szCs w:val="24"/>
          <w:lang w:val="en-US"/>
        </w:rPr>
        <w:t>Developmental Science</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20</w:t>
      </w:r>
      <w:r w:rsidRPr="000A64C6">
        <w:rPr>
          <w:rFonts w:ascii="Calibri" w:hAnsi="Calibri" w:cs="Calibri"/>
          <w:noProof/>
          <w:color w:val="000000" w:themeColor="text1"/>
          <w:szCs w:val="24"/>
          <w:lang w:val="en-US"/>
        </w:rPr>
        <w:t>(1), 2429.</w:t>
      </w:r>
    </w:p>
    <w:p w14:paraId="3C0F3AAD"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Kaufman, A. S. (2004). </w:t>
      </w:r>
      <w:r w:rsidRPr="000A64C6">
        <w:rPr>
          <w:rFonts w:ascii="Calibri" w:hAnsi="Calibri" w:cs="Calibri"/>
          <w:i/>
          <w:iCs/>
          <w:noProof/>
          <w:color w:val="000000" w:themeColor="text1"/>
          <w:szCs w:val="24"/>
          <w:lang w:val="en-US"/>
        </w:rPr>
        <w:t>KBIT: Kaufman Brief Intelligence Test (KBIT, Spanish version)</w:t>
      </w:r>
      <w:r w:rsidRPr="000A64C6">
        <w:rPr>
          <w:rFonts w:ascii="Calibri" w:hAnsi="Calibri" w:cs="Calibri"/>
          <w:noProof/>
          <w:color w:val="000000" w:themeColor="text1"/>
          <w:szCs w:val="24"/>
          <w:lang w:val="en-US"/>
        </w:rPr>
        <w:t>. madrid: TEA Editions.</w:t>
      </w:r>
    </w:p>
    <w:p w14:paraId="2F4AD9E3"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Kaushanskay, &amp; Marian. (2009). Bilingualism Reduces Native-Language Interference During Novel-Word Learning. </w:t>
      </w:r>
      <w:r w:rsidRPr="000A64C6">
        <w:rPr>
          <w:rFonts w:ascii="Calibri" w:hAnsi="Calibri" w:cs="Calibri"/>
          <w:i/>
          <w:iCs/>
          <w:noProof/>
          <w:color w:val="000000" w:themeColor="text1"/>
          <w:szCs w:val="24"/>
          <w:lang w:val="en-US"/>
        </w:rPr>
        <w:t>Journal of Experimental Psychology: Learning Memory and Cognition</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35</w:t>
      </w:r>
      <w:r w:rsidRPr="000A64C6">
        <w:rPr>
          <w:rFonts w:ascii="Calibri" w:hAnsi="Calibri" w:cs="Calibri"/>
          <w:noProof/>
          <w:color w:val="000000" w:themeColor="text1"/>
          <w:szCs w:val="24"/>
          <w:lang w:val="en-US"/>
        </w:rPr>
        <w:t>(3), 829–835. https://doi.org/10.1037/a0015275</w:t>
      </w:r>
    </w:p>
    <w:p w14:paraId="6595A78A"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Kaushanskaya, Gross, M., &amp; Buac, M. (2014). Effects of classroom bilingualism on task‐shifting, verbal memory, and word learning in children. </w:t>
      </w:r>
      <w:r w:rsidRPr="000A64C6">
        <w:rPr>
          <w:rFonts w:ascii="Calibri" w:hAnsi="Calibri" w:cs="Calibri"/>
          <w:i/>
          <w:iCs/>
          <w:noProof/>
          <w:color w:val="000000" w:themeColor="text1"/>
          <w:szCs w:val="24"/>
          <w:lang w:val="en-US"/>
        </w:rPr>
        <w:t>Developmental Science</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17</w:t>
      </w:r>
      <w:r w:rsidRPr="000A64C6">
        <w:rPr>
          <w:rFonts w:ascii="Calibri" w:hAnsi="Calibri" w:cs="Calibri"/>
          <w:noProof/>
          <w:color w:val="000000" w:themeColor="text1"/>
          <w:szCs w:val="24"/>
          <w:lang w:val="en-US"/>
        </w:rPr>
        <w:t>(4), 564–583. https://doi.org/10.1016/j.biotechadv.2011.08.021.Secreted</w:t>
      </w:r>
    </w:p>
    <w:p w14:paraId="39493D50"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Kaushanskaya, M., Yoo, J., &amp; Van Hecke, S. (2013). Word learning in adults with second-language experience: Effects of phonological and referent familiarity. </w:t>
      </w:r>
      <w:r w:rsidRPr="000A64C6">
        <w:rPr>
          <w:rFonts w:ascii="Calibri" w:hAnsi="Calibri" w:cs="Calibri"/>
          <w:i/>
          <w:iCs/>
          <w:noProof/>
          <w:color w:val="000000" w:themeColor="text1"/>
          <w:szCs w:val="24"/>
          <w:lang w:val="en-US"/>
        </w:rPr>
        <w:t>Journal of Speech, Language, and Hearing Research.</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71</w:t>
      </w:r>
      <w:r w:rsidRPr="000A64C6">
        <w:rPr>
          <w:rFonts w:ascii="Calibri" w:hAnsi="Calibri" w:cs="Calibri"/>
          <w:noProof/>
          <w:color w:val="000000" w:themeColor="text1"/>
          <w:szCs w:val="24"/>
          <w:lang w:val="en-US"/>
        </w:rPr>
        <w:t>(2), 233–236. https://doi.org/10.1038/mp.2011.182.doi</w:t>
      </w:r>
    </w:p>
    <w:p w14:paraId="49C1FA48"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Kaushanskaya, Margarita, &amp; Rechtzigel, K. (2012). Concreteness effects in bilingual and monolingual word learning. </w:t>
      </w:r>
      <w:r w:rsidRPr="000A64C6">
        <w:rPr>
          <w:rFonts w:ascii="Calibri" w:hAnsi="Calibri" w:cs="Calibri"/>
          <w:i/>
          <w:iCs/>
          <w:noProof/>
          <w:color w:val="000000" w:themeColor="text1"/>
          <w:szCs w:val="24"/>
          <w:lang w:val="en-US"/>
        </w:rPr>
        <w:t>Psychonomic Bulletin and Review</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19</w:t>
      </w:r>
      <w:r w:rsidRPr="000A64C6">
        <w:rPr>
          <w:rFonts w:ascii="Calibri" w:hAnsi="Calibri" w:cs="Calibri"/>
          <w:noProof/>
          <w:color w:val="000000" w:themeColor="text1"/>
          <w:szCs w:val="24"/>
          <w:lang w:val="en-US"/>
        </w:rPr>
        <w:t>(5), 935–941. https://doi.org/10.3758/s13423-012-0271-5</w:t>
      </w:r>
    </w:p>
    <w:p w14:paraId="31AB7C4A"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Kaushanskaya, &amp; Marian. (2009). The bilingual advantage in novel word learning. </w:t>
      </w:r>
      <w:r w:rsidRPr="000A64C6">
        <w:rPr>
          <w:rFonts w:ascii="Calibri" w:hAnsi="Calibri" w:cs="Calibri"/>
          <w:i/>
          <w:iCs/>
          <w:noProof/>
          <w:color w:val="000000" w:themeColor="text1"/>
          <w:szCs w:val="24"/>
          <w:lang w:val="en-US"/>
        </w:rPr>
        <w:t>Psychonomic Bulletin and Review</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16</w:t>
      </w:r>
      <w:r w:rsidRPr="000A64C6">
        <w:rPr>
          <w:rFonts w:ascii="Calibri" w:hAnsi="Calibri" w:cs="Calibri"/>
          <w:noProof/>
          <w:color w:val="000000" w:themeColor="text1"/>
          <w:szCs w:val="24"/>
          <w:lang w:val="en-US"/>
        </w:rPr>
        <w:t>(4), 705–710. https://doi.org/10.3758/PBR.16.4.705</w:t>
      </w:r>
    </w:p>
    <w:p w14:paraId="1ACBFE73"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Lemhöfer, K., &amp; Broersma, M. (2012). Introducing LexTALE: A quick and valid Lexical Test for Advanced Learners of English. </w:t>
      </w:r>
      <w:r w:rsidRPr="000A64C6">
        <w:rPr>
          <w:rFonts w:ascii="Calibri" w:hAnsi="Calibri" w:cs="Calibri"/>
          <w:i/>
          <w:iCs/>
          <w:noProof/>
          <w:color w:val="000000" w:themeColor="text1"/>
          <w:szCs w:val="24"/>
          <w:lang w:val="en-US"/>
        </w:rPr>
        <w:t>Behavior Research Methods</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44</w:t>
      </w:r>
      <w:r w:rsidRPr="000A64C6">
        <w:rPr>
          <w:rFonts w:ascii="Calibri" w:hAnsi="Calibri" w:cs="Calibri"/>
          <w:noProof/>
          <w:color w:val="000000" w:themeColor="text1"/>
          <w:szCs w:val="24"/>
          <w:lang w:val="en-US"/>
        </w:rPr>
        <w:t>(2), 325–343. https://doi.org/10.3758/s13428-011-0146-0</w:t>
      </w:r>
    </w:p>
    <w:p w14:paraId="1EED33E8"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Lemhöfer, K., Koester, D., &amp; Schreuder, R. (2011). When bicycle pump is harder to read than bicycle bell: Effects of parsing cues in first and second language compound reading. </w:t>
      </w:r>
      <w:r w:rsidRPr="000A64C6">
        <w:rPr>
          <w:rFonts w:ascii="Calibri" w:hAnsi="Calibri" w:cs="Calibri"/>
          <w:i/>
          <w:iCs/>
          <w:noProof/>
          <w:color w:val="000000" w:themeColor="text1"/>
          <w:szCs w:val="24"/>
          <w:lang w:val="en-US"/>
        </w:rPr>
        <w:t>Psychonomic Bulletin and Review</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18</w:t>
      </w:r>
      <w:r w:rsidRPr="000A64C6">
        <w:rPr>
          <w:rFonts w:ascii="Calibri" w:hAnsi="Calibri" w:cs="Calibri"/>
          <w:noProof/>
          <w:color w:val="000000" w:themeColor="text1"/>
          <w:szCs w:val="24"/>
          <w:lang w:val="en-US"/>
        </w:rPr>
        <w:t>(2), 364–370. https://doi.org/10.3758/s13423-010-0044-y</w:t>
      </w:r>
    </w:p>
    <w:p w14:paraId="0CED129E"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Mady, C. (2014). Learning French as a second official language in Canada: Comparing monolingual and bilingual students at Grade 6. </w:t>
      </w:r>
      <w:r w:rsidRPr="000A64C6">
        <w:rPr>
          <w:rFonts w:ascii="Calibri" w:hAnsi="Calibri" w:cs="Calibri"/>
          <w:i/>
          <w:iCs/>
          <w:noProof/>
          <w:color w:val="000000" w:themeColor="text1"/>
          <w:szCs w:val="24"/>
          <w:lang w:val="en-US"/>
        </w:rPr>
        <w:t>International Journal of Bilingual Education and Bilingualism</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17</w:t>
      </w:r>
      <w:r w:rsidRPr="000A64C6">
        <w:rPr>
          <w:rFonts w:ascii="Calibri" w:hAnsi="Calibri" w:cs="Calibri"/>
          <w:noProof/>
          <w:color w:val="000000" w:themeColor="text1"/>
          <w:szCs w:val="24"/>
          <w:lang w:val="en-US"/>
        </w:rPr>
        <w:t>(3), 330–344. https://doi.org/10.1080/13670050.2013.767778</w:t>
      </w:r>
    </w:p>
    <w:p w14:paraId="7DEFE7E0"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Mani, N., &amp; Plunkett, K. (2008). Fourteen‐month‐olds pay attention to vowels in novel words. </w:t>
      </w:r>
      <w:r w:rsidRPr="000A64C6">
        <w:rPr>
          <w:rFonts w:ascii="Calibri" w:hAnsi="Calibri" w:cs="Calibri"/>
          <w:i/>
          <w:iCs/>
          <w:noProof/>
          <w:color w:val="000000" w:themeColor="text1"/>
          <w:szCs w:val="24"/>
          <w:lang w:val="en-US"/>
        </w:rPr>
        <w:t>Developmental Science</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11</w:t>
      </w:r>
      <w:r w:rsidRPr="000A64C6">
        <w:rPr>
          <w:rFonts w:ascii="Calibri" w:hAnsi="Calibri" w:cs="Calibri"/>
          <w:noProof/>
          <w:color w:val="000000" w:themeColor="text1"/>
          <w:szCs w:val="24"/>
          <w:lang w:val="en-US"/>
        </w:rPr>
        <w:t>(1), 53–59.</w:t>
      </w:r>
    </w:p>
    <w:p w14:paraId="779F6A38"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Markman, E. M., &amp; Wachtel, G. F. (1988). Children’s use of mutual exclusivity to constrain the meanings of words. </w:t>
      </w:r>
      <w:r w:rsidRPr="000A64C6">
        <w:rPr>
          <w:rFonts w:ascii="Calibri" w:hAnsi="Calibri" w:cs="Calibri"/>
          <w:i/>
          <w:iCs/>
          <w:noProof/>
          <w:color w:val="000000" w:themeColor="text1"/>
          <w:szCs w:val="24"/>
          <w:lang w:val="en-US"/>
        </w:rPr>
        <w:t>Cognitive Psychology</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20</w:t>
      </w:r>
      <w:r w:rsidRPr="000A64C6">
        <w:rPr>
          <w:rFonts w:ascii="Calibri" w:hAnsi="Calibri" w:cs="Calibri"/>
          <w:noProof/>
          <w:color w:val="000000" w:themeColor="text1"/>
          <w:szCs w:val="24"/>
          <w:lang w:val="en-US"/>
        </w:rPr>
        <w:t>(2), 121–157.</w:t>
      </w:r>
    </w:p>
    <w:p w14:paraId="39BACB46"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Nair, V. K. K., Biedermann, B., &amp; Nickels, L. (2016). Consequences of late bilingualism for novel word learning: Evidence from Tamil–English bilingual speakers. </w:t>
      </w:r>
      <w:r w:rsidRPr="000A64C6">
        <w:rPr>
          <w:rFonts w:ascii="Calibri" w:hAnsi="Calibri" w:cs="Calibri"/>
          <w:i/>
          <w:iCs/>
          <w:noProof/>
          <w:color w:val="000000" w:themeColor="text1"/>
          <w:szCs w:val="24"/>
          <w:lang w:val="en-US"/>
        </w:rPr>
        <w:t xml:space="preserve">International Journal of </w:t>
      </w:r>
      <w:r w:rsidRPr="000A64C6">
        <w:rPr>
          <w:rFonts w:ascii="Calibri" w:hAnsi="Calibri" w:cs="Calibri"/>
          <w:i/>
          <w:iCs/>
          <w:noProof/>
          <w:color w:val="000000" w:themeColor="text1"/>
          <w:szCs w:val="24"/>
          <w:lang w:val="en-US"/>
        </w:rPr>
        <w:lastRenderedPageBreak/>
        <w:t>Bilingualism</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20</w:t>
      </w:r>
      <w:r w:rsidRPr="000A64C6">
        <w:rPr>
          <w:rFonts w:ascii="Calibri" w:hAnsi="Calibri" w:cs="Calibri"/>
          <w:noProof/>
          <w:color w:val="000000" w:themeColor="text1"/>
          <w:szCs w:val="24"/>
          <w:lang w:val="en-US"/>
        </w:rPr>
        <w:t>(4), 473–487. https://doi.org/10.1177/1367006914567005</w:t>
      </w:r>
    </w:p>
    <w:p w14:paraId="4E1509AE"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Oganian, Y., Conrad, M., Aryani, A., Heekeren, H. R., &amp; Spalek, K. (2016). Interplay of bigram frequency and orthographic neighborhood statistics in language membership decision. </w:t>
      </w:r>
      <w:r w:rsidRPr="000A64C6">
        <w:rPr>
          <w:rFonts w:ascii="Calibri" w:hAnsi="Calibri" w:cs="Calibri"/>
          <w:i/>
          <w:iCs/>
          <w:noProof/>
          <w:color w:val="000000" w:themeColor="text1"/>
          <w:szCs w:val="24"/>
          <w:lang w:val="en-US"/>
        </w:rPr>
        <w:t>Bilingualism</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19</w:t>
      </w:r>
      <w:r w:rsidRPr="000A64C6">
        <w:rPr>
          <w:rFonts w:ascii="Calibri" w:hAnsi="Calibri" w:cs="Calibri"/>
          <w:noProof/>
          <w:color w:val="000000" w:themeColor="text1"/>
          <w:szCs w:val="24"/>
          <w:lang w:val="en-US"/>
        </w:rPr>
        <w:t>(3), 578–596. https://doi.org/10.1017/S1366728915000292</w:t>
      </w:r>
    </w:p>
    <w:p w14:paraId="18213C78"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rPr>
      </w:pPr>
      <w:r w:rsidRPr="000A64C6">
        <w:rPr>
          <w:rFonts w:ascii="Calibri" w:hAnsi="Calibri" w:cs="Calibri"/>
          <w:noProof/>
          <w:color w:val="000000" w:themeColor="text1"/>
          <w:szCs w:val="24"/>
          <w:lang w:val="en-US"/>
        </w:rPr>
        <w:t xml:space="preserve">Paap, K. R., Johnson, H. A., &amp; Sawi, O. (2015). Bilingual advantages in executive functioning either do not exist or are restricted to very specific and undetermined circumstances. </w:t>
      </w:r>
      <w:r w:rsidR="008E7F55" w:rsidRPr="000A64C6">
        <w:rPr>
          <w:rFonts w:ascii="Calibri" w:hAnsi="Calibri" w:cs="Calibri"/>
          <w:i/>
          <w:iCs/>
          <w:noProof/>
          <w:color w:val="000000" w:themeColor="text1"/>
          <w:szCs w:val="24"/>
        </w:rPr>
        <w:t>Cortex</w:t>
      </w:r>
      <w:r w:rsidR="008E7F55" w:rsidRPr="000A64C6">
        <w:rPr>
          <w:rFonts w:ascii="Calibri" w:hAnsi="Calibri" w:cs="Calibri"/>
          <w:noProof/>
          <w:color w:val="000000" w:themeColor="text1"/>
          <w:szCs w:val="24"/>
        </w:rPr>
        <w:t xml:space="preserve">, </w:t>
      </w:r>
      <w:r w:rsidR="008E7F55" w:rsidRPr="000A64C6">
        <w:rPr>
          <w:rFonts w:ascii="Calibri" w:hAnsi="Calibri" w:cs="Calibri"/>
          <w:i/>
          <w:iCs/>
          <w:noProof/>
          <w:color w:val="000000" w:themeColor="text1"/>
          <w:szCs w:val="24"/>
        </w:rPr>
        <w:t>69</w:t>
      </w:r>
      <w:r w:rsidR="008E7F55" w:rsidRPr="000A64C6">
        <w:rPr>
          <w:rFonts w:ascii="Calibri" w:hAnsi="Calibri" w:cs="Calibri"/>
          <w:noProof/>
          <w:color w:val="000000" w:themeColor="text1"/>
          <w:szCs w:val="24"/>
        </w:rPr>
        <w:t>, 265–278. https://doi.org/10.1016/j.cortex.2015.04.014</w:t>
      </w:r>
    </w:p>
    <w:p w14:paraId="4E197C6B" w14:textId="77777777" w:rsidR="008E7F55" w:rsidRPr="000A64C6" w:rsidRDefault="008E7F55"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rPr>
        <w:t xml:space="preserve">Perea, M., Urkia, M., Davis, C. J., Agirre, A., Laseka, E., &amp; Carreiras, M. (2006). </w:t>
      </w:r>
      <w:r w:rsidR="00591A97" w:rsidRPr="000A64C6">
        <w:rPr>
          <w:rFonts w:ascii="Calibri" w:hAnsi="Calibri" w:cs="Calibri"/>
          <w:noProof/>
          <w:color w:val="000000" w:themeColor="text1"/>
          <w:szCs w:val="24"/>
          <w:lang w:val="en-US"/>
        </w:rPr>
        <w:t xml:space="preserve">E-Hitz: A word frequency list and a program for deriving psycholinguistic statistics in an agglutinative language (Basque). </w:t>
      </w:r>
      <w:r w:rsidR="00591A97" w:rsidRPr="000A64C6">
        <w:rPr>
          <w:rFonts w:ascii="Calibri" w:hAnsi="Calibri" w:cs="Calibri"/>
          <w:i/>
          <w:iCs/>
          <w:noProof/>
          <w:color w:val="000000" w:themeColor="text1"/>
          <w:szCs w:val="24"/>
          <w:lang w:val="en-US"/>
        </w:rPr>
        <w:t>Behavior Research Methods</w:t>
      </w:r>
      <w:r w:rsidR="00591A97" w:rsidRPr="000A64C6">
        <w:rPr>
          <w:rFonts w:ascii="Calibri" w:hAnsi="Calibri" w:cs="Calibri"/>
          <w:noProof/>
          <w:color w:val="000000" w:themeColor="text1"/>
          <w:szCs w:val="24"/>
          <w:lang w:val="en-US"/>
        </w:rPr>
        <w:t xml:space="preserve">, </w:t>
      </w:r>
      <w:r w:rsidR="00591A97" w:rsidRPr="000A64C6">
        <w:rPr>
          <w:rFonts w:ascii="Calibri" w:hAnsi="Calibri" w:cs="Calibri"/>
          <w:i/>
          <w:iCs/>
          <w:noProof/>
          <w:color w:val="000000" w:themeColor="text1"/>
          <w:szCs w:val="24"/>
          <w:lang w:val="en-US"/>
        </w:rPr>
        <w:t>38</w:t>
      </w:r>
      <w:r w:rsidR="00591A97" w:rsidRPr="000A64C6">
        <w:rPr>
          <w:rFonts w:ascii="Calibri" w:hAnsi="Calibri" w:cs="Calibri"/>
          <w:noProof/>
          <w:color w:val="000000" w:themeColor="text1"/>
          <w:szCs w:val="24"/>
          <w:lang w:val="en-US"/>
        </w:rPr>
        <w:t>(4), 610–615. https://doi.org/10.3758/BF03193893</w:t>
      </w:r>
    </w:p>
    <w:p w14:paraId="42C6F0E2"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Speciale, G., Ellis, N. C., &amp; Bywater, T. (2004). Phonological sequence learning and short-term store capacity determine second language vocabulary acquisition. </w:t>
      </w:r>
      <w:r w:rsidRPr="000A64C6">
        <w:rPr>
          <w:rFonts w:ascii="Calibri" w:hAnsi="Calibri" w:cs="Calibri"/>
          <w:i/>
          <w:iCs/>
          <w:noProof/>
          <w:color w:val="000000" w:themeColor="text1"/>
          <w:szCs w:val="24"/>
          <w:lang w:val="en-US"/>
        </w:rPr>
        <w:t>Applied Psycholinguistics</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25</w:t>
      </w:r>
      <w:r w:rsidRPr="000A64C6">
        <w:rPr>
          <w:rFonts w:ascii="Calibri" w:hAnsi="Calibri" w:cs="Calibri"/>
          <w:noProof/>
          <w:color w:val="000000" w:themeColor="text1"/>
          <w:szCs w:val="24"/>
          <w:lang w:val="en-US"/>
        </w:rPr>
        <w:t>(2), 293–321. https://doi.org/10.1017/s0142716404001146</w:t>
      </w:r>
    </w:p>
    <w:p w14:paraId="6513EA09"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Vaid, J., &amp; Frenck-Mestre, C. (2002). Do orthographic cues aid language recognition? A laterality study with French-English bilinguals. </w:t>
      </w:r>
      <w:r w:rsidRPr="000A64C6">
        <w:rPr>
          <w:rFonts w:ascii="Calibri" w:hAnsi="Calibri" w:cs="Calibri"/>
          <w:i/>
          <w:iCs/>
          <w:noProof/>
          <w:color w:val="000000" w:themeColor="text1"/>
          <w:szCs w:val="24"/>
          <w:lang w:val="en-US"/>
        </w:rPr>
        <w:t>Brain and Language</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82</w:t>
      </w:r>
      <w:r w:rsidRPr="000A64C6">
        <w:rPr>
          <w:rFonts w:ascii="Calibri" w:hAnsi="Calibri" w:cs="Calibri"/>
          <w:noProof/>
          <w:color w:val="000000" w:themeColor="text1"/>
          <w:szCs w:val="24"/>
          <w:lang w:val="en-US"/>
        </w:rPr>
        <w:t>(1), 47–53. https://doi.org/10.1016/S0093-934X(02)00008-1</w:t>
      </w:r>
    </w:p>
    <w:p w14:paraId="4806569A"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Van Gelderen, A., Schoonen, R., de Glopper, K., Hulstijn, J., Snellings, P., Simis, A., &amp; Stevenson, M. (2003). Roles of linguistic knowledge, metacognitive knowledge and processing speed in L3, L2 and L1 reading comprehension: A structural equation modeling approach. </w:t>
      </w:r>
      <w:r w:rsidRPr="000A64C6">
        <w:rPr>
          <w:rFonts w:ascii="Calibri" w:hAnsi="Calibri" w:cs="Calibri"/>
          <w:i/>
          <w:iCs/>
          <w:noProof/>
          <w:color w:val="000000" w:themeColor="text1"/>
          <w:szCs w:val="24"/>
          <w:lang w:val="en-US"/>
        </w:rPr>
        <w:t>International Journal of Bilingualism</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7</w:t>
      </w:r>
      <w:r w:rsidRPr="000A64C6">
        <w:rPr>
          <w:rFonts w:ascii="Calibri" w:hAnsi="Calibri" w:cs="Calibri"/>
          <w:noProof/>
          <w:color w:val="000000" w:themeColor="text1"/>
          <w:szCs w:val="24"/>
          <w:lang w:val="en-US"/>
        </w:rPr>
        <w:t>(1), 7–25. https://doi.org/10.1177/13670069030070010201</w:t>
      </w:r>
    </w:p>
    <w:p w14:paraId="36352B09"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Van Kesteren, R., Dijkstra, T., &amp; de Smedt, K. (2012). Markedness effects in Norwegian–English bilinguals: Task-dependent use of language-specific letters and bigrams. </w:t>
      </w:r>
      <w:r w:rsidRPr="000A64C6">
        <w:rPr>
          <w:rFonts w:ascii="Calibri" w:hAnsi="Calibri" w:cs="Calibri"/>
          <w:i/>
          <w:iCs/>
          <w:noProof/>
          <w:color w:val="000000" w:themeColor="text1"/>
          <w:szCs w:val="24"/>
          <w:lang w:val="en-US"/>
        </w:rPr>
        <w:t>The Quarterly Journal of Experimental Psychology</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65</w:t>
      </w:r>
      <w:r w:rsidRPr="000A64C6">
        <w:rPr>
          <w:rFonts w:ascii="Calibri" w:hAnsi="Calibri" w:cs="Calibri"/>
          <w:noProof/>
          <w:color w:val="000000" w:themeColor="text1"/>
          <w:szCs w:val="24"/>
          <w:lang w:val="en-US"/>
        </w:rPr>
        <w:t>(11), 2129–2154.</w:t>
      </w:r>
    </w:p>
    <w:p w14:paraId="30C0D0FC"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Waxman, S. R. (2011). Detail in Word Learning, </w:t>
      </w:r>
      <w:r w:rsidRPr="000A64C6">
        <w:rPr>
          <w:rFonts w:ascii="Calibri" w:hAnsi="Calibri" w:cs="Calibri"/>
          <w:i/>
          <w:iCs/>
          <w:noProof/>
          <w:color w:val="000000" w:themeColor="text1"/>
          <w:szCs w:val="24"/>
          <w:lang w:val="en-US"/>
        </w:rPr>
        <w:t>81</w:t>
      </w:r>
      <w:r w:rsidRPr="000A64C6">
        <w:rPr>
          <w:rFonts w:ascii="Calibri" w:hAnsi="Calibri" w:cs="Calibri"/>
          <w:noProof/>
          <w:color w:val="000000" w:themeColor="text1"/>
          <w:szCs w:val="24"/>
          <w:lang w:val="en-US"/>
        </w:rPr>
        <w:t>(5), 1376–1383. https://doi.org/10.1111/j.1467-8624.2010.01479.x.What</w:t>
      </w:r>
    </w:p>
    <w:p w14:paraId="701E2FC8"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Weatherhead, D., &amp; White, K. S. (2018). And then I saw her race: Race-based expectations affect infants’ word processing. </w:t>
      </w:r>
      <w:r w:rsidRPr="000A64C6">
        <w:rPr>
          <w:rFonts w:ascii="Calibri" w:hAnsi="Calibri" w:cs="Calibri"/>
          <w:i/>
          <w:iCs/>
          <w:noProof/>
          <w:color w:val="000000" w:themeColor="text1"/>
          <w:szCs w:val="24"/>
          <w:lang w:val="en-US"/>
        </w:rPr>
        <w:t>Cognition</w:t>
      </w:r>
      <w:r w:rsidRPr="000A64C6">
        <w:rPr>
          <w:rFonts w:ascii="Calibri" w:hAnsi="Calibri" w:cs="Calibri"/>
          <w:noProof/>
          <w:color w:val="000000" w:themeColor="text1"/>
          <w:szCs w:val="24"/>
          <w:lang w:val="en-US"/>
        </w:rPr>
        <w:t xml:space="preserve">, </w:t>
      </w:r>
      <w:r w:rsidRPr="000A64C6">
        <w:rPr>
          <w:rFonts w:ascii="Calibri" w:hAnsi="Calibri" w:cs="Calibri"/>
          <w:i/>
          <w:iCs/>
          <w:noProof/>
          <w:color w:val="000000" w:themeColor="text1"/>
          <w:szCs w:val="24"/>
          <w:lang w:val="en-US"/>
        </w:rPr>
        <w:t>177</w:t>
      </w:r>
      <w:r w:rsidRPr="000A64C6">
        <w:rPr>
          <w:rFonts w:ascii="Calibri" w:hAnsi="Calibri" w:cs="Calibri"/>
          <w:noProof/>
          <w:color w:val="000000" w:themeColor="text1"/>
          <w:szCs w:val="24"/>
          <w:lang w:val="en-US"/>
        </w:rPr>
        <w:t>(March 2017), 87–97. https://doi.org/10.1016/j.cognition.2018.04.004</w:t>
      </w:r>
    </w:p>
    <w:p w14:paraId="511BFC7F"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szCs w:val="24"/>
          <w:lang w:val="en-US"/>
        </w:rPr>
      </w:pPr>
      <w:r w:rsidRPr="000A64C6">
        <w:rPr>
          <w:rFonts w:ascii="Calibri" w:hAnsi="Calibri" w:cs="Calibri"/>
          <w:noProof/>
          <w:color w:val="000000" w:themeColor="text1"/>
          <w:szCs w:val="24"/>
          <w:lang w:val="en-US"/>
        </w:rPr>
        <w:t xml:space="preserve">Werker, J. F., &amp; Byers-Heinlein, K. (2008). Bilingualism in infancy: first steps in perception and comprehension. </w:t>
      </w:r>
      <w:r w:rsidRPr="000A64C6">
        <w:rPr>
          <w:rFonts w:ascii="Calibri" w:hAnsi="Calibri" w:cs="Calibri"/>
          <w:i/>
          <w:iCs/>
          <w:noProof/>
          <w:color w:val="000000" w:themeColor="text1"/>
          <w:szCs w:val="24"/>
          <w:lang w:val="en-US"/>
        </w:rPr>
        <w:t>Trends in Cognitive Sciences</w:t>
      </w:r>
      <w:r w:rsidRPr="000A64C6">
        <w:rPr>
          <w:rFonts w:ascii="Calibri" w:hAnsi="Calibri" w:cs="Calibri"/>
          <w:noProof/>
          <w:color w:val="000000" w:themeColor="text1"/>
          <w:szCs w:val="24"/>
          <w:lang w:val="en-US"/>
        </w:rPr>
        <w:t>. https://doi.org/10.1016/j.tics.2008.01.008</w:t>
      </w:r>
    </w:p>
    <w:p w14:paraId="39B28342" w14:textId="77777777" w:rsidR="008E7F55" w:rsidRPr="000A64C6" w:rsidRDefault="00591A97" w:rsidP="008E7F55">
      <w:pPr>
        <w:widowControl w:val="0"/>
        <w:autoSpaceDE w:val="0"/>
        <w:autoSpaceDN w:val="0"/>
        <w:adjustRightInd w:val="0"/>
        <w:spacing w:line="240" w:lineRule="auto"/>
        <w:ind w:left="480" w:hanging="480"/>
        <w:rPr>
          <w:rFonts w:ascii="Calibri" w:hAnsi="Calibri" w:cs="Calibri"/>
          <w:noProof/>
          <w:color w:val="000000" w:themeColor="text1"/>
        </w:rPr>
      </w:pPr>
      <w:r w:rsidRPr="000A64C6">
        <w:rPr>
          <w:rFonts w:ascii="Calibri" w:hAnsi="Calibri" w:cs="Calibri"/>
          <w:noProof/>
          <w:color w:val="000000" w:themeColor="text1"/>
          <w:szCs w:val="24"/>
          <w:lang w:val="en-US"/>
        </w:rPr>
        <w:t xml:space="preserve">Yoshida, H., Tran, D. N., Benitez, V., &amp; Kuwabara, M. (2011). Inhibition and adjective learning in bilingual and monolingual children. </w:t>
      </w:r>
      <w:r w:rsidR="008E7F55" w:rsidRPr="000A64C6">
        <w:rPr>
          <w:rFonts w:ascii="Calibri" w:hAnsi="Calibri" w:cs="Calibri"/>
          <w:i/>
          <w:iCs/>
          <w:noProof/>
          <w:color w:val="000000" w:themeColor="text1"/>
          <w:szCs w:val="24"/>
        </w:rPr>
        <w:t>Frontiers in Psychology</w:t>
      </w:r>
      <w:r w:rsidR="008E7F55" w:rsidRPr="000A64C6">
        <w:rPr>
          <w:rFonts w:ascii="Calibri" w:hAnsi="Calibri" w:cs="Calibri"/>
          <w:noProof/>
          <w:color w:val="000000" w:themeColor="text1"/>
          <w:szCs w:val="24"/>
        </w:rPr>
        <w:t xml:space="preserve">, </w:t>
      </w:r>
      <w:r w:rsidR="008E7F55" w:rsidRPr="000A64C6">
        <w:rPr>
          <w:rFonts w:ascii="Calibri" w:hAnsi="Calibri" w:cs="Calibri"/>
          <w:i/>
          <w:iCs/>
          <w:noProof/>
          <w:color w:val="000000" w:themeColor="text1"/>
          <w:szCs w:val="24"/>
        </w:rPr>
        <w:t>2</w:t>
      </w:r>
      <w:r w:rsidR="008E7F55" w:rsidRPr="000A64C6">
        <w:rPr>
          <w:rFonts w:ascii="Calibri" w:hAnsi="Calibri" w:cs="Calibri"/>
          <w:noProof/>
          <w:color w:val="000000" w:themeColor="text1"/>
          <w:szCs w:val="24"/>
        </w:rPr>
        <w:t>(SEP), 1–14. https://doi.org/10.3389/fpsyg.2011.00210</w:t>
      </w:r>
    </w:p>
    <w:p w14:paraId="10623CC4" w14:textId="77777777" w:rsidR="00A043BA" w:rsidRPr="000A64C6" w:rsidRDefault="000A593F" w:rsidP="008E7F55">
      <w:pPr>
        <w:widowControl w:val="0"/>
        <w:autoSpaceDE w:val="0"/>
        <w:autoSpaceDN w:val="0"/>
        <w:adjustRightInd w:val="0"/>
        <w:spacing w:line="240" w:lineRule="auto"/>
        <w:ind w:left="480" w:hanging="480"/>
        <w:rPr>
          <w:b/>
          <w:color w:val="000000" w:themeColor="text1"/>
          <w:lang w:val="en-US"/>
        </w:rPr>
        <w:sectPr w:rsidR="00A043BA" w:rsidRPr="000A64C6" w:rsidSect="006B1E42">
          <w:footerReference w:type="default" r:id="rId11"/>
          <w:pgSz w:w="11906" w:h="16838"/>
          <w:pgMar w:top="1417" w:right="1701" w:bottom="1417" w:left="1701" w:header="708" w:footer="708" w:gutter="0"/>
          <w:lnNumType w:countBy="1" w:restart="continuous"/>
          <w:cols w:space="708"/>
          <w:docGrid w:linePitch="360"/>
        </w:sectPr>
      </w:pPr>
      <w:r w:rsidRPr="000A64C6">
        <w:rPr>
          <w:b/>
          <w:color w:val="000000" w:themeColor="text1"/>
          <w:lang w:val="en-US"/>
        </w:rPr>
        <w:fldChar w:fldCharType="end"/>
      </w:r>
    </w:p>
    <w:p w14:paraId="23C1F11D" w14:textId="77777777" w:rsidR="001D2205" w:rsidRPr="000A64C6" w:rsidRDefault="001D2205" w:rsidP="006613BF">
      <w:pPr>
        <w:rPr>
          <w:color w:val="000000" w:themeColor="text1"/>
          <w:lang w:val="en-US"/>
        </w:rPr>
        <w:sectPr w:rsidR="001D2205" w:rsidRPr="000A64C6" w:rsidSect="00075571">
          <w:type w:val="continuous"/>
          <w:pgSz w:w="11906" w:h="16838"/>
          <w:pgMar w:top="1417" w:right="1701" w:bottom="1417" w:left="1701" w:header="708" w:footer="708" w:gutter="0"/>
          <w:cols w:space="708"/>
          <w:docGrid w:linePitch="360"/>
        </w:sectPr>
      </w:pPr>
    </w:p>
    <w:p w14:paraId="624BAB11" w14:textId="77777777" w:rsidR="001D2205" w:rsidRPr="000A64C6" w:rsidRDefault="001D2205" w:rsidP="001D2205">
      <w:pPr>
        <w:rPr>
          <w:b/>
          <w:color w:val="000000" w:themeColor="text1"/>
          <w:lang w:val="en-US"/>
        </w:rPr>
      </w:pPr>
      <w:r w:rsidRPr="000A64C6">
        <w:rPr>
          <w:b/>
          <w:color w:val="000000" w:themeColor="text1"/>
          <w:lang w:val="en-US"/>
        </w:rPr>
        <w:t>Appendix 1</w:t>
      </w:r>
    </w:p>
    <w:tbl>
      <w:tblPr>
        <w:tblW w:w="5021" w:type="pct"/>
        <w:tblCellMar>
          <w:left w:w="70" w:type="dxa"/>
          <w:right w:w="70" w:type="dxa"/>
        </w:tblCellMar>
        <w:tblLook w:val="04A0" w:firstRow="1" w:lastRow="0" w:firstColumn="1" w:lastColumn="0" w:noHBand="0" w:noVBand="1"/>
      </w:tblPr>
      <w:tblGrid>
        <w:gridCol w:w="1515"/>
        <w:gridCol w:w="934"/>
        <w:gridCol w:w="878"/>
        <w:gridCol w:w="909"/>
        <w:gridCol w:w="1595"/>
        <w:gridCol w:w="927"/>
        <w:gridCol w:w="878"/>
        <w:gridCol w:w="904"/>
      </w:tblGrid>
      <w:tr w:rsidR="000A64C6" w:rsidRPr="000A64C6" w14:paraId="5BAD96E1" w14:textId="77777777" w:rsidTr="00672ED0">
        <w:trPr>
          <w:trHeight w:val="238"/>
        </w:trPr>
        <w:tc>
          <w:tcPr>
            <w:tcW w:w="5000" w:type="pct"/>
            <w:gridSpan w:val="8"/>
            <w:tcBorders>
              <w:top w:val="single" w:sz="4" w:space="0" w:color="auto"/>
              <w:left w:val="nil"/>
              <w:bottom w:val="single" w:sz="4" w:space="0" w:color="auto"/>
              <w:right w:val="nil"/>
            </w:tcBorders>
            <w:shd w:val="clear" w:color="auto" w:fill="auto"/>
            <w:noWrap/>
            <w:vAlign w:val="bottom"/>
            <w:hideMark/>
          </w:tcPr>
          <w:p w14:paraId="0BEE9A99"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 xml:space="preserve">CRITICAL BIGRAMS </w:t>
            </w:r>
            <w:r w:rsidRPr="000A64C6">
              <w:rPr>
                <w:rFonts w:ascii="Calibri" w:eastAsia="Times New Roman" w:hAnsi="Calibri" w:cs="Calibri"/>
                <w:color w:val="000000" w:themeColor="text1"/>
                <w:sz w:val="16"/>
                <w:szCs w:val="20"/>
                <w:lang w:val="en-US" w:eastAsia="es-ES"/>
              </w:rPr>
              <w:t>(consonant-consonant)</w:t>
            </w:r>
          </w:p>
        </w:tc>
      </w:tr>
      <w:tr w:rsidR="000A64C6" w:rsidRPr="000A64C6" w14:paraId="64A051FD" w14:textId="77777777" w:rsidTr="00672ED0">
        <w:trPr>
          <w:trHeight w:val="238"/>
        </w:trPr>
        <w:tc>
          <w:tcPr>
            <w:tcW w:w="887" w:type="pct"/>
            <w:tcBorders>
              <w:top w:val="nil"/>
              <w:left w:val="nil"/>
              <w:bottom w:val="single" w:sz="4" w:space="0" w:color="auto"/>
              <w:right w:val="nil"/>
            </w:tcBorders>
            <w:shd w:val="clear" w:color="auto" w:fill="auto"/>
            <w:noWrap/>
            <w:vAlign w:val="bottom"/>
            <w:hideMark/>
          </w:tcPr>
          <w:p w14:paraId="2D821187"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 </w:t>
            </w:r>
          </w:p>
        </w:tc>
        <w:tc>
          <w:tcPr>
            <w:tcW w:w="1593" w:type="pct"/>
            <w:gridSpan w:val="3"/>
            <w:tcBorders>
              <w:top w:val="single" w:sz="4" w:space="0" w:color="auto"/>
              <w:left w:val="nil"/>
              <w:bottom w:val="single" w:sz="4" w:space="0" w:color="auto"/>
              <w:right w:val="nil"/>
            </w:tcBorders>
            <w:shd w:val="clear" w:color="auto" w:fill="auto"/>
            <w:noWrap/>
            <w:vAlign w:val="bottom"/>
            <w:hideMark/>
          </w:tcPr>
          <w:p w14:paraId="71E72F13"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Average bigram frequency</w:t>
            </w:r>
          </w:p>
        </w:tc>
        <w:tc>
          <w:tcPr>
            <w:tcW w:w="934" w:type="pct"/>
            <w:tcBorders>
              <w:top w:val="nil"/>
              <w:left w:val="nil"/>
              <w:bottom w:val="single" w:sz="4" w:space="0" w:color="auto"/>
              <w:right w:val="nil"/>
            </w:tcBorders>
            <w:shd w:val="clear" w:color="auto" w:fill="auto"/>
            <w:noWrap/>
            <w:vAlign w:val="bottom"/>
            <w:hideMark/>
          </w:tcPr>
          <w:p w14:paraId="4D05CD3C"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 </w:t>
            </w:r>
          </w:p>
        </w:tc>
        <w:tc>
          <w:tcPr>
            <w:tcW w:w="1587" w:type="pct"/>
            <w:gridSpan w:val="3"/>
            <w:tcBorders>
              <w:top w:val="single" w:sz="4" w:space="0" w:color="auto"/>
              <w:left w:val="nil"/>
              <w:bottom w:val="single" w:sz="4" w:space="0" w:color="auto"/>
              <w:right w:val="nil"/>
            </w:tcBorders>
            <w:shd w:val="clear" w:color="auto" w:fill="auto"/>
            <w:noWrap/>
            <w:vAlign w:val="bottom"/>
            <w:hideMark/>
          </w:tcPr>
          <w:p w14:paraId="729F4ED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Average bigram frequency</w:t>
            </w:r>
          </w:p>
        </w:tc>
      </w:tr>
      <w:tr w:rsidR="000A64C6" w:rsidRPr="000A64C6" w14:paraId="79610A99" w14:textId="77777777" w:rsidTr="00672ED0">
        <w:trPr>
          <w:trHeight w:val="238"/>
        </w:trPr>
        <w:tc>
          <w:tcPr>
            <w:tcW w:w="887" w:type="pct"/>
            <w:tcBorders>
              <w:top w:val="nil"/>
              <w:left w:val="nil"/>
              <w:bottom w:val="single" w:sz="4" w:space="0" w:color="auto"/>
              <w:right w:val="nil"/>
            </w:tcBorders>
            <w:shd w:val="clear" w:color="auto" w:fill="auto"/>
            <w:noWrap/>
            <w:vAlign w:val="bottom"/>
            <w:hideMark/>
          </w:tcPr>
          <w:p w14:paraId="757646A0"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lastRenderedPageBreak/>
              <w:t>Legal Bigram</w:t>
            </w:r>
          </w:p>
        </w:tc>
        <w:tc>
          <w:tcPr>
            <w:tcW w:w="547" w:type="pct"/>
            <w:tcBorders>
              <w:top w:val="nil"/>
              <w:left w:val="nil"/>
              <w:bottom w:val="single" w:sz="4" w:space="0" w:color="auto"/>
              <w:right w:val="nil"/>
            </w:tcBorders>
            <w:shd w:val="clear" w:color="auto" w:fill="auto"/>
            <w:noWrap/>
            <w:vAlign w:val="bottom"/>
            <w:hideMark/>
          </w:tcPr>
          <w:p w14:paraId="558061A8"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Spanish</w:t>
            </w:r>
          </w:p>
        </w:tc>
        <w:tc>
          <w:tcPr>
            <w:tcW w:w="514" w:type="pct"/>
            <w:tcBorders>
              <w:top w:val="nil"/>
              <w:left w:val="nil"/>
              <w:bottom w:val="single" w:sz="4" w:space="0" w:color="auto"/>
              <w:right w:val="nil"/>
            </w:tcBorders>
            <w:shd w:val="clear" w:color="auto" w:fill="auto"/>
            <w:noWrap/>
            <w:vAlign w:val="bottom"/>
            <w:hideMark/>
          </w:tcPr>
          <w:p w14:paraId="392F5BD9"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Basque</w:t>
            </w:r>
          </w:p>
        </w:tc>
        <w:tc>
          <w:tcPr>
            <w:tcW w:w="532" w:type="pct"/>
            <w:tcBorders>
              <w:top w:val="nil"/>
              <w:left w:val="nil"/>
              <w:bottom w:val="single" w:sz="4" w:space="0" w:color="auto"/>
              <w:right w:val="nil"/>
            </w:tcBorders>
            <w:shd w:val="clear" w:color="auto" w:fill="auto"/>
            <w:noWrap/>
            <w:vAlign w:val="bottom"/>
            <w:hideMark/>
          </w:tcPr>
          <w:p w14:paraId="68E36A4C"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Catalan</w:t>
            </w:r>
          </w:p>
        </w:tc>
        <w:tc>
          <w:tcPr>
            <w:tcW w:w="934" w:type="pct"/>
            <w:tcBorders>
              <w:top w:val="nil"/>
              <w:left w:val="nil"/>
              <w:bottom w:val="single" w:sz="4" w:space="0" w:color="auto"/>
              <w:right w:val="nil"/>
            </w:tcBorders>
            <w:shd w:val="clear" w:color="auto" w:fill="auto"/>
            <w:noWrap/>
            <w:vAlign w:val="bottom"/>
            <w:hideMark/>
          </w:tcPr>
          <w:p w14:paraId="7771D6F9"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Illegal Bigram</w:t>
            </w:r>
          </w:p>
        </w:tc>
        <w:tc>
          <w:tcPr>
            <w:tcW w:w="543" w:type="pct"/>
            <w:tcBorders>
              <w:top w:val="nil"/>
              <w:left w:val="nil"/>
              <w:bottom w:val="single" w:sz="4" w:space="0" w:color="auto"/>
              <w:right w:val="nil"/>
            </w:tcBorders>
            <w:shd w:val="clear" w:color="auto" w:fill="auto"/>
            <w:noWrap/>
            <w:vAlign w:val="bottom"/>
            <w:hideMark/>
          </w:tcPr>
          <w:p w14:paraId="655107D7"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Spanish</w:t>
            </w:r>
          </w:p>
        </w:tc>
        <w:tc>
          <w:tcPr>
            <w:tcW w:w="514" w:type="pct"/>
            <w:tcBorders>
              <w:top w:val="nil"/>
              <w:left w:val="nil"/>
              <w:bottom w:val="single" w:sz="4" w:space="0" w:color="auto"/>
              <w:right w:val="nil"/>
            </w:tcBorders>
            <w:shd w:val="clear" w:color="auto" w:fill="auto"/>
            <w:noWrap/>
            <w:vAlign w:val="bottom"/>
            <w:hideMark/>
          </w:tcPr>
          <w:p w14:paraId="70A6A6D5"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Basque</w:t>
            </w:r>
          </w:p>
        </w:tc>
        <w:tc>
          <w:tcPr>
            <w:tcW w:w="530" w:type="pct"/>
            <w:tcBorders>
              <w:top w:val="nil"/>
              <w:left w:val="nil"/>
              <w:bottom w:val="single" w:sz="4" w:space="0" w:color="auto"/>
              <w:right w:val="nil"/>
            </w:tcBorders>
            <w:shd w:val="clear" w:color="auto" w:fill="auto"/>
            <w:noWrap/>
            <w:vAlign w:val="bottom"/>
            <w:hideMark/>
          </w:tcPr>
          <w:p w14:paraId="445B3084"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Catalan</w:t>
            </w:r>
          </w:p>
        </w:tc>
      </w:tr>
      <w:tr w:rsidR="000A64C6" w:rsidRPr="000A64C6" w14:paraId="0E611060" w14:textId="77777777" w:rsidTr="00672ED0">
        <w:trPr>
          <w:trHeight w:val="238"/>
        </w:trPr>
        <w:tc>
          <w:tcPr>
            <w:tcW w:w="887" w:type="pct"/>
            <w:tcBorders>
              <w:top w:val="nil"/>
              <w:left w:val="nil"/>
              <w:bottom w:val="nil"/>
              <w:right w:val="nil"/>
            </w:tcBorders>
            <w:shd w:val="clear" w:color="auto" w:fill="auto"/>
            <w:noWrap/>
            <w:vAlign w:val="bottom"/>
            <w:hideMark/>
          </w:tcPr>
          <w:p w14:paraId="1AE076D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BR</w:t>
            </w:r>
          </w:p>
        </w:tc>
        <w:tc>
          <w:tcPr>
            <w:tcW w:w="547" w:type="pct"/>
            <w:tcBorders>
              <w:top w:val="nil"/>
              <w:left w:val="nil"/>
              <w:bottom w:val="nil"/>
              <w:right w:val="nil"/>
            </w:tcBorders>
            <w:shd w:val="clear" w:color="auto" w:fill="auto"/>
            <w:noWrap/>
            <w:vAlign w:val="bottom"/>
            <w:hideMark/>
          </w:tcPr>
          <w:p w14:paraId="303BAEE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0,30</w:t>
            </w:r>
          </w:p>
        </w:tc>
        <w:tc>
          <w:tcPr>
            <w:tcW w:w="514" w:type="pct"/>
            <w:tcBorders>
              <w:top w:val="nil"/>
              <w:left w:val="nil"/>
              <w:bottom w:val="nil"/>
              <w:right w:val="nil"/>
            </w:tcBorders>
            <w:shd w:val="clear" w:color="auto" w:fill="auto"/>
            <w:noWrap/>
            <w:vAlign w:val="bottom"/>
            <w:hideMark/>
          </w:tcPr>
          <w:p w14:paraId="7CB1D8D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0,08</w:t>
            </w:r>
          </w:p>
        </w:tc>
        <w:tc>
          <w:tcPr>
            <w:tcW w:w="532" w:type="pct"/>
            <w:tcBorders>
              <w:top w:val="nil"/>
              <w:left w:val="nil"/>
              <w:bottom w:val="nil"/>
              <w:right w:val="nil"/>
            </w:tcBorders>
            <w:shd w:val="clear" w:color="auto" w:fill="auto"/>
            <w:noWrap/>
            <w:vAlign w:val="bottom"/>
            <w:hideMark/>
          </w:tcPr>
          <w:p w14:paraId="4DD892C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0,31</w:t>
            </w:r>
          </w:p>
        </w:tc>
        <w:tc>
          <w:tcPr>
            <w:tcW w:w="934" w:type="pct"/>
            <w:tcBorders>
              <w:top w:val="nil"/>
              <w:left w:val="nil"/>
              <w:bottom w:val="nil"/>
              <w:right w:val="nil"/>
            </w:tcBorders>
            <w:shd w:val="clear" w:color="auto" w:fill="auto"/>
            <w:noWrap/>
            <w:vAlign w:val="bottom"/>
            <w:hideMark/>
          </w:tcPr>
          <w:p w14:paraId="08840B67"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BX</w:t>
            </w:r>
          </w:p>
        </w:tc>
        <w:tc>
          <w:tcPr>
            <w:tcW w:w="543" w:type="pct"/>
            <w:tcBorders>
              <w:top w:val="nil"/>
              <w:left w:val="nil"/>
              <w:bottom w:val="nil"/>
              <w:right w:val="nil"/>
            </w:tcBorders>
            <w:shd w:val="clear" w:color="auto" w:fill="auto"/>
            <w:noWrap/>
            <w:vAlign w:val="bottom"/>
            <w:hideMark/>
          </w:tcPr>
          <w:p w14:paraId="4CB634DA"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05165F26"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464CE103"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293C98AA" w14:textId="77777777" w:rsidTr="00672ED0">
        <w:trPr>
          <w:trHeight w:val="238"/>
        </w:trPr>
        <w:tc>
          <w:tcPr>
            <w:tcW w:w="887" w:type="pct"/>
            <w:tcBorders>
              <w:top w:val="nil"/>
              <w:left w:val="nil"/>
              <w:bottom w:val="nil"/>
              <w:right w:val="nil"/>
            </w:tcBorders>
            <w:shd w:val="clear" w:color="auto" w:fill="auto"/>
            <w:noWrap/>
            <w:vAlign w:val="bottom"/>
            <w:hideMark/>
          </w:tcPr>
          <w:p w14:paraId="3CBDF603"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BS</w:t>
            </w:r>
          </w:p>
        </w:tc>
        <w:tc>
          <w:tcPr>
            <w:tcW w:w="547" w:type="pct"/>
            <w:tcBorders>
              <w:top w:val="nil"/>
              <w:left w:val="nil"/>
              <w:bottom w:val="nil"/>
              <w:right w:val="nil"/>
            </w:tcBorders>
            <w:shd w:val="clear" w:color="auto" w:fill="auto"/>
            <w:noWrap/>
            <w:vAlign w:val="bottom"/>
            <w:hideMark/>
          </w:tcPr>
          <w:p w14:paraId="5E93A15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0,04</w:t>
            </w:r>
          </w:p>
        </w:tc>
        <w:tc>
          <w:tcPr>
            <w:tcW w:w="514" w:type="pct"/>
            <w:tcBorders>
              <w:top w:val="nil"/>
              <w:left w:val="nil"/>
              <w:bottom w:val="nil"/>
              <w:right w:val="nil"/>
            </w:tcBorders>
            <w:shd w:val="clear" w:color="auto" w:fill="auto"/>
            <w:noWrap/>
            <w:vAlign w:val="bottom"/>
            <w:hideMark/>
          </w:tcPr>
          <w:p w14:paraId="60A14EA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0,01</w:t>
            </w:r>
          </w:p>
        </w:tc>
        <w:tc>
          <w:tcPr>
            <w:tcW w:w="532" w:type="pct"/>
            <w:tcBorders>
              <w:top w:val="nil"/>
              <w:left w:val="nil"/>
              <w:bottom w:val="nil"/>
              <w:right w:val="nil"/>
            </w:tcBorders>
            <w:shd w:val="clear" w:color="auto" w:fill="auto"/>
            <w:noWrap/>
            <w:vAlign w:val="bottom"/>
            <w:hideMark/>
          </w:tcPr>
          <w:p w14:paraId="275485B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0,05</w:t>
            </w:r>
          </w:p>
        </w:tc>
        <w:tc>
          <w:tcPr>
            <w:tcW w:w="934" w:type="pct"/>
            <w:tcBorders>
              <w:top w:val="nil"/>
              <w:left w:val="nil"/>
              <w:bottom w:val="nil"/>
              <w:right w:val="nil"/>
            </w:tcBorders>
            <w:shd w:val="clear" w:color="auto" w:fill="auto"/>
            <w:noWrap/>
            <w:vAlign w:val="bottom"/>
            <w:hideMark/>
          </w:tcPr>
          <w:p w14:paraId="709B684B"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DX</w:t>
            </w:r>
          </w:p>
        </w:tc>
        <w:tc>
          <w:tcPr>
            <w:tcW w:w="543" w:type="pct"/>
            <w:tcBorders>
              <w:top w:val="nil"/>
              <w:left w:val="nil"/>
              <w:bottom w:val="nil"/>
              <w:right w:val="nil"/>
            </w:tcBorders>
            <w:shd w:val="clear" w:color="auto" w:fill="auto"/>
            <w:noWrap/>
            <w:vAlign w:val="bottom"/>
            <w:hideMark/>
          </w:tcPr>
          <w:p w14:paraId="14FCEDC6"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463A8764"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4E68E596"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0AC6B995" w14:textId="77777777" w:rsidTr="00672ED0">
        <w:trPr>
          <w:trHeight w:val="238"/>
        </w:trPr>
        <w:tc>
          <w:tcPr>
            <w:tcW w:w="887" w:type="pct"/>
            <w:tcBorders>
              <w:top w:val="nil"/>
              <w:left w:val="nil"/>
              <w:bottom w:val="nil"/>
              <w:right w:val="nil"/>
            </w:tcBorders>
            <w:shd w:val="clear" w:color="auto" w:fill="auto"/>
            <w:noWrap/>
            <w:vAlign w:val="bottom"/>
            <w:hideMark/>
          </w:tcPr>
          <w:p w14:paraId="14B97E30"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DR</w:t>
            </w:r>
          </w:p>
        </w:tc>
        <w:tc>
          <w:tcPr>
            <w:tcW w:w="547" w:type="pct"/>
            <w:tcBorders>
              <w:top w:val="nil"/>
              <w:left w:val="nil"/>
              <w:bottom w:val="nil"/>
              <w:right w:val="nil"/>
            </w:tcBorders>
            <w:shd w:val="clear" w:color="auto" w:fill="auto"/>
            <w:noWrap/>
            <w:vAlign w:val="bottom"/>
            <w:hideMark/>
          </w:tcPr>
          <w:p w14:paraId="2B2AB56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0,12</w:t>
            </w:r>
          </w:p>
        </w:tc>
        <w:tc>
          <w:tcPr>
            <w:tcW w:w="514" w:type="pct"/>
            <w:tcBorders>
              <w:top w:val="nil"/>
              <w:left w:val="nil"/>
              <w:bottom w:val="nil"/>
              <w:right w:val="nil"/>
            </w:tcBorders>
            <w:shd w:val="clear" w:color="auto" w:fill="auto"/>
            <w:noWrap/>
            <w:vAlign w:val="bottom"/>
            <w:hideMark/>
          </w:tcPr>
          <w:p w14:paraId="207E129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0,06</w:t>
            </w:r>
          </w:p>
        </w:tc>
        <w:tc>
          <w:tcPr>
            <w:tcW w:w="532" w:type="pct"/>
            <w:tcBorders>
              <w:top w:val="nil"/>
              <w:left w:val="nil"/>
              <w:bottom w:val="nil"/>
              <w:right w:val="nil"/>
            </w:tcBorders>
            <w:shd w:val="clear" w:color="auto" w:fill="auto"/>
            <w:noWrap/>
            <w:vAlign w:val="bottom"/>
            <w:hideMark/>
          </w:tcPr>
          <w:p w14:paraId="1F9B694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0,18</w:t>
            </w:r>
          </w:p>
        </w:tc>
        <w:tc>
          <w:tcPr>
            <w:tcW w:w="934" w:type="pct"/>
            <w:tcBorders>
              <w:top w:val="nil"/>
              <w:left w:val="nil"/>
              <w:bottom w:val="nil"/>
              <w:right w:val="nil"/>
            </w:tcBorders>
            <w:shd w:val="clear" w:color="auto" w:fill="auto"/>
            <w:noWrap/>
            <w:vAlign w:val="bottom"/>
            <w:hideMark/>
          </w:tcPr>
          <w:p w14:paraId="28233E8F"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FD</w:t>
            </w:r>
          </w:p>
        </w:tc>
        <w:tc>
          <w:tcPr>
            <w:tcW w:w="543" w:type="pct"/>
            <w:tcBorders>
              <w:top w:val="nil"/>
              <w:left w:val="nil"/>
              <w:bottom w:val="nil"/>
              <w:right w:val="nil"/>
            </w:tcBorders>
            <w:shd w:val="clear" w:color="auto" w:fill="auto"/>
            <w:noWrap/>
            <w:vAlign w:val="bottom"/>
            <w:hideMark/>
          </w:tcPr>
          <w:p w14:paraId="6B23C565"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56589E8A"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20C6EEE0"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435E6D30" w14:textId="77777777" w:rsidTr="00672ED0">
        <w:trPr>
          <w:trHeight w:val="238"/>
        </w:trPr>
        <w:tc>
          <w:tcPr>
            <w:tcW w:w="887" w:type="pct"/>
            <w:tcBorders>
              <w:top w:val="nil"/>
              <w:left w:val="nil"/>
              <w:bottom w:val="nil"/>
              <w:right w:val="nil"/>
            </w:tcBorders>
            <w:shd w:val="clear" w:color="auto" w:fill="auto"/>
            <w:noWrap/>
            <w:vAlign w:val="bottom"/>
            <w:hideMark/>
          </w:tcPr>
          <w:p w14:paraId="04CA3112"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FL</w:t>
            </w:r>
          </w:p>
        </w:tc>
        <w:tc>
          <w:tcPr>
            <w:tcW w:w="547" w:type="pct"/>
            <w:tcBorders>
              <w:top w:val="nil"/>
              <w:left w:val="nil"/>
              <w:bottom w:val="nil"/>
              <w:right w:val="nil"/>
            </w:tcBorders>
            <w:shd w:val="clear" w:color="auto" w:fill="auto"/>
            <w:noWrap/>
            <w:vAlign w:val="bottom"/>
            <w:hideMark/>
          </w:tcPr>
          <w:p w14:paraId="5BC92BE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0,09</w:t>
            </w:r>
          </w:p>
        </w:tc>
        <w:tc>
          <w:tcPr>
            <w:tcW w:w="514" w:type="pct"/>
            <w:tcBorders>
              <w:top w:val="nil"/>
              <w:left w:val="nil"/>
              <w:bottom w:val="nil"/>
              <w:right w:val="nil"/>
            </w:tcBorders>
            <w:shd w:val="clear" w:color="auto" w:fill="auto"/>
            <w:noWrap/>
            <w:vAlign w:val="bottom"/>
            <w:hideMark/>
          </w:tcPr>
          <w:p w14:paraId="4FA5DE6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532" w:type="pct"/>
            <w:tcBorders>
              <w:top w:val="nil"/>
              <w:left w:val="nil"/>
              <w:bottom w:val="nil"/>
              <w:right w:val="nil"/>
            </w:tcBorders>
            <w:shd w:val="clear" w:color="auto" w:fill="auto"/>
            <w:noWrap/>
            <w:vAlign w:val="bottom"/>
            <w:hideMark/>
          </w:tcPr>
          <w:p w14:paraId="2952436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0,10</w:t>
            </w:r>
          </w:p>
        </w:tc>
        <w:tc>
          <w:tcPr>
            <w:tcW w:w="934" w:type="pct"/>
            <w:tcBorders>
              <w:top w:val="nil"/>
              <w:left w:val="nil"/>
              <w:bottom w:val="nil"/>
              <w:right w:val="nil"/>
            </w:tcBorders>
            <w:shd w:val="clear" w:color="auto" w:fill="auto"/>
            <w:noWrap/>
            <w:vAlign w:val="bottom"/>
            <w:hideMark/>
          </w:tcPr>
          <w:p w14:paraId="53F0976A"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FJ</w:t>
            </w:r>
          </w:p>
        </w:tc>
        <w:tc>
          <w:tcPr>
            <w:tcW w:w="543" w:type="pct"/>
            <w:tcBorders>
              <w:top w:val="nil"/>
              <w:left w:val="nil"/>
              <w:bottom w:val="nil"/>
              <w:right w:val="nil"/>
            </w:tcBorders>
            <w:shd w:val="clear" w:color="auto" w:fill="auto"/>
            <w:noWrap/>
            <w:vAlign w:val="bottom"/>
            <w:hideMark/>
          </w:tcPr>
          <w:p w14:paraId="4FEDA4E9"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6ADC4B98"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204CF4F7"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576F07BA" w14:textId="77777777" w:rsidTr="00672ED0">
        <w:trPr>
          <w:trHeight w:val="238"/>
        </w:trPr>
        <w:tc>
          <w:tcPr>
            <w:tcW w:w="887" w:type="pct"/>
            <w:tcBorders>
              <w:top w:val="nil"/>
              <w:left w:val="nil"/>
              <w:bottom w:val="nil"/>
              <w:right w:val="nil"/>
            </w:tcBorders>
            <w:shd w:val="clear" w:color="auto" w:fill="auto"/>
            <w:noWrap/>
            <w:vAlign w:val="bottom"/>
            <w:hideMark/>
          </w:tcPr>
          <w:p w14:paraId="188FB2E4"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FR</w:t>
            </w:r>
          </w:p>
        </w:tc>
        <w:tc>
          <w:tcPr>
            <w:tcW w:w="547" w:type="pct"/>
            <w:tcBorders>
              <w:top w:val="nil"/>
              <w:left w:val="nil"/>
              <w:bottom w:val="nil"/>
              <w:right w:val="nil"/>
            </w:tcBorders>
            <w:shd w:val="clear" w:color="auto" w:fill="auto"/>
            <w:noWrap/>
            <w:vAlign w:val="bottom"/>
            <w:hideMark/>
          </w:tcPr>
          <w:p w14:paraId="5BCE903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0,14</w:t>
            </w:r>
          </w:p>
        </w:tc>
        <w:tc>
          <w:tcPr>
            <w:tcW w:w="514" w:type="pct"/>
            <w:tcBorders>
              <w:top w:val="nil"/>
              <w:left w:val="nil"/>
              <w:bottom w:val="nil"/>
              <w:right w:val="nil"/>
            </w:tcBorders>
            <w:shd w:val="clear" w:color="auto" w:fill="auto"/>
            <w:noWrap/>
            <w:vAlign w:val="bottom"/>
            <w:hideMark/>
          </w:tcPr>
          <w:p w14:paraId="1E809C4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0,07</w:t>
            </w:r>
          </w:p>
        </w:tc>
        <w:tc>
          <w:tcPr>
            <w:tcW w:w="532" w:type="pct"/>
            <w:tcBorders>
              <w:top w:val="nil"/>
              <w:left w:val="nil"/>
              <w:bottom w:val="nil"/>
              <w:right w:val="nil"/>
            </w:tcBorders>
            <w:shd w:val="clear" w:color="auto" w:fill="auto"/>
            <w:noWrap/>
            <w:vAlign w:val="bottom"/>
            <w:hideMark/>
          </w:tcPr>
          <w:p w14:paraId="46F9008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0,14</w:t>
            </w:r>
          </w:p>
        </w:tc>
        <w:tc>
          <w:tcPr>
            <w:tcW w:w="934" w:type="pct"/>
            <w:tcBorders>
              <w:top w:val="nil"/>
              <w:left w:val="nil"/>
              <w:bottom w:val="nil"/>
              <w:right w:val="nil"/>
            </w:tcBorders>
            <w:shd w:val="clear" w:color="auto" w:fill="auto"/>
            <w:noWrap/>
            <w:vAlign w:val="bottom"/>
            <w:hideMark/>
          </w:tcPr>
          <w:p w14:paraId="59960A9E"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FM</w:t>
            </w:r>
          </w:p>
        </w:tc>
        <w:tc>
          <w:tcPr>
            <w:tcW w:w="543" w:type="pct"/>
            <w:tcBorders>
              <w:top w:val="nil"/>
              <w:left w:val="nil"/>
              <w:bottom w:val="nil"/>
              <w:right w:val="nil"/>
            </w:tcBorders>
            <w:shd w:val="clear" w:color="auto" w:fill="auto"/>
            <w:noWrap/>
            <w:vAlign w:val="bottom"/>
            <w:hideMark/>
          </w:tcPr>
          <w:p w14:paraId="6C22257D"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7505214C"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60DB483C"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73282643" w14:textId="77777777" w:rsidTr="00672ED0">
        <w:trPr>
          <w:trHeight w:val="238"/>
        </w:trPr>
        <w:tc>
          <w:tcPr>
            <w:tcW w:w="887" w:type="pct"/>
            <w:tcBorders>
              <w:top w:val="nil"/>
              <w:left w:val="nil"/>
              <w:bottom w:val="nil"/>
              <w:right w:val="nil"/>
            </w:tcBorders>
            <w:shd w:val="clear" w:color="auto" w:fill="auto"/>
            <w:noWrap/>
            <w:vAlign w:val="bottom"/>
            <w:hideMark/>
          </w:tcPr>
          <w:p w14:paraId="598853EB"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GL</w:t>
            </w:r>
          </w:p>
        </w:tc>
        <w:tc>
          <w:tcPr>
            <w:tcW w:w="547" w:type="pct"/>
            <w:tcBorders>
              <w:top w:val="nil"/>
              <w:left w:val="nil"/>
              <w:bottom w:val="nil"/>
              <w:right w:val="nil"/>
            </w:tcBorders>
            <w:shd w:val="clear" w:color="auto" w:fill="auto"/>
            <w:noWrap/>
            <w:vAlign w:val="bottom"/>
            <w:hideMark/>
          </w:tcPr>
          <w:p w14:paraId="5E08470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0,04</w:t>
            </w:r>
          </w:p>
        </w:tc>
        <w:tc>
          <w:tcPr>
            <w:tcW w:w="514" w:type="pct"/>
            <w:tcBorders>
              <w:top w:val="nil"/>
              <w:left w:val="nil"/>
              <w:bottom w:val="nil"/>
              <w:right w:val="nil"/>
            </w:tcBorders>
            <w:shd w:val="clear" w:color="auto" w:fill="auto"/>
            <w:noWrap/>
            <w:vAlign w:val="bottom"/>
            <w:hideMark/>
          </w:tcPr>
          <w:p w14:paraId="7E9A67A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0,02</w:t>
            </w:r>
          </w:p>
        </w:tc>
        <w:tc>
          <w:tcPr>
            <w:tcW w:w="532" w:type="pct"/>
            <w:tcBorders>
              <w:top w:val="nil"/>
              <w:left w:val="nil"/>
              <w:bottom w:val="nil"/>
              <w:right w:val="nil"/>
            </w:tcBorders>
            <w:shd w:val="clear" w:color="auto" w:fill="auto"/>
            <w:noWrap/>
            <w:vAlign w:val="bottom"/>
            <w:hideMark/>
          </w:tcPr>
          <w:p w14:paraId="048873A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0,08</w:t>
            </w:r>
          </w:p>
        </w:tc>
        <w:tc>
          <w:tcPr>
            <w:tcW w:w="934" w:type="pct"/>
            <w:tcBorders>
              <w:top w:val="nil"/>
              <w:left w:val="nil"/>
              <w:bottom w:val="nil"/>
              <w:right w:val="nil"/>
            </w:tcBorders>
            <w:shd w:val="clear" w:color="auto" w:fill="auto"/>
            <w:noWrap/>
            <w:vAlign w:val="bottom"/>
            <w:hideMark/>
          </w:tcPr>
          <w:p w14:paraId="01C88CE2"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JB</w:t>
            </w:r>
          </w:p>
        </w:tc>
        <w:tc>
          <w:tcPr>
            <w:tcW w:w="543" w:type="pct"/>
            <w:tcBorders>
              <w:top w:val="nil"/>
              <w:left w:val="nil"/>
              <w:bottom w:val="nil"/>
              <w:right w:val="nil"/>
            </w:tcBorders>
            <w:shd w:val="clear" w:color="auto" w:fill="auto"/>
            <w:noWrap/>
            <w:vAlign w:val="bottom"/>
            <w:hideMark/>
          </w:tcPr>
          <w:p w14:paraId="05D15FB8"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4C51D05D"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79B36B4B"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390CA73E" w14:textId="77777777" w:rsidTr="00672ED0">
        <w:trPr>
          <w:trHeight w:val="238"/>
        </w:trPr>
        <w:tc>
          <w:tcPr>
            <w:tcW w:w="887" w:type="pct"/>
            <w:tcBorders>
              <w:top w:val="nil"/>
              <w:left w:val="nil"/>
              <w:bottom w:val="nil"/>
              <w:right w:val="nil"/>
            </w:tcBorders>
            <w:shd w:val="clear" w:color="auto" w:fill="auto"/>
            <w:noWrap/>
            <w:vAlign w:val="bottom"/>
            <w:hideMark/>
          </w:tcPr>
          <w:p w14:paraId="6650C8A8"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GM</w:t>
            </w:r>
          </w:p>
        </w:tc>
        <w:tc>
          <w:tcPr>
            <w:tcW w:w="547" w:type="pct"/>
            <w:tcBorders>
              <w:top w:val="nil"/>
              <w:left w:val="nil"/>
              <w:bottom w:val="nil"/>
              <w:right w:val="nil"/>
            </w:tcBorders>
            <w:shd w:val="clear" w:color="auto" w:fill="auto"/>
            <w:noWrap/>
            <w:vAlign w:val="bottom"/>
            <w:hideMark/>
          </w:tcPr>
          <w:p w14:paraId="442EB9A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0,01</w:t>
            </w:r>
          </w:p>
        </w:tc>
        <w:tc>
          <w:tcPr>
            <w:tcW w:w="514" w:type="pct"/>
            <w:tcBorders>
              <w:top w:val="nil"/>
              <w:left w:val="nil"/>
              <w:bottom w:val="nil"/>
              <w:right w:val="nil"/>
            </w:tcBorders>
            <w:shd w:val="clear" w:color="auto" w:fill="auto"/>
            <w:noWrap/>
            <w:vAlign w:val="bottom"/>
            <w:hideMark/>
          </w:tcPr>
          <w:p w14:paraId="4F95600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0,02</w:t>
            </w:r>
          </w:p>
        </w:tc>
        <w:tc>
          <w:tcPr>
            <w:tcW w:w="532" w:type="pct"/>
            <w:tcBorders>
              <w:top w:val="nil"/>
              <w:left w:val="nil"/>
              <w:bottom w:val="nil"/>
              <w:right w:val="nil"/>
            </w:tcBorders>
            <w:shd w:val="clear" w:color="auto" w:fill="auto"/>
            <w:noWrap/>
            <w:vAlign w:val="bottom"/>
            <w:hideMark/>
          </w:tcPr>
          <w:p w14:paraId="30930D3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0,02</w:t>
            </w:r>
          </w:p>
        </w:tc>
        <w:tc>
          <w:tcPr>
            <w:tcW w:w="934" w:type="pct"/>
            <w:tcBorders>
              <w:top w:val="nil"/>
              <w:left w:val="nil"/>
              <w:bottom w:val="nil"/>
              <w:right w:val="nil"/>
            </w:tcBorders>
            <w:shd w:val="clear" w:color="auto" w:fill="auto"/>
            <w:noWrap/>
            <w:vAlign w:val="bottom"/>
            <w:hideMark/>
          </w:tcPr>
          <w:p w14:paraId="146EFB28"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JD</w:t>
            </w:r>
          </w:p>
        </w:tc>
        <w:tc>
          <w:tcPr>
            <w:tcW w:w="543" w:type="pct"/>
            <w:tcBorders>
              <w:top w:val="nil"/>
              <w:left w:val="nil"/>
              <w:bottom w:val="nil"/>
              <w:right w:val="nil"/>
            </w:tcBorders>
            <w:shd w:val="clear" w:color="auto" w:fill="auto"/>
            <w:noWrap/>
            <w:vAlign w:val="bottom"/>
            <w:hideMark/>
          </w:tcPr>
          <w:p w14:paraId="00A5F0E5"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79173FFA"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0BFE6245"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09BFCD09" w14:textId="77777777" w:rsidTr="00672ED0">
        <w:trPr>
          <w:trHeight w:val="238"/>
        </w:trPr>
        <w:tc>
          <w:tcPr>
            <w:tcW w:w="887" w:type="pct"/>
            <w:tcBorders>
              <w:top w:val="nil"/>
              <w:left w:val="nil"/>
              <w:bottom w:val="nil"/>
              <w:right w:val="nil"/>
            </w:tcBorders>
            <w:shd w:val="clear" w:color="auto" w:fill="auto"/>
            <w:noWrap/>
            <w:vAlign w:val="bottom"/>
            <w:hideMark/>
          </w:tcPr>
          <w:p w14:paraId="3578B583"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GN</w:t>
            </w:r>
          </w:p>
        </w:tc>
        <w:tc>
          <w:tcPr>
            <w:tcW w:w="547" w:type="pct"/>
            <w:tcBorders>
              <w:top w:val="nil"/>
              <w:left w:val="nil"/>
              <w:bottom w:val="nil"/>
              <w:right w:val="nil"/>
            </w:tcBorders>
            <w:shd w:val="clear" w:color="auto" w:fill="auto"/>
            <w:noWrap/>
            <w:vAlign w:val="bottom"/>
            <w:hideMark/>
          </w:tcPr>
          <w:p w14:paraId="72D84112"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0,05</w:t>
            </w:r>
          </w:p>
        </w:tc>
        <w:tc>
          <w:tcPr>
            <w:tcW w:w="514" w:type="pct"/>
            <w:tcBorders>
              <w:top w:val="nil"/>
              <w:left w:val="nil"/>
              <w:bottom w:val="nil"/>
              <w:right w:val="nil"/>
            </w:tcBorders>
            <w:shd w:val="clear" w:color="auto" w:fill="auto"/>
            <w:noWrap/>
            <w:vAlign w:val="bottom"/>
            <w:hideMark/>
          </w:tcPr>
          <w:p w14:paraId="6D45519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0,02</w:t>
            </w:r>
          </w:p>
        </w:tc>
        <w:tc>
          <w:tcPr>
            <w:tcW w:w="532" w:type="pct"/>
            <w:tcBorders>
              <w:top w:val="nil"/>
              <w:left w:val="nil"/>
              <w:bottom w:val="nil"/>
              <w:right w:val="nil"/>
            </w:tcBorders>
            <w:shd w:val="clear" w:color="auto" w:fill="auto"/>
            <w:noWrap/>
            <w:vAlign w:val="bottom"/>
            <w:hideMark/>
          </w:tcPr>
          <w:p w14:paraId="1758DA7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0,07</w:t>
            </w:r>
          </w:p>
        </w:tc>
        <w:tc>
          <w:tcPr>
            <w:tcW w:w="934" w:type="pct"/>
            <w:tcBorders>
              <w:top w:val="nil"/>
              <w:left w:val="nil"/>
              <w:bottom w:val="nil"/>
              <w:right w:val="nil"/>
            </w:tcBorders>
            <w:shd w:val="clear" w:color="auto" w:fill="auto"/>
            <w:noWrap/>
            <w:vAlign w:val="bottom"/>
            <w:hideMark/>
          </w:tcPr>
          <w:p w14:paraId="46C1C665"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JL</w:t>
            </w:r>
          </w:p>
        </w:tc>
        <w:tc>
          <w:tcPr>
            <w:tcW w:w="543" w:type="pct"/>
            <w:tcBorders>
              <w:top w:val="nil"/>
              <w:left w:val="nil"/>
              <w:bottom w:val="nil"/>
              <w:right w:val="nil"/>
            </w:tcBorders>
            <w:shd w:val="clear" w:color="auto" w:fill="auto"/>
            <w:noWrap/>
            <w:vAlign w:val="bottom"/>
            <w:hideMark/>
          </w:tcPr>
          <w:p w14:paraId="12E4EF41"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73BB4CED"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738328C4"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3060A4B2" w14:textId="77777777" w:rsidTr="00672ED0">
        <w:trPr>
          <w:trHeight w:val="238"/>
        </w:trPr>
        <w:tc>
          <w:tcPr>
            <w:tcW w:w="887" w:type="pct"/>
            <w:tcBorders>
              <w:top w:val="nil"/>
              <w:left w:val="nil"/>
              <w:bottom w:val="nil"/>
              <w:right w:val="nil"/>
            </w:tcBorders>
            <w:shd w:val="clear" w:color="auto" w:fill="auto"/>
            <w:noWrap/>
            <w:vAlign w:val="bottom"/>
            <w:hideMark/>
          </w:tcPr>
          <w:p w14:paraId="1E29800E"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LB</w:t>
            </w:r>
          </w:p>
        </w:tc>
        <w:tc>
          <w:tcPr>
            <w:tcW w:w="547" w:type="pct"/>
            <w:tcBorders>
              <w:top w:val="nil"/>
              <w:left w:val="nil"/>
              <w:bottom w:val="nil"/>
              <w:right w:val="nil"/>
            </w:tcBorders>
            <w:shd w:val="clear" w:color="auto" w:fill="auto"/>
            <w:noWrap/>
            <w:vAlign w:val="bottom"/>
            <w:hideMark/>
          </w:tcPr>
          <w:p w14:paraId="39224BE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514" w:type="pct"/>
            <w:tcBorders>
              <w:top w:val="nil"/>
              <w:left w:val="nil"/>
              <w:bottom w:val="nil"/>
              <w:right w:val="nil"/>
            </w:tcBorders>
            <w:shd w:val="clear" w:color="auto" w:fill="auto"/>
            <w:noWrap/>
            <w:vAlign w:val="bottom"/>
            <w:hideMark/>
          </w:tcPr>
          <w:p w14:paraId="73C6232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0,06</w:t>
            </w:r>
          </w:p>
        </w:tc>
        <w:tc>
          <w:tcPr>
            <w:tcW w:w="532" w:type="pct"/>
            <w:tcBorders>
              <w:top w:val="nil"/>
              <w:left w:val="nil"/>
              <w:bottom w:val="nil"/>
              <w:right w:val="nil"/>
            </w:tcBorders>
            <w:shd w:val="clear" w:color="auto" w:fill="auto"/>
            <w:noWrap/>
            <w:vAlign w:val="bottom"/>
            <w:hideMark/>
          </w:tcPr>
          <w:p w14:paraId="133F40E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934" w:type="pct"/>
            <w:tcBorders>
              <w:top w:val="nil"/>
              <w:left w:val="nil"/>
              <w:bottom w:val="nil"/>
              <w:right w:val="nil"/>
            </w:tcBorders>
            <w:shd w:val="clear" w:color="auto" w:fill="auto"/>
            <w:noWrap/>
            <w:vAlign w:val="bottom"/>
            <w:hideMark/>
          </w:tcPr>
          <w:p w14:paraId="7CAA689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JM</w:t>
            </w:r>
          </w:p>
        </w:tc>
        <w:tc>
          <w:tcPr>
            <w:tcW w:w="543" w:type="pct"/>
            <w:tcBorders>
              <w:top w:val="nil"/>
              <w:left w:val="nil"/>
              <w:bottom w:val="nil"/>
              <w:right w:val="nil"/>
            </w:tcBorders>
            <w:shd w:val="clear" w:color="auto" w:fill="auto"/>
            <w:noWrap/>
            <w:vAlign w:val="bottom"/>
            <w:hideMark/>
          </w:tcPr>
          <w:p w14:paraId="307B2DF1"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009E3C50"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517C80A9"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09B3240D" w14:textId="77777777" w:rsidTr="00672ED0">
        <w:trPr>
          <w:trHeight w:val="238"/>
        </w:trPr>
        <w:tc>
          <w:tcPr>
            <w:tcW w:w="887" w:type="pct"/>
            <w:tcBorders>
              <w:top w:val="nil"/>
              <w:left w:val="nil"/>
              <w:bottom w:val="nil"/>
              <w:right w:val="nil"/>
            </w:tcBorders>
            <w:shd w:val="clear" w:color="auto" w:fill="auto"/>
            <w:noWrap/>
            <w:vAlign w:val="bottom"/>
            <w:hideMark/>
          </w:tcPr>
          <w:p w14:paraId="069B02AE"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LF</w:t>
            </w:r>
          </w:p>
        </w:tc>
        <w:tc>
          <w:tcPr>
            <w:tcW w:w="547" w:type="pct"/>
            <w:tcBorders>
              <w:top w:val="nil"/>
              <w:left w:val="nil"/>
              <w:bottom w:val="nil"/>
              <w:right w:val="nil"/>
            </w:tcBorders>
            <w:shd w:val="clear" w:color="auto" w:fill="auto"/>
            <w:noWrap/>
            <w:vAlign w:val="bottom"/>
            <w:hideMark/>
          </w:tcPr>
          <w:p w14:paraId="03C281A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514" w:type="pct"/>
            <w:tcBorders>
              <w:top w:val="nil"/>
              <w:left w:val="nil"/>
              <w:bottom w:val="nil"/>
              <w:right w:val="nil"/>
            </w:tcBorders>
            <w:shd w:val="clear" w:color="auto" w:fill="auto"/>
            <w:noWrap/>
            <w:vAlign w:val="bottom"/>
            <w:hideMark/>
          </w:tcPr>
          <w:p w14:paraId="57F50FE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0,02</w:t>
            </w:r>
          </w:p>
        </w:tc>
        <w:tc>
          <w:tcPr>
            <w:tcW w:w="532" w:type="pct"/>
            <w:tcBorders>
              <w:top w:val="nil"/>
              <w:left w:val="nil"/>
              <w:bottom w:val="nil"/>
              <w:right w:val="nil"/>
            </w:tcBorders>
            <w:shd w:val="clear" w:color="auto" w:fill="auto"/>
            <w:noWrap/>
            <w:vAlign w:val="bottom"/>
            <w:hideMark/>
          </w:tcPr>
          <w:p w14:paraId="6F70E7A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934" w:type="pct"/>
            <w:tcBorders>
              <w:top w:val="nil"/>
              <w:left w:val="nil"/>
              <w:bottom w:val="nil"/>
              <w:right w:val="nil"/>
            </w:tcBorders>
            <w:shd w:val="clear" w:color="auto" w:fill="auto"/>
            <w:noWrap/>
            <w:vAlign w:val="bottom"/>
            <w:hideMark/>
          </w:tcPr>
          <w:p w14:paraId="597351AC"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JN</w:t>
            </w:r>
          </w:p>
        </w:tc>
        <w:tc>
          <w:tcPr>
            <w:tcW w:w="543" w:type="pct"/>
            <w:tcBorders>
              <w:top w:val="nil"/>
              <w:left w:val="nil"/>
              <w:bottom w:val="nil"/>
              <w:right w:val="nil"/>
            </w:tcBorders>
            <w:shd w:val="clear" w:color="auto" w:fill="auto"/>
            <w:noWrap/>
            <w:vAlign w:val="bottom"/>
            <w:hideMark/>
          </w:tcPr>
          <w:p w14:paraId="38111E42"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03C29D9A"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5C24C555"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6750266D" w14:textId="77777777" w:rsidTr="00672ED0">
        <w:trPr>
          <w:trHeight w:val="238"/>
        </w:trPr>
        <w:tc>
          <w:tcPr>
            <w:tcW w:w="887" w:type="pct"/>
            <w:tcBorders>
              <w:top w:val="nil"/>
              <w:left w:val="nil"/>
              <w:bottom w:val="nil"/>
              <w:right w:val="nil"/>
            </w:tcBorders>
            <w:shd w:val="clear" w:color="auto" w:fill="auto"/>
            <w:noWrap/>
            <w:vAlign w:val="bottom"/>
            <w:hideMark/>
          </w:tcPr>
          <w:p w14:paraId="387AB5DA"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LP</w:t>
            </w:r>
          </w:p>
        </w:tc>
        <w:tc>
          <w:tcPr>
            <w:tcW w:w="547" w:type="pct"/>
            <w:tcBorders>
              <w:top w:val="nil"/>
              <w:left w:val="nil"/>
              <w:bottom w:val="nil"/>
              <w:right w:val="nil"/>
            </w:tcBorders>
            <w:shd w:val="clear" w:color="auto" w:fill="auto"/>
            <w:noWrap/>
            <w:vAlign w:val="bottom"/>
            <w:hideMark/>
          </w:tcPr>
          <w:p w14:paraId="569F4FB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514" w:type="pct"/>
            <w:tcBorders>
              <w:top w:val="nil"/>
              <w:left w:val="nil"/>
              <w:bottom w:val="nil"/>
              <w:right w:val="nil"/>
            </w:tcBorders>
            <w:shd w:val="clear" w:color="auto" w:fill="auto"/>
            <w:noWrap/>
            <w:vAlign w:val="bottom"/>
            <w:hideMark/>
          </w:tcPr>
          <w:p w14:paraId="38C16842"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532" w:type="pct"/>
            <w:tcBorders>
              <w:top w:val="nil"/>
              <w:left w:val="nil"/>
              <w:bottom w:val="nil"/>
              <w:right w:val="nil"/>
            </w:tcBorders>
            <w:shd w:val="clear" w:color="auto" w:fill="auto"/>
            <w:noWrap/>
            <w:vAlign w:val="bottom"/>
            <w:hideMark/>
          </w:tcPr>
          <w:p w14:paraId="6EC98AD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934" w:type="pct"/>
            <w:tcBorders>
              <w:top w:val="nil"/>
              <w:left w:val="nil"/>
              <w:bottom w:val="nil"/>
              <w:right w:val="nil"/>
            </w:tcBorders>
            <w:shd w:val="clear" w:color="auto" w:fill="auto"/>
            <w:noWrap/>
            <w:vAlign w:val="bottom"/>
            <w:hideMark/>
          </w:tcPr>
          <w:p w14:paraId="44E00BEF"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JS</w:t>
            </w:r>
          </w:p>
        </w:tc>
        <w:tc>
          <w:tcPr>
            <w:tcW w:w="543" w:type="pct"/>
            <w:tcBorders>
              <w:top w:val="nil"/>
              <w:left w:val="nil"/>
              <w:bottom w:val="nil"/>
              <w:right w:val="nil"/>
            </w:tcBorders>
            <w:shd w:val="clear" w:color="auto" w:fill="auto"/>
            <w:noWrap/>
            <w:vAlign w:val="bottom"/>
            <w:hideMark/>
          </w:tcPr>
          <w:p w14:paraId="6236A1B8"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64E6FE23"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0CB06CF2"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4FF3E12A" w14:textId="77777777" w:rsidTr="00672ED0">
        <w:trPr>
          <w:trHeight w:val="238"/>
        </w:trPr>
        <w:tc>
          <w:tcPr>
            <w:tcW w:w="887" w:type="pct"/>
            <w:tcBorders>
              <w:top w:val="nil"/>
              <w:left w:val="nil"/>
              <w:bottom w:val="nil"/>
              <w:right w:val="nil"/>
            </w:tcBorders>
            <w:shd w:val="clear" w:color="auto" w:fill="auto"/>
            <w:noWrap/>
            <w:vAlign w:val="bottom"/>
            <w:hideMark/>
          </w:tcPr>
          <w:p w14:paraId="08DF0B61"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LT</w:t>
            </w:r>
          </w:p>
        </w:tc>
        <w:tc>
          <w:tcPr>
            <w:tcW w:w="547" w:type="pct"/>
            <w:tcBorders>
              <w:top w:val="nil"/>
              <w:left w:val="nil"/>
              <w:bottom w:val="nil"/>
              <w:right w:val="nil"/>
            </w:tcBorders>
            <w:shd w:val="clear" w:color="auto" w:fill="auto"/>
            <w:noWrap/>
            <w:vAlign w:val="bottom"/>
            <w:hideMark/>
          </w:tcPr>
          <w:p w14:paraId="6FC42B4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0,14</w:t>
            </w:r>
          </w:p>
        </w:tc>
        <w:tc>
          <w:tcPr>
            <w:tcW w:w="514" w:type="pct"/>
            <w:tcBorders>
              <w:top w:val="nil"/>
              <w:left w:val="nil"/>
              <w:bottom w:val="nil"/>
              <w:right w:val="nil"/>
            </w:tcBorders>
            <w:shd w:val="clear" w:color="auto" w:fill="auto"/>
            <w:noWrap/>
            <w:vAlign w:val="bottom"/>
            <w:hideMark/>
          </w:tcPr>
          <w:p w14:paraId="53BE297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0,23</w:t>
            </w:r>
          </w:p>
        </w:tc>
        <w:tc>
          <w:tcPr>
            <w:tcW w:w="532" w:type="pct"/>
            <w:tcBorders>
              <w:top w:val="nil"/>
              <w:left w:val="nil"/>
              <w:bottom w:val="nil"/>
              <w:right w:val="nil"/>
            </w:tcBorders>
            <w:shd w:val="clear" w:color="auto" w:fill="auto"/>
            <w:noWrap/>
            <w:vAlign w:val="bottom"/>
            <w:hideMark/>
          </w:tcPr>
          <w:p w14:paraId="4149F49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0,16</w:t>
            </w:r>
          </w:p>
        </w:tc>
        <w:tc>
          <w:tcPr>
            <w:tcW w:w="934" w:type="pct"/>
            <w:tcBorders>
              <w:top w:val="nil"/>
              <w:left w:val="nil"/>
              <w:bottom w:val="nil"/>
              <w:right w:val="nil"/>
            </w:tcBorders>
            <w:shd w:val="clear" w:color="auto" w:fill="auto"/>
            <w:noWrap/>
            <w:vAlign w:val="bottom"/>
            <w:hideMark/>
          </w:tcPr>
          <w:p w14:paraId="4D38A1A4"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JT</w:t>
            </w:r>
          </w:p>
        </w:tc>
        <w:tc>
          <w:tcPr>
            <w:tcW w:w="543" w:type="pct"/>
            <w:tcBorders>
              <w:top w:val="nil"/>
              <w:left w:val="nil"/>
              <w:bottom w:val="nil"/>
              <w:right w:val="nil"/>
            </w:tcBorders>
            <w:shd w:val="clear" w:color="auto" w:fill="auto"/>
            <w:noWrap/>
            <w:vAlign w:val="bottom"/>
            <w:hideMark/>
          </w:tcPr>
          <w:p w14:paraId="109DDC2F"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1314B51E"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1C7502A9"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2036D744" w14:textId="77777777" w:rsidTr="00672ED0">
        <w:trPr>
          <w:trHeight w:val="238"/>
        </w:trPr>
        <w:tc>
          <w:tcPr>
            <w:tcW w:w="887" w:type="pct"/>
            <w:tcBorders>
              <w:top w:val="nil"/>
              <w:left w:val="nil"/>
              <w:bottom w:val="nil"/>
              <w:right w:val="nil"/>
            </w:tcBorders>
            <w:shd w:val="clear" w:color="auto" w:fill="auto"/>
            <w:noWrap/>
            <w:vAlign w:val="bottom"/>
            <w:hideMark/>
          </w:tcPr>
          <w:p w14:paraId="5A11E4F1"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NJ</w:t>
            </w:r>
          </w:p>
        </w:tc>
        <w:tc>
          <w:tcPr>
            <w:tcW w:w="547" w:type="pct"/>
            <w:tcBorders>
              <w:top w:val="nil"/>
              <w:left w:val="nil"/>
              <w:bottom w:val="nil"/>
              <w:right w:val="nil"/>
            </w:tcBorders>
            <w:shd w:val="clear" w:color="auto" w:fill="auto"/>
            <w:noWrap/>
            <w:vAlign w:val="bottom"/>
            <w:hideMark/>
          </w:tcPr>
          <w:p w14:paraId="7B88E5D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0,04</w:t>
            </w:r>
          </w:p>
        </w:tc>
        <w:tc>
          <w:tcPr>
            <w:tcW w:w="514" w:type="pct"/>
            <w:tcBorders>
              <w:top w:val="nil"/>
              <w:left w:val="nil"/>
              <w:bottom w:val="nil"/>
              <w:right w:val="nil"/>
            </w:tcBorders>
            <w:shd w:val="clear" w:color="auto" w:fill="auto"/>
            <w:noWrap/>
            <w:vAlign w:val="bottom"/>
            <w:hideMark/>
          </w:tcPr>
          <w:p w14:paraId="4DE63F5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0,01</w:t>
            </w:r>
          </w:p>
        </w:tc>
        <w:tc>
          <w:tcPr>
            <w:tcW w:w="532" w:type="pct"/>
            <w:tcBorders>
              <w:top w:val="nil"/>
              <w:left w:val="nil"/>
              <w:bottom w:val="nil"/>
              <w:right w:val="nil"/>
            </w:tcBorders>
            <w:shd w:val="clear" w:color="auto" w:fill="auto"/>
            <w:noWrap/>
            <w:vAlign w:val="bottom"/>
            <w:hideMark/>
          </w:tcPr>
          <w:p w14:paraId="151915D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0,05</w:t>
            </w:r>
          </w:p>
        </w:tc>
        <w:tc>
          <w:tcPr>
            <w:tcW w:w="934" w:type="pct"/>
            <w:tcBorders>
              <w:top w:val="nil"/>
              <w:left w:val="nil"/>
              <w:bottom w:val="nil"/>
              <w:right w:val="nil"/>
            </w:tcBorders>
            <w:shd w:val="clear" w:color="auto" w:fill="auto"/>
            <w:noWrap/>
            <w:vAlign w:val="bottom"/>
            <w:hideMark/>
          </w:tcPr>
          <w:p w14:paraId="7E68CBFF"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MG</w:t>
            </w:r>
          </w:p>
        </w:tc>
        <w:tc>
          <w:tcPr>
            <w:tcW w:w="543" w:type="pct"/>
            <w:tcBorders>
              <w:top w:val="nil"/>
              <w:left w:val="nil"/>
              <w:bottom w:val="nil"/>
              <w:right w:val="nil"/>
            </w:tcBorders>
            <w:shd w:val="clear" w:color="auto" w:fill="auto"/>
            <w:noWrap/>
            <w:vAlign w:val="bottom"/>
            <w:hideMark/>
          </w:tcPr>
          <w:p w14:paraId="1566FA7D"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2AA442D6"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7AA4D2C5"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3019B441" w14:textId="77777777" w:rsidTr="00672ED0">
        <w:trPr>
          <w:trHeight w:val="238"/>
        </w:trPr>
        <w:tc>
          <w:tcPr>
            <w:tcW w:w="887" w:type="pct"/>
            <w:tcBorders>
              <w:top w:val="nil"/>
              <w:left w:val="nil"/>
              <w:bottom w:val="nil"/>
              <w:right w:val="nil"/>
            </w:tcBorders>
            <w:shd w:val="clear" w:color="auto" w:fill="auto"/>
            <w:noWrap/>
            <w:vAlign w:val="bottom"/>
            <w:hideMark/>
          </w:tcPr>
          <w:p w14:paraId="72ECFD61"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NT</w:t>
            </w:r>
          </w:p>
        </w:tc>
        <w:tc>
          <w:tcPr>
            <w:tcW w:w="547" w:type="pct"/>
            <w:tcBorders>
              <w:top w:val="nil"/>
              <w:left w:val="nil"/>
              <w:bottom w:val="nil"/>
              <w:right w:val="nil"/>
            </w:tcBorders>
            <w:shd w:val="clear" w:color="auto" w:fill="auto"/>
            <w:noWrap/>
            <w:vAlign w:val="bottom"/>
            <w:hideMark/>
          </w:tcPr>
          <w:p w14:paraId="08C15C7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1,37</w:t>
            </w:r>
          </w:p>
        </w:tc>
        <w:tc>
          <w:tcPr>
            <w:tcW w:w="514" w:type="pct"/>
            <w:tcBorders>
              <w:top w:val="nil"/>
              <w:left w:val="nil"/>
              <w:bottom w:val="nil"/>
              <w:right w:val="nil"/>
            </w:tcBorders>
            <w:shd w:val="clear" w:color="auto" w:fill="auto"/>
            <w:noWrap/>
            <w:vAlign w:val="bottom"/>
            <w:hideMark/>
          </w:tcPr>
          <w:p w14:paraId="7D05F0C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1,20</w:t>
            </w:r>
          </w:p>
        </w:tc>
        <w:tc>
          <w:tcPr>
            <w:tcW w:w="532" w:type="pct"/>
            <w:tcBorders>
              <w:top w:val="nil"/>
              <w:left w:val="nil"/>
              <w:bottom w:val="nil"/>
              <w:right w:val="nil"/>
            </w:tcBorders>
            <w:shd w:val="clear" w:color="auto" w:fill="auto"/>
            <w:noWrap/>
            <w:vAlign w:val="bottom"/>
            <w:hideMark/>
          </w:tcPr>
          <w:p w14:paraId="67F2625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1,76</w:t>
            </w:r>
          </w:p>
        </w:tc>
        <w:tc>
          <w:tcPr>
            <w:tcW w:w="934" w:type="pct"/>
            <w:tcBorders>
              <w:top w:val="nil"/>
              <w:left w:val="nil"/>
              <w:bottom w:val="nil"/>
              <w:right w:val="nil"/>
            </w:tcBorders>
            <w:shd w:val="clear" w:color="auto" w:fill="auto"/>
            <w:noWrap/>
            <w:vAlign w:val="bottom"/>
            <w:hideMark/>
          </w:tcPr>
          <w:p w14:paraId="58B4C854"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MJ</w:t>
            </w:r>
          </w:p>
        </w:tc>
        <w:tc>
          <w:tcPr>
            <w:tcW w:w="543" w:type="pct"/>
            <w:tcBorders>
              <w:top w:val="nil"/>
              <w:left w:val="nil"/>
              <w:bottom w:val="nil"/>
              <w:right w:val="nil"/>
            </w:tcBorders>
            <w:shd w:val="clear" w:color="auto" w:fill="auto"/>
            <w:noWrap/>
            <w:vAlign w:val="bottom"/>
            <w:hideMark/>
          </w:tcPr>
          <w:p w14:paraId="2A7614FC"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0F0FD28E"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6D0D3E3E"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4DB18902" w14:textId="77777777" w:rsidTr="00672ED0">
        <w:trPr>
          <w:trHeight w:val="238"/>
        </w:trPr>
        <w:tc>
          <w:tcPr>
            <w:tcW w:w="887" w:type="pct"/>
            <w:tcBorders>
              <w:top w:val="nil"/>
              <w:left w:val="nil"/>
              <w:bottom w:val="nil"/>
              <w:right w:val="nil"/>
            </w:tcBorders>
            <w:shd w:val="clear" w:color="auto" w:fill="auto"/>
            <w:noWrap/>
            <w:vAlign w:val="bottom"/>
            <w:hideMark/>
          </w:tcPr>
          <w:p w14:paraId="6524F275"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PL</w:t>
            </w:r>
          </w:p>
        </w:tc>
        <w:tc>
          <w:tcPr>
            <w:tcW w:w="547" w:type="pct"/>
            <w:tcBorders>
              <w:top w:val="nil"/>
              <w:left w:val="nil"/>
              <w:bottom w:val="nil"/>
              <w:right w:val="nil"/>
            </w:tcBorders>
            <w:shd w:val="clear" w:color="auto" w:fill="auto"/>
            <w:noWrap/>
            <w:vAlign w:val="bottom"/>
            <w:hideMark/>
          </w:tcPr>
          <w:p w14:paraId="5576725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0,20</w:t>
            </w:r>
          </w:p>
        </w:tc>
        <w:tc>
          <w:tcPr>
            <w:tcW w:w="514" w:type="pct"/>
            <w:tcBorders>
              <w:top w:val="nil"/>
              <w:left w:val="nil"/>
              <w:bottom w:val="nil"/>
              <w:right w:val="nil"/>
            </w:tcBorders>
            <w:shd w:val="clear" w:color="auto" w:fill="auto"/>
            <w:noWrap/>
            <w:vAlign w:val="bottom"/>
            <w:hideMark/>
          </w:tcPr>
          <w:p w14:paraId="3C0CFC1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0,12</w:t>
            </w:r>
          </w:p>
        </w:tc>
        <w:tc>
          <w:tcPr>
            <w:tcW w:w="532" w:type="pct"/>
            <w:tcBorders>
              <w:top w:val="nil"/>
              <w:left w:val="nil"/>
              <w:bottom w:val="nil"/>
              <w:right w:val="nil"/>
            </w:tcBorders>
            <w:shd w:val="clear" w:color="auto" w:fill="auto"/>
            <w:noWrap/>
            <w:vAlign w:val="bottom"/>
            <w:hideMark/>
          </w:tcPr>
          <w:p w14:paraId="592F2C8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0,23</w:t>
            </w:r>
          </w:p>
        </w:tc>
        <w:tc>
          <w:tcPr>
            <w:tcW w:w="934" w:type="pct"/>
            <w:tcBorders>
              <w:top w:val="nil"/>
              <w:left w:val="nil"/>
              <w:bottom w:val="nil"/>
              <w:right w:val="nil"/>
            </w:tcBorders>
            <w:shd w:val="clear" w:color="auto" w:fill="auto"/>
            <w:noWrap/>
            <w:vAlign w:val="bottom"/>
            <w:hideMark/>
          </w:tcPr>
          <w:p w14:paraId="01CC5020"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MX</w:t>
            </w:r>
          </w:p>
        </w:tc>
        <w:tc>
          <w:tcPr>
            <w:tcW w:w="543" w:type="pct"/>
            <w:tcBorders>
              <w:top w:val="nil"/>
              <w:left w:val="nil"/>
              <w:bottom w:val="nil"/>
              <w:right w:val="nil"/>
            </w:tcBorders>
            <w:shd w:val="clear" w:color="auto" w:fill="auto"/>
            <w:noWrap/>
            <w:vAlign w:val="bottom"/>
            <w:hideMark/>
          </w:tcPr>
          <w:p w14:paraId="162A92A0"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7A47C40A"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2E38A227"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662EEEA2" w14:textId="77777777" w:rsidTr="00672ED0">
        <w:trPr>
          <w:trHeight w:val="238"/>
        </w:trPr>
        <w:tc>
          <w:tcPr>
            <w:tcW w:w="887" w:type="pct"/>
            <w:tcBorders>
              <w:top w:val="nil"/>
              <w:left w:val="nil"/>
              <w:bottom w:val="nil"/>
              <w:right w:val="nil"/>
            </w:tcBorders>
            <w:shd w:val="clear" w:color="auto" w:fill="auto"/>
            <w:noWrap/>
            <w:vAlign w:val="bottom"/>
            <w:hideMark/>
          </w:tcPr>
          <w:p w14:paraId="2EE1FF93"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PS</w:t>
            </w:r>
          </w:p>
        </w:tc>
        <w:tc>
          <w:tcPr>
            <w:tcW w:w="547" w:type="pct"/>
            <w:tcBorders>
              <w:top w:val="nil"/>
              <w:left w:val="nil"/>
              <w:bottom w:val="nil"/>
              <w:right w:val="nil"/>
            </w:tcBorders>
            <w:shd w:val="clear" w:color="auto" w:fill="auto"/>
            <w:noWrap/>
            <w:vAlign w:val="bottom"/>
            <w:hideMark/>
          </w:tcPr>
          <w:p w14:paraId="2F1668D2"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514" w:type="pct"/>
            <w:tcBorders>
              <w:top w:val="nil"/>
              <w:left w:val="nil"/>
              <w:bottom w:val="nil"/>
              <w:right w:val="nil"/>
            </w:tcBorders>
            <w:shd w:val="clear" w:color="auto" w:fill="auto"/>
            <w:noWrap/>
            <w:vAlign w:val="bottom"/>
            <w:hideMark/>
          </w:tcPr>
          <w:p w14:paraId="09BFFF8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0,02</w:t>
            </w:r>
          </w:p>
        </w:tc>
        <w:tc>
          <w:tcPr>
            <w:tcW w:w="532" w:type="pct"/>
            <w:tcBorders>
              <w:top w:val="nil"/>
              <w:left w:val="nil"/>
              <w:bottom w:val="nil"/>
              <w:right w:val="nil"/>
            </w:tcBorders>
            <w:shd w:val="clear" w:color="auto" w:fill="auto"/>
            <w:noWrap/>
            <w:vAlign w:val="bottom"/>
            <w:hideMark/>
          </w:tcPr>
          <w:p w14:paraId="25BAC39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0,04</w:t>
            </w:r>
          </w:p>
        </w:tc>
        <w:tc>
          <w:tcPr>
            <w:tcW w:w="934" w:type="pct"/>
            <w:tcBorders>
              <w:top w:val="nil"/>
              <w:left w:val="nil"/>
              <w:bottom w:val="nil"/>
              <w:right w:val="nil"/>
            </w:tcBorders>
            <w:shd w:val="clear" w:color="auto" w:fill="auto"/>
            <w:noWrap/>
            <w:vAlign w:val="bottom"/>
            <w:hideMark/>
          </w:tcPr>
          <w:p w14:paraId="08ED969A"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PJ</w:t>
            </w:r>
          </w:p>
        </w:tc>
        <w:tc>
          <w:tcPr>
            <w:tcW w:w="543" w:type="pct"/>
            <w:tcBorders>
              <w:top w:val="nil"/>
              <w:left w:val="nil"/>
              <w:bottom w:val="nil"/>
              <w:right w:val="nil"/>
            </w:tcBorders>
            <w:shd w:val="clear" w:color="auto" w:fill="auto"/>
            <w:noWrap/>
            <w:vAlign w:val="bottom"/>
            <w:hideMark/>
          </w:tcPr>
          <w:p w14:paraId="1DB74E44"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1C4242A6"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350399C5"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7083CE29" w14:textId="77777777" w:rsidTr="00672ED0">
        <w:trPr>
          <w:trHeight w:val="238"/>
        </w:trPr>
        <w:tc>
          <w:tcPr>
            <w:tcW w:w="887" w:type="pct"/>
            <w:tcBorders>
              <w:top w:val="nil"/>
              <w:left w:val="nil"/>
              <w:bottom w:val="nil"/>
              <w:right w:val="nil"/>
            </w:tcBorders>
            <w:shd w:val="clear" w:color="auto" w:fill="auto"/>
            <w:noWrap/>
            <w:vAlign w:val="bottom"/>
            <w:hideMark/>
          </w:tcPr>
          <w:p w14:paraId="3185B56A"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RB</w:t>
            </w:r>
          </w:p>
        </w:tc>
        <w:tc>
          <w:tcPr>
            <w:tcW w:w="547" w:type="pct"/>
            <w:tcBorders>
              <w:top w:val="nil"/>
              <w:left w:val="nil"/>
              <w:bottom w:val="nil"/>
              <w:right w:val="nil"/>
            </w:tcBorders>
            <w:shd w:val="clear" w:color="auto" w:fill="auto"/>
            <w:noWrap/>
            <w:vAlign w:val="bottom"/>
            <w:hideMark/>
          </w:tcPr>
          <w:p w14:paraId="718D60F2"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0,09</w:t>
            </w:r>
          </w:p>
        </w:tc>
        <w:tc>
          <w:tcPr>
            <w:tcW w:w="514" w:type="pct"/>
            <w:tcBorders>
              <w:top w:val="nil"/>
              <w:left w:val="nil"/>
              <w:bottom w:val="nil"/>
              <w:right w:val="nil"/>
            </w:tcBorders>
            <w:shd w:val="clear" w:color="auto" w:fill="auto"/>
            <w:noWrap/>
            <w:vAlign w:val="bottom"/>
            <w:hideMark/>
          </w:tcPr>
          <w:p w14:paraId="57CD220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0,14</w:t>
            </w:r>
          </w:p>
        </w:tc>
        <w:tc>
          <w:tcPr>
            <w:tcW w:w="532" w:type="pct"/>
            <w:tcBorders>
              <w:top w:val="nil"/>
              <w:left w:val="nil"/>
              <w:bottom w:val="nil"/>
              <w:right w:val="nil"/>
            </w:tcBorders>
            <w:shd w:val="clear" w:color="auto" w:fill="auto"/>
            <w:noWrap/>
            <w:vAlign w:val="bottom"/>
            <w:hideMark/>
          </w:tcPr>
          <w:p w14:paraId="739EE84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0,12</w:t>
            </w:r>
          </w:p>
        </w:tc>
        <w:tc>
          <w:tcPr>
            <w:tcW w:w="934" w:type="pct"/>
            <w:tcBorders>
              <w:top w:val="nil"/>
              <w:left w:val="nil"/>
              <w:bottom w:val="nil"/>
              <w:right w:val="nil"/>
            </w:tcBorders>
            <w:shd w:val="clear" w:color="auto" w:fill="auto"/>
            <w:noWrap/>
            <w:vAlign w:val="bottom"/>
            <w:hideMark/>
          </w:tcPr>
          <w:p w14:paraId="3241595D"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PX</w:t>
            </w:r>
          </w:p>
        </w:tc>
        <w:tc>
          <w:tcPr>
            <w:tcW w:w="543" w:type="pct"/>
            <w:tcBorders>
              <w:top w:val="nil"/>
              <w:left w:val="nil"/>
              <w:bottom w:val="nil"/>
              <w:right w:val="nil"/>
            </w:tcBorders>
            <w:shd w:val="clear" w:color="auto" w:fill="auto"/>
            <w:noWrap/>
            <w:vAlign w:val="bottom"/>
            <w:hideMark/>
          </w:tcPr>
          <w:p w14:paraId="100E048D"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04D15ECE"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6F2EC68C"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526C8FBD" w14:textId="77777777" w:rsidTr="00672ED0">
        <w:trPr>
          <w:trHeight w:val="238"/>
        </w:trPr>
        <w:tc>
          <w:tcPr>
            <w:tcW w:w="887" w:type="pct"/>
            <w:tcBorders>
              <w:top w:val="nil"/>
              <w:left w:val="nil"/>
              <w:bottom w:val="nil"/>
              <w:right w:val="nil"/>
            </w:tcBorders>
            <w:shd w:val="clear" w:color="auto" w:fill="auto"/>
            <w:noWrap/>
            <w:vAlign w:val="bottom"/>
            <w:hideMark/>
          </w:tcPr>
          <w:p w14:paraId="0B88EAEA"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RD</w:t>
            </w:r>
          </w:p>
        </w:tc>
        <w:tc>
          <w:tcPr>
            <w:tcW w:w="547" w:type="pct"/>
            <w:tcBorders>
              <w:top w:val="nil"/>
              <w:left w:val="nil"/>
              <w:bottom w:val="nil"/>
              <w:right w:val="nil"/>
            </w:tcBorders>
            <w:shd w:val="clear" w:color="auto" w:fill="auto"/>
            <w:noWrap/>
            <w:vAlign w:val="bottom"/>
            <w:hideMark/>
          </w:tcPr>
          <w:p w14:paraId="1EA8DBC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0,19</w:t>
            </w:r>
          </w:p>
        </w:tc>
        <w:tc>
          <w:tcPr>
            <w:tcW w:w="514" w:type="pct"/>
            <w:tcBorders>
              <w:top w:val="nil"/>
              <w:left w:val="nil"/>
              <w:bottom w:val="nil"/>
              <w:right w:val="nil"/>
            </w:tcBorders>
            <w:shd w:val="clear" w:color="auto" w:fill="auto"/>
            <w:noWrap/>
            <w:vAlign w:val="bottom"/>
            <w:hideMark/>
          </w:tcPr>
          <w:p w14:paraId="4F03AFF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0,31</w:t>
            </w:r>
          </w:p>
        </w:tc>
        <w:tc>
          <w:tcPr>
            <w:tcW w:w="532" w:type="pct"/>
            <w:tcBorders>
              <w:top w:val="nil"/>
              <w:left w:val="nil"/>
              <w:bottom w:val="nil"/>
              <w:right w:val="nil"/>
            </w:tcBorders>
            <w:shd w:val="clear" w:color="auto" w:fill="auto"/>
            <w:noWrap/>
            <w:vAlign w:val="bottom"/>
            <w:hideMark/>
          </w:tcPr>
          <w:p w14:paraId="5B83692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0,19</w:t>
            </w:r>
          </w:p>
        </w:tc>
        <w:tc>
          <w:tcPr>
            <w:tcW w:w="934" w:type="pct"/>
            <w:tcBorders>
              <w:top w:val="nil"/>
              <w:left w:val="nil"/>
              <w:bottom w:val="nil"/>
              <w:right w:val="nil"/>
            </w:tcBorders>
            <w:shd w:val="clear" w:color="auto" w:fill="auto"/>
            <w:noWrap/>
            <w:vAlign w:val="bottom"/>
            <w:hideMark/>
          </w:tcPr>
          <w:p w14:paraId="5B66F59B"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XB</w:t>
            </w:r>
          </w:p>
        </w:tc>
        <w:tc>
          <w:tcPr>
            <w:tcW w:w="543" w:type="pct"/>
            <w:tcBorders>
              <w:top w:val="nil"/>
              <w:left w:val="nil"/>
              <w:bottom w:val="nil"/>
              <w:right w:val="nil"/>
            </w:tcBorders>
            <w:shd w:val="clear" w:color="auto" w:fill="auto"/>
            <w:noWrap/>
            <w:vAlign w:val="bottom"/>
            <w:hideMark/>
          </w:tcPr>
          <w:p w14:paraId="17E92ABB"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6718FF3B"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45045639"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32BC2B7D" w14:textId="77777777" w:rsidTr="00672ED0">
        <w:trPr>
          <w:trHeight w:val="238"/>
        </w:trPr>
        <w:tc>
          <w:tcPr>
            <w:tcW w:w="887" w:type="pct"/>
            <w:tcBorders>
              <w:top w:val="nil"/>
              <w:left w:val="nil"/>
              <w:bottom w:val="nil"/>
              <w:right w:val="nil"/>
            </w:tcBorders>
            <w:shd w:val="clear" w:color="auto" w:fill="auto"/>
            <w:noWrap/>
            <w:vAlign w:val="bottom"/>
            <w:hideMark/>
          </w:tcPr>
          <w:p w14:paraId="29D326FE"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SF</w:t>
            </w:r>
          </w:p>
        </w:tc>
        <w:tc>
          <w:tcPr>
            <w:tcW w:w="547" w:type="pct"/>
            <w:tcBorders>
              <w:top w:val="nil"/>
              <w:left w:val="nil"/>
              <w:bottom w:val="nil"/>
              <w:right w:val="nil"/>
            </w:tcBorders>
            <w:shd w:val="clear" w:color="auto" w:fill="auto"/>
            <w:noWrap/>
            <w:vAlign w:val="bottom"/>
            <w:hideMark/>
          </w:tcPr>
          <w:p w14:paraId="248BB63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514" w:type="pct"/>
            <w:tcBorders>
              <w:top w:val="nil"/>
              <w:left w:val="nil"/>
              <w:bottom w:val="nil"/>
              <w:right w:val="nil"/>
            </w:tcBorders>
            <w:shd w:val="clear" w:color="auto" w:fill="auto"/>
            <w:noWrap/>
            <w:vAlign w:val="bottom"/>
            <w:hideMark/>
          </w:tcPr>
          <w:p w14:paraId="1EDB257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532" w:type="pct"/>
            <w:tcBorders>
              <w:top w:val="nil"/>
              <w:left w:val="nil"/>
              <w:bottom w:val="nil"/>
              <w:right w:val="nil"/>
            </w:tcBorders>
            <w:shd w:val="clear" w:color="auto" w:fill="auto"/>
            <w:noWrap/>
            <w:vAlign w:val="bottom"/>
            <w:hideMark/>
          </w:tcPr>
          <w:p w14:paraId="58382D6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0,04</w:t>
            </w:r>
          </w:p>
        </w:tc>
        <w:tc>
          <w:tcPr>
            <w:tcW w:w="934" w:type="pct"/>
            <w:tcBorders>
              <w:top w:val="nil"/>
              <w:left w:val="nil"/>
              <w:bottom w:val="nil"/>
              <w:right w:val="nil"/>
            </w:tcBorders>
            <w:shd w:val="clear" w:color="auto" w:fill="auto"/>
            <w:noWrap/>
            <w:vAlign w:val="bottom"/>
            <w:hideMark/>
          </w:tcPr>
          <w:p w14:paraId="7E31A718"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XR</w:t>
            </w:r>
          </w:p>
        </w:tc>
        <w:tc>
          <w:tcPr>
            <w:tcW w:w="543" w:type="pct"/>
            <w:tcBorders>
              <w:top w:val="nil"/>
              <w:left w:val="nil"/>
              <w:bottom w:val="nil"/>
              <w:right w:val="nil"/>
            </w:tcBorders>
            <w:shd w:val="clear" w:color="auto" w:fill="auto"/>
            <w:noWrap/>
            <w:vAlign w:val="bottom"/>
            <w:hideMark/>
          </w:tcPr>
          <w:p w14:paraId="51E44126"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14" w:type="pct"/>
            <w:tcBorders>
              <w:top w:val="nil"/>
              <w:left w:val="nil"/>
              <w:bottom w:val="nil"/>
              <w:right w:val="nil"/>
            </w:tcBorders>
            <w:shd w:val="clear" w:color="auto" w:fill="auto"/>
            <w:noWrap/>
            <w:vAlign w:val="bottom"/>
            <w:hideMark/>
          </w:tcPr>
          <w:p w14:paraId="3CA42B57"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c>
          <w:tcPr>
            <w:tcW w:w="530" w:type="pct"/>
            <w:tcBorders>
              <w:top w:val="nil"/>
              <w:left w:val="nil"/>
              <w:bottom w:val="nil"/>
              <w:right w:val="nil"/>
            </w:tcBorders>
            <w:shd w:val="clear" w:color="auto" w:fill="auto"/>
            <w:noWrap/>
            <w:vAlign w:val="bottom"/>
            <w:hideMark/>
          </w:tcPr>
          <w:p w14:paraId="011F8EF6" w14:textId="77777777" w:rsidR="00672ED0" w:rsidRPr="000A64C6" w:rsidRDefault="00672ED0" w:rsidP="00672ED0">
            <w:pPr>
              <w:spacing w:after="0" w:line="240" w:lineRule="auto"/>
              <w:jc w:val="right"/>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w:t>
            </w:r>
          </w:p>
        </w:tc>
      </w:tr>
      <w:tr w:rsidR="000A64C6" w:rsidRPr="000A64C6" w14:paraId="21B3B2BD" w14:textId="77777777" w:rsidTr="00672ED0">
        <w:trPr>
          <w:trHeight w:val="238"/>
        </w:trPr>
        <w:tc>
          <w:tcPr>
            <w:tcW w:w="887" w:type="pct"/>
            <w:tcBorders>
              <w:top w:val="nil"/>
              <w:left w:val="nil"/>
              <w:bottom w:val="nil"/>
              <w:right w:val="nil"/>
            </w:tcBorders>
            <w:shd w:val="clear" w:color="auto" w:fill="auto"/>
            <w:noWrap/>
            <w:vAlign w:val="bottom"/>
            <w:hideMark/>
          </w:tcPr>
          <w:p w14:paraId="77DD361F"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SM</w:t>
            </w:r>
          </w:p>
        </w:tc>
        <w:tc>
          <w:tcPr>
            <w:tcW w:w="547" w:type="pct"/>
            <w:tcBorders>
              <w:top w:val="nil"/>
              <w:left w:val="nil"/>
              <w:bottom w:val="nil"/>
              <w:right w:val="nil"/>
            </w:tcBorders>
            <w:shd w:val="clear" w:color="auto" w:fill="auto"/>
            <w:noWrap/>
            <w:vAlign w:val="bottom"/>
            <w:hideMark/>
          </w:tcPr>
          <w:p w14:paraId="7C72353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0,23</w:t>
            </w:r>
          </w:p>
        </w:tc>
        <w:tc>
          <w:tcPr>
            <w:tcW w:w="514" w:type="pct"/>
            <w:tcBorders>
              <w:top w:val="nil"/>
              <w:left w:val="nil"/>
              <w:bottom w:val="nil"/>
              <w:right w:val="nil"/>
            </w:tcBorders>
            <w:shd w:val="clear" w:color="auto" w:fill="auto"/>
            <w:noWrap/>
            <w:vAlign w:val="bottom"/>
            <w:hideMark/>
          </w:tcPr>
          <w:p w14:paraId="446F66A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0,12</w:t>
            </w:r>
          </w:p>
        </w:tc>
        <w:tc>
          <w:tcPr>
            <w:tcW w:w="532" w:type="pct"/>
            <w:tcBorders>
              <w:top w:val="nil"/>
              <w:left w:val="nil"/>
              <w:bottom w:val="nil"/>
              <w:right w:val="nil"/>
            </w:tcBorders>
            <w:shd w:val="clear" w:color="auto" w:fill="auto"/>
            <w:noWrap/>
            <w:vAlign w:val="bottom"/>
            <w:hideMark/>
          </w:tcPr>
          <w:p w14:paraId="00C1E40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0,26</w:t>
            </w:r>
          </w:p>
        </w:tc>
        <w:tc>
          <w:tcPr>
            <w:tcW w:w="934" w:type="pct"/>
            <w:tcBorders>
              <w:top w:val="nil"/>
              <w:left w:val="nil"/>
              <w:bottom w:val="nil"/>
              <w:right w:val="nil"/>
            </w:tcBorders>
            <w:shd w:val="clear" w:color="auto" w:fill="auto"/>
            <w:noWrap/>
            <w:vAlign w:val="bottom"/>
            <w:hideMark/>
          </w:tcPr>
          <w:p w14:paraId="29555501"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p>
        </w:tc>
        <w:tc>
          <w:tcPr>
            <w:tcW w:w="543" w:type="pct"/>
            <w:tcBorders>
              <w:top w:val="nil"/>
              <w:left w:val="nil"/>
              <w:bottom w:val="nil"/>
              <w:right w:val="nil"/>
            </w:tcBorders>
            <w:shd w:val="clear" w:color="auto" w:fill="auto"/>
            <w:noWrap/>
            <w:vAlign w:val="bottom"/>
            <w:hideMark/>
          </w:tcPr>
          <w:p w14:paraId="49AAE24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p>
        </w:tc>
        <w:tc>
          <w:tcPr>
            <w:tcW w:w="514" w:type="pct"/>
            <w:tcBorders>
              <w:top w:val="nil"/>
              <w:left w:val="nil"/>
              <w:bottom w:val="nil"/>
              <w:right w:val="nil"/>
            </w:tcBorders>
            <w:shd w:val="clear" w:color="auto" w:fill="auto"/>
            <w:noWrap/>
            <w:vAlign w:val="bottom"/>
            <w:hideMark/>
          </w:tcPr>
          <w:p w14:paraId="3BB6A34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p>
        </w:tc>
        <w:tc>
          <w:tcPr>
            <w:tcW w:w="530" w:type="pct"/>
            <w:tcBorders>
              <w:top w:val="nil"/>
              <w:left w:val="nil"/>
              <w:bottom w:val="nil"/>
              <w:right w:val="nil"/>
            </w:tcBorders>
            <w:shd w:val="clear" w:color="auto" w:fill="auto"/>
            <w:noWrap/>
            <w:vAlign w:val="bottom"/>
            <w:hideMark/>
          </w:tcPr>
          <w:p w14:paraId="68A1C94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p>
        </w:tc>
      </w:tr>
      <w:tr w:rsidR="000A64C6" w:rsidRPr="000A64C6" w14:paraId="4425AE65" w14:textId="77777777" w:rsidTr="00672ED0">
        <w:trPr>
          <w:trHeight w:val="238"/>
        </w:trPr>
        <w:tc>
          <w:tcPr>
            <w:tcW w:w="887" w:type="pct"/>
            <w:tcBorders>
              <w:top w:val="nil"/>
              <w:left w:val="nil"/>
              <w:bottom w:val="nil"/>
              <w:right w:val="nil"/>
            </w:tcBorders>
            <w:shd w:val="clear" w:color="auto" w:fill="auto"/>
            <w:noWrap/>
            <w:vAlign w:val="bottom"/>
            <w:hideMark/>
          </w:tcPr>
          <w:p w14:paraId="05DCBF80"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SP</w:t>
            </w:r>
          </w:p>
        </w:tc>
        <w:tc>
          <w:tcPr>
            <w:tcW w:w="547" w:type="pct"/>
            <w:tcBorders>
              <w:top w:val="nil"/>
              <w:left w:val="nil"/>
              <w:bottom w:val="nil"/>
              <w:right w:val="nil"/>
            </w:tcBorders>
            <w:shd w:val="clear" w:color="auto" w:fill="auto"/>
            <w:noWrap/>
            <w:vAlign w:val="bottom"/>
            <w:hideMark/>
          </w:tcPr>
          <w:p w14:paraId="00AB45E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0,24</w:t>
            </w:r>
          </w:p>
        </w:tc>
        <w:tc>
          <w:tcPr>
            <w:tcW w:w="514" w:type="pct"/>
            <w:tcBorders>
              <w:top w:val="nil"/>
              <w:left w:val="nil"/>
              <w:bottom w:val="nil"/>
              <w:right w:val="nil"/>
            </w:tcBorders>
            <w:shd w:val="clear" w:color="auto" w:fill="auto"/>
            <w:noWrap/>
            <w:vAlign w:val="bottom"/>
            <w:hideMark/>
          </w:tcPr>
          <w:p w14:paraId="45A47AF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0,18</w:t>
            </w:r>
          </w:p>
        </w:tc>
        <w:tc>
          <w:tcPr>
            <w:tcW w:w="532" w:type="pct"/>
            <w:tcBorders>
              <w:top w:val="nil"/>
              <w:left w:val="nil"/>
              <w:bottom w:val="nil"/>
              <w:right w:val="nil"/>
            </w:tcBorders>
            <w:shd w:val="clear" w:color="auto" w:fill="auto"/>
            <w:noWrap/>
            <w:vAlign w:val="bottom"/>
            <w:hideMark/>
          </w:tcPr>
          <w:p w14:paraId="520D3DD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0,26</w:t>
            </w:r>
          </w:p>
        </w:tc>
        <w:tc>
          <w:tcPr>
            <w:tcW w:w="934" w:type="pct"/>
            <w:tcBorders>
              <w:top w:val="nil"/>
              <w:left w:val="nil"/>
              <w:bottom w:val="nil"/>
              <w:right w:val="nil"/>
            </w:tcBorders>
            <w:shd w:val="clear" w:color="auto" w:fill="auto"/>
            <w:noWrap/>
            <w:vAlign w:val="bottom"/>
            <w:hideMark/>
          </w:tcPr>
          <w:p w14:paraId="610AB261"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p>
        </w:tc>
        <w:tc>
          <w:tcPr>
            <w:tcW w:w="543" w:type="pct"/>
            <w:tcBorders>
              <w:top w:val="nil"/>
              <w:left w:val="nil"/>
              <w:bottom w:val="nil"/>
              <w:right w:val="nil"/>
            </w:tcBorders>
            <w:shd w:val="clear" w:color="auto" w:fill="auto"/>
            <w:noWrap/>
            <w:vAlign w:val="bottom"/>
            <w:hideMark/>
          </w:tcPr>
          <w:p w14:paraId="726A197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p>
        </w:tc>
        <w:tc>
          <w:tcPr>
            <w:tcW w:w="514" w:type="pct"/>
            <w:tcBorders>
              <w:top w:val="nil"/>
              <w:left w:val="nil"/>
              <w:bottom w:val="nil"/>
              <w:right w:val="nil"/>
            </w:tcBorders>
            <w:shd w:val="clear" w:color="auto" w:fill="auto"/>
            <w:noWrap/>
            <w:vAlign w:val="bottom"/>
            <w:hideMark/>
          </w:tcPr>
          <w:p w14:paraId="6B5ED49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p>
        </w:tc>
        <w:tc>
          <w:tcPr>
            <w:tcW w:w="530" w:type="pct"/>
            <w:tcBorders>
              <w:top w:val="nil"/>
              <w:left w:val="nil"/>
              <w:bottom w:val="nil"/>
              <w:right w:val="nil"/>
            </w:tcBorders>
            <w:shd w:val="clear" w:color="auto" w:fill="auto"/>
            <w:noWrap/>
            <w:vAlign w:val="bottom"/>
            <w:hideMark/>
          </w:tcPr>
          <w:p w14:paraId="300ED59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p>
        </w:tc>
      </w:tr>
      <w:tr w:rsidR="000A64C6" w:rsidRPr="000A64C6" w14:paraId="0C24139A" w14:textId="77777777" w:rsidTr="00672ED0">
        <w:trPr>
          <w:trHeight w:val="238"/>
        </w:trPr>
        <w:tc>
          <w:tcPr>
            <w:tcW w:w="887" w:type="pct"/>
            <w:tcBorders>
              <w:top w:val="nil"/>
              <w:left w:val="nil"/>
              <w:bottom w:val="nil"/>
              <w:right w:val="nil"/>
            </w:tcBorders>
            <w:shd w:val="clear" w:color="auto" w:fill="auto"/>
            <w:noWrap/>
            <w:vAlign w:val="bottom"/>
            <w:hideMark/>
          </w:tcPr>
          <w:p w14:paraId="74A021AB"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ST</w:t>
            </w:r>
          </w:p>
        </w:tc>
        <w:tc>
          <w:tcPr>
            <w:tcW w:w="547" w:type="pct"/>
            <w:tcBorders>
              <w:top w:val="nil"/>
              <w:left w:val="nil"/>
              <w:bottom w:val="nil"/>
              <w:right w:val="nil"/>
            </w:tcBorders>
            <w:shd w:val="clear" w:color="auto" w:fill="auto"/>
            <w:noWrap/>
            <w:vAlign w:val="bottom"/>
            <w:hideMark/>
          </w:tcPr>
          <w:p w14:paraId="3E389A2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0,97</w:t>
            </w:r>
          </w:p>
        </w:tc>
        <w:tc>
          <w:tcPr>
            <w:tcW w:w="514" w:type="pct"/>
            <w:tcBorders>
              <w:top w:val="nil"/>
              <w:left w:val="nil"/>
              <w:bottom w:val="nil"/>
              <w:right w:val="nil"/>
            </w:tcBorders>
            <w:shd w:val="clear" w:color="auto" w:fill="auto"/>
            <w:noWrap/>
            <w:vAlign w:val="bottom"/>
            <w:hideMark/>
          </w:tcPr>
          <w:p w14:paraId="1C7F905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0,84</w:t>
            </w:r>
          </w:p>
        </w:tc>
        <w:tc>
          <w:tcPr>
            <w:tcW w:w="532" w:type="pct"/>
            <w:tcBorders>
              <w:top w:val="nil"/>
              <w:left w:val="nil"/>
              <w:bottom w:val="nil"/>
              <w:right w:val="nil"/>
            </w:tcBorders>
            <w:shd w:val="clear" w:color="auto" w:fill="auto"/>
            <w:noWrap/>
            <w:vAlign w:val="bottom"/>
            <w:hideMark/>
          </w:tcPr>
          <w:p w14:paraId="64D0DA8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1,03</w:t>
            </w:r>
          </w:p>
        </w:tc>
        <w:tc>
          <w:tcPr>
            <w:tcW w:w="934" w:type="pct"/>
            <w:tcBorders>
              <w:top w:val="nil"/>
              <w:left w:val="nil"/>
              <w:bottom w:val="nil"/>
              <w:right w:val="nil"/>
            </w:tcBorders>
            <w:shd w:val="clear" w:color="auto" w:fill="auto"/>
            <w:noWrap/>
            <w:vAlign w:val="bottom"/>
            <w:hideMark/>
          </w:tcPr>
          <w:p w14:paraId="3B5B6799"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p>
        </w:tc>
        <w:tc>
          <w:tcPr>
            <w:tcW w:w="543" w:type="pct"/>
            <w:tcBorders>
              <w:top w:val="nil"/>
              <w:left w:val="nil"/>
              <w:bottom w:val="nil"/>
              <w:right w:val="nil"/>
            </w:tcBorders>
            <w:shd w:val="clear" w:color="auto" w:fill="auto"/>
            <w:noWrap/>
            <w:vAlign w:val="bottom"/>
            <w:hideMark/>
          </w:tcPr>
          <w:p w14:paraId="3CA21F2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p>
        </w:tc>
        <w:tc>
          <w:tcPr>
            <w:tcW w:w="514" w:type="pct"/>
            <w:tcBorders>
              <w:top w:val="nil"/>
              <w:left w:val="nil"/>
              <w:bottom w:val="nil"/>
              <w:right w:val="nil"/>
            </w:tcBorders>
            <w:shd w:val="clear" w:color="auto" w:fill="auto"/>
            <w:noWrap/>
            <w:vAlign w:val="bottom"/>
            <w:hideMark/>
          </w:tcPr>
          <w:p w14:paraId="32926C2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p>
        </w:tc>
        <w:tc>
          <w:tcPr>
            <w:tcW w:w="530" w:type="pct"/>
            <w:tcBorders>
              <w:top w:val="nil"/>
              <w:left w:val="nil"/>
              <w:bottom w:val="nil"/>
              <w:right w:val="nil"/>
            </w:tcBorders>
            <w:shd w:val="clear" w:color="auto" w:fill="auto"/>
            <w:noWrap/>
            <w:vAlign w:val="bottom"/>
            <w:hideMark/>
          </w:tcPr>
          <w:p w14:paraId="364B91C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p>
        </w:tc>
      </w:tr>
      <w:tr w:rsidR="000A64C6" w:rsidRPr="000A64C6" w14:paraId="73FAD12B" w14:textId="77777777" w:rsidTr="00672ED0">
        <w:trPr>
          <w:trHeight w:val="238"/>
        </w:trPr>
        <w:tc>
          <w:tcPr>
            <w:tcW w:w="887" w:type="pct"/>
            <w:tcBorders>
              <w:top w:val="nil"/>
              <w:left w:val="nil"/>
              <w:bottom w:val="single" w:sz="4" w:space="0" w:color="auto"/>
              <w:right w:val="nil"/>
            </w:tcBorders>
            <w:shd w:val="clear" w:color="auto" w:fill="auto"/>
            <w:noWrap/>
            <w:vAlign w:val="bottom"/>
            <w:hideMark/>
          </w:tcPr>
          <w:p w14:paraId="5F10B709"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TR</w:t>
            </w:r>
          </w:p>
        </w:tc>
        <w:tc>
          <w:tcPr>
            <w:tcW w:w="547" w:type="pct"/>
            <w:tcBorders>
              <w:top w:val="nil"/>
              <w:left w:val="nil"/>
              <w:bottom w:val="single" w:sz="4" w:space="0" w:color="auto"/>
              <w:right w:val="nil"/>
            </w:tcBorders>
            <w:shd w:val="clear" w:color="auto" w:fill="auto"/>
            <w:noWrap/>
            <w:vAlign w:val="bottom"/>
            <w:hideMark/>
          </w:tcPr>
          <w:p w14:paraId="1F4AC80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0,74</w:t>
            </w:r>
          </w:p>
        </w:tc>
        <w:tc>
          <w:tcPr>
            <w:tcW w:w="514" w:type="pct"/>
            <w:tcBorders>
              <w:top w:val="nil"/>
              <w:left w:val="nil"/>
              <w:bottom w:val="single" w:sz="4" w:space="0" w:color="auto"/>
              <w:right w:val="nil"/>
            </w:tcBorders>
            <w:shd w:val="clear" w:color="auto" w:fill="auto"/>
            <w:noWrap/>
            <w:vAlign w:val="bottom"/>
            <w:hideMark/>
          </w:tcPr>
          <w:p w14:paraId="12E8CD1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0,39</w:t>
            </w:r>
          </w:p>
        </w:tc>
        <w:tc>
          <w:tcPr>
            <w:tcW w:w="532" w:type="pct"/>
            <w:tcBorders>
              <w:top w:val="nil"/>
              <w:left w:val="nil"/>
              <w:bottom w:val="single" w:sz="4" w:space="0" w:color="auto"/>
              <w:right w:val="nil"/>
            </w:tcBorders>
            <w:shd w:val="clear" w:color="auto" w:fill="auto"/>
            <w:noWrap/>
            <w:vAlign w:val="bottom"/>
            <w:hideMark/>
          </w:tcPr>
          <w:p w14:paraId="08110B0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0,75</w:t>
            </w:r>
          </w:p>
        </w:tc>
        <w:tc>
          <w:tcPr>
            <w:tcW w:w="934" w:type="pct"/>
            <w:tcBorders>
              <w:top w:val="nil"/>
              <w:left w:val="nil"/>
              <w:bottom w:val="single" w:sz="4" w:space="0" w:color="auto"/>
              <w:right w:val="nil"/>
            </w:tcBorders>
            <w:shd w:val="clear" w:color="auto" w:fill="auto"/>
            <w:noWrap/>
            <w:vAlign w:val="bottom"/>
            <w:hideMark/>
          </w:tcPr>
          <w:p w14:paraId="10E0E84F"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 </w:t>
            </w:r>
          </w:p>
        </w:tc>
        <w:tc>
          <w:tcPr>
            <w:tcW w:w="543" w:type="pct"/>
            <w:tcBorders>
              <w:top w:val="nil"/>
              <w:left w:val="nil"/>
              <w:bottom w:val="single" w:sz="4" w:space="0" w:color="auto"/>
              <w:right w:val="nil"/>
            </w:tcBorders>
            <w:shd w:val="clear" w:color="auto" w:fill="auto"/>
            <w:noWrap/>
            <w:vAlign w:val="bottom"/>
            <w:hideMark/>
          </w:tcPr>
          <w:p w14:paraId="1F3CCD3B"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 </w:t>
            </w:r>
          </w:p>
        </w:tc>
        <w:tc>
          <w:tcPr>
            <w:tcW w:w="514" w:type="pct"/>
            <w:tcBorders>
              <w:top w:val="nil"/>
              <w:left w:val="nil"/>
              <w:bottom w:val="single" w:sz="4" w:space="0" w:color="auto"/>
              <w:right w:val="nil"/>
            </w:tcBorders>
            <w:shd w:val="clear" w:color="auto" w:fill="auto"/>
            <w:noWrap/>
            <w:vAlign w:val="bottom"/>
            <w:hideMark/>
          </w:tcPr>
          <w:p w14:paraId="7A9A228D"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 </w:t>
            </w:r>
          </w:p>
        </w:tc>
        <w:tc>
          <w:tcPr>
            <w:tcW w:w="530" w:type="pct"/>
            <w:tcBorders>
              <w:top w:val="nil"/>
              <w:left w:val="nil"/>
              <w:bottom w:val="single" w:sz="4" w:space="0" w:color="auto"/>
              <w:right w:val="nil"/>
            </w:tcBorders>
            <w:shd w:val="clear" w:color="auto" w:fill="auto"/>
            <w:noWrap/>
            <w:vAlign w:val="bottom"/>
            <w:hideMark/>
          </w:tcPr>
          <w:p w14:paraId="062C7E6D"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 </w:t>
            </w:r>
          </w:p>
        </w:tc>
      </w:tr>
      <w:tr w:rsidR="000A64C6" w:rsidRPr="000A64C6" w14:paraId="7E82BEE0" w14:textId="77777777" w:rsidTr="00672ED0">
        <w:trPr>
          <w:trHeight w:val="238"/>
        </w:trPr>
        <w:tc>
          <w:tcPr>
            <w:tcW w:w="5000" w:type="pct"/>
            <w:gridSpan w:val="8"/>
            <w:tcBorders>
              <w:top w:val="single" w:sz="4" w:space="0" w:color="auto"/>
              <w:left w:val="nil"/>
              <w:bottom w:val="single" w:sz="4" w:space="0" w:color="auto"/>
              <w:right w:val="nil"/>
            </w:tcBorders>
            <w:shd w:val="clear" w:color="auto" w:fill="auto"/>
            <w:noWrap/>
            <w:vAlign w:val="bottom"/>
            <w:hideMark/>
          </w:tcPr>
          <w:p w14:paraId="783759F3" w14:textId="77777777" w:rsidR="00672ED0" w:rsidRPr="000A64C6" w:rsidRDefault="00672ED0" w:rsidP="0060668B">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 xml:space="preserve">                              </w:t>
            </w:r>
            <w:r w:rsidR="00D15756" w:rsidRPr="000A64C6">
              <w:rPr>
                <w:rFonts w:ascii="Calibri" w:eastAsia="Times New Roman" w:hAnsi="Calibri" w:cs="Calibri"/>
                <w:color w:val="000000" w:themeColor="text1"/>
                <w:sz w:val="20"/>
                <w:szCs w:val="20"/>
                <w:lang w:val="en-US" w:eastAsia="es-ES"/>
              </w:rPr>
              <w:t>NO CRITICAL</w:t>
            </w:r>
            <w:r w:rsidRPr="000A64C6">
              <w:rPr>
                <w:rFonts w:ascii="Calibri" w:eastAsia="Times New Roman" w:hAnsi="Calibri" w:cs="Calibri"/>
                <w:color w:val="000000" w:themeColor="text1"/>
                <w:sz w:val="20"/>
                <w:szCs w:val="20"/>
                <w:lang w:val="en-US" w:eastAsia="es-ES"/>
              </w:rPr>
              <w:t xml:space="preserve"> BIGRAMS </w:t>
            </w:r>
            <w:r w:rsidRPr="000A64C6">
              <w:rPr>
                <w:rFonts w:ascii="Calibri" w:eastAsia="Times New Roman" w:hAnsi="Calibri" w:cs="Calibri"/>
                <w:color w:val="000000" w:themeColor="text1"/>
                <w:sz w:val="16"/>
                <w:szCs w:val="20"/>
                <w:lang w:val="en-US" w:eastAsia="es-ES"/>
              </w:rPr>
              <w:t>(consonant/vowel and vowel/consonant)</w:t>
            </w:r>
          </w:p>
        </w:tc>
      </w:tr>
      <w:tr w:rsidR="000A64C6" w:rsidRPr="000A64C6" w14:paraId="16A10817" w14:textId="77777777" w:rsidTr="00672ED0">
        <w:trPr>
          <w:trHeight w:val="238"/>
        </w:trPr>
        <w:tc>
          <w:tcPr>
            <w:tcW w:w="887" w:type="pct"/>
            <w:tcBorders>
              <w:top w:val="nil"/>
              <w:left w:val="nil"/>
              <w:bottom w:val="single" w:sz="4" w:space="0" w:color="auto"/>
              <w:right w:val="nil"/>
            </w:tcBorders>
            <w:shd w:val="clear" w:color="auto" w:fill="auto"/>
            <w:noWrap/>
            <w:vAlign w:val="bottom"/>
            <w:hideMark/>
          </w:tcPr>
          <w:p w14:paraId="78E1A47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 </w:t>
            </w:r>
          </w:p>
        </w:tc>
        <w:tc>
          <w:tcPr>
            <w:tcW w:w="1593" w:type="pct"/>
            <w:gridSpan w:val="3"/>
            <w:tcBorders>
              <w:top w:val="single" w:sz="4" w:space="0" w:color="auto"/>
              <w:left w:val="nil"/>
              <w:bottom w:val="single" w:sz="4" w:space="0" w:color="auto"/>
              <w:right w:val="nil"/>
            </w:tcBorders>
            <w:shd w:val="clear" w:color="auto" w:fill="auto"/>
            <w:noWrap/>
            <w:vAlign w:val="bottom"/>
            <w:hideMark/>
          </w:tcPr>
          <w:p w14:paraId="036F444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Average bigram frequency</w:t>
            </w:r>
          </w:p>
        </w:tc>
        <w:tc>
          <w:tcPr>
            <w:tcW w:w="934" w:type="pct"/>
            <w:tcBorders>
              <w:top w:val="nil"/>
              <w:left w:val="nil"/>
              <w:bottom w:val="single" w:sz="4" w:space="0" w:color="auto"/>
              <w:right w:val="nil"/>
            </w:tcBorders>
            <w:shd w:val="clear" w:color="auto" w:fill="auto"/>
            <w:noWrap/>
            <w:vAlign w:val="bottom"/>
            <w:hideMark/>
          </w:tcPr>
          <w:p w14:paraId="5E9AD937"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 </w:t>
            </w:r>
          </w:p>
        </w:tc>
        <w:tc>
          <w:tcPr>
            <w:tcW w:w="1587" w:type="pct"/>
            <w:gridSpan w:val="3"/>
            <w:tcBorders>
              <w:top w:val="single" w:sz="4" w:space="0" w:color="auto"/>
              <w:left w:val="nil"/>
              <w:bottom w:val="single" w:sz="4" w:space="0" w:color="auto"/>
              <w:right w:val="nil"/>
            </w:tcBorders>
            <w:shd w:val="clear" w:color="auto" w:fill="auto"/>
            <w:noWrap/>
            <w:vAlign w:val="bottom"/>
            <w:hideMark/>
          </w:tcPr>
          <w:p w14:paraId="758BFE20"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Average bigram frequency</w:t>
            </w:r>
          </w:p>
        </w:tc>
      </w:tr>
      <w:tr w:rsidR="000A64C6" w:rsidRPr="000A64C6" w14:paraId="51008829" w14:textId="77777777" w:rsidTr="00672ED0">
        <w:trPr>
          <w:trHeight w:val="238"/>
        </w:trPr>
        <w:tc>
          <w:tcPr>
            <w:tcW w:w="887" w:type="pct"/>
            <w:tcBorders>
              <w:top w:val="nil"/>
              <w:left w:val="nil"/>
              <w:bottom w:val="single" w:sz="4" w:space="0" w:color="auto"/>
              <w:right w:val="nil"/>
            </w:tcBorders>
            <w:shd w:val="clear" w:color="auto" w:fill="auto"/>
            <w:noWrap/>
            <w:vAlign w:val="bottom"/>
            <w:hideMark/>
          </w:tcPr>
          <w:p w14:paraId="3AC01493"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Legal Bigram</w:t>
            </w:r>
          </w:p>
        </w:tc>
        <w:tc>
          <w:tcPr>
            <w:tcW w:w="547" w:type="pct"/>
            <w:tcBorders>
              <w:top w:val="nil"/>
              <w:left w:val="nil"/>
              <w:bottom w:val="single" w:sz="4" w:space="0" w:color="auto"/>
              <w:right w:val="nil"/>
            </w:tcBorders>
            <w:shd w:val="clear" w:color="auto" w:fill="auto"/>
            <w:noWrap/>
            <w:vAlign w:val="bottom"/>
            <w:hideMark/>
          </w:tcPr>
          <w:p w14:paraId="75E22A69"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Spanish</w:t>
            </w:r>
          </w:p>
        </w:tc>
        <w:tc>
          <w:tcPr>
            <w:tcW w:w="514" w:type="pct"/>
            <w:tcBorders>
              <w:top w:val="nil"/>
              <w:left w:val="nil"/>
              <w:bottom w:val="single" w:sz="4" w:space="0" w:color="auto"/>
              <w:right w:val="nil"/>
            </w:tcBorders>
            <w:shd w:val="clear" w:color="auto" w:fill="auto"/>
            <w:noWrap/>
            <w:vAlign w:val="bottom"/>
            <w:hideMark/>
          </w:tcPr>
          <w:p w14:paraId="0081E447"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Basque</w:t>
            </w:r>
          </w:p>
        </w:tc>
        <w:tc>
          <w:tcPr>
            <w:tcW w:w="532" w:type="pct"/>
            <w:tcBorders>
              <w:top w:val="nil"/>
              <w:left w:val="nil"/>
              <w:bottom w:val="single" w:sz="4" w:space="0" w:color="auto"/>
              <w:right w:val="nil"/>
            </w:tcBorders>
            <w:shd w:val="clear" w:color="auto" w:fill="auto"/>
            <w:noWrap/>
            <w:vAlign w:val="bottom"/>
            <w:hideMark/>
          </w:tcPr>
          <w:p w14:paraId="121F1B1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Catalan</w:t>
            </w:r>
          </w:p>
        </w:tc>
        <w:tc>
          <w:tcPr>
            <w:tcW w:w="934" w:type="pct"/>
            <w:tcBorders>
              <w:top w:val="nil"/>
              <w:left w:val="nil"/>
              <w:bottom w:val="single" w:sz="4" w:space="0" w:color="auto"/>
              <w:right w:val="nil"/>
            </w:tcBorders>
            <w:shd w:val="clear" w:color="auto" w:fill="auto"/>
            <w:noWrap/>
            <w:vAlign w:val="bottom"/>
            <w:hideMark/>
          </w:tcPr>
          <w:p w14:paraId="4E5EE3AC"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Legal Bigram</w:t>
            </w:r>
          </w:p>
        </w:tc>
        <w:tc>
          <w:tcPr>
            <w:tcW w:w="543" w:type="pct"/>
            <w:tcBorders>
              <w:top w:val="nil"/>
              <w:left w:val="nil"/>
              <w:bottom w:val="single" w:sz="4" w:space="0" w:color="auto"/>
              <w:right w:val="nil"/>
            </w:tcBorders>
            <w:shd w:val="clear" w:color="auto" w:fill="auto"/>
            <w:noWrap/>
            <w:vAlign w:val="bottom"/>
            <w:hideMark/>
          </w:tcPr>
          <w:p w14:paraId="29512A2B"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Spanish</w:t>
            </w:r>
          </w:p>
        </w:tc>
        <w:tc>
          <w:tcPr>
            <w:tcW w:w="514" w:type="pct"/>
            <w:tcBorders>
              <w:top w:val="nil"/>
              <w:left w:val="nil"/>
              <w:bottom w:val="single" w:sz="4" w:space="0" w:color="auto"/>
              <w:right w:val="nil"/>
            </w:tcBorders>
            <w:shd w:val="clear" w:color="auto" w:fill="auto"/>
            <w:noWrap/>
            <w:vAlign w:val="bottom"/>
            <w:hideMark/>
          </w:tcPr>
          <w:p w14:paraId="29CB8C5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Basque</w:t>
            </w:r>
          </w:p>
        </w:tc>
        <w:tc>
          <w:tcPr>
            <w:tcW w:w="530" w:type="pct"/>
            <w:tcBorders>
              <w:top w:val="nil"/>
              <w:left w:val="nil"/>
              <w:bottom w:val="single" w:sz="4" w:space="0" w:color="auto"/>
              <w:right w:val="nil"/>
            </w:tcBorders>
            <w:shd w:val="clear" w:color="auto" w:fill="auto"/>
            <w:noWrap/>
            <w:vAlign w:val="bottom"/>
            <w:hideMark/>
          </w:tcPr>
          <w:p w14:paraId="00D39B7C"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val="en-US" w:eastAsia="es-ES"/>
              </w:rPr>
            </w:pPr>
            <w:r w:rsidRPr="000A64C6">
              <w:rPr>
                <w:rFonts w:ascii="Calibri" w:eastAsia="Times New Roman" w:hAnsi="Calibri" w:cs="Calibri"/>
                <w:color w:val="000000" w:themeColor="text1"/>
                <w:sz w:val="20"/>
                <w:szCs w:val="20"/>
                <w:lang w:val="en-US" w:eastAsia="es-ES"/>
              </w:rPr>
              <w:t>Catalan</w:t>
            </w:r>
          </w:p>
        </w:tc>
      </w:tr>
      <w:tr w:rsidR="000A64C6" w:rsidRPr="000A64C6" w14:paraId="37FD7CE2" w14:textId="77777777" w:rsidTr="00672ED0">
        <w:trPr>
          <w:trHeight w:val="238"/>
        </w:trPr>
        <w:tc>
          <w:tcPr>
            <w:tcW w:w="887" w:type="pct"/>
            <w:tcBorders>
              <w:top w:val="nil"/>
              <w:left w:val="nil"/>
              <w:bottom w:val="nil"/>
              <w:right w:val="nil"/>
            </w:tcBorders>
            <w:shd w:val="clear" w:color="auto" w:fill="auto"/>
            <w:noWrap/>
            <w:vAlign w:val="bottom"/>
            <w:hideMark/>
          </w:tcPr>
          <w:p w14:paraId="1C747BDE"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AB</w:t>
            </w:r>
          </w:p>
        </w:tc>
        <w:tc>
          <w:tcPr>
            <w:tcW w:w="547" w:type="pct"/>
            <w:tcBorders>
              <w:top w:val="nil"/>
              <w:left w:val="nil"/>
              <w:bottom w:val="nil"/>
              <w:right w:val="nil"/>
            </w:tcBorders>
            <w:shd w:val="clear" w:color="auto" w:fill="auto"/>
            <w:noWrap/>
            <w:vAlign w:val="bottom"/>
            <w:hideMark/>
          </w:tcPr>
          <w:p w14:paraId="3BC0B2F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0,50</w:t>
            </w:r>
          </w:p>
        </w:tc>
        <w:tc>
          <w:tcPr>
            <w:tcW w:w="514" w:type="pct"/>
            <w:tcBorders>
              <w:top w:val="nil"/>
              <w:left w:val="nil"/>
              <w:bottom w:val="nil"/>
              <w:right w:val="nil"/>
            </w:tcBorders>
            <w:shd w:val="clear" w:color="auto" w:fill="auto"/>
            <w:noWrap/>
            <w:vAlign w:val="bottom"/>
            <w:hideMark/>
          </w:tcPr>
          <w:p w14:paraId="6A9E73D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0,53</w:t>
            </w:r>
          </w:p>
        </w:tc>
        <w:tc>
          <w:tcPr>
            <w:tcW w:w="532" w:type="pct"/>
            <w:tcBorders>
              <w:top w:val="nil"/>
              <w:left w:val="nil"/>
              <w:bottom w:val="nil"/>
              <w:right w:val="nil"/>
            </w:tcBorders>
            <w:shd w:val="clear" w:color="auto" w:fill="auto"/>
            <w:noWrap/>
            <w:vAlign w:val="bottom"/>
            <w:hideMark/>
          </w:tcPr>
          <w:p w14:paraId="5BCFBFB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0,41</w:t>
            </w:r>
          </w:p>
        </w:tc>
        <w:tc>
          <w:tcPr>
            <w:tcW w:w="934" w:type="pct"/>
            <w:tcBorders>
              <w:top w:val="nil"/>
              <w:left w:val="nil"/>
              <w:bottom w:val="nil"/>
              <w:right w:val="nil"/>
            </w:tcBorders>
            <w:shd w:val="clear" w:color="auto" w:fill="auto"/>
            <w:noWrap/>
            <w:vAlign w:val="bottom"/>
            <w:hideMark/>
          </w:tcPr>
          <w:p w14:paraId="4BFAFF43"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LO</w:t>
            </w:r>
          </w:p>
        </w:tc>
        <w:tc>
          <w:tcPr>
            <w:tcW w:w="543" w:type="pct"/>
            <w:tcBorders>
              <w:top w:val="nil"/>
              <w:left w:val="nil"/>
              <w:bottom w:val="nil"/>
              <w:right w:val="nil"/>
            </w:tcBorders>
            <w:shd w:val="clear" w:color="auto" w:fill="auto"/>
            <w:noWrap/>
            <w:vAlign w:val="bottom"/>
            <w:hideMark/>
          </w:tcPr>
          <w:p w14:paraId="771F8C1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0,69</w:t>
            </w:r>
          </w:p>
        </w:tc>
        <w:tc>
          <w:tcPr>
            <w:tcW w:w="514" w:type="pct"/>
            <w:tcBorders>
              <w:top w:val="nil"/>
              <w:left w:val="nil"/>
              <w:bottom w:val="nil"/>
              <w:right w:val="nil"/>
            </w:tcBorders>
            <w:shd w:val="clear" w:color="auto" w:fill="auto"/>
            <w:noWrap/>
            <w:vAlign w:val="bottom"/>
            <w:hideMark/>
          </w:tcPr>
          <w:p w14:paraId="104F78D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0,43</w:t>
            </w:r>
          </w:p>
        </w:tc>
        <w:tc>
          <w:tcPr>
            <w:tcW w:w="530" w:type="pct"/>
            <w:tcBorders>
              <w:top w:val="nil"/>
              <w:left w:val="nil"/>
              <w:bottom w:val="nil"/>
              <w:right w:val="nil"/>
            </w:tcBorders>
            <w:shd w:val="clear" w:color="auto" w:fill="auto"/>
            <w:noWrap/>
            <w:vAlign w:val="bottom"/>
            <w:hideMark/>
          </w:tcPr>
          <w:p w14:paraId="53DBF2C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0,50</w:t>
            </w:r>
          </w:p>
        </w:tc>
      </w:tr>
      <w:tr w:rsidR="000A64C6" w:rsidRPr="000A64C6" w14:paraId="00B2A711" w14:textId="77777777" w:rsidTr="00672ED0">
        <w:trPr>
          <w:trHeight w:val="238"/>
        </w:trPr>
        <w:tc>
          <w:tcPr>
            <w:tcW w:w="887" w:type="pct"/>
            <w:tcBorders>
              <w:top w:val="nil"/>
              <w:left w:val="nil"/>
              <w:bottom w:val="nil"/>
              <w:right w:val="nil"/>
            </w:tcBorders>
            <w:shd w:val="clear" w:color="auto" w:fill="auto"/>
            <w:noWrap/>
            <w:vAlign w:val="bottom"/>
            <w:hideMark/>
          </w:tcPr>
          <w:p w14:paraId="12ACB39C"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AF</w:t>
            </w:r>
          </w:p>
        </w:tc>
        <w:tc>
          <w:tcPr>
            <w:tcW w:w="547" w:type="pct"/>
            <w:tcBorders>
              <w:top w:val="nil"/>
              <w:left w:val="nil"/>
              <w:bottom w:val="nil"/>
              <w:right w:val="nil"/>
            </w:tcBorders>
            <w:shd w:val="clear" w:color="auto" w:fill="auto"/>
            <w:noWrap/>
            <w:vAlign w:val="bottom"/>
            <w:hideMark/>
          </w:tcPr>
          <w:p w14:paraId="0673226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0,16</w:t>
            </w:r>
          </w:p>
        </w:tc>
        <w:tc>
          <w:tcPr>
            <w:tcW w:w="514" w:type="pct"/>
            <w:tcBorders>
              <w:top w:val="nil"/>
              <w:left w:val="nil"/>
              <w:bottom w:val="nil"/>
              <w:right w:val="nil"/>
            </w:tcBorders>
            <w:shd w:val="clear" w:color="auto" w:fill="auto"/>
            <w:noWrap/>
            <w:vAlign w:val="bottom"/>
            <w:hideMark/>
          </w:tcPr>
          <w:p w14:paraId="09FC25E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0,10</w:t>
            </w:r>
          </w:p>
        </w:tc>
        <w:tc>
          <w:tcPr>
            <w:tcW w:w="532" w:type="pct"/>
            <w:tcBorders>
              <w:top w:val="nil"/>
              <w:left w:val="nil"/>
              <w:bottom w:val="nil"/>
              <w:right w:val="nil"/>
            </w:tcBorders>
            <w:shd w:val="clear" w:color="auto" w:fill="auto"/>
            <w:noWrap/>
            <w:vAlign w:val="bottom"/>
            <w:hideMark/>
          </w:tcPr>
          <w:p w14:paraId="29480B1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0,21</w:t>
            </w:r>
          </w:p>
        </w:tc>
        <w:tc>
          <w:tcPr>
            <w:tcW w:w="934" w:type="pct"/>
            <w:tcBorders>
              <w:top w:val="nil"/>
              <w:left w:val="nil"/>
              <w:bottom w:val="nil"/>
              <w:right w:val="nil"/>
            </w:tcBorders>
            <w:shd w:val="clear" w:color="auto" w:fill="auto"/>
            <w:noWrap/>
            <w:vAlign w:val="bottom"/>
            <w:hideMark/>
          </w:tcPr>
          <w:p w14:paraId="4BDED703"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ME</w:t>
            </w:r>
          </w:p>
        </w:tc>
        <w:tc>
          <w:tcPr>
            <w:tcW w:w="543" w:type="pct"/>
            <w:tcBorders>
              <w:top w:val="nil"/>
              <w:left w:val="nil"/>
              <w:bottom w:val="nil"/>
              <w:right w:val="nil"/>
            </w:tcBorders>
            <w:shd w:val="clear" w:color="auto" w:fill="auto"/>
            <w:noWrap/>
            <w:vAlign w:val="bottom"/>
            <w:hideMark/>
          </w:tcPr>
          <w:p w14:paraId="3EEB5D8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0,67</w:t>
            </w:r>
          </w:p>
        </w:tc>
        <w:tc>
          <w:tcPr>
            <w:tcW w:w="514" w:type="pct"/>
            <w:tcBorders>
              <w:top w:val="nil"/>
              <w:left w:val="nil"/>
              <w:bottom w:val="nil"/>
              <w:right w:val="nil"/>
            </w:tcBorders>
            <w:shd w:val="clear" w:color="auto" w:fill="auto"/>
            <w:noWrap/>
            <w:vAlign w:val="bottom"/>
            <w:hideMark/>
          </w:tcPr>
          <w:p w14:paraId="666F591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0,49</w:t>
            </w:r>
          </w:p>
        </w:tc>
        <w:tc>
          <w:tcPr>
            <w:tcW w:w="530" w:type="pct"/>
            <w:tcBorders>
              <w:top w:val="nil"/>
              <w:left w:val="nil"/>
              <w:bottom w:val="nil"/>
              <w:right w:val="nil"/>
            </w:tcBorders>
            <w:shd w:val="clear" w:color="auto" w:fill="auto"/>
            <w:noWrap/>
            <w:vAlign w:val="bottom"/>
            <w:hideMark/>
          </w:tcPr>
          <w:p w14:paraId="58BA5DF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1,24</w:t>
            </w:r>
          </w:p>
        </w:tc>
      </w:tr>
      <w:tr w:rsidR="000A64C6" w:rsidRPr="000A64C6" w14:paraId="356CD4A7" w14:textId="77777777" w:rsidTr="00672ED0">
        <w:trPr>
          <w:trHeight w:val="238"/>
        </w:trPr>
        <w:tc>
          <w:tcPr>
            <w:tcW w:w="887" w:type="pct"/>
            <w:tcBorders>
              <w:top w:val="nil"/>
              <w:left w:val="nil"/>
              <w:bottom w:val="nil"/>
              <w:right w:val="nil"/>
            </w:tcBorders>
            <w:shd w:val="clear" w:color="auto" w:fill="auto"/>
            <w:noWrap/>
            <w:vAlign w:val="bottom"/>
            <w:hideMark/>
          </w:tcPr>
          <w:p w14:paraId="60BFF9B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AG</w:t>
            </w:r>
          </w:p>
        </w:tc>
        <w:tc>
          <w:tcPr>
            <w:tcW w:w="547" w:type="pct"/>
            <w:tcBorders>
              <w:top w:val="nil"/>
              <w:left w:val="nil"/>
              <w:bottom w:val="nil"/>
              <w:right w:val="nil"/>
            </w:tcBorders>
            <w:shd w:val="clear" w:color="auto" w:fill="auto"/>
            <w:noWrap/>
            <w:vAlign w:val="bottom"/>
            <w:hideMark/>
          </w:tcPr>
          <w:p w14:paraId="3FDBA05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0,27</w:t>
            </w:r>
          </w:p>
        </w:tc>
        <w:tc>
          <w:tcPr>
            <w:tcW w:w="514" w:type="pct"/>
            <w:tcBorders>
              <w:top w:val="nil"/>
              <w:left w:val="nil"/>
              <w:bottom w:val="nil"/>
              <w:right w:val="nil"/>
            </w:tcBorders>
            <w:shd w:val="clear" w:color="auto" w:fill="auto"/>
            <w:noWrap/>
            <w:vAlign w:val="bottom"/>
            <w:hideMark/>
          </w:tcPr>
          <w:p w14:paraId="67A3447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0,46</w:t>
            </w:r>
          </w:p>
        </w:tc>
        <w:tc>
          <w:tcPr>
            <w:tcW w:w="532" w:type="pct"/>
            <w:tcBorders>
              <w:top w:val="nil"/>
              <w:left w:val="nil"/>
              <w:bottom w:val="nil"/>
              <w:right w:val="nil"/>
            </w:tcBorders>
            <w:shd w:val="clear" w:color="auto" w:fill="auto"/>
            <w:noWrap/>
            <w:vAlign w:val="bottom"/>
            <w:hideMark/>
          </w:tcPr>
          <w:p w14:paraId="7D870DD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0,28</w:t>
            </w:r>
          </w:p>
        </w:tc>
        <w:tc>
          <w:tcPr>
            <w:tcW w:w="934" w:type="pct"/>
            <w:tcBorders>
              <w:top w:val="nil"/>
              <w:left w:val="nil"/>
              <w:bottom w:val="nil"/>
              <w:right w:val="nil"/>
            </w:tcBorders>
            <w:shd w:val="clear" w:color="auto" w:fill="auto"/>
            <w:noWrap/>
            <w:vAlign w:val="bottom"/>
            <w:hideMark/>
          </w:tcPr>
          <w:p w14:paraId="412A747A"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MI</w:t>
            </w:r>
          </w:p>
        </w:tc>
        <w:tc>
          <w:tcPr>
            <w:tcW w:w="543" w:type="pct"/>
            <w:tcBorders>
              <w:top w:val="nil"/>
              <w:left w:val="nil"/>
              <w:bottom w:val="nil"/>
              <w:right w:val="nil"/>
            </w:tcBorders>
            <w:shd w:val="clear" w:color="auto" w:fill="auto"/>
            <w:noWrap/>
            <w:vAlign w:val="bottom"/>
            <w:hideMark/>
          </w:tcPr>
          <w:p w14:paraId="14C34CE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0,55</w:t>
            </w:r>
          </w:p>
        </w:tc>
        <w:tc>
          <w:tcPr>
            <w:tcW w:w="514" w:type="pct"/>
            <w:tcBorders>
              <w:top w:val="nil"/>
              <w:left w:val="nil"/>
              <w:bottom w:val="nil"/>
              <w:right w:val="nil"/>
            </w:tcBorders>
            <w:shd w:val="clear" w:color="auto" w:fill="auto"/>
            <w:noWrap/>
            <w:vAlign w:val="bottom"/>
            <w:hideMark/>
          </w:tcPr>
          <w:p w14:paraId="236A18E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0,36</w:t>
            </w:r>
          </w:p>
        </w:tc>
        <w:tc>
          <w:tcPr>
            <w:tcW w:w="530" w:type="pct"/>
            <w:tcBorders>
              <w:top w:val="nil"/>
              <w:left w:val="nil"/>
              <w:bottom w:val="nil"/>
              <w:right w:val="nil"/>
            </w:tcBorders>
            <w:shd w:val="clear" w:color="auto" w:fill="auto"/>
            <w:noWrap/>
            <w:vAlign w:val="bottom"/>
            <w:hideMark/>
          </w:tcPr>
          <w:p w14:paraId="384B223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0,49</w:t>
            </w:r>
          </w:p>
        </w:tc>
      </w:tr>
      <w:tr w:rsidR="000A64C6" w:rsidRPr="000A64C6" w14:paraId="6CA71F6E" w14:textId="77777777" w:rsidTr="00672ED0">
        <w:trPr>
          <w:trHeight w:val="238"/>
        </w:trPr>
        <w:tc>
          <w:tcPr>
            <w:tcW w:w="887" w:type="pct"/>
            <w:tcBorders>
              <w:top w:val="nil"/>
              <w:left w:val="nil"/>
              <w:bottom w:val="nil"/>
              <w:right w:val="nil"/>
            </w:tcBorders>
            <w:shd w:val="clear" w:color="auto" w:fill="auto"/>
            <w:noWrap/>
            <w:vAlign w:val="bottom"/>
            <w:hideMark/>
          </w:tcPr>
          <w:p w14:paraId="2B26CC62"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AJ</w:t>
            </w:r>
          </w:p>
        </w:tc>
        <w:tc>
          <w:tcPr>
            <w:tcW w:w="547" w:type="pct"/>
            <w:tcBorders>
              <w:top w:val="nil"/>
              <w:left w:val="nil"/>
              <w:bottom w:val="nil"/>
              <w:right w:val="nil"/>
            </w:tcBorders>
            <w:shd w:val="clear" w:color="auto" w:fill="auto"/>
            <w:noWrap/>
            <w:vAlign w:val="bottom"/>
            <w:hideMark/>
          </w:tcPr>
          <w:p w14:paraId="0A7B8A8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0,17</w:t>
            </w:r>
          </w:p>
        </w:tc>
        <w:tc>
          <w:tcPr>
            <w:tcW w:w="514" w:type="pct"/>
            <w:tcBorders>
              <w:top w:val="nil"/>
              <w:left w:val="nil"/>
              <w:bottom w:val="nil"/>
              <w:right w:val="nil"/>
            </w:tcBorders>
            <w:shd w:val="clear" w:color="auto" w:fill="auto"/>
            <w:noWrap/>
            <w:vAlign w:val="bottom"/>
            <w:hideMark/>
          </w:tcPr>
          <w:p w14:paraId="407EC02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532" w:type="pct"/>
            <w:tcBorders>
              <w:top w:val="nil"/>
              <w:left w:val="nil"/>
              <w:bottom w:val="nil"/>
              <w:right w:val="nil"/>
            </w:tcBorders>
            <w:shd w:val="clear" w:color="auto" w:fill="auto"/>
            <w:noWrap/>
            <w:vAlign w:val="bottom"/>
            <w:hideMark/>
          </w:tcPr>
          <w:p w14:paraId="599E60D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934" w:type="pct"/>
            <w:tcBorders>
              <w:top w:val="nil"/>
              <w:left w:val="nil"/>
              <w:bottom w:val="nil"/>
              <w:right w:val="nil"/>
            </w:tcBorders>
            <w:shd w:val="clear" w:color="auto" w:fill="auto"/>
            <w:noWrap/>
            <w:vAlign w:val="bottom"/>
            <w:hideMark/>
          </w:tcPr>
          <w:p w14:paraId="2BF64604"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MO</w:t>
            </w:r>
          </w:p>
        </w:tc>
        <w:tc>
          <w:tcPr>
            <w:tcW w:w="543" w:type="pct"/>
            <w:tcBorders>
              <w:top w:val="nil"/>
              <w:left w:val="nil"/>
              <w:bottom w:val="nil"/>
              <w:right w:val="nil"/>
            </w:tcBorders>
            <w:shd w:val="clear" w:color="auto" w:fill="auto"/>
            <w:noWrap/>
            <w:vAlign w:val="bottom"/>
            <w:hideMark/>
          </w:tcPr>
          <w:p w14:paraId="21E8D17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0,66</w:t>
            </w:r>
          </w:p>
        </w:tc>
        <w:tc>
          <w:tcPr>
            <w:tcW w:w="514" w:type="pct"/>
            <w:tcBorders>
              <w:top w:val="nil"/>
              <w:left w:val="nil"/>
              <w:bottom w:val="nil"/>
              <w:right w:val="nil"/>
            </w:tcBorders>
            <w:shd w:val="clear" w:color="auto" w:fill="auto"/>
            <w:noWrap/>
            <w:vAlign w:val="bottom"/>
            <w:hideMark/>
          </w:tcPr>
          <w:p w14:paraId="7BB9473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0,36</w:t>
            </w:r>
          </w:p>
        </w:tc>
        <w:tc>
          <w:tcPr>
            <w:tcW w:w="530" w:type="pct"/>
            <w:tcBorders>
              <w:top w:val="nil"/>
              <w:left w:val="nil"/>
              <w:bottom w:val="nil"/>
              <w:right w:val="nil"/>
            </w:tcBorders>
            <w:shd w:val="clear" w:color="auto" w:fill="auto"/>
            <w:noWrap/>
            <w:vAlign w:val="bottom"/>
            <w:hideMark/>
          </w:tcPr>
          <w:p w14:paraId="0DED88D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0,40</w:t>
            </w:r>
          </w:p>
        </w:tc>
      </w:tr>
      <w:tr w:rsidR="000A64C6" w:rsidRPr="000A64C6" w14:paraId="22250B64" w14:textId="77777777" w:rsidTr="00672ED0">
        <w:trPr>
          <w:trHeight w:val="238"/>
        </w:trPr>
        <w:tc>
          <w:tcPr>
            <w:tcW w:w="887" w:type="pct"/>
            <w:tcBorders>
              <w:top w:val="nil"/>
              <w:left w:val="nil"/>
              <w:bottom w:val="nil"/>
              <w:right w:val="nil"/>
            </w:tcBorders>
            <w:shd w:val="clear" w:color="auto" w:fill="auto"/>
            <w:noWrap/>
            <w:vAlign w:val="bottom"/>
            <w:hideMark/>
          </w:tcPr>
          <w:p w14:paraId="626DA6CF"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AM</w:t>
            </w:r>
          </w:p>
        </w:tc>
        <w:tc>
          <w:tcPr>
            <w:tcW w:w="547" w:type="pct"/>
            <w:tcBorders>
              <w:top w:val="nil"/>
              <w:left w:val="nil"/>
              <w:bottom w:val="nil"/>
              <w:right w:val="nil"/>
            </w:tcBorders>
            <w:shd w:val="clear" w:color="auto" w:fill="auto"/>
            <w:noWrap/>
            <w:vAlign w:val="bottom"/>
            <w:hideMark/>
          </w:tcPr>
          <w:p w14:paraId="23A54A1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0,58</w:t>
            </w:r>
          </w:p>
        </w:tc>
        <w:tc>
          <w:tcPr>
            <w:tcW w:w="514" w:type="pct"/>
            <w:tcBorders>
              <w:top w:val="nil"/>
              <w:left w:val="nil"/>
              <w:bottom w:val="nil"/>
              <w:right w:val="nil"/>
            </w:tcBorders>
            <w:shd w:val="clear" w:color="auto" w:fill="auto"/>
            <w:noWrap/>
            <w:vAlign w:val="bottom"/>
            <w:hideMark/>
          </w:tcPr>
          <w:p w14:paraId="1718F82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0,31</w:t>
            </w:r>
          </w:p>
        </w:tc>
        <w:tc>
          <w:tcPr>
            <w:tcW w:w="532" w:type="pct"/>
            <w:tcBorders>
              <w:top w:val="nil"/>
              <w:left w:val="nil"/>
              <w:bottom w:val="nil"/>
              <w:right w:val="nil"/>
            </w:tcBorders>
            <w:shd w:val="clear" w:color="auto" w:fill="auto"/>
            <w:noWrap/>
            <w:vAlign w:val="bottom"/>
            <w:hideMark/>
          </w:tcPr>
          <w:p w14:paraId="33F3C94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0,80</w:t>
            </w:r>
          </w:p>
        </w:tc>
        <w:tc>
          <w:tcPr>
            <w:tcW w:w="934" w:type="pct"/>
            <w:tcBorders>
              <w:top w:val="nil"/>
              <w:left w:val="nil"/>
              <w:bottom w:val="nil"/>
              <w:right w:val="nil"/>
            </w:tcBorders>
            <w:shd w:val="clear" w:color="auto" w:fill="auto"/>
            <w:noWrap/>
            <w:vAlign w:val="bottom"/>
            <w:hideMark/>
          </w:tcPr>
          <w:p w14:paraId="2A7E7B78"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MU</w:t>
            </w:r>
          </w:p>
        </w:tc>
        <w:tc>
          <w:tcPr>
            <w:tcW w:w="543" w:type="pct"/>
            <w:tcBorders>
              <w:top w:val="nil"/>
              <w:left w:val="nil"/>
              <w:bottom w:val="nil"/>
              <w:right w:val="nil"/>
            </w:tcBorders>
            <w:shd w:val="clear" w:color="auto" w:fill="auto"/>
            <w:noWrap/>
            <w:vAlign w:val="bottom"/>
            <w:hideMark/>
          </w:tcPr>
          <w:p w14:paraId="5153850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0,14</w:t>
            </w:r>
          </w:p>
        </w:tc>
        <w:tc>
          <w:tcPr>
            <w:tcW w:w="514" w:type="pct"/>
            <w:tcBorders>
              <w:top w:val="nil"/>
              <w:left w:val="nil"/>
              <w:bottom w:val="nil"/>
              <w:right w:val="nil"/>
            </w:tcBorders>
            <w:shd w:val="clear" w:color="auto" w:fill="auto"/>
            <w:noWrap/>
            <w:vAlign w:val="bottom"/>
            <w:hideMark/>
          </w:tcPr>
          <w:p w14:paraId="0C2366F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0,21</w:t>
            </w:r>
          </w:p>
        </w:tc>
        <w:tc>
          <w:tcPr>
            <w:tcW w:w="530" w:type="pct"/>
            <w:tcBorders>
              <w:top w:val="nil"/>
              <w:left w:val="nil"/>
              <w:bottom w:val="nil"/>
              <w:right w:val="nil"/>
            </w:tcBorders>
            <w:shd w:val="clear" w:color="auto" w:fill="auto"/>
            <w:noWrap/>
            <w:vAlign w:val="bottom"/>
            <w:hideMark/>
          </w:tcPr>
          <w:p w14:paraId="4531CA2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0,16</w:t>
            </w:r>
          </w:p>
        </w:tc>
      </w:tr>
      <w:tr w:rsidR="000A64C6" w:rsidRPr="000A64C6" w14:paraId="6495AB41" w14:textId="77777777" w:rsidTr="00672ED0">
        <w:trPr>
          <w:trHeight w:val="238"/>
        </w:trPr>
        <w:tc>
          <w:tcPr>
            <w:tcW w:w="887" w:type="pct"/>
            <w:tcBorders>
              <w:top w:val="nil"/>
              <w:left w:val="nil"/>
              <w:bottom w:val="nil"/>
              <w:right w:val="nil"/>
            </w:tcBorders>
            <w:shd w:val="clear" w:color="auto" w:fill="auto"/>
            <w:noWrap/>
            <w:vAlign w:val="bottom"/>
            <w:hideMark/>
          </w:tcPr>
          <w:p w14:paraId="0232D14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AP</w:t>
            </w:r>
          </w:p>
        </w:tc>
        <w:tc>
          <w:tcPr>
            <w:tcW w:w="547" w:type="pct"/>
            <w:tcBorders>
              <w:top w:val="nil"/>
              <w:left w:val="nil"/>
              <w:bottom w:val="nil"/>
              <w:right w:val="nil"/>
            </w:tcBorders>
            <w:shd w:val="clear" w:color="auto" w:fill="auto"/>
            <w:noWrap/>
            <w:vAlign w:val="bottom"/>
            <w:hideMark/>
          </w:tcPr>
          <w:p w14:paraId="72932B0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0,30</w:t>
            </w:r>
          </w:p>
        </w:tc>
        <w:tc>
          <w:tcPr>
            <w:tcW w:w="514" w:type="pct"/>
            <w:tcBorders>
              <w:top w:val="nil"/>
              <w:left w:val="nil"/>
              <w:bottom w:val="nil"/>
              <w:right w:val="nil"/>
            </w:tcBorders>
            <w:shd w:val="clear" w:color="auto" w:fill="auto"/>
            <w:noWrap/>
            <w:vAlign w:val="bottom"/>
            <w:hideMark/>
          </w:tcPr>
          <w:p w14:paraId="12E6285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0,35</w:t>
            </w:r>
          </w:p>
        </w:tc>
        <w:tc>
          <w:tcPr>
            <w:tcW w:w="532" w:type="pct"/>
            <w:tcBorders>
              <w:top w:val="nil"/>
              <w:left w:val="nil"/>
              <w:bottom w:val="nil"/>
              <w:right w:val="nil"/>
            </w:tcBorders>
            <w:shd w:val="clear" w:color="auto" w:fill="auto"/>
            <w:noWrap/>
            <w:vAlign w:val="bottom"/>
            <w:hideMark/>
          </w:tcPr>
          <w:p w14:paraId="22A5C9E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0,32</w:t>
            </w:r>
          </w:p>
        </w:tc>
        <w:tc>
          <w:tcPr>
            <w:tcW w:w="934" w:type="pct"/>
            <w:tcBorders>
              <w:top w:val="nil"/>
              <w:left w:val="nil"/>
              <w:bottom w:val="nil"/>
              <w:right w:val="nil"/>
            </w:tcBorders>
            <w:shd w:val="clear" w:color="auto" w:fill="auto"/>
            <w:noWrap/>
            <w:vAlign w:val="bottom"/>
            <w:hideMark/>
          </w:tcPr>
          <w:p w14:paraId="4D3F5CE9"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NI</w:t>
            </w:r>
          </w:p>
        </w:tc>
        <w:tc>
          <w:tcPr>
            <w:tcW w:w="543" w:type="pct"/>
            <w:tcBorders>
              <w:top w:val="nil"/>
              <w:left w:val="nil"/>
              <w:bottom w:val="nil"/>
              <w:right w:val="nil"/>
            </w:tcBorders>
            <w:shd w:val="clear" w:color="auto" w:fill="auto"/>
            <w:noWrap/>
            <w:vAlign w:val="bottom"/>
            <w:hideMark/>
          </w:tcPr>
          <w:p w14:paraId="12DC471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0,56</w:t>
            </w:r>
          </w:p>
        </w:tc>
        <w:tc>
          <w:tcPr>
            <w:tcW w:w="514" w:type="pct"/>
            <w:tcBorders>
              <w:top w:val="nil"/>
              <w:left w:val="nil"/>
              <w:bottom w:val="nil"/>
              <w:right w:val="nil"/>
            </w:tcBorders>
            <w:shd w:val="clear" w:color="auto" w:fill="auto"/>
            <w:noWrap/>
            <w:vAlign w:val="bottom"/>
            <w:hideMark/>
          </w:tcPr>
          <w:p w14:paraId="27A0EFA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0,34</w:t>
            </w:r>
          </w:p>
        </w:tc>
        <w:tc>
          <w:tcPr>
            <w:tcW w:w="530" w:type="pct"/>
            <w:tcBorders>
              <w:top w:val="nil"/>
              <w:left w:val="nil"/>
              <w:bottom w:val="nil"/>
              <w:right w:val="nil"/>
            </w:tcBorders>
            <w:shd w:val="clear" w:color="auto" w:fill="auto"/>
            <w:noWrap/>
            <w:vAlign w:val="bottom"/>
            <w:hideMark/>
          </w:tcPr>
          <w:p w14:paraId="6417153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0,62</w:t>
            </w:r>
          </w:p>
        </w:tc>
      </w:tr>
      <w:tr w:rsidR="000A64C6" w:rsidRPr="000A64C6" w14:paraId="2A61015F" w14:textId="77777777" w:rsidTr="00672ED0">
        <w:trPr>
          <w:trHeight w:val="238"/>
        </w:trPr>
        <w:tc>
          <w:tcPr>
            <w:tcW w:w="887" w:type="pct"/>
            <w:tcBorders>
              <w:top w:val="nil"/>
              <w:left w:val="nil"/>
              <w:bottom w:val="nil"/>
              <w:right w:val="nil"/>
            </w:tcBorders>
            <w:shd w:val="clear" w:color="auto" w:fill="auto"/>
            <w:noWrap/>
            <w:vAlign w:val="bottom"/>
            <w:hideMark/>
          </w:tcPr>
          <w:p w14:paraId="5CD7D95E"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AR</w:t>
            </w:r>
          </w:p>
        </w:tc>
        <w:tc>
          <w:tcPr>
            <w:tcW w:w="547" w:type="pct"/>
            <w:tcBorders>
              <w:top w:val="nil"/>
              <w:left w:val="nil"/>
              <w:bottom w:val="nil"/>
              <w:right w:val="nil"/>
            </w:tcBorders>
            <w:shd w:val="clear" w:color="auto" w:fill="auto"/>
            <w:noWrap/>
            <w:vAlign w:val="bottom"/>
            <w:hideMark/>
          </w:tcPr>
          <w:p w14:paraId="5FBAD58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2,54</w:t>
            </w:r>
          </w:p>
        </w:tc>
        <w:tc>
          <w:tcPr>
            <w:tcW w:w="514" w:type="pct"/>
            <w:tcBorders>
              <w:top w:val="nil"/>
              <w:left w:val="nil"/>
              <w:bottom w:val="nil"/>
              <w:right w:val="nil"/>
            </w:tcBorders>
            <w:shd w:val="clear" w:color="auto" w:fill="auto"/>
            <w:noWrap/>
            <w:vAlign w:val="bottom"/>
            <w:hideMark/>
          </w:tcPr>
          <w:p w14:paraId="1D9F330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2,58</w:t>
            </w:r>
          </w:p>
        </w:tc>
        <w:tc>
          <w:tcPr>
            <w:tcW w:w="532" w:type="pct"/>
            <w:tcBorders>
              <w:top w:val="nil"/>
              <w:left w:val="nil"/>
              <w:bottom w:val="nil"/>
              <w:right w:val="nil"/>
            </w:tcBorders>
            <w:shd w:val="clear" w:color="auto" w:fill="auto"/>
            <w:noWrap/>
            <w:vAlign w:val="bottom"/>
            <w:hideMark/>
          </w:tcPr>
          <w:p w14:paraId="7F746A5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2,64</w:t>
            </w:r>
          </w:p>
        </w:tc>
        <w:tc>
          <w:tcPr>
            <w:tcW w:w="934" w:type="pct"/>
            <w:tcBorders>
              <w:top w:val="nil"/>
              <w:left w:val="nil"/>
              <w:bottom w:val="nil"/>
              <w:right w:val="nil"/>
            </w:tcBorders>
            <w:shd w:val="clear" w:color="auto" w:fill="auto"/>
            <w:noWrap/>
            <w:vAlign w:val="bottom"/>
            <w:hideMark/>
          </w:tcPr>
          <w:p w14:paraId="3020F95B"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NU</w:t>
            </w:r>
          </w:p>
        </w:tc>
        <w:tc>
          <w:tcPr>
            <w:tcW w:w="543" w:type="pct"/>
            <w:tcBorders>
              <w:top w:val="nil"/>
              <w:left w:val="nil"/>
              <w:bottom w:val="nil"/>
              <w:right w:val="nil"/>
            </w:tcBorders>
            <w:shd w:val="clear" w:color="auto" w:fill="auto"/>
            <w:noWrap/>
            <w:vAlign w:val="bottom"/>
            <w:hideMark/>
          </w:tcPr>
          <w:p w14:paraId="7C0AD8D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0,11</w:t>
            </w:r>
          </w:p>
        </w:tc>
        <w:tc>
          <w:tcPr>
            <w:tcW w:w="514" w:type="pct"/>
            <w:tcBorders>
              <w:top w:val="nil"/>
              <w:left w:val="nil"/>
              <w:bottom w:val="nil"/>
              <w:right w:val="nil"/>
            </w:tcBorders>
            <w:shd w:val="clear" w:color="auto" w:fill="auto"/>
            <w:noWrap/>
            <w:vAlign w:val="bottom"/>
            <w:hideMark/>
          </w:tcPr>
          <w:p w14:paraId="472EC16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0,08</w:t>
            </w:r>
          </w:p>
        </w:tc>
        <w:tc>
          <w:tcPr>
            <w:tcW w:w="530" w:type="pct"/>
            <w:tcBorders>
              <w:top w:val="nil"/>
              <w:left w:val="nil"/>
              <w:bottom w:val="nil"/>
              <w:right w:val="nil"/>
            </w:tcBorders>
            <w:shd w:val="clear" w:color="auto" w:fill="auto"/>
            <w:noWrap/>
            <w:vAlign w:val="bottom"/>
            <w:hideMark/>
          </w:tcPr>
          <w:p w14:paraId="67BF20F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0,11</w:t>
            </w:r>
          </w:p>
        </w:tc>
      </w:tr>
      <w:tr w:rsidR="000A64C6" w:rsidRPr="000A64C6" w14:paraId="21D52D16" w14:textId="77777777" w:rsidTr="00672ED0">
        <w:trPr>
          <w:trHeight w:val="238"/>
        </w:trPr>
        <w:tc>
          <w:tcPr>
            <w:tcW w:w="887" w:type="pct"/>
            <w:tcBorders>
              <w:top w:val="nil"/>
              <w:left w:val="nil"/>
              <w:bottom w:val="nil"/>
              <w:right w:val="nil"/>
            </w:tcBorders>
            <w:shd w:val="clear" w:color="auto" w:fill="auto"/>
            <w:noWrap/>
            <w:vAlign w:val="bottom"/>
            <w:hideMark/>
          </w:tcPr>
          <w:p w14:paraId="667E583A"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AS</w:t>
            </w:r>
          </w:p>
        </w:tc>
        <w:tc>
          <w:tcPr>
            <w:tcW w:w="547" w:type="pct"/>
            <w:tcBorders>
              <w:top w:val="nil"/>
              <w:left w:val="nil"/>
              <w:bottom w:val="nil"/>
              <w:right w:val="nil"/>
            </w:tcBorders>
            <w:shd w:val="clear" w:color="auto" w:fill="auto"/>
            <w:noWrap/>
            <w:vAlign w:val="bottom"/>
            <w:hideMark/>
          </w:tcPr>
          <w:p w14:paraId="180B843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0,62</w:t>
            </w:r>
          </w:p>
        </w:tc>
        <w:tc>
          <w:tcPr>
            <w:tcW w:w="514" w:type="pct"/>
            <w:tcBorders>
              <w:top w:val="nil"/>
              <w:left w:val="nil"/>
              <w:bottom w:val="nil"/>
              <w:right w:val="nil"/>
            </w:tcBorders>
            <w:shd w:val="clear" w:color="auto" w:fill="auto"/>
            <w:noWrap/>
            <w:vAlign w:val="bottom"/>
            <w:hideMark/>
          </w:tcPr>
          <w:p w14:paraId="0CDAD41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0,76</w:t>
            </w:r>
          </w:p>
        </w:tc>
        <w:tc>
          <w:tcPr>
            <w:tcW w:w="532" w:type="pct"/>
            <w:tcBorders>
              <w:top w:val="nil"/>
              <w:left w:val="nil"/>
              <w:bottom w:val="nil"/>
              <w:right w:val="nil"/>
            </w:tcBorders>
            <w:shd w:val="clear" w:color="auto" w:fill="auto"/>
            <w:noWrap/>
            <w:vAlign w:val="bottom"/>
            <w:hideMark/>
          </w:tcPr>
          <w:p w14:paraId="420862F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0,51</w:t>
            </w:r>
          </w:p>
        </w:tc>
        <w:tc>
          <w:tcPr>
            <w:tcW w:w="934" w:type="pct"/>
            <w:tcBorders>
              <w:top w:val="nil"/>
              <w:left w:val="nil"/>
              <w:bottom w:val="nil"/>
              <w:right w:val="nil"/>
            </w:tcBorders>
            <w:shd w:val="clear" w:color="auto" w:fill="auto"/>
            <w:noWrap/>
            <w:vAlign w:val="bottom"/>
            <w:hideMark/>
          </w:tcPr>
          <w:p w14:paraId="56C92599"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OB</w:t>
            </w:r>
          </w:p>
        </w:tc>
        <w:tc>
          <w:tcPr>
            <w:tcW w:w="543" w:type="pct"/>
            <w:tcBorders>
              <w:top w:val="nil"/>
              <w:left w:val="nil"/>
              <w:bottom w:val="nil"/>
              <w:right w:val="nil"/>
            </w:tcBorders>
            <w:shd w:val="clear" w:color="auto" w:fill="auto"/>
            <w:noWrap/>
            <w:vAlign w:val="bottom"/>
            <w:hideMark/>
          </w:tcPr>
          <w:p w14:paraId="7DB43B3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0,20</w:t>
            </w:r>
          </w:p>
        </w:tc>
        <w:tc>
          <w:tcPr>
            <w:tcW w:w="514" w:type="pct"/>
            <w:tcBorders>
              <w:top w:val="nil"/>
              <w:left w:val="nil"/>
              <w:bottom w:val="nil"/>
              <w:right w:val="nil"/>
            </w:tcBorders>
            <w:shd w:val="clear" w:color="auto" w:fill="auto"/>
            <w:noWrap/>
            <w:vAlign w:val="bottom"/>
            <w:hideMark/>
          </w:tcPr>
          <w:p w14:paraId="064FB42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0,15</w:t>
            </w:r>
          </w:p>
        </w:tc>
        <w:tc>
          <w:tcPr>
            <w:tcW w:w="530" w:type="pct"/>
            <w:tcBorders>
              <w:top w:val="nil"/>
              <w:left w:val="nil"/>
              <w:bottom w:val="nil"/>
              <w:right w:val="nil"/>
            </w:tcBorders>
            <w:shd w:val="clear" w:color="auto" w:fill="auto"/>
            <w:noWrap/>
            <w:vAlign w:val="bottom"/>
            <w:hideMark/>
          </w:tcPr>
          <w:p w14:paraId="3ABDE3B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0,20</w:t>
            </w:r>
          </w:p>
        </w:tc>
      </w:tr>
      <w:tr w:rsidR="000A64C6" w:rsidRPr="000A64C6" w14:paraId="5D6E36D3" w14:textId="77777777" w:rsidTr="00672ED0">
        <w:trPr>
          <w:trHeight w:val="238"/>
        </w:trPr>
        <w:tc>
          <w:tcPr>
            <w:tcW w:w="887" w:type="pct"/>
            <w:tcBorders>
              <w:top w:val="nil"/>
              <w:left w:val="nil"/>
              <w:bottom w:val="nil"/>
              <w:right w:val="nil"/>
            </w:tcBorders>
            <w:shd w:val="clear" w:color="auto" w:fill="auto"/>
            <w:noWrap/>
            <w:vAlign w:val="bottom"/>
            <w:hideMark/>
          </w:tcPr>
          <w:p w14:paraId="0A2F5D6B"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BA</w:t>
            </w:r>
          </w:p>
        </w:tc>
        <w:tc>
          <w:tcPr>
            <w:tcW w:w="547" w:type="pct"/>
            <w:tcBorders>
              <w:top w:val="nil"/>
              <w:left w:val="nil"/>
              <w:bottom w:val="nil"/>
              <w:right w:val="nil"/>
            </w:tcBorders>
            <w:shd w:val="clear" w:color="auto" w:fill="auto"/>
            <w:noWrap/>
            <w:vAlign w:val="bottom"/>
            <w:hideMark/>
          </w:tcPr>
          <w:p w14:paraId="561F7CB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0,44</w:t>
            </w:r>
          </w:p>
        </w:tc>
        <w:tc>
          <w:tcPr>
            <w:tcW w:w="514" w:type="pct"/>
            <w:tcBorders>
              <w:top w:val="nil"/>
              <w:left w:val="nil"/>
              <w:bottom w:val="nil"/>
              <w:right w:val="nil"/>
            </w:tcBorders>
            <w:shd w:val="clear" w:color="auto" w:fill="auto"/>
            <w:noWrap/>
            <w:vAlign w:val="bottom"/>
            <w:hideMark/>
          </w:tcPr>
          <w:p w14:paraId="1100E7E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0,73</w:t>
            </w:r>
          </w:p>
        </w:tc>
        <w:tc>
          <w:tcPr>
            <w:tcW w:w="532" w:type="pct"/>
            <w:tcBorders>
              <w:top w:val="nil"/>
              <w:left w:val="nil"/>
              <w:bottom w:val="nil"/>
              <w:right w:val="nil"/>
            </w:tcBorders>
            <w:shd w:val="clear" w:color="auto" w:fill="auto"/>
            <w:noWrap/>
            <w:vAlign w:val="bottom"/>
            <w:hideMark/>
          </w:tcPr>
          <w:p w14:paraId="6ACC635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0,44</w:t>
            </w:r>
          </w:p>
        </w:tc>
        <w:tc>
          <w:tcPr>
            <w:tcW w:w="934" w:type="pct"/>
            <w:tcBorders>
              <w:top w:val="nil"/>
              <w:left w:val="nil"/>
              <w:bottom w:val="nil"/>
              <w:right w:val="nil"/>
            </w:tcBorders>
            <w:shd w:val="clear" w:color="auto" w:fill="auto"/>
            <w:noWrap/>
            <w:vAlign w:val="bottom"/>
            <w:hideMark/>
          </w:tcPr>
          <w:p w14:paraId="3E0B5705"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OD</w:t>
            </w:r>
          </w:p>
        </w:tc>
        <w:tc>
          <w:tcPr>
            <w:tcW w:w="543" w:type="pct"/>
            <w:tcBorders>
              <w:top w:val="nil"/>
              <w:left w:val="nil"/>
              <w:bottom w:val="nil"/>
              <w:right w:val="nil"/>
            </w:tcBorders>
            <w:shd w:val="clear" w:color="auto" w:fill="auto"/>
            <w:noWrap/>
            <w:vAlign w:val="bottom"/>
            <w:hideMark/>
          </w:tcPr>
          <w:p w14:paraId="54163BF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0,16</w:t>
            </w:r>
          </w:p>
        </w:tc>
        <w:tc>
          <w:tcPr>
            <w:tcW w:w="514" w:type="pct"/>
            <w:tcBorders>
              <w:top w:val="nil"/>
              <w:left w:val="nil"/>
              <w:bottom w:val="nil"/>
              <w:right w:val="nil"/>
            </w:tcBorders>
            <w:shd w:val="clear" w:color="auto" w:fill="auto"/>
            <w:noWrap/>
            <w:vAlign w:val="bottom"/>
            <w:hideMark/>
          </w:tcPr>
          <w:p w14:paraId="7408960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0,12</w:t>
            </w:r>
          </w:p>
        </w:tc>
        <w:tc>
          <w:tcPr>
            <w:tcW w:w="530" w:type="pct"/>
            <w:tcBorders>
              <w:top w:val="nil"/>
              <w:left w:val="nil"/>
              <w:bottom w:val="nil"/>
              <w:right w:val="nil"/>
            </w:tcBorders>
            <w:shd w:val="clear" w:color="auto" w:fill="auto"/>
            <w:noWrap/>
            <w:vAlign w:val="bottom"/>
            <w:hideMark/>
          </w:tcPr>
          <w:p w14:paraId="08707612"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0,15</w:t>
            </w:r>
          </w:p>
        </w:tc>
      </w:tr>
      <w:tr w:rsidR="000A64C6" w:rsidRPr="000A64C6" w14:paraId="716756F4" w14:textId="77777777" w:rsidTr="00672ED0">
        <w:trPr>
          <w:trHeight w:val="238"/>
        </w:trPr>
        <w:tc>
          <w:tcPr>
            <w:tcW w:w="887" w:type="pct"/>
            <w:tcBorders>
              <w:top w:val="nil"/>
              <w:left w:val="nil"/>
              <w:bottom w:val="nil"/>
              <w:right w:val="nil"/>
            </w:tcBorders>
            <w:shd w:val="clear" w:color="auto" w:fill="auto"/>
            <w:noWrap/>
            <w:vAlign w:val="bottom"/>
            <w:hideMark/>
          </w:tcPr>
          <w:p w14:paraId="683A35E2"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BE</w:t>
            </w:r>
          </w:p>
        </w:tc>
        <w:tc>
          <w:tcPr>
            <w:tcW w:w="547" w:type="pct"/>
            <w:tcBorders>
              <w:top w:val="nil"/>
              <w:left w:val="nil"/>
              <w:bottom w:val="nil"/>
              <w:right w:val="nil"/>
            </w:tcBorders>
            <w:shd w:val="clear" w:color="auto" w:fill="auto"/>
            <w:noWrap/>
            <w:vAlign w:val="bottom"/>
            <w:hideMark/>
          </w:tcPr>
          <w:p w14:paraId="1C321B4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0,21</w:t>
            </w:r>
          </w:p>
        </w:tc>
        <w:tc>
          <w:tcPr>
            <w:tcW w:w="514" w:type="pct"/>
            <w:tcBorders>
              <w:top w:val="nil"/>
              <w:left w:val="nil"/>
              <w:bottom w:val="nil"/>
              <w:right w:val="nil"/>
            </w:tcBorders>
            <w:shd w:val="clear" w:color="auto" w:fill="auto"/>
            <w:noWrap/>
            <w:vAlign w:val="bottom"/>
            <w:hideMark/>
          </w:tcPr>
          <w:p w14:paraId="494C8BF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0,79</w:t>
            </w:r>
          </w:p>
        </w:tc>
        <w:tc>
          <w:tcPr>
            <w:tcW w:w="532" w:type="pct"/>
            <w:tcBorders>
              <w:top w:val="nil"/>
              <w:left w:val="nil"/>
              <w:bottom w:val="nil"/>
              <w:right w:val="nil"/>
            </w:tcBorders>
            <w:shd w:val="clear" w:color="auto" w:fill="auto"/>
            <w:noWrap/>
            <w:vAlign w:val="bottom"/>
            <w:hideMark/>
          </w:tcPr>
          <w:p w14:paraId="18A3610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0,21</w:t>
            </w:r>
          </w:p>
        </w:tc>
        <w:tc>
          <w:tcPr>
            <w:tcW w:w="934" w:type="pct"/>
            <w:tcBorders>
              <w:top w:val="nil"/>
              <w:left w:val="nil"/>
              <w:bottom w:val="nil"/>
              <w:right w:val="nil"/>
            </w:tcBorders>
            <w:shd w:val="clear" w:color="auto" w:fill="auto"/>
            <w:noWrap/>
            <w:vAlign w:val="bottom"/>
            <w:hideMark/>
          </w:tcPr>
          <w:p w14:paraId="4ECDDD2C"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OF</w:t>
            </w:r>
          </w:p>
        </w:tc>
        <w:tc>
          <w:tcPr>
            <w:tcW w:w="543" w:type="pct"/>
            <w:tcBorders>
              <w:top w:val="nil"/>
              <w:left w:val="nil"/>
              <w:bottom w:val="nil"/>
              <w:right w:val="nil"/>
            </w:tcBorders>
            <w:shd w:val="clear" w:color="auto" w:fill="auto"/>
            <w:noWrap/>
            <w:vAlign w:val="bottom"/>
            <w:hideMark/>
          </w:tcPr>
          <w:p w14:paraId="4AAAD17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0,09</w:t>
            </w:r>
          </w:p>
        </w:tc>
        <w:tc>
          <w:tcPr>
            <w:tcW w:w="514" w:type="pct"/>
            <w:tcBorders>
              <w:top w:val="nil"/>
              <w:left w:val="nil"/>
              <w:bottom w:val="nil"/>
              <w:right w:val="nil"/>
            </w:tcBorders>
            <w:shd w:val="clear" w:color="auto" w:fill="auto"/>
            <w:noWrap/>
            <w:vAlign w:val="bottom"/>
            <w:hideMark/>
          </w:tcPr>
          <w:p w14:paraId="16321B4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0,05</w:t>
            </w:r>
          </w:p>
        </w:tc>
        <w:tc>
          <w:tcPr>
            <w:tcW w:w="530" w:type="pct"/>
            <w:tcBorders>
              <w:top w:val="nil"/>
              <w:left w:val="nil"/>
              <w:bottom w:val="nil"/>
              <w:right w:val="nil"/>
            </w:tcBorders>
            <w:shd w:val="clear" w:color="auto" w:fill="auto"/>
            <w:noWrap/>
            <w:vAlign w:val="bottom"/>
            <w:hideMark/>
          </w:tcPr>
          <w:p w14:paraId="1B4CEE8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0,11</w:t>
            </w:r>
          </w:p>
        </w:tc>
      </w:tr>
      <w:tr w:rsidR="000A64C6" w:rsidRPr="000A64C6" w14:paraId="34687C7E" w14:textId="77777777" w:rsidTr="00672ED0">
        <w:trPr>
          <w:trHeight w:val="238"/>
        </w:trPr>
        <w:tc>
          <w:tcPr>
            <w:tcW w:w="887" w:type="pct"/>
            <w:tcBorders>
              <w:top w:val="nil"/>
              <w:left w:val="nil"/>
              <w:bottom w:val="nil"/>
              <w:right w:val="nil"/>
            </w:tcBorders>
            <w:shd w:val="clear" w:color="auto" w:fill="auto"/>
            <w:noWrap/>
            <w:vAlign w:val="bottom"/>
            <w:hideMark/>
          </w:tcPr>
          <w:p w14:paraId="247FCB6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BI</w:t>
            </w:r>
          </w:p>
        </w:tc>
        <w:tc>
          <w:tcPr>
            <w:tcW w:w="547" w:type="pct"/>
            <w:tcBorders>
              <w:top w:val="nil"/>
              <w:left w:val="nil"/>
              <w:bottom w:val="nil"/>
              <w:right w:val="nil"/>
            </w:tcBorders>
            <w:shd w:val="clear" w:color="auto" w:fill="auto"/>
            <w:noWrap/>
            <w:vAlign w:val="bottom"/>
            <w:hideMark/>
          </w:tcPr>
          <w:p w14:paraId="55AACC2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0,27</w:t>
            </w:r>
          </w:p>
        </w:tc>
        <w:tc>
          <w:tcPr>
            <w:tcW w:w="514" w:type="pct"/>
            <w:tcBorders>
              <w:top w:val="nil"/>
              <w:left w:val="nil"/>
              <w:bottom w:val="nil"/>
              <w:right w:val="nil"/>
            </w:tcBorders>
            <w:shd w:val="clear" w:color="auto" w:fill="auto"/>
            <w:noWrap/>
            <w:vAlign w:val="bottom"/>
            <w:hideMark/>
          </w:tcPr>
          <w:p w14:paraId="1467455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0,67</w:t>
            </w:r>
          </w:p>
        </w:tc>
        <w:tc>
          <w:tcPr>
            <w:tcW w:w="532" w:type="pct"/>
            <w:tcBorders>
              <w:top w:val="nil"/>
              <w:left w:val="nil"/>
              <w:bottom w:val="nil"/>
              <w:right w:val="nil"/>
            </w:tcBorders>
            <w:shd w:val="clear" w:color="auto" w:fill="auto"/>
            <w:noWrap/>
            <w:vAlign w:val="bottom"/>
            <w:hideMark/>
          </w:tcPr>
          <w:p w14:paraId="58DD0662"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0,23</w:t>
            </w:r>
          </w:p>
        </w:tc>
        <w:tc>
          <w:tcPr>
            <w:tcW w:w="934" w:type="pct"/>
            <w:tcBorders>
              <w:top w:val="nil"/>
              <w:left w:val="nil"/>
              <w:bottom w:val="nil"/>
              <w:right w:val="nil"/>
            </w:tcBorders>
            <w:shd w:val="clear" w:color="auto" w:fill="auto"/>
            <w:noWrap/>
            <w:vAlign w:val="bottom"/>
            <w:hideMark/>
          </w:tcPr>
          <w:p w14:paraId="324AB24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OJ</w:t>
            </w:r>
          </w:p>
        </w:tc>
        <w:tc>
          <w:tcPr>
            <w:tcW w:w="543" w:type="pct"/>
            <w:tcBorders>
              <w:top w:val="nil"/>
              <w:left w:val="nil"/>
              <w:bottom w:val="nil"/>
              <w:right w:val="nil"/>
            </w:tcBorders>
            <w:shd w:val="clear" w:color="auto" w:fill="auto"/>
            <w:noWrap/>
            <w:vAlign w:val="bottom"/>
            <w:hideMark/>
          </w:tcPr>
          <w:p w14:paraId="76A5E4A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0,06</w:t>
            </w:r>
          </w:p>
        </w:tc>
        <w:tc>
          <w:tcPr>
            <w:tcW w:w="514" w:type="pct"/>
            <w:tcBorders>
              <w:top w:val="nil"/>
              <w:left w:val="nil"/>
              <w:bottom w:val="nil"/>
              <w:right w:val="nil"/>
            </w:tcBorders>
            <w:shd w:val="clear" w:color="auto" w:fill="auto"/>
            <w:noWrap/>
            <w:vAlign w:val="bottom"/>
            <w:hideMark/>
          </w:tcPr>
          <w:p w14:paraId="5541772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0,01</w:t>
            </w:r>
          </w:p>
        </w:tc>
        <w:tc>
          <w:tcPr>
            <w:tcW w:w="530" w:type="pct"/>
            <w:tcBorders>
              <w:top w:val="nil"/>
              <w:left w:val="nil"/>
              <w:bottom w:val="nil"/>
              <w:right w:val="nil"/>
            </w:tcBorders>
            <w:shd w:val="clear" w:color="auto" w:fill="auto"/>
            <w:noWrap/>
            <w:vAlign w:val="bottom"/>
            <w:hideMark/>
          </w:tcPr>
          <w:p w14:paraId="4B847AD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0,01</w:t>
            </w:r>
          </w:p>
        </w:tc>
      </w:tr>
      <w:tr w:rsidR="000A64C6" w:rsidRPr="000A64C6" w14:paraId="1BA82C5A" w14:textId="77777777" w:rsidTr="00672ED0">
        <w:trPr>
          <w:trHeight w:val="238"/>
        </w:trPr>
        <w:tc>
          <w:tcPr>
            <w:tcW w:w="887" w:type="pct"/>
            <w:tcBorders>
              <w:top w:val="nil"/>
              <w:left w:val="nil"/>
              <w:bottom w:val="nil"/>
              <w:right w:val="nil"/>
            </w:tcBorders>
            <w:shd w:val="clear" w:color="auto" w:fill="auto"/>
            <w:noWrap/>
            <w:vAlign w:val="bottom"/>
            <w:hideMark/>
          </w:tcPr>
          <w:p w14:paraId="277CBC13"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DA</w:t>
            </w:r>
          </w:p>
        </w:tc>
        <w:tc>
          <w:tcPr>
            <w:tcW w:w="547" w:type="pct"/>
            <w:tcBorders>
              <w:top w:val="nil"/>
              <w:left w:val="nil"/>
              <w:bottom w:val="nil"/>
              <w:right w:val="nil"/>
            </w:tcBorders>
            <w:shd w:val="clear" w:color="auto" w:fill="auto"/>
            <w:noWrap/>
            <w:vAlign w:val="bottom"/>
            <w:hideMark/>
          </w:tcPr>
          <w:p w14:paraId="7747F79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1,31</w:t>
            </w:r>
          </w:p>
        </w:tc>
        <w:tc>
          <w:tcPr>
            <w:tcW w:w="514" w:type="pct"/>
            <w:tcBorders>
              <w:top w:val="nil"/>
              <w:left w:val="nil"/>
              <w:bottom w:val="nil"/>
              <w:right w:val="nil"/>
            </w:tcBorders>
            <w:shd w:val="clear" w:color="auto" w:fill="auto"/>
            <w:noWrap/>
            <w:vAlign w:val="bottom"/>
            <w:hideMark/>
          </w:tcPr>
          <w:p w14:paraId="1EF37CF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0,72</w:t>
            </w:r>
          </w:p>
        </w:tc>
        <w:tc>
          <w:tcPr>
            <w:tcW w:w="532" w:type="pct"/>
            <w:tcBorders>
              <w:top w:val="nil"/>
              <w:left w:val="nil"/>
              <w:bottom w:val="nil"/>
              <w:right w:val="nil"/>
            </w:tcBorders>
            <w:shd w:val="clear" w:color="auto" w:fill="auto"/>
            <w:noWrap/>
            <w:vAlign w:val="bottom"/>
            <w:hideMark/>
          </w:tcPr>
          <w:p w14:paraId="7E0E8A8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1,09</w:t>
            </w:r>
          </w:p>
        </w:tc>
        <w:tc>
          <w:tcPr>
            <w:tcW w:w="934" w:type="pct"/>
            <w:tcBorders>
              <w:top w:val="nil"/>
              <w:left w:val="nil"/>
              <w:bottom w:val="nil"/>
              <w:right w:val="nil"/>
            </w:tcBorders>
            <w:shd w:val="clear" w:color="auto" w:fill="auto"/>
            <w:noWrap/>
            <w:vAlign w:val="bottom"/>
            <w:hideMark/>
          </w:tcPr>
          <w:p w14:paraId="0EE4C1EC"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OL</w:t>
            </w:r>
          </w:p>
        </w:tc>
        <w:tc>
          <w:tcPr>
            <w:tcW w:w="543" w:type="pct"/>
            <w:tcBorders>
              <w:top w:val="nil"/>
              <w:left w:val="nil"/>
              <w:bottom w:val="nil"/>
              <w:right w:val="nil"/>
            </w:tcBorders>
            <w:shd w:val="clear" w:color="auto" w:fill="auto"/>
            <w:noWrap/>
            <w:vAlign w:val="bottom"/>
            <w:hideMark/>
          </w:tcPr>
          <w:p w14:paraId="78F037C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0,63</w:t>
            </w:r>
          </w:p>
        </w:tc>
        <w:tc>
          <w:tcPr>
            <w:tcW w:w="514" w:type="pct"/>
            <w:tcBorders>
              <w:top w:val="nil"/>
              <w:left w:val="nil"/>
              <w:bottom w:val="nil"/>
              <w:right w:val="nil"/>
            </w:tcBorders>
            <w:shd w:val="clear" w:color="auto" w:fill="auto"/>
            <w:noWrap/>
            <w:vAlign w:val="bottom"/>
            <w:hideMark/>
          </w:tcPr>
          <w:p w14:paraId="32998EB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0,55</w:t>
            </w:r>
          </w:p>
        </w:tc>
        <w:tc>
          <w:tcPr>
            <w:tcW w:w="530" w:type="pct"/>
            <w:tcBorders>
              <w:top w:val="nil"/>
              <w:left w:val="nil"/>
              <w:bottom w:val="nil"/>
              <w:right w:val="nil"/>
            </w:tcBorders>
            <w:shd w:val="clear" w:color="auto" w:fill="auto"/>
            <w:noWrap/>
            <w:vAlign w:val="bottom"/>
            <w:hideMark/>
          </w:tcPr>
          <w:p w14:paraId="4805A56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0,85</w:t>
            </w:r>
          </w:p>
        </w:tc>
      </w:tr>
      <w:tr w:rsidR="000A64C6" w:rsidRPr="000A64C6" w14:paraId="70CCAAF3" w14:textId="77777777" w:rsidTr="00672ED0">
        <w:trPr>
          <w:trHeight w:val="238"/>
        </w:trPr>
        <w:tc>
          <w:tcPr>
            <w:tcW w:w="887" w:type="pct"/>
            <w:tcBorders>
              <w:top w:val="nil"/>
              <w:left w:val="nil"/>
              <w:bottom w:val="nil"/>
              <w:right w:val="nil"/>
            </w:tcBorders>
            <w:shd w:val="clear" w:color="auto" w:fill="auto"/>
            <w:noWrap/>
            <w:vAlign w:val="bottom"/>
            <w:hideMark/>
          </w:tcPr>
          <w:p w14:paraId="1DBA45CD"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DI</w:t>
            </w:r>
          </w:p>
        </w:tc>
        <w:tc>
          <w:tcPr>
            <w:tcW w:w="547" w:type="pct"/>
            <w:tcBorders>
              <w:top w:val="nil"/>
              <w:left w:val="nil"/>
              <w:bottom w:val="nil"/>
              <w:right w:val="nil"/>
            </w:tcBorders>
            <w:shd w:val="clear" w:color="auto" w:fill="auto"/>
            <w:noWrap/>
            <w:vAlign w:val="bottom"/>
            <w:hideMark/>
          </w:tcPr>
          <w:p w14:paraId="0E14796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0,72</w:t>
            </w:r>
          </w:p>
        </w:tc>
        <w:tc>
          <w:tcPr>
            <w:tcW w:w="514" w:type="pct"/>
            <w:tcBorders>
              <w:top w:val="nil"/>
              <w:left w:val="nil"/>
              <w:bottom w:val="nil"/>
              <w:right w:val="nil"/>
            </w:tcBorders>
            <w:shd w:val="clear" w:color="auto" w:fill="auto"/>
            <w:noWrap/>
            <w:vAlign w:val="bottom"/>
            <w:hideMark/>
          </w:tcPr>
          <w:p w14:paraId="42832E0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0,73</w:t>
            </w:r>
          </w:p>
        </w:tc>
        <w:tc>
          <w:tcPr>
            <w:tcW w:w="532" w:type="pct"/>
            <w:tcBorders>
              <w:top w:val="nil"/>
              <w:left w:val="nil"/>
              <w:bottom w:val="nil"/>
              <w:right w:val="nil"/>
            </w:tcBorders>
            <w:shd w:val="clear" w:color="auto" w:fill="auto"/>
            <w:noWrap/>
            <w:vAlign w:val="bottom"/>
            <w:hideMark/>
          </w:tcPr>
          <w:p w14:paraId="3D899DC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0,68</w:t>
            </w:r>
          </w:p>
        </w:tc>
        <w:tc>
          <w:tcPr>
            <w:tcW w:w="934" w:type="pct"/>
            <w:tcBorders>
              <w:top w:val="nil"/>
              <w:left w:val="nil"/>
              <w:bottom w:val="nil"/>
              <w:right w:val="nil"/>
            </w:tcBorders>
            <w:shd w:val="clear" w:color="auto" w:fill="auto"/>
            <w:noWrap/>
            <w:vAlign w:val="bottom"/>
            <w:hideMark/>
          </w:tcPr>
          <w:p w14:paraId="6377CAD0"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OM</w:t>
            </w:r>
          </w:p>
        </w:tc>
        <w:tc>
          <w:tcPr>
            <w:tcW w:w="543" w:type="pct"/>
            <w:tcBorders>
              <w:top w:val="nil"/>
              <w:left w:val="nil"/>
              <w:bottom w:val="nil"/>
              <w:right w:val="nil"/>
            </w:tcBorders>
            <w:shd w:val="clear" w:color="auto" w:fill="auto"/>
            <w:noWrap/>
            <w:vAlign w:val="bottom"/>
            <w:hideMark/>
          </w:tcPr>
          <w:p w14:paraId="05AC8BB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0,43</w:t>
            </w:r>
          </w:p>
        </w:tc>
        <w:tc>
          <w:tcPr>
            <w:tcW w:w="514" w:type="pct"/>
            <w:tcBorders>
              <w:top w:val="nil"/>
              <w:left w:val="nil"/>
              <w:bottom w:val="nil"/>
              <w:right w:val="nil"/>
            </w:tcBorders>
            <w:shd w:val="clear" w:color="auto" w:fill="auto"/>
            <w:noWrap/>
            <w:vAlign w:val="bottom"/>
            <w:hideMark/>
          </w:tcPr>
          <w:p w14:paraId="4779CD5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0,19</w:t>
            </w:r>
          </w:p>
        </w:tc>
        <w:tc>
          <w:tcPr>
            <w:tcW w:w="530" w:type="pct"/>
            <w:tcBorders>
              <w:top w:val="nil"/>
              <w:left w:val="nil"/>
              <w:bottom w:val="nil"/>
              <w:right w:val="nil"/>
            </w:tcBorders>
            <w:shd w:val="clear" w:color="auto" w:fill="auto"/>
            <w:noWrap/>
            <w:vAlign w:val="bottom"/>
            <w:hideMark/>
          </w:tcPr>
          <w:p w14:paraId="26C864B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0,47</w:t>
            </w:r>
          </w:p>
        </w:tc>
      </w:tr>
      <w:tr w:rsidR="000A64C6" w:rsidRPr="000A64C6" w14:paraId="63EF2A81" w14:textId="77777777" w:rsidTr="00672ED0">
        <w:trPr>
          <w:trHeight w:val="238"/>
        </w:trPr>
        <w:tc>
          <w:tcPr>
            <w:tcW w:w="887" w:type="pct"/>
            <w:tcBorders>
              <w:top w:val="nil"/>
              <w:left w:val="nil"/>
              <w:bottom w:val="nil"/>
              <w:right w:val="nil"/>
            </w:tcBorders>
            <w:shd w:val="clear" w:color="auto" w:fill="auto"/>
            <w:noWrap/>
            <w:vAlign w:val="bottom"/>
            <w:hideMark/>
          </w:tcPr>
          <w:p w14:paraId="76C730BF"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DO</w:t>
            </w:r>
          </w:p>
        </w:tc>
        <w:tc>
          <w:tcPr>
            <w:tcW w:w="547" w:type="pct"/>
            <w:tcBorders>
              <w:top w:val="nil"/>
              <w:left w:val="nil"/>
              <w:bottom w:val="nil"/>
              <w:right w:val="nil"/>
            </w:tcBorders>
            <w:shd w:val="clear" w:color="auto" w:fill="auto"/>
            <w:noWrap/>
            <w:vAlign w:val="bottom"/>
            <w:hideMark/>
          </w:tcPr>
          <w:p w14:paraId="52A614F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1,40</w:t>
            </w:r>
          </w:p>
        </w:tc>
        <w:tc>
          <w:tcPr>
            <w:tcW w:w="514" w:type="pct"/>
            <w:tcBorders>
              <w:top w:val="nil"/>
              <w:left w:val="nil"/>
              <w:bottom w:val="nil"/>
              <w:right w:val="nil"/>
            </w:tcBorders>
            <w:shd w:val="clear" w:color="auto" w:fill="auto"/>
            <w:noWrap/>
            <w:vAlign w:val="bottom"/>
            <w:hideMark/>
          </w:tcPr>
          <w:p w14:paraId="487FDC4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0,31</w:t>
            </w:r>
          </w:p>
        </w:tc>
        <w:tc>
          <w:tcPr>
            <w:tcW w:w="532" w:type="pct"/>
            <w:tcBorders>
              <w:top w:val="nil"/>
              <w:left w:val="nil"/>
              <w:bottom w:val="nil"/>
              <w:right w:val="nil"/>
            </w:tcBorders>
            <w:shd w:val="clear" w:color="auto" w:fill="auto"/>
            <w:noWrap/>
            <w:vAlign w:val="bottom"/>
            <w:hideMark/>
          </w:tcPr>
          <w:p w14:paraId="6C32ED6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0,64</w:t>
            </w:r>
          </w:p>
        </w:tc>
        <w:tc>
          <w:tcPr>
            <w:tcW w:w="934" w:type="pct"/>
            <w:tcBorders>
              <w:top w:val="nil"/>
              <w:left w:val="nil"/>
              <w:bottom w:val="nil"/>
              <w:right w:val="nil"/>
            </w:tcBorders>
            <w:shd w:val="clear" w:color="auto" w:fill="auto"/>
            <w:noWrap/>
            <w:vAlign w:val="bottom"/>
            <w:hideMark/>
          </w:tcPr>
          <w:p w14:paraId="78CB7A09"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OP</w:t>
            </w:r>
          </w:p>
        </w:tc>
        <w:tc>
          <w:tcPr>
            <w:tcW w:w="543" w:type="pct"/>
            <w:tcBorders>
              <w:top w:val="nil"/>
              <w:left w:val="nil"/>
              <w:bottom w:val="nil"/>
              <w:right w:val="nil"/>
            </w:tcBorders>
            <w:shd w:val="clear" w:color="auto" w:fill="auto"/>
            <w:noWrap/>
            <w:vAlign w:val="bottom"/>
            <w:hideMark/>
          </w:tcPr>
          <w:p w14:paraId="3115ACD2"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0,21</w:t>
            </w:r>
          </w:p>
        </w:tc>
        <w:tc>
          <w:tcPr>
            <w:tcW w:w="514" w:type="pct"/>
            <w:tcBorders>
              <w:top w:val="nil"/>
              <w:left w:val="nil"/>
              <w:bottom w:val="nil"/>
              <w:right w:val="nil"/>
            </w:tcBorders>
            <w:shd w:val="clear" w:color="auto" w:fill="auto"/>
            <w:noWrap/>
            <w:vAlign w:val="bottom"/>
            <w:hideMark/>
          </w:tcPr>
          <w:p w14:paraId="2793D06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0,16</w:t>
            </w:r>
          </w:p>
        </w:tc>
        <w:tc>
          <w:tcPr>
            <w:tcW w:w="530" w:type="pct"/>
            <w:tcBorders>
              <w:top w:val="nil"/>
              <w:left w:val="nil"/>
              <w:bottom w:val="nil"/>
              <w:right w:val="nil"/>
            </w:tcBorders>
            <w:shd w:val="clear" w:color="auto" w:fill="auto"/>
            <w:noWrap/>
            <w:vAlign w:val="bottom"/>
            <w:hideMark/>
          </w:tcPr>
          <w:p w14:paraId="6CADD5C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0,20</w:t>
            </w:r>
          </w:p>
        </w:tc>
      </w:tr>
      <w:tr w:rsidR="000A64C6" w:rsidRPr="000A64C6" w14:paraId="69D43EA3" w14:textId="77777777" w:rsidTr="00672ED0">
        <w:trPr>
          <w:trHeight w:val="238"/>
        </w:trPr>
        <w:tc>
          <w:tcPr>
            <w:tcW w:w="887" w:type="pct"/>
            <w:tcBorders>
              <w:top w:val="nil"/>
              <w:left w:val="nil"/>
              <w:bottom w:val="nil"/>
              <w:right w:val="nil"/>
            </w:tcBorders>
            <w:shd w:val="clear" w:color="auto" w:fill="auto"/>
            <w:noWrap/>
            <w:vAlign w:val="bottom"/>
            <w:hideMark/>
          </w:tcPr>
          <w:p w14:paraId="693E7067"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EB</w:t>
            </w:r>
          </w:p>
        </w:tc>
        <w:tc>
          <w:tcPr>
            <w:tcW w:w="547" w:type="pct"/>
            <w:tcBorders>
              <w:top w:val="nil"/>
              <w:left w:val="nil"/>
              <w:bottom w:val="nil"/>
              <w:right w:val="nil"/>
            </w:tcBorders>
            <w:shd w:val="clear" w:color="auto" w:fill="auto"/>
            <w:noWrap/>
            <w:vAlign w:val="bottom"/>
            <w:hideMark/>
          </w:tcPr>
          <w:p w14:paraId="1B6AFB9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0,11</w:t>
            </w:r>
          </w:p>
        </w:tc>
        <w:tc>
          <w:tcPr>
            <w:tcW w:w="514" w:type="pct"/>
            <w:tcBorders>
              <w:top w:val="nil"/>
              <w:left w:val="nil"/>
              <w:bottom w:val="nil"/>
              <w:right w:val="nil"/>
            </w:tcBorders>
            <w:shd w:val="clear" w:color="auto" w:fill="auto"/>
            <w:noWrap/>
            <w:vAlign w:val="bottom"/>
            <w:hideMark/>
          </w:tcPr>
          <w:p w14:paraId="724246A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0,09</w:t>
            </w:r>
          </w:p>
        </w:tc>
        <w:tc>
          <w:tcPr>
            <w:tcW w:w="532" w:type="pct"/>
            <w:tcBorders>
              <w:top w:val="nil"/>
              <w:left w:val="nil"/>
              <w:bottom w:val="nil"/>
              <w:right w:val="nil"/>
            </w:tcBorders>
            <w:shd w:val="clear" w:color="auto" w:fill="auto"/>
            <w:noWrap/>
            <w:vAlign w:val="bottom"/>
            <w:hideMark/>
          </w:tcPr>
          <w:p w14:paraId="739CCE4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0,11</w:t>
            </w:r>
          </w:p>
        </w:tc>
        <w:tc>
          <w:tcPr>
            <w:tcW w:w="934" w:type="pct"/>
            <w:tcBorders>
              <w:top w:val="nil"/>
              <w:left w:val="nil"/>
              <w:bottom w:val="nil"/>
              <w:right w:val="nil"/>
            </w:tcBorders>
            <w:shd w:val="clear" w:color="auto" w:fill="auto"/>
            <w:noWrap/>
            <w:vAlign w:val="bottom"/>
            <w:hideMark/>
          </w:tcPr>
          <w:p w14:paraId="61A3602C"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OX</w:t>
            </w:r>
          </w:p>
        </w:tc>
        <w:tc>
          <w:tcPr>
            <w:tcW w:w="543" w:type="pct"/>
            <w:tcBorders>
              <w:top w:val="nil"/>
              <w:left w:val="nil"/>
              <w:bottom w:val="nil"/>
              <w:right w:val="nil"/>
            </w:tcBorders>
            <w:shd w:val="clear" w:color="auto" w:fill="auto"/>
            <w:noWrap/>
            <w:vAlign w:val="bottom"/>
            <w:hideMark/>
          </w:tcPr>
          <w:p w14:paraId="53AD701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0,02</w:t>
            </w:r>
          </w:p>
        </w:tc>
        <w:tc>
          <w:tcPr>
            <w:tcW w:w="514" w:type="pct"/>
            <w:tcBorders>
              <w:top w:val="nil"/>
              <w:left w:val="nil"/>
              <w:bottom w:val="nil"/>
              <w:right w:val="nil"/>
            </w:tcBorders>
            <w:shd w:val="clear" w:color="auto" w:fill="auto"/>
            <w:noWrap/>
            <w:vAlign w:val="bottom"/>
            <w:hideMark/>
          </w:tcPr>
          <w:p w14:paraId="3FB2291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0,04</w:t>
            </w:r>
          </w:p>
        </w:tc>
        <w:tc>
          <w:tcPr>
            <w:tcW w:w="530" w:type="pct"/>
            <w:tcBorders>
              <w:top w:val="nil"/>
              <w:left w:val="nil"/>
              <w:bottom w:val="nil"/>
              <w:right w:val="nil"/>
            </w:tcBorders>
            <w:shd w:val="clear" w:color="auto" w:fill="auto"/>
            <w:noWrap/>
            <w:vAlign w:val="bottom"/>
            <w:hideMark/>
          </w:tcPr>
          <w:p w14:paraId="30DEAE5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r>
      <w:tr w:rsidR="000A64C6" w:rsidRPr="000A64C6" w14:paraId="5B5BE19F" w14:textId="77777777" w:rsidTr="00672ED0">
        <w:trPr>
          <w:trHeight w:val="238"/>
        </w:trPr>
        <w:tc>
          <w:tcPr>
            <w:tcW w:w="887" w:type="pct"/>
            <w:tcBorders>
              <w:top w:val="nil"/>
              <w:left w:val="nil"/>
              <w:bottom w:val="nil"/>
              <w:right w:val="nil"/>
            </w:tcBorders>
            <w:shd w:val="clear" w:color="auto" w:fill="auto"/>
            <w:noWrap/>
            <w:vAlign w:val="bottom"/>
            <w:hideMark/>
          </w:tcPr>
          <w:p w14:paraId="0E73E20A"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EF</w:t>
            </w:r>
          </w:p>
        </w:tc>
        <w:tc>
          <w:tcPr>
            <w:tcW w:w="547" w:type="pct"/>
            <w:tcBorders>
              <w:top w:val="nil"/>
              <w:left w:val="nil"/>
              <w:bottom w:val="nil"/>
              <w:right w:val="nil"/>
            </w:tcBorders>
            <w:shd w:val="clear" w:color="auto" w:fill="auto"/>
            <w:noWrap/>
            <w:vAlign w:val="bottom"/>
            <w:hideMark/>
          </w:tcPr>
          <w:p w14:paraId="0EB33F8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0,11</w:t>
            </w:r>
          </w:p>
        </w:tc>
        <w:tc>
          <w:tcPr>
            <w:tcW w:w="514" w:type="pct"/>
            <w:tcBorders>
              <w:top w:val="nil"/>
              <w:left w:val="nil"/>
              <w:bottom w:val="nil"/>
              <w:right w:val="nil"/>
            </w:tcBorders>
            <w:shd w:val="clear" w:color="auto" w:fill="auto"/>
            <w:noWrap/>
            <w:vAlign w:val="bottom"/>
            <w:hideMark/>
          </w:tcPr>
          <w:p w14:paraId="0D99B44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0,04</w:t>
            </w:r>
          </w:p>
        </w:tc>
        <w:tc>
          <w:tcPr>
            <w:tcW w:w="532" w:type="pct"/>
            <w:tcBorders>
              <w:top w:val="nil"/>
              <w:left w:val="nil"/>
              <w:bottom w:val="nil"/>
              <w:right w:val="nil"/>
            </w:tcBorders>
            <w:shd w:val="clear" w:color="auto" w:fill="auto"/>
            <w:noWrap/>
            <w:vAlign w:val="bottom"/>
            <w:hideMark/>
          </w:tcPr>
          <w:p w14:paraId="5CA4E5A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0,14</w:t>
            </w:r>
          </w:p>
        </w:tc>
        <w:tc>
          <w:tcPr>
            <w:tcW w:w="934" w:type="pct"/>
            <w:tcBorders>
              <w:top w:val="nil"/>
              <w:left w:val="nil"/>
              <w:bottom w:val="nil"/>
              <w:right w:val="nil"/>
            </w:tcBorders>
            <w:shd w:val="clear" w:color="auto" w:fill="auto"/>
            <w:noWrap/>
            <w:vAlign w:val="bottom"/>
            <w:hideMark/>
          </w:tcPr>
          <w:p w14:paraId="3D0AE872"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PI</w:t>
            </w:r>
          </w:p>
        </w:tc>
        <w:tc>
          <w:tcPr>
            <w:tcW w:w="543" w:type="pct"/>
            <w:tcBorders>
              <w:top w:val="nil"/>
              <w:left w:val="nil"/>
              <w:bottom w:val="nil"/>
              <w:right w:val="nil"/>
            </w:tcBorders>
            <w:shd w:val="clear" w:color="auto" w:fill="auto"/>
            <w:noWrap/>
            <w:vAlign w:val="bottom"/>
            <w:hideMark/>
          </w:tcPr>
          <w:p w14:paraId="668440C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0,36</w:t>
            </w:r>
          </w:p>
        </w:tc>
        <w:tc>
          <w:tcPr>
            <w:tcW w:w="514" w:type="pct"/>
            <w:tcBorders>
              <w:top w:val="nil"/>
              <w:left w:val="nil"/>
              <w:bottom w:val="nil"/>
              <w:right w:val="nil"/>
            </w:tcBorders>
            <w:shd w:val="clear" w:color="auto" w:fill="auto"/>
            <w:noWrap/>
            <w:vAlign w:val="bottom"/>
            <w:hideMark/>
          </w:tcPr>
          <w:p w14:paraId="7AB599D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0,29</w:t>
            </w:r>
          </w:p>
        </w:tc>
        <w:tc>
          <w:tcPr>
            <w:tcW w:w="530" w:type="pct"/>
            <w:tcBorders>
              <w:top w:val="nil"/>
              <w:left w:val="nil"/>
              <w:bottom w:val="nil"/>
              <w:right w:val="nil"/>
            </w:tcBorders>
            <w:shd w:val="clear" w:color="auto" w:fill="auto"/>
            <w:noWrap/>
            <w:vAlign w:val="bottom"/>
            <w:hideMark/>
          </w:tcPr>
          <w:p w14:paraId="23DC740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0,35</w:t>
            </w:r>
          </w:p>
        </w:tc>
      </w:tr>
      <w:tr w:rsidR="000A64C6" w:rsidRPr="000A64C6" w14:paraId="45F1D40F" w14:textId="77777777" w:rsidTr="00672ED0">
        <w:trPr>
          <w:trHeight w:val="238"/>
        </w:trPr>
        <w:tc>
          <w:tcPr>
            <w:tcW w:w="887" w:type="pct"/>
            <w:tcBorders>
              <w:top w:val="nil"/>
              <w:left w:val="nil"/>
              <w:bottom w:val="nil"/>
              <w:right w:val="nil"/>
            </w:tcBorders>
            <w:shd w:val="clear" w:color="auto" w:fill="auto"/>
            <w:noWrap/>
            <w:vAlign w:val="bottom"/>
            <w:hideMark/>
          </w:tcPr>
          <w:p w14:paraId="6EEB69A0"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EG</w:t>
            </w:r>
          </w:p>
        </w:tc>
        <w:tc>
          <w:tcPr>
            <w:tcW w:w="547" w:type="pct"/>
            <w:tcBorders>
              <w:top w:val="nil"/>
              <w:left w:val="nil"/>
              <w:bottom w:val="nil"/>
              <w:right w:val="nil"/>
            </w:tcBorders>
            <w:shd w:val="clear" w:color="auto" w:fill="auto"/>
            <w:noWrap/>
            <w:vAlign w:val="bottom"/>
            <w:hideMark/>
          </w:tcPr>
          <w:p w14:paraId="5840094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0,26</w:t>
            </w:r>
          </w:p>
        </w:tc>
        <w:tc>
          <w:tcPr>
            <w:tcW w:w="514" w:type="pct"/>
            <w:tcBorders>
              <w:top w:val="nil"/>
              <w:left w:val="nil"/>
              <w:bottom w:val="nil"/>
              <w:right w:val="nil"/>
            </w:tcBorders>
            <w:shd w:val="clear" w:color="auto" w:fill="auto"/>
            <w:noWrap/>
            <w:vAlign w:val="bottom"/>
            <w:hideMark/>
          </w:tcPr>
          <w:p w14:paraId="2BB1914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0,52</w:t>
            </w:r>
          </w:p>
        </w:tc>
        <w:tc>
          <w:tcPr>
            <w:tcW w:w="532" w:type="pct"/>
            <w:tcBorders>
              <w:top w:val="nil"/>
              <w:left w:val="nil"/>
              <w:bottom w:val="nil"/>
              <w:right w:val="nil"/>
            </w:tcBorders>
            <w:shd w:val="clear" w:color="auto" w:fill="auto"/>
            <w:noWrap/>
            <w:vAlign w:val="bottom"/>
            <w:hideMark/>
          </w:tcPr>
          <w:p w14:paraId="561F6DD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0,37</w:t>
            </w:r>
          </w:p>
        </w:tc>
        <w:tc>
          <w:tcPr>
            <w:tcW w:w="934" w:type="pct"/>
            <w:tcBorders>
              <w:top w:val="nil"/>
              <w:left w:val="nil"/>
              <w:bottom w:val="nil"/>
              <w:right w:val="nil"/>
            </w:tcBorders>
            <w:shd w:val="clear" w:color="auto" w:fill="auto"/>
            <w:noWrap/>
            <w:vAlign w:val="bottom"/>
            <w:hideMark/>
          </w:tcPr>
          <w:p w14:paraId="0EC5C685"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PO</w:t>
            </w:r>
          </w:p>
        </w:tc>
        <w:tc>
          <w:tcPr>
            <w:tcW w:w="543" w:type="pct"/>
            <w:tcBorders>
              <w:top w:val="nil"/>
              <w:left w:val="nil"/>
              <w:bottom w:val="nil"/>
              <w:right w:val="nil"/>
            </w:tcBorders>
            <w:shd w:val="clear" w:color="auto" w:fill="auto"/>
            <w:noWrap/>
            <w:vAlign w:val="bottom"/>
            <w:hideMark/>
          </w:tcPr>
          <w:p w14:paraId="545DA7F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0,41</w:t>
            </w:r>
          </w:p>
        </w:tc>
        <w:tc>
          <w:tcPr>
            <w:tcW w:w="514" w:type="pct"/>
            <w:tcBorders>
              <w:top w:val="nil"/>
              <w:left w:val="nil"/>
              <w:bottom w:val="nil"/>
              <w:right w:val="nil"/>
            </w:tcBorders>
            <w:shd w:val="clear" w:color="auto" w:fill="auto"/>
            <w:noWrap/>
            <w:vAlign w:val="bottom"/>
            <w:hideMark/>
          </w:tcPr>
          <w:p w14:paraId="2802A6A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0,31</w:t>
            </w:r>
          </w:p>
        </w:tc>
        <w:tc>
          <w:tcPr>
            <w:tcW w:w="530" w:type="pct"/>
            <w:tcBorders>
              <w:top w:val="nil"/>
              <w:left w:val="nil"/>
              <w:bottom w:val="nil"/>
              <w:right w:val="nil"/>
            </w:tcBorders>
            <w:shd w:val="clear" w:color="auto" w:fill="auto"/>
            <w:noWrap/>
            <w:vAlign w:val="bottom"/>
            <w:hideMark/>
          </w:tcPr>
          <w:p w14:paraId="08BFECF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0,42</w:t>
            </w:r>
          </w:p>
        </w:tc>
      </w:tr>
      <w:tr w:rsidR="000A64C6" w:rsidRPr="000A64C6" w14:paraId="6E4A8BC8" w14:textId="77777777" w:rsidTr="00672ED0">
        <w:trPr>
          <w:trHeight w:val="238"/>
        </w:trPr>
        <w:tc>
          <w:tcPr>
            <w:tcW w:w="887" w:type="pct"/>
            <w:tcBorders>
              <w:top w:val="nil"/>
              <w:left w:val="nil"/>
              <w:bottom w:val="nil"/>
              <w:right w:val="nil"/>
            </w:tcBorders>
            <w:shd w:val="clear" w:color="auto" w:fill="auto"/>
            <w:noWrap/>
            <w:vAlign w:val="bottom"/>
            <w:hideMark/>
          </w:tcPr>
          <w:p w14:paraId="69611C9D"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EJ</w:t>
            </w:r>
          </w:p>
        </w:tc>
        <w:tc>
          <w:tcPr>
            <w:tcW w:w="547" w:type="pct"/>
            <w:tcBorders>
              <w:top w:val="nil"/>
              <w:left w:val="nil"/>
              <w:bottom w:val="nil"/>
              <w:right w:val="nil"/>
            </w:tcBorders>
            <w:shd w:val="clear" w:color="auto" w:fill="auto"/>
            <w:noWrap/>
            <w:vAlign w:val="bottom"/>
            <w:hideMark/>
          </w:tcPr>
          <w:p w14:paraId="4D9392B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0,12</w:t>
            </w:r>
          </w:p>
        </w:tc>
        <w:tc>
          <w:tcPr>
            <w:tcW w:w="514" w:type="pct"/>
            <w:tcBorders>
              <w:top w:val="nil"/>
              <w:left w:val="nil"/>
              <w:bottom w:val="nil"/>
              <w:right w:val="nil"/>
            </w:tcBorders>
            <w:shd w:val="clear" w:color="auto" w:fill="auto"/>
            <w:noWrap/>
            <w:vAlign w:val="bottom"/>
            <w:hideMark/>
          </w:tcPr>
          <w:p w14:paraId="317074F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0,02</w:t>
            </w:r>
          </w:p>
        </w:tc>
        <w:tc>
          <w:tcPr>
            <w:tcW w:w="532" w:type="pct"/>
            <w:tcBorders>
              <w:top w:val="nil"/>
              <w:left w:val="nil"/>
              <w:bottom w:val="nil"/>
              <w:right w:val="nil"/>
            </w:tcBorders>
            <w:shd w:val="clear" w:color="auto" w:fill="auto"/>
            <w:noWrap/>
            <w:vAlign w:val="bottom"/>
            <w:hideMark/>
          </w:tcPr>
          <w:p w14:paraId="4243CC3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0,13</w:t>
            </w:r>
          </w:p>
        </w:tc>
        <w:tc>
          <w:tcPr>
            <w:tcW w:w="934" w:type="pct"/>
            <w:tcBorders>
              <w:top w:val="nil"/>
              <w:left w:val="nil"/>
              <w:bottom w:val="nil"/>
              <w:right w:val="nil"/>
            </w:tcBorders>
            <w:shd w:val="clear" w:color="auto" w:fill="auto"/>
            <w:noWrap/>
            <w:vAlign w:val="bottom"/>
            <w:hideMark/>
          </w:tcPr>
          <w:p w14:paraId="3DFE6BCB"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RA</w:t>
            </w:r>
          </w:p>
        </w:tc>
        <w:tc>
          <w:tcPr>
            <w:tcW w:w="543" w:type="pct"/>
            <w:tcBorders>
              <w:top w:val="nil"/>
              <w:left w:val="nil"/>
              <w:bottom w:val="nil"/>
              <w:right w:val="nil"/>
            </w:tcBorders>
            <w:shd w:val="clear" w:color="auto" w:fill="auto"/>
            <w:noWrap/>
            <w:vAlign w:val="bottom"/>
            <w:hideMark/>
          </w:tcPr>
          <w:p w14:paraId="647A105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2,04</w:t>
            </w:r>
          </w:p>
        </w:tc>
        <w:tc>
          <w:tcPr>
            <w:tcW w:w="514" w:type="pct"/>
            <w:tcBorders>
              <w:top w:val="nil"/>
              <w:left w:val="nil"/>
              <w:bottom w:val="nil"/>
              <w:right w:val="nil"/>
            </w:tcBorders>
            <w:shd w:val="clear" w:color="auto" w:fill="auto"/>
            <w:noWrap/>
            <w:vAlign w:val="bottom"/>
            <w:hideMark/>
          </w:tcPr>
          <w:p w14:paraId="39D2431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2,24</w:t>
            </w:r>
          </w:p>
        </w:tc>
        <w:tc>
          <w:tcPr>
            <w:tcW w:w="530" w:type="pct"/>
            <w:tcBorders>
              <w:top w:val="nil"/>
              <w:left w:val="nil"/>
              <w:bottom w:val="nil"/>
              <w:right w:val="nil"/>
            </w:tcBorders>
            <w:shd w:val="clear" w:color="auto" w:fill="auto"/>
            <w:noWrap/>
            <w:vAlign w:val="bottom"/>
            <w:hideMark/>
          </w:tcPr>
          <w:p w14:paraId="5264562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2,12</w:t>
            </w:r>
          </w:p>
        </w:tc>
      </w:tr>
      <w:tr w:rsidR="000A64C6" w:rsidRPr="000A64C6" w14:paraId="3A01CA53" w14:textId="77777777" w:rsidTr="00672ED0">
        <w:trPr>
          <w:trHeight w:val="238"/>
        </w:trPr>
        <w:tc>
          <w:tcPr>
            <w:tcW w:w="887" w:type="pct"/>
            <w:tcBorders>
              <w:top w:val="nil"/>
              <w:left w:val="nil"/>
              <w:bottom w:val="nil"/>
              <w:right w:val="nil"/>
            </w:tcBorders>
            <w:shd w:val="clear" w:color="auto" w:fill="auto"/>
            <w:noWrap/>
            <w:vAlign w:val="bottom"/>
            <w:hideMark/>
          </w:tcPr>
          <w:p w14:paraId="3CE16188"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EL</w:t>
            </w:r>
          </w:p>
        </w:tc>
        <w:tc>
          <w:tcPr>
            <w:tcW w:w="547" w:type="pct"/>
            <w:tcBorders>
              <w:top w:val="nil"/>
              <w:left w:val="nil"/>
              <w:bottom w:val="nil"/>
              <w:right w:val="nil"/>
            </w:tcBorders>
            <w:shd w:val="clear" w:color="auto" w:fill="auto"/>
            <w:noWrap/>
            <w:vAlign w:val="bottom"/>
            <w:hideMark/>
          </w:tcPr>
          <w:p w14:paraId="2D676B3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0,54</w:t>
            </w:r>
          </w:p>
        </w:tc>
        <w:tc>
          <w:tcPr>
            <w:tcW w:w="514" w:type="pct"/>
            <w:tcBorders>
              <w:top w:val="nil"/>
              <w:left w:val="nil"/>
              <w:bottom w:val="nil"/>
              <w:right w:val="nil"/>
            </w:tcBorders>
            <w:shd w:val="clear" w:color="auto" w:fill="auto"/>
            <w:noWrap/>
            <w:vAlign w:val="bottom"/>
            <w:hideMark/>
          </w:tcPr>
          <w:p w14:paraId="7388B10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0,46</w:t>
            </w:r>
          </w:p>
        </w:tc>
        <w:tc>
          <w:tcPr>
            <w:tcW w:w="532" w:type="pct"/>
            <w:tcBorders>
              <w:top w:val="nil"/>
              <w:left w:val="nil"/>
              <w:bottom w:val="nil"/>
              <w:right w:val="nil"/>
            </w:tcBorders>
            <w:shd w:val="clear" w:color="auto" w:fill="auto"/>
            <w:noWrap/>
            <w:vAlign w:val="bottom"/>
            <w:hideMark/>
          </w:tcPr>
          <w:p w14:paraId="5DFD805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0,58</w:t>
            </w:r>
          </w:p>
        </w:tc>
        <w:tc>
          <w:tcPr>
            <w:tcW w:w="934" w:type="pct"/>
            <w:tcBorders>
              <w:top w:val="nil"/>
              <w:left w:val="nil"/>
              <w:bottom w:val="nil"/>
              <w:right w:val="nil"/>
            </w:tcBorders>
            <w:shd w:val="clear" w:color="auto" w:fill="auto"/>
            <w:noWrap/>
            <w:vAlign w:val="bottom"/>
            <w:hideMark/>
          </w:tcPr>
          <w:p w14:paraId="6132499F"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RE</w:t>
            </w:r>
          </w:p>
        </w:tc>
        <w:tc>
          <w:tcPr>
            <w:tcW w:w="543" w:type="pct"/>
            <w:tcBorders>
              <w:top w:val="nil"/>
              <w:left w:val="nil"/>
              <w:bottom w:val="nil"/>
              <w:right w:val="nil"/>
            </w:tcBorders>
            <w:shd w:val="clear" w:color="auto" w:fill="auto"/>
            <w:noWrap/>
            <w:vAlign w:val="bottom"/>
            <w:hideMark/>
          </w:tcPr>
          <w:p w14:paraId="613F50C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1,44</w:t>
            </w:r>
          </w:p>
        </w:tc>
        <w:tc>
          <w:tcPr>
            <w:tcW w:w="514" w:type="pct"/>
            <w:tcBorders>
              <w:top w:val="nil"/>
              <w:left w:val="nil"/>
              <w:bottom w:val="nil"/>
              <w:right w:val="nil"/>
            </w:tcBorders>
            <w:shd w:val="clear" w:color="auto" w:fill="auto"/>
            <w:noWrap/>
            <w:vAlign w:val="bottom"/>
            <w:hideMark/>
          </w:tcPr>
          <w:p w14:paraId="550B7B7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1,04</w:t>
            </w:r>
          </w:p>
        </w:tc>
        <w:tc>
          <w:tcPr>
            <w:tcW w:w="530" w:type="pct"/>
            <w:tcBorders>
              <w:top w:val="nil"/>
              <w:left w:val="nil"/>
              <w:bottom w:val="nil"/>
              <w:right w:val="nil"/>
            </w:tcBorders>
            <w:shd w:val="clear" w:color="auto" w:fill="auto"/>
            <w:noWrap/>
            <w:vAlign w:val="bottom"/>
            <w:hideMark/>
          </w:tcPr>
          <w:p w14:paraId="348DABB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1,74</w:t>
            </w:r>
          </w:p>
        </w:tc>
      </w:tr>
      <w:tr w:rsidR="000A64C6" w:rsidRPr="000A64C6" w14:paraId="2D03A8D1" w14:textId="77777777" w:rsidTr="00672ED0">
        <w:trPr>
          <w:trHeight w:val="238"/>
        </w:trPr>
        <w:tc>
          <w:tcPr>
            <w:tcW w:w="887" w:type="pct"/>
            <w:tcBorders>
              <w:top w:val="nil"/>
              <w:left w:val="nil"/>
              <w:bottom w:val="nil"/>
              <w:right w:val="nil"/>
            </w:tcBorders>
            <w:shd w:val="clear" w:color="auto" w:fill="auto"/>
            <w:noWrap/>
            <w:vAlign w:val="bottom"/>
            <w:hideMark/>
          </w:tcPr>
          <w:p w14:paraId="71BB9E20"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EM</w:t>
            </w:r>
          </w:p>
        </w:tc>
        <w:tc>
          <w:tcPr>
            <w:tcW w:w="547" w:type="pct"/>
            <w:tcBorders>
              <w:top w:val="nil"/>
              <w:left w:val="nil"/>
              <w:bottom w:val="nil"/>
              <w:right w:val="nil"/>
            </w:tcBorders>
            <w:shd w:val="clear" w:color="auto" w:fill="auto"/>
            <w:noWrap/>
            <w:vAlign w:val="bottom"/>
            <w:hideMark/>
          </w:tcPr>
          <w:p w14:paraId="45AE38D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0,38</w:t>
            </w:r>
          </w:p>
        </w:tc>
        <w:tc>
          <w:tcPr>
            <w:tcW w:w="514" w:type="pct"/>
            <w:tcBorders>
              <w:top w:val="nil"/>
              <w:left w:val="nil"/>
              <w:bottom w:val="nil"/>
              <w:right w:val="nil"/>
            </w:tcBorders>
            <w:shd w:val="clear" w:color="auto" w:fill="auto"/>
            <w:noWrap/>
            <w:vAlign w:val="bottom"/>
            <w:hideMark/>
          </w:tcPr>
          <w:p w14:paraId="47C8979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0,18</w:t>
            </w:r>
          </w:p>
        </w:tc>
        <w:tc>
          <w:tcPr>
            <w:tcW w:w="532" w:type="pct"/>
            <w:tcBorders>
              <w:top w:val="nil"/>
              <w:left w:val="nil"/>
              <w:bottom w:val="nil"/>
              <w:right w:val="nil"/>
            </w:tcBorders>
            <w:shd w:val="clear" w:color="auto" w:fill="auto"/>
            <w:noWrap/>
            <w:vAlign w:val="bottom"/>
            <w:hideMark/>
          </w:tcPr>
          <w:p w14:paraId="756CF1E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0,46</w:t>
            </w:r>
          </w:p>
        </w:tc>
        <w:tc>
          <w:tcPr>
            <w:tcW w:w="934" w:type="pct"/>
            <w:tcBorders>
              <w:top w:val="nil"/>
              <w:left w:val="nil"/>
              <w:bottom w:val="nil"/>
              <w:right w:val="nil"/>
            </w:tcBorders>
            <w:shd w:val="clear" w:color="auto" w:fill="auto"/>
            <w:noWrap/>
            <w:vAlign w:val="bottom"/>
            <w:hideMark/>
          </w:tcPr>
          <w:p w14:paraId="6F89B1B0"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RI</w:t>
            </w:r>
          </w:p>
        </w:tc>
        <w:tc>
          <w:tcPr>
            <w:tcW w:w="543" w:type="pct"/>
            <w:tcBorders>
              <w:top w:val="nil"/>
              <w:left w:val="nil"/>
              <w:bottom w:val="nil"/>
              <w:right w:val="nil"/>
            </w:tcBorders>
            <w:shd w:val="clear" w:color="auto" w:fill="auto"/>
            <w:noWrap/>
            <w:vAlign w:val="bottom"/>
            <w:hideMark/>
          </w:tcPr>
          <w:p w14:paraId="1072ADB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1,42</w:t>
            </w:r>
          </w:p>
        </w:tc>
        <w:tc>
          <w:tcPr>
            <w:tcW w:w="514" w:type="pct"/>
            <w:tcBorders>
              <w:top w:val="nil"/>
              <w:left w:val="nil"/>
              <w:bottom w:val="nil"/>
              <w:right w:val="nil"/>
            </w:tcBorders>
            <w:shd w:val="clear" w:color="auto" w:fill="auto"/>
            <w:noWrap/>
            <w:vAlign w:val="bottom"/>
            <w:hideMark/>
          </w:tcPr>
          <w:p w14:paraId="1A800EC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1,66</w:t>
            </w:r>
          </w:p>
        </w:tc>
        <w:tc>
          <w:tcPr>
            <w:tcW w:w="530" w:type="pct"/>
            <w:tcBorders>
              <w:top w:val="nil"/>
              <w:left w:val="nil"/>
              <w:bottom w:val="nil"/>
              <w:right w:val="nil"/>
            </w:tcBorders>
            <w:shd w:val="clear" w:color="auto" w:fill="auto"/>
            <w:noWrap/>
            <w:vAlign w:val="bottom"/>
            <w:hideMark/>
          </w:tcPr>
          <w:p w14:paraId="3DC4412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1,44</w:t>
            </w:r>
          </w:p>
        </w:tc>
      </w:tr>
      <w:tr w:rsidR="000A64C6" w:rsidRPr="000A64C6" w14:paraId="2FE2C1C9" w14:textId="77777777" w:rsidTr="00672ED0">
        <w:trPr>
          <w:trHeight w:val="238"/>
        </w:trPr>
        <w:tc>
          <w:tcPr>
            <w:tcW w:w="887" w:type="pct"/>
            <w:tcBorders>
              <w:top w:val="nil"/>
              <w:left w:val="nil"/>
              <w:bottom w:val="nil"/>
              <w:right w:val="nil"/>
            </w:tcBorders>
            <w:shd w:val="clear" w:color="auto" w:fill="auto"/>
            <w:noWrap/>
            <w:vAlign w:val="bottom"/>
            <w:hideMark/>
          </w:tcPr>
          <w:p w14:paraId="0070303F"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EP</w:t>
            </w:r>
          </w:p>
        </w:tc>
        <w:tc>
          <w:tcPr>
            <w:tcW w:w="547" w:type="pct"/>
            <w:tcBorders>
              <w:top w:val="nil"/>
              <w:left w:val="nil"/>
              <w:bottom w:val="nil"/>
              <w:right w:val="nil"/>
            </w:tcBorders>
            <w:shd w:val="clear" w:color="auto" w:fill="auto"/>
            <w:noWrap/>
            <w:vAlign w:val="bottom"/>
            <w:hideMark/>
          </w:tcPr>
          <w:p w14:paraId="6AF79DF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0,19</w:t>
            </w:r>
          </w:p>
        </w:tc>
        <w:tc>
          <w:tcPr>
            <w:tcW w:w="514" w:type="pct"/>
            <w:tcBorders>
              <w:top w:val="nil"/>
              <w:left w:val="nil"/>
              <w:bottom w:val="nil"/>
              <w:right w:val="nil"/>
            </w:tcBorders>
            <w:shd w:val="clear" w:color="auto" w:fill="auto"/>
            <w:noWrap/>
            <w:vAlign w:val="bottom"/>
            <w:hideMark/>
          </w:tcPr>
          <w:p w14:paraId="387374E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0,09</w:t>
            </w:r>
          </w:p>
        </w:tc>
        <w:tc>
          <w:tcPr>
            <w:tcW w:w="532" w:type="pct"/>
            <w:tcBorders>
              <w:top w:val="nil"/>
              <w:left w:val="nil"/>
              <w:bottom w:val="nil"/>
              <w:right w:val="nil"/>
            </w:tcBorders>
            <w:shd w:val="clear" w:color="auto" w:fill="auto"/>
            <w:noWrap/>
            <w:vAlign w:val="bottom"/>
            <w:hideMark/>
          </w:tcPr>
          <w:p w14:paraId="4058B07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w:t>
            </w:r>
          </w:p>
        </w:tc>
        <w:tc>
          <w:tcPr>
            <w:tcW w:w="934" w:type="pct"/>
            <w:tcBorders>
              <w:top w:val="nil"/>
              <w:left w:val="nil"/>
              <w:bottom w:val="nil"/>
              <w:right w:val="nil"/>
            </w:tcBorders>
            <w:shd w:val="clear" w:color="auto" w:fill="auto"/>
            <w:noWrap/>
            <w:vAlign w:val="bottom"/>
            <w:hideMark/>
          </w:tcPr>
          <w:p w14:paraId="25758F75"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RO</w:t>
            </w:r>
          </w:p>
        </w:tc>
        <w:tc>
          <w:tcPr>
            <w:tcW w:w="543" w:type="pct"/>
            <w:tcBorders>
              <w:top w:val="nil"/>
              <w:left w:val="nil"/>
              <w:bottom w:val="nil"/>
              <w:right w:val="nil"/>
            </w:tcBorders>
            <w:shd w:val="clear" w:color="auto" w:fill="auto"/>
            <w:noWrap/>
            <w:vAlign w:val="bottom"/>
            <w:hideMark/>
          </w:tcPr>
          <w:p w14:paraId="2A0D3C0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1,13</w:t>
            </w:r>
          </w:p>
        </w:tc>
        <w:tc>
          <w:tcPr>
            <w:tcW w:w="514" w:type="pct"/>
            <w:tcBorders>
              <w:top w:val="nil"/>
              <w:left w:val="nil"/>
              <w:bottom w:val="nil"/>
              <w:right w:val="nil"/>
            </w:tcBorders>
            <w:shd w:val="clear" w:color="auto" w:fill="auto"/>
            <w:noWrap/>
            <w:vAlign w:val="bottom"/>
            <w:hideMark/>
          </w:tcPr>
          <w:p w14:paraId="58C44E5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0,75</w:t>
            </w:r>
          </w:p>
        </w:tc>
        <w:tc>
          <w:tcPr>
            <w:tcW w:w="530" w:type="pct"/>
            <w:tcBorders>
              <w:top w:val="nil"/>
              <w:left w:val="nil"/>
              <w:bottom w:val="nil"/>
              <w:right w:val="nil"/>
            </w:tcBorders>
            <w:shd w:val="clear" w:color="auto" w:fill="auto"/>
            <w:noWrap/>
            <w:vAlign w:val="bottom"/>
            <w:hideMark/>
          </w:tcPr>
          <w:p w14:paraId="7DFEB7E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0,88</w:t>
            </w:r>
          </w:p>
        </w:tc>
      </w:tr>
      <w:tr w:rsidR="000A64C6" w:rsidRPr="000A64C6" w14:paraId="1F6CBE8F" w14:textId="77777777" w:rsidTr="00672ED0">
        <w:trPr>
          <w:trHeight w:val="238"/>
        </w:trPr>
        <w:tc>
          <w:tcPr>
            <w:tcW w:w="887" w:type="pct"/>
            <w:tcBorders>
              <w:top w:val="nil"/>
              <w:left w:val="nil"/>
              <w:bottom w:val="nil"/>
              <w:right w:val="nil"/>
            </w:tcBorders>
            <w:shd w:val="clear" w:color="auto" w:fill="auto"/>
            <w:noWrap/>
            <w:vAlign w:val="bottom"/>
            <w:hideMark/>
          </w:tcPr>
          <w:p w14:paraId="293108F9"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ER</w:t>
            </w:r>
          </w:p>
        </w:tc>
        <w:tc>
          <w:tcPr>
            <w:tcW w:w="547" w:type="pct"/>
            <w:tcBorders>
              <w:top w:val="nil"/>
              <w:left w:val="nil"/>
              <w:bottom w:val="nil"/>
              <w:right w:val="nil"/>
            </w:tcBorders>
            <w:shd w:val="clear" w:color="auto" w:fill="auto"/>
            <w:noWrap/>
            <w:vAlign w:val="bottom"/>
            <w:hideMark/>
          </w:tcPr>
          <w:p w14:paraId="593200D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1,83</w:t>
            </w:r>
          </w:p>
        </w:tc>
        <w:tc>
          <w:tcPr>
            <w:tcW w:w="514" w:type="pct"/>
            <w:tcBorders>
              <w:top w:val="nil"/>
              <w:left w:val="nil"/>
              <w:bottom w:val="nil"/>
              <w:right w:val="nil"/>
            </w:tcBorders>
            <w:shd w:val="clear" w:color="auto" w:fill="auto"/>
            <w:noWrap/>
            <w:vAlign w:val="bottom"/>
            <w:hideMark/>
          </w:tcPr>
          <w:p w14:paraId="6E56FD6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2,14</w:t>
            </w:r>
          </w:p>
        </w:tc>
        <w:tc>
          <w:tcPr>
            <w:tcW w:w="532" w:type="pct"/>
            <w:tcBorders>
              <w:top w:val="nil"/>
              <w:left w:val="nil"/>
              <w:bottom w:val="nil"/>
              <w:right w:val="nil"/>
            </w:tcBorders>
            <w:shd w:val="clear" w:color="auto" w:fill="auto"/>
            <w:noWrap/>
            <w:vAlign w:val="bottom"/>
            <w:hideMark/>
          </w:tcPr>
          <w:p w14:paraId="1A44A60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1,8</w:t>
            </w:r>
          </w:p>
        </w:tc>
        <w:tc>
          <w:tcPr>
            <w:tcW w:w="934" w:type="pct"/>
            <w:tcBorders>
              <w:top w:val="nil"/>
              <w:left w:val="nil"/>
              <w:bottom w:val="nil"/>
              <w:right w:val="nil"/>
            </w:tcBorders>
            <w:shd w:val="clear" w:color="auto" w:fill="auto"/>
            <w:noWrap/>
            <w:vAlign w:val="bottom"/>
            <w:hideMark/>
          </w:tcPr>
          <w:p w14:paraId="56A1F7D7"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RU</w:t>
            </w:r>
          </w:p>
        </w:tc>
        <w:tc>
          <w:tcPr>
            <w:tcW w:w="543" w:type="pct"/>
            <w:tcBorders>
              <w:top w:val="nil"/>
              <w:left w:val="nil"/>
              <w:bottom w:val="nil"/>
              <w:right w:val="nil"/>
            </w:tcBorders>
            <w:shd w:val="clear" w:color="auto" w:fill="auto"/>
            <w:noWrap/>
            <w:vAlign w:val="bottom"/>
            <w:hideMark/>
          </w:tcPr>
          <w:p w14:paraId="1EADCDC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0,22</w:t>
            </w:r>
          </w:p>
        </w:tc>
        <w:tc>
          <w:tcPr>
            <w:tcW w:w="514" w:type="pct"/>
            <w:tcBorders>
              <w:top w:val="nil"/>
              <w:left w:val="nil"/>
              <w:bottom w:val="nil"/>
              <w:right w:val="nil"/>
            </w:tcBorders>
            <w:shd w:val="clear" w:color="auto" w:fill="auto"/>
            <w:noWrap/>
            <w:vAlign w:val="bottom"/>
            <w:hideMark/>
          </w:tcPr>
          <w:p w14:paraId="0CBBD02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0,35</w:t>
            </w:r>
          </w:p>
        </w:tc>
        <w:tc>
          <w:tcPr>
            <w:tcW w:w="530" w:type="pct"/>
            <w:tcBorders>
              <w:top w:val="nil"/>
              <w:left w:val="nil"/>
              <w:bottom w:val="nil"/>
              <w:right w:val="nil"/>
            </w:tcBorders>
            <w:shd w:val="clear" w:color="auto" w:fill="auto"/>
            <w:noWrap/>
            <w:vAlign w:val="bottom"/>
            <w:hideMark/>
          </w:tcPr>
          <w:p w14:paraId="1C2DADA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0,22</w:t>
            </w:r>
          </w:p>
        </w:tc>
      </w:tr>
      <w:tr w:rsidR="000A64C6" w:rsidRPr="000A64C6" w14:paraId="037972F3" w14:textId="77777777" w:rsidTr="00672ED0">
        <w:trPr>
          <w:trHeight w:val="238"/>
        </w:trPr>
        <w:tc>
          <w:tcPr>
            <w:tcW w:w="887" w:type="pct"/>
            <w:tcBorders>
              <w:top w:val="nil"/>
              <w:left w:val="nil"/>
              <w:bottom w:val="nil"/>
              <w:right w:val="nil"/>
            </w:tcBorders>
            <w:shd w:val="clear" w:color="auto" w:fill="auto"/>
            <w:noWrap/>
            <w:vAlign w:val="bottom"/>
            <w:hideMark/>
          </w:tcPr>
          <w:p w14:paraId="29D73F54"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ES</w:t>
            </w:r>
          </w:p>
        </w:tc>
        <w:tc>
          <w:tcPr>
            <w:tcW w:w="547" w:type="pct"/>
            <w:tcBorders>
              <w:top w:val="nil"/>
              <w:left w:val="nil"/>
              <w:bottom w:val="nil"/>
              <w:right w:val="nil"/>
            </w:tcBorders>
            <w:shd w:val="clear" w:color="auto" w:fill="auto"/>
            <w:noWrap/>
            <w:vAlign w:val="bottom"/>
            <w:hideMark/>
          </w:tcPr>
          <w:p w14:paraId="41A5490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1,40</w:t>
            </w:r>
          </w:p>
        </w:tc>
        <w:tc>
          <w:tcPr>
            <w:tcW w:w="514" w:type="pct"/>
            <w:tcBorders>
              <w:top w:val="nil"/>
              <w:left w:val="nil"/>
              <w:bottom w:val="nil"/>
              <w:right w:val="nil"/>
            </w:tcBorders>
            <w:shd w:val="clear" w:color="auto" w:fill="auto"/>
            <w:noWrap/>
            <w:vAlign w:val="bottom"/>
            <w:hideMark/>
          </w:tcPr>
          <w:p w14:paraId="7CEEED9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0,84</w:t>
            </w:r>
          </w:p>
        </w:tc>
        <w:tc>
          <w:tcPr>
            <w:tcW w:w="532" w:type="pct"/>
            <w:tcBorders>
              <w:top w:val="nil"/>
              <w:left w:val="nil"/>
              <w:bottom w:val="nil"/>
              <w:right w:val="nil"/>
            </w:tcBorders>
            <w:shd w:val="clear" w:color="auto" w:fill="auto"/>
            <w:noWrap/>
            <w:vAlign w:val="bottom"/>
            <w:hideMark/>
          </w:tcPr>
          <w:p w14:paraId="751D196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1,63</w:t>
            </w:r>
          </w:p>
        </w:tc>
        <w:tc>
          <w:tcPr>
            <w:tcW w:w="934" w:type="pct"/>
            <w:tcBorders>
              <w:top w:val="nil"/>
              <w:left w:val="nil"/>
              <w:bottom w:val="nil"/>
              <w:right w:val="nil"/>
            </w:tcBorders>
            <w:shd w:val="clear" w:color="auto" w:fill="auto"/>
            <w:noWrap/>
            <w:vAlign w:val="bottom"/>
            <w:hideMark/>
          </w:tcPr>
          <w:p w14:paraId="7864B878"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SA</w:t>
            </w:r>
          </w:p>
        </w:tc>
        <w:tc>
          <w:tcPr>
            <w:tcW w:w="543" w:type="pct"/>
            <w:tcBorders>
              <w:top w:val="nil"/>
              <w:left w:val="nil"/>
              <w:bottom w:val="nil"/>
              <w:right w:val="nil"/>
            </w:tcBorders>
            <w:shd w:val="clear" w:color="auto" w:fill="auto"/>
            <w:noWrap/>
            <w:vAlign w:val="bottom"/>
            <w:hideMark/>
          </w:tcPr>
          <w:p w14:paraId="4B05C00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0,78</w:t>
            </w:r>
          </w:p>
        </w:tc>
        <w:tc>
          <w:tcPr>
            <w:tcW w:w="514" w:type="pct"/>
            <w:tcBorders>
              <w:top w:val="nil"/>
              <w:left w:val="nil"/>
              <w:bottom w:val="nil"/>
              <w:right w:val="nil"/>
            </w:tcBorders>
            <w:shd w:val="clear" w:color="auto" w:fill="auto"/>
            <w:noWrap/>
            <w:vAlign w:val="bottom"/>
            <w:hideMark/>
          </w:tcPr>
          <w:p w14:paraId="36A42D0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0,58</w:t>
            </w:r>
          </w:p>
        </w:tc>
        <w:tc>
          <w:tcPr>
            <w:tcW w:w="530" w:type="pct"/>
            <w:tcBorders>
              <w:top w:val="nil"/>
              <w:left w:val="nil"/>
              <w:bottom w:val="nil"/>
              <w:right w:val="nil"/>
            </w:tcBorders>
            <w:shd w:val="clear" w:color="auto" w:fill="auto"/>
            <w:noWrap/>
            <w:vAlign w:val="bottom"/>
            <w:hideMark/>
          </w:tcPr>
          <w:p w14:paraId="535F20C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1,01</w:t>
            </w:r>
          </w:p>
        </w:tc>
      </w:tr>
      <w:tr w:rsidR="000A64C6" w:rsidRPr="000A64C6" w14:paraId="65426F9D" w14:textId="77777777" w:rsidTr="00672ED0">
        <w:trPr>
          <w:trHeight w:val="238"/>
        </w:trPr>
        <w:tc>
          <w:tcPr>
            <w:tcW w:w="887" w:type="pct"/>
            <w:tcBorders>
              <w:top w:val="nil"/>
              <w:left w:val="nil"/>
              <w:bottom w:val="nil"/>
              <w:right w:val="nil"/>
            </w:tcBorders>
            <w:shd w:val="clear" w:color="auto" w:fill="auto"/>
            <w:noWrap/>
            <w:vAlign w:val="bottom"/>
            <w:hideMark/>
          </w:tcPr>
          <w:p w14:paraId="653B8308"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ET</w:t>
            </w:r>
          </w:p>
        </w:tc>
        <w:tc>
          <w:tcPr>
            <w:tcW w:w="547" w:type="pct"/>
            <w:tcBorders>
              <w:top w:val="nil"/>
              <w:left w:val="nil"/>
              <w:bottom w:val="nil"/>
              <w:right w:val="nil"/>
            </w:tcBorders>
            <w:shd w:val="clear" w:color="auto" w:fill="auto"/>
            <w:noWrap/>
            <w:vAlign w:val="bottom"/>
            <w:hideMark/>
          </w:tcPr>
          <w:p w14:paraId="371EB0E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0,53</w:t>
            </w:r>
          </w:p>
        </w:tc>
        <w:tc>
          <w:tcPr>
            <w:tcW w:w="514" w:type="pct"/>
            <w:tcBorders>
              <w:top w:val="nil"/>
              <w:left w:val="nil"/>
              <w:bottom w:val="nil"/>
              <w:right w:val="nil"/>
            </w:tcBorders>
            <w:shd w:val="clear" w:color="auto" w:fill="auto"/>
            <w:noWrap/>
            <w:vAlign w:val="bottom"/>
            <w:hideMark/>
          </w:tcPr>
          <w:p w14:paraId="2F76914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1,05</w:t>
            </w:r>
          </w:p>
        </w:tc>
        <w:tc>
          <w:tcPr>
            <w:tcW w:w="532" w:type="pct"/>
            <w:tcBorders>
              <w:top w:val="nil"/>
              <w:left w:val="nil"/>
              <w:bottom w:val="nil"/>
              <w:right w:val="nil"/>
            </w:tcBorders>
            <w:shd w:val="clear" w:color="auto" w:fill="auto"/>
            <w:noWrap/>
            <w:vAlign w:val="bottom"/>
            <w:hideMark/>
          </w:tcPr>
          <w:p w14:paraId="72B0ED9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0,72</w:t>
            </w:r>
          </w:p>
        </w:tc>
        <w:tc>
          <w:tcPr>
            <w:tcW w:w="934" w:type="pct"/>
            <w:tcBorders>
              <w:top w:val="nil"/>
              <w:left w:val="nil"/>
              <w:bottom w:val="nil"/>
              <w:right w:val="nil"/>
            </w:tcBorders>
            <w:shd w:val="clear" w:color="auto" w:fill="auto"/>
            <w:noWrap/>
            <w:vAlign w:val="bottom"/>
            <w:hideMark/>
          </w:tcPr>
          <w:p w14:paraId="0897CA05"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SE</w:t>
            </w:r>
          </w:p>
        </w:tc>
        <w:tc>
          <w:tcPr>
            <w:tcW w:w="543" w:type="pct"/>
            <w:tcBorders>
              <w:top w:val="nil"/>
              <w:left w:val="nil"/>
              <w:bottom w:val="nil"/>
              <w:right w:val="nil"/>
            </w:tcBorders>
            <w:shd w:val="clear" w:color="auto" w:fill="auto"/>
            <w:noWrap/>
            <w:vAlign w:val="bottom"/>
            <w:hideMark/>
          </w:tcPr>
          <w:p w14:paraId="422DE79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0,51</w:t>
            </w:r>
          </w:p>
        </w:tc>
        <w:tc>
          <w:tcPr>
            <w:tcW w:w="514" w:type="pct"/>
            <w:tcBorders>
              <w:top w:val="nil"/>
              <w:left w:val="nil"/>
              <w:bottom w:val="nil"/>
              <w:right w:val="nil"/>
            </w:tcBorders>
            <w:shd w:val="clear" w:color="auto" w:fill="auto"/>
            <w:noWrap/>
            <w:vAlign w:val="bottom"/>
            <w:hideMark/>
          </w:tcPr>
          <w:p w14:paraId="7619D05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0,31</w:t>
            </w:r>
          </w:p>
        </w:tc>
        <w:tc>
          <w:tcPr>
            <w:tcW w:w="530" w:type="pct"/>
            <w:tcBorders>
              <w:top w:val="nil"/>
              <w:left w:val="nil"/>
              <w:bottom w:val="nil"/>
              <w:right w:val="nil"/>
            </w:tcBorders>
            <w:shd w:val="clear" w:color="auto" w:fill="auto"/>
            <w:noWrap/>
            <w:vAlign w:val="bottom"/>
            <w:hideMark/>
          </w:tcPr>
          <w:p w14:paraId="575B511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0,48</w:t>
            </w:r>
          </w:p>
        </w:tc>
      </w:tr>
      <w:tr w:rsidR="000A64C6" w:rsidRPr="000A64C6" w14:paraId="1B728148" w14:textId="77777777" w:rsidTr="00672ED0">
        <w:trPr>
          <w:trHeight w:val="238"/>
        </w:trPr>
        <w:tc>
          <w:tcPr>
            <w:tcW w:w="887" w:type="pct"/>
            <w:tcBorders>
              <w:top w:val="nil"/>
              <w:left w:val="nil"/>
              <w:bottom w:val="nil"/>
              <w:right w:val="nil"/>
            </w:tcBorders>
            <w:shd w:val="clear" w:color="auto" w:fill="auto"/>
            <w:noWrap/>
            <w:vAlign w:val="bottom"/>
            <w:hideMark/>
          </w:tcPr>
          <w:p w14:paraId="40C0C3D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EX</w:t>
            </w:r>
          </w:p>
        </w:tc>
        <w:tc>
          <w:tcPr>
            <w:tcW w:w="547" w:type="pct"/>
            <w:tcBorders>
              <w:top w:val="nil"/>
              <w:left w:val="nil"/>
              <w:bottom w:val="nil"/>
              <w:right w:val="nil"/>
            </w:tcBorders>
            <w:shd w:val="clear" w:color="auto" w:fill="auto"/>
            <w:noWrap/>
            <w:vAlign w:val="bottom"/>
            <w:hideMark/>
          </w:tcPr>
          <w:p w14:paraId="3E25AE8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0,19</w:t>
            </w:r>
          </w:p>
        </w:tc>
        <w:tc>
          <w:tcPr>
            <w:tcW w:w="514" w:type="pct"/>
            <w:tcBorders>
              <w:top w:val="nil"/>
              <w:left w:val="nil"/>
              <w:bottom w:val="nil"/>
              <w:right w:val="nil"/>
            </w:tcBorders>
            <w:shd w:val="clear" w:color="auto" w:fill="auto"/>
            <w:noWrap/>
            <w:vAlign w:val="bottom"/>
            <w:hideMark/>
          </w:tcPr>
          <w:p w14:paraId="46A4427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0,05</w:t>
            </w:r>
          </w:p>
        </w:tc>
        <w:tc>
          <w:tcPr>
            <w:tcW w:w="532" w:type="pct"/>
            <w:tcBorders>
              <w:top w:val="nil"/>
              <w:left w:val="nil"/>
              <w:bottom w:val="nil"/>
              <w:right w:val="nil"/>
            </w:tcBorders>
            <w:shd w:val="clear" w:color="auto" w:fill="auto"/>
            <w:noWrap/>
            <w:vAlign w:val="bottom"/>
            <w:hideMark/>
          </w:tcPr>
          <w:p w14:paraId="26967A2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0,21</w:t>
            </w:r>
          </w:p>
        </w:tc>
        <w:tc>
          <w:tcPr>
            <w:tcW w:w="934" w:type="pct"/>
            <w:tcBorders>
              <w:top w:val="nil"/>
              <w:left w:val="nil"/>
              <w:bottom w:val="nil"/>
              <w:right w:val="nil"/>
            </w:tcBorders>
            <w:shd w:val="clear" w:color="auto" w:fill="auto"/>
            <w:noWrap/>
            <w:vAlign w:val="bottom"/>
            <w:hideMark/>
          </w:tcPr>
          <w:p w14:paraId="75D97A2A"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TE</w:t>
            </w:r>
          </w:p>
        </w:tc>
        <w:tc>
          <w:tcPr>
            <w:tcW w:w="543" w:type="pct"/>
            <w:tcBorders>
              <w:top w:val="nil"/>
              <w:left w:val="nil"/>
              <w:bottom w:val="nil"/>
              <w:right w:val="nil"/>
            </w:tcBorders>
            <w:shd w:val="clear" w:color="auto" w:fill="auto"/>
            <w:noWrap/>
            <w:vAlign w:val="bottom"/>
            <w:hideMark/>
          </w:tcPr>
          <w:p w14:paraId="3330A67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1,37</w:t>
            </w:r>
          </w:p>
        </w:tc>
        <w:tc>
          <w:tcPr>
            <w:tcW w:w="514" w:type="pct"/>
            <w:tcBorders>
              <w:top w:val="nil"/>
              <w:left w:val="nil"/>
              <w:bottom w:val="nil"/>
              <w:right w:val="nil"/>
            </w:tcBorders>
            <w:shd w:val="clear" w:color="auto" w:fill="auto"/>
            <w:noWrap/>
            <w:vAlign w:val="bottom"/>
            <w:hideMark/>
          </w:tcPr>
          <w:p w14:paraId="6C6E7A18"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1,10</w:t>
            </w:r>
          </w:p>
        </w:tc>
        <w:tc>
          <w:tcPr>
            <w:tcW w:w="530" w:type="pct"/>
            <w:tcBorders>
              <w:top w:val="nil"/>
              <w:left w:val="nil"/>
              <w:bottom w:val="nil"/>
              <w:right w:val="nil"/>
            </w:tcBorders>
            <w:shd w:val="clear" w:color="auto" w:fill="auto"/>
            <w:noWrap/>
            <w:vAlign w:val="bottom"/>
            <w:hideMark/>
          </w:tcPr>
          <w:p w14:paraId="654ECF4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0,9</w:t>
            </w:r>
          </w:p>
        </w:tc>
      </w:tr>
      <w:tr w:rsidR="000A64C6" w:rsidRPr="000A64C6" w14:paraId="3E5825B8" w14:textId="77777777" w:rsidTr="00672ED0">
        <w:trPr>
          <w:trHeight w:val="238"/>
        </w:trPr>
        <w:tc>
          <w:tcPr>
            <w:tcW w:w="887" w:type="pct"/>
            <w:tcBorders>
              <w:top w:val="nil"/>
              <w:left w:val="nil"/>
              <w:bottom w:val="nil"/>
              <w:right w:val="nil"/>
            </w:tcBorders>
            <w:shd w:val="clear" w:color="auto" w:fill="auto"/>
            <w:noWrap/>
            <w:vAlign w:val="bottom"/>
            <w:hideMark/>
          </w:tcPr>
          <w:p w14:paraId="12D65A43"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FE</w:t>
            </w:r>
          </w:p>
        </w:tc>
        <w:tc>
          <w:tcPr>
            <w:tcW w:w="547" w:type="pct"/>
            <w:tcBorders>
              <w:top w:val="nil"/>
              <w:left w:val="nil"/>
              <w:bottom w:val="nil"/>
              <w:right w:val="nil"/>
            </w:tcBorders>
            <w:shd w:val="clear" w:color="auto" w:fill="auto"/>
            <w:noWrap/>
            <w:vAlign w:val="bottom"/>
            <w:hideMark/>
          </w:tcPr>
          <w:p w14:paraId="44516B2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w:t>
            </w:r>
          </w:p>
        </w:tc>
        <w:tc>
          <w:tcPr>
            <w:tcW w:w="514" w:type="pct"/>
            <w:tcBorders>
              <w:top w:val="nil"/>
              <w:left w:val="nil"/>
              <w:bottom w:val="nil"/>
              <w:right w:val="nil"/>
            </w:tcBorders>
            <w:shd w:val="clear" w:color="auto" w:fill="auto"/>
            <w:noWrap/>
            <w:vAlign w:val="bottom"/>
            <w:hideMark/>
          </w:tcPr>
          <w:p w14:paraId="02893E9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0,11</w:t>
            </w:r>
          </w:p>
        </w:tc>
        <w:tc>
          <w:tcPr>
            <w:tcW w:w="532" w:type="pct"/>
            <w:tcBorders>
              <w:top w:val="nil"/>
              <w:left w:val="nil"/>
              <w:bottom w:val="nil"/>
              <w:right w:val="nil"/>
            </w:tcBorders>
            <w:shd w:val="clear" w:color="auto" w:fill="auto"/>
            <w:noWrap/>
            <w:vAlign w:val="bottom"/>
            <w:hideMark/>
          </w:tcPr>
          <w:p w14:paraId="6633FFC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0,27</w:t>
            </w:r>
          </w:p>
        </w:tc>
        <w:tc>
          <w:tcPr>
            <w:tcW w:w="934" w:type="pct"/>
            <w:tcBorders>
              <w:top w:val="nil"/>
              <w:left w:val="nil"/>
              <w:bottom w:val="nil"/>
              <w:right w:val="nil"/>
            </w:tcBorders>
            <w:shd w:val="clear" w:color="auto" w:fill="auto"/>
            <w:noWrap/>
            <w:vAlign w:val="bottom"/>
            <w:hideMark/>
          </w:tcPr>
          <w:p w14:paraId="73E7461C"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TO</w:t>
            </w:r>
          </w:p>
        </w:tc>
        <w:tc>
          <w:tcPr>
            <w:tcW w:w="543" w:type="pct"/>
            <w:tcBorders>
              <w:top w:val="nil"/>
              <w:left w:val="nil"/>
              <w:bottom w:val="nil"/>
              <w:right w:val="nil"/>
            </w:tcBorders>
            <w:shd w:val="clear" w:color="auto" w:fill="auto"/>
            <w:noWrap/>
            <w:vAlign w:val="bottom"/>
            <w:hideMark/>
          </w:tcPr>
          <w:p w14:paraId="0A799D7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1,01</w:t>
            </w:r>
          </w:p>
        </w:tc>
        <w:tc>
          <w:tcPr>
            <w:tcW w:w="514" w:type="pct"/>
            <w:tcBorders>
              <w:top w:val="nil"/>
              <w:left w:val="nil"/>
              <w:bottom w:val="nil"/>
              <w:right w:val="nil"/>
            </w:tcBorders>
            <w:shd w:val="clear" w:color="auto" w:fill="auto"/>
            <w:noWrap/>
            <w:vAlign w:val="bottom"/>
            <w:hideMark/>
          </w:tcPr>
          <w:p w14:paraId="769A399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0,51</w:t>
            </w:r>
          </w:p>
        </w:tc>
        <w:tc>
          <w:tcPr>
            <w:tcW w:w="530" w:type="pct"/>
            <w:tcBorders>
              <w:top w:val="nil"/>
              <w:left w:val="nil"/>
              <w:bottom w:val="nil"/>
              <w:right w:val="nil"/>
            </w:tcBorders>
            <w:shd w:val="clear" w:color="auto" w:fill="auto"/>
            <w:noWrap/>
            <w:vAlign w:val="bottom"/>
            <w:hideMark/>
          </w:tcPr>
          <w:p w14:paraId="15A0368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0,6</w:t>
            </w:r>
          </w:p>
        </w:tc>
      </w:tr>
      <w:tr w:rsidR="000A64C6" w:rsidRPr="000A64C6" w14:paraId="15DDADC3" w14:textId="77777777" w:rsidTr="00672ED0">
        <w:trPr>
          <w:trHeight w:val="238"/>
        </w:trPr>
        <w:tc>
          <w:tcPr>
            <w:tcW w:w="887" w:type="pct"/>
            <w:tcBorders>
              <w:top w:val="nil"/>
              <w:left w:val="nil"/>
              <w:bottom w:val="nil"/>
              <w:right w:val="nil"/>
            </w:tcBorders>
            <w:shd w:val="clear" w:color="auto" w:fill="auto"/>
            <w:noWrap/>
            <w:vAlign w:val="bottom"/>
            <w:hideMark/>
          </w:tcPr>
          <w:p w14:paraId="56ABCD6C"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GA</w:t>
            </w:r>
          </w:p>
        </w:tc>
        <w:tc>
          <w:tcPr>
            <w:tcW w:w="547" w:type="pct"/>
            <w:tcBorders>
              <w:top w:val="nil"/>
              <w:left w:val="nil"/>
              <w:bottom w:val="nil"/>
              <w:right w:val="nil"/>
            </w:tcBorders>
            <w:shd w:val="clear" w:color="auto" w:fill="auto"/>
            <w:noWrap/>
            <w:vAlign w:val="bottom"/>
            <w:hideMark/>
          </w:tcPr>
          <w:p w14:paraId="17F4905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0,52</w:t>
            </w:r>
          </w:p>
        </w:tc>
        <w:tc>
          <w:tcPr>
            <w:tcW w:w="514" w:type="pct"/>
            <w:tcBorders>
              <w:top w:val="nil"/>
              <w:left w:val="nil"/>
              <w:bottom w:val="nil"/>
              <w:right w:val="nil"/>
            </w:tcBorders>
            <w:shd w:val="clear" w:color="auto" w:fill="auto"/>
            <w:noWrap/>
            <w:vAlign w:val="bottom"/>
            <w:hideMark/>
          </w:tcPr>
          <w:p w14:paraId="1C510C0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0,95</w:t>
            </w:r>
          </w:p>
        </w:tc>
        <w:tc>
          <w:tcPr>
            <w:tcW w:w="532" w:type="pct"/>
            <w:tcBorders>
              <w:top w:val="nil"/>
              <w:left w:val="nil"/>
              <w:bottom w:val="nil"/>
              <w:right w:val="nil"/>
            </w:tcBorders>
            <w:shd w:val="clear" w:color="auto" w:fill="auto"/>
            <w:noWrap/>
            <w:vAlign w:val="bottom"/>
            <w:hideMark/>
          </w:tcPr>
          <w:p w14:paraId="6C464C0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0,56</w:t>
            </w:r>
          </w:p>
        </w:tc>
        <w:tc>
          <w:tcPr>
            <w:tcW w:w="934" w:type="pct"/>
            <w:tcBorders>
              <w:top w:val="nil"/>
              <w:left w:val="nil"/>
              <w:bottom w:val="nil"/>
              <w:right w:val="nil"/>
            </w:tcBorders>
            <w:shd w:val="clear" w:color="auto" w:fill="auto"/>
            <w:noWrap/>
            <w:vAlign w:val="bottom"/>
            <w:hideMark/>
          </w:tcPr>
          <w:p w14:paraId="5FDF247F"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TU</w:t>
            </w:r>
          </w:p>
        </w:tc>
        <w:tc>
          <w:tcPr>
            <w:tcW w:w="543" w:type="pct"/>
            <w:tcBorders>
              <w:top w:val="nil"/>
              <w:left w:val="nil"/>
              <w:bottom w:val="nil"/>
              <w:right w:val="nil"/>
            </w:tcBorders>
            <w:shd w:val="clear" w:color="auto" w:fill="auto"/>
            <w:noWrap/>
            <w:vAlign w:val="bottom"/>
            <w:hideMark/>
          </w:tcPr>
          <w:p w14:paraId="0E87FD7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0,32</w:t>
            </w:r>
          </w:p>
        </w:tc>
        <w:tc>
          <w:tcPr>
            <w:tcW w:w="514" w:type="pct"/>
            <w:tcBorders>
              <w:top w:val="nil"/>
              <w:left w:val="nil"/>
              <w:bottom w:val="nil"/>
              <w:right w:val="nil"/>
            </w:tcBorders>
            <w:shd w:val="clear" w:color="auto" w:fill="auto"/>
            <w:noWrap/>
            <w:vAlign w:val="bottom"/>
            <w:hideMark/>
          </w:tcPr>
          <w:p w14:paraId="1213BC9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1,71</w:t>
            </w:r>
          </w:p>
        </w:tc>
        <w:tc>
          <w:tcPr>
            <w:tcW w:w="530" w:type="pct"/>
            <w:tcBorders>
              <w:top w:val="nil"/>
              <w:left w:val="nil"/>
              <w:bottom w:val="nil"/>
              <w:right w:val="nil"/>
            </w:tcBorders>
            <w:shd w:val="clear" w:color="auto" w:fill="auto"/>
            <w:noWrap/>
            <w:vAlign w:val="bottom"/>
            <w:hideMark/>
          </w:tcPr>
          <w:p w14:paraId="1A359D3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0,31</w:t>
            </w:r>
          </w:p>
        </w:tc>
      </w:tr>
      <w:tr w:rsidR="000A64C6" w:rsidRPr="000A64C6" w14:paraId="5F44F5C5" w14:textId="77777777" w:rsidTr="00672ED0">
        <w:trPr>
          <w:trHeight w:val="238"/>
        </w:trPr>
        <w:tc>
          <w:tcPr>
            <w:tcW w:w="887" w:type="pct"/>
            <w:tcBorders>
              <w:top w:val="nil"/>
              <w:left w:val="nil"/>
              <w:bottom w:val="nil"/>
              <w:right w:val="nil"/>
            </w:tcBorders>
            <w:shd w:val="clear" w:color="auto" w:fill="auto"/>
            <w:noWrap/>
            <w:vAlign w:val="bottom"/>
            <w:hideMark/>
          </w:tcPr>
          <w:p w14:paraId="745FD6B2"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GO</w:t>
            </w:r>
          </w:p>
        </w:tc>
        <w:tc>
          <w:tcPr>
            <w:tcW w:w="547" w:type="pct"/>
            <w:tcBorders>
              <w:top w:val="nil"/>
              <w:left w:val="nil"/>
              <w:bottom w:val="nil"/>
              <w:right w:val="nil"/>
            </w:tcBorders>
            <w:shd w:val="clear" w:color="auto" w:fill="auto"/>
            <w:noWrap/>
            <w:vAlign w:val="bottom"/>
            <w:hideMark/>
          </w:tcPr>
          <w:p w14:paraId="1BBC681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0,29</w:t>
            </w:r>
          </w:p>
        </w:tc>
        <w:tc>
          <w:tcPr>
            <w:tcW w:w="514" w:type="pct"/>
            <w:tcBorders>
              <w:top w:val="nil"/>
              <w:left w:val="nil"/>
              <w:bottom w:val="nil"/>
              <w:right w:val="nil"/>
            </w:tcBorders>
            <w:shd w:val="clear" w:color="auto" w:fill="auto"/>
            <w:noWrap/>
            <w:vAlign w:val="bottom"/>
            <w:hideMark/>
          </w:tcPr>
          <w:p w14:paraId="25F23D42"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0,49</w:t>
            </w:r>
          </w:p>
        </w:tc>
        <w:tc>
          <w:tcPr>
            <w:tcW w:w="532" w:type="pct"/>
            <w:tcBorders>
              <w:top w:val="nil"/>
              <w:left w:val="nil"/>
              <w:bottom w:val="nil"/>
              <w:right w:val="nil"/>
            </w:tcBorders>
            <w:shd w:val="clear" w:color="auto" w:fill="auto"/>
            <w:noWrap/>
            <w:vAlign w:val="bottom"/>
            <w:hideMark/>
          </w:tcPr>
          <w:p w14:paraId="5924CCF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0,19</w:t>
            </w:r>
          </w:p>
        </w:tc>
        <w:tc>
          <w:tcPr>
            <w:tcW w:w="934" w:type="pct"/>
            <w:tcBorders>
              <w:top w:val="nil"/>
              <w:left w:val="nil"/>
              <w:bottom w:val="nil"/>
              <w:right w:val="nil"/>
            </w:tcBorders>
            <w:shd w:val="clear" w:color="auto" w:fill="auto"/>
            <w:noWrap/>
            <w:vAlign w:val="bottom"/>
            <w:hideMark/>
          </w:tcPr>
          <w:p w14:paraId="73D7FE3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UB</w:t>
            </w:r>
          </w:p>
        </w:tc>
        <w:tc>
          <w:tcPr>
            <w:tcW w:w="543" w:type="pct"/>
            <w:tcBorders>
              <w:top w:val="nil"/>
              <w:left w:val="nil"/>
              <w:bottom w:val="nil"/>
              <w:right w:val="nil"/>
            </w:tcBorders>
            <w:shd w:val="clear" w:color="auto" w:fill="auto"/>
            <w:noWrap/>
            <w:vAlign w:val="bottom"/>
            <w:hideMark/>
          </w:tcPr>
          <w:p w14:paraId="40405FB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0,12</w:t>
            </w:r>
          </w:p>
        </w:tc>
        <w:tc>
          <w:tcPr>
            <w:tcW w:w="514" w:type="pct"/>
            <w:tcBorders>
              <w:top w:val="nil"/>
              <w:left w:val="nil"/>
              <w:bottom w:val="nil"/>
              <w:right w:val="nil"/>
            </w:tcBorders>
            <w:shd w:val="clear" w:color="auto" w:fill="auto"/>
            <w:noWrap/>
            <w:vAlign w:val="bottom"/>
            <w:hideMark/>
          </w:tcPr>
          <w:p w14:paraId="00A3EFB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0,07</w:t>
            </w:r>
          </w:p>
        </w:tc>
        <w:tc>
          <w:tcPr>
            <w:tcW w:w="530" w:type="pct"/>
            <w:tcBorders>
              <w:top w:val="nil"/>
              <w:left w:val="nil"/>
              <w:bottom w:val="nil"/>
              <w:right w:val="nil"/>
            </w:tcBorders>
            <w:shd w:val="clear" w:color="auto" w:fill="auto"/>
            <w:noWrap/>
            <w:vAlign w:val="bottom"/>
            <w:hideMark/>
          </w:tcPr>
          <w:p w14:paraId="2C30980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0,11</w:t>
            </w:r>
          </w:p>
        </w:tc>
      </w:tr>
      <w:tr w:rsidR="000A64C6" w:rsidRPr="000A64C6" w14:paraId="74DA9367" w14:textId="77777777" w:rsidTr="00672ED0">
        <w:trPr>
          <w:trHeight w:val="238"/>
        </w:trPr>
        <w:tc>
          <w:tcPr>
            <w:tcW w:w="887" w:type="pct"/>
            <w:tcBorders>
              <w:top w:val="nil"/>
              <w:left w:val="nil"/>
              <w:bottom w:val="nil"/>
              <w:right w:val="nil"/>
            </w:tcBorders>
            <w:shd w:val="clear" w:color="auto" w:fill="auto"/>
            <w:noWrap/>
            <w:vAlign w:val="bottom"/>
            <w:hideMark/>
          </w:tcPr>
          <w:p w14:paraId="739578DE"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IB</w:t>
            </w:r>
          </w:p>
        </w:tc>
        <w:tc>
          <w:tcPr>
            <w:tcW w:w="547" w:type="pct"/>
            <w:tcBorders>
              <w:top w:val="nil"/>
              <w:left w:val="nil"/>
              <w:bottom w:val="nil"/>
              <w:right w:val="nil"/>
            </w:tcBorders>
            <w:shd w:val="clear" w:color="auto" w:fill="auto"/>
            <w:noWrap/>
            <w:vAlign w:val="bottom"/>
            <w:hideMark/>
          </w:tcPr>
          <w:p w14:paraId="484ACD3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0,19</w:t>
            </w:r>
          </w:p>
        </w:tc>
        <w:tc>
          <w:tcPr>
            <w:tcW w:w="514" w:type="pct"/>
            <w:tcBorders>
              <w:top w:val="nil"/>
              <w:left w:val="nil"/>
              <w:bottom w:val="nil"/>
              <w:right w:val="nil"/>
            </w:tcBorders>
            <w:shd w:val="clear" w:color="auto" w:fill="auto"/>
            <w:noWrap/>
            <w:vAlign w:val="bottom"/>
            <w:hideMark/>
          </w:tcPr>
          <w:p w14:paraId="78AEA40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0,29</w:t>
            </w:r>
          </w:p>
        </w:tc>
        <w:tc>
          <w:tcPr>
            <w:tcW w:w="532" w:type="pct"/>
            <w:tcBorders>
              <w:top w:val="nil"/>
              <w:left w:val="nil"/>
              <w:bottom w:val="nil"/>
              <w:right w:val="nil"/>
            </w:tcBorders>
            <w:shd w:val="clear" w:color="auto" w:fill="auto"/>
            <w:noWrap/>
            <w:vAlign w:val="bottom"/>
            <w:hideMark/>
          </w:tcPr>
          <w:p w14:paraId="5ED832A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0,17</w:t>
            </w:r>
          </w:p>
        </w:tc>
        <w:tc>
          <w:tcPr>
            <w:tcW w:w="934" w:type="pct"/>
            <w:tcBorders>
              <w:top w:val="nil"/>
              <w:left w:val="nil"/>
              <w:bottom w:val="nil"/>
              <w:right w:val="nil"/>
            </w:tcBorders>
            <w:shd w:val="clear" w:color="auto" w:fill="auto"/>
            <w:noWrap/>
            <w:vAlign w:val="bottom"/>
            <w:hideMark/>
          </w:tcPr>
          <w:p w14:paraId="271B356A"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UD</w:t>
            </w:r>
          </w:p>
        </w:tc>
        <w:tc>
          <w:tcPr>
            <w:tcW w:w="543" w:type="pct"/>
            <w:tcBorders>
              <w:top w:val="nil"/>
              <w:left w:val="nil"/>
              <w:bottom w:val="nil"/>
              <w:right w:val="nil"/>
            </w:tcBorders>
            <w:shd w:val="clear" w:color="auto" w:fill="auto"/>
            <w:noWrap/>
            <w:vAlign w:val="bottom"/>
            <w:hideMark/>
          </w:tcPr>
          <w:p w14:paraId="59DCDEB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0,17</w:t>
            </w:r>
          </w:p>
        </w:tc>
        <w:tc>
          <w:tcPr>
            <w:tcW w:w="514" w:type="pct"/>
            <w:tcBorders>
              <w:top w:val="nil"/>
              <w:left w:val="nil"/>
              <w:bottom w:val="nil"/>
              <w:right w:val="nil"/>
            </w:tcBorders>
            <w:shd w:val="clear" w:color="auto" w:fill="auto"/>
            <w:noWrap/>
            <w:vAlign w:val="bottom"/>
            <w:hideMark/>
          </w:tcPr>
          <w:p w14:paraId="095865E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0,11</w:t>
            </w:r>
          </w:p>
        </w:tc>
        <w:tc>
          <w:tcPr>
            <w:tcW w:w="530" w:type="pct"/>
            <w:tcBorders>
              <w:top w:val="nil"/>
              <w:left w:val="nil"/>
              <w:bottom w:val="nil"/>
              <w:right w:val="nil"/>
            </w:tcBorders>
            <w:shd w:val="clear" w:color="auto" w:fill="auto"/>
            <w:noWrap/>
            <w:vAlign w:val="bottom"/>
            <w:hideMark/>
          </w:tcPr>
          <w:p w14:paraId="1F49FF7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0,16</w:t>
            </w:r>
          </w:p>
        </w:tc>
      </w:tr>
      <w:tr w:rsidR="000A64C6" w:rsidRPr="000A64C6" w14:paraId="7B40DDB8" w14:textId="77777777" w:rsidTr="00672ED0">
        <w:trPr>
          <w:trHeight w:val="238"/>
        </w:trPr>
        <w:tc>
          <w:tcPr>
            <w:tcW w:w="887" w:type="pct"/>
            <w:tcBorders>
              <w:top w:val="nil"/>
              <w:left w:val="nil"/>
              <w:bottom w:val="nil"/>
              <w:right w:val="nil"/>
            </w:tcBorders>
            <w:shd w:val="clear" w:color="auto" w:fill="auto"/>
            <w:noWrap/>
            <w:vAlign w:val="bottom"/>
            <w:hideMark/>
          </w:tcPr>
          <w:p w14:paraId="0055DD71"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ID</w:t>
            </w:r>
          </w:p>
        </w:tc>
        <w:tc>
          <w:tcPr>
            <w:tcW w:w="547" w:type="pct"/>
            <w:tcBorders>
              <w:top w:val="nil"/>
              <w:left w:val="nil"/>
              <w:bottom w:val="nil"/>
              <w:right w:val="nil"/>
            </w:tcBorders>
            <w:shd w:val="clear" w:color="auto" w:fill="auto"/>
            <w:noWrap/>
            <w:vAlign w:val="bottom"/>
            <w:hideMark/>
          </w:tcPr>
          <w:p w14:paraId="791CF7D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0,74</w:t>
            </w:r>
          </w:p>
        </w:tc>
        <w:tc>
          <w:tcPr>
            <w:tcW w:w="514" w:type="pct"/>
            <w:tcBorders>
              <w:top w:val="nil"/>
              <w:left w:val="nil"/>
              <w:bottom w:val="nil"/>
              <w:right w:val="nil"/>
            </w:tcBorders>
            <w:shd w:val="clear" w:color="auto" w:fill="auto"/>
            <w:noWrap/>
            <w:vAlign w:val="bottom"/>
            <w:hideMark/>
          </w:tcPr>
          <w:p w14:paraId="675BD68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0,45</w:t>
            </w:r>
          </w:p>
        </w:tc>
        <w:tc>
          <w:tcPr>
            <w:tcW w:w="532" w:type="pct"/>
            <w:tcBorders>
              <w:top w:val="nil"/>
              <w:left w:val="nil"/>
              <w:bottom w:val="nil"/>
              <w:right w:val="nil"/>
            </w:tcBorders>
            <w:shd w:val="clear" w:color="auto" w:fill="auto"/>
            <w:noWrap/>
            <w:vAlign w:val="bottom"/>
            <w:hideMark/>
          </w:tcPr>
          <w:p w14:paraId="4941095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0,42</w:t>
            </w:r>
          </w:p>
        </w:tc>
        <w:tc>
          <w:tcPr>
            <w:tcW w:w="934" w:type="pct"/>
            <w:tcBorders>
              <w:top w:val="nil"/>
              <w:left w:val="nil"/>
              <w:bottom w:val="nil"/>
              <w:right w:val="nil"/>
            </w:tcBorders>
            <w:shd w:val="clear" w:color="auto" w:fill="auto"/>
            <w:noWrap/>
            <w:vAlign w:val="bottom"/>
            <w:hideMark/>
          </w:tcPr>
          <w:p w14:paraId="5F0F95A9"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UG</w:t>
            </w:r>
          </w:p>
        </w:tc>
        <w:tc>
          <w:tcPr>
            <w:tcW w:w="543" w:type="pct"/>
            <w:tcBorders>
              <w:top w:val="nil"/>
              <w:left w:val="nil"/>
              <w:bottom w:val="nil"/>
              <w:right w:val="nil"/>
            </w:tcBorders>
            <w:shd w:val="clear" w:color="auto" w:fill="auto"/>
            <w:noWrap/>
            <w:vAlign w:val="bottom"/>
            <w:hideMark/>
          </w:tcPr>
          <w:p w14:paraId="73ED4C6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0,06</w:t>
            </w:r>
          </w:p>
        </w:tc>
        <w:tc>
          <w:tcPr>
            <w:tcW w:w="514" w:type="pct"/>
            <w:tcBorders>
              <w:top w:val="nil"/>
              <w:left w:val="nil"/>
              <w:bottom w:val="nil"/>
              <w:right w:val="nil"/>
            </w:tcBorders>
            <w:shd w:val="clear" w:color="auto" w:fill="auto"/>
            <w:noWrap/>
            <w:vAlign w:val="bottom"/>
            <w:hideMark/>
          </w:tcPr>
          <w:p w14:paraId="719A2892"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0,09</w:t>
            </w:r>
          </w:p>
        </w:tc>
        <w:tc>
          <w:tcPr>
            <w:tcW w:w="530" w:type="pct"/>
            <w:tcBorders>
              <w:top w:val="nil"/>
              <w:left w:val="nil"/>
              <w:bottom w:val="nil"/>
              <w:right w:val="nil"/>
            </w:tcBorders>
            <w:shd w:val="clear" w:color="auto" w:fill="auto"/>
            <w:noWrap/>
            <w:vAlign w:val="bottom"/>
            <w:hideMark/>
          </w:tcPr>
          <w:p w14:paraId="421358C2"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0,08</w:t>
            </w:r>
          </w:p>
        </w:tc>
      </w:tr>
      <w:tr w:rsidR="000A64C6" w:rsidRPr="000A64C6" w14:paraId="43431B63" w14:textId="77777777" w:rsidTr="00672ED0">
        <w:trPr>
          <w:trHeight w:val="238"/>
        </w:trPr>
        <w:tc>
          <w:tcPr>
            <w:tcW w:w="887" w:type="pct"/>
            <w:tcBorders>
              <w:top w:val="nil"/>
              <w:left w:val="nil"/>
              <w:bottom w:val="nil"/>
              <w:right w:val="nil"/>
            </w:tcBorders>
            <w:shd w:val="clear" w:color="auto" w:fill="auto"/>
            <w:noWrap/>
            <w:vAlign w:val="bottom"/>
            <w:hideMark/>
          </w:tcPr>
          <w:p w14:paraId="0286D47B"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lastRenderedPageBreak/>
              <w:t>IF</w:t>
            </w:r>
          </w:p>
        </w:tc>
        <w:tc>
          <w:tcPr>
            <w:tcW w:w="547" w:type="pct"/>
            <w:tcBorders>
              <w:top w:val="nil"/>
              <w:left w:val="nil"/>
              <w:bottom w:val="nil"/>
              <w:right w:val="nil"/>
            </w:tcBorders>
            <w:shd w:val="clear" w:color="auto" w:fill="auto"/>
            <w:noWrap/>
            <w:vAlign w:val="bottom"/>
            <w:hideMark/>
          </w:tcPr>
          <w:p w14:paraId="0992373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0,15</w:t>
            </w:r>
          </w:p>
        </w:tc>
        <w:tc>
          <w:tcPr>
            <w:tcW w:w="514" w:type="pct"/>
            <w:tcBorders>
              <w:top w:val="nil"/>
              <w:left w:val="nil"/>
              <w:bottom w:val="nil"/>
              <w:right w:val="nil"/>
            </w:tcBorders>
            <w:shd w:val="clear" w:color="auto" w:fill="auto"/>
            <w:noWrap/>
            <w:vAlign w:val="bottom"/>
            <w:hideMark/>
          </w:tcPr>
          <w:p w14:paraId="495E271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0,06</w:t>
            </w:r>
          </w:p>
        </w:tc>
        <w:tc>
          <w:tcPr>
            <w:tcW w:w="532" w:type="pct"/>
            <w:tcBorders>
              <w:top w:val="nil"/>
              <w:left w:val="nil"/>
              <w:bottom w:val="nil"/>
              <w:right w:val="nil"/>
            </w:tcBorders>
            <w:shd w:val="clear" w:color="auto" w:fill="auto"/>
            <w:noWrap/>
            <w:vAlign w:val="bottom"/>
            <w:hideMark/>
          </w:tcPr>
          <w:p w14:paraId="3C0E2E2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0,19</w:t>
            </w:r>
          </w:p>
        </w:tc>
        <w:tc>
          <w:tcPr>
            <w:tcW w:w="934" w:type="pct"/>
            <w:tcBorders>
              <w:top w:val="nil"/>
              <w:left w:val="nil"/>
              <w:bottom w:val="nil"/>
              <w:right w:val="nil"/>
            </w:tcBorders>
            <w:shd w:val="clear" w:color="auto" w:fill="auto"/>
            <w:noWrap/>
            <w:vAlign w:val="bottom"/>
            <w:hideMark/>
          </w:tcPr>
          <w:p w14:paraId="070C8CEC"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UJ</w:t>
            </w:r>
          </w:p>
        </w:tc>
        <w:tc>
          <w:tcPr>
            <w:tcW w:w="543" w:type="pct"/>
            <w:tcBorders>
              <w:top w:val="nil"/>
              <w:left w:val="nil"/>
              <w:bottom w:val="nil"/>
              <w:right w:val="nil"/>
            </w:tcBorders>
            <w:shd w:val="clear" w:color="auto" w:fill="auto"/>
            <w:noWrap/>
            <w:vAlign w:val="bottom"/>
            <w:hideMark/>
          </w:tcPr>
          <w:p w14:paraId="0786E08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514" w:type="pct"/>
            <w:tcBorders>
              <w:top w:val="nil"/>
              <w:left w:val="nil"/>
              <w:bottom w:val="nil"/>
              <w:right w:val="nil"/>
            </w:tcBorders>
            <w:shd w:val="clear" w:color="auto" w:fill="auto"/>
            <w:noWrap/>
            <w:vAlign w:val="bottom"/>
            <w:hideMark/>
          </w:tcPr>
          <w:p w14:paraId="5C61382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0,01</w:t>
            </w:r>
          </w:p>
        </w:tc>
        <w:tc>
          <w:tcPr>
            <w:tcW w:w="530" w:type="pct"/>
            <w:tcBorders>
              <w:top w:val="nil"/>
              <w:left w:val="nil"/>
              <w:bottom w:val="nil"/>
              <w:right w:val="nil"/>
            </w:tcBorders>
            <w:shd w:val="clear" w:color="auto" w:fill="auto"/>
            <w:noWrap/>
            <w:vAlign w:val="bottom"/>
            <w:hideMark/>
          </w:tcPr>
          <w:p w14:paraId="18B3C2C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0,01</w:t>
            </w:r>
          </w:p>
        </w:tc>
      </w:tr>
      <w:tr w:rsidR="000A64C6" w:rsidRPr="000A64C6" w14:paraId="27A370A3" w14:textId="77777777" w:rsidTr="00672ED0">
        <w:trPr>
          <w:trHeight w:val="238"/>
        </w:trPr>
        <w:tc>
          <w:tcPr>
            <w:tcW w:w="887" w:type="pct"/>
            <w:tcBorders>
              <w:top w:val="nil"/>
              <w:left w:val="nil"/>
              <w:bottom w:val="nil"/>
              <w:right w:val="nil"/>
            </w:tcBorders>
            <w:shd w:val="clear" w:color="auto" w:fill="auto"/>
            <w:noWrap/>
            <w:vAlign w:val="bottom"/>
            <w:hideMark/>
          </w:tcPr>
          <w:p w14:paraId="007E846D"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IJ</w:t>
            </w:r>
          </w:p>
        </w:tc>
        <w:tc>
          <w:tcPr>
            <w:tcW w:w="547" w:type="pct"/>
            <w:tcBorders>
              <w:top w:val="nil"/>
              <w:left w:val="nil"/>
              <w:bottom w:val="nil"/>
              <w:right w:val="nil"/>
            </w:tcBorders>
            <w:shd w:val="clear" w:color="auto" w:fill="auto"/>
            <w:noWrap/>
            <w:vAlign w:val="bottom"/>
            <w:hideMark/>
          </w:tcPr>
          <w:p w14:paraId="10AB0CD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0,05</w:t>
            </w:r>
          </w:p>
        </w:tc>
        <w:tc>
          <w:tcPr>
            <w:tcW w:w="514" w:type="pct"/>
            <w:tcBorders>
              <w:top w:val="nil"/>
              <w:left w:val="nil"/>
              <w:bottom w:val="nil"/>
              <w:right w:val="nil"/>
            </w:tcBorders>
            <w:shd w:val="clear" w:color="auto" w:fill="auto"/>
            <w:noWrap/>
            <w:vAlign w:val="bottom"/>
            <w:hideMark/>
          </w:tcPr>
          <w:p w14:paraId="0D17386C"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0,02</w:t>
            </w:r>
          </w:p>
        </w:tc>
        <w:tc>
          <w:tcPr>
            <w:tcW w:w="532" w:type="pct"/>
            <w:tcBorders>
              <w:top w:val="nil"/>
              <w:left w:val="nil"/>
              <w:bottom w:val="nil"/>
              <w:right w:val="nil"/>
            </w:tcBorders>
            <w:shd w:val="clear" w:color="auto" w:fill="auto"/>
            <w:noWrap/>
            <w:vAlign w:val="bottom"/>
            <w:hideMark/>
          </w:tcPr>
          <w:p w14:paraId="4EDC305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934" w:type="pct"/>
            <w:tcBorders>
              <w:top w:val="nil"/>
              <w:left w:val="nil"/>
              <w:bottom w:val="nil"/>
              <w:right w:val="nil"/>
            </w:tcBorders>
            <w:shd w:val="clear" w:color="auto" w:fill="auto"/>
            <w:noWrap/>
            <w:vAlign w:val="bottom"/>
            <w:hideMark/>
          </w:tcPr>
          <w:p w14:paraId="70370BB3"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UM</w:t>
            </w:r>
          </w:p>
        </w:tc>
        <w:tc>
          <w:tcPr>
            <w:tcW w:w="543" w:type="pct"/>
            <w:tcBorders>
              <w:top w:val="nil"/>
              <w:left w:val="nil"/>
              <w:bottom w:val="nil"/>
              <w:right w:val="nil"/>
            </w:tcBorders>
            <w:shd w:val="clear" w:color="auto" w:fill="auto"/>
            <w:noWrap/>
            <w:vAlign w:val="bottom"/>
            <w:hideMark/>
          </w:tcPr>
          <w:p w14:paraId="0AC8B9E2"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0,18</w:t>
            </w:r>
          </w:p>
        </w:tc>
        <w:tc>
          <w:tcPr>
            <w:tcW w:w="514" w:type="pct"/>
            <w:tcBorders>
              <w:top w:val="nil"/>
              <w:left w:val="nil"/>
              <w:bottom w:val="nil"/>
              <w:right w:val="nil"/>
            </w:tcBorders>
            <w:shd w:val="clear" w:color="auto" w:fill="auto"/>
            <w:noWrap/>
            <w:vAlign w:val="bottom"/>
            <w:hideMark/>
          </w:tcPr>
          <w:p w14:paraId="518FBD4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0,12</w:t>
            </w:r>
          </w:p>
        </w:tc>
        <w:tc>
          <w:tcPr>
            <w:tcW w:w="530" w:type="pct"/>
            <w:tcBorders>
              <w:top w:val="nil"/>
              <w:left w:val="nil"/>
              <w:bottom w:val="nil"/>
              <w:right w:val="nil"/>
            </w:tcBorders>
            <w:shd w:val="clear" w:color="auto" w:fill="auto"/>
            <w:noWrap/>
            <w:vAlign w:val="bottom"/>
            <w:hideMark/>
          </w:tcPr>
          <w:p w14:paraId="125D7D7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0,18</w:t>
            </w:r>
          </w:p>
        </w:tc>
      </w:tr>
      <w:tr w:rsidR="000A64C6" w:rsidRPr="000A64C6" w14:paraId="121906FA" w14:textId="77777777" w:rsidTr="00672ED0">
        <w:trPr>
          <w:trHeight w:val="238"/>
        </w:trPr>
        <w:tc>
          <w:tcPr>
            <w:tcW w:w="887" w:type="pct"/>
            <w:tcBorders>
              <w:top w:val="nil"/>
              <w:left w:val="nil"/>
              <w:bottom w:val="nil"/>
              <w:right w:val="nil"/>
            </w:tcBorders>
            <w:shd w:val="clear" w:color="auto" w:fill="auto"/>
            <w:noWrap/>
            <w:vAlign w:val="bottom"/>
            <w:hideMark/>
          </w:tcPr>
          <w:p w14:paraId="4424E359"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IL</w:t>
            </w:r>
          </w:p>
        </w:tc>
        <w:tc>
          <w:tcPr>
            <w:tcW w:w="547" w:type="pct"/>
            <w:tcBorders>
              <w:top w:val="nil"/>
              <w:left w:val="nil"/>
              <w:bottom w:val="nil"/>
              <w:right w:val="nil"/>
            </w:tcBorders>
            <w:shd w:val="clear" w:color="auto" w:fill="auto"/>
            <w:noWrap/>
            <w:vAlign w:val="bottom"/>
            <w:hideMark/>
          </w:tcPr>
          <w:p w14:paraId="5632A7C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0,65</w:t>
            </w:r>
          </w:p>
        </w:tc>
        <w:tc>
          <w:tcPr>
            <w:tcW w:w="514" w:type="pct"/>
            <w:tcBorders>
              <w:top w:val="nil"/>
              <w:left w:val="nil"/>
              <w:bottom w:val="nil"/>
              <w:right w:val="nil"/>
            </w:tcBorders>
            <w:shd w:val="clear" w:color="auto" w:fill="auto"/>
            <w:noWrap/>
            <w:vAlign w:val="bottom"/>
            <w:hideMark/>
          </w:tcPr>
          <w:p w14:paraId="705B139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0,82</w:t>
            </w:r>
          </w:p>
        </w:tc>
        <w:tc>
          <w:tcPr>
            <w:tcW w:w="532" w:type="pct"/>
            <w:tcBorders>
              <w:top w:val="nil"/>
              <w:left w:val="nil"/>
              <w:bottom w:val="nil"/>
              <w:right w:val="nil"/>
            </w:tcBorders>
            <w:shd w:val="clear" w:color="auto" w:fill="auto"/>
            <w:noWrap/>
            <w:vAlign w:val="bottom"/>
            <w:hideMark/>
          </w:tcPr>
          <w:p w14:paraId="710C998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0,44</w:t>
            </w:r>
          </w:p>
        </w:tc>
        <w:tc>
          <w:tcPr>
            <w:tcW w:w="934" w:type="pct"/>
            <w:tcBorders>
              <w:top w:val="nil"/>
              <w:left w:val="nil"/>
              <w:bottom w:val="nil"/>
              <w:right w:val="nil"/>
            </w:tcBorders>
            <w:shd w:val="clear" w:color="auto" w:fill="auto"/>
            <w:noWrap/>
            <w:vAlign w:val="bottom"/>
            <w:hideMark/>
          </w:tcPr>
          <w:p w14:paraId="0B6B6129"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UN</w:t>
            </w:r>
          </w:p>
        </w:tc>
        <w:tc>
          <w:tcPr>
            <w:tcW w:w="543" w:type="pct"/>
            <w:tcBorders>
              <w:top w:val="nil"/>
              <w:left w:val="nil"/>
              <w:bottom w:val="nil"/>
              <w:right w:val="nil"/>
            </w:tcBorders>
            <w:shd w:val="clear" w:color="auto" w:fill="auto"/>
            <w:noWrap/>
            <w:vAlign w:val="bottom"/>
            <w:hideMark/>
          </w:tcPr>
          <w:p w14:paraId="317B188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0,25</w:t>
            </w:r>
          </w:p>
        </w:tc>
        <w:tc>
          <w:tcPr>
            <w:tcW w:w="514" w:type="pct"/>
            <w:tcBorders>
              <w:top w:val="nil"/>
              <w:left w:val="nil"/>
              <w:bottom w:val="nil"/>
              <w:right w:val="nil"/>
            </w:tcBorders>
            <w:shd w:val="clear" w:color="auto" w:fill="auto"/>
            <w:noWrap/>
            <w:vAlign w:val="bottom"/>
            <w:hideMark/>
          </w:tcPr>
          <w:p w14:paraId="5A6869C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0,84</w:t>
            </w:r>
          </w:p>
        </w:tc>
        <w:tc>
          <w:tcPr>
            <w:tcW w:w="530" w:type="pct"/>
            <w:tcBorders>
              <w:top w:val="nil"/>
              <w:left w:val="nil"/>
              <w:bottom w:val="nil"/>
              <w:right w:val="nil"/>
            </w:tcBorders>
            <w:shd w:val="clear" w:color="auto" w:fill="auto"/>
            <w:noWrap/>
            <w:vAlign w:val="bottom"/>
            <w:hideMark/>
          </w:tcPr>
          <w:p w14:paraId="72ADD6D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0,25</w:t>
            </w:r>
          </w:p>
        </w:tc>
      </w:tr>
      <w:tr w:rsidR="000A64C6" w:rsidRPr="000A64C6" w14:paraId="0FD9C2D0" w14:textId="77777777" w:rsidTr="00672ED0">
        <w:trPr>
          <w:trHeight w:val="238"/>
        </w:trPr>
        <w:tc>
          <w:tcPr>
            <w:tcW w:w="887" w:type="pct"/>
            <w:tcBorders>
              <w:top w:val="nil"/>
              <w:left w:val="nil"/>
              <w:bottom w:val="nil"/>
              <w:right w:val="nil"/>
            </w:tcBorders>
            <w:shd w:val="clear" w:color="auto" w:fill="auto"/>
            <w:noWrap/>
            <w:vAlign w:val="bottom"/>
            <w:hideMark/>
          </w:tcPr>
          <w:p w14:paraId="652D4FE7"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IM</w:t>
            </w:r>
          </w:p>
        </w:tc>
        <w:tc>
          <w:tcPr>
            <w:tcW w:w="547" w:type="pct"/>
            <w:tcBorders>
              <w:top w:val="nil"/>
              <w:left w:val="nil"/>
              <w:bottom w:val="nil"/>
              <w:right w:val="nil"/>
            </w:tcBorders>
            <w:shd w:val="clear" w:color="auto" w:fill="auto"/>
            <w:noWrap/>
            <w:vAlign w:val="bottom"/>
            <w:hideMark/>
          </w:tcPr>
          <w:p w14:paraId="165F3BC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0,41</w:t>
            </w:r>
          </w:p>
        </w:tc>
        <w:tc>
          <w:tcPr>
            <w:tcW w:w="514" w:type="pct"/>
            <w:tcBorders>
              <w:top w:val="nil"/>
              <w:left w:val="nil"/>
              <w:bottom w:val="nil"/>
              <w:right w:val="nil"/>
            </w:tcBorders>
            <w:shd w:val="clear" w:color="auto" w:fill="auto"/>
            <w:noWrap/>
            <w:vAlign w:val="bottom"/>
            <w:hideMark/>
          </w:tcPr>
          <w:p w14:paraId="5E84A8C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0,19</w:t>
            </w:r>
          </w:p>
        </w:tc>
        <w:tc>
          <w:tcPr>
            <w:tcW w:w="532" w:type="pct"/>
            <w:tcBorders>
              <w:top w:val="nil"/>
              <w:left w:val="nil"/>
              <w:bottom w:val="nil"/>
              <w:right w:val="nil"/>
            </w:tcBorders>
            <w:shd w:val="clear" w:color="auto" w:fill="auto"/>
            <w:noWrap/>
            <w:vAlign w:val="bottom"/>
            <w:hideMark/>
          </w:tcPr>
          <w:p w14:paraId="224C3E6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0,49</w:t>
            </w:r>
          </w:p>
        </w:tc>
        <w:tc>
          <w:tcPr>
            <w:tcW w:w="934" w:type="pct"/>
            <w:tcBorders>
              <w:top w:val="nil"/>
              <w:left w:val="nil"/>
              <w:bottom w:val="nil"/>
              <w:right w:val="nil"/>
            </w:tcBorders>
            <w:shd w:val="clear" w:color="auto" w:fill="auto"/>
            <w:noWrap/>
            <w:vAlign w:val="bottom"/>
            <w:hideMark/>
          </w:tcPr>
          <w:p w14:paraId="6201BF6A"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US</w:t>
            </w:r>
          </w:p>
        </w:tc>
        <w:tc>
          <w:tcPr>
            <w:tcW w:w="543" w:type="pct"/>
            <w:tcBorders>
              <w:top w:val="nil"/>
              <w:left w:val="nil"/>
              <w:bottom w:val="nil"/>
              <w:right w:val="nil"/>
            </w:tcBorders>
            <w:shd w:val="clear" w:color="auto" w:fill="auto"/>
            <w:noWrap/>
            <w:vAlign w:val="bottom"/>
            <w:hideMark/>
          </w:tcPr>
          <w:p w14:paraId="78193DD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0,24</w:t>
            </w:r>
          </w:p>
        </w:tc>
        <w:tc>
          <w:tcPr>
            <w:tcW w:w="514" w:type="pct"/>
            <w:tcBorders>
              <w:top w:val="nil"/>
              <w:left w:val="nil"/>
              <w:bottom w:val="nil"/>
              <w:right w:val="nil"/>
            </w:tcBorders>
            <w:shd w:val="clear" w:color="auto" w:fill="auto"/>
            <w:noWrap/>
            <w:vAlign w:val="bottom"/>
            <w:hideMark/>
          </w:tcPr>
          <w:p w14:paraId="7B66565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0,35</w:t>
            </w:r>
          </w:p>
        </w:tc>
        <w:tc>
          <w:tcPr>
            <w:tcW w:w="530" w:type="pct"/>
            <w:tcBorders>
              <w:top w:val="nil"/>
              <w:left w:val="nil"/>
              <w:bottom w:val="nil"/>
              <w:right w:val="nil"/>
            </w:tcBorders>
            <w:shd w:val="clear" w:color="auto" w:fill="auto"/>
            <w:noWrap/>
            <w:vAlign w:val="bottom"/>
            <w:hideMark/>
          </w:tcPr>
          <w:p w14:paraId="200C385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0,25</w:t>
            </w:r>
          </w:p>
        </w:tc>
      </w:tr>
      <w:tr w:rsidR="000A64C6" w:rsidRPr="000A64C6" w14:paraId="10D79BD2" w14:textId="77777777" w:rsidTr="00672ED0">
        <w:trPr>
          <w:trHeight w:val="238"/>
        </w:trPr>
        <w:tc>
          <w:tcPr>
            <w:tcW w:w="887" w:type="pct"/>
            <w:tcBorders>
              <w:top w:val="nil"/>
              <w:left w:val="nil"/>
              <w:bottom w:val="nil"/>
              <w:right w:val="nil"/>
            </w:tcBorders>
            <w:shd w:val="clear" w:color="auto" w:fill="auto"/>
            <w:noWrap/>
            <w:vAlign w:val="bottom"/>
            <w:hideMark/>
          </w:tcPr>
          <w:p w14:paraId="3013664D"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IN</w:t>
            </w:r>
          </w:p>
        </w:tc>
        <w:tc>
          <w:tcPr>
            <w:tcW w:w="547" w:type="pct"/>
            <w:tcBorders>
              <w:top w:val="nil"/>
              <w:left w:val="nil"/>
              <w:bottom w:val="nil"/>
              <w:right w:val="nil"/>
            </w:tcBorders>
            <w:shd w:val="clear" w:color="auto" w:fill="auto"/>
            <w:noWrap/>
            <w:vAlign w:val="bottom"/>
            <w:hideMark/>
          </w:tcPr>
          <w:p w14:paraId="73486F6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1,31</w:t>
            </w:r>
          </w:p>
        </w:tc>
        <w:tc>
          <w:tcPr>
            <w:tcW w:w="514" w:type="pct"/>
            <w:tcBorders>
              <w:top w:val="nil"/>
              <w:left w:val="nil"/>
              <w:bottom w:val="nil"/>
              <w:right w:val="nil"/>
            </w:tcBorders>
            <w:shd w:val="clear" w:color="auto" w:fill="auto"/>
            <w:noWrap/>
            <w:vAlign w:val="bottom"/>
            <w:hideMark/>
          </w:tcPr>
          <w:p w14:paraId="3CE70E6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1,43</w:t>
            </w:r>
          </w:p>
        </w:tc>
        <w:tc>
          <w:tcPr>
            <w:tcW w:w="532" w:type="pct"/>
            <w:tcBorders>
              <w:top w:val="nil"/>
              <w:left w:val="nil"/>
              <w:bottom w:val="nil"/>
              <w:right w:val="nil"/>
            </w:tcBorders>
            <w:shd w:val="clear" w:color="auto" w:fill="auto"/>
            <w:noWrap/>
            <w:vAlign w:val="bottom"/>
            <w:hideMark/>
          </w:tcPr>
          <w:p w14:paraId="071F3CD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1,25</w:t>
            </w:r>
          </w:p>
        </w:tc>
        <w:tc>
          <w:tcPr>
            <w:tcW w:w="934" w:type="pct"/>
            <w:tcBorders>
              <w:top w:val="nil"/>
              <w:left w:val="nil"/>
              <w:bottom w:val="nil"/>
              <w:right w:val="nil"/>
            </w:tcBorders>
            <w:shd w:val="clear" w:color="auto" w:fill="auto"/>
            <w:noWrap/>
            <w:vAlign w:val="bottom"/>
            <w:hideMark/>
          </w:tcPr>
          <w:p w14:paraId="546DADEA"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UX</w:t>
            </w:r>
          </w:p>
        </w:tc>
        <w:tc>
          <w:tcPr>
            <w:tcW w:w="543" w:type="pct"/>
            <w:tcBorders>
              <w:top w:val="nil"/>
              <w:left w:val="nil"/>
              <w:bottom w:val="nil"/>
              <w:right w:val="nil"/>
            </w:tcBorders>
            <w:shd w:val="clear" w:color="auto" w:fill="auto"/>
            <w:noWrap/>
            <w:vAlign w:val="bottom"/>
            <w:hideMark/>
          </w:tcPr>
          <w:p w14:paraId="0EB5D17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0,01</w:t>
            </w:r>
          </w:p>
        </w:tc>
        <w:tc>
          <w:tcPr>
            <w:tcW w:w="514" w:type="pct"/>
            <w:tcBorders>
              <w:top w:val="nil"/>
              <w:left w:val="nil"/>
              <w:bottom w:val="nil"/>
              <w:right w:val="nil"/>
            </w:tcBorders>
            <w:shd w:val="clear" w:color="auto" w:fill="auto"/>
            <w:noWrap/>
            <w:vAlign w:val="bottom"/>
            <w:hideMark/>
          </w:tcPr>
          <w:p w14:paraId="703255F7"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0,02</w:t>
            </w:r>
          </w:p>
        </w:tc>
        <w:tc>
          <w:tcPr>
            <w:tcW w:w="530" w:type="pct"/>
            <w:tcBorders>
              <w:top w:val="nil"/>
              <w:left w:val="nil"/>
              <w:bottom w:val="nil"/>
              <w:right w:val="nil"/>
            </w:tcBorders>
            <w:shd w:val="clear" w:color="auto" w:fill="auto"/>
            <w:noWrap/>
            <w:vAlign w:val="bottom"/>
            <w:hideMark/>
          </w:tcPr>
          <w:p w14:paraId="5618CF5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0,01</w:t>
            </w:r>
          </w:p>
        </w:tc>
      </w:tr>
      <w:tr w:rsidR="000A64C6" w:rsidRPr="000A64C6" w14:paraId="25C88FF1" w14:textId="77777777" w:rsidTr="00672ED0">
        <w:trPr>
          <w:trHeight w:val="238"/>
        </w:trPr>
        <w:tc>
          <w:tcPr>
            <w:tcW w:w="887" w:type="pct"/>
            <w:tcBorders>
              <w:top w:val="nil"/>
              <w:left w:val="nil"/>
              <w:bottom w:val="nil"/>
              <w:right w:val="nil"/>
            </w:tcBorders>
            <w:shd w:val="clear" w:color="auto" w:fill="auto"/>
            <w:noWrap/>
            <w:vAlign w:val="bottom"/>
            <w:hideMark/>
          </w:tcPr>
          <w:p w14:paraId="3A817EE3"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JA</w:t>
            </w:r>
          </w:p>
        </w:tc>
        <w:tc>
          <w:tcPr>
            <w:tcW w:w="547" w:type="pct"/>
            <w:tcBorders>
              <w:top w:val="nil"/>
              <w:left w:val="nil"/>
              <w:bottom w:val="nil"/>
              <w:right w:val="nil"/>
            </w:tcBorders>
            <w:shd w:val="clear" w:color="auto" w:fill="auto"/>
            <w:noWrap/>
            <w:vAlign w:val="bottom"/>
            <w:hideMark/>
          </w:tcPr>
          <w:p w14:paraId="14ED9BC4"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0,20</w:t>
            </w:r>
          </w:p>
        </w:tc>
        <w:tc>
          <w:tcPr>
            <w:tcW w:w="514" w:type="pct"/>
            <w:tcBorders>
              <w:top w:val="nil"/>
              <w:left w:val="nil"/>
              <w:bottom w:val="nil"/>
              <w:right w:val="nil"/>
            </w:tcBorders>
            <w:shd w:val="clear" w:color="auto" w:fill="auto"/>
            <w:noWrap/>
            <w:vAlign w:val="bottom"/>
            <w:hideMark/>
          </w:tcPr>
          <w:p w14:paraId="7A7D64B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0,21</w:t>
            </w:r>
          </w:p>
        </w:tc>
        <w:tc>
          <w:tcPr>
            <w:tcW w:w="532" w:type="pct"/>
            <w:tcBorders>
              <w:top w:val="nil"/>
              <w:left w:val="nil"/>
              <w:bottom w:val="nil"/>
              <w:right w:val="nil"/>
            </w:tcBorders>
            <w:shd w:val="clear" w:color="auto" w:fill="auto"/>
            <w:noWrap/>
            <w:vAlign w:val="bottom"/>
            <w:hideMark/>
          </w:tcPr>
          <w:p w14:paraId="378EFC9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0,23</w:t>
            </w:r>
          </w:p>
        </w:tc>
        <w:tc>
          <w:tcPr>
            <w:tcW w:w="934" w:type="pct"/>
            <w:tcBorders>
              <w:top w:val="nil"/>
              <w:left w:val="nil"/>
              <w:bottom w:val="nil"/>
              <w:right w:val="nil"/>
            </w:tcBorders>
            <w:shd w:val="clear" w:color="auto" w:fill="auto"/>
            <w:noWrap/>
            <w:vAlign w:val="bottom"/>
            <w:hideMark/>
          </w:tcPr>
          <w:p w14:paraId="037CAA1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XA</w:t>
            </w:r>
          </w:p>
        </w:tc>
        <w:tc>
          <w:tcPr>
            <w:tcW w:w="543" w:type="pct"/>
            <w:tcBorders>
              <w:top w:val="nil"/>
              <w:left w:val="nil"/>
              <w:bottom w:val="nil"/>
              <w:right w:val="nil"/>
            </w:tcBorders>
            <w:shd w:val="clear" w:color="auto" w:fill="auto"/>
            <w:noWrap/>
            <w:vAlign w:val="bottom"/>
            <w:hideMark/>
          </w:tcPr>
          <w:p w14:paraId="6095CC2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0,02</w:t>
            </w:r>
          </w:p>
        </w:tc>
        <w:tc>
          <w:tcPr>
            <w:tcW w:w="514" w:type="pct"/>
            <w:tcBorders>
              <w:top w:val="nil"/>
              <w:left w:val="nil"/>
              <w:bottom w:val="nil"/>
              <w:right w:val="nil"/>
            </w:tcBorders>
            <w:shd w:val="clear" w:color="auto" w:fill="auto"/>
            <w:noWrap/>
            <w:vAlign w:val="bottom"/>
            <w:hideMark/>
          </w:tcPr>
          <w:p w14:paraId="6DC6F7C5"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0,17</w:t>
            </w:r>
          </w:p>
        </w:tc>
        <w:tc>
          <w:tcPr>
            <w:tcW w:w="530" w:type="pct"/>
            <w:tcBorders>
              <w:top w:val="nil"/>
              <w:left w:val="nil"/>
              <w:bottom w:val="nil"/>
              <w:right w:val="nil"/>
            </w:tcBorders>
            <w:shd w:val="clear" w:color="auto" w:fill="auto"/>
            <w:noWrap/>
            <w:vAlign w:val="bottom"/>
            <w:hideMark/>
          </w:tcPr>
          <w:p w14:paraId="051C327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0,21</w:t>
            </w:r>
          </w:p>
        </w:tc>
      </w:tr>
      <w:tr w:rsidR="000A64C6" w:rsidRPr="000A64C6" w14:paraId="3DA6BC3A" w14:textId="77777777" w:rsidTr="00672ED0">
        <w:trPr>
          <w:trHeight w:val="238"/>
        </w:trPr>
        <w:tc>
          <w:tcPr>
            <w:tcW w:w="887" w:type="pct"/>
            <w:tcBorders>
              <w:top w:val="nil"/>
              <w:left w:val="nil"/>
              <w:bottom w:val="nil"/>
              <w:right w:val="nil"/>
            </w:tcBorders>
            <w:shd w:val="clear" w:color="auto" w:fill="auto"/>
            <w:noWrap/>
            <w:vAlign w:val="bottom"/>
            <w:hideMark/>
          </w:tcPr>
          <w:p w14:paraId="1A46D770"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JE</w:t>
            </w:r>
          </w:p>
        </w:tc>
        <w:tc>
          <w:tcPr>
            <w:tcW w:w="547" w:type="pct"/>
            <w:tcBorders>
              <w:top w:val="nil"/>
              <w:left w:val="nil"/>
              <w:bottom w:val="nil"/>
              <w:right w:val="nil"/>
            </w:tcBorders>
            <w:shd w:val="clear" w:color="auto" w:fill="auto"/>
            <w:noWrap/>
            <w:vAlign w:val="bottom"/>
            <w:hideMark/>
          </w:tcPr>
          <w:p w14:paraId="2AC390B9"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0,15</w:t>
            </w:r>
          </w:p>
        </w:tc>
        <w:tc>
          <w:tcPr>
            <w:tcW w:w="514" w:type="pct"/>
            <w:tcBorders>
              <w:top w:val="nil"/>
              <w:left w:val="nil"/>
              <w:bottom w:val="nil"/>
              <w:right w:val="nil"/>
            </w:tcBorders>
            <w:shd w:val="clear" w:color="auto" w:fill="auto"/>
            <w:noWrap/>
            <w:vAlign w:val="bottom"/>
            <w:hideMark/>
          </w:tcPr>
          <w:p w14:paraId="2B93C30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0,08</w:t>
            </w:r>
          </w:p>
        </w:tc>
        <w:tc>
          <w:tcPr>
            <w:tcW w:w="532" w:type="pct"/>
            <w:tcBorders>
              <w:top w:val="nil"/>
              <w:left w:val="nil"/>
              <w:bottom w:val="nil"/>
              <w:right w:val="nil"/>
            </w:tcBorders>
            <w:shd w:val="clear" w:color="auto" w:fill="auto"/>
            <w:noWrap/>
            <w:vAlign w:val="bottom"/>
            <w:hideMark/>
          </w:tcPr>
          <w:p w14:paraId="5EAEAC4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c>
          <w:tcPr>
            <w:tcW w:w="934" w:type="pct"/>
            <w:tcBorders>
              <w:top w:val="nil"/>
              <w:left w:val="nil"/>
              <w:bottom w:val="nil"/>
              <w:right w:val="nil"/>
            </w:tcBorders>
            <w:shd w:val="clear" w:color="auto" w:fill="auto"/>
            <w:noWrap/>
            <w:vAlign w:val="bottom"/>
            <w:hideMark/>
          </w:tcPr>
          <w:p w14:paraId="6E130DFB"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XI</w:t>
            </w:r>
          </w:p>
        </w:tc>
        <w:tc>
          <w:tcPr>
            <w:tcW w:w="543" w:type="pct"/>
            <w:tcBorders>
              <w:top w:val="nil"/>
              <w:left w:val="nil"/>
              <w:bottom w:val="nil"/>
              <w:right w:val="nil"/>
            </w:tcBorders>
            <w:shd w:val="clear" w:color="auto" w:fill="auto"/>
            <w:noWrap/>
            <w:vAlign w:val="bottom"/>
            <w:hideMark/>
          </w:tcPr>
          <w:p w14:paraId="6C0C444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0,06</w:t>
            </w:r>
          </w:p>
        </w:tc>
        <w:tc>
          <w:tcPr>
            <w:tcW w:w="514" w:type="pct"/>
            <w:tcBorders>
              <w:top w:val="nil"/>
              <w:left w:val="nil"/>
              <w:bottom w:val="nil"/>
              <w:right w:val="nil"/>
            </w:tcBorders>
            <w:shd w:val="clear" w:color="auto" w:fill="auto"/>
            <w:noWrap/>
            <w:vAlign w:val="bottom"/>
            <w:hideMark/>
          </w:tcPr>
          <w:p w14:paraId="2DA34503"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0,21</w:t>
            </w:r>
          </w:p>
        </w:tc>
        <w:tc>
          <w:tcPr>
            <w:tcW w:w="530" w:type="pct"/>
            <w:tcBorders>
              <w:top w:val="nil"/>
              <w:left w:val="nil"/>
              <w:bottom w:val="nil"/>
              <w:right w:val="nil"/>
            </w:tcBorders>
            <w:shd w:val="clear" w:color="auto" w:fill="auto"/>
            <w:noWrap/>
            <w:vAlign w:val="bottom"/>
            <w:hideMark/>
          </w:tcPr>
          <w:p w14:paraId="6B9B3E02"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0,14</w:t>
            </w:r>
          </w:p>
        </w:tc>
      </w:tr>
      <w:tr w:rsidR="000A64C6" w:rsidRPr="000A64C6" w14:paraId="25639ED7" w14:textId="77777777" w:rsidTr="00672ED0">
        <w:trPr>
          <w:trHeight w:val="238"/>
        </w:trPr>
        <w:tc>
          <w:tcPr>
            <w:tcW w:w="887" w:type="pct"/>
            <w:tcBorders>
              <w:top w:val="nil"/>
              <w:left w:val="nil"/>
              <w:bottom w:val="nil"/>
              <w:right w:val="nil"/>
            </w:tcBorders>
            <w:shd w:val="clear" w:color="auto" w:fill="auto"/>
            <w:noWrap/>
            <w:vAlign w:val="bottom"/>
            <w:hideMark/>
          </w:tcPr>
          <w:p w14:paraId="408FCD52"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JO</w:t>
            </w:r>
          </w:p>
        </w:tc>
        <w:tc>
          <w:tcPr>
            <w:tcW w:w="547" w:type="pct"/>
            <w:tcBorders>
              <w:top w:val="nil"/>
              <w:left w:val="nil"/>
              <w:bottom w:val="nil"/>
              <w:right w:val="nil"/>
            </w:tcBorders>
            <w:shd w:val="clear" w:color="auto" w:fill="auto"/>
            <w:noWrap/>
            <w:vAlign w:val="bottom"/>
            <w:hideMark/>
          </w:tcPr>
          <w:p w14:paraId="67C48ADE"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0,13</w:t>
            </w:r>
          </w:p>
        </w:tc>
        <w:tc>
          <w:tcPr>
            <w:tcW w:w="514" w:type="pct"/>
            <w:tcBorders>
              <w:top w:val="nil"/>
              <w:left w:val="nil"/>
              <w:bottom w:val="nil"/>
              <w:right w:val="nil"/>
            </w:tcBorders>
            <w:shd w:val="clear" w:color="auto" w:fill="auto"/>
            <w:noWrap/>
            <w:vAlign w:val="bottom"/>
            <w:hideMark/>
          </w:tcPr>
          <w:p w14:paraId="7A105CC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0,06</w:t>
            </w:r>
          </w:p>
        </w:tc>
        <w:tc>
          <w:tcPr>
            <w:tcW w:w="532" w:type="pct"/>
            <w:tcBorders>
              <w:top w:val="nil"/>
              <w:left w:val="nil"/>
              <w:bottom w:val="nil"/>
              <w:right w:val="nil"/>
            </w:tcBorders>
            <w:shd w:val="clear" w:color="auto" w:fill="auto"/>
            <w:noWrap/>
            <w:vAlign w:val="bottom"/>
            <w:hideMark/>
          </w:tcPr>
          <w:p w14:paraId="60C55C32"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0,07</w:t>
            </w:r>
          </w:p>
        </w:tc>
        <w:tc>
          <w:tcPr>
            <w:tcW w:w="934" w:type="pct"/>
            <w:tcBorders>
              <w:top w:val="nil"/>
              <w:left w:val="nil"/>
              <w:bottom w:val="nil"/>
              <w:right w:val="nil"/>
            </w:tcBorders>
            <w:shd w:val="clear" w:color="auto" w:fill="auto"/>
            <w:noWrap/>
            <w:vAlign w:val="bottom"/>
            <w:hideMark/>
          </w:tcPr>
          <w:p w14:paraId="0E6ED2B1"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XO</w:t>
            </w:r>
          </w:p>
        </w:tc>
        <w:tc>
          <w:tcPr>
            <w:tcW w:w="543" w:type="pct"/>
            <w:tcBorders>
              <w:top w:val="nil"/>
              <w:left w:val="nil"/>
              <w:bottom w:val="nil"/>
              <w:right w:val="nil"/>
            </w:tcBorders>
            <w:shd w:val="clear" w:color="auto" w:fill="auto"/>
            <w:noWrap/>
            <w:vAlign w:val="bottom"/>
            <w:hideMark/>
          </w:tcPr>
          <w:p w14:paraId="4C9592B0"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0,02</w:t>
            </w:r>
          </w:p>
        </w:tc>
        <w:tc>
          <w:tcPr>
            <w:tcW w:w="514" w:type="pct"/>
            <w:tcBorders>
              <w:top w:val="nil"/>
              <w:left w:val="nil"/>
              <w:bottom w:val="nil"/>
              <w:right w:val="nil"/>
            </w:tcBorders>
            <w:shd w:val="clear" w:color="auto" w:fill="auto"/>
            <w:noWrap/>
            <w:vAlign w:val="bottom"/>
            <w:hideMark/>
          </w:tcPr>
          <w:p w14:paraId="2129413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0,25</w:t>
            </w:r>
          </w:p>
        </w:tc>
        <w:tc>
          <w:tcPr>
            <w:tcW w:w="530" w:type="pct"/>
            <w:tcBorders>
              <w:top w:val="nil"/>
              <w:left w:val="nil"/>
              <w:bottom w:val="nil"/>
              <w:right w:val="nil"/>
            </w:tcBorders>
            <w:shd w:val="clear" w:color="auto" w:fill="auto"/>
            <w:noWrap/>
            <w:vAlign w:val="bottom"/>
            <w:hideMark/>
          </w:tcPr>
          <w:p w14:paraId="46B83F5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0,07</w:t>
            </w:r>
          </w:p>
        </w:tc>
      </w:tr>
      <w:tr w:rsidR="000A64C6" w:rsidRPr="000A64C6" w14:paraId="1EAE6A21" w14:textId="77777777" w:rsidTr="00672ED0">
        <w:trPr>
          <w:trHeight w:val="238"/>
        </w:trPr>
        <w:tc>
          <w:tcPr>
            <w:tcW w:w="887" w:type="pct"/>
            <w:tcBorders>
              <w:top w:val="nil"/>
              <w:left w:val="nil"/>
              <w:bottom w:val="nil"/>
              <w:right w:val="nil"/>
            </w:tcBorders>
            <w:shd w:val="clear" w:color="auto" w:fill="auto"/>
            <w:noWrap/>
            <w:vAlign w:val="bottom"/>
            <w:hideMark/>
          </w:tcPr>
          <w:p w14:paraId="79D15F97"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LA</w:t>
            </w:r>
          </w:p>
        </w:tc>
        <w:tc>
          <w:tcPr>
            <w:tcW w:w="547" w:type="pct"/>
            <w:tcBorders>
              <w:top w:val="nil"/>
              <w:left w:val="nil"/>
              <w:bottom w:val="nil"/>
              <w:right w:val="nil"/>
            </w:tcBorders>
            <w:shd w:val="clear" w:color="auto" w:fill="auto"/>
            <w:noWrap/>
            <w:vAlign w:val="bottom"/>
            <w:hideMark/>
          </w:tcPr>
          <w:p w14:paraId="704D1A9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1,20</w:t>
            </w:r>
          </w:p>
        </w:tc>
        <w:tc>
          <w:tcPr>
            <w:tcW w:w="514" w:type="pct"/>
            <w:tcBorders>
              <w:top w:val="nil"/>
              <w:left w:val="nil"/>
              <w:bottom w:val="nil"/>
              <w:right w:val="nil"/>
            </w:tcBorders>
            <w:shd w:val="clear" w:color="auto" w:fill="auto"/>
            <w:noWrap/>
            <w:vAlign w:val="bottom"/>
            <w:hideMark/>
          </w:tcPr>
          <w:p w14:paraId="5902F57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1,09</w:t>
            </w:r>
          </w:p>
        </w:tc>
        <w:tc>
          <w:tcPr>
            <w:tcW w:w="532" w:type="pct"/>
            <w:tcBorders>
              <w:top w:val="nil"/>
              <w:left w:val="nil"/>
              <w:bottom w:val="nil"/>
              <w:right w:val="nil"/>
            </w:tcBorders>
            <w:shd w:val="clear" w:color="auto" w:fill="auto"/>
            <w:noWrap/>
            <w:vAlign w:val="bottom"/>
            <w:hideMark/>
          </w:tcPr>
          <w:p w14:paraId="6190B15F"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1,38</w:t>
            </w:r>
          </w:p>
        </w:tc>
        <w:tc>
          <w:tcPr>
            <w:tcW w:w="934" w:type="pct"/>
            <w:tcBorders>
              <w:top w:val="nil"/>
              <w:left w:val="nil"/>
              <w:bottom w:val="nil"/>
              <w:right w:val="nil"/>
            </w:tcBorders>
            <w:shd w:val="clear" w:color="auto" w:fill="auto"/>
            <w:noWrap/>
            <w:vAlign w:val="bottom"/>
            <w:hideMark/>
          </w:tcPr>
          <w:p w14:paraId="06F1781C"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XU</w:t>
            </w:r>
          </w:p>
        </w:tc>
        <w:tc>
          <w:tcPr>
            <w:tcW w:w="543" w:type="pct"/>
            <w:tcBorders>
              <w:top w:val="nil"/>
              <w:left w:val="nil"/>
              <w:bottom w:val="nil"/>
              <w:right w:val="nil"/>
            </w:tcBorders>
            <w:shd w:val="clear" w:color="auto" w:fill="auto"/>
            <w:noWrap/>
            <w:vAlign w:val="bottom"/>
            <w:hideMark/>
          </w:tcPr>
          <w:p w14:paraId="7899818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0,01</w:t>
            </w:r>
          </w:p>
        </w:tc>
        <w:tc>
          <w:tcPr>
            <w:tcW w:w="514" w:type="pct"/>
            <w:tcBorders>
              <w:top w:val="nil"/>
              <w:left w:val="nil"/>
              <w:bottom w:val="nil"/>
              <w:right w:val="nil"/>
            </w:tcBorders>
            <w:shd w:val="clear" w:color="auto" w:fill="auto"/>
            <w:noWrap/>
            <w:vAlign w:val="bottom"/>
            <w:hideMark/>
          </w:tcPr>
          <w:p w14:paraId="340B9441"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0,07</w:t>
            </w:r>
          </w:p>
        </w:tc>
        <w:tc>
          <w:tcPr>
            <w:tcW w:w="530" w:type="pct"/>
            <w:tcBorders>
              <w:top w:val="nil"/>
              <w:left w:val="nil"/>
              <w:bottom w:val="nil"/>
              <w:right w:val="nil"/>
            </w:tcBorders>
            <w:shd w:val="clear" w:color="auto" w:fill="auto"/>
            <w:noWrap/>
            <w:vAlign w:val="bottom"/>
            <w:hideMark/>
          </w:tcPr>
          <w:p w14:paraId="3B4344AD"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0,03</w:t>
            </w:r>
          </w:p>
        </w:tc>
      </w:tr>
      <w:tr w:rsidR="000A64C6" w:rsidRPr="000A64C6" w14:paraId="46F937B3" w14:textId="77777777" w:rsidTr="00672ED0">
        <w:trPr>
          <w:trHeight w:val="238"/>
        </w:trPr>
        <w:tc>
          <w:tcPr>
            <w:tcW w:w="887" w:type="pct"/>
            <w:tcBorders>
              <w:top w:val="nil"/>
              <w:left w:val="nil"/>
              <w:bottom w:val="single" w:sz="4" w:space="0" w:color="auto"/>
              <w:right w:val="nil"/>
            </w:tcBorders>
            <w:shd w:val="clear" w:color="auto" w:fill="auto"/>
            <w:noWrap/>
            <w:vAlign w:val="bottom"/>
            <w:hideMark/>
          </w:tcPr>
          <w:p w14:paraId="242A4031"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LE</w:t>
            </w:r>
          </w:p>
        </w:tc>
        <w:tc>
          <w:tcPr>
            <w:tcW w:w="547" w:type="pct"/>
            <w:tcBorders>
              <w:top w:val="nil"/>
              <w:left w:val="nil"/>
              <w:bottom w:val="single" w:sz="4" w:space="0" w:color="auto"/>
              <w:right w:val="nil"/>
            </w:tcBorders>
            <w:shd w:val="clear" w:color="auto" w:fill="auto"/>
            <w:noWrap/>
            <w:vAlign w:val="bottom"/>
            <w:hideMark/>
          </w:tcPr>
          <w:p w14:paraId="03ED673B"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0,86</w:t>
            </w:r>
          </w:p>
        </w:tc>
        <w:tc>
          <w:tcPr>
            <w:tcW w:w="514" w:type="pct"/>
            <w:tcBorders>
              <w:top w:val="nil"/>
              <w:left w:val="nil"/>
              <w:bottom w:val="single" w:sz="4" w:space="0" w:color="auto"/>
              <w:right w:val="nil"/>
            </w:tcBorders>
            <w:shd w:val="clear" w:color="auto" w:fill="auto"/>
            <w:noWrap/>
            <w:vAlign w:val="bottom"/>
            <w:hideMark/>
          </w:tcPr>
          <w:p w14:paraId="459DE43A"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0,80</w:t>
            </w:r>
          </w:p>
        </w:tc>
        <w:tc>
          <w:tcPr>
            <w:tcW w:w="532" w:type="pct"/>
            <w:tcBorders>
              <w:top w:val="nil"/>
              <w:left w:val="nil"/>
              <w:bottom w:val="single" w:sz="4" w:space="0" w:color="auto"/>
              <w:right w:val="nil"/>
            </w:tcBorders>
            <w:shd w:val="clear" w:color="auto" w:fill="auto"/>
            <w:noWrap/>
            <w:vAlign w:val="bottom"/>
            <w:hideMark/>
          </w:tcPr>
          <w:p w14:paraId="55495BD6" w14:textId="77777777" w:rsidR="00672ED0" w:rsidRPr="000A64C6" w:rsidRDefault="00672ED0" w:rsidP="00672ED0">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eastAsia="es-ES"/>
              </w:rPr>
              <w:t>0,89</w:t>
            </w:r>
          </w:p>
        </w:tc>
        <w:tc>
          <w:tcPr>
            <w:tcW w:w="934" w:type="pct"/>
            <w:tcBorders>
              <w:top w:val="nil"/>
              <w:left w:val="nil"/>
              <w:bottom w:val="single" w:sz="4" w:space="0" w:color="auto"/>
              <w:right w:val="nil"/>
            </w:tcBorders>
            <w:shd w:val="clear" w:color="auto" w:fill="auto"/>
            <w:noWrap/>
            <w:vAlign w:val="bottom"/>
            <w:hideMark/>
          </w:tcPr>
          <w:p w14:paraId="7A55079E"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 </w:t>
            </w:r>
          </w:p>
        </w:tc>
        <w:tc>
          <w:tcPr>
            <w:tcW w:w="543" w:type="pct"/>
            <w:tcBorders>
              <w:top w:val="nil"/>
              <w:left w:val="nil"/>
              <w:bottom w:val="single" w:sz="4" w:space="0" w:color="auto"/>
              <w:right w:val="nil"/>
            </w:tcBorders>
            <w:shd w:val="clear" w:color="auto" w:fill="auto"/>
            <w:noWrap/>
            <w:vAlign w:val="bottom"/>
            <w:hideMark/>
          </w:tcPr>
          <w:p w14:paraId="2B12214D"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 </w:t>
            </w:r>
          </w:p>
        </w:tc>
        <w:tc>
          <w:tcPr>
            <w:tcW w:w="514" w:type="pct"/>
            <w:tcBorders>
              <w:top w:val="nil"/>
              <w:left w:val="nil"/>
              <w:bottom w:val="single" w:sz="4" w:space="0" w:color="auto"/>
              <w:right w:val="nil"/>
            </w:tcBorders>
            <w:shd w:val="clear" w:color="auto" w:fill="auto"/>
            <w:noWrap/>
            <w:vAlign w:val="bottom"/>
            <w:hideMark/>
          </w:tcPr>
          <w:p w14:paraId="719445D6"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 </w:t>
            </w:r>
          </w:p>
        </w:tc>
        <w:tc>
          <w:tcPr>
            <w:tcW w:w="530" w:type="pct"/>
            <w:tcBorders>
              <w:top w:val="nil"/>
              <w:left w:val="nil"/>
              <w:bottom w:val="single" w:sz="4" w:space="0" w:color="auto"/>
              <w:right w:val="nil"/>
            </w:tcBorders>
            <w:shd w:val="clear" w:color="auto" w:fill="auto"/>
            <w:noWrap/>
            <w:vAlign w:val="bottom"/>
            <w:hideMark/>
          </w:tcPr>
          <w:p w14:paraId="60480BCA" w14:textId="77777777" w:rsidR="00672ED0" w:rsidRPr="000A64C6" w:rsidRDefault="00672ED0" w:rsidP="00672ED0">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eastAsia="es-ES"/>
              </w:rPr>
              <w:t> </w:t>
            </w:r>
          </w:p>
        </w:tc>
      </w:tr>
    </w:tbl>
    <w:p w14:paraId="61DA9668" w14:textId="77777777" w:rsidR="00D82310" w:rsidRPr="000A64C6" w:rsidRDefault="00D82310" w:rsidP="00D82310">
      <w:pPr>
        <w:spacing w:line="360" w:lineRule="auto"/>
        <w:jc w:val="both"/>
        <w:rPr>
          <w:color w:val="000000" w:themeColor="text1"/>
          <w:sz w:val="20"/>
          <w:lang w:val="en-US"/>
        </w:rPr>
      </w:pPr>
      <w:r w:rsidRPr="000A64C6">
        <w:rPr>
          <w:color w:val="000000" w:themeColor="text1"/>
          <w:sz w:val="18"/>
          <w:lang w:val="en-US"/>
        </w:rPr>
        <w:t>Materials: Hundred and two legal bigrams and nineteen illegal bigrams with their bigram frequency of use (</w:t>
      </w:r>
      <w:r w:rsidRPr="000A64C6">
        <w:rPr>
          <w:rFonts w:eastAsia="Times New Roman" w:cs="Times New Roman"/>
          <w:color w:val="000000" w:themeColor="text1"/>
          <w:sz w:val="18"/>
          <w:szCs w:val="24"/>
          <w:lang w:val="en-US" w:eastAsia="es-ES"/>
        </w:rPr>
        <w:t>appearance per percentage)</w:t>
      </w:r>
    </w:p>
    <w:p w14:paraId="19C8FF75" w14:textId="77777777" w:rsidR="00D82310" w:rsidRPr="000A64C6" w:rsidRDefault="00D82310">
      <w:pPr>
        <w:rPr>
          <w:color w:val="000000" w:themeColor="text1"/>
          <w:lang w:val="en-US"/>
        </w:rPr>
      </w:pPr>
    </w:p>
    <w:p w14:paraId="4EFCDFA7" w14:textId="77777777" w:rsidR="00D82310" w:rsidRPr="000A64C6" w:rsidRDefault="00D82310">
      <w:pPr>
        <w:rPr>
          <w:b/>
          <w:color w:val="000000" w:themeColor="text1"/>
          <w:lang w:val="en-US"/>
        </w:rPr>
      </w:pPr>
      <w:r w:rsidRPr="000A64C6">
        <w:rPr>
          <w:b/>
          <w:color w:val="000000" w:themeColor="text1"/>
          <w:lang w:val="en-US"/>
        </w:rPr>
        <w:t>Appendix 2</w:t>
      </w:r>
    </w:p>
    <w:tbl>
      <w:tblPr>
        <w:tblW w:w="5000" w:type="pct"/>
        <w:tblLayout w:type="fixed"/>
        <w:tblCellMar>
          <w:left w:w="70" w:type="dxa"/>
          <w:right w:w="70" w:type="dxa"/>
        </w:tblCellMar>
        <w:tblLook w:val="04A0" w:firstRow="1" w:lastRow="0" w:firstColumn="1" w:lastColumn="0" w:noHBand="0" w:noVBand="1"/>
      </w:tblPr>
      <w:tblGrid>
        <w:gridCol w:w="1463"/>
        <w:gridCol w:w="837"/>
        <w:gridCol w:w="837"/>
        <w:gridCol w:w="981"/>
        <w:gridCol w:w="418"/>
        <w:gridCol w:w="1483"/>
        <w:gridCol w:w="973"/>
        <w:gridCol w:w="750"/>
        <w:gridCol w:w="762"/>
      </w:tblGrid>
      <w:tr w:rsidR="000A64C6" w:rsidRPr="000A64C6" w14:paraId="07D2803A" w14:textId="77777777" w:rsidTr="00D5581F">
        <w:trPr>
          <w:trHeight w:val="290"/>
        </w:trPr>
        <w:tc>
          <w:tcPr>
            <w:tcW w:w="860" w:type="pct"/>
            <w:tcBorders>
              <w:top w:val="single" w:sz="4" w:space="0" w:color="auto"/>
              <w:left w:val="nil"/>
              <w:bottom w:val="single" w:sz="4" w:space="0" w:color="auto"/>
              <w:right w:val="nil"/>
            </w:tcBorders>
            <w:shd w:val="clear" w:color="auto" w:fill="auto"/>
            <w:noWrap/>
            <w:vAlign w:val="bottom"/>
            <w:hideMark/>
          </w:tcPr>
          <w:p w14:paraId="561CF3B1" w14:textId="77777777" w:rsidR="00D5581F" w:rsidRPr="000A64C6" w:rsidRDefault="00D5581F" w:rsidP="00D5581F">
            <w:pPr>
              <w:spacing w:after="0" w:line="240" w:lineRule="auto"/>
              <w:rPr>
                <w:rFonts w:ascii="Calibri" w:eastAsia="Times New Roman" w:hAnsi="Calibri" w:cs="Calibri"/>
                <w:color w:val="000000" w:themeColor="text1"/>
                <w:lang w:eastAsia="es-ES"/>
              </w:rPr>
            </w:pPr>
            <w:r w:rsidRPr="000A64C6">
              <w:rPr>
                <w:rFonts w:ascii="Calibri" w:eastAsia="Times New Roman" w:hAnsi="Calibri" w:cs="Calibri"/>
                <w:color w:val="000000" w:themeColor="text1"/>
                <w:lang w:eastAsia="es-ES"/>
              </w:rPr>
              <w:t> </w:t>
            </w:r>
          </w:p>
        </w:tc>
        <w:tc>
          <w:tcPr>
            <w:tcW w:w="1561" w:type="pct"/>
            <w:gridSpan w:val="3"/>
            <w:tcBorders>
              <w:top w:val="single" w:sz="4" w:space="0" w:color="auto"/>
              <w:left w:val="nil"/>
              <w:bottom w:val="single" w:sz="4" w:space="0" w:color="auto"/>
              <w:right w:val="nil"/>
            </w:tcBorders>
            <w:shd w:val="clear" w:color="auto" w:fill="auto"/>
            <w:noWrap/>
            <w:vAlign w:val="bottom"/>
            <w:hideMark/>
          </w:tcPr>
          <w:p w14:paraId="2FBDA7F7" w14:textId="77777777" w:rsidR="00D5581F" w:rsidRPr="000A64C6" w:rsidRDefault="00D5581F" w:rsidP="00D5581F">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Average critical bigram frequency </w:t>
            </w:r>
          </w:p>
        </w:tc>
        <w:tc>
          <w:tcPr>
            <w:tcW w:w="246" w:type="pct"/>
            <w:tcBorders>
              <w:top w:val="single" w:sz="4" w:space="0" w:color="auto"/>
              <w:left w:val="nil"/>
              <w:bottom w:val="single" w:sz="4" w:space="0" w:color="auto"/>
              <w:right w:val="nil"/>
            </w:tcBorders>
          </w:tcPr>
          <w:p w14:paraId="19E18054" w14:textId="77777777" w:rsidR="00D5581F" w:rsidRPr="000A64C6" w:rsidRDefault="00D5581F" w:rsidP="00D5581F">
            <w:pPr>
              <w:spacing w:after="0" w:line="240" w:lineRule="auto"/>
              <w:rPr>
                <w:rFonts w:ascii="Calibri" w:eastAsia="Times New Roman" w:hAnsi="Calibri" w:cs="Calibri"/>
                <w:color w:val="000000" w:themeColor="text1"/>
                <w:lang w:eastAsia="es-ES"/>
              </w:rPr>
            </w:pPr>
          </w:p>
        </w:tc>
        <w:tc>
          <w:tcPr>
            <w:tcW w:w="872" w:type="pct"/>
            <w:tcBorders>
              <w:top w:val="single" w:sz="4" w:space="0" w:color="auto"/>
              <w:left w:val="nil"/>
              <w:bottom w:val="single" w:sz="4" w:space="0" w:color="auto"/>
              <w:right w:val="nil"/>
            </w:tcBorders>
            <w:shd w:val="clear" w:color="auto" w:fill="auto"/>
            <w:vAlign w:val="bottom"/>
            <w:hideMark/>
          </w:tcPr>
          <w:p w14:paraId="7B04E8EF" w14:textId="77777777" w:rsidR="00D5581F" w:rsidRPr="000A64C6" w:rsidRDefault="00D5581F" w:rsidP="00D5581F">
            <w:pPr>
              <w:spacing w:after="0" w:line="240" w:lineRule="auto"/>
              <w:rPr>
                <w:rFonts w:ascii="Calibri" w:eastAsia="Times New Roman" w:hAnsi="Calibri" w:cs="Calibri"/>
                <w:color w:val="000000" w:themeColor="text1"/>
                <w:lang w:eastAsia="es-ES"/>
              </w:rPr>
            </w:pPr>
            <w:r w:rsidRPr="000A64C6">
              <w:rPr>
                <w:rFonts w:ascii="Calibri" w:eastAsia="Times New Roman" w:hAnsi="Calibri" w:cs="Calibri"/>
                <w:color w:val="000000" w:themeColor="text1"/>
                <w:lang w:eastAsia="es-ES"/>
              </w:rPr>
              <w:t> </w:t>
            </w:r>
          </w:p>
        </w:tc>
        <w:tc>
          <w:tcPr>
            <w:tcW w:w="1461" w:type="pct"/>
            <w:gridSpan w:val="3"/>
            <w:tcBorders>
              <w:top w:val="single" w:sz="4" w:space="0" w:color="auto"/>
              <w:left w:val="nil"/>
              <w:bottom w:val="single" w:sz="4" w:space="0" w:color="auto"/>
              <w:right w:val="nil"/>
            </w:tcBorders>
            <w:shd w:val="clear" w:color="auto" w:fill="auto"/>
            <w:noWrap/>
            <w:vAlign w:val="bottom"/>
            <w:hideMark/>
          </w:tcPr>
          <w:p w14:paraId="0669118A" w14:textId="77777777" w:rsidR="00D5581F" w:rsidRPr="000A64C6" w:rsidRDefault="00D5581F" w:rsidP="00D5581F">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Average critical bigram frequency </w:t>
            </w:r>
          </w:p>
        </w:tc>
      </w:tr>
      <w:tr w:rsidR="000A64C6" w:rsidRPr="000A64C6" w14:paraId="3CC76BD8" w14:textId="77777777" w:rsidTr="00D5581F">
        <w:trPr>
          <w:trHeight w:val="290"/>
        </w:trPr>
        <w:tc>
          <w:tcPr>
            <w:tcW w:w="860" w:type="pct"/>
            <w:tcBorders>
              <w:top w:val="nil"/>
              <w:left w:val="nil"/>
              <w:bottom w:val="single" w:sz="4" w:space="0" w:color="auto"/>
              <w:right w:val="nil"/>
            </w:tcBorders>
            <w:shd w:val="clear" w:color="auto" w:fill="auto"/>
            <w:noWrap/>
            <w:vAlign w:val="bottom"/>
            <w:hideMark/>
          </w:tcPr>
          <w:p w14:paraId="318DE12D"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bCs/>
                <w:color w:val="000000" w:themeColor="text1"/>
                <w:sz w:val="20"/>
                <w:szCs w:val="20"/>
                <w:lang w:val="en-US" w:eastAsia="es-ES"/>
              </w:rPr>
              <w:t>Legal</w:t>
            </w:r>
            <w:r w:rsidRPr="000A64C6">
              <w:rPr>
                <w:rFonts w:ascii="Calibri" w:eastAsia="Times New Roman" w:hAnsi="Calibri" w:cs="Calibri"/>
                <w:color w:val="000000" w:themeColor="text1"/>
                <w:sz w:val="20"/>
                <w:szCs w:val="20"/>
                <w:lang w:val="en-US" w:eastAsia="es-ES"/>
              </w:rPr>
              <w:t xml:space="preserve"> pseudo</w:t>
            </w:r>
          </w:p>
        </w:tc>
        <w:tc>
          <w:tcPr>
            <w:tcW w:w="492" w:type="pct"/>
            <w:tcBorders>
              <w:top w:val="nil"/>
              <w:left w:val="nil"/>
              <w:bottom w:val="single" w:sz="4" w:space="0" w:color="auto"/>
              <w:right w:val="nil"/>
            </w:tcBorders>
            <w:shd w:val="clear" w:color="auto" w:fill="auto"/>
            <w:noWrap/>
            <w:vAlign w:val="bottom"/>
            <w:hideMark/>
          </w:tcPr>
          <w:p w14:paraId="2B04465A" w14:textId="77777777" w:rsidR="00D5581F" w:rsidRPr="000A64C6" w:rsidRDefault="00D5581F" w:rsidP="00D5581F">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Spanish</w:t>
            </w:r>
          </w:p>
        </w:tc>
        <w:tc>
          <w:tcPr>
            <w:tcW w:w="492" w:type="pct"/>
            <w:tcBorders>
              <w:top w:val="nil"/>
              <w:left w:val="nil"/>
              <w:bottom w:val="single" w:sz="4" w:space="0" w:color="auto"/>
              <w:right w:val="nil"/>
            </w:tcBorders>
            <w:shd w:val="clear" w:color="auto" w:fill="auto"/>
            <w:noWrap/>
            <w:vAlign w:val="bottom"/>
            <w:hideMark/>
          </w:tcPr>
          <w:p w14:paraId="5E0BBDB7" w14:textId="77777777" w:rsidR="00D5581F" w:rsidRPr="000A64C6" w:rsidRDefault="00D5581F" w:rsidP="00D5581F">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Basque</w:t>
            </w:r>
          </w:p>
        </w:tc>
        <w:tc>
          <w:tcPr>
            <w:tcW w:w="576" w:type="pct"/>
            <w:tcBorders>
              <w:top w:val="nil"/>
              <w:left w:val="nil"/>
              <w:bottom w:val="single" w:sz="4" w:space="0" w:color="auto"/>
              <w:right w:val="nil"/>
            </w:tcBorders>
            <w:shd w:val="clear" w:color="auto" w:fill="auto"/>
            <w:noWrap/>
            <w:vAlign w:val="bottom"/>
            <w:hideMark/>
          </w:tcPr>
          <w:p w14:paraId="0379F937" w14:textId="77777777" w:rsidR="00D5581F" w:rsidRPr="000A64C6" w:rsidRDefault="00D5581F" w:rsidP="00D5581F">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Catalan</w:t>
            </w:r>
          </w:p>
        </w:tc>
        <w:tc>
          <w:tcPr>
            <w:tcW w:w="246" w:type="pct"/>
            <w:tcBorders>
              <w:top w:val="nil"/>
              <w:left w:val="nil"/>
              <w:bottom w:val="single" w:sz="4" w:space="0" w:color="auto"/>
              <w:right w:val="nil"/>
            </w:tcBorders>
          </w:tcPr>
          <w:p w14:paraId="795A5D63" w14:textId="77777777" w:rsidR="00D5581F" w:rsidRPr="000A64C6" w:rsidRDefault="00D5581F" w:rsidP="00D5581F">
            <w:pPr>
              <w:spacing w:after="0" w:line="240" w:lineRule="auto"/>
              <w:rPr>
                <w:rFonts w:ascii="Calibri" w:eastAsia="Times New Roman" w:hAnsi="Calibri" w:cs="Calibri"/>
                <w:bCs/>
                <w:color w:val="000000" w:themeColor="text1"/>
                <w:sz w:val="20"/>
                <w:szCs w:val="20"/>
                <w:lang w:val="en-US" w:eastAsia="es-ES"/>
              </w:rPr>
            </w:pPr>
          </w:p>
        </w:tc>
        <w:tc>
          <w:tcPr>
            <w:tcW w:w="872" w:type="pct"/>
            <w:tcBorders>
              <w:top w:val="nil"/>
              <w:left w:val="nil"/>
              <w:bottom w:val="single" w:sz="4" w:space="0" w:color="auto"/>
              <w:right w:val="nil"/>
            </w:tcBorders>
            <w:shd w:val="clear" w:color="auto" w:fill="auto"/>
            <w:noWrap/>
            <w:vAlign w:val="bottom"/>
            <w:hideMark/>
          </w:tcPr>
          <w:p w14:paraId="1ABD97D4"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bCs/>
                <w:color w:val="000000" w:themeColor="text1"/>
                <w:sz w:val="20"/>
                <w:szCs w:val="20"/>
                <w:lang w:val="en-US" w:eastAsia="es-ES"/>
              </w:rPr>
              <w:t>Illegal</w:t>
            </w:r>
            <w:r w:rsidRPr="000A64C6">
              <w:rPr>
                <w:rFonts w:ascii="Calibri" w:eastAsia="Times New Roman" w:hAnsi="Calibri" w:cs="Calibri"/>
                <w:color w:val="000000" w:themeColor="text1"/>
                <w:sz w:val="20"/>
                <w:szCs w:val="20"/>
                <w:lang w:val="en-US" w:eastAsia="es-ES"/>
              </w:rPr>
              <w:t xml:space="preserve"> pseudo</w:t>
            </w:r>
          </w:p>
        </w:tc>
        <w:tc>
          <w:tcPr>
            <w:tcW w:w="572" w:type="pct"/>
            <w:tcBorders>
              <w:top w:val="nil"/>
              <w:left w:val="nil"/>
              <w:bottom w:val="single" w:sz="4" w:space="0" w:color="auto"/>
              <w:right w:val="nil"/>
            </w:tcBorders>
            <w:shd w:val="clear" w:color="auto" w:fill="auto"/>
            <w:noWrap/>
            <w:vAlign w:val="bottom"/>
            <w:hideMark/>
          </w:tcPr>
          <w:p w14:paraId="7676530A" w14:textId="77777777" w:rsidR="00D5581F" w:rsidRPr="000A64C6" w:rsidRDefault="00D5581F" w:rsidP="00D5581F">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Spanish</w:t>
            </w:r>
          </w:p>
        </w:tc>
        <w:tc>
          <w:tcPr>
            <w:tcW w:w="441" w:type="pct"/>
            <w:tcBorders>
              <w:top w:val="nil"/>
              <w:left w:val="nil"/>
              <w:bottom w:val="single" w:sz="4" w:space="0" w:color="auto"/>
              <w:right w:val="nil"/>
            </w:tcBorders>
            <w:shd w:val="clear" w:color="auto" w:fill="auto"/>
            <w:noWrap/>
            <w:vAlign w:val="bottom"/>
            <w:hideMark/>
          </w:tcPr>
          <w:p w14:paraId="345C9B39" w14:textId="77777777" w:rsidR="00D5581F" w:rsidRPr="000A64C6" w:rsidRDefault="00D5581F" w:rsidP="00D5581F">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Basque</w:t>
            </w:r>
          </w:p>
        </w:tc>
        <w:tc>
          <w:tcPr>
            <w:tcW w:w="448" w:type="pct"/>
            <w:tcBorders>
              <w:top w:val="nil"/>
              <w:left w:val="nil"/>
              <w:bottom w:val="single" w:sz="4" w:space="0" w:color="auto"/>
              <w:right w:val="nil"/>
            </w:tcBorders>
            <w:shd w:val="clear" w:color="auto" w:fill="auto"/>
            <w:noWrap/>
            <w:vAlign w:val="bottom"/>
            <w:hideMark/>
          </w:tcPr>
          <w:p w14:paraId="5FBBA575" w14:textId="77777777" w:rsidR="00D5581F" w:rsidRPr="000A64C6" w:rsidRDefault="00D5581F" w:rsidP="00D5581F">
            <w:pPr>
              <w:spacing w:after="0" w:line="240" w:lineRule="auto"/>
              <w:jc w:val="center"/>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Catalan</w:t>
            </w:r>
          </w:p>
        </w:tc>
      </w:tr>
      <w:tr w:rsidR="000A64C6" w:rsidRPr="000A64C6" w14:paraId="73B8CECB" w14:textId="77777777" w:rsidTr="00D5581F">
        <w:trPr>
          <w:trHeight w:val="290"/>
        </w:trPr>
        <w:tc>
          <w:tcPr>
            <w:tcW w:w="860" w:type="pct"/>
            <w:tcBorders>
              <w:top w:val="nil"/>
              <w:left w:val="nil"/>
              <w:bottom w:val="nil"/>
              <w:right w:val="nil"/>
            </w:tcBorders>
            <w:shd w:val="clear" w:color="auto" w:fill="auto"/>
            <w:noWrap/>
            <w:vAlign w:val="bottom"/>
            <w:hideMark/>
          </w:tcPr>
          <w:p w14:paraId="49811E5A"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AFLEGMO</w:t>
            </w:r>
          </w:p>
        </w:tc>
        <w:tc>
          <w:tcPr>
            <w:tcW w:w="492" w:type="pct"/>
            <w:vMerge w:val="restart"/>
            <w:tcBorders>
              <w:top w:val="nil"/>
              <w:left w:val="nil"/>
              <w:bottom w:val="nil"/>
              <w:right w:val="nil"/>
            </w:tcBorders>
            <w:shd w:val="clear" w:color="auto" w:fill="auto"/>
            <w:noWrap/>
            <w:vAlign w:val="bottom"/>
            <w:hideMark/>
          </w:tcPr>
          <w:p w14:paraId="79763736"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0.34</w:t>
            </w:r>
          </w:p>
        </w:tc>
        <w:tc>
          <w:tcPr>
            <w:tcW w:w="492" w:type="pct"/>
            <w:vMerge w:val="restart"/>
            <w:tcBorders>
              <w:top w:val="nil"/>
              <w:left w:val="nil"/>
              <w:bottom w:val="nil"/>
              <w:right w:val="nil"/>
            </w:tcBorders>
            <w:shd w:val="clear" w:color="auto" w:fill="auto"/>
            <w:noWrap/>
            <w:vAlign w:val="bottom"/>
            <w:hideMark/>
          </w:tcPr>
          <w:p w14:paraId="47310EA0"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0.31</w:t>
            </w:r>
          </w:p>
        </w:tc>
        <w:tc>
          <w:tcPr>
            <w:tcW w:w="576" w:type="pct"/>
            <w:vMerge w:val="restart"/>
            <w:tcBorders>
              <w:top w:val="nil"/>
              <w:left w:val="nil"/>
              <w:bottom w:val="nil"/>
              <w:right w:val="nil"/>
            </w:tcBorders>
            <w:shd w:val="clear" w:color="auto" w:fill="auto"/>
            <w:noWrap/>
            <w:vAlign w:val="bottom"/>
            <w:hideMark/>
          </w:tcPr>
          <w:p w14:paraId="400ADB47"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0.33</w:t>
            </w:r>
          </w:p>
        </w:tc>
        <w:tc>
          <w:tcPr>
            <w:tcW w:w="246" w:type="pct"/>
            <w:tcBorders>
              <w:top w:val="nil"/>
              <w:left w:val="nil"/>
              <w:bottom w:val="nil"/>
              <w:right w:val="nil"/>
            </w:tcBorders>
          </w:tcPr>
          <w:p w14:paraId="7B8B13BF"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2181883D"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AJLEPXO</w:t>
            </w:r>
          </w:p>
        </w:tc>
        <w:tc>
          <w:tcPr>
            <w:tcW w:w="572" w:type="pct"/>
            <w:vMerge w:val="restart"/>
            <w:tcBorders>
              <w:top w:val="nil"/>
              <w:left w:val="nil"/>
              <w:bottom w:val="nil"/>
              <w:right w:val="nil"/>
            </w:tcBorders>
            <w:shd w:val="clear" w:color="auto" w:fill="auto"/>
            <w:noWrap/>
            <w:vAlign w:val="bottom"/>
            <w:hideMark/>
          </w:tcPr>
          <w:p w14:paraId="01545DC3"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nil"/>
              <w:right w:val="nil"/>
            </w:tcBorders>
            <w:shd w:val="clear" w:color="auto" w:fill="auto"/>
            <w:noWrap/>
            <w:vAlign w:val="bottom"/>
            <w:hideMark/>
          </w:tcPr>
          <w:p w14:paraId="1C9DADE6"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nil"/>
              <w:right w:val="nil"/>
            </w:tcBorders>
            <w:shd w:val="clear" w:color="auto" w:fill="auto"/>
            <w:noWrap/>
            <w:vAlign w:val="bottom"/>
            <w:hideMark/>
          </w:tcPr>
          <w:p w14:paraId="682522E6"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6C6971B3" w14:textId="77777777" w:rsidTr="00D5581F">
        <w:trPr>
          <w:trHeight w:val="290"/>
        </w:trPr>
        <w:tc>
          <w:tcPr>
            <w:tcW w:w="860" w:type="pct"/>
            <w:tcBorders>
              <w:top w:val="nil"/>
              <w:left w:val="nil"/>
              <w:bottom w:val="nil"/>
              <w:right w:val="nil"/>
            </w:tcBorders>
            <w:shd w:val="clear" w:color="auto" w:fill="auto"/>
            <w:noWrap/>
            <w:vAlign w:val="bottom"/>
            <w:hideMark/>
          </w:tcPr>
          <w:p w14:paraId="13E24639"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af/leg/mo</w:t>
            </w:r>
          </w:p>
        </w:tc>
        <w:tc>
          <w:tcPr>
            <w:tcW w:w="492" w:type="pct"/>
            <w:vMerge/>
            <w:tcBorders>
              <w:top w:val="nil"/>
              <w:left w:val="nil"/>
              <w:bottom w:val="nil"/>
              <w:right w:val="nil"/>
            </w:tcBorders>
            <w:vAlign w:val="center"/>
            <w:hideMark/>
          </w:tcPr>
          <w:p w14:paraId="6AACB193"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92" w:type="pct"/>
            <w:vMerge/>
            <w:tcBorders>
              <w:top w:val="nil"/>
              <w:left w:val="nil"/>
              <w:bottom w:val="nil"/>
              <w:right w:val="nil"/>
            </w:tcBorders>
            <w:vAlign w:val="center"/>
            <w:hideMark/>
          </w:tcPr>
          <w:p w14:paraId="7E254F6E"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576" w:type="pct"/>
            <w:vMerge/>
            <w:tcBorders>
              <w:top w:val="nil"/>
              <w:left w:val="nil"/>
              <w:bottom w:val="nil"/>
              <w:right w:val="nil"/>
            </w:tcBorders>
            <w:vAlign w:val="center"/>
            <w:hideMark/>
          </w:tcPr>
          <w:p w14:paraId="786538E7"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246" w:type="pct"/>
            <w:tcBorders>
              <w:top w:val="nil"/>
              <w:left w:val="nil"/>
              <w:bottom w:val="nil"/>
              <w:right w:val="nil"/>
            </w:tcBorders>
          </w:tcPr>
          <w:p w14:paraId="5E44DF31"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13333C96"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aj/lep/xo</w:t>
            </w:r>
          </w:p>
        </w:tc>
        <w:tc>
          <w:tcPr>
            <w:tcW w:w="572" w:type="pct"/>
            <w:vMerge/>
            <w:tcBorders>
              <w:top w:val="nil"/>
              <w:left w:val="nil"/>
              <w:bottom w:val="nil"/>
              <w:right w:val="nil"/>
            </w:tcBorders>
            <w:vAlign w:val="center"/>
            <w:hideMark/>
          </w:tcPr>
          <w:p w14:paraId="2FA7FB8B"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1" w:type="pct"/>
            <w:vMerge/>
            <w:tcBorders>
              <w:top w:val="nil"/>
              <w:left w:val="nil"/>
              <w:bottom w:val="nil"/>
              <w:right w:val="nil"/>
            </w:tcBorders>
            <w:vAlign w:val="center"/>
            <w:hideMark/>
          </w:tcPr>
          <w:p w14:paraId="5A69CE0C"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8" w:type="pct"/>
            <w:vMerge/>
            <w:tcBorders>
              <w:top w:val="nil"/>
              <w:left w:val="nil"/>
              <w:bottom w:val="nil"/>
              <w:right w:val="nil"/>
            </w:tcBorders>
            <w:vAlign w:val="center"/>
            <w:hideMark/>
          </w:tcPr>
          <w:p w14:paraId="2812984C"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r>
      <w:tr w:rsidR="000A64C6" w:rsidRPr="000A64C6" w14:paraId="37A13DB3" w14:textId="77777777" w:rsidTr="00D5581F">
        <w:trPr>
          <w:trHeight w:val="290"/>
        </w:trPr>
        <w:tc>
          <w:tcPr>
            <w:tcW w:w="860" w:type="pct"/>
            <w:tcBorders>
              <w:top w:val="nil"/>
              <w:left w:val="nil"/>
              <w:bottom w:val="nil"/>
              <w:right w:val="nil"/>
            </w:tcBorders>
            <w:shd w:val="clear" w:color="auto" w:fill="auto"/>
            <w:noWrap/>
            <w:vAlign w:val="bottom"/>
            <w:hideMark/>
          </w:tcPr>
          <w:p w14:paraId="243BD4EB"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ASPILTO</w:t>
            </w:r>
          </w:p>
        </w:tc>
        <w:tc>
          <w:tcPr>
            <w:tcW w:w="492" w:type="pct"/>
            <w:vMerge w:val="restart"/>
            <w:tcBorders>
              <w:top w:val="nil"/>
              <w:left w:val="nil"/>
              <w:bottom w:val="nil"/>
              <w:right w:val="nil"/>
            </w:tcBorders>
            <w:shd w:val="clear" w:color="auto" w:fill="auto"/>
            <w:noWrap/>
            <w:vAlign w:val="bottom"/>
            <w:hideMark/>
          </w:tcPr>
          <w:p w14:paraId="2663FCA3"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0.50</w:t>
            </w:r>
          </w:p>
        </w:tc>
        <w:tc>
          <w:tcPr>
            <w:tcW w:w="492" w:type="pct"/>
            <w:vMerge w:val="restart"/>
            <w:tcBorders>
              <w:top w:val="nil"/>
              <w:left w:val="nil"/>
              <w:bottom w:val="nil"/>
              <w:right w:val="nil"/>
            </w:tcBorders>
            <w:shd w:val="clear" w:color="auto" w:fill="auto"/>
            <w:noWrap/>
            <w:vAlign w:val="bottom"/>
            <w:hideMark/>
          </w:tcPr>
          <w:p w14:paraId="64DFB4B5"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0.46</w:t>
            </w:r>
          </w:p>
        </w:tc>
        <w:tc>
          <w:tcPr>
            <w:tcW w:w="576" w:type="pct"/>
            <w:vMerge w:val="restart"/>
            <w:tcBorders>
              <w:top w:val="nil"/>
              <w:left w:val="nil"/>
              <w:bottom w:val="nil"/>
              <w:right w:val="nil"/>
            </w:tcBorders>
            <w:shd w:val="clear" w:color="auto" w:fill="auto"/>
            <w:noWrap/>
            <w:vAlign w:val="bottom"/>
            <w:hideMark/>
          </w:tcPr>
          <w:p w14:paraId="75246622"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0.39</w:t>
            </w:r>
          </w:p>
        </w:tc>
        <w:tc>
          <w:tcPr>
            <w:tcW w:w="246" w:type="pct"/>
            <w:tcBorders>
              <w:top w:val="nil"/>
              <w:left w:val="nil"/>
              <w:bottom w:val="nil"/>
              <w:right w:val="nil"/>
            </w:tcBorders>
          </w:tcPr>
          <w:p w14:paraId="106F1327"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103E68C2"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AFDIJMO</w:t>
            </w:r>
          </w:p>
        </w:tc>
        <w:tc>
          <w:tcPr>
            <w:tcW w:w="572" w:type="pct"/>
            <w:vMerge w:val="restart"/>
            <w:tcBorders>
              <w:top w:val="nil"/>
              <w:left w:val="nil"/>
              <w:bottom w:val="nil"/>
              <w:right w:val="nil"/>
            </w:tcBorders>
            <w:shd w:val="clear" w:color="auto" w:fill="auto"/>
            <w:noWrap/>
            <w:vAlign w:val="bottom"/>
            <w:hideMark/>
          </w:tcPr>
          <w:p w14:paraId="454586AF"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nil"/>
              <w:right w:val="nil"/>
            </w:tcBorders>
            <w:shd w:val="clear" w:color="auto" w:fill="auto"/>
            <w:noWrap/>
            <w:vAlign w:val="bottom"/>
            <w:hideMark/>
          </w:tcPr>
          <w:p w14:paraId="174CC7DC"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nil"/>
              <w:right w:val="nil"/>
            </w:tcBorders>
            <w:shd w:val="clear" w:color="auto" w:fill="auto"/>
            <w:noWrap/>
            <w:vAlign w:val="bottom"/>
            <w:hideMark/>
          </w:tcPr>
          <w:p w14:paraId="779C060E"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089411E2" w14:textId="77777777" w:rsidTr="00D5581F">
        <w:trPr>
          <w:trHeight w:val="290"/>
        </w:trPr>
        <w:tc>
          <w:tcPr>
            <w:tcW w:w="860" w:type="pct"/>
            <w:tcBorders>
              <w:top w:val="nil"/>
              <w:left w:val="nil"/>
              <w:bottom w:val="nil"/>
              <w:right w:val="nil"/>
            </w:tcBorders>
            <w:shd w:val="clear" w:color="auto" w:fill="auto"/>
            <w:noWrap/>
            <w:vAlign w:val="bottom"/>
            <w:hideMark/>
          </w:tcPr>
          <w:p w14:paraId="3FC8C42F"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as/pil/to</w:t>
            </w:r>
          </w:p>
        </w:tc>
        <w:tc>
          <w:tcPr>
            <w:tcW w:w="492" w:type="pct"/>
            <w:vMerge/>
            <w:tcBorders>
              <w:top w:val="nil"/>
              <w:left w:val="nil"/>
              <w:bottom w:val="nil"/>
              <w:right w:val="nil"/>
            </w:tcBorders>
            <w:vAlign w:val="center"/>
            <w:hideMark/>
          </w:tcPr>
          <w:p w14:paraId="141B15D8"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92" w:type="pct"/>
            <w:vMerge/>
            <w:tcBorders>
              <w:top w:val="nil"/>
              <w:left w:val="nil"/>
              <w:bottom w:val="nil"/>
              <w:right w:val="nil"/>
            </w:tcBorders>
            <w:vAlign w:val="center"/>
            <w:hideMark/>
          </w:tcPr>
          <w:p w14:paraId="6E21BFFB"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576" w:type="pct"/>
            <w:vMerge/>
            <w:tcBorders>
              <w:top w:val="nil"/>
              <w:left w:val="nil"/>
              <w:bottom w:val="nil"/>
              <w:right w:val="nil"/>
            </w:tcBorders>
            <w:vAlign w:val="center"/>
            <w:hideMark/>
          </w:tcPr>
          <w:p w14:paraId="1FCEE916"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246" w:type="pct"/>
            <w:tcBorders>
              <w:top w:val="nil"/>
              <w:left w:val="nil"/>
              <w:bottom w:val="nil"/>
              <w:right w:val="nil"/>
            </w:tcBorders>
          </w:tcPr>
          <w:p w14:paraId="5FD0AFDB"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63F74D9B"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af/dig/mo</w:t>
            </w:r>
          </w:p>
        </w:tc>
        <w:tc>
          <w:tcPr>
            <w:tcW w:w="572" w:type="pct"/>
            <w:vMerge/>
            <w:tcBorders>
              <w:top w:val="nil"/>
              <w:left w:val="nil"/>
              <w:bottom w:val="nil"/>
              <w:right w:val="nil"/>
            </w:tcBorders>
            <w:vAlign w:val="center"/>
            <w:hideMark/>
          </w:tcPr>
          <w:p w14:paraId="2169267A"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1" w:type="pct"/>
            <w:vMerge/>
            <w:tcBorders>
              <w:top w:val="nil"/>
              <w:left w:val="nil"/>
              <w:bottom w:val="nil"/>
              <w:right w:val="nil"/>
            </w:tcBorders>
            <w:vAlign w:val="center"/>
            <w:hideMark/>
          </w:tcPr>
          <w:p w14:paraId="59F5D0C3"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8" w:type="pct"/>
            <w:vMerge/>
            <w:tcBorders>
              <w:top w:val="nil"/>
              <w:left w:val="nil"/>
              <w:bottom w:val="nil"/>
              <w:right w:val="nil"/>
            </w:tcBorders>
            <w:vAlign w:val="center"/>
            <w:hideMark/>
          </w:tcPr>
          <w:p w14:paraId="4656BCC1"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r>
      <w:tr w:rsidR="000A64C6" w:rsidRPr="000A64C6" w14:paraId="5C1601E9" w14:textId="77777777" w:rsidTr="00D5581F">
        <w:trPr>
          <w:trHeight w:val="290"/>
        </w:trPr>
        <w:tc>
          <w:tcPr>
            <w:tcW w:w="860" w:type="pct"/>
            <w:tcBorders>
              <w:top w:val="nil"/>
              <w:left w:val="nil"/>
              <w:bottom w:val="nil"/>
              <w:right w:val="nil"/>
            </w:tcBorders>
            <w:shd w:val="clear" w:color="auto" w:fill="auto"/>
            <w:noWrap/>
            <w:vAlign w:val="bottom"/>
            <w:hideMark/>
          </w:tcPr>
          <w:p w14:paraId="337EAF71"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ABROFLE</w:t>
            </w:r>
          </w:p>
        </w:tc>
        <w:tc>
          <w:tcPr>
            <w:tcW w:w="492" w:type="pct"/>
            <w:vMerge w:val="restart"/>
            <w:tcBorders>
              <w:top w:val="nil"/>
              <w:left w:val="nil"/>
              <w:bottom w:val="nil"/>
              <w:right w:val="nil"/>
            </w:tcBorders>
            <w:shd w:val="clear" w:color="auto" w:fill="auto"/>
            <w:noWrap/>
            <w:vAlign w:val="bottom"/>
            <w:hideMark/>
          </w:tcPr>
          <w:p w14:paraId="1E1D5F90"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0.49</w:t>
            </w:r>
          </w:p>
        </w:tc>
        <w:tc>
          <w:tcPr>
            <w:tcW w:w="492" w:type="pct"/>
            <w:vMerge w:val="restart"/>
            <w:tcBorders>
              <w:top w:val="nil"/>
              <w:left w:val="nil"/>
              <w:bottom w:val="nil"/>
              <w:right w:val="nil"/>
            </w:tcBorders>
            <w:shd w:val="clear" w:color="auto" w:fill="auto"/>
            <w:noWrap/>
            <w:vAlign w:val="bottom"/>
            <w:hideMark/>
          </w:tcPr>
          <w:p w14:paraId="67E7E529"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0.37</w:t>
            </w:r>
          </w:p>
        </w:tc>
        <w:tc>
          <w:tcPr>
            <w:tcW w:w="576" w:type="pct"/>
            <w:vMerge w:val="restart"/>
            <w:tcBorders>
              <w:top w:val="nil"/>
              <w:left w:val="nil"/>
              <w:bottom w:val="nil"/>
              <w:right w:val="nil"/>
            </w:tcBorders>
            <w:shd w:val="clear" w:color="auto" w:fill="auto"/>
            <w:noWrap/>
            <w:vAlign w:val="bottom"/>
            <w:hideMark/>
          </w:tcPr>
          <w:p w14:paraId="464F4B88"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0.45</w:t>
            </w:r>
          </w:p>
        </w:tc>
        <w:tc>
          <w:tcPr>
            <w:tcW w:w="246" w:type="pct"/>
            <w:tcBorders>
              <w:top w:val="nil"/>
              <w:left w:val="nil"/>
              <w:bottom w:val="nil"/>
              <w:right w:val="nil"/>
            </w:tcBorders>
          </w:tcPr>
          <w:p w14:paraId="6B1180FD"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198E48EC"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ABXOFJE</w:t>
            </w:r>
          </w:p>
        </w:tc>
        <w:tc>
          <w:tcPr>
            <w:tcW w:w="572" w:type="pct"/>
            <w:vMerge w:val="restart"/>
            <w:tcBorders>
              <w:top w:val="nil"/>
              <w:left w:val="nil"/>
              <w:bottom w:val="nil"/>
              <w:right w:val="nil"/>
            </w:tcBorders>
            <w:shd w:val="clear" w:color="auto" w:fill="auto"/>
            <w:noWrap/>
            <w:vAlign w:val="bottom"/>
            <w:hideMark/>
          </w:tcPr>
          <w:p w14:paraId="02904581"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nil"/>
              <w:right w:val="nil"/>
            </w:tcBorders>
            <w:shd w:val="clear" w:color="auto" w:fill="auto"/>
            <w:noWrap/>
            <w:vAlign w:val="bottom"/>
            <w:hideMark/>
          </w:tcPr>
          <w:p w14:paraId="73C70914"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nil"/>
              <w:right w:val="nil"/>
            </w:tcBorders>
            <w:shd w:val="clear" w:color="auto" w:fill="auto"/>
            <w:noWrap/>
            <w:vAlign w:val="bottom"/>
            <w:hideMark/>
          </w:tcPr>
          <w:p w14:paraId="35B42C58"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7EA92C6B" w14:textId="77777777" w:rsidTr="00D5581F">
        <w:trPr>
          <w:trHeight w:val="290"/>
        </w:trPr>
        <w:tc>
          <w:tcPr>
            <w:tcW w:w="860" w:type="pct"/>
            <w:tcBorders>
              <w:top w:val="nil"/>
              <w:left w:val="nil"/>
              <w:bottom w:val="nil"/>
              <w:right w:val="nil"/>
            </w:tcBorders>
            <w:shd w:val="clear" w:color="auto" w:fill="auto"/>
            <w:noWrap/>
            <w:vAlign w:val="bottom"/>
            <w:hideMark/>
          </w:tcPr>
          <w:p w14:paraId="53542E98"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ab/rof/le</w:t>
            </w:r>
          </w:p>
        </w:tc>
        <w:tc>
          <w:tcPr>
            <w:tcW w:w="492" w:type="pct"/>
            <w:vMerge/>
            <w:tcBorders>
              <w:top w:val="nil"/>
              <w:left w:val="nil"/>
              <w:bottom w:val="nil"/>
              <w:right w:val="nil"/>
            </w:tcBorders>
            <w:vAlign w:val="center"/>
            <w:hideMark/>
          </w:tcPr>
          <w:p w14:paraId="5F8C6D16"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92" w:type="pct"/>
            <w:vMerge/>
            <w:tcBorders>
              <w:top w:val="nil"/>
              <w:left w:val="nil"/>
              <w:bottom w:val="nil"/>
              <w:right w:val="nil"/>
            </w:tcBorders>
            <w:vAlign w:val="center"/>
            <w:hideMark/>
          </w:tcPr>
          <w:p w14:paraId="2941C61A"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576" w:type="pct"/>
            <w:vMerge/>
            <w:tcBorders>
              <w:top w:val="nil"/>
              <w:left w:val="nil"/>
              <w:bottom w:val="nil"/>
              <w:right w:val="nil"/>
            </w:tcBorders>
            <w:vAlign w:val="center"/>
            <w:hideMark/>
          </w:tcPr>
          <w:p w14:paraId="5B599681"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246" w:type="pct"/>
            <w:tcBorders>
              <w:top w:val="nil"/>
              <w:left w:val="nil"/>
              <w:bottom w:val="nil"/>
              <w:right w:val="nil"/>
            </w:tcBorders>
          </w:tcPr>
          <w:p w14:paraId="16EFC282"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0705C16F"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ab/xof/je</w:t>
            </w:r>
          </w:p>
        </w:tc>
        <w:tc>
          <w:tcPr>
            <w:tcW w:w="572" w:type="pct"/>
            <w:vMerge/>
            <w:tcBorders>
              <w:top w:val="nil"/>
              <w:left w:val="nil"/>
              <w:bottom w:val="nil"/>
              <w:right w:val="nil"/>
            </w:tcBorders>
            <w:vAlign w:val="center"/>
            <w:hideMark/>
          </w:tcPr>
          <w:p w14:paraId="02DA6864"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1" w:type="pct"/>
            <w:vMerge/>
            <w:tcBorders>
              <w:top w:val="nil"/>
              <w:left w:val="nil"/>
              <w:bottom w:val="nil"/>
              <w:right w:val="nil"/>
            </w:tcBorders>
            <w:vAlign w:val="center"/>
            <w:hideMark/>
          </w:tcPr>
          <w:p w14:paraId="0FE36620"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8" w:type="pct"/>
            <w:vMerge/>
            <w:tcBorders>
              <w:top w:val="nil"/>
              <w:left w:val="nil"/>
              <w:bottom w:val="nil"/>
              <w:right w:val="nil"/>
            </w:tcBorders>
            <w:vAlign w:val="center"/>
            <w:hideMark/>
          </w:tcPr>
          <w:p w14:paraId="21D18A08"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r>
      <w:tr w:rsidR="000A64C6" w:rsidRPr="000A64C6" w14:paraId="011D6319" w14:textId="77777777" w:rsidTr="00D5581F">
        <w:trPr>
          <w:trHeight w:val="290"/>
        </w:trPr>
        <w:tc>
          <w:tcPr>
            <w:tcW w:w="860" w:type="pct"/>
            <w:tcBorders>
              <w:top w:val="nil"/>
              <w:left w:val="nil"/>
              <w:bottom w:val="nil"/>
              <w:right w:val="nil"/>
            </w:tcBorders>
            <w:shd w:val="clear" w:color="auto" w:fill="auto"/>
            <w:noWrap/>
            <w:vAlign w:val="bottom"/>
            <w:hideMark/>
          </w:tcPr>
          <w:p w14:paraId="3B1A0B11"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EPSARDO</w:t>
            </w:r>
          </w:p>
        </w:tc>
        <w:tc>
          <w:tcPr>
            <w:tcW w:w="492" w:type="pct"/>
            <w:vMerge w:val="restart"/>
            <w:tcBorders>
              <w:top w:val="nil"/>
              <w:left w:val="nil"/>
              <w:bottom w:val="nil"/>
              <w:right w:val="nil"/>
            </w:tcBorders>
            <w:shd w:val="clear" w:color="auto" w:fill="auto"/>
            <w:noWrap/>
            <w:vAlign w:val="bottom"/>
            <w:hideMark/>
          </w:tcPr>
          <w:p w14:paraId="7127714D"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0.85</w:t>
            </w:r>
          </w:p>
        </w:tc>
        <w:tc>
          <w:tcPr>
            <w:tcW w:w="492" w:type="pct"/>
            <w:vMerge w:val="restart"/>
            <w:tcBorders>
              <w:top w:val="nil"/>
              <w:left w:val="nil"/>
              <w:bottom w:val="nil"/>
              <w:right w:val="nil"/>
            </w:tcBorders>
            <w:shd w:val="clear" w:color="auto" w:fill="auto"/>
            <w:noWrap/>
            <w:vAlign w:val="bottom"/>
            <w:hideMark/>
          </w:tcPr>
          <w:p w14:paraId="113286EB"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0.65</w:t>
            </w:r>
          </w:p>
        </w:tc>
        <w:tc>
          <w:tcPr>
            <w:tcW w:w="576" w:type="pct"/>
            <w:vMerge w:val="restart"/>
            <w:tcBorders>
              <w:top w:val="nil"/>
              <w:left w:val="nil"/>
              <w:bottom w:val="nil"/>
              <w:right w:val="nil"/>
            </w:tcBorders>
            <w:shd w:val="clear" w:color="auto" w:fill="auto"/>
            <w:noWrap/>
            <w:vAlign w:val="bottom"/>
            <w:hideMark/>
          </w:tcPr>
          <w:p w14:paraId="5A6EA73B"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0.79</w:t>
            </w:r>
          </w:p>
        </w:tc>
        <w:tc>
          <w:tcPr>
            <w:tcW w:w="246" w:type="pct"/>
            <w:tcBorders>
              <w:top w:val="nil"/>
              <w:left w:val="nil"/>
              <w:bottom w:val="nil"/>
              <w:right w:val="nil"/>
            </w:tcBorders>
          </w:tcPr>
          <w:p w14:paraId="621275AC"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79392F42"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EBXAMJO</w:t>
            </w:r>
          </w:p>
        </w:tc>
        <w:tc>
          <w:tcPr>
            <w:tcW w:w="572" w:type="pct"/>
            <w:vMerge w:val="restart"/>
            <w:tcBorders>
              <w:top w:val="nil"/>
              <w:left w:val="nil"/>
              <w:bottom w:val="nil"/>
              <w:right w:val="nil"/>
            </w:tcBorders>
            <w:shd w:val="clear" w:color="auto" w:fill="auto"/>
            <w:noWrap/>
            <w:vAlign w:val="bottom"/>
            <w:hideMark/>
          </w:tcPr>
          <w:p w14:paraId="21D6E6C6"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nil"/>
              <w:right w:val="nil"/>
            </w:tcBorders>
            <w:shd w:val="clear" w:color="auto" w:fill="auto"/>
            <w:noWrap/>
            <w:vAlign w:val="bottom"/>
            <w:hideMark/>
          </w:tcPr>
          <w:p w14:paraId="4C5FEDB4"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nil"/>
              <w:right w:val="nil"/>
            </w:tcBorders>
            <w:shd w:val="clear" w:color="auto" w:fill="auto"/>
            <w:noWrap/>
            <w:vAlign w:val="bottom"/>
            <w:hideMark/>
          </w:tcPr>
          <w:p w14:paraId="172EFFF0"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7DD8D270" w14:textId="77777777" w:rsidTr="00D5581F">
        <w:trPr>
          <w:trHeight w:val="290"/>
        </w:trPr>
        <w:tc>
          <w:tcPr>
            <w:tcW w:w="860" w:type="pct"/>
            <w:tcBorders>
              <w:top w:val="nil"/>
              <w:left w:val="nil"/>
              <w:bottom w:val="nil"/>
              <w:right w:val="nil"/>
            </w:tcBorders>
            <w:shd w:val="clear" w:color="auto" w:fill="auto"/>
            <w:noWrap/>
            <w:vAlign w:val="bottom"/>
            <w:hideMark/>
          </w:tcPr>
          <w:p w14:paraId="5F6F5F71"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ep/sar/do</w:t>
            </w:r>
          </w:p>
        </w:tc>
        <w:tc>
          <w:tcPr>
            <w:tcW w:w="492" w:type="pct"/>
            <w:vMerge/>
            <w:tcBorders>
              <w:top w:val="nil"/>
              <w:left w:val="nil"/>
              <w:bottom w:val="nil"/>
              <w:right w:val="nil"/>
            </w:tcBorders>
            <w:vAlign w:val="center"/>
            <w:hideMark/>
          </w:tcPr>
          <w:p w14:paraId="4EAD5615"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92" w:type="pct"/>
            <w:vMerge/>
            <w:tcBorders>
              <w:top w:val="nil"/>
              <w:left w:val="nil"/>
              <w:bottom w:val="nil"/>
              <w:right w:val="nil"/>
            </w:tcBorders>
            <w:vAlign w:val="center"/>
            <w:hideMark/>
          </w:tcPr>
          <w:p w14:paraId="6ACC3560"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576" w:type="pct"/>
            <w:vMerge/>
            <w:tcBorders>
              <w:top w:val="nil"/>
              <w:left w:val="nil"/>
              <w:bottom w:val="nil"/>
              <w:right w:val="nil"/>
            </w:tcBorders>
            <w:vAlign w:val="center"/>
            <w:hideMark/>
          </w:tcPr>
          <w:p w14:paraId="3728843C"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246" w:type="pct"/>
            <w:tcBorders>
              <w:top w:val="nil"/>
              <w:left w:val="nil"/>
              <w:bottom w:val="nil"/>
              <w:right w:val="nil"/>
            </w:tcBorders>
          </w:tcPr>
          <w:p w14:paraId="2865BC0D"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61EC18C9"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eb/xam/jo</w:t>
            </w:r>
          </w:p>
        </w:tc>
        <w:tc>
          <w:tcPr>
            <w:tcW w:w="572" w:type="pct"/>
            <w:vMerge/>
            <w:tcBorders>
              <w:top w:val="nil"/>
              <w:left w:val="nil"/>
              <w:bottom w:val="nil"/>
              <w:right w:val="nil"/>
            </w:tcBorders>
            <w:vAlign w:val="center"/>
            <w:hideMark/>
          </w:tcPr>
          <w:p w14:paraId="397FBD99"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1" w:type="pct"/>
            <w:vMerge/>
            <w:tcBorders>
              <w:top w:val="nil"/>
              <w:left w:val="nil"/>
              <w:bottom w:val="nil"/>
              <w:right w:val="nil"/>
            </w:tcBorders>
            <w:vAlign w:val="center"/>
            <w:hideMark/>
          </w:tcPr>
          <w:p w14:paraId="7499639B"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8" w:type="pct"/>
            <w:vMerge/>
            <w:tcBorders>
              <w:top w:val="nil"/>
              <w:left w:val="nil"/>
              <w:bottom w:val="nil"/>
              <w:right w:val="nil"/>
            </w:tcBorders>
            <w:vAlign w:val="center"/>
            <w:hideMark/>
          </w:tcPr>
          <w:p w14:paraId="3B8F2706"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r>
      <w:tr w:rsidR="000A64C6" w:rsidRPr="000A64C6" w14:paraId="53F6A2F2" w14:textId="77777777" w:rsidTr="00D5581F">
        <w:trPr>
          <w:trHeight w:val="290"/>
        </w:trPr>
        <w:tc>
          <w:tcPr>
            <w:tcW w:w="860" w:type="pct"/>
            <w:tcBorders>
              <w:top w:val="nil"/>
              <w:left w:val="nil"/>
              <w:bottom w:val="nil"/>
              <w:right w:val="nil"/>
            </w:tcBorders>
            <w:shd w:val="clear" w:color="auto" w:fill="auto"/>
            <w:noWrap/>
            <w:vAlign w:val="bottom"/>
            <w:hideMark/>
          </w:tcPr>
          <w:p w14:paraId="020E1AE9"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ERBASMU</w:t>
            </w:r>
          </w:p>
        </w:tc>
        <w:tc>
          <w:tcPr>
            <w:tcW w:w="492" w:type="pct"/>
            <w:vMerge w:val="restart"/>
            <w:tcBorders>
              <w:top w:val="nil"/>
              <w:left w:val="nil"/>
              <w:bottom w:val="nil"/>
              <w:right w:val="nil"/>
            </w:tcBorders>
            <w:shd w:val="clear" w:color="auto" w:fill="auto"/>
            <w:noWrap/>
            <w:vAlign w:val="bottom"/>
            <w:hideMark/>
          </w:tcPr>
          <w:p w14:paraId="722B18CF"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0.56</w:t>
            </w:r>
          </w:p>
        </w:tc>
        <w:tc>
          <w:tcPr>
            <w:tcW w:w="492" w:type="pct"/>
            <w:vMerge w:val="restart"/>
            <w:tcBorders>
              <w:top w:val="nil"/>
              <w:left w:val="nil"/>
              <w:bottom w:val="nil"/>
              <w:right w:val="nil"/>
            </w:tcBorders>
            <w:shd w:val="clear" w:color="auto" w:fill="auto"/>
            <w:noWrap/>
            <w:vAlign w:val="bottom"/>
            <w:hideMark/>
          </w:tcPr>
          <w:p w14:paraId="7A63B7EE"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0.68</w:t>
            </w:r>
          </w:p>
        </w:tc>
        <w:tc>
          <w:tcPr>
            <w:tcW w:w="576" w:type="pct"/>
            <w:vMerge w:val="restart"/>
            <w:tcBorders>
              <w:top w:val="nil"/>
              <w:left w:val="nil"/>
              <w:bottom w:val="nil"/>
              <w:right w:val="nil"/>
            </w:tcBorders>
            <w:shd w:val="clear" w:color="auto" w:fill="auto"/>
            <w:noWrap/>
            <w:vAlign w:val="bottom"/>
            <w:hideMark/>
          </w:tcPr>
          <w:p w14:paraId="5E942A9B"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0.55</w:t>
            </w:r>
          </w:p>
        </w:tc>
        <w:tc>
          <w:tcPr>
            <w:tcW w:w="246" w:type="pct"/>
            <w:tcBorders>
              <w:top w:val="nil"/>
              <w:left w:val="nil"/>
              <w:bottom w:val="nil"/>
              <w:right w:val="nil"/>
            </w:tcBorders>
          </w:tcPr>
          <w:p w14:paraId="753373F7"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51F4CE01"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EMJAPXU</w:t>
            </w:r>
          </w:p>
        </w:tc>
        <w:tc>
          <w:tcPr>
            <w:tcW w:w="572" w:type="pct"/>
            <w:vMerge w:val="restart"/>
            <w:tcBorders>
              <w:top w:val="nil"/>
              <w:left w:val="nil"/>
              <w:bottom w:val="nil"/>
              <w:right w:val="nil"/>
            </w:tcBorders>
            <w:shd w:val="clear" w:color="auto" w:fill="auto"/>
            <w:noWrap/>
            <w:vAlign w:val="bottom"/>
            <w:hideMark/>
          </w:tcPr>
          <w:p w14:paraId="378FDF32"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nil"/>
              <w:right w:val="nil"/>
            </w:tcBorders>
            <w:shd w:val="clear" w:color="auto" w:fill="auto"/>
            <w:noWrap/>
            <w:vAlign w:val="bottom"/>
            <w:hideMark/>
          </w:tcPr>
          <w:p w14:paraId="25724B0C"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nil"/>
              <w:right w:val="nil"/>
            </w:tcBorders>
            <w:shd w:val="clear" w:color="auto" w:fill="auto"/>
            <w:noWrap/>
            <w:vAlign w:val="bottom"/>
            <w:hideMark/>
          </w:tcPr>
          <w:p w14:paraId="2CB5C295"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23ED5671" w14:textId="77777777" w:rsidTr="00D5581F">
        <w:trPr>
          <w:trHeight w:val="290"/>
        </w:trPr>
        <w:tc>
          <w:tcPr>
            <w:tcW w:w="860" w:type="pct"/>
            <w:tcBorders>
              <w:top w:val="nil"/>
              <w:left w:val="nil"/>
              <w:bottom w:val="nil"/>
              <w:right w:val="nil"/>
            </w:tcBorders>
            <w:shd w:val="clear" w:color="auto" w:fill="auto"/>
            <w:noWrap/>
            <w:vAlign w:val="bottom"/>
            <w:hideMark/>
          </w:tcPr>
          <w:p w14:paraId="37D60F6E"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er/bas/mu</w:t>
            </w:r>
          </w:p>
        </w:tc>
        <w:tc>
          <w:tcPr>
            <w:tcW w:w="492" w:type="pct"/>
            <w:vMerge/>
            <w:tcBorders>
              <w:top w:val="nil"/>
              <w:left w:val="nil"/>
              <w:bottom w:val="nil"/>
              <w:right w:val="nil"/>
            </w:tcBorders>
            <w:vAlign w:val="center"/>
            <w:hideMark/>
          </w:tcPr>
          <w:p w14:paraId="2A1ACFEB"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92" w:type="pct"/>
            <w:vMerge/>
            <w:tcBorders>
              <w:top w:val="nil"/>
              <w:left w:val="nil"/>
              <w:bottom w:val="nil"/>
              <w:right w:val="nil"/>
            </w:tcBorders>
            <w:vAlign w:val="center"/>
            <w:hideMark/>
          </w:tcPr>
          <w:p w14:paraId="61A745DB"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576" w:type="pct"/>
            <w:vMerge/>
            <w:tcBorders>
              <w:top w:val="nil"/>
              <w:left w:val="nil"/>
              <w:bottom w:val="nil"/>
              <w:right w:val="nil"/>
            </w:tcBorders>
            <w:vAlign w:val="center"/>
            <w:hideMark/>
          </w:tcPr>
          <w:p w14:paraId="692FDA71"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246" w:type="pct"/>
            <w:tcBorders>
              <w:top w:val="nil"/>
              <w:left w:val="nil"/>
              <w:bottom w:val="nil"/>
              <w:right w:val="nil"/>
            </w:tcBorders>
          </w:tcPr>
          <w:p w14:paraId="6BDC12DD"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74CCA51D"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em/jap/xu</w:t>
            </w:r>
          </w:p>
        </w:tc>
        <w:tc>
          <w:tcPr>
            <w:tcW w:w="572" w:type="pct"/>
            <w:vMerge/>
            <w:tcBorders>
              <w:top w:val="nil"/>
              <w:left w:val="nil"/>
              <w:bottom w:val="nil"/>
              <w:right w:val="nil"/>
            </w:tcBorders>
            <w:vAlign w:val="center"/>
            <w:hideMark/>
          </w:tcPr>
          <w:p w14:paraId="69E73B0D"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1" w:type="pct"/>
            <w:vMerge/>
            <w:tcBorders>
              <w:top w:val="nil"/>
              <w:left w:val="nil"/>
              <w:bottom w:val="nil"/>
              <w:right w:val="nil"/>
            </w:tcBorders>
            <w:vAlign w:val="center"/>
            <w:hideMark/>
          </w:tcPr>
          <w:p w14:paraId="66D142C1"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8" w:type="pct"/>
            <w:vMerge/>
            <w:tcBorders>
              <w:top w:val="nil"/>
              <w:left w:val="nil"/>
              <w:bottom w:val="nil"/>
              <w:right w:val="nil"/>
            </w:tcBorders>
            <w:vAlign w:val="center"/>
            <w:hideMark/>
          </w:tcPr>
          <w:p w14:paraId="04FAC893"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r>
      <w:tr w:rsidR="000A64C6" w:rsidRPr="000A64C6" w14:paraId="0552356A" w14:textId="77777777" w:rsidTr="00D5581F">
        <w:trPr>
          <w:trHeight w:val="290"/>
        </w:trPr>
        <w:tc>
          <w:tcPr>
            <w:tcW w:w="860" w:type="pct"/>
            <w:tcBorders>
              <w:top w:val="nil"/>
              <w:left w:val="nil"/>
              <w:bottom w:val="nil"/>
              <w:right w:val="nil"/>
            </w:tcBorders>
            <w:shd w:val="clear" w:color="auto" w:fill="auto"/>
            <w:noWrap/>
            <w:vAlign w:val="bottom"/>
            <w:hideMark/>
          </w:tcPr>
          <w:p w14:paraId="6319F8E0"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ETROBSA</w:t>
            </w:r>
          </w:p>
        </w:tc>
        <w:tc>
          <w:tcPr>
            <w:tcW w:w="492" w:type="pct"/>
            <w:vMerge w:val="restart"/>
            <w:tcBorders>
              <w:top w:val="nil"/>
              <w:left w:val="nil"/>
              <w:bottom w:val="nil"/>
              <w:right w:val="nil"/>
            </w:tcBorders>
            <w:shd w:val="clear" w:color="auto" w:fill="auto"/>
            <w:noWrap/>
            <w:vAlign w:val="bottom"/>
            <w:hideMark/>
          </w:tcPr>
          <w:p w14:paraId="766DA2AE"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0.57</w:t>
            </w:r>
          </w:p>
        </w:tc>
        <w:tc>
          <w:tcPr>
            <w:tcW w:w="492" w:type="pct"/>
            <w:vMerge w:val="restart"/>
            <w:tcBorders>
              <w:top w:val="nil"/>
              <w:left w:val="nil"/>
              <w:bottom w:val="nil"/>
              <w:right w:val="nil"/>
            </w:tcBorders>
            <w:shd w:val="clear" w:color="auto" w:fill="auto"/>
            <w:noWrap/>
            <w:vAlign w:val="bottom"/>
            <w:hideMark/>
          </w:tcPr>
          <w:p w14:paraId="6706F055"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0.49</w:t>
            </w:r>
          </w:p>
        </w:tc>
        <w:tc>
          <w:tcPr>
            <w:tcW w:w="576" w:type="pct"/>
            <w:vMerge w:val="restart"/>
            <w:tcBorders>
              <w:top w:val="nil"/>
              <w:left w:val="nil"/>
              <w:bottom w:val="nil"/>
              <w:right w:val="nil"/>
            </w:tcBorders>
            <w:shd w:val="clear" w:color="auto" w:fill="auto"/>
            <w:noWrap/>
            <w:vAlign w:val="bottom"/>
            <w:hideMark/>
          </w:tcPr>
          <w:p w14:paraId="103EE84A"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0.60</w:t>
            </w:r>
          </w:p>
        </w:tc>
        <w:tc>
          <w:tcPr>
            <w:tcW w:w="246" w:type="pct"/>
            <w:tcBorders>
              <w:top w:val="nil"/>
              <w:left w:val="nil"/>
              <w:bottom w:val="nil"/>
              <w:right w:val="nil"/>
            </w:tcBorders>
          </w:tcPr>
          <w:p w14:paraId="58621894"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4655BA5C"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EXROJDA</w:t>
            </w:r>
          </w:p>
        </w:tc>
        <w:tc>
          <w:tcPr>
            <w:tcW w:w="572" w:type="pct"/>
            <w:vMerge w:val="restart"/>
            <w:tcBorders>
              <w:top w:val="nil"/>
              <w:left w:val="nil"/>
              <w:bottom w:val="nil"/>
              <w:right w:val="nil"/>
            </w:tcBorders>
            <w:shd w:val="clear" w:color="auto" w:fill="auto"/>
            <w:noWrap/>
            <w:vAlign w:val="bottom"/>
            <w:hideMark/>
          </w:tcPr>
          <w:p w14:paraId="61DB3808"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nil"/>
              <w:right w:val="nil"/>
            </w:tcBorders>
            <w:shd w:val="clear" w:color="auto" w:fill="auto"/>
            <w:noWrap/>
            <w:vAlign w:val="bottom"/>
            <w:hideMark/>
          </w:tcPr>
          <w:p w14:paraId="3201783A"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nil"/>
              <w:right w:val="nil"/>
            </w:tcBorders>
            <w:shd w:val="clear" w:color="auto" w:fill="auto"/>
            <w:noWrap/>
            <w:vAlign w:val="bottom"/>
            <w:hideMark/>
          </w:tcPr>
          <w:p w14:paraId="7D6E236E"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34BB5FB9" w14:textId="77777777" w:rsidTr="00D5581F">
        <w:trPr>
          <w:trHeight w:val="290"/>
        </w:trPr>
        <w:tc>
          <w:tcPr>
            <w:tcW w:w="860" w:type="pct"/>
            <w:tcBorders>
              <w:top w:val="nil"/>
              <w:left w:val="nil"/>
              <w:bottom w:val="nil"/>
              <w:right w:val="nil"/>
            </w:tcBorders>
            <w:shd w:val="clear" w:color="auto" w:fill="auto"/>
            <w:noWrap/>
            <w:vAlign w:val="bottom"/>
            <w:hideMark/>
          </w:tcPr>
          <w:p w14:paraId="3DD7E020"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et/rob/sa</w:t>
            </w:r>
          </w:p>
        </w:tc>
        <w:tc>
          <w:tcPr>
            <w:tcW w:w="492" w:type="pct"/>
            <w:vMerge/>
            <w:tcBorders>
              <w:top w:val="nil"/>
              <w:left w:val="nil"/>
              <w:bottom w:val="nil"/>
              <w:right w:val="nil"/>
            </w:tcBorders>
            <w:vAlign w:val="center"/>
            <w:hideMark/>
          </w:tcPr>
          <w:p w14:paraId="1DBE0372"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92" w:type="pct"/>
            <w:vMerge/>
            <w:tcBorders>
              <w:top w:val="nil"/>
              <w:left w:val="nil"/>
              <w:bottom w:val="nil"/>
              <w:right w:val="nil"/>
            </w:tcBorders>
            <w:vAlign w:val="center"/>
            <w:hideMark/>
          </w:tcPr>
          <w:p w14:paraId="1D96DB66"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576" w:type="pct"/>
            <w:vMerge/>
            <w:tcBorders>
              <w:top w:val="nil"/>
              <w:left w:val="nil"/>
              <w:bottom w:val="nil"/>
              <w:right w:val="nil"/>
            </w:tcBorders>
            <w:vAlign w:val="center"/>
            <w:hideMark/>
          </w:tcPr>
          <w:p w14:paraId="3F6B8743"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246" w:type="pct"/>
            <w:tcBorders>
              <w:top w:val="nil"/>
              <w:left w:val="nil"/>
              <w:bottom w:val="nil"/>
              <w:right w:val="nil"/>
            </w:tcBorders>
          </w:tcPr>
          <w:p w14:paraId="1B30D974"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3C12EEE3"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ex/roj/da</w:t>
            </w:r>
          </w:p>
        </w:tc>
        <w:tc>
          <w:tcPr>
            <w:tcW w:w="572" w:type="pct"/>
            <w:vMerge/>
            <w:tcBorders>
              <w:top w:val="nil"/>
              <w:left w:val="nil"/>
              <w:bottom w:val="nil"/>
              <w:right w:val="nil"/>
            </w:tcBorders>
            <w:vAlign w:val="center"/>
            <w:hideMark/>
          </w:tcPr>
          <w:p w14:paraId="3D6359B3"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1" w:type="pct"/>
            <w:vMerge/>
            <w:tcBorders>
              <w:top w:val="nil"/>
              <w:left w:val="nil"/>
              <w:bottom w:val="nil"/>
              <w:right w:val="nil"/>
            </w:tcBorders>
            <w:vAlign w:val="center"/>
            <w:hideMark/>
          </w:tcPr>
          <w:p w14:paraId="2774FCB3"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8" w:type="pct"/>
            <w:vMerge/>
            <w:tcBorders>
              <w:top w:val="nil"/>
              <w:left w:val="nil"/>
              <w:bottom w:val="nil"/>
              <w:right w:val="nil"/>
            </w:tcBorders>
            <w:vAlign w:val="center"/>
            <w:hideMark/>
          </w:tcPr>
          <w:p w14:paraId="4E0F1C3E"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r>
      <w:tr w:rsidR="000A64C6" w:rsidRPr="000A64C6" w14:paraId="55F4D889" w14:textId="77777777" w:rsidTr="00D5581F">
        <w:trPr>
          <w:trHeight w:val="290"/>
        </w:trPr>
        <w:tc>
          <w:tcPr>
            <w:tcW w:w="860" w:type="pct"/>
            <w:tcBorders>
              <w:top w:val="nil"/>
              <w:left w:val="nil"/>
              <w:bottom w:val="nil"/>
              <w:right w:val="nil"/>
            </w:tcBorders>
            <w:shd w:val="clear" w:color="auto" w:fill="auto"/>
            <w:noWrap/>
            <w:vAlign w:val="bottom"/>
            <w:hideMark/>
          </w:tcPr>
          <w:p w14:paraId="135416F3"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IDRUNJE</w:t>
            </w:r>
          </w:p>
        </w:tc>
        <w:tc>
          <w:tcPr>
            <w:tcW w:w="492" w:type="pct"/>
            <w:vMerge w:val="restart"/>
            <w:tcBorders>
              <w:top w:val="nil"/>
              <w:left w:val="nil"/>
              <w:bottom w:val="nil"/>
              <w:right w:val="nil"/>
            </w:tcBorders>
            <w:shd w:val="clear" w:color="auto" w:fill="auto"/>
            <w:noWrap/>
            <w:vAlign w:val="bottom"/>
            <w:hideMark/>
          </w:tcPr>
          <w:p w14:paraId="1C011A7B"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0.35</w:t>
            </w:r>
          </w:p>
        </w:tc>
        <w:tc>
          <w:tcPr>
            <w:tcW w:w="492" w:type="pct"/>
            <w:vMerge w:val="restart"/>
            <w:tcBorders>
              <w:top w:val="nil"/>
              <w:left w:val="nil"/>
              <w:bottom w:val="nil"/>
              <w:right w:val="nil"/>
            </w:tcBorders>
            <w:shd w:val="clear" w:color="auto" w:fill="auto"/>
            <w:noWrap/>
            <w:vAlign w:val="bottom"/>
            <w:hideMark/>
          </w:tcPr>
          <w:p w14:paraId="7161AEFB"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0.46</w:t>
            </w:r>
          </w:p>
        </w:tc>
        <w:tc>
          <w:tcPr>
            <w:tcW w:w="576" w:type="pct"/>
            <w:vMerge w:val="restart"/>
            <w:tcBorders>
              <w:top w:val="nil"/>
              <w:left w:val="nil"/>
              <w:bottom w:val="nil"/>
              <w:right w:val="nil"/>
            </w:tcBorders>
            <w:shd w:val="clear" w:color="auto" w:fill="auto"/>
            <w:noWrap/>
            <w:vAlign w:val="bottom"/>
            <w:hideMark/>
          </w:tcPr>
          <w:p w14:paraId="4B82CC44"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0.33</w:t>
            </w:r>
          </w:p>
        </w:tc>
        <w:tc>
          <w:tcPr>
            <w:tcW w:w="246" w:type="pct"/>
            <w:tcBorders>
              <w:top w:val="nil"/>
              <w:left w:val="nil"/>
              <w:bottom w:val="nil"/>
              <w:right w:val="nil"/>
            </w:tcBorders>
          </w:tcPr>
          <w:p w14:paraId="73E33AEB"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6F5850FD"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IBXUJME</w:t>
            </w:r>
          </w:p>
        </w:tc>
        <w:tc>
          <w:tcPr>
            <w:tcW w:w="572" w:type="pct"/>
            <w:vMerge w:val="restart"/>
            <w:tcBorders>
              <w:top w:val="nil"/>
              <w:left w:val="nil"/>
              <w:bottom w:val="nil"/>
              <w:right w:val="nil"/>
            </w:tcBorders>
            <w:shd w:val="clear" w:color="auto" w:fill="auto"/>
            <w:noWrap/>
            <w:vAlign w:val="bottom"/>
            <w:hideMark/>
          </w:tcPr>
          <w:p w14:paraId="2A27F16C"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nil"/>
              <w:right w:val="nil"/>
            </w:tcBorders>
            <w:shd w:val="clear" w:color="auto" w:fill="auto"/>
            <w:noWrap/>
            <w:vAlign w:val="bottom"/>
            <w:hideMark/>
          </w:tcPr>
          <w:p w14:paraId="59658B48"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nil"/>
              <w:right w:val="nil"/>
            </w:tcBorders>
            <w:shd w:val="clear" w:color="auto" w:fill="auto"/>
            <w:noWrap/>
            <w:vAlign w:val="bottom"/>
            <w:hideMark/>
          </w:tcPr>
          <w:p w14:paraId="279D3B33"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2B7638AF" w14:textId="77777777" w:rsidTr="00D5581F">
        <w:trPr>
          <w:trHeight w:val="290"/>
        </w:trPr>
        <w:tc>
          <w:tcPr>
            <w:tcW w:w="860" w:type="pct"/>
            <w:tcBorders>
              <w:top w:val="nil"/>
              <w:left w:val="nil"/>
              <w:bottom w:val="nil"/>
              <w:right w:val="nil"/>
            </w:tcBorders>
            <w:shd w:val="clear" w:color="auto" w:fill="auto"/>
            <w:noWrap/>
            <w:vAlign w:val="bottom"/>
            <w:hideMark/>
          </w:tcPr>
          <w:p w14:paraId="2D23E4C6"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id/run/je</w:t>
            </w:r>
          </w:p>
        </w:tc>
        <w:tc>
          <w:tcPr>
            <w:tcW w:w="492" w:type="pct"/>
            <w:vMerge/>
            <w:tcBorders>
              <w:top w:val="nil"/>
              <w:left w:val="nil"/>
              <w:bottom w:val="nil"/>
              <w:right w:val="nil"/>
            </w:tcBorders>
            <w:vAlign w:val="center"/>
            <w:hideMark/>
          </w:tcPr>
          <w:p w14:paraId="550C5413"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92" w:type="pct"/>
            <w:vMerge/>
            <w:tcBorders>
              <w:top w:val="nil"/>
              <w:left w:val="nil"/>
              <w:bottom w:val="nil"/>
              <w:right w:val="nil"/>
            </w:tcBorders>
            <w:vAlign w:val="center"/>
            <w:hideMark/>
          </w:tcPr>
          <w:p w14:paraId="55023611"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576" w:type="pct"/>
            <w:vMerge/>
            <w:tcBorders>
              <w:top w:val="nil"/>
              <w:left w:val="nil"/>
              <w:bottom w:val="nil"/>
              <w:right w:val="nil"/>
            </w:tcBorders>
            <w:vAlign w:val="center"/>
            <w:hideMark/>
          </w:tcPr>
          <w:p w14:paraId="50E109DC"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246" w:type="pct"/>
            <w:tcBorders>
              <w:top w:val="nil"/>
              <w:left w:val="nil"/>
              <w:bottom w:val="nil"/>
              <w:right w:val="nil"/>
            </w:tcBorders>
          </w:tcPr>
          <w:p w14:paraId="64441509"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22E7EB7D"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ib/xuj/me</w:t>
            </w:r>
          </w:p>
        </w:tc>
        <w:tc>
          <w:tcPr>
            <w:tcW w:w="572" w:type="pct"/>
            <w:vMerge/>
            <w:tcBorders>
              <w:top w:val="nil"/>
              <w:left w:val="nil"/>
              <w:bottom w:val="nil"/>
              <w:right w:val="nil"/>
            </w:tcBorders>
            <w:vAlign w:val="center"/>
            <w:hideMark/>
          </w:tcPr>
          <w:p w14:paraId="3641DF7F"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1" w:type="pct"/>
            <w:vMerge/>
            <w:tcBorders>
              <w:top w:val="nil"/>
              <w:left w:val="nil"/>
              <w:bottom w:val="nil"/>
              <w:right w:val="nil"/>
            </w:tcBorders>
            <w:vAlign w:val="center"/>
            <w:hideMark/>
          </w:tcPr>
          <w:p w14:paraId="1827D0BF"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8" w:type="pct"/>
            <w:vMerge/>
            <w:tcBorders>
              <w:top w:val="nil"/>
              <w:left w:val="nil"/>
              <w:bottom w:val="nil"/>
              <w:right w:val="nil"/>
            </w:tcBorders>
            <w:vAlign w:val="center"/>
            <w:hideMark/>
          </w:tcPr>
          <w:p w14:paraId="4A7FFF69"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r>
      <w:tr w:rsidR="000A64C6" w:rsidRPr="000A64C6" w14:paraId="0E7B3774" w14:textId="77777777" w:rsidTr="00D5581F">
        <w:trPr>
          <w:trHeight w:val="290"/>
        </w:trPr>
        <w:tc>
          <w:tcPr>
            <w:tcW w:w="860" w:type="pct"/>
            <w:tcBorders>
              <w:top w:val="nil"/>
              <w:left w:val="nil"/>
              <w:bottom w:val="nil"/>
              <w:right w:val="nil"/>
            </w:tcBorders>
            <w:shd w:val="clear" w:color="auto" w:fill="auto"/>
            <w:noWrap/>
            <w:vAlign w:val="bottom"/>
            <w:hideMark/>
          </w:tcPr>
          <w:p w14:paraId="71696DBC"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ILFESPO</w:t>
            </w:r>
          </w:p>
        </w:tc>
        <w:tc>
          <w:tcPr>
            <w:tcW w:w="492" w:type="pct"/>
            <w:vMerge w:val="restart"/>
            <w:tcBorders>
              <w:top w:val="nil"/>
              <w:left w:val="nil"/>
              <w:bottom w:val="nil"/>
              <w:right w:val="nil"/>
            </w:tcBorders>
            <w:shd w:val="clear" w:color="auto" w:fill="auto"/>
            <w:noWrap/>
            <w:vAlign w:val="bottom"/>
            <w:hideMark/>
          </w:tcPr>
          <w:p w14:paraId="74A3AF2B"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0.49</w:t>
            </w:r>
          </w:p>
        </w:tc>
        <w:tc>
          <w:tcPr>
            <w:tcW w:w="492" w:type="pct"/>
            <w:vMerge w:val="restart"/>
            <w:tcBorders>
              <w:top w:val="nil"/>
              <w:left w:val="nil"/>
              <w:bottom w:val="nil"/>
              <w:right w:val="nil"/>
            </w:tcBorders>
            <w:shd w:val="clear" w:color="auto" w:fill="auto"/>
            <w:noWrap/>
            <w:vAlign w:val="bottom"/>
            <w:hideMark/>
          </w:tcPr>
          <w:p w14:paraId="4683F7C9"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0.38</w:t>
            </w:r>
          </w:p>
        </w:tc>
        <w:tc>
          <w:tcPr>
            <w:tcW w:w="576" w:type="pct"/>
            <w:vMerge w:val="restart"/>
            <w:tcBorders>
              <w:top w:val="nil"/>
              <w:left w:val="nil"/>
              <w:bottom w:val="nil"/>
              <w:right w:val="nil"/>
            </w:tcBorders>
            <w:shd w:val="clear" w:color="auto" w:fill="auto"/>
            <w:noWrap/>
            <w:vAlign w:val="bottom"/>
            <w:hideMark/>
          </w:tcPr>
          <w:p w14:paraId="4FC5BAE7"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0.51</w:t>
            </w:r>
          </w:p>
        </w:tc>
        <w:tc>
          <w:tcPr>
            <w:tcW w:w="246" w:type="pct"/>
            <w:tcBorders>
              <w:top w:val="nil"/>
              <w:left w:val="nil"/>
              <w:bottom w:val="nil"/>
              <w:right w:val="nil"/>
            </w:tcBorders>
          </w:tcPr>
          <w:p w14:paraId="6FA0046F"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68D71254"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IJBEMGO</w:t>
            </w:r>
          </w:p>
        </w:tc>
        <w:tc>
          <w:tcPr>
            <w:tcW w:w="572" w:type="pct"/>
            <w:vMerge w:val="restart"/>
            <w:tcBorders>
              <w:top w:val="nil"/>
              <w:left w:val="nil"/>
              <w:bottom w:val="nil"/>
              <w:right w:val="nil"/>
            </w:tcBorders>
            <w:shd w:val="clear" w:color="auto" w:fill="auto"/>
            <w:noWrap/>
            <w:vAlign w:val="bottom"/>
            <w:hideMark/>
          </w:tcPr>
          <w:p w14:paraId="1DE71209"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nil"/>
              <w:right w:val="nil"/>
            </w:tcBorders>
            <w:shd w:val="clear" w:color="auto" w:fill="auto"/>
            <w:noWrap/>
            <w:vAlign w:val="bottom"/>
            <w:hideMark/>
          </w:tcPr>
          <w:p w14:paraId="44AB9DDD"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nil"/>
              <w:right w:val="nil"/>
            </w:tcBorders>
            <w:shd w:val="clear" w:color="auto" w:fill="auto"/>
            <w:noWrap/>
            <w:vAlign w:val="bottom"/>
            <w:hideMark/>
          </w:tcPr>
          <w:p w14:paraId="06D402C7"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5E9D650D" w14:textId="77777777" w:rsidTr="00D5581F">
        <w:trPr>
          <w:trHeight w:val="290"/>
        </w:trPr>
        <w:tc>
          <w:tcPr>
            <w:tcW w:w="860" w:type="pct"/>
            <w:tcBorders>
              <w:top w:val="nil"/>
              <w:left w:val="nil"/>
              <w:bottom w:val="nil"/>
              <w:right w:val="nil"/>
            </w:tcBorders>
            <w:shd w:val="clear" w:color="auto" w:fill="auto"/>
            <w:noWrap/>
            <w:vAlign w:val="bottom"/>
            <w:hideMark/>
          </w:tcPr>
          <w:p w14:paraId="280B2898"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il/fes/po</w:t>
            </w:r>
          </w:p>
        </w:tc>
        <w:tc>
          <w:tcPr>
            <w:tcW w:w="492" w:type="pct"/>
            <w:vMerge/>
            <w:tcBorders>
              <w:top w:val="nil"/>
              <w:left w:val="nil"/>
              <w:bottom w:val="nil"/>
              <w:right w:val="nil"/>
            </w:tcBorders>
            <w:vAlign w:val="center"/>
            <w:hideMark/>
          </w:tcPr>
          <w:p w14:paraId="4F2125AF"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92" w:type="pct"/>
            <w:vMerge/>
            <w:tcBorders>
              <w:top w:val="nil"/>
              <w:left w:val="nil"/>
              <w:bottom w:val="nil"/>
              <w:right w:val="nil"/>
            </w:tcBorders>
            <w:vAlign w:val="center"/>
            <w:hideMark/>
          </w:tcPr>
          <w:p w14:paraId="45AF9BF1"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576" w:type="pct"/>
            <w:vMerge/>
            <w:tcBorders>
              <w:top w:val="nil"/>
              <w:left w:val="nil"/>
              <w:bottom w:val="nil"/>
              <w:right w:val="nil"/>
            </w:tcBorders>
            <w:vAlign w:val="center"/>
            <w:hideMark/>
          </w:tcPr>
          <w:p w14:paraId="7CFE3F91"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246" w:type="pct"/>
            <w:tcBorders>
              <w:top w:val="nil"/>
              <w:left w:val="nil"/>
              <w:bottom w:val="nil"/>
              <w:right w:val="nil"/>
            </w:tcBorders>
          </w:tcPr>
          <w:p w14:paraId="40D9A7C5"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79060169"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ij/bem/go</w:t>
            </w:r>
          </w:p>
        </w:tc>
        <w:tc>
          <w:tcPr>
            <w:tcW w:w="572" w:type="pct"/>
            <w:vMerge/>
            <w:tcBorders>
              <w:top w:val="nil"/>
              <w:left w:val="nil"/>
              <w:bottom w:val="nil"/>
              <w:right w:val="nil"/>
            </w:tcBorders>
            <w:vAlign w:val="center"/>
            <w:hideMark/>
          </w:tcPr>
          <w:p w14:paraId="767118F8"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1" w:type="pct"/>
            <w:vMerge/>
            <w:tcBorders>
              <w:top w:val="nil"/>
              <w:left w:val="nil"/>
              <w:bottom w:val="nil"/>
              <w:right w:val="nil"/>
            </w:tcBorders>
            <w:vAlign w:val="center"/>
            <w:hideMark/>
          </w:tcPr>
          <w:p w14:paraId="6BD7DDCC"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8" w:type="pct"/>
            <w:vMerge/>
            <w:tcBorders>
              <w:top w:val="nil"/>
              <w:left w:val="nil"/>
              <w:bottom w:val="nil"/>
              <w:right w:val="nil"/>
            </w:tcBorders>
            <w:vAlign w:val="center"/>
            <w:hideMark/>
          </w:tcPr>
          <w:p w14:paraId="5364D71D"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r>
      <w:tr w:rsidR="000A64C6" w:rsidRPr="000A64C6" w14:paraId="3862480F" w14:textId="77777777" w:rsidTr="00D5581F">
        <w:trPr>
          <w:trHeight w:val="290"/>
        </w:trPr>
        <w:tc>
          <w:tcPr>
            <w:tcW w:w="860" w:type="pct"/>
            <w:tcBorders>
              <w:top w:val="nil"/>
              <w:left w:val="nil"/>
              <w:bottom w:val="nil"/>
              <w:right w:val="nil"/>
            </w:tcBorders>
            <w:shd w:val="clear" w:color="auto" w:fill="auto"/>
            <w:noWrap/>
            <w:vAlign w:val="bottom"/>
            <w:hideMark/>
          </w:tcPr>
          <w:p w14:paraId="573A84AE"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INTOPSE</w:t>
            </w:r>
          </w:p>
        </w:tc>
        <w:tc>
          <w:tcPr>
            <w:tcW w:w="492" w:type="pct"/>
            <w:vMerge w:val="restart"/>
            <w:tcBorders>
              <w:top w:val="nil"/>
              <w:left w:val="nil"/>
              <w:bottom w:val="nil"/>
              <w:right w:val="nil"/>
            </w:tcBorders>
            <w:shd w:val="clear" w:color="auto" w:fill="auto"/>
            <w:noWrap/>
            <w:vAlign w:val="bottom"/>
            <w:hideMark/>
          </w:tcPr>
          <w:p w14:paraId="7B00E2B2"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0.74</w:t>
            </w:r>
          </w:p>
        </w:tc>
        <w:tc>
          <w:tcPr>
            <w:tcW w:w="492" w:type="pct"/>
            <w:vMerge w:val="restart"/>
            <w:tcBorders>
              <w:top w:val="nil"/>
              <w:left w:val="nil"/>
              <w:bottom w:val="nil"/>
              <w:right w:val="nil"/>
            </w:tcBorders>
            <w:shd w:val="clear" w:color="auto" w:fill="auto"/>
            <w:noWrap/>
            <w:vAlign w:val="bottom"/>
            <w:hideMark/>
          </w:tcPr>
          <w:p w14:paraId="6C05BE8C"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0.61</w:t>
            </w:r>
          </w:p>
        </w:tc>
        <w:tc>
          <w:tcPr>
            <w:tcW w:w="576" w:type="pct"/>
            <w:vMerge w:val="restart"/>
            <w:tcBorders>
              <w:top w:val="nil"/>
              <w:left w:val="nil"/>
              <w:bottom w:val="nil"/>
              <w:right w:val="nil"/>
            </w:tcBorders>
            <w:shd w:val="clear" w:color="auto" w:fill="auto"/>
            <w:noWrap/>
            <w:vAlign w:val="bottom"/>
            <w:hideMark/>
          </w:tcPr>
          <w:p w14:paraId="336BF2AD"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0.72</w:t>
            </w:r>
          </w:p>
        </w:tc>
        <w:tc>
          <w:tcPr>
            <w:tcW w:w="246" w:type="pct"/>
            <w:tcBorders>
              <w:top w:val="nil"/>
              <w:left w:val="nil"/>
              <w:bottom w:val="nil"/>
              <w:right w:val="nil"/>
            </w:tcBorders>
          </w:tcPr>
          <w:p w14:paraId="4F49AD64"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588DA74C"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IMXOJTE</w:t>
            </w:r>
          </w:p>
        </w:tc>
        <w:tc>
          <w:tcPr>
            <w:tcW w:w="572" w:type="pct"/>
            <w:vMerge w:val="restart"/>
            <w:tcBorders>
              <w:top w:val="nil"/>
              <w:left w:val="nil"/>
              <w:bottom w:val="nil"/>
              <w:right w:val="nil"/>
            </w:tcBorders>
            <w:shd w:val="clear" w:color="auto" w:fill="auto"/>
            <w:noWrap/>
            <w:vAlign w:val="bottom"/>
            <w:hideMark/>
          </w:tcPr>
          <w:p w14:paraId="4D5803DF"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nil"/>
              <w:right w:val="nil"/>
            </w:tcBorders>
            <w:shd w:val="clear" w:color="auto" w:fill="auto"/>
            <w:noWrap/>
            <w:vAlign w:val="bottom"/>
            <w:hideMark/>
          </w:tcPr>
          <w:p w14:paraId="4499661E"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nil"/>
              <w:right w:val="nil"/>
            </w:tcBorders>
            <w:shd w:val="clear" w:color="auto" w:fill="auto"/>
            <w:noWrap/>
            <w:vAlign w:val="bottom"/>
            <w:hideMark/>
          </w:tcPr>
          <w:p w14:paraId="4BEF5A26"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134B8672" w14:textId="77777777" w:rsidTr="00D5581F">
        <w:trPr>
          <w:trHeight w:val="290"/>
        </w:trPr>
        <w:tc>
          <w:tcPr>
            <w:tcW w:w="860" w:type="pct"/>
            <w:tcBorders>
              <w:top w:val="nil"/>
              <w:left w:val="nil"/>
              <w:bottom w:val="nil"/>
              <w:right w:val="nil"/>
            </w:tcBorders>
            <w:shd w:val="clear" w:color="auto" w:fill="auto"/>
            <w:noWrap/>
            <w:vAlign w:val="bottom"/>
            <w:hideMark/>
          </w:tcPr>
          <w:p w14:paraId="2D7342A3"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in/top/se</w:t>
            </w:r>
          </w:p>
        </w:tc>
        <w:tc>
          <w:tcPr>
            <w:tcW w:w="492" w:type="pct"/>
            <w:vMerge/>
            <w:tcBorders>
              <w:top w:val="nil"/>
              <w:left w:val="nil"/>
              <w:bottom w:val="nil"/>
              <w:right w:val="nil"/>
            </w:tcBorders>
            <w:vAlign w:val="center"/>
            <w:hideMark/>
          </w:tcPr>
          <w:p w14:paraId="39D0433A"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92" w:type="pct"/>
            <w:vMerge/>
            <w:tcBorders>
              <w:top w:val="nil"/>
              <w:left w:val="nil"/>
              <w:bottom w:val="nil"/>
              <w:right w:val="nil"/>
            </w:tcBorders>
            <w:vAlign w:val="center"/>
            <w:hideMark/>
          </w:tcPr>
          <w:p w14:paraId="05AFE403"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576" w:type="pct"/>
            <w:vMerge/>
            <w:tcBorders>
              <w:top w:val="nil"/>
              <w:left w:val="nil"/>
              <w:bottom w:val="nil"/>
              <w:right w:val="nil"/>
            </w:tcBorders>
            <w:vAlign w:val="center"/>
            <w:hideMark/>
          </w:tcPr>
          <w:p w14:paraId="47CAF5B2"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246" w:type="pct"/>
            <w:tcBorders>
              <w:top w:val="nil"/>
              <w:left w:val="nil"/>
              <w:bottom w:val="nil"/>
              <w:right w:val="nil"/>
            </w:tcBorders>
          </w:tcPr>
          <w:p w14:paraId="504086C1"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567E72D4"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im/xoj/te</w:t>
            </w:r>
          </w:p>
        </w:tc>
        <w:tc>
          <w:tcPr>
            <w:tcW w:w="572" w:type="pct"/>
            <w:vMerge/>
            <w:tcBorders>
              <w:top w:val="nil"/>
              <w:left w:val="nil"/>
              <w:bottom w:val="nil"/>
              <w:right w:val="nil"/>
            </w:tcBorders>
            <w:vAlign w:val="center"/>
            <w:hideMark/>
          </w:tcPr>
          <w:p w14:paraId="4C080B40"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1" w:type="pct"/>
            <w:vMerge/>
            <w:tcBorders>
              <w:top w:val="nil"/>
              <w:left w:val="nil"/>
              <w:bottom w:val="nil"/>
              <w:right w:val="nil"/>
            </w:tcBorders>
            <w:vAlign w:val="center"/>
            <w:hideMark/>
          </w:tcPr>
          <w:p w14:paraId="6BA48717"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8" w:type="pct"/>
            <w:vMerge/>
            <w:tcBorders>
              <w:top w:val="nil"/>
              <w:left w:val="nil"/>
              <w:bottom w:val="nil"/>
              <w:right w:val="nil"/>
            </w:tcBorders>
            <w:vAlign w:val="center"/>
            <w:hideMark/>
          </w:tcPr>
          <w:p w14:paraId="21DF6C54"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r>
      <w:tr w:rsidR="000A64C6" w:rsidRPr="000A64C6" w14:paraId="061DC042" w14:textId="77777777" w:rsidTr="00D5581F">
        <w:trPr>
          <w:trHeight w:val="290"/>
        </w:trPr>
        <w:tc>
          <w:tcPr>
            <w:tcW w:w="860" w:type="pct"/>
            <w:tcBorders>
              <w:top w:val="nil"/>
              <w:left w:val="nil"/>
              <w:bottom w:val="nil"/>
              <w:right w:val="nil"/>
            </w:tcBorders>
            <w:shd w:val="clear" w:color="auto" w:fill="auto"/>
            <w:noWrap/>
            <w:vAlign w:val="bottom"/>
            <w:hideMark/>
          </w:tcPr>
          <w:p w14:paraId="5371722B"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ODRAGLE</w:t>
            </w:r>
          </w:p>
        </w:tc>
        <w:tc>
          <w:tcPr>
            <w:tcW w:w="492" w:type="pct"/>
            <w:vMerge w:val="restart"/>
            <w:tcBorders>
              <w:top w:val="nil"/>
              <w:left w:val="nil"/>
              <w:bottom w:val="nil"/>
              <w:right w:val="nil"/>
            </w:tcBorders>
            <w:shd w:val="clear" w:color="auto" w:fill="auto"/>
            <w:noWrap/>
            <w:vAlign w:val="bottom"/>
            <w:hideMark/>
          </w:tcPr>
          <w:p w14:paraId="4235C2A6"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0.58</w:t>
            </w:r>
          </w:p>
        </w:tc>
        <w:tc>
          <w:tcPr>
            <w:tcW w:w="492" w:type="pct"/>
            <w:vMerge w:val="restart"/>
            <w:tcBorders>
              <w:top w:val="nil"/>
              <w:left w:val="nil"/>
              <w:bottom w:val="nil"/>
              <w:right w:val="nil"/>
            </w:tcBorders>
            <w:shd w:val="clear" w:color="auto" w:fill="auto"/>
            <w:noWrap/>
            <w:vAlign w:val="bottom"/>
            <w:hideMark/>
          </w:tcPr>
          <w:p w14:paraId="23792AC8"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0.62</w:t>
            </w:r>
          </w:p>
        </w:tc>
        <w:tc>
          <w:tcPr>
            <w:tcW w:w="576" w:type="pct"/>
            <w:vMerge w:val="restart"/>
            <w:tcBorders>
              <w:top w:val="nil"/>
              <w:left w:val="nil"/>
              <w:bottom w:val="nil"/>
              <w:right w:val="nil"/>
            </w:tcBorders>
            <w:shd w:val="clear" w:color="auto" w:fill="auto"/>
            <w:noWrap/>
            <w:vAlign w:val="bottom"/>
            <w:hideMark/>
          </w:tcPr>
          <w:p w14:paraId="7A6AF147"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0.62</w:t>
            </w:r>
          </w:p>
        </w:tc>
        <w:tc>
          <w:tcPr>
            <w:tcW w:w="246" w:type="pct"/>
            <w:tcBorders>
              <w:top w:val="nil"/>
              <w:left w:val="nil"/>
              <w:bottom w:val="nil"/>
              <w:right w:val="nil"/>
            </w:tcBorders>
          </w:tcPr>
          <w:p w14:paraId="73B71A97"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5283FEFA"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OMGAPJE</w:t>
            </w:r>
          </w:p>
        </w:tc>
        <w:tc>
          <w:tcPr>
            <w:tcW w:w="572" w:type="pct"/>
            <w:vMerge w:val="restart"/>
            <w:tcBorders>
              <w:top w:val="nil"/>
              <w:left w:val="nil"/>
              <w:bottom w:val="nil"/>
              <w:right w:val="nil"/>
            </w:tcBorders>
            <w:shd w:val="clear" w:color="auto" w:fill="auto"/>
            <w:noWrap/>
            <w:vAlign w:val="bottom"/>
            <w:hideMark/>
          </w:tcPr>
          <w:p w14:paraId="2CD99ADB"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nil"/>
              <w:right w:val="nil"/>
            </w:tcBorders>
            <w:shd w:val="clear" w:color="auto" w:fill="auto"/>
            <w:noWrap/>
            <w:vAlign w:val="bottom"/>
            <w:hideMark/>
          </w:tcPr>
          <w:p w14:paraId="33169BD3"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nil"/>
              <w:right w:val="nil"/>
            </w:tcBorders>
            <w:shd w:val="clear" w:color="auto" w:fill="auto"/>
            <w:noWrap/>
            <w:vAlign w:val="bottom"/>
            <w:hideMark/>
          </w:tcPr>
          <w:p w14:paraId="0564C672"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5181077D" w14:textId="77777777" w:rsidTr="00D5581F">
        <w:trPr>
          <w:trHeight w:val="290"/>
        </w:trPr>
        <w:tc>
          <w:tcPr>
            <w:tcW w:w="860" w:type="pct"/>
            <w:tcBorders>
              <w:top w:val="nil"/>
              <w:left w:val="nil"/>
              <w:bottom w:val="nil"/>
              <w:right w:val="nil"/>
            </w:tcBorders>
            <w:shd w:val="clear" w:color="auto" w:fill="auto"/>
            <w:noWrap/>
            <w:vAlign w:val="bottom"/>
            <w:hideMark/>
          </w:tcPr>
          <w:p w14:paraId="3E656A56"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od/rag/le</w:t>
            </w:r>
          </w:p>
        </w:tc>
        <w:tc>
          <w:tcPr>
            <w:tcW w:w="492" w:type="pct"/>
            <w:vMerge/>
            <w:tcBorders>
              <w:top w:val="nil"/>
              <w:left w:val="nil"/>
              <w:bottom w:val="nil"/>
              <w:right w:val="nil"/>
            </w:tcBorders>
            <w:vAlign w:val="center"/>
            <w:hideMark/>
          </w:tcPr>
          <w:p w14:paraId="53AD2E39"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92" w:type="pct"/>
            <w:vMerge/>
            <w:tcBorders>
              <w:top w:val="nil"/>
              <w:left w:val="nil"/>
              <w:bottom w:val="nil"/>
              <w:right w:val="nil"/>
            </w:tcBorders>
            <w:vAlign w:val="center"/>
            <w:hideMark/>
          </w:tcPr>
          <w:p w14:paraId="35D31766"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576" w:type="pct"/>
            <w:vMerge/>
            <w:tcBorders>
              <w:top w:val="nil"/>
              <w:left w:val="nil"/>
              <w:bottom w:val="nil"/>
              <w:right w:val="nil"/>
            </w:tcBorders>
            <w:vAlign w:val="center"/>
            <w:hideMark/>
          </w:tcPr>
          <w:p w14:paraId="7E3583F6"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246" w:type="pct"/>
            <w:tcBorders>
              <w:top w:val="nil"/>
              <w:left w:val="nil"/>
              <w:bottom w:val="nil"/>
              <w:right w:val="nil"/>
            </w:tcBorders>
          </w:tcPr>
          <w:p w14:paraId="66146163"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36E8F7E5"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om/gap/je</w:t>
            </w:r>
          </w:p>
        </w:tc>
        <w:tc>
          <w:tcPr>
            <w:tcW w:w="572" w:type="pct"/>
            <w:vMerge/>
            <w:tcBorders>
              <w:top w:val="nil"/>
              <w:left w:val="nil"/>
              <w:bottom w:val="nil"/>
              <w:right w:val="nil"/>
            </w:tcBorders>
            <w:vAlign w:val="center"/>
            <w:hideMark/>
          </w:tcPr>
          <w:p w14:paraId="227AD95F"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1" w:type="pct"/>
            <w:vMerge/>
            <w:tcBorders>
              <w:top w:val="nil"/>
              <w:left w:val="nil"/>
              <w:bottom w:val="nil"/>
              <w:right w:val="nil"/>
            </w:tcBorders>
            <w:vAlign w:val="center"/>
            <w:hideMark/>
          </w:tcPr>
          <w:p w14:paraId="5DF1C86F"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8" w:type="pct"/>
            <w:vMerge/>
            <w:tcBorders>
              <w:top w:val="nil"/>
              <w:left w:val="nil"/>
              <w:bottom w:val="nil"/>
              <w:right w:val="nil"/>
            </w:tcBorders>
            <w:vAlign w:val="center"/>
            <w:hideMark/>
          </w:tcPr>
          <w:p w14:paraId="1FA329A3"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r>
      <w:tr w:rsidR="000A64C6" w:rsidRPr="000A64C6" w14:paraId="599737B1" w14:textId="77777777" w:rsidTr="00D5581F">
        <w:trPr>
          <w:trHeight w:val="290"/>
        </w:trPr>
        <w:tc>
          <w:tcPr>
            <w:tcW w:w="860" w:type="pct"/>
            <w:tcBorders>
              <w:top w:val="nil"/>
              <w:left w:val="nil"/>
              <w:bottom w:val="nil"/>
              <w:right w:val="nil"/>
            </w:tcBorders>
            <w:shd w:val="clear" w:color="auto" w:fill="auto"/>
            <w:noWrap/>
            <w:vAlign w:val="bottom"/>
            <w:hideMark/>
          </w:tcPr>
          <w:p w14:paraId="5E0925DE"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OPLESTU</w:t>
            </w:r>
          </w:p>
        </w:tc>
        <w:tc>
          <w:tcPr>
            <w:tcW w:w="492" w:type="pct"/>
            <w:vMerge w:val="restart"/>
            <w:tcBorders>
              <w:top w:val="nil"/>
              <w:left w:val="nil"/>
              <w:bottom w:val="nil"/>
              <w:right w:val="nil"/>
            </w:tcBorders>
            <w:shd w:val="clear" w:color="auto" w:fill="auto"/>
            <w:noWrap/>
            <w:vAlign w:val="bottom"/>
            <w:hideMark/>
          </w:tcPr>
          <w:p w14:paraId="1FFE9F3A"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0.66</w:t>
            </w:r>
          </w:p>
        </w:tc>
        <w:tc>
          <w:tcPr>
            <w:tcW w:w="492" w:type="pct"/>
            <w:vMerge w:val="restart"/>
            <w:tcBorders>
              <w:top w:val="nil"/>
              <w:left w:val="nil"/>
              <w:bottom w:val="nil"/>
              <w:right w:val="nil"/>
            </w:tcBorders>
            <w:shd w:val="clear" w:color="auto" w:fill="auto"/>
            <w:noWrap/>
            <w:vAlign w:val="bottom"/>
            <w:hideMark/>
          </w:tcPr>
          <w:p w14:paraId="062F24ED"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0.74</w:t>
            </w:r>
          </w:p>
        </w:tc>
        <w:tc>
          <w:tcPr>
            <w:tcW w:w="576" w:type="pct"/>
            <w:vMerge w:val="restart"/>
            <w:tcBorders>
              <w:top w:val="nil"/>
              <w:left w:val="nil"/>
              <w:bottom w:val="nil"/>
              <w:right w:val="nil"/>
            </w:tcBorders>
            <w:shd w:val="clear" w:color="auto" w:fill="auto"/>
            <w:noWrap/>
            <w:vAlign w:val="bottom"/>
            <w:hideMark/>
          </w:tcPr>
          <w:p w14:paraId="59A85C0E"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0.72</w:t>
            </w:r>
          </w:p>
        </w:tc>
        <w:tc>
          <w:tcPr>
            <w:tcW w:w="246" w:type="pct"/>
            <w:tcBorders>
              <w:top w:val="nil"/>
              <w:left w:val="nil"/>
              <w:bottom w:val="nil"/>
              <w:right w:val="nil"/>
            </w:tcBorders>
          </w:tcPr>
          <w:p w14:paraId="2AE07BA0"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00F36A3E"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OXBEJNU</w:t>
            </w:r>
          </w:p>
        </w:tc>
        <w:tc>
          <w:tcPr>
            <w:tcW w:w="572" w:type="pct"/>
            <w:vMerge w:val="restart"/>
            <w:tcBorders>
              <w:top w:val="nil"/>
              <w:left w:val="nil"/>
              <w:bottom w:val="nil"/>
              <w:right w:val="nil"/>
            </w:tcBorders>
            <w:shd w:val="clear" w:color="auto" w:fill="auto"/>
            <w:noWrap/>
            <w:vAlign w:val="bottom"/>
            <w:hideMark/>
          </w:tcPr>
          <w:p w14:paraId="153F7A15"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nil"/>
              <w:right w:val="nil"/>
            </w:tcBorders>
            <w:shd w:val="clear" w:color="auto" w:fill="auto"/>
            <w:noWrap/>
            <w:vAlign w:val="bottom"/>
            <w:hideMark/>
          </w:tcPr>
          <w:p w14:paraId="3F3B3BE4"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nil"/>
              <w:right w:val="nil"/>
            </w:tcBorders>
            <w:shd w:val="clear" w:color="auto" w:fill="auto"/>
            <w:noWrap/>
            <w:vAlign w:val="bottom"/>
            <w:hideMark/>
          </w:tcPr>
          <w:p w14:paraId="5E756B03"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2136A339" w14:textId="77777777" w:rsidTr="00D5581F">
        <w:trPr>
          <w:trHeight w:val="290"/>
        </w:trPr>
        <w:tc>
          <w:tcPr>
            <w:tcW w:w="860" w:type="pct"/>
            <w:tcBorders>
              <w:top w:val="nil"/>
              <w:left w:val="nil"/>
              <w:bottom w:val="nil"/>
              <w:right w:val="nil"/>
            </w:tcBorders>
            <w:shd w:val="clear" w:color="auto" w:fill="auto"/>
            <w:noWrap/>
            <w:vAlign w:val="bottom"/>
            <w:hideMark/>
          </w:tcPr>
          <w:p w14:paraId="194066D5"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op/les/tu</w:t>
            </w:r>
          </w:p>
        </w:tc>
        <w:tc>
          <w:tcPr>
            <w:tcW w:w="492" w:type="pct"/>
            <w:vMerge/>
            <w:tcBorders>
              <w:top w:val="nil"/>
              <w:left w:val="nil"/>
              <w:bottom w:val="nil"/>
              <w:right w:val="nil"/>
            </w:tcBorders>
            <w:vAlign w:val="center"/>
            <w:hideMark/>
          </w:tcPr>
          <w:p w14:paraId="56B5B193"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92" w:type="pct"/>
            <w:vMerge/>
            <w:tcBorders>
              <w:top w:val="nil"/>
              <w:left w:val="nil"/>
              <w:bottom w:val="nil"/>
              <w:right w:val="nil"/>
            </w:tcBorders>
            <w:vAlign w:val="center"/>
            <w:hideMark/>
          </w:tcPr>
          <w:p w14:paraId="136A3716"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576" w:type="pct"/>
            <w:vMerge/>
            <w:tcBorders>
              <w:top w:val="nil"/>
              <w:left w:val="nil"/>
              <w:bottom w:val="nil"/>
              <w:right w:val="nil"/>
            </w:tcBorders>
            <w:vAlign w:val="center"/>
            <w:hideMark/>
          </w:tcPr>
          <w:p w14:paraId="6CD002EF"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246" w:type="pct"/>
            <w:tcBorders>
              <w:top w:val="nil"/>
              <w:left w:val="nil"/>
              <w:bottom w:val="nil"/>
              <w:right w:val="nil"/>
            </w:tcBorders>
          </w:tcPr>
          <w:p w14:paraId="030D70A8"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35A78AD0"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ox/bej/nu</w:t>
            </w:r>
          </w:p>
        </w:tc>
        <w:tc>
          <w:tcPr>
            <w:tcW w:w="572" w:type="pct"/>
            <w:vMerge/>
            <w:tcBorders>
              <w:top w:val="nil"/>
              <w:left w:val="nil"/>
              <w:bottom w:val="nil"/>
              <w:right w:val="nil"/>
            </w:tcBorders>
            <w:vAlign w:val="center"/>
            <w:hideMark/>
          </w:tcPr>
          <w:p w14:paraId="778526BA"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1" w:type="pct"/>
            <w:vMerge/>
            <w:tcBorders>
              <w:top w:val="nil"/>
              <w:left w:val="nil"/>
              <w:bottom w:val="nil"/>
              <w:right w:val="nil"/>
            </w:tcBorders>
            <w:vAlign w:val="center"/>
            <w:hideMark/>
          </w:tcPr>
          <w:p w14:paraId="4A2BA442"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8" w:type="pct"/>
            <w:vMerge/>
            <w:tcBorders>
              <w:top w:val="nil"/>
              <w:left w:val="nil"/>
              <w:bottom w:val="nil"/>
              <w:right w:val="nil"/>
            </w:tcBorders>
            <w:vAlign w:val="center"/>
            <w:hideMark/>
          </w:tcPr>
          <w:p w14:paraId="07494708"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r>
      <w:tr w:rsidR="000A64C6" w:rsidRPr="000A64C6" w14:paraId="55BF1B9D" w14:textId="77777777" w:rsidTr="00D5581F">
        <w:trPr>
          <w:trHeight w:val="290"/>
        </w:trPr>
        <w:tc>
          <w:tcPr>
            <w:tcW w:w="860" w:type="pct"/>
            <w:tcBorders>
              <w:top w:val="nil"/>
              <w:left w:val="nil"/>
              <w:bottom w:val="nil"/>
              <w:right w:val="nil"/>
            </w:tcBorders>
            <w:shd w:val="clear" w:color="auto" w:fill="auto"/>
            <w:noWrap/>
            <w:vAlign w:val="bottom"/>
            <w:hideMark/>
          </w:tcPr>
          <w:p w14:paraId="482086B7"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OFREGNI</w:t>
            </w:r>
          </w:p>
        </w:tc>
        <w:tc>
          <w:tcPr>
            <w:tcW w:w="492" w:type="pct"/>
            <w:vMerge w:val="restart"/>
            <w:tcBorders>
              <w:top w:val="nil"/>
              <w:left w:val="nil"/>
              <w:bottom w:val="nil"/>
              <w:right w:val="nil"/>
            </w:tcBorders>
            <w:shd w:val="clear" w:color="auto" w:fill="auto"/>
            <w:noWrap/>
            <w:vAlign w:val="bottom"/>
            <w:hideMark/>
          </w:tcPr>
          <w:p w14:paraId="22DCFF7C"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0.42</w:t>
            </w:r>
          </w:p>
        </w:tc>
        <w:tc>
          <w:tcPr>
            <w:tcW w:w="492" w:type="pct"/>
            <w:vMerge w:val="restart"/>
            <w:tcBorders>
              <w:top w:val="nil"/>
              <w:left w:val="nil"/>
              <w:bottom w:val="nil"/>
              <w:right w:val="nil"/>
            </w:tcBorders>
            <w:shd w:val="clear" w:color="auto" w:fill="auto"/>
            <w:noWrap/>
            <w:vAlign w:val="bottom"/>
            <w:hideMark/>
          </w:tcPr>
          <w:p w14:paraId="13420C32"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0.34</w:t>
            </w:r>
          </w:p>
        </w:tc>
        <w:tc>
          <w:tcPr>
            <w:tcW w:w="576" w:type="pct"/>
            <w:vMerge w:val="restart"/>
            <w:tcBorders>
              <w:top w:val="nil"/>
              <w:left w:val="nil"/>
              <w:bottom w:val="nil"/>
              <w:right w:val="nil"/>
            </w:tcBorders>
            <w:shd w:val="clear" w:color="auto" w:fill="auto"/>
            <w:noWrap/>
            <w:vAlign w:val="bottom"/>
            <w:hideMark/>
          </w:tcPr>
          <w:p w14:paraId="67DA8CF7"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0.51</w:t>
            </w:r>
          </w:p>
        </w:tc>
        <w:tc>
          <w:tcPr>
            <w:tcW w:w="246" w:type="pct"/>
            <w:tcBorders>
              <w:top w:val="nil"/>
              <w:left w:val="nil"/>
              <w:bottom w:val="nil"/>
              <w:right w:val="nil"/>
            </w:tcBorders>
          </w:tcPr>
          <w:p w14:paraId="465EBF6A"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3BE21DA0"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OJSEFMI</w:t>
            </w:r>
          </w:p>
        </w:tc>
        <w:tc>
          <w:tcPr>
            <w:tcW w:w="572" w:type="pct"/>
            <w:vMerge w:val="restart"/>
            <w:tcBorders>
              <w:top w:val="nil"/>
              <w:left w:val="nil"/>
              <w:bottom w:val="nil"/>
              <w:right w:val="nil"/>
            </w:tcBorders>
            <w:shd w:val="clear" w:color="auto" w:fill="auto"/>
            <w:noWrap/>
            <w:vAlign w:val="bottom"/>
            <w:hideMark/>
          </w:tcPr>
          <w:p w14:paraId="6C974DFA"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nil"/>
              <w:right w:val="nil"/>
            </w:tcBorders>
            <w:shd w:val="clear" w:color="auto" w:fill="auto"/>
            <w:noWrap/>
            <w:vAlign w:val="bottom"/>
            <w:hideMark/>
          </w:tcPr>
          <w:p w14:paraId="03975B46"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nil"/>
              <w:right w:val="nil"/>
            </w:tcBorders>
            <w:shd w:val="clear" w:color="auto" w:fill="auto"/>
            <w:noWrap/>
            <w:vAlign w:val="bottom"/>
            <w:hideMark/>
          </w:tcPr>
          <w:p w14:paraId="60952BD3"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6481F59D" w14:textId="77777777" w:rsidTr="00D5581F">
        <w:trPr>
          <w:trHeight w:val="290"/>
        </w:trPr>
        <w:tc>
          <w:tcPr>
            <w:tcW w:w="860" w:type="pct"/>
            <w:tcBorders>
              <w:top w:val="nil"/>
              <w:left w:val="nil"/>
              <w:bottom w:val="nil"/>
              <w:right w:val="nil"/>
            </w:tcBorders>
            <w:shd w:val="clear" w:color="auto" w:fill="auto"/>
            <w:noWrap/>
            <w:vAlign w:val="bottom"/>
            <w:hideMark/>
          </w:tcPr>
          <w:p w14:paraId="1F932756"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of/reg(ni</w:t>
            </w:r>
          </w:p>
        </w:tc>
        <w:tc>
          <w:tcPr>
            <w:tcW w:w="492" w:type="pct"/>
            <w:vMerge/>
            <w:tcBorders>
              <w:top w:val="nil"/>
              <w:left w:val="nil"/>
              <w:bottom w:val="nil"/>
              <w:right w:val="nil"/>
            </w:tcBorders>
            <w:vAlign w:val="center"/>
            <w:hideMark/>
          </w:tcPr>
          <w:p w14:paraId="6B58C4CA"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92" w:type="pct"/>
            <w:vMerge/>
            <w:tcBorders>
              <w:top w:val="nil"/>
              <w:left w:val="nil"/>
              <w:bottom w:val="nil"/>
              <w:right w:val="nil"/>
            </w:tcBorders>
            <w:vAlign w:val="center"/>
            <w:hideMark/>
          </w:tcPr>
          <w:p w14:paraId="47825C37"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576" w:type="pct"/>
            <w:vMerge/>
            <w:tcBorders>
              <w:top w:val="nil"/>
              <w:left w:val="nil"/>
              <w:bottom w:val="nil"/>
              <w:right w:val="nil"/>
            </w:tcBorders>
            <w:vAlign w:val="center"/>
            <w:hideMark/>
          </w:tcPr>
          <w:p w14:paraId="6F1873EF"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246" w:type="pct"/>
            <w:tcBorders>
              <w:top w:val="nil"/>
              <w:left w:val="nil"/>
              <w:bottom w:val="nil"/>
              <w:right w:val="nil"/>
            </w:tcBorders>
          </w:tcPr>
          <w:p w14:paraId="18247C61"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4AC46616"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oj/sef/mi</w:t>
            </w:r>
          </w:p>
        </w:tc>
        <w:tc>
          <w:tcPr>
            <w:tcW w:w="572" w:type="pct"/>
            <w:vMerge/>
            <w:tcBorders>
              <w:top w:val="nil"/>
              <w:left w:val="nil"/>
              <w:bottom w:val="nil"/>
              <w:right w:val="nil"/>
            </w:tcBorders>
            <w:vAlign w:val="center"/>
            <w:hideMark/>
          </w:tcPr>
          <w:p w14:paraId="6B8D3374"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1" w:type="pct"/>
            <w:vMerge/>
            <w:tcBorders>
              <w:top w:val="nil"/>
              <w:left w:val="nil"/>
              <w:bottom w:val="nil"/>
              <w:right w:val="nil"/>
            </w:tcBorders>
            <w:vAlign w:val="center"/>
            <w:hideMark/>
          </w:tcPr>
          <w:p w14:paraId="22FBE4B3"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8" w:type="pct"/>
            <w:vMerge/>
            <w:tcBorders>
              <w:top w:val="nil"/>
              <w:left w:val="nil"/>
              <w:bottom w:val="nil"/>
              <w:right w:val="nil"/>
            </w:tcBorders>
            <w:vAlign w:val="center"/>
            <w:hideMark/>
          </w:tcPr>
          <w:p w14:paraId="34816EBC"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r>
      <w:tr w:rsidR="000A64C6" w:rsidRPr="000A64C6" w14:paraId="5F9DAEBB" w14:textId="77777777" w:rsidTr="00D5581F">
        <w:trPr>
          <w:trHeight w:val="290"/>
        </w:trPr>
        <w:tc>
          <w:tcPr>
            <w:tcW w:w="860" w:type="pct"/>
            <w:tcBorders>
              <w:top w:val="nil"/>
              <w:left w:val="nil"/>
              <w:bottom w:val="nil"/>
              <w:right w:val="nil"/>
            </w:tcBorders>
            <w:shd w:val="clear" w:color="auto" w:fill="auto"/>
            <w:noWrap/>
            <w:vAlign w:val="bottom"/>
            <w:hideMark/>
          </w:tcPr>
          <w:p w14:paraId="68B887A3"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USFELPI</w:t>
            </w:r>
          </w:p>
        </w:tc>
        <w:tc>
          <w:tcPr>
            <w:tcW w:w="492" w:type="pct"/>
            <w:vMerge w:val="restart"/>
            <w:tcBorders>
              <w:top w:val="nil"/>
              <w:left w:val="nil"/>
              <w:bottom w:val="nil"/>
              <w:right w:val="nil"/>
            </w:tcBorders>
            <w:shd w:val="clear" w:color="auto" w:fill="auto"/>
            <w:noWrap/>
            <w:vAlign w:val="bottom"/>
            <w:hideMark/>
          </w:tcPr>
          <w:p w14:paraId="0A385EDF"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0.23</w:t>
            </w:r>
          </w:p>
        </w:tc>
        <w:tc>
          <w:tcPr>
            <w:tcW w:w="492" w:type="pct"/>
            <w:vMerge w:val="restart"/>
            <w:tcBorders>
              <w:top w:val="nil"/>
              <w:left w:val="nil"/>
              <w:bottom w:val="nil"/>
              <w:right w:val="nil"/>
            </w:tcBorders>
            <w:shd w:val="clear" w:color="auto" w:fill="auto"/>
            <w:noWrap/>
            <w:vAlign w:val="bottom"/>
            <w:hideMark/>
          </w:tcPr>
          <w:p w14:paraId="2F9C3EA5"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0.21</w:t>
            </w:r>
          </w:p>
        </w:tc>
        <w:tc>
          <w:tcPr>
            <w:tcW w:w="576" w:type="pct"/>
            <w:vMerge w:val="restart"/>
            <w:tcBorders>
              <w:top w:val="nil"/>
              <w:left w:val="nil"/>
              <w:bottom w:val="nil"/>
              <w:right w:val="nil"/>
            </w:tcBorders>
            <w:shd w:val="clear" w:color="auto" w:fill="auto"/>
            <w:noWrap/>
            <w:vAlign w:val="bottom"/>
            <w:hideMark/>
          </w:tcPr>
          <w:p w14:paraId="181C0B2C"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0.25</w:t>
            </w:r>
          </w:p>
        </w:tc>
        <w:tc>
          <w:tcPr>
            <w:tcW w:w="246" w:type="pct"/>
            <w:tcBorders>
              <w:top w:val="nil"/>
              <w:left w:val="nil"/>
              <w:bottom w:val="nil"/>
              <w:right w:val="nil"/>
            </w:tcBorders>
          </w:tcPr>
          <w:p w14:paraId="06E5588D"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2782CA3A"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UMJEPXI</w:t>
            </w:r>
          </w:p>
        </w:tc>
        <w:tc>
          <w:tcPr>
            <w:tcW w:w="572" w:type="pct"/>
            <w:vMerge w:val="restart"/>
            <w:tcBorders>
              <w:top w:val="nil"/>
              <w:left w:val="nil"/>
              <w:bottom w:val="nil"/>
              <w:right w:val="nil"/>
            </w:tcBorders>
            <w:shd w:val="clear" w:color="auto" w:fill="auto"/>
            <w:noWrap/>
            <w:vAlign w:val="bottom"/>
            <w:hideMark/>
          </w:tcPr>
          <w:p w14:paraId="5F94E4F7"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nil"/>
              <w:right w:val="nil"/>
            </w:tcBorders>
            <w:shd w:val="clear" w:color="auto" w:fill="auto"/>
            <w:noWrap/>
            <w:vAlign w:val="bottom"/>
            <w:hideMark/>
          </w:tcPr>
          <w:p w14:paraId="6E20C606"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nil"/>
              <w:right w:val="nil"/>
            </w:tcBorders>
            <w:shd w:val="clear" w:color="auto" w:fill="auto"/>
            <w:noWrap/>
            <w:vAlign w:val="bottom"/>
            <w:hideMark/>
          </w:tcPr>
          <w:p w14:paraId="7A59BC67"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1F1035C5" w14:textId="77777777" w:rsidTr="00D5581F">
        <w:trPr>
          <w:trHeight w:val="290"/>
        </w:trPr>
        <w:tc>
          <w:tcPr>
            <w:tcW w:w="860" w:type="pct"/>
            <w:tcBorders>
              <w:top w:val="nil"/>
              <w:left w:val="nil"/>
              <w:bottom w:val="nil"/>
              <w:right w:val="nil"/>
            </w:tcBorders>
            <w:shd w:val="clear" w:color="auto" w:fill="auto"/>
            <w:noWrap/>
            <w:vAlign w:val="bottom"/>
            <w:hideMark/>
          </w:tcPr>
          <w:p w14:paraId="3F452AC1"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us/fel/pi</w:t>
            </w:r>
          </w:p>
        </w:tc>
        <w:tc>
          <w:tcPr>
            <w:tcW w:w="492" w:type="pct"/>
            <w:vMerge/>
            <w:tcBorders>
              <w:top w:val="nil"/>
              <w:left w:val="nil"/>
              <w:bottom w:val="nil"/>
              <w:right w:val="nil"/>
            </w:tcBorders>
            <w:vAlign w:val="center"/>
            <w:hideMark/>
          </w:tcPr>
          <w:p w14:paraId="5B85FA64"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92" w:type="pct"/>
            <w:vMerge/>
            <w:tcBorders>
              <w:top w:val="nil"/>
              <w:left w:val="nil"/>
              <w:bottom w:val="nil"/>
              <w:right w:val="nil"/>
            </w:tcBorders>
            <w:vAlign w:val="center"/>
            <w:hideMark/>
          </w:tcPr>
          <w:p w14:paraId="3DE3A4B9"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576" w:type="pct"/>
            <w:vMerge/>
            <w:tcBorders>
              <w:top w:val="nil"/>
              <w:left w:val="nil"/>
              <w:bottom w:val="nil"/>
              <w:right w:val="nil"/>
            </w:tcBorders>
            <w:vAlign w:val="center"/>
            <w:hideMark/>
          </w:tcPr>
          <w:p w14:paraId="6133113D"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246" w:type="pct"/>
            <w:tcBorders>
              <w:top w:val="nil"/>
              <w:left w:val="nil"/>
              <w:bottom w:val="nil"/>
              <w:right w:val="nil"/>
            </w:tcBorders>
          </w:tcPr>
          <w:p w14:paraId="7F294EA9"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6EBBB31C"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um/jep/xi</w:t>
            </w:r>
          </w:p>
        </w:tc>
        <w:tc>
          <w:tcPr>
            <w:tcW w:w="572" w:type="pct"/>
            <w:vMerge/>
            <w:tcBorders>
              <w:top w:val="nil"/>
              <w:left w:val="nil"/>
              <w:bottom w:val="nil"/>
              <w:right w:val="nil"/>
            </w:tcBorders>
            <w:vAlign w:val="center"/>
            <w:hideMark/>
          </w:tcPr>
          <w:p w14:paraId="31D333FB"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1" w:type="pct"/>
            <w:vMerge/>
            <w:tcBorders>
              <w:top w:val="nil"/>
              <w:left w:val="nil"/>
              <w:bottom w:val="nil"/>
              <w:right w:val="nil"/>
            </w:tcBorders>
            <w:vAlign w:val="center"/>
            <w:hideMark/>
          </w:tcPr>
          <w:p w14:paraId="0E7DF2F0"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8" w:type="pct"/>
            <w:vMerge/>
            <w:tcBorders>
              <w:top w:val="nil"/>
              <w:left w:val="nil"/>
              <w:bottom w:val="nil"/>
              <w:right w:val="nil"/>
            </w:tcBorders>
            <w:vAlign w:val="center"/>
            <w:hideMark/>
          </w:tcPr>
          <w:p w14:paraId="10DD90FF"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r>
      <w:tr w:rsidR="000A64C6" w:rsidRPr="000A64C6" w14:paraId="5F56CD93" w14:textId="77777777" w:rsidTr="00D5581F">
        <w:trPr>
          <w:trHeight w:val="290"/>
        </w:trPr>
        <w:tc>
          <w:tcPr>
            <w:tcW w:w="860" w:type="pct"/>
            <w:tcBorders>
              <w:top w:val="nil"/>
              <w:left w:val="nil"/>
              <w:bottom w:val="nil"/>
              <w:right w:val="nil"/>
            </w:tcBorders>
            <w:shd w:val="clear" w:color="auto" w:fill="auto"/>
            <w:noWrap/>
            <w:vAlign w:val="bottom"/>
            <w:hideMark/>
          </w:tcPr>
          <w:p w14:paraId="4BEB83B5"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UBRIFLO</w:t>
            </w:r>
          </w:p>
        </w:tc>
        <w:tc>
          <w:tcPr>
            <w:tcW w:w="492" w:type="pct"/>
            <w:vMerge w:val="restart"/>
            <w:tcBorders>
              <w:top w:val="nil"/>
              <w:left w:val="nil"/>
              <w:bottom w:val="nil"/>
              <w:right w:val="nil"/>
            </w:tcBorders>
            <w:shd w:val="clear" w:color="auto" w:fill="auto"/>
            <w:noWrap/>
            <w:vAlign w:val="bottom"/>
            <w:hideMark/>
          </w:tcPr>
          <w:p w14:paraId="252898FD"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0.46</w:t>
            </w:r>
          </w:p>
        </w:tc>
        <w:tc>
          <w:tcPr>
            <w:tcW w:w="492" w:type="pct"/>
            <w:vMerge w:val="restart"/>
            <w:tcBorders>
              <w:top w:val="nil"/>
              <w:left w:val="nil"/>
              <w:bottom w:val="nil"/>
              <w:right w:val="nil"/>
            </w:tcBorders>
            <w:shd w:val="clear" w:color="auto" w:fill="auto"/>
            <w:noWrap/>
            <w:vAlign w:val="bottom"/>
            <w:hideMark/>
          </w:tcPr>
          <w:p w14:paraId="2181DA69"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0.39</w:t>
            </w:r>
          </w:p>
        </w:tc>
        <w:tc>
          <w:tcPr>
            <w:tcW w:w="576" w:type="pct"/>
            <w:vMerge w:val="restart"/>
            <w:tcBorders>
              <w:top w:val="nil"/>
              <w:left w:val="nil"/>
              <w:bottom w:val="nil"/>
              <w:right w:val="nil"/>
            </w:tcBorders>
            <w:shd w:val="clear" w:color="auto" w:fill="auto"/>
            <w:noWrap/>
            <w:vAlign w:val="bottom"/>
            <w:hideMark/>
          </w:tcPr>
          <w:p w14:paraId="0DA49FFA"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0.44</w:t>
            </w:r>
          </w:p>
        </w:tc>
        <w:tc>
          <w:tcPr>
            <w:tcW w:w="246" w:type="pct"/>
            <w:tcBorders>
              <w:top w:val="nil"/>
              <w:left w:val="nil"/>
              <w:bottom w:val="nil"/>
              <w:right w:val="nil"/>
            </w:tcBorders>
          </w:tcPr>
          <w:p w14:paraId="7F99E546"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4DFDBC1E"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UXBIJTO</w:t>
            </w:r>
          </w:p>
        </w:tc>
        <w:tc>
          <w:tcPr>
            <w:tcW w:w="572" w:type="pct"/>
            <w:vMerge w:val="restart"/>
            <w:tcBorders>
              <w:top w:val="nil"/>
              <w:left w:val="nil"/>
              <w:bottom w:val="nil"/>
              <w:right w:val="nil"/>
            </w:tcBorders>
            <w:shd w:val="clear" w:color="auto" w:fill="auto"/>
            <w:noWrap/>
            <w:vAlign w:val="bottom"/>
            <w:hideMark/>
          </w:tcPr>
          <w:p w14:paraId="1A26B753"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nil"/>
              <w:right w:val="nil"/>
            </w:tcBorders>
            <w:shd w:val="clear" w:color="auto" w:fill="auto"/>
            <w:noWrap/>
            <w:vAlign w:val="bottom"/>
            <w:hideMark/>
          </w:tcPr>
          <w:p w14:paraId="5A539842"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nil"/>
              <w:right w:val="nil"/>
            </w:tcBorders>
            <w:shd w:val="clear" w:color="auto" w:fill="auto"/>
            <w:noWrap/>
            <w:vAlign w:val="bottom"/>
            <w:hideMark/>
          </w:tcPr>
          <w:p w14:paraId="54050327"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7674D807" w14:textId="77777777" w:rsidTr="00D5581F">
        <w:trPr>
          <w:trHeight w:val="290"/>
        </w:trPr>
        <w:tc>
          <w:tcPr>
            <w:tcW w:w="860" w:type="pct"/>
            <w:tcBorders>
              <w:top w:val="nil"/>
              <w:left w:val="nil"/>
              <w:bottom w:val="nil"/>
              <w:right w:val="nil"/>
            </w:tcBorders>
            <w:shd w:val="clear" w:color="auto" w:fill="auto"/>
            <w:noWrap/>
            <w:vAlign w:val="bottom"/>
            <w:hideMark/>
          </w:tcPr>
          <w:p w14:paraId="20197B83"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ub/rif/lo</w:t>
            </w:r>
          </w:p>
        </w:tc>
        <w:tc>
          <w:tcPr>
            <w:tcW w:w="492" w:type="pct"/>
            <w:vMerge/>
            <w:tcBorders>
              <w:top w:val="nil"/>
              <w:left w:val="nil"/>
              <w:bottom w:val="nil"/>
              <w:right w:val="nil"/>
            </w:tcBorders>
            <w:vAlign w:val="center"/>
            <w:hideMark/>
          </w:tcPr>
          <w:p w14:paraId="0CA414C7"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92" w:type="pct"/>
            <w:vMerge/>
            <w:tcBorders>
              <w:top w:val="nil"/>
              <w:left w:val="nil"/>
              <w:bottom w:val="nil"/>
              <w:right w:val="nil"/>
            </w:tcBorders>
            <w:vAlign w:val="center"/>
            <w:hideMark/>
          </w:tcPr>
          <w:p w14:paraId="0DBDD503"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576" w:type="pct"/>
            <w:vMerge/>
            <w:tcBorders>
              <w:top w:val="nil"/>
              <w:left w:val="nil"/>
              <w:bottom w:val="nil"/>
              <w:right w:val="nil"/>
            </w:tcBorders>
            <w:vAlign w:val="center"/>
            <w:hideMark/>
          </w:tcPr>
          <w:p w14:paraId="46A188D7"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246" w:type="pct"/>
            <w:tcBorders>
              <w:top w:val="nil"/>
              <w:left w:val="nil"/>
              <w:bottom w:val="nil"/>
              <w:right w:val="nil"/>
            </w:tcBorders>
          </w:tcPr>
          <w:p w14:paraId="3E0B7526"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589A12DD"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ux/bij/to</w:t>
            </w:r>
          </w:p>
        </w:tc>
        <w:tc>
          <w:tcPr>
            <w:tcW w:w="572" w:type="pct"/>
            <w:vMerge/>
            <w:tcBorders>
              <w:top w:val="nil"/>
              <w:left w:val="nil"/>
              <w:bottom w:val="nil"/>
              <w:right w:val="nil"/>
            </w:tcBorders>
            <w:vAlign w:val="center"/>
            <w:hideMark/>
          </w:tcPr>
          <w:p w14:paraId="29D27CE2"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1" w:type="pct"/>
            <w:vMerge/>
            <w:tcBorders>
              <w:top w:val="nil"/>
              <w:left w:val="nil"/>
              <w:bottom w:val="nil"/>
              <w:right w:val="nil"/>
            </w:tcBorders>
            <w:vAlign w:val="center"/>
            <w:hideMark/>
          </w:tcPr>
          <w:p w14:paraId="0B0DA05A"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c>
          <w:tcPr>
            <w:tcW w:w="448" w:type="pct"/>
            <w:vMerge/>
            <w:tcBorders>
              <w:top w:val="nil"/>
              <w:left w:val="nil"/>
              <w:bottom w:val="nil"/>
              <w:right w:val="nil"/>
            </w:tcBorders>
            <w:vAlign w:val="center"/>
            <w:hideMark/>
          </w:tcPr>
          <w:p w14:paraId="24CD63A8" w14:textId="77777777" w:rsidR="00D5581F" w:rsidRPr="000A64C6" w:rsidRDefault="00D5581F" w:rsidP="00D5581F">
            <w:pPr>
              <w:spacing w:after="0" w:line="240" w:lineRule="auto"/>
              <w:rPr>
                <w:rFonts w:ascii="Calibri" w:eastAsia="Times New Roman" w:hAnsi="Calibri" w:cs="Calibri"/>
                <w:color w:val="000000" w:themeColor="text1"/>
                <w:sz w:val="16"/>
                <w:szCs w:val="16"/>
                <w:lang w:eastAsia="es-ES"/>
              </w:rPr>
            </w:pPr>
          </w:p>
        </w:tc>
      </w:tr>
      <w:tr w:rsidR="000A64C6" w:rsidRPr="000A64C6" w14:paraId="2F38D714" w14:textId="77777777" w:rsidTr="00D5581F">
        <w:trPr>
          <w:trHeight w:val="290"/>
        </w:trPr>
        <w:tc>
          <w:tcPr>
            <w:tcW w:w="860" w:type="pct"/>
            <w:tcBorders>
              <w:top w:val="nil"/>
              <w:left w:val="nil"/>
              <w:bottom w:val="nil"/>
              <w:right w:val="nil"/>
            </w:tcBorders>
            <w:shd w:val="clear" w:color="auto" w:fill="auto"/>
            <w:noWrap/>
            <w:vAlign w:val="bottom"/>
            <w:hideMark/>
          </w:tcPr>
          <w:p w14:paraId="7B9086FD"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UGMOLBA</w:t>
            </w:r>
          </w:p>
        </w:tc>
        <w:tc>
          <w:tcPr>
            <w:tcW w:w="492" w:type="pct"/>
            <w:vMerge w:val="restart"/>
            <w:tcBorders>
              <w:top w:val="nil"/>
              <w:left w:val="nil"/>
              <w:bottom w:val="single" w:sz="4" w:space="0" w:color="000000"/>
              <w:right w:val="nil"/>
            </w:tcBorders>
            <w:shd w:val="clear" w:color="auto" w:fill="auto"/>
            <w:noWrap/>
            <w:vAlign w:val="bottom"/>
            <w:hideMark/>
          </w:tcPr>
          <w:p w14:paraId="7297A140"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0.31</w:t>
            </w:r>
          </w:p>
        </w:tc>
        <w:tc>
          <w:tcPr>
            <w:tcW w:w="492" w:type="pct"/>
            <w:vMerge w:val="restart"/>
            <w:tcBorders>
              <w:top w:val="nil"/>
              <w:left w:val="nil"/>
              <w:bottom w:val="single" w:sz="4" w:space="0" w:color="000000"/>
              <w:right w:val="nil"/>
            </w:tcBorders>
            <w:shd w:val="clear" w:color="auto" w:fill="auto"/>
            <w:noWrap/>
            <w:vAlign w:val="bottom"/>
            <w:hideMark/>
          </w:tcPr>
          <w:p w14:paraId="3E121281"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0.30</w:t>
            </w:r>
          </w:p>
        </w:tc>
        <w:tc>
          <w:tcPr>
            <w:tcW w:w="576" w:type="pct"/>
            <w:vMerge w:val="restart"/>
            <w:tcBorders>
              <w:top w:val="nil"/>
              <w:left w:val="nil"/>
              <w:bottom w:val="single" w:sz="4" w:space="0" w:color="000000"/>
              <w:right w:val="nil"/>
            </w:tcBorders>
            <w:shd w:val="clear" w:color="auto" w:fill="auto"/>
            <w:noWrap/>
            <w:vAlign w:val="bottom"/>
            <w:hideMark/>
          </w:tcPr>
          <w:p w14:paraId="565CBB40"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0.30</w:t>
            </w:r>
          </w:p>
        </w:tc>
        <w:tc>
          <w:tcPr>
            <w:tcW w:w="246" w:type="pct"/>
            <w:tcBorders>
              <w:top w:val="nil"/>
              <w:left w:val="nil"/>
              <w:bottom w:val="nil"/>
              <w:right w:val="nil"/>
            </w:tcBorders>
          </w:tcPr>
          <w:p w14:paraId="3E885EAA"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nil"/>
              <w:right w:val="nil"/>
            </w:tcBorders>
            <w:shd w:val="clear" w:color="auto" w:fill="auto"/>
            <w:noWrap/>
            <w:vAlign w:val="bottom"/>
            <w:hideMark/>
          </w:tcPr>
          <w:p w14:paraId="10A4867D"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UDXOJLA</w:t>
            </w:r>
          </w:p>
        </w:tc>
        <w:tc>
          <w:tcPr>
            <w:tcW w:w="572" w:type="pct"/>
            <w:vMerge w:val="restart"/>
            <w:tcBorders>
              <w:top w:val="nil"/>
              <w:left w:val="nil"/>
              <w:bottom w:val="single" w:sz="4" w:space="0" w:color="000000"/>
              <w:right w:val="nil"/>
            </w:tcBorders>
            <w:shd w:val="clear" w:color="auto" w:fill="auto"/>
            <w:noWrap/>
            <w:vAlign w:val="bottom"/>
            <w:hideMark/>
          </w:tcPr>
          <w:p w14:paraId="12C81E03"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1" w:type="pct"/>
            <w:vMerge w:val="restart"/>
            <w:tcBorders>
              <w:top w:val="nil"/>
              <w:left w:val="nil"/>
              <w:bottom w:val="single" w:sz="4" w:space="0" w:color="000000"/>
              <w:right w:val="nil"/>
            </w:tcBorders>
            <w:shd w:val="clear" w:color="auto" w:fill="auto"/>
            <w:noWrap/>
            <w:vAlign w:val="bottom"/>
            <w:hideMark/>
          </w:tcPr>
          <w:p w14:paraId="22342033"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c>
          <w:tcPr>
            <w:tcW w:w="448" w:type="pct"/>
            <w:vMerge w:val="restart"/>
            <w:tcBorders>
              <w:top w:val="nil"/>
              <w:left w:val="nil"/>
              <w:bottom w:val="single" w:sz="4" w:space="0" w:color="000000"/>
              <w:right w:val="nil"/>
            </w:tcBorders>
            <w:shd w:val="clear" w:color="auto" w:fill="auto"/>
            <w:noWrap/>
            <w:vAlign w:val="bottom"/>
            <w:hideMark/>
          </w:tcPr>
          <w:p w14:paraId="44C40677" w14:textId="77777777" w:rsidR="00D5581F" w:rsidRPr="000A64C6" w:rsidRDefault="00D5581F" w:rsidP="00D5581F">
            <w:pPr>
              <w:spacing w:after="0" w:line="240" w:lineRule="auto"/>
              <w:jc w:val="center"/>
              <w:rPr>
                <w:rFonts w:ascii="Calibri" w:eastAsia="Times New Roman" w:hAnsi="Calibri" w:cs="Calibri"/>
                <w:color w:val="000000" w:themeColor="text1"/>
                <w:sz w:val="16"/>
                <w:szCs w:val="16"/>
                <w:lang w:eastAsia="es-ES"/>
              </w:rPr>
            </w:pPr>
            <w:r w:rsidRPr="000A64C6">
              <w:rPr>
                <w:rFonts w:ascii="Calibri" w:eastAsia="Times New Roman" w:hAnsi="Calibri" w:cs="Calibri"/>
                <w:color w:val="000000" w:themeColor="text1"/>
                <w:sz w:val="16"/>
                <w:szCs w:val="16"/>
                <w:lang w:val="en-US" w:eastAsia="es-ES"/>
              </w:rPr>
              <w:t>0</w:t>
            </w:r>
          </w:p>
        </w:tc>
      </w:tr>
      <w:tr w:rsidR="000A64C6" w:rsidRPr="000A64C6" w14:paraId="15723CBB" w14:textId="77777777" w:rsidTr="00D5581F">
        <w:trPr>
          <w:trHeight w:val="290"/>
        </w:trPr>
        <w:tc>
          <w:tcPr>
            <w:tcW w:w="860" w:type="pct"/>
            <w:tcBorders>
              <w:top w:val="nil"/>
              <w:left w:val="nil"/>
              <w:bottom w:val="single" w:sz="4" w:space="0" w:color="auto"/>
              <w:right w:val="nil"/>
            </w:tcBorders>
            <w:shd w:val="clear" w:color="auto" w:fill="auto"/>
            <w:noWrap/>
            <w:vAlign w:val="bottom"/>
            <w:hideMark/>
          </w:tcPr>
          <w:p w14:paraId="329FD78F"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ug/mol/ba</w:t>
            </w:r>
          </w:p>
        </w:tc>
        <w:tc>
          <w:tcPr>
            <w:tcW w:w="492" w:type="pct"/>
            <w:vMerge/>
            <w:tcBorders>
              <w:top w:val="nil"/>
              <w:left w:val="nil"/>
              <w:bottom w:val="single" w:sz="4" w:space="0" w:color="000000"/>
              <w:right w:val="nil"/>
            </w:tcBorders>
            <w:vAlign w:val="center"/>
            <w:hideMark/>
          </w:tcPr>
          <w:p w14:paraId="391D52C1"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p>
        </w:tc>
        <w:tc>
          <w:tcPr>
            <w:tcW w:w="492" w:type="pct"/>
            <w:vMerge/>
            <w:tcBorders>
              <w:top w:val="nil"/>
              <w:left w:val="nil"/>
              <w:bottom w:val="single" w:sz="4" w:space="0" w:color="000000"/>
              <w:right w:val="nil"/>
            </w:tcBorders>
            <w:vAlign w:val="center"/>
            <w:hideMark/>
          </w:tcPr>
          <w:p w14:paraId="34FC8CBB"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p>
        </w:tc>
        <w:tc>
          <w:tcPr>
            <w:tcW w:w="576" w:type="pct"/>
            <w:vMerge/>
            <w:tcBorders>
              <w:top w:val="nil"/>
              <w:left w:val="nil"/>
              <w:bottom w:val="single" w:sz="4" w:space="0" w:color="000000"/>
              <w:right w:val="nil"/>
            </w:tcBorders>
            <w:vAlign w:val="center"/>
            <w:hideMark/>
          </w:tcPr>
          <w:p w14:paraId="57AFBADF"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p>
        </w:tc>
        <w:tc>
          <w:tcPr>
            <w:tcW w:w="246" w:type="pct"/>
            <w:tcBorders>
              <w:top w:val="nil"/>
              <w:left w:val="nil"/>
              <w:bottom w:val="single" w:sz="4" w:space="0" w:color="auto"/>
              <w:right w:val="nil"/>
            </w:tcBorders>
          </w:tcPr>
          <w:p w14:paraId="0BA0EE28" w14:textId="77777777" w:rsidR="00D5581F" w:rsidRPr="000A64C6" w:rsidRDefault="00D5581F" w:rsidP="00D5581F">
            <w:pPr>
              <w:spacing w:after="0" w:line="240" w:lineRule="auto"/>
              <w:rPr>
                <w:rFonts w:ascii="Calibri" w:eastAsia="Times New Roman" w:hAnsi="Calibri" w:cs="Calibri"/>
                <w:color w:val="000000" w:themeColor="text1"/>
                <w:sz w:val="20"/>
                <w:szCs w:val="20"/>
                <w:lang w:val="en-US" w:eastAsia="es-ES"/>
              </w:rPr>
            </w:pPr>
          </w:p>
        </w:tc>
        <w:tc>
          <w:tcPr>
            <w:tcW w:w="872" w:type="pct"/>
            <w:tcBorders>
              <w:top w:val="nil"/>
              <w:left w:val="nil"/>
              <w:bottom w:val="single" w:sz="4" w:space="0" w:color="auto"/>
              <w:right w:val="nil"/>
            </w:tcBorders>
            <w:shd w:val="clear" w:color="auto" w:fill="auto"/>
            <w:noWrap/>
            <w:vAlign w:val="bottom"/>
            <w:hideMark/>
          </w:tcPr>
          <w:p w14:paraId="37DD32A6"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r w:rsidRPr="000A64C6">
              <w:rPr>
                <w:rFonts w:ascii="Calibri" w:eastAsia="Times New Roman" w:hAnsi="Calibri" w:cs="Calibri"/>
                <w:color w:val="000000" w:themeColor="text1"/>
                <w:sz w:val="20"/>
                <w:szCs w:val="20"/>
                <w:lang w:val="en-US" w:eastAsia="es-ES"/>
              </w:rPr>
              <w:t xml:space="preserve">      ud/xoj/la</w:t>
            </w:r>
          </w:p>
        </w:tc>
        <w:tc>
          <w:tcPr>
            <w:tcW w:w="572" w:type="pct"/>
            <w:vMerge/>
            <w:tcBorders>
              <w:top w:val="nil"/>
              <w:left w:val="nil"/>
              <w:bottom w:val="single" w:sz="4" w:space="0" w:color="000000"/>
              <w:right w:val="nil"/>
            </w:tcBorders>
            <w:vAlign w:val="center"/>
            <w:hideMark/>
          </w:tcPr>
          <w:p w14:paraId="3BECD409"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p>
        </w:tc>
        <w:tc>
          <w:tcPr>
            <w:tcW w:w="441" w:type="pct"/>
            <w:vMerge/>
            <w:tcBorders>
              <w:top w:val="nil"/>
              <w:left w:val="nil"/>
              <w:bottom w:val="single" w:sz="4" w:space="0" w:color="000000"/>
              <w:right w:val="nil"/>
            </w:tcBorders>
            <w:vAlign w:val="center"/>
            <w:hideMark/>
          </w:tcPr>
          <w:p w14:paraId="078F2CEC"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p>
        </w:tc>
        <w:tc>
          <w:tcPr>
            <w:tcW w:w="448" w:type="pct"/>
            <w:vMerge/>
            <w:tcBorders>
              <w:top w:val="nil"/>
              <w:left w:val="nil"/>
              <w:bottom w:val="single" w:sz="4" w:space="0" w:color="000000"/>
              <w:right w:val="nil"/>
            </w:tcBorders>
            <w:vAlign w:val="center"/>
            <w:hideMark/>
          </w:tcPr>
          <w:p w14:paraId="1ABB106F" w14:textId="77777777" w:rsidR="00D5581F" w:rsidRPr="000A64C6" w:rsidRDefault="00D5581F" w:rsidP="00D5581F">
            <w:pPr>
              <w:spacing w:after="0" w:line="240" w:lineRule="auto"/>
              <w:rPr>
                <w:rFonts w:ascii="Calibri" w:eastAsia="Times New Roman" w:hAnsi="Calibri" w:cs="Calibri"/>
                <w:color w:val="000000" w:themeColor="text1"/>
                <w:sz w:val="20"/>
                <w:szCs w:val="20"/>
                <w:lang w:eastAsia="es-ES"/>
              </w:rPr>
            </w:pPr>
          </w:p>
        </w:tc>
      </w:tr>
    </w:tbl>
    <w:p w14:paraId="5A909392" w14:textId="77777777" w:rsidR="00D5581F" w:rsidRPr="000A64C6" w:rsidRDefault="00D5581F" w:rsidP="00D5581F">
      <w:pPr>
        <w:spacing w:line="360" w:lineRule="auto"/>
        <w:jc w:val="both"/>
        <w:rPr>
          <w:rFonts w:eastAsia="Times New Roman" w:cs="Times New Roman"/>
          <w:color w:val="000000" w:themeColor="text1"/>
          <w:sz w:val="18"/>
          <w:szCs w:val="24"/>
          <w:lang w:val="en-US" w:eastAsia="es-ES"/>
        </w:rPr>
      </w:pPr>
      <w:r w:rsidRPr="000A64C6">
        <w:rPr>
          <w:color w:val="000000" w:themeColor="text1"/>
          <w:sz w:val="18"/>
          <w:lang w:val="en-US"/>
        </w:rPr>
        <w:lastRenderedPageBreak/>
        <w:t xml:space="preserve">Materials: thirty </w:t>
      </w:r>
      <w:r w:rsidR="00F51CC1" w:rsidRPr="000A64C6">
        <w:rPr>
          <w:color w:val="000000" w:themeColor="text1"/>
          <w:sz w:val="18"/>
          <w:lang w:val="en-US"/>
        </w:rPr>
        <w:t>novel words</w:t>
      </w:r>
      <w:r w:rsidRPr="000A64C6">
        <w:rPr>
          <w:color w:val="000000" w:themeColor="text1"/>
          <w:sz w:val="18"/>
          <w:lang w:val="en-US"/>
        </w:rPr>
        <w:t xml:space="preserve"> with their orthographic form and phonotictics below with their average bigram frequency (</w:t>
      </w:r>
      <w:r w:rsidRPr="000A64C6">
        <w:rPr>
          <w:rFonts w:eastAsia="Times New Roman" w:cs="Times New Roman"/>
          <w:color w:val="000000" w:themeColor="text1"/>
          <w:sz w:val="18"/>
          <w:szCs w:val="24"/>
          <w:lang w:val="en-US" w:eastAsia="es-ES"/>
        </w:rPr>
        <w:t xml:space="preserve">appearance per percentage) </w:t>
      </w:r>
    </w:p>
    <w:p w14:paraId="777A265F" w14:textId="77777777" w:rsidR="00D82310" w:rsidRPr="000A64C6" w:rsidRDefault="00D82310">
      <w:pPr>
        <w:rPr>
          <w:color w:val="000000" w:themeColor="text1"/>
          <w:lang w:val="en-US"/>
        </w:rPr>
      </w:pPr>
    </w:p>
    <w:sectPr w:rsidR="00D82310" w:rsidRPr="000A64C6" w:rsidSect="00A043BA">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12C76" w14:textId="77777777" w:rsidR="002D5077" w:rsidRDefault="002D5077" w:rsidP="001305B9">
      <w:pPr>
        <w:spacing w:after="0" w:line="240" w:lineRule="auto"/>
      </w:pPr>
      <w:r>
        <w:separator/>
      </w:r>
    </w:p>
  </w:endnote>
  <w:endnote w:type="continuationSeparator" w:id="0">
    <w:p w14:paraId="443B3A6F" w14:textId="77777777" w:rsidR="002D5077" w:rsidRDefault="002D5077" w:rsidP="0013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 Next LT Pro Light">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New Roman (Body CS)">
    <w:altName w:val="Times New Roman"/>
    <w:panose1 w:val="02020603050405020304"/>
    <w:charset w:val="00"/>
    <w:family w:val="roman"/>
    <w:notTrueType/>
    <w:pitch w:val="default"/>
  </w:font>
  <w:font w:name="Segoe UI">
    <w:altName w:val="Calibri"/>
    <w:panose1 w:val="020B0604020202020204"/>
    <w:charset w:val="00"/>
    <w:family w:val="swiss"/>
    <w:pitch w:val="variable"/>
    <w:sig w:usb0="E4002EFF" w:usb1="C000E47F"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912848"/>
      <w:docPartObj>
        <w:docPartGallery w:val="Page Numbers (Bottom of Page)"/>
        <w:docPartUnique/>
      </w:docPartObj>
    </w:sdtPr>
    <w:sdtEndPr>
      <w:rPr>
        <w:color w:val="808080" w:themeColor="background1" w:themeShade="80"/>
        <w:spacing w:val="60"/>
      </w:rPr>
    </w:sdtEndPr>
    <w:sdtContent>
      <w:p w14:paraId="283FB4D7" w14:textId="77777777" w:rsidR="009F7035" w:rsidRDefault="009F703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28</w:t>
        </w:r>
        <w:r>
          <w:rPr>
            <w:noProof/>
          </w:rPr>
          <w:fldChar w:fldCharType="end"/>
        </w:r>
        <w:r>
          <w:t xml:space="preserve"> | </w:t>
        </w:r>
        <w:r>
          <w:rPr>
            <w:color w:val="808080" w:themeColor="background1" w:themeShade="80"/>
            <w:spacing w:val="60"/>
          </w:rPr>
          <w:t>Page</w:t>
        </w:r>
      </w:p>
    </w:sdtContent>
  </w:sdt>
  <w:p w14:paraId="2F09525B" w14:textId="77777777" w:rsidR="009F7035" w:rsidRDefault="009F7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2E524" w14:textId="77777777" w:rsidR="002D5077" w:rsidRDefault="002D5077" w:rsidP="001305B9">
      <w:pPr>
        <w:spacing w:after="0" w:line="240" w:lineRule="auto"/>
      </w:pPr>
      <w:r>
        <w:separator/>
      </w:r>
    </w:p>
  </w:footnote>
  <w:footnote w:type="continuationSeparator" w:id="0">
    <w:p w14:paraId="673654BE" w14:textId="77777777" w:rsidR="002D5077" w:rsidRDefault="002D5077" w:rsidP="00130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D6D"/>
    <w:multiLevelType w:val="hybridMultilevel"/>
    <w:tmpl w:val="30547A00"/>
    <w:lvl w:ilvl="0" w:tplc="E5CC6B20">
      <w:start w:val="1"/>
      <w:numFmt w:val="bullet"/>
      <w:lvlText w:val="•"/>
      <w:lvlJc w:val="left"/>
      <w:pPr>
        <w:tabs>
          <w:tab w:val="num" w:pos="720"/>
        </w:tabs>
        <w:ind w:left="720" w:hanging="360"/>
      </w:pPr>
      <w:rPr>
        <w:rFonts w:ascii="Arial" w:hAnsi="Arial" w:hint="default"/>
      </w:rPr>
    </w:lvl>
    <w:lvl w:ilvl="1" w:tplc="025C05BE" w:tentative="1">
      <w:start w:val="1"/>
      <w:numFmt w:val="bullet"/>
      <w:lvlText w:val="•"/>
      <w:lvlJc w:val="left"/>
      <w:pPr>
        <w:tabs>
          <w:tab w:val="num" w:pos="1440"/>
        </w:tabs>
        <w:ind w:left="1440" w:hanging="360"/>
      </w:pPr>
      <w:rPr>
        <w:rFonts w:ascii="Arial" w:hAnsi="Arial" w:hint="default"/>
      </w:rPr>
    </w:lvl>
    <w:lvl w:ilvl="2" w:tplc="A5961B2C" w:tentative="1">
      <w:start w:val="1"/>
      <w:numFmt w:val="bullet"/>
      <w:lvlText w:val="•"/>
      <w:lvlJc w:val="left"/>
      <w:pPr>
        <w:tabs>
          <w:tab w:val="num" w:pos="2160"/>
        </w:tabs>
        <w:ind w:left="2160" w:hanging="360"/>
      </w:pPr>
      <w:rPr>
        <w:rFonts w:ascii="Arial" w:hAnsi="Arial" w:hint="default"/>
      </w:rPr>
    </w:lvl>
    <w:lvl w:ilvl="3" w:tplc="C56092B4" w:tentative="1">
      <w:start w:val="1"/>
      <w:numFmt w:val="bullet"/>
      <w:lvlText w:val="•"/>
      <w:lvlJc w:val="left"/>
      <w:pPr>
        <w:tabs>
          <w:tab w:val="num" w:pos="2880"/>
        </w:tabs>
        <w:ind w:left="2880" w:hanging="360"/>
      </w:pPr>
      <w:rPr>
        <w:rFonts w:ascii="Arial" w:hAnsi="Arial" w:hint="default"/>
      </w:rPr>
    </w:lvl>
    <w:lvl w:ilvl="4" w:tplc="6D34E558" w:tentative="1">
      <w:start w:val="1"/>
      <w:numFmt w:val="bullet"/>
      <w:lvlText w:val="•"/>
      <w:lvlJc w:val="left"/>
      <w:pPr>
        <w:tabs>
          <w:tab w:val="num" w:pos="3600"/>
        </w:tabs>
        <w:ind w:left="3600" w:hanging="360"/>
      </w:pPr>
      <w:rPr>
        <w:rFonts w:ascii="Arial" w:hAnsi="Arial" w:hint="default"/>
      </w:rPr>
    </w:lvl>
    <w:lvl w:ilvl="5" w:tplc="17EE7446" w:tentative="1">
      <w:start w:val="1"/>
      <w:numFmt w:val="bullet"/>
      <w:lvlText w:val="•"/>
      <w:lvlJc w:val="left"/>
      <w:pPr>
        <w:tabs>
          <w:tab w:val="num" w:pos="4320"/>
        </w:tabs>
        <w:ind w:left="4320" w:hanging="360"/>
      </w:pPr>
      <w:rPr>
        <w:rFonts w:ascii="Arial" w:hAnsi="Arial" w:hint="default"/>
      </w:rPr>
    </w:lvl>
    <w:lvl w:ilvl="6" w:tplc="090A2106" w:tentative="1">
      <w:start w:val="1"/>
      <w:numFmt w:val="bullet"/>
      <w:lvlText w:val="•"/>
      <w:lvlJc w:val="left"/>
      <w:pPr>
        <w:tabs>
          <w:tab w:val="num" w:pos="5040"/>
        </w:tabs>
        <w:ind w:left="5040" w:hanging="360"/>
      </w:pPr>
      <w:rPr>
        <w:rFonts w:ascii="Arial" w:hAnsi="Arial" w:hint="default"/>
      </w:rPr>
    </w:lvl>
    <w:lvl w:ilvl="7" w:tplc="525E6118" w:tentative="1">
      <w:start w:val="1"/>
      <w:numFmt w:val="bullet"/>
      <w:lvlText w:val="•"/>
      <w:lvlJc w:val="left"/>
      <w:pPr>
        <w:tabs>
          <w:tab w:val="num" w:pos="5760"/>
        </w:tabs>
        <w:ind w:left="5760" w:hanging="360"/>
      </w:pPr>
      <w:rPr>
        <w:rFonts w:ascii="Arial" w:hAnsi="Arial" w:hint="default"/>
      </w:rPr>
    </w:lvl>
    <w:lvl w:ilvl="8" w:tplc="2ED614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454479"/>
    <w:multiLevelType w:val="hybridMultilevel"/>
    <w:tmpl w:val="0DFA995E"/>
    <w:lvl w:ilvl="0" w:tplc="6E065F08">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522793"/>
    <w:multiLevelType w:val="hybridMultilevel"/>
    <w:tmpl w:val="F3BC13CC"/>
    <w:lvl w:ilvl="0" w:tplc="F93E59BA">
      <w:start w:val="1"/>
      <w:numFmt w:val="bullet"/>
      <w:lvlText w:val="o"/>
      <w:lvlJc w:val="left"/>
      <w:pPr>
        <w:tabs>
          <w:tab w:val="num" w:pos="720"/>
        </w:tabs>
        <w:ind w:left="720" w:hanging="360"/>
      </w:pPr>
      <w:rPr>
        <w:rFonts w:ascii="Times New Roman" w:hAnsi="Times New Roman" w:hint="default"/>
      </w:rPr>
    </w:lvl>
    <w:lvl w:ilvl="1" w:tplc="AA4A8BEE" w:tentative="1">
      <w:start w:val="1"/>
      <w:numFmt w:val="bullet"/>
      <w:lvlText w:val="o"/>
      <w:lvlJc w:val="left"/>
      <w:pPr>
        <w:tabs>
          <w:tab w:val="num" w:pos="1440"/>
        </w:tabs>
        <w:ind w:left="1440" w:hanging="360"/>
      </w:pPr>
      <w:rPr>
        <w:rFonts w:ascii="Times New Roman" w:hAnsi="Times New Roman" w:hint="default"/>
      </w:rPr>
    </w:lvl>
    <w:lvl w:ilvl="2" w:tplc="9ACE453C" w:tentative="1">
      <w:start w:val="1"/>
      <w:numFmt w:val="bullet"/>
      <w:lvlText w:val="o"/>
      <w:lvlJc w:val="left"/>
      <w:pPr>
        <w:tabs>
          <w:tab w:val="num" w:pos="2160"/>
        </w:tabs>
        <w:ind w:left="2160" w:hanging="360"/>
      </w:pPr>
      <w:rPr>
        <w:rFonts w:ascii="Times New Roman" w:hAnsi="Times New Roman" w:hint="default"/>
      </w:rPr>
    </w:lvl>
    <w:lvl w:ilvl="3" w:tplc="6A688BD2" w:tentative="1">
      <w:start w:val="1"/>
      <w:numFmt w:val="bullet"/>
      <w:lvlText w:val="o"/>
      <w:lvlJc w:val="left"/>
      <w:pPr>
        <w:tabs>
          <w:tab w:val="num" w:pos="2880"/>
        </w:tabs>
        <w:ind w:left="2880" w:hanging="360"/>
      </w:pPr>
      <w:rPr>
        <w:rFonts w:ascii="Times New Roman" w:hAnsi="Times New Roman" w:hint="default"/>
      </w:rPr>
    </w:lvl>
    <w:lvl w:ilvl="4" w:tplc="777EA98E" w:tentative="1">
      <w:start w:val="1"/>
      <w:numFmt w:val="bullet"/>
      <w:lvlText w:val="o"/>
      <w:lvlJc w:val="left"/>
      <w:pPr>
        <w:tabs>
          <w:tab w:val="num" w:pos="3600"/>
        </w:tabs>
        <w:ind w:left="3600" w:hanging="360"/>
      </w:pPr>
      <w:rPr>
        <w:rFonts w:ascii="Times New Roman" w:hAnsi="Times New Roman" w:hint="default"/>
      </w:rPr>
    </w:lvl>
    <w:lvl w:ilvl="5" w:tplc="5D3ADB60" w:tentative="1">
      <w:start w:val="1"/>
      <w:numFmt w:val="bullet"/>
      <w:lvlText w:val="o"/>
      <w:lvlJc w:val="left"/>
      <w:pPr>
        <w:tabs>
          <w:tab w:val="num" w:pos="4320"/>
        </w:tabs>
        <w:ind w:left="4320" w:hanging="360"/>
      </w:pPr>
      <w:rPr>
        <w:rFonts w:ascii="Times New Roman" w:hAnsi="Times New Roman" w:hint="default"/>
      </w:rPr>
    </w:lvl>
    <w:lvl w:ilvl="6" w:tplc="808876C2" w:tentative="1">
      <w:start w:val="1"/>
      <w:numFmt w:val="bullet"/>
      <w:lvlText w:val="o"/>
      <w:lvlJc w:val="left"/>
      <w:pPr>
        <w:tabs>
          <w:tab w:val="num" w:pos="5040"/>
        </w:tabs>
        <w:ind w:left="5040" w:hanging="360"/>
      </w:pPr>
      <w:rPr>
        <w:rFonts w:ascii="Times New Roman" w:hAnsi="Times New Roman" w:hint="default"/>
      </w:rPr>
    </w:lvl>
    <w:lvl w:ilvl="7" w:tplc="64FC90B2" w:tentative="1">
      <w:start w:val="1"/>
      <w:numFmt w:val="bullet"/>
      <w:lvlText w:val="o"/>
      <w:lvlJc w:val="left"/>
      <w:pPr>
        <w:tabs>
          <w:tab w:val="num" w:pos="5760"/>
        </w:tabs>
        <w:ind w:left="5760" w:hanging="360"/>
      </w:pPr>
      <w:rPr>
        <w:rFonts w:ascii="Times New Roman" w:hAnsi="Times New Roman" w:hint="default"/>
      </w:rPr>
    </w:lvl>
    <w:lvl w:ilvl="8" w:tplc="A438939E" w:tentative="1">
      <w:start w:val="1"/>
      <w:numFmt w:val="bullet"/>
      <w:lvlText w:val="o"/>
      <w:lvlJc w:val="left"/>
      <w:pPr>
        <w:tabs>
          <w:tab w:val="num" w:pos="6480"/>
        </w:tabs>
        <w:ind w:left="6480" w:hanging="360"/>
      </w:pPr>
      <w:rPr>
        <w:rFonts w:ascii="Times New Roman" w:hAnsi="Times New Roman" w:hint="default"/>
      </w:rPr>
    </w:lvl>
  </w:abstractNum>
  <w:abstractNum w:abstractNumId="3" w15:restartNumberingAfterBreak="0">
    <w:nsid w:val="486A5D25"/>
    <w:multiLevelType w:val="hybridMultilevel"/>
    <w:tmpl w:val="27F07988"/>
    <w:lvl w:ilvl="0" w:tplc="DAD0D61C">
      <w:start w:val="1"/>
      <w:numFmt w:val="bullet"/>
      <w:lvlText w:val="o"/>
      <w:lvlJc w:val="left"/>
      <w:pPr>
        <w:tabs>
          <w:tab w:val="num" w:pos="720"/>
        </w:tabs>
        <w:ind w:left="720" w:hanging="360"/>
      </w:pPr>
      <w:rPr>
        <w:rFonts w:ascii="Times New Roman" w:hAnsi="Times New Roman" w:hint="default"/>
      </w:rPr>
    </w:lvl>
    <w:lvl w:ilvl="1" w:tplc="A9FEF310" w:tentative="1">
      <w:start w:val="1"/>
      <w:numFmt w:val="bullet"/>
      <w:lvlText w:val="o"/>
      <w:lvlJc w:val="left"/>
      <w:pPr>
        <w:tabs>
          <w:tab w:val="num" w:pos="1440"/>
        </w:tabs>
        <w:ind w:left="1440" w:hanging="360"/>
      </w:pPr>
      <w:rPr>
        <w:rFonts w:ascii="Times New Roman" w:hAnsi="Times New Roman" w:hint="default"/>
      </w:rPr>
    </w:lvl>
    <w:lvl w:ilvl="2" w:tplc="66D2DC08" w:tentative="1">
      <w:start w:val="1"/>
      <w:numFmt w:val="bullet"/>
      <w:lvlText w:val="o"/>
      <w:lvlJc w:val="left"/>
      <w:pPr>
        <w:tabs>
          <w:tab w:val="num" w:pos="2160"/>
        </w:tabs>
        <w:ind w:left="2160" w:hanging="360"/>
      </w:pPr>
      <w:rPr>
        <w:rFonts w:ascii="Times New Roman" w:hAnsi="Times New Roman" w:hint="default"/>
      </w:rPr>
    </w:lvl>
    <w:lvl w:ilvl="3" w:tplc="BA5AA8AC" w:tentative="1">
      <w:start w:val="1"/>
      <w:numFmt w:val="bullet"/>
      <w:lvlText w:val="o"/>
      <w:lvlJc w:val="left"/>
      <w:pPr>
        <w:tabs>
          <w:tab w:val="num" w:pos="2880"/>
        </w:tabs>
        <w:ind w:left="2880" w:hanging="360"/>
      </w:pPr>
      <w:rPr>
        <w:rFonts w:ascii="Times New Roman" w:hAnsi="Times New Roman" w:hint="default"/>
      </w:rPr>
    </w:lvl>
    <w:lvl w:ilvl="4" w:tplc="819EF45C" w:tentative="1">
      <w:start w:val="1"/>
      <w:numFmt w:val="bullet"/>
      <w:lvlText w:val="o"/>
      <w:lvlJc w:val="left"/>
      <w:pPr>
        <w:tabs>
          <w:tab w:val="num" w:pos="3600"/>
        </w:tabs>
        <w:ind w:left="3600" w:hanging="360"/>
      </w:pPr>
      <w:rPr>
        <w:rFonts w:ascii="Times New Roman" w:hAnsi="Times New Roman" w:hint="default"/>
      </w:rPr>
    </w:lvl>
    <w:lvl w:ilvl="5" w:tplc="02D26D28" w:tentative="1">
      <w:start w:val="1"/>
      <w:numFmt w:val="bullet"/>
      <w:lvlText w:val="o"/>
      <w:lvlJc w:val="left"/>
      <w:pPr>
        <w:tabs>
          <w:tab w:val="num" w:pos="4320"/>
        </w:tabs>
        <w:ind w:left="4320" w:hanging="360"/>
      </w:pPr>
      <w:rPr>
        <w:rFonts w:ascii="Times New Roman" w:hAnsi="Times New Roman" w:hint="default"/>
      </w:rPr>
    </w:lvl>
    <w:lvl w:ilvl="6" w:tplc="28E891EA" w:tentative="1">
      <w:start w:val="1"/>
      <w:numFmt w:val="bullet"/>
      <w:lvlText w:val="o"/>
      <w:lvlJc w:val="left"/>
      <w:pPr>
        <w:tabs>
          <w:tab w:val="num" w:pos="5040"/>
        </w:tabs>
        <w:ind w:left="5040" w:hanging="360"/>
      </w:pPr>
      <w:rPr>
        <w:rFonts w:ascii="Times New Roman" w:hAnsi="Times New Roman" w:hint="default"/>
      </w:rPr>
    </w:lvl>
    <w:lvl w:ilvl="7" w:tplc="24702F54" w:tentative="1">
      <w:start w:val="1"/>
      <w:numFmt w:val="bullet"/>
      <w:lvlText w:val="o"/>
      <w:lvlJc w:val="left"/>
      <w:pPr>
        <w:tabs>
          <w:tab w:val="num" w:pos="5760"/>
        </w:tabs>
        <w:ind w:left="5760" w:hanging="360"/>
      </w:pPr>
      <w:rPr>
        <w:rFonts w:ascii="Times New Roman" w:hAnsi="Times New Roman" w:hint="default"/>
      </w:rPr>
    </w:lvl>
    <w:lvl w:ilvl="8" w:tplc="F00450B8" w:tentative="1">
      <w:start w:val="1"/>
      <w:numFmt w:val="bullet"/>
      <w:lvlText w:val="o"/>
      <w:lvlJc w:val="left"/>
      <w:pPr>
        <w:tabs>
          <w:tab w:val="num" w:pos="6480"/>
        </w:tabs>
        <w:ind w:left="6480" w:hanging="360"/>
      </w:pPr>
      <w:rPr>
        <w:rFonts w:ascii="Times New Roman" w:hAnsi="Times New Roman" w:hint="default"/>
      </w:rPr>
    </w:lvl>
  </w:abstractNum>
  <w:abstractNum w:abstractNumId="4" w15:restartNumberingAfterBreak="0">
    <w:nsid w:val="5A42598D"/>
    <w:multiLevelType w:val="hybridMultilevel"/>
    <w:tmpl w:val="6DB2C466"/>
    <w:lvl w:ilvl="0" w:tplc="39CA441A">
      <w:start w:val="1"/>
      <w:numFmt w:val="bullet"/>
      <w:lvlText w:val="o"/>
      <w:lvlJc w:val="left"/>
      <w:pPr>
        <w:tabs>
          <w:tab w:val="num" w:pos="720"/>
        </w:tabs>
        <w:ind w:left="720" w:hanging="360"/>
      </w:pPr>
      <w:rPr>
        <w:rFonts w:ascii="Times New Roman" w:hAnsi="Times New Roman" w:hint="default"/>
      </w:rPr>
    </w:lvl>
    <w:lvl w:ilvl="1" w:tplc="19E60CC4" w:tentative="1">
      <w:start w:val="1"/>
      <w:numFmt w:val="bullet"/>
      <w:lvlText w:val="o"/>
      <w:lvlJc w:val="left"/>
      <w:pPr>
        <w:tabs>
          <w:tab w:val="num" w:pos="1440"/>
        </w:tabs>
        <w:ind w:left="1440" w:hanging="360"/>
      </w:pPr>
      <w:rPr>
        <w:rFonts w:ascii="Times New Roman" w:hAnsi="Times New Roman" w:hint="default"/>
      </w:rPr>
    </w:lvl>
    <w:lvl w:ilvl="2" w:tplc="0646E92A" w:tentative="1">
      <w:start w:val="1"/>
      <w:numFmt w:val="bullet"/>
      <w:lvlText w:val="o"/>
      <w:lvlJc w:val="left"/>
      <w:pPr>
        <w:tabs>
          <w:tab w:val="num" w:pos="2160"/>
        </w:tabs>
        <w:ind w:left="2160" w:hanging="360"/>
      </w:pPr>
      <w:rPr>
        <w:rFonts w:ascii="Times New Roman" w:hAnsi="Times New Roman" w:hint="default"/>
      </w:rPr>
    </w:lvl>
    <w:lvl w:ilvl="3" w:tplc="85D818C6" w:tentative="1">
      <w:start w:val="1"/>
      <w:numFmt w:val="bullet"/>
      <w:lvlText w:val="o"/>
      <w:lvlJc w:val="left"/>
      <w:pPr>
        <w:tabs>
          <w:tab w:val="num" w:pos="2880"/>
        </w:tabs>
        <w:ind w:left="2880" w:hanging="360"/>
      </w:pPr>
      <w:rPr>
        <w:rFonts w:ascii="Times New Roman" w:hAnsi="Times New Roman" w:hint="default"/>
      </w:rPr>
    </w:lvl>
    <w:lvl w:ilvl="4" w:tplc="C50C0460" w:tentative="1">
      <w:start w:val="1"/>
      <w:numFmt w:val="bullet"/>
      <w:lvlText w:val="o"/>
      <w:lvlJc w:val="left"/>
      <w:pPr>
        <w:tabs>
          <w:tab w:val="num" w:pos="3600"/>
        </w:tabs>
        <w:ind w:left="3600" w:hanging="360"/>
      </w:pPr>
      <w:rPr>
        <w:rFonts w:ascii="Times New Roman" w:hAnsi="Times New Roman" w:hint="default"/>
      </w:rPr>
    </w:lvl>
    <w:lvl w:ilvl="5" w:tplc="292CF986" w:tentative="1">
      <w:start w:val="1"/>
      <w:numFmt w:val="bullet"/>
      <w:lvlText w:val="o"/>
      <w:lvlJc w:val="left"/>
      <w:pPr>
        <w:tabs>
          <w:tab w:val="num" w:pos="4320"/>
        </w:tabs>
        <w:ind w:left="4320" w:hanging="360"/>
      </w:pPr>
      <w:rPr>
        <w:rFonts w:ascii="Times New Roman" w:hAnsi="Times New Roman" w:hint="default"/>
      </w:rPr>
    </w:lvl>
    <w:lvl w:ilvl="6" w:tplc="227411A4" w:tentative="1">
      <w:start w:val="1"/>
      <w:numFmt w:val="bullet"/>
      <w:lvlText w:val="o"/>
      <w:lvlJc w:val="left"/>
      <w:pPr>
        <w:tabs>
          <w:tab w:val="num" w:pos="5040"/>
        </w:tabs>
        <w:ind w:left="5040" w:hanging="360"/>
      </w:pPr>
      <w:rPr>
        <w:rFonts w:ascii="Times New Roman" w:hAnsi="Times New Roman" w:hint="default"/>
      </w:rPr>
    </w:lvl>
    <w:lvl w:ilvl="7" w:tplc="10748F32" w:tentative="1">
      <w:start w:val="1"/>
      <w:numFmt w:val="bullet"/>
      <w:lvlText w:val="o"/>
      <w:lvlJc w:val="left"/>
      <w:pPr>
        <w:tabs>
          <w:tab w:val="num" w:pos="5760"/>
        </w:tabs>
        <w:ind w:left="5760" w:hanging="360"/>
      </w:pPr>
      <w:rPr>
        <w:rFonts w:ascii="Times New Roman" w:hAnsi="Times New Roman" w:hint="default"/>
      </w:rPr>
    </w:lvl>
    <w:lvl w:ilvl="8" w:tplc="1E68BB16" w:tentative="1">
      <w:start w:val="1"/>
      <w:numFmt w:val="bullet"/>
      <w:lvlText w:val="o"/>
      <w:lvlJc w:val="left"/>
      <w:pPr>
        <w:tabs>
          <w:tab w:val="num" w:pos="6480"/>
        </w:tabs>
        <w:ind w:left="6480" w:hanging="360"/>
      </w:pPr>
      <w:rPr>
        <w:rFonts w:ascii="Times New Roman" w:hAnsi="Times New Roman" w:hint="default"/>
      </w:rPr>
    </w:lvl>
  </w:abstractNum>
  <w:abstractNum w:abstractNumId="5" w15:restartNumberingAfterBreak="0">
    <w:nsid w:val="73CA6513"/>
    <w:multiLevelType w:val="hybridMultilevel"/>
    <w:tmpl w:val="D0CCD4AE"/>
    <w:lvl w:ilvl="0" w:tplc="C282683E">
      <w:start w:val="1"/>
      <w:numFmt w:val="bullet"/>
      <w:lvlText w:val="o"/>
      <w:lvlJc w:val="left"/>
      <w:pPr>
        <w:tabs>
          <w:tab w:val="num" w:pos="720"/>
        </w:tabs>
        <w:ind w:left="720" w:hanging="360"/>
      </w:pPr>
      <w:rPr>
        <w:rFonts w:ascii="Times New Roman" w:hAnsi="Times New Roman" w:hint="default"/>
      </w:rPr>
    </w:lvl>
    <w:lvl w:ilvl="1" w:tplc="9BFEF754" w:tentative="1">
      <w:start w:val="1"/>
      <w:numFmt w:val="bullet"/>
      <w:lvlText w:val="o"/>
      <w:lvlJc w:val="left"/>
      <w:pPr>
        <w:tabs>
          <w:tab w:val="num" w:pos="1440"/>
        </w:tabs>
        <w:ind w:left="1440" w:hanging="360"/>
      </w:pPr>
      <w:rPr>
        <w:rFonts w:ascii="Times New Roman" w:hAnsi="Times New Roman" w:hint="default"/>
      </w:rPr>
    </w:lvl>
    <w:lvl w:ilvl="2" w:tplc="FF8AE7F4" w:tentative="1">
      <w:start w:val="1"/>
      <w:numFmt w:val="bullet"/>
      <w:lvlText w:val="o"/>
      <w:lvlJc w:val="left"/>
      <w:pPr>
        <w:tabs>
          <w:tab w:val="num" w:pos="2160"/>
        </w:tabs>
        <w:ind w:left="2160" w:hanging="360"/>
      </w:pPr>
      <w:rPr>
        <w:rFonts w:ascii="Times New Roman" w:hAnsi="Times New Roman" w:hint="default"/>
      </w:rPr>
    </w:lvl>
    <w:lvl w:ilvl="3" w:tplc="1DDAAC34" w:tentative="1">
      <w:start w:val="1"/>
      <w:numFmt w:val="bullet"/>
      <w:lvlText w:val="o"/>
      <w:lvlJc w:val="left"/>
      <w:pPr>
        <w:tabs>
          <w:tab w:val="num" w:pos="2880"/>
        </w:tabs>
        <w:ind w:left="2880" w:hanging="360"/>
      </w:pPr>
      <w:rPr>
        <w:rFonts w:ascii="Times New Roman" w:hAnsi="Times New Roman" w:hint="default"/>
      </w:rPr>
    </w:lvl>
    <w:lvl w:ilvl="4" w:tplc="BAEC83AC" w:tentative="1">
      <w:start w:val="1"/>
      <w:numFmt w:val="bullet"/>
      <w:lvlText w:val="o"/>
      <w:lvlJc w:val="left"/>
      <w:pPr>
        <w:tabs>
          <w:tab w:val="num" w:pos="3600"/>
        </w:tabs>
        <w:ind w:left="3600" w:hanging="360"/>
      </w:pPr>
      <w:rPr>
        <w:rFonts w:ascii="Times New Roman" w:hAnsi="Times New Roman" w:hint="default"/>
      </w:rPr>
    </w:lvl>
    <w:lvl w:ilvl="5" w:tplc="C660C39E" w:tentative="1">
      <w:start w:val="1"/>
      <w:numFmt w:val="bullet"/>
      <w:lvlText w:val="o"/>
      <w:lvlJc w:val="left"/>
      <w:pPr>
        <w:tabs>
          <w:tab w:val="num" w:pos="4320"/>
        </w:tabs>
        <w:ind w:left="4320" w:hanging="360"/>
      </w:pPr>
      <w:rPr>
        <w:rFonts w:ascii="Times New Roman" w:hAnsi="Times New Roman" w:hint="default"/>
      </w:rPr>
    </w:lvl>
    <w:lvl w:ilvl="6" w:tplc="280E21CE" w:tentative="1">
      <w:start w:val="1"/>
      <w:numFmt w:val="bullet"/>
      <w:lvlText w:val="o"/>
      <w:lvlJc w:val="left"/>
      <w:pPr>
        <w:tabs>
          <w:tab w:val="num" w:pos="5040"/>
        </w:tabs>
        <w:ind w:left="5040" w:hanging="360"/>
      </w:pPr>
      <w:rPr>
        <w:rFonts w:ascii="Times New Roman" w:hAnsi="Times New Roman" w:hint="default"/>
      </w:rPr>
    </w:lvl>
    <w:lvl w:ilvl="7" w:tplc="590C9372" w:tentative="1">
      <w:start w:val="1"/>
      <w:numFmt w:val="bullet"/>
      <w:lvlText w:val="o"/>
      <w:lvlJc w:val="left"/>
      <w:pPr>
        <w:tabs>
          <w:tab w:val="num" w:pos="5760"/>
        </w:tabs>
        <w:ind w:left="5760" w:hanging="360"/>
      </w:pPr>
      <w:rPr>
        <w:rFonts w:ascii="Times New Roman" w:hAnsi="Times New Roman" w:hint="default"/>
      </w:rPr>
    </w:lvl>
    <w:lvl w:ilvl="8" w:tplc="E2C43C1A" w:tentative="1">
      <w:start w:val="1"/>
      <w:numFmt w:val="bullet"/>
      <w:lvlText w:val="o"/>
      <w:lvlJc w:val="left"/>
      <w:pPr>
        <w:tabs>
          <w:tab w:val="num" w:pos="6480"/>
        </w:tabs>
        <w:ind w:left="6480" w:hanging="360"/>
      </w:pPr>
      <w:rPr>
        <w:rFonts w:ascii="Times New Roman" w:hAnsi="Times New Roman" w:hint="default"/>
      </w:rPr>
    </w:lvl>
  </w:abstractNum>
  <w:abstractNum w:abstractNumId="6" w15:restartNumberingAfterBreak="0">
    <w:nsid w:val="769C079B"/>
    <w:multiLevelType w:val="hybridMultilevel"/>
    <w:tmpl w:val="23722746"/>
    <w:lvl w:ilvl="0" w:tplc="484AA9C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93785D"/>
    <w:multiLevelType w:val="hybridMultilevel"/>
    <w:tmpl w:val="5A1E822A"/>
    <w:lvl w:ilvl="0" w:tplc="9A9E319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nl-NL"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nl-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UwMTAwMDIwNjcyMzRW0lEKTi0uzszPAykwrwUA67ePmiwAAAA="/>
  </w:docVars>
  <w:rsids>
    <w:rsidRoot w:val="0074651F"/>
    <w:rsid w:val="000004A8"/>
    <w:rsid w:val="0000088D"/>
    <w:rsid w:val="00000BA1"/>
    <w:rsid w:val="00002BBA"/>
    <w:rsid w:val="0001019C"/>
    <w:rsid w:val="000167A1"/>
    <w:rsid w:val="00017CD5"/>
    <w:rsid w:val="000235FE"/>
    <w:rsid w:val="0002486A"/>
    <w:rsid w:val="00025965"/>
    <w:rsid w:val="000264D1"/>
    <w:rsid w:val="00031064"/>
    <w:rsid w:val="00040DAE"/>
    <w:rsid w:val="00041B9F"/>
    <w:rsid w:val="00041C99"/>
    <w:rsid w:val="00044118"/>
    <w:rsid w:val="0004525F"/>
    <w:rsid w:val="00050894"/>
    <w:rsid w:val="000515D6"/>
    <w:rsid w:val="00051CF6"/>
    <w:rsid w:val="0005287D"/>
    <w:rsid w:val="00053054"/>
    <w:rsid w:val="000537C2"/>
    <w:rsid w:val="00053E14"/>
    <w:rsid w:val="000565F9"/>
    <w:rsid w:val="0005725B"/>
    <w:rsid w:val="000613A9"/>
    <w:rsid w:val="0006188E"/>
    <w:rsid w:val="00061A5B"/>
    <w:rsid w:val="00062110"/>
    <w:rsid w:val="00062AA6"/>
    <w:rsid w:val="00063126"/>
    <w:rsid w:val="00064D6C"/>
    <w:rsid w:val="00065194"/>
    <w:rsid w:val="0006566F"/>
    <w:rsid w:val="00065B63"/>
    <w:rsid w:val="0006640F"/>
    <w:rsid w:val="00070860"/>
    <w:rsid w:val="00075571"/>
    <w:rsid w:val="00075ADE"/>
    <w:rsid w:val="0007644C"/>
    <w:rsid w:val="00076B0F"/>
    <w:rsid w:val="00083D0B"/>
    <w:rsid w:val="00083F12"/>
    <w:rsid w:val="00086541"/>
    <w:rsid w:val="00086B51"/>
    <w:rsid w:val="00087053"/>
    <w:rsid w:val="0009516E"/>
    <w:rsid w:val="000A13F3"/>
    <w:rsid w:val="000A22CC"/>
    <w:rsid w:val="000A27D9"/>
    <w:rsid w:val="000A4414"/>
    <w:rsid w:val="000A44EB"/>
    <w:rsid w:val="000A593F"/>
    <w:rsid w:val="000A64C6"/>
    <w:rsid w:val="000A6C16"/>
    <w:rsid w:val="000B00BD"/>
    <w:rsid w:val="000B00C5"/>
    <w:rsid w:val="000B0F5A"/>
    <w:rsid w:val="000B206F"/>
    <w:rsid w:val="000B7135"/>
    <w:rsid w:val="000C08F8"/>
    <w:rsid w:val="000C092E"/>
    <w:rsid w:val="000C5DA9"/>
    <w:rsid w:val="000C605D"/>
    <w:rsid w:val="000C68CB"/>
    <w:rsid w:val="000D0DCD"/>
    <w:rsid w:val="000D1CE9"/>
    <w:rsid w:val="000D5E3C"/>
    <w:rsid w:val="000D79A5"/>
    <w:rsid w:val="000E25A6"/>
    <w:rsid w:val="000E381A"/>
    <w:rsid w:val="000E5645"/>
    <w:rsid w:val="000E5E02"/>
    <w:rsid w:val="000E6DE0"/>
    <w:rsid w:val="000F06B1"/>
    <w:rsid w:val="000F08EA"/>
    <w:rsid w:val="000F1051"/>
    <w:rsid w:val="000F179C"/>
    <w:rsid w:val="000F3212"/>
    <w:rsid w:val="000F5092"/>
    <w:rsid w:val="000F556D"/>
    <w:rsid w:val="000F6089"/>
    <w:rsid w:val="000F7B5C"/>
    <w:rsid w:val="00102920"/>
    <w:rsid w:val="00102B6D"/>
    <w:rsid w:val="00103BFC"/>
    <w:rsid w:val="001041B8"/>
    <w:rsid w:val="001066B7"/>
    <w:rsid w:val="00112828"/>
    <w:rsid w:val="001176FA"/>
    <w:rsid w:val="0012315C"/>
    <w:rsid w:val="0012356D"/>
    <w:rsid w:val="00126247"/>
    <w:rsid w:val="00126276"/>
    <w:rsid w:val="00126718"/>
    <w:rsid w:val="00127FDC"/>
    <w:rsid w:val="001305B9"/>
    <w:rsid w:val="00132B43"/>
    <w:rsid w:val="00132E5D"/>
    <w:rsid w:val="00132ED1"/>
    <w:rsid w:val="001353E1"/>
    <w:rsid w:val="00136338"/>
    <w:rsid w:val="001377EE"/>
    <w:rsid w:val="001379B1"/>
    <w:rsid w:val="00140EC7"/>
    <w:rsid w:val="00141A27"/>
    <w:rsid w:val="00142F40"/>
    <w:rsid w:val="0014365A"/>
    <w:rsid w:val="00143B90"/>
    <w:rsid w:val="0014419A"/>
    <w:rsid w:val="00150371"/>
    <w:rsid w:val="00150B32"/>
    <w:rsid w:val="001517BE"/>
    <w:rsid w:val="00152241"/>
    <w:rsid w:val="001538A5"/>
    <w:rsid w:val="00154978"/>
    <w:rsid w:val="00154FE5"/>
    <w:rsid w:val="001565A5"/>
    <w:rsid w:val="00156945"/>
    <w:rsid w:val="00156A74"/>
    <w:rsid w:val="00157538"/>
    <w:rsid w:val="0016015A"/>
    <w:rsid w:val="001617AE"/>
    <w:rsid w:val="001621E1"/>
    <w:rsid w:val="00165A4C"/>
    <w:rsid w:val="00167FAE"/>
    <w:rsid w:val="00170422"/>
    <w:rsid w:val="00170952"/>
    <w:rsid w:val="001720E7"/>
    <w:rsid w:val="00173296"/>
    <w:rsid w:val="00173FAC"/>
    <w:rsid w:val="00181541"/>
    <w:rsid w:val="00181C59"/>
    <w:rsid w:val="00183875"/>
    <w:rsid w:val="00187CC0"/>
    <w:rsid w:val="00194578"/>
    <w:rsid w:val="00194916"/>
    <w:rsid w:val="00194F39"/>
    <w:rsid w:val="001954C9"/>
    <w:rsid w:val="00195A30"/>
    <w:rsid w:val="00195F98"/>
    <w:rsid w:val="001961C0"/>
    <w:rsid w:val="00197149"/>
    <w:rsid w:val="001A1092"/>
    <w:rsid w:val="001A1D07"/>
    <w:rsid w:val="001A2028"/>
    <w:rsid w:val="001A2D0B"/>
    <w:rsid w:val="001A3097"/>
    <w:rsid w:val="001A318E"/>
    <w:rsid w:val="001A58FA"/>
    <w:rsid w:val="001A7A0B"/>
    <w:rsid w:val="001B0E2C"/>
    <w:rsid w:val="001B5B2F"/>
    <w:rsid w:val="001B63C5"/>
    <w:rsid w:val="001B70E6"/>
    <w:rsid w:val="001B79F9"/>
    <w:rsid w:val="001C1DC6"/>
    <w:rsid w:val="001C2728"/>
    <w:rsid w:val="001C2A11"/>
    <w:rsid w:val="001C41D4"/>
    <w:rsid w:val="001C5DDB"/>
    <w:rsid w:val="001C6166"/>
    <w:rsid w:val="001D0167"/>
    <w:rsid w:val="001D1372"/>
    <w:rsid w:val="001D2205"/>
    <w:rsid w:val="001D37B9"/>
    <w:rsid w:val="001D4289"/>
    <w:rsid w:val="001E1BEE"/>
    <w:rsid w:val="001E2EBA"/>
    <w:rsid w:val="001F03BB"/>
    <w:rsid w:val="001F1743"/>
    <w:rsid w:val="001F1CE6"/>
    <w:rsid w:val="001F1E18"/>
    <w:rsid w:val="001F1E4E"/>
    <w:rsid w:val="001F2F21"/>
    <w:rsid w:val="001F5D82"/>
    <w:rsid w:val="001F7169"/>
    <w:rsid w:val="00202504"/>
    <w:rsid w:val="00202B92"/>
    <w:rsid w:val="00204961"/>
    <w:rsid w:val="0020625F"/>
    <w:rsid w:val="00210432"/>
    <w:rsid w:val="002122B1"/>
    <w:rsid w:val="00212683"/>
    <w:rsid w:val="0021379F"/>
    <w:rsid w:val="002137DB"/>
    <w:rsid w:val="00214CDD"/>
    <w:rsid w:val="0021708F"/>
    <w:rsid w:val="0022045E"/>
    <w:rsid w:val="00221C12"/>
    <w:rsid w:val="00223060"/>
    <w:rsid w:val="00223BF2"/>
    <w:rsid w:val="002244F7"/>
    <w:rsid w:val="00230609"/>
    <w:rsid w:val="002309E0"/>
    <w:rsid w:val="00231617"/>
    <w:rsid w:val="00236005"/>
    <w:rsid w:val="0023624D"/>
    <w:rsid w:val="00237879"/>
    <w:rsid w:val="00240D63"/>
    <w:rsid w:val="002425B4"/>
    <w:rsid w:val="00243690"/>
    <w:rsid w:val="0024482D"/>
    <w:rsid w:val="0024492D"/>
    <w:rsid w:val="00247418"/>
    <w:rsid w:val="00247C8A"/>
    <w:rsid w:val="00250AC7"/>
    <w:rsid w:val="00251A49"/>
    <w:rsid w:val="00253A20"/>
    <w:rsid w:val="00255421"/>
    <w:rsid w:val="00256C6C"/>
    <w:rsid w:val="00263C34"/>
    <w:rsid w:val="00265163"/>
    <w:rsid w:val="00266DDD"/>
    <w:rsid w:val="00270CFD"/>
    <w:rsid w:val="0027189E"/>
    <w:rsid w:val="0027779A"/>
    <w:rsid w:val="00277EFB"/>
    <w:rsid w:val="002805C1"/>
    <w:rsid w:val="0028165B"/>
    <w:rsid w:val="00282287"/>
    <w:rsid w:val="0028330A"/>
    <w:rsid w:val="00285D74"/>
    <w:rsid w:val="00286E34"/>
    <w:rsid w:val="00287279"/>
    <w:rsid w:val="0029127C"/>
    <w:rsid w:val="0029269D"/>
    <w:rsid w:val="00293818"/>
    <w:rsid w:val="002966EC"/>
    <w:rsid w:val="002A08B7"/>
    <w:rsid w:val="002A0A48"/>
    <w:rsid w:val="002A1908"/>
    <w:rsid w:val="002A23E0"/>
    <w:rsid w:val="002A2901"/>
    <w:rsid w:val="002A30E4"/>
    <w:rsid w:val="002A347A"/>
    <w:rsid w:val="002A47B1"/>
    <w:rsid w:val="002A7300"/>
    <w:rsid w:val="002A7CA9"/>
    <w:rsid w:val="002B09E6"/>
    <w:rsid w:val="002B387C"/>
    <w:rsid w:val="002B472E"/>
    <w:rsid w:val="002B5567"/>
    <w:rsid w:val="002B5628"/>
    <w:rsid w:val="002B5D27"/>
    <w:rsid w:val="002C0C66"/>
    <w:rsid w:val="002C12FE"/>
    <w:rsid w:val="002C1987"/>
    <w:rsid w:val="002C40F8"/>
    <w:rsid w:val="002C511A"/>
    <w:rsid w:val="002C5A9B"/>
    <w:rsid w:val="002D07B5"/>
    <w:rsid w:val="002D0B35"/>
    <w:rsid w:val="002D4CD7"/>
    <w:rsid w:val="002D5077"/>
    <w:rsid w:val="002D7BBA"/>
    <w:rsid w:val="002E1453"/>
    <w:rsid w:val="002E37BE"/>
    <w:rsid w:val="002E3AE2"/>
    <w:rsid w:val="002E607C"/>
    <w:rsid w:val="002F0DFA"/>
    <w:rsid w:val="002F5FEC"/>
    <w:rsid w:val="002F7321"/>
    <w:rsid w:val="00300CA2"/>
    <w:rsid w:val="00303308"/>
    <w:rsid w:val="00304E83"/>
    <w:rsid w:val="00312768"/>
    <w:rsid w:val="003132AD"/>
    <w:rsid w:val="003142E2"/>
    <w:rsid w:val="003153AE"/>
    <w:rsid w:val="00315CD4"/>
    <w:rsid w:val="00316295"/>
    <w:rsid w:val="003205A9"/>
    <w:rsid w:val="00323B42"/>
    <w:rsid w:val="00325FC2"/>
    <w:rsid w:val="00327503"/>
    <w:rsid w:val="00327740"/>
    <w:rsid w:val="00327E17"/>
    <w:rsid w:val="00330C76"/>
    <w:rsid w:val="00331A31"/>
    <w:rsid w:val="00333677"/>
    <w:rsid w:val="0033383E"/>
    <w:rsid w:val="00334040"/>
    <w:rsid w:val="00335CFF"/>
    <w:rsid w:val="003370D6"/>
    <w:rsid w:val="00337FFE"/>
    <w:rsid w:val="00340591"/>
    <w:rsid w:val="00343271"/>
    <w:rsid w:val="003444BF"/>
    <w:rsid w:val="003446DB"/>
    <w:rsid w:val="003452F6"/>
    <w:rsid w:val="00350123"/>
    <w:rsid w:val="00350360"/>
    <w:rsid w:val="003540E6"/>
    <w:rsid w:val="0036311E"/>
    <w:rsid w:val="00366755"/>
    <w:rsid w:val="00367D98"/>
    <w:rsid w:val="003727A6"/>
    <w:rsid w:val="00372D5F"/>
    <w:rsid w:val="00373CC8"/>
    <w:rsid w:val="00377569"/>
    <w:rsid w:val="00377C69"/>
    <w:rsid w:val="0038489C"/>
    <w:rsid w:val="00385657"/>
    <w:rsid w:val="00385F09"/>
    <w:rsid w:val="00387D9A"/>
    <w:rsid w:val="0039004A"/>
    <w:rsid w:val="0039262A"/>
    <w:rsid w:val="003930AB"/>
    <w:rsid w:val="00393971"/>
    <w:rsid w:val="00394438"/>
    <w:rsid w:val="00394E2E"/>
    <w:rsid w:val="00397425"/>
    <w:rsid w:val="003975C1"/>
    <w:rsid w:val="0039773B"/>
    <w:rsid w:val="003A25BB"/>
    <w:rsid w:val="003A3307"/>
    <w:rsid w:val="003A3D16"/>
    <w:rsid w:val="003A477D"/>
    <w:rsid w:val="003A6719"/>
    <w:rsid w:val="003A7EFA"/>
    <w:rsid w:val="003B132A"/>
    <w:rsid w:val="003B1F6D"/>
    <w:rsid w:val="003B2084"/>
    <w:rsid w:val="003B4483"/>
    <w:rsid w:val="003B49E5"/>
    <w:rsid w:val="003B51F9"/>
    <w:rsid w:val="003B582A"/>
    <w:rsid w:val="003C1008"/>
    <w:rsid w:val="003C25C3"/>
    <w:rsid w:val="003C339C"/>
    <w:rsid w:val="003C4E8D"/>
    <w:rsid w:val="003C5313"/>
    <w:rsid w:val="003C64AC"/>
    <w:rsid w:val="003C67EC"/>
    <w:rsid w:val="003C6EED"/>
    <w:rsid w:val="003C72E7"/>
    <w:rsid w:val="003D4615"/>
    <w:rsid w:val="003D7A7C"/>
    <w:rsid w:val="003D7C76"/>
    <w:rsid w:val="003E04BD"/>
    <w:rsid w:val="003E0D77"/>
    <w:rsid w:val="003E3F3D"/>
    <w:rsid w:val="003E4476"/>
    <w:rsid w:val="003E4EBA"/>
    <w:rsid w:val="003E4F0A"/>
    <w:rsid w:val="003E6D21"/>
    <w:rsid w:val="003E7377"/>
    <w:rsid w:val="003F4F44"/>
    <w:rsid w:val="003F6263"/>
    <w:rsid w:val="003F633A"/>
    <w:rsid w:val="00407CC0"/>
    <w:rsid w:val="00413B23"/>
    <w:rsid w:val="00413C48"/>
    <w:rsid w:val="0041405E"/>
    <w:rsid w:val="0041725B"/>
    <w:rsid w:val="00417E68"/>
    <w:rsid w:val="004204B5"/>
    <w:rsid w:val="0042247F"/>
    <w:rsid w:val="00422AEA"/>
    <w:rsid w:val="0042411A"/>
    <w:rsid w:val="00425A8B"/>
    <w:rsid w:val="00426939"/>
    <w:rsid w:val="00426D18"/>
    <w:rsid w:val="00427597"/>
    <w:rsid w:val="004320A0"/>
    <w:rsid w:val="00432810"/>
    <w:rsid w:val="004330E2"/>
    <w:rsid w:val="00434051"/>
    <w:rsid w:val="0043543D"/>
    <w:rsid w:val="00436B43"/>
    <w:rsid w:val="0044033A"/>
    <w:rsid w:val="004429BF"/>
    <w:rsid w:val="004506DE"/>
    <w:rsid w:val="00452CFE"/>
    <w:rsid w:val="00454E68"/>
    <w:rsid w:val="004556A0"/>
    <w:rsid w:val="00455CDA"/>
    <w:rsid w:val="00456029"/>
    <w:rsid w:val="00457EF1"/>
    <w:rsid w:val="004607C3"/>
    <w:rsid w:val="00460D67"/>
    <w:rsid w:val="00460E2C"/>
    <w:rsid w:val="0046105E"/>
    <w:rsid w:val="00461A52"/>
    <w:rsid w:val="00465A79"/>
    <w:rsid w:val="00465C26"/>
    <w:rsid w:val="004678F0"/>
    <w:rsid w:val="00470572"/>
    <w:rsid w:val="00471F3B"/>
    <w:rsid w:val="00472235"/>
    <w:rsid w:val="004734B1"/>
    <w:rsid w:val="00474000"/>
    <w:rsid w:val="0047403C"/>
    <w:rsid w:val="00474704"/>
    <w:rsid w:val="00476B69"/>
    <w:rsid w:val="004812DB"/>
    <w:rsid w:val="004826D5"/>
    <w:rsid w:val="0048274A"/>
    <w:rsid w:val="0048340A"/>
    <w:rsid w:val="00483B5D"/>
    <w:rsid w:val="00483BA8"/>
    <w:rsid w:val="0048584F"/>
    <w:rsid w:val="0048789E"/>
    <w:rsid w:val="00487A4E"/>
    <w:rsid w:val="00491761"/>
    <w:rsid w:val="004959F8"/>
    <w:rsid w:val="00497AEF"/>
    <w:rsid w:val="004A2EA7"/>
    <w:rsid w:val="004A33C5"/>
    <w:rsid w:val="004A3551"/>
    <w:rsid w:val="004A37B3"/>
    <w:rsid w:val="004A3DDF"/>
    <w:rsid w:val="004A4C16"/>
    <w:rsid w:val="004B3D6D"/>
    <w:rsid w:val="004B4B09"/>
    <w:rsid w:val="004B75FA"/>
    <w:rsid w:val="004C2602"/>
    <w:rsid w:val="004C4041"/>
    <w:rsid w:val="004C4266"/>
    <w:rsid w:val="004C72C0"/>
    <w:rsid w:val="004D1990"/>
    <w:rsid w:val="004D212B"/>
    <w:rsid w:val="004D5309"/>
    <w:rsid w:val="004D6817"/>
    <w:rsid w:val="004D6E57"/>
    <w:rsid w:val="004E01D9"/>
    <w:rsid w:val="004E0C9D"/>
    <w:rsid w:val="004E1D0E"/>
    <w:rsid w:val="004E1E30"/>
    <w:rsid w:val="004E3A2C"/>
    <w:rsid w:val="004E4AF3"/>
    <w:rsid w:val="004E6383"/>
    <w:rsid w:val="004F02DD"/>
    <w:rsid w:val="004F0FBD"/>
    <w:rsid w:val="004F249C"/>
    <w:rsid w:val="004F38AC"/>
    <w:rsid w:val="004F3F29"/>
    <w:rsid w:val="004F4BBB"/>
    <w:rsid w:val="004F519B"/>
    <w:rsid w:val="004F55C2"/>
    <w:rsid w:val="004F5FC6"/>
    <w:rsid w:val="004F60E1"/>
    <w:rsid w:val="004F610A"/>
    <w:rsid w:val="0050097D"/>
    <w:rsid w:val="005030F5"/>
    <w:rsid w:val="005041FA"/>
    <w:rsid w:val="00504C54"/>
    <w:rsid w:val="005103A6"/>
    <w:rsid w:val="00510934"/>
    <w:rsid w:val="00510999"/>
    <w:rsid w:val="005113AF"/>
    <w:rsid w:val="00511C6C"/>
    <w:rsid w:val="005124A7"/>
    <w:rsid w:val="005134ED"/>
    <w:rsid w:val="005135E3"/>
    <w:rsid w:val="00515766"/>
    <w:rsid w:val="00516770"/>
    <w:rsid w:val="00522F3E"/>
    <w:rsid w:val="00523DBF"/>
    <w:rsid w:val="00524DB8"/>
    <w:rsid w:val="005260A5"/>
    <w:rsid w:val="00526D23"/>
    <w:rsid w:val="00527457"/>
    <w:rsid w:val="00530A21"/>
    <w:rsid w:val="00531BCF"/>
    <w:rsid w:val="005324CC"/>
    <w:rsid w:val="00532B4E"/>
    <w:rsid w:val="00533535"/>
    <w:rsid w:val="00534C50"/>
    <w:rsid w:val="0053568F"/>
    <w:rsid w:val="00535D4E"/>
    <w:rsid w:val="00540697"/>
    <w:rsid w:val="0054258F"/>
    <w:rsid w:val="00542AA5"/>
    <w:rsid w:val="00543790"/>
    <w:rsid w:val="005442A6"/>
    <w:rsid w:val="005452B1"/>
    <w:rsid w:val="005473CB"/>
    <w:rsid w:val="0054779B"/>
    <w:rsid w:val="00550600"/>
    <w:rsid w:val="005516E4"/>
    <w:rsid w:val="00552911"/>
    <w:rsid w:val="00554AD4"/>
    <w:rsid w:val="00555AF7"/>
    <w:rsid w:val="00556383"/>
    <w:rsid w:val="005576E4"/>
    <w:rsid w:val="0055793B"/>
    <w:rsid w:val="00560590"/>
    <w:rsid w:val="00567310"/>
    <w:rsid w:val="00571297"/>
    <w:rsid w:val="0057135B"/>
    <w:rsid w:val="005731AB"/>
    <w:rsid w:val="00573E19"/>
    <w:rsid w:val="00576B6A"/>
    <w:rsid w:val="00581C0C"/>
    <w:rsid w:val="0058433D"/>
    <w:rsid w:val="005845C9"/>
    <w:rsid w:val="0058514A"/>
    <w:rsid w:val="00586387"/>
    <w:rsid w:val="00586643"/>
    <w:rsid w:val="00586804"/>
    <w:rsid w:val="00587F6B"/>
    <w:rsid w:val="00590060"/>
    <w:rsid w:val="00591A97"/>
    <w:rsid w:val="00595483"/>
    <w:rsid w:val="00595C12"/>
    <w:rsid w:val="00596BAC"/>
    <w:rsid w:val="00596CF7"/>
    <w:rsid w:val="00596E50"/>
    <w:rsid w:val="00596EB9"/>
    <w:rsid w:val="005974F6"/>
    <w:rsid w:val="005A00F7"/>
    <w:rsid w:val="005A3FF5"/>
    <w:rsid w:val="005A487C"/>
    <w:rsid w:val="005A4D9C"/>
    <w:rsid w:val="005A54BB"/>
    <w:rsid w:val="005A5C99"/>
    <w:rsid w:val="005A783E"/>
    <w:rsid w:val="005B11F4"/>
    <w:rsid w:val="005B1F10"/>
    <w:rsid w:val="005B206B"/>
    <w:rsid w:val="005B20CC"/>
    <w:rsid w:val="005B20FA"/>
    <w:rsid w:val="005B2609"/>
    <w:rsid w:val="005B2DAC"/>
    <w:rsid w:val="005B356F"/>
    <w:rsid w:val="005B3895"/>
    <w:rsid w:val="005B4133"/>
    <w:rsid w:val="005B5EAC"/>
    <w:rsid w:val="005B6DB9"/>
    <w:rsid w:val="005B6F37"/>
    <w:rsid w:val="005B7611"/>
    <w:rsid w:val="005C16FB"/>
    <w:rsid w:val="005C172D"/>
    <w:rsid w:val="005C1DBB"/>
    <w:rsid w:val="005C24E4"/>
    <w:rsid w:val="005C5FB0"/>
    <w:rsid w:val="005C6E57"/>
    <w:rsid w:val="005D0467"/>
    <w:rsid w:val="005D0C53"/>
    <w:rsid w:val="005D3437"/>
    <w:rsid w:val="005D3A8E"/>
    <w:rsid w:val="005D796F"/>
    <w:rsid w:val="005E01A8"/>
    <w:rsid w:val="005E297E"/>
    <w:rsid w:val="005E3458"/>
    <w:rsid w:val="005E40CE"/>
    <w:rsid w:val="005E4AE3"/>
    <w:rsid w:val="005E538E"/>
    <w:rsid w:val="005E605E"/>
    <w:rsid w:val="005E7893"/>
    <w:rsid w:val="005F14D9"/>
    <w:rsid w:val="005F24EB"/>
    <w:rsid w:val="005F2AA5"/>
    <w:rsid w:val="005F4213"/>
    <w:rsid w:val="005F46F6"/>
    <w:rsid w:val="005F4B4A"/>
    <w:rsid w:val="005F513C"/>
    <w:rsid w:val="005F5702"/>
    <w:rsid w:val="0060228E"/>
    <w:rsid w:val="006030E9"/>
    <w:rsid w:val="00604055"/>
    <w:rsid w:val="006044E3"/>
    <w:rsid w:val="0060668B"/>
    <w:rsid w:val="0061160F"/>
    <w:rsid w:val="006122B2"/>
    <w:rsid w:val="00614054"/>
    <w:rsid w:val="00616DFC"/>
    <w:rsid w:val="006222A1"/>
    <w:rsid w:val="00622656"/>
    <w:rsid w:val="00622FD5"/>
    <w:rsid w:val="00623709"/>
    <w:rsid w:val="00623A46"/>
    <w:rsid w:val="00623D47"/>
    <w:rsid w:val="006305D9"/>
    <w:rsid w:val="006308FC"/>
    <w:rsid w:val="006321EC"/>
    <w:rsid w:val="00633E84"/>
    <w:rsid w:val="00634B93"/>
    <w:rsid w:val="006354D9"/>
    <w:rsid w:val="00635561"/>
    <w:rsid w:val="006368C2"/>
    <w:rsid w:val="00637147"/>
    <w:rsid w:val="006374FD"/>
    <w:rsid w:val="00637820"/>
    <w:rsid w:val="00637AAA"/>
    <w:rsid w:val="006404A7"/>
    <w:rsid w:val="00641C71"/>
    <w:rsid w:val="006425A0"/>
    <w:rsid w:val="00644AB2"/>
    <w:rsid w:val="006471E8"/>
    <w:rsid w:val="00650F8E"/>
    <w:rsid w:val="006547D0"/>
    <w:rsid w:val="00654E34"/>
    <w:rsid w:val="00655672"/>
    <w:rsid w:val="00655B04"/>
    <w:rsid w:val="00655B7F"/>
    <w:rsid w:val="00656D56"/>
    <w:rsid w:val="00661316"/>
    <w:rsid w:val="006613BF"/>
    <w:rsid w:val="0066433C"/>
    <w:rsid w:val="006644F0"/>
    <w:rsid w:val="00670FC5"/>
    <w:rsid w:val="00672ED0"/>
    <w:rsid w:val="0067771A"/>
    <w:rsid w:val="00682BF2"/>
    <w:rsid w:val="00683640"/>
    <w:rsid w:val="00686790"/>
    <w:rsid w:val="00687B40"/>
    <w:rsid w:val="00687D7C"/>
    <w:rsid w:val="0069160F"/>
    <w:rsid w:val="00692511"/>
    <w:rsid w:val="00694CD0"/>
    <w:rsid w:val="006965A8"/>
    <w:rsid w:val="00696BBE"/>
    <w:rsid w:val="006975EE"/>
    <w:rsid w:val="006975F8"/>
    <w:rsid w:val="00697B39"/>
    <w:rsid w:val="006A1542"/>
    <w:rsid w:val="006A2918"/>
    <w:rsid w:val="006A581D"/>
    <w:rsid w:val="006A5A7D"/>
    <w:rsid w:val="006A5D65"/>
    <w:rsid w:val="006A699F"/>
    <w:rsid w:val="006A785C"/>
    <w:rsid w:val="006B07B9"/>
    <w:rsid w:val="006B08E1"/>
    <w:rsid w:val="006B0D06"/>
    <w:rsid w:val="006B1E42"/>
    <w:rsid w:val="006B1EFD"/>
    <w:rsid w:val="006B2F66"/>
    <w:rsid w:val="006B3EEB"/>
    <w:rsid w:val="006C1E39"/>
    <w:rsid w:val="006C368C"/>
    <w:rsid w:val="006C425D"/>
    <w:rsid w:val="006C459D"/>
    <w:rsid w:val="006D172E"/>
    <w:rsid w:val="006D4C09"/>
    <w:rsid w:val="006D58F9"/>
    <w:rsid w:val="006D6D69"/>
    <w:rsid w:val="006D6DDE"/>
    <w:rsid w:val="006D6F85"/>
    <w:rsid w:val="006E0893"/>
    <w:rsid w:val="006E2CC6"/>
    <w:rsid w:val="006E37E5"/>
    <w:rsid w:val="006E4790"/>
    <w:rsid w:val="006E4E71"/>
    <w:rsid w:val="006E78D8"/>
    <w:rsid w:val="006F0102"/>
    <w:rsid w:val="006F06D1"/>
    <w:rsid w:val="006F29C8"/>
    <w:rsid w:val="006F3D22"/>
    <w:rsid w:val="006F45D7"/>
    <w:rsid w:val="006F6EF0"/>
    <w:rsid w:val="007015A6"/>
    <w:rsid w:val="007059D0"/>
    <w:rsid w:val="00706E87"/>
    <w:rsid w:val="0071058D"/>
    <w:rsid w:val="00711B26"/>
    <w:rsid w:val="00712B5E"/>
    <w:rsid w:val="00715E40"/>
    <w:rsid w:val="00716A92"/>
    <w:rsid w:val="007171B6"/>
    <w:rsid w:val="007171E2"/>
    <w:rsid w:val="00717C4A"/>
    <w:rsid w:val="007200FE"/>
    <w:rsid w:val="00720C1D"/>
    <w:rsid w:val="007222DD"/>
    <w:rsid w:val="007223D0"/>
    <w:rsid w:val="0072269B"/>
    <w:rsid w:val="0072570B"/>
    <w:rsid w:val="00733D16"/>
    <w:rsid w:val="0073794D"/>
    <w:rsid w:val="00740024"/>
    <w:rsid w:val="00740A31"/>
    <w:rsid w:val="007419C7"/>
    <w:rsid w:val="00741B7E"/>
    <w:rsid w:val="00741FCD"/>
    <w:rsid w:val="00741FD7"/>
    <w:rsid w:val="00743760"/>
    <w:rsid w:val="00745ECF"/>
    <w:rsid w:val="0074651F"/>
    <w:rsid w:val="00747347"/>
    <w:rsid w:val="007507ED"/>
    <w:rsid w:val="00753586"/>
    <w:rsid w:val="00755F85"/>
    <w:rsid w:val="00756313"/>
    <w:rsid w:val="00762A10"/>
    <w:rsid w:val="00762C1D"/>
    <w:rsid w:val="0076363C"/>
    <w:rsid w:val="00766413"/>
    <w:rsid w:val="007666A9"/>
    <w:rsid w:val="0077031D"/>
    <w:rsid w:val="007717A7"/>
    <w:rsid w:val="00772721"/>
    <w:rsid w:val="00772D10"/>
    <w:rsid w:val="007765C9"/>
    <w:rsid w:val="0078326B"/>
    <w:rsid w:val="007836D7"/>
    <w:rsid w:val="00784E3B"/>
    <w:rsid w:val="007854FA"/>
    <w:rsid w:val="00786B88"/>
    <w:rsid w:val="00786E80"/>
    <w:rsid w:val="00787172"/>
    <w:rsid w:val="007878CB"/>
    <w:rsid w:val="00787FA2"/>
    <w:rsid w:val="00790365"/>
    <w:rsid w:val="00790E97"/>
    <w:rsid w:val="00790F17"/>
    <w:rsid w:val="007924DC"/>
    <w:rsid w:val="00792DD8"/>
    <w:rsid w:val="00794725"/>
    <w:rsid w:val="00795BCF"/>
    <w:rsid w:val="007A15EE"/>
    <w:rsid w:val="007A1785"/>
    <w:rsid w:val="007A5369"/>
    <w:rsid w:val="007A619B"/>
    <w:rsid w:val="007A7890"/>
    <w:rsid w:val="007B2CAE"/>
    <w:rsid w:val="007B3FE1"/>
    <w:rsid w:val="007B4EDC"/>
    <w:rsid w:val="007B6133"/>
    <w:rsid w:val="007B7738"/>
    <w:rsid w:val="007C08A7"/>
    <w:rsid w:val="007C3AE1"/>
    <w:rsid w:val="007C5273"/>
    <w:rsid w:val="007D132F"/>
    <w:rsid w:val="007D13A8"/>
    <w:rsid w:val="007D1A47"/>
    <w:rsid w:val="007D2D68"/>
    <w:rsid w:val="007D40F6"/>
    <w:rsid w:val="007D4E4D"/>
    <w:rsid w:val="007D5F67"/>
    <w:rsid w:val="007E026E"/>
    <w:rsid w:val="007E1A22"/>
    <w:rsid w:val="007E5888"/>
    <w:rsid w:val="007E665F"/>
    <w:rsid w:val="007F05F9"/>
    <w:rsid w:val="007F2EF3"/>
    <w:rsid w:val="007F3151"/>
    <w:rsid w:val="007F4B0C"/>
    <w:rsid w:val="007F5211"/>
    <w:rsid w:val="00800F53"/>
    <w:rsid w:val="00802D7C"/>
    <w:rsid w:val="008063B3"/>
    <w:rsid w:val="00812183"/>
    <w:rsid w:val="00813BD2"/>
    <w:rsid w:val="00816A6B"/>
    <w:rsid w:val="00822693"/>
    <w:rsid w:val="00823672"/>
    <w:rsid w:val="00827F44"/>
    <w:rsid w:val="00833313"/>
    <w:rsid w:val="008374B4"/>
    <w:rsid w:val="00840C48"/>
    <w:rsid w:val="00841B0A"/>
    <w:rsid w:val="00842B28"/>
    <w:rsid w:val="00843B73"/>
    <w:rsid w:val="00850106"/>
    <w:rsid w:val="00851AF3"/>
    <w:rsid w:val="00852336"/>
    <w:rsid w:val="0085266D"/>
    <w:rsid w:val="008536A1"/>
    <w:rsid w:val="00854C76"/>
    <w:rsid w:val="00857533"/>
    <w:rsid w:val="00857991"/>
    <w:rsid w:val="008579D3"/>
    <w:rsid w:val="0086247C"/>
    <w:rsid w:val="00862A8C"/>
    <w:rsid w:val="008633BF"/>
    <w:rsid w:val="00863BDB"/>
    <w:rsid w:val="00864112"/>
    <w:rsid w:val="00864E7D"/>
    <w:rsid w:val="00866FF0"/>
    <w:rsid w:val="00871228"/>
    <w:rsid w:val="0087135A"/>
    <w:rsid w:val="00871740"/>
    <w:rsid w:val="00872125"/>
    <w:rsid w:val="00872288"/>
    <w:rsid w:val="008729A4"/>
    <w:rsid w:val="008758E4"/>
    <w:rsid w:val="00876E1B"/>
    <w:rsid w:val="008772BD"/>
    <w:rsid w:val="00881555"/>
    <w:rsid w:val="00882AAD"/>
    <w:rsid w:val="0088372A"/>
    <w:rsid w:val="008862E5"/>
    <w:rsid w:val="00887C14"/>
    <w:rsid w:val="00887FB7"/>
    <w:rsid w:val="00891978"/>
    <w:rsid w:val="00894900"/>
    <w:rsid w:val="008949DE"/>
    <w:rsid w:val="008953E6"/>
    <w:rsid w:val="00895918"/>
    <w:rsid w:val="008970A4"/>
    <w:rsid w:val="008A1432"/>
    <w:rsid w:val="008A1848"/>
    <w:rsid w:val="008A1A12"/>
    <w:rsid w:val="008A25CE"/>
    <w:rsid w:val="008A35F5"/>
    <w:rsid w:val="008A685B"/>
    <w:rsid w:val="008A721B"/>
    <w:rsid w:val="008A7239"/>
    <w:rsid w:val="008A7E49"/>
    <w:rsid w:val="008B2EAC"/>
    <w:rsid w:val="008B2F72"/>
    <w:rsid w:val="008B352D"/>
    <w:rsid w:val="008B358E"/>
    <w:rsid w:val="008B577C"/>
    <w:rsid w:val="008B7532"/>
    <w:rsid w:val="008C0B25"/>
    <w:rsid w:val="008C475A"/>
    <w:rsid w:val="008C5E45"/>
    <w:rsid w:val="008C5EC1"/>
    <w:rsid w:val="008C7060"/>
    <w:rsid w:val="008D1703"/>
    <w:rsid w:val="008D3239"/>
    <w:rsid w:val="008D3F92"/>
    <w:rsid w:val="008D4C18"/>
    <w:rsid w:val="008D5F08"/>
    <w:rsid w:val="008D6FA8"/>
    <w:rsid w:val="008D7B2D"/>
    <w:rsid w:val="008E1498"/>
    <w:rsid w:val="008E260B"/>
    <w:rsid w:val="008E2F28"/>
    <w:rsid w:val="008E3851"/>
    <w:rsid w:val="008E3EDC"/>
    <w:rsid w:val="008E4938"/>
    <w:rsid w:val="008E5573"/>
    <w:rsid w:val="008E5CEB"/>
    <w:rsid w:val="008E7F55"/>
    <w:rsid w:val="008F0AB9"/>
    <w:rsid w:val="008F2612"/>
    <w:rsid w:val="008F2CA3"/>
    <w:rsid w:val="008F36B9"/>
    <w:rsid w:val="008F4CDB"/>
    <w:rsid w:val="008F7DF8"/>
    <w:rsid w:val="0090126D"/>
    <w:rsid w:val="00901546"/>
    <w:rsid w:val="009021AD"/>
    <w:rsid w:val="009025D9"/>
    <w:rsid w:val="00902CFD"/>
    <w:rsid w:val="0090343A"/>
    <w:rsid w:val="00903FB7"/>
    <w:rsid w:val="00904661"/>
    <w:rsid w:val="00906CC2"/>
    <w:rsid w:val="00913AC5"/>
    <w:rsid w:val="00915277"/>
    <w:rsid w:val="009163EB"/>
    <w:rsid w:val="00917A6C"/>
    <w:rsid w:val="00917B21"/>
    <w:rsid w:val="00920CC2"/>
    <w:rsid w:val="00920E1F"/>
    <w:rsid w:val="00922457"/>
    <w:rsid w:val="009234EA"/>
    <w:rsid w:val="00924AC4"/>
    <w:rsid w:val="00925DCD"/>
    <w:rsid w:val="00927DA9"/>
    <w:rsid w:val="009311D6"/>
    <w:rsid w:val="009313BC"/>
    <w:rsid w:val="00932213"/>
    <w:rsid w:val="00932423"/>
    <w:rsid w:val="009332BB"/>
    <w:rsid w:val="0093406F"/>
    <w:rsid w:val="009356DB"/>
    <w:rsid w:val="009410AE"/>
    <w:rsid w:val="00945CC2"/>
    <w:rsid w:val="009464C8"/>
    <w:rsid w:val="00951072"/>
    <w:rsid w:val="00951B47"/>
    <w:rsid w:val="00953B9C"/>
    <w:rsid w:val="00953EA8"/>
    <w:rsid w:val="00955D9B"/>
    <w:rsid w:val="009563BD"/>
    <w:rsid w:val="00961334"/>
    <w:rsid w:val="009638E9"/>
    <w:rsid w:val="00966ED1"/>
    <w:rsid w:val="0097048D"/>
    <w:rsid w:val="0097080D"/>
    <w:rsid w:val="00974F2F"/>
    <w:rsid w:val="009751CB"/>
    <w:rsid w:val="0097716A"/>
    <w:rsid w:val="0097725A"/>
    <w:rsid w:val="0097732F"/>
    <w:rsid w:val="00977921"/>
    <w:rsid w:val="0098270E"/>
    <w:rsid w:val="00982ED5"/>
    <w:rsid w:val="009839D0"/>
    <w:rsid w:val="00983FF8"/>
    <w:rsid w:val="00984685"/>
    <w:rsid w:val="00984801"/>
    <w:rsid w:val="009853B9"/>
    <w:rsid w:val="00986064"/>
    <w:rsid w:val="00986CE8"/>
    <w:rsid w:val="0099005C"/>
    <w:rsid w:val="00991014"/>
    <w:rsid w:val="00993763"/>
    <w:rsid w:val="009942FE"/>
    <w:rsid w:val="00994DCE"/>
    <w:rsid w:val="00996D75"/>
    <w:rsid w:val="00997A58"/>
    <w:rsid w:val="009A2011"/>
    <w:rsid w:val="009A3DC0"/>
    <w:rsid w:val="009A4385"/>
    <w:rsid w:val="009A51EC"/>
    <w:rsid w:val="009A5DD1"/>
    <w:rsid w:val="009A604C"/>
    <w:rsid w:val="009A6D81"/>
    <w:rsid w:val="009A6EBC"/>
    <w:rsid w:val="009A726B"/>
    <w:rsid w:val="009B2DA1"/>
    <w:rsid w:val="009B3539"/>
    <w:rsid w:val="009B3E48"/>
    <w:rsid w:val="009B4947"/>
    <w:rsid w:val="009B5ED8"/>
    <w:rsid w:val="009B6B33"/>
    <w:rsid w:val="009C001C"/>
    <w:rsid w:val="009C1238"/>
    <w:rsid w:val="009C22C6"/>
    <w:rsid w:val="009C2AFA"/>
    <w:rsid w:val="009C4913"/>
    <w:rsid w:val="009C5B12"/>
    <w:rsid w:val="009C60AA"/>
    <w:rsid w:val="009D0A78"/>
    <w:rsid w:val="009D159C"/>
    <w:rsid w:val="009D1654"/>
    <w:rsid w:val="009D1C71"/>
    <w:rsid w:val="009D2E35"/>
    <w:rsid w:val="009E06A8"/>
    <w:rsid w:val="009E2993"/>
    <w:rsid w:val="009E2FF0"/>
    <w:rsid w:val="009E3241"/>
    <w:rsid w:val="009E6F16"/>
    <w:rsid w:val="009E7523"/>
    <w:rsid w:val="009F11C7"/>
    <w:rsid w:val="009F353B"/>
    <w:rsid w:val="009F35DA"/>
    <w:rsid w:val="009F4FE3"/>
    <w:rsid w:val="009F5A8C"/>
    <w:rsid w:val="009F6083"/>
    <w:rsid w:val="009F6E57"/>
    <w:rsid w:val="009F7035"/>
    <w:rsid w:val="009F7F3D"/>
    <w:rsid w:val="00A00742"/>
    <w:rsid w:val="00A0113C"/>
    <w:rsid w:val="00A02D4C"/>
    <w:rsid w:val="00A043BA"/>
    <w:rsid w:val="00A05855"/>
    <w:rsid w:val="00A06499"/>
    <w:rsid w:val="00A06F50"/>
    <w:rsid w:val="00A10D5E"/>
    <w:rsid w:val="00A12221"/>
    <w:rsid w:val="00A12D54"/>
    <w:rsid w:val="00A17537"/>
    <w:rsid w:val="00A2132B"/>
    <w:rsid w:val="00A21E91"/>
    <w:rsid w:val="00A223F0"/>
    <w:rsid w:val="00A23CA0"/>
    <w:rsid w:val="00A246AB"/>
    <w:rsid w:val="00A24954"/>
    <w:rsid w:val="00A24BA1"/>
    <w:rsid w:val="00A25DC6"/>
    <w:rsid w:val="00A25FAD"/>
    <w:rsid w:val="00A26A49"/>
    <w:rsid w:val="00A315B1"/>
    <w:rsid w:val="00A316EC"/>
    <w:rsid w:val="00A31C53"/>
    <w:rsid w:val="00A32368"/>
    <w:rsid w:val="00A3250E"/>
    <w:rsid w:val="00A339F9"/>
    <w:rsid w:val="00A33A49"/>
    <w:rsid w:val="00A33BA0"/>
    <w:rsid w:val="00A3545B"/>
    <w:rsid w:val="00A40EDC"/>
    <w:rsid w:val="00A43BC8"/>
    <w:rsid w:val="00A44349"/>
    <w:rsid w:val="00A45164"/>
    <w:rsid w:val="00A46D1F"/>
    <w:rsid w:val="00A511B1"/>
    <w:rsid w:val="00A52487"/>
    <w:rsid w:val="00A52668"/>
    <w:rsid w:val="00A54242"/>
    <w:rsid w:val="00A60818"/>
    <w:rsid w:val="00A65FA3"/>
    <w:rsid w:val="00A7275C"/>
    <w:rsid w:val="00A72FED"/>
    <w:rsid w:val="00A75601"/>
    <w:rsid w:val="00A8256C"/>
    <w:rsid w:val="00A834BC"/>
    <w:rsid w:val="00A838A2"/>
    <w:rsid w:val="00A942E3"/>
    <w:rsid w:val="00A95945"/>
    <w:rsid w:val="00AA0246"/>
    <w:rsid w:val="00AA67E4"/>
    <w:rsid w:val="00AA7B92"/>
    <w:rsid w:val="00AB00B0"/>
    <w:rsid w:val="00AB1535"/>
    <w:rsid w:val="00AB1896"/>
    <w:rsid w:val="00AB192D"/>
    <w:rsid w:val="00AB1C70"/>
    <w:rsid w:val="00AB2350"/>
    <w:rsid w:val="00AB2E54"/>
    <w:rsid w:val="00AB32F2"/>
    <w:rsid w:val="00AB3FA7"/>
    <w:rsid w:val="00AC2C16"/>
    <w:rsid w:val="00AC3788"/>
    <w:rsid w:val="00AC5825"/>
    <w:rsid w:val="00AD1432"/>
    <w:rsid w:val="00AD2E48"/>
    <w:rsid w:val="00AD3621"/>
    <w:rsid w:val="00AD46B9"/>
    <w:rsid w:val="00AD55E8"/>
    <w:rsid w:val="00AD5B97"/>
    <w:rsid w:val="00AD615B"/>
    <w:rsid w:val="00AE099D"/>
    <w:rsid w:val="00AE4424"/>
    <w:rsid w:val="00AE4BD6"/>
    <w:rsid w:val="00AE5073"/>
    <w:rsid w:val="00AF0222"/>
    <w:rsid w:val="00AF4D3B"/>
    <w:rsid w:val="00AF5813"/>
    <w:rsid w:val="00B0137F"/>
    <w:rsid w:val="00B0160F"/>
    <w:rsid w:val="00B047B0"/>
    <w:rsid w:val="00B104CA"/>
    <w:rsid w:val="00B109C5"/>
    <w:rsid w:val="00B135CF"/>
    <w:rsid w:val="00B14A90"/>
    <w:rsid w:val="00B150FB"/>
    <w:rsid w:val="00B15473"/>
    <w:rsid w:val="00B159AA"/>
    <w:rsid w:val="00B16E87"/>
    <w:rsid w:val="00B17637"/>
    <w:rsid w:val="00B2076C"/>
    <w:rsid w:val="00B22888"/>
    <w:rsid w:val="00B259CD"/>
    <w:rsid w:val="00B279D0"/>
    <w:rsid w:val="00B3023E"/>
    <w:rsid w:val="00B30A03"/>
    <w:rsid w:val="00B30B39"/>
    <w:rsid w:val="00B30DE1"/>
    <w:rsid w:val="00B33411"/>
    <w:rsid w:val="00B42F59"/>
    <w:rsid w:val="00B463A7"/>
    <w:rsid w:val="00B52DB7"/>
    <w:rsid w:val="00B537C3"/>
    <w:rsid w:val="00B55616"/>
    <w:rsid w:val="00B55B77"/>
    <w:rsid w:val="00B57680"/>
    <w:rsid w:val="00B61D5C"/>
    <w:rsid w:val="00B61E2E"/>
    <w:rsid w:val="00B621FC"/>
    <w:rsid w:val="00B62B64"/>
    <w:rsid w:val="00B67C45"/>
    <w:rsid w:val="00B71449"/>
    <w:rsid w:val="00B71D33"/>
    <w:rsid w:val="00B71FB2"/>
    <w:rsid w:val="00B744C8"/>
    <w:rsid w:val="00B7690C"/>
    <w:rsid w:val="00B85D55"/>
    <w:rsid w:val="00B86DBF"/>
    <w:rsid w:val="00B87A58"/>
    <w:rsid w:val="00B87B84"/>
    <w:rsid w:val="00B92B1F"/>
    <w:rsid w:val="00B9447D"/>
    <w:rsid w:val="00B94F76"/>
    <w:rsid w:val="00B96605"/>
    <w:rsid w:val="00BA11A4"/>
    <w:rsid w:val="00BA1BFD"/>
    <w:rsid w:val="00BA1CE4"/>
    <w:rsid w:val="00BA39A2"/>
    <w:rsid w:val="00BA624B"/>
    <w:rsid w:val="00BA7172"/>
    <w:rsid w:val="00BA787C"/>
    <w:rsid w:val="00BA7BC1"/>
    <w:rsid w:val="00BB33CC"/>
    <w:rsid w:val="00BB4DCA"/>
    <w:rsid w:val="00BB63D6"/>
    <w:rsid w:val="00BC1CCA"/>
    <w:rsid w:val="00BC26BE"/>
    <w:rsid w:val="00BC549B"/>
    <w:rsid w:val="00BC7269"/>
    <w:rsid w:val="00BC7A31"/>
    <w:rsid w:val="00BC7AE1"/>
    <w:rsid w:val="00BD0B6E"/>
    <w:rsid w:val="00BD30F9"/>
    <w:rsid w:val="00BD38DB"/>
    <w:rsid w:val="00BD44D9"/>
    <w:rsid w:val="00BD5707"/>
    <w:rsid w:val="00BD5964"/>
    <w:rsid w:val="00BD65CD"/>
    <w:rsid w:val="00BE3344"/>
    <w:rsid w:val="00BE442E"/>
    <w:rsid w:val="00BE7611"/>
    <w:rsid w:val="00BF2AAA"/>
    <w:rsid w:val="00BF3AEE"/>
    <w:rsid w:val="00BF4087"/>
    <w:rsid w:val="00BF4758"/>
    <w:rsid w:val="00BF5149"/>
    <w:rsid w:val="00BF5AA4"/>
    <w:rsid w:val="00BF5DA0"/>
    <w:rsid w:val="00BF6521"/>
    <w:rsid w:val="00C02099"/>
    <w:rsid w:val="00C05F1C"/>
    <w:rsid w:val="00C0643C"/>
    <w:rsid w:val="00C10F39"/>
    <w:rsid w:val="00C129BE"/>
    <w:rsid w:val="00C13543"/>
    <w:rsid w:val="00C136BF"/>
    <w:rsid w:val="00C13A22"/>
    <w:rsid w:val="00C2030C"/>
    <w:rsid w:val="00C2036F"/>
    <w:rsid w:val="00C204B5"/>
    <w:rsid w:val="00C219BC"/>
    <w:rsid w:val="00C24674"/>
    <w:rsid w:val="00C2663C"/>
    <w:rsid w:val="00C27303"/>
    <w:rsid w:val="00C27EC3"/>
    <w:rsid w:val="00C30424"/>
    <w:rsid w:val="00C32ADA"/>
    <w:rsid w:val="00C338F9"/>
    <w:rsid w:val="00C363C3"/>
    <w:rsid w:val="00C36D42"/>
    <w:rsid w:val="00C41453"/>
    <w:rsid w:val="00C4268E"/>
    <w:rsid w:val="00C426E4"/>
    <w:rsid w:val="00C43972"/>
    <w:rsid w:val="00C4397D"/>
    <w:rsid w:val="00C43A99"/>
    <w:rsid w:val="00C449E3"/>
    <w:rsid w:val="00C44BA9"/>
    <w:rsid w:val="00C47C8A"/>
    <w:rsid w:val="00C50556"/>
    <w:rsid w:val="00C517D2"/>
    <w:rsid w:val="00C530EA"/>
    <w:rsid w:val="00C54A6F"/>
    <w:rsid w:val="00C57000"/>
    <w:rsid w:val="00C57E91"/>
    <w:rsid w:val="00C60FC8"/>
    <w:rsid w:val="00C61388"/>
    <w:rsid w:val="00C666A9"/>
    <w:rsid w:val="00C66A18"/>
    <w:rsid w:val="00C67BED"/>
    <w:rsid w:val="00C70F9F"/>
    <w:rsid w:val="00C72324"/>
    <w:rsid w:val="00C72A20"/>
    <w:rsid w:val="00C735BA"/>
    <w:rsid w:val="00C80D7F"/>
    <w:rsid w:val="00C813CC"/>
    <w:rsid w:val="00C82310"/>
    <w:rsid w:val="00C82E1A"/>
    <w:rsid w:val="00C840BE"/>
    <w:rsid w:val="00C861E6"/>
    <w:rsid w:val="00C861FD"/>
    <w:rsid w:val="00C870EE"/>
    <w:rsid w:val="00C87CC2"/>
    <w:rsid w:val="00C9107B"/>
    <w:rsid w:val="00C91151"/>
    <w:rsid w:val="00C9129E"/>
    <w:rsid w:val="00C91423"/>
    <w:rsid w:val="00C91783"/>
    <w:rsid w:val="00C91EF0"/>
    <w:rsid w:val="00C92853"/>
    <w:rsid w:val="00C92931"/>
    <w:rsid w:val="00C957AE"/>
    <w:rsid w:val="00CA496C"/>
    <w:rsid w:val="00CA5907"/>
    <w:rsid w:val="00CA6CDF"/>
    <w:rsid w:val="00CA79EA"/>
    <w:rsid w:val="00CB05B8"/>
    <w:rsid w:val="00CB0F27"/>
    <w:rsid w:val="00CB197B"/>
    <w:rsid w:val="00CB2258"/>
    <w:rsid w:val="00CB28B2"/>
    <w:rsid w:val="00CB59D1"/>
    <w:rsid w:val="00CB651D"/>
    <w:rsid w:val="00CB6899"/>
    <w:rsid w:val="00CB7B7F"/>
    <w:rsid w:val="00CC0585"/>
    <w:rsid w:val="00CC260F"/>
    <w:rsid w:val="00CC4BB0"/>
    <w:rsid w:val="00CC5676"/>
    <w:rsid w:val="00CC5963"/>
    <w:rsid w:val="00CC6BF6"/>
    <w:rsid w:val="00CD0529"/>
    <w:rsid w:val="00CD2CFE"/>
    <w:rsid w:val="00CD4553"/>
    <w:rsid w:val="00CD5E4F"/>
    <w:rsid w:val="00CD6057"/>
    <w:rsid w:val="00CD7D6B"/>
    <w:rsid w:val="00CD7DEE"/>
    <w:rsid w:val="00CD7FFA"/>
    <w:rsid w:val="00CE0785"/>
    <w:rsid w:val="00CE0DAE"/>
    <w:rsid w:val="00CE16BB"/>
    <w:rsid w:val="00CE1935"/>
    <w:rsid w:val="00CE2E41"/>
    <w:rsid w:val="00CE3C4C"/>
    <w:rsid w:val="00CE4F0B"/>
    <w:rsid w:val="00CE5AA5"/>
    <w:rsid w:val="00CF1666"/>
    <w:rsid w:val="00CF6756"/>
    <w:rsid w:val="00CF77D7"/>
    <w:rsid w:val="00CF7EC4"/>
    <w:rsid w:val="00D00F72"/>
    <w:rsid w:val="00D010E9"/>
    <w:rsid w:val="00D0358B"/>
    <w:rsid w:val="00D03987"/>
    <w:rsid w:val="00D05241"/>
    <w:rsid w:val="00D059EF"/>
    <w:rsid w:val="00D06323"/>
    <w:rsid w:val="00D07390"/>
    <w:rsid w:val="00D07E9C"/>
    <w:rsid w:val="00D100FB"/>
    <w:rsid w:val="00D11654"/>
    <w:rsid w:val="00D144F2"/>
    <w:rsid w:val="00D15756"/>
    <w:rsid w:val="00D1751D"/>
    <w:rsid w:val="00D2179C"/>
    <w:rsid w:val="00D26738"/>
    <w:rsid w:val="00D26AA0"/>
    <w:rsid w:val="00D31B21"/>
    <w:rsid w:val="00D348E6"/>
    <w:rsid w:val="00D34A6D"/>
    <w:rsid w:val="00D40C82"/>
    <w:rsid w:val="00D41021"/>
    <w:rsid w:val="00D41E43"/>
    <w:rsid w:val="00D42638"/>
    <w:rsid w:val="00D4401B"/>
    <w:rsid w:val="00D445D0"/>
    <w:rsid w:val="00D45AAA"/>
    <w:rsid w:val="00D47C34"/>
    <w:rsid w:val="00D47CFE"/>
    <w:rsid w:val="00D50E86"/>
    <w:rsid w:val="00D520EE"/>
    <w:rsid w:val="00D524A7"/>
    <w:rsid w:val="00D53647"/>
    <w:rsid w:val="00D546E6"/>
    <w:rsid w:val="00D54967"/>
    <w:rsid w:val="00D5581F"/>
    <w:rsid w:val="00D55CAB"/>
    <w:rsid w:val="00D57E11"/>
    <w:rsid w:val="00D6052A"/>
    <w:rsid w:val="00D60884"/>
    <w:rsid w:val="00D61840"/>
    <w:rsid w:val="00D62630"/>
    <w:rsid w:val="00D63CD5"/>
    <w:rsid w:val="00D63DDE"/>
    <w:rsid w:val="00D652CC"/>
    <w:rsid w:val="00D70DC4"/>
    <w:rsid w:val="00D7299F"/>
    <w:rsid w:val="00D72E01"/>
    <w:rsid w:val="00D73CDF"/>
    <w:rsid w:val="00D74013"/>
    <w:rsid w:val="00D8156B"/>
    <w:rsid w:val="00D82310"/>
    <w:rsid w:val="00D8293D"/>
    <w:rsid w:val="00D82BE6"/>
    <w:rsid w:val="00D86F06"/>
    <w:rsid w:val="00D87582"/>
    <w:rsid w:val="00D87D85"/>
    <w:rsid w:val="00D90B9C"/>
    <w:rsid w:val="00D91330"/>
    <w:rsid w:val="00D91DB8"/>
    <w:rsid w:val="00D94684"/>
    <w:rsid w:val="00D9617C"/>
    <w:rsid w:val="00DA0040"/>
    <w:rsid w:val="00DA05B0"/>
    <w:rsid w:val="00DA22C9"/>
    <w:rsid w:val="00DA2BB4"/>
    <w:rsid w:val="00DA35CA"/>
    <w:rsid w:val="00DB54EC"/>
    <w:rsid w:val="00DB6058"/>
    <w:rsid w:val="00DC01C6"/>
    <w:rsid w:val="00DC12DE"/>
    <w:rsid w:val="00DC3671"/>
    <w:rsid w:val="00DC3FC5"/>
    <w:rsid w:val="00DC46CF"/>
    <w:rsid w:val="00DC4A83"/>
    <w:rsid w:val="00DC4D16"/>
    <w:rsid w:val="00DC791F"/>
    <w:rsid w:val="00DD04A4"/>
    <w:rsid w:val="00DD1CFC"/>
    <w:rsid w:val="00DD4A9A"/>
    <w:rsid w:val="00DD4C08"/>
    <w:rsid w:val="00DD4DEF"/>
    <w:rsid w:val="00DD549F"/>
    <w:rsid w:val="00DD601B"/>
    <w:rsid w:val="00DD66A8"/>
    <w:rsid w:val="00DD6C71"/>
    <w:rsid w:val="00DE18DA"/>
    <w:rsid w:val="00DE2EC2"/>
    <w:rsid w:val="00DE3E16"/>
    <w:rsid w:val="00DE41C4"/>
    <w:rsid w:val="00DE4E5F"/>
    <w:rsid w:val="00DE55A7"/>
    <w:rsid w:val="00DE5E00"/>
    <w:rsid w:val="00DE6B08"/>
    <w:rsid w:val="00DE78C9"/>
    <w:rsid w:val="00DF0E7A"/>
    <w:rsid w:val="00DF1BAC"/>
    <w:rsid w:val="00DF31DA"/>
    <w:rsid w:val="00DF4589"/>
    <w:rsid w:val="00DF4922"/>
    <w:rsid w:val="00E01753"/>
    <w:rsid w:val="00E029DC"/>
    <w:rsid w:val="00E04241"/>
    <w:rsid w:val="00E04F24"/>
    <w:rsid w:val="00E0713D"/>
    <w:rsid w:val="00E10918"/>
    <w:rsid w:val="00E132AC"/>
    <w:rsid w:val="00E154DD"/>
    <w:rsid w:val="00E20061"/>
    <w:rsid w:val="00E22D9B"/>
    <w:rsid w:val="00E31DCE"/>
    <w:rsid w:val="00E33D9D"/>
    <w:rsid w:val="00E34426"/>
    <w:rsid w:val="00E344EA"/>
    <w:rsid w:val="00E36EAE"/>
    <w:rsid w:val="00E3788D"/>
    <w:rsid w:val="00E400DD"/>
    <w:rsid w:val="00E4099B"/>
    <w:rsid w:val="00E40ABE"/>
    <w:rsid w:val="00E4193D"/>
    <w:rsid w:val="00E44B1E"/>
    <w:rsid w:val="00E4581A"/>
    <w:rsid w:val="00E47E55"/>
    <w:rsid w:val="00E50889"/>
    <w:rsid w:val="00E51EE6"/>
    <w:rsid w:val="00E52B26"/>
    <w:rsid w:val="00E55090"/>
    <w:rsid w:val="00E567A7"/>
    <w:rsid w:val="00E5790D"/>
    <w:rsid w:val="00E608D4"/>
    <w:rsid w:val="00E62696"/>
    <w:rsid w:val="00E63520"/>
    <w:rsid w:val="00E66046"/>
    <w:rsid w:val="00E66C02"/>
    <w:rsid w:val="00E70EE4"/>
    <w:rsid w:val="00E7257F"/>
    <w:rsid w:val="00E7298D"/>
    <w:rsid w:val="00E73098"/>
    <w:rsid w:val="00E7362C"/>
    <w:rsid w:val="00E74D19"/>
    <w:rsid w:val="00E7530C"/>
    <w:rsid w:val="00E76DC7"/>
    <w:rsid w:val="00E82F2F"/>
    <w:rsid w:val="00E8545E"/>
    <w:rsid w:val="00E86771"/>
    <w:rsid w:val="00E86F34"/>
    <w:rsid w:val="00E87DB7"/>
    <w:rsid w:val="00E87F7D"/>
    <w:rsid w:val="00E901A1"/>
    <w:rsid w:val="00E902F4"/>
    <w:rsid w:val="00E92596"/>
    <w:rsid w:val="00E932BF"/>
    <w:rsid w:val="00EA27FD"/>
    <w:rsid w:val="00EA2E36"/>
    <w:rsid w:val="00EA4566"/>
    <w:rsid w:val="00EA4AF2"/>
    <w:rsid w:val="00EA6BDC"/>
    <w:rsid w:val="00EA79FF"/>
    <w:rsid w:val="00EB105C"/>
    <w:rsid w:val="00EB231E"/>
    <w:rsid w:val="00EB2E93"/>
    <w:rsid w:val="00EB6395"/>
    <w:rsid w:val="00EB7FE6"/>
    <w:rsid w:val="00EC22E7"/>
    <w:rsid w:val="00EC2DAD"/>
    <w:rsid w:val="00EC61A1"/>
    <w:rsid w:val="00EC78AA"/>
    <w:rsid w:val="00ED013E"/>
    <w:rsid w:val="00ED0258"/>
    <w:rsid w:val="00ED0A75"/>
    <w:rsid w:val="00ED1CDA"/>
    <w:rsid w:val="00ED3737"/>
    <w:rsid w:val="00ED408A"/>
    <w:rsid w:val="00EE2858"/>
    <w:rsid w:val="00EE49CD"/>
    <w:rsid w:val="00EE51AE"/>
    <w:rsid w:val="00EE5D23"/>
    <w:rsid w:val="00EE614A"/>
    <w:rsid w:val="00EE79B7"/>
    <w:rsid w:val="00EE79E3"/>
    <w:rsid w:val="00EF00EA"/>
    <w:rsid w:val="00EF0349"/>
    <w:rsid w:val="00EF2EBC"/>
    <w:rsid w:val="00EF7726"/>
    <w:rsid w:val="00F00577"/>
    <w:rsid w:val="00F01FE9"/>
    <w:rsid w:val="00F0214F"/>
    <w:rsid w:val="00F035BB"/>
    <w:rsid w:val="00F04FD6"/>
    <w:rsid w:val="00F0733B"/>
    <w:rsid w:val="00F0739E"/>
    <w:rsid w:val="00F1543F"/>
    <w:rsid w:val="00F165C3"/>
    <w:rsid w:val="00F17937"/>
    <w:rsid w:val="00F217A4"/>
    <w:rsid w:val="00F22494"/>
    <w:rsid w:val="00F22B66"/>
    <w:rsid w:val="00F247D1"/>
    <w:rsid w:val="00F251B0"/>
    <w:rsid w:val="00F254FC"/>
    <w:rsid w:val="00F30C1B"/>
    <w:rsid w:val="00F30C98"/>
    <w:rsid w:val="00F311D3"/>
    <w:rsid w:val="00F31F42"/>
    <w:rsid w:val="00F32B5C"/>
    <w:rsid w:val="00F32EE6"/>
    <w:rsid w:val="00F33781"/>
    <w:rsid w:val="00F3699A"/>
    <w:rsid w:val="00F36EBD"/>
    <w:rsid w:val="00F406F3"/>
    <w:rsid w:val="00F46D4E"/>
    <w:rsid w:val="00F50DD9"/>
    <w:rsid w:val="00F51CC1"/>
    <w:rsid w:val="00F56BA6"/>
    <w:rsid w:val="00F56D69"/>
    <w:rsid w:val="00F575AF"/>
    <w:rsid w:val="00F60238"/>
    <w:rsid w:val="00F61D88"/>
    <w:rsid w:val="00F6565A"/>
    <w:rsid w:val="00F65811"/>
    <w:rsid w:val="00F66FB8"/>
    <w:rsid w:val="00F67F48"/>
    <w:rsid w:val="00F72B31"/>
    <w:rsid w:val="00F73010"/>
    <w:rsid w:val="00F74A62"/>
    <w:rsid w:val="00F74B00"/>
    <w:rsid w:val="00F7522C"/>
    <w:rsid w:val="00F77F8F"/>
    <w:rsid w:val="00F8080E"/>
    <w:rsid w:val="00F80A6B"/>
    <w:rsid w:val="00F833A4"/>
    <w:rsid w:val="00F871B5"/>
    <w:rsid w:val="00F87F18"/>
    <w:rsid w:val="00F90773"/>
    <w:rsid w:val="00F90C8F"/>
    <w:rsid w:val="00F91D8B"/>
    <w:rsid w:val="00F96202"/>
    <w:rsid w:val="00F966D2"/>
    <w:rsid w:val="00FA0BAB"/>
    <w:rsid w:val="00FA2821"/>
    <w:rsid w:val="00FA424B"/>
    <w:rsid w:val="00FA58BB"/>
    <w:rsid w:val="00FB239C"/>
    <w:rsid w:val="00FB2E97"/>
    <w:rsid w:val="00FB4B97"/>
    <w:rsid w:val="00FB4BCF"/>
    <w:rsid w:val="00FB5B15"/>
    <w:rsid w:val="00FB6897"/>
    <w:rsid w:val="00FC6606"/>
    <w:rsid w:val="00FD5E68"/>
    <w:rsid w:val="00FD5FB2"/>
    <w:rsid w:val="00FD7C32"/>
    <w:rsid w:val="00FE193D"/>
    <w:rsid w:val="00FE2BC4"/>
    <w:rsid w:val="00FE4753"/>
    <w:rsid w:val="00FE49CC"/>
    <w:rsid w:val="00FE668F"/>
    <w:rsid w:val="00FE684F"/>
    <w:rsid w:val="00FF1B44"/>
    <w:rsid w:val="00FF46D0"/>
    <w:rsid w:val="00FF6756"/>
    <w:rsid w:val="00FF78BE"/>
    <w:rsid w:val="21F0E75E"/>
    <w:rsid w:val="63B3CC09"/>
    <w:rsid w:val="7444B0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525AFE"/>
  <w15:docId w15:val="{65CE1B11-8F64-F34A-B846-7C2A1B06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51F"/>
  </w:style>
  <w:style w:type="paragraph" w:styleId="Heading2">
    <w:name w:val="heading 2"/>
    <w:basedOn w:val="Normal"/>
    <w:link w:val="Heading2Char"/>
    <w:uiPriority w:val="9"/>
    <w:qFormat/>
    <w:rsid w:val="0028228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Heading3">
    <w:name w:val="heading 3"/>
    <w:basedOn w:val="Normal"/>
    <w:next w:val="Normal"/>
    <w:link w:val="Heading3Char"/>
    <w:uiPriority w:val="9"/>
    <w:semiHidden/>
    <w:unhideWhenUsed/>
    <w:qFormat/>
    <w:rsid w:val="006613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613B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613BF"/>
    <w:rPr>
      <w:i/>
      <w:iCs/>
    </w:rPr>
  </w:style>
  <w:style w:type="paragraph" w:styleId="BalloonText">
    <w:name w:val="Balloon Text"/>
    <w:basedOn w:val="Normal"/>
    <w:link w:val="BalloonTextChar"/>
    <w:uiPriority w:val="99"/>
    <w:semiHidden/>
    <w:unhideWhenUsed/>
    <w:rsid w:val="000A4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414"/>
    <w:rPr>
      <w:rFonts w:ascii="Tahoma" w:hAnsi="Tahoma" w:cs="Tahoma"/>
      <w:sz w:val="16"/>
      <w:szCs w:val="16"/>
    </w:rPr>
  </w:style>
  <w:style w:type="character" w:styleId="CommentReference">
    <w:name w:val="annotation reference"/>
    <w:basedOn w:val="DefaultParagraphFont"/>
    <w:uiPriority w:val="99"/>
    <w:semiHidden/>
    <w:unhideWhenUsed/>
    <w:rsid w:val="00E52B26"/>
    <w:rPr>
      <w:sz w:val="16"/>
      <w:szCs w:val="16"/>
    </w:rPr>
  </w:style>
  <w:style w:type="paragraph" w:styleId="CommentText">
    <w:name w:val="annotation text"/>
    <w:basedOn w:val="Normal"/>
    <w:link w:val="CommentTextChar"/>
    <w:uiPriority w:val="99"/>
    <w:unhideWhenUsed/>
    <w:rsid w:val="00E52B26"/>
    <w:pPr>
      <w:spacing w:line="240" w:lineRule="auto"/>
    </w:pPr>
    <w:rPr>
      <w:sz w:val="20"/>
      <w:szCs w:val="20"/>
    </w:rPr>
  </w:style>
  <w:style w:type="character" w:customStyle="1" w:styleId="CommentTextChar">
    <w:name w:val="Comment Text Char"/>
    <w:basedOn w:val="DefaultParagraphFont"/>
    <w:link w:val="CommentText"/>
    <w:uiPriority w:val="99"/>
    <w:rsid w:val="00E52B26"/>
    <w:rPr>
      <w:sz w:val="20"/>
      <w:szCs w:val="20"/>
    </w:rPr>
  </w:style>
  <w:style w:type="paragraph" w:styleId="CommentSubject">
    <w:name w:val="annotation subject"/>
    <w:basedOn w:val="CommentText"/>
    <w:next w:val="CommentText"/>
    <w:link w:val="CommentSubjectChar"/>
    <w:uiPriority w:val="99"/>
    <w:semiHidden/>
    <w:unhideWhenUsed/>
    <w:rsid w:val="00E52B26"/>
    <w:rPr>
      <w:b/>
      <w:bCs/>
    </w:rPr>
  </w:style>
  <w:style w:type="character" w:customStyle="1" w:styleId="CommentSubjectChar">
    <w:name w:val="Comment Subject Char"/>
    <w:basedOn w:val="CommentTextChar"/>
    <w:link w:val="CommentSubject"/>
    <w:uiPriority w:val="99"/>
    <w:semiHidden/>
    <w:rsid w:val="00E52B26"/>
    <w:rPr>
      <w:b/>
      <w:bCs/>
      <w:sz w:val="20"/>
      <w:szCs w:val="20"/>
    </w:rPr>
  </w:style>
  <w:style w:type="character" w:customStyle="1" w:styleId="Heading2Char">
    <w:name w:val="Heading 2 Char"/>
    <w:basedOn w:val="DefaultParagraphFont"/>
    <w:link w:val="Heading2"/>
    <w:uiPriority w:val="9"/>
    <w:rsid w:val="00282287"/>
    <w:rPr>
      <w:rFonts w:ascii="Times New Roman" w:eastAsia="Times New Roman" w:hAnsi="Times New Roman" w:cs="Times New Roman"/>
      <w:b/>
      <w:bCs/>
      <w:sz w:val="36"/>
      <w:szCs w:val="36"/>
      <w:lang w:eastAsia="es-ES"/>
    </w:rPr>
  </w:style>
  <w:style w:type="character" w:customStyle="1" w:styleId="shorttext">
    <w:name w:val="short_text"/>
    <w:basedOn w:val="DefaultParagraphFont"/>
    <w:rsid w:val="000B7135"/>
  </w:style>
  <w:style w:type="character" w:customStyle="1" w:styleId="st">
    <w:name w:val="st"/>
    <w:basedOn w:val="DefaultParagraphFont"/>
    <w:rsid w:val="00EA4566"/>
  </w:style>
  <w:style w:type="character" w:styleId="Hyperlink">
    <w:name w:val="Hyperlink"/>
    <w:basedOn w:val="DefaultParagraphFont"/>
    <w:uiPriority w:val="99"/>
    <w:unhideWhenUsed/>
    <w:rsid w:val="008D4C18"/>
    <w:rPr>
      <w:color w:val="0000FF"/>
      <w:u w:val="single"/>
    </w:rPr>
  </w:style>
  <w:style w:type="character" w:styleId="PlaceholderText">
    <w:name w:val="Placeholder Text"/>
    <w:basedOn w:val="DefaultParagraphFont"/>
    <w:uiPriority w:val="99"/>
    <w:semiHidden/>
    <w:rsid w:val="00904661"/>
    <w:rPr>
      <w:color w:val="808080"/>
    </w:rPr>
  </w:style>
  <w:style w:type="paragraph" w:styleId="ListParagraph">
    <w:name w:val="List Paragraph"/>
    <w:basedOn w:val="Normal"/>
    <w:uiPriority w:val="34"/>
    <w:qFormat/>
    <w:rsid w:val="0005725B"/>
    <w:pPr>
      <w:ind w:left="720"/>
      <w:contextualSpacing/>
    </w:pPr>
  </w:style>
  <w:style w:type="character" w:styleId="Strong">
    <w:name w:val="Strong"/>
    <w:basedOn w:val="DefaultParagraphFont"/>
    <w:uiPriority w:val="22"/>
    <w:qFormat/>
    <w:rsid w:val="00483B5D"/>
    <w:rPr>
      <w:b/>
      <w:bCs/>
    </w:rPr>
  </w:style>
  <w:style w:type="paragraph" w:styleId="Header">
    <w:name w:val="header"/>
    <w:basedOn w:val="Normal"/>
    <w:link w:val="HeaderChar"/>
    <w:uiPriority w:val="99"/>
    <w:unhideWhenUsed/>
    <w:rsid w:val="001305B9"/>
    <w:pPr>
      <w:tabs>
        <w:tab w:val="center" w:pos="4419"/>
        <w:tab w:val="right" w:pos="8838"/>
      </w:tabs>
      <w:spacing w:after="0" w:line="240" w:lineRule="auto"/>
    </w:pPr>
  </w:style>
  <w:style w:type="character" w:customStyle="1" w:styleId="HeaderChar">
    <w:name w:val="Header Char"/>
    <w:basedOn w:val="DefaultParagraphFont"/>
    <w:link w:val="Header"/>
    <w:uiPriority w:val="99"/>
    <w:rsid w:val="001305B9"/>
  </w:style>
  <w:style w:type="paragraph" w:styleId="Footer">
    <w:name w:val="footer"/>
    <w:basedOn w:val="Normal"/>
    <w:link w:val="FooterChar"/>
    <w:uiPriority w:val="99"/>
    <w:unhideWhenUsed/>
    <w:rsid w:val="001305B9"/>
    <w:pPr>
      <w:tabs>
        <w:tab w:val="center" w:pos="4419"/>
        <w:tab w:val="right" w:pos="8838"/>
      </w:tabs>
      <w:spacing w:after="0" w:line="240" w:lineRule="auto"/>
    </w:pPr>
  </w:style>
  <w:style w:type="character" w:customStyle="1" w:styleId="FooterChar">
    <w:name w:val="Footer Char"/>
    <w:basedOn w:val="DefaultParagraphFont"/>
    <w:link w:val="Footer"/>
    <w:uiPriority w:val="99"/>
    <w:rsid w:val="001305B9"/>
  </w:style>
  <w:style w:type="paragraph" w:styleId="NormalWeb">
    <w:name w:val="Normal (Web)"/>
    <w:basedOn w:val="Normal"/>
    <w:uiPriority w:val="99"/>
    <w:semiHidden/>
    <w:unhideWhenUsed/>
    <w:rsid w:val="004C42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LineNumber">
    <w:name w:val="line number"/>
    <w:basedOn w:val="DefaultParagraphFont"/>
    <w:uiPriority w:val="99"/>
    <w:semiHidden/>
    <w:unhideWhenUsed/>
    <w:rsid w:val="006B1E42"/>
  </w:style>
  <w:style w:type="character" w:customStyle="1" w:styleId="zmsearchresult">
    <w:name w:val="zmsearchresult"/>
    <w:basedOn w:val="DefaultParagraphFont"/>
    <w:rsid w:val="00350360"/>
  </w:style>
  <w:style w:type="character" w:customStyle="1" w:styleId="tlid-translation">
    <w:name w:val="tlid-translation"/>
    <w:basedOn w:val="DefaultParagraphFont"/>
    <w:rsid w:val="006122B2"/>
  </w:style>
  <w:style w:type="character" w:customStyle="1" w:styleId="hvr">
    <w:name w:val="hvr"/>
    <w:basedOn w:val="DefaultParagraphFont"/>
    <w:rsid w:val="00686790"/>
  </w:style>
  <w:style w:type="character" w:customStyle="1" w:styleId="sdzsvb">
    <w:name w:val="sdzsvb"/>
    <w:basedOn w:val="DefaultParagraphFont"/>
    <w:rsid w:val="00335CFF"/>
  </w:style>
  <w:style w:type="character" w:customStyle="1" w:styleId="A5">
    <w:name w:val="A5"/>
    <w:uiPriority w:val="99"/>
    <w:rsid w:val="00FF78BE"/>
    <w:rPr>
      <w:rFonts w:cs="DIN Next LT Pro Light"/>
      <w:color w:val="000000"/>
      <w:sz w:val="22"/>
      <w:szCs w:val="22"/>
    </w:rPr>
  </w:style>
  <w:style w:type="paragraph" w:styleId="Revision">
    <w:name w:val="Revision"/>
    <w:hidden/>
    <w:uiPriority w:val="99"/>
    <w:semiHidden/>
    <w:rsid w:val="00016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775">
      <w:bodyDiv w:val="1"/>
      <w:marLeft w:val="0"/>
      <w:marRight w:val="0"/>
      <w:marTop w:val="0"/>
      <w:marBottom w:val="0"/>
      <w:divBdr>
        <w:top w:val="none" w:sz="0" w:space="0" w:color="auto"/>
        <w:left w:val="none" w:sz="0" w:space="0" w:color="auto"/>
        <w:bottom w:val="none" w:sz="0" w:space="0" w:color="auto"/>
        <w:right w:val="none" w:sz="0" w:space="0" w:color="auto"/>
      </w:divBdr>
    </w:div>
    <w:div w:id="15813278">
      <w:bodyDiv w:val="1"/>
      <w:marLeft w:val="0"/>
      <w:marRight w:val="0"/>
      <w:marTop w:val="0"/>
      <w:marBottom w:val="0"/>
      <w:divBdr>
        <w:top w:val="none" w:sz="0" w:space="0" w:color="auto"/>
        <w:left w:val="none" w:sz="0" w:space="0" w:color="auto"/>
        <w:bottom w:val="none" w:sz="0" w:space="0" w:color="auto"/>
        <w:right w:val="none" w:sz="0" w:space="0" w:color="auto"/>
      </w:divBdr>
    </w:div>
    <w:div w:id="43874157">
      <w:bodyDiv w:val="1"/>
      <w:marLeft w:val="0"/>
      <w:marRight w:val="0"/>
      <w:marTop w:val="0"/>
      <w:marBottom w:val="0"/>
      <w:divBdr>
        <w:top w:val="none" w:sz="0" w:space="0" w:color="auto"/>
        <w:left w:val="none" w:sz="0" w:space="0" w:color="auto"/>
        <w:bottom w:val="none" w:sz="0" w:space="0" w:color="auto"/>
        <w:right w:val="none" w:sz="0" w:space="0" w:color="auto"/>
      </w:divBdr>
    </w:div>
    <w:div w:id="47414752">
      <w:bodyDiv w:val="1"/>
      <w:marLeft w:val="0"/>
      <w:marRight w:val="0"/>
      <w:marTop w:val="0"/>
      <w:marBottom w:val="0"/>
      <w:divBdr>
        <w:top w:val="none" w:sz="0" w:space="0" w:color="auto"/>
        <w:left w:val="none" w:sz="0" w:space="0" w:color="auto"/>
        <w:bottom w:val="none" w:sz="0" w:space="0" w:color="auto"/>
        <w:right w:val="none" w:sz="0" w:space="0" w:color="auto"/>
      </w:divBdr>
    </w:div>
    <w:div w:id="72776454">
      <w:bodyDiv w:val="1"/>
      <w:marLeft w:val="0"/>
      <w:marRight w:val="0"/>
      <w:marTop w:val="0"/>
      <w:marBottom w:val="0"/>
      <w:divBdr>
        <w:top w:val="none" w:sz="0" w:space="0" w:color="auto"/>
        <w:left w:val="none" w:sz="0" w:space="0" w:color="auto"/>
        <w:bottom w:val="none" w:sz="0" w:space="0" w:color="auto"/>
        <w:right w:val="none" w:sz="0" w:space="0" w:color="auto"/>
      </w:divBdr>
    </w:div>
    <w:div w:id="110174212">
      <w:bodyDiv w:val="1"/>
      <w:marLeft w:val="0"/>
      <w:marRight w:val="0"/>
      <w:marTop w:val="0"/>
      <w:marBottom w:val="0"/>
      <w:divBdr>
        <w:top w:val="none" w:sz="0" w:space="0" w:color="auto"/>
        <w:left w:val="none" w:sz="0" w:space="0" w:color="auto"/>
        <w:bottom w:val="none" w:sz="0" w:space="0" w:color="auto"/>
        <w:right w:val="none" w:sz="0" w:space="0" w:color="auto"/>
      </w:divBdr>
    </w:div>
    <w:div w:id="137497439">
      <w:bodyDiv w:val="1"/>
      <w:marLeft w:val="0"/>
      <w:marRight w:val="0"/>
      <w:marTop w:val="0"/>
      <w:marBottom w:val="0"/>
      <w:divBdr>
        <w:top w:val="none" w:sz="0" w:space="0" w:color="auto"/>
        <w:left w:val="none" w:sz="0" w:space="0" w:color="auto"/>
        <w:bottom w:val="none" w:sz="0" w:space="0" w:color="auto"/>
        <w:right w:val="none" w:sz="0" w:space="0" w:color="auto"/>
      </w:divBdr>
      <w:divsChild>
        <w:div w:id="1700736817">
          <w:marLeft w:val="0"/>
          <w:marRight w:val="0"/>
          <w:marTop w:val="0"/>
          <w:marBottom w:val="0"/>
          <w:divBdr>
            <w:top w:val="none" w:sz="0" w:space="0" w:color="auto"/>
            <w:left w:val="none" w:sz="0" w:space="0" w:color="auto"/>
            <w:bottom w:val="none" w:sz="0" w:space="0" w:color="auto"/>
            <w:right w:val="none" w:sz="0" w:space="0" w:color="auto"/>
          </w:divBdr>
        </w:div>
      </w:divsChild>
    </w:div>
    <w:div w:id="141236943">
      <w:bodyDiv w:val="1"/>
      <w:marLeft w:val="0"/>
      <w:marRight w:val="0"/>
      <w:marTop w:val="0"/>
      <w:marBottom w:val="0"/>
      <w:divBdr>
        <w:top w:val="none" w:sz="0" w:space="0" w:color="auto"/>
        <w:left w:val="none" w:sz="0" w:space="0" w:color="auto"/>
        <w:bottom w:val="none" w:sz="0" w:space="0" w:color="auto"/>
        <w:right w:val="none" w:sz="0" w:space="0" w:color="auto"/>
      </w:divBdr>
      <w:divsChild>
        <w:div w:id="599028327">
          <w:marLeft w:val="0"/>
          <w:marRight w:val="0"/>
          <w:marTop w:val="0"/>
          <w:marBottom w:val="0"/>
          <w:divBdr>
            <w:top w:val="none" w:sz="0" w:space="0" w:color="auto"/>
            <w:left w:val="none" w:sz="0" w:space="0" w:color="auto"/>
            <w:bottom w:val="none" w:sz="0" w:space="0" w:color="auto"/>
            <w:right w:val="none" w:sz="0" w:space="0" w:color="auto"/>
          </w:divBdr>
        </w:div>
      </w:divsChild>
    </w:div>
    <w:div w:id="144662811">
      <w:bodyDiv w:val="1"/>
      <w:marLeft w:val="360"/>
      <w:marRight w:val="360"/>
      <w:marTop w:val="360"/>
      <w:marBottom w:val="360"/>
      <w:divBdr>
        <w:top w:val="none" w:sz="0" w:space="0" w:color="auto"/>
        <w:left w:val="none" w:sz="0" w:space="0" w:color="auto"/>
        <w:bottom w:val="none" w:sz="0" w:space="0" w:color="auto"/>
        <w:right w:val="none" w:sz="0" w:space="0" w:color="auto"/>
      </w:divBdr>
    </w:div>
    <w:div w:id="211157603">
      <w:bodyDiv w:val="1"/>
      <w:marLeft w:val="0"/>
      <w:marRight w:val="0"/>
      <w:marTop w:val="0"/>
      <w:marBottom w:val="0"/>
      <w:divBdr>
        <w:top w:val="none" w:sz="0" w:space="0" w:color="auto"/>
        <w:left w:val="none" w:sz="0" w:space="0" w:color="auto"/>
        <w:bottom w:val="none" w:sz="0" w:space="0" w:color="auto"/>
        <w:right w:val="none" w:sz="0" w:space="0" w:color="auto"/>
      </w:divBdr>
    </w:div>
    <w:div w:id="248009207">
      <w:bodyDiv w:val="1"/>
      <w:marLeft w:val="0"/>
      <w:marRight w:val="0"/>
      <w:marTop w:val="0"/>
      <w:marBottom w:val="0"/>
      <w:divBdr>
        <w:top w:val="none" w:sz="0" w:space="0" w:color="auto"/>
        <w:left w:val="none" w:sz="0" w:space="0" w:color="auto"/>
        <w:bottom w:val="none" w:sz="0" w:space="0" w:color="auto"/>
        <w:right w:val="none" w:sz="0" w:space="0" w:color="auto"/>
      </w:divBdr>
    </w:div>
    <w:div w:id="264655121">
      <w:bodyDiv w:val="1"/>
      <w:marLeft w:val="0"/>
      <w:marRight w:val="0"/>
      <w:marTop w:val="0"/>
      <w:marBottom w:val="0"/>
      <w:divBdr>
        <w:top w:val="none" w:sz="0" w:space="0" w:color="auto"/>
        <w:left w:val="none" w:sz="0" w:space="0" w:color="auto"/>
        <w:bottom w:val="none" w:sz="0" w:space="0" w:color="auto"/>
        <w:right w:val="none" w:sz="0" w:space="0" w:color="auto"/>
      </w:divBdr>
    </w:div>
    <w:div w:id="299576186">
      <w:bodyDiv w:val="1"/>
      <w:marLeft w:val="0"/>
      <w:marRight w:val="0"/>
      <w:marTop w:val="0"/>
      <w:marBottom w:val="0"/>
      <w:divBdr>
        <w:top w:val="none" w:sz="0" w:space="0" w:color="auto"/>
        <w:left w:val="none" w:sz="0" w:space="0" w:color="auto"/>
        <w:bottom w:val="none" w:sz="0" w:space="0" w:color="auto"/>
        <w:right w:val="none" w:sz="0" w:space="0" w:color="auto"/>
      </w:divBdr>
    </w:div>
    <w:div w:id="312030739">
      <w:bodyDiv w:val="1"/>
      <w:marLeft w:val="0"/>
      <w:marRight w:val="0"/>
      <w:marTop w:val="0"/>
      <w:marBottom w:val="0"/>
      <w:divBdr>
        <w:top w:val="none" w:sz="0" w:space="0" w:color="auto"/>
        <w:left w:val="none" w:sz="0" w:space="0" w:color="auto"/>
        <w:bottom w:val="none" w:sz="0" w:space="0" w:color="auto"/>
        <w:right w:val="none" w:sz="0" w:space="0" w:color="auto"/>
      </w:divBdr>
      <w:divsChild>
        <w:div w:id="1989239001">
          <w:marLeft w:val="0"/>
          <w:marRight w:val="0"/>
          <w:marTop w:val="0"/>
          <w:marBottom w:val="0"/>
          <w:divBdr>
            <w:top w:val="none" w:sz="0" w:space="0" w:color="auto"/>
            <w:left w:val="none" w:sz="0" w:space="0" w:color="auto"/>
            <w:bottom w:val="none" w:sz="0" w:space="0" w:color="auto"/>
            <w:right w:val="none" w:sz="0" w:space="0" w:color="auto"/>
          </w:divBdr>
        </w:div>
      </w:divsChild>
    </w:div>
    <w:div w:id="313341522">
      <w:bodyDiv w:val="1"/>
      <w:marLeft w:val="0"/>
      <w:marRight w:val="0"/>
      <w:marTop w:val="0"/>
      <w:marBottom w:val="0"/>
      <w:divBdr>
        <w:top w:val="none" w:sz="0" w:space="0" w:color="auto"/>
        <w:left w:val="none" w:sz="0" w:space="0" w:color="auto"/>
        <w:bottom w:val="none" w:sz="0" w:space="0" w:color="auto"/>
        <w:right w:val="none" w:sz="0" w:space="0" w:color="auto"/>
      </w:divBdr>
      <w:divsChild>
        <w:div w:id="514151544">
          <w:marLeft w:val="0"/>
          <w:marRight w:val="0"/>
          <w:marTop w:val="0"/>
          <w:marBottom w:val="0"/>
          <w:divBdr>
            <w:top w:val="none" w:sz="0" w:space="0" w:color="auto"/>
            <w:left w:val="none" w:sz="0" w:space="0" w:color="auto"/>
            <w:bottom w:val="none" w:sz="0" w:space="0" w:color="auto"/>
            <w:right w:val="none" w:sz="0" w:space="0" w:color="auto"/>
          </w:divBdr>
        </w:div>
        <w:div w:id="511262655">
          <w:marLeft w:val="0"/>
          <w:marRight w:val="0"/>
          <w:marTop w:val="0"/>
          <w:marBottom w:val="0"/>
          <w:divBdr>
            <w:top w:val="none" w:sz="0" w:space="0" w:color="auto"/>
            <w:left w:val="none" w:sz="0" w:space="0" w:color="auto"/>
            <w:bottom w:val="none" w:sz="0" w:space="0" w:color="auto"/>
            <w:right w:val="none" w:sz="0" w:space="0" w:color="auto"/>
          </w:divBdr>
        </w:div>
      </w:divsChild>
    </w:div>
    <w:div w:id="400907442">
      <w:bodyDiv w:val="1"/>
      <w:marLeft w:val="0"/>
      <w:marRight w:val="0"/>
      <w:marTop w:val="0"/>
      <w:marBottom w:val="0"/>
      <w:divBdr>
        <w:top w:val="none" w:sz="0" w:space="0" w:color="auto"/>
        <w:left w:val="none" w:sz="0" w:space="0" w:color="auto"/>
        <w:bottom w:val="none" w:sz="0" w:space="0" w:color="auto"/>
        <w:right w:val="none" w:sz="0" w:space="0" w:color="auto"/>
      </w:divBdr>
      <w:divsChild>
        <w:div w:id="613750087">
          <w:marLeft w:val="0"/>
          <w:marRight w:val="0"/>
          <w:marTop w:val="0"/>
          <w:marBottom w:val="0"/>
          <w:divBdr>
            <w:top w:val="none" w:sz="0" w:space="0" w:color="auto"/>
            <w:left w:val="none" w:sz="0" w:space="0" w:color="auto"/>
            <w:bottom w:val="none" w:sz="0" w:space="0" w:color="auto"/>
            <w:right w:val="none" w:sz="0" w:space="0" w:color="auto"/>
          </w:divBdr>
        </w:div>
        <w:div w:id="1365713334">
          <w:marLeft w:val="0"/>
          <w:marRight w:val="0"/>
          <w:marTop w:val="0"/>
          <w:marBottom w:val="0"/>
          <w:divBdr>
            <w:top w:val="none" w:sz="0" w:space="0" w:color="auto"/>
            <w:left w:val="none" w:sz="0" w:space="0" w:color="auto"/>
            <w:bottom w:val="none" w:sz="0" w:space="0" w:color="auto"/>
            <w:right w:val="none" w:sz="0" w:space="0" w:color="auto"/>
          </w:divBdr>
        </w:div>
        <w:div w:id="1719475222">
          <w:marLeft w:val="0"/>
          <w:marRight w:val="0"/>
          <w:marTop w:val="0"/>
          <w:marBottom w:val="0"/>
          <w:divBdr>
            <w:top w:val="none" w:sz="0" w:space="0" w:color="auto"/>
            <w:left w:val="none" w:sz="0" w:space="0" w:color="auto"/>
            <w:bottom w:val="none" w:sz="0" w:space="0" w:color="auto"/>
            <w:right w:val="none" w:sz="0" w:space="0" w:color="auto"/>
          </w:divBdr>
        </w:div>
        <w:div w:id="313217507">
          <w:marLeft w:val="0"/>
          <w:marRight w:val="0"/>
          <w:marTop w:val="0"/>
          <w:marBottom w:val="0"/>
          <w:divBdr>
            <w:top w:val="none" w:sz="0" w:space="0" w:color="auto"/>
            <w:left w:val="none" w:sz="0" w:space="0" w:color="auto"/>
            <w:bottom w:val="none" w:sz="0" w:space="0" w:color="auto"/>
            <w:right w:val="none" w:sz="0" w:space="0" w:color="auto"/>
          </w:divBdr>
        </w:div>
        <w:div w:id="40327845">
          <w:marLeft w:val="0"/>
          <w:marRight w:val="0"/>
          <w:marTop w:val="0"/>
          <w:marBottom w:val="0"/>
          <w:divBdr>
            <w:top w:val="none" w:sz="0" w:space="0" w:color="auto"/>
            <w:left w:val="none" w:sz="0" w:space="0" w:color="auto"/>
            <w:bottom w:val="none" w:sz="0" w:space="0" w:color="auto"/>
            <w:right w:val="none" w:sz="0" w:space="0" w:color="auto"/>
          </w:divBdr>
        </w:div>
        <w:div w:id="96100726">
          <w:marLeft w:val="0"/>
          <w:marRight w:val="0"/>
          <w:marTop w:val="0"/>
          <w:marBottom w:val="0"/>
          <w:divBdr>
            <w:top w:val="none" w:sz="0" w:space="0" w:color="auto"/>
            <w:left w:val="none" w:sz="0" w:space="0" w:color="auto"/>
            <w:bottom w:val="none" w:sz="0" w:space="0" w:color="auto"/>
            <w:right w:val="none" w:sz="0" w:space="0" w:color="auto"/>
          </w:divBdr>
        </w:div>
      </w:divsChild>
    </w:div>
    <w:div w:id="417362060">
      <w:bodyDiv w:val="1"/>
      <w:marLeft w:val="0"/>
      <w:marRight w:val="0"/>
      <w:marTop w:val="0"/>
      <w:marBottom w:val="0"/>
      <w:divBdr>
        <w:top w:val="none" w:sz="0" w:space="0" w:color="auto"/>
        <w:left w:val="none" w:sz="0" w:space="0" w:color="auto"/>
        <w:bottom w:val="none" w:sz="0" w:space="0" w:color="auto"/>
        <w:right w:val="none" w:sz="0" w:space="0" w:color="auto"/>
      </w:divBdr>
    </w:div>
    <w:div w:id="467011327">
      <w:bodyDiv w:val="1"/>
      <w:marLeft w:val="0"/>
      <w:marRight w:val="0"/>
      <w:marTop w:val="0"/>
      <w:marBottom w:val="0"/>
      <w:divBdr>
        <w:top w:val="none" w:sz="0" w:space="0" w:color="auto"/>
        <w:left w:val="none" w:sz="0" w:space="0" w:color="auto"/>
        <w:bottom w:val="none" w:sz="0" w:space="0" w:color="auto"/>
        <w:right w:val="none" w:sz="0" w:space="0" w:color="auto"/>
      </w:divBdr>
    </w:div>
    <w:div w:id="521629462">
      <w:bodyDiv w:val="1"/>
      <w:marLeft w:val="0"/>
      <w:marRight w:val="0"/>
      <w:marTop w:val="0"/>
      <w:marBottom w:val="0"/>
      <w:divBdr>
        <w:top w:val="none" w:sz="0" w:space="0" w:color="auto"/>
        <w:left w:val="none" w:sz="0" w:space="0" w:color="auto"/>
        <w:bottom w:val="none" w:sz="0" w:space="0" w:color="auto"/>
        <w:right w:val="none" w:sz="0" w:space="0" w:color="auto"/>
      </w:divBdr>
      <w:divsChild>
        <w:div w:id="1003583741">
          <w:marLeft w:val="0"/>
          <w:marRight w:val="0"/>
          <w:marTop w:val="0"/>
          <w:marBottom w:val="0"/>
          <w:divBdr>
            <w:top w:val="none" w:sz="0" w:space="0" w:color="auto"/>
            <w:left w:val="none" w:sz="0" w:space="0" w:color="auto"/>
            <w:bottom w:val="none" w:sz="0" w:space="0" w:color="auto"/>
            <w:right w:val="none" w:sz="0" w:space="0" w:color="auto"/>
          </w:divBdr>
        </w:div>
      </w:divsChild>
    </w:div>
    <w:div w:id="521633058">
      <w:bodyDiv w:val="1"/>
      <w:marLeft w:val="0"/>
      <w:marRight w:val="0"/>
      <w:marTop w:val="0"/>
      <w:marBottom w:val="0"/>
      <w:divBdr>
        <w:top w:val="none" w:sz="0" w:space="0" w:color="auto"/>
        <w:left w:val="none" w:sz="0" w:space="0" w:color="auto"/>
        <w:bottom w:val="none" w:sz="0" w:space="0" w:color="auto"/>
        <w:right w:val="none" w:sz="0" w:space="0" w:color="auto"/>
      </w:divBdr>
    </w:div>
    <w:div w:id="532957462">
      <w:bodyDiv w:val="1"/>
      <w:marLeft w:val="0"/>
      <w:marRight w:val="0"/>
      <w:marTop w:val="0"/>
      <w:marBottom w:val="0"/>
      <w:divBdr>
        <w:top w:val="none" w:sz="0" w:space="0" w:color="auto"/>
        <w:left w:val="none" w:sz="0" w:space="0" w:color="auto"/>
        <w:bottom w:val="none" w:sz="0" w:space="0" w:color="auto"/>
        <w:right w:val="none" w:sz="0" w:space="0" w:color="auto"/>
      </w:divBdr>
    </w:div>
    <w:div w:id="584997941">
      <w:bodyDiv w:val="1"/>
      <w:marLeft w:val="0"/>
      <w:marRight w:val="0"/>
      <w:marTop w:val="0"/>
      <w:marBottom w:val="0"/>
      <w:divBdr>
        <w:top w:val="none" w:sz="0" w:space="0" w:color="auto"/>
        <w:left w:val="none" w:sz="0" w:space="0" w:color="auto"/>
        <w:bottom w:val="none" w:sz="0" w:space="0" w:color="auto"/>
        <w:right w:val="none" w:sz="0" w:space="0" w:color="auto"/>
      </w:divBdr>
    </w:div>
    <w:div w:id="598834121">
      <w:bodyDiv w:val="1"/>
      <w:marLeft w:val="0"/>
      <w:marRight w:val="0"/>
      <w:marTop w:val="0"/>
      <w:marBottom w:val="0"/>
      <w:divBdr>
        <w:top w:val="none" w:sz="0" w:space="0" w:color="auto"/>
        <w:left w:val="none" w:sz="0" w:space="0" w:color="auto"/>
        <w:bottom w:val="none" w:sz="0" w:space="0" w:color="auto"/>
        <w:right w:val="none" w:sz="0" w:space="0" w:color="auto"/>
      </w:divBdr>
      <w:divsChild>
        <w:div w:id="133642961">
          <w:marLeft w:val="288"/>
          <w:marRight w:val="0"/>
          <w:marTop w:val="96"/>
          <w:marBottom w:val="0"/>
          <w:divBdr>
            <w:top w:val="none" w:sz="0" w:space="0" w:color="auto"/>
            <w:left w:val="none" w:sz="0" w:space="0" w:color="auto"/>
            <w:bottom w:val="none" w:sz="0" w:space="0" w:color="auto"/>
            <w:right w:val="none" w:sz="0" w:space="0" w:color="auto"/>
          </w:divBdr>
        </w:div>
        <w:div w:id="1088118895">
          <w:marLeft w:val="288"/>
          <w:marRight w:val="0"/>
          <w:marTop w:val="96"/>
          <w:marBottom w:val="0"/>
          <w:divBdr>
            <w:top w:val="none" w:sz="0" w:space="0" w:color="auto"/>
            <w:left w:val="none" w:sz="0" w:space="0" w:color="auto"/>
            <w:bottom w:val="none" w:sz="0" w:space="0" w:color="auto"/>
            <w:right w:val="none" w:sz="0" w:space="0" w:color="auto"/>
          </w:divBdr>
        </w:div>
      </w:divsChild>
    </w:div>
    <w:div w:id="600647841">
      <w:bodyDiv w:val="1"/>
      <w:marLeft w:val="0"/>
      <w:marRight w:val="0"/>
      <w:marTop w:val="0"/>
      <w:marBottom w:val="0"/>
      <w:divBdr>
        <w:top w:val="none" w:sz="0" w:space="0" w:color="auto"/>
        <w:left w:val="none" w:sz="0" w:space="0" w:color="auto"/>
        <w:bottom w:val="none" w:sz="0" w:space="0" w:color="auto"/>
        <w:right w:val="none" w:sz="0" w:space="0" w:color="auto"/>
      </w:divBdr>
    </w:div>
    <w:div w:id="627396650">
      <w:bodyDiv w:val="1"/>
      <w:marLeft w:val="0"/>
      <w:marRight w:val="0"/>
      <w:marTop w:val="0"/>
      <w:marBottom w:val="0"/>
      <w:divBdr>
        <w:top w:val="none" w:sz="0" w:space="0" w:color="auto"/>
        <w:left w:val="none" w:sz="0" w:space="0" w:color="auto"/>
        <w:bottom w:val="none" w:sz="0" w:space="0" w:color="auto"/>
        <w:right w:val="none" w:sz="0" w:space="0" w:color="auto"/>
      </w:divBdr>
    </w:div>
    <w:div w:id="701637043">
      <w:bodyDiv w:val="1"/>
      <w:marLeft w:val="0"/>
      <w:marRight w:val="0"/>
      <w:marTop w:val="0"/>
      <w:marBottom w:val="0"/>
      <w:divBdr>
        <w:top w:val="none" w:sz="0" w:space="0" w:color="auto"/>
        <w:left w:val="none" w:sz="0" w:space="0" w:color="auto"/>
        <w:bottom w:val="none" w:sz="0" w:space="0" w:color="auto"/>
        <w:right w:val="none" w:sz="0" w:space="0" w:color="auto"/>
      </w:divBdr>
    </w:div>
    <w:div w:id="737480358">
      <w:bodyDiv w:val="1"/>
      <w:marLeft w:val="0"/>
      <w:marRight w:val="0"/>
      <w:marTop w:val="0"/>
      <w:marBottom w:val="0"/>
      <w:divBdr>
        <w:top w:val="none" w:sz="0" w:space="0" w:color="auto"/>
        <w:left w:val="none" w:sz="0" w:space="0" w:color="auto"/>
        <w:bottom w:val="none" w:sz="0" w:space="0" w:color="auto"/>
        <w:right w:val="none" w:sz="0" w:space="0" w:color="auto"/>
      </w:divBdr>
      <w:divsChild>
        <w:div w:id="1571771546">
          <w:marLeft w:val="0"/>
          <w:marRight w:val="108"/>
          <w:marTop w:val="108"/>
          <w:marBottom w:val="108"/>
          <w:divBdr>
            <w:top w:val="none" w:sz="0" w:space="0" w:color="auto"/>
            <w:left w:val="none" w:sz="0" w:space="0" w:color="auto"/>
            <w:bottom w:val="none" w:sz="0" w:space="0" w:color="auto"/>
            <w:right w:val="none" w:sz="0" w:space="0" w:color="auto"/>
          </w:divBdr>
          <w:divsChild>
            <w:div w:id="1465391045">
              <w:marLeft w:val="0"/>
              <w:marRight w:val="0"/>
              <w:marTop w:val="0"/>
              <w:marBottom w:val="0"/>
              <w:divBdr>
                <w:top w:val="none" w:sz="0" w:space="0" w:color="auto"/>
                <w:left w:val="none" w:sz="0" w:space="0" w:color="auto"/>
                <w:bottom w:val="none" w:sz="0" w:space="0" w:color="auto"/>
                <w:right w:val="none" w:sz="0" w:space="0" w:color="auto"/>
              </w:divBdr>
              <w:divsChild>
                <w:div w:id="1701129545">
                  <w:marLeft w:val="0"/>
                  <w:marRight w:val="0"/>
                  <w:marTop w:val="0"/>
                  <w:marBottom w:val="0"/>
                  <w:divBdr>
                    <w:top w:val="none" w:sz="0" w:space="0" w:color="auto"/>
                    <w:left w:val="none" w:sz="0" w:space="0" w:color="auto"/>
                    <w:bottom w:val="none" w:sz="0" w:space="0" w:color="auto"/>
                    <w:right w:val="none" w:sz="0" w:space="0" w:color="auto"/>
                  </w:divBdr>
                  <w:divsChild>
                    <w:div w:id="692847019">
                      <w:marLeft w:val="0"/>
                      <w:marRight w:val="0"/>
                      <w:marTop w:val="0"/>
                      <w:marBottom w:val="0"/>
                      <w:divBdr>
                        <w:top w:val="none" w:sz="0" w:space="0" w:color="auto"/>
                        <w:left w:val="none" w:sz="0" w:space="0" w:color="auto"/>
                        <w:bottom w:val="none" w:sz="0" w:space="0" w:color="auto"/>
                        <w:right w:val="none" w:sz="0" w:space="0" w:color="auto"/>
                      </w:divBdr>
                      <w:divsChild>
                        <w:div w:id="11774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11237">
      <w:bodyDiv w:val="1"/>
      <w:marLeft w:val="0"/>
      <w:marRight w:val="0"/>
      <w:marTop w:val="0"/>
      <w:marBottom w:val="0"/>
      <w:divBdr>
        <w:top w:val="none" w:sz="0" w:space="0" w:color="auto"/>
        <w:left w:val="none" w:sz="0" w:space="0" w:color="auto"/>
        <w:bottom w:val="none" w:sz="0" w:space="0" w:color="auto"/>
        <w:right w:val="none" w:sz="0" w:space="0" w:color="auto"/>
      </w:divBdr>
    </w:div>
    <w:div w:id="781386449">
      <w:bodyDiv w:val="1"/>
      <w:marLeft w:val="0"/>
      <w:marRight w:val="0"/>
      <w:marTop w:val="0"/>
      <w:marBottom w:val="0"/>
      <w:divBdr>
        <w:top w:val="none" w:sz="0" w:space="0" w:color="auto"/>
        <w:left w:val="none" w:sz="0" w:space="0" w:color="auto"/>
        <w:bottom w:val="none" w:sz="0" w:space="0" w:color="auto"/>
        <w:right w:val="none" w:sz="0" w:space="0" w:color="auto"/>
      </w:divBdr>
    </w:div>
    <w:div w:id="850726521">
      <w:bodyDiv w:val="1"/>
      <w:marLeft w:val="0"/>
      <w:marRight w:val="0"/>
      <w:marTop w:val="0"/>
      <w:marBottom w:val="0"/>
      <w:divBdr>
        <w:top w:val="none" w:sz="0" w:space="0" w:color="auto"/>
        <w:left w:val="none" w:sz="0" w:space="0" w:color="auto"/>
        <w:bottom w:val="none" w:sz="0" w:space="0" w:color="auto"/>
        <w:right w:val="none" w:sz="0" w:space="0" w:color="auto"/>
      </w:divBdr>
    </w:div>
    <w:div w:id="866405851">
      <w:bodyDiv w:val="1"/>
      <w:marLeft w:val="0"/>
      <w:marRight w:val="0"/>
      <w:marTop w:val="0"/>
      <w:marBottom w:val="0"/>
      <w:divBdr>
        <w:top w:val="none" w:sz="0" w:space="0" w:color="auto"/>
        <w:left w:val="none" w:sz="0" w:space="0" w:color="auto"/>
        <w:bottom w:val="none" w:sz="0" w:space="0" w:color="auto"/>
        <w:right w:val="none" w:sz="0" w:space="0" w:color="auto"/>
      </w:divBdr>
    </w:div>
    <w:div w:id="894049910">
      <w:bodyDiv w:val="1"/>
      <w:marLeft w:val="0"/>
      <w:marRight w:val="0"/>
      <w:marTop w:val="0"/>
      <w:marBottom w:val="0"/>
      <w:divBdr>
        <w:top w:val="none" w:sz="0" w:space="0" w:color="auto"/>
        <w:left w:val="none" w:sz="0" w:space="0" w:color="auto"/>
        <w:bottom w:val="none" w:sz="0" w:space="0" w:color="auto"/>
        <w:right w:val="none" w:sz="0" w:space="0" w:color="auto"/>
      </w:divBdr>
    </w:div>
    <w:div w:id="914322458">
      <w:bodyDiv w:val="1"/>
      <w:marLeft w:val="0"/>
      <w:marRight w:val="0"/>
      <w:marTop w:val="0"/>
      <w:marBottom w:val="0"/>
      <w:divBdr>
        <w:top w:val="none" w:sz="0" w:space="0" w:color="auto"/>
        <w:left w:val="none" w:sz="0" w:space="0" w:color="auto"/>
        <w:bottom w:val="none" w:sz="0" w:space="0" w:color="auto"/>
        <w:right w:val="none" w:sz="0" w:space="0" w:color="auto"/>
      </w:divBdr>
      <w:divsChild>
        <w:div w:id="334845709">
          <w:marLeft w:val="1282"/>
          <w:marRight w:val="0"/>
          <w:marTop w:val="240"/>
          <w:marBottom w:val="0"/>
          <w:divBdr>
            <w:top w:val="none" w:sz="0" w:space="0" w:color="auto"/>
            <w:left w:val="none" w:sz="0" w:space="0" w:color="auto"/>
            <w:bottom w:val="none" w:sz="0" w:space="0" w:color="auto"/>
            <w:right w:val="none" w:sz="0" w:space="0" w:color="auto"/>
          </w:divBdr>
        </w:div>
      </w:divsChild>
    </w:div>
    <w:div w:id="942105628">
      <w:bodyDiv w:val="1"/>
      <w:marLeft w:val="0"/>
      <w:marRight w:val="0"/>
      <w:marTop w:val="0"/>
      <w:marBottom w:val="0"/>
      <w:divBdr>
        <w:top w:val="none" w:sz="0" w:space="0" w:color="auto"/>
        <w:left w:val="none" w:sz="0" w:space="0" w:color="auto"/>
        <w:bottom w:val="none" w:sz="0" w:space="0" w:color="auto"/>
        <w:right w:val="none" w:sz="0" w:space="0" w:color="auto"/>
      </w:divBdr>
      <w:divsChild>
        <w:div w:id="1213544939">
          <w:marLeft w:val="1282"/>
          <w:marRight w:val="0"/>
          <w:marTop w:val="240"/>
          <w:marBottom w:val="0"/>
          <w:divBdr>
            <w:top w:val="none" w:sz="0" w:space="0" w:color="auto"/>
            <w:left w:val="none" w:sz="0" w:space="0" w:color="auto"/>
            <w:bottom w:val="none" w:sz="0" w:space="0" w:color="auto"/>
            <w:right w:val="none" w:sz="0" w:space="0" w:color="auto"/>
          </w:divBdr>
        </w:div>
        <w:div w:id="891424520">
          <w:marLeft w:val="1282"/>
          <w:marRight w:val="0"/>
          <w:marTop w:val="240"/>
          <w:marBottom w:val="0"/>
          <w:divBdr>
            <w:top w:val="none" w:sz="0" w:space="0" w:color="auto"/>
            <w:left w:val="none" w:sz="0" w:space="0" w:color="auto"/>
            <w:bottom w:val="none" w:sz="0" w:space="0" w:color="auto"/>
            <w:right w:val="none" w:sz="0" w:space="0" w:color="auto"/>
          </w:divBdr>
        </w:div>
      </w:divsChild>
    </w:div>
    <w:div w:id="950555052">
      <w:bodyDiv w:val="1"/>
      <w:marLeft w:val="0"/>
      <w:marRight w:val="0"/>
      <w:marTop w:val="0"/>
      <w:marBottom w:val="0"/>
      <w:divBdr>
        <w:top w:val="none" w:sz="0" w:space="0" w:color="auto"/>
        <w:left w:val="none" w:sz="0" w:space="0" w:color="auto"/>
        <w:bottom w:val="none" w:sz="0" w:space="0" w:color="auto"/>
        <w:right w:val="none" w:sz="0" w:space="0" w:color="auto"/>
      </w:divBdr>
      <w:divsChild>
        <w:div w:id="524052632">
          <w:marLeft w:val="1282"/>
          <w:marRight w:val="0"/>
          <w:marTop w:val="0"/>
          <w:marBottom w:val="0"/>
          <w:divBdr>
            <w:top w:val="none" w:sz="0" w:space="0" w:color="auto"/>
            <w:left w:val="none" w:sz="0" w:space="0" w:color="auto"/>
            <w:bottom w:val="none" w:sz="0" w:space="0" w:color="auto"/>
            <w:right w:val="none" w:sz="0" w:space="0" w:color="auto"/>
          </w:divBdr>
        </w:div>
      </w:divsChild>
    </w:div>
    <w:div w:id="953974608">
      <w:bodyDiv w:val="1"/>
      <w:marLeft w:val="0"/>
      <w:marRight w:val="0"/>
      <w:marTop w:val="0"/>
      <w:marBottom w:val="0"/>
      <w:divBdr>
        <w:top w:val="none" w:sz="0" w:space="0" w:color="auto"/>
        <w:left w:val="none" w:sz="0" w:space="0" w:color="auto"/>
        <w:bottom w:val="none" w:sz="0" w:space="0" w:color="auto"/>
        <w:right w:val="none" w:sz="0" w:space="0" w:color="auto"/>
      </w:divBdr>
    </w:div>
    <w:div w:id="955254694">
      <w:bodyDiv w:val="1"/>
      <w:marLeft w:val="0"/>
      <w:marRight w:val="0"/>
      <w:marTop w:val="0"/>
      <w:marBottom w:val="0"/>
      <w:divBdr>
        <w:top w:val="none" w:sz="0" w:space="0" w:color="auto"/>
        <w:left w:val="none" w:sz="0" w:space="0" w:color="auto"/>
        <w:bottom w:val="none" w:sz="0" w:space="0" w:color="auto"/>
        <w:right w:val="none" w:sz="0" w:space="0" w:color="auto"/>
      </w:divBdr>
    </w:div>
    <w:div w:id="964238471">
      <w:bodyDiv w:val="1"/>
      <w:marLeft w:val="0"/>
      <w:marRight w:val="0"/>
      <w:marTop w:val="0"/>
      <w:marBottom w:val="0"/>
      <w:divBdr>
        <w:top w:val="none" w:sz="0" w:space="0" w:color="auto"/>
        <w:left w:val="none" w:sz="0" w:space="0" w:color="auto"/>
        <w:bottom w:val="none" w:sz="0" w:space="0" w:color="auto"/>
        <w:right w:val="none" w:sz="0" w:space="0" w:color="auto"/>
      </w:divBdr>
    </w:div>
    <w:div w:id="969747431">
      <w:bodyDiv w:val="1"/>
      <w:marLeft w:val="0"/>
      <w:marRight w:val="0"/>
      <w:marTop w:val="0"/>
      <w:marBottom w:val="0"/>
      <w:divBdr>
        <w:top w:val="none" w:sz="0" w:space="0" w:color="auto"/>
        <w:left w:val="none" w:sz="0" w:space="0" w:color="auto"/>
        <w:bottom w:val="none" w:sz="0" w:space="0" w:color="auto"/>
        <w:right w:val="none" w:sz="0" w:space="0" w:color="auto"/>
      </w:divBdr>
    </w:div>
    <w:div w:id="984822786">
      <w:bodyDiv w:val="1"/>
      <w:marLeft w:val="0"/>
      <w:marRight w:val="0"/>
      <w:marTop w:val="0"/>
      <w:marBottom w:val="0"/>
      <w:divBdr>
        <w:top w:val="none" w:sz="0" w:space="0" w:color="auto"/>
        <w:left w:val="none" w:sz="0" w:space="0" w:color="auto"/>
        <w:bottom w:val="none" w:sz="0" w:space="0" w:color="auto"/>
        <w:right w:val="none" w:sz="0" w:space="0" w:color="auto"/>
      </w:divBdr>
    </w:div>
    <w:div w:id="1043293188">
      <w:bodyDiv w:val="1"/>
      <w:marLeft w:val="0"/>
      <w:marRight w:val="0"/>
      <w:marTop w:val="0"/>
      <w:marBottom w:val="0"/>
      <w:divBdr>
        <w:top w:val="none" w:sz="0" w:space="0" w:color="auto"/>
        <w:left w:val="none" w:sz="0" w:space="0" w:color="auto"/>
        <w:bottom w:val="none" w:sz="0" w:space="0" w:color="auto"/>
        <w:right w:val="none" w:sz="0" w:space="0" w:color="auto"/>
      </w:divBdr>
      <w:divsChild>
        <w:div w:id="536550554">
          <w:marLeft w:val="0"/>
          <w:marRight w:val="0"/>
          <w:marTop w:val="0"/>
          <w:marBottom w:val="0"/>
          <w:divBdr>
            <w:top w:val="none" w:sz="0" w:space="0" w:color="auto"/>
            <w:left w:val="none" w:sz="0" w:space="0" w:color="auto"/>
            <w:bottom w:val="none" w:sz="0" w:space="0" w:color="auto"/>
            <w:right w:val="none" w:sz="0" w:space="0" w:color="auto"/>
          </w:divBdr>
        </w:div>
      </w:divsChild>
    </w:div>
    <w:div w:id="1056200017">
      <w:bodyDiv w:val="1"/>
      <w:marLeft w:val="0"/>
      <w:marRight w:val="0"/>
      <w:marTop w:val="0"/>
      <w:marBottom w:val="0"/>
      <w:divBdr>
        <w:top w:val="none" w:sz="0" w:space="0" w:color="auto"/>
        <w:left w:val="none" w:sz="0" w:space="0" w:color="auto"/>
        <w:bottom w:val="none" w:sz="0" w:space="0" w:color="auto"/>
        <w:right w:val="none" w:sz="0" w:space="0" w:color="auto"/>
      </w:divBdr>
      <w:divsChild>
        <w:div w:id="1991516671">
          <w:marLeft w:val="0"/>
          <w:marRight w:val="0"/>
          <w:marTop w:val="0"/>
          <w:marBottom w:val="0"/>
          <w:divBdr>
            <w:top w:val="none" w:sz="0" w:space="0" w:color="auto"/>
            <w:left w:val="none" w:sz="0" w:space="0" w:color="auto"/>
            <w:bottom w:val="none" w:sz="0" w:space="0" w:color="auto"/>
            <w:right w:val="none" w:sz="0" w:space="0" w:color="auto"/>
          </w:divBdr>
        </w:div>
      </w:divsChild>
    </w:div>
    <w:div w:id="107343347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03">
          <w:marLeft w:val="0"/>
          <w:marRight w:val="0"/>
          <w:marTop w:val="0"/>
          <w:marBottom w:val="0"/>
          <w:divBdr>
            <w:top w:val="none" w:sz="0" w:space="0" w:color="auto"/>
            <w:left w:val="none" w:sz="0" w:space="0" w:color="auto"/>
            <w:bottom w:val="none" w:sz="0" w:space="0" w:color="auto"/>
            <w:right w:val="none" w:sz="0" w:space="0" w:color="auto"/>
          </w:divBdr>
        </w:div>
      </w:divsChild>
    </w:div>
    <w:div w:id="1083910827">
      <w:bodyDiv w:val="1"/>
      <w:marLeft w:val="0"/>
      <w:marRight w:val="0"/>
      <w:marTop w:val="0"/>
      <w:marBottom w:val="0"/>
      <w:divBdr>
        <w:top w:val="none" w:sz="0" w:space="0" w:color="auto"/>
        <w:left w:val="none" w:sz="0" w:space="0" w:color="auto"/>
        <w:bottom w:val="none" w:sz="0" w:space="0" w:color="auto"/>
        <w:right w:val="none" w:sz="0" w:space="0" w:color="auto"/>
      </w:divBdr>
    </w:div>
    <w:div w:id="1086147339">
      <w:bodyDiv w:val="1"/>
      <w:marLeft w:val="0"/>
      <w:marRight w:val="0"/>
      <w:marTop w:val="0"/>
      <w:marBottom w:val="0"/>
      <w:divBdr>
        <w:top w:val="none" w:sz="0" w:space="0" w:color="auto"/>
        <w:left w:val="none" w:sz="0" w:space="0" w:color="auto"/>
        <w:bottom w:val="none" w:sz="0" w:space="0" w:color="auto"/>
        <w:right w:val="none" w:sz="0" w:space="0" w:color="auto"/>
      </w:divBdr>
      <w:divsChild>
        <w:div w:id="1530028988">
          <w:marLeft w:val="0"/>
          <w:marRight w:val="0"/>
          <w:marTop w:val="0"/>
          <w:marBottom w:val="0"/>
          <w:divBdr>
            <w:top w:val="none" w:sz="0" w:space="0" w:color="auto"/>
            <w:left w:val="none" w:sz="0" w:space="0" w:color="auto"/>
            <w:bottom w:val="none" w:sz="0" w:space="0" w:color="auto"/>
            <w:right w:val="none" w:sz="0" w:space="0" w:color="auto"/>
          </w:divBdr>
        </w:div>
      </w:divsChild>
    </w:div>
    <w:div w:id="1088234234">
      <w:bodyDiv w:val="1"/>
      <w:marLeft w:val="0"/>
      <w:marRight w:val="0"/>
      <w:marTop w:val="0"/>
      <w:marBottom w:val="0"/>
      <w:divBdr>
        <w:top w:val="none" w:sz="0" w:space="0" w:color="auto"/>
        <w:left w:val="none" w:sz="0" w:space="0" w:color="auto"/>
        <w:bottom w:val="none" w:sz="0" w:space="0" w:color="auto"/>
        <w:right w:val="none" w:sz="0" w:space="0" w:color="auto"/>
      </w:divBdr>
    </w:div>
    <w:div w:id="1115752454">
      <w:bodyDiv w:val="1"/>
      <w:marLeft w:val="0"/>
      <w:marRight w:val="0"/>
      <w:marTop w:val="0"/>
      <w:marBottom w:val="0"/>
      <w:divBdr>
        <w:top w:val="none" w:sz="0" w:space="0" w:color="auto"/>
        <w:left w:val="none" w:sz="0" w:space="0" w:color="auto"/>
        <w:bottom w:val="none" w:sz="0" w:space="0" w:color="auto"/>
        <w:right w:val="none" w:sz="0" w:space="0" w:color="auto"/>
      </w:divBdr>
    </w:div>
    <w:div w:id="1181550968">
      <w:bodyDiv w:val="1"/>
      <w:marLeft w:val="0"/>
      <w:marRight w:val="0"/>
      <w:marTop w:val="0"/>
      <w:marBottom w:val="0"/>
      <w:divBdr>
        <w:top w:val="none" w:sz="0" w:space="0" w:color="auto"/>
        <w:left w:val="none" w:sz="0" w:space="0" w:color="auto"/>
        <w:bottom w:val="none" w:sz="0" w:space="0" w:color="auto"/>
        <w:right w:val="none" w:sz="0" w:space="0" w:color="auto"/>
      </w:divBdr>
    </w:div>
    <w:div w:id="1200431230">
      <w:bodyDiv w:val="1"/>
      <w:marLeft w:val="0"/>
      <w:marRight w:val="0"/>
      <w:marTop w:val="0"/>
      <w:marBottom w:val="0"/>
      <w:divBdr>
        <w:top w:val="none" w:sz="0" w:space="0" w:color="auto"/>
        <w:left w:val="none" w:sz="0" w:space="0" w:color="auto"/>
        <w:bottom w:val="none" w:sz="0" w:space="0" w:color="auto"/>
        <w:right w:val="none" w:sz="0" w:space="0" w:color="auto"/>
      </w:divBdr>
    </w:div>
    <w:div w:id="1254168072">
      <w:bodyDiv w:val="1"/>
      <w:marLeft w:val="0"/>
      <w:marRight w:val="0"/>
      <w:marTop w:val="0"/>
      <w:marBottom w:val="0"/>
      <w:divBdr>
        <w:top w:val="none" w:sz="0" w:space="0" w:color="auto"/>
        <w:left w:val="none" w:sz="0" w:space="0" w:color="auto"/>
        <w:bottom w:val="none" w:sz="0" w:space="0" w:color="auto"/>
        <w:right w:val="none" w:sz="0" w:space="0" w:color="auto"/>
      </w:divBdr>
    </w:div>
    <w:div w:id="1257405388">
      <w:bodyDiv w:val="1"/>
      <w:marLeft w:val="0"/>
      <w:marRight w:val="0"/>
      <w:marTop w:val="0"/>
      <w:marBottom w:val="0"/>
      <w:divBdr>
        <w:top w:val="none" w:sz="0" w:space="0" w:color="auto"/>
        <w:left w:val="none" w:sz="0" w:space="0" w:color="auto"/>
        <w:bottom w:val="none" w:sz="0" w:space="0" w:color="auto"/>
        <w:right w:val="none" w:sz="0" w:space="0" w:color="auto"/>
      </w:divBdr>
      <w:divsChild>
        <w:div w:id="2079935705">
          <w:marLeft w:val="0"/>
          <w:marRight w:val="0"/>
          <w:marTop w:val="0"/>
          <w:marBottom w:val="0"/>
          <w:divBdr>
            <w:top w:val="none" w:sz="0" w:space="0" w:color="auto"/>
            <w:left w:val="none" w:sz="0" w:space="0" w:color="auto"/>
            <w:bottom w:val="none" w:sz="0" w:space="0" w:color="auto"/>
            <w:right w:val="none" w:sz="0" w:space="0" w:color="auto"/>
          </w:divBdr>
        </w:div>
      </w:divsChild>
    </w:div>
    <w:div w:id="1278608217">
      <w:bodyDiv w:val="1"/>
      <w:marLeft w:val="0"/>
      <w:marRight w:val="0"/>
      <w:marTop w:val="0"/>
      <w:marBottom w:val="0"/>
      <w:divBdr>
        <w:top w:val="none" w:sz="0" w:space="0" w:color="auto"/>
        <w:left w:val="none" w:sz="0" w:space="0" w:color="auto"/>
        <w:bottom w:val="none" w:sz="0" w:space="0" w:color="auto"/>
        <w:right w:val="none" w:sz="0" w:space="0" w:color="auto"/>
      </w:divBdr>
      <w:divsChild>
        <w:div w:id="1020855702">
          <w:marLeft w:val="0"/>
          <w:marRight w:val="0"/>
          <w:marTop w:val="0"/>
          <w:marBottom w:val="0"/>
          <w:divBdr>
            <w:top w:val="none" w:sz="0" w:space="0" w:color="auto"/>
            <w:left w:val="none" w:sz="0" w:space="0" w:color="auto"/>
            <w:bottom w:val="none" w:sz="0" w:space="0" w:color="auto"/>
            <w:right w:val="none" w:sz="0" w:space="0" w:color="auto"/>
          </w:divBdr>
        </w:div>
      </w:divsChild>
    </w:div>
    <w:div w:id="1285691629">
      <w:bodyDiv w:val="1"/>
      <w:marLeft w:val="0"/>
      <w:marRight w:val="0"/>
      <w:marTop w:val="0"/>
      <w:marBottom w:val="0"/>
      <w:divBdr>
        <w:top w:val="none" w:sz="0" w:space="0" w:color="auto"/>
        <w:left w:val="none" w:sz="0" w:space="0" w:color="auto"/>
        <w:bottom w:val="none" w:sz="0" w:space="0" w:color="auto"/>
        <w:right w:val="none" w:sz="0" w:space="0" w:color="auto"/>
      </w:divBdr>
    </w:div>
    <w:div w:id="1288731331">
      <w:bodyDiv w:val="1"/>
      <w:marLeft w:val="0"/>
      <w:marRight w:val="0"/>
      <w:marTop w:val="0"/>
      <w:marBottom w:val="0"/>
      <w:divBdr>
        <w:top w:val="none" w:sz="0" w:space="0" w:color="auto"/>
        <w:left w:val="none" w:sz="0" w:space="0" w:color="auto"/>
        <w:bottom w:val="none" w:sz="0" w:space="0" w:color="auto"/>
        <w:right w:val="none" w:sz="0" w:space="0" w:color="auto"/>
      </w:divBdr>
    </w:div>
    <w:div w:id="1297755026">
      <w:bodyDiv w:val="1"/>
      <w:marLeft w:val="0"/>
      <w:marRight w:val="0"/>
      <w:marTop w:val="0"/>
      <w:marBottom w:val="0"/>
      <w:divBdr>
        <w:top w:val="none" w:sz="0" w:space="0" w:color="auto"/>
        <w:left w:val="none" w:sz="0" w:space="0" w:color="auto"/>
        <w:bottom w:val="none" w:sz="0" w:space="0" w:color="auto"/>
        <w:right w:val="none" w:sz="0" w:space="0" w:color="auto"/>
      </w:divBdr>
      <w:divsChild>
        <w:div w:id="1395860481">
          <w:marLeft w:val="0"/>
          <w:marRight w:val="0"/>
          <w:marTop w:val="0"/>
          <w:marBottom w:val="0"/>
          <w:divBdr>
            <w:top w:val="none" w:sz="0" w:space="0" w:color="auto"/>
            <w:left w:val="none" w:sz="0" w:space="0" w:color="auto"/>
            <w:bottom w:val="none" w:sz="0" w:space="0" w:color="auto"/>
            <w:right w:val="none" w:sz="0" w:space="0" w:color="auto"/>
          </w:divBdr>
        </w:div>
      </w:divsChild>
    </w:div>
    <w:div w:id="1323310457">
      <w:bodyDiv w:val="1"/>
      <w:marLeft w:val="0"/>
      <w:marRight w:val="0"/>
      <w:marTop w:val="0"/>
      <w:marBottom w:val="0"/>
      <w:divBdr>
        <w:top w:val="none" w:sz="0" w:space="0" w:color="auto"/>
        <w:left w:val="none" w:sz="0" w:space="0" w:color="auto"/>
        <w:bottom w:val="none" w:sz="0" w:space="0" w:color="auto"/>
        <w:right w:val="none" w:sz="0" w:space="0" w:color="auto"/>
      </w:divBdr>
    </w:div>
    <w:div w:id="1330863908">
      <w:bodyDiv w:val="1"/>
      <w:marLeft w:val="360"/>
      <w:marRight w:val="360"/>
      <w:marTop w:val="360"/>
      <w:marBottom w:val="360"/>
      <w:divBdr>
        <w:top w:val="none" w:sz="0" w:space="0" w:color="auto"/>
        <w:left w:val="none" w:sz="0" w:space="0" w:color="auto"/>
        <w:bottom w:val="none" w:sz="0" w:space="0" w:color="auto"/>
        <w:right w:val="none" w:sz="0" w:space="0" w:color="auto"/>
      </w:divBdr>
    </w:div>
    <w:div w:id="1339966137">
      <w:bodyDiv w:val="1"/>
      <w:marLeft w:val="0"/>
      <w:marRight w:val="0"/>
      <w:marTop w:val="0"/>
      <w:marBottom w:val="0"/>
      <w:divBdr>
        <w:top w:val="none" w:sz="0" w:space="0" w:color="auto"/>
        <w:left w:val="none" w:sz="0" w:space="0" w:color="auto"/>
        <w:bottom w:val="none" w:sz="0" w:space="0" w:color="auto"/>
        <w:right w:val="none" w:sz="0" w:space="0" w:color="auto"/>
      </w:divBdr>
    </w:div>
    <w:div w:id="1372069913">
      <w:bodyDiv w:val="1"/>
      <w:marLeft w:val="0"/>
      <w:marRight w:val="0"/>
      <w:marTop w:val="0"/>
      <w:marBottom w:val="0"/>
      <w:divBdr>
        <w:top w:val="none" w:sz="0" w:space="0" w:color="auto"/>
        <w:left w:val="none" w:sz="0" w:space="0" w:color="auto"/>
        <w:bottom w:val="none" w:sz="0" w:space="0" w:color="auto"/>
        <w:right w:val="none" w:sz="0" w:space="0" w:color="auto"/>
      </w:divBdr>
    </w:div>
    <w:div w:id="1385132483">
      <w:bodyDiv w:val="1"/>
      <w:marLeft w:val="0"/>
      <w:marRight w:val="0"/>
      <w:marTop w:val="0"/>
      <w:marBottom w:val="0"/>
      <w:divBdr>
        <w:top w:val="none" w:sz="0" w:space="0" w:color="auto"/>
        <w:left w:val="none" w:sz="0" w:space="0" w:color="auto"/>
        <w:bottom w:val="none" w:sz="0" w:space="0" w:color="auto"/>
        <w:right w:val="none" w:sz="0" w:space="0" w:color="auto"/>
      </w:divBdr>
    </w:div>
    <w:div w:id="1396663951">
      <w:bodyDiv w:val="1"/>
      <w:marLeft w:val="0"/>
      <w:marRight w:val="0"/>
      <w:marTop w:val="0"/>
      <w:marBottom w:val="0"/>
      <w:divBdr>
        <w:top w:val="none" w:sz="0" w:space="0" w:color="auto"/>
        <w:left w:val="none" w:sz="0" w:space="0" w:color="auto"/>
        <w:bottom w:val="none" w:sz="0" w:space="0" w:color="auto"/>
        <w:right w:val="none" w:sz="0" w:space="0" w:color="auto"/>
      </w:divBdr>
      <w:divsChild>
        <w:div w:id="2119644613">
          <w:marLeft w:val="0"/>
          <w:marRight w:val="0"/>
          <w:marTop w:val="0"/>
          <w:marBottom w:val="0"/>
          <w:divBdr>
            <w:top w:val="none" w:sz="0" w:space="0" w:color="auto"/>
            <w:left w:val="none" w:sz="0" w:space="0" w:color="auto"/>
            <w:bottom w:val="none" w:sz="0" w:space="0" w:color="auto"/>
            <w:right w:val="none" w:sz="0" w:space="0" w:color="auto"/>
          </w:divBdr>
        </w:div>
      </w:divsChild>
    </w:div>
    <w:div w:id="1509103951">
      <w:bodyDiv w:val="1"/>
      <w:marLeft w:val="0"/>
      <w:marRight w:val="0"/>
      <w:marTop w:val="0"/>
      <w:marBottom w:val="0"/>
      <w:divBdr>
        <w:top w:val="none" w:sz="0" w:space="0" w:color="auto"/>
        <w:left w:val="none" w:sz="0" w:space="0" w:color="auto"/>
        <w:bottom w:val="none" w:sz="0" w:space="0" w:color="auto"/>
        <w:right w:val="none" w:sz="0" w:space="0" w:color="auto"/>
      </w:divBdr>
    </w:div>
    <w:div w:id="1540624774">
      <w:bodyDiv w:val="1"/>
      <w:marLeft w:val="0"/>
      <w:marRight w:val="0"/>
      <w:marTop w:val="0"/>
      <w:marBottom w:val="0"/>
      <w:divBdr>
        <w:top w:val="none" w:sz="0" w:space="0" w:color="auto"/>
        <w:left w:val="none" w:sz="0" w:space="0" w:color="auto"/>
        <w:bottom w:val="none" w:sz="0" w:space="0" w:color="auto"/>
        <w:right w:val="none" w:sz="0" w:space="0" w:color="auto"/>
      </w:divBdr>
    </w:div>
    <w:div w:id="1541740977">
      <w:bodyDiv w:val="1"/>
      <w:marLeft w:val="0"/>
      <w:marRight w:val="0"/>
      <w:marTop w:val="0"/>
      <w:marBottom w:val="0"/>
      <w:divBdr>
        <w:top w:val="none" w:sz="0" w:space="0" w:color="auto"/>
        <w:left w:val="none" w:sz="0" w:space="0" w:color="auto"/>
        <w:bottom w:val="none" w:sz="0" w:space="0" w:color="auto"/>
        <w:right w:val="none" w:sz="0" w:space="0" w:color="auto"/>
      </w:divBdr>
      <w:divsChild>
        <w:div w:id="1608468751">
          <w:marLeft w:val="0"/>
          <w:marRight w:val="0"/>
          <w:marTop w:val="0"/>
          <w:marBottom w:val="0"/>
          <w:divBdr>
            <w:top w:val="none" w:sz="0" w:space="0" w:color="auto"/>
            <w:left w:val="none" w:sz="0" w:space="0" w:color="auto"/>
            <w:bottom w:val="none" w:sz="0" w:space="0" w:color="auto"/>
            <w:right w:val="none" w:sz="0" w:space="0" w:color="auto"/>
          </w:divBdr>
        </w:div>
      </w:divsChild>
    </w:div>
    <w:div w:id="1546023584">
      <w:bodyDiv w:val="1"/>
      <w:marLeft w:val="0"/>
      <w:marRight w:val="0"/>
      <w:marTop w:val="0"/>
      <w:marBottom w:val="0"/>
      <w:divBdr>
        <w:top w:val="none" w:sz="0" w:space="0" w:color="auto"/>
        <w:left w:val="none" w:sz="0" w:space="0" w:color="auto"/>
        <w:bottom w:val="none" w:sz="0" w:space="0" w:color="auto"/>
        <w:right w:val="none" w:sz="0" w:space="0" w:color="auto"/>
      </w:divBdr>
    </w:div>
    <w:div w:id="1557158479">
      <w:bodyDiv w:val="1"/>
      <w:marLeft w:val="0"/>
      <w:marRight w:val="0"/>
      <w:marTop w:val="0"/>
      <w:marBottom w:val="0"/>
      <w:divBdr>
        <w:top w:val="none" w:sz="0" w:space="0" w:color="auto"/>
        <w:left w:val="none" w:sz="0" w:space="0" w:color="auto"/>
        <w:bottom w:val="none" w:sz="0" w:space="0" w:color="auto"/>
        <w:right w:val="none" w:sz="0" w:space="0" w:color="auto"/>
      </w:divBdr>
    </w:div>
    <w:div w:id="1646009566">
      <w:bodyDiv w:val="1"/>
      <w:marLeft w:val="0"/>
      <w:marRight w:val="0"/>
      <w:marTop w:val="0"/>
      <w:marBottom w:val="0"/>
      <w:divBdr>
        <w:top w:val="none" w:sz="0" w:space="0" w:color="auto"/>
        <w:left w:val="none" w:sz="0" w:space="0" w:color="auto"/>
        <w:bottom w:val="none" w:sz="0" w:space="0" w:color="auto"/>
        <w:right w:val="none" w:sz="0" w:space="0" w:color="auto"/>
      </w:divBdr>
    </w:div>
    <w:div w:id="1647081595">
      <w:bodyDiv w:val="1"/>
      <w:marLeft w:val="0"/>
      <w:marRight w:val="0"/>
      <w:marTop w:val="0"/>
      <w:marBottom w:val="0"/>
      <w:divBdr>
        <w:top w:val="none" w:sz="0" w:space="0" w:color="auto"/>
        <w:left w:val="none" w:sz="0" w:space="0" w:color="auto"/>
        <w:bottom w:val="none" w:sz="0" w:space="0" w:color="auto"/>
        <w:right w:val="none" w:sz="0" w:space="0" w:color="auto"/>
      </w:divBdr>
    </w:div>
    <w:div w:id="168200190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1878010202">
          <w:marLeft w:val="1282"/>
          <w:marRight w:val="0"/>
          <w:marTop w:val="0"/>
          <w:marBottom w:val="0"/>
          <w:divBdr>
            <w:top w:val="none" w:sz="0" w:space="0" w:color="auto"/>
            <w:left w:val="none" w:sz="0" w:space="0" w:color="auto"/>
            <w:bottom w:val="none" w:sz="0" w:space="0" w:color="auto"/>
            <w:right w:val="none" w:sz="0" w:space="0" w:color="auto"/>
          </w:divBdr>
        </w:div>
      </w:divsChild>
    </w:div>
    <w:div w:id="1737970436">
      <w:bodyDiv w:val="1"/>
      <w:marLeft w:val="0"/>
      <w:marRight w:val="0"/>
      <w:marTop w:val="0"/>
      <w:marBottom w:val="0"/>
      <w:divBdr>
        <w:top w:val="none" w:sz="0" w:space="0" w:color="auto"/>
        <w:left w:val="none" w:sz="0" w:space="0" w:color="auto"/>
        <w:bottom w:val="none" w:sz="0" w:space="0" w:color="auto"/>
        <w:right w:val="none" w:sz="0" w:space="0" w:color="auto"/>
      </w:divBdr>
    </w:div>
    <w:div w:id="1752920361">
      <w:bodyDiv w:val="1"/>
      <w:marLeft w:val="360"/>
      <w:marRight w:val="360"/>
      <w:marTop w:val="360"/>
      <w:marBottom w:val="360"/>
      <w:divBdr>
        <w:top w:val="none" w:sz="0" w:space="0" w:color="auto"/>
        <w:left w:val="none" w:sz="0" w:space="0" w:color="auto"/>
        <w:bottom w:val="none" w:sz="0" w:space="0" w:color="auto"/>
        <w:right w:val="none" w:sz="0" w:space="0" w:color="auto"/>
      </w:divBdr>
    </w:div>
    <w:div w:id="1805266699">
      <w:bodyDiv w:val="1"/>
      <w:marLeft w:val="0"/>
      <w:marRight w:val="0"/>
      <w:marTop w:val="0"/>
      <w:marBottom w:val="0"/>
      <w:divBdr>
        <w:top w:val="none" w:sz="0" w:space="0" w:color="auto"/>
        <w:left w:val="none" w:sz="0" w:space="0" w:color="auto"/>
        <w:bottom w:val="none" w:sz="0" w:space="0" w:color="auto"/>
        <w:right w:val="none" w:sz="0" w:space="0" w:color="auto"/>
      </w:divBdr>
    </w:div>
    <w:div w:id="1856453906">
      <w:bodyDiv w:val="1"/>
      <w:marLeft w:val="0"/>
      <w:marRight w:val="0"/>
      <w:marTop w:val="0"/>
      <w:marBottom w:val="0"/>
      <w:divBdr>
        <w:top w:val="none" w:sz="0" w:space="0" w:color="auto"/>
        <w:left w:val="none" w:sz="0" w:space="0" w:color="auto"/>
        <w:bottom w:val="none" w:sz="0" w:space="0" w:color="auto"/>
        <w:right w:val="none" w:sz="0" w:space="0" w:color="auto"/>
      </w:divBdr>
      <w:divsChild>
        <w:div w:id="1673750812">
          <w:marLeft w:val="0"/>
          <w:marRight w:val="0"/>
          <w:marTop w:val="0"/>
          <w:marBottom w:val="0"/>
          <w:divBdr>
            <w:top w:val="none" w:sz="0" w:space="0" w:color="auto"/>
            <w:left w:val="none" w:sz="0" w:space="0" w:color="auto"/>
            <w:bottom w:val="none" w:sz="0" w:space="0" w:color="auto"/>
            <w:right w:val="none" w:sz="0" w:space="0" w:color="auto"/>
          </w:divBdr>
        </w:div>
      </w:divsChild>
    </w:div>
    <w:div w:id="1906838198">
      <w:bodyDiv w:val="1"/>
      <w:marLeft w:val="360"/>
      <w:marRight w:val="360"/>
      <w:marTop w:val="360"/>
      <w:marBottom w:val="360"/>
      <w:divBdr>
        <w:top w:val="none" w:sz="0" w:space="0" w:color="auto"/>
        <w:left w:val="none" w:sz="0" w:space="0" w:color="auto"/>
        <w:bottom w:val="none" w:sz="0" w:space="0" w:color="auto"/>
        <w:right w:val="none" w:sz="0" w:space="0" w:color="auto"/>
      </w:divBdr>
    </w:div>
    <w:div w:id="1919706706">
      <w:bodyDiv w:val="1"/>
      <w:marLeft w:val="0"/>
      <w:marRight w:val="0"/>
      <w:marTop w:val="0"/>
      <w:marBottom w:val="0"/>
      <w:divBdr>
        <w:top w:val="none" w:sz="0" w:space="0" w:color="auto"/>
        <w:left w:val="none" w:sz="0" w:space="0" w:color="auto"/>
        <w:bottom w:val="none" w:sz="0" w:space="0" w:color="auto"/>
        <w:right w:val="none" w:sz="0" w:space="0" w:color="auto"/>
      </w:divBdr>
    </w:div>
    <w:div w:id="1923027949">
      <w:bodyDiv w:val="1"/>
      <w:marLeft w:val="0"/>
      <w:marRight w:val="0"/>
      <w:marTop w:val="0"/>
      <w:marBottom w:val="0"/>
      <w:divBdr>
        <w:top w:val="none" w:sz="0" w:space="0" w:color="auto"/>
        <w:left w:val="none" w:sz="0" w:space="0" w:color="auto"/>
        <w:bottom w:val="none" w:sz="0" w:space="0" w:color="auto"/>
        <w:right w:val="none" w:sz="0" w:space="0" w:color="auto"/>
      </w:divBdr>
      <w:divsChild>
        <w:div w:id="331110633">
          <w:marLeft w:val="0"/>
          <w:marRight w:val="0"/>
          <w:marTop w:val="0"/>
          <w:marBottom w:val="0"/>
          <w:divBdr>
            <w:top w:val="none" w:sz="0" w:space="0" w:color="auto"/>
            <w:left w:val="none" w:sz="0" w:space="0" w:color="auto"/>
            <w:bottom w:val="none" w:sz="0" w:space="0" w:color="auto"/>
            <w:right w:val="none" w:sz="0" w:space="0" w:color="auto"/>
          </w:divBdr>
        </w:div>
      </w:divsChild>
    </w:div>
    <w:div w:id="1983533735">
      <w:bodyDiv w:val="1"/>
      <w:marLeft w:val="0"/>
      <w:marRight w:val="0"/>
      <w:marTop w:val="0"/>
      <w:marBottom w:val="0"/>
      <w:divBdr>
        <w:top w:val="none" w:sz="0" w:space="0" w:color="auto"/>
        <w:left w:val="none" w:sz="0" w:space="0" w:color="auto"/>
        <w:bottom w:val="none" w:sz="0" w:space="0" w:color="auto"/>
        <w:right w:val="none" w:sz="0" w:space="0" w:color="auto"/>
      </w:divBdr>
    </w:div>
    <w:div w:id="2012834436">
      <w:bodyDiv w:val="1"/>
      <w:marLeft w:val="0"/>
      <w:marRight w:val="0"/>
      <w:marTop w:val="0"/>
      <w:marBottom w:val="0"/>
      <w:divBdr>
        <w:top w:val="none" w:sz="0" w:space="0" w:color="auto"/>
        <w:left w:val="none" w:sz="0" w:space="0" w:color="auto"/>
        <w:bottom w:val="none" w:sz="0" w:space="0" w:color="auto"/>
        <w:right w:val="none" w:sz="0" w:space="0" w:color="auto"/>
      </w:divBdr>
    </w:div>
    <w:div w:id="2026320204">
      <w:bodyDiv w:val="1"/>
      <w:marLeft w:val="0"/>
      <w:marRight w:val="0"/>
      <w:marTop w:val="0"/>
      <w:marBottom w:val="0"/>
      <w:divBdr>
        <w:top w:val="none" w:sz="0" w:space="0" w:color="auto"/>
        <w:left w:val="none" w:sz="0" w:space="0" w:color="auto"/>
        <w:bottom w:val="none" w:sz="0" w:space="0" w:color="auto"/>
        <w:right w:val="none" w:sz="0" w:space="0" w:color="auto"/>
      </w:divBdr>
      <w:divsChild>
        <w:div w:id="1441145591">
          <w:marLeft w:val="0"/>
          <w:marRight w:val="0"/>
          <w:marTop w:val="0"/>
          <w:marBottom w:val="0"/>
          <w:divBdr>
            <w:top w:val="none" w:sz="0" w:space="0" w:color="auto"/>
            <w:left w:val="none" w:sz="0" w:space="0" w:color="auto"/>
            <w:bottom w:val="none" w:sz="0" w:space="0" w:color="auto"/>
            <w:right w:val="none" w:sz="0" w:space="0" w:color="auto"/>
          </w:divBdr>
        </w:div>
      </w:divsChild>
    </w:div>
    <w:div w:id="2036810816">
      <w:bodyDiv w:val="1"/>
      <w:marLeft w:val="0"/>
      <w:marRight w:val="0"/>
      <w:marTop w:val="0"/>
      <w:marBottom w:val="0"/>
      <w:divBdr>
        <w:top w:val="none" w:sz="0" w:space="0" w:color="auto"/>
        <w:left w:val="none" w:sz="0" w:space="0" w:color="auto"/>
        <w:bottom w:val="none" w:sz="0" w:space="0" w:color="auto"/>
        <w:right w:val="none" w:sz="0" w:space="0" w:color="auto"/>
      </w:divBdr>
      <w:divsChild>
        <w:div w:id="152378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n.wikipedia.org/wiki/Probability_density_fun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Version="6"/>
</file>

<file path=customXml/itemProps1.xml><?xml version="1.0" encoding="utf-8"?>
<ds:datastoreItem xmlns:ds="http://schemas.openxmlformats.org/officeDocument/2006/customXml" ds:itemID="{77BEF8C4-169B-9F47-B00A-D0BCAE8C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26974</Words>
  <Characters>153757</Characters>
  <Application>Microsoft Office Word</Application>
  <DocSecurity>0</DocSecurity>
  <Lines>1281</Lines>
  <Paragraphs>360</Paragraphs>
  <ScaleCrop>false</ScaleCrop>
  <HeadingPairs>
    <vt:vector size="6" baseType="variant">
      <vt:variant>
        <vt:lpstr>Title</vt:lpstr>
      </vt:variant>
      <vt:variant>
        <vt:i4>1</vt:i4>
      </vt:variant>
      <vt:variant>
        <vt:lpstr>Título</vt:lpstr>
      </vt:variant>
      <vt:variant>
        <vt:i4>1</vt:i4>
      </vt:variant>
      <vt:variant>
        <vt:lpstr>Tittel</vt:lpstr>
      </vt:variant>
      <vt:variant>
        <vt:i4>1</vt:i4>
      </vt:variant>
    </vt:vector>
  </HeadingPairs>
  <TitlesOfParts>
    <vt:vector size="3" baseType="lpstr">
      <vt:lpstr/>
      <vt:lpstr/>
      <vt:lpstr/>
    </vt:vector>
  </TitlesOfParts>
  <Company/>
  <LinksUpToDate>false</LinksUpToDate>
  <CharactersWithSpaces>180371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BCBL Admin</dc:creator>
  <cp:lastModifiedBy>AdB</cp:lastModifiedBy>
  <cp:revision>2</cp:revision>
  <cp:lastPrinted>2019-06-18T12:27:00Z</cp:lastPrinted>
  <dcterms:created xsi:type="dcterms:W3CDTF">2020-10-27T09:09:00Z</dcterms:created>
  <dcterms:modified xsi:type="dcterms:W3CDTF">2020-10-27T09:09:00Z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371eb34f-c632-379c-8e86-0a4cdca97f06</vt:lpwstr>
  </property>
  <property fmtid="{D5CDD505-2E9C-101B-9397-08002B2CF9AE}" pid="24" name="Mendeley Citation Style_1">
    <vt:lpwstr>http://www.zotero.org/styles/apa</vt:lpwstr>
  </property>
</Properties>
</file>