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A3406" w14:textId="17B33B5C" w:rsidR="00592C31" w:rsidRDefault="00592C31" w:rsidP="00592C31">
      <w:pPr>
        <w:pBdr>
          <w:top w:val="nil"/>
          <w:left w:val="nil"/>
          <w:bottom w:val="nil"/>
          <w:right w:val="nil"/>
          <w:between w:val="nil"/>
        </w:pBdr>
        <w:shd w:val="clear" w:color="auto" w:fill="FFFFFF"/>
        <w:spacing w:before="160" w:after="160" w:line="480" w:lineRule="auto"/>
        <w:jc w:val="both"/>
        <w:rPr>
          <w:b/>
          <w:color w:val="000000"/>
          <w:sz w:val="24"/>
          <w:szCs w:val="24"/>
        </w:rPr>
      </w:pPr>
      <w:r>
        <w:rPr>
          <w:b/>
          <w:color w:val="000000"/>
          <w:sz w:val="24"/>
          <w:szCs w:val="24"/>
        </w:rPr>
        <w:t>Title:</w:t>
      </w:r>
      <w:r>
        <w:rPr>
          <w:color w:val="000000"/>
          <w:sz w:val="24"/>
          <w:szCs w:val="24"/>
        </w:rPr>
        <w:t xml:space="preserve"> </w:t>
      </w:r>
      <w:r>
        <w:rPr>
          <w:b/>
          <w:color w:val="000000"/>
          <w:sz w:val="24"/>
          <w:szCs w:val="24"/>
        </w:rPr>
        <w:t>The predictors of</w:t>
      </w:r>
      <w:r w:rsidR="007C07C0">
        <w:rPr>
          <w:b/>
          <w:color w:val="000000"/>
          <w:sz w:val="24"/>
          <w:szCs w:val="24"/>
        </w:rPr>
        <w:t xml:space="preserve"> </w:t>
      </w:r>
      <w:sdt>
        <w:sdtPr>
          <w:tag w:val="goog_rdk_0"/>
          <w:id w:val="-765064035"/>
        </w:sdtPr>
        <w:sdtContent>
          <w:r>
            <w:rPr>
              <w:b/>
              <w:color w:val="000000"/>
              <w:sz w:val="24"/>
              <w:szCs w:val="24"/>
            </w:rPr>
            <w:t xml:space="preserve">cigarette </w:t>
          </w:r>
        </w:sdtContent>
      </w:sdt>
      <w:r>
        <w:rPr>
          <w:b/>
          <w:color w:val="000000"/>
          <w:sz w:val="24"/>
          <w:szCs w:val="24"/>
        </w:rPr>
        <w:t>smoking</w:t>
      </w:r>
      <w:sdt>
        <w:sdtPr>
          <w:tag w:val="goog_rdk_2"/>
          <w:id w:val="1129819692"/>
        </w:sdtPr>
        <w:sdtContent>
          <w:r w:rsidR="00254A25">
            <w:rPr>
              <w:b/>
              <w:color w:val="000000"/>
              <w:sz w:val="24"/>
              <w:szCs w:val="24"/>
            </w:rPr>
            <w:t>,</w:t>
          </w:r>
        </w:sdtContent>
      </w:sdt>
      <w:r w:rsidR="00254A25">
        <w:rPr>
          <w:b/>
          <w:color w:val="000000"/>
          <w:sz w:val="24"/>
          <w:szCs w:val="24"/>
        </w:rPr>
        <w:t xml:space="preserve"> </w:t>
      </w:r>
      <w:r>
        <w:rPr>
          <w:b/>
          <w:color w:val="000000"/>
          <w:sz w:val="24"/>
          <w:szCs w:val="24"/>
        </w:rPr>
        <w:t>smokeless tobacco</w:t>
      </w:r>
      <w:sdt>
        <w:sdtPr>
          <w:tag w:val="goog_rdk_5"/>
          <w:id w:val="-2123446814"/>
        </w:sdtPr>
        <w:sdtContent>
          <w:r>
            <w:rPr>
              <w:b/>
              <w:color w:val="000000"/>
              <w:sz w:val="24"/>
              <w:szCs w:val="24"/>
            </w:rPr>
            <w:t xml:space="preserve"> </w:t>
          </w:r>
          <w:r w:rsidR="00596EEA" w:rsidRPr="00596EEA">
            <w:rPr>
              <w:b/>
              <w:color w:val="000000"/>
              <w:sz w:val="24"/>
              <w:szCs w:val="24"/>
            </w:rPr>
            <w:t xml:space="preserve">consumption </w:t>
          </w:r>
          <w:r w:rsidR="00254A25">
            <w:rPr>
              <w:b/>
              <w:color w:val="000000"/>
              <w:sz w:val="24"/>
              <w:szCs w:val="24"/>
            </w:rPr>
            <w:t>and use of both forms</w:t>
          </w:r>
        </w:sdtContent>
      </w:sdt>
      <w:r>
        <w:t xml:space="preserve"> </w:t>
      </w:r>
      <w:r>
        <w:rPr>
          <w:b/>
          <w:color w:val="000000"/>
          <w:sz w:val="24"/>
          <w:szCs w:val="24"/>
        </w:rPr>
        <w:t>in adolescents in South Asia: a secondary analysis of the Global Youth Tobacco Surveys (GYTS)</w:t>
      </w:r>
    </w:p>
    <w:p w14:paraId="137A8048" w14:textId="77777777" w:rsidR="00592C31" w:rsidRDefault="00592C31" w:rsidP="00592C31">
      <w:pPr>
        <w:pBdr>
          <w:top w:val="nil"/>
          <w:left w:val="nil"/>
          <w:bottom w:val="nil"/>
          <w:right w:val="nil"/>
          <w:between w:val="nil"/>
        </w:pBdr>
        <w:shd w:val="clear" w:color="auto" w:fill="FFFFFF"/>
        <w:spacing w:before="160" w:after="160" w:line="480" w:lineRule="auto"/>
        <w:jc w:val="both"/>
        <w:rPr>
          <w:color w:val="000000"/>
          <w:sz w:val="24"/>
          <w:szCs w:val="24"/>
        </w:rPr>
      </w:pPr>
      <w:r>
        <w:rPr>
          <w:color w:val="000000"/>
          <w:sz w:val="24"/>
          <w:szCs w:val="24"/>
        </w:rPr>
        <w:t>Masuma Pervin Mishu*</w:t>
      </w:r>
      <w:r>
        <w:rPr>
          <w:color w:val="000000"/>
          <w:sz w:val="24"/>
          <w:szCs w:val="24"/>
          <w:vertAlign w:val="superscript"/>
        </w:rPr>
        <w:t>1</w:t>
      </w:r>
      <w:r>
        <w:rPr>
          <w:color w:val="000000"/>
          <w:sz w:val="24"/>
          <w:szCs w:val="24"/>
        </w:rPr>
        <w:t xml:space="preserve"> PhD, Faraz Siddiqui</w:t>
      </w:r>
      <w:r>
        <w:rPr>
          <w:color w:val="000000"/>
          <w:sz w:val="24"/>
          <w:szCs w:val="24"/>
          <w:vertAlign w:val="superscript"/>
        </w:rPr>
        <w:t>1</w:t>
      </w:r>
      <w:r>
        <w:rPr>
          <w:color w:val="000000"/>
          <w:sz w:val="24"/>
          <w:szCs w:val="24"/>
        </w:rPr>
        <w:t xml:space="preserve"> MSc, Radha Shukla</w:t>
      </w:r>
      <w:r>
        <w:rPr>
          <w:color w:val="000000"/>
          <w:sz w:val="24"/>
          <w:szCs w:val="24"/>
          <w:vertAlign w:val="superscript"/>
        </w:rPr>
        <w:t>1</w:t>
      </w:r>
      <w:r>
        <w:rPr>
          <w:color w:val="000000"/>
          <w:sz w:val="24"/>
          <w:szCs w:val="24"/>
        </w:rPr>
        <w:t>MBBS, Mona Kanaan</w:t>
      </w:r>
      <w:r>
        <w:rPr>
          <w:color w:val="000000"/>
          <w:sz w:val="24"/>
          <w:szCs w:val="24"/>
          <w:vertAlign w:val="superscript"/>
        </w:rPr>
        <w:t>1</w:t>
      </w:r>
      <w:r>
        <w:rPr>
          <w:color w:val="000000"/>
          <w:sz w:val="24"/>
          <w:szCs w:val="24"/>
        </w:rPr>
        <w:t>PhD, Omara Dogar</w:t>
      </w:r>
      <w:r>
        <w:rPr>
          <w:color w:val="000000"/>
          <w:sz w:val="24"/>
          <w:szCs w:val="24"/>
          <w:vertAlign w:val="superscript"/>
        </w:rPr>
        <w:t>1,2</w:t>
      </w:r>
      <w:r>
        <w:rPr>
          <w:color w:val="000000"/>
          <w:sz w:val="24"/>
          <w:szCs w:val="24"/>
        </w:rPr>
        <w:t xml:space="preserve"> PhD, Kamran Siddiqi</w:t>
      </w:r>
      <w:r>
        <w:rPr>
          <w:color w:val="000000"/>
          <w:sz w:val="24"/>
          <w:szCs w:val="24"/>
          <w:vertAlign w:val="superscript"/>
        </w:rPr>
        <w:t>1,3</w:t>
      </w:r>
      <w:r>
        <w:rPr>
          <w:color w:val="000000"/>
          <w:sz w:val="24"/>
          <w:szCs w:val="24"/>
        </w:rPr>
        <w:t>PhD</w:t>
      </w:r>
    </w:p>
    <w:p w14:paraId="5D98032D" w14:textId="77777777" w:rsidR="00592C31" w:rsidRDefault="00592C31" w:rsidP="00592C31">
      <w:pPr>
        <w:pBdr>
          <w:top w:val="nil"/>
          <w:left w:val="nil"/>
          <w:bottom w:val="nil"/>
          <w:right w:val="nil"/>
          <w:between w:val="nil"/>
        </w:pBdr>
        <w:shd w:val="clear" w:color="auto" w:fill="FFFFFF"/>
        <w:spacing w:before="160" w:after="160" w:line="480" w:lineRule="auto"/>
        <w:jc w:val="both"/>
        <w:rPr>
          <w:color w:val="000000"/>
          <w:sz w:val="24"/>
          <w:szCs w:val="24"/>
        </w:rPr>
      </w:pPr>
      <w:r>
        <w:rPr>
          <w:color w:val="000000"/>
          <w:sz w:val="24"/>
          <w:szCs w:val="24"/>
        </w:rPr>
        <w:t>Authors Affiliation</w:t>
      </w:r>
    </w:p>
    <w:p w14:paraId="2BBEB7F4" w14:textId="77777777" w:rsidR="00592C31" w:rsidRDefault="00592C31" w:rsidP="00592C31">
      <w:pPr>
        <w:pBdr>
          <w:top w:val="nil"/>
          <w:left w:val="nil"/>
          <w:bottom w:val="nil"/>
          <w:right w:val="nil"/>
          <w:between w:val="nil"/>
        </w:pBdr>
        <w:shd w:val="clear" w:color="auto" w:fill="FFFFFF"/>
        <w:spacing w:before="160" w:after="160" w:line="480" w:lineRule="auto"/>
        <w:jc w:val="both"/>
        <w:rPr>
          <w:color w:val="000000"/>
          <w:sz w:val="24"/>
          <w:szCs w:val="24"/>
        </w:rPr>
      </w:pPr>
      <w:r>
        <w:rPr>
          <w:color w:val="000000"/>
          <w:sz w:val="24"/>
          <w:szCs w:val="24"/>
        </w:rPr>
        <w:t>1 University of York, Department of Health Science, York, UK.</w:t>
      </w:r>
    </w:p>
    <w:p w14:paraId="4EA3E6FA" w14:textId="77777777" w:rsidR="00592C31" w:rsidRDefault="00592C31" w:rsidP="00592C31">
      <w:pPr>
        <w:pBdr>
          <w:top w:val="nil"/>
          <w:left w:val="nil"/>
          <w:bottom w:val="nil"/>
          <w:right w:val="nil"/>
          <w:between w:val="nil"/>
        </w:pBdr>
        <w:shd w:val="clear" w:color="auto" w:fill="FFFFFF"/>
        <w:spacing w:before="160" w:after="160" w:line="480" w:lineRule="auto"/>
        <w:jc w:val="both"/>
        <w:rPr>
          <w:color w:val="000000"/>
          <w:sz w:val="24"/>
          <w:szCs w:val="24"/>
        </w:rPr>
      </w:pPr>
      <w:r>
        <w:rPr>
          <w:color w:val="000000"/>
          <w:sz w:val="24"/>
          <w:szCs w:val="24"/>
        </w:rPr>
        <w:t>2 The University of Edinburgh, Usher Institute, Edinburgh, UK</w:t>
      </w:r>
    </w:p>
    <w:p w14:paraId="00E0EEC6" w14:textId="77777777" w:rsidR="00592C31" w:rsidRDefault="00592C31" w:rsidP="00592C31">
      <w:pPr>
        <w:pBdr>
          <w:top w:val="nil"/>
          <w:left w:val="nil"/>
          <w:bottom w:val="nil"/>
          <w:right w:val="nil"/>
          <w:between w:val="nil"/>
        </w:pBdr>
        <w:shd w:val="clear" w:color="auto" w:fill="FFFFFF"/>
        <w:spacing w:before="160" w:after="160" w:line="480" w:lineRule="auto"/>
        <w:jc w:val="both"/>
        <w:rPr>
          <w:color w:val="000000"/>
          <w:sz w:val="24"/>
          <w:szCs w:val="24"/>
        </w:rPr>
      </w:pPr>
      <w:r>
        <w:rPr>
          <w:color w:val="000000"/>
          <w:sz w:val="24"/>
          <w:szCs w:val="24"/>
        </w:rPr>
        <w:t>3 University of York, Hull York Medical School, York, UK</w:t>
      </w:r>
    </w:p>
    <w:p w14:paraId="5034CF43" w14:textId="77777777" w:rsidR="00592C31" w:rsidRDefault="00592C31" w:rsidP="00592C31">
      <w:pPr>
        <w:pBdr>
          <w:top w:val="nil"/>
          <w:left w:val="nil"/>
          <w:bottom w:val="nil"/>
          <w:right w:val="nil"/>
          <w:between w:val="nil"/>
        </w:pBdr>
        <w:shd w:val="clear" w:color="auto" w:fill="FFFFFF"/>
        <w:spacing w:before="160" w:after="160" w:line="480" w:lineRule="auto"/>
        <w:jc w:val="both"/>
        <w:rPr>
          <w:color w:val="000000"/>
          <w:sz w:val="24"/>
          <w:szCs w:val="24"/>
        </w:rPr>
      </w:pPr>
      <w:r>
        <w:rPr>
          <w:color w:val="000000"/>
          <w:sz w:val="24"/>
          <w:szCs w:val="24"/>
        </w:rPr>
        <w:t xml:space="preserve">Correspondence: </w:t>
      </w:r>
      <w:hyperlink r:id="rId7">
        <w:r>
          <w:rPr>
            <w:color w:val="0000FF"/>
            <w:sz w:val="24"/>
            <w:szCs w:val="24"/>
            <w:u w:val="single"/>
          </w:rPr>
          <w:t>masuma.mishu@york.ac.uk</w:t>
        </w:r>
      </w:hyperlink>
      <w:r>
        <w:rPr>
          <w:color w:val="000000"/>
          <w:sz w:val="24"/>
          <w:szCs w:val="24"/>
        </w:rPr>
        <w:t xml:space="preserve">, Department of Health Sciences, University of York, Heslington, York, YO10 5DD, UK </w:t>
      </w:r>
    </w:p>
    <w:p w14:paraId="15001310" w14:textId="532E7F4C" w:rsidR="00592C31" w:rsidRDefault="00592C31" w:rsidP="00592C31">
      <w:pPr>
        <w:pBdr>
          <w:top w:val="nil"/>
          <w:left w:val="nil"/>
          <w:bottom w:val="nil"/>
          <w:right w:val="nil"/>
          <w:between w:val="nil"/>
        </w:pBdr>
        <w:spacing w:line="480" w:lineRule="auto"/>
        <w:rPr>
          <w:color w:val="000000"/>
          <w:sz w:val="24"/>
          <w:szCs w:val="24"/>
        </w:rPr>
      </w:pPr>
      <w:r>
        <w:rPr>
          <w:color w:val="000000"/>
          <w:sz w:val="24"/>
          <w:szCs w:val="24"/>
        </w:rPr>
        <w:t xml:space="preserve">Word count (main text): </w:t>
      </w:r>
      <w:r w:rsidR="00830885">
        <w:rPr>
          <w:color w:val="000000"/>
          <w:sz w:val="24"/>
          <w:szCs w:val="24"/>
        </w:rPr>
        <w:t>3918</w:t>
      </w:r>
      <w:r>
        <w:rPr>
          <w:color w:val="000000"/>
          <w:sz w:val="24"/>
          <w:szCs w:val="24"/>
        </w:rPr>
        <w:t xml:space="preserve"> (</w:t>
      </w:r>
      <w:r>
        <w:rPr>
          <w:rFonts w:ascii="Helvetica Neue" w:eastAsia="Helvetica Neue" w:hAnsi="Helvetica Neue" w:cs="Helvetica Neue"/>
          <w:color w:val="000000"/>
        </w:rPr>
        <w:t>excluding tables, references, abstract and ‘What this paper adds</w:t>
      </w:r>
      <w:r>
        <w:rPr>
          <w:color w:val="000000"/>
          <w:sz w:val="24"/>
          <w:szCs w:val="24"/>
        </w:rPr>
        <w:t>)</w:t>
      </w:r>
    </w:p>
    <w:p w14:paraId="3EE803F6" w14:textId="77777777" w:rsidR="00592C31" w:rsidRDefault="00592C31" w:rsidP="00592C31">
      <w:pPr>
        <w:pBdr>
          <w:top w:val="nil"/>
          <w:left w:val="nil"/>
          <w:bottom w:val="nil"/>
          <w:right w:val="nil"/>
          <w:between w:val="nil"/>
        </w:pBdr>
        <w:shd w:val="clear" w:color="auto" w:fill="FFFFFF"/>
        <w:spacing w:before="160" w:after="160" w:line="480" w:lineRule="auto"/>
        <w:jc w:val="both"/>
        <w:rPr>
          <w:color w:val="000000"/>
          <w:sz w:val="24"/>
          <w:szCs w:val="24"/>
        </w:rPr>
      </w:pPr>
    </w:p>
    <w:p w14:paraId="65ECC237" w14:textId="77777777" w:rsidR="00592C31" w:rsidRDefault="00592C31" w:rsidP="00592C31">
      <w:pPr>
        <w:pBdr>
          <w:top w:val="nil"/>
          <w:left w:val="nil"/>
          <w:bottom w:val="nil"/>
          <w:right w:val="nil"/>
          <w:between w:val="nil"/>
        </w:pBdr>
        <w:spacing w:line="480" w:lineRule="auto"/>
        <w:rPr>
          <w:color w:val="000000"/>
          <w:sz w:val="24"/>
          <w:szCs w:val="24"/>
        </w:rPr>
      </w:pPr>
      <w:r>
        <w:br w:type="page"/>
      </w:r>
      <w:r>
        <w:rPr>
          <w:b/>
          <w:color w:val="000000"/>
          <w:sz w:val="24"/>
          <w:szCs w:val="24"/>
        </w:rPr>
        <w:lastRenderedPageBreak/>
        <w:t>Abstract</w:t>
      </w:r>
    </w:p>
    <w:p w14:paraId="46E3AD9E" w14:textId="4D4D1B4B"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 xml:space="preserve">Background: Tobacco uptake in adolescents is associated with a range of predictors. We examined the predictors of cigarette smoking, smokeless tobacco (ST) </w:t>
      </w:r>
      <w:r w:rsidR="00F33821">
        <w:rPr>
          <w:color w:val="000000"/>
          <w:sz w:val="24"/>
          <w:szCs w:val="24"/>
        </w:rPr>
        <w:t>consumption</w:t>
      </w:r>
      <w:r>
        <w:rPr>
          <w:color w:val="000000"/>
          <w:sz w:val="24"/>
          <w:szCs w:val="24"/>
        </w:rPr>
        <w:t xml:space="preserve"> and use of </w:t>
      </w:r>
      <w:r>
        <w:rPr>
          <w:color w:val="000000"/>
          <w:sz w:val="24"/>
          <w:szCs w:val="24"/>
          <w:highlight w:val="yellow"/>
        </w:rPr>
        <w:t xml:space="preserve">both </w:t>
      </w:r>
      <w:r>
        <w:rPr>
          <w:sz w:val="24"/>
          <w:szCs w:val="24"/>
          <w:highlight w:val="yellow"/>
        </w:rPr>
        <w:t>ST and cigarettes</w:t>
      </w:r>
      <w:r>
        <w:rPr>
          <w:color w:val="000000"/>
          <w:sz w:val="24"/>
          <w:szCs w:val="24"/>
        </w:rPr>
        <w:t xml:space="preserve"> among adolescents in four South Asian countries. </w:t>
      </w:r>
    </w:p>
    <w:p w14:paraId="278866FC" w14:textId="0BB5D41A"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Methods: We analysed the Global Youth Tobacco Surveys (GYTS) data for Bangladesh (2013), India (2009), Pakistan (2013), and Sri-Lanka (2015)</w:t>
      </w:r>
      <w:sdt>
        <w:sdtPr>
          <w:tag w:val="goog_rdk_7"/>
          <w:id w:val="-906919143"/>
        </w:sdtPr>
        <w:sdtContent>
          <w:r>
            <w:rPr>
              <w:color w:val="000000"/>
              <w:sz w:val="24"/>
              <w:szCs w:val="24"/>
            </w:rPr>
            <w:t>, using</w:t>
          </w:r>
        </w:sdtContent>
      </w:sdt>
      <w:r>
        <w:rPr>
          <w:color w:val="000000"/>
          <w:sz w:val="24"/>
          <w:szCs w:val="24"/>
        </w:rPr>
        <w:t xml:space="preserve"> multinomial regression to examine associations between several predictors and tobacco use.</w:t>
      </w:r>
    </w:p>
    <w:p w14:paraId="36E38A32" w14:textId="3219D312"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 xml:space="preserve">Results: Data from 23,681 adolescents were analyzed. </w:t>
      </w:r>
      <w:r>
        <w:rPr>
          <w:color w:val="000000"/>
          <w:sz w:val="24"/>
          <w:szCs w:val="24"/>
          <w:highlight w:val="yellow"/>
        </w:rPr>
        <w:t>Overall, 82.8% of the study population were between 13 and 15 years and 52.7% were girls</w:t>
      </w:r>
      <w:r>
        <w:rPr>
          <w:sz w:val="24"/>
          <w:szCs w:val="24"/>
          <w:highlight w:val="yellow"/>
        </w:rPr>
        <w:t xml:space="preserve">, </w:t>
      </w:r>
      <w:r>
        <w:rPr>
          <w:color w:val="000000"/>
          <w:sz w:val="24"/>
          <w:szCs w:val="24"/>
        </w:rPr>
        <w:t xml:space="preserve">2% were </w:t>
      </w:r>
      <w:r>
        <w:rPr>
          <w:color w:val="000000"/>
          <w:sz w:val="24"/>
          <w:szCs w:val="24"/>
          <w:highlight w:val="yellow"/>
        </w:rPr>
        <w:t>cigarette smokers</w:t>
      </w:r>
      <w:r>
        <w:rPr>
          <w:color w:val="000000"/>
          <w:sz w:val="24"/>
          <w:szCs w:val="24"/>
        </w:rPr>
        <w:t xml:space="preserve">, 6.5% were </w:t>
      </w:r>
      <w:r>
        <w:rPr>
          <w:color w:val="000000"/>
          <w:sz w:val="24"/>
          <w:szCs w:val="24"/>
          <w:highlight w:val="yellow"/>
        </w:rPr>
        <w:t xml:space="preserve">ST users </w:t>
      </w:r>
      <w:r>
        <w:rPr>
          <w:color w:val="000000"/>
          <w:sz w:val="24"/>
          <w:szCs w:val="24"/>
        </w:rPr>
        <w:t xml:space="preserve">and 1.1% </w:t>
      </w:r>
      <w:sdt>
        <w:sdtPr>
          <w:tag w:val="goog_rdk_12"/>
          <w:id w:val="1255241934"/>
        </w:sdtPr>
        <w:sdtContent>
          <w:r>
            <w:rPr>
              <w:color w:val="000000"/>
              <w:sz w:val="24"/>
              <w:szCs w:val="24"/>
            </w:rPr>
            <w:t xml:space="preserve">used </w:t>
          </w:r>
        </w:sdtContent>
      </w:sdt>
      <w:sdt>
        <w:sdtPr>
          <w:tag w:val="goog_rdk_14"/>
          <w:id w:val="1150879236"/>
        </w:sdtPr>
        <w:sdtContent/>
      </w:sdt>
      <w:r>
        <w:rPr>
          <w:color w:val="000000"/>
          <w:sz w:val="24"/>
          <w:szCs w:val="24"/>
          <w:highlight w:val="yellow"/>
        </w:rPr>
        <w:t xml:space="preserve">both </w:t>
      </w:r>
      <w:r>
        <w:rPr>
          <w:color w:val="222222"/>
          <w:sz w:val="24"/>
          <w:szCs w:val="24"/>
          <w:highlight w:val="yellow"/>
        </w:rPr>
        <w:t>ST and cigarette</w:t>
      </w:r>
      <w:sdt>
        <w:sdtPr>
          <w:tag w:val="goog_rdk_16"/>
          <w:id w:val="-839152426"/>
        </w:sdtPr>
        <w:sdtContent>
          <w:r>
            <w:rPr>
              <w:color w:val="222222"/>
              <w:sz w:val="24"/>
              <w:szCs w:val="24"/>
              <w:highlight w:val="yellow"/>
            </w:rPr>
            <w:t>s, in the past 30-days</w:t>
          </w:r>
        </w:sdtContent>
      </w:sdt>
      <w:r>
        <w:rPr>
          <w:color w:val="000000"/>
          <w:sz w:val="24"/>
          <w:szCs w:val="24"/>
        </w:rPr>
        <w:t xml:space="preserve">. Exposure to smoking in public places was associated with </w:t>
      </w:r>
      <w:r>
        <w:rPr>
          <w:sz w:val="24"/>
          <w:szCs w:val="24"/>
          <w:highlight w:val="yellow"/>
        </w:rPr>
        <w:t xml:space="preserve">past 30-days </w:t>
      </w:r>
      <w:r>
        <w:rPr>
          <w:color w:val="000000"/>
          <w:sz w:val="24"/>
          <w:szCs w:val="24"/>
        </w:rPr>
        <w:t xml:space="preserve">smoking (RRR 5.59, 95%CI 4.28-7.28), ST use (RRR 2.07, 95%CI 1.84-2.32) and </w:t>
      </w:r>
      <w:r>
        <w:rPr>
          <w:sz w:val="24"/>
          <w:szCs w:val="24"/>
          <w:highlight w:val="yellow"/>
        </w:rPr>
        <w:t>use of both ST and cigarettes</w:t>
      </w:r>
      <w:r>
        <w:rPr>
          <w:color w:val="000000"/>
          <w:sz w:val="24"/>
          <w:szCs w:val="24"/>
        </w:rPr>
        <w:t xml:space="preserve"> (RRR 11.42, 95%CI 7.44-17.54). Exposure to tobacco use in electronic media and being offered free tobacco products were associated with all forms of tobacco use. Shopkeepers’ refusal to sell cigarettes </w:t>
      </w:r>
      <w:r>
        <w:rPr>
          <w:sz w:val="24"/>
          <w:szCs w:val="24"/>
        </w:rPr>
        <w:t xml:space="preserve">protected </w:t>
      </w:r>
      <w:r>
        <w:rPr>
          <w:color w:val="000000"/>
          <w:sz w:val="24"/>
          <w:szCs w:val="24"/>
        </w:rPr>
        <w:t>adolescents from smoking (RRR 0.47, 95%CI 0.36-0.63) and ST use (RRR 0.65, 95%CI 0.45-0.95). However, exposure to anti</w:t>
      </w:r>
      <w:r>
        <w:rPr>
          <w:sz w:val="24"/>
          <w:szCs w:val="24"/>
        </w:rPr>
        <w:t>-</w:t>
      </w:r>
      <w:r>
        <w:rPr>
          <w:color w:val="000000"/>
          <w:sz w:val="24"/>
          <w:szCs w:val="24"/>
        </w:rPr>
        <w:t xml:space="preserve">tobacco mass media messages was not protective </w:t>
      </w:r>
      <w:sdt>
        <w:sdtPr>
          <w:tag w:val="goog_rdk_19"/>
          <w:id w:val="-3291451"/>
        </w:sdtPr>
        <w:sdtContent>
          <w:r>
            <w:rPr>
              <w:color w:val="000000"/>
              <w:sz w:val="24"/>
              <w:szCs w:val="24"/>
            </w:rPr>
            <w:t>for</w:t>
          </w:r>
        </w:sdtContent>
      </w:sdt>
      <w:r>
        <w:rPr>
          <w:color w:val="000000"/>
          <w:sz w:val="24"/>
          <w:szCs w:val="24"/>
        </w:rPr>
        <w:t xml:space="preserve"> any form of tobacco use. Adolescents taught at school about harmful effects of tobacco were less likely to use ST</w:t>
      </w:r>
      <w:r>
        <w:rPr>
          <w:sz w:val="24"/>
          <w:szCs w:val="24"/>
        </w:rPr>
        <w:t>; n</w:t>
      </w:r>
      <w:r>
        <w:rPr>
          <w:color w:val="000000"/>
          <w:sz w:val="24"/>
          <w:szCs w:val="24"/>
        </w:rPr>
        <w:t xml:space="preserve">o evidence of this association was observed for smoking. </w:t>
      </w:r>
    </w:p>
    <w:p w14:paraId="52395FED" w14:textId="77777777" w:rsidR="00592C31" w:rsidRDefault="00592C31" w:rsidP="00592C31">
      <w:pPr>
        <w:pBdr>
          <w:top w:val="nil"/>
          <w:left w:val="nil"/>
          <w:bottom w:val="nil"/>
          <w:right w:val="nil"/>
          <w:between w:val="nil"/>
        </w:pBdr>
        <w:spacing w:before="240" w:after="240" w:line="480" w:lineRule="auto"/>
        <w:jc w:val="both"/>
        <w:rPr>
          <w:b/>
          <w:color w:val="000000"/>
          <w:sz w:val="24"/>
          <w:szCs w:val="24"/>
        </w:rPr>
      </w:pPr>
      <w:r>
        <w:rPr>
          <w:color w:val="000000"/>
          <w:sz w:val="24"/>
          <w:szCs w:val="24"/>
        </w:rPr>
        <w:t xml:space="preserve">Conclusion:  The associations between tobacco use and pro-tobacco factors were strong </w:t>
      </w:r>
      <w:sdt>
        <w:sdtPr>
          <w:tag w:val="goog_rdk_21"/>
          <w:id w:val="927844360"/>
        </w:sdtPr>
        <w:sdtContent>
          <w:r>
            <w:rPr>
              <w:color w:val="000000"/>
              <w:sz w:val="24"/>
              <w:szCs w:val="24"/>
            </w:rPr>
            <w:t>but</w:t>
          </w:r>
        </w:sdtContent>
      </w:sdt>
      <w:sdt>
        <w:sdtPr>
          <w:tag w:val="goog_rdk_22"/>
          <w:id w:val="1210927402"/>
        </w:sdtPr>
        <w:sdtContent>
          <w:sdt>
            <w:sdtPr>
              <w:tag w:val="goog_rdk_23"/>
              <w:id w:val="824091826"/>
            </w:sdtPr>
            <w:sdtContent/>
          </w:sdt>
        </w:sdtContent>
      </w:sdt>
      <w:sdt>
        <w:sdtPr>
          <w:tag w:val="goog_rdk_25"/>
          <w:id w:val="431321115"/>
        </w:sdtPr>
        <w:sdtContent>
          <w:r>
            <w:rPr>
              <w:color w:val="000000"/>
              <w:sz w:val="24"/>
              <w:szCs w:val="24"/>
            </w:rPr>
            <w:t xml:space="preserve"> the associations with </w:t>
          </w:r>
        </w:sdtContent>
      </w:sdt>
      <w:r>
        <w:rPr>
          <w:color w:val="000000"/>
          <w:sz w:val="24"/>
          <w:szCs w:val="24"/>
        </w:rPr>
        <w:t>anti-tobacco factors lack</w:t>
      </w:r>
      <w:sdt>
        <w:sdtPr>
          <w:tag w:val="goog_rdk_26"/>
          <w:id w:val="172147084"/>
        </w:sdtPr>
        <w:sdtContent>
          <w:r>
            <w:rPr>
              <w:color w:val="000000"/>
              <w:sz w:val="24"/>
              <w:szCs w:val="24"/>
            </w:rPr>
            <w:t>ed</w:t>
          </w:r>
        </w:sdtContent>
      </w:sdt>
      <w:r>
        <w:rPr>
          <w:color w:val="000000"/>
          <w:sz w:val="24"/>
          <w:szCs w:val="24"/>
        </w:rPr>
        <w:t xml:space="preserve"> strength and consistency in this </w:t>
      </w:r>
      <w:r>
        <w:rPr>
          <w:color w:val="000000"/>
          <w:sz w:val="24"/>
          <w:szCs w:val="24"/>
          <w:highlight w:val="yellow"/>
        </w:rPr>
        <w:t>study population</w:t>
      </w:r>
      <w:r>
        <w:rPr>
          <w:color w:val="000000"/>
          <w:sz w:val="24"/>
          <w:szCs w:val="24"/>
        </w:rPr>
        <w:t xml:space="preserve">. </w:t>
      </w:r>
    </w:p>
    <w:p w14:paraId="7E21F709" w14:textId="77777777" w:rsidR="00592C31" w:rsidRDefault="00592C31" w:rsidP="00592C31">
      <w:pPr>
        <w:pBdr>
          <w:top w:val="nil"/>
          <w:left w:val="nil"/>
          <w:bottom w:val="nil"/>
          <w:right w:val="nil"/>
          <w:between w:val="nil"/>
        </w:pBdr>
        <w:spacing w:line="480" w:lineRule="auto"/>
        <w:jc w:val="both"/>
        <w:rPr>
          <w:color w:val="000000"/>
          <w:sz w:val="24"/>
          <w:szCs w:val="24"/>
          <w:highlight w:val="yellow"/>
        </w:rPr>
      </w:pPr>
      <w:r>
        <w:rPr>
          <w:color w:val="222222"/>
          <w:sz w:val="24"/>
          <w:szCs w:val="24"/>
          <w:highlight w:val="yellow"/>
        </w:rPr>
        <w:t>What the study adds:</w:t>
      </w:r>
    </w:p>
    <w:p w14:paraId="780F22B5" w14:textId="36B18A11" w:rsidR="00592C31" w:rsidRDefault="00592C31" w:rsidP="00592C31">
      <w:pPr>
        <w:pBdr>
          <w:top w:val="nil"/>
          <w:left w:val="nil"/>
          <w:bottom w:val="nil"/>
          <w:right w:val="nil"/>
          <w:between w:val="nil"/>
        </w:pBdr>
        <w:spacing w:line="480" w:lineRule="auto"/>
        <w:jc w:val="both"/>
        <w:rPr>
          <w:color w:val="000000"/>
          <w:sz w:val="24"/>
          <w:szCs w:val="24"/>
        </w:rPr>
      </w:pPr>
      <w:r w:rsidRPr="0083045A">
        <w:rPr>
          <w:color w:val="000000"/>
          <w:sz w:val="24"/>
          <w:szCs w:val="24"/>
          <w:highlight w:val="yellow"/>
        </w:rPr>
        <w:t xml:space="preserve">The predictors of </w:t>
      </w:r>
      <w:r w:rsidRPr="0083045A">
        <w:rPr>
          <w:sz w:val="24"/>
          <w:szCs w:val="24"/>
          <w:highlight w:val="yellow"/>
        </w:rPr>
        <w:t xml:space="preserve">adolescents using </w:t>
      </w:r>
      <w:r w:rsidRPr="0083045A">
        <w:rPr>
          <w:color w:val="000000"/>
          <w:sz w:val="24"/>
          <w:szCs w:val="24"/>
          <w:highlight w:val="yellow"/>
        </w:rPr>
        <w:t>different tobacco products</w:t>
      </w:r>
      <w:r w:rsidRPr="0083045A">
        <w:rPr>
          <w:sz w:val="24"/>
          <w:szCs w:val="24"/>
          <w:highlight w:val="yellow"/>
        </w:rPr>
        <w:t xml:space="preserve">, </w:t>
      </w:r>
      <w:r w:rsidRPr="0083045A">
        <w:rPr>
          <w:color w:val="2E2E2E"/>
          <w:sz w:val="24"/>
          <w:szCs w:val="24"/>
          <w:highlight w:val="yellow"/>
        </w:rPr>
        <w:t>crucial to inform and ev</w:t>
      </w:r>
      <w:r w:rsidR="00254A25" w:rsidRPr="0083045A">
        <w:rPr>
          <w:color w:val="2E2E2E"/>
          <w:sz w:val="24"/>
          <w:szCs w:val="24"/>
          <w:highlight w:val="yellow"/>
        </w:rPr>
        <w:t xml:space="preserve">aluate tobacco control efforts, </w:t>
      </w:r>
      <w:r w:rsidRPr="0083045A">
        <w:rPr>
          <w:color w:val="2E2E2E"/>
          <w:sz w:val="24"/>
          <w:szCs w:val="24"/>
          <w:highlight w:val="yellow"/>
        </w:rPr>
        <w:t>are poorly understood.</w:t>
      </w:r>
      <w:r w:rsidR="0083045A" w:rsidRPr="0083045A">
        <w:rPr>
          <w:color w:val="000000"/>
          <w:sz w:val="24"/>
          <w:szCs w:val="24"/>
          <w:highlight w:val="yellow"/>
        </w:rPr>
        <w:t xml:space="preserve"> We investigated </w:t>
      </w:r>
      <w:r w:rsidRPr="0083045A">
        <w:rPr>
          <w:color w:val="000000"/>
          <w:sz w:val="24"/>
          <w:szCs w:val="24"/>
          <w:highlight w:val="yellow"/>
        </w:rPr>
        <w:t xml:space="preserve">associations </w:t>
      </w:r>
      <w:r w:rsidRPr="0083045A">
        <w:rPr>
          <w:sz w:val="24"/>
          <w:szCs w:val="24"/>
          <w:highlight w:val="yellow"/>
        </w:rPr>
        <w:t>between</w:t>
      </w:r>
      <w:r w:rsidRPr="0083045A">
        <w:rPr>
          <w:color w:val="000000"/>
          <w:sz w:val="24"/>
          <w:szCs w:val="24"/>
          <w:highlight w:val="yellow"/>
        </w:rPr>
        <w:t xml:space="preserve"> several environmental level factors </w:t>
      </w:r>
      <w:r w:rsidRPr="0083045A">
        <w:rPr>
          <w:sz w:val="24"/>
          <w:szCs w:val="24"/>
          <w:highlight w:val="yellow"/>
        </w:rPr>
        <w:t>and</w:t>
      </w:r>
      <w:r w:rsidRPr="0083045A">
        <w:rPr>
          <w:color w:val="000000"/>
          <w:sz w:val="24"/>
          <w:szCs w:val="24"/>
          <w:highlight w:val="yellow"/>
        </w:rPr>
        <w:t xml:space="preserve"> cigarette smoking, ST </w:t>
      </w:r>
      <w:r w:rsidRPr="0083045A">
        <w:rPr>
          <w:sz w:val="24"/>
          <w:szCs w:val="24"/>
          <w:highlight w:val="yellow"/>
        </w:rPr>
        <w:t>consumption</w:t>
      </w:r>
      <w:r w:rsidRPr="0083045A">
        <w:rPr>
          <w:color w:val="000000"/>
          <w:sz w:val="24"/>
          <w:szCs w:val="24"/>
          <w:highlight w:val="yellow"/>
        </w:rPr>
        <w:t xml:space="preserve"> and </w:t>
      </w:r>
      <w:r w:rsidRPr="0083045A">
        <w:rPr>
          <w:color w:val="222222"/>
          <w:sz w:val="24"/>
          <w:szCs w:val="24"/>
          <w:highlight w:val="yellow"/>
        </w:rPr>
        <w:t xml:space="preserve">use of both </w:t>
      </w:r>
      <w:sdt>
        <w:sdtPr>
          <w:rPr>
            <w:highlight w:val="yellow"/>
          </w:rPr>
          <w:tag w:val="goog_rdk_27"/>
          <w:id w:val="1855533371"/>
        </w:sdtPr>
        <w:sdtContent>
          <w:r w:rsidR="0083045A" w:rsidRPr="0083045A">
            <w:rPr>
              <w:color w:val="222222"/>
              <w:sz w:val="24"/>
              <w:szCs w:val="24"/>
              <w:highlight w:val="yellow"/>
            </w:rPr>
            <w:t>forms</w:t>
          </w:r>
        </w:sdtContent>
      </w:sdt>
      <w:r w:rsidRPr="0083045A">
        <w:rPr>
          <w:color w:val="000000"/>
          <w:sz w:val="24"/>
          <w:szCs w:val="24"/>
          <w:highlight w:val="yellow"/>
        </w:rPr>
        <w:t xml:space="preserve"> among adolescents</w:t>
      </w:r>
      <w:r w:rsidRPr="0083045A">
        <w:rPr>
          <w:sz w:val="24"/>
          <w:szCs w:val="24"/>
          <w:highlight w:val="yellow"/>
        </w:rPr>
        <w:t>;</w:t>
      </w:r>
      <w:r w:rsidR="0083045A">
        <w:rPr>
          <w:sz w:val="24"/>
          <w:szCs w:val="24"/>
          <w:highlight w:val="yellow"/>
        </w:rPr>
        <w:t xml:space="preserve"> where</w:t>
      </w:r>
      <w:r w:rsidRPr="0083045A">
        <w:rPr>
          <w:sz w:val="24"/>
          <w:szCs w:val="24"/>
          <w:highlight w:val="yellow"/>
        </w:rPr>
        <w:t xml:space="preserve"> </w:t>
      </w:r>
      <w:r w:rsidRPr="0083045A">
        <w:rPr>
          <w:color w:val="000000"/>
          <w:sz w:val="24"/>
          <w:szCs w:val="24"/>
          <w:highlight w:val="yellow"/>
        </w:rPr>
        <w:t xml:space="preserve">most of the </w:t>
      </w:r>
      <w:r w:rsidRPr="0083045A">
        <w:rPr>
          <w:sz w:val="24"/>
          <w:szCs w:val="24"/>
          <w:highlight w:val="yellow"/>
        </w:rPr>
        <w:t>previous</w:t>
      </w:r>
      <w:r w:rsidRPr="0083045A">
        <w:rPr>
          <w:color w:val="000000"/>
          <w:sz w:val="24"/>
          <w:szCs w:val="24"/>
          <w:highlight w:val="yellow"/>
        </w:rPr>
        <w:t xml:space="preserve"> studies focused on individual level factors. Our study found </w:t>
      </w:r>
      <w:sdt>
        <w:sdtPr>
          <w:rPr>
            <w:highlight w:val="yellow"/>
          </w:rPr>
          <w:tag w:val="goog_rdk_30"/>
          <w:id w:val="-1217265541"/>
        </w:sdtPr>
        <w:sdtContent/>
      </w:sdt>
      <w:r w:rsidRPr="0083045A">
        <w:rPr>
          <w:color w:val="000000"/>
          <w:sz w:val="24"/>
          <w:szCs w:val="24"/>
          <w:highlight w:val="yellow"/>
        </w:rPr>
        <w:t xml:space="preserve">strong associations between tobacco use and </w:t>
      </w:r>
      <w:sdt>
        <w:sdtPr>
          <w:rPr>
            <w:highlight w:val="yellow"/>
          </w:rPr>
          <w:tag w:val="goog_rdk_31"/>
          <w:id w:val="1708142663"/>
        </w:sdtPr>
        <w:sdtContent>
          <w:r w:rsidRPr="0083045A">
            <w:rPr>
              <w:color w:val="000000"/>
              <w:sz w:val="24"/>
              <w:szCs w:val="24"/>
              <w:highlight w:val="yellow"/>
            </w:rPr>
            <w:t>pro- tobacco factors</w:t>
          </w:r>
          <w:r w:rsidR="0083045A" w:rsidRPr="0083045A">
            <w:rPr>
              <w:color w:val="000000"/>
              <w:sz w:val="24"/>
              <w:szCs w:val="24"/>
              <w:highlight w:val="yellow"/>
            </w:rPr>
            <w:t xml:space="preserve"> and</w:t>
          </w:r>
        </w:sdtContent>
      </w:sdt>
      <w:r w:rsidRPr="0083045A">
        <w:rPr>
          <w:sz w:val="24"/>
          <w:szCs w:val="24"/>
          <w:highlight w:val="yellow"/>
        </w:rPr>
        <w:t xml:space="preserve"> lack</w:t>
      </w:r>
      <w:r w:rsidRPr="0083045A">
        <w:rPr>
          <w:color w:val="000000"/>
          <w:sz w:val="24"/>
          <w:szCs w:val="24"/>
          <w:highlight w:val="yellow"/>
        </w:rPr>
        <w:t xml:space="preserve"> of strength and consistency in associations </w:t>
      </w:r>
      <w:r w:rsidRPr="0083045A">
        <w:rPr>
          <w:sz w:val="24"/>
          <w:szCs w:val="24"/>
          <w:highlight w:val="yellow"/>
        </w:rPr>
        <w:t>between</w:t>
      </w:r>
      <w:r w:rsidRPr="0083045A">
        <w:rPr>
          <w:color w:val="000000"/>
          <w:sz w:val="24"/>
          <w:szCs w:val="24"/>
          <w:highlight w:val="yellow"/>
        </w:rPr>
        <w:t xml:space="preserve"> anti-tobacco factors and tobacco </w:t>
      </w:r>
      <w:sdt>
        <w:sdtPr>
          <w:rPr>
            <w:highlight w:val="yellow"/>
          </w:rPr>
          <w:tag w:val="goog_rdk_37"/>
          <w:id w:val="446736432"/>
        </w:sdtPr>
        <w:sdtContent>
          <w:r w:rsidRPr="0083045A">
            <w:rPr>
              <w:color w:val="000000"/>
              <w:sz w:val="24"/>
              <w:szCs w:val="24"/>
              <w:highlight w:val="yellow"/>
            </w:rPr>
            <w:t>use</w:t>
          </w:r>
        </w:sdtContent>
      </w:sdt>
      <w:r w:rsidRPr="0083045A">
        <w:rPr>
          <w:color w:val="000000"/>
          <w:sz w:val="24"/>
          <w:szCs w:val="24"/>
          <w:highlight w:val="yellow"/>
        </w:rPr>
        <w:t xml:space="preserve"> in the study </w:t>
      </w:r>
      <w:sdt>
        <w:sdtPr>
          <w:rPr>
            <w:highlight w:val="yellow"/>
          </w:rPr>
          <w:tag w:val="goog_rdk_40"/>
          <w:id w:val="-1103341942"/>
        </w:sdtPr>
        <w:sdtContent>
          <w:r w:rsidRPr="0083045A">
            <w:rPr>
              <w:color w:val="000000"/>
              <w:sz w:val="24"/>
              <w:szCs w:val="24"/>
              <w:highlight w:val="yellow"/>
            </w:rPr>
            <w:t>population</w:t>
          </w:r>
        </w:sdtContent>
      </w:sdt>
      <w:r w:rsidRPr="0083045A">
        <w:rPr>
          <w:color w:val="000000"/>
          <w:sz w:val="24"/>
          <w:szCs w:val="24"/>
          <w:highlight w:val="yellow"/>
        </w:rPr>
        <w:t xml:space="preserve">. </w:t>
      </w:r>
      <w:r w:rsidRPr="0083045A">
        <w:rPr>
          <w:color w:val="333333"/>
          <w:sz w:val="24"/>
          <w:szCs w:val="24"/>
          <w:highlight w:val="yellow"/>
        </w:rPr>
        <w:t xml:space="preserve">Our results indicate </w:t>
      </w:r>
      <w:sdt>
        <w:sdtPr>
          <w:rPr>
            <w:highlight w:val="yellow"/>
          </w:rPr>
          <w:tag w:val="goog_rdk_41"/>
          <w:id w:val="816852833"/>
        </w:sdtPr>
        <w:sdtContent>
          <w:r w:rsidRPr="0083045A">
            <w:rPr>
              <w:color w:val="333333"/>
              <w:sz w:val="24"/>
              <w:szCs w:val="24"/>
              <w:highlight w:val="yellow"/>
            </w:rPr>
            <w:t xml:space="preserve">that the </w:t>
          </w:r>
        </w:sdtContent>
      </w:sdt>
      <w:r w:rsidRPr="0083045A">
        <w:rPr>
          <w:color w:val="333333"/>
          <w:sz w:val="24"/>
          <w:szCs w:val="24"/>
          <w:highlight w:val="yellow"/>
        </w:rPr>
        <w:t xml:space="preserve">current </w:t>
      </w:r>
      <w:r w:rsidRPr="0083045A">
        <w:rPr>
          <w:color w:val="000000"/>
          <w:sz w:val="24"/>
          <w:szCs w:val="24"/>
          <w:highlight w:val="yellow"/>
        </w:rPr>
        <w:t>tobacco</w:t>
      </w:r>
      <w:sdt>
        <w:sdtPr>
          <w:rPr>
            <w:highlight w:val="yellow"/>
          </w:rPr>
          <w:tag w:val="goog_rdk_43"/>
          <w:id w:val="-96325112"/>
        </w:sdtPr>
        <w:sdtContent>
          <w:r w:rsidRPr="0083045A">
            <w:rPr>
              <w:color w:val="000000"/>
              <w:sz w:val="24"/>
              <w:szCs w:val="24"/>
              <w:highlight w:val="yellow"/>
            </w:rPr>
            <w:t xml:space="preserve"> control</w:t>
          </w:r>
        </w:sdtContent>
      </w:sdt>
      <w:r w:rsidRPr="0083045A">
        <w:rPr>
          <w:color w:val="000000"/>
          <w:sz w:val="24"/>
          <w:szCs w:val="24"/>
          <w:highlight w:val="yellow"/>
        </w:rPr>
        <w:t xml:space="preserve"> </w:t>
      </w:r>
      <w:sdt>
        <w:sdtPr>
          <w:rPr>
            <w:highlight w:val="yellow"/>
          </w:rPr>
          <w:tag w:val="goog_rdk_44"/>
          <w:id w:val="-1632696180"/>
        </w:sdtPr>
        <w:sdtContent>
          <w:r w:rsidRPr="0083045A">
            <w:rPr>
              <w:color w:val="000000"/>
              <w:sz w:val="24"/>
              <w:szCs w:val="24"/>
              <w:highlight w:val="yellow"/>
            </w:rPr>
            <w:t>policies need</w:t>
          </w:r>
        </w:sdtContent>
      </w:sdt>
      <w:r w:rsidRPr="0083045A">
        <w:rPr>
          <w:color w:val="000000"/>
          <w:sz w:val="24"/>
          <w:szCs w:val="24"/>
          <w:highlight w:val="yellow"/>
        </w:rPr>
        <w:t xml:space="preserve"> strengthen</w:t>
      </w:r>
      <w:sdt>
        <w:sdtPr>
          <w:rPr>
            <w:highlight w:val="yellow"/>
          </w:rPr>
          <w:tag w:val="goog_rdk_46"/>
          <w:id w:val="1685014241"/>
        </w:sdtPr>
        <w:sdtContent>
          <w:r w:rsidRPr="0083045A">
            <w:rPr>
              <w:color w:val="000000"/>
              <w:sz w:val="24"/>
              <w:szCs w:val="24"/>
              <w:highlight w:val="yellow"/>
            </w:rPr>
            <w:t>ing</w:t>
          </w:r>
        </w:sdtContent>
      </w:sdt>
      <w:r w:rsidRPr="0083045A">
        <w:rPr>
          <w:color w:val="000000"/>
          <w:sz w:val="24"/>
          <w:szCs w:val="24"/>
          <w:highlight w:val="yellow"/>
        </w:rPr>
        <w:t xml:space="preserve"> to curb the tobacco epidemic in these countries.</w:t>
      </w:r>
    </w:p>
    <w:p w14:paraId="77B35F21" w14:textId="77777777" w:rsidR="00592C31" w:rsidRDefault="00592C31" w:rsidP="00592C31">
      <w:pPr>
        <w:pBdr>
          <w:top w:val="nil"/>
          <w:left w:val="nil"/>
          <w:bottom w:val="nil"/>
          <w:right w:val="nil"/>
          <w:between w:val="nil"/>
        </w:pBdr>
        <w:spacing w:before="240" w:after="240" w:line="480" w:lineRule="auto"/>
        <w:jc w:val="both"/>
        <w:rPr>
          <w:b/>
          <w:color w:val="000000"/>
          <w:sz w:val="24"/>
          <w:szCs w:val="24"/>
        </w:rPr>
      </w:pPr>
      <w:r>
        <w:rPr>
          <w:b/>
          <w:color w:val="000000"/>
          <w:sz w:val="24"/>
          <w:szCs w:val="24"/>
        </w:rPr>
        <w:t>INTRODUCTION</w:t>
      </w:r>
    </w:p>
    <w:p w14:paraId="37556C0D" w14:textId="55620745" w:rsidR="00592C31" w:rsidRDefault="00592C31" w:rsidP="00592C31">
      <w:pPr>
        <w:pBdr>
          <w:top w:val="nil"/>
          <w:left w:val="nil"/>
          <w:bottom w:val="nil"/>
          <w:right w:val="nil"/>
          <w:between w:val="nil"/>
        </w:pBdr>
        <w:spacing w:line="480" w:lineRule="auto"/>
        <w:jc w:val="both"/>
        <w:rPr>
          <w:color w:val="000000"/>
          <w:sz w:val="24"/>
          <w:szCs w:val="24"/>
          <w:highlight w:val="yellow"/>
        </w:rPr>
      </w:pPr>
      <w:r>
        <w:rPr>
          <w:color w:val="000000"/>
          <w:sz w:val="24"/>
          <w:szCs w:val="24"/>
        </w:rPr>
        <w:t>Tobacco use among youth is a global public health challenge</w:t>
      </w:r>
      <w:r w:rsidR="006F1784">
        <w:rPr>
          <w:color w:val="000000"/>
          <w:sz w:val="24"/>
          <w:szCs w:val="24"/>
        </w:rPr>
        <w:t>.</w:t>
      </w:r>
      <w:r w:rsidR="000F63CB">
        <w:rPr>
          <w:color w:val="000000"/>
          <w:sz w:val="24"/>
          <w:szCs w:val="24"/>
        </w:rPr>
        <w:fldChar w:fldCharType="begin" w:fldLock="1"/>
      </w:r>
      <w:r w:rsidR="00496182">
        <w:rPr>
          <w:color w:val="000000"/>
          <w:sz w:val="24"/>
          <w:szCs w:val="24"/>
        </w:rPr>
        <w:instrText>ADDIN CSL_CITATION { "citationItems" : [ { "id" : "ITEM-1", "itemData" : { "abstract" : "Tobacco use is a global epidemic among young people. As with adults, it poses a serious health threat to youth and young adults in the United States and has significant implications for this nation\u2019s public and economic health in the future. The impact of cigarette smoking and other tobacco use on chronic disease, which accounts for 75% of American spending on health care, is well-documented and undeniable. Although progress has been made since the first Surgeon General\u2019s report on smoking and health in 1964, nearly one in four high school seniors is a current smoker. Most young smokers become adult smokers. One-half of adult smokers die prematurely from tobacco-related diseases. Despite thousands of programs to reduce youth smoking and hundreds of thousands of media stories on the dangers of tobacco use, generation after generation continues to use these deadly products, and family after family continues to suffer the devastating consequences. Yet a robust science base exists on social, biological, and environmental factors that influence young people to use tobacco, the physiology of progression from experimentation to addiction, other health effects of tobacco use, the epidemiology of youth and young adult tobacco use, and evidence-based interventions that have proven effective at reducing both initiation and prevalence of tobacco use among young people. Those are precisely the issues examined in this report, which aims to support the application of this robust science base.", "author" : [ { "dropping-particle" : "", "family" : "National Center for Chronic Disease Prevention and Health Promotion (US) Office on Smoking and Health", "given" : "", "non-dropping-particle" : "", "parse-names" : false, "suffix" : "" } ], "id" : "ITEM-1", "issued" : { "date-parts" : [ [ "2012" ] ] }, "publisher" : "Centers for Disease Control and Prevention (US)", "publisher-place" : "Atlanta (GA)", "title" : "Preventing Tobacco Use Among Youth and Young Adults: A Report of the Surgeon General", "type" : "book" }, "uris" : [ "http://www.mendeley.com/documents/?uuid=8c3e11ad-9afc-4ac0-9dd4-2cdb05aae9a2" ] } ], "mendeley" : { "formattedCitation" : "&lt;sup&gt;1&lt;/sup&gt;", "plainTextFormattedCitation" : "1", "previouslyFormattedCitation" : "&lt;sup&gt;1&lt;/sup&gt;" }, "properties" : {  }, "schema" : "https://github.com/citation-style-language/schema/raw/master/csl-citation.json" }</w:instrText>
      </w:r>
      <w:r w:rsidR="000F63CB">
        <w:rPr>
          <w:color w:val="000000"/>
          <w:sz w:val="24"/>
          <w:szCs w:val="24"/>
        </w:rPr>
        <w:fldChar w:fldCharType="separate"/>
      </w:r>
      <w:r w:rsidR="006F1784" w:rsidRPr="006F1784">
        <w:rPr>
          <w:noProof/>
          <w:color w:val="000000"/>
          <w:sz w:val="24"/>
          <w:szCs w:val="24"/>
          <w:vertAlign w:val="superscript"/>
        </w:rPr>
        <w:t>1</w:t>
      </w:r>
      <w:r w:rsidR="000F63CB">
        <w:rPr>
          <w:color w:val="000000"/>
          <w:sz w:val="24"/>
          <w:szCs w:val="24"/>
        </w:rPr>
        <w:fldChar w:fldCharType="end"/>
      </w:r>
      <w:r>
        <w:rPr>
          <w:color w:val="000000"/>
          <w:sz w:val="24"/>
          <w:szCs w:val="24"/>
        </w:rPr>
        <w:t xml:space="preserve"> </w:t>
      </w:r>
      <w:sdt>
        <w:sdtPr>
          <w:tag w:val="goog_rdk_48"/>
          <w:id w:val="-946547492"/>
        </w:sdtPr>
        <w:sdtContent>
          <w:r>
            <w:rPr>
              <w:color w:val="000000"/>
              <w:sz w:val="24"/>
              <w:szCs w:val="24"/>
            </w:rPr>
            <w:t>I</w:t>
          </w:r>
        </w:sdtContent>
      </w:sdt>
      <w:r>
        <w:rPr>
          <w:color w:val="000000"/>
          <w:sz w:val="24"/>
          <w:szCs w:val="24"/>
          <w:highlight w:val="yellow"/>
        </w:rPr>
        <w:t xml:space="preserve">n 2016, </w:t>
      </w:r>
      <w:sdt>
        <w:sdtPr>
          <w:tag w:val="goog_rdk_50"/>
          <w:id w:val="-68890796"/>
        </w:sdtPr>
        <w:sdtContent>
          <w:r>
            <w:rPr>
              <w:color w:val="000000"/>
              <w:sz w:val="24"/>
              <w:szCs w:val="24"/>
              <w:highlight w:val="yellow"/>
            </w:rPr>
            <w:t>an estimated 13.6% adolescents aged 12-15 years were current tobacco users in</w:t>
          </w:r>
        </w:sdtContent>
      </w:sdt>
      <w:r>
        <w:rPr>
          <w:color w:val="222222"/>
          <w:sz w:val="24"/>
          <w:szCs w:val="24"/>
          <w:highlight w:val="yellow"/>
        </w:rPr>
        <w:t xml:space="preserve"> 68 low- and middle-income countries (LMICs)</w:t>
      </w:r>
      <w:r w:rsidR="006F1784">
        <w:rPr>
          <w:color w:val="222222"/>
          <w:sz w:val="24"/>
          <w:szCs w:val="24"/>
          <w:highlight w:val="yellow"/>
        </w:rPr>
        <w:t>.</w:t>
      </w:r>
      <w:r w:rsidR="000F63C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"10.1016/S2214-109X(16)30187-5", "ISSN" : "2214109X", "abstract" : "Background Tobacco use is an important risk factor for non-communicable diseases worldwide. However, the global extent and prevalence of tobacco use in adolescents is poorly described. Using previously collected survey data, we aimed to assess tobacco use and second-hand smoke exposure in young adolescents aged 12-15 years in 68 low-income and middle-income countries. Methods We used data from the Global School-based Student Health Survey (2006-13) and the China Global Tobacco Youth Survey (2013), which are school-based surveys of young adolescents aged 12-15 years that assess health behaviours using a standardised, anonymous, self-reported questionnaire. We calculated the prevalence of current tobacco use and exposure to second-hand smoke in young adolescents from 68 low-income and middle-income countries that collected these data in the surveys. We used a multilevel model to estimate the association between parental tobacco use, second-hand smoke, and adolescent tobacco use, adjusting for sex, age, school, school class, country's purchasing power parity, smoking initiation age, national prevalence of tobacco use among adults, year the WHO FCTC was ratified for each country, proxy of socioeconomic status, and survey year. Findings The mean prevalence of current tobacco use was 13\u00b76%, ranging from 2\u00b78% in Tajikistan to 44\u00b77% in Samoa. In most countries, the prevalence of tobacco use was higher for boys than girls, and higher for adolescents aged 14-15 years than for those aged 12-13 years. The overall prevalence of second-hand smoke exposure was 55\u00b79%, ranging from 16\u00b74% in Tajikistan to 85\u00b74% in Indonesia. Parental tobacco use (as reported by the young adolescents), especially maternal use, was associated with tobacco use in young adolescents (odds ratio 2\u00b706, 95% CI 1\u00b793-2\u00b719, for maternal and 1\u00b729, 1\u00b723-1\u00b735 for paternal use). Second-hand smoke exposure was also a risk factor for young adolescents' tobacco use (2\u00b756, 2\u00b743-2\u00b769). However, the prevalence of tobacco use was not associated with a country's purchasing power parity. Interpretation Tobacco use and second-hand smoke exposure were frequent among young adolescents aged 12-15 years in low-income and middle-income countries. Parental tobacco use and second-hand smoke exposure were strongly associated with young adolescents' tobacco use. The data emphasise the need to strengthen tobacco control interventions and programmes in young adolescents from low-income and middle-income countries. Funding \u2026", "author" : [ { "dropping-particle" : "", "family" : "Xi", "given" : "Bo", "non-dropping-particle" : "", "parse-names" : false, "suffix" : "" }, { "dropping-particle" : "", "family" : "Liang", "given" : "Yajun", "non-dropping-particle" : "", "parse-names" : false, "suffix" : "" }, { "dropping-particle" : "", "family" : "Liu", "given" : "Yunxia", "non-dropping-particle" : "", "parse-names" : false, "suffix" : "" }, { "dropping-particle" : "", "family" : "Yan", "given" : "Yinkun", "non-dropping-particle" : "", "parse-names" : false, "suffix" : "" }, { "dropping-particle" : "", "family" : "Zhao", "given" : "Min", "non-dropping-particle" : "", "parse-names" : false, "suffix" : "" }, { "dropping-particle" : "", "family" : "Ma", "given" : "Chuanwei", "non-dropping-particle" : "", "parse-names" : false, "suffix" : "" }, { "dropping-particle" : "", "family" : "Bovet", "given" : "Pascal", "non-dropping-particle" : "", "parse-names" : false, "suffix" : "" } ], "container-title" : "The Lancet Global Health", "id" : "ITEM-1", "issue" : "11", "issued" : { "date-parts" : [ [ "2016", "11", "1" ] ] }, "page" : "e795-e805", "publisher" : "Elsevier", "title" : "Tobacco use and second-hand smoke exposure in young adolescents aged 12-15 years: data from 68 low-income and middle-income countries", "type" : "article-journal", "volume" : "4" }, "uris" : [ "http://www.mendeley.com/documents/?uuid=f30fc3e6-3189-3ccf-b44e-272aac3a6f69" ] } ], "mendeley" : { "formattedCitation" : "&lt;sup&gt;2&lt;/sup&gt;", "plainTextFormattedCitation" : "2", "previouslyFormattedCitation" : "&lt;sup&gt;2&lt;/sup&gt;" }, "properties" : {  }, "schema" : "https://github.com/citation-style-language/schema/raw/master/csl-citation.json" }</w:instrText>
      </w:r>
      <w:r w:rsidR="000F63CB">
        <w:rPr>
          <w:color w:val="000000"/>
          <w:sz w:val="24"/>
          <w:szCs w:val="24"/>
          <w:highlight w:val="yellow"/>
        </w:rPr>
        <w:fldChar w:fldCharType="separate"/>
      </w:r>
      <w:r w:rsidR="006F1784" w:rsidRPr="006F1784">
        <w:rPr>
          <w:noProof/>
          <w:color w:val="000000"/>
          <w:sz w:val="24"/>
          <w:szCs w:val="24"/>
          <w:highlight w:val="yellow"/>
          <w:vertAlign w:val="superscript"/>
        </w:rPr>
        <w:t>2</w:t>
      </w:r>
      <w:r w:rsidR="000F63CB">
        <w:rPr>
          <w:color w:val="000000"/>
          <w:sz w:val="24"/>
          <w:szCs w:val="24"/>
          <w:highlight w:val="yellow"/>
        </w:rPr>
        <w:fldChar w:fldCharType="end"/>
      </w:r>
      <w:r>
        <w:rPr>
          <w:color w:val="3C4043"/>
          <w:sz w:val="24"/>
          <w:szCs w:val="24"/>
          <w:highlight w:val="white"/>
        </w:rPr>
        <w:t xml:space="preserve"> </w:t>
      </w:r>
      <w:r>
        <w:rPr>
          <w:color w:val="3C4043"/>
          <w:sz w:val="24"/>
          <w:szCs w:val="24"/>
          <w:highlight w:val="yellow"/>
        </w:rPr>
        <w:t>Most smokers start smoking in adolescence</w:t>
      </w:r>
      <w:r w:rsidR="00CB33EB">
        <w:t xml:space="preserve"> </w:t>
      </w:r>
      <w:r w:rsidR="00CB33EB">
        <w:fldChar w:fldCharType="begin" w:fldLock="1"/>
      </w:r>
      <w:r w:rsidR="00496182">
        <w:instrText>ADDIN CSL_CITATION { "citationItems" : [ { "id" : "ITEM-1", "itemData" : { "abstract" : "Tobacco use is a global epidemic among young people. As with adults, it poses a serious health threat to youth and young adults in the United States and has significant implications for this nation\u2019s public and economic health in the future. The impact of cigarette smoking and other tobacco use on chronic disease, which accounts for 75% of American spending on health care, is well-documented and undeniable. Although progress has been made since the first Surgeon General\u2019s report on smoking and health in 1964, nearly one in four high school seniors is a current smoker. Most young smokers become adult smokers. One-half of adult smokers die prematurely from tobacco-related diseases. Despite thousands of programs to reduce youth smoking and hundreds of thousands of media stories on the dangers of tobacco use, generation after generation continues to use these deadly products, and family after family continues to suffer the devastating consequences. Yet a robust science base exists on social, biological, and environmental factors that influence young people to use tobacco, the physiology of progression from experimentation to addiction, other health effects of tobacco use, the epidemiology of youth and young adult tobacco use, and evidence-based interventions that have proven effective at reducing both initiation and prevalence of tobacco use among young people. Those are precisely the issues examined in this report, which aims to support the application of this robust science base.", "author" : [ { "dropping-particle" : "", "family" : "National Center for Chronic Disease Prevention and Health Promotion (US) Office on Smoking and Health", "given" : "", "non-dropping-particle" : "", "parse-names" : false, "suffix" : "" } ], "id" : "ITEM-1", "issued" : { "date-parts" : [ [ "2012" ] ] }, "publisher" : "Centers for Disease Control and Prevention (US)", "publisher-place" : "Atlanta (GA)", "title" : "Preventing Tobacco Use Among Youth and Young Adults: A Report of the Surgeon General", "type" : "book" }, "uris" : [ "http://www.mendeley.com/documents/?uuid=8c3e11ad-9afc-4ac0-9dd4-2cdb05aae9a2" ] } ], "mendeley" : { "formattedCitation" : "&lt;sup&gt;1&lt;/sup&gt;", "plainTextFormattedCitation" : "1", "previouslyFormattedCitation" : "&lt;sup&gt;1&lt;/sup&gt;" }, "properties" : {  }, "schema" : "https://github.com/citation-style-language/schema/raw/master/csl-citation.json" }</w:instrText>
      </w:r>
      <w:r w:rsidR="00CB33EB">
        <w:fldChar w:fldCharType="separate"/>
      </w:r>
      <w:r w:rsidR="006F1784" w:rsidRPr="006F1784">
        <w:rPr>
          <w:noProof/>
          <w:vertAlign w:val="superscript"/>
        </w:rPr>
        <w:t>1</w:t>
      </w:r>
      <w:r w:rsidR="00CB33EB">
        <w:fldChar w:fldCharType="end"/>
      </w:r>
      <w:r>
        <w:rPr>
          <w:color w:val="3C4043"/>
          <w:sz w:val="24"/>
          <w:szCs w:val="24"/>
          <w:highlight w:val="yellow"/>
        </w:rPr>
        <w:t xml:space="preserve">; and </w:t>
      </w:r>
      <w:r>
        <w:rPr>
          <w:color w:val="000000"/>
          <w:sz w:val="24"/>
          <w:szCs w:val="24"/>
          <w:highlight w:val="yellow"/>
        </w:rPr>
        <w:t xml:space="preserve">among those adolescents who experiment with smoking, between one-third and </w:t>
      </w:r>
      <w:r>
        <w:rPr>
          <w:sz w:val="24"/>
          <w:szCs w:val="24"/>
          <w:highlight w:val="yellow"/>
        </w:rPr>
        <w:t>one-half become</w:t>
      </w:r>
      <w:r>
        <w:rPr>
          <w:color w:val="000000"/>
          <w:sz w:val="24"/>
          <w:szCs w:val="24"/>
          <w:highlight w:val="yellow"/>
        </w:rPr>
        <w:t xml:space="preserve"> regular smokers</w:t>
      </w:r>
      <w:r w:rsidR="006F1784">
        <w:rPr>
          <w:color w:val="000000"/>
          <w:sz w:val="24"/>
          <w:szCs w:val="24"/>
          <w:highlight w:val="yellow"/>
        </w:rPr>
        <w:t>.</w:t>
      </w:r>
      <w:r w:rsidR="00C22449">
        <w:rPr>
          <w:color w:val="000000"/>
          <w:sz w:val="24"/>
          <w:szCs w:val="24"/>
          <w:highlight w:val="yellow"/>
        </w:rPr>
        <w:fldChar w:fldCharType="begin" w:fldLock="1"/>
      </w:r>
      <w:r w:rsidR="00496182">
        <w:rPr>
          <w:color w:val="000000"/>
          <w:sz w:val="24"/>
          <w:szCs w:val="24"/>
          <w:highlight w:val="yellow"/>
        </w:rPr>
        <w:instrText>ADDIN CSL_CITATION { "citationItems" : [ { "id" : "ITEM-1", "itemData" : { "abstract" : "printThis fact sheet includes statistics on tobacco consumption and smoking-related illness and death. April 2020. Download here.", "author" : [ { "dropping-particle" : "", "family" : "ASH", "given" : "", "non-dropping-particle" : "", "parse-names" : false, "suffix" : "" } ], "id" : "ITEM-1", "issued" : { "date-parts" : [ [ "2018", "8", "8" ] ] }, "title" : "Smoking statistics: Who smokes and how much", "type" : "report" }, "uris" : [ "http://www.mendeley.com/documents/?uuid=bd73dca5-4af3-466a-8d65-a91033fe52c5" ] } ], "mendeley" : { "formattedCitation" : "&lt;sup&gt;3&lt;/sup&gt;", "plainTextFormattedCitation" : "3", "previouslyFormattedCitation" : "&lt;sup&gt;3&lt;/sup&gt;" }, "properties" : {  }, "schema" : "https://github.com/citation-style-language/schema/raw/master/csl-citation.json" }</w:instrText>
      </w:r>
      <w:r w:rsidR="00C22449">
        <w:rPr>
          <w:color w:val="000000"/>
          <w:sz w:val="24"/>
          <w:szCs w:val="24"/>
          <w:highlight w:val="yellow"/>
        </w:rPr>
        <w:fldChar w:fldCharType="separate"/>
      </w:r>
      <w:r w:rsidR="006F1784" w:rsidRPr="006F1784">
        <w:rPr>
          <w:noProof/>
          <w:color w:val="000000"/>
          <w:sz w:val="24"/>
          <w:szCs w:val="24"/>
          <w:highlight w:val="yellow"/>
          <w:vertAlign w:val="superscript"/>
        </w:rPr>
        <w:t>3</w:t>
      </w:r>
      <w:r w:rsidR="00C22449">
        <w:rPr>
          <w:color w:val="000000"/>
          <w:sz w:val="24"/>
          <w:szCs w:val="24"/>
          <w:highlight w:val="yellow"/>
        </w:rPr>
        <w:fldChar w:fldCharType="end"/>
      </w:r>
      <w:r w:rsidR="00CB33EB">
        <w:t xml:space="preserve"> </w:t>
      </w:r>
      <w:r>
        <w:rPr>
          <w:color w:val="000000"/>
          <w:sz w:val="24"/>
          <w:szCs w:val="24"/>
          <w:highlight w:val="yellow"/>
        </w:rPr>
        <w:t>In fact, youth are highly vulnerable to tobacco industry marketing</w:t>
      </w:r>
      <w:r w:rsidR="00C22449">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"10.1001/jamapediatrics.2017.5756", "ISSN" : "2168-6203", "abstract" : "Importance: Cigarette marketing contributes to initiation of cigarette smoking among young people, which has led to restrictions on use of cigarette advertising. However, little is known about other tobacco advertising and progression to tobacco use in youth and young adults. Objective: To investigate whether receptivity to tobacco advertising among youth and young adults is associated with progression (being a susceptible never user or ever user) to use of the product advertised, as well as conventional cigarette smoking. Design, Setting, and Participants: The Population Assessment of Tobacco and Health (PATH) Study at wave 1 (2013-2014) and 1-year follow-up at wave 2 (2014-2015) was conducted in a US population-based sample of never tobacco users aged 12 to 24 years from wave 1 of the PATH Study (N = 10 989). Household interviews using audio computer-assisted self-interviews were conducted. Exposures: Advertising for conventional cigarettes, electronic cigarettes (e-cigarettes), cigars, and smokeless tobacco products at wave 1. Main Outcomes and Measures: Progression to susceptibility or ever tobacco use at 1-year follow-up in wave 2. Results: Of the 10 989 participants (5410 male [weighted percentage, 48.3%]; 5579 female [weighted percentage, 51.7%]), receptivity to any tobacco advertising at wave 1 was high for those aged 12 to 14 years (44.0%; 95% confidence limit [CL], 42.6%-45.4%) but highest for those aged 18 to 21 years (68.7%; 95% CL, 64.9%-72.2%). e-Cigarette advertising had the highest receptivity among all age groups. For those aged 12 to 17 years, susceptibility to use a product at wave 1 was significantly associated with product use at wave 2 for conventional cigarettes, e-cigarettes, cigars, and smokeless tobacco products. Among committed never users aged 12 to 17 years at wave 1, any receptivity was associated with progression toward use of the product at wave 2 (conventional cigarettes: adjusted odds ratio [AOR], 1.43; 95% CL, 1.23-1.65; e-cigarettes: AOR, 1.62; 95% CL, 1.41-1.85; cigars: AOR, 2.01; 95% CL, 1.62-2.49; and smokeless [males only]: AOR, 1.42; 95% CL, 1.07-1.89) and with use of the product (conventional cigarettes: AOR, 1.54; 95% CL, 1.03-2.32; e-cigarettes: AOR, 1.45; 95% CL, 1.19-1.75; cigars: AOR, 2.07; 95% CL, 1.26-3.40). Compared with those not receptive to any product advertising, receptivity to e-cigarette advertising, but not to cigarette advertising, was independently associated with those aged 12 to 21 years havi\u2026", "author" : [ { "dropping-particle" : "", "family" : "Pierce", "given" : "John P", "non-dropping-particle" : "", "parse-names" : false, "suffix" : "" }, { "dropping-particle" : "", "family" : "Sargent", "given" : "James D", "non-dropping-particle" : "", "parse-names" : false, "suffix" : "" }, { "dropping-particle" : "", "family" : "Portnoy", "given" : "David B", "non-dropping-particle" : "", "parse-names" : false, "suffix" : "" }, { "dropping-particle" : "", "family" : "White", "given" : "Martha", "non-dropping-particle" : "", "parse-names" : false, "suffix" : "" }, { "dropping-particle" : "", "family" : "Noble", "given" : "Madison", "non-dropping-particle" : "", "parse-names" : false, "suffix" : "" }, { "dropping-particle" : "", "family" : "Kealey", "given" : "Sheila", "non-dropping-particle" : "", "parse-names" : false, "suffix" : "" }, { "dropping-particle" : "", "family" : "Borek", "given" : "Nicolette", "non-dropping-particle" : "", "parse-names" : false, "suffix" : "" }, { "dropping-particle" : "", "family" : "Carusi", "given" : "Charles", "non-dropping-particle" : "", "parse-names" : false, "suffix" : "" }, { "dropping-particle" : "", "family" : "Choi", "given" : "Kelvin", "non-dropping-particle" : "", "parse-names" : false, "suffix" : "" }, { "dropping-particle" : "", "family" : "Green", "given" : "Victoria R", "non-dropping-particle" : "", "parse-names" : false, "suffix" : "" }, { "dropping-particle" : "", "family" : "Kaufman", "given" : "Annette R", "non-dropping-particle" : "", "parse-names" : false, "suffix" : "" }, { "dropping-particle" : "", "family" : "Leas", "given" : "Eric", "non-dropping-particle" : "", "parse-names" : false, "suffix" : "" }, { "dropping-particle" : "", "family" : "Lewis", "given" : "M Jane", "non-dropping-particle" : "", "parse-names" : false, "suffix" : "" }, { "dropping-particle" : "", "family" : "Margolis", "given" : "Katherine A", "non-dropping-particle" : "", "parse-names" : false, "suffix" : "" }, { "dropping-particle" : "", "family" : "Messer", "given" : "Karen", "non-dropping-particle" : "", "parse-names" : false, "suffix" : "" }, { "dropping-particle" : "", "family" : "Shi", "given" : "Yuyan", "non-dropping-particle" : "", "parse-names" : false, "suffix" : "" }, { "dropping-particle" : "", "family" : "Silveira", "given" : "Marushka L", "non-dropping-particle" : "", "parse-names" : false, "suffix" : "" }, { "dropping-particle" : "", "family" : "Snyder", "given" : "Kimberly", "non-dropping-particle" : "", "parse-names" : false, "suffix" : "" }, { "dropping-particle" : "", "family" : "Stanton", "given" : "Cassandra A", "non-dropping-particle" : "", "parse-names" : false, "suffix" : "" }, { "dropping-particle" : "", "family" : "Tanski", "given" : "Susanne E", "non-dropping-particle" : "", "parse-names" : false, "suffix" : "" }, { "dropping-particle" : "", "family" : "Bansal-Travers", "given" : "Maansi", "non-dropping-particle" : "", "parse-names" : false, "suffix" : "" }, { "dropping-particle" : "", "family" : "Trinidad", "given" : "Dennis", "non-dropping-particle" : "", "parse-names" : false, "suffix" : "" }, { "dropping-particle" : "", "family" : "Hyland", "given" : "Andrew", "non-dropping-particle" : "", "parse-names" : false, "suffix" : "" } ], "container-title" : "JAMA Pediatr.", "id" : "ITEM-1", "issue" : "5", "issued" : { "date-parts" : [ [ "2018" ] ] }, "page" : "444-451", "publisher-place" : "Cancer Prevention Program, Moores Cancer Center, University of California, San Diego, La Jolla, California. Department of Family Medicine and Public Health, University of California, San Diego. C. Everett Koop Institute, Norris Cotton Cancer Center, Geise", "title" : "Association Between Receptivity to Tobacco Advertising and Progression to Tobacco Use in Youth and Young Adults in the PATH Study", "type" : "article-journal", "volume" : "172" }, "uris" : [ "http://www.mendeley.com/documents/?uuid=89a9c5f1-f3ab-4f3f-824a-515ce9e12214" ] }, { "id" : "ITEM-2", "itemData" : { "DOI" : "10.1542/peds.2016-3353", "ISSN" : "0031-4005", "abstract" : "BACKGROUND AND OBJECTIVES: Non-cigarette tobacco marketing is less regulated and may promote cigarette smoking among adolescents. We quantified receptivity to advertising for multiple tobacco products and hypothesized associations with susceptibility to cigarette smoking. METHODS: Wave 1 of the nationally representative PATH (Population Assessment of Tobacco and Health) study interviewed 10 751 adolescents who had never used tobacco. A stratified random selection of 5 advertisements for each of cigarettes, e-cigarettes, smokeless products, and cigars were shown from 959 recent tobacco advertisements. Aided recall was classified as low receptivity, and image-liking or favorite ad as higher receptivity. The main dependent variable was susceptibility to cigarette smoking. RESULTS: Among US youth, 41% of 12 to 13 year olds and half of older adolescents were receptive to at least 1 tobacco advertisement. Across each age group, receptivity to advertising was highest for e-cigarettes (28%-33%) followed by cigarettes (22%-25%), smokeless tobacco (15%-21%), and cigars (8%-13%). E-cigarette ads shown on television had the highest recall. Among cigarette-susceptible adolescents, receptivity to e-cigarette advertising (39.7%; 95% confidence interval [CI]: 37.9%-41.6%) was higher than for cigarette advertising (31.7%; 95% CI: 29.9%-33.6%). Receptivity to advertising for each tobacco product was associated with increased susceptibility to cigarette smoking, with no significant difference across products (similar odds for both cigarette and e-cigarette advertising; adjusted odds ratio = 1.22; 95% CI: 1.09-1.37). CONCLUSIONS: A large proportion of US adolescent never tobacco users are receptive to tobacco advertising, with television advertising for e-cigarettes having the highest recall. Receptivity to advertising for each non-cigarette tobacco product was associated with susceptibility to smoke cigarettes.", "author" : [ { "dropping-particle" : "", "family" : "Pierce", "given" : "John P", "non-dropping-particle" : "", "parse-names" : false, "suffix" : "" }, { "dropping-particle" : "", "family" : "Sargent", "given" : "James D", "non-dropping-particle" : "", "parse-names" : false, "suffix" : "" }, { "dropping-particle" : "", "family" : "White", "given" : "Martha M", "non-dropping-particle" : "", "parse-names" : false, "suffix" : "" }, { "dropping-particle" : "", "family" : "Borek", "given" : "Nicolette", "non-dropping-particle" : "", "parse-names" : false, "suffix" : "" }, { "dropping-particle" : "", "family" : "Portnoy", "given" : "David B", "non-dropping-particle" : "", "parse-names" : false, "suffix" : "" }, { "dropping-particle" : "", "family" : "Green", "given" : "Victoria R", "non-dropping-particle" : "", "parse-names" : false, "suffix" : "" }, { "dropping-particle" : "", "family" : "Kaufman", "given" : "Annette R", "non-dropping-particle" : "", "parse-names" : false, "suffix" : "" }, { "dropping-particle" : "", "family" : "Stanton", "given" : "Cassandra A", "non-dropping-particle" : "", "parse-names" : false, "suffix" : "" }, { "dropping-particle" : "", "family" : "Bansal-Travers", "given" : "Maansi", "non-dropping-particle" : "", "parse-names" : false, "suffix" : "" }, { "dropping-particle" : "", "family" : "Strong", "given" : "David R", "non-dropping-particle" : "", "parse-names" : false, "suffix" : "" }, { "dropping-particle" : "", "family" : "Pearson", "given" : "Jennifer L", "non-dropping-particle" : "", "parse-names" : false, "suffix" : "" }, { "dropping-particle" : "", "family" : "Coleman", "given" : "Blair N", "non-dropping-particle" : "", "parse-names" : false, "suffix" : "" }, { "dropping-particle" : "", "family" : "Leas", "given" : "Eric", "non-dropping-particle" : "", "parse-names" : false, "suffix" : "" }, { "dropping-particle" : "", "family" : "Noble", "given" : "Madison L", "non-dropping-particle" : "", "parse-names" : false, "suffix" : "" }, { "dropping-particle" : "", "family" : "Trinidad", "given" : "Dennis R", "non-dropping-particle" : "", "parse-names" : false, "suffix" : "" }, { "dropping-particle" : "", "family" : "Moran", "given" : "Meghan B", "non-dropping-particle" : "", "parse-names" : false, "suffix" : "" }, { "dropping-particle" : "", "family" : "Carusi", "given" : "Charles", "non-dropping-particle" : "", "parse-names" : false, "suffix" : "" }, { "dropping-particle" : "", "family" : "Hyland", "given" : "Andrew", "non-dropping-particle" : "", "parse-names" : false, "suffix" : "" }, { "dropping-particle" : "", "family" : "Messer", "given" : "Karen", "non-dropping-particle" : "", "parse-names" : false, "suffix" : "" } ], "container-title" : "Pediatrics", "id" : "ITEM-2", "issue" : "6", "issued" : { "date-parts" : [ [ "2017" ] ] }, "publisher-place" : "Cancer Prevention Program, Moores Cancer Center, and jppierce@ucsd.edu. Department of Family Medicine and Public Health, University of California, San Diego, La Jolla, California. C. Everett Koop Institute, Norris Cotton Cancer Center, Geisel School of Me", "title" : "Receptivity to Tobacco Advertising and Susceptibility to Tobacco Products", "type" : "article-journal", "volume" : "139" }, "uris" : [ "http://www.mendeley.com/documents/?uuid=43b2c693-3358-45f9-96a3-171c24306e99" ] } ], "mendeley" : { "formattedCitation" : "&lt;sup&gt;4,5&lt;/sup&gt;", "plainTextFormattedCitation" : "4,5", "previouslyFormattedCitation" : "&lt;sup&gt;4,5&lt;/sup&gt;" }, "properties" : {  }, "schema" : "https://github.com/citation-style-language/schema/raw/master/csl-citation.json" }</w:instrText>
      </w:r>
      <w:r w:rsidR="00C22449">
        <w:rPr>
          <w:color w:val="000000"/>
          <w:sz w:val="24"/>
          <w:szCs w:val="24"/>
          <w:highlight w:val="yellow"/>
        </w:rPr>
        <w:fldChar w:fldCharType="separate"/>
      </w:r>
      <w:r w:rsidR="006F1784" w:rsidRPr="006F1784">
        <w:rPr>
          <w:noProof/>
          <w:color w:val="000000"/>
          <w:sz w:val="24"/>
          <w:szCs w:val="24"/>
          <w:highlight w:val="yellow"/>
          <w:vertAlign w:val="superscript"/>
        </w:rPr>
        <w:t>4,5</w:t>
      </w:r>
      <w:r w:rsidR="00C22449">
        <w:rPr>
          <w:color w:val="000000"/>
          <w:sz w:val="24"/>
          <w:szCs w:val="24"/>
          <w:highlight w:val="yellow"/>
        </w:rPr>
        <w:fldChar w:fldCharType="end"/>
      </w:r>
      <w:r w:rsidR="00C22449">
        <w:rPr>
          <w:color w:val="000000"/>
          <w:sz w:val="24"/>
          <w:szCs w:val="24"/>
          <w:highlight w:val="yellow"/>
        </w:rPr>
        <w:t xml:space="preserve"> </w:t>
      </w:r>
      <w:r>
        <w:rPr>
          <w:color w:val="000000"/>
          <w:sz w:val="24"/>
          <w:szCs w:val="24"/>
          <w:highlight w:val="yellow"/>
        </w:rPr>
        <w:t xml:space="preserve">and </w:t>
      </w:r>
      <w:r>
        <w:rPr>
          <w:sz w:val="24"/>
          <w:szCs w:val="24"/>
          <w:highlight w:val="yellow"/>
        </w:rPr>
        <w:t>hence</w:t>
      </w:r>
      <w:r>
        <w:rPr>
          <w:color w:val="000000"/>
          <w:sz w:val="24"/>
          <w:szCs w:val="24"/>
          <w:highlight w:val="yellow"/>
        </w:rPr>
        <w:t xml:space="preserve"> targeted</w:t>
      </w:r>
      <w:r w:rsidR="006F1784">
        <w:rPr>
          <w:color w:val="000000"/>
          <w:sz w:val="24"/>
          <w:szCs w:val="24"/>
          <w:highlight w:val="yellow"/>
        </w:rPr>
        <w:t>.</w:t>
      </w:r>
      <w:r w:rsidR="00C22449">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"10.1136/tc.2004.007971", "ISSN" : "0964-4563", "PMID" : "15923447", "abstract" : "OBJECTIVE To assess the impact of promotions on cigarette sales in Taiwan after the cigarette market opened to foreign companies, and to assess whether young smokers were targeted by these companies. METHODS Trends in cigarette sales, advertising expenditure, brand preference, and cigarette consumption were examined for the period following the 1987 opening of the cigarette market. Tobacco industry internal documents from Legacy Tobacco Documents Library of the University of California, San Francisco, were searched for corporate strategies on promoting youth consumption in Taiwan. RESULTS Between 1995 and 2000, the inflation adjusted advertising expenditures by all foreign firms increased fourfold. Much of the expenditure was spent on brand stretching the Mild Seven (Japan) and Davidoff (Germany) brands in television advertising. By 2000, the market share of foreign cigarettes exceeded domestics by three to one among young smokers and the leading brand preferred by this segment shifted from the most popular domestic brand (Long Life) to a foreign brand (Mild Seven). Furthermore, there was a sudden increase of 16.4% in smoking rates among young adults (from 36.1% to 42.0%) during the first five years after the market opened. This was also accompanied by increased per capita cigarette consumption and decreased age of smoking initiation. Industry documents confirmed the use of strategies targeted at the young. In particular, establishing new point of sale (POS) retail stores or promotional activities at POS were found to be more effective than advertising in magazines. CONCLUSIONS This study provides evidence that advertising increased with increased competition following the market opening, which, in turn, spurred cigarette sales and consumption. Foreign tobacco companies have deliberately targeted youth in Taiwan and succeeded in gaining three quarters of their cigarette purchases within a decade. Expanding youth consumption will incur excessive future health care costs borne by society. Foreign tobacco companies should be obligated to reimburse these expenses through higher tariffs on cigarettes.", "author" : [ { "dropping-particle" : "", "family" : "Wen", "given" : "C P", "non-dropping-particle" : "", "parse-names" : false, "suffix" : "" }, { "dropping-particle" : "", "family" : "Chen", "given" : "T", "non-dropping-particle" : "", "parse-names" : false, "suffix" : "" }, { "dropping-particle" : "", "family" : "Tsai", "given" : "Y-Y", "non-dropping-particle" : "", "parse-names" : false, "suffix" : "" }, { "dropping-particle" : "", "family" : "Tsai", "given" : "S P", "non-dropping-particle" : "", "parse-names" : false, "suffix" : "" }, { "dropping-particle" : "", "family" : "Chung", "given" : "W S I", "non-dropping-particle" : "", "parse-names" : false, "suffix" : "" }, { "dropping-particle" : "", "family" : "Cheng", "given" : "T Y", "non-dropping-particle" : "", "parse-names" : false, "suffix" : "" }, { "dropping-particle" : "", "family" : "Levy", "given" : "D T", "non-dropping-particle" : "", "parse-names" : false, "suffix" : "" }, { "dropping-particle" : "", "family" : "Hsu", "given" : "C C", "non-dropping-particle" : "", "parse-names" : false, "suffix" : "" }, { "dropping-particle" : "", "family" : "Peterson", "given" : "R", "non-dropping-particle" : "", "parse-names" : false, "suffix" : "" }, { "dropping-particle" : "", "family" : "Liu", "given" : "W-Y", "non-dropping-particle" : "", "parse-names" : false, "suffix" : "" } ], "container-title" : "Tobacco Control", "id" : "ITEM-1", "issue" : "suppl_1", "issued" : { "date-parts" : [ [ "2005", "6", "1" ] ] }, "page" : "i38-i44", "title" : "Are marketing campaigns in Taiwan by foreign tobacco companies targeting young smokers?", "type" : "article-journal", "volume" : "14" }, "uris" : [ "http://www.mendeley.com/documents/?uuid=32e5b35b-1e93-3a0c-b478-3bdb4004507c" ] } ], "mendeley" : { "formattedCitation" : "&lt;sup&gt;6&lt;/sup&gt;", "plainTextFormattedCitation" : "6", "previouslyFormattedCitation" : "&lt;sup&gt;6&lt;/sup&gt;" }, "properties" : {  }, "schema" : "https://github.com/citation-style-language/schema/raw/master/csl-citation.json" }</w:instrText>
      </w:r>
      <w:r w:rsidR="00C22449">
        <w:rPr>
          <w:color w:val="000000"/>
          <w:sz w:val="24"/>
          <w:szCs w:val="24"/>
          <w:highlight w:val="yellow"/>
        </w:rPr>
        <w:fldChar w:fldCharType="separate"/>
      </w:r>
      <w:r w:rsidR="006F1784" w:rsidRPr="006F1784">
        <w:rPr>
          <w:noProof/>
          <w:color w:val="000000"/>
          <w:sz w:val="24"/>
          <w:szCs w:val="24"/>
          <w:highlight w:val="yellow"/>
          <w:vertAlign w:val="superscript"/>
        </w:rPr>
        <w:t>6</w:t>
      </w:r>
      <w:r w:rsidR="00C22449">
        <w:rPr>
          <w:color w:val="000000"/>
          <w:sz w:val="24"/>
          <w:szCs w:val="24"/>
          <w:highlight w:val="yellow"/>
        </w:rPr>
        <w:fldChar w:fldCharType="end"/>
      </w:r>
      <w:r>
        <w:rPr>
          <w:color w:val="000000"/>
          <w:sz w:val="24"/>
          <w:szCs w:val="24"/>
          <w:highlight w:val="white"/>
        </w:rPr>
        <w:t xml:space="preserve"> </w:t>
      </w:r>
      <w:r>
        <w:rPr>
          <w:color w:val="000000"/>
          <w:sz w:val="24"/>
          <w:szCs w:val="24"/>
          <w:highlight w:val="yellow"/>
        </w:rPr>
        <w:t>Tobacco use is common among adolescents in South Asia</w:t>
      </w:r>
      <w:r w:rsidR="006F1784">
        <w:rPr>
          <w:color w:val="000000"/>
          <w:sz w:val="24"/>
          <w:szCs w:val="24"/>
          <w:highlight w:val="yellow"/>
        </w:rPr>
        <w:t>.</w:t>
      </w:r>
      <w:r w:rsidR="00C22449">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"10.4103/ijph.IJPH_241_17", "ISSN" : "0019-557X", "abstract" : "Nearly half of all male population and two in every five females in the WHO South-East Asia Region (SEAR) consume some form of tobacco. Preventing initiation among adolescents is critical for overall tobacco control. We assessed the trends in youth tobacco use and policies in SEAR. Data are used from school-based youth (Global Youth Tobacco Survey and global school student-based health survey) and adult (Global Adult Tobacco Survey, STEPS) tobacco surveys and the WHO Framework of Convention of Tobacco Control (FCTC) implementation database. More than 10% of 13-15-year-old adolescent students reported tobacco use in 8 out of 11 countries. The prevalence of smokeless tobacco exceeded that of cigarettes except in Indonesia, Thailand, and Timor-Leste. No consistent declining trends in tobacco use were observed in any of the countries with 3 or more data points. More than half of all daily smokers aged 20-34 years initiated \"daily\" smoking before 20 years of age. 19% (Bangladesh) to 55% (Timor-Leste) of 13-17-year old students tried their first cigarette before their 14th birthday. Majority of adolescent students in most of the SEAR countries reported purchasing their cigarettes from store/shop/vendor and as single sticks, with few exceptions and purchased them as \"single\" cigarette. There is a limited change in affordability of cigarettes in SEAR over time. Tobacco use remains high among youth in SEAR. Efforts should be strengthened to fully implement/enforce recommended policy measures (legal minimum age, fiscal measures to reduce tobacco affordability; prohibiting sale of single cigarettes, etc.) and to explore new measures (e.g., tobacco-free generation).", "author" : [ { "dropping-particle" : "", "family" : "Rani", "given" : "Manju", "non-dropping-particle" : "", "parse-names" : false, "suffix" : "" }, { "dropping-particle" : "", "family" : "Thamarangsi", "given" : "Thaksaphon", "non-dropping-particle" : "", "parse-names" : false, "suffix" : "" }, { "dropping-particle" : "", "family" : "Agarwal", "given" : "Naveen", "non-dropping-particle" : "", "parse-names" : false, "suffix" : "" } ], "container-title" : "Indian J. Public Health", "id" : "ITEM-1", "issue" : "Suppl 1", "issued" : { "date-parts" : [ [ "2017" ] ] }, "page" : "S12-S17", "publisher-place" : "Regional Advisor, (NCD and Tobacco Surveillance), World Health Organization, Regional Office for South-East Asia Region, New Delhi, India. Director, Noncommunicable Diseases and Environmental Health, World Health Organization, Regional Office for South-Ea", "title" : "Youth tobacco use in South-East Asia: Implications for tobacco epidemic and options for its control in the region", "type" : "article-journal", "volume" : "61" }, "uris" : [ "http://www.mendeley.com/documents/?uuid=ecb69c11-b52f-47b4-add8-fccba1091bd5" ] } ], "mendeley" : { "formattedCitation" : "&lt;sup&gt;7&lt;/sup&gt;", "plainTextFormattedCitation" : "7", "previouslyFormattedCitation" : "&lt;sup&gt;7&lt;/sup&gt;" }, "properties" : {  }, "schema" : "https://github.com/citation-style-language/schema/raw/master/csl-citation.json" }</w:instrText>
      </w:r>
      <w:r w:rsidR="00C22449">
        <w:rPr>
          <w:color w:val="000000"/>
          <w:sz w:val="24"/>
          <w:szCs w:val="24"/>
          <w:highlight w:val="yellow"/>
        </w:rPr>
        <w:fldChar w:fldCharType="separate"/>
      </w:r>
      <w:r w:rsidR="006F1784" w:rsidRPr="006F1784">
        <w:rPr>
          <w:noProof/>
          <w:color w:val="000000"/>
          <w:sz w:val="24"/>
          <w:szCs w:val="24"/>
          <w:highlight w:val="yellow"/>
          <w:vertAlign w:val="superscript"/>
        </w:rPr>
        <w:t>7</w:t>
      </w:r>
      <w:r w:rsidR="00C22449">
        <w:rPr>
          <w:color w:val="000000"/>
          <w:sz w:val="24"/>
          <w:szCs w:val="24"/>
          <w:highlight w:val="yellow"/>
        </w:rPr>
        <w:fldChar w:fldCharType="end"/>
      </w:r>
      <w:r>
        <w:rPr>
          <w:color w:val="000000"/>
          <w:sz w:val="24"/>
          <w:szCs w:val="24"/>
          <w:highlight w:val="yellow"/>
        </w:rPr>
        <w:t xml:space="preserve"> </w:t>
      </w:r>
      <w:sdt>
        <w:sdtPr>
          <w:tag w:val="goog_rdk_53"/>
          <w:id w:val="-568270607"/>
        </w:sdtPr>
        <w:sdtContent>
          <w:r>
            <w:rPr>
              <w:color w:val="000000"/>
              <w:sz w:val="24"/>
              <w:szCs w:val="24"/>
              <w:highlight w:val="yellow"/>
            </w:rPr>
            <w:t>T</w:t>
          </w:r>
        </w:sdtContent>
      </w:sdt>
      <w:r>
        <w:rPr>
          <w:color w:val="000000"/>
          <w:sz w:val="24"/>
          <w:szCs w:val="24"/>
          <w:highlight w:val="yellow"/>
        </w:rPr>
        <w:t>he prevalence of current tobacco use in 13-15 year olds in Bangladesh, India, Pakistan and Sri Lanka is 9.2, 14.6, 10.7 and 3.7%, respectively</w:t>
      </w:r>
      <w:r w:rsidR="006F1784">
        <w:rPr>
          <w:color w:val="000000"/>
          <w:sz w:val="24"/>
          <w:szCs w:val="24"/>
          <w:highlight w:val="yellow"/>
        </w:rPr>
        <w:t>.</w:t>
      </w:r>
      <w:r w:rsidR="00C22449">
        <w:rPr>
          <w:color w:val="000000"/>
          <w:sz w:val="24"/>
          <w:szCs w:val="24"/>
          <w:highlight w:val="yellow"/>
        </w:rPr>
        <w:fldChar w:fldCharType="begin" w:fldLock="1"/>
      </w:r>
      <w:r w:rsidR="00496182">
        <w:rPr>
          <w:color w:val="000000"/>
          <w:sz w:val="24"/>
          <w:szCs w:val="24"/>
          <w:highlight w:val="yellow"/>
        </w:rPr>
        <w:instrText>ADDIN CSL_CITATION { "citationItems" : [ { "id" : "ITEM-1", "itemData" : { "ISBN" : "9789241512824", "abstract" : "135 p.", "author" : [ { "dropping-particle" : "", "family" : "World Health Organization", "given" : "", "non-dropping-particle" : "", "parse-names" : false, "suffix" : "" } ], "id" : "ITEM-1", "issued" : { "date-parts" : [ [ "2017", "8", "7" ] ] }, "publisher" : "World Health Organization", "title" : "WHO report on the global tobacco epidemic, 2017: monitoring tobacco use and prevention policies", "type" : "book" }, "uris" : [ "http://www.mendeley.com/documents/?uuid=aaa2dbbb-e9ef-4adb-ae7a-c390d81c2284" ] } ], "mendeley" : { "formattedCitation" : "&lt;sup&gt;8&lt;/sup&gt;", "plainTextFormattedCitation" : "8", "previouslyFormattedCitation" : "&lt;sup&gt;8&lt;/sup&gt;" }, "properties" : {  }, "schema" : "https://github.com/citation-style-language/schema/raw/master/csl-citation.json" }</w:instrText>
      </w:r>
      <w:r w:rsidR="00C22449">
        <w:rPr>
          <w:color w:val="000000"/>
          <w:sz w:val="24"/>
          <w:szCs w:val="24"/>
          <w:highlight w:val="yellow"/>
        </w:rPr>
        <w:fldChar w:fldCharType="separate"/>
      </w:r>
      <w:r w:rsidR="006F1784" w:rsidRPr="006F1784">
        <w:rPr>
          <w:noProof/>
          <w:color w:val="000000"/>
          <w:sz w:val="24"/>
          <w:szCs w:val="24"/>
          <w:highlight w:val="yellow"/>
          <w:vertAlign w:val="superscript"/>
        </w:rPr>
        <w:t>8</w:t>
      </w:r>
      <w:r w:rsidR="00C22449">
        <w:rPr>
          <w:color w:val="000000"/>
          <w:sz w:val="24"/>
          <w:szCs w:val="24"/>
          <w:highlight w:val="yellow"/>
        </w:rPr>
        <w:fldChar w:fldCharType="end"/>
      </w:r>
      <w:r>
        <w:rPr>
          <w:color w:val="000000"/>
          <w:sz w:val="24"/>
          <w:szCs w:val="24"/>
          <w:highlight w:val="yellow"/>
        </w:rPr>
        <w:t xml:space="preserve"> </w:t>
      </w:r>
      <w:sdt>
        <w:sdtPr>
          <w:tag w:val="goog_rdk_56"/>
          <w:id w:val="1907488898"/>
        </w:sdtPr>
        <w:sdtContent>
          <w:r>
            <w:rPr>
              <w:color w:val="000000"/>
              <w:sz w:val="24"/>
              <w:szCs w:val="24"/>
              <w:highlight w:val="yellow"/>
            </w:rPr>
            <w:t>S</w:t>
          </w:r>
        </w:sdtContent>
      </w:sdt>
      <w:r>
        <w:rPr>
          <w:color w:val="000000"/>
          <w:sz w:val="24"/>
          <w:szCs w:val="24"/>
          <w:highlight w:val="yellow"/>
        </w:rPr>
        <w:t xml:space="preserve">mokeless tobacco (ST) </w:t>
      </w:r>
      <w:sdt>
        <w:sdtPr>
          <w:tag w:val="goog_rdk_58"/>
          <w:id w:val="1034222594"/>
        </w:sdtPr>
        <w:sdtContent>
          <w:r>
            <w:rPr>
              <w:color w:val="000000"/>
              <w:sz w:val="24"/>
              <w:szCs w:val="24"/>
              <w:highlight w:val="yellow"/>
            </w:rPr>
            <w:t xml:space="preserve">use </w:t>
          </w:r>
        </w:sdtContent>
      </w:sdt>
      <w:r>
        <w:rPr>
          <w:color w:val="000000"/>
          <w:sz w:val="24"/>
          <w:szCs w:val="24"/>
          <w:highlight w:val="yellow"/>
        </w:rPr>
        <w:t>is a particular concern</w:t>
      </w:r>
      <w:r w:rsidR="00C22449">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"10.1093/ntr/ntx004", "ISSN" : "1462-2203", "PMID" : "28180905", "abstract" : "The smokeless tobacco (SLT) use among adolescents has severe implications on chronic disease burden in adults.1 SLT use among adolescents is diverse in composition, additives, methods of preparation and consumption and follows the adult pattern in individual countries.2 High rates of concurrent cigarette smoking in many countries of the world suggest a possible role of SLT products as a gateway to smoking among adolescents.3 Global Youth Tobacco Survey (GYTS) is a school based survey that collects data on students aged 13\u201315 years using a standard methodology for constructing the sample frames, selecting schools and classes and processing data. This methodology also provides flexibility to the countries to add additional country specific questions. GYTS has been mapping tobacco use prevalence among school going adolescents aged 13\u201315 years since 1999 in countries around the world. By 2008, studies based on GYTS results from 140 WHO member states and 11 other populations revealed that use of tobacco products other than cigarette was similar or higher among adolescents as compared to cigarette smoking and there was no difference in use of tobacco products other than cigarette between boys and girls in majority of sites. In studies based on GYTS data from 32 countries, adolescents in African and South-East Asia region were more likely to use SLT as compared to adolescent in United States. Global School Health Survey and National Youth Tobacco Survey in high income group countries follow the similar protocol as of GYTS and include SLT questions. The information on SLT use prevalence among adolescents is limited because the core questionnaire of first phase of the GYTS (1999\u20132008) had question on the use of tobacco products other than cigarettes and not on SLT uses.4 The second phase of GYTS (2008 onwards) included questions specific to SLT use which has provided vast amount of information on global SLT use. This has helped in understanding the global burden of SLT use among adolescents in a better way. The prevalence of SLT use in adolescents in 70 countries has been provided by National Cancer Institute and Centers for Disease Control and Prevention in 2014.2 The burden of SLT use among adolescents has been estimated for group of countries but not at global level. The present study estimates the global burden of SLT use among adolescents of 106 countries which represents 72.5% of global population. Prevalence of current SLT use among students aged 13\u201315 ye\u2026", "author" : [ { "dropping-particle" : "", "family" : "Sinha", "given" : "Dhirendra N", "non-dropping-particle" : "", "parse-names" : false, "suffix" : "" }, { "dropping-particle" : "", "family" : "Kumar", "given" : "Amit", "non-dropping-particle" : "", "parse-names" : false, "suffix" : "" }, { "dropping-particle" : "", "family" : "Bhartiya", "given" : "Deeksha", "non-dropping-particle" : "", "parse-names" : false, "suffix" : "" }, { "dropping-particle" : "", "family" : "Sharma", "given" : "Shashi", "non-dropping-particle" : "", "parse-names" : false, "suffix" : "" }, { "dropping-particle" : "", "family" : "Gupta", "given" : "Prakash C", "non-dropping-particle" : "", "parse-names" : false, "suffix" : "" }, { "dropping-particle" : "", "family" : "Singh", "given" : "Harpreet", "non-dropping-particle" : "", "parse-names" : false, "suffix" : "" }, { "dropping-particle" : "", "family" : "Mehrotra", "given" : "Ravi", "non-dropping-particle" : "", "parse-names" : false, "suffix" : "" } ], "container-title" : "Nicotine Tob. Res.", "id" : "ITEM-1", "issue" : "11", "issued" : { "date-parts" : [ [ "2017", "11", "1" ] ] }, "page" : "1395-1396", "publisher-place" : "WHO FCTC Global Knowledge Hub on Smokeless Tobacco, National Institute of Cancer Prevention and Research, Noida, India. Data Management Laboratory, National Institute of Cancer Prevention and Research, Noida, India. Division of Biostatistics and Epidemiol", "title" : "Smokeless Tobacco Use Among Adolescents in Global Perspective", "type" : "article-journal", "volume" : "19" }, "uris" : [ "http://www.mendeley.com/documents/?uuid=d0a418d2-c113-4d62-b7ad-76a4093f5ef7" ] } ], "mendeley" : { "formattedCitation" : "&lt;sup&gt;9&lt;/sup&gt;", "plainTextFormattedCitation" : "9", "previouslyFormattedCitation" : "&lt;sup&gt;9&lt;/sup&gt;" }, "properties" : {  }, "schema" : "https://github.com/citation-style-language/schema/raw/master/csl-citation.json" }</w:instrText>
      </w:r>
      <w:r w:rsidR="00C22449">
        <w:rPr>
          <w:color w:val="000000"/>
          <w:sz w:val="24"/>
          <w:szCs w:val="24"/>
          <w:highlight w:val="yellow"/>
        </w:rPr>
        <w:fldChar w:fldCharType="separate"/>
      </w:r>
      <w:r w:rsidR="006F1784" w:rsidRPr="006F1784">
        <w:rPr>
          <w:noProof/>
          <w:color w:val="000000"/>
          <w:sz w:val="24"/>
          <w:szCs w:val="24"/>
          <w:highlight w:val="yellow"/>
          <w:vertAlign w:val="superscript"/>
        </w:rPr>
        <w:t>9</w:t>
      </w:r>
      <w:r w:rsidR="00C22449">
        <w:rPr>
          <w:color w:val="000000"/>
          <w:sz w:val="24"/>
          <w:szCs w:val="24"/>
          <w:highlight w:val="yellow"/>
        </w:rPr>
        <w:fldChar w:fldCharType="end"/>
      </w:r>
      <w:r>
        <w:rPr>
          <w:color w:val="000000"/>
          <w:sz w:val="24"/>
          <w:szCs w:val="24"/>
          <w:highlight w:val="yellow"/>
        </w:rPr>
        <w:t xml:space="preserve"> with its prevalence  being 4.5, 9.0, 5.3 and 2.4%</w:t>
      </w:r>
      <w:sdt>
        <w:sdtPr>
          <w:rPr>
            <w:highlight w:val="yellow"/>
          </w:rPr>
          <w:tag w:val="goog_rdk_60"/>
          <w:id w:val="1444341728"/>
        </w:sdtPr>
        <w:sdtContent>
          <w:r w:rsidRPr="00254A25">
            <w:rPr>
              <w:color w:val="000000"/>
              <w:sz w:val="24"/>
              <w:szCs w:val="24"/>
              <w:highlight w:val="yellow"/>
            </w:rPr>
            <w:t xml:space="preserve"> in the four afore-mentioned countries</w:t>
          </w:r>
        </w:sdtContent>
      </w:sdt>
      <w:r w:rsidRPr="00254A25">
        <w:rPr>
          <w:color w:val="000000"/>
          <w:sz w:val="24"/>
          <w:szCs w:val="24"/>
          <w:highlight w:val="yellow"/>
        </w:rPr>
        <w:t>, respectively</w:t>
      </w:r>
      <w:r w:rsidR="006F1784">
        <w:rPr>
          <w:highlight w:val="yellow"/>
        </w:rPr>
        <w:t>.</w:t>
      </w:r>
      <w:r w:rsidR="00F8495B" w:rsidRPr="00254A25">
        <w:rPr>
          <w:highlight w:val="yellow"/>
        </w:rPr>
        <w:fldChar w:fldCharType="begin" w:fldLock="1"/>
      </w:r>
      <w:r w:rsidR="00496182">
        <w:rPr>
          <w:highlight w:val="yellow"/>
        </w:rPr>
        <w:instrText>ADDIN CSL_CITATION { "citationItems" : [ { "id" : "ITEM-1", "itemData" : { "ISBN" : "9789241512824", "abstract" : "135 p.", "author" : [ { "dropping-particle" : "", "family" : "World Health Organization", "given" : "", "non-dropping-particle" : "", "parse-names" : false, "suffix" : "" } ], "id" : "ITEM-1", "issued" : { "date-parts" : [ [ "2017", "8", "7" ] ] }, "publisher" : "World Health Organization", "title" : "WHO report on the global tobacco epidemic, 2017: monitoring tobacco use and prevention policies", "type" : "book" }, "uris" : [ "http://www.mendeley.com/documents/?uuid=aaa2dbbb-e9ef-4adb-ae7a-c390d81c2284" ] } ], "mendeley" : { "formattedCitation" : "&lt;sup&gt;8&lt;/sup&gt;", "plainTextFormattedCitation" : "8", "previouslyFormattedCitation" : "&lt;sup&gt;8&lt;/sup&gt;" }, "properties" : {  }, "schema" : "https://github.com/citation-style-language/schema/raw/master/csl-citation.json" }</w:instrText>
      </w:r>
      <w:r w:rsidR="00F8495B" w:rsidRPr="00254A25">
        <w:rPr>
          <w:highlight w:val="yellow"/>
        </w:rPr>
        <w:fldChar w:fldCharType="separate"/>
      </w:r>
      <w:r w:rsidR="006F1784" w:rsidRPr="006F1784">
        <w:rPr>
          <w:noProof/>
          <w:highlight w:val="yellow"/>
          <w:vertAlign w:val="superscript"/>
        </w:rPr>
        <w:t>8</w:t>
      </w:r>
      <w:r w:rsidR="00F8495B" w:rsidRPr="00254A25">
        <w:rPr>
          <w:highlight w:val="yellow"/>
        </w:rPr>
        <w:fldChar w:fldCharType="end"/>
      </w:r>
      <w:r w:rsidRPr="00254A25">
        <w:rPr>
          <w:color w:val="000000"/>
          <w:sz w:val="24"/>
          <w:szCs w:val="24"/>
          <w:highlight w:val="yellow"/>
        </w:rPr>
        <w:t xml:space="preserve">  </w:t>
      </w:r>
    </w:p>
    <w:p w14:paraId="631EFA53" w14:textId="77777777" w:rsidR="00592C31" w:rsidRDefault="00592C31" w:rsidP="00592C31">
      <w:pPr>
        <w:pBdr>
          <w:top w:val="nil"/>
          <w:left w:val="nil"/>
          <w:bottom w:val="nil"/>
          <w:right w:val="nil"/>
          <w:between w:val="nil"/>
        </w:pBdr>
        <w:spacing w:line="480" w:lineRule="auto"/>
        <w:jc w:val="both"/>
        <w:rPr>
          <w:color w:val="000000"/>
          <w:sz w:val="24"/>
          <w:szCs w:val="24"/>
          <w:highlight w:val="yellow"/>
        </w:rPr>
      </w:pPr>
    </w:p>
    <w:sdt>
      <w:sdtPr>
        <w:rPr>
          <w:highlight w:val="yellow"/>
        </w:rPr>
        <w:tag w:val="goog_rdk_81"/>
        <w:id w:val="-1967805954"/>
      </w:sdtPr>
      <w:sdtEndPr>
        <w:rPr>
          <w:highlight w:val="none"/>
        </w:rPr>
      </w:sdtEndPr>
      <w:sdtContent>
        <w:p w14:paraId="3676268F" w14:textId="2BA7FAA3" w:rsidR="00592C31" w:rsidRDefault="00592C31" w:rsidP="00592C31">
          <w:pPr>
            <w:pBdr>
              <w:top w:val="nil"/>
              <w:left w:val="nil"/>
              <w:bottom w:val="nil"/>
              <w:right w:val="nil"/>
              <w:between w:val="nil"/>
            </w:pBdr>
            <w:spacing w:line="480" w:lineRule="auto"/>
            <w:jc w:val="both"/>
            <w:rPr>
              <w:color w:val="000000"/>
              <w:sz w:val="24"/>
              <w:szCs w:val="24"/>
              <w:highlight w:val="yellow"/>
            </w:rPr>
          </w:pPr>
          <w:r w:rsidRPr="003C21E9">
            <w:rPr>
              <w:color w:val="000000"/>
              <w:sz w:val="24"/>
              <w:szCs w:val="24"/>
              <w:highlight w:val="yellow"/>
            </w:rPr>
            <w:t>The high prevalence of adolescent tobacco use in South Asia can be attributed to several factors.</w:t>
          </w:r>
          <w:r>
            <w:rPr>
              <w:color w:val="000000"/>
              <w:sz w:val="24"/>
              <w:szCs w:val="24"/>
            </w:rPr>
            <w:t xml:space="preserve"> </w:t>
          </w:r>
          <w:r>
            <w:rPr>
              <w:color w:val="000000"/>
              <w:sz w:val="24"/>
              <w:szCs w:val="24"/>
              <w:highlight w:val="yellow"/>
            </w:rPr>
            <w:t>Tobacco products are diverse and encompass smoking and smokeless forms</w:t>
          </w:r>
          <w:r w:rsidR="006F1784">
            <w:rPr>
              <w:color w:val="000000"/>
              <w:sz w:val="24"/>
              <w:szCs w:val="24"/>
              <w:highlight w:val="yellow"/>
            </w:rPr>
            <w:t>.</w:t>
          </w:r>
          <w:r w:rsidR="00F8495B">
            <w:rPr>
              <w:color w:val="000000"/>
              <w:sz w:val="24"/>
              <w:szCs w:val="24"/>
              <w:highlight w:val="yellow"/>
            </w:rPr>
            <w:fldChar w:fldCharType="begin" w:fldLock="1"/>
          </w:r>
          <w:r w:rsidR="00496182">
            <w:rPr>
              <w:color w:val="000000"/>
              <w:sz w:val="24"/>
              <w:szCs w:val="24"/>
              <w:highlight w:val="yellow"/>
            </w:rPr>
            <w:instrText>ADDIN CSL_CITATION { "citationItems" : [ { "id" : "ITEM-1", "itemData" : { "URL" : "http://cancercontrol.cancer.gov/brp/tcrb/monographs.", "accessed" : { "date-parts" : [ [ "2019", "12", "18" ] ] }, "author" : [ { "dropping-particle" : "", "family" : "National Cancer Institute", "given" : "", "non-dropping-particle" : "", "parse-names" : false, "suffix" : "" }, { "dropping-particle" : "", "family" : "world Health Organization", "given" : "", "non-dropping-particle" : "", "parse-names" : false, "suffix" : "" } ], "container-title" : "NIH Publication No. 16-CA-8029A", "id" : "ITEM-1", "issued" : { "date-parts" : [ [ "2016" ] ] }, "title" : "Monograph 21. The Economics of Tobacco and Tobacco Control", "type" : "webpage" }, "uris" : [ "http://www.mendeley.com/documents/?uuid=d723f190-3e3e-3fdb-83b9-60e8054db5e6" ] } ], "mendeley" : { "formattedCitation" : "&lt;sup&gt;10&lt;/sup&gt;", "plainTextFormattedCitation" : "10", "previouslyFormattedCitation" : "&lt;sup&gt;10&lt;/sup&gt;" }, "properties" : {  }, "schema" : "https://github.com/citation-style-language/schema/raw/master/csl-citation.json" }</w:instrText>
          </w:r>
          <w:r w:rsidR="00F8495B">
            <w:rPr>
              <w:color w:val="000000"/>
              <w:sz w:val="24"/>
              <w:szCs w:val="24"/>
              <w:highlight w:val="yellow"/>
            </w:rPr>
            <w:fldChar w:fldCharType="separate"/>
          </w:r>
          <w:r w:rsidR="006F1784" w:rsidRPr="006F1784">
            <w:rPr>
              <w:noProof/>
              <w:color w:val="000000"/>
              <w:sz w:val="24"/>
              <w:szCs w:val="24"/>
              <w:highlight w:val="yellow"/>
              <w:vertAlign w:val="superscript"/>
            </w:rPr>
            <w:t>10</w:t>
          </w:r>
          <w:r w:rsidR="00F8495B">
            <w:rPr>
              <w:color w:val="000000"/>
              <w:sz w:val="24"/>
              <w:szCs w:val="24"/>
              <w:highlight w:val="yellow"/>
            </w:rPr>
            <w:fldChar w:fldCharType="end"/>
          </w:r>
          <w:sdt>
            <w:sdtPr>
              <w:tag w:val="goog_rdk_61"/>
              <w:id w:val="-670100518"/>
            </w:sdtPr>
            <w:sdtContent>
              <w:r>
                <w:rPr>
                  <w:color w:val="000000"/>
                  <w:sz w:val="24"/>
                  <w:szCs w:val="24"/>
                  <w:highlight w:val="yellow"/>
                </w:rPr>
                <w:t xml:space="preserve"> In contrast,</w:t>
              </w:r>
            </w:sdtContent>
          </w:sdt>
          <w:sdt>
            <w:sdtPr>
              <w:tag w:val="goog_rdk_62"/>
              <w:id w:val="-460643186"/>
            </w:sdtPr>
            <w:sdtContent>
              <w:sdt>
                <w:sdtPr>
                  <w:tag w:val="goog_rdk_63"/>
                  <w:id w:val="-321431510"/>
                </w:sdtPr>
                <w:sdtContent/>
              </w:sdt>
            </w:sdtContent>
          </w:sdt>
          <w:r>
            <w:rPr>
              <w:color w:val="000000"/>
              <w:sz w:val="24"/>
              <w:szCs w:val="24"/>
              <w:highlight w:val="yellow"/>
            </w:rPr>
            <w:t xml:space="preserve"> tobacco control regulations are considerably weak</w:t>
          </w:r>
          <w:r w:rsidR="006F1784">
            <w:rPr>
              <w:color w:val="000000"/>
              <w:sz w:val="24"/>
              <w:szCs w:val="24"/>
              <w:highlight w:val="yellow"/>
            </w:rPr>
            <w:t>.</w:t>
          </w:r>
          <w:r w:rsidR="00F8495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"10.3390/ijerph13101039", "ISSN" : "1661-7827", "abstract" : "The study aimed to describe worldwide levels and trends of tobacco control policy by comparing low and middle income countries with other income categories from 2007 to 2014 and to analyze the corresponding relation to recent changes in smoking prevalence. Policy measure data representing years 2007 to 2014 were collected from all available World Health Organization (WHO) reports on the global tobacco epidemic. Corresponding policy percentage scores (PS) were calculated based on MPOWER measures. Age-standardized smoking prevalence data for years 2010 and 2015 were collected from the WHO Global Health Observatory Data Repository. Trends of PS were analysed with respect to WHO region and OECD country income category. Scatter plots and regression analysis were used to depict the relationship between tobacco control policy of 2010 and change in smoking prevalence between 2015 and 2010 by sex and income category. Combined PS for all countries increased significantly from 47% in 2007 to 61% by 2014 (p &lt; 0.001). When grouped by income category and region, policies were strengthened in all categories, albeit with varying progression. By 2014, tobacco control policy legislation had reached 45% in the Least Developed Countries (LDCs), 59% in Low Middle Income Countries (LMICs), 66% in Upper Middle Income Countries (UMICs) and 70% in High Income Countries (HICs). Overall, there was a negative relationship between higher policy scores and change in smoking prevalence. Although policy strengthening had been conducted between 2007 and 2014, room for considerable global improvement remains, particularly in LDCs.", "author" : [ { "dropping-particle" : "", "family" : "Anderson", "given" : "Carrie L", "non-dropping-particle" : "", "parse-names" : false, "suffix" : "" }, { "dropping-particle" : "", "family" : "Becher", "given" : "Heiko", "non-dropping-particle" : "", "parse-names" : false, "suffix" : "" }, { "dropping-particle" : "", "family" : "Winkler", "given" : "Volker", "non-dropping-particle" : "", "parse-names" : false, "suffix" : "" } ], "container-title" : "Int. J. Environ. Res. Public Health", "id" : "ITEM-1", "issue" : "10", "issued" : { "date-parts" : [ [ "2016" ] ] }, "publisher-place" : "Institute of Tropical Medicine and International Health, Charit\u00e9-Universit\u00e4tsmedizin Berlin, 13353 Berlin, Germany. carrie.l.anderson@gmail.com. Institute of Medical Biometry and Epidemiology, University Medical Center Hamburg-Eppendorf, 20246 Hamburg, Ge", "title" : "Tobacco Control Progress in Low and Middle Income Countries in Comparison to High Income Countries", "type" : "article-journal", "volume" : "13" }, "uris" : [ "http://www.mendeley.com/documents/?uuid=2426b7d0-02ca-48b8-9d4d-be1bc303d247" ] } ], "mendeley" : { "formattedCitation" : "&lt;sup&gt;11&lt;/sup&gt;", "plainTextFormattedCitation" : "11", "previouslyFormattedCitation" : "&lt;sup&gt;11&lt;/sup&gt;" }, "properties" : {  }, "schema" : "https://github.com/citation-style-language/schema/raw/master/csl-citation.json" }</w:instrText>
          </w:r>
          <w:r w:rsidR="00F8495B">
            <w:rPr>
              <w:color w:val="000000"/>
              <w:sz w:val="24"/>
              <w:szCs w:val="24"/>
              <w:highlight w:val="yellow"/>
            </w:rPr>
            <w:fldChar w:fldCharType="separate"/>
          </w:r>
          <w:r w:rsidR="006F1784" w:rsidRPr="006F1784">
            <w:rPr>
              <w:noProof/>
              <w:color w:val="000000"/>
              <w:sz w:val="24"/>
              <w:szCs w:val="24"/>
              <w:highlight w:val="yellow"/>
              <w:vertAlign w:val="superscript"/>
            </w:rPr>
            <w:t>11</w:t>
          </w:r>
          <w:r w:rsidR="00F8495B">
            <w:rPr>
              <w:color w:val="000000"/>
              <w:sz w:val="24"/>
              <w:szCs w:val="24"/>
              <w:highlight w:val="yellow"/>
            </w:rPr>
            <w:fldChar w:fldCharType="end"/>
          </w:r>
          <w:r>
            <w:rPr>
              <w:color w:val="000000"/>
              <w:sz w:val="24"/>
              <w:szCs w:val="24"/>
              <w:highlight w:val="yellow"/>
            </w:rPr>
            <w:t xml:space="preserve"> </w:t>
          </w:r>
          <w:sdt>
            <w:sdtPr>
              <w:tag w:val="goog_rdk_70"/>
              <w:id w:val="-1333060579"/>
            </w:sdtPr>
            <w:sdtContent>
              <w:r>
                <w:rPr>
                  <w:color w:val="000000"/>
                  <w:sz w:val="24"/>
                  <w:szCs w:val="24"/>
                  <w:highlight w:val="yellow"/>
                </w:rPr>
                <w:t>Cultural acceptability, high level of addictiveness</w:t>
              </w:r>
              <w:r w:rsidR="00F8495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"10.1016/J.DRUGALCDEP.2019.05.034", "ISSN" : "0376-8716", "abstract" : "BACKGROUND\nDespite the high prevalence of smokeless tobacco (ST) use in South Asia, ST dependence in this population has not been studied. Therefore, it is of interest to explore if ST dependence measures developed and validated in the western countries are of similar relevance to ST users who are culturally different and use distinct ST products. The aim of this study is to assess ST dependence among its users in Bangladesh by employing ST dependence scales based on three different approaches to measure tobacco dependence. \n\nMETHODS\nData collected from a community-based sample of exclusive ST users living in Dhaka, Bangladesh (n\u202f=\u202f200) were used for this study. Three ST dependence measures, Tobacco Dependence Screener (TDS), Fagerstr\u00f6m Test for Nicotine Dependence for ST users (FTND-ST), and Oklahoma Scale for Smokeless Tobacco Dependence (OSSTD), were translated in Bangla and administered to the study participants. Saliva samples were collected for cotinine measurement. Reliability and concurrent and construct validity of FTND-ST and OSSTD were examined. \n\nRESULTS\nMedian cotinine concentration of the study participants was 440.2 (min\u202f=\u202f2.9, max\u202f=\u202f1874) ng/ml and 47% of them had TDS-based dependence diagnosis. Women had higher mean OSSTD, FTND-ST, and TDS scores as compared to men (p\u202f&lt;\u202f0.001). OSSTD demonstrated better reliability (\u03b1\u202f=\u202f0.93) than FTND-ST, and TDS (\u03b1\u202f=\u202f0.64 and 0.86, respectively). Concurrent validity of FTND-ST as evaluated by TDS, OSSTD, and cotinine concentration was affirmative. \n\nCONCLUSION\nThe FTND-ST is a valid and reliable tool to measure physical dependence among ST users in Bangladesh. The study was unable to replicate the structure of OSSTD.", "author" : [ { "dropping-particle" : "", "family" : "Mushtaq", "given" : "Nasir", "non-dropping-particle" : "", "parse-names" : false, "suffix" : "" }, { "dropping-particle" : "", "family" : "Huque", "given" : "Rumana", "non-dropping-particle" : "", "parse-names" : false, "suffix" : "" }, { "dropping-particle" : "", "family" : "Beebe", "given" : "Laura A.", "non-dropping-particle" : "", "parse-names" : false, "suffix" : "" }, { "dropping-particle" : "", "family" : "Shah", "given" : "Sarwat", "non-dropping-particle" : "", "parse-names" : false, "suffix" : "" }, { "dropping-particle" : "", "family" : "Siddiqi", "given" : "Kamran", "non-dropping-particle" : "", "parse-names" : false, "suffix" : "" } ], "container-title" : "Drug and Alcohol Dependence", "id" : "ITEM-1", "issued" : { "date-parts" : [ [ "2019", "10", "1" ] ] }, "page" : "66-71", "publisher" : "Elsevier", "title" : "Evaluation of tobacco dependence measures in South Asian smokeless tobacco users", "type" : "article-journal", "volume" : "203" }, "uris" : [ "http://www.mendeley.com/documents/?uuid=cf11f205-eaf0-3d6d-a884-1745b5f1217c" ] } ], "mendeley" : { "formattedCitation" : "&lt;sup&gt;12&lt;/sup&gt;", "plainTextFormattedCitation" : "12", "previouslyFormattedCitation" : "&lt;sup&gt;12&lt;/sup&gt;" }, "properties" : {  }, "schema" : "https://github.com/citation-style-language/schema/raw/master/csl-citation.json" }</w:instrText>
              </w:r>
              <w:r w:rsidR="00F8495B">
                <w:rPr>
                  <w:color w:val="000000"/>
                  <w:sz w:val="24"/>
                  <w:szCs w:val="24"/>
                  <w:highlight w:val="yellow"/>
                </w:rPr>
                <w:fldChar w:fldCharType="separate"/>
              </w:r>
              <w:r w:rsidR="006F1784" w:rsidRPr="006F1784">
                <w:rPr>
                  <w:noProof/>
                  <w:color w:val="000000"/>
                  <w:sz w:val="24"/>
                  <w:szCs w:val="24"/>
                  <w:highlight w:val="yellow"/>
                  <w:vertAlign w:val="superscript"/>
                </w:rPr>
                <w:t>12</w:t>
              </w:r>
              <w:r w:rsidR="00F8495B">
                <w:rPr>
                  <w:color w:val="000000"/>
                  <w:sz w:val="24"/>
                  <w:szCs w:val="24"/>
                  <w:highlight w:val="yellow"/>
                </w:rPr>
                <w:fldChar w:fldCharType="end"/>
              </w:r>
              <w:r w:rsidR="00F8495B">
                <w:rPr>
                  <w:color w:val="000000"/>
                  <w:sz w:val="24"/>
                  <w:szCs w:val="24"/>
                  <w:highlight w:val="yellow"/>
                </w:rPr>
                <w:t>,</w:t>
              </w:r>
              <w:r>
                <w:rPr>
                  <w:color w:val="000000"/>
                  <w:sz w:val="24"/>
                  <w:szCs w:val="24"/>
                  <w:highlight w:val="yellow"/>
                </w:rPr>
                <w:t xml:space="preserve"> easy accessibility, low cost</w:t>
              </w:r>
              <w:r w:rsidR="00F8495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"10.1136/tobaccocontrol-2011-050148", "ISSN" : "0964-4563", "abstract" : "OBJECTIVE: To examine the role of accessibility, product availability, promotions and social norms promotion, factors contributing to the use of smokeless tobacco (ST) products in a typical low-income community of Mumbai community using Geographic Information System (GIS), observational and interview methodologies and to assess implementation of Cigatettes and other Tobacco Products Act (COTPA) legislation. RATIONALE: In India, the third largest producer of tobacco in the world, smokeless tobacco products are used by men, women and children. New forms of highly addictive packaged smokeless tobacco products such as gutkha are inexpensive and rates of use are higher in low-income urban communities. These products are known to increase rates of oral cancer and to affect reproductive health and fetal development. METHODS: The study used a mixed methods approach combining ethnographic and GIS mapping, observation and key informant interviews. Accessibility was defined as density, clustering and distance of residents and schools to tobacco outlets. Observation and interview data with shop owners and community residents produced an archive of products, information on shop histories and income and normative statements. RESULTS: Spatial analysis showed high density of outlets with variations across subcommunities. All residents can reach tobacco outlets within 30-100 feet of their homes. Normative statements from 55 respondents indicate acceptance of men's, women's and children's use, and selling smokeless tobacco is reported to be an important form of income generation for some households. Multilevel tobacco control and prevention strategies including tobacco education, community norms change, licensing and surveillance and alternative income generation strategies are needed to reduce accessibility and availability of smokeless tobacco use.", "author" : [ { "dropping-particle" : "", "family" : "Schensul", "given" : "Jean J", "non-dropping-particle" : "", "parse-names" : false, "suffix" : "" }, { "dropping-particle" : "", "family" : "Nair", "given" : "Saritha", "non-dropping-particle" : "", "parse-names" : false, "suffix" : "" }, { "dropping-particle" : "", "family" : "Bilgi", "given" : "Sameena", "non-dropping-particle" : "", "parse-names" : false, "suffix" : "" }, { "dropping-particle" : "", "family" : "Cromley", "given" : "Ellen", "non-dropping-particle" : "", "parse-names" : false, "suffix" : "" }, { "dropping-particle" : "", "family" : "Kadam", "given" : "Vaishali", "non-dropping-particle" : "", "parse-names" : false, "suffix" : "" }, { "dropping-particle" : "", "family" : "Mello", "given" : "Sunitha D", "non-dropping-particle" : "", "parse-names" : false, "suffix" : "" }, { "dropping-particle" : "", "family" : "Donta", "given" : "Balaiah", "non-dropping-particle" : "", "parse-names" : false, "suffix" : "" } ], "container-title" : "Tob. Control", "id" : "ITEM-1", "issue" : "5", "issued" : { "date-parts" : [ [ "2013" ] ] }, "page" : "324-330", "publisher-place" : "Institute for Community Research, Hartford, Connecticut 06106, USA. jean.schensul@icrweb.org", "title" : "Availability, accessibility and promotion of smokeless tobacco in a low-income area of Mumbai", "type" : "article-journal", "volume" : "22" }, "uris" : [ "http://www.mendeley.com/documents/?uuid=d49303fd-e4a0-46c9-b1a6-8075e08de568" ] } ], "mendeley" : { "formattedCitation" : "&lt;sup&gt;13&lt;/sup&gt;", "plainTextFormattedCitation" : "13", "previouslyFormattedCitation" : "&lt;sup&gt;13&lt;/sup&gt;" }, "properties" : {  }, "schema" : "https://github.com/citation-style-language/schema/raw/master/csl-citation.json" }</w:instrText>
              </w:r>
              <w:r w:rsidR="00F8495B">
                <w:rPr>
                  <w:color w:val="000000"/>
                  <w:sz w:val="24"/>
                  <w:szCs w:val="24"/>
                  <w:highlight w:val="yellow"/>
                </w:rPr>
                <w:fldChar w:fldCharType="separate"/>
              </w:r>
              <w:r w:rsidR="006F1784" w:rsidRPr="006F1784">
                <w:rPr>
                  <w:noProof/>
                  <w:color w:val="000000"/>
                  <w:sz w:val="24"/>
                  <w:szCs w:val="24"/>
                  <w:highlight w:val="yellow"/>
                  <w:vertAlign w:val="superscript"/>
                </w:rPr>
                <w:t>13</w:t>
              </w:r>
              <w:r w:rsidR="00F8495B">
                <w:rPr>
                  <w:color w:val="000000"/>
                  <w:sz w:val="24"/>
                  <w:szCs w:val="24"/>
                  <w:highlight w:val="yellow"/>
                </w:rPr>
                <w:fldChar w:fldCharType="end"/>
              </w:r>
              <w:r w:rsidR="00F8495B">
                <w:rPr>
                  <w:color w:val="000000"/>
                  <w:sz w:val="24"/>
                  <w:szCs w:val="24"/>
                </w:rPr>
                <w:t>,</w:t>
              </w:r>
            </w:sdtContent>
          </w:sdt>
          <w:sdt>
            <w:sdtPr>
              <w:tag w:val="goog_rdk_71"/>
              <w:id w:val="-491949554"/>
            </w:sdtPr>
            <w:sdtContent>
              <w:r>
                <w:rPr>
                  <w:color w:val="000000"/>
                  <w:sz w:val="24"/>
                  <w:szCs w:val="24"/>
                  <w:highlight w:val="yellow"/>
                </w:rPr>
                <w:t xml:space="preserve"> </w:t>
              </w:r>
            </w:sdtContent>
          </w:sdt>
          <w:sdt>
            <w:sdtPr>
              <w:tag w:val="goog_rdk_72"/>
              <w:id w:val="946283347"/>
            </w:sdtPr>
            <w:sdtContent>
              <w:sdt>
                <w:sdtPr>
                  <w:tag w:val="goog_rdk_73"/>
                  <w:id w:val="-779791464"/>
                </w:sdtPr>
                <w:sdtContent>
                  <w:r>
                    <w:rPr>
                      <w:color w:val="000000"/>
                      <w:sz w:val="24"/>
                      <w:szCs w:val="24"/>
                      <w:highlight w:val="yellow"/>
                    </w:rPr>
                    <w:t xml:space="preserve">and </w:t>
                  </w:r>
                </w:sdtContent>
              </w:sdt>
              <w:r>
                <w:rPr>
                  <w:color w:val="000000"/>
                  <w:sz w:val="24"/>
                  <w:szCs w:val="24"/>
                  <w:highlight w:val="yellow"/>
                </w:rPr>
                <w:t>lack of prohibitive legislation and limited awareness of health effects are the main factors encouraging ST use in the South Asian population</w:t>
              </w:r>
              <w:r w:rsidR="006F1784">
                <w:rPr>
                  <w:color w:val="000000"/>
                  <w:sz w:val="24"/>
                  <w:szCs w:val="24"/>
                  <w:highlight w:val="yellow"/>
                </w:rPr>
                <w:t>.</w:t>
              </w:r>
              <w:r w:rsidR="00F8495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"10.1016/j.puhe.2012.05.002", "ISSN" : "00333506", "abstract" : "Objectives: Smokeless tobacco (SLT) is an addiction resulting in serious health problems including cancers. The social context around SLT use among South Asians was reviewed to help inform interventions for its prevention and cessation. Study design: Systematic review. Methods: Electronic databases were searched to identify studies examining the social context of SLT use. As heterogeneous qualitative, quantitative and mixed method studies were included, meta-analysis was not appropriate. Results: Of 428 studies identified, 17 were reviewed. These studies were conducted in India, Nepal, Pakistan and the UK between 1994 and 2009. SLT use among South Asians was culturally widely acceptable due to its association with socializing, sharing and family tradition (100% in Anwar et al.'s study). Other reasons for use were addiction, easy accessibility, low cost and lack of prohibitive legislation. SLT users had limited awareness of its association with oral cancer (29.3% in Ahmed et al.'s study); however, there was a distinct lack of knowledge regarding other health effects, such as cardiovascular disease (0.85%). Users attempted to quit (32.7% in Prabhu et al.'s study) but success was low (8.2%). Conclusions: Cessation programmes for South Asians should address cultural acceptance, limited knowledge of health effects, inadequate legislation and controls, scarce social support and insufficient SLT cessation services. \u00a9 2012 The Royal Society for Public Health.", "author" : [ { "dropping-particle" : "", "family" : "Kakde", "given" : "S.", "non-dropping-particle" : "", "parse-names" : false, "suffix" : "" }, { "dropping-particle" : "", "family" : "Bhopal", "given" : "R. S.", "non-dropping-particle" : "", "parse-names" : false, "suffix" : "" }, { "dropping-particle" : "", "family" : "Jones", "given" : "C. M.", "non-dropping-particle" : "", "parse-names" : false, "suffix" : "" } ], "container-title" : "Public Health", "id" : "ITEM-1", "issue" : "8", "issued" : { "date-parts" : [ [ "2012", "8", "1" ] ] }, "page" : "635-645", "publisher" : "W.B. Saunders", "title" : "A systematic review on the social context of smokeless tobacco use in the South Asian population: Implications for public health", "type" : "article", "volume" : "126" }, "uris" : [ "http://www.mendeley.com/documents/?uuid=079a75d7-cb43-3ce5-b80b-80179cce9b3c" ] } ], "mendeley" : { "formattedCitation" : "&lt;sup&gt;14&lt;/sup&gt;", "plainTextFormattedCitation" : "14", "previouslyFormattedCitation" : "&lt;sup&gt;14&lt;/sup&gt;" }, "properties" : {  }, "schema" : "https://github.com/citation-style-language/schema/raw/master/csl-citation.json" }</w:instrText>
              </w:r>
              <w:r w:rsidR="00F8495B">
                <w:rPr>
                  <w:color w:val="000000"/>
                  <w:sz w:val="24"/>
                  <w:szCs w:val="24"/>
                  <w:highlight w:val="yellow"/>
                </w:rPr>
                <w:fldChar w:fldCharType="separate"/>
              </w:r>
              <w:r w:rsidR="006F1784" w:rsidRPr="006F1784">
                <w:rPr>
                  <w:noProof/>
                  <w:color w:val="000000"/>
                  <w:sz w:val="24"/>
                  <w:szCs w:val="24"/>
                  <w:highlight w:val="yellow"/>
                  <w:vertAlign w:val="superscript"/>
                </w:rPr>
                <w:t>14</w:t>
              </w:r>
              <w:r w:rsidR="00F8495B">
                <w:rPr>
                  <w:color w:val="000000"/>
                  <w:sz w:val="24"/>
                  <w:szCs w:val="24"/>
                  <w:highlight w:val="yellow"/>
                </w:rPr>
                <w:fldChar w:fldCharType="end"/>
              </w:r>
            </w:sdtContent>
          </w:sdt>
          <w:sdt>
            <w:sdtPr>
              <w:tag w:val="goog_rdk_77"/>
              <w:id w:val="-757366072"/>
            </w:sdtPr>
            <w:sdtContent>
              <w:sdt>
                <w:sdtPr>
                  <w:tag w:val="goog_rdk_78"/>
                  <w:id w:val="1949967381"/>
                </w:sdtPr>
                <w:sdtContent/>
              </w:sdt>
            </w:sdtContent>
          </w:sdt>
        </w:p>
      </w:sdtContent>
    </w:sdt>
    <w:p w14:paraId="6DB1FEB5" w14:textId="6D55BD7D" w:rsidR="00592C31" w:rsidRDefault="00592C31" w:rsidP="00592C31">
      <w:pPr>
        <w:pBdr>
          <w:top w:val="nil"/>
          <w:left w:val="nil"/>
          <w:bottom w:val="nil"/>
          <w:right w:val="nil"/>
          <w:between w:val="nil"/>
        </w:pBdr>
        <w:spacing w:line="480" w:lineRule="auto"/>
        <w:jc w:val="both"/>
        <w:rPr>
          <w:color w:val="000000"/>
          <w:sz w:val="24"/>
          <w:szCs w:val="24"/>
        </w:rPr>
      </w:pPr>
      <w:r>
        <w:rPr>
          <w:color w:val="000000"/>
          <w:sz w:val="24"/>
          <w:szCs w:val="24"/>
        </w:rPr>
        <w:t xml:space="preserve">Tobacco uptake among youth is </w:t>
      </w:r>
      <w:r>
        <w:rPr>
          <w:sz w:val="24"/>
          <w:szCs w:val="24"/>
        </w:rPr>
        <w:t>influenced</w:t>
      </w:r>
      <w:r>
        <w:rPr>
          <w:color w:val="000000"/>
          <w:sz w:val="24"/>
          <w:szCs w:val="24"/>
        </w:rPr>
        <w:t xml:space="preserve"> by several anti- and pro- tobacco factors. </w:t>
      </w:r>
      <w:r>
        <w:rPr>
          <w:color w:val="222222"/>
          <w:sz w:val="24"/>
          <w:szCs w:val="24"/>
          <w:highlight w:val="yellow"/>
        </w:rPr>
        <w:t xml:space="preserve">There is sufficient evidence on the predictors of smoking </w:t>
      </w:r>
      <w:r>
        <w:rPr>
          <w:color w:val="000000"/>
          <w:sz w:val="24"/>
          <w:szCs w:val="24"/>
          <w:highlight w:val="yellow"/>
        </w:rPr>
        <w:t xml:space="preserve">among youth, </w:t>
      </w:r>
      <w:r>
        <w:rPr>
          <w:sz w:val="24"/>
          <w:szCs w:val="24"/>
          <w:highlight w:val="yellow"/>
        </w:rPr>
        <w:t>primarily</w:t>
      </w:r>
      <w:r>
        <w:rPr>
          <w:color w:val="000000"/>
          <w:sz w:val="24"/>
          <w:szCs w:val="24"/>
          <w:highlight w:val="yellow"/>
        </w:rPr>
        <w:t xml:space="preserve"> in high-income </w:t>
      </w:r>
      <w:r>
        <w:rPr>
          <w:sz w:val="24"/>
          <w:szCs w:val="24"/>
          <w:highlight w:val="yellow"/>
        </w:rPr>
        <w:t>countries</w:t>
      </w:r>
      <w:r>
        <w:rPr>
          <w:color w:val="000000"/>
          <w:sz w:val="24"/>
          <w:szCs w:val="24"/>
          <w:highlight w:val="yellow"/>
        </w:rPr>
        <w:t xml:space="preserve"> (HIC)</w:t>
      </w:r>
      <w:r>
        <w:rPr>
          <w:sz w:val="24"/>
          <w:szCs w:val="24"/>
          <w:highlight w:val="yellow"/>
        </w:rPr>
        <w:t>;</w:t>
      </w:r>
      <w:r>
        <w:rPr>
          <w:color w:val="222222"/>
          <w:sz w:val="24"/>
          <w:szCs w:val="24"/>
          <w:highlight w:val="yellow"/>
        </w:rPr>
        <w:t xml:space="preserve"> </w:t>
      </w:r>
      <w:r>
        <w:rPr>
          <w:sz w:val="24"/>
          <w:szCs w:val="24"/>
          <w:highlight w:val="yellow"/>
        </w:rPr>
        <w:t>these include</w:t>
      </w:r>
      <w:r>
        <w:rPr>
          <w:color w:val="000000"/>
          <w:sz w:val="24"/>
          <w:szCs w:val="24"/>
          <w:highlight w:val="yellow"/>
        </w:rPr>
        <w:t xml:space="preserve"> socio-demographic, personal</w:t>
      </w:r>
      <w:r>
        <w:rPr>
          <w:sz w:val="24"/>
          <w:szCs w:val="24"/>
          <w:highlight w:val="yellow"/>
        </w:rPr>
        <w:t>/psychological</w:t>
      </w:r>
      <w:r>
        <w:rPr>
          <w:color w:val="000000"/>
          <w:sz w:val="24"/>
          <w:szCs w:val="24"/>
          <w:highlight w:val="yellow"/>
        </w:rPr>
        <w:t>, social and environmental factors</w:t>
      </w:r>
      <w:r w:rsidR="006F1784">
        <w:rPr>
          <w:color w:val="000000"/>
          <w:sz w:val="24"/>
          <w:szCs w:val="24"/>
          <w:highlight w:val="yellow"/>
        </w:rPr>
        <w:t>.</w:t>
      </w:r>
      <w:r w:rsidR="00F8495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"10.1016/j.amepre.2016.04.003", "ISSN" : "1873-2607", "PMID" : "27180028", "abstract" : "CONTEXT The onset of cigarette smoking typically occurs during childhood or early adolescence. Nicotine dependence symptoms can manifest soon after onset, contributing to sustained, long-term smoking. Previous reviews have not clarified the determinants of onset. EVIDENCE ACQUISITION In 2015, a systematic review of the literature in PubMed and EMBASE was undertaken to identify peer-reviewed prospective longitudinal studies published between January 1984 and August 2015 that investigated predictors of cigarette smoking onset among youth aged &lt;18 years who had never smoked. EVIDENCE SYNTHESIS Ninety-eight conceptually different potential predictors were identified in 53 studies. An increased risk of smoking onset was consistently (i.e., in four or more studies) associated with increased age/grade, lower SES, poor academic performance, sensation seeking or rebelliousness, intention to smoke in the future, receptivity to tobacco promotion efforts, susceptibility to smoking, family members' smoking, having friends who smoke, and exposure to films, whereas higher self-esteem and high parental monitoring/supervision of the child appeared to protect against smoking onset. Methodologic weaknesses were identified in numerous studies, including failure to account for attrition or for clustering in samples, and misidentification of potential confounders, which may have led to biased estimates of associations. CONCLUSIONS Predictors of smoking onset for which there is robust evidence should be considered in the design of interventions to prevent first puff in order to optimize their effectiveness. Future research should seek to define onset clearly as the transition from never use to first use (e.g., first few puffs).", "author" : [ { "dropping-particle" : "", "family" : "Wellman", "given" : "Robert J", "non-dropping-particle" : "", "parse-names" : false, "suffix" : "" }, { "dropping-particle" : "", "family" : "Dugas", "given" : "Erika N", "non-dropping-particle" : "", "parse-names" : false, "suffix" : "" }, { "dropping-particle" : "", "family" : "Dutczak", "given" : "Hartley", "non-dropping-particle" : "", "parse-names" : false, "suffix" : "" }, { "dropping-particle" : "", "family" : "O'Loughlin", "given" : "Erin K", "non-dropping-particle" : "", "parse-names" : false, "suffix" : "" }, { "dropping-particle" : "", "family" : "Datta", "given" : "Geetanjali D", "non-dropping-particle" : "", "parse-names" : false, "suffix" : "" }, { "dropping-particle" : "", "family" : "Lauzon", "given" : "B\u00e9atrice", "non-dropping-particle" : "", "parse-names" : false, "suffix" : "" }, { "dropping-particle" : "", "family" : "O'Loughlin", "given" : "Jennifer", "non-dropping-particle" : "", "parse-names" : false, "suffix" : "" } ], "container-title" : "American journal of preventive medicine", "id" : "ITEM-1", "issue" : "5", "issued" : { "date-parts" : [ [ "2016", "11", "1" ] ] }, "page" : "767-778", "publisher" : "Elsevier", "title" : "Predictors of the Onset of Cigarette Smoking: A Systematic Review of Longitudinal Population-Based Studies in Youth.", "type" : "article-journal", "volume" : "51" }, "uris" : [ "http://www.mendeley.com/documents/?uuid=9da972aa-ca23-3766-8d64-a8c416111dc2" ] } ], "mendeley" : { "formattedCitation" : "&lt;sup&gt;15&lt;/sup&gt;", "plainTextFormattedCitation" : "15", "previouslyFormattedCitation" : "&lt;sup&gt;15&lt;/sup&gt;" }, "properties" : {  }, "schema" : "https://github.com/citation-style-language/schema/raw/master/csl-citation.json" }</w:instrText>
      </w:r>
      <w:r w:rsidR="00F8495B">
        <w:rPr>
          <w:color w:val="000000"/>
          <w:sz w:val="24"/>
          <w:szCs w:val="24"/>
          <w:highlight w:val="yellow"/>
        </w:rPr>
        <w:fldChar w:fldCharType="separate"/>
      </w:r>
      <w:r w:rsidR="006F1784" w:rsidRPr="006F1784">
        <w:rPr>
          <w:noProof/>
          <w:color w:val="000000"/>
          <w:sz w:val="24"/>
          <w:szCs w:val="24"/>
          <w:highlight w:val="yellow"/>
          <w:vertAlign w:val="superscript"/>
        </w:rPr>
        <w:t>15</w:t>
      </w:r>
      <w:r w:rsidR="00F8495B">
        <w:rPr>
          <w:color w:val="000000"/>
          <w:sz w:val="24"/>
          <w:szCs w:val="24"/>
          <w:highlight w:val="yellow"/>
        </w:rPr>
        <w:fldChar w:fldCharType="end"/>
      </w:r>
      <w:r>
        <w:rPr>
          <w:color w:val="000000"/>
          <w:sz w:val="24"/>
          <w:szCs w:val="24"/>
          <w:highlight w:val="yellow"/>
        </w:rPr>
        <w:t xml:space="preserve"> Pro-tobacco marketing</w:t>
      </w:r>
      <w:r w:rsidR="00F8495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"10.1001/archpedi.160.12.1285", "ISSN" : "1072-4710", "abstract" : "OBJECTIVE: To quantify the effect of exposure on initiation of tobacco use among adolescents. DATA SOURCES: A systematic literature search of MEDLINE, PsychINFO, ABI/INFORM, and Business Source Premier through October/November 2005 was conducted. Unpublished studies were solicited from researchers. STUDY SELECTION: Of 401 citations initially identified, 51 (n = 141 949 participants) met the inclusion criteria: reporting on exposure and tobacco use outcomes and participants younger than 18 years. Included studies reported 146 effects; 89 were conceptually independent effects. Data were extracted independently by 3 of us using a standardized tool. Weighted averages were calculated using a linear mixed-effects model. Heterogeneity and publication bias were assessed. Main Exposures Exposures (tobacco advertising, promotions, and samples and pro-tobacco depictions in films, television, and videos) were categorized as low or high engagement based on the degree of psychological involvement required. MAIN OUTCOME MEASURES: Outcomes were categorized as cognitive (attitudes or intentions) or behavioral (initiation, tobacco use status, or progression of use). RESULTS: Exposure to pro-tobacco marketing and media increases the odds of youth holding positive attitudes toward tobacco use (odds ratio, 1.51; 95% confidence interval, 1.08-2.13) and more than doubles the odds of initiating tobacco use (odds ratio, 2.23; 95% confidence interval, 1.79-2.77). Highly engaging marketing and media are more effective at promoting use (odds ratio, 2.67; 95% confidence interval, 2.19-3.25). These effects are observed across time, in different countries, with different study designs and measures of exposure and outcome. CONCLUSIONS: Pro-tobacco marketing and media stimulate tobacco use among youth. A ban on all tobacco promotions is warranted to protect children.", "author" : [ { "dropping-particle" : "", "family" : "Wellman", "given" : "Robert J", "non-dropping-particle" : "", "parse-names" : false, "suffix" : "" }, { "dropping-particle" : "", "family" : "Sugarman", "given" : "David B", "non-dropping-particle" : "", "parse-names" : false, "suffix" : "" }, { "dropping-particle" : "", "family" : "DiFranza", "given" : "Joseph R", "non-dropping-particle" : "", "parse-names" : false, "suffix" : "" }, { "dropping-particle" : "", "family" : "Winickoff", "given" : "Jonathan P", "non-dropping-particle" : "", "parse-names" : false, "suffix" : "" } ], "container-title" : "Arch. Pediatr. Adolesc. Med.", "id" : "ITEM-1", "issue" : "12", "issued" : { "date-parts" : [ [ "2006" ] ] }, "page" : "1285-1296", "publisher-place" : "Department of Family Medicine and Community Health, University of Massachusetts Medical School, Worcester, MA 01655, USA. Robert.Wellman@umassmed.edu", "title" : "The extent to which tobacco marketing and tobacco use in films contribute to children's use of tobacco: a meta-analysis", "type" : "article-journal", "volume" : "160" }, "uris" : [ "http://www.mendeley.com/documents/?uuid=e4f17853-115f-4e51-94cb-a0197aeeb89f" ] } ], "mendeley" : { "formattedCitation" : "&lt;sup&gt;16&lt;/sup&gt;", "plainTextFormattedCitation" : "16", "previouslyFormattedCitation" : "&lt;sup&gt;16&lt;/sup&gt;" }, "properties" : {  }, "schema" : "https://github.com/citation-style-language/schema/raw/master/csl-citation.json" }</w:instrText>
      </w:r>
      <w:r w:rsidR="00F8495B">
        <w:rPr>
          <w:color w:val="000000"/>
          <w:sz w:val="24"/>
          <w:szCs w:val="24"/>
          <w:highlight w:val="yellow"/>
        </w:rPr>
        <w:fldChar w:fldCharType="separate"/>
      </w:r>
      <w:r w:rsidR="006F1784" w:rsidRPr="006F1784">
        <w:rPr>
          <w:noProof/>
          <w:color w:val="000000"/>
          <w:sz w:val="24"/>
          <w:szCs w:val="24"/>
          <w:highlight w:val="yellow"/>
          <w:vertAlign w:val="superscript"/>
        </w:rPr>
        <w:t>16</w:t>
      </w:r>
      <w:r w:rsidR="00F8495B">
        <w:rPr>
          <w:color w:val="000000"/>
          <w:sz w:val="24"/>
          <w:szCs w:val="24"/>
          <w:highlight w:val="yellow"/>
        </w:rPr>
        <w:fldChar w:fldCharType="end"/>
      </w:r>
      <w:r>
        <w:rPr>
          <w:color w:val="000000"/>
          <w:sz w:val="24"/>
          <w:szCs w:val="24"/>
          <w:highlight w:val="yellow"/>
        </w:rPr>
        <w:t xml:space="preserve"> and </w:t>
      </w:r>
      <w:r>
        <w:rPr>
          <w:sz w:val="24"/>
          <w:szCs w:val="24"/>
          <w:highlight w:val="yellow"/>
        </w:rPr>
        <w:t xml:space="preserve">exposure to </w:t>
      </w:r>
      <w:r>
        <w:rPr>
          <w:color w:val="000000"/>
          <w:sz w:val="24"/>
          <w:szCs w:val="24"/>
          <w:highlight w:val="yellow"/>
        </w:rPr>
        <w:t>cigarette advertising and promotion</w:t>
      </w:r>
      <w:r w:rsidR="00F8495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"10.1002/14651858.CD003439.pub2", "ISSN" : "14651858", "author" : [ { "dropping-particle" : "", "family" : "Lovato", "given" : "Chris", "non-dropping-particle" : "", "parse-names" : false, "suffix" : "" }, { "dropping-particle" : "", "family" : "Watts", "given" : "Allison", "non-dropping-particle" : "", "parse-names" : false, "suffix" : "" }, { "dropping-particle" : "", "family" : "Stead", "given" : "Lindsay F", "non-dropping-particle" : "", "parse-names" : false, "suffix" : "" } ], "container-title" : "Cochrane Database of Systematic Reviews", "id" : "ITEM-1", "issue" : "10", "issued" : { "date-parts" : [ [ "2011", "10", "5" ] ] }, "publisher" : "John Wiley &amp; Sons, Ltd", "title" : "Impact of tobacco advertising and promotion on increasing adolescent smoking behaviours", "type" : "article-journal" }, "uris" : [ "http://www.mendeley.com/documents/?uuid=3d4b2392-5379-3fe5-b185-b7bd2bb64110" ] } ], "mendeley" : { "formattedCitation" : "&lt;sup&gt;17&lt;/sup&gt;", "plainTextFormattedCitation" : "17", "previouslyFormattedCitation" : "&lt;sup&gt;17&lt;/sup&gt;" }, "properties" : {  }, "schema" : "https://github.com/citation-style-language/schema/raw/master/csl-citation.json" }</w:instrText>
      </w:r>
      <w:r w:rsidR="00F8495B">
        <w:rPr>
          <w:color w:val="000000"/>
          <w:sz w:val="24"/>
          <w:szCs w:val="24"/>
          <w:highlight w:val="yellow"/>
        </w:rPr>
        <w:fldChar w:fldCharType="separate"/>
      </w:r>
      <w:r w:rsidR="006F1784" w:rsidRPr="006F1784">
        <w:rPr>
          <w:noProof/>
          <w:color w:val="000000"/>
          <w:sz w:val="24"/>
          <w:szCs w:val="24"/>
          <w:highlight w:val="yellow"/>
          <w:vertAlign w:val="superscript"/>
        </w:rPr>
        <w:t>17</w:t>
      </w:r>
      <w:r w:rsidR="00F8495B">
        <w:rPr>
          <w:color w:val="000000"/>
          <w:sz w:val="24"/>
          <w:szCs w:val="24"/>
          <w:highlight w:val="yellow"/>
        </w:rPr>
        <w:fldChar w:fldCharType="end"/>
      </w:r>
      <w:r>
        <w:rPr>
          <w:color w:val="000000"/>
          <w:sz w:val="24"/>
          <w:szCs w:val="24"/>
          <w:highlight w:val="yellow"/>
        </w:rPr>
        <w:t xml:space="preserve"> increase tobacco use among adolescents</w:t>
      </w:r>
      <w:r>
        <w:rPr>
          <w:sz w:val="24"/>
          <w:szCs w:val="24"/>
          <w:highlight w:val="yellow"/>
        </w:rPr>
        <w:t>;</w:t>
      </w:r>
      <w:r>
        <w:rPr>
          <w:color w:val="000000"/>
          <w:sz w:val="24"/>
          <w:szCs w:val="24"/>
          <w:highlight w:val="yellow"/>
        </w:rPr>
        <w:t xml:space="preserve"> </w:t>
      </w:r>
      <w:r>
        <w:rPr>
          <w:sz w:val="24"/>
          <w:szCs w:val="24"/>
          <w:highlight w:val="yellow"/>
        </w:rPr>
        <w:t>these include direct-to-consumer strategies like receiving mail from tobacco companies and pop-ups while browsing Internet</w:t>
      </w:r>
      <w:r w:rsidR="006F1784">
        <w:rPr>
          <w:sz w:val="24"/>
          <w:szCs w:val="24"/>
          <w:highlight w:val="yellow"/>
        </w:rPr>
        <w:t>.</w:t>
      </w:r>
      <w:r w:rsidR="00C1502B">
        <w:rPr>
          <w:sz w:val="24"/>
          <w:szCs w:val="24"/>
          <w:highlight w:val="yellow"/>
        </w:rPr>
        <w:fldChar w:fldCharType="begin" w:fldLock="1"/>
      </w:r>
      <w:r w:rsidR="00496182">
        <w:rPr>
          <w:sz w:val="24"/>
          <w:szCs w:val="24"/>
          <w:highlight w:val="yellow"/>
        </w:rPr>
        <w:instrText>ADDIN CSL_CITATION { "citationItems" : [ { "id" : "ITEM-1", "itemData" : { "DOI" : "10.1016/j.jadohealth.2014.01.019", "ISSN" : "1879-1972", "PMID" : "24661738", "abstract" : "OBJECTIVE We assess exposure to direct-to-consumer tobacco marketing and its association with ever having tried smoking, smoking within past 30\u00a0days (current), and smoking \u2265100 cigarettes in lifetime (established) among adolescents and young adults. METHODS We surveyed a U.S. telephone sample of 3,342 15- to 23-year-olds and 2,541 respondents subsequently completed a web-based survey. Among respondents completing both the telephone and web-based surveys (N\u00a0= 2,541 [75%]), we assessed their exposure to direct-to-consumer tobacco marketing (receiving direct mail from tobacco companies and seeing tobacco company websites) and their associations with ever having tried smoking, current smoking, and established smoking. RESULTS Overall, 12% of 15- to 17-year-olds and 26% of 18- to 23-year-olds were exposed to direct-to-consumer tobacco marketing. Racial/ethnic minority nonsmoking respondents were more likely to see tobacco websites than nonsmoking whites. Respondents exposed to either form of direct-to-consumer tobacco marketing were more likely to currently smoke (adjusted odds ratio 2.2, 95% confidence interval 1.3-3.8), while those exposed to both forms of marketing experienced even higher odds of currently smoking (adjusted odds ratio 2.7, 95% confidence interval 1.1-6.6). We observed similar relationships for ever having tried smoking and established smoking. CONCLUSIONS Direct-to-consumer tobacco marketing reaches adolescent and young adult nonsmokers and is associated with smoking behavior.", "author" : [ { "dropping-particle" : "", "family" : "Soneji", "given" : "Samir", "non-dropping-particle" : "", "parse-names" : false, "suffix" : "" }, { "dropping-particle" : "", "family" : "Ambrose", "given" : "Bridget K", "non-dropping-particle" : "", "parse-names" : false, "suffix" : "" }, { "dropping-particle" : "", "family" : "Lee", "given" : "Won", "non-dropping-particle" : "", "parse-names" : false, "suffix" : "" }, { "dropping-particle" : "", "family" : "Sargent", "given" : "James", "non-dropping-particle" : "", "parse-names" : false, "suffix" : "" }, { "dropping-particle" : "", "family" : "Tanski", "given" : "Susanne", "non-dropping-particle" : "", "parse-names" : false, "suffix" : "" } ], "container-title" : "The Journal of adolescent health : official publication of the Society for Adolescent Medicine", "id" : "ITEM-1", "issue" : "2", "issued" : { "date-parts" : [ [ "2014", "8" ] ] }, "page" : "209-15", "publisher" : "NIH Public Access", "title" : "Direct-to-consumer tobacco marketing and its association with tobacco use among adolescents and young adults.", "type" : "article-journal", "volume" : "55" }, "uris" : [ "http://www.mendeley.com/documents/?uuid=707a9384-66f5-398c-96fd-0abae75c2fec" ] } ], "mendeley" : { "formattedCitation" : "&lt;sup&gt;18&lt;/sup&gt;", "plainTextFormattedCitation" : "18", "previouslyFormattedCitation" : "&lt;sup&gt;18&lt;/sup&gt;" }, "properties" : {  }, "schema" : "https://github.com/citation-style-language/schema/raw/master/csl-citation.json" }</w:instrText>
      </w:r>
      <w:r w:rsidR="00C1502B">
        <w:rPr>
          <w:sz w:val="24"/>
          <w:szCs w:val="24"/>
          <w:highlight w:val="yellow"/>
        </w:rPr>
        <w:fldChar w:fldCharType="separate"/>
      </w:r>
      <w:r w:rsidR="006F1784" w:rsidRPr="006F1784">
        <w:rPr>
          <w:noProof/>
          <w:sz w:val="24"/>
          <w:szCs w:val="24"/>
          <w:highlight w:val="yellow"/>
          <w:vertAlign w:val="superscript"/>
        </w:rPr>
        <w:t>18</w:t>
      </w:r>
      <w:r w:rsidR="00C1502B">
        <w:rPr>
          <w:sz w:val="24"/>
          <w:szCs w:val="24"/>
          <w:highlight w:val="yellow"/>
        </w:rPr>
        <w:fldChar w:fldCharType="end"/>
      </w:r>
      <w:r>
        <w:rPr>
          <w:sz w:val="24"/>
          <w:szCs w:val="24"/>
          <w:highlight w:val="yellow"/>
        </w:rPr>
        <w:t xml:space="preserve"> Moreover, exposure to smoking in public </w:t>
      </w:r>
      <w:r w:rsidRPr="00FF2500">
        <w:rPr>
          <w:sz w:val="24"/>
          <w:szCs w:val="24"/>
          <w:highlight w:val="yellow"/>
        </w:rPr>
        <w:t>places and mass media</w:t>
      </w:r>
      <w:sdt>
        <w:sdtPr>
          <w:rPr>
            <w:highlight w:val="yellow"/>
          </w:rPr>
          <w:tag w:val="goog_rdk_83"/>
          <w:id w:val="-1032342283"/>
        </w:sdtPr>
        <w:sdtContent>
          <w:r w:rsidRPr="00FF2500">
            <w:rPr>
              <w:sz w:val="24"/>
              <w:szCs w:val="24"/>
              <w:highlight w:val="yellow"/>
            </w:rPr>
            <w:t xml:space="preserve"> </w:t>
          </w:r>
          <w:sdt>
            <w:sdtPr>
              <w:rPr>
                <w:highlight w:val="yellow"/>
              </w:rPr>
              <w:tag w:val="goog_rdk_84"/>
              <w:id w:val="1275825856"/>
            </w:sdtPr>
            <w:sdtContent/>
          </w:sdt>
          <w:r w:rsidRPr="00FF2500">
            <w:rPr>
              <w:sz w:val="24"/>
              <w:szCs w:val="24"/>
              <w:highlight w:val="yellow"/>
            </w:rPr>
            <w:t>(pro-tobacco depictions in films, television and videos)</w:t>
          </w:r>
        </w:sdtContent>
      </w:sdt>
      <w:r w:rsidR="00FF2500">
        <w:rPr>
          <w:sz w:val="24"/>
          <w:szCs w:val="24"/>
          <w:highlight w:val="yellow"/>
        </w:rPr>
        <w:t xml:space="preserve"> </w:t>
      </w:r>
      <w:r>
        <w:rPr>
          <w:sz w:val="24"/>
          <w:szCs w:val="24"/>
          <w:highlight w:val="yellow"/>
        </w:rPr>
        <w:t>are considered to increase the risk for smoking uptake in youth</w:t>
      </w:r>
      <w:r w:rsidR="006F1784">
        <w:rPr>
          <w:sz w:val="24"/>
          <w:szCs w:val="24"/>
          <w:highlight w:val="yellow"/>
        </w:rPr>
        <w:t>.</w:t>
      </w:r>
      <w:r w:rsidR="00C1502B">
        <w:rPr>
          <w:sz w:val="24"/>
          <w:szCs w:val="24"/>
          <w:highlight w:val="yellow"/>
        </w:rPr>
        <w:fldChar w:fldCharType="begin" w:fldLock="1"/>
      </w:r>
      <w:r w:rsidR="00496182">
        <w:rPr>
          <w:sz w:val="24"/>
          <w:szCs w:val="24"/>
          <w:highlight w:val="yellow"/>
        </w:rPr>
        <w:instrText>ADDIN CSL_CITATION { "citationItems" : [ { "id" : "ITEM-1", "itemData" : { "DOI" : "10.1016/J.DRUGALCDEP.2019.107566", "ISSN" : "0376-8716", "abstract" : "INTRODUCTION\nBans on smoking in public places and on sales to minors have been widely implemented across the globe. However, many countries have either adopted non-comprehensive (i.e., partial) bans and/or weakly enforce those bans. Little is known, from the adolescents\u2019 perspective, how this affects their smoking-related perceptions and behaviors. We studied the case of Portugal, where bans are partial and/or weakly enforced. We sought to understand how the bans affect adolescents\u2019 access to cigarettes from commercial sources, the visibility of smoking in public places, and smoking locations. \n\nMATERIAL AND METHODS\nWe used a mixed methods design on data gathered in 2016. Quantitative, cross-sectional surveys were conducted in six schools (n\u202f=\u202f2,444) in Coimbra, Portugal. In two of these schools, qualitative data were collected in eight single-sex focus group interviews (n\u202f=\u202f42). \n\nRESULTS\nNinety-five percent of the adolescents who tried to buy cigarettes were able to do so from commercial sources, through vending machines, or directly from the vendor. Bans on smoking on school premises and at enclosed public places did not prevent these adolescents from observing smoking outside school gates (84.0%), in cafes and restaurants (97%), or from smoking at cafes, bars, or nightclubs (72.9%). \n\nDISCUSSION\nPartial and/or weakly enforced policies seem to not prevent adolescents from having access to cigarettes, frequently seeing smoking, and finding ample opportunities to smoke in public places. Adopting and enforcing comprehensive policies are necessary efforts to prevent unfavorable responses and more effectively reduce adolescents\u2019 smoking behavior.", "author" : [ { "dropping-particle" : "", "family" : "Le\u00e3o", "given" : "Teresa", "non-dropping-particle" : "", "parse-names" : false, "suffix" : "" }, { "dropping-particle" : "", "family" : "Kunst", "given" : "Anton E", "non-dropping-particle" : "", "parse-names" : false, "suffix" : "" }, { "dropping-particle" : "", "family" : "Schreuders", "given" : "Michael", "non-dropping-particle" : "", "parse-names" : false, "suffix" : "" }, { "dropping-particle" : "", "family" : "Lindfors", "given" : "Pirjo", "non-dropping-particle" : "", "parse-names" : false, "suffix" : "" }, { "dropping-particle" : "", "family" : "Kuipers", "given" : "Mirte AG", "non-dropping-particle" : "", "parse-names" : false, "suffix" : "" }, { "dropping-particle" : "", "family" : "Perelman", "given" : "Julian", "non-dropping-particle" : "", "parse-names" : false, "suffix" : "" } ], "container-title" : "Drug and Alcohol Dependence", "id" : "ITEM-1", "issued" : { "date-parts" : [ [ "2019", "11", "1" ] ] }, "page" : "107566", "publisher" : "Elsevier", "title" : "Adolescents\u2019 smoking environment under weak tobacco control: A mixed methods study for Portugal", "type" : "article-journal", "volume" : "204" }, "uris" : [ "http://www.mendeley.com/documents/?uuid=5609ace0-3274-3920-bd21-c277a5a9cb53" ] }, { "id" : "ITEM-2", "itemData" : { "DOI" : "10.1001/archpedi.160.12.1285", "ISSN" : "1072-4710", "abstract" : "OBJECTIVE: To quantify the effect of exposure on initiation of tobacco use among adolescents. DATA SOURCES: A systematic literature search of MEDLINE, PsychINFO, ABI/INFORM, and Business Source Premier through October/November 2005 was conducted. Unpublished studies were solicited from researchers. STUDY SELECTION: Of 401 citations initially identified, 51 (n = 141 949 participants) met the inclusion criteria: reporting on exposure and tobacco use outcomes and participants younger than 18 years. Included studies reported 146 effects; 89 were conceptually independent effects. Data were extracted independently by 3 of us using a standardized tool. Weighted averages were calculated using a linear mixed-effects model. Heterogeneity and publication bias were assessed. Main Exposures Exposures (tobacco advertising, promotions, and samples and pro-tobacco depictions in films, television, and videos) were categorized as low or high engagement based on the degree of psychological involvement required. MAIN OUTCOME MEASURES: Outcomes were categorized as cognitive (attitudes or intentions) or behavioral (initiation, tobacco use status, or progression of use). RESULTS: Exposure to pro-tobacco marketing and media increases the odds of youth holding positive attitudes toward tobacco use (odds ratio, 1.51; 95% confidence interval, 1.08-2.13) and more than doubles the odds of initiating tobacco use (odds ratio, 2.23; 95% confidence interval, 1.79-2.77). Highly engaging marketing and media are more effective at promoting use (odds ratio, 2.67; 95% confidence interval, 2.19-3.25). These effects are observed across time, in different countries, with different study designs and measures of exposure and outcome. CONCLUSIONS: Pro-tobacco marketing and media stimulate tobacco use among youth. A ban on all tobacco promotions is warranted to protect children.", "author" : [ { "dropping-particle" : "", "family" : "Wellman", "given" : "Robert J", "non-dropping-particle" : "", "parse-names" : false, "suffix" : "" }, { "dropping-particle" : "", "family" : "Sugarman", "given" : "David B", "non-dropping-particle" : "", "parse-names" : false, "suffix" : "" }, { "dropping-particle" : "", "family" : "DiFranza", "given" : "Joseph R", "non-dropping-particle" : "", "parse-names" : false, "suffix" : "" }, { "dropping-particle" : "", "family" : "Winickoff", "given" : "Jonathan P", "non-dropping-particle" : "", "parse-names" : false, "suffix" : "" } ], "container-title" : "Arch. Pediatr. Adolesc. Med.", "id" : "ITEM-2", "issue" : "12", "issued" : { "date-parts" : [ [ "2006" ] ] }, "page" : "1285-1296", "publisher-place" : "Department of Family Medicine and Community Health, University of Massachusetts Medical School, Worcester, MA 01655, USA. Robert.Wellman@umassmed.edu", "title" : "The extent to which tobacco marketing and tobacco use in films contribute to children's use of tobacco: a meta-analysis", "type" : "article-journal", "volume" : "160" }, "uris" : [ "http://www.mendeley.com/documents/?uuid=e4f17853-115f-4e51-94cb-a0197aeeb89f" ] } ], "mendeley" : { "formattedCitation" : "&lt;sup&gt;16,19&lt;/sup&gt;", "plainTextFormattedCitation" : "16,19", "previouslyFormattedCitation" : "&lt;sup&gt;16,19&lt;/sup&gt;" }, "properties" : {  }, "schema" : "https://github.com/citation-style-language/schema/raw/master/csl-citation.json" }</w:instrText>
      </w:r>
      <w:r w:rsidR="00C1502B">
        <w:rPr>
          <w:sz w:val="24"/>
          <w:szCs w:val="24"/>
          <w:highlight w:val="yellow"/>
        </w:rPr>
        <w:fldChar w:fldCharType="separate"/>
      </w:r>
      <w:r w:rsidR="006F1784" w:rsidRPr="006F1784">
        <w:rPr>
          <w:noProof/>
          <w:sz w:val="24"/>
          <w:szCs w:val="24"/>
          <w:highlight w:val="yellow"/>
          <w:vertAlign w:val="superscript"/>
        </w:rPr>
        <w:t>16,19</w:t>
      </w:r>
      <w:r w:rsidR="00C1502B">
        <w:rPr>
          <w:sz w:val="24"/>
          <w:szCs w:val="24"/>
          <w:highlight w:val="yellow"/>
        </w:rPr>
        <w:fldChar w:fldCharType="end"/>
      </w:r>
      <w:r w:rsidR="006F1784">
        <w:rPr>
          <w:sz w:val="24"/>
          <w:szCs w:val="24"/>
          <w:highlight w:val="yellow"/>
        </w:rPr>
        <w:t xml:space="preserve"> </w:t>
      </w:r>
      <w:r>
        <w:rPr>
          <w:sz w:val="24"/>
          <w:szCs w:val="24"/>
          <w:highlight w:val="yellow"/>
        </w:rPr>
        <w:t>On the other hand, factors such as bans on tobacco point-of-sale display and mass media campaigns are considered protective</w:t>
      </w:r>
      <w:r w:rsidR="006F1784">
        <w:rPr>
          <w:sz w:val="24"/>
          <w:szCs w:val="24"/>
          <w:highlight w:val="yellow"/>
        </w:rPr>
        <w:t>.</w:t>
      </w:r>
      <w:r w:rsidR="00C1502B">
        <w:rPr>
          <w:sz w:val="24"/>
          <w:szCs w:val="24"/>
          <w:highlight w:val="yellow"/>
        </w:rPr>
        <w:fldChar w:fldCharType="begin" w:fldLock="1"/>
      </w:r>
      <w:r w:rsidR="00496182">
        <w:rPr>
          <w:sz w:val="24"/>
          <w:szCs w:val="24"/>
          <w:highlight w:val="yellow"/>
        </w:rPr>
        <w:instrText>ADDIN CSL_CITATION { "citationItems" : [ { "id" : "ITEM-1", "itemData" : { "DOI" : "10.1093/ntr/ntu180", "ISSN" : "1469-994X", "PMID" : "25283169", "abstract" : "INTRODUCTION The Australian states of New South Wales (NSW) and Queensland implemented bans on tobacco pack displays at point-of-sale (PoS) in July 2010 and November 2011, respectively. This study evaluated the medium-term impact of the bans on youth. METHODS Data were drawn from the Tobacco Promotion Impact Study, a repeated cross-sectional survey of youth (12-24 years) in NSW and Queensland conducted yearly 2010-2012 (n = 6,014). Regression analyses examined differences in youth's recall of PoS tobacco displays, smoking-related beliefs, and smoking behaviors in relation to the timing of the PoS display bans. RESULTS Recall of PoS tobacco displays was significantly less likely for youth interviewed after the bans versus before (OR = 0.45, 95% CI = 0.39, 0.52, p &lt; .01). They were also less likely to report tobacco brand awareness (OR = 0.76, 95% CI = 0.62, 0.92, p &lt; .01), to over-estimate peer smoking (OR = 0.84, 95% CI = 0.74, 0.96, p &lt; .01), or be current smokers (OR = 0.73, 95% CI = 0.55, 0.96, p &lt; .05). Stratified analyses showed that these differences were primarily apparent in the group of youth most likely to be affected by tobacco PoS displays: those who visit tobacco retailers most frequently. After the bans, smokers were less likely to report that they think about smoking as a result of seeing PoS tobacco displays (OR = 0.60, 95% CI = 0.37, 0.97, p &lt; .039). CONCLUSIONS Our findings suggest an immediate impact of display bans on youth's exposure to tobacco pack displays, and likely impacts on smoking-related outcomes. These results suggest that removing tobacco displays from retail environments can positively contribute to the denormalization of smoking among youth.", "author" : [ { "dropping-particle" : "", "family" : "Dunlop", "given" : "Sally", "non-dropping-particle" : "", "parse-names" : false, "suffix" : "" }, { "dropping-particle" : "", "family" : "Kite", "given" : "James", "non-dropping-particle" : "", "parse-names" : false, "suffix" : "" }, { "dropping-particle" : "", "family" : "Grunseit", "given" : "Anne C", "non-dropping-particle" : "", "parse-names" : false, "suffix" : "" }, { "dropping-particle" : "", "family" : "Rissel", "given" : "Chris", "non-dropping-particle" : "", "parse-names" : false, "suffix" : "" }, { "dropping-particle" : "", "family" : "Perez", "given" : "Donna A", "non-dropping-particle" : "", "parse-names" : false, "suffix" : "" }, { "dropping-particle" : "", "family" : "Dessaix", "given" : "Anita", "non-dropping-particle" : "", "parse-names" : false, "suffix" : "" }, { "dropping-particle" : "", "family" : "Cotter", "given" : "Trish", "non-dropping-particle" : "", "parse-names" : false, "suffix" : "" }, { "dropping-particle" : "", "family" : "Bauman", "given" : "Adrian", "non-dropping-particle" : "", "parse-names" : false, "suffix" : "" }, { "dropping-particle" : "", "family" : "Young", "given" : "Jane", "non-dropping-particle" : "", "parse-names" : false, "suffix" : "" }, { "dropping-particle" : "", "family" : "Currow", "given" : "David", "non-dropping-particle" : "", "parse-names" : false, "suffix" : "" } ], "container-title" : "Nicotine &amp; tobacco research : official journal of the Society for Research on Nicotine and Tobacco", "id" : "ITEM-1", "issue" : "7", "issued" : { "date-parts" : [ [ "2015", "7" ] ] }, "page" : "761-8", "publisher" : "Nicotine Tob Res", "title" : "Out of Sight and Out of Mind? Evaluating the Impact of Point-of-Sale Tobacco Display Bans on Smoking-Related Beliefs and Behaviors in a Sample of Australian Adolescents and Young Adults.", "type" : "article-journal", "volume" : "17" }, "uris" : [ "http://www.mendeley.com/documents/?uuid=1ccc21da-b7d2-3b08-8cdf-d864b2a00571" ] }, { "id" : "ITEM-2", "itemData" : { "DOI" : "10.1136/tobaccocontrol-2012-050945", "author" : [ { "dropping-particle" : "", "family" : "White", "given" : "Victoria M", "non-dropping-particle" : "", "parse-names" : false, "suffix" : "" }, { "dropping-particle" : "", "family" : "Durkin", "given" : "Sarah J", "non-dropping-particle" : "", "parse-names" : false, "suffix" : "" }, { "dropping-particle" : "", "family" : "Coomber", "given" : "Kerri", "non-dropping-particle" : "", "parse-names" : false, "suffix" : "" }, { "dropping-particle" : "", "family" : "Wakefield", "given" : "Melanie A", "non-dropping-particle" : "", "parse-names" : false, "suffix" : "" } ], "container-title" : "Tobacco Control", "id" : "ITEM-2", "issue" : "2", "issued" : { "date-parts" : [ [ "2015" ] ] }, "page" : "198-204", "title" : "What is the role of tobacco control advertising intensity and duration in reducing adolescent smoking prevalence? Findings from 16 years of tobacco control mass media advertising in Australia", "type" : "article", "volume" : "24" }, "uris" : [ "http://www.mendeley.com/documents/?uuid=a2b91fce-db84-40e0-adcc-e47de5a5201c" ] } ], "mendeley" : { "formattedCitation" : "&lt;sup&gt;20,21&lt;/sup&gt;", "plainTextFormattedCitation" : "20,21", "previouslyFormattedCitation" : "&lt;sup&gt;20,21&lt;/sup&gt;" }, "properties" : {  }, "schema" : "https://github.com/citation-style-language/schema/raw/master/csl-citation.json" }</w:instrText>
      </w:r>
      <w:r w:rsidR="00C1502B">
        <w:rPr>
          <w:sz w:val="24"/>
          <w:szCs w:val="24"/>
          <w:highlight w:val="yellow"/>
        </w:rPr>
        <w:fldChar w:fldCharType="separate"/>
      </w:r>
      <w:r w:rsidR="006F1784" w:rsidRPr="006F1784">
        <w:rPr>
          <w:noProof/>
          <w:sz w:val="24"/>
          <w:szCs w:val="24"/>
          <w:highlight w:val="yellow"/>
          <w:vertAlign w:val="superscript"/>
        </w:rPr>
        <w:t>20,21</w:t>
      </w:r>
      <w:r w:rsidR="00C1502B">
        <w:rPr>
          <w:sz w:val="24"/>
          <w:szCs w:val="24"/>
          <w:highlight w:val="yellow"/>
        </w:rPr>
        <w:fldChar w:fldCharType="end"/>
      </w:r>
      <w:r>
        <w:rPr>
          <w:sz w:val="24"/>
          <w:szCs w:val="24"/>
          <w:highlight w:val="yellow"/>
        </w:rPr>
        <w:t xml:space="preserve"> </w:t>
      </w:r>
      <w:sdt>
        <w:sdtPr>
          <w:tag w:val="goog_rdk_86"/>
          <w:id w:val="-1387491295"/>
        </w:sdtPr>
        <w:sdtContent>
          <w:r>
            <w:rPr>
              <w:sz w:val="24"/>
              <w:szCs w:val="24"/>
              <w:highlight w:val="yellow"/>
            </w:rPr>
            <w:t>T</w:t>
          </w:r>
        </w:sdtContent>
      </w:sdt>
      <w:r>
        <w:rPr>
          <w:color w:val="000000"/>
          <w:sz w:val="24"/>
          <w:szCs w:val="24"/>
          <w:highlight w:val="yellow"/>
        </w:rPr>
        <w:t xml:space="preserve">he evidence on the effectiveness of school-based educational programmes in preventing smoking uptake </w:t>
      </w:r>
      <w:r>
        <w:rPr>
          <w:sz w:val="24"/>
          <w:szCs w:val="24"/>
          <w:highlight w:val="yellow"/>
        </w:rPr>
        <w:t>is</w:t>
      </w:r>
      <w:r>
        <w:rPr>
          <w:color w:val="000000"/>
          <w:sz w:val="24"/>
          <w:szCs w:val="24"/>
          <w:highlight w:val="yellow"/>
        </w:rPr>
        <w:t xml:space="preserve"> mixed</w:t>
      </w:r>
      <w:r w:rsidR="006F1784">
        <w:rPr>
          <w:color w:val="000000"/>
          <w:sz w:val="24"/>
          <w:szCs w:val="24"/>
          <w:highlight w:val="yellow"/>
        </w:rPr>
        <w:t>.</w:t>
      </w:r>
      <w:r w:rsidR="00C1502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"10.1002/14651858.CD001293.pub3", "ISSN" : "1469-493X", "abstract" : "BACKGROUND: Helping young people to avoid starting smoking is a widely endorsed public health goal, and schools provide a route to communicate with nearly all young people. School-based interventions have been delivered for close to 40 years. OBJECTIVES: The primary aim of this review was to determine whether school smoking interventions prevent youth from starting smoking. Our secondary objective was to determine which interventions were most effective. This included evaluating the effects of theoretical approaches; additional booster sessions; programme deliverers; gender effects; and multifocal interventions versus those focused solely on smoking. SEARCH METHODS: We searched the Cochrane Central Register of Controlled Trials (CENTRAL), the Cochrane Tobacco Addiction Group's Specialised Register, MEDLINE, EMBASE, PsycINFO, ERIC, CINAHL, Health Star, and Dissertation Abstracts for terms relating to school-based smoking cessation programmes. In addition, we screened the bibliographies of articles and ran individual MEDLINE searches for 133 authors who had undertaken randomised controlled trials in this area. The most recent searches were conducted in October 2012. SELECTION CRITERIA: We selected randomised controlled trials (RCTs) where students, classes, schools, or school districts were randomised to intervention arm(s) versus a control group, and followed for at least six months. Participants had to be youth (aged 5 to 18). Interventions could be any curricula used in a school setting to deter tobacco use, and outcome measures could be never smoking, frequency of smoking, number of cigarettes smoked, or smoking indices. DATA COLLECTION AND ANALYSIS: Two reviewers independently assessed studies for inclusion, extracted data and assessed risk of bias. Based on the type of outcome, we placed studies into three groups for analysis: Pure Prevention cohorts (Group 1), Change in Smoking Behaviour over time (Group 2) and Point Prevalence of Smoking (Group 3). MAIN RESULTS: One hundred and thirty-four studies involving 428,293 participants met the inclusion criteria. Some studies provided data for more than one group.Pure Prevention cohorts (Group 1) included 49 studies (N = 142,447). Pooled results at follow-up at one year or less found no overall effect of intervention curricula versus control (odds ratio (OR) 0.94, 95% confidence interval (CI) 0.85 to 1.05). In a subgroup analysis, the combined social competence and social influences curricula (six RCTs) s\u2026", "author" : [ { "dropping-particle" : "", "family" : "Thomas", "given" : "Roger E", "non-dropping-particle" : "", "parse-names" : false, "suffix" : "" }, { "dropping-particle" : "", "family" : "McLellan", "given" : "Julie", "non-dropping-particle" : "", "parse-names" : false, "suffix" : "" }, { "dropping-particle" : "", "family" : "Perera", "given" : "Rafael", "non-dropping-particle" : "", "parse-names" : false, "suffix" : "" } ], "container-title" : "Cochrane Database Syst. Rev.", "id" : "ITEM-1", "issue" : "4", "issued" : { "date-parts" : [ [ "2013" ] ] }, "page" : "CD001293", "publisher-place" : "Department of Family Medicine, Faculty of Medicine, University of Calgary, Calgary, Canada. rthomas@ucalgary.ca.", "title" : "School-based programmes for preventing smoking", "type" : "article-journal" }, "uris" : [ "http://www.mendeley.com/documents/?uuid=e5d9af49-78c8-4b93-861d-cc7e0338bf8a" ] } ], "mendeley" : { "formattedCitation" : "&lt;sup&gt;22&lt;/sup&gt;", "plainTextFormattedCitation" : "22", "previouslyFormattedCitation" : "&lt;sup&gt;22&lt;/sup&gt;" }, "properties" : {  }, "schema" : "https://github.com/citation-style-language/schema/raw/master/csl-citation.json" }</w:instrText>
      </w:r>
      <w:r w:rsidR="00C1502B">
        <w:rPr>
          <w:color w:val="000000"/>
          <w:sz w:val="24"/>
          <w:szCs w:val="24"/>
          <w:highlight w:val="yellow"/>
        </w:rPr>
        <w:fldChar w:fldCharType="separate"/>
      </w:r>
      <w:r w:rsidR="006F1784" w:rsidRPr="006F1784">
        <w:rPr>
          <w:noProof/>
          <w:color w:val="000000"/>
          <w:sz w:val="24"/>
          <w:szCs w:val="24"/>
          <w:highlight w:val="yellow"/>
          <w:vertAlign w:val="superscript"/>
        </w:rPr>
        <w:t>22</w:t>
      </w:r>
      <w:r w:rsidR="00C1502B">
        <w:rPr>
          <w:color w:val="000000"/>
          <w:sz w:val="24"/>
          <w:szCs w:val="24"/>
          <w:highlight w:val="yellow"/>
        </w:rPr>
        <w:fldChar w:fldCharType="end"/>
      </w:r>
      <w:r>
        <w:rPr>
          <w:color w:val="000000"/>
          <w:sz w:val="24"/>
          <w:szCs w:val="24"/>
          <w:highlight w:val="yellow"/>
        </w:rPr>
        <w:t xml:space="preserve"> </w:t>
      </w:r>
      <w:r>
        <w:rPr>
          <w:sz w:val="24"/>
          <w:szCs w:val="24"/>
          <w:highlight w:val="yellow"/>
        </w:rPr>
        <w:t>Only a handful of</w:t>
      </w:r>
      <w:r>
        <w:rPr>
          <w:color w:val="000000"/>
          <w:sz w:val="24"/>
          <w:szCs w:val="24"/>
          <w:highlight w:val="yellow"/>
        </w:rPr>
        <w:t xml:space="preserve"> </w:t>
      </w:r>
      <w:r>
        <w:rPr>
          <w:sz w:val="24"/>
          <w:szCs w:val="24"/>
          <w:highlight w:val="yellow"/>
        </w:rPr>
        <w:t>s</w:t>
      </w:r>
      <w:r>
        <w:rPr>
          <w:color w:val="000000"/>
          <w:sz w:val="24"/>
          <w:szCs w:val="24"/>
          <w:highlight w:val="yellow"/>
        </w:rPr>
        <w:t xml:space="preserve">tudies from South Asia </w:t>
      </w:r>
      <w:r>
        <w:rPr>
          <w:sz w:val="24"/>
          <w:szCs w:val="24"/>
          <w:highlight w:val="yellow"/>
        </w:rPr>
        <w:t>have so far</w:t>
      </w:r>
      <w:r>
        <w:rPr>
          <w:color w:val="000000"/>
          <w:sz w:val="24"/>
          <w:szCs w:val="24"/>
          <w:highlight w:val="yellow"/>
        </w:rPr>
        <w:t xml:space="preserve"> identified anti- and pro- tobacco factors</w:t>
      </w:r>
      <w:sdt>
        <w:sdtPr>
          <w:tag w:val="goog_rdk_89"/>
          <w:id w:val="-1448068689"/>
        </w:sdtPr>
        <w:sdtContent>
          <w:r>
            <w:rPr>
              <w:color w:val="000000"/>
              <w:sz w:val="24"/>
              <w:szCs w:val="24"/>
              <w:highlight w:val="yellow"/>
            </w:rPr>
            <w:t xml:space="preserve"> </w:t>
          </w:r>
          <w:sdt>
            <w:sdtPr>
              <w:tag w:val="goog_rdk_90"/>
              <w:id w:val="-633715189"/>
            </w:sdtPr>
            <w:sdtContent/>
          </w:sdt>
          <w:r>
            <w:rPr>
              <w:color w:val="000000"/>
              <w:sz w:val="24"/>
              <w:szCs w:val="24"/>
              <w:highlight w:val="yellow"/>
            </w:rPr>
            <w:t>(for instance</w:t>
          </w:r>
          <w:r w:rsidR="00AD0033">
            <w:rPr>
              <w:color w:val="000000"/>
              <w:sz w:val="24"/>
              <w:szCs w:val="24"/>
              <w:highlight w:val="yellow"/>
            </w:rPr>
            <w:t>,</w:t>
          </w:r>
          <w:r>
            <w:rPr>
              <w:color w:val="000000"/>
              <w:sz w:val="24"/>
              <w:szCs w:val="24"/>
              <w:highlight w:val="yellow"/>
            </w:rPr>
            <w:t xml:space="preserve"> </w:t>
          </w:r>
        </w:sdtContent>
      </w:sdt>
      <w:sdt>
        <w:sdtPr>
          <w:tag w:val="goog_rdk_93"/>
          <w:id w:val="2134206653"/>
        </w:sdtPr>
        <w:sdtContent>
          <w:r>
            <w:rPr>
              <w:color w:val="000000"/>
              <w:sz w:val="24"/>
              <w:szCs w:val="24"/>
              <w:highlight w:val="yellow"/>
            </w:rPr>
            <w:t xml:space="preserve">age, gender, </w:t>
          </w:r>
        </w:sdtContent>
      </w:sdt>
      <w:sdt>
        <w:sdtPr>
          <w:tag w:val="goog_rdk_95"/>
          <w:id w:val="-2124374985"/>
        </w:sdtPr>
        <w:sdtContent>
          <w:r>
            <w:rPr>
              <w:color w:val="000000"/>
              <w:sz w:val="24"/>
              <w:szCs w:val="24"/>
              <w:highlight w:val="yellow"/>
            </w:rPr>
            <w:t>family and peer</w:t>
          </w:r>
        </w:sdtContent>
      </w:sdt>
      <w:sdt>
        <w:sdtPr>
          <w:tag w:val="goog_rdk_96"/>
          <w:id w:val="1800720517"/>
        </w:sdtPr>
        <w:sdtContent>
          <w:sdt>
            <w:sdtPr>
              <w:tag w:val="goog_rdk_98"/>
              <w:id w:val="168761615"/>
            </w:sdtPr>
            <w:sdtContent>
              <w:r w:rsidRPr="000D386F">
                <w:rPr>
                  <w:sz w:val="24"/>
                  <w:szCs w:val="24"/>
                  <w:highlight w:val="yellow"/>
                </w:rPr>
                <w:t xml:space="preserve"> influence, exposure to smoking at home and public places, availability of tobacco products, teaching of smoking hazards in schools</w:t>
              </w:r>
            </w:sdtContent>
          </w:sdt>
          <w:sdt>
            <w:sdtPr>
              <w:tag w:val="goog_rdk_99"/>
              <w:id w:val="-1793191897"/>
            </w:sdtPr>
            <w:sdtContent>
              <w:r w:rsidRPr="000D386F">
                <w:rPr>
                  <w:sz w:val="24"/>
                  <w:szCs w:val="24"/>
                  <w:highlight w:val="yellow"/>
                </w:rPr>
                <w:t>)</w:t>
              </w:r>
            </w:sdtContent>
          </w:sdt>
          <w:sdt>
            <w:sdtPr>
              <w:tag w:val="goog_rdk_100"/>
              <w:id w:val="-1342696939"/>
            </w:sdtPr>
            <w:sdtContent>
              <w:r w:rsidRPr="000D386F">
                <w:rPr>
                  <w:sz w:val="24"/>
                  <w:szCs w:val="24"/>
                  <w:highlight w:val="yellow"/>
                </w:rPr>
                <w:t xml:space="preserve"> </w:t>
              </w:r>
            </w:sdtContent>
          </w:sdt>
        </w:sdtContent>
      </w:sdt>
      <w:r>
        <w:rPr>
          <w:color w:val="000000"/>
          <w:sz w:val="24"/>
          <w:szCs w:val="24"/>
          <w:highlight w:val="yellow"/>
        </w:rPr>
        <w:t>influenc</w:t>
      </w:r>
      <w:r>
        <w:rPr>
          <w:sz w:val="24"/>
          <w:szCs w:val="24"/>
          <w:highlight w:val="yellow"/>
        </w:rPr>
        <w:t>ing uptake of</w:t>
      </w:r>
      <w:r>
        <w:rPr>
          <w:color w:val="000000"/>
          <w:sz w:val="24"/>
          <w:szCs w:val="24"/>
          <w:highlight w:val="yellow"/>
        </w:rPr>
        <w:t xml:space="preserve"> smoking</w:t>
      </w:r>
      <w:r w:rsidR="00B33A1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"10.1177/1010539510372835", "ISSN" : "1010-5395", "abstract" : "The use of tobacco by adolescents is a major public health concern worldwide. There are 1.2 billion smokers globally, of which more than 50% are young people. The Southeast Asian countries have about 600 million tobacco smokers within the global burden of tobacco users. Most smokers begin at early stage of life and persist through adulthood. Malaysia alone has about 5 million smokers, 20% of whom are younger than 18 years old. Many factors are implicated in the continuous rising trend of tobacco use among adolescents in Southeast Asia. A triad of family, environmental, and individual factors synergistically acts to motivate adolescents toward smoking. This article discusses the current trends of tobacco use and implications of increasing rise in adolescent smoking in the Southeast Asia region.", "author" : [ { "dropping-particle" : "", "family" : "Al-Sadat", "given" : "Nabilla", "non-dropping-particle" : "", "parse-names" : false, "suffix" : "" }, { "dropping-particle" : "", "family" : "Misau", "given" : "A.Y.", "non-dropping-particle" : "", "parse-names" : false, "suffix" : "" }, { "dropping-particle" : "", "family" : "Zarihah", "given" : "Z.", "non-dropping-particle" : "", "parse-names" : false, "suffix" : "" }, { "dropping-particle" : "", "family" : "Maznah", "given" : "Dahlui", "non-dropping-particle" : "", "parse-names" : false, "suffix" : "" }, { "dropping-particle" : "", "family" : "Tin Tin Su", "given" : "Tin Tin", "non-dropping-particle" : "", "parse-names" : false, "suffix" : "" } ], "container-title" : "Asia Pacific Journal of Public Health", "id" : "ITEM-1", "issue" : "3_suppl", "issued" : { "date-parts" : [ [ "2010", "7", "21" ] ] }, "page" : "175S-180S", "publisher" : "SAGE PublicationsSage CA: Los Angeles, CA", "title" : "Adolescent Tobacco Use and Health in Southeast Asia", "type" : "article-journal", "volume" : "22" }, "uris" : [ "http://www.mendeley.com/documents/?uuid=6e30631b-5649-315f-b6d4-9942fb81a0c8" ] }, { "id" : "ITEM-2", "itemData" : { "DOI" : "10.1007/s10900-011-9382-6", "ISSN" : "0094-5145", "author" : [ { "dropping-particle" : "", "family" : "Rahman", "given" : "Md. Mizanur", "non-dropping-particle" : "", "parse-names" : false, "suffix" : "" }, { "dropping-particle" : "", "family" : "Ahmad", "given" : "Sk. Akhtar", "non-dropping-particle" : "", "parse-names" : false, "suffix" : "" }, { "dropping-particle" : "", "family" : "Karim", "given" : "Md. Jahirul", "non-dropping-particle" : "", "parse-names" : false, "suffix" : "" }, { "dropping-particle" : "", "family" : "Chia", "given" : "Ho Ai", "non-dropping-particle" : "", "parse-names" : false, "suffix" : "" } ], "container-title" : "Journal of Community Health", "id" : "ITEM-2", "issue" : "5", "issued" : { "date-parts" : [ [ "2011", "10", "26" ] ] }, "page" : "831-838", "publisher" : "Springer US", "title" : "Determinants of Smoking Behaviour Among Secondary School Students in Bangladesh", "type" : "article-journal", "volume" : "36" }, "uris" : [ "http://www.mendeley.com/documents/?uuid=0daa5825-fabe-3935-bd36-d62e035e15d9" ] } ], "mendeley" : { "formattedCitation" : "&lt;sup&gt;23,24&lt;/sup&gt;", "plainTextFormattedCitation" : "23,24", "previouslyFormattedCitation" : "&lt;sup&gt;23,24&lt;/sup&gt;" }, "properties" : {  }, "schema" : "https://github.com/citation-style-language/schema/raw/master/csl-citation.json" }</w:instrText>
      </w:r>
      <w:r w:rsidR="00B33A1B">
        <w:rPr>
          <w:color w:val="000000"/>
          <w:sz w:val="24"/>
          <w:szCs w:val="24"/>
          <w:highlight w:val="yellow"/>
        </w:rPr>
        <w:fldChar w:fldCharType="separate"/>
      </w:r>
      <w:r w:rsidR="006F1784" w:rsidRPr="006F1784">
        <w:rPr>
          <w:noProof/>
          <w:color w:val="000000"/>
          <w:sz w:val="24"/>
          <w:szCs w:val="24"/>
          <w:highlight w:val="yellow"/>
          <w:vertAlign w:val="superscript"/>
        </w:rPr>
        <w:t>23,24</w:t>
      </w:r>
      <w:r w:rsidR="00B33A1B">
        <w:rPr>
          <w:color w:val="000000"/>
          <w:sz w:val="24"/>
          <w:szCs w:val="24"/>
          <w:highlight w:val="yellow"/>
        </w:rPr>
        <w:fldChar w:fldCharType="end"/>
      </w:r>
      <w:r w:rsidR="00B33A1B">
        <w:rPr>
          <w:color w:val="000000"/>
          <w:sz w:val="24"/>
          <w:szCs w:val="24"/>
          <w:highlight w:val="yellow"/>
        </w:rPr>
        <w:t>,</w:t>
      </w:r>
      <w:r>
        <w:rPr>
          <w:color w:val="000000"/>
          <w:sz w:val="24"/>
          <w:szCs w:val="24"/>
          <w:highlight w:val="yellow"/>
        </w:rPr>
        <w:t xml:space="preserve"> </w:t>
      </w:r>
      <w:r w:rsidR="00B33A1B">
        <w:rPr>
          <w:sz w:val="24"/>
          <w:szCs w:val="24"/>
          <w:highlight w:val="yellow"/>
        </w:rPr>
        <w:t>ST</w:t>
      </w:r>
      <w:r w:rsidR="00FF2500">
        <w:rPr>
          <w:sz w:val="24"/>
          <w:szCs w:val="24"/>
          <w:highlight w:val="yellow"/>
        </w:rPr>
        <w:t xml:space="preserve"> consumption</w:t>
      </w:r>
      <w:r w:rsidR="00B33A1B">
        <w:rPr>
          <w:sz w:val="24"/>
          <w:szCs w:val="24"/>
          <w:highlight w:val="yellow"/>
        </w:rPr>
        <w:fldChar w:fldCharType="begin" w:fldLock="1"/>
      </w:r>
      <w:r w:rsidR="00496182">
        <w:rPr>
          <w:sz w:val="24"/>
          <w:szCs w:val="24"/>
          <w:highlight w:val="yellow"/>
        </w:rPr>
        <w:instrText>ADDIN CSL_CITATION { "citationItems" : [ { "id" : "ITEM-1", "itemData" : { "DOI" : "10.1186/s12889-017-4916-1", "ISSN" : "1471-2458", "abstract" : "With 600 million people using betel quid (BQ) globally, and smokeless tobacco (SLT) use being more wide-spread; the duo is an uphill public health concern in South Asian countries. SLT and/or BQ use increases the risk for morbidity and mortality from oral cancer. Because SLT and/or BQ use is initiated during adolescence, it renders this group more vulnerable; and particular attention is needed to curb SLT and/or BQ use to reduce related disease burden. We aimed to observe the differential individual, social and environmental features amongst SLT and/or BQ users to determine the key influencers of its use in adolescents. This study was a cross-sectional survey of 2140 adolescents from secondary schools of Karachi, Pakistan. The main outcome measure was SLT and/or BQ use based on their consumption in the past 30 days. Univariate and multivariate regression binary logistic analyses were employed while reporting results in both crude form and adjusted odds ratio (after adjusting for all remaining individual, social and environmental level variables) with 95% confidence level. A p-value of &lt; .05 was considered significant for all analyses. The overall prevalence of SLT and/or BQ use was 42.6% (n = 912) of the total sample. The SLT and/or BQ consumer group had more males than females. A significant proportion of user (n = 558, 61.2%) was found in co-education schools. Students whose peers (OR = 6.79, 95% CI 4.67\u20139.87, p-value &lt;0.001) and/or either of the parents (OR = 2.16, 95% CI 1.73\u20132.65, p-value &lt;0.001) used SLT and/or BQ, alongside, adolescents who had not attended knowledge based sessions in schools regarding harmful effects of SLT and/or BQ were more likely to consume it. It\u2019s availability with outside school hawkers increased the odds of its use by 6 times, as indicated by both univariate and multivariate models after adjusting for the remaining variables. In conclusion, students studying in co-education, parents and peers use, lack of knowledge based sessions on harmful health effects of SLT and/or BQ, and easy availability of the product from hawkers outside school all contribute towards enhanced risk of SLT and/or BQ use in adolescents.", "author" : [ { "dropping-particle" : "", "family" : "Hussain", "given" : "Azmina", "non-dropping-particle" : "", "parse-names" : false, "suffix" : "" }, { "dropping-particle" : "", "family" : "Zaheer", "given" : "Sidra", "non-dropping-particle" : "", "parse-names" : false, "suffix" : "" }, { "dropping-particle" : "", "family" : "Shafique", "given" : "Kashif", "non-dropping-particle" : "", "parse-names" : false, "suffix" : "" } ], "container-title" : "BMC Public Health", "id" : "ITEM-1", "issue" : "1", "issued" : { "date-parts" : [ [ "2017", "12", "28" ] ] }, "page" : "913", "publisher" : "BioMed Central", "title" : "Individual, social and environmental determinants of smokeless tobacco and betel quid use amongst adolescents of Karachi: a school-based cross-sectional survey", "type" : "article-journal", "volume" : "17" }, "uris" : [ "http://www.mendeley.com/documents/?uuid=99747313-e1cf-4b20-b9f4-7d698ea658f8" ] } ], "mendeley" : { "formattedCitation" : "&lt;sup&gt;25&lt;/sup&gt;", "plainTextFormattedCitation" : "25", "previouslyFormattedCitation" : "&lt;sup&gt;25&lt;/sup&gt;" }, "properties" : {  }, "schema" : "https://github.com/citation-style-language/schema/raw/master/csl-citation.json" }</w:instrText>
      </w:r>
      <w:r w:rsidR="00B33A1B">
        <w:rPr>
          <w:sz w:val="24"/>
          <w:szCs w:val="24"/>
          <w:highlight w:val="yellow"/>
        </w:rPr>
        <w:fldChar w:fldCharType="separate"/>
      </w:r>
      <w:r w:rsidR="006F1784" w:rsidRPr="006F1784">
        <w:rPr>
          <w:noProof/>
          <w:sz w:val="24"/>
          <w:szCs w:val="24"/>
          <w:highlight w:val="yellow"/>
          <w:vertAlign w:val="superscript"/>
        </w:rPr>
        <w:t>25</w:t>
      </w:r>
      <w:r w:rsidR="00B33A1B">
        <w:rPr>
          <w:sz w:val="24"/>
          <w:szCs w:val="24"/>
          <w:highlight w:val="yellow"/>
        </w:rPr>
        <w:fldChar w:fldCharType="end"/>
      </w:r>
      <w:r w:rsidR="00B33A1B">
        <w:rPr>
          <w:sz w:val="24"/>
          <w:szCs w:val="24"/>
          <w:highlight w:val="yellow"/>
        </w:rPr>
        <w:t xml:space="preserve"> </w:t>
      </w:r>
      <w:r>
        <w:rPr>
          <w:sz w:val="24"/>
          <w:szCs w:val="24"/>
          <w:highlight w:val="yellow"/>
        </w:rPr>
        <w:t xml:space="preserve">and </w:t>
      </w:r>
      <w:r>
        <w:rPr>
          <w:color w:val="000000"/>
          <w:sz w:val="24"/>
          <w:szCs w:val="24"/>
          <w:highlight w:val="yellow"/>
        </w:rPr>
        <w:t xml:space="preserve">tobacco use in general </w:t>
      </w:r>
      <w:r w:rsidR="00B33A1B">
        <w:rPr>
          <w:color w:val="000000"/>
          <w:sz w:val="24"/>
          <w:szCs w:val="24"/>
          <w:highlight w:val="yellow"/>
        </w:rPr>
        <w:fldChar w:fldCharType="begin" w:fldLock="1"/>
      </w:r>
      <w:r w:rsidR="00496182">
        <w:rPr>
          <w:color w:val="000000"/>
          <w:sz w:val="24"/>
          <w:szCs w:val="24"/>
          <w:highlight w:val="yellow"/>
        </w:rPr>
        <w:instrText>ADDIN CSL_CITATION { "citationItems" : [ { "id" : "ITEM-1", "itemData" : { "DOI" : "10.1177/1010539511436322", "ISSN" : "1010-5395", "abstract" : "Objective. To differentiate between the different types of tobacco users and analyze the association between types of tobacco users and factors like pocket money and peer and parental influence across most of the state in India using the data obtained from Global Youth Tobacco Survey (GYTS) between 2000 and 2004. Methodology. The GYTS data encompassed a representative 2-stage probability sample of students aged 13 to 15 years across 24 states and 2 union territories in India. These students were interviewed using an anonymous, self-administered questionnaire. Result. A very strong association between users and pocket money was found in most of the states, with northeastern states having a very strong association\u2014Sikkim, odds ratio (OR) = 8.43 (confidence interval [CI] = 6.08-11.69), and Manipur, OR = 5.58 (CI = 3.60-8.65)\u2014after adjusting for close friend being smoker, close friend being smokeless tobacco user, parental influence, age, and gender. Conclusion. This study found a strong association between tobacco use by adolescents and having pocket money and close friends being tobacco users", "author" : [ { "dropping-particle" : "", "family" : "Oswal", "given" : "Kunal C.", "non-dropping-particle" : "", "parse-names" : false, "suffix" : "" } ], "container-title" : "Asia Pacific Journal of Public Health", "id" : "ITEM-1", "issue" : "2", "issued" : { "date-parts" : [ [ "2015", "3", "2" ] ] }, "page" : "NP203-NP211", "title" : "Factors Associated With Tobacco Use Among Adolescents in India", "type" : "article-journal", "volume" : "27" }, "uris" : [ "http://www.mendeley.com/documents/?uuid=87b4a862-1887-32cc-a053-fa12493008cf" ] }, { "id" : "ITEM-2", "itemData" : { "DOI" : "10.1186/1471-2458-13-379", "ISSN" : "1471-2458", "PMID" : "23617464", "abstract" : "BACKGROUND Tobacco consumption (TC) among youths poses significant public health problem in developing countries. This study utilized the data of Global Youth Tobacco Survey (GYTS), 2007 to examine and compare youth TC behavior in Bangladesh, Nepal and Sri Lanka. METHODS The GYTS covered a total of 2,242 Bangladeshi, 1,444 Nepalese and 1,377 Sri-Lankan youths aged 13-15 years. They represented response rates of 88.9%, 94.6%, and 85.0% for the three countries, respectively. Socioeconomic, environmental, motivating, and programmatic predictors of TC were examined using cross tabulations and logistic regressions. RESULTS Prevalence of TC was 6.9% (9.1% in males, 5.1% in females) in Bangladesh, 9.4% (13.2% in males, 5.3% in females) in Nepal and 9.1% (12.4% in males, 5.8% in females) in Sri Lanka. The average tobacco initiation age was 9.6, 10.24 and 8.61 years, respectively. Cross tabulations showed that gender, smoking among parents and friends, exposure to smoking at home and public places, availability of free tobacco were significantly (P &lt; 0.001) associated with TC in all three countries. The multivariable analysis [odds ratio (95% confidence interval)] indicated that the common significant predictors for TC in the three countries were TC among friends [1.9 (1.30-2.89) for Bangladesh, 4.10 (2.64-6.38) for Nepal, 2.34 (1.36-4.02) for Sri Lanka], exposure to smoking at home [1.7 (1.02-2.81) for Bangladesh, 1.81 (1.08-2.79) for Nepal, 3.96 (1.82-8.62) for Sri Lanka], exposure to smoking at other places [2.67 (1.59-4.47) for Bangladesh, 5.22 (2.76-9.85) for Nepal, 1.76 (1.05-2.88) for Sri Lanka], and the teaching of smoking hazards in schools [0.56 (0.38-0.84) for Bangladesh, 0.60 (0.41-0.89) for Nepal, 0.58 (0.35-0.94) for Sri Lanka]. CONCLUSIONS An understanding of the influencing factors of youth TC provides helpful insights for the formulation of tobacco control policies in the South-Asian region.", "author" : [ { "dropping-particle" : "", "family" : "Kabir", "given" : "Mohammad Alamgir", "non-dropping-particle" : "", "parse-names" : false, "suffix" : "" }, { "dropping-particle" : "", "family" : "Goh", "given" : "Kim-Leng", "non-dropping-particle" : "", "parse-names" : false, "suffix" : "" }, { "dropping-particle" : "", "family" : "Khan", "given" : "Mobarak Hossain", "non-dropping-particle" : "", "parse-names" : false, "suffix" : "" } ], "container-title" : "BMC public health", "id" : "ITEM-2", "issued" : { "date-parts" : [ [ "2013", "4", "23" ] ] }, "page" : "379", "publisher" : "BioMed Central", "title" : "A cross-country comparison of tobacco consumption among youths from selected South-Asian countries.", "type" : "article-journal", "volume" : "13" }, "uris" : [ "http://www.mendeley.com/documents/?uuid=e29c7a2e-f9bf-353d-8926-e5d0f8176a6b" ] } ], "mendeley" : { "formattedCitation" : "&lt;sup&gt;26,27&lt;/sup&gt;", "plainTextFormattedCitation" : "26,27", "previouslyFormattedCitation" : "&lt;sup&gt;26,27&lt;/sup&gt;" }, "properties" : {  }, "schema" : "https://github.com/citation-style-language/schema/raw/master/csl-citation.json" }</w:instrText>
      </w:r>
      <w:r w:rsidR="00B33A1B">
        <w:rPr>
          <w:color w:val="000000"/>
          <w:sz w:val="24"/>
          <w:szCs w:val="24"/>
          <w:highlight w:val="yellow"/>
        </w:rPr>
        <w:fldChar w:fldCharType="separate"/>
      </w:r>
      <w:r w:rsidR="006F1784" w:rsidRPr="006F1784">
        <w:rPr>
          <w:noProof/>
          <w:color w:val="000000"/>
          <w:sz w:val="24"/>
          <w:szCs w:val="24"/>
          <w:highlight w:val="yellow"/>
          <w:vertAlign w:val="superscript"/>
        </w:rPr>
        <w:t>26,27</w:t>
      </w:r>
      <w:r w:rsidR="00B33A1B">
        <w:rPr>
          <w:color w:val="000000"/>
          <w:sz w:val="24"/>
          <w:szCs w:val="24"/>
          <w:highlight w:val="yellow"/>
        </w:rPr>
        <w:fldChar w:fldCharType="end"/>
      </w:r>
      <w:r>
        <w:rPr>
          <w:color w:val="000000"/>
          <w:sz w:val="24"/>
          <w:szCs w:val="24"/>
          <w:highlight w:val="yellow"/>
        </w:rPr>
        <w:t xml:space="preserve"> among youth.</w:t>
      </w:r>
    </w:p>
    <w:p w14:paraId="60855FE3" w14:textId="77777777" w:rsidR="00592C31" w:rsidRDefault="00592C31" w:rsidP="00592C31">
      <w:pPr>
        <w:pBdr>
          <w:top w:val="nil"/>
          <w:left w:val="nil"/>
          <w:bottom w:val="nil"/>
          <w:right w:val="nil"/>
          <w:between w:val="nil"/>
        </w:pBdr>
        <w:spacing w:line="480" w:lineRule="auto"/>
        <w:jc w:val="both"/>
        <w:rPr>
          <w:color w:val="000000"/>
          <w:sz w:val="24"/>
          <w:szCs w:val="24"/>
        </w:rPr>
      </w:pPr>
    </w:p>
    <w:p w14:paraId="77BC644C" w14:textId="77777777" w:rsidR="00592C31" w:rsidRDefault="00592C31" w:rsidP="00592C31">
      <w:pPr>
        <w:pBdr>
          <w:top w:val="nil"/>
          <w:left w:val="nil"/>
          <w:bottom w:val="nil"/>
          <w:right w:val="nil"/>
          <w:between w:val="nil"/>
        </w:pBdr>
        <w:spacing w:line="480" w:lineRule="auto"/>
        <w:jc w:val="both"/>
        <w:rPr>
          <w:color w:val="000000"/>
          <w:sz w:val="24"/>
          <w:szCs w:val="24"/>
        </w:rPr>
      </w:pPr>
      <w:r>
        <w:rPr>
          <w:color w:val="000000"/>
          <w:sz w:val="24"/>
          <w:szCs w:val="24"/>
        </w:rPr>
        <w:t xml:space="preserve">The evidence supporting the World Health Organization (WHO) </w:t>
      </w:r>
      <w:r>
        <w:rPr>
          <w:color w:val="000000"/>
          <w:sz w:val="24"/>
          <w:szCs w:val="24"/>
          <w:highlight w:val="white"/>
        </w:rPr>
        <w:t xml:space="preserve">- Framework Convention on Tobacco Control  (FCTC), </w:t>
      </w:r>
      <w:r>
        <w:rPr>
          <w:sz w:val="24"/>
          <w:szCs w:val="24"/>
        </w:rPr>
        <w:t xml:space="preserve">while applicable to all </w:t>
      </w:r>
      <w:r>
        <w:rPr>
          <w:sz w:val="24"/>
          <w:szCs w:val="24"/>
          <w:highlight w:val="white"/>
        </w:rPr>
        <w:t xml:space="preserve">forms of tobacco, </w:t>
      </w:r>
      <w:r>
        <w:rPr>
          <w:color w:val="000000"/>
          <w:sz w:val="24"/>
          <w:szCs w:val="24"/>
        </w:rPr>
        <w:t xml:space="preserve">is mostly derived from research conducted on smoking and mainly from </w:t>
      </w:r>
      <w:r>
        <w:rPr>
          <w:sz w:val="24"/>
          <w:szCs w:val="24"/>
        </w:rPr>
        <w:t>HIC</w:t>
      </w:r>
      <w:r>
        <w:rPr>
          <w:color w:val="000000"/>
          <w:sz w:val="24"/>
          <w:szCs w:val="24"/>
          <w:highlight w:val="white"/>
        </w:rPr>
        <w:t>.</w:t>
      </w:r>
      <w:r>
        <w:rPr>
          <w:color w:val="000000"/>
          <w:sz w:val="24"/>
          <w:szCs w:val="24"/>
        </w:rPr>
        <w:t xml:space="preserve"> Given </w:t>
      </w:r>
      <w:r>
        <w:rPr>
          <w:sz w:val="24"/>
          <w:szCs w:val="24"/>
        </w:rPr>
        <w:t>that</w:t>
      </w:r>
      <w:r>
        <w:rPr>
          <w:color w:val="000000"/>
          <w:sz w:val="24"/>
          <w:szCs w:val="24"/>
        </w:rPr>
        <w:t xml:space="preserve">, country level policies formulated on the grounds of such evidence may have limited transferability to low income settings, particularly where ST and </w:t>
      </w:r>
      <w:r>
        <w:rPr>
          <w:sz w:val="24"/>
          <w:szCs w:val="24"/>
        </w:rPr>
        <w:t>use of both</w:t>
      </w:r>
      <w:r>
        <w:rPr>
          <w:color w:val="000000"/>
          <w:sz w:val="24"/>
          <w:szCs w:val="24"/>
        </w:rPr>
        <w:t xml:space="preserve"> tobacco </w:t>
      </w:r>
      <w:r>
        <w:rPr>
          <w:sz w:val="24"/>
          <w:szCs w:val="24"/>
        </w:rPr>
        <w:t>products</w:t>
      </w:r>
      <w:r>
        <w:rPr>
          <w:color w:val="000000"/>
          <w:sz w:val="24"/>
          <w:szCs w:val="24"/>
        </w:rPr>
        <w:t xml:space="preserve"> is a major problem. </w:t>
      </w:r>
      <w:r>
        <w:rPr>
          <w:color w:val="000000"/>
          <w:sz w:val="24"/>
          <w:szCs w:val="24"/>
          <w:highlight w:val="yellow"/>
        </w:rPr>
        <w:t xml:space="preserve">A detailed analysis of the predictors of tobacco use behaviour (smoking, ST and use of both </w:t>
      </w:r>
      <w:sdt>
        <w:sdtPr>
          <w:tag w:val="goog_rdk_101"/>
          <w:id w:val="-272714471"/>
        </w:sdtPr>
        <w:sdtContent>
          <w:r>
            <w:rPr>
              <w:color w:val="000000"/>
              <w:sz w:val="24"/>
              <w:szCs w:val="24"/>
              <w:highlight w:val="yellow"/>
            </w:rPr>
            <w:t>ST and cigarettes</w:t>
          </w:r>
        </w:sdtContent>
      </w:sdt>
      <w:r>
        <w:rPr>
          <w:color w:val="000000"/>
          <w:sz w:val="24"/>
          <w:szCs w:val="24"/>
          <w:highlight w:val="yellow"/>
        </w:rPr>
        <w:t>) is particularly important to inform tobacco control polic</w:t>
      </w:r>
      <w:r>
        <w:rPr>
          <w:sz w:val="24"/>
          <w:szCs w:val="24"/>
          <w:highlight w:val="yellow"/>
        </w:rPr>
        <w:t>ies</w:t>
      </w:r>
      <w:r>
        <w:rPr>
          <w:color w:val="000000"/>
          <w:sz w:val="24"/>
          <w:szCs w:val="24"/>
        </w:rPr>
        <w:t xml:space="preserve">. </w:t>
      </w:r>
      <w:r>
        <w:rPr>
          <w:color w:val="000000"/>
          <w:sz w:val="24"/>
          <w:szCs w:val="24"/>
          <w:highlight w:val="yellow"/>
        </w:rPr>
        <w:t>Most of the previous studies in South Asia focused on </w:t>
      </w:r>
      <w:sdt>
        <w:sdtPr>
          <w:tag w:val="goog_rdk_103"/>
          <w:id w:val="1883442688"/>
        </w:sdtPr>
        <w:sdtContent>
          <w:r>
            <w:rPr>
              <w:color w:val="000000"/>
              <w:sz w:val="24"/>
              <w:szCs w:val="24"/>
              <w:highlight w:val="yellow"/>
            </w:rPr>
            <w:t xml:space="preserve">individual-level </w:t>
          </w:r>
        </w:sdtContent>
      </w:sdt>
      <w:r>
        <w:rPr>
          <w:color w:val="000000"/>
          <w:sz w:val="24"/>
          <w:szCs w:val="24"/>
          <w:highlight w:val="yellow"/>
        </w:rPr>
        <w:t>knowledge</w:t>
      </w:r>
      <w:r>
        <w:rPr>
          <w:sz w:val="24"/>
          <w:szCs w:val="24"/>
          <w:highlight w:val="yellow"/>
        </w:rPr>
        <w:t xml:space="preserve"> and</w:t>
      </w:r>
      <w:r>
        <w:rPr>
          <w:color w:val="000000"/>
          <w:sz w:val="24"/>
          <w:szCs w:val="24"/>
          <w:highlight w:val="yellow"/>
        </w:rPr>
        <w:t xml:space="preserve"> attitudes  and  family and peer</w:t>
      </w:r>
      <w:sdt>
        <w:sdtPr>
          <w:tag w:val="goog_rdk_107"/>
          <w:id w:val="1240371965"/>
        </w:sdtPr>
        <w:sdtContent>
          <w:r>
            <w:rPr>
              <w:color w:val="000000"/>
              <w:sz w:val="24"/>
              <w:szCs w:val="24"/>
              <w:highlight w:val="yellow"/>
            </w:rPr>
            <w:t xml:space="preserve"> influences</w:t>
          </w:r>
        </w:sdtContent>
      </w:sdt>
      <w:r>
        <w:rPr>
          <w:color w:val="000000"/>
          <w:sz w:val="24"/>
          <w:szCs w:val="24"/>
          <w:highlight w:val="yellow"/>
        </w:rPr>
        <w:t xml:space="preserve"> on smoking or </w:t>
      </w:r>
      <w:r>
        <w:rPr>
          <w:sz w:val="24"/>
          <w:szCs w:val="24"/>
          <w:highlight w:val="yellow"/>
        </w:rPr>
        <w:t>on</w:t>
      </w:r>
      <w:r>
        <w:rPr>
          <w:color w:val="000000"/>
          <w:sz w:val="24"/>
          <w:szCs w:val="24"/>
          <w:highlight w:val="yellow"/>
        </w:rPr>
        <w:t xml:space="preserve"> tobacco use, in general. Very limited studies have investigated predictors of cigarette smoking, ST </w:t>
      </w:r>
      <w:r>
        <w:rPr>
          <w:sz w:val="24"/>
          <w:szCs w:val="24"/>
          <w:highlight w:val="yellow"/>
        </w:rPr>
        <w:t>consumption</w:t>
      </w:r>
      <w:r>
        <w:rPr>
          <w:color w:val="000000"/>
          <w:sz w:val="24"/>
          <w:szCs w:val="24"/>
          <w:highlight w:val="yellow"/>
        </w:rPr>
        <w:t xml:space="preserve"> and use of both </w:t>
      </w:r>
      <w:sdt>
        <w:sdtPr>
          <w:tag w:val="goog_rdk_109"/>
          <w:id w:val="-1783019980"/>
        </w:sdtPr>
        <w:sdtContent>
          <w:r>
            <w:rPr>
              <w:color w:val="000000"/>
              <w:sz w:val="24"/>
              <w:szCs w:val="24"/>
              <w:highlight w:val="yellow"/>
            </w:rPr>
            <w:t>ST and cigarettes</w:t>
          </w:r>
        </w:sdtContent>
      </w:sdt>
      <w:r>
        <w:rPr>
          <w:color w:val="000000"/>
          <w:sz w:val="24"/>
          <w:szCs w:val="24"/>
          <w:highlight w:val="yellow"/>
        </w:rPr>
        <w:t xml:space="preserve"> </w:t>
      </w:r>
      <w:r>
        <w:rPr>
          <w:sz w:val="24"/>
          <w:szCs w:val="24"/>
          <w:highlight w:val="yellow"/>
        </w:rPr>
        <w:t>as separate behaviours</w:t>
      </w:r>
      <w:r>
        <w:rPr>
          <w:color w:val="000000"/>
          <w:sz w:val="24"/>
          <w:szCs w:val="24"/>
          <w:highlight w:val="yellow"/>
        </w:rPr>
        <w:t xml:space="preserve"> </w:t>
      </w:r>
      <w:r>
        <w:rPr>
          <w:sz w:val="24"/>
          <w:szCs w:val="24"/>
          <w:highlight w:val="yellow"/>
        </w:rPr>
        <w:t>among adolescents</w:t>
      </w:r>
      <w:r>
        <w:rPr>
          <w:color w:val="000000"/>
          <w:sz w:val="24"/>
          <w:szCs w:val="24"/>
          <w:highlight w:val="yellow"/>
        </w:rPr>
        <w:t xml:space="preserve"> and consider</w:t>
      </w:r>
      <w:r>
        <w:rPr>
          <w:sz w:val="24"/>
          <w:szCs w:val="24"/>
          <w:highlight w:val="yellow"/>
        </w:rPr>
        <w:t>ed</w:t>
      </w:r>
      <w:r>
        <w:rPr>
          <w:color w:val="000000"/>
          <w:sz w:val="24"/>
          <w:szCs w:val="24"/>
          <w:highlight w:val="yellow"/>
        </w:rPr>
        <w:t xml:space="preserve"> wider environmental predictors.</w:t>
      </w:r>
    </w:p>
    <w:p w14:paraId="1160B9D7" w14:textId="77777777" w:rsidR="00592C31" w:rsidRDefault="00592C31" w:rsidP="00592C31">
      <w:pPr>
        <w:pBdr>
          <w:top w:val="nil"/>
          <w:left w:val="nil"/>
          <w:bottom w:val="nil"/>
          <w:right w:val="nil"/>
          <w:between w:val="nil"/>
        </w:pBdr>
        <w:spacing w:line="480" w:lineRule="auto"/>
        <w:jc w:val="both"/>
        <w:rPr>
          <w:color w:val="000000"/>
          <w:sz w:val="24"/>
          <w:szCs w:val="24"/>
        </w:rPr>
      </w:pPr>
    </w:p>
    <w:p w14:paraId="46C614E4" w14:textId="5FCA873F" w:rsidR="00592C31" w:rsidRPr="00390D3C" w:rsidRDefault="00592C31" w:rsidP="00592C31">
      <w:pPr>
        <w:pBdr>
          <w:top w:val="nil"/>
          <w:left w:val="nil"/>
          <w:bottom w:val="nil"/>
          <w:right w:val="nil"/>
          <w:between w:val="nil"/>
        </w:pBdr>
        <w:spacing w:line="480" w:lineRule="auto"/>
        <w:jc w:val="both"/>
        <w:rPr>
          <w:color w:val="000000"/>
          <w:sz w:val="24"/>
          <w:szCs w:val="24"/>
          <w:lang w:val="en-GB"/>
        </w:rPr>
      </w:pPr>
      <w:r>
        <w:rPr>
          <w:color w:val="000000"/>
          <w:sz w:val="24"/>
          <w:szCs w:val="24"/>
        </w:rPr>
        <w:t>Our study aims to test the associations between several pro- and anti-tobacco predictors and smoking, ST</w:t>
      </w:r>
      <w:sdt>
        <w:sdtPr>
          <w:tag w:val="goog_rdk_111"/>
          <w:id w:val="276149440"/>
        </w:sdtPr>
        <w:sdtContent>
          <w:r>
            <w:rPr>
              <w:color w:val="000000"/>
              <w:sz w:val="24"/>
              <w:szCs w:val="24"/>
            </w:rPr>
            <w:t xml:space="preserve"> consumption</w:t>
          </w:r>
        </w:sdtContent>
      </w:sdt>
      <w:r>
        <w:rPr>
          <w:color w:val="000000"/>
          <w:sz w:val="24"/>
          <w:szCs w:val="24"/>
        </w:rPr>
        <w:t xml:space="preserve"> and </w:t>
      </w:r>
      <w:sdt>
        <w:sdtPr>
          <w:tag w:val="goog_rdk_112"/>
          <w:id w:val="-1715736870"/>
        </w:sdtPr>
        <w:sdtContent>
          <w:r>
            <w:rPr>
              <w:color w:val="000000"/>
              <w:sz w:val="24"/>
              <w:szCs w:val="24"/>
            </w:rPr>
            <w:t xml:space="preserve">concurrent </w:t>
          </w:r>
        </w:sdtContent>
      </w:sdt>
      <w:r>
        <w:rPr>
          <w:color w:val="000000"/>
          <w:sz w:val="24"/>
          <w:szCs w:val="24"/>
        </w:rPr>
        <w:t xml:space="preserve">use of both </w:t>
      </w:r>
      <w:sdt>
        <w:sdtPr>
          <w:tag w:val="goog_rdk_113"/>
          <w:id w:val="-1825422860"/>
        </w:sdtPr>
        <w:sdtContent>
          <w:r>
            <w:rPr>
              <w:color w:val="000000"/>
              <w:sz w:val="24"/>
              <w:szCs w:val="24"/>
            </w:rPr>
            <w:t>forms</w:t>
          </w:r>
        </w:sdtContent>
      </w:sdt>
      <w:r>
        <w:rPr>
          <w:color w:val="000000"/>
          <w:sz w:val="24"/>
          <w:szCs w:val="24"/>
        </w:rPr>
        <w:t xml:space="preserve"> among adolescents. </w:t>
      </w:r>
      <w:r w:rsidR="006D2DA3" w:rsidRPr="006D2DA3">
        <w:rPr>
          <w:color w:val="000000"/>
          <w:sz w:val="24"/>
          <w:szCs w:val="24"/>
          <w:highlight w:val="green"/>
        </w:rPr>
        <w:t xml:space="preserve">We </w:t>
      </w:r>
      <w:r w:rsidR="006D2DA3" w:rsidRPr="006D2DA3">
        <w:rPr>
          <w:color w:val="000000"/>
          <w:sz w:val="24"/>
          <w:szCs w:val="24"/>
          <w:highlight w:val="green"/>
          <w:lang w:val="en-GB"/>
        </w:rPr>
        <w:t>h</w:t>
      </w:r>
      <w:r w:rsidR="00390D3C" w:rsidRPr="006D2DA3">
        <w:rPr>
          <w:color w:val="000000"/>
          <w:sz w:val="24"/>
          <w:szCs w:val="24"/>
          <w:highlight w:val="green"/>
          <w:lang w:val="en-GB"/>
        </w:rPr>
        <w:t>ypothes</w:t>
      </w:r>
      <w:r w:rsidR="006D2DA3">
        <w:rPr>
          <w:color w:val="000000"/>
          <w:sz w:val="24"/>
          <w:szCs w:val="24"/>
          <w:highlight w:val="green"/>
          <w:lang w:val="en-GB"/>
        </w:rPr>
        <w:t>iz</w:t>
      </w:r>
      <w:r w:rsidR="006D2DA3" w:rsidRPr="006D2DA3">
        <w:rPr>
          <w:color w:val="000000"/>
          <w:sz w:val="24"/>
          <w:szCs w:val="24"/>
          <w:highlight w:val="green"/>
          <w:lang w:val="en-GB"/>
        </w:rPr>
        <w:t>ed</w:t>
      </w:r>
      <w:r w:rsidR="00390D3C" w:rsidRPr="006D2DA3">
        <w:rPr>
          <w:color w:val="000000"/>
          <w:sz w:val="24"/>
          <w:szCs w:val="24"/>
          <w:highlight w:val="green"/>
          <w:lang w:val="en-GB"/>
        </w:rPr>
        <w:t xml:space="preserve"> that </w:t>
      </w:r>
      <w:r w:rsidR="006D2DA3">
        <w:rPr>
          <w:color w:val="000000"/>
          <w:sz w:val="24"/>
          <w:szCs w:val="24"/>
          <w:highlight w:val="green"/>
          <w:lang w:val="en-GB"/>
        </w:rPr>
        <w:t xml:space="preserve">the </w:t>
      </w:r>
      <w:r w:rsidR="00390D3C" w:rsidRPr="006D2DA3">
        <w:rPr>
          <w:color w:val="000000"/>
          <w:sz w:val="24"/>
          <w:szCs w:val="24"/>
          <w:highlight w:val="green"/>
          <w:lang w:val="en-GB"/>
        </w:rPr>
        <w:t>anti-tobacco factors (</w:t>
      </w:r>
      <w:r w:rsidR="00390D3C" w:rsidRPr="006D2DA3">
        <w:rPr>
          <w:color w:val="000000"/>
          <w:sz w:val="24"/>
          <w:szCs w:val="24"/>
          <w:highlight w:val="green"/>
        </w:rPr>
        <w:t>refused to purchase cigarettes due to age restrictions, exposure to anti-tobacco mass media messages, exposure to anti-tobacco messages at community events, and taught in class about the dangers of tobacco use</w:t>
      </w:r>
      <w:r w:rsidR="004C71F7">
        <w:rPr>
          <w:color w:val="000000"/>
          <w:sz w:val="24"/>
          <w:szCs w:val="24"/>
          <w:highlight w:val="green"/>
        </w:rPr>
        <w:t>, health warning on cigarette pack</w:t>
      </w:r>
      <w:r w:rsidR="00390D3C" w:rsidRPr="006D2DA3">
        <w:rPr>
          <w:color w:val="000000"/>
          <w:sz w:val="24"/>
          <w:szCs w:val="24"/>
          <w:highlight w:val="green"/>
        </w:rPr>
        <w:t xml:space="preserve">’ </w:t>
      </w:r>
      <w:r w:rsidR="00390D3C" w:rsidRPr="006D2DA3">
        <w:rPr>
          <w:color w:val="000000"/>
          <w:sz w:val="24"/>
          <w:szCs w:val="24"/>
          <w:highlight w:val="green"/>
          <w:lang w:val="en-GB"/>
        </w:rPr>
        <w:t>would be negatively associated with tobacco use, whilst pro-tobacco factors (</w:t>
      </w:r>
      <w:r w:rsidR="00390D3C" w:rsidRPr="006D2DA3">
        <w:rPr>
          <w:color w:val="000000"/>
          <w:sz w:val="24"/>
          <w:szCs w:val="24"/>
          <w:highlight w:val="green"/>
        </w:rPr>
        <w:t>exposed to tobacco use in electronic media, offered free tobacco products, and exposure to cigarettes at any public places</w:t>
      </w:r>
      <w:r w:rsidR="004C71F7">
        <w:rPr>
          <w:color w:val="000000"/>
          <w:sz w:val="24"/>
          <w:szCs w:val="24"/>
          <w:highlight w:val="green"/>
        </w:rPr>
        <w:t xml:space="preserve">, </w:t>
      </w:r>
      <w:r w:rsidR="004C71F7" w:rsidRPr="004C71F7">
        <w:rPr>
          <w:color w:val="000000"/>
          <w:sz w:val="24"/>
          <w:szCs w:val="24"/>
          <w:highlight w:val="green"/>
          <w:lang w:val="en-GB"/>
        </w:rPr>
        <w:t>advertisement at point of sell, exposure at school premises</w:t>
      </w:r>
      <w:r w:rsidR="00390D3C" w:rsidRPr="006D2DA3">
        <w:rPr>
          <w:color w:val="000000"/>
          <w:sz w:val="24"/>
          <w:szCs w:val="24"/>
          <w:highlight w:val="green"/>
        </w:rPr>
        <w:t xml:space="preserve">) </w:t>
      </w:r>
      <w:r w:rsidR="00390D3C" w:rsidRPr="006D2DA3">
        <w:rPr>
          <w:color w:val="000000"/>
          <w:sz w:val="24"/>
          <w:szCs w:val="24"/>
          <w:highlight w:val="green"/>
          <w:lang w:val="en-GB"/>
        </w:rPr>
        <w:t>would be positively associated with tobacco use</w:t>
      </w:r>
      <w:r w:rsidR="00390D3C">
        <w:rPr>
          <w:color w:val="000000"/>
          <w:sz w:val="24"/>
          <w:szCs w:val="24"/>
          <w:lang w:val="en-GB"/>
        </w:rPr>
        <w:t xml:space="preserve"> </w:t>
      </w:r>
      <w:r w:rsidR="00390D3C" w:rsidRPr="00390D3C">
        <w:rPr>
          <w:color w:val="000000"/>
          <w:sz w:val="24"/>
          <w:szCs w:val="24"/>
          <w:highlight w:val="green"/>
        </w:rPr>
        <w:t>(Supplementary</w:t>
      </w:r>
      <w:r w:rsidRPr="00390D3C">
        <w:rPr>
          <w:color w:val="000000"/>
          <w:sz w:val="24"/>
          <w:szCs w:val="24"/>
          <w:highlight w:val="green"/>
        </w:rPr>
        <w:t xml:space="preserve"> Figure 1</w:t>
      </w:r>
      <w:r w:rsidR="00390D3C" w:rsidRPr="00390D3C">
        <w:rPr>
          <w:color w:val="000000"/>
          <w:sz w:val="24"/>
          <w:szCs w:val="24"/>
          <w:highlight w:val="green"/>
        </w:rPr>
        <w:t>).</w:t>
      </w:r>
    </w:p>
    <w:p w14:paraId="381C59FA" w14:textId="77777777" w:rsidR="00592C31" w:rsidRDefault="00592C31" w:rsidP="00592C31">
      <w:pPr>
        <w:pBdr>
          <w:top w:val="nil"/>
          <w:left w:val="nil"/>
          <w:bottom w:val="nil"/>
          <w:right w:val="nil"/>
          <w:between w:val="nil"/>
        </w:pBdr>
        <w:spacing w:line="480" w:lineRule="auto"/>
        <w:jc w:val="both"/>
        <w:rPr>
          <w:b/>
          <w:color w:val="000000"/>
          <w:sz w:val="24"/>
          <w:szCs w:val="24"/>
        </w:rPr>
      </w:pPr>
      <w:r>
        <w:rPr>
          <w:b/>
          <w:color w:val="000000"/>
          <w:sz w:val="24"/>
          <w:szCs w:val="24"/>
        </w:rPr>
        <w:t>METHODS</w:t>
      </w:r>
    </w:p>
    <w:p w14:paraId="32B49BEB" w14:textId="4BEA8A04" w:rsidR="00592C31" w:rsidRDefault="004C71F7" w:rsidP="00592C31">
      <w:pPr>
        <w:pBdr>
          <w:top w:val="nil"/>
          <w:left w:val="nil"/>
          <w:bottom w:val="nil"/>
          <w:right w:val="nil"/>
          <w:between w:val="nil"/>
        </w:pBdr>
        <w:spacing w:before="240" w:line="480" w:lineRule="auto"/>
        <w:jc w:val="both"/>
      </w:pPr>
      <w:sdt>
        <w:sdtPr>
          <w:tag w:val="goog_rdk_137"/>
          <w:id w:val="43956509"/>
        </w:sdtPr>
        <w:sdtContent>
          <w:r w:rsidR="00592C31">
            <w:rPr>
              <w:color w:val="000000"/>
              <w:sz w:val="24"/>
              <w:szCs w:val="24"/>
              <w:highlight w:val="white"/>
            </w:rPr>
            <w:t xml:space="preserve">We conducted a secondary analysis </w:t>
          </w:r>
          <w:r w:rsidR="00592C31">
            <w:rPr>
              <w:color w:val="000000"/>
              <w:sz w:val="24"/>
              <w:szCs w:val="24"/>
            </w:rPr>
            <w:t>of the Global Youth Tobacco Surveys (GYTS) datasets for Bangladesh (2013), India (2009), Pakistan (2013), and Sri-Lanka (2015), accessible freely from the US Centre for Disease Control and Prevention (CDC) website</w:t>
          </w:r>
          <w:r w:rsidR="006F1784">
            <w:rPr>
              <w:color w:val="000000"/>
              <w:sz w:val="24"/>
              <w:szCs w:val="24"/>
            </w:rPr>
            <w:t>.</w:t>
          </w:r>
          <w:r w:rsidR="00B33A1B">
            <w:rPr>
              <w:color w:val="000000"/>
              <w:sz w:val="24"/>
              <w:szCs w:val="24"/>
            </w:rPr>
            <w:fldChar w:fldCharType="begin" w:fldLock="1"/>
          </w:r>
          <w:r w:rsidR="00496182">
            <w:rPr>
              <w:color w:val="000000"/>
              <w:sz w:val="24"/>
              <w:szCs w:val="24"/>
            </w:rPr>
            <w:instrText>ADDIN CSL_CITATION { "citationItems" : [ { "id" : "ITEM-1", "itemData" : { "URL" : "https://www.cdc.gov/tobacco/global/index.htm", "accessed" : { "date-parts" : [ [ "2019", "2", "10" ] ] }, "author" : [ { "dropping-particle" : "", "family" : "CDC", "given" : "", "non-dropping-particle" : "", "parse-names" : false, "suffix" : "" } ], "id" : "ITEM-1", "issued" : { "date-parts" : [ [ "0" ] ] }, "title" : "Centre for Disease Control and Prevention", "type" : "webpage" }, "uris" : [ "http://www.mendeley.com/documents/?uuid=5c7f036f-f1e4-40ec-9c85-597683d9c614" ] } ], "mendeley" : { "formattedCitation" : "&lt;sup&gt;28&lt;/sup&gt;", "plainTextFormattedCitation" : "28", "previouslyFormattedCitation" : "&lt;sup&gt;28&lt;/sup&gt;" }, "properties" : {  }, "schema" : "https://github.com/citation-style-language/schema/raw/master/csl-citation.json" }</w:instrText>
          </w:r>
          <w:r w:rsidR="00B33A1B">
            <w:rPr>
              <w:color w:val="000000"/>
              <w:sz w:val="24"/>
              <w:szCs w:val="24"/>
            </w:rPr>
            <w:fldChar w:fldCharType="separate"/>
          </w:r>
          <w:r w:rsidR="006F1784" w:rsidRPr="006F1784">
            <w:rPr>
              <w:noProof/>
              <w:color w:val="000000"/>
              <w:sz w:val="24"/>
              <w:szCs w:val="24"/>
              <w:vertAlign w:val="superscript"/>
            </w:rPr>
            <w:t>28</w:t>
          </w:r>
          <w:r w:rsidR="00B33A1B">
            <w:rPr>
              <w:color w:val="000000"/>
              <w:sz w:val="24"/>
              <w:szCs w:val="24"/>
            </w:rPr>
            <w:fldChar w:fldCharType="end"/>
          </w:r>
          <w:r w:rsidR="00B33A1B">
            <w:rPr>
              <w:color w:val="000000"/>
              <w:sz w:val="24"/>
              <w:szCs w:val="24"/>
            </w:rPr>
            <w:t xml:space="preserve"> </w:t>
          </w:r>
          <w:sdt>
            <w:sdtPr>
              <w:tag w:val="goog_rdk_115"/>
              <w:id w:val="-1991476788"/>
            </w:sdtPr>
            <w:sdtContent>
              <w:r w:rsidR="00592C31">
                <w:rPr>
                  <w:color w:val="000000"/>
                  <w:sz w:val="24"/>
                  <w:szCs w:val="24"/>
                </w:rPr>
                <w:t xml:space="preserve">GYTS is a </w:t>
              </w:r>
            </w:sdtContent>
          </w:sdt>
          <w:sdt>
            <w:sdtPr>
              <w:tag w:val="goog_rdk_116"/>
              <w:id w:val="-577592820"/>
            </w:sdtPr>
            <w:sdtContent>
              <w:r w:rsidR="00592C31">
                <w:rPr>
                  <w:color w:val="000000"/>
                  <w:sz w:val="24"/>
                  <w:szCs w:val="24"/>
                </w:rPr>
                <w:t xml:space="preserve">cross sectional survey, designed by the WHO and CDC for </w:t>
              </w:r>
            </w:sdtContent>
          </w:sdt>
          <w:sdt>
            <w:sdtPr>
              <w:tag w:val="goog_rdk_117"/>
              <w:id w:val="282460145"/>
            </w:sdtPr>
            <w:sdtContent>
              <w:r w:rsidR="00592C31">
                <w:rPr>
                  <w:color w:val="000000"/>
                  <w:sz w:val="24"/>
                  <w:szCs w:val="24"/>
                </w:rPr>
                <w:t>measuring tobacco prevalence in school going children (aged between 11 to 19 years)</w:t>
              </w:r>
            </w:sdtContent>
          </w:sdt>
          <w:sdt>
            <w:sdtPr>
              <w:tag w:val="goog_rdk_118"/>
              <w:id w:val="2046324785"/>
            </w:sdtPr>
            <w:sdtContent>
              <w:sdt>
                <w:sdtPr>
                  <w:tag w:val="goog_rdk_119"/>
                  <w:id w:val="908810308"/>
                </w:sdtPr>
                <w:sdtContent>
                  <w:r w:rsidR="00592C31" w:rsidRPr="003D6AE1">
                    <w:rPr>
                      <w:sz w:val="24"/>
                      <w:szCs w:val="24"/>
                    </w:rPr>
                    <w:t xml:space="preserve">, conducted </w:t>
                  </w:r>
                </w:sdtContent>
              </w:sdt>
            </w:sdtContent>
          </w:sdt>
          <w:sdt>
            <w:sdtPr>
              <w:tag w:val="goog_rdk_120"/>
              <w:id w:val="1030066671"/>
            </w:sdtPr>
            <w:sdtContent>
              <w:sdt>
                <w:sdtPr>
                  <w:tag w:val="goog_rdk_121"/>
                  <w:id w:val="1482423934"/>
                </w:sdtPr>
                <w:sdtContent>
                  <w:r w:rsidR="00592C31" w:rsidRPr="003D6AE1">
                    <w:rPr>
                      <w:sz w:val="24"/>
                      <w:szCs w:val="24"/>
                    </w:rPr>
                    <w:t xml:space="preserve">in </w:t>
                  </w:r>
                </w:sdtContent>
              </w:sdt>
              <w:sdt>
                <w:sdtPr>
                  <w:tag w:val="goog_rdk_122"/>
                  <w:id w:val="-1757355857"/>
                </w:sdtPr>
                <w:sdtContent>
                  <w:r w:rsidR="00592C31" w:rsidRPr="003D6AE1">
                    <w:rPr>
                      <w:sz w:val="24"/>
                      <w:szCs w:val="24"/>
                    </w:rPr>
                    <w:t>151 countries</w:t>
                  </w:r>
                  <w:r w:rsidR="006F1784">
                    <w:rPr>
                      <w:sz w:val="24"/>
                      <w:szCs w:val="24"/>
                    </w:rPr>
                    <w:t>.</w:t>
                  </w:r>
                  <w:r w:rsidR="00B33A1B">
                    <w:rPr>
                      <w:sz w:val="24"/>
                      <w:szCs w:val="24"/>
                    </w:rPr>
                    <w:fldChar w:fldCharType="begin" w:fldLock="1"/>
                  </w:r>
                  <w:r w:rsidR="00496182">
                    <w:rPr>
                      <w:sz w:val="24"/>
                      <w:szCs w:val="24"/>
                    </w:rPr>
                    <w:instrText>ADDIN CSL_CITATION { "citationItems" : [ { "id" : "ITEM-1", "itemData" : { "DOI" : "10.1177/1757975909342181", "ISSN" : "1757-9759", "abstract" : "Tobacco use is one of the leading preventable causes of morbidity and mortality worldwide. Given that country-specific international data on tobacco use were limited or nonexistent, in 1998, the World Health Organization (WHO), the Centers for Disease Control and Prevention (CDC), and the Canadian Public Health Association (CPHA) initiated the Global Tobacco Surveillance System (GTSS) to assist countries in establishing tobacco control surveillance and monitoring programs. GTSS includes collection of data through three school-based surveys: the Global Youth Tobacco Survey (GYTS) for youth; the Global School Personnel Survey (GSPS), and the Global Health Professions Student Survey (GHPSS) for adults; and one household survey: the Global Adult Tobacco Survey (GATS) for adults. The GTSS provides a globally implemented and consistent framework for conducting surveillance including standard sampling procedures, core questionnaire items, training in field procedures and analysis of data consistent across all GTSS countries. The GTSS also enhances the role of the nongovernmental sector by supporting participation of civil society agencies in surveillance, monitoring, and policy and program development. The synergy between countries passing tobacco control laws, regulations or decrees, ratifying and complying with the WHO Framework Convention on Tobacco Control, and conducting GTSS surveys offers a unique opportunity to develop, implement, and evaluate comprehensive tobacco control policy that can be helpful to each country document the development, growth, and collaboration in sustaining the GTSS. The report highlights countries? involvement in tobacco control measures and the establishment of comprehensive tobacco control programs worldwide. This report can assist countries in prioritizing and developing tobacco control programs, including surveillance, evaluation, and policy development. (Global Health Promotion, 2009; Supp (2): pp. 04-37)", "author" : [ { "dropping-particle" : "", "family" : "Warren", "given" : "Charles W.", "non-dropping-particle" : "", "parse-names" : false, "suffix" : "" }, { "dropping-particle" : "", "family" : "Lee", "given" : "Juliette", "non-dropping-particle" : "", "parse-names" : false, "suffix" : "" }, { "dropping-particle" : "", "family" : "Lea", "given" : "Veronica", "non-dropping-particle" : "", "parse-names" : false, "suffix" : "" }, { "dropping-particle" : "", "family" : "Goding", "given" : "Ann", "non-dropping-particle" : "", "parse-names" : false, "suffix" : "" }, { "dropping-particle" : "", "family" : "O'hara", "given" : "Brandon", "non-dropping-particle" : "", "parse-names" : false, "suffix" : "" }, { "dropping-particle" : "", "family" : "Carlberg", "given" : "Michelle", "non-dropping-particle" : "", "parse-names" : false, "suffix" : "" }, { "dropping-particle" : "", "family" : "Asma", "given" : "Samira", "non-dropping-particle" : "", "parse-names" : false, "suffix" : "" }, { "dropping-particle" : "", "family" : "Mckenna", "given" : "Matthew", "non-dropping-particle" : "", "parse-names" : false, "suffix" : "" } ], "container-title" : "Glob. Health Promot.", "id" : "ITEM-1", "issue" : "2_suppl", "issued" : { "date-parts" : [ [ "2009", "9", "21" ] ] }, "note" : "From Duplicate 1 (Evolution of the Global Tobacco Surveillance System (GTSS) 1998\u20132008 - Warren, Charles W.; Lee, Juliette; Lea, Veronica; Goding, Ann; O'hara, Brandon; Carlberg, Michelle; Asma, Samira; Mckenna, Matthew)\n\nFrom Duplicate 2 (Evolution of the Global Tobacco Surveillance System (GTSS) 1998\u20132008 - Warren, Charles W; Lee, Juliette; Lea, Veronica; Goding, Ann; O'hara, Brandon; Carlberg, Michelle; Asma, Samira; Mckenna, Matthew)\n\ndoi: 10.1177/1757975909342181\nLB - nNCd", "page" : "4-37", "publisher" : "SAGE Publications Ltd", "title" : "Evolution of the Global Tobacco Surveillance System (GTSS) 1998\u20132008", "type" : "article-journal", "volume" : "16" }, "uris" : [ "http://www.mendeley.com/documents/?uuid=d5e6955c-a4f5-484e-9b40-e534db431796" ] } ], "mendeley" : { "formattedCitation" : "&lt;sup&gt;29&lt;/sup&gt;", "plainTextFormattedCitation" : "29", "previouslyFormattedCitation" : "&lt;sup&gt;29&lt;/sup&gt;" }, "properties" : {  }, "schema" : "https://github.com/citation-style-language/schema/raw/master/csl-citation.json" }</w:instrText>
                  </w:r>
                  <w:r w:rsidR="00B33A1B">
                    <w:rPr>
                      <w:sz w:val="24"/>
                      <w:szCs w:val="24"/>
                    </w:rPr>
                    <w:fldChar w:fldCharType="separate"/>
                  </w:r>
                  <w:r w:rsidR="006F1784" w:rsidRPr="006F1784">
                    <w:rPr>
                      <w:noProof/>
                      <w:sz w:val="24"/>
                      <w:szCs w:val="24"/>
                      <w:vertAlign w:val="superscript"/>
                    </w:rPr>
                    <w:t>29</w:t>
                  </w:r>
                  <w:r w:rsidR="00B33A1B">
                    <w:rPr>
                      <w:sz w:val="24"/>
                      <w:szCs w:val="24"/>
                    </w:rPr>
                    <w:fldChar w:fldCharType="end"/>
                  </w:r>
                </w:sdtContent>
              </w:sdt>
              <w:r w:rsidR="00592C31">
                <w:rPr>
                  <w:color w:val="000000"/>
                  <w:sz w:val="24"/>
                  <w:szCs w:val="24"/>
                </w:rPr>
                <w:t xml:space="preserve"> </w:t>
              </w:r>
            </w:sdtContent>
          </w:sdt>
          <w:sdt>
            <w:sdtPr>
              <w:tag w:val="goog_rdk_126"/>
              <w:id w:val="-339310225"/>
            </w:sdtPr>
            <w:sdtContent>
              <w:sdt>
                <w:sdtPr>
                  <w:tag w:val="goog_rdk_127"/>
                  <w:id w:val="-884406607"/>
                </w:sdtPr>
                <w:sdtContent/>
              </w:sdt>
              <w:r w:rsidR="00592C31">
                <w:rPr>
                  <w:color w:val="000000"/>
                  <w:sz w:val="24"/>
                  <w:szCs w:val="24"/>
                </w:rPr>
                <w:t>GYTS is a school-based survey that employed a two-stage cluster sampling design. GYTS questionnaires were paper-based bubble sheets that were self-administered in classrooms and anonymised to ensure confidentiality.</w:t>
              </w:r>
            </w:sdtContent>
          </w:sdt>
          <w:r w:rsidR="00811229">
            <w:rPr>
              <w:color w:val="000000"/>
              <w:sz w:val="24"/>
              <w:szCs w:val="24"/>
            </w:rPr>
            <w:t xml:space="preserve"> </w:t>
          </w:r>
          <w:sdt>
            <w:sdtPr>
              <w:tag w:val="goog_rdk_128"/>
              <w:id w:val="346984798"/>
            </w:sdtPr>
            <w:sdtContent>
              <w:r w:rsidR="00592C31">
                <w:rPr>
                  <w:color w:val="000000"/>
                  <w:sz w:val="24"/>
                  <w:szCs w:val="24"/>
                </w:rPr>
                <w:t xml:space="preserve">Survey methods and procedures are </w:t>
              </w:r>
            </w:sdtContent>
          </w:sdt>
          <w:r w:rsidR="00592C31">
            <w:rPr>
              <w:color w:val="000000"/>
              <w:sz w:val="24"/>
              <w:szCs w:val="24"/>
            </w:rPr>
            <w:t xml:space="preserve"> detailed </w:t>
          </w:r>
          <w:sdt>
            <w:sdtPr>
              <w:tag w:val="goog_rdk_131"/>
              <w:id w:val="-1863354402"/>
            </w:sdtPr>
            <w:sdtContent>
              <w:sdt>
                <w:sdtPr>
                  <w:tag w:val="goog_rdk_132"/>
                  <w:id w:val="1646090471"/>
                </w:sdtPr>
                <w:sdtContent/>
              </w:sdt>
              <w:r w:rsidR="00592C31">
                <w:rPr>
                  <w:color w:val="000000"/>
                  <w:sz w:val="24"/>
                  <w:szCs w:val="24"/>
                </w:rPr>
                <w:t>elsewhere</w:t>
              </w:r>
              <w:r w:rsidR="006F1784">
                <w:rPr>
                  <w:color w:val="000000"/>
                  <w:sz w:val="24"/>
                  <w:szCs w:val="24"/>
                </w:rPr>
                <w:t>.</w:t>
              </w:r>
              <w:r w:rsidR="00B33A1B">
                <w:rPr>
                  <w:color w:val="000000"/>
                  <w:sz w:val="24"/>
                  <w:szCs w:val="24"/>
                </w:rPr>
                <w:fldChar w:fldCharType="begin" w:fldLock="1"/>
              </w:r>
              <w:r w:rsidR="00496182">
                <w:rPr>
                  <w:color w:val="000000"/>
                  <w:sz w:val="24"/>
                  <w:szCs w:val="24"/>
                </w:rPr>
                <w:instrText>ADDIN CSL_CITATION { "citationItems" : [ { "id" : "ITEM-1", "itemData" : { "author" : [ { "dropping-particle" : "", "family" : "GYTS Pakistan", "given" : "", "non-dropping-particle" : "", "parse-names" : false, "suffix" : "" } ], "id" : "ITEM-1", "issued" : { "date-parts" : [ [ "2013", "12", "22" ] ] }, "title" : "Global Youth Tobacco Survey (GYTS) Fact Sheet Pakistan 2013", "type" : "report" }, "uris" : [ "http://www.mendeley.com/documents/?uuid=f1d8cc6b-35c8-4dc2-bb86-bc14ef213f3c" ] }, { "id" : "ITEM-2", "itemData" : { "author" : [ { "dropping-particle" : "", "family" : "GYTS Sri Lanka", "given" : "", "non-dropping-particle" : "", "parse-names" : false, "suffix" : "" } ], "id" : "ITEM-2", "issued" : { "date-parts" : [ [ "2015", "12", "22" ] ] }, "title" : "Global Youth Tobacco Survey (GYTS) Fact Sheet Sri Lanka 2015", "type" : "report" }, "uris" : [ "http://www.mendeley.com/documents/?uuid=03b60cfd-0421-4a2f-8061-908ac3e4850a" ] }, { "id" : "ITEM-3", "itemData" : { "author" : [ { "dropping-particle" : "", "family" : "GYTS Bangladesh", "given" : "", "non-dropping-particle" : "", "parse-names" : false, "suffix" : "" } ], "id" : "ITEM-3", "issued" : { "date-parts" : [ [ "2013", "12", "22" ] ] }, "title" : "Global Youth Tobacco Survey (GYTS) Fact Sheet Bangladesh 2013", "type" : "report" }, "uris" : [ "http://www.mendeley.com/documents/?uuid=66faf101-3e8b-4fe1-a2b4-3737ef0e967e" ] }, { "id" : "ITEM-4", "itemData" : { "author" : [ { "dropping-particle" : "", "family" : "GYTS India", "given" : "", "non-dropping-particle" : "", "parse-names" : false, "suffix" : "" } ], "id" : "ITEM-4", "issued" : { "date-parts" : [ [ "2009", "12", "22" ] ] }, "title" : "GYTS India. Global Youth Tobacco Survey (GYTS) Fact Sheet India 2009", "type" : "report" }, "uris" : [ "http://www.mendeley.com/documents/?uuid=3643e037-8199-4f8d-8293-e780f6e9e684" ] } ], "mendeley" : { "formattedCitation" : "&lt;sup&gt;30\u201333&lt;/sup&gt;", "plainTextFormattedCitation" : "30\u201333", "previouslyFormattedCitation" : "&lt;sup&gt;30\u201333&lt;/sup&gt;" }, "properties" : {  }, "schema" : "https://github.com/citation-style-language/schema/raw/master/csl-citation.json" }</w:instrText>
              </w:r>
              <w:r w:rsidR="00B33A1B">
                <w:rPr>
                  <w:color w:val="000000"/>
                  <w:sz w:val="24"/>
                  <w:szCs w:val="24"/>
                </w:rPr>
                <w:fldChar w:fldCharType="separate"/>
              </w:r>
              <w:r w:rsidR="006F1784" w:rsidRPr="006F1784">
                <w:rPr>
                  <w:noProof/>
                  <w:color w:val="000000"/>
                  <w:sz w:val="24"/>
                  <w:szCs w:val="24"/>
                  <w:vertAlign w:val="superscript"/>
                </w:rPr>
                <w:t>30–33</w:t>
              </w:r>
              <w:r w:rsidR="00B33A1B">
                <w:rPr>
                  <w:color w:val="000000"/>
                  <w:sz w:val="24"/>
                  <w:szCs w:val="24"/>
                </w:rPr>
                <w:fldChar w:fldCharType="end"/>
              </w:r>
              <w:r w:rsidR="00592C31">
                <w:rPr>
                  <w:color w:val="000000"/>
                  <w:sz w:val="24"/>
                  <w:szCs w:val="24"/>
                </w:rPr>
                <w:t xml:space="preserve"> </w:t>
              </w:r>
            </w:sdtContent>
          </w:sdt>
          <w:bookmarkStart w:id="0" w:name="_heading=h.gjdgxs" w:colFirst="0" w:colLast="0"/>
          <w:bookmarkEnd w:id="0"/>
          <w:sdt>
            <w:sdtPr>
              <w:tag w:val="goog_rdk_136"/>
              <w:id w:val="-1021234478"/>
            </w:sdtPr>
            <w:sdtContent/>
          </w:sdt>
        </w:sdtContent>
      </w:sdt>
      <w:sdt>
        <w:sdtPr>
          <w:tag w:val="goog_rdk_138"/>
          <w:id w:val="-385953564"/>
          <w:showingPlcHdr/>
        </w:sdtPr>
        <w:sdtContent>
          <w:r w:rsidR="00B33A1B">
            <w:t xml:space="preserve">     </w:t>
          </w:r>
        </w:sdtContent>
      </w:sdt>
    </w:p>
    <w:p w14:paraId="55CE66E1" w14:textId="77777777" w:rsidR="00592C31" w:rsidRDefault="00592C31" w:rsidP="00592C31">
      <w:pPr>
        <w:pBdr>
          <w:top w:val="nil"/>
          <w:left w:val="nil"/>
          <w:bottom w:val="nil"/>
          <w:right w:val="nil"/>
          <w:between w:val="nil"/>
        </w:pBdr>
        <w:spacing w:before="240" w:line="480" w:lineRule="auto"/>
        <w:jc w:val="both"/>
        <w:rPr>
          <w:sz w:val="24"/>
          <w:szCs w:val="24"/>
          <w:highlight w:val="yellow"/>
        </w:rPr>
      </w:pPr>
      <w:r>
        <w:rPr>
          <w:sz w:val="24"/>
          <w:szCs w:val="24"/>
          <w:highlight w:val="yellow"/>
        </w:rPr>
        <w:t>Obtaining the analytical sample</w:t>
      </w:r>
    </w:p>
    <w:p w14:paraId="6A4D9DC7" w14:textId="06B06037" w:rsidR="00592C31" w:rsidRDefault="004C71F7" w:rsidP="00592C31">
      <w:pPr>
        <w:pBdr>
          <w:top w:val="nil"/>
          <w:left w:val="nil"/>
          <w:bottom w:val="nil"/>
          <w:right w:val="nil"/>
          <w:between w:val="nil"/>
        </w:pBdr>
        <w:spacing w:before="240" w:after="240" w:line="480" w:lineRule="auto"/>
        <w:jc w:val="both"/>
        <w:rPr>
          <w:sz w:val="24"/>
          <w:szCs w:val="24"/>
          <w:highlight w:val="yellow"/>
        </w:rPr>
      </w:pPr>
      <w:sdt>
        <w:sdtPr>
          <w:tag w:val="goog_rdk_139"/>
          <w:id w:val="474035200"/>
        </w:sdtPr>
        <w:sdtContent/>
      </w:sdt>
      <w:r w:rsidR="00592C31">
        <w:rPr>
          <w:sz w:val="24"/>
          <w:szCs w:val="24"/>
          <w:highlight w:val="yellow"/>
        </w:rPr>
        <w:t>A total of 3,245 students from Bangladesh, 11,768 from India</w:t>
      </w:r>
      <w:r w:rsidR="0091597F">
        <w:rPr>
          <w:sz w:val="24"/>
          <w:szCs w:val="24"/>
          <w:highlight w:val="yellow"/>
        </w:rPr>
        <w:fldChar w:fldCharType="begin" w:fldLock="1"/>
      </w:r>
      <w:r w:rsidR="00496182">
        <w:rPr>
          <w:sz w:val="24"/>
          <w:szCs w:val="24"/>
          <w:highlight w:val="yellow"/>
        </w:rPr>
        <w:instrText>ADDIN CSL_CITATION { "citationItems" : [ { "id" : "ITEM-1", "itemData" : { "DOI" : "10.1177/1179173X1000300001", "ISSN" : "1179-173X", "abstract" : "BackgroundStudents aged 13?15 years in Grades 8?10 have been surveyed in the year 2006 and in 2009 to monitor the prevalences of smoking and smokeless tobacco use and to assess their attitudes, knowledge and behaviors towards tobacco use and its health impact.MethodsThe Global Youth Tobacco Survey is a cross sectional survey that uses a two-stage cluster sample design to get a representative sample of schools and students for the study. In India, a total of 12 086 students in the year 2006 and 11 768 in 2009 were surveyed.ResultsAbout 14% (13.7% in 2006 and 14.6% in 2009) of students use tobacco (smoking/smokeless tobacco). The prevalence of smoking among boys is about three times that of girls in both the surveys. The prevalence of smokeless tobacco among girls is twice that of smoking tobacco in both the surveys. In the 2009 survey comparing with the 2006, the percentage of students who initiated bidi smoking before 10 years of age is significantly higher in boys (2006: 26.0% and 2009:45.4%); the percentage of never smokers likely to initiate smoking in the following year is significantly lower in girls (2006: 16.0% and 2009: 10.8%); the percentage of students exposed to smoke from parents is significantly lower (2006: Boys-38.3%, Girls-30.7% and 2009: Boys-29.3%, Girls-22.4%); the percentage of students who reported that they were taught about the dangers of smoking during the school year is higher; and, ever smokers received help or advice to help stop smoking is significantly higher (2009: 19.5% and 2006: 4.4%). The percentage of students who saw any advertisements for tobacco, the percentage of students offered free cigarettes by a cigarette company representative or their access/availability to smoking tobacco and the changes observed in the prevalences of tobacco use among students in 2009 is not significantly different from 2006.ConclusionsNo significant difference is seen in the prevalence of tobacco use among students between the 2006 and 2009 surveys. The percentage of boys who initiated bidi smoking before age 10 is statistically higher in 2009 compared to 2006. There is a need to strengthen enforcement of policies already in place as well as focus on expansion into additional program efforts.", "author" : [ { "dropping-particle" : "", "family" : "Gajalakshmi", "given" : "V", "non-dropping-particle" : "", "parse-names" : false, "suffix" : "" }, { "dropping-particle" : "V", "family" : "Kanimozhi", "given" : "C", "non-dropping-particle" : "", "parse-names" : false, "suffix" : "" } ], "container-title" : "Tob Use Insights", "id" : "ITEM-1", "issued" : { "date-parts" : [ [ "2010" ] ] }, "note" : "doi: 10.1177/1179173X1000300001\nLB - r9l5", "page" : "1179173X1000300001", "publisher" : "SAGE Publications Ltd STM", "title" : "A Survey of 24,000 Students Aged 13\u201315 Years in India: Global Youth Tobacco Survey 2006 and 2009", "type" : "article-journal", "volume" : "3" }, "uris" : [ "http://www.mendeley.com/documents/?uuid=68a12128-ee18-41a9-a3ca-676c5413649a" ] } ], "mendeley" : { "formattedCitation" : "&lt;sup&gt;34&lt;/sup&gt;", "plainTextFormattedCitation" : "34", "previouslyFormattedCitation" : "&lt;sup&gt;34&lt;/sup&gt;" }, "properties" : {  }, "schema" : "https://github.com/citation-style-language/schema/raw/master/csl-citation.json" }</w:instrText>
      </w:r>
      <w:r w:rsidR="0091597F">
        <w:rPr>
          <w:sz w:val="24"/>
          <w:szCs w:val="24"/>
          <w:highlight w:val="yellow"/>
        </w:rPr>
        <w:fldChar w:fldCharType="separate"/>
      </w:r>
      <w:r w:rsidR="006F1784" w:rsidRPr="006F1784">
        <w:rPr>
          <w:noProof/>
          <w:sz w:val="24"/>
          <w:szCs w:val="24"/>
          <w:highlight w:val="yellow"/>
          <w:vertAlign w:val="superscript"/>
        </w:rPr>
        <w:t>34</w:t>
      </w:r>
      <w:r w:rsidR="0091597F">
        <w:rPr>
          <w:sz w:val="24"/>
          <w:szCs w:val="24"/>
          <w:highlight w:val="yellow"/>
        </w:rPr>
        <w:fldChar w:fldCharType="end"/>
      </w:r>
      <w:r w:rsidR="0091597F">
        <w:rPr>
          <w:sz w:val="24"/>
          <w:szCs w:val="24"/>
          <w:highlight w:val="yellow"/>
        </w:rPr>
        <w:t>,</w:t>
      </w:r>
      <w:r w:rsidR="00592C31">
        <w:rPr>
          <w:sz w:val="24"/>
          <w:szCs w:val="24"/>
          <w:highlight w:val="yellow"/>
        </w:rPr>
        <w:t xml:space="preserve"> 8,723  from Pakistan and 1,505 from Sri Lanka took part in GYTS. </w:t>
      </w:r>
      <w:sdt>
        <w:sdtPr>
          <w:tag w:val="goog_rdk_142"/>
          <w:id w:val="865027243"/>
        </w:sdtPr>
        <w:sdtContent>
          <w:r w:rsidR="00592C31">
            <w:rPr>
              <w:sz w:val="24"/>
              <w:szCs w:val="24"/>
              <w:highlight w:val="yellow"/>
            </w:rPr>
            <w:t>Data for</w:t>
          </w:r>
        </w:sdtContent>
      </w:sdt>
      <w:r w:rsidR="00592C31">
        <w:rPr>
          <w:sz w:val="24"/>
          <w:szCs w:val="24"/>
          <w:highlight w:val="yellow"/>
        </w:rPr>
        <w:t xml:space="preserve"> 24 students from India, 47 from Pakistan and 2 from Sri Lanka were dropped from the analyses due to missing outcome</w:t>
      </w:r>
      <w:sdt>
        <w:sdtPr>
          <w:tag w:val="goog_rdk_145"/>
          <w:id w:val="992760191"/>
        </w:sdtPr>
        <w:sdtContent>
          <w:r w:rsidR="00573B88">
            <w:t xml:space="preserve"> </w:t>
          </w:r>
          <w:r w:rsidR="00592C31" w:rsidRPr="003D454D">
            <w:rPr>
              <w:rFonts w:eastAsia="Times New Roman"/>
              <w:color w:val="000000"/>
              <w:sz w:val="24"/>
              <w:szCs w:val="24"/>
              <w:shd w:val="clear" w:color="auto" w:fill="FFFF00"/>
              <w:lang w:val="en-GB"/>
            </w:rPr>
            <w:t>and these were not different from the</w:t>
          </w:r>
          <w:r w:rsidR="00592C31">
            <w:rPr>
              <w:rFonts w:eastAsia="Times New Roman"/>
              <w:color w:val="000000"/>
              <w:sz w:val="24"/>
              <w:szCs w:val="24"/>
              <w:shd w:val="clear" w:color="auto" w:fill="FFFF00"/>
              <w:lang w:val="en-GB"/>
            </w:rPr>
            <w:t xml:space="preserve"> rest of the study participants</w:t>
          </w:r>
        </w:sdtContent>
      </w:sdt>
      <w:r w:rsidR="00592C31">
        <w:rPr>
          <w:sz w:val="24"/>
          <w:szCs w:val="24"/>
          <w:highlight w:val="yellow"/>
        </w:rPr>
        <w:t>. The total number of students surveyed with response rates and number</w:t>
      </w:r>
      <w:sdt>
        <w:sdtPr>
          <w:tag w:val="goog_rdk_146"/>
          <w:id w:val="-792442318"/>
        </w:sdtPr>
        <w:sdtContent>
          <w:r w:rsidR="00592C31">
            <w:rPr>
              <w:sz w:val="24"/>
              <w:szCs w:val="24"/>
              <w:highlight w:val="yellow"/>
            </w:rPr>
            <w:t>s</w:t>
          </w:r>
        </w:sdtContent>
      </w:sdt>
      <w:r w:rsidR="00592C31">
        <w:rPr>
          <w:sz w:val="24"/>
          <w:szCs w:val="24"/>
          <w:highlight w:val="yellow"/>
        </w:rPr>
        <w:t xml:space="preserve"> analysed were </w:t>
      </w:r>
      <w:sdt>
        <w:sdtPr>
          <w:tag w:val="goog_rdk_149"/>
          <w:id w:val="-823506209"/>
        </w:sdtPr>
        <w:sdtContent>
          <w:r w:rsidR="00592C31">
            <w:rPr>
              <w:sz w:val="24"/>
              <w:szCs w:val="24"/>
              <w:highlight w:val="yellow"/>
            </w:rPr>
            <w:t>presented</w:t>
          </w:r>
        </w:sdtContent>
      </w:sdt>
      <w:r w:rsidR="00592C31">
        <w:rPr>
          <w:sz w:val="24"/>
          <w:szCs w:val="24"/>
          <w:highlight w:val="yellow"/>
        </w:rPr>
        <w:t xml:space="preserve"> in Figure </w:t>
      </w:r>
      <w:r w:rsidR="00D954D8">
        <w:rPr>
          <w:sz w:val="24"/>
          <w:szCs w:val="24"/>
          <w:highlight w:val="yellow"/>
        </w:rPr>
        <w:t>1</w:t>
      </w:r>
      <w:r w:rsidR="00592C31">
        <w:rPr>
          <w:sz w:val="24"/>
          <w:szCs w:val="24"/>
          <w:highlight w:val="yellow"/>
        </w:rPr>
        <w:t>.</w:t>
      </w:r>
      <w:sdt>
        <w:sdtPr>
          <w:tag w:val="goog_rdk_151"/>
          <w:id w:val="-543675267"/>
        </w:sdtPr>
        <w:sdtContent>
          <w:sdt>
            <w:sdtPr>
              <w:tag w:val="goog_rdk_152"/>
              <w:id w:val="-65736068"/>
              <w:showingPlcHdr/>
            </w:sdtPr>
            <w:sdtContent>
              <w:r w:rsidR="00E7632C">
                <w:t xml:space="preserve">     </w:t>
              </w:r>
            </w:sdtContent>
          </w:sdt>
        </w:sdtContent>
      </w:sdt>
    </w:p>
    <w:p w14:paraId="3EAAC58B" w14:textId="77777777" w:rsidR="00592C31" w:rsidRDefault="004C71F7" w:rsidP="00592C31">
      <w:pPr>
        <w:pBdr>
          <w:top w:val="nil"/>
          <w:left w:val="nil"/>
          <w:bottom w:val="nil"/>
          <w:right w:val="nil"/>
          <w:between w:val="nil"/>
        </w:pBdr>
        <w:spacing w:before="240" w:line="480" w:lineRule="auto"/>
        <w:jc w:val="both"/>
        <w:rPr>
          <w:color w:val="000000"/>
          <w:sz w:val="24"/>
          <w:szCs w:val="24"/>
        </w:rPr>
      </w:pPr>
      <w:sdt>
        <w:sdtPr>
          <w:tag w:val="goog_rdk_157"/>
          <w:id w:val="984750914"/>
          <w:showingPlcHdr/>
        </w:sdtPr>
        <w:sdtContent>
          <w:r w:rsidR="0091597F">
            <w:t xml:space="preserve">     </w:t>
          </w:r>
        </w:sdtContent>
      </w:sdt>
      <w:r w:rsidR="00592C31">
        <w:rPr>
          <w:color w:val="000000"/>
          <w:sz w:val="24"/>
          <w:szCs w:val="24"/>
        </w:rPr>
        <w:t xml:space="preserve">The </w:t>
      </w:r>
      <w:sdt>
        <w:sdtPr>
          <w:tag w:val="goog_rdk_158"/>
          <w:id w:val="-260378867"/>
        </w:sdtPr>
        <w:sdtContent>
          <w:r w:rsidR="00592C31">
            <w:rPr>
              <w:color w:val="000000"/>
              <w:sz w:val="24"/>
              <w:szCs w:val="24"/>
            </w:rPr>
            <w:t xml:space="preserve">GYTS </w:t>
          </w:r>
        </w:sdtContent>
      </w:sdt>
      <w:r w:rsidR="00592C31">
        <w:rPr>
          <w:color w:val="000000"/>
          <w:sz w:val="24"/>
          <w:szCs w:val="24"/>
        </w:rPr>
        <w:t xml:space="preserve">questionnaire included  the following topics: tobacco use (smoking and ST), cessation, second-hand smoke (SHS), pro- and anti-tobacco media messages and advertising, access to and availability of tobacco products, and knowledge and attitudes towards tobacco. The following variables  were available for the four countries  and  were  used in the analysis. </w:t>
      </w:r>
    </w:p>
    <w:sdt>
      <w:sdtPr>
        <w:tag w:val="goog_rdk_277"/>
        <w:id w:val="-1975670120"/>
      </w:sdtPr>
      <w:sdtContent>
        <w:p w14:paraId="38692EB4" w14:textId="7D588AB1" w:rsidR="00592C31" w:rsidRPr="00847238" w:rsidRDefault="004C71F7" w:rsidP="00592C31">
          <w:pPr>
            <w:pBdr>
              <w:top w:val="nil"/>
              <w:left w:val="nil"/>
              <w:bottom w:val="nil"/>
              <w:right w:val="nil"/>
              <w:between w:val="nil"/>
            </w:pBdr>
            <w:spacing w:before="240" w:after="240" w:line="480" w:lineRule="auto"/>
            <w:jc w:val="both"/>
            <w:rPr>
              <w:color w:val="000000"/>
              <w:sz w:val="24"/>
              <w:szCs w:val="24"/>
              <w:highlight w:val="yellow"/>
            </w:rPr>
          </w:pPr>
          <w:sdt>
            <w:sdtPr>
              <w:tag w:val="goog_rdk_159"/>
              <w:id w:val="755555257"/>
            </w:sdtPr>
            <w:sdtContent>
              <w:r w:rsidR="00592C31" w:rsidRPr="00847238">
                <w:rPr>
                  <w:color w:val="000000"/>
                  <w:sz w:val="24"/>
                  <w:szCs w:val="24"/>
                  <w:highlight w:val="yellow"/>
                </w:rPr>
                <w:t xml:space="preserve">The outcome variable was </w:t>
              </w:r>
            </w:sdtContent>
          </w:sdt>
          <w:sdt>
            <w:sdtPr>
              <w:tag w:val="goog_rdk_162"/>
              <w:id w:val="-1139806290"/>
            </w:sdtPr>
            <w:sdtContent>
              <w:r w:rsidR="00592C31" w:rsidRPr="00847238">
                <w:rPr>
                  <w:color w:val="000000"/>
                  <w:sz w:val="24"/>
                  <w:szCs w:val="24"/>
                  <w:highlight w:val="yellow"/>
                </w:rPr>
                <w:t xml:space="preserve">derived </w:t>
              </w:r>
            </w:sdtContent>
          </w:sdt>
          <w:sdt>
            <w:sdtPr>
              <w:tag w:val="goog_rdk_165"/>
              <w:id w:val="-1310317788"/>
            </w:sdtPr>
            <w:sdtContent>
              <w:sdt>
                <w:sdtPr>
                  <w:tag w:val="goog_rdk_166"/>
                  <w:id w:val="497549575"/>
                </w:sdtPr>
                <w:sdtContent>
                  <w:r w:rsidR="00592C31" w:rsidRPr="00847238">
                    <w:rPr>
                      <w:color w:val="000000"/>
                      <w:sz w:val="24"/>
                      <w:szCs w:val="24"/>
                      <w:highlight w:val="yellow"/>
                    </w:rPr>
                    <w:t>from</w:t>
                  </w:r>
                </w:sdtContent>
              </w:sdt>
            </w:sdtContent>
          </w:sdt>
          <w:sdt>
            <w:sdtPr>
              <w:tag w:val="goog_rdk_167"/>
              <w:id w:val="2072611129"/>
            </w:sdtPr>
            <w:sdtContent>
              <w:r w:rsidR="00592C31" w:rsidRPr="00847238">
                <w:rPr>
                  <w:color w:val="000000"/>
                  <w:sz w:val="24"/>
                  <w:szCs w:val="24"/>
                  <w:highlight w:val="yellow"/>
                </w:rPr>
                <w:t xml:space="preserve"> ‘any cigarette smoking and/or ST use </w:t>
              </w:r>
            </w:sdtContent>
          </w:sdt>
          <w:sdt>
            <w:sdtPr>
              <w:tag w:val="goog_rdk_168"/>
              <w:id w:val="-1189208207"/>
            </w:sdtPr>
            <w:sdtContent>
              <w:r w:rsidR="00592C31">
                <w:rPr>
                  <w:color w:val="000000"/>
                  <w:sz w:val="24"/>
                  <w:szCs w:val="24"/>
                  <w:highlight w:val="yellow"/>
                </w:rPr>
                <w:t>in the past 30 days</w:t>
              </w:r>
            </w:sdtContent>
          </w:sdt>
          <w:sdt>
            <w:sdtPr>
              <w:tag w:val="goog_rdk_169"/>
              <w:id w:val="-1985848827"/>
            </w:sdtPr>
            <w:sdtContent>
              <w:r w:rsidR="00592C31" w:rsidRPr="00847238">
                <w:rPr>
                  <w:color w:val="000000"/>
                  <w:sz w:val="24"/>
                  <w:szCs w:val="24"/>
                  <w:highlight w:val="yellow"/>
                </w:rPr>
                <w:t xml:space="preserve">’. </w:t>
              </w:r>
            </w:sdtContent>
          </w:sdt>
          <w:sdt>
            <w:sdtPr>
              <w:tag w:val="goog_rdk_170"/>
              <w:id w:val="-746034467"/>
            </w:sdtPr>
            <w:sdtContent>
              <w:r w:rsidR="00592C31" w:rsidRPr="00847238">
                <w:rPr>
                  <w:sz w:val="24"/>
                  <w:szCs w:val="24"/>
                  <w:highlight w:val="yellow"/>
                </w:rPr>
                <w:t>To obtain this variable</w:t>
              </w:r>
            </w:sdtContent>
          </w:sdt>
          <w:sdt>
            <w:sdtPr>
              <w:tag w:val="goog_rdk_171"/>
              <w:id w:val="1540558770"/>
            </w:sdtPr>
            <w:sdtContent>
              <w:sdt>
                <w:sdtPr>
                  <w:tag w:val="goog_rdk_172"/>
                  <w:id w:val="-381256464"/>
                </w:sdtPr>
                <w:sdtContent>
                  <w:r w:rsidR="00592C31" w:rsidRPr="00847238">
                    <w:rPr>
                      <w:sz w:val="24"/>
                      <w:szCs w:val="24"/>
                      <w:highlight w:val="yellow"/>
                    </w:rPr>
                    <w:t>,</w:t>
                  </w:r>
                </w:sdtContent>
              </w:sdt>
            </w:sdtContent>
          </w:sdt>
          <w:sdt>
            <w:sdtPr>
              <w:tag w:val="goog_rdk_173"/>
              <w:id w:val="1904945909"/>
            </w:sdtPr>
            <w:sdtContent>
              <w:r w:rsidR="00592C31" w:rsidRPr="00847238">
                <w:rPr>
                  <w:sz w:val="24"/>
                  <w:szCs w:val="24"/>
                  <w:highlight w:val="yellow"/>
                </w:rPr>
                <w:t xml:space="preserve"> t</w:t>
              </w:r>
            </w:sdtContent>
          </w:sdt>
          <w:sdt>
            <w:sdtPr>
              <w:tag w:val="goog_rdk_174"/>
              <w:id w:val="984735379"/>
            </w:sdtPr>
            <w:sdtContent>
              <w:r w:rsidR="00592C31" w:rsidRPr="00847238">
                <w:rPr>
                  <w:color w:val="000000"/>
                  <w:sz w:val="24"/>
                  <w:szCs w:val="24"/>
                  <w:highlight w:val="yellow"/>
                </w:rPr>
                <w:t>he response</w:t>
              </w:r>
            </w:sdtContent>
          </w:sdt>
          <w:sdt>
            <w:sdtPr>
              <w:tag w:val="goog_rdk_175"/>
              <w:id w:val="1115181570"/>
            </w:sdtPr>
            <w:sdtContent>
              <w:sdt>
                <w:sdtPr>
                  <w:tag w:val="goog_rdk_176"/>
                  <w:id w:val="291572400"/>
                </w:sdtPr>
                <w:sdtContent>
                  <w:r w:rsidR="00592C31" w:rsidRPr="00847238">
                    <w:rPr>
                      <w:color w:val="000000"/>
                      <w:sz w:val="24"/>
                      <w:szCs w:val="24"/>
                      <w:highlight w:val="yellow"/>
                    </w:rPr>
                    <w:t>s</w:t>
                  </w:r>
                </w:sdtContent>
              </w:sdt>
            </w:sdtContent>
          </w:sdt>
          <w:sdt>
            <w:sdtPr>
              <w:tag w:val="goog_rdk_177"/>
              <w:id w:val="1832411576"/>
            </w:sdtPr>
            <w:sdtContent>
              <w:r w:rsidR="00592C31" w:rsidRPr="00847238">
                <w:rPr>
                  <w:color w:val="000000"/>
                  <w:sz w:val="24"/>
                  <w:szCs w:val="24"/>
                  <w:highlight w:val="yellow"/>
                </w:rPr>
                <w:t xml:space="preserve"> </w:t>
              </w:r>
            </w:sdtContent>
          </w:sdt>
          <w:sdt>
            <w:sdtPr>
              <w:tag w:val="goog_rdk_178"/>
              <w:id w:val="-1783645521"/>
            </w:sdtPr>
            <w:sdtContent>
              <w:sdt>
                <w:sdtPr>
                  <w:tag w:val="goog_rdk_179"/>
                  <w:id w:val="383375505"/>
                </w:sdtPr>
                <w:sdtContent>
                  <w:r w:rsidR="00592C31" w:rsidRPr="00847238">
                    <w:rPr>
                      <w:color w:val="000000"/>
                      <w:sz w:val="24"/>
                      <w:szCs w:val="24"/>
                      <w:highlight w:val="yellow"/>
                    </w:rPr>
                    <w:t>to</w:t>
                  </w:r>
                </w:sdtContent>
              </w:sdt>
            </w:sdtContent>
          </w:sdt>
          <w:sdt>
            <w:sdtPr>
              <w:tag w:val="goog_rdk_182"/>
              <w:id w:val="1957751266"/>
            </w:sdtPr>
            <w:sdtContent>
              <w:r w:rsidR="00592C31" w:rsidRPr="00847238">
                <w:rPr>
                  <w:color w:val="000000"/>
                  <w:sz w:val="24"/>
                  <w:szCs w:val="24"/>
                  <w:highlight w:val="yellow"/>
                </w:rPr>
                <w:t xml:space="preserve"> the fol</w:t>
              </w:r>
            </w:sdtContent>
          </w:sdt>
          <w:sdt>
            <w:sdtPr>
              <w:tag w:val="goog_rdk_183"/>
              <w:id w:val="-499042643"/>
            </w:sdtPr>
            <w:sdtContent>
              <w:r w:rsidR="00592C31" w:rsidRPr="00847238">
                <w:rPr>
                  <w:sz w:val="24"/>
                  <w:szCs w:val="24"/>
                  <w:highlight w:val="yellow"/>
                </w:rPr>
                <w:t xml:space="preserve">lowing </w:t>
              </w:r>
            </w:sdtContent>
          </w:sdt>
          <w:sdt>
            <w:sdtPr>
              <w:tag w:val="goog_rdk_184"/>
              <w:id w:val="-479471602"/>
            </w:sdtPr>
            <w:sdtContent>
              <w:r w:rsidR="00592C31" w:rsidRPr="00847238">
                <w:rPr>
                  <w:color w:val="000000"/>
                  <w:sz w:val="24"/>
                  <w:szCs w:val="24"/>
                  <w:highlight w:val="yellow"/>
                </w:rPr>
                <w:t xml:space="preserve">questions </w:t>
              </w:r>
            </w:sdtContent>
          </w:sdt>
          <w:sdt>
            <w:sdtPr>
              <w:tag w:val="goog_rdk_185"/>
              <w:id w:val="537394100"/>
            </w:sdtPr>
            <w:sdtContent>
              <w:sdt>
                <w:sdtPr>
                  <w:tag w:val="goog_rdk_186"/>
                  <w:id w:val="18366821"/>
                </w:sdtPr>
                <w:sdtContent>
                  <w:r w:rsidR="00592C31" w:rsidRPr="00847238">
                    <w:rPr>
                      <w:color w:val="000000"/>
                      <w:sz w:val="24"/>
                      <w:szCs w:val="24"/>
                      <w:highlight w:val="yellow"/>
                    </w:rPr>
                    <w:t>were</w:t>
                  </w:r>
                </w:sdtContent>
              </w:sdt>
            </w:sdtContent>
          </w:sdt>
          <w:sdt>
            <w:sdtPr>
              <w:tag w:val="goog_rdk_189"/>
              <w:id w:val="1634678211"/>
            </w:sdtPr>
            <w:sdtContent>
              <w:r w:rsidR="00592C31" w:rsidRPr="00847238">
                <w:rPr>
                  <w:color w:val="000000"/>
                  <w:sz w:val="24"/>
                  <w:szCs w:val="24"/>
                  <w:highlight w:val="yellow"/>
                </w:rPr>
                <w:t xml:space="preserve"> </w:t>
              </w:r>
            </w:sdtContent>
          </w:sdt>
          <w:sdt>
            <w:sdtPr>
              <w:tag w:val="goog_rdk_190"/>
              <w:id w:val="-929582624"/>
            </w:sdtPr>
            <w:sdtContent>
              <w:r w:rsidR="00592C31" w:rsidRPr="00847238">
                <w:rPr>
                  <w:sz w:val="24"/>
                  <w:szCs w:val="24"/>
                  <w:highlight w:val="yellow"/>
                </w:rPr>
                <w:t>merged</w:t>
              </w:r>
            </w:sdtContent>
          </w:sdt>
          <w:sdt>
            <w:sdtPr>
              <w:tag w:val="goog_rdk_191"/>
              <w:id w:val="1086494547"/>
            </w:sdtPr>
            <w:sdtContent>
              <w:r w:rsidR="00592C31" w:rsidRPr="00847238">
                <w:rPr>
                  <w:color w:val="000000"/>
                  <w:sz w:val="24"/>
                  <w:szCs w:val="24"/>
                  <w:highlight w:val="yellow"/>
                </w:rPr>
                <w:t xml:space="preserve">, “During the past 30 days, on how many days did you smoke cigarettes?” and “During the past 30 days, on how many days did you use smokeless tobacco?” The </w:t>
              </w:r>
            </w:sdtContent>
          </w:sdt>
          <w:sdt>
            <w:sdtPr>
              <w:tag w:val="goog_rdk_192"/>
              <w:id w:val="908110308"/>
            </w:sdtPr>
            <w:sdtContent>
              <w:sdt>
                <w:sdtPr>
                  <w:tag w:val="goog_rdk_193"/>
                  <w:id w:val="-1206634346"/>
                </w:sdtPr>
                <w:sdtContent>
                  <w:r w:rsidR="00592C31" w:rsidRPr="00847238">
                    <w:rPr>
                      <w:color w:val="000000"/>
                      <w:sz w:val="24"/>
                      <w:szCs w:val="24"/>
                      <w:highlight w:val="yellow"/>
                    </w:rPr>
                    <w:t>response</w:t>
                  </w:r>
                </w:sdtContent>
              </w:sdt>
            </w:sdtContent>
          </w:sdt>
          <w:sdt>
            <w:sdtPr>
              <w:tag w:val="goog_rdk_196"/>
              <w:id w:val="1333720748"/>
            </w:sdtPr>
            <w:sdtContent>
              <w:r w:rsidR="00592C31" w:rsidRPr="00847238">
                <w:rPr>
                  <w:color w:val="000000"/>
                  <w:sz w:val="24"/>
                  <w:szCs w:val="24"/>
                  <w:highlight w:val="yellow"/>
                </w:rPr>
                <w:t xml:space="preserve"> options </w:t>
              </w:r>
            </w:sdtContent>
          </w:sdt>
          <w:sdt>
            <w:sdtPr>
              <w:tag w:val="goog_rdk_197"/>
              <w:id w:val="1723095037"/>
            </w:sdtPr>
            <w:sdtContent>
              <w:sdt>
                <w:sdtPr>
                  <w:tag w:val="goog_rdk_198"/>
                  <w:id w:val="-1679504912"/>
                </w:sdtPr>
                <w:sdtContent>
                  <w:r w:rsidR="00592C31" w:rsidRPr="00847238">
                    <w:rPr>
                      <w:color w:val="000000"/>
                      <w:sz w:val="24"/>
                      <w:szCs w:val="24"/>
                      <w:highlight w:val="yellow"/>
                    </w:rPr>
                    <w:t xml:space="preserve">for these questions </w:t>
                  </w:r>
                </w:sdtContent>
              </w:sdt>
            </w:sdtContent>
          </w:sdt>
          <w:sdt>
            <w:sdtPr>
              <w:tag w:val="goog_rdk_199"/>
              <w:id w:val="-913858018"/>
            </w:sdtPr>
            <w:sdtContent>
              <w:r w:rsidR="00592C31" w:rsidRPr="00847238">
                <w:rPr>
                  <w:color w:val="000000"/>
                  <w:sz w:val="24"/>
                  <w:szCs w:val="24"/>
                  <w:highlight w:val="yellow"/>
                </w:rPr>
                <w:t xml:space="preserve">were: 0 days, 1 or 2 days, 3-5 days, 6-9 days, 10-19 days, 20-29 day or all 30 days (with only exception for ST use in Pakistan- “During the past 30 days, did you use any form of smokeless tobacco products?”). </w:t>
              </w:r>
            </w:sdtContent>
          </w:sdt>
          <w:sdt>
            <w:sdtPr>
              <w:tag w:val="goog_rdk_200"/>
              <w:id w:val="1582641421"/>
            </w:sdtPr>
            <w:sdtContent>
              <w:sdt>
                <w:sdtPr>
                  <w:tag w:val="goog_rdk_201"/>
                  <w:id w:val="-1446151790"/>
                </w:sdtPr>
                <w:sdtContent>
                  <w:r w:rsidR="00592C31" w:rsidRPr="00847238">
                    <w:rPr>
                      <w:color w:val="000000"/>
                      <w:sz w:val="24"/>
                      <w:szCs w:val="24"/>
                      <w:highlight w:val="yellow"/>
                    </w:rPr>
                    <w:t xml:space="preserve">The response options </w:t>
                  </w:r>
                </w:sdtContent>
              </w:sdt>
            </w:sdtContent>
          </w:sdt>
          <w:sdt>
            <w:sdtPr>
              <w:tag w:val="goog_rdk_204"/>
              <w:id w:val="1433630110"/>
            </w:sdtPr>
            <w:sdtContent>
              <w:r w:rsidR="00592C31" w:rsidRPr="00847238">
                <w:rPr>
                  <w:color w:val="000000"/>
                  <w:sz w:val="24"/>
                  <w:szCs w:val="24"/>
                  <w:highlight w:val="yellow"/>
                </w:rPr>
                <w:t xml:space="preserve">were </w:t>
              </w:r>
            </w:sdtContent>
          </w:sdt>
          <w:sdt>
            <w:sdtPr>
              <w:tag w:val="goog_rdk_205"/>
              <w:id w:val="-480301619"/>
            </w:sdtPr>
            <w:sdtContent>
              <w:sdt>
                <w:sdtPr>
                  <w:tag w:val="goog_rdk_206"/>
                  <w:id w:val="-1672174037"/>
                </w:sdtPr>
                <w:sdtContent>
                  <w:r w:rsidR="00592C31" w:rsidRPr="00847238">
                    <w:rPr>
                      <w:color w:val="000000"/>
                      <w:sz w:val="24"/>
                      <w:szCs w:val="24"/>
                      <w:highlight w:val="yellow"/>
                    </w:rPr>
                    <w:t>dichotomized</w:t>
                  </w:r>
                </w:sdtContent>
              </w:sdt>
              <w:sdt>
                <w:sdtPr>
                  <w:tag w:val="goog_rdk_207"/>
                  <w:id w:val="632835212"/>
                </w:sdtPr>
                <w:sdtContent>
                  <w:r w:rsidR="00592C31" w:rsidRPr="00847238">
                    <w:rPr>
                      <w:color w:val="000000"/>
                      <w:sz w:val="24"/>
                      <w:szCs w:val="24"/>
                      <w:highlight w:val="yellow"/>
                    </w:rPr>
                    <w:t xml:space="preserve"> for the respective questions </w:t>
                  </w:r>
                </w:sdtContent>
              </w:sdt>
            </w:sdtContent>
          </w:sdt>
          <w:sdt>
            <w:sdtPr>
              <w:tag w:val="goog_rdk_216"/>
              <w:id w:val="-200100825"/>
            </w:sdtPr>
            <w:sdtContent>
              <w:sdt>
                <w:sdtPr>
                  <w:tag w:val="goog_rdk_217"/>
                  <w:id w:val="963698369"/>
                </w:sdtPr>
                <w:sdtContent>
                  <w:r w:rsidR="00592C31" w:rsidRPr="00847238">
                    <w:rPr>
                      <w:color w:val="000000"/>
                      <w:sz w:val="24"/>
                      <w:szCs w:val="24"/>
                      <w:highlight w:val="yellow"/>
                    </w:rPr>
                    <w:t xml:space="preserve">into </w:t>
                  </w:r>
                </w:sdtContent>
              </w:sdt>
            </w:sdtContent>
          </w:sdt>
          <w:sdt>
            <w:sdtPr>
              <w:tag w:val="goog_rdk_222"/>
              <w:id w:val="4414174"/>
            </w:sdtPr>
            <w:sdtContent>
              <w:r w:rsidR="00592C31" w:rsidRPr="00847238">
                <w:rPr>
                  <w:color w:val="000000"/>
                  <w:sz w:val="24"/>
                  <w:szCs w:val="24"/>
                  <w:highlight w:val="yellow"/>
                </w:rPr>
                <w:t>no use (0 days)</w:t>
              </w:r>
            </w:sdtContent>
          </w:sdt>
          <w:sdt>
            <w:sdtPr>
              <w:tag w:val="goog_rdk_225"/>
              <w:id w:val="407039834"/>
            </w:sdtPr>
            <w:sdtContent>
              <w:r w:rsidR="00592C31" w:rsidRPr="00847238">
                <w:rPr>
                  <w:color w:val="000000"/>
                  <w:sz w:val="24"/>
                  <w:szCs w:val="24"/>
                  <w:highlight w:val="yellow"/>
                </w:rPr>
                <w:t xml:space="preserve"> and any use (</w:t>
              </w:r>
            </w:sdtContent>
          </w:sdt>
          <w:sdt>
            <w:sdtPr>
              <w:tag w:val="goog_rdk_226"/>
              <w:id w:val="-1281109"/>
            </w:sdtPr>
            <w:sdtContent>
              <w:sdt>
                <w:sdtPr>
                  <w:tag w:val="goog_rdk_227"/>
                  <w:id w:val="-847947303"/>
                </w:sdtPr>
                <w:sdtContent>
                  <w:r w:rsidR="00592C31" w:rsidRPr="00847238">
                    <w:rPr>
                      <w:color w:val="000000"/>
                      <w:sz w:val="24"/>
                      <w:szCs w:val="24"/>
                      <w:highlight w:val="yellow"/>
                    </w:rPr>
                    <w:t>&gt;</w:t>
                  </w:r>
                </w:sdtContent>
              </w:sdt>
              <w:sdt>
                <w:sdtPr>
                  <w:tag w:val="goog_rdk_228"/>
                  <w:id w:val="943731270"/>
                </w:sdtPr>
                <w:sdtContent>
                  <w:r w:rsidR="00592C31" w:rsidRPr="00847238">
                    <w:rPr>
                      <w:color w:val="000000"/>
                      <w:sz w:val="24"/>
                      <w:szCs w:val="24"/>
                      <w:highlight w:val="yellow"/>
                    </w:rPr>
                    <w:t xml:space="preserve"> 1 day</w:t>
                  </w:r>
                </w:sdtContent>
              </w:sdt>
            </w:sdtContent>
          </w:sdt>
          <w:sdt>
            <w:sdtPr>
              <w:tag w:val="goog_rdk_238"/>
              <w:id w:val="-410392100"/>
            </w:sdtPr>
            <w:sdtContent>
              <w:r w:rsidR="00592C31" w:rsidRPr="00847238">
                <w:rPr>
                  <w:color w:val="000000"/>
                  <w:sz w:val="24"/>
                  <w:szCs w:val="24"/>
                  <w:highlight w:val="yellow"/>
                </w:rPr>
                <w:t>)</w:t>
              </w:r>
            </w:sdtContent>
          </w:sdt>
          <w:sdt>
            <w:sdtPr>
              <w:tag w:val="goog_rdk_239"/>
              <w:id w:val="756029493"/>
            </w:sdtPr>
            <w:sdtContent>
              <w:sdt>
                <w:sdtPr>
                  <w:tag w:val="goog_rdk_240"/>
                  <w:id w:val="23683738"/>
                </w:sdtPr>
                <w:sdtContent>
                  <w:r w:rsidR="00592C31" w:rsidRPr="00847238">
                    <w:rPr>
                      <w:color w:val="000000"/>
                      <w:sz w:val="24"/>
                      <w:szCs w:val="24"/>
                      <w:highlight w:val="yellow"/>
                    </w:rPr>
                    <w:t>, before merging</w:t>
                  </w:r>
                </w:sdtContent>
              </w:sdt>
              <w:sdt>
                <w:sdtPr>
                  <w:tag w:val="goog_rdk_241"/>
                  <w:id w:val="278232406"/>
                </w:sdtPr>
                <w:sdtContent>
                  <w:r w:rsidR="00592C31" w:rsidRPr="00847238">
                    <w:rPr>
                      <w:color w:val="000000"/>
                      <w:sz w:val="24"/>
                      <w:szCs w:val="24"/>
                      <w:highlight w:val="yellow"/>
                    </w:rPr>
                    <w:t xml:space="preserve"> the</w:t>
                  </w:r>
                </w:sdtContent>
              </w:sdt>
              <w:sdt>
                <w:sdtPr>
                  <w:tag w:val="goog_rdk_242"/>
                  <w:id w:val="-1520302383"/>
                </w:sdtPr>
                <w:sdtContent>
                  <w:r w:rsidR="00592C31" w:rsidRPr="00847238">
                    <w:rPr>
                      <w:color w:val="000000"/>
                      <w:sz w:val="24"/>
                      <w:szCs w:val="24"/>
                      <w:highlight w:val="yellow"/>
                    </w:rPr>
                    <w:t xml:space="preserve"> </w:t>
                  </w:r>
                </w:sdtContent>
              </w:sdt>
              <w:sdt>
                <w:sdtPr>
                  <w:tag w:val="goog_rdk_243"/>
                  <w:id w:val="-753431499"/>
                </w:sdtPr>
                <w:sdtContent>
                  <w:r w:rsidR="00592C31" w:rsidRPr="00847238">
                    <w:rPr>
                      <w:color w:val="000000"/>
                      <w:sz w:val="24"/>
                      <w:szCs w:val="24"/>
                      <w:highlight w:val="yellow"/>
                    </w:rPr>
                    <w:t>questions</w:t>
                  </w:r>
                </w:sdtContent>
              </w:sdt>
            </w:sdtContent>
          </w:sdt>
          <w:sdt>
            <w:sdtPr>
              <w:tag w:val="goog_rdk_244"/>
              <w:id w:val="-106351325"/>
            </w:sdtPr>
            <w:sdtContent>
              <w:r w:rsidR="00592C31" w:rsidRPr="00847238">
                <w:rPr>
                  <w:color w:val="000000"/>
                  <w:sz w:val="24"/>
                  <w:szCs w:val="24"/>
                  <w:highlight w:val="yellow"/>
                </w:rPr>
                <w:t xml:space="preserve">. </w:t>
              </w:r>
            </w:sdtContent>
          </w:sdt>
          <w:sdt>
            <w:sdtPr>
              <w:tag w:val="goog_rdk_245"/>
              <w:id w:val="1649472566"/>
            </w:sdtPr>
            <w:sdtContent>
              <w:sdt>
                <w:sdtPr>
                  <w:tag w:val="goog_rdk_246"/>
                  <w:id w:val="-655838552"/>
                </w:sdtPr>
                <w:sdtContent>
                  <w:r w:rsidR="00592C31" w:rsidRPr="00847238">
                    <w:rPr>
                      <w:color w:val="000000"/>
                      <w:sz w:val="24"/>
                      <w:szCs w:val="24"/>
                      <w:highlight w:val="yellow"/>
                    </w:rPr>
                    <w:t xml:space="preserve">The </w:t>
                  </w:r>
                </w:sdtContent>
              </w:sdt>
              <w:sdt>
                <w:sdtPr>
                  <w:tag w:val="goog_rdk_247"/>
                  <w:id w:val="682477110"/>
                </w:sdtPr>
                <w:sdtContent>
                  <w:r w:rsidR="00592C31" w:rsidRPr="00847238">
                    <w:rPr>
                      <w:color w:val="000000"/>
                      <w:sz w:val="24"/>
                      <w:szCs w:val="24"/>
                      <w:highlight w:val="yellow"/>
                    </w:rPr>
                    <w:t>derived outcome variable after merging the smoking and ST questions had four categories:</w:t>
                  </w:r>
                </w:sdtContent>
              </w:sdt>
            </w:sdtContent>
          </w:sdt>
          <w:r w:rsidR="00592C31" w:rsidRPr="00847238">
            <w:rPr>
              <w:color w:val="000000"/>
              <w:sz w:val="24"/>
              <w:szCs w:val="24"/>
              <w:highlight w:val="yellow"/>
            </w:rPr>
            <w:t xml:space="preserve"> </w:t>
          </w:r>
          <w:sdt>
            <w:sdtPr>
              <w:tag w:val="goog_rdk_254"/>
              <w:id w:val="-1372225774"/>
            </w:sdtPr>
            <w:sdtContent>
              <w:sdt>
                <w:sdtPr>
                  <w:tag w:val="goog_rdk_255"/>
                  <w:id w:val="48886975"/>
                </w:sdtPr>
                <w:sdtContent>
                  <w:r w:rsidR="00592C31" w:rsidRPr="00847238">
                    <w:rPr>
                      <w:color w:val="000000"/>
                      <w:sz w:val="24"/>
                      <w:szCs w:val="24"/>
                      <w:highlight w:val="yellow"/>
                    </w:rPr>
                    <w:t>i).</w:t>
                  </w:r>
                </w:sdtContent>
              </w:sdt>
            </w:sdtContent>
          </w:sdt>
          <w:sdt>
            <w:sdtPr>
              <w:tag w:val="goog_rdk_256"/>
              <w:id w:val="1010564837"/>
            </w:sdtPr>
            <w:sdtContent>
              <w:r w:rsidR="00592C31" w:rsidRPr="00847238">
                <w:rPr>
                  <w:color w:val="000000"/>
                  <w:sz w:val="24"/>
                  <w:szCs w:val="24"/>
                  <w:highlight w:val="yellow"/>
                </w:rPr>
                <w:t xml:space="preserve"> neither smoked cigarette nor used any ST </w:t>
              </w:r>
            </w:sdtContent>
          </w:sdt>
          <w:sdt>
            <w:sdtPr>
              <w:tag w:val="goog_rdk_257"/>
              <w:id w:val="-117684972"/>
            </w:sdtPr>
            <w:sdtContent>
              <w:r w:rsidR="00592C31">
                <w:rPr>
                  <w:color w:val="000000"/>
                  <w:sz w:val="24"/>
                  <w:szCs w:val="24"/>
                  <w:highlight w:val="yellow"/>
                </w:rPr>
                <w:t>in the past 30</w:t>
              </w:r>
              <w:r w:rsidR="00573B88">
                <w:rPr>
                  <w:color w:val="000000"/>
                  <w:sz w:val="24"/>
                  <w:szCs w:val="24"/>
                  <w:highlight w:val="yellow"/>
                </w:rPr>
                <w:t>-</w:t>
              </w:r>
              <w:r w:rsidR="00592C31">
                <w:rPr>
                  <w:color w:val="000000"/>
                  <w:sz w:val="24"/>
                  <w:szCs w:val="24"/>
                  <w:highlight w:val="yellow"/>
                </w:rPr>
                <w:t>days</w:t>
              </w:r>
            </w:sdtContent>
          </w:sdt>
          <w:sdt>
            <w:sdtPr>
              <w:tag w:val="goog_rdk_258"/>
              <w:id w:val="1440721747"/>
            </w:sdtPr>
            <w:sdtContent>
              <w:r w:rsidR="00592C31" w:rsidRPr="00847238">
                <w:rPr>
                  <w:color w:val="000000"/>
                  <w:sz w:val="24"/>
                  <w:szCs w:val="24"/>
                  <w:highlight w:val="yellow"/>
                </w:rPr>
                <w:t xml:space="preserve">, </w:t>
              </w:r>
            </w:sdtContent>
          </w:sdt>
          <w:sdt>
            <w:sdtPr>
              <w:tag w:val="goog_rdk_259"/>
              <w:id w:val="285778261"/>
            </w:sdtPr>
            <w:sdtContent>
              <w:sdt>
                <w:sdtPr>
                  <w:tag w:val="goog_rdk_260"/>
                  <w:id w:val="-408921186"/>
                </w:sdtPr>
                <w:sdtContent>
                  <w:r w:rsidR="00592C31" w:rsidRPr="00847238">
                    <w:rPr>
                      <w:color w:val="000000"/>
                      <w:sz w:val="24"/>
                      <w:szCs w:val="24"/>
                      <w:highlight w:val="yellow"/>
                    </w:rPr>
                    <w:t xml:space="preserve">ii). </w:t>
                  </w:r>
                </w:sdtContent>
              </w:sdt>
            </w:sdtContent>
          </w:sdt>
          <w:sdt>
            <w:sdtPr>
              <w:tag w:val="goog_rdk_261"/>
              <w:id w:val="-1555995501"/>
            </w:sdtPr>
            <w:sdtContent>
              <w:r w:rsidR="00592C31" w:rsidRPr="00847238">
                <w:rPr>
                  <w:color w:val="000000"/>
                  <w:sz w:val="24"/>
                  <w:szCs w:val="24"/>
                  <w:highlight w:val="yellow"/>
                </w:rPr>
                <w:t xml:space="preserve">exclusive cigarette smoking </w:t>
              </w:r>
            </w:sdtContent>
          </w:sdt>
          <w:sdt>
            <w:sdtPr>
              <w:tag w:val="goog_rdk_262"/>
              <w:id w:val="-1398196277"/>
            </w:sdtPr>
            <w:sdtContent>
              <w:r w:rsidR="00592C31">
                <w:rPr>
                  <w:color w:val="000000"/>
                  <w:sz w:val="24"/>
                  <w:szCs w:val="24"/>
                  <w:highlight w:val="yellow"/>
                </w:rPr>
                <w:t>in the past 30</w:t>
              </w:r>
              <w:r w:rsidR="00573B88">
                <w:rPr>
                  <w:color w:val="000000"/>
                  <w:sz w:val="24"/>
                  <w:szCs w:val="24"/>
                  <w:highlight w:val="yellow"/>
                </w:rPr>
                <w:t>-</w:t>
              </w:r>
              <w:r w:rsidR="00592C31">
                <w:rPr>
                  <w:color w:val="000000"/>
                  <w:sz w:val="24"/>
                  <w:szCs w:val="24"/>
                  <w:highlight w:val="yellow"/>
                </w:rPr>
                <w:t>days</w:t>
              </w:r>
            </w:sdtContent>
          </w:sdt>
          <w:sdt>
            <w:sdtPr>
              <w:tag w:val="goog_rdk_263"/>
              <w:id w:val="-1120761949"/>
            </w:sdtPr>
            <w:sdtContent>
              <w:r w:rsidR="00592C31" w:rsidRPr="00847238">
                <w:rPr>
                  <w:color w:val="000000"/>
                  <w:sz w:val="24"/>
                  <w:szCs w:val="24"/>
                  <w:highlight w:val="yellow"/>
                </w:rPr>
                <w:t xml:space="preserve">, </w:t>
              </w:r>
            </w:sdtContent>
          </w:sdt>
          <w:sdt>
            <w:sdtPr>
              <w:tag w:val="goog_rdk_264"/>
              <w:id w:val="-639730725"/>
            </w:sdtPr>
            <w:sdtContent>
              <w:sdt>
                <w:sdtPr>
                  <w:tag w:val="goog_rdk_265"/>
                  <w:id w:val="-822040633"/>
                </w:sdtPr>
                <w:sdtContent>
                  <w:r w:rsidR="00592C31" w:rsidRPr="00847238">
                    <w:rPr>
                      <w:color w:val="000000"/>
                      <w:sz w:val="24"/>
                      <w:szCs w:val="24"/>
                      <w:highlight w:val="yellow"/>
                    </w:rPr>
                    <w:t xml:space="preserve">iii). </w:t>
                  </w:r>
                </w:sdtContent>
              </w:sdt>
            </w:sdtContent>
          </w:sdt>
          <w:sdt>
            <w:sdtPr>
              <w:tag w:val="goog_rdk_266"/>
              <w:id w:val="-320817603"/>
            </w:sdtPr>
            <w:sdtContent>
              <w:r w:rsidR="00592C31" w:rsidRPr="00847238">
                <w:rPr>
                  <w:color w:val="000000"/>
                  <w:sz w:val="24"/>
                  <w:szCs w:val="24"/>
                  <w:highlight w:val="yellow"/>
                </w:rPr>
                <w:t xml:space="preserve">exclusive ST use </w:t>
              </w:r>
            </w:sdtContent>
          </w:sdt>
          <w:sdt>
            <w:sdtPr>
              <w:tag w:val="goog_rdk_267"/>
              <w:id w:val="-1728381028"/>
            </w:sdtPr>
            <w:sdtContent>
              <w:r w:rsidR="00592C31">
                <w:rPr>
                  <w:color w:val="000000"/>
                  <w:sz w:val="24"/>
                  <w:szCs w:val="24"/>
                  <w:highlight w:val="yellow"/>
                </w:rPr>
                <w:t>in the past 30</w:t>
              </w:r>
              <w:r w:rsidR="00573B88">
                <w:rPr>
                  <w:color w:val="000000"/>
                  <w:sz w:val="24"/>
                  <w:szCs w:val="24"/>
                  <w:highlight w:val="yellow"/>
                </w:rPr>
                <w:t>-</w:t>
              </w:r>
              <w:r w:rsidR="00592C31">
                <w:rPr>
                  <w:color w:val="000000"/>
                  <w:sz w:val="24"/>
                  <w:szCs w:val="24"/>
                  <w:highlight w:val="yellow"/>
                </w:rPr>
                <w:t>days</w:t>
              </w:r>
            </w:sdtContent>
          </w:sdt>
          <w:sdt>
            <w:sdtPr>
              <w:tag w:val="goog_rdk_268"/>
              <w:id w:val="2136757789"/>
            </w:sdtPr>
            <w:sdtContent>
              <w:r w:rsidR="00592C31" w:rsidRPr="00847238">
                <w:rPr>
                  <w:color w:val="000000"/>
                  <w:sz w:val="24"/>
                  <w:szCs w:val="24"/>
                  <w:highlight w:val="yellow"/>
                </w:rPr>
                <w:t xml:space="preserve">, and </w:t>
              </w:r>
            </w:sdtContent>
          </w:sdt>
          <w:sdt>
            <w:sdtPr>
              <w:tag w:val="goog_rdk_269"/>
              <w:id w:val="1542705436"/>
            </w:sdtPr>
            <w:sdtContent>
              <w:sdt>
                <w:sdtPr>
                  <w:tag w:val="goog_rdk_270"/>
                  <w:id w:val="-524098059"/>
                </w:sdtPr>
                <w:sdtContent>
                  <w:r w:rsidR="00592C31" w:rsidRPr="00847238">
                    <w:rPr>
                      <w:color w:val="000000"/>
                      <w:sz w:val="24"/>
                      <w:szCs w:val="24"/>
                      <w:highlight w:val="yellow"/>
                    </w:rPr>
                    <w:t>iv).</w:t>
                  </w:r>
                </w:sdtContent>
              </w:sdt>
            </w:sdtContent>
          </w:sdt>
          <w:sdt>
            <w:sdtPr>
              <w:tag w:val="goog_rdk_271"/>
              <w:id w:val="-1737614996"/>
            </w:sdtPr>
            <w:sdtContent>
              <w:r w:rsidR="00573B88">
                <w:rPr>
                  <w:color w:val="222222"/>
                  <w:sz w:val="24"/>
                  <w:szCs w:val="24"/>
                  <w:highlight w:val="yellow"/>
                </w:rPr>
                <w:t>U</w:t>
              </w:r>
              <w:r w:rsidR="00592C31" w:rsidRPr="00847238">
                <w:rPr>
                  <w:color w:val="222222"/>
                  <w:sz w:val="24"/>
                  <w:szCs w:val="24"/>
                  <w:highlight w:val="yellow"/>
                </w:rPr>
                <w:t xml:space="preserve">se of both </w:t>
              </w:r>
            </w:sdtContent>
          </w:sdt>
          <w:sdt>
            <w:sdtPr>
              <w:tag w:val="goog_rdk_272"/>
              <w:id w:val="1428238255"/>
            </w:sdtPr>
            <w:sdtContent>
              <w:sdt>
                <w:sdtPr>
                  <w:tag w:val="goog_rdk_273"/>
                  <w:id w:val="-1577431214"/>
                </w:sdtPr>
                <w:sdtContent>
                  <w:r w:rsidR="00592C31" w:rsidRPr="00847238">
                    <w:rPr>
                      <w:color w:val="222222"/>
                      <w:sz w:val="24"/>
                      <w:szCs w:val="24"/>
                      <w:highlight w:val="yellow"/>
                    </w:rPr>
                    <w:t>ST and cigarettes</w:t>
                  </w:r>
                  <w:r w:rsidR="00573B88" w:rsidRPr="00573B88">
                    <w:rPr>
                      <w:color w:val="222222"/>
                      <w:sz w:val="24"/>
                      <w:szCs w:val="24"/>
                      <w:highlight w:val="yellow"/>
                    </w:rPr>
                    <w:t xml:space="preserve"> </w:t>
                  </w:r>
                  <w:r w:rsidR="00573B88">
                    <w:rPr>
                      <w:color w:val="000000"/>
                      <w:sz w:val="24"/>
                      <w:szCs w:val="24"/>
                      <w:highlight w:val="yellow"/>
                    </w:rPr>
                    <w:t xml:space="preserve">in the </w:t>
                  </w:r>
                  <w:r w:rsidR="003C21E9">
                    <w:rPr>
                      <w:color w:val="222222"/>
                      <w:sz w:val="24"/>
                      <w:szCs w:val="24"/>
                      <w:highlight w:val="yellow"/>
                    </w:rPr>
                    <w:t xml:space="preserve">past </w:t>
                  </w:r>
                  <w:r w:rsidR="00573B88" w:rsidRPr="00847238">
                    <w:rPr>
                      <w:color w:val="222222"/>
                      <w:sz w:val="24"/>
                      <w:szCs w:val="24"/>
                      <w:highlight w:val="yellow"/>
                    </w:rPr>
                    <w:t>30-day</w:t>
                  </w:r>
                </w:sdtContent>
              </w:sdt>
            </w:sdtContent>
          </w:sdt>
          <w:r w:rsidR="00592C31">
            <w:t>.</w:t>
          </w:r>
        </w:p>
      </w:sdtContent>
    </w:sdt>
    <w:p w14:paraId="363174A0" w14:textId="77777777" w:rsidR="00592C31" w:rsidRDefault="00592C31" w:rsidP="00592C31">
      <w:pPr>
        <w:pBdr>
          <w:top w:val="nil"/>
          <w:left w:val="nil"/>
          <w:bottom w:val="nil"/>
          <w:right w:val="nil"/>
          <w:between w:val="nil"/>
        </w:pBdr>
        <w:spacing w:line="480" w:lineRule="auto"/>
        <w:jc w:val="both"/>
        <w:rPr>
          <w:color w:val="000000"/>
          <w:sz w:val="24"/>
          <w:szCs w:val="24"/>
        </w:rPr>
      </w:pPr>
      <w:r>
        <w:rPr>
          <w:color w:val="000000"/>
          <w:sz w:val="24"/>
          <w:szCs w:val="24"/>
        </w:rPr>
        <w:t xml:space="preserve">Explanatory variables were hypothesised as anti-tobacco and pro-tobacco, as follows. </w:t>
      </w:r>
    </w:p>
    <w:p w14:paraId="2253F1AC" w14:textId="77777777" w:rsidR="00592C31" w:rsidRDefault="00592C31" w:rsidP="00592C31">
      <w:pPr>
        <w:pBdr>
          <w:top w:val="nil"/>
          <w:left w:val="nil"/>
          <w:bottom w:val="nil"/>
          <w:right w:val="nil"/>
          <w:between w:val="nil"/>
        </w:pBdr>
        <w:spacing w:line="480" w:lineRule="auto"/>
        <w:jc w:val="both"/>
        <w:rPr>
          <w:color w:val="000000"/>
          <w:sz w:val="24"/>
          <w:szCs w:val="24"/>
        </w:rPr>
      </w:pPr>
      <w:r>
        <w:rPr>
          <w:color w:val="000000"/>
          <w:sz w:val="24"/>
          <w:szCs w:val="24"/>
        </w:rPr>
        <w:t xml:space="preserve">Anti-tobacco variables: </w:t>
      </w:r>
      <w:sdt>
        <w:sdtPr>
          <w:tag w:val="goog_rdk_280"/>
          <w:id w:val="-1840683312"/>
        </w:sdtPr>
        <w:sdtContent>
          <w:r>
            <w:rPr>
              <w:color w:val="000000"/>
              <w:sz w:val="24"/>
              <w:szCs w:val="24"/>
            </w:rPr>
            <w:t xml:space="preserve">i). </w:t>
          </w:r>
        </w:sdtContent>
      </w:sdt>
      <w:r>
        <w:rPr>
          <w:color w:val="000000"/>
          <w:sz w:val="24"/>
          <w:szCs w:val="24"/>
        </w:rPr>
        <w:t>‘refused to purchase cigarettes due to age restrictions’</w:t>
      </w:r>
      <w:sdt>
        <w:sdtPr>
          <w:tag w:val="goog_rdk_281"/>
          <w:id w:val="-1787730798"/>
        </w:sdtPr>
        <w:sdtContent>
          <w:r>
            <w:rPr>
              <w:color w:val="000000"/>
              <w:sz w:val="24"/>
              <w:szCs w:val="24"/>
            </w:rPr>
            <w:t xml:space="preserve"> (Question in survey</w:t>
          </w:r>
        </w:sdtContent>
      </w:sdt>
      <w:sdt>
        <w:sdtPr>
          <w:tag w:val="goog_rdk_283"/>
          <w:id w:val="1325312992"/>
        </w:sdtPr>
        <w:sdtContent>
          <w:r>
            <w:rPr>
              <w:color w:val="000000"/>
              <w:sz w:val="24"/>
              <w:szCs w:val="24"/>
            </w:rPr>
            <w:t xml:space="preserve">: </w:t>
          </w:r>
        </w:sdtContent>
      </w:sdt>
      <w:r>
        <w:rPr>
          <w:color w:val="000000"/>
          <w:sz w:val="24"/>
          <w:szCs w:val="24"/>
        </w:rPr>
        <w:t xml:space="preserve">“During the past 30 days, did anyone refuse to sell you cigarettes because of your age?” with </w:t>
      </w:r>
      <w:sdt>
        <w:sdtPr>
          <w:tag w:val="goog_rdk_284"/>
          <w:id w:val="485669422"/>
        </w:sdtPr>
        <w:sdtContent>
          <w:r>
            <w:rPr>
              <w:color w:val="000000"/>
              <w:sz w:val="24"/>
              <w:szCs w:val="24"/>
            </w:rPr>
            <w:t>response</w:t>
          </w:r>
        </w:sdtContent>
      </w:sdt>
      <w:r>
        <w:rPr>
          <w:color w:val="000000"/>
          <w:sz w:val="24"/>
          <w:szCs w:val="24"/>
        </w:rPr>
        <w:t xml:space="preserve"> options: I did not try to buy; yes, someone refused to sell me cigarettes because of my age; and no, my age did not keep me from buying cigarettes</w:t>
      </w:r>
      <w:sdt>
        <w:sdtPr>
          <w:tag w:val="goog_rdk_286"/>
          <w:id w:val="1543479349"/>
        </w:sdtPr>
        <w:sdtContent>
          <w:r>
            <w:rPr>
              <w:color w:val="000000"/>
              <w:sz w:val="24"/>
              <w:szCs w:val="24"/>
            </w:rPr>
            <w:t>)</w:t>
          </w:r>
        </w:sdtContent>
      </w:sdt>
      <w:r>
        <w:rPr>
          <w:color w:val="000000"/>
          <w:sz w:val="24"/>
          <w:szCs w:val="24"/>
        </w:rPr>
        <w:t xml:space="preserve">. </w:t>
      </w:r>
      <w:sdt>
        <w:sdtPr>
          <w:tag w:val="goog_rdk_287"/>
          <w:id w:val="1943185540"/>
        </w:sdtPr>
        <w:sdtContent>
          <w:r>
            <w:rPr>
              <w:color w:val="000000"/>
              <w:sz w:val="24"/>
              <w:szCs w:val="24"/>
            </w:rPr>
            <w:t xml:space="preserve">ii). </w:t>
          </w:r>
        </w:sdtContent>
      </w:sdt>
      <w:r>
        <w:rPr>
          <w:color w:val="000000"/>
          <w:sz w:val="24"/>
          <w:szCs w:val="24"/>
        </w:rPr>
        <w:t>‘exposure to anti-tobacco mass media messages’</w:t>
      </w:r>
      <w:sdt>
        <w:sdtPr>
          <w:tag w:val="goog_rdk_289"/>
          <w:id w:val="-592707720"/>
        </w:sdtPr>
        <w:sdtContent>
          <w:r>
            <w:rPr>
              <w:color w:val="000000"/>
              <w:sz w:val="24"/>
              <w:szCs w:val="24"/>
            </w:rPr>
            <w:t xml:space="preserve"> (Question in survey</w:t>
          </w:r>
        </w:sdtContent>
      </w:sdt>
      <w:r>
        <w:rPr>
          <w:color w:val="000000"/>
          <w:sz w:val="24"/>
          <w:szCs w:val="24"/>
        </w:rPr>
        <w:t xml:space="preserve">: “During the past 30 days, did you see or hear any anti- tobacco media messages on TV, radio, internet, billboards, posters, newspapers, magazines or movies?” with </w:t>
      </w:r>
      <w:sdt>
        <w:sdtPr>
          <w:tag w:val="goog_rdk_291"/>
          <w:id w:val="-796831645"/>
        </w:sdtPr>
        <w:sdtContent>
          <w:r>
            <w:rPr>
              <w:color w:val="000000"/>
              <w:sz w:val="24"/>
              <w:szCs w:val="24"/>
            </w:rPr>
            <w:t>response</w:t>
          </w:r>
        </w:sdtContent>
      </w:sdt>
      <w:r>
        <w:rPr>
          <w:color w:val="000000"/>
          <w:sz w:val="24"/>
          <w:szCs w:val="24"/>
        </w:rPr>
        <w:t xml:space="preserve"> options: yes and no</w:t>
      </w:r>
      <w:sdt>
        <w:sdtPr>
          <w:tag w:val="goog_rdk_293"/>
          <w:id w:val="-81839481"/>
        </w:sdtPr>
        <w:sdtContent>
          <w:r>
            <w:rPr>
              <w:color w:val="000000"/>
              <w:sz w:val="24"/>
              <w:szCs w:val="24"/>
            </w:rPr>
            <w:t>)</w:t>
          </w:r>
        </w:sdtContent>
      </w:sdt>
      <w:r>
        <w:rPr>
          <w:color w:val="000000"/>
          <w:sz w:val="24"/>
          <w:szCs w:val="24"/>
        </w:rPr>
        <w:t xml:space="preserve">. </w:t>
      </w:r>
      <w:sdt>
        <w:sdtPr>
          <w:tag w:val="goog_rdk_294"/>
          <w:id w:val="-1781800619"/>
        </w:sdtPr>
        <w:sdtContent>
          <w:r>
            <w:rPr>
              <w:color w:val="000000"/>
              <w:sz w:val="24"/>
              <w:szCs w:val="24"/>
            </w:rPr>
            <w:t>iii).</w:t>
          </w:r>
        </w:sdtContent>
      </w:sdt>
      <w:r>
        <w:rPr>
          <w:color w:val="000000"/>
          <w:sz w:val="24"/>
          <w:szCs w:val="24"/>
        </w:rPr>
        <w:t xml:space="preserve"> ‘exposure to anti-tobacco messages at community events’</w:t>
      </w:r>
      <w:sdt>
        <w:sdtPr>
          <w:tag w:val="goog_rdk_296"/>
          <w:id w:val="-1211103164"/>
        </w:sdtPr>
        <w:sdtContent>
          <w:r>
            <w:rPr>
              <w:color w:val="000000"/>
              <w:sz w:val="24"/>
              <w:szCs w:val="24"/>
            </w:rPr>
            <w:t xml:space="preserve"> (Question in survey</w:t>
          </w:r>
        </w:sdtContent>
      </w:sdt>
      <w:r>
        <w:rPr>
          <w:color w:val="000000"/>
          <w:sz w:val="24"/>
          <w:szCs w:val="24"/>
        </w:rPr>
        <w:t xml:space="preserve">: “During the past 30 days, did you see or hear any anti- tobacco media messages at sports events, fairs, concerts, or community events, or social gatherings?” with </w:t>
      </w:r>
      <w:sdt>
        <w:sdtPr>
          <w:tag w:val="goog_rdk_298"/>
          <w:id w:val="-1413626361"/>
        </w:sdtPr>
        <w:sdtContent>
          <w:r>
            <w:rPr>
              <w:color w:val="000000"/>
              <w:sz w:val="24"/>
              <w:szCs w:val="24"/>
            </w:rPr>
            <w:t>response</w:t>
          </w:r>
        </w:sdtContent>
      </w:sdt>
      <w:r>
        <w:rPr>
          <w:color w:val="000000"/>
          <w:sz w:val="24"/>
          <w:szCs w:val="24"/>
        </w:rPr>
        <w:t xml:space="preserve"> options: did not go to sports events, fairs, concerts, or community events, or social gatherings in the past 30 days; yes; and no</w:t>
      </w:r>
      <w:sdt>
        <w:sdtPr>
          <w:tag w:val="goog_rdk_300"/>
          <w:id w:val="-1377311344"/>
        </w:sdtPr>
        <w:sdtContent>
          <w:r>
            <w:rPr>
              <w:color w:val="000000"/>
              <w:sz w:val="24"/>
              <w:szCs w:val="24"/>
            </w:rPr>
            <w:t>)</w:t>
          </w:r>
        </w:sdtContent>
      </w:sdt>
      <w:r>
        <w:rPr>
          <w:color w:val="000000"/>
          <w:sz w:val="24"/>
          <w:szCs w:val="24"/>
        </w:rPr>
        <w:t xml:space="preserve">. </w:t>
      </w:r>
      <w:sdt>
        <w:sdtPr>
          <w:tag w:val="goog_rdk_301"/>
          <w:id w:val="-499110469"/>
        </w:sdtPr>
        <w:sdtContent>
          <w:r>
            <w:rPr>
              <w:color w:val="000000"/>
              <w:sz w:val="24"/>
              <w:szCs w:val="24"/>
            </w:rPr>
            <w:t xml:space="preserve">iv). </w:t>
          </w:r>
        </w:sdtContent>
      </w:sdt>
      <w:r>
        <w:rPr>
          <w:color w:val="000000"/>
          <w:sz w:val="24"/>
          <w:szCs w:val="24"/>
        </w:rPr>
        <w:t xml:space="preserve"> ‘taught in class about the dangers of tobacco use’</w:t>
      </w:r>
      <w:sdt>
        <w:sdtPr>
          <w:tag w:val="goog_rdk_303"/>
          <w:id w:val="712765095"/>
        </w:sdtPr>
        <w:sdtContent>
          <w:r>
            <w:rPr>
              <w:color w:val="000000"/>
              <w:sz w:val="24"/>
              <w:szCs w:val="24"/>
            </w:rPr>
            <w:t xml:space="preserve"> (Question in survey</w:t>
          </w:r>
        </w:sdtContent>
      </w:sdt>
      <w:r>
        <w:rPr>
          <w:color w:val="000000"/>
          <w:sz w:val="24"/>
          <w:szCs w:val="24"/>
        </w:rPr>
        <w:t xml:space="preserve">: “During the past 12 months, were you taught in any of your classes about the dangers of tobacco use?” with </w:t>
      </w:r>
      <w:sdt>
        <w:sdtPr>
          <w:tag w:val="goog_rdk_305"/>
          <w:id w:val="-1218885895"/>
        </w:sdtPr>
        <w:sdtContent>
          <w:r>
            <w:rPr>
              <w:color w:val="000000"/>
              <w:sz w:val="24"/>
              <w:szCs w:val="24"/>
            </w:rPr>
            <w:t>response</w:t>
          </w:r>
        </w:sdtContent>
      </w:sdt>
      <w:r>
        <w:rPr>
          <w:color w:val="000000"/>
          <w:sz w:val="24"/>
          <w:szCs w:val="24"/>
        </w:rPr>
        <w:t xml:space="preserve"> options: yes, no and don’t know</w:t>
      </w:r>
      <w:sdt>
        <w:sdtPr>
          <w:tag w:val="goog_rdk_307"/>
          <w:id w:val="-913083236"/>
        </w:sdtPr>
        <w:sdtContent>
          <w:r>
            <w:rPr>
              <w:color w:val="000000"/>
              <w:sz w:val="24"/>
              <w:szCs w:val="24"/>
            </w:rPr>
            <w:t>)</w:t>
          </w:r>
        </w:sdtContent>
      </w:sdt>
      <w:r>
        <w:rPr>
          <w:color w:val="000000"/>
          <w:sz w:val="24"/>
          <w:szCs w:val="24"/>
        </w:rPr>
        <w:t>.</w:t>
      </w:r>
    </w:p>
    <w:p w14:paraId="096B1B45" w14:textId="36557C87" w:rsidR="00592C31" w:rsidRDefault="00592C31" w:rsidP="00592C31">
      <w:pPr>
        <w:pBdr>
          <w:top w:val="nil"/>
          <w:left w:val="nil"/>
          <w:bottom w:val="nil"/>
          <w:right w:val="nil"/>
          <w:between w:val="nil"/>
        </w:pBdr>
        <w:spacing w:line="480" w:lineRule="auto"/>
        <w:jc w:val="both"/>
        <w:rPr>
          <w:color w:val="000000"/>
          <w:sz w:val="24"/>
          <w:szCs w:val="24"/>
        </w:rPr>
      </w:pPr>
      <w:r>
        <w:rPr>
          <w:color w:val="000000"/>
          <w:sz w:val="24"/>
          <w:szCs w:val="24"/>
        </w:rPr>
        <w:t xml:space="preserve">Pro-tobacco variables: </w:t>
      </w:r>
      <w:r w:rsidR="00240654">
        <w:rPr>
          <w:color w:val="000000"/>
          <w:sz w:val="24"/>
          <w:szCs w:val="24"/>
        </w:rPr>
        <w:t xml:space="preserve">i). </w:t>
      </w:r>
      <w:r>
        <w:rPr>
          <w:color w:val="000000"/>
          <w:sz w:val="24"/>
          <w:szCs w:val="24"/>
        </w:rPr>
        <w:t>‘exposed to t</w:t>
      </w:r>
      <w:r w:rsidR="00240654">
        <w:rPr>
          <w:color w:val="000000"/>
          <w:sz w:val="24"/>
          <w:szCs w:val="24"/>
        </w:rPr>
        <w:t>obacco use in electronic media’</w:t>
      </w:r>
      <w:r>
        <w:rPr>
          <w:color w:val="000000"/>
          <w:sz w:val="24"/>
          <w:szCs w:val="24"/>
        </w:rPr>
        <w:t xml:space="preserve"> </w:t>
      </w:r>
      <w:sdt>
        <w:sdtPr>
          <w:tag w:val="goog_rdk_296"/>
          <w:id w:val="452365681"/>
        </w:sdtPr>
        <w:sdtContent>
          <w:r>
            <w:rPr>
              <w:color w:val="000000"/>
              <w:sz w:val="24"/>
              <w:szCs w:val="24"/>
            </w:rPr>
            <w:t>(Question in survey</w:t>
          </w:r>
        </w:sdtContent>
      </w:sdt>
      <w:r>
        <w:rPr>
          <w:color w:val="000000"/>
          <w:sz w:val="24"/>
          <w:szCs w:val="24"/>
        </w:rPr>
        <w:t xml:space="preserve">: “During the past 30 days, did you see any people using tobacco when you watched TV, videos, or movies?” with </w:t>
      </w:r>
      <w:sdt>
        <w:sdtPr>
          <w:tag w:val="goog_rdk_298"/>
          <w:id w:val="1003167299"/>
        </w:sdtPr>
        <w:sdtContent>
          <w:r>
            <w:rPr>
              <w:color w:val="000000"/>
              <w:sz w:val="24"/>
              <w:szCs w:val="24"/>
            </w:rPr>
            <w:t>response</w:t>
          </w:r>
        </w:sdtContent>
      </w:sdt>
      <w:r>
        <w:rPr>
          <w:color w:val="000000"/>
          <w:sz w:val="24"/>
          <w:szCs w:val="24"/>
        </w:rPr>
        <w:t xml:space="preserve"> options: did not watch TV, videos, or movies in the past 30 days; yes and no). </w:t>
      </w:r>
      <w:sdt>
        <w:sdtPr>
          <w:tag w:val="goog_rdk_287"/>
          <w:id w:val="-1107655294"/>
        </w:sdtPr>
        <w:sdtContent>
          <w:r w:rsidR="00240654">
            <w:rPr>
              <w:color w:val="000000"/>
              <w:sz w:val="24"/>
              <w:szCs w:val="24"/>
            </w:rPr>
            <w:t xml:space="preserve">ii). </w:t>
          </w:r>
        </w:sdtContent>
      </w:sdt>
      <w:r w:rsidR="00240654">
        <w:rPr>
          <w:color w:val="000000"/>
          <w:sz w:val="24"/>
          <w:szCs w:val="24"/>
        </w:rPr>
        <w:t xml:space="preserve"> ‘offered free tobacco products’</w:t>
      </w:r>
      <w:sdt>
        <w:sdtPr>
          <w:tag w:val="goog_rdk_296"/>
          <w:id w:val="-810706071"/>
        </w:sdtPr>
        <w:sdtContent>
          <w:r>
            <w:rPr>
              <w:color w:val="000000"/>
              <w:sz w:val="24"/>
              <w:szCs w:val="24"/>
            </w:rPr>
            <w:t xml:space="preserve"> (Question in survey</w:t>
          </w:r>
        </w:sdtContent>
      </w:sdt>
      <w:r>
        <w:rPr>
          <w:color w:val="000000"/>
          <w:sz w:val="24"/>
          <w:szCs w:val="24"/>
        </w:rPr>
        <w:t xml:space="preserve">: “Has a person working for a tobacco company ever offered you a free tobacco product?” with </w:t>
      </w:r>
      <w:sdt>
        <w:sdtPr>
          <w:tag w:val="goog_rdk_298"/>
          <w:id w:val="1355918610"/>
        </w:sdtPr>
        <w:sdtContent>
          <w:r>
            <w:rPr>
              <w:color w:val="000000"/>
              <w:sz w:val="24"/>
              <w:szCs w:val="24"/>
            </w:rPr>
            <w:t>response</w:t>
          </w:r>
        </w:sdtContent>
      </w:sdt>
      <w:r>
        <w:rPr>
          <w:color w:val="000000"/>
          <w:sz w:val="24"/>
          <w:szCs w:val="24"/>
        </w:rPr>
        <w:t xml:space="preserve"> options: yes and no. </w:t>
      </w:r>
      <w:sdt>
        <w:sdtPr>
          <w:tag w:val="goog_rdk_294"/>
          <w:id w:val="621271425"/>
        </w:sdtPr>
        <w:sdtContent>
          <w:r w:rsidR="00240654">
            <w:rPr>
              <w:color w:val="000000"/>
              <w:sz w:val="24"/>
              <w:szCs w:val="24"/>
            </w:rPr>
            <w:t>iii).</w:t>
          </w:r>
        </w:sdtContent>
      </w:sdt>
      <w:r w:rsidR="00240654">
        <w:rPr>
          <w:color w:val="000000"/>
          <w:sz w:val="24"/>
          <w:szCs w:val="24"/>
        </w:rPr>
        <w:t xml:space="preserve"> </w:t>
      </w:r>
      <w:r>
        <w:rPr>
          <w:color w:val="000000"/>
          <w:sz w:val="24"/>
          <w:szCs w:val="24"/>
        </w:rPr>
        <w:t>‘exposure to cigarettes at any public places’ was used for analysis. We derived this variable from the following two questions: “During the past 7 days, on how many days has anyone smoked in your presence, inside any enclosed public place, other than your home?”; and “During the past 7 days, on how many days has anyone smoked in your presence, at any outdoor public places?”. The response options for both questions were: 0 days, 1-2 days, 3-4 days, 5-6 days, or 7 days. These two variables were merged to create the new variable ‘any exposure in public places’, which was defined as no exposure if the response was 0 days for both original variables otherwise they were considered to be exposed.</w:t>
      </w:r>
    </w:p>
    <w:p w14:paraId="6D01D9FD" w14:textId="77777777" w:rsidR="00592C31" w:rsidRDefault="00592C31" w:rsidP="00592C31">
      <w:pPr>
        <w:pBdr>
          <w:top w:val="nil"/>
          <w:left w:val="nil"/>
          <w:bottom w:val="nil"/>
          <w:right w:val="nil"/>
          <w:between w:val="nil"/>
        </w:pBdr>
        <w:spacing w:line="480" w:lineRule="auto"/>
        <w:jc w:val="both"/>
        <w:rPr>
          <w:color w:val="000000"/>
          <w:sz w:val="24"/>
          <w:szCs w:val="24"/>
          <w:highlight w:val="white"/>
        </w:rPr>
      </w:pPr>
    </w:p>
    <w:p w14:paraId="7B14BA64" w14:textId="77777777" w:rsidR="00592C31" w:rsidRDefault="00592C31" w:rsidP="00592C31">
      <w:pPr>
        <w:pBdr>
          <w:top w:val="nil"/>
          <w:left w:val="nil"/>
          <w:bottom w:val="nil"/>
          <w:right w:val="nil"/>
          <w:between w:val="nil"/>
        </w:pBdr>
        <w:spacing w:line="480" w:lineRule="auto"/>
        <w:jc w:val="both"/>
        <w:rPr>
          <w:color w:val="000000"/>
          <w:sz w:val="24"/>
          <w:szCs w:val="24"/>
          <w:highlight w:val="yellow"/>
        </w:rPr>
      </w:pPr>
      <w:r>
        <w:rPr>
          <w:color w:val="000000"/>
          <w:sz w:val="24"/>
          <w:szCs w:val="24"/>
          <w:highlight w:val="white"/>
        </w:rPr>
        <w:t xml:space="preserve">Sociodemographic variables: </w:t>
      </w:r>
      <w:r>
        <w:rPr>
          <w:color w:val="000000"/>
          <w:sz w:val="24"/>
          <w:szCs w:val="24"/>
          <w:highlight w:val="yellow"/>
        </w:rPr>
        <w:t xml:space="preserve">age (“How old are you?” with </w:t>
      </w:r>
      <w:sdt>
        <w:sdtPr>
          <w:tag w:val="goog_rdk_310"/>
          <w:id w:val="-33510024"/>
        </w:sdtPr>
        <w:sdtContent/>
      </w:sdt>
      <w:r w:rsidRPr="00FF1139">
        <w:t xml:space="preserve"> </w:t>
      </w:r>
      <w:sdt>
        <w:sdtPr>
          <w:tag w:val="goog_rdk_298"/>
          <w:id w:val="-1513453856"/>
        </w:sdtPr>
        <w:sdtContent>
          <w:r>
            <w:rPr>
              <w:color w:val="000000"/>
              <w:sz w:val="24"/>
              <w:szCs w:val="24"/>
            </w:rPr>
            <w:t>response</w:t>
          </w:r>
        </w:sdtContent>
      </w:sdt>
      <w:r>
        <w:rPr>
          <w:color w:val="000000"/>
          <w:sz w:val="24"/>
          <w:szCs w:val="24"/>
        </w:rPr>
        <w:t xml:space="preserve"> </w:t>
      </w:r>
      <w:r>
        <w:rPr>
          <w:color w:val="000000"/>
          <w:sz w:val="24"/>
          <w:szCs w:val="24"/>
          <w:highlight w:val="yellow"/>
        </w:rPr>
        <w:t xml:space="preserve">options, 11 years old or younger, 12, 13, 14, 15, 16, 17 years old or older), sex (“What is your sex?” with </w:t>
      </w:r>
      <w:sdt>
        <w:sdtPr>
          <w:tag w:val="goog_rdk_298"/>
          <w:id w:val="1407657699"/>
        </w:sdtPr>
        <w:sdtContent>
          <w:r>
            <w:rPr>
              <w:color w:val="000000"/>
              <w:sz w:val="24"/>
              <w:szCs w:val="24"/>
            </w:rPr>
            <w:t>response</w:t>
          </w:r>
        </w:sdtContent>
      </w:sdt>
      <w:r>
        <w:rPr>
          <w:color w:val="000000"/>
          <w:sz w:val="24"/>
          <w:szCs w:val="24"/>
          <w:highlight w:val="yellow"/>
        </w:rPr>
        <w:t xml:space="preserve"> options, male and female) and country were considered as confounding factors. GYTS data does not provide any socio-economic information.</w:t>
      </w:r>
    </w:p>
    <w:p w14:paraId="653F755A" w14:textId="77777777" w:rsidR="00592C31" w:rsidRDefault="00592C31" w:rsidP="00592C31">
      <w:pPr>
        <w:pBdr>
          <w:top w:val="nil"/>
          <w:left w:val="nil"/>
          <w:bottom w:val="nil"/>
          <w:right w:val="nil"/>
          <w:between w:val="nil"/>
        </w:pBdr>
        <w:spacing w:line="480" w:lineRule="auto"/>
        <w:jc w:val="both"/>
        <w:rPr>
          <w:color w:val="000000"/>
          <w:sz w:val="24"/>
          <w:szCs w:val="24"/>
        </w:rPr>
      </w:pPr>
      <w:r>
        <w:rPr>
          <w:color w:val="000000"/>
          <w:sz w:val="24"/>
          <w:szCs w:val="24"/>
        </w:rPr>
        <w:t xml:space="preserve"> </w:t>
      </w:r>
    </w:p>
    <w:p w14:paraId="4E85F49B" w14:textId="77777777" w:rsidR="00592C31" w:rsidRDefault="00592C31" w:rsidP="00592C31">
      <w:pPr>
        <w:pBdr>
          <w:top w:val="nil"/>
          <w:left w:val="nil"/>
          <w:bottom w:val="nil"/>
          <w:right w:val="nil"/>
          <w:between w:val="nil"/>
        </w:pBdr>
        <w:spacing w:line="480" w:lineRule="auto"/>
        <w:jc w:val="both"/>
        <w:rPr>
          <w:color w:val="000000"/>
          <w:sz w:val="24"/>
          <w:szCs w:val="24"/>
        </w:rPr>
      </w:pPr>
      <w:r>
        <w:rPr>
          <w:color w:val="000000"/>
          <w:sz w:val="24"/>
          <w:szCs w:val="24"/>
        </w:rPr>
        <w:t xml:space="preserve">Three additional factors available for all countries except India were used in an additional analysis. </w:t>
      </w:r>
      <w:sdt>
        <w:sdtPr>
          <w:tag w:val="goog_rdk_280"/>
          <w:id w:val="229272961"/>
        </w:sdtPr>
        <w:sdtContent>
          <w:r>
            <w:rPr>
              <w:color w:val="000000"/>
              <w:sz w:val="24"/>
              <w:szCs w:val="24"/>
            </w:rPr>
            <w:t>i).</w:t>
          </w:r>
        </w:sdtContent>
      </w:sdt>
      <w:r>
        <w:rPr>
          <w:color w:val="000000"/>
          <w:sz w:val="24"/>
          <w:szCs w:val="24"/>
        </w:rPr>
        <w:t xml:space="preserve"> ‘health warning on cigarette pack’: </w:t>
      </w:r>
      <w:sdt>
        <w:sdtPr>
          <w:tag w:val="goog_rdk_296"/>
          <w:id w:val="-81539979"/>
        </w:sdtPr>
        <w:sdtContent>
          <w:r>
            <w:rPr>
              <w:color w:val="000000"/>
              <w:sz w:val="24"/>
              <w:szCs w:val="24"/>
            </w:rPr>
            <w:t>(Question in survey</w:t>
          </w:r>
        </w:sdtContent>
      </w:sdt>
      <w:r>
        <w:rPr>
          <w:color w:val="000000"/>
          <w:sz w:val="24"/>
          <w:szCs w:val="24"/>
        </w:rPr>
        <w:t xml:space="preserve">: “During the past 30 days, did you see any health warning on cigarette Packages?” With response options: yes, I didn’t think much of them; yes, it led me to think about quitting smoking or not starting smoking; no). </w:t>
      </w:r>
      <w:sdt>
        <w:sdtPr>
          <w:tag w:val="goog_rdk_260"/>
          <w:id w:val="1980874437"/>
        </w:sdtPr>
        <w:sdtContent>
          <w:r w:rsidRPr="0091597F">
            <w:rPr>
              <w:color w:val="000000"/>
              <w:sz w:val="24"/>
              <w:szCs w:val="24"/>
            </w:rPr>
            <w:t xml:space="preserve">ii). </w:t>
          </w:r>
        </w:sdtContent>
      </w:sdt>
      <w:r>
        <w:rPr>
          <w:color w:val="000000"/>
          <w:sz w:val="24"/>
          <w:szCs w:val="24"/>
        </w:rPr>
        <w:t xml:space="preserve"> ‘seen any advertisements or promotions for tobacco products at points of sale’ </w:t>
      </w:r>
      <w:sdt>
        <w:sdtPr>
          <w:tag w:val="goog_rdk_296"/>
          <w:id w:val="1874573571"/>
        </w:sdtPr>
        <w:sdtContent>
          <w:r>
            <w:rPr>
              <w:color w:val="000000"/>
              <w:sz w:val="24"/>
              <w:szCs w:val="24"/>
            </w:rPr>
            <w:t>(Question in survey</w:t>
          </w:r>
        </w:sdtContent>
      </w:sdt>
      <w:r>
        <w:rPr>
          <w:color w:val="000000"/>
          <w:sz w:val="24"/>
          <w:szCs w:val="24"/>
        </w:rPr>
        <w:t>:</w:t>
      </w:r>
      <w:r w:rsidR="0091597F">
        <w:rPr>
          <w:color w:val="000000"/>
          <w:sz w:val="24"/>
          <w:szCs w:val="24"/>
        </w:rPr>
        <w:t xml:space="preserve"> </w:t>
      </w:r>
      <w:r>
        <w:rPr>
          <w:color w:val="000000"/>
          <w:sz w:val="24"/>
          <w:szCs w:val="24"/>
        </w:rPr>
        <w:t>“During the past 30 days, did you see any advertisements or promotions for tobacco products at points of sal</w:t>
      </w:r>
      <w:r w:rsidR="0091597F">
        <w:rPr>
          <w:color w:val="000000"/>
          <w:sz w:val="24"/>
          <w:szCs w:val="24"/>
        </w:rPr>
        <w:t>e [stores, shops, street vendor</w:t>
      </w:r>
      <w:r>
        <w:rPr>
          <w:color w:val="000000"/>
          <w:sz w:val="24"/>
          <w:szCs w:val="24"/>
        </w:rPr>
        <w:t>]</w:t>
      </w:r>
      <w:r w:rsidR="0091597F">
        <w:rPr>
          <w:color w:val="000000"/>
          <w:sz w:val="24"/>
          <w:szCs w:val="24"/>
        </w:rPr>
        <w:t>)</w:t>
      </w:r>
      <w:r>
        <w:rPr>
          <w:color w:val="000000"/>
          <w:sz w:val="24"/>
          <w:szCs w:val="24"/>
        </w:rPr>
        <w:t xml:space="preserve">?” with response options: did not visit any points of sale in the past 30 days; yes and no). </w:t>
      </w:r>
      <w:sdt>
        <w:sdtPr>
          <w:tag w:val="goog_rdk_294"/>
          <w:id w:val="-2002880342"/>
        </w:sdtPr>
        <w:sdtContent>
          <w:r>
            <w:rPr>
              <w:color w:val="000000"/>
              <w:sz w:val="24"/>
              <w:szCs w:val="24"/>
            </w:rPr>
            <w:t>iii).</w:t>
          </w:r>
        </w:sdtContent>
      </w:sdt>
      <w:r>
        <w:rPr>
          <w:color w:val="000000"/>
          <w:sz w:val="24"/>
          <w:szCs w:val="24"/>
        </w:rPr>
        <w:t xml:space="preserve"> ‘exposure to cigarette at school premises’</w:t>
      </w:r>
      <w:r w:rsidRPr="000100F9">
        <w:t xml:space="preserve"> </w:t>
      </w:r>
      <w:sdt>
        <w:sdtPr>
          <w:tag w:val="goog_rdk_296"/>
          <w:id w:val="690113865"/>
        </w:sdtPr>
        <w:sdtContent>
          <w:r>
            <w:rPr>
              <w:color w:val="000000"/>
              <w:sz w:val="24"/>
              <w:szCs w:val="24"/>
            </w:rPr>
            <w:t>(Question in survey</w:t>
          </w:r>
        </w:sdtContent>
      </w:sdt>
      <w:r>
        <w:rPr>
          <w:color w:val="000000"/>
          <w:sz w:val="24"/>
          <w:szCs w:val="24"/>
        </w:rPr>
        <w:t xml:space="preserve">: “During the past 30 days, did you see anyone smoke inside the school building or outside on school property? with response options: yes and no). </w:t>
      </w:r>
    </w:p>
    <w:p w14:paraId="0405C244" w14:textId="77777777" w:rsidR="00592C31" w:rsidRDefault="00592C31" w:rsidP="00592C31">
      <w:pPr>
        <w:pBdr>
          <w:top w:val="nil"/>
          <w:left w:val="nil"/>
          <w:bottom w:val="nil"/>
          <w:right w:val="nil"/>
          <w:between w:val="nil"/>
        </w:pBdr>
        <w:spacing w:line="480" w:lineRule="auto"/>
        <w:jc w:val="both"/>
        <w:rPr>
          <w:color w:val="000000"/>
          <w:sz w:val="24"/>
          <w:szCs w:val="24"/>
        </w:rPr>
      </w:pPr>
    </w:p>
    <w:p w14:paraId="6BFA6A04" w14:textId="77777777" w:rsidR="00592C31" w:rsidRDefault="00592C31" w:rsidP="00592C31">
      <w:pPr>
        <w:pBdr>
          <w:top w:val="nil"/>
          <w:left w:val="nil"/>
          <w:bottom w:val="nil"/>
          <w:right w:val="nil"/>
          <w:between w:val="nil"/>
        </w:pBdr>
        <w:spacing w:before="240" w:after="240" w:line="480" w:lineRule="auto"/>
        <w:jc w:val="both"/>
        <w:rPr>
          <w:b/>
          <w:color w:val="000000"/>
          <w:sz w:val="24"/>
          <w:szCs w:val="24"/>
        </w:rPr>
      </w:pPr>
      <w:r>
        <w:rPr>
          <w:b/>
          <w:color w:val="000000"/>
          <w:sz w:val="24"/>
          <w:szCs w:val="24"/>
        </w:rPr>
        <w:t>Statistical analysis</w:t>
      </w:r>
    </w:p>
    <w:p w14:paraId="00C207F4" w14:textId="77777777"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 xml:space="preserve">Absolute and relative frequencies were provided for demographic variables (country, age, sex) and for the distribution of anti- and pro-tobacco predictors </w:t>
      </w:r>
      <w:r>
        <w:rPr>
          <w:color w:val="000000"/>
          <w:sz w:val="24"/>
          <w:szCs w:val="24"/>
          <w:highlight w:val="white"/>
        </w:rPr>
        <w:t>by</w:t>
      </w:r>
      <w:r>
        <w:rPr>
          <w:color w:val="000000"/>
          <w:sz w:val="24"/>
          <w:szCs w:val="24"/>
        </w:rPr>
        <w:t xml:space="preserve"> the type of </w:t>
      </w:r>
      <w:r>
        <w:rPr>
          <w:color w:val="000000"/>
          <w:sz w:val="24"/>
          <w:szCs w:val="24"/>
          <w:highlight w:val="white"/>
        </w:rPr>
        <w:t>tobacco use</w:t>
      </w:r>
      <w:sdt>
        <w:sdtPr>
          <w:tag w:val="goog_rdk_312"/>
          <w:id w:val="-1422872221"/>
        </w:sdtPr>
        <w:sdtContent>
          <w:r>
            <w:rPr>
              <w:color w:val="000000"/>
              <w:sz w:val="24"/>
              <w:szCs w:val="24"/>
              <w:highlight w:val="white"/>
            </w:rPr>
            <w:t>d</w:t>
          </w:r>
        </w:sdtContent>
      </w:sdt>
      <w:r>
        <w:rPr>
          <w:color w:val="000000"/>
          <w:sz w:val="24"/>
          <w:szCs w:val="24"/>
          <w:highlight w:val="white"/>
        </w:rPr>
        <w:t xml:space="preserve">. </w:t>
      </w:r>
      <w:r>
        <w:rPr>
          <w:color w:val="000000"/>
          <w:sz w:val="24"/>
          <w:szCs w:val="24"/>
        </w:rPr>
        <w:t>Pearson’s Chi-square tests were used to detect</w:t>
      </w:r>
      <w:sdt>
        <w:sdtPr>
          <w:tag w:val="goog_rdk_314"/>
          <w:id w:val="1467320004"/>
          <w:showingPlcHdr/>
        </w:sdtPr>
        <w:sdtContent>
          <w:r>
            <w:t xml:space="preserve">     </w:t>
          </w:r>
        </w:sdtContent>
      </w:sdt>
      <w:r>
        <w:rPr>
          <w:color w:val="000000"/>
          <w:sz w:val="24"/>
          <w:szCs w:val="24"/>
        </w:rPr>
        <w:t xml:space="preserve"> bivariate associations between the covariates (age, sex, country, anti- and pro-tobacco predictors) and tobacco use. Outcome </w:t>
      </w:r>
      <w:r>
        <w:rPr>
          <w:color w:val="000000"/>
          <w:sz w:val="24"/>
          <w:szCs w:val="24"/>
          <w:highlight w:val="white"/>
        </w:rPr>
        <w:t>‘past 30 d</w:t>
      </w:r>
      <w:r>
        <w:rPr>
          <w:color w:val="000000"/>
          <w:sz w:val="24"/>
          <w:szCs w:val="24"/>
        </w:rPr>
        <w:t xml:space="preserve">ays any tobacco use’  was analysed using </w:t>
      </w:r>
      <w:r>
        <w:rPr>
          <w:color w:val="000000"/>
          <w:sz w:val="24"/>
          <w:szCs w:val="24"/>
          <w:highlight w:val="white"/>
        </w:rPr>
        <w:t>multinomial logistic regression (</w:t>
      </w:r>
      <w:sdt>
        <w:sdtPr>
          <w:tag w:val="goog_rdk_315"/>
          <w:id w:val="1469480617"/>
        </w:sdtPr>
        <w:sdtContent>
          <w:r>
            <w:rPr>
              <w:color w:val="000000"/>
              <w:sz w:val="24"/>
              <w:szCs w:val="24"/>
              <w:highlight w:val="white"/>
            </w:rPr>
            <w:t>with</w:t>
          </w:r>
        </w:sdtContent>
      </w:sdt>
      <w:r>
        <w:rPr>
          <w:color w:val="000000"/>
          <w:sz w:val="24"/>
          <w:szCs w:val="24"/>
          <w:highlight w:val="white"/>
        </w:rPr>
        <w:t xml:space="preserve"> ‘neither smoked cigarette nor used any ST in past 30 days’ as the reference category</w:t>
      </w:r>
      <w:r>
        <w:rPr>
          <w:color w:val="000000"/>
          <w:sz w:val="24"/>
          <w:szCs w:val="24"/>
        </w:rPr>
        <w:t xml:space="preserve">), adjusted for explanatory variables: refused purchase of cigarettes due to age restrictions, anti-tobacco media messages on mass media, anti-tobacco messages on community events, and taught in class about the dangers of tobacco use, cigarettes smoking exposure, offered free tobacco products, watching people using tobacco in TV and likely confounders: age, sex and country. The relative risk ratio (RRR) and 95% confidence intervals (CI) were reported. </w:t>
      </w:r>
    </w:p>
    <w:p w14:paraId="2EB7CFB8" w14:textId="77777777"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highlight w:val="yellow"/>
        </w:rPr>
        <w:t>Additional analysis</w:t>
      </w:r>
      <w:r>
        <w:rPr>
          <w:color w:val="000000"/>
          <w:sz w:val="24"/>
          <w:szCs w:val="24"/>
        </w:rPr>
        <w:t xml:space="preserve"> was run for the combined data of Bangladesh, Pakistan and Sri-Lanka controlling for the following additional variables: health warning on pack, advertisements at points of sale and exposure to cigarettes at school premises</w:t>
      </w:r>
      <w:r>
        <w:rPr>
          <w:color w:val="000000"/>
          <w:sz w:val="24"/>
          <w:szCs w:val="24"/>
          <w:highlight w:val="white"/>
        </w:rPr>
        <w:t xml:space="preserve">. The results of </w:t>
      </w:r>
      <w:sdt>
        <w:sdtPr>
          <w:tag w:val="goog_rdk_317"/>
          <w:id w:val="-1878385660"/>
        </w:sdtPr>
        <w:sdtContent>
          <w:r>
            <w:rPr>
              <w:color w:val="000000"/>
              <w:sz w:val="24"/>
              <w:szCs w:val="24"/>
              <w:highlight w:val="white"/>
            </w:rPr>
            <w:t>the additional</w:t>
          </w:r>
        </w:sdtContent>
      </w:sdt>
      <w:r>
        <w:t xml:space="preserve"> </w:t>
      </w:r>
      <w:r>
        <w:rPr>
          <w:color w:val="000000"/>
          <w:sz w:val="24"/>
          <w:szCs w:val="24"/>
        </w:rPr>
        <w:t xml:space="preserve">analysis were compared to those of the </w:t>
      </w:r>
      <w:sdt>
        <w:sdtPr>
          <w:tag w:val="goog_rdk_319"/>
          <w:id w:val="1795548627"/>
        </w:sdtPr>
        <w:sdtContent>
          <w:r>
            <w:rPr>
              <w:color w:val="000000"/>
              <w:sz w:val="24"/>
              <w:szCs w:val="24"/>
            </w:rPr>
            <w:t>primary</w:t>
          </w:r>
        </w:sdtContent>
      </w:sdt>
      <w:r>
        <w:t xml:space="preserve"> </w:t>
      </w:r>
      <w:r>
        <w:rPr>
          <w:color w:val="000000"/>
          <w:sz w:val="24"/>
          <w:szCs w:val="24"/>
        </w:rPr>
        <w:t xml:space="preserve">model excluding India. </w:t>
      </w:r>
    </w:p>
    <w:p w14:paraId="5CA88289" w14:textId="2237AA25" w:rsidR="00592C31" w:rsidRDefault="00592C31" w:rsidP="00592C31">
      <w:pPr>
        <w:spacing w:line="480" w:lineRule="auto"/>
        <w:jc w:val="both"/>
        <w:rPr>
          <w:color w:val="000000"/>
          <w:sz w:val="24"/>
          <w:szCs w:val="24"/>
        </w:rPr>
      </w:pPr>
      <w:r>
        <w:rPr>
          <w:color w:val="000000"/>
          <w:sz w:val="24"/>
          <w:szCs w:val="24"/>
        </w:rPr>
        <w:t>All analyses were performed using STATA</w:t>
      </w:r>
      <w:r w:rsidR="00F26901">
        <w:rPr>
          <w:color w:val="000000"/>
          <w:sz w:val="24"/>
          <w:szCs w:val="24"/>
        </w:rPr>
        <w:t xml:space="preserve"> (version 16)</w:t>
      </w:r>
      <w:r w:rsidR="006F1784">
        <w:rPr>
          <w:color w:val="000000"/>
          <w:sz w:val="24"/>
          <w:szCs w:val="24"/>
        </w:rPr>
        <w:t>.</w:t>
      </w:r>
      <w:r w:rsidR="0091597F">
        <w:rPr>
          <w:color w:val="000000"/>
          <w:sz w:val="24"/>
          <w:szCs w:val="24"/>
        </w:rPr>
        <w:fldChar w:fldCharType="begin" w:fldLock="1"/>
      </w:r>
      <w:r w:rsidR="00496182">
        <w:rPr>
          <w:color w:val="000000"/>
          <w:sz w:val="24"/>
          <w:szCs w:val="24"/>
        </w:rPr>
        <w:instrText>ADDIN CSL_CITATION { "citationItems" : [ { "id" : "ITEM-1", "itemData" : { "author" : [ { "dropping-particle" : "", "family" : "StataCorp", "given" : "L L C", "non-dropping-particle" : "", "parse-names" : false, "suffix" : "" } ], "id" : "ITEM-1", "issued" : { "date-parts" : [ [ "2019" ] ] }, "title" : "Stata statistical software: release 16. College Station, TX", "type" : "article-journal" }, "uris" : [ "http://www.mendeley.com/documents/?uuid=d01331d1-507e-40cd-afc3-b0112fa85f8a" ] } ], "mendeley" : { "formattedCitation" : "&lt;sup&gt;35&lt;/sup&gt;", "plainTextFormattedCitation" : "35", "previouslyFormattedCitation" : "&lt;sup&gt;35&lt;/sup&gt;" }, "properties" : {  }, "schema" : "https://github.com/citation-style-language/schema/raw/master/csl-citation.json" }</w:instrText>
      </w:r>
      <w:r w:rsidR="0091597F">
        <w:rPr>
          <w:color w:val="000000"/>
          <w:sz w:val="24"/>
          <w:szCs w:val="24"/>
        </w:rPr>
        <w:fldChar w:fldCharType="separate"/>
      </w:r>
      <w:r w:rsidR="006F1784" w:rsidRPr="006F1784">
        <w:rPr>
          <w:noProof/>
          <w:color w:val="000000"/>
          <w:sz w:val="24"/>
          <w:szCs w:val="24"/>
          <w:vertAlign w:val="superscript"/>
        </w:rPr>
        <w:t>35</w:t>
      </w:r>
      <w:r w:rsidR="0091597F">
        <w:rPr>
          <w:color w:val="000000"/>
          <w:sz w:val="24"/>
          <w:szCs w:val="24"/>
        </w:rPr>
        <w:fldChar w:fldCharType="end"/>
      </w:r>
      <w:r w:rsidR="0091597F">
        <w:rPr>
          <w:color w:val="000000"/>
          <w:sz w:val="24"/>
          <w:szCs w:val="24"/>
        </w:rPr>
        <w:t xml:space="preserve"> </w:t>
      </w:r>
      <w:r>
        <w:rPr>
          <w:color w:val="000000"/>
          <w:sz w:val="24"/>
          <w:szCs w:val="24"/>
        </w:rPr>
        <w:t xml:space="preserve">Statistical significance level was set at 0.05 a priori. </w:t>
      </w:r>
      <w:r>
        <w:rPr>
          <w:color w:val="000000"/>
          <w:sz w:val="24"/>
          <w:szCs w:val="24"/>
          <w:highlight w:val="white"/>
        </w:rPr>
        <w:t xml:space="preserve">We did not account for the survey design as we were interested in the associations only and not nationally representative estimates. </w:t>
      </w:r>
      <w:r>
        <w:rPr>
          <w:color w:val="000000"/>
          <w:sz w:val="24"/>
          <w:szCs w:val="24"/>
          <w:highlight w:val="yellow"/>
        </w:rPr>
        <w:t>As the proportion of missing data on our variables of interest was low (&lt;10%), all statistical analyses were conducted on complete cases only.</w:t>
      </w:r>
      <w:r>
        <w:rPr>
          <w:color w:val="000000"/>
          <w:sz w:val="24"/>
          <w:szCs w:val="24"/>
        </w:rPr>
        <w:t xml:space="preserve"> </w:t>
      </w:r>
    </w:p>
    <w:p w14:paraId="47A4AC0E" w14:textId="77777777" w:rsidR="00592C31" w:rsidRDefault="00592C31" w:rsidP="00592C31">
      <w:pPr>
        <w:pBdr>
          <w:top w:val="nil"/>
          <w:left w:val="nil"/>
          <w:bottom w:val="nil"/>
          <w:right w:val="nil"/>
          <w:between w:val="nil"/>
        </w:pBdr>
        <w:spacing w:before="240" w:after="240" w:line="480" w:lineRule="auto"/>
        <w:jc w:val="both"/>
        <w:rPr>
          <w:color w:val="000000"/>
          <w:sz w:val="24"/>
          <w:szCs w:val="24"/>
        </w:rPr>
      </w:pPr>
      <w:r>
        <w:rPr>
          <w:b/>
          <w:color w:val="000000"/>
          <w:sz w:val="24"/>
          <w:szCs w:val="24"/>
          <w:highlight w:val="white"/>
        </w:rPr>
        <w:t>RESULT</w:t>
      </w:r>
      <w:r>
        <w:rPr>
          <w:b/>
          <w:color w:val="000000"/>
          <w:sz w:val="24"/>
          <w:szCs w:val="24"/>
        </w:rPr>
        <w:t>S</w:t>
      </w:r>
    </w:p>
    <w:p w14:paraId="136974FF" w14:textId="77777777"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 xml:space="preserve">Data from a sample of 23,681 adolescents collected between 2009 and 2015 were analyzed. Overall, 13.1% of the total sample were from Bangladesh, 47.8% from India, 32.9% from Pakistan and 6.3% from Sri-Lanka. Overall, 82.8% of the study population were between 13 and 15 years and 52.7% were girls. Country wise, the highest </w:t>
      </w:r>
      <w:r>
        <w:rPr>
          <w:color w:val="000000"/>
          <w:sz w:val="24"/>
          <w:szCs w:val="24"/>
          <w:highlight w:val="white"/>
        </w:rPr>
        <w:t>percentage</w:t>
      </w:r>
      <w:r>
        <w:rPr>
          <w:color w:val="000000"/>
          <w:sz w:val="24"/>
          <w:szCs w:val="24"/>
        </w:rPr>
        <w:t xml:space="preserve"> of exclusive smoking in the past</w:t>
      </w:r>
      <w:r>
        <w:rPr>
          <w:sz w:val="24"/>
          <w:szCs w:val="24"/>
        </w:rPr>
        <w:t xml:space="preserve"> </w:t>
      </w:r>
      <w:r>
        <w:rPr>
          <w:color w:val="000000"/>
          <w:sz w:val="24"/>
          <w:szCs w:val="24"/>
        </w:rPr>
        <w:t>30-day</w:t>
      </w:r>
      <w:r>
        <w:rPr>
          <w:color w:val="222222"/>
          <w:sz w:val="24"/>
          <w:szCs w:val="24"/>
        </w:rPr>
        <w:t xml:space="preserve"> </w:t>
      </w:r>
      <w:r>
        <w:rPr>
          <w:color w:val="000000"/>
          <w:sz w:val="24"/>
          <w:szCs w:val="24"/>
        </w:rPr>
        <w:t xml:space="preserve">was reported in India (2.4%), followed by Pakistan (1.8%), Bangladesh (1.3%) and SriLanka (0.7%). On the other hand, the highest </w:t>
      </w:r>
      <w:r>
        <w:rPr>
          <w:color w:val="000000"/>
          <w:sz w:val="24"/>
          <w:szCs w:val="24"/>
          <w:highlight w:val="white"/>
        </w:rPr>
        <w:t>percentage</w:t>
      </w:r>
      <w:r>
        <w:rPr>
          <w:color w:val="000000"/>
          <w:sz w:val="24"/>
          <w:szCs w:val="24"/>
        </w:rPr>
        <w:t xml:space="preserve"> of exclusive ST use </w:t>
      </w:r>
      <w:sdt>
        <w:sdtPr>
          <w:tag w:val="goog_rdk_331"/>
          <w:id w:val="1972323080"/>
        </w:sdtPr>
        <w:sdtContent>
          <w:r>
            <w:rPr>
              <w:color w:val="000000"/>
              <w:sz w:val="24"/>
              <w:szCs w:val="24"/>
            </w:rPr>
            <w:t>in the past</w:t>
          </w:r>
        </w:sdtContent>
      </w:sdt>
      <w:r>
        <w:rPr>
          <w:color w:val="222222"/>
          <w:sz w:val="24"/>
          <w:szCs w:val="24"/>
          <w:highlight w:val="yellow"/>
        </w:rPr>
        <w:t xml:space="preserve"> 30-day </w:t>
      </w:r>
      <w:r>
        <w:rPr>
          <w:color w:val="000000"/>
          <w:sz w:val="24"/>
          <w:szCs w:val="24"/>
        </w:rPr>
        <w:t>was reported in SriLanka (27.2%), followed by India (6.1%), Pakistan (4.1%) and Bangladesh (3.6%) (Supplementary Table 1). Exposure to pro- and anti-tobacco factors by countries are presented in Supplementary Table</w:t>
      </w:r>
      <w:sdt>
        <w:sdtPr>
          <w:tag w:val="goog_rdk_333"/>
          <w:id w:val="1132138133"/>
        </w:sdtPr>
        <w:sdtContent>
          <w:r>
            <w:rPr>
              <w:color w:val="000000"/>
              <w:sz w:val="24"/>
              <w:szCs w:val="24"/>
            </w:rPr>
            <w:t>s</w:t>
          </w:r>
        </w:sdtContent>
      </w:sdt>
      <w:r>
        <w:rPr>
          <w:color w:val="000000"/>
          <w:sz w:val="24"/>
          <w:szCs w:val="24"/>
        </w:rPr>
        <w:t xml:space="preserve"> 2, 3 and 4.</w:t>
      </w:r>
    </w:p>
    <w:p w14:paraId="4FBA214B" w14:textId="13D80271"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The overall self-reported use of any tobacco (in the past 30</w:t>
      </w:r>
      <w:r>
        <w:rPr>
          <w:sz w:val="24"/>
          <w:szCs w:val="24"/>
        </w:rPr>
        <w:t>-</w:t>
      </w:r>
      <w:r>
        <w:rPr>
          <w:color w:val="000000"/>
          <w:sz w:val="24"/>
          <w:szCs w:val="24"/>
        </w:rPr>
        <w:t xml:space="preserve">days) in our sample (smoking, ST or </w:t>
      </w:r>
      <w:sdt>
        <w:sdtPr>
          <w:tag w:val="goog_rdk_321"/>
          <w:id w:val="1916819372"/>
        </w:sdtPr>
        <w:sdtContent>
          <w:r>
            <w:rPr>
              <w:color w:val="000000"/>
              <w:sz w:val="24"/>
              <w:szCs w:val="24"/>
            </w:rPr>
            <w:t>both</w:t>
          </w:r>
        </w:sdtContent>
      </w:sdt>
      <w:sdt>
        <w:sdtPr>
          <w:tag w:val="goog_rdk_322"/>
          <w:id w:val="-905292395"/>
        </w:sdtPr>
        <w:sdtContent>
          <w:sdt>
            <w:sdtPr>
              <w:tag w:val="goog_rdk_323"/>
              <w:id w:val="-1385180591"/>
            </w:sdtPr>
            <w:sdtContent/>
          </w:sdt>
        </w:sdtContent>
      </w:sdt>
      <w:r>
        <w:rPr>
          <w:color w:val="000000"/>
          <w:sz w:val="24"/>
          <w:szCs w:val="24"/>
        </w:rPr>
        <w:t xml:space="preserve">) was 9.5% (exclusive smoking 2.0%, exclusive ST use 6.4%, and </w:t>
      </w:r>
      <w:r>
        <w:rPr>
          <w:color w:val="222222"/>
          <w:sz w:val="24"/>
          <w:szCs w:val="24"/>
          <w:highlight w:val="yellow"/>
        </w:rPr>
        <w:t xml:space="preserve">use of both </w:t>
      </w:r>
      <w:sdt>
        <w:sdtPr>
          <w:rPr>
            <w:highlight w:val="yellow"/>
          </w:rPr>
          <w:tag w:val="goog_rdk_324"/>
          <w:id w:val="2092882292"/>
        </w:sdtPr>
        <w:sdtContent>
          <w:r w:rsidRPr="00710D8F">
            <w:rPr>
              <w:color w:val="222222"/>
              <w:sz w:val="24"/>
              <w:szCs w:val="24"/>
              <w:highlight w:val="yellow"/>
            </w:rPr>
            <w:t>ST and cigarettes</w:t>
          </w:r>
        </w:sdtContent>
      </w:sdt>
      <w:r w:rsidRPr="00710D8F">
        <w:rPr>
          <w:color w:val="000000"/>
          <w:sz w:val="24"/>
          <w:szCs w:val="24"/>
          <w:highlight w:val="yellow"/>
        </w:rPr>
        <w:t xml:space="preserve"> </w:t>
      </w:r>
      <w:sdt>
        <w:sdtPr>
          <w:rPr>
            <w:highlight w:val="yellow"/>
          </w:rPr>
          <w:tag w:val="goog_rdk_326"/>
          <w:id w:val="2089497528"/>
        </w:sdtPr>
        <w:sdtContent>
          <w:r w:rsidRPr="00710D8F">
            <w:rPr>
              <w:color w:val="000000"/>
              <w:sz w:val="24"/>
              <w:szCs w:val="24"/>
              <w:highlight w:val="yellow"/>
            </w:rPr>
            <w:t>in the past</w:t>
          </w:r>
        </w:sdtContent>
      </w:sdt>
      <w:sdt>
        <w:sdtPr>
          <w:rPr>
            <w:highlight w:val="yellow"/>
          </w:rPr>
          <w:tag w:val="goog_rdk_328"/>
          <w:id w:val="630528203"/>
        </w:sdtPr>
        <w:sdtContent/>
      </w:sdt>
      <w:r w:rsidRPr="00710D8F">
        <w:rPr>
          <w:color w:val="222222"/>
          <w:sz w:val="24"/>
          <w:szCs w:val="24"/>
          <w:highlight w:val="yellow"/>
        </w:rPr>
        <w:t xml:space="preserve"> 30</w:t>
      </w:r>
      <w:sdt>
        <w:sdtPr>
          <w:rPr>
            <w:highlight w:val="yellow"/>
          </w:rPr>
          <w:tag w:val="goog_rdk_329"/>
          <w:id w:val="1667442699"/>
        </w:sdtPr>
        <w:sdtContent>
          <w:r w:rsidRPr="00710D8F">
            <w:rPr>
              <w:color w:val="222222"/>
              <w:sz w:val="24"/>
              <w:szCs w:val="24"/>
              <w:highlight w:val="yellow"/>
            </w:rPr>
            <w:t>-</w:t>
          </w:r>
        </w:sdtContent>
      </w:sdt>
      <w:r w:rsidRPr="00710D8F">
        <w:rPr>
          <w:color w:val="222222"/>
          <w:sz w:val="24"/>
          <w:szCs w:val="24"/>
          <w:highlight w:val="yellow"/>
        </w:rPr>
        <w:t xml:space="preserve">day </w:t>
      </w:r>
      <w:r>
        <w:rPr>
          <w:color w:val="000000"/>
          <w:sz w:val="24"/>
          <w:szCs w:val="24"/>
        </w:rPr>
        <w:t xml:space="preserve"> 1.1%) (</w:t>
      </w:r>
      <w:r w:rsidR="00390D3C" w:rsidRPr="00390D3C">
        <w:rPr>
          <w:color w:val="000000"/>
          <w:sz w:val="24"/>
          <w:szCs w:val="24"/>
          <w:highlight w:val="green"/>
        </w:rPr>
        <w:t>Table 1</w:t>
      </w:r>
      <w:r>
        <w:rPr>
          <w:color w:val="000000"/>
          <w:sz w:val="24"/>
          <w:szCs w:val="24"/>
        </w:rPr>
        <w:t>). Tobacco use was more common in males (54.1%) than in females (45.9%). Among anti-tobacco factors, 4.4% participants in our sample were refused purchase of cigarettes</w:t>
      </w:r>
      <w:sdt>
        <w:sdtPr>
          <w:tag w:val="goog_rdk_334"/>
          <w:id w:val="-1344087968"/>
        </w:sdtPr>
        <w:sdtContent>
          <w:r>
            <w:rPr>
              <w:color w:val="000000"/>
              <w:sz w:val="24"/>
              <w:szCs w:val="24"/>
            </w:rPr>
            <w:t xml:space="preserve"> by the sellers</w:t>
          </w:r>
        </w:sdtContent>
      </w:sdt>
      <w:r>
        <w:rPr>
          <w:color w:val="000000"/>
          <w:sz w:val="24"/>
          <w:szCs w:val="24"/>
        </w:rPr>
        <w:t xml:space="preserve"> due to age restrictions. Fifty-nine percent reported being taught in class about </w:t>
      </w:r>
      <w:sdt>
        <w:sdtPr>
          <w:tag w:val="goog_rdk_335"/>
          <w:id w:val="1218087616"/>
        </w:sdtPr>
        <w:sdtContent/>
      </w:sdt>
      <w:r>
        <w:rPr>
          <w:color w:val="000000"/>
          <w:sz w:val="24"/>
          <w:szCs w:val="24"/>
        </w:rPr>
        <w:t xml:space="preserve">dangers </w:t>
      </w:r>
      <w:sdt>
        <w:sdtPr>
          <w:tag w:val="goog_rdk_336"/>
          <w:id w:val="214546847"/>
        </w:sdtPr>
        <w:sdtContent>
          <w:r>
            <w:rPr>
              <w:color w:val="000000"/>
              <w:sz w:val="24"/>
              <w:szCs w:val="24"/>
            </w:rPr>
            <w:t xml:space="preserve">of </w:t>
          </w:r>
        </w:sdtContent>
      </w:sdt>
      <w:r>
        <w:rPr>
          <w:color w:val="000000"/>
          <w:sz w:val="24"/>
          <w:szCs w:val="24"/>
        </w:rPr>
        <w:t xml:space="preserve">tobacco, while 70.1% and 34.9% reported being exposed to anti-tobacco messages via mass media and at community events, respectively. Among pro-tobacco factors, highest reported exposure was for tobacco use in electronic media (64.1%), followed by cigarette smoking in public places (42.4%), and offers of free </w:t>
      </w:r>
      <w:sdt>
        <w:sdtPr>
          <w:tag w:val="goog_rdk_338"/>
          <w:id w:val="1527525701"/>
        </w:sdtPr>
        <w:sdtContent/>
      </w:sdt>
      <w:r>
        <w:rPr>
          <w:color w:val="000000"/>
          <w:sz w:val="24"/>
          <w:szCs w:val="24"/>
        </w:rPr>
        <w:t>tobacco products (9.5%) (</w:t>
      </w:r>
      <w:r w:rsidR="00A26AC7" w:rsidRPr="00390D3C">
        <w:rPr>
          <w:color w:val="000000"/>
          <w:sz w:val="24"/>
          <w:szCs w:val="24"/>
          <w:highlight w:val="green"/>
        </w:rPr>
        <w:t>Table 1</w:t>
      </w:r>
      <w:r>
        <w:rPr>
          <w:color w:val="000000"/>
          <w:sz w:val="24"/>
          <w:szCs w:val="24"/>
        </w:rPr>
        <w:t xml:space="preserve">). </w:t>
      </w:r>
    </w:p>
    <w:p w14:paraId="329C1F1A" w14:textId="66410182"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 xml:space="preserve">The results of adjusted multinomial regression on the associations between anti- and pro-tobacco factors with tobacco </w:t>
      </w:r>
      <w:sdt>
        <w:sdtPr>
          <w:tag w:val="goog_rdk_339"/>
          <w:id w:val="-1407216922"/>
        </w:sdtPr>
        <w:sdtContent>
          <w:r>
            <w:rPr>
              <w:color w:val="000000"/>
              <w:sz w:val="24"/>
              <w:szCs w:val="24"/>
            </w:rPr>
            <w:t>use</w:t>
          </w:r>
        </w:sdtContent>
      </w:sdt>
      <w:r>
        <w:rPr>
          <w:color w:val="000000"/>
          <w:sz w:val="24"/>
          <w:szCs w:val="24"/>
        </w:rPr>
        <w:t xml:space="preserve"> showed that those who were refused purchase of cigarettes due to age restrictions we</w:t>
      </w:r>
      <w:r>
        <w:rPr>
          <w:color w:val="000000"/>
          <w:sz w:val="24"/>
          <w:szCs w:val="24"/>
          <w:highlight w:val="white"/>
        </w:rPr>
        <w:t>re less likely to be</w:t>
      </w:r>
      <w:r>
        <w:rPr>
          <w:color w:val="000000"/>
          <w:sz w:val="24"/>
          <w:szCs w:val="24"/>
        </w:rPr>
        <w:t xml:space="preserve"> smokers (RRR 0.47, 95% CI 0.36-0.63) or ST users (RRR 0.65, 95% CI 0.45-0.95), compared to those who were not refused</w:t>
      </w:r>
      <w:sdt>
        <w:sdtPr>
          <w:tag w:val="goog_rdk_341"/>
          <w:id w:val="1179231037"/>
        </w:sdtPr>
        <w:sdtContent>
          <w:r>
            <w:rPr>
              <w:color w:val="000000"/>
              <w:sz w:val="24"/>
              <w:szCs w:val="24"/>
            </w:rPr>
            <w:t xml:space="preserve"> at the point of sale</w:t>
          </w:r>
        </w:sdtContent>
      </w:sdt>
      <w:r>
        <w:rPr>
          <w:color w:val="000000"/>
          <w:sz w:val="24"/>
          <w:szCs w:val="24"/>
        </w:rPr>
        <w:t>. However, this association was not observed among users</w:t>
      </w:r>
      <w:r>
        <w:rPr>
          <w:color w:val="222222"/>
          <w:sz w:val="24"/>
          <w:szCs w:val="24"/>
          <w:highlight w:val="yellow"/>
        </w:rPr>
        <w:t xml:space="preserve"> </w:t>
      </w:r>
      <w:r w:rsidRPr="00710D8F">
        <w:rPr>
          <w:color w:val="222222"/>
          <w:sz w:val="24"/>
          <w:szCs w:val="24"/>
          <w:highlight w:val="yellow"/>
        </w:rPr>
        <w:t xml:space="preserve">of both </w:t>
      </w:r>
      <w:sdt>
        <w:sdtPr>
          <w:rPr>
            <w:highlight w:val="yellow"/>
          </w:rPr>
          <w:tag w:val="goog_rdk_343"/>
          <w:id w:val="2087025087"/>
        </w:sdtPr>
        <w:sdtContent>
          <w:r w:rsidRPr="00710D8F">
            <w:rPr>
              <w:color w:val="222222"/>
              <w:sz w:val="24"/>
              <w:szCs w:val="24"/>
              <w:highlight w:val="yellow"/>
            </w:rPr>
            <w:t>ST and cigarettes</w:t>
          </w:r>
        </w:sdtContent>
      </w:sdt>
      <w:r w:rsidRPr="00710D8F">
        <w:rPr>
          <w:color w:val="222222"/>
          <w:sz w:val="24"/>
          <w:szCs w:val="24"/>
          <w:highlight w:val="yellow"/>
        </w:rPr>
        <w:t xml:space="preserve"> </w:t>
      </w:r>
      <w:sdt>
        <w:sdtPr>
          <w:rPr>
            <w:highlight w:val="yellow"/>
          </w:rPr>
          <w:tag w:val="goog_rdk_345"/>
          <w:id w:val="-1653205855"/>
        </w:sdtPr>
        <w:sdtContent>
          <w:r w:rsidRPr="00710D8F">
            <w:rPr>
              <w:color w:val="222222"/>
              <w:sz w:val="24"/>
              <w:szCs w:val="24"/>
              <w:highlight w:val="yellow"/>
            </w:rPr>
            <w:t>in the past</w:t>
          </w:r>
        </w:sdtContent>
      </w:sdt>
      <w:r w:rsidRPr="00710D8F">
        <w:rPr>
          <w:color w:val="222222"/>
          <w:sz w:val="24"/>
          <w:szCs w:val="24"/>
          <w:highlight w:val="yellow"/>
        </w:rPr>
        <w:t xml:space="preserve"> 30-day</w:t>
      </w:r>
      <w:sdt>
        <w:sdtPr>
          <w:rPr>
            <w:highlight w:val="yellow"/>
          </w:rPr>
          <w:tag w:val="goog_rdk_347"/>
          <w:id w:val="590976927"/>
        </w:sdtPr>
        <w:sdtEndPr>
          <w:rPr>
            <w:highlight w:val="none"/>
          </w:rPr>
        </w:sdtEndPr>
        <w:sdtContent>
          <w:r w:rsidRPr="00710D8F">
            <w:rPr>
              <w:color w:val="222222"/>
              <w:sz w:val="24"/>
              <w:szCs w:val="24"/>
              <w:highlight w:val="yellow"/>
            </w:rPr>
            <w:t>s</w:t>
          </w:r>
        </w:sdtContent>
      </w:sdt>
      <w:r>
        <w:rPr>
          <w:color w:val="000000"/>
          <w:sz w:val="24"/>
          <w:szCs w:val="24"/>
        </w:rPr>
        <w:t xml:space="preserve">. </w:t>
      </w:r>
      <w:sdt>
        <w:sdtPr>
          <w:tag w:val="goog_rdk_349"/>
          <w:id w:val="903957552"/>
        </w:sdtPr>
        <w:sdtContent>
          <w:r>
            <w:rPr>
              <w:color w:val="000000"/>
              <w:sz w:val="24"/>
              <w:szCs w:val="24"/>
            </w:rPr>
            <w:t>N</w:t>
          </w:r>
        </w:sdtContent>
      </w:sdt>
      <w:r>
        <w:rPr>
          <w:color w:val="000000"/>
          <w:sz w:val="24"/>
          <w:szCs w:val="24"/>
        </w:rPr>
        <w:t xml:space="preserve">o associations were observed between exposure to anti-tobacco messages in the mass media and any form of tobacco use. </w:t>
      </w:r>
      <w:sdt>
        <w:sdtPr>
          <w:tag w:val="goog_rdk_352"/>
          <w:id w:val="954299303"/>
        </w:sdtPr>
        <w:sdtContent>
          <w:r>
            <w:rPr>
              <w:color w:val="000000"/>
              <w:sz w:val="24"/>
              <w:szCs w:val="24"/>
            </w:rPr>
            <w:t>T</w:t>
          </w:r>
        </w:sdtContent>
      </w:sdt>
      <w:r>
        <w:rPr>
          <w:color w:val="000000"/>
          <w:sz w:val="24"/>
          <w:szCs w:val="24"/>
        </w:rPr>
        <w:t>hose exposed to anti-tobacco messages at community events were more likely to be exclusive smoker</w:t>
      </w:r>
      <w:sdt>
        <w:sdtPr>
          <w:tag w:val="goog_rdk_355"/>
          <w:id w:val="200754104"/>
        </w:sdtPr>
        <w:sdtContent>
          <w:r>
            <w:rPr>
              <w:color w:val="000000"/>
              <w:sz w:val="24"/>
              <w:szCs w:val="24"/>
            </w:rPr>
            <w:t>s</w:t>
          </w:r>
        </w:sdtContent>
      </w:sdt>
      <w:r>
        <w:rPr>
          <w:color w:val="000000"/>
          <w:sz w:val="24"/>
          <w:szCs w:val="24"/>
        </w:rPr>
        <w:t xml:space="preserve"> (RRR 1.59, 95% CI 1.15-2.20), </w:t>
      </w:r>
      <w:sdt>
        <w:sdtPr>
          <w:tag w:val="goog_rdk_356"/>
          <w:id w:val="1185484762"/>
        </w:sdtPr>
        <w:sdtContent>
          <w:r>
            <w:rPr>
              <w:color w:val="000000"/>
              <w:sz w:val="24"/>
              <w:szCs w:val="24"/>
            </w:rPr>
            <w:t xml:space="preserve">exclusive </w:t>
          </w:r>
        </w:sdtContent>
      </w:sdt>
      <w:r>
        <w:rPr>
          <w:color w:val="000000"/>
          <w:sz w:val="24"/>
          <w:szCs w:val="24"/>
        </w:rPr>
        <w:t>ST user</w:t>
      </w:r>
      <w:sdt>
        <w:sdtPr>
          <w:tag w:val="goog_rdk_357"/>
          <w:id w:val="1762024603"/>
        </w:sdtPr>
        <w:sdtContent>
          <w:r>
            <w:rPr>
              <w:color w:val="000000"/>
              <w:sz w:val="24"/>
              <w:szCs w:val="24"/>
            </w:rPr>
            <w:t>s</w:t>
          </w:r>
        </w:sdtContent>
      </w:sdt>
      <w:r>
        <w:rPr>
          <w:color w:val="000000"/>
          <w:sz w:val="24"/>
          <w:szCs w:val="24"/>
        </w:rPr>
        <w:t xml:space="preserve"> (RRR 1.80, 95% CI 1.54-2.11), or </w:t>
      </w:r>
      <w:sdt>
        <w:sdtPr>
          <w:tag w:val="goog_rdk_358"/>
          <w:id w:val="120587349"/>
        </w:sdtPr>
        <w:sdtContent>
          <w:r>
            <w:rPr>
              <w:color w:val="000000"/>
              <w:sz w:val="24"/>
              <w:szCs w:val="24"/>
            </w:rPr>
            <w:t xml:space="preserve">using </w:t>
          </w:r>
        </w:sdtContent>
      </w:sdt>
      <w:r>
        <w:rPr>
          <w:color w:val="222222"/>
          <w:sz w:val="24"/>
          <w:szCs w:val="24"/>
          <w:highlight w:val="yellow"/>
        </w:rPr>
        <w:t xml:space="preserve">both </w:t>
      </w:r>
      <w:sdt>
        <w:sdtPr>
          <w:tag w:val="goog_rdk_360"/>
          <w:id w:val="-647514803"/>
        </w:sdtPr>
        <w:sdtContent>
          <w:r>
            <w:rPr>
              <w:color w:val="222222"/>
              <w:sz w:val="24"/>
              <w:szCs w:val="24"/>
              <w:highlight w:val="yellow"/>
            </w:rPr>
            <w:t>forms</w:t>
          </w:r>
        </w:sdtContent>
      </w:sdt>
      <w:r>
        <w:rPr>
          <w:color w:val="000000"/>
          <w:sz w:val="24"/>
          <w:szCs w:val="24"/>
          <w:highlight w:val="yellow"/>
        </w:rPr>
        <w:t xml:space="preserve"> (</w:t>
      </w:r>
      <w:r>
        <w:rPr>
          <w:color w:val="000000"/>
          <w:sz w:val="24"/>
          <w:szCs w:val="24"/>
        </w:rPr>
        <w:t>RRR 2.20, 95% CI 1.41-3.44)</w:t>
      </w:r>
      <w:sdt>
        <w:sdtPr>
          <w:tag w:val="goog_rdk_364"/>
          <w:id w:val="100619974"/>
        </w:sdtPr>
        <w:sdtContent>
          <w:r>
            <w:rPr>
              <w:color w:val="000000"/>
              <w:sz w:val="24"/>
              <w:szCs w:val="24"/>
            </w:rPr>
            <w:t xml:space="preserve"> compared to</w:t>
          </w:r>
        </w:sdtContent>
      </w:sdt>
      <w:r w:rsidR="003A18B2">
        <w:t xml:space="preserve"> </w:t>
      </w:r>
      <w:r>
        <w:rPr>
          <w:color w:val="000000"/>
          <w:sz w:val="24"/>
          <w:szCs w:val="24"/>
        </w:rPr>
        <w:t>those not exposed.</w:t>
      </w:r>
      <w:sdt>
        <w:sdtPr>
          <w:tag w:val="goog_rdk_366"/>
          <w:id w:val="-1743320941"/>
        </w:sdtPr>
        <w:sdtContent>
          <w:r>
            <w:rPr>
              <w:color w:val="000000"/>
              <w:sz w:val="24"/>
              <w:szCs w:val="24"/>
            </w:rPr>
            <w:t>T</w:t>
          </w:r>
        </w:sdtContent>
      </w:sdt>
      <w:r>
        <w:rPr>
          <w:color w:val="000000"/>
          <w:sz w:val="24"/>
          <w:szCs w:val="24"/>
        </w:rPr>
        <w:t xml:space="preserve">hose who were taught </w:t>
      </w:r>
      <w:sdt>
        <w:sdtPr>
          <w:tag w:val="goog_rdk_368"/>
          <w:id w:val="1931703129"/>
        </w:sdtPr>
        <w:sdtContent>
          <w:r>
            <w:rPr>
              <w:color w:val="000000"/>
              <w:sz w:val="24"/>
              <w:szCs w:val="24"/>
            </w:rPr>
            <w:t>about</w:t>
          </w:r>
        </w:sdtContent>
      </w:sdt>
      <w:r>
        <w:rPr>
          <w:color w:val="000000"/>
          <w:sz w:val="24"/>
          <w:szCs w:val="24"/>
        </w:rPr>
        <w:t xml:space="preserve"> tobacco-related harms in schools were less likely to be ST users (RRR 0.64, 95% CI 0.56-0.76) than those who were not taught; however, no association was observed with smoking or use of </w:t>
      </w:r>
      <w:r>
        <w:rPr>
          <w:color w:val="222222"/>
          <w:sz w:val="24"/>
          <w:szCs w:val="24"/>
          <w:highlight w:val="yellow"/>
        </w:rPr>
        <w:t xml:space="preserve">both </w:t>
      </w:r>
      <w:sdt>
        <w:sdtPr>
          <w:tag w:val="goog_rdk_370"/>
          <w:id w:val="-1635628053"/>
        </w:sdtPr>
        <w:sdtContent>
          <w:r w:rsidRPr="00710D8F">
            <w:rPr>
              <w:color w:val="222222"/>
              <w:sz w:val="24"/>
              <w:szCs w:val="24"/>
              <w:highlight w:val="yellow"/>
            </w:rPr>
            <w:t>ST and cigarettes</w:t>
          </w:r>
        </w:sdtContent>
      </w:sdt>
      <w:r>
        <w:rPr>
          <w:color w:val="000000"/>
          <w:sz w:val="24"/>
          <w:szCs w:val="24"/>
        </w:rPr>
        <w:t xml:space="preserve"> (</w:t>
      </w:r>
      <w:r w:rsidRPr="00A26AC7">
        <w:rPr>
          <w:color w:val="000000"/>
          <w:sz w:val="24"/>
          <w:szCs w:val="24"/>
          <w:highlight w:val="green"/>
        </w:rPr>
        <w:t xml:space="preserve">Table </w:t>
      </w:r>
      <w:r w:rsidR="00A26AC7" w:rsidRPr="00A26AC7">
        <w:rPr>
          <w:color w:val="000000"/>
          <w:sz w:val="24"/>
          <w:szCs w:val="24"/>
          <w:highlight w:val="green"/>
        </w:rPr>
        <w:t>2</w:t>
      </w:r>
      <w:r>
        <w:rPr>
          <w:color w:val="000000"/>
          <w:sz w:val="24"/>
          <w:szCs w:val="24"/>
        </w:rPr>
        <w:t>).</w:t>
      </w:r>
    </w:p>
    <w:p w14:paraId="2A61EEA8" w14:textId="49E23473"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 xml:space="preserve">Among pro-tobacco predictors, tobacco use in electronic media, offer of free tobacco products and exposure to smoking at public places increased the risk of all forms of tobacco use. Those  exposed to tobacco use in electronic media were twice as likely to be exclusive smoker (RRR 2.14, 95% CI 1.39-3.31), 1.62 times to be ST user (RRR 1.62, 95% CI 1.33-1.96), and 2.62 times to be </w:t>
      </w:r>
      <w:sdt>
        <w:sdtPr>
          <w:tag w:val="goog_rdk_372"/>
          <w:id w:val="-1409458194"/>
        </w:sdtPr>
        <w:sdtContent>
          <w:r>
            <w:rPr>
              <w:color w:val="000000"/>
              <w:sz w:val="24"/>
              <w:szCs w:val="24"/>
            </w:rPr>
            <w:t>us</w:t>
          </w:r>
          <w:r w:rsidR="005543BE">
            <w:rPr>
              <w:color w:val="000000"/>
              <w:sz w:val="24"/>
              <w:szCs w:val="24"/>
            </w:rPr>
            <w:t>ers of</w:t>
          </w:r>
          <w:r>
            <w:rPr>
              <w:color w:val="000000"/>
              <w:sz w:val="24"/>
              <w:szCs w:val="24"/>
            </w:rPr>
            <w:t xml:space="preserve"> </w:t>
          </w:r>
        </w:sdtContent>
      </w:sdt>
      <w:r>
        <w:rPr>
          <w:color w:val="222222"/>
          <w:sz w:val="24"/>
          <w:szCs w:val="24"/>
          <w:highlight w:val="yellow"/>
        </w:rPr>
        <w:t xml:space="preserve">both </w:t>
      </w:r>
      <w:sdt>
        <w:sdtPr>
          <w:tag w:val="goog_rdk_374"/>
          <w:id w:val="-1298754183"/>
        </w:sdtPr>
        <w:sdtContent>
          <w:r>
            <w:rPr>
              <w:color w:val="222222"/>
              <w:sz w:val="24"/>
              <w:szCs w:val="24"/>
              <w:highlight w:val="yellow"/>
            </w:rPr>
            <w:t>forms</w:t>
          </w:r>
        </w:sdtContent>
      </w:sdt>
      <w:r>
        <w:rPr>
          <w:color w:val="000000"/>
          <w:sz w:val="24"/>
          <w:szCs w:val="24"/>
        </w:rPr>
        <w:t xml:space="preserve"> (RRR 2.62, 95% CI 1.31-5.26) than those not exposed. Those offered a free tobacco product were also more likely to be exclusive smoker</w:t>
      </w:r>
      <w:sdt>
        <w:sdtPr>
          <w:tag w:val="goog_rdk_378"/>
          <w:id w:val="1573543921"/>
        </w:sdtPr>
        <w:sdtContent>
          <w:r>
            <w:rPr>
              <w:color w:val="000000"/>
              <w:sz w:val="24"/>
              <w:szCs w:val="24"/>
            </w:rPr>
            <w:t>s</w:t>
          </w:r>
        </w:sdtContent>
      </w:sdt>
      <w:r>
        <w:rPr>
          <w:color w:val="000000"/>
          <w:sz w:val="24"/>
          <w:szCs w:val="24"/>
        </w:rPr>
        <w:t xml:space="preserve"> (RRR 1.45, 95% CI 1.05-2.00), ST users (RRR 1.48, 95% CI 1.23-1.78) and </w:t>
      </w:r>
      <w:sdt>
        <w:sdtPr>
          <w:tag w:val="goog_rdk_379"/>
          <w:id w:val="-123013913"/>
        </w:sdtPr>
        <w:sdtContent>
          <w:sdt>
            <w:sdtPr>
              <w:tag w:val="goog_rdk_372"/>
              <w:id w:val="-357583166"/>
            </w:sdtPr>
            <w:sdtContent>
              <w:r w:rsidR="005543BE">
                <w:rPr>
                  <w:color w:val="000000"/>
                  <w:sz w:val="24"/>
                  <w:szCs w:val="24"/>
                </w:rPr>
                <w:t xml:space="preserve">users of </w:t>
              </w:r>
            </w:sdtContent>
          </w:sdt>
        </w:sdtContent>
      </w:sdt>
      <w:r>
        <w:rPr>
          <w:color w:val="222222"/>
          <w:sz w:val="24"/>
          <w:szCs w:val="24"/>
          <w:highlight w:val="yellow"/>
        </w:rPr>
        <w:t xml:space="preserve">both </w:t>
      </w:r>
      <w:sdt>
        <w:sdtPr>
          <w:tag w:val="goog_rdk_381"/>
          <w:id w:val="-1472589230"/>
        </w:sdtPr>
        <w:sdtContent>
          <w:r>
            <w:rPr>
              <w:color w:val="222222"/>
              <w:sz w:val="24"/>
              <w:szCs w:val="24"/>
              <w:highlight w:val="yellow"/>
            </w:rPr>
            <w:t>forms</w:t>
          </w:r>
        </w:sdtContent>
      </w:sdt>
      <w:r>
        <w:rPr>
          <w:color w:val="000000"/>
          <w:sz w:val="24"/>
          <w:szCs w:val="24"/>
        </w:rPr>
        <w:t xml:space="preserve"> (RRR 1.99, 95% CI 1.34-2.94) than those who were not offered. Among pro-tobacco factors, the strongest associations were observed for exposure to cigarette smoking in public places. Those being exposed were</w:t>
      </w:r>
      <w:r>
        <w:rPr>
          <w:color w:val="000000"/>
          <w:sz w:val="24"/>
          <w:szCs w:val="24"/>
          <w:highlight w:val="white"/>
        </w:rPr>
        <w:t xml:space="preserve"> nearly six times more likely to be</w:t>
      </w:r>
      <w:r>
        <w:rPr>
          <w:color w:val="000000"/>
          <w:sz w:val="24"/>
          <w:szCs w:val="24"/>
        </w:rPr>
        <w:t xml:space="preserve"> smokers (RRR 5.59, 95% CI 4.28-7.28), twice </w:t>
      </w:r>
      <w:r>
        <w:rPr>
          <w:color w:val="000000"/>
          <w:sz w:val="24"/>
          <w:szCs w:val="24"/>
          <w:highlight w:val="white"/>
        </w:rPr>
        <w:t>as likely to be</w:t>
      </w:r>
      <w:r>
        <w:rPr>
          <w:color w:val="000000"/>
          <w:sz w:val="24"/>
          <w:szCs w:val="24"/>
        </w:rPr>
        <w:t xml:space="preserve"> ST user</w:t>
      </w:r>
      <w:sdt>
        <w:sdtPr>
          <w:tag w:val="goog_rdk_385"/>
          <w:id w:val="700062871"/>
        </w:sdtPr>
        <w:sdtContent>
          <w:r>
            <w:rPr>
              <w:color w:val="000000"/>
              <w:sz w:val="24"/>
              <w:szCs w:val="24"/>
            </w:rPr>
            <w:t>s</w:t>
          </w:r>
        </w:sdtContent>
      </w:sdt>
      <w:r>
        <w:rPr>
          <w:color w:val="000000"/>
          <w:sz w:val="24"/>
          <w:szCs w:val="24"/>
        </w:rPr>
        <w:t xml:space="preserve"> (RRR 2.07, 95% CI 1.84-2.32) and eleven </w:t>
      </w:r>
      <w:r>
        <w:rPr>
          <w:color w:val="000000"/>
          <w:sz w:val="24"/>
          <w:szCs w:val="24"/>
          <w:highlight w:val="white"/>
        </w:rPr>
        <w:t xml:space="preserve">times </w:t>
      </w:r>
      <w:sdt>
        <w:sdtPr>
          <w:tag w:val="goog_rdk_386"/>
          <w:id w:val="323947931"/>
        </w:sdtPr>
        <w:sdtContent>
          <w:r>
            <w:rPr>
              <w:color w:val="000000"/>
              <w:sz w:val="24"/>
              <w:szCs w:val="24"/>
              <w:highlight w:val="white"/>
            </w:rPr>
            <w:t>more</w:t>
          </w:r>
        </w:sdtContent>
      </w:sdt>
      <w:r w:rsidR="003A18B2">
        <w:t xml:space="preserve"> </w:t>
      </w:r>
      <w:r>
        <w:rPr>
          <w:color w:val="000000"/>
          <w:sz w:val="24"/>
          <w:szCs w:val="24"/>
          <w:highlight w:val="white"/>
        </w:rPr>
        <w:t xml:space="preserve">likely to be </w:t>
      </w:r>
      <w:r>
        <w:rPr>
          <w:color w:val="000000"/>
          <w:sz w:val="24"/>
          <w:szCs w:val="24"/>
        </w:rPr>
        <w:t>users</w:t>
      </w:r>
      <w:r w:rsidR="005543BE">
        <w:rPr>
          <w:color w:val="000000"/>
          <w:sz w:val="24"/>
          <w:szCs w:val="24"/>
        </w:rPr>
        <w:t xml:space="preserve"> </w:t>
      </w:r>
      <w:r>
        <w:rPr>
          <w:color w:val="222222"/>
          <w:sz w:val="24"/>
          <w:szCs w:val="24"/>
          <w:highlight w:val="yellow"/>
        </w:rPr>
        <w:t xml:space="preserve">of both </w:t>
      </w:r>
      <w:sdt>
        <w:sdtPr>
          <w:tag w:val="goog_rdk_388"/>
          <w:id w:val="1946110038"/>
        </w:sdtPr>
        <w:sdtContent>
          <w:r>
            <w:rPr>
              <w:color w:val="222222"/>
              <w:sz w:val="24"/>
              <w:szCs w:val="24"/>
              <w:highlight w:val="yellow"/>
            </w:rPr>
            <w:t>forms</w:t>
          </w:r>
        </w:sdtContent>
      </w:sdt>
      <w:r w:rsidR="009E3E32">
        <w:rPr>
          <w:color w:val="000000"/>
          <w:sz w:val="24"/>
          <w:szCs w:val="24"/>
        </w:rPr>
        <w:t xml:space="preserve"> </w:t>
      </w:r>
      <w:r>
        <w:rPr>
          <w:color w:val="000000"/>
          <w:sz w:val="24"/>
          <w:szCs w:val="24"/>
        </w:rPr>
        <w:t>(RRR 11.42, 95% CI 7.44-17.54) than those who were not exposed (</w:t>
      </w:r>
      <w:r w:rsidRPr="00A26AC7">
        <w:rPr>
          <w:color w:val="000000"/>
          <w:sz w:val="24"/>
          <w:szCs w:val="24"/>
          <w:highlight w:val="green"/>
        </w:rPr>
        <w:t xml:space="preserve">Table </w:t>
      </w:r>
      <w:r w:rsidR="00A26AC7" w:rsidRPr="00A26AC7">
        <w:rPr>
          <w:color w:val="000000"/>
          <w:sz w:val="24"/>
          <w:szCs w:val="24"/>
          <w:highlight w:val="green"/>
        </w:rPr>
        <w:t>2</w:t>
      </w:r>
      <w:r>
        <w:rPr>
          <w:color w:val="000000"/>
          <w:sz w:val="24"/>
          <w:szCs w:val="24"/>
        </w:rPr>
        <w:t>).</w:t>
      </w:r>
    </w:p>
    <w:p w14:paraId="0A0D5E14" w14:textId="77777777" w:rsidR="00592C31" w:rsidRDefault="00592C31" w:rsidP="00592C31">
      <w:pPr>
        <w:pBdr>
          <w:top w:val="nil"/>
          <w:left w:val="nil"/>
          <w:bottom w:val="nil"/>
          <w:right w:val="nil"/>
          <w:between w:val="nil"/>
        </w:pBdr>
        <w:spacing w:before="240" w:after="240" w:line="480" w:lineRule="auto"/>
        <w:jc w:val="both"/>
        <w:rPr>
          <w:b/>
          <w:color w:val="000000"/>
          <w:sz w:val="24"/>
          <w:szCs w:val="24"/>
        </w:rPr>
      </w:pPr>
      <w:r>
        <w:rPr>
          <w:b/>
          <w:color w:val="000000"/>
          <w:sz w:val="24"/>
          <w:szCs w:val="24"/>
        </w:rPr>
        <w:t xml:space="preserve">Additional analysis </w:t>
      </w:r>
    </w:p>
    <w:p w14:paraId="3DDEDDD6" w14:textId="3A76FC59"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 xml:space="preserve">The restricted analyses of Bangladesh, Sri-Lanka and Pakistan data prior to adding any additional variables showed that the estimates for smoking and use of both forms were almost similar to the main analysis. </w:t>
      </w:r>
      <w:sdt>
        <w:sdtPr>
          <w:tag w:val="goog_rdk_393"/>
          <w:id w:val="2098585105"/>
        </w:sdtPr>
        <w:sdtContent/>
      </w:sdt>
      <w:r>
        <w:rPr>
          <w:color w:val="000000"/>
          <w:sz w:val="24"/>
          <w:szCs w:val="24"/>
        </w:rPr>
        <w:t>While for ST use, no association observed for ‘taught in the class on dangers of tobacco’, which was the case in the main analysis (</w:t>
      </w:r>
      <w:r w:rsidRPr="00A26AC7">
        <w:rPr>
          <w:color w:val="000000"/>
          <w:sz w:val="24"/>
          <w:szCs w:val="24"/>
          <w:highlight w:val="green"/>
        </w:rPr>
        <w:t xml:space="preserve">Table </w:t>
      </w:r>
      <w:r w:rsidR="00A26AC7" w:rsidRPr="00A26AC7">
        <w:rPr>
          <w:color w:val="000000"/>
          <w:sz w:val="24"/>
          <w:szCs w:val="24"/>
          <w:highlight w:val="green"/>
        </w:rPr>
        <w:t>3</w:t>
      </w:r>
      <w:r>
        <w:rPr>
          <w:color w:val="000000"/>
          <w:sz w:val="24"/>
          <w:szCs w:val="24"/>
        </w:rPr>
        <w:t xml:space="preserve">). </w:t>
      </w:r>
    </w:p>
    <w:p w14:paraId="29F139E7" w14:textId="5ABC2AB8" w:rsidR="00592C31" w:rsidRDefault="00592C31" w:rsidP="00592C31">
      <w:pPr>
        <w:pBdr>
          <w:top w:val="nil"/>
          <w:left w:val="nil"/>
          <w:bottom w:val="nil"/>
          <w:right w:val="nil"/>
          <w:between w:val="nil"/>
        </w:pBdr>
        <w:spacing w:before="240" w:after="240" w:line="480" w:lineRule="auto"/>
        <w:jc w:val="both"/>
        <w:rPr>
          <w:b/>
          <w:color w:val="000000"/>
          <w:sz w:val="24"/>
          <w:szCs w:val="24"/>
          <w:highlight w:val="white"/>
        </w:rPr>
      </w:pPr>
      <w:r>
        <w:rPr>
          <w:color w:val="000000"/>
          <w:sz w:val="24"/>
          <w:szCs w:val="24"/>
        </w:rPr>
        <w:t>The adjusted estimates of the additional three variables (health warning on pack, advertisements at points of sale and exposure to cigarette at school premises) showed that exposure to cigarette</w:t>
      </w:r>
      <w:sdt>
        <w:sdtPr>
          <w:tag w:val="goog_rdk_394"/>
          <w:id w:val="-1715728708"/>
        </w:sdtPr>
        <w:sdtContent>
          <w:r>
            <w:rPr>
              <w:color w:val="000000"/>
              <w:sz w:val="24"/>
              <w:szCs w:val="24"/>
            </w:rPr>
            <w:t xml:space="preserve"> smoking</w:t>
          </w:r>
        </w:sdtContent>
      </w:sdt>
      <w:r>
        <w:rPr>
          <w:color w:val="000000"/>
          <w:sz w:val="24"/>
          <w:szCs w:val="24"/>
        </w:rPr>
        <w:t xml:space="preserve"> within school premises was positively associated with any form of tobacco use. However, those exposed to ‘health warnings on cigarette packs’ were more likely to be exclusive smokers (RRR 2.00, 95% CI 1.26-3.17) or users</w:t>
      </w:r>
      <w:r>
        <w:rPr>
          <w:color w:val="222222"/>
          <w:sz w:val="24"/>
          <w:szCs w:val="24"/>
          <w:highlight w:val="yellow"/>
        </w:rPr>
        <w:t xml:space="preserve"> of both </w:t>
      </w:r>
      <w:sdt>
        <w:sdtPr>
          <w:tag w:val="goog_rdk_396"/>
          <w:id w:val="814845246"/>
        </w:sdtPr>
        <w:sdtContent>
          <w:r>
            <w:rPr>
              <w:color w:val="222222"/>
              <w:sz w:val="24"/>
              <w:szCs w:val="24"/>
              <w:highlight w:val="yellow"/>
            </w:rPr>
            <w:t>ST and cigarettes</w:t>
          </w:r>
        </w:sdtContent>
      </w:sdt>
      <w:r>
        <w:rPr>
          <w:color w:val="222222"/>
          <w:sz w:val="24"/>
          <w:szCs w:val="24"/>
          <w:highlight w:val="yellow"/>
        </w:rPr>
        <w:t xml:space="preserve"> </w:t>
      </w:r>
      <w:r>
        <w:rPr>
          <w:color w:val="000000"/>
          <w:sz w:val="24"/>
          <w:szCs w:val="24"/>
          <w:highlight w:val="yellow"/>
        </w:rPr>
        <w:t>(</w:t>
      </w:r>
      <w:r>
        <w:rPr>
          <w:color w:val="000000"/>
          <w:sz w:val="24"/>
          <w:szCs w:val="24"/>
        </w:rPr>
        <w:t>RRR 4.16, 95% CI 1.75-9.92) than those who were not exposed. Associations of other variables with smoking and use of both forms were generally similar to the main model (</w:t>
      </w:r>
      <w:r w:rsidR="00A823D1" w:rsidRPr="006A0AC4">
        <w:rPr>
          <w:color w:val="000000"/>
          <w:sz w:val="24"/>
          <w:szCs w:val="24"/>
          <w:highlight w:val="green"/>
        </w:rPr>
        <w:t xml:space="preserve">Supplementary Table </w:t>
      </w:r>
      <w:r w:rsidR="00A26AC7" w:rsidRPr="006A0AC4">
        <w:rPr>
          <w:color w:val="000000"/>
          <w:sz w:val="24"/>
          <w:szCs w:val="24"/>
          <w:highlight w:val="green"/>
        </w:rPr>
        <w:t>5</w:t>
      </w:r>
      <w:r>
        <w:rPr>
          <w:color w:val="000000"/>
          <w:sz w:val="24"/>
          <w:szCs w:val="24"/>
        </w:rPr>
        <w:t>).</w:t>
      </w:r>
      <w:r>
        <w:rPr>
          <w:b/>
          <w:color w:val="000000"/>
          <w:sz w:val="24"/>
          <w:szCs w:val="24"/>
          <w:highlight w:val="white"/>
        </w:rPr>
        <w:t xml:space="preserve"> </w:t>
      </w:r>
    </w:p>
    <w:p w14:paraId="2647209F" w14:textId="77777777" w:rsidR="00592C31" w:rsidRDefault="00592C31" w:rsidP="00592C31">
      <w:pPr>
        <w:pBdr>
          <w:top w:val="nil"/>
          <w:left w:val="nil"/>
          <w:bottom w:val="nil"/>
          <w:right w:val="nil"/>
          <w:between w:val="nil"/>
        </w:pBdr>
        <w:spacing w:before="240" w:after="240" w:line="480" w:lineRule="auto"/>
        <w:jc w:val="both"/>
        <w:rPr>
          <w:b/>
          <w:color w:val="000000"/>
          <w:sz w:val="24"/>
          <w:szCs w:val="24"/>
          <w:highlight w:val="white"/>
        </w:rPr>
      </w:pPr>
      <w:r>
        <w:rPr>
          <w:b/>
          <w:color w:val="000000"/>
          <w:sz w:val="24"/>
          <w:szCs w:val="24"/>
          <w:highlight w:val="white"/>
        </w:rPr>
        <w:t>DISCUSSION</w:t>
      </w:r>
    </w:p>
    <w:p w14:paraId="11BB351A" w14:textId="69D767F7" w:rsidR="00592C31" w:rsidRPr="00725F37" w:rsidRDefault="00592C31" w:rsidP="0078148F">
      <w:pPr>
        <w:pStyle w:val="NormalWeb"/>
        <w:spacing w:line="480" w:lineRule="auto"/>
        <w:jc w:val="both"/>
        <w:rPr>
          <w:rFonts w:ascii="Times" w:hAnsi="Times"/>
          <w:sz w:val="20"/>
          <w:szCs w:val="20"/>
          <w:lang w:val="en-GB"/>
        </w:rPr>
      </w:pPr>
      <w:r w:rsidRPr="00710D8F">
        <w:rPr>
          <w:rFonts w:ascii="Arial" w:hAnsi="Arial" w:cs="Arial"/>
          <w:color w:val="000000"/>
          <w:highlight w:val="yellow"/>
        </w:rPr>
        <w:t xml:space="preserve">Our findings suggest that ST </w:t>
      </w:r>
      <w:r w:rsidRPr="00710D8F">
        <w:rPr>
          <w:rFonts w:ascii="Arial" w:hAnsi="Arial" w:cs="Arial"/>
          <w:highlight w:val="yellow"/>
        </w:rPr>
        <w:t>wa</w:t>
      </w:r>
      <w:r w:rsidRPr="00710D8F">
        <w:rPr>
          <w:rFonts w:ascii="Arial" w:hAnsi="Arial" w:cs="Arial"/>
          <w:color w:val="000000"/>
          <w:highlight w:val="yellow"/>
        </w:rPr>
        <w:t xml:space="preserve">s the most common form of tobacco use in </w:t>
      </w:r>
      <w:r w:rsidR="00E7632C">
        <w:rPr>
          <w:rFonts w:ascii="Arial" w:hAnsi="Arial" w:cs="Arial"/>
          <w:highlight w:val="yellow"/>
        </w:rPr>
        <w:t>this</w:t>
      </w:r>
      <w:r w:rsidRPr="00710D8F">
        <w:rPr>
          <w:rFonts w:ascii="Arial" w:hAnsi="Arial" w:cs="Arial"/>
          <w:color w:val="000000"/>
          <w:highlight w:val="yellow"/>
        </w:rPr>
        <w:t xml:space="preserve"> study population.</w:t>
      </w:r>
      <w:r w:rsidRPr="00710D8F">
        <w:rPr>
          <w:rFonts w:ascii="Arial" w:hAnsi="Arial" w:cs="Arial"/>
          <w:color w:val="000000"/>
        </w:rPr>
        <w:t xml:space="preserve"> Tobacco use in adolescents was positively and strongly associated with all hypothesised pro-tobacco predictors i.e. exposure to tobacco use in electronic media, offer of free tobacco products and exposure to smoking in public places.</w:t>
      </w:r>
      <w:r w:rsidRPr="00710D8F">
        <w:rPr>
          <w:rFonts w:ascii="Arial" w:hAnsi="Arial" w:cs="Arial"/>
          <w:color w:val="000000"/>
          <w:highlight w:val="white"/>
        </w:rPr>
        <w:t xml:space="preserve"> Among anti-tobacco predictors, only </w:t>
      </w:r>
      <w:r w:rsidRPr="00710D8F">
        <w:rPr>
          <w:rFonts w:ascii="Arial" w:hAnsi="Arial" w:cs="Arial"/>
          <w:color w:val="000000"/>
        </w:rPr>
        <w:t>shopkeepers</w:t>
      </w:r>
      <w:sdt>
        <w:sdtPr>
          <w:rPr>
            <w:rFonts w:ascii="Arial" w:hAnsi="Arial" w:cs="Arial"/>
          </w:rPr>
          <w:tag w:val="goog_rdk_399"/>
          <w:id w:val="-710425667"/>
        </w:sdtPr>
        <w:sdtContent>
          <w:r w:rsidRPr="00710D8F">
            <w:rPr>
              <w:rFonts w:ascii="Arial" w:hAnsi="Arial" w:cs="Arial"/>
              <w:color w:val="000000"/>
            </w:rPr>
            <w:t>’</w:t>
          </w:r>
        </w:sdtContent>
      </w:sdt>
      <w:r w:rsidRPr="00710D8F">
        <w:rPr>
          <w:rFonts w:ascii="Arial" w:hAnsi="Arial" w:cs="Arial"/>
          <w:color w:val="000000"/>
          <w:highlight w:val="white"/>
        </w:rPr>
        <w:t xml:space="preserve"> </w:t>
      </w:r>
      <w:r w:rsidRPr="00710D8F">
        <w:rPr>
          <w:rFonts w:ascii="Arial" w:hAnsi="Arial" w:cs="Arial"/>
          <w:color w:val="000000"/>
        </w:rPr>
        <w:t xml:space="preserve">refusal to sell cigarettes </w:t>
      </w:r>
      <w:r w:rsidRPr="00710D8F">
        <w:rPr>
          <w:rFonts w:ascii="Arial" w:hAnsi="Arial" w:cs="Arial"/>
        </w:rPr>
        <w:t>to adolescents</w:t>
      </w:r>
      <w:r w:rsidRPr="00710D8F">
        <w:rPr>
          <w:rFonts w:ascii="Arial" w:hAnsi="Arial" w:cs="Arial"/>
          <w:color w:val="000000"/>
        </w:rPr>
        <w:t xml:space="preserve"> were protective against smoking and ST use. Being </w:t>
      </w:r>
      <w:r w:rsidRPr="00710D8F">
        <w:rPr>
          <w:rFonts w:ascii="Arial" w:hAnsi="Arial" w:cs="Arial"/>
          <w:color w:val="000000"/>
          <w:highlight w:val="white"/>
        </w:rPr>
        <w:t xml:space="preserve">taught at school about the harmful effects of tobacco was only partially protective i.e. from ST use but not from cigarettes. </w:t>
      </w:r>
      <w:r w:rsidRPr="00710D8F">
        <w:rPr>
          <w:rFonts w:ascii="Arial" w:hAnsi="Arial" w:cs="Arial"/>
          <w:color w:val="000000"/>
        </w:rPr>
        <w:t>Exposure to anti tobacco mass media messages was not protective from any form of tobacco use</w:t>
      </w:r>
      <w:r w:rsidRPr="00710D8F">
        <w:rPr>
          <w:rFonts w:ascii="Arial" w:hAnsi="Arial" w:cs="Arial"/>
          <w:color w:val="000000"/>
          <w:highlight w:val="white"/>
        </w:rPr>
        <w:t xml:space="preserve">. Furthermore, </w:t>
      </w:r>
      <w:r w:rsidRPr="00710D8F">
        <w:rPr>
          <w:rFonts w:ascii="Arial" w:hAnsi="Arial" w:cs="Arial"/>
          <w:color w:val="000000"/>
        </w:rPr>
        <w:t xml:space="preserve">exposure to anti-tobacco messages at community events was positively associated with tobacco use. </w:t>
      </w:r>
      <w:r w:rsidRPr="00710D8F">
        <w:rPr>
          <w:rFonts w:ascii="Arial" w:hAnsi="Arial" w:cs="Arial"/>
          <w:color w:val="000000"/>
          <w:highlight w:val="white"/>
        </w:rPr>
        <w:t xml:space="preserve">It is possible that those using tobacco may be more sensitised towards reporting exposure to anti-tobacco messages at the community </w:t>
      </w:r>
      <w:sdt>
        <w:sdtPr>
          <w:rPr>
            <w:rFonts w:ascii="Arial" w:hAnsi="Arial" w:cs="Arial"/>
          </w:rPr>
          <w:tag w:val="goog_rdk_400"/>
          <w:id w:val="-2008287416"/>
        </w:sdtPr>
        <w:sdtContent/>
      </w:sdt>
      <w:r w:rsidRPr="00710D8F">
        <w:rPr>
          <w:rFonts w:ascii="Arial" w:hAnsi="Arial" w:cs="Arial"/>
          <w:color w:val="000000"/>
          <w:highlight w:val="white"/>
        </w:rPr>
        <w:t xml:space="preserve">events. A positive </w:t>
      </w:r>
      <w:r w:rsidRPr="00710D8F">
        <w:rPr>
          <w:rFonts w:ascii="Arial" w:hAnsi="Arial" w:cs="Arial"/>
          <w:color w:val="000000"/>
        </w:rPr>
        <w:t xml:space="preserve">association was also </w:t>
      </w:r>
      <w:r w:rsidRPr="00710D8F">
        <w:rPr>
          <w:rFonts w:ascii="Arial" w:hAnsi="Arial" w:cs="Arial"/>
          <w:color w:val="000000"/>
          <w:highlight w:val="white"/>
        </w:rPr>
        <w:t xml:space="preserve">observed </w:t>
      </w:r>
      <w:r w:rsidRPr="00710D8F">
        <w:rPr>
          <w:rFonts w:ascii="Arial" w:hAnsi="Arial" w:cs="Arial"/>
          <w:color w:val="000000"/>
        </w:rPr>
        <w:t xml:space="preserve">between exposure to ‘health warnings on cigarette packs’ with smoking and use of both forms, which is </w:t>
      </w:r>
      <w:r w:rsidRPr="00710D8F">
        <w:rPr>
          <w:rFonts w:ascii="Arial" w:hAnsi="Arial" w:cs="Arial"/>
          <w:color w:val="000000"/>
          <w:highlight w:val="white"/>
        </w:rPr>
        <w:t>plausible as cigarette users are likely to be more exposed to health warnings than non-users</w:t>
      </w:r>
      <w:r w:rsidRPr="00710D8F">
        <w:rPr>
          <w:rFonts w:ascii="Arial" w:hAnsi="Arial" w:cs="Arial"/>
          <w:color w:val="000000"/>
        </w:rPr>
        <w:t>.</w:t>
      </w:r>
      <w:r w:rsidRPr="00710D8F">
        <w:rPr>
          <w:rFonts w:ascii="Arial" w:hAnsi="Arial" w:cs="Arial"/>
          <w:color w:val="000000"/>
          <w:highlight w:val="white"/>
        </w:rPr>
        <w:t xml:space="preserve"> For ST use, a lack of association was not unexpected as most of the ST products in South Asia are sold without </w:t>
      </w:r>
      <w:sdt>
        <w:sdtPr>
          <w:rPr>
            <w:rFonts w:ascii="Arial" w:hAnsi="Arial" w:cs="Arial"/>
          </w:rPr>
          <w:tag w:val="goog_rdk_402"/>
          <w:id w:val="-1845782772"/>
        </w:sdtPr>
        <w:sdtContent/>
      </w:sdt>
      <w:r w:rsidRPr="00710D8F">
        <w:rPr>
          <w:rFonts w:ascii="Arial" w:hAnsi="Arial" w:cs="Arial"/>
          <w:color w:val="000000"/>
          <w:highlight w:val="white"/>
        </w:rPr>
        <w:t>health warnings</w:t>
      </w:r>
      <w:r w:rsidR="006F1784">
        <w:rPr>
          <w:rFonts w:ascii="Arial" w:hAnsi="Arial" w:cs="Arial"/>
          <w:color w:val="000000"/>
          <w:highlight w:val="white"/>
        </w:rPr>
        <w:t>.</w:t>
      </w:r>
      <w:r w:rsidR="003A18B2">
        <w:rPr>
          <w:rFonts w:ascii="Arial" w:hAnsi="Arial" w:cs="Arial"/>
          <w:color w:val="000000"/>
          <w:highlight w:val="white"/>
        </w:rPr>
        <w:fldChar w:fldCharType="begin" w:fldLock="1"/>
      </w:r>
      <w:r w:rsidR="00496182">
        <w:rPr>
          <w:rFonts w:ascii="Arial" w:hAnsi="Arial" w:cs="Arial"/>
          <w:color w:val="000000"/>
          <w:highlight w:val="white"/>
        </w:rPr>
        <w:instrText>ADDIN CSL_CITATION { "citationItems" : [ { "id" : "ITEM-1", "itemData" : { "DOI" : "10.1016/S1470-2045(19)30084-1", "ISSN" : "1470-2045", "PMID" : "30942182", "abstract" : "Summary Smokeless tobacco is consumed by 356 million people globally and is a leading cause of head and neck cancers. However, global efforts to control smokeless tobacco use trail behind the progress made in curbing cigarette consumption. In this Policy Review, we describe the extent of the policy implementation gap in smokeless tobacco control, discuss key reasons on why it exists, and make recommendations on how to bridge this gap. Although 180 countries have agreed that the WHO Framework Convention on Tobacco Control is the best approach to control the demand and supply of smokeless tobacco, only 138 (77%) Parties define smokeless tobacco in their statutes. Only 34 (19%) Parties tax or report taxing smokeless tobacco products, six (3%) measure content and emissions of smokeless tobacco products, and 41 (23%) mandate pictorial health warnings on these products. Although awareness of the harms related to smokeless tobacco is growing in many parts of the world, few Parties collect or present data on smokeless tobacco use under global or national surveillance mechanisms (eg, Global Tobacco Surveillance System and WHO STEPwise). Only 16 (9%) Parties have implemented a comprehensive ban on smokeless tobacco advertisement, promotion, and sponsorships. Globally, a smaller proportion of smokeless tobacco users are advised to quit the use of smokeless tobacco products compared to tobacco users. Use of smokeless tobacco is becoming a global cause of concern, requiring a greater commitment on the full implementation of the WHO Framework Convention on Tobacco Control measures.", "author" : [ { "dropping-particle" : "", "family" : "Mehrotra", "given" : "Ravi", "non-dropping-particle" : "", "parse-names" : false, "suffix" : "" }, { "dropping-particle" : "", "family" : "Yadav", "given" : "Amit", "non-dropping-particle" : "", "parse-names" : false, "suffix" : "" }, { "dropping-particle" : "", "family" : "Sinha", "given" : "Dhirendra N", "non-dropping-particle" : "", "parse-names" : false, "suffix" : "" }, { "dropping-particle" : "", "family" : "Parascandola", "given" : "Mark", "non-dropping-particle" : "", "parse-names" : false, "suffix" : "" }, { "dropping-particle" : "", "family" : "John", "given" : "Rijo M", "non-dropping-particle" : "", "parse-names" : false, "suffix" : "" }, { "dropping-particle" : "", "family" : "Ayo-Yusuf", "given" : "Olalekan", "non-dropping-particle" : "", "parse-names" : false, "suffix" : "" }, { "dropping-particle" : "", "family" : "Nargis", "given" : "Nigar", "non-dropping-particle" : "", "parse-names" : false, "suffix" : "" }, { "dropping-particle" : "", "family" : "Hatsukami", "given" : "Dorothy K", "non-dropping-particle" : "", "parse-names" : false, "suffix" : "" }, { "dropping-particle" : "", "family" : "Warnakulasuriya", "given" : "Saman", "non-dropping-particle" : "", "parse-names" : false, "suffix" : "" }, { "dropping-particle" : "", "family" : "Straif", "given" : "Kurt", "non-dropping-particle" : "", "parse-names" : false, "suffix" : "" }, { "dropping-particle" : "", "family" : "Siddiqi", "given" : "Kamran", "non-dropping-particle" : "", "parse-names" : false, "suffix" : "" }, { "dropping-particle" : "", "family" : "Gupta", "given" : "Prakash C", "non-dropping-particle" : "", "parse-names" : false, "suffix" : "" } ], "container-title" : "The Lancet Oncology", "id" : "ITEM-1", "issue" : "4", "issued" : { "date-parts" : [ [ "2019", "4", "1" ] ] }, "page" : "e208-e217", "publisher" : "Elsevier", "title" : "Smokeless tobacco control in 180 countries across the globe: call to action for full implementation of WHO FCTC measures", "type" : "article-journal", "volume" : "20" }, "uris" : [ "http://www.mendeley.com/documents/?uuid=d0823d78-ced5-439b-af6e-c7932a11b648" ] } ], "mendeley" : { "formattedCitation" : "&lt;sup&gt;36&lt;/sup&gt;", "plainTextFormattedCitation" : "36", "previouslyFormattedCitation" : "&lt;sup&gt;36&lt;/sup&gt;" }, "properties" : {  }, "schema" : "https://github.com/citation-style-language/schema/raw/master/csl-citation.json" }</w:instrText>
      </w:r>
      <w:r w:rsidR="003A18B2">
        <w:rPr>
          <w:rFonts w:ascii="Arial" w:hAnsi="Arial" w:cs="Arial"/>
          <w:color w:val="000000"/>
          <w:highlight w:val="white"/>
        </w:rPr>
        <w:fldChar w:fldCharType="separate"/>
      </w:r>
      <w:r w:rsidR="006F1784" w:rsidRPr="006F1784">
        <w:rPr>
          <w:rFonts w:ascii="Arial" w:hAnsi="Arial" w:cs="Arial"/>
          <w:noProof/>
          <w:color w:val="000000"/>
          <w:highlight w:val="white"/>
          <w:vertAlign w:val="superscript"/>
        </w:rPr>
        <w:t>36</w:t>
      </w:r>
      <w:r w:rsidR="003A18B2">
        <w:rPr>
          <w:rFonts w:ascii="Arial" w:hAnsi="Arial" w:cs="Arial"/>
          <w:color w:val="000000"/>
          <w:highlight w:val="white"/>
        </w:rPr>
        <w:fldChar w:fldCharType="end"/>
      </w:r>
      <w:r>
        <w:rPr>
          <w:color w:val="000000"/>
        </w:rPr>
        <w:t xml:space="preserve">  </w:t>
      </w:r>
    </w:p>
    <w:p w14:paraId="55F0E8E8" w14:textId="6522EFB6" w:rsidR="00592C31" w:rsidRDefault="00592C31" w:rsidP="00592C31">
      <w:pPr>
        <w:pBdr>
          <w:top w:val="nil"/>
          <w:left w:val="nil"/>
          <w:bottom w:val="nil"/>
          <w:right w:val="nil"/>
          <w:between w:val="nil"/>
        </w:pBdr>
        <w:spacing w:before="240" w:after="240" w:line="480" w:lineRule="auto"/>
        <w:jc w:val="both"/>
        <w:rPr>
          <w:color w:val="000000"/>
          <w:sz w:val="24"/>
          <w:szCs w:val="24"/>
          <w:highlight w:val="white"/>
        </w:rPr>
      </w:pPr>
      <w:r>
        <w:rPr>
          <w:color w:val="000000"/>
          <w:sz w:val="24"/>
          <w:szCs w:val="24"/>
        </w:rPr>
        <w:t>Our study found that the proportion of tobacco use increased markedly between age</w:t>
      </w:r>
      <w:sdt>
        <w:sdtPr>
          <w:tag w:val="goog_rdk_403"/>
          <w:id w:val="-2084985972"/>
        </w:sdtPr>
        <w:sdtContent>
          <w:r>
            <w:rPr>
              <w:color w:val="000000"/>
              <w:sz w:val="24"/>
              <w:szCs w:val="24"/>
            </w:rPr>
            <w:t>s</w:t>
          </w:r>
        </w:sdtContent>
      </w:sdt>
      <w:r>
        <w:rPr>
          <w:color w:val="000000"/>
          <w:sz w:val="24"/>
          <w:szCs w:val="24"/>
        </w:rPr>
        <w:t xml:space="preserve"> 12–13 years and age 14–15 years, and among boys, which was similar to the Xi et al. findings </w:t>
      </w:r>
      <w:r>
        <w:rPr>
          <w:color w:val="000000"/>
          <w:sz w:val="24"/>
          <w:szCs w:val="24"/>
          <w:highlight w:val="white"/>
        </w:rPr>
        <w:t>based on data from 68 LMICs</w:t>
      </w:r>
      <w:r w:rsidR="002573D9">
        <w:rPr>
          <w:color w:val="000000"/>
          <w:sz w:val="24"/>
          <w:szCs w:val="24"/>
          <w:highlight w:val="white"/>
        </w:rPr>
        <w:fldChar w:fldCharType="begin" w:fldLock="1"/>
      </w:r>
      <w:r w:rsidR="00496182">
        <w:rPr>
          <w:color w:val="000000"/>
          <w:sz w:val="24"/>
          <w:szCs w:val="24"/>
          <w:highlight w:val="white"/>
        </w:rPr>
        <w:instrText>ADDIN CSL_CITATION { "citationItems" : [ { "id" : "ITEM-1", "itemData" : { "DOI" : "10.1016/S2214-109X(16)30187-5", "ISSN" : "2214109X", "abstract" : "Background Tobacco use is an important risk factor for non-communicable diseases worldwide. However, the global extent and prevalence of tobacco use in adolescents is poorly described. Using previously collected survey data, we aimed to assess tobacco use and second-hand smoke exposure in young adolescents aged 12-15 years in 68 low-income and middle-income countries. Methods We used data from the Global School-based Student Health Survey (2006-13) and the China Global Tobacco Youth Survey (2013), which are school-based surveys of young adolescents aged 12-15 years that assess health behaviours using a standardised, anonymous, self-reported questionnaire. We calculated the prevalence of current tobacco use and exposure to second-hand smoke in young adolescents from 68 low-income and middle-income countries that collected these data in the surveys. We used a multilevel model to estimate the association between parental tobacco use, second-hand smoke, and adolescent tobacco use, adjusting for sex, age, school, school class, country's purchasing power parity, smoking initiation age, national prevalence of tobacco use among adults, year the WHO FCTC was ratified for each country, proxy of socioeconomic status, and survey year. Findings The mean prevalence of current tobacco use was 13\u00b76%, ranging from 2\u00b78% in Tajikistan to 44\u00b77% in Samoa. In most countries, the prevalence of tobacco use was higher for boys than girls, and higher for adolescents aged 14-15 years than for those aged 12-13 years. The overall prevalence of second-hand smoke exposure was 55\u00b79%, ranging from 16\u00b74% in Tajikistan to 85\u00b74% in Indonesia. Parental tobacco use (as reported by the young adolescents), especially maternal use, was associated with tobacco use in young adolescents (odds ratio 2\u00b706, 95% CI 1\u00b793-2\u00b719, for maternal and 1\u00b729, 1\u00b723-1\u00b735 for paternal use). Second-hand smoke exposure was also a risk factor for young adolescents' tobacco use (2\u00b756, 2\u00b743-2\u00b769). However, the prevalence of tobacco use was not associated with a country's purchasing power parity. Interpretation Tobacco use and second-hand smoke exposure were frequent among young adolescents aged 12-15 years in low-income and middle-income countries. Parental tobacco use and second-hand smoke exposure were strongly associated with young adolescents' tobacco use. The data emphasise the need to strengthen tobacco control interventions and programmes in young adolescents from low-income and middle-income countries. Funding \u2026", "author" : [ { "dropping-particle" : "", "family" : "Xi", "given" : "Bo", "non-dropping-particle" : "", "parse-names" : false, "suffix" : "" }, { "dropping-particle" : "", "family" : "Liang", "given" : "Yajun", "non-dropping-particle" : "", "parse-names" : false, "suffix" : "" }, { "dropping-particle" : "", "family" : "Liu", "given" : "Yunxia", "non-dropping-particle" : "", "parse-names" : false, "suffix" : "" }, { "dropping-particle" : "", "family" : "Yan", "given" : "Yinkun", "non-dropping-particle" : "", "parse-names" : false, "suffix" : "" }, { "dropping-particle" : "", "family" : "Zhao", "given" : "Min", "non-dropping-particle" : "", "parse-names" : false, "suffix" : "" }, { "dropping-particle" : "", "family" : "Ma", "given" : "Chuanwei", "non-dropping-particle" : "", "parse-names" : false, "suffix" : "" }, { "dropping-particle" : "", "family" : "Bovet", "given" : "Pascal", "non-dropping-particle" : "", "parse-names" : false, "suffix" : "" } ], "container-title" : "The Lancet Global Health", "id" : "ITEM-1", "issue" : "11", "issued" : { "date-parts" : [ [ "2016", "11", "1" ] ] }, "page" : "e795-e805", "publisher" : "Elsevier", "title" : "Tobacco use and second-hand smoke exposure in young adolescents aged 12-15 years: data from 68 low-income and middle-income countries", "type" : "article-journal", "volume" : "4" }, "uris" : [ "http://www.mendeley.com/documents/?uuid=f30fc3e6-3189-3ccf-b44e-272aac3a6f69" ] } ], "mendeley" : { "formattedCitation" : "&lt;sup&gt;2&lt;/sup&gt;", "plainTextFormattedCitation" : "2", "previouslyFormattedCitation" : "&lt;sup&gt;2&lt;/sup&gt;" }, "properties" : {  }, "schema" : "https://github.com/citation-style-language/schema/raw/master/csl-citation.json" }</w:instrText>
      </w:r>
      <w:r w:rsidR="002573D9">
        <w:rPr>
          <w:color w:val="000000"/>
          <w:sz w:val="24"/>
          <w:szCs w:val="24"/>
          <w:highlight w:val="white"/>
        </w:rPr>
        <w:fldChar w:fldCharType="separate"/>
      </w:r>
      <w:r w:rsidR="006F1784" w:rsidRPr="006F1784">
        <w:rPr>
          <w:noProof/>
          <w:color w:val="000000"/>
          <w:sz w:val="24"/>
          <w:szCs w:val="24"/>
          <w:highlight w:val="white"/>
          <w:vertAlign w:val="superscript"/>
        </w:rPr>
        <w:t>2</w:t>
      </w:r>
      <w:r w:rsidR="002573D9">
        <w:rPr>
          <w:color w:val="000000"/>
          <w:sz w:val="24"/>
          <w:szCs w:val="24"/>
          <w:highlight w:val="white"/>
        </w:rPr>
        <w:fldChar w:fldCharType="end"/>
      </w:r>
      <w:r w:rsidR="002573D9">
        <w:rPr>
          <w:color w:val="000000"/>
          <w:sz w:val="24"/>
          <w:szCs w:val="24"/>
          <w:highlight w:val="white"/>
        </w:rPr>
        <w:t xml:space="preserve">. </w:t>
      </w:r>
      <w:r>
        <w:rPr>
          <w:color w:val="000000"/>
          <w:sz w:val="24"/>
          <w:szCs w:val="24"/>
          <w:highlight w:val="white"/>
        </w:rPr>
        <w:t>GYTS data from 1999 to 2005 in 131 countries, showed that 54.2% adolescents were exposed to smoking in public places</w:t>
      </w:r>
      <w:r w:rsidR="006F1784">
        <w:rPr>
          <w:color w:val="000000"/>
          <w:sz w:val="24"/>
          <w:szCs w:val="24"/>
          <w:highlight w:val="white"/>
        </w:rPr>
        <w:t>.</w:t>
      </w:r>
      <w:r w:rsidR="002573D9">
        <w:rPr>
          <w:color w:val="000000"/>
          <w:sz w:val="24"/>
          <w:szCs w:val="24"/>
          <w:highlight w:val="white"/>
        </w:rPr>
        <w:fldChar w:fldCharType="begin" w:fldLock="1"/>
      </w:r>
      <w:r w:rsidR="00496182">
        <w:rPr>
          <w:color w:val="000000"/>
          <w:sz w:val="24"/>
          <w:szCs w:val="24"/>
          <w:highlight w:val="white"/>
        </w:rPr>
        <w:instrText>ADDIN CSL_CITATION { "citationItems" : [ { "id" : "ITEM-1", "itemData" : { "DOI" : "10.1016/S0140-6736(06)68192-0", "ISSN" : "01406736", "PMID" : "16517275", "abstract" : "Background: Tobacco use is a leading preventable risk factor for many chronic disorders, which are expected to account for an increasing share of the global disease burden. As part of the Global Youth Tobacco Survey (GYTS), we aimed to assess the effect of tobacco use by young people on global mortality. Methods: GYTS is a school-based survey of students aged 13-15 years. The survey was undertaken at 395 sites in 131 countries and the Gaza Strip and West Bank. We questioned students about current tobacco use, susceptibility to smoking among non-smokers, and exposure to secondhand smoke at home and in public places. Findings: The difference in current cigarette smoking between boys and girls is narrower than expected in many regions of the world. Use of tobacco products other than cigarettes by students is as high as cigarette smoking in many regions. Almost one in five never-smokers reported they were susceptible to smoking in the next year. Student exposure to secondhand smoke was high both at home (more than four in ten) and in public places (more than five in ten). Never-smokers were significantly less likely than current smokers to be exposed to secondhand smoke at home (prevalence 39.1% [95% CI 36.6-41.6] vs 72.8% [64.0-81.6]) and in public places (49.5% [46.7-52.3] vs 81.2% [74.2-88.2]). Interpretation: Our findings are troubling for the future of chronic disease and tobacco-related mortality. Reduction of tobacco consumption will require a redoubling of efforts to prevent initiation and promote cessation among the large proportion of young people who currently use tobacco. High exposure to secondhand smoke suggests a need for countries to pass strong and effective smoke-free policies.", "author" : [ { "dropping-particle" : "", "family" : "Warren", "given" : "C W", "non-dropping-particle" : "", "parse-names" : false, "suffix" : "" }, { "dropping-particle" : "", "family" : "Jones", "given" : "N R", "non-dropping-particle" : "", "parse-names" : false, "suffix" : "" }, { "dropping-particle" : "", "family" : "Eriksen", "given" : "M P", "non-dropping-particle" : "", "parse-names" : false, "suffix" : "" }, { "dropping-particle" : "", "family" : "Asma", "given" : "S", "non-dropping-particle" : "", "parse-names" : false, "suffix" : "" } ], "container-title" : "Lancet", "id" : "ITEM-1", "issue" : "9512", "issued" : { "date-parts" : [ [ "2006", "3", "4" ] ] }, "page" : "749-753", "publisher" : "Elsevier", "title" : "Patterns of global tobacco use in young people and implications for future chronic disease burden in adults", "type" : "article-journal", "volume" : "367" }, "uris" : [ "http://www.mendeley.com/documents/?uuid=971add11-db86-3bce-8e70-c6e8ab330232" ] } ], "mendeley" : { "formattedCitation" : "&lt;sup&gt;37&lt;/sup&gt;", "plainTextFormattedCitation" : "37", "previouslyFormattedCitation" : "&lt;sup&gt;37&lt;/sup&gt;" }, "properties" : {  }, "schema" : "https://github.com/citation-style-language/schema/raw/master/csl-citation.json" }</w:instrText>
      </w:r>
      <w:r w:rsidR="002573D9">
        <w:rPr>
          <w:color w:val="000000"/>
          <w:sz w:val="24"/>
          <w:szCs w:val="24"/>
          <w:highlight w:val="white"/>
        </w:rPr>
        <w:fldChar w:fldCharType="separate"/>
      </w:r>
      <w:r w:rsidR="006F1784" w:rsidRPr="006F1784">
        <w:rPr>
          <w:noProof/>
          <w:color w:val="000000"/>
          <w:sz w:val="24"/>
          <w:szCs w:val="24"/>
          <w:highlight w:val="white"/>
          <w:vertAlign w:val="superscript"/>
        </w:rPr>
        <w:t>37</w:t>
      </w:r>
      <w:r w:rsidR="002573D9">
        <w:rPr>
          <w:color w:val="000000"/>
          <w:sz w:val="24"/>
          <w:szCs w:val="24"/>
          <w:highlight w:val="white"/>
        </w:rPr>
        <w:fldChar w:fldCharType="end"/>
      </w:r>
      <w:r>
        <w:rPr>
          <w:color w:val="000000"/>
          <w:sz w:val="24"/>
          <w:szCs w:val="24"/>
          <w:highlight w:val="white"/>
        </w:rPr>
        <w:t xml:space="preserve"> This figure was  </w:t>
      </w:r>
      <w:r>
        <w:rPr>
          <w:color w:val="000000"/>
          <w:sz w:val="24"/>
          <w:szCs w:val="24"/>
        </w:rPr>
        <w:t>42.4% in our study</w:t>
      </w:r>
      <w:r>
        <w:rPr>
          <w:color w:val="000000"/>
          <w:sz w:val="24"/>
          <w:szCs w:val="24"/>
          <w:highlight w:val="white"/>
        </w:rPr>
        <w:t xml:space="preserve">. Similar to our study, </w:t>
      </w:r>
      <w:r>
        <w:rPr>
          <w:color w:val="000000"/>
          <w:sz w:val="24"/>
          <w:szCs w:val="24"/>
        </w:rPr>
        <w:t>Xi et al.</w:t>
      </w:r>
      <w:r>
        <w:rPr>
          <w:color w:val="000000"/>
          <w:sz w:val="24"/>
          <w:szCs w:val="24"/>
          <w:highlight w:val="white"/>
        </w:rPr>
        <w:t xml:space="preserve"> found that second hand smoke exposure (55.9%) (exposure at any public places and exposure at home and parental tobacco use) was a risk factor for adolescent’s tobacco use (OR 2.56, 95% CI 2.43-2.69)</w:t>
      </w:r>
      <w:r w:rsidR="002573D9">
        <w:rPr>
          <w:color w:val="000000"/>
          <w:sz w:val="24"/>
          <w:szCs w:val="24"/>
          <w:highlight w:val="white"/>
        </w:rPr>
        <w:fldChar w:fldCharType="begin" w:fldLock="1"/>
      </w:r>
      <w:r w:rsidR="00496182">
        <w:rPr>
          <w:color w:val="000000"/>
          <w:sz w:val="24"/>
          <w:szCs w:val="24"/>
          <w:highlight w:val="white"/>
        </w:rPr>
        <w:instrText>ADDIN CSL_CITATION { "citationItems" : [ { "id" : "ITEM-1", "itemData" : { "DOI" : "10.1016/S2214-109X(16)30187-5", "ISSN" : "2214109X", "abstract" : "Background Tobacco use is an important risk factor for non-communicable diseases worldwide. However, the global extent and prevalence of tobacco use in adolescents is poorly described. Using previously collected survey data, we aimed to assess tobacco use and second-hand smoke exposure in young adolescents aged 12-15 years in 68 low-income and middle-income countries. Methods We used data from the Global School-based Student Health Survey (2006-13) and the China Global Tobacco Youth Survey (2013), which are school-based surveys of young adolescents aged 12-15 years that assess health behaviours using a standardised, anonymous, self-reported questionnaire. We calculated the prevalence of current tobacco use and exposure to second-hand smoke in young adolescents from 68 low-income and middle-income countries that collected these data in the surveys. We used a multilevel model to estimate the association between parental tobacco use, second-hand smoke, and adolescent tobacco use, adjusting for sex, age, school, school class, country's purchasing power parity, smoking initiation age, national prevalence of tobacco use among adults, year the WHO FCTC was ratified for each country, proxy of socioeconomic status, and survey year. Findings The mean prevalence of current tobacco use was 13\u00b76%, ranging from 2\u00b78% in Tajikistan to 44\u00b77% in Samoa. In most countries, the prevalence of tobacco use was higher for boys than girls, and higher for adolescents aged 14-15 years than for those aged 12-13 years. The overall prevalence of second-hand smoke exposure was 55\u00b79%, ranging from 16\u00b74% in Tajikistan to 85\u00b74% in Indonesia. Parental tobacco use (as reported by the young adolescents), especially maternal use, was associated with tobacco use in young adolescents (odds ratio 2\u00b706, 95% CI 1\u00b793-2\u00b719, for maternal and 1\u00b729, 1\u00b723-1\u00b735 for paternal use). Second-hand smoke exposure was also a risk factor for young adolescents' tobacco use (2\u00b756, 2\u00b743-2\u00b769). However, the prevalence of tobacco use was not associated with a country's purchasing power parity. Interpretation Tobacco use and second-hand smoke exposure were frequent among young adolescents aged 12-15 years in low-income and middle-income countries. Parental tobacco use and second-hand smoke exposure were strongly associated with young adolescents' tobacco use. The data emphasise the need to strengthen tobacco control interventions and programmes in young adolescents from low-income and middle-income countries. Funding \u2026", "author" : [ { "dropping-particle" : "", "family" : "Xi", "given" : "Bo", "non-dropping-particle" : "", "parse-names" : false, "suffix" : "" }, { "dropping-particle" : "", "family" : "Liang", "given" : "Yajun", "non-dropping-particle" : "", "parse-names" : false, "suffix" : "" }, { "dropping-particle" : "", "family" : "Liu", "given" : "Yunxia", "non-dropping-particle" : "", "parse-names" : false, "suffix" : "" }, { "dropping-particle" : "", "family" : "Yan", "given" : "Yinkun", "non-dropping-particle" : "", "parse-names" : false, "suffix" : "" }, { "dropping-particle" : "", "family" : "Zhao", "given" : "Min", "non-dropping-particle" : "", "parse-names" : false, "suffix" : "" }, { "dropping-particle" : "", "family" : "Ma", "given" : "Chuanwei", "non-dropping-particle" : "", "parse-names" : false, "suffix" : "" }, { "dropping-particle" : "", "family" : "Bovet", "given" : "Pascal", "non-dropping-particle" : "", "parse-names" : false, "suffix" : "" } ], "container-title" : "The Lancet Global Health", "id" : "ITEM-1", "issue" : "11", "issued" : { "date-parts" : [ [ "2016", "11", "1" ] ] }, "page" : "e795-e805", "publisher" : "Elsevier", "title" : "Tobacco use and second-hand smoke exposure in young adolescents aged 12-15 years: data from 68 low-income and middle-income countries", "type" : "article-journal", "volume" : "4" }, "uris" : [ "http://www.mendeley.com/documents/?uuid=f30fc3e6-3189-3ccf-b44e-272aac3a6f69" ] } ], "mendeley" : { "formattedCitation" : "&lt;sup&gt;2&lt;/sup&gt;", "plainTextFormattedCitation" : "2", "previouslyFormattedCitation" : "&lt;sup&gt;2&lt;/sup&gt;" }, "properties" : {  }, "schema" : "https://github.com/citation-style-language/schema/raw/master/csl-citation.json" }</w:instrText>
      </w:r>
      <w:r w:rsidR="002573D9">
        <w:rPr>
          <w:color w:val="000000"/>
          <w:sz w:val="24"/>
          <w:szCs w:val="24"/>
          <w:highlight w:val="white"/>
        </w:rPr>
        <w:fldChar w:fldCharType="separate"/>
      </w:r>
      <w:r w:rsidR="006F1784" w:rsidRPr="006F1784">
        <w:rPr>
          <w:noProof/>
          <w:color w:val="000000"/>
          <w:sz w:val="24"/>
          <w:szCs w:val="24"/>
          <w:highlight w:val="white"/>
          <w:vertAlign w:val="superscript"/>
        </w:rPr>
        <w:t>2</w:t>
      </w:r>
      <w:r w:rsidR="002573D9">
        <w:rPr>
          <w:color w:val="000000"/>
          <w:sz w:val="24"/>
          <w:szCs w:val="24"/>
          <w:highlight w:val="white"/>
        </w:rPr>
        <w:fldChar w:fldCharType="end"/>
      </w:r>
      <w:r>
        <w:rPr>
          <w:color w:val="000000"/>
          <w:sz w:val="24"/>
          <w:szCs w:val="24"/>
          <w:highlight w:val="white"/>
        </w:rPr>
        <w:t xml:space="preserve">. However, these two studies reported weighted prevalence where </w:t>
      </w:r>
      <w:sdt>
        <w:sdtPr>
          <w:tag w:val="goog_rdk_404"/>
          <w:id w:val="-1566790970"/>
        </w:sdtPr>
        <w:sdtContent>
          <w:r>
            <w:rPr>
              <w:color w:val="000000"/>
              <w:sz w:val="24"/>
              <w:szCs w:val="24"/>
              <w:highlight w:val="white"/>
            </w:rPr>
            <w:t xml:space="preserve">as </w:t>
          </w:r>
        </w:sdtContent>
      </w:sdt>
      <w:r>
        <w:rPr>
          <w:color w:val="000000"/>
          <w:sz w:val="24"/>
          <w:szCs w:val="24"/>
          <w:highlight w:val="white"/>
        </w:rPr>
        <w:t>our study reported the proportion in the study sample.</w:t>
      </w:r>
    </w:p>
    <w:p w14:paraId="1623EA8B" w14:textId="58A3DC88"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rPr>
        <w:t xml:space="preserve">Consistent with our findings, </w:t>
      </w:r>
      <w:r>
        <w:rPr>
          <w:color w:val="000000"/>
          <w:sz w:val="24"/>
          <w:szCs w:val="24"/>
          <w:highlight w:val="white"/>
        </w:rPr>
        <w:t xml:space="preserve">one study in Karachi showed that </w:t>
      </w:r>
      <w:r>
        <w:rPr>
          <w:color w:val="000000"/>
          <w:sz w:val="24"/>
          <w:szCs w:val="24"/>
        </w:rPr>
        <w:t>access to free tobacco products influenced tobacco related behaviour among adolescents</w:t>
      </w:r>
      <w:r w:rsidR="006F1784">
        <w:rPr>
          <w:color w:val="000000"/>
          <w:sz w:val="24"/>
          <w:szCs w:val="24"/>
        </w:rPr>
        <w:t>.</w:t>
      </w:r>
      <w:r w:rsidR="002573D9">
        <w:rPr>
          <w:color w:val="000000"/>
          <w:sz w:val="24"/>
          <w:szCs w:val="24"/>
        </w:rPr>
        <w:fldChar w:fldCharType="begin" w:fldLock="1"/>
      </w:r>
      <w:r w:rsidR="00496182">
        <w:rPr>
          <w:color w:val="000000"/>
          <w:sz w:val="24"/>
          <w:szCs w:val="24"/>
        </w:rPr>
        <w:instrText>ADDIN CSL_CITATION { "citationItems" : [ { "id" : "ITEM-1", "itemData" : { "DOI" : "10.1186/s12889-017-4916-1", "ISSN" : "1471-2458", "abstract" : "With 600 million people using betel quid (BQ) globally, and smokeless tobacco (SLT) use being more wide-spread; the duo is an uphill public health concern in South Asian countries. SLT and/or BQ use increases the risk for morbidity and mortality from oral cancer. Because SLT and/or BQ use is initiated during adolescence, it renders this group more vulnerable; and particular attention is needed to curb SLT and/or BQ use to reduce related disease burden. We aimed to observe the differential individual, social and environmental features amongst SLT and/or BQ users to determine the key influencers of its use in adolescents. This study was a cross-sectional survey of 2140 adolescents from secondary schools of Karachi, Pakistan. The main outcome measure was SLT and/or BQ use based on their consumption in the past 30 days. Univariate and multivariate regression binary logistic analyses were employed while reporting results in both crude form and adjusted odds ratio (after adjusting for all remaining individual, social and environmental level variables) with 95% confidence level. A p-value of &lt; .05 was considered significant for all analyses. The overall prevalence of SLT and/or BQ use was 42.6% (n = 912) of the total sample. The SLT and/or BQ consumer group had more males than females. A significant proportion of user (n = 558, 61.2%) was found in co-education schools. Students whose peers (OR = 6.79, 95% CI 4.67\u20139.87, p-value &lt;0.001) and/or either of the parents (OR = 2.16, 95% CI 1.73\u20132.65, p-value &lt;0.001) used SLT and/or BQ, alongside, adolescents who had not attended knowledge based sessions in schools regarding harmful effects of SLT and/or BQ were more likely to consume it. It\u2019s availability with outside school hawkers increased the odds of its use by 6 times, as indicated by both univariate and multivariate models after adjusting for the remaining variables. In conclusion, students studying in co-education, parents and peers use, lack of knowledge based sessions on harmful health effects of SLT and/or BQ, and easy availability of the product from hawkers outside school all contribute towards enhanced risk of SLT and/or BQ use in adolescents.", "author" : [ { "dropping-particle" : "", "family" : "Hussain", "given" : "Azmina", "non-dropping-particle" : "", "parse-names" : false, "suffix" : "" }, { "dropping-particle" : "", "family" : "Zaheer", "given" : "Sidra", "non-dropping-particle" : "", "parse-names" : false, "suffix" : "" }, { "dropping-particle" : "", "family" : "Shafique", "given" : "Kashif", "non-dropping-particle" : "", "parse-names" : false, "suffix" : "" } ], "container-title" : "BMC Public Health", "id" : "ITEM-1", "issue" : "1", "issued" : { "date-parts" : [ [ "2017", "12", "28" ] ] }, "page" : "913", "publisher" : "BioMed Central", "title" : "Individual, social and environmental determinants of smokeless tobacco and betel quid use amongst adolescents of Karachi: a school-based cross-sectional survey", "type" : "article-journal", "volume" : "17" }, "uris" : [ "http://www.mendeley.com/documents/?uuid=99747313-e1cf-4b20-b9f4-7d698ea658f8" ] } ], "mendeley" : { "formattedCitation" : "&lt;sup&gt;25&lt;/sup&gt;", "plainTextFormattedCitation" : "25", "previouslyFormattedCitation" : "&lt;sup&gt;25&lt;/sup&gt;" }, "properties" : {  }, "schema" : "https://github.com/citation-style-language/schema/raw/master/csl-citation.json" }</w:instrText>
      </w:r>
      <w:r w:rsidR="002573D9">
        <w:rPr>
          <w:color w:val="000000"/>
          <w:sz w:val="24"/>
          <w:szCs w:val="24"/>
        </w:rPr>
        <w:fldChar w:fldCharType="separate"/>
      </w:r>
      <w:r w:rsidR="006F1784" w:rsidRPr="006F1784">
        <w:rPr>
          <w:noProof/>
          <w:color w:val="000000"/>
          <w:sz w:val="24"/>
          <w:szCs w:val="24"/>
          <w:vertAlign w:val="superscript"/>
        </w:rPr>
        <w:t>25</w:t>
      </w:r>
      <w:r w:rsidR="002573D9">
        <w:rPr>
          <w:color w:val="000000"/>
          <w:sz w:val="24"/>
          <w:szCs w:val="24"/>
        </w:rPr>
        <w:fldChar w:fldCharType="end"/>
      </w:r>
      <w:r>
        <w:rPr>
          <w:color w:val="000000"/>
          <w:sz w:val="24"/>
          <w:szCs w:val="24"/>
        </w:rPr>
        <w:t xml:space="preserve"> Easy or sometimes free access to tobacco products and lack of restrictions on sales to minors increased the possibility of tobacco use among youths</w:t>
      </w:r>
      <w:r w:rsidR="006F1784">
        <w:rPr>
          <w:color w:val="000000"/>
          <w:sz w:val="24"/>
          <w:szCs w:val="24"/>
        </w:rPr>
        <w:t>.</w:t>
      </w:r>
      <w:r w:rsidR="002573D9">
        <w:rPr>
          <w:color w:val="000000"/>
          <w:sz w:val="24"/>
          <w:szCs w:val="24"/>
        </w:rPr>
        <w:fldChar w:fldCharType="begin" w:fldLock="1"/>
      </w:r>
      <w:r w:rsidR="00496182">
        <w:rPr>
          <w:color w:val="000000"/>
          <w:sz w:val="24"/>
          <w:szCs w:val="24"/>
        </w:rPr>
        <w:instrText>ADDIN CSL_CITATION { "citationItems" : [ { "id" : "ITEM-1", "itemData" : { "DOI" : "10.1186/1471-2458-13-379", "ISSN" : "1471-2458", "PMID" : "23617464", "abstract" : "BACKGROUND Tobacco consumption (TC) among youths poses significant public health problem in developing countries. This study utilized the data of Global Youth Tobacco Survey (GYTS), 2007 to examine and compare youth TC behavior in Bangladesh, Nepal and Sri Lanka. METHODS The GYTS covered a total of 2,242 Bangladeshi, 1,444 Nepalese and 1,377 Sri-Lankan youths aged 13-15 years. They represented response rates of 88.9%, 94.6%, and 85.0% for the three countries, respectively. Socioeconomic, environmental, motivating, and programmatic predictors of TC were examined using cross tabulations and logistic regressions. RESULTS Prevalence of TC was 6.9% (9.1% in males, 5.1% in females) in Bangladesh, 9.4% (13.2% in males, 5.3% in females) in Nepal and 9.1% (12.4% in males, 5.8% in females) in Sri Lanka. The average tobacco initiation age was 9.6, 10.24 and 8.61 years, respectively. Cross tabulations showed that gender, smoking among parents and friends, exposure to smoking at home and public places, availability of free tobacco were significantly (P &lt; 0.001) associated with TC in all three countries. The multivariable analysis [odds ratio (95% confidence interval)] indicated that the common significant predictors for TC in the three countries were TC among friends [1.9 (1.30-2.89) for Bangladesh, 4.10 (2.64-6.38) for Nepal, 2.34 (1.36-4.02) for Sri Lanka], exposure to smoking at home [1.7 (1.02-2.81) for Bangladesh, 1.81 (1.08-2.79) for Nepal, 3.96 (1.82-8.62) for Sri Lanka], exposure to smoking at other places [2.67 (1.59-4.47) for Bangladesh, 5.22 (2.76-9.85) for Nepal, 1.76 (1.05-2.88) for Sri Lanka], and the teaching of smoking hazards in schools [0.56 (0.38-0.84) for Bangladesh, 0.60 (0.41-0.89) for Nepal, 0.58 (0.35-0.94) for Sri Lanka]. CONCLUSIONS An understanding of the influencing factors of youth TC provides helpful insights for the formulation of tobacco control policies in the South-Asian region.", "author" : [ { "dropping-particle" : "", "family" : "Kabir", "given" : "Mohammad Alamgir", "non-dropping-particle" : "", "parse-names" : false, "suffix" : "" }, { "dropping-particle" : "", "family" : "Goh", "given" : "Kim-Leng", "non-dropping-particle" : "", "parse-names" : false, "suffix" : "" }, { "dropping-particle" : "", "family" : "Khan", "given" : "Mobarak Hossain", "non-dropping-particle" : "", "parse-names" : false, "suffix" : "" } ], "container-title" : "BMC public health", "id" : "ITEM-1", "issued" : { "date-parts" : [ [ "2013", "4", "23" ] ] }, "page" : "379", "publisher" : "BioMed Central", "title" : "A cross-country comparison of tobacco consumption among youths from selected South-Asian countries.", "type" : "article-journal", "volume" : "13" }, "uris" : [ "http://www.mendeley.com/documents/?uuid=e29c7a2e-f9bf-353d-8926-e5d0f8176a6b" ] } ], "mendeley" : { "formattedCitation" : "&lt;sup&gt;27&lt;/sup&gt;", "plainTextFormattedCitation" : "27", "previouslyFormattedCitation" : "&lt;sup&gt;27&lt;/sup&gt;" }, "properties" : {  }, "schema" : "https://github.com/citation-style-language/schema/raw/master/csl-citation.json" }</w:instrText>
      </w:r>
      <w:r w:rsidR="002573D9">
        <w:rPr>
          <w:color w:val="000000"/>
          <w:sz w:val="24"/>
          <w:szCs w:val="24"/>
        </w:rPr>
        <w:fldChar w:fldCharType="separate"/>
      </w:r>
      <w:r w:rsidR="006F1784" w:rsidRPr="006F1784">
        <w:rPr>
          <w:noProof/>
          <w:color w:val="000000"/>
          <w:sz w:val="24"/>
          <w:szCs w:val="24"/>
          <w:vertAlign w:val="superscript"/>
        </w:rPr>
        <w:t>27</w:t>
      </w:r>
      <w:r w:rsidR="002573D9">
        <w:rPr>
          <w:color w:val="000000"/>
          <w:sz w:val="24"/>
          <w:szCs w:val="24"/>
        </w:rPr>
        <w:fldChar w:fldCharType="end"/>
      </w:r>
    </w:p>
    <w:p w14:paraId="7AE99D4D" w14:textId="458C2F34" w:rsidR="00592C31" w:rsidRDefault="00592C31" w:rsidP="00592C31">
      <w:pPr>
        <w:pBdr>
          <w:top w:val="nil"/>
          <w:left w:val="nil"/>
          <w:bottom w:val="nil"/>
          <w:right w:val="nil"/>
          <w:between w:val="nil"/>
        </w:pBdr>
        <w:spacing w:before="240" w:after="240" w:line="480" w:lineRule="auto"/>
        <w:jc w:val="both"/>
        <w:rPr>
          <w:color w:val="000000"/>
          <w:sz w:val="24"/>
          <w:szCs w:val="24"/>
          <w:highlight w:val="white"/>
        </w:rPr>
      </w:pPr>
      <w:r>
        <w:rPr>
          <w:color w:val="000000"/>
          <w:sz w:val="24"/>
          <w:szCs w:val="24"/>
          <w:highlight w:val="white"/>
        </w:rPr>
        <w:t xml:space="preserve">Our finding of a strong association between exposure to tobacco in media and tobacco use among adolescents was similar to the </w:t>
      </w:r>
      <w:sdt>
        <w:sdtPr>
          <w:tag w:val="goog_rdk_405"/>
          <w:id w:val="-1045763051"/>
        </w:sdtPr>
        <w:sdtContent>
          <w:r>
            <w:rPr>
              <w:color w:val="000000"/>
              <w:sz w:val="24"/>
              <w:szCs w:val="24"/>
              <w:highlight w:val="white"/>
            </w:rPr>
            <w:t xml:space="preserve">evidence </w:t>
          </w:r>
        </w:sdtContent>
      </w:sdt>
      <w:r>
        <w:rPr>
          <w:color w:val="000000"/>
          <w:sz w:val="24"/>
          <w:szCs w:val="24"/>
          <w:highlight w:val="white"/>
        </w:rPr>
        <w:t xml:space="preserve">from Republic of Congo GYTS-2006 </w:t>
      </w:r>
      <w:sdt>
        <w:sdtPr>
          <w:tag w:val="goog_rdk_407"/>
          <w:id w:val="57135623"/>
        </w:sdtPr>
        <w:sdtContent>
          <w:r>
            <w:rPr>
              <w:color w:val="000000"/>
              <w:sz w:val="24"/>
              <w:szCs w:val="24"/>
              <w:highlight w:val="white"/>
            </w:rPr>
            <w:t>study reporting</w:t>
          </w:r>
          <w:r>
            <w:rPr>
              <w:color w:val="000000"/>
              <w:sz w:val="24"/>
              <w:szCs w:val="24"/>
            </w:rPr>
            <w:t xml:space="preserve"> </w:t>
          </w:r>
        </w:sdtContent>
      </w:sdt>
      <w:r>
        <w:rPr>
          <w:color w:val="000000"/>
          <w:sz w:val="24"/>
          <w:szCs w:val="24"/>
          <w:highlight w:val="white"/>
        </w:rPr>
        <w:t xml:space="preserve">that those exposed to tobacco advertisement on TV, billboards and in newspapers/magazines were twice </w:t>
      </w:r>
      <w:sdt>
        <w:sdtPr>
          <w:tag w:val="goog_rdk_409"/>
          <w:id w:val="-1438047928"/>
        </w:sdtPr>
        <w:sdtContent>
          <w:r>
            <w:rPr>
              <w:color w:val="000000"/>
              <w:sz w:val="24"/>
              <w:szCs w:val="24"/>
              <w:highlight w:val="white"/>
            </w:rPr>
            <w:t>as</w:t>
          </w:r>
        </w:sdtContent>
      </w:sdt>
      <w:r>
        <w:rPr>
          <w:color w:val="000000"/>
          <w:sz w:val="24"/>
          <w:szCs w:val="24"/>
          <w:highlight w:val="white"/>
        </w:rPr>
        <w:t xml:space="preserve"> likely to be current</w:t>
      </w:r>
      <w:sdt>
        <w:sdtPr>
          <w:tag w:val="goog_rdk_411"/>
          <w:id w:val="932793448"/>
        </w:sdtPr>
        <w:sdtContent>
          <w:r>
            <w:rPr>
              <w:color w:val="000000"/>
              <w:sz w:val="24"/>
              <w:szCs w:val="24"/>
              <w:highlight w:val="white"/>
            </w:rPr>
            <w:t xml:space="preserve"> ST</w:t>
          </w:r>
        </w:sdtContent>
      </w:sdt>
      <w:r>
        <w:rPr>
          <w:color w:val="000000"/>
          <w:sz w:val="24"/>
          <w:szCs w:val="24"/>
          <w:highlight w:val="white"/>
        </w:rPr>
        <w:t xml:space="preserve"> users than </w:t>
      </w:r>
      <w:sdt>
        <w:sdtPr>
          <w:tag w:val="goog_rdk_413"/>
          <w:id w:val="-598256350"/>
        </w:sdtPr>
        <w:sdtContent>
          <w:r>
            <w:rPr>
              <w:color w:val="000000"/>
              <w:sz w:val="24"/>
              <w:szCs w:val="24"/>
              <w:highlight w:val="white"/>
            </w:rPr>
            <w:t xml:space="preserve">those </w:t>
          </w:r>
        </w:sdtContent>
      </w:sdt>
      <w:r>
        <w:rPr>
          <w:color w:val="000000"/>
          <w:sz w:val="24"/>
          <w:szCs w:val="24"/>
          <w:highlight w:val="white"/>
        </w:rPr>
        <w:t>who were not exposed</w:t>
      </w:r>
      <w:r w:rsidR="006F1784">
        <w:rPr>
          <w:color w:val="000000"/>
          <w:sz w:val="24"/>
          <w:szCs w:val="24"/>
          <w:highlight w:val="white"/>
        </w:rPr>
        <w:t>.</w:t>
      </w:r>
      <w:r w:rsidR="002573D9">
        <w:rPr>
          <w:color w:val="000000"/>
          <w:sz w:val="24"/>
          <w:szCs w:val="24"/>
          <w:highlight w:val="white"/>
        </w:rPr>
        <w:fldChar w:fldCharType="begin" w:fldLock="1"/>
      </w:r>
      <w:r w:rsidR="00496182">
        <w:rPr>
          <w:color w:val="000000"/>
          <w:sz w:val="24"/>
          <w:szCs w:val="24"/>
          <w:highlight w:val="white"/>
        </w:rPr>
        <w:instrText>ADDIN CSL_CITATION { "citationItems" : [ { "id" : "ITEM-1", "itemData" : { "DOI" : "10.1186/1471-2458-10-16", "ISSN" : "1471-2458", "PMID" : "20074362", "abstract" : "BACKGROUND Tobacco use is a leading cause of global morbidity and mortality. Much of the epidemiologic research on tobacco focuses on smoking, especially cigarette smoking, but little attention on smokeless tobacco (SLT). METHODS Using data from the Republic of Congo Global Youth Tobacco Survey (GYTS) of 2006, we estimated the prevalence of SLT use among in-school adolescents. We also assessed the association between SLT use and cigarette smoking as well as the traditional factors which are associated with cigarette smoking among adolescents (e.g. age, sex, parental or peer smoking). Unadjusted odds ratios (OR) and adjusted odds ratios (AOR) together with their 95% confidence intervals (CI) were used to measure magnitudes of associations. RESULTS Of the 3,034 respondents, 18.0% (18.0% males and 18.1% females) reported having used smokeless tobacco (chewing tobacco, sniff or dip) in the last 30 days. In multivariate analysis, no significant associations were observed between age and sex on one hand and current smokeless tobacco use on the other. Cigarette smokers were more than six times likely to report current use of smokeless tobacco (AOR = 6.65; 95% CI [4.84, 9.14]). Having parents or friends smokers was positively associated with using smokeless tobacco (AOR = 1.98; 95% CI [1.51, 2.59] for parents who smoked cigarettes, AOR = 1.82; 95% CI [1.41, 2.69] for some friends who smoked cigarettes, and AOR = 2.02; 95% CI [1.49, 2.47] for most or all friends who smoked cigarettes). Respondents who reported have seen tobacco advertisement on TV, billboards and in newspapers/magazines were 1.95 times more likely to report current use of smokeless tobacco (AOR = 1.95; 95% CI [1.34, 3.08]). Perception that smoking was harmful to health was negatively associated with current use of smokeless tobacco (AOR = 0.60; 95% CI [0.46, 0.78]). CONCLUSIONS Prevention programs aimed to reduce teen [cigarette] smoking must also be designed to reduce other forms of tobacco use. The teenagers environment at home, at school and at leisure must also be factored in order to prevent their uptake or maintenance of tobacco use.", "author" : [ { "dropping-particle" : "", "family" : "Rudatsikira", "given" : "Emmanuel", "non-dropping-particle" : "", "parse-names" : false, "suffix" : "" }, { "dropping-particle" : "", "family" : "Muula", "given" : "Adamson S", "non-dropping-particle" : "", "parse-names" : false, "suffix" : "" }, { "dropping-particle" : "", "family" : "Siziya", "given" : "Seter", "non-dropping-particle" : "", "parse-names" : false, "suffix" : "" } ], "container-title" : "BMC public health", "id" : "ITEM-1", "issued" : { "date-parts" : [ [ "2010", "1", "14" ] ] }, "page" : "16", "publisher" : "BioMed Central", "title" : "Current use of smokeless tobacco among adolescents in the Republic of Congo.", "type" : "article-journal", "volume" : "10" }, "uris" : [ "http://www.mendeley.com/documents/?uuid=7fbb5b8f-28ec-39b8-891e-6f6367ff8d5e" ] } ], "mendeley" : { "formattedCitation" : "&lt;sup&gt;38&lt;/sup&gt;", "plainTextFormattedCitation" : "38", "previouslyFormattedCitation" : "&lt;sup&gt;38&lt;/sup&gt;" }, "properties" : {  }, "schema" : "https://github.com/citation-style-language/schema/raw/master/csl-citation.json" }</w:instrText>
      </w:r>
      <w:r w:rsidR="002573D9">
        <w:rPr>
          <w:color w:val="000000"/>
          <w:sz w:val="24"/>
          <w:szCs w:val="24"/>
          <w:highlight w:val="white"/>
        </w:rPr>
        <w:fldChar w:fldCharType="separate"/>
      </w:r>
      <w:r w:rsidR="006F1784" w:rsidRPr="006F1784">
        <w:rPr>
          <w:noProof/>
          <w:color w:val="000000"/>
          <w:sz w:val="24"/>
          <w:szCs w:val="24"/>
          <w:highlight w:val="white"/>
          <w:vertAlign w:val="superscript"/>
        </w:rPr>
        <w:t>38</w:t>
      </w:r>
      <w:r w:rsidR="002573D9">
        <w:rPr>
          <w:color w:val="000000"/>
          <w:sz w:val="24"/>
          <w:szCs w:val="24"/>
          <w:highlight w:val="white"/>
        </w:rPr>
        <w:fldChar w:fldCharType="end"/>
      </w:r>
      <w:r>
        <w:rPr>
          <w:color w:val="000000"/>
          <w:sz w:val="24"/>
          <w:szCs w:val="24"/>
          <w:highlight w:val="white"/>
        </w:rPr>
        <w:t xml:space="preserve"> Another study reported that a reduction in mass media exposure to tobacco products decreases</w:t>
      </w:r>
      <w:r w:rsidR="00453362">
        <w:rPr>
          <w:color w:val="000000"/>
          <w:sz w:val="24"/>
          <w:szCs w:val="24"/>
          <w:highlight w:val="white"/>
        </w:rPr>
        <w:t xml:space="preserve"> </w:t>
      </w:r>
      <w:r>
        <w:rPr>
          <w:color w:val="000000"/>
          <w:sz w:val="24"/>
          <w:szCs w:val="24"/>
          <w:highlight w:val="white"/>
        </w:rPr>
        <w:t>the appeal of smoking among adolescents</w:t>
      </w:r>
      <w:r w:rsidR="006F1784">
        <w:rPr>
          <w:color w:val="000000"/>
          <w:sz w:val="24"/>
          <w:szCs w:val="24"/>
          <w:highlight w:val="white"/>
        </w:rPr>
        <w:t>.</w:t>
      </w:r>
      <w:r w:rsidR="002573D9">
        <w:rPr>
          <w:color w:val="000000"/>
          <w:sz w:val="24"/>
          <w:szCs w:val="24"/>
          <w:highlight w:val="white"/>
        </w:rPr>
        <w:fldChar w:fldCharType="begin" w:fldLock="1"/>
      </w:r>
      <w:r w:rsidR="00496182">
        <w:rPr>
          <w:color w:val="000000"/>
          <w:sz w:val="24"/>
          <w:szCs w:val="24"/>
          <w:highlight w:val="white"/>
        </w:rPr>
        <w:instrText>ADDIN CSL_CITATION { "citationItems" : [ { "id" : "ITEM-1", "itemData" : { "DOI" : "10.1016/S0140-6736(15)60312-9", "ISSN" : "1474-547X", "PMID" : "25784350", "abstract" : "The tobacco industry's future depends on increasing tobacco use in low-income and middle-income countries (LMICs), which face a growing burden of tobacco-related disease, yet have potential to prevent full-scale escalation of this epidemic. To drive up sales the industry markets its products heavily, deliberately targeting non-smokers and keeps prices low until smoking and local economies are sufficiently established to drive prices and profits up. The industry systematically flaunts existing tobacco control legislation and works aggressively to prevent future policies using its resource advantage to present highly misleading economic arguments, rebrand political activities as corporate social responsibility, and establish and use third parties to make its arguments more palatable. Increasingly it is using domestic litigation and international arbitration to bully LMICs from implementing effective policies and hijacking the problem of tobacco smuggling for policy gain, attempting to put itself in control of an illegal trade in which there is overwhelming historical evidence of its complicity. Progress will not be realised until tobacco industry interference is actively addressed as outlined in Article 5.3 of the Framework Convention on Tobacco Control. Exemplar LMICs show this action can be achieved and indicate that exposing tobacco industry misconduct is an essential first step.", "author" : [ { "dropping-particle" : "", "family" : "Gilmore", "given" : "Anna B", "non-dropping-particle" : "", "parse-names" : false, "suffix" : "" }, { "dropping-particle" : "", "family" : "Fooks", "given" : "Gary", "non-dropping-particle" : "", "parse-names" : false, "suffix" : "" }, { "dropping-particle" : "", "family" : "Drope", "given" : "Jeffrey", "non-dropping-particle" : "", "parse-names" : false, "suffix" : "" }, { "dropping-particle" : "", "family" : "Bialous", "given" : "Stella Aguinaga", "non-dropping-particle" : "", "parse-names" : false, "suffix" : "" }, { "dropping-particle" : "", "family" : "Jackson", "given" : "Rachel Rose", "non-dropping-particle" : "", "parse-names" : false, "suffix" : "" } ], "container-title" : "Lancet (London, England)", "id" : "ITEM-1", "issue" : "9972", "issued" : { "date-parts" : [ [ "2015", "3", "14" ] ] }, "page" : "1029-43", "publisher" : "Elsevier", "title" : "Exposing and addressing tobacco industry conduct in low-income and middle-income countries.", "type" : "article-journal", "volume" : "385" }, "uris" : [ "http://www.mendeley.com/documents/?uuid=6e74edb2-7369-3a0f-a4ec-156979e74bde" ] } ], "mendeley" : { "formattedCitation" : "&lt;sup&gt;39&lt;/sup&gt;", "plainTextFormattedCitation" : "39", "previouslyFormattedCitation" : "&lt;sup&gt;39&lt;/sup&gt;" }, "properties" : {  }, "schema" : "https://github.com/citation-style-language/schema/raw/master/csl-citation.json" }</w:instrText>
      </w:r>
      <w:r w:rsidR="002573D9">
        <w:rPr>
          <w:color w:val="000000"/>
          <w:sz w:val="24"/>
          <w:szCs w:val="24"/>
          <w:highlight w:val="white"/>
        </w:rPr>
        <w:fldChar w:fldCharType="separate"/>
      </w:r>
      <w:r w:rsidR="006F1784" w:rsidRPr="006F1784">
        <w:rPr>
          <w:noProof/>
          <w:color w:val="000000"/>
          <w:sz w:val="24"/>
          <w:szCs w:val="24"/>
          <w:highlight w:val="white"/>
          <w:vertAlign w:val="superscript"/>
        </w:rPr>
        <w:t>39</w:t>
      </w:r>
      <w:r w:rsidR="002573D9">
        <w:rPr>
          <w:color w:val="000000"/>
          <w:sz w:val="24"/>
          <w:szCs w:val="24"/>
          <w:highlight w:val="white"/>
        </w:rPr>
        <w:fldChar w:fldCharType="end"/>
      </w:r>
      <w:r>
        <w:rPr>
          <w:color w:val="000000"/>
          <w:sz w:val="24"/>
          <w:szCs w:val="24"/>
          <w:highlight w:val="white"/>
        </w:rPr>
        <w:t xml:space="preserve"> A Cochrane systematic review has also confirmed that nonsmoking adolescents who were more aware of or receptive to tobacco advertising were more likely to become smokers later and</w:t>
      </w:r>
      <w:r>
        <w:rPr>
          <w:color w:val="000000"/>
          <w:sz w:val="24"/>
          <w:szCs w:val="24"/>
        </w:rPr>
        <w:t xml:space="preserve"> cigarette advertising and promotion increased smoking in youth</w:t>
      </w:r>
      <w:r w:rsidR="006F1784">
        <w:rPr>
          <w:color w:val="000000"/>
          <w:sz w:val="24"/>
          <w:szCs w:val="24"/>
        </w:rPr>
        <w:t>.</w:t>
      </w:r>
      <w:r w:rsidR="00F013F9">
        <w:rPr>
          <w:color w:val="000000"/>
          <w:sz w:val="24"/>
          <w:szCs w:val="24"/>
        </w:rPr>
        <w:fldChar w:fldCharType="begin" w:fldLock="1"/>
      </w:r>
      <w:r w:rsidR="00496182">
        <w:rPr>
          <w:color w:val="000000"/>
          <w:sz w:val="24"/>
          <w:szCs w:val="24"/>
        </w:rPr>
        <w:instrText>ADDIN CSL_CITATION { "citationItems" : [ { "id" : "ITEM-1", "itemData" : { "DOI" : "10.1002/14651858.CD003439.pub2", "ISSN" : "14651858", "author" : [ { "dropping-particle" : "", "family" : "Lovato", "given" : "Chris", "non-dropping-particle" : "", "parse-names" : false, "suffix" : "" }, { "dropping-particle" : "", "family" : "Watts", "given" : "Allison", "non-dropping-particle" : "", "parse-names" : false, "suffix" : "" }, { "dropping-particle" : "", "family" : "Stead", "given" : "Lindsay F", "non-dropping-particle" : "", "parse-names" : false, "suffix" : "" } ], "container-title" : "Cochrane Database of Systematic Reviews", "id" : "ITEM-1", "issue" : "10", "issued" : { "date-parts" : [ [ "2011", "10", "5" ] ] }, "publisher" : "John Wiley &amp; Sons, Ltd", "title" : "Impact of tobacco advertising and promotion on increasing adolescent smoking behaviours", "type" : "article-journal" }, "uris" : [ "http://www.mendeley.com/documents/?uuid=3d4b2392-5379-3fe5-b185-b7bd2bb64110" ] } ], "mendeley" : { "formattedCitation" : "&lt;sup&gt;17&lt;/sup&gt;", "plainTextFormattedCitation" : "17", "previouslyFormattedCitation" : "&lt;sup&gt;17&lt;/sup&gt;" }, "properties" : {  }, "schema" : "https://github.com/citation-style-language/schema/raw/master/csl-citation.json" }</w:instrText>
      </w:r>
      <w:r w:rsidR="00F013F9">
        <w:rPr>
          <w:color w:val="000000"/>
          <w:sz w:val="24"/>
          <w:szCs w:val="24"/>
        </w:rPr>
        <w:fldChar w:fldCharType="separate"/>
      </w:r>
      <w:r w:rsidR="006F1784" w:rsidRPr="006F1784">
        <w:rPr>
          <w:noProof/>
          <w:color w:val="000000"/>
          <w:sz w:val="24"/>
          <w:szCs w:val="24"/>
          <w:vertAlign w:val="superscript"/>
        </w:rPr>
        <w:t>17</w:t>
      </w:r>
      <w:r w:rsidR="00F013F9">
        <w:rPr>
          <w:color w:val="000000"/>
          <w:sz w:val="24"/>
          <w:szCs w:val="24"/>
        </w:rPr>
        <w:fldChar w:fldCharType="end"/>
      </w:r>
    </w:p>
    <w:p w14:paraId="6F4485C3" w14:textId="06109705" w:rsidR="00592C31" w:rsidRDefault="00592C31" w:rsidP="00592C31">
      <w:pPr>
        <w:pBdr>
          <w:top w:val="nil"/>
          <w:left w:val="nil"/>
          <w:bottom w:val="nil"/>
          <w:right w:val="nil"/>
          <w:between w:val="nil"/>
        </w:pBdr>
        <w:spacing w:before="240" w:after="240" w:line="480" w:lineRule="auto"/>
        <w:jc w:val="both"/>
        <w:rPr>
          <w:color w:val="000000"/>
          <w:sz w:val="24"/>
          <w:szCs w:val="24"/>
        </w:rPr>
      </w:pPr>
      <w:r>
        <w:rPr>
          <w:color w:val="000000"/>
          <w:sz w:val="24"/>
          <w:szCs w:val="24"/>
          <w:highlight w:val="white"/>
        </w:rPr>
        <w:t xml:space="preserve">Similar to our study, </w:t>
      </w:r>
      <w:r>
        <w:rPr>
          <w:color w:val="000000"/>
          <w:sz w:val="24"/>
          <w:szCs w:val="24"/>
        </w:rPr>
        <w:t>anti-tobacco media messages showed no association with tobacco use and areca nut use in a study in Mumbai</w:t>
      </w:r>
      <w:r w:rsidR="006F1784">
        <w:rPr>
          <w:color w:val="000000"/>
          <w:sz w:val="24"/>
          <w:szCs w:val="24"/>
        </w:rPr>
        <w:t>.</w:t>
      </w:r>
      <w:r w:rsidR="00F013F9">
        <w:rPr>
          <w:color w:val="000000"/>
          <w:sz w:val="24"/>
          <w:szCs w:val="24"/>
        </w:rPr>
        <w:fldChar w:fldCharType="begin" w:fldLock="1"/>
      </w:r>
      <w:r w:rsidR="00496182">
        <w:rPr>
          <w:color w:val="000000"/>
          <w:sz w:val="24"/>
          <w:szCs w:val="24"/>
        </w:rPr>
        <w:instrText>ADDIN CSL_CITATION { "citationItems" : [ { "id" : "ITEM-1", "itemData" : { "DOI" : "10.4103/0019-557X.99917", "ISSN" : "0019-557X", "PMID" : "22910627", "abstract" : "The objectives of this study were to explore differences in exposure to media messages (pro- and antitobacco messages, marketing and promotions) between students consuming tobacco, areca nut, nonconsumers, and those intending to quit and to examine differences between municipal and private school students. The Global Youth Tobacco Survey was completed by secondary school students (N = 534) from municipal and private schools in Mumbai. Overall, the number of students who reported ever use of tobacco was quite low (5.1%). There was no significant difference in exposure to media messages between users of tobacco, areca nut, and nonusers. There were significantly higher numbers of ever users of tobacco in private compared to municipal schools. There was a significant association between exposure to marketing and promotions and intention to quit, but not with the other exposure variables. Media exposure may be related to intention to quit but not to quitting behavior.", "author" : [ { "dropping-particle" : "", "family" : "Shroff", "given" : "HemalPereira", "non-dropping-particle" : "", "parse-names" : false, "suffix" : "" }, { "dropping-particle" : "", "family" : "Surani", "given" : "NikitaShiraz", "non-dropping-particle" : "", "parse-names" : false, "suffix" : "" } ], "container-title" : "Indian Journal of Public Health", "id" : "ITEM-1", "issue" : "2", "issued" : { "date-parts" : [ [ "2012" ] ] }, "page" : "159", "title" : "Mass media exposure to tobacco messages among secondary school children in Mumbai", "type" : "article-journal", "volume" : "56" }, "uris" : [ "http://www.mendeley.com/documents/?uuid=efb6b6e9-10d1-329a-866a-adfb5306d910" ] } ], "mendeley" : { "formattedCitation" : "&lt;sup&gt;40&lt;/sup&gt;", "plainTextFormattedCitation" : "40", "previouslyFormattedCitation" : "&lt;sup&gt;40&lt;/sup&gt;" }, "properties" : {  }, "schema" : "https://github.com/citation-style-language/schema/raw/master/csl-citation.json" }</w:instrText>
      </w:r>
      <w:r w:rsidR="00F013F9">
        <w:rPr>
          <w:color w:val="000000"/>
          <w:sz w:val="24"/>
          <w:szCs w:val="24"/>
        </w:rPr>
        <w:fldChar w:fldCharType="separate"/>
      </w:r>
      <w:r w:rsidR="006F1784" w:rsidRPr="006F1784">
        <w:rPr>
          <w:noProof/>
          <w:color w:val="000000"/>
          <w:sz w:val="24"/>
          <w:szCs w:val="24"/>
          <w:vertAlign w:val="superscript"/>
        </w:rPr>
        <w:t>40</w:t>
      </w:r>
      <w:r w:rsidR="00F013F9">
        <w:rPr>
          <w:color w:val="000000"/>
          <w:sz w:val="24"/>
          <w:szCs w:val="24"/>
        </w:rPr>
        <w:fldChar w:fldCharType="end"/>
      </w:r>
      <w:r>
        <w:rPr>
          <w:color w:val="000000"/>
          <w:sz w:val="24"/>
          <w:szCs w:val="24"/>
        </w:rPr>
        <w:t xml:space="preserve"> A possible explanation</w:t>
      </w:r>
      <w:sdt>
        <w:sdtPr>
          <w:tag w:val="goog_rdk_417"/>
          <w:id w:val="-1943131402"/>
        </w:sdtPr>
        <w:sdtContent>
          <w:r>
            <w:rPr>
              <w:color w:val="000000"/>
              <w:sz w:val="24"/>
              <w:szCs w:val="24"/>
            </w:rPr>
            <w:t>, as noted in this study, is</w:t>
          </w:r>
        </w:sdtContent>
      </w:sdt>
      <w:r>
        <w:rPr>
          <w:color w:val="000000"/>
          <w:sz w:val="24"/>
          <w:szCs w:val="24"/>
        </w:rPr>
        <w:t xml:space="preserve"> that </w:t>
      </w:r>
      <w:sdt>
        <w:sdtPr>
          <w:tag w:val="goog_rdk_420"/>
          <w:id w:val="-2110031153"/>
        </w:sdtPr>
        <w:sdtContent>
          <w:r>
            <w:rPr>
              <w:color w:val="000000"/>
              <w:sz w:val="24"/>
              <w:szCs w:val="24"/>
            </w:rPr>
            <w:t xml:space="preserve">the </w:t>
          </w:r>
        </w:sdtContent>
      </w:sdt>
      <w:r>
        <w:rPr>
          <w:color w:val="000000"/>
          <w:sz w:val="24"/>
          <w:szCs w:val="24"/>
        </w:rPr>
        <w:t xml:space="preserve">anti-tobacco messages, </w:t>
      </w:r>
      <w:sdt>
        <w:sdtPr>
          <w:tag w:val="goog_rdk_421"/>
          <w:id w:val="-1492719117"/>
        </w:sdtPr>
        <w:sdtContent>
          <w:r>
            <w:rPr>
              <w:color w:val="000000"/>
              <w:sz w:val="24"/>
              <w:szCs w:val="24"/>
            </w:rPr>
            <w:t xml:space="preserve">because they are </w:t>
          </w:r>
        </w:sdtContent>
      </w:sdt>
      <w:r>
        <w:rPr>
          <w:color w:val="000000"/>
          <w:sz w:val="24"/>
          <w:szCs w:val="24"/>
        </w:rPr>
        <w:t xml:space="preserve">not </w:t>
      </w:r>
      <w:sdt>
        <w:sdtPr>
          <w:tag w:val="goog_rdk_422"/>
          <w:id w:val="2120794104"/>
        </w:sdtPr>
        <w:sdtContent>
          <w:r>
            <w:rPr>
              <w:color w:val="000000"/>
              <w:sz w:val="24"/>
              <w:szCs w:val="24"/>
            </w:rPr>
            <w:t xml:space="preserve">specifically designed for </w:t>
          </w:r>
        </w:sdtContent>
      </w:sdt>
      <w:r>
        <w:rPr>
          <w:color w:val="000000"/>
          <w:sz w:val="24"/>
          <w:szCs w:val="24"/>
        </w:rPr>
        <w:t>target</w:t>
      </w:r>
      <w:sdt>
        <w:sdtPr>
          <w:tag w:val="goog_rdk_423"/>
          <w:id w:val="-153217424"/>
        </w:sdtPr>
        <w:sdtContent>
          <w:r>
            <w:rPr>
              <w:color w:val="000000"/>
              <w:sz w:val="24"/>
              <w:szCs w:val="24"/>
            </w:rPr>
            <w:t>ing</w:t>
          </w:r>
        </w:sdtContent>
      </w:sdt>
      <w:r>
        <w:rPr>
          <w:color w:val="000000"/>
          <w:sz w:val="24"/>
          <w:szCs w:val="24"/>
        </w:rPr>
        <w:t xml:space="preserve"> younger audiences, </w:t>
      </w:r>
      <w:sdt>
        <w:sdtPr>
          <w:tag w:val="goog_rdk_425"/>
          <w:id w:val="-1773937453"/>
        </w:sdtPr>
        <w:sdtContent>
          <w:r>
            <w:rPr>
              <w:color w:val="000000"/>
              <w:sz w:val="24"/>
              <w:szCs w:val="24"/>
            </w:rPr>
            <w:t xml:space="preserve">might </w:t>
          </w:r>
        </w:sdtContent>
      </w:sdt>
      <w:r>
        <w:rPr>
          <w:color w:val="000000"/>
          <w:sz w:val="24"/>
          <w:szCs w:val="24"/>
        </w:rPr>
        <w:t xml:space="preserve">have a reduced impact </w:t>
      </w:r>
      <w:sdt>
        <w:sdtPr>
          <w:tag w:val="goog_rdk_427"/>
          <w:id w:val="537483415"/>
        </w:sdtPr>
        <w:sdtContent>
          <w:r>
            <w:rPr>
              <w:color w:val="000000"/>
              <w:sz w:val="24"/>
              <w:szCs w:val="24"/>
            </w:rPr>
            <w:t xml:space="preserve">and </w:t>
          </w:r>
        </w:sdtContent>
      </w:sdt>
      <w:sdt>
        <w:sdtPr>
          <w:tag w:val="goog_rdk_429"/>
          <w:id w:val="528072053"/>
        </w:sdtPr>
        <w:sdtContent>
          <w:r>
            <w:rPr>
              <w:color w:val="000000"/>
              <w:sz w:val="24"/>
              <w:szCs w:val="24"/>
            </w:rPr>
            <w:t xml:space="preserve">inadvertently </w:t>
          </w:r>
        </w:sdtContent>
      </w:sdt>
      <w:r>
        <w:rPr>
          <w:color w:val="000000"/>
          <w:sz w:val="24"/>
          <w:szCs w:val="24"/>
        </w:rPr>
        <w:t>draw attention to tobacco.</w:t>
      </w:r>
      <w:r>
        <w:rPr>
          <w:i/>
          <w:color w:val="000000"/>
          <w:sz w:val="24"/>
          <w:szCs w:val="24"/>
        </w:rPr>
        <w:t xml:space="preserve"> </w:t>
      </w:r>
      <w:r>
        <w:rPr>
          <w:color w:val="000000"/>
          <w:sz w:val="24"/>
          <w:szCs w:val="24"/>
        </w:rPr>
        <w:t>Our study also did not observe any protective effect of exposure of health warning on cigarette packs among this age group. This was supported by other studies that reported pictorial health warning on pack do not increase youth's expectations to be non-smokers a year later</w:t>
      </w:r>
      <w:r w:rsidR="00DD758D">
        <w:rPr>
          <w:color w:val="000000"/>
          <w:sz w:val="24"/>
          <w:szCs w:val="24"/>
        </w:rPr>
        <w:t>.</w:t>
      </w:r>
      <w:r w:rsidR="00C355D4">
        <w:rPr>
          <w:color w:val="000000"/>
          <w:sz w:val="24"/>
          <w:szCs w:val="24"/>
        </w:rPr>
        <w:fldChar w:fldCharType="begin" w:fldLock="1"/>
      </w:r>
      <w:r w:rsidR="00496182">
        <w:rPr>
          <w:color w:val="000000"/>
          <w:sz w:val="24"/>
          <w:szCs w:val="24"/>
        </w:rPr>
        <w:instrText>ADDIN CSL_CITATION { "citationItems" : [ { "id" : "ITEM-1", "itemData" : { "author" : [ { "dropping-particle" : "", "family" : "Nonnemaker", "given" : "James", "non-dropping-particle" : "", "parse-names" : false, "suffix" : "" }, { "dropping-particle" : "", "family" : "Farrelly", "given" : "Matthew", "non-dropping-particle" : "", "parse-names" : false, "suffix" : "" }, { "dropping-particle" : "", "family" : "Kamyab", "given" : "Kian", "non-dropping-particle" : "", "parse-names" : false, "suffix" : "" }, { "dropping-particle" : "", "family" : "Busey", "given" : "Andrew", "non-dropping-particle" : "", "parse-names" : false, "suffix" : "" }, { "dropping-particle" : "", "family" : "Mann", "given" : "Nathan", "non-dropping-particle" : "", "parse-names" : false, "suffix" : "" } ], "container-title" : "Research Triangle Park, NC: RTI International", "id" : "ITEM-1", "issued" : { "date-parts" : [ [ "2010" ] ] }, "title" : "Experimental study of graphic cigarette warning labels: Final results report", "type" : "report" }, "uris" : [ "http://www.mendeley.com/documents/?uuid=bf27002e-c4f4-4a0f-a424-28fc08951ac2" ] } ], "mendeley" : { "formattedCitation" : "&lt;sup&gt;41&lt;/sup&gt;", "plainTextFormattedCitation" : "41", "previouslyFormattedCitation" : "&lt;sup&gt;41&lt;/sup&gt;" }, "properties" : {  }, "schema" : "https://github.com/citation-style-language/schema/raw/master/csl-citation.json" }</w:instrText>
      </w:r>
      <w:r w:rsidR="00C355D4">
        <w:rPr>
          <w:color w:val="000000"/>
          <w:sz w:val="24"/>
          <w:szCs w:val="24"/>
        </w:rPr>
        <w:fldChar w:fldCharType="separate"/>
      </w:r>
      <w:r w:rsidR="006F1784" w:rsidRPr="006F1784">
        <w:rPr>
          <w:noProof/>
          <w:color w:val="000000"/>
          <w:sz w:val="24"/>
          <w:szCs w:val="24"/>
          <w:vertAlign w:val="superscript"/>
        </w:rPr>
        <w:t>41</w:t>
      </w:r>
      <w:r w:rsidR="00C355D4">
        <w:rPr>
          <w:color w:val="000000"/>
          <w:sz w:val="24"/>
          <w:szCs w:val="24"/>
        </w:rPr>
        <w:fldChar w:fldCharType="end"/>
      </w:r>
      <w:r>
        <w:rPr>
          <w:color w:val="000000"/>
          <w:sz w:val="24"/>
          <w:szCs w:val="24"/>
        </w:rPr>
        <w:t xml:space="preserve"> and have no effect on beliefs about cancer or addiction among non-smoking adolescent boys</w:t>
      </w:r>
      <w:r w:rsidR="00DD758D">
        <w:rPr>
          <w:color w:val="000000"/>
          <w:sz w:val="24"/>
          <w:szCs w:val="24"/>
        </w:rPr>
        <w:t>.</w:t>
      </w:r>
      <w:r w:rsidR="00C355D4">
        <w:rPr>
          <w:color w:val="000000"/>
          <w:sz w:val="24"/>
          <w:szCs w:val="24"/>
        </w:rPr>
        <w:fldChar w:fldCharType="begin" w:fldLock="1"/>
      </w:r>
      <w:r w:rsidR="00496182">
        <w:rPr>
          <w:color w:val="000000"/>
          <w:sz w:val="24"/>
          <w:szCs w:val="24"/>
        </w:rPr>
        <w:instrText>ADDIN CSL_CITATION { "citationItems" : [ { "id" : "ITEM-1", "itemData" : { "DOI" : "10.1371/journal.pone.0065533", "ISSN" : "1932-6203", "PMID" : "23950861", "abstract" : "BACKGROUND The U.S. Food and Drug Administration (FDA) is working to introduce new graphic warning labels for cigarette packages, the first change in cigarette warnings in more than 25 years. We sought to examine whether warnings discouraged participants from wanting to smoke and altered perceived likelihood of harms among adolescent males and whether these warning effects varied by age. METHODS A national sample of 386 non-smoking American males ages 11-17 participated in an online experiment during fall 2010. We randomly assigned participants to view warnings using a 2 \u00d7 2 between-subjects design. The warnings described a harm of smoking (addiction or lung cancer) using text only or text plus an image used on European cigarette package warnings. Analyses tested whether age moderated the warnings' impact on risk perceptions and smoking motivations. RESULTS The warnings discouraged most adolescents from wanting to smoke, but lung cancer warnings discouraged them more than addiction warnings did (60% vs. 34% were \"very much\" discouraged, p&lt;.001). Including an image had no effect on discouragement. The warnings affected several beliefs about the harms from smoking, and age moderated these effects. Adolescents said addiction was easier to imagine and more likely to happen to them than lung cancer. They also believed that their true likelihood of experiencing any harm was lower than what an expert would say. CONCLUSIONS Our findings suggest that warnings focusing on lung cancer, rather than addiction, are more likely to discourage wanting to smoke among adolescent males and enhance their ability to imagine the harmful consequences of smoking. Including images on warnings had little effect on non-smoking male adolescents' discouragement or beliefs, though additional research on the effects of pictorial warnings for this at-risk population is needed as the FDA moves forward with developing new graphic labels.", "author" : [ { "dropping-particle" : "", "family" : "Pepper", "given" : "Jessica K.", "non-dropping-particle" : "", "parse-names" : false, "suffix" : "" }, { "dropping-particle" : "", "family" : "Cameron", "given" : "Linda D.", "non-dropping-particle" : "", "parse-names" : false, "suffix" : "" }, { "dropping-particle" : "", "family" : "Reiter", "given" : "Paul L.", "non-dropping-particle" : "", "parse-names" : false, "suffix" : "" }, { "dropping-particle" : "", "family" : "McRee", "given" : "Annie-Laurie", "non-dropping-particle" : "", "parse-names" : false, "suffix" : "" }, { "dropping-particle" : "", "family" : "Brewer", "given" : "Noel T.", "non-dropping-particle" : "", "parse-names" : false, "suffix" : "" } ], "container-title" : "PLoS ONE", "editor" : [ { "dropping-particle" : "", "family" : "Barengo", "given" : "Noel Christopher", "non-dropping-particle" : "", "parse-names" : false, "suffix" : "" } ], "id" : "ITEM-1", "issue" : "8", "issued" : { "date-parts" : [ [ "2013", "8", "7" ] ] }, "page" : "e65533", "title" : "Non-Smoking Male Adolescents' Reactions to Cigarette Warnings", "type" : "article-journal", "volume" : "8" }, "uris" : [ "http://www.mendeley.com/documents/?uuid=12e341d1-4dd3-384f-9e18-15dc9a0da9e5" ] } ], "mendeley" : { "formattedCitation" : "&lt;sup&gt;42&lt;/sup&gt;", "plainTextFormattedCitation" : "42", "previouslyFormattedCitation" : "&lt;sup&gt;42&lt;/sup&gt;" }, "properties" : {  }, "schema" : "https://github.com/citation-style-language/schema/raw/master/csl-citation.json" }</w:instrText>
      </w:r>
      <w:r w:rsidR="00C355D4">
        <w:rPr>
          <w:color w:val="000000"/>
          <w:sz w:val="24"/>
          <w:szCs w:val="24"/>
        </w:rPr>
        <w:fldChar w:fldCharType="separate"/>
      </w:r>
      <w:r w:rsidR="006F1784" w:rsidRPr="006F1784">
        <w:rPr>
          <w:noProof/>
          <w:color w:val="000000"/>
          <w:sz w:val="24"/>
          <w:szCs w:val="24"/>
          <w:vertAlign w:val="superscript"/>
        </w:rPr>
        <w:t>42</w:t>
      </w:r>
      <w:r w:rsidR="00C355D4">
        <w:rPr>
          <w:color w:val="000000"/>
          <w:sz w:val="24"/>
          <w:szCs w:val="24"/>
        </w:rPr>
        <w:fldChar w:fldCharType="end"/>
      </w:r>
    </w:p>
    <w:p w14:paraId="32CC6E2C" w14:textId="2E453A77" w:rsidR="00592C31" w:rsidRDefault="00592C31" w:rsidP="00592C31">
      <w:pPr>
        <w:pBdr>
          <w:top w:val="nil"/>
          <w:left w:val="nil"/>
          <w:bottom w:val="nil"/>
          <w:right w:val="nil"/>
          <w:between w:val="nil"/>
        </w:pBdr>
        <w:spacing w:line="480" w:lineRule="auto"/>
        <w:jc w:val="both"/>
        <w:rPr>
          <w:color w:val="000000"/>
          <w:sz w:val="24"/>
          <w:szCs w:val="24"/>
        </w:rPr>
      </w:pPr>
      <w:r>
        <w:rPr>
          <w:color w:val="000000"/>
          <w:sz w:val="24"/>
          <w:szCs w:val="24"/>
          <w:highlight w:val="white"/>
        </w:rPr>
        <w:t>The previous round of GYTS data from Bangladesh, Sri-Lanka and Nepal reported that class lessons on the dangers of smoking was associated with reduced tobacco usage among adolescents</w:t>
      </w:r>
      <w:r w:rsidR="00DD758D">
        <w:rPr>
          <w:color w:val="000000"/>
          <w:sz w:val="24"/>
          <w:szCs w:val="24"/>
          <w:highlight w:val="white"/>
        </w:rPr>
        <w:t>.</w:t>
      </w:r>
      <w:r w:rsidR="00C355D4">
        <w:rPr>
          <w:color w:val="000000"/>
          <w:sz w:val="24"/>
          <w:szCs w:val="24"/>
          <w:highlight w:val="white"/>
        </w:rPr>
        <w:fldChar w:fldCharType="begin" w:fldLock="1"/>
      </w:r>
      <w:r w:rsidR="00496182">
        <w:rPr>
          <w:color w:val="000000"/>
          <w:sz w:val="24"/>
          <w:szCs w:val="24"/>
          <w:highlight w:val="white"/>
        </w:rPr>
        <w:instrText>ADDIN CSL_CITATION { "citationItems" : [ { "id" : "ITEM-1", "itemData" : { "DOI" : "10.1186/1471-2458-13-379", "ISSN" : "1471-2458", "PMID" : "23617464", "abstract" : "BACKGROUND Tobacco consumption (TC) among youths poses significant public health problem in developing countries. This study utilized the data of Global Youth Tobacco Survey (GYTS), 2007 to examine and compare youth TC behavior in Bangladesh, Nepal and Sri Lanka. METHODS The GYTS covered a total of 2,242 Bangladeshi, 1,444 Nepalese and 1,377 Sri-Lankan youths aged 13-15 years. They represented response rates of 88.9%, 94.6%, and 85.0% for the three countries, respectively. Socioeconomic, environmental, motivating, and programmatic predictors of TC were examined using cross tabulations and logistic regressions. RESULTS Prevalence of TC was 6.9% (9.1% in males, 5.1% in females) in Bangladesh, 9.4% (13.2% in males, 5.3% in females) in Nepal and 9.1% (12.4% in males, 5.8% in females) in Sri Lanka. The average tobacco initiation age was 9.6, 10.24 and 8.61 years, respectively. Cross tabulations showed that gender, smoking among parents and friends, exposure to smoking at home and public places, availability of free tobacco were significantly (P &lt; 0.001) associated with TC in all three countries. The multivariable analysis [odds ratio (95% confidence interval)] indicated that the common significant predictors for TC in the three countries were TC among friends [1.9 (1.30-2.89) for Bangladesh, 4.10 (2.64-6.38) for Nepal, 2.34 (1.36-4.02) for Sri Lanka], exposure to smoking at home [1.7 (1.02-2.81) for Bangladesh, 1.81 (1.08-2.79) for Nepal, 3.96 (1.82-8.62) for Sri Lanka], exposure to smoking at other places [2.67 (1.59-4.47) for Bangladesh, 5.22 (2.76-9.85) for Nepal, 1.76 (1.05-2.88) for Sri Lanka], and the teaching of smoking hazards in schools [0.56 (0.38-0.84) for Bangladesh, 0.60 (0.41-0.89) for Nepal, 0.58 (0.35-0.94) for Sri Lanka]. CONCLUSIONS An understanding of the influencing factors of youth TC provides helpful insights for the formulation of tobacco control policies in the South-Asian region.", "author" : [ { "dropping-particle" : "", "family" : "Kabir", "given" : "Mohammad Alamgir", "non-dropping-particle" : "", "parse-names" : false, "suffix" : "" }, { "dropping-particle" : "", "family" : "Goh", "given" : "Kim-Leng", "non-dropping-particle" : "", "parse-names" : false, "suffix" : "" }, { "dropping-particle" : "", "family" : "Khan", "given" : "Mobarak Hossain", "non-dropping-particle" : "", "parse-names" : false, "suffix" : "" } ], "container-title" : "BMC public health", "id" : "ITEM-1", "issued" : { "date-parts" : [ [ "2013", "4", "23" ] ] }, "page" : "379", "publisher" : "BioMed Central", "title" : "A cross-country comparison of tobacco consumption among youths from selected South-Asian countries.", "type" : "article-journal", "volume" : "13" }, "uris" : [ "http://www.mendeley.com/documents/?uuid=e29c7a2e-f9bf-353d-8926-e5d0f8176a6b" ] } ], "mendeley" : { "formattedCitation" : "&lt;sup&gt;27&lt;/sup&gt;", "plainTextFormattedCitation" : "27", "previouslyFormattedCitation" : "&lt;sup&gt;27&lt;/sup&gt;" }, "properties" : {  }, "schema" : "https://github.com/citation-style-language/schema/raw/master/csl-citation.json" }</w:instrText>
      </w:r>
      <w:r w:rsidR="00C355D4">
        <w:rPr>
          <w:color w:val="000000"/>
          <w:sz w:val="24"/>
          <w:szCs w:val="24"/>
          <w:highlight w:val="white"/>
        </w:rPr>
        <w:fldChar w:fldCharType="separate"/>
      </w:r>
      <w:r w:rsidR="006F1784" w:rsidRPr="006F1784">
        <w:rPr>
          <w:noProof/>
          <w:color w:val="000000"/>
          <w:sz w:val="24"/>
          <w:szCs w:val="24"/>
          <w:highlight w:val="white"/>
          <w:vertAlign w:val="superscript"/>
        </w:rPr>
        <w:t>27</w:t>
      </w:r>
      <w:r w:rsidR="00C355D4">
        <w:rPr>
          <w:color w:val="000000"/>
          <w:sz w:val="24"/>
          <w:szCs w:val="24"/>
          <w:highlight w:val="white"/>
        </w:rPr>
        <w:fldChar w:fldCharType="end"/>
      </w:r>
      <w:r w:rsidR="00C355D4">
        <w:rPr>
          <w:color w:val="000000"/>
          <w:sz w:val="24"/>
          <w:szCs w:val="24"/>
          <w:highlight w:val="white"/>
        </w:rPr>
        <w:t xml:space="preserve"> </w:t>
      </w:r>
      <w:r>
        <w:rPr>
          <w:color w:val="000000"/>
          <w:sz w:val="24"/>
          <w:szCs w:val="24"/>
          <w:highlight w:val="white"/>
        </w:rPr>
        <w:t xml:space="preserve">However, we found no evidence of association with </w:t>
      </w:r>
      <w:sdt>
        <w:sdtPr>
          <w:tag w:val="goog_rdk_430"/>
          <w:id w:val="-1974203071"/>
        </w:sdtPr>
        <w:sdtContent/>
      </w:sdt>
      <w:r>
        <w:rPr>
          <w:color w:val="000000"/>
          <w:sz w:val="24"/>
          <w:szCs w:val="24"/>
          <w:highlight w:val="white"/>
        </w:rPr>
        <w:t xml:space="preserve">teaching </w:t>
      </w:r>
      <w:r>
        <w:rPr>
          <w:color w:val="000000"/>
        </w:rPr>
        <w:t>harms of tobacco</w:t>
      </w:r>
      <w:r>
        <w:rPr>
          <w:color w:val="000000"/>
          <w:sz w:val="24"/>
          <w:szCs w:val="24"/>
          <w:highlight w:val="white"/>
        </w:rPr>
        <w:t xml:space="preserve"> in school with smoking or</w:t>
      </w:r>
      <w:sdt>
        <w:sdtPr>
          <w:tag w:val="goog_rdk_431"/>
          <w:id w:val="-459727267"/>
        </w:sdtPr>
        <w:sdtContent/>
      </w:sdt>
      <w:r>
        <w:rPr>
          <w:color w:val="000000"/>
          <w:sz w:val="24"/>
          <w:szCs w:val="24"/>
          <w:highlight w:val="white"/>
        </w:rPr>
        <w:t xml:space="preserve"> use of both forms </w:t>
      </w:r>
      <w:r>
        <w:rPr>
          <w:color w:val="000000"/>
          <w:sz w:val="24"/>
          <w:szCs w:val="24"/>
          <w:highlight w:val="yellow"/>
        </w:rPr>
        <w:t>in this study population</w:t>
      </w:r>
      <w:r>
        <w:rPr>
          <w:color w:val="000000"/>
          <w:sz w:val="24"/>
          <w:szCs w:val="24"/>
          <w:highlight w:val="white"/>
        </w:rPr>
        <w:t>, which is in line with the mixed evidence-base on the effect of school-based educational programmes on youth smoking uptake</w:t>
      </w:r>
      <w:r w:rsidR="00DD758D">
        <w:rPr>
          <w:color w:val="000000"/>
          <w:sz w:val="24"/>
          <w:szCs w:val="24"/>
          <w:highlight w:val="white"/>
        </w:rPr>
        <w:t>.</w:t>
      </w:r>
      <w:r w:rsidR="00C355D4">
        <w:rPr>
          <w:color w:val="000000"/>
          <w:sz w:val="24"/>
          <w:szCs w:val="24"/>
          <w:highlight w:val="white"/>
        </w:rPr>
        <w:fldChar w:fldCharType="begin" w:fldLock="1"/>
      </w:r>
      <w:r w:rsidR="00496182">
        <w:rPr>
          <w:color w:val="000000"/>
          <w:sz w:val="24"/>
          <w:szCs w:val="24"/>
          <w:highlight w:val="white"/>
        </w:rPr>
        <w:instrText>ADDIN CSL_CITATION { "citationItems" : [ { "id" : "ITEM-1", "itemData" : { "DOI" : "10.1002/14651858.CD001293.pub3", "ISSN" : "1469-493X", "abstract" : "BACKGROUND: Helping young people to avoid starting smoking is a widely endorsed public health goal, and schools provide a route to communicate with nearly all young people. School-based interventions have been delivered for close to 40 years. OBJECTIVES: The primary aim of this review was to determine whether school smoking interventions prevent youth from starting smoking. Our secondary objective was to determine which interventions were most effective. This included evaluating the effects of theoretical approaches; additional booster sessions; programme deliverers; gender effects; and multifocal interventions versus those focused solely on smoking. SEARCH METHODS: We searched the Cochrane Central Register of Controlled Trials (CENTRAL), the Cochrane Tobacco Addiction Group's Specialised Register, MEDLINE, EMBASE, PsycINFO, ERIC, CINAHL, Health Star, and Dissertation Abstracts for terms relating to school-based smoking cessation programmes. In addition, we screened the bibliographies of articles and ran individual MEDLINE searches for 133 authors who had undertaken randomised controlled trials in this area. The most recent searches were conducted in October 2012. SELECTION CRITERIA: We selected randomised controlled trials (RCTs) where students, classes, schools, or school districts were randomised to intervention arm(s) versus a control group, and followed for at least six months. Participants had to be youth (aged 5 to 18). Interventions could be any curricula used in a school setting to deter tobacco use, and outcome measures could be never smoking, frequency of smoking, number of cigarettes smoked, or smoking indices. DATA COLLECTION AND ANALYSIS: Two reviewers independently assessed studies for inclusion, extracted data and assessed risk of bias. Based on the type of outcome, we placed studies into three groups for analysis: Pure Prevention cohorts (Group 1), Change in Smoking Behaviour over time (Group 2) and Point Prevalence of Smoking (Group 3). MAIN RESULTS: One hundred and thirty-four studies involving 428,293 participants met the inclusion criteria. Some studies provided data for more than one group.Pure Prevention cohorts (Group 1) included 49 studies (N = 142,447). Pooled results at follow-up at one year or less found no overall effect of intervention curricula versus control (odds ratio (OR) 0.94, 95% confidence interval (CI) 0.85 to 1.05). In a subgroup analysis, the combined social competence and social influences curricula (six RCTs) s\u2026", "author" : [ { "dropping-particle" : "", "family" : "Thomas", "given" : "Roger E", "non-dropping-particle" : "", "parse-names" : false, "suffix" : "" }, { "dropping-particle" : "", "family" : "McLellan", "given" : "Julie", "non-dropping-particle" : "", "parse-names" : false, "suffix" : "" }, { "dropping-particle" : "", "family" : "Perera", "given" : "Rafael", "non-dropping-particle" : "", "parse-names" : false, "suffix" : "" } ], "container-title" : "Cochrane Database Syst. Rev.", "id" : "ITEM-1", "issue" : "4", "issued" : { "date-parts" : [ [ "2013" ] ] }, "page" : "CD001293", "publisher-place" : "Department of Family Medicine, Faculty of Medicine, University of Calgary, Calgary, Canada. rthomas@ucalgary.ca.", "title" : "School-based programmes for preventing smoking", "type" : "article-journal" }, "uris" : [ "http://www.mendeley.com/documents/?uuid=e5d9af49-78c8-4b93-861d-cc7e0338bf8a" ] } ], "mendeley" : { "formattedCitation" : "&lt;sup&gt;22&lt;/sup&gt;", "plainTextFormattedCitation" : "22", "previouslyFormattedCitation" : "&lt;sup&gt;22&lt;/sup&gt;" }, "properties" : {  }, "schema" : "https://github.com/citation-style-language/schema/raw/master/csl-citation.json" }</w:instrText>
      </w:r>
      <w:r w:rsidR="00C355D4">
        <w:rPr>
          <w:color w:val="000000"/>
          <w:sz w:val="24"/>
          <w:szCs w:val="24"/>
          <w:highlight w:val="white"/>
        </w:rPr>
        <w:fldChar w:fldCharType="separate"/>
      </w:r>
      <w:r w:rsidR="006F1784" w:rsidRPr="006F1784">
        <w:rPr>
          <w:noProof/>
          <w:color w:val="000000"/>
          <w:sz w:val="24"/>
          <w:szCs w:val="24"/>
          <w:highlight w:val="white"/>
          <w:vertAlign w:val="superscript"/>
        </w:rPr>
        <w:t>22</w:t>
      </w:r>
      <w:r w:rsidR="00C355D4">
        <w:rPr>
          <w:color w:val="000000"/>
          <w:sz w:val="24"/>
          <w:szCs w:val="24"/>
          <w:highlight w:val="white"/>
        </w:rPr>
        <w:fldChar w:fldCharType="end"/>
      </w:r>
    </w:p>
    <w:p w14:paraId="67AB49DA" w14:textId="77777777" w:rsidR="00592C31" w:rsidRDefault="00592C31" w:rsidP="00592C31">
      <w:pPr>
        <w:pBdr>
          <w:top w:val="nil"/>
          <w:left w:val="nil"/>
          <w:bottom w:val="nil"/>
          <w:right w:val="nil"/>
          <w:between w:val="nil"/>
        </w:pBdr>
        <w:spacing w:line="480" w:lineRule="auto"/>
        <w:jc w:val="both"/>
        <w:rPr>
          <w:color w:val="000000"/>
          <w:sz w:val="24"/>
          <w:szCs w:val="24"/>
          <w:highlight w:val="white"/>
        </w:rPr>
      </w:pPr>
    </w:p>
    <w:p w14:paraId="313D0F0E" w14:textId="1E855360" w:rsidR="00592C31" w:rsidRDefault="00592C31" w:rsidP="00592C31">
      <w:pPr>
        <w:pBdr>
          <w:top w:val="nil"/>
          <w:left w:val="nil"/>
          <w:bottom w:val="nil"/>
          <w:right w:val="nil"/>
          <w:between w:val="nil"/>
        </w:pBdr>
        <w:spacing w:line="480" w:lineRule="auto"/>
        <w:jc w:val="both"/>
        <w:rPr>
          <w:color w:val="000000"/>
          <w:sz w:val="24"/>
          <w:szCs w:val="24"/>
          <w:highlight w:val="white"/>
        </w:rPr>
      </w:pPr>
      <w:r>
        <w:rPr>
          <w:color w:val="000000"/>
          <w:sz w:val="24"/>
          <w:szCs w:val="24"/>
          <w:highlight w:val="white"/>
        </w:rPr>
        <w:t xml:space="preserve">Limitations and </w:t>
      </w:r>
      <w:r>
        <w:rPr>
          <w:color w:val="000000"/>
          <w:sz w:val="24"/>
          <w:szCs w:val="24"/>
        </w:rPr>
        <w:t>strengths</w:t>
      </w:r>
      <w:r>
        <w:rPr>
          <w:color w:val="000000"/>
          <w:sz w:val="24"/>
          <w:szCs w:val="24"/>
          <w:highlight w:val="white"/>
        </w:rPr>
        <w:t xml:space="preserve">: </w:t>
      </w:r>
      <w:r>
        <w:rPr>
          <w:color w:val="000000"/>
          <w:sz w:val="24"/>
          <w:szCs w:val="24"/>
        </w:rPr>
        <w:t xml:space="preserve">Our study has some limitations which deserve mentioning. </w:t>
      </w:r>
      <w:sdt>
        <w:sdtPr>
          <w:tag w:val="goog_rdk_432"/>
          <w:id w:val="140474430"/>
        </w:sdtPr>
        <w:sdtContent>
          <w:r>
            <w:rPr>
              <w:color w:val="000000"/>
              <w:sz w:val="24"/>
              <w:szCs w:val="24"/>
            </w:rPr>
            <w:t xml:space="preserve">First, </w:t>
          </w:r>
        </w:sdtContent>
      </w:sdt>
      <w:sdt>
        <w:sdtPr>
          <w:tag w:val="goog_rdk_434"/>
          <w:id w:val="-839388957"/>
        </w:sdtPr>
        <w:sdtContent>
          <w:r>
            <w:rPr>
              <w:color w:val="000000"/>
              <w:sz w:val="24"/>
              <w:szCs w:val="24"/>
              <w:highlight w:val="yellow"/>
            </w:rPr>
            <w:t>w</w:t>
          </w:r>
        </w:sdtContent>
      </w:sdt>
      <w:r>
        <w:rPr>
          <w:color w:val="000000"/>
          <w:sz w:val="24"/>
          <w:szCs w:val="24"/>
          <w:highlight w:val="yellow"/>
        </w:rPr>
        <w:t>e did not account for survey weights in our analysis</w:t>
      </w:r>
      <w:r>
        <w:rPr>
          <w:sz w:val="24"/>
          <w:szCs w:val="24"/>
          <w:highlight w:val="yellow"/>
        </w:rPr>
        <w:t xml:space="preserve"> as </w:t>
      </w:r>
      <w:r>
        <w:rPr>
          <w:sz w:val="24"/>
          <w:szCs w:val="24"/>
        </w:rPr>
        <w:t>we were interested in the associations and not nationally representative estimates.</w:t>
      </w:r>
      <w:r>
        <w:rPr>
          <w:color w:val="000000"/>
          <w:sz w:val="24"/>
          <w:szCs w:val="24"/>
        </w:rPr>
        <w:t xml:space="preserve"> However, </w:t>
      </w:r>
      <w:r>
        <w:rPr>
          <w:sz w:val="24"/>
          <w:szCs w:val="24"/>
          <w:highlight w:val="yellow"/>
        </w:rPr>
        <w:t xml:space="preserve">the prevalence of current cigarette smoking and ST use as reported in the study population was broadly similar </w:t>
      </w:r>
      <w:sdt>
        <w:sdtPr>
          <w:tag w:val="goog_rdk_441"/>
          <w:id w:val="-571277712"/>
        </w:sdtPr>
        <w:sdtContent>
          <w:r>
            <w:rPr>
              <w:sz w:val="24"/>
              <w:szCs w:val="24"/>
              <w:highlight w:val="yellow"/>
            </w:rPr>
            <w:t>to the</w:t>
          </w:r>
        </w:sdtContent>
      </w:sdt>
      <w:r>
        <w:rPr>
          <w:sz w:val="24"/>
          <w:szCs w:val="24"/>
          <w:highlight w:val="yellow"/>
        </w:rPr>
        <w:t xml:space="preserve"> nationally representative prevalence data reported by the countries</w:t>
      </w:r>
      <w:sdt>
        <w:sdtPr>
          <w:tag w:val="goog_rdk_444"/>
          <w:id w:val="-520095128"/>
        </w:sdtPr>
        <w:sdtContent>
          <w:r w:rsidR="00BA66A7">
            <w:rPr>
              <w:sz w:val="24"/>
              <w:szCs w:val="24"/>
              <w:highlight w:val="yellow"/>
            </w:rPr>
            <w:t xml:space="preserve"> (</w:t>
          </w:r>
          <w:r w:rsidR="00480FDF">
            <w:rPr>
              <w:sz w:val="24"/>
              <w:szCs w:val="24"/>
              <w:highlight w:val="yellow"/>
            </w:rPr>
            <w:t>only exception of poat 30-days</w:t>
          </w:r>
          <w:r>
            <w:rPr>
              <w:sz w:val="24"/>
              <w:szCs w:val="24"/>
              <w:highlight w:val="yellow"/>
            </w:rPr>
            <w:t xml:space="preserve"> ST use in Sri Lanka</w:t>
          </w:r>
        </w:sdtContent>
      </w:sdt>
      <w:r w:rsidR="00480FDF">
        <w:rPr>
          <w:sz w:val="24"/>
          <w:szCs w:val="24"/>
          <w:highlight w:val="yellow"/>
        </w:rPr>
        <w:t>.</w:t>
      </w:r>
      <w:r w:rsidR="00BA66A7">
        <w:rPr>
          <w:sz w:val="24"/>
          <w:szCs w:val="24"/>
          <w:highlight w:val="yellow"/>
        </w:rPr>
        <w:t xml:space="preserve"> </w:t>
      </w:r>
      <w:r w:rsidR="00480FDF">
        <w:rPr>
          <w:sz w:val="24"/>
          <w:szCs w:val="24"/>
          <w:highlight w:val="yellow"/>
        </w:rPr>
        <w:t>P</w:t>
      </w:r>
      <w:r>
        <w:rPr>
          <w:sz w:val="24"/>
          <w:szCs w:val="24"/>
          <w:highlight w:val="yellow"/>
        </w:rPr>
        <w:t xml:space="preserve">lease see </w:t>
      </w:r>
      <w:r w:rsidRPr="006A0AC4">
        <w:rPr>
          <w:sz w:val="24"/>
          <w:szCs w:val="24"/>
          <w:highlight w:val="green"/>
        </w:rPr>
        <w:t>Supplementary T</w:t>
      </w:r>
      <w:r w:rsidRPr="00DB4D68">
        <w:rPr>
          <w:sz w:val="24"/>
          <w:szCs w:val="24"/>
          <w:highlight w:val="green"/>
        </w:rPr>
        <w:t xml:space="preserve">able </w:t>
      </w:r>
      <w:r w:rsidR="00A26AC7" w:rsidRPr="00DB4D68">
        <w:rPr>
          <w:sz w:val="24"/>
          <w:szCs w:val="24"/>
          <w:highlight w:val="green"/>
        </w:rPr>
        <w:t>6</w:t>
      </w:r>
      <w:r w:rsidR="00A823D1">
        <w:rPr>
          <w:sz w:val="24"/>
          <w:szCs w:val="24"/>
        </w:rPr>
        <w:t xml:space="preserve"> </w:t>
      </w:r>
      <w:sdt>
        <w:sdtPr>
          <w:tag w:val="goog_rdk_445"/>
          <w:id w:val="-544056883"/>
        </w:sdtPr>
        <w:sdtContent>
          <w:r>
            <w:rPr>
              <w:sz w:val="24"/>
              <w:szCs w:val="24"/>
              <w:highlight w:val="yellow"/>
            </w:rPr>
            <w:t>for details)</w:t>
          </w:r>
        </w:sdtContent>
      </w:sdt>
      <w:r>
        <w:rPr>
          <w:sz w:val="24"/>
          <w:szCs w:val="24"/>
          <w:highlight w:val="yellow"/>
        </w:rPr>
        <w:t>.</w:t>
      </w:r>
      <w:r>
        <w:rPr>
          <w:sz w:val="24"/>
          <w:szCs w:val="24"/>
        </w:rPr>
        <w:t xml:space="preserve"> </w:t>
      </w:r>
      <w:sdt>
        <w:sdtPr>
          <w:tag w:val="goog_rdk_447"/>
          <w:id w:val="1023055595"/>
        </w:sdtPr>
        <w:sdtContent>
          <w:r>
            <w:rPr>
              <w:sz w:val="24"/>
              <w:szCs w:val="24"/>
            </w:rPr>
            <w:t xml:space="preserve">Second, </w:t>
          </w:r>
        </w:sdtContent>
      </w:sdt>
      <w:sdt>
        <w:sdtPr>
          <w:tag w:val="goog_rdk_449"/>
          <w:id w:val="1769042317"/>
        </w:sdtPr>
        <w:sdtContent>
          <w:r>
            <w:rPr>
              <w:color w:val="000000"/>
              <w:sz w:val="24"/>
              <w:szCs w:val="24"/>
              <w:highlight w:val="white"/>
            </w:rPr>
            <w:t>t</w:t>
          </w:r>
        </w:sdtContent>
      </w:sdt>
      <w:r>
        <w:rPr>
          <w:color w:val="000000"/>
          <w:sz w:val="24"/>
          <w:szCs w:val="24"/>
          <w:highlight w:val="white"/>
        </w:rPr>
        <w:t xml:space="preserve">he GYTS data are </w:t>
      </w:r>
      <w:r>
        <w:rPr>
          <w:color w:val="000000"/>
          <w:sz w:val="24"/>
          <w:szCs w:val="24"/>
        </w:rPr>
        <w:t>self-reported, which might not necessarily reflect the true prevalence. Being</w:t>
      </w:r>
      <w:r>
        <w:rPr>
          <w:color w:val="000000"/>
          <w:sz w:val="24"/>
          <w:szCs w:val="24"/>
          <w:highlight w:val="white"/>
        </w:rPr>
        <w:t xml:space="preserve"> cross sectional data, an analysis based on GYTS cannot infer causality. Besides, reverse causality could be an issue, which might explain the observed positive association between tobacco use and exposure of </w:t>
      </w:r>
      <w:r>
        <w:rPr>
          <w:color w:val="000000"/>
          <w:sz w:val="24"/>
          <w:szCs w:val="24"/>
        </w:rPr>
        <w:t xml:space="preserve">‘anti tobacco messages at community events’ and ‘health warning on cigarette packs’ </w:t>
      </w:r>
      <w:r>
        <w:rPr>
          <w:color w:val="000000"/>
          <w:sz w:val="24"/>
          <w:szCs w:val="24"/>
          <w:highlight w:val="white"/>
        </w:rPr>
        <w:t xml:space="preserve">as the users might report the exposure more than the non users. </w:t>
      </w:r>
      <w:sdt>
        <w:sdtPr>
          <w:tag w:val="goog_rdk_450"/>
          <w:id w:val="-1905365961"/>
        </w:sdtPr>
        <w:sdtContent>
          <w:r>
            <w:rPr>
              <w:color w:val="000000"/>
              <w:sz w:val="24"/>
              <w:szCs w:val="24"/>
              <w:highlight w:val="white"/>
            </w:rPr>
            <w:t xml:space="preserve">Third, </w:t>
          </w:r>
        </w:sdtContent>
      </w:sdt>
      <w:sdt>
        <w:sdtPr>
          <w:tag w:val="goog_rdk_452"/>
          <w:id w:val="-518008974"/>
        </w:sdtPr>
        <w:sdtContent>
          <w:r>
            <w:rPr>
              <w:color w:val="000000"/>
              <w:sz w:val="24"/>
              <w:szCs w:val="24"/>
            </w:rPr>
            <w:t>w</w:t>
          </w:r>
        </w:sdtContent>
      </w:sdt>
      <w:r>
        <w:rPr>
          <w:color w:val="000000"/>
          <w:sz w:val="24"/>
          <w:szCs w:val="24"/>
        </w:rPr>
        <w:t xml:space="preserve">e merged data from surveys that collected </w:t>
      </w:r>
      <w:sdt>
        <w:sdtPr>
          <w:tag w:val="goog_rdk_453"/>
          <w:id w:val="-1603880520"/>
        </w:sdtPr>
        <w:sdtContent>
          <w:r>
            <w:rPr>
              <w:color w:val="000000"/>
              <w:sz w:val="24"/>
              <w:szCs w:val="24"/>
            </w:rPr>
            <w:t>information</w:t>
          </w:r>
        </w:sdtContent>
      </w:sdt>
      <w:r>
        <w:rPr>
          <w:color w:val="000000"/>
          <w:sz w:val="24"/>
          <w:szCs w:val="24"/>
        </w:rPr>
        <w:t xml:space="preserve"> in different years (2009, 2013 and 2015), therefore, comparison of proportions between countries should be made with caution. In addition, surveys were done before 2010 in India, therefore these data are relatively old, which emphasises the need for countries to strengthen tobacco surveillance, including repeating surveys at regular intervals.</w:t>
      </w:r>
      <w:r>
        <w:rPr>
          <w:color w:val="000000"/>
          <w:sz w:val="24"/>
          <w:szCs w:val="24"/>
          <w:highlight w:val="white"/>
        </w:rPr>
        <w:t xml:space="preserve"> </w:t>
      </w:r>
      <w:sdt>
        <w:sdtPr>
          <w:tag w:val="goog_rdk_455"/>
          <w:id w:val="-437906656"/>
        </w:sdtPr>
        <w:sdtContent>
          <w:r>
            <w:rPr>
              <w:color w:val="000000"/>
              <w:sz w:val="24"/>
              <w:szCs w:val="24"/>
              <w:highlight w:val="white"/>
            </w:rPr>
            <w:t xml:space="preserve">Fourth, </w:t>
          </w:r>
        </w:sdtContent>
      </w:sdt>
      <w:sdt>
        <w:sdtPr>
          <w:tag w:val="goog_rdk_457"/>
          <w:id w:val="961308710"/>
        </w:sdtPr>
        <w:sdtContent>
          <w:r>
            <w:rPr>
              <w:color w:val="000000"/>
              <w:sz w:val="24"/>
              <w:szCs w:val="24"/>
            </w:rPr>
            <w:t>t</w:t>
          </w:r>
        </w:sdtContent>
      </w:sdt>
      <w:r>
        <w:rPr>
          <w:color w:val="000000"/>
          <w:sz w:val="24"/>
          <w:szCs w:val="24"/>
        </w:rPr>
        <w:t xml:space="preserve">he current tobacco use was defined as using any tobacco </w:t>
      </w:r>
      <w:sdt>
        <w:sdtPr>
          <w:tag w:val="goog_rdk_458"/>
          <w:id w:val="-792215231"/>
        </w:sdtPr>
        <w:sdtContent>
          <w:r>
            <w:rPr>
              <w:color w:val="000000"/>
              <w:sz w:val="24"/>
              <w:szCs w:val="24"/>
            </w:rPr>
            <w:t>form</w:t>
          </w:r>
        </w:sdtContent>
      </w:sdt>
      <w:r>
        <w:rPr>
          <w:color w:val="000000"/>
          <w:sz w:val="24"/>
          <w:szCs w:val="24"/>
        </w:rPr>
        <w:t xml:space="preserve"> on at least 1 day in the past 30 days, which might include a proportion of experimenters alongside regular tobacco users. </w:t>
      </w:r>
      <w:r>
        <w:rPr>
          <w:color w:val="000000"/>
          <w:sz w:val="24"/>
          <w:szCs w:val="24"/>
          <w:highlight w:val="white"/>
        </w:rPr>
        <w:t xml:space="preserve">The GYTS questionnaire asked specific questions for cigarette smoking only but did not ask for ST. For example, whether they were refused purchase of ST products due to their age, question on ST exposure outside the home or public places, health warning on ST pack was not asked (apart from Bangladesh). </w:t>
      </w:r>
      <w:sdt>
        <w:sdtPr>
          <w:tag w:val="goog_rdk_460"/>
          <w:id w:val="-696934179"/>
        </w:sdtPr>
        <w:sdtContent>
          <w:r>
            <w:rPr>
              <w:color w:val="000000"/>
              <w:sz w:val="24"/>
              <w:szCs w:val="24"/>
              <w:highlight w:val="white"/>
            </w:rPr>
            <w:t xml:space="preserve">Finally, </w:t>
          </w:r>
        </w:sdtContent>
      </w:sdt>
      <w:sdt>
        <w:sdtPr>
          <w:tag w:val="goog_rdk_462"/>
          <w:id w:val="1361711615"/>
        </w:sdtPr>
        <w:sdtContent>
          <w:r>
            <w:rPr>
              <w:color w:val="000000"/>
              <w:sz w:val="24"/>
              <w:szCs w:val="24"/>
              <w:highlight w:val="white"/>
            </w:rPr>
            <w:t>a</w:t>
          </w:r>
        </w:sdtContent>
      </w:sdt>
      <w:r>
        <w:rPr>
          <w:color w:val="000000"/>
          <w:sz w:val="24"/>
          <w:szCs w:val="24"/>
          <w:highlight w:val="white"/>
        </w:rPr>
        <w:t>s we wanted to emphasize the wider environmental determinants of tobacco use, we did not include individual level factors and the exposure at home or parental tobacco use which might have some confounding effect on the observed associations.</w:t>
      </w:r>
    </w:p>
    <w:p w14:paraId="0E776448" w14:textId="77777777" w:rsidR="00592C31" w:rsidRDefault="00592C31" w:rsidP="00592C31">
      <w:pPr>
        <w:pBdr>
          <w:top w:val="nil"/>
          <w:left w:val="nil"/>
          <w:bottom w:val="nil"/>
          <w:right w:val="nil"/>
          <w:between w:val="nil"/>
        </w:pBdr>
        <w:spacing w:before="240" w:line="480" w:lineRule="auto"/>
        <w:jc w:val="both"/>
        <w:rPr>
          <w:color w:val="000000"/>
          <w:sz w:val="24"/>
          <w:szCs w:val="24"/>
          <w:highlight w:val="white"/>
        </w:rPr>
      </w:pPr>
      <w:r>
        <w:rPr>
          <w:color w:val="000000"/>
          <w:sz w:val="24"/>
          <w:szCs w:val="24"/>
          <w:highlight w:val="white"/>
        </w:rPr>
        <w:t>Despite these limitations, o</w:t>
      </w:r>
      <w:r>
        <w:rPr>
          <w:color w:val="000000"/>
          <w:sz w:val="24"/>
          <w:szCs w:val="24"/>
        </w:rPr>
        <w:t xml:space="preserve">ur study has several notable strengths. The study included a large sample of 23,681 students from 4 LMICs. The GYTS relies on standard procedures for the selection of participants. Nearly the same procedure and questions were applied in all countries, which makes the rationale for merging the data sets to test the hypothesised associations. Most of the previous studies in this region focused on individual level knowledge, attitude and family and peer level of behavioural determinants of tobacco use but not on the wider environmental predictors </w:t>
      </w:r>
      <w:r>
        <w:rPr>
          <w:sz w:val="24"/>
          <w:szCs w:val="24"/>
        </w:rPr>
        <w:t>as explored in our study</w:t>
      </w:r>
      <w:r>
        <w:rPr>
          <w:color w:val="000000"/>
          <w:sz w:val="24"/>
          <w:szCs w:val="24"/>
        </w:rPr>
        <w:t xml:space="preserve">. </w:t>
      </w:r>
      <w:r>
        <w:rPr>
          <w:sz w:val="24"/>
          <w:szCs w:val="24"/>
        </w:rPr>
        <w:t>U</w:t>
      </w:r>
      <w:r>
        <w:rPr>
          <w:color w:val="000000"/>
          <w:sz w:val="24"/>
          <w:szCs w:val="24"/>
        </w:rPr>
        <w:t xml:space="preserve">nlike our study, very limited studies have investigated </w:t>
      </w:r>
      <w:r>
        <w:rPr>
          <w:sz w:val="24"/>
          <w:szCs w:val="24"/>
        </w:rPr>
        <w:t xml:space="preserve">the associations of these environmental level factors with </w:t>
      </w:r>
      <w:r>
        <w:rPr>
          <w:color w:val="000000"/>
          <w:sz w:val="24"/>
          <w:szCs w:val="24"/>
        </w:rPr>
        <w:t xml:space="preserve">cigarette smoking, ST and dual use separately among adolescents. </w:t>
      </w:r>
    </w:p>
    <w:p w14:paraId="154EC99E" w14:textId="51D31866" w:rsidR="00592C31" w:rsidRDefault="00592C31" w:rsidP="00592C31">
      <w:pPr>
        <w:pBdr>
          <w:top w:val="nil"/>
          <w:left w:val="nil"/>
          <w:bottom w:val="nil"/>
          <w:right w:val="nil"/>
          <w:between w:val="nil"/>
        </w:pBdr>
        <w:spacing w:before="240" w:line="480" w:lineRule="auto"/>
        <w:jc w:val="both"/>
        <w:rPr>
          <w:color w:val="000000"/>
          <w:sz w:val="24"/>
          <w:szCs w:val="24"/>
        </w:rPr>
      </w:pPr>
      <w:r>
        <w:rPr>
          <w:color w:val="000000"/>
          <w:sz w:val="24"/>
          <w:szCs w:val="24"/>
        </w:rPr>
        <w:t>Although Bangladesh, India, Pakistan and Sri Lanka are signatory of WHO-FCTC and have country specific tobacco control laws and policies, tobacco uptake among youth is still high in these countries.</w:t>
      </w:r>
      <w:r>
        <w:rPr>
          <w:color w:val="000000"/>
          <w:sz w:val="24"/>
          <w:szCs w:val="24"/>
          <w:highlight w:val="white"/>
        </w:rPr>
        <w:t xml:space="preserve"> Anti-tobacco policies under FCTC have not been adequately implemented in South Asian countries</w:t>
      </w:r>
      <w:r w:rsidR="00C355D4">
        <w:rPr>
          <w:color w:val="000000"/>
          <w:sz w:val="24"/>
          <w:szCs w:val="24"/>
          <w:highlight w:val="white"/>
        </w:rPr>
        <w:fldChar w:fldCharType="begin" w:fldLock="1"/>
      </w:r>
      <w:r w:rsidR="00496182">
        <w:rPr>
          <w:color w:val="000000"/>
          <w:sz w:val="24"/>
          <w:szCs w:val="24"/>
          <w:highlight w:val="white"/>
        </w:rPr>
        <w:instrText>ADDIN CSL_CITATION { "citationItems" : [ { "id" : "ITEM-1", "itemData" : { "DOI" : "10.1111/padm.12143", "ISSN" : "00333298", "abstract" : "The World Health Organization has fostered a new global public policy \u2013 the Framework Convention for Tobacco Control (FCTC). Until the 1980s, tobacco control was the sole preserve of states. Now, most countries accept the transnational nature of policy. We explain this shift by identifying mutually reinforcing changes in key policy process elements: transnational actors became a source of policy learning; an international venue \u2018institutionalized\u2019 new policies; networks began to include tobacco control groups and exclude tobacco companies; socioeconomic shifts undermined public support, and the economic case, for tobacco; and the dissemination of scientific evidence helped actors reframe the image of tobacco, from an economic good to a health crisis. These elements combined to produce an environment conducive to \u2018comprehensive\u2019 tobacco control. Yet the implementation of the FCTC has been slow and uneven, reflecting the continued importance of domestic policy environments, most of which are not conducive to major policy change.", "author" : [ { "dropping-particle" : "", "family" : "Mamudu", "given" : "Hadii", "non-dropping-particle" : "", "parse-names" : false, "suffix" : "" }, { "dropping-particle" : "", "family" : "Cairney", "given" : "Paul", "non-dropping-particle" : "", "parse-names" : false, "suffix" : "" }, { "dropping-particle" : "", "family" : "Studlar", "given" : "Donley", "non-dropping-particle" : "", "parse-names" : false, "suffix" : "" } ], "container-title" : "Public Administration", "id" : "ITEM-1", "issue" : "4", "issued" : { "date-parts" : [ [ "2016", "12", "1" ] ] }, "page" : "856-873", "publisher" : "John Wiley &amp; Sons, Ltd (10.1111)", "title" : "Global public policy: does the new venue for transitional tobacco control challenge the old way of doing things?", "type" : "article-journal", "volume" : "93" }, "uris" : [ "http://www.mendeley.com/documents/?uuid=a4b60b52-e2cc-426b-87e7-bd9037ff23e4" ] }, { "id" : "ITEM-2", "itemData" : { "URL" : "http://cancercontrol.cancer.gov/brp/tcrb/monographs.", "accessed" : { "date-parts" : [ [ "2019", "12", "18" ] ] }, "author" : [ { "dropping-particle" : "", "family" : "National Cancer Institute", "given" : "", "non-dropping-particle" : "", "parse-names" : false, "suffix" : "" }, { "dropping-particle" : "", "family" : "world Health Organization", "given" : "", "non-dropping-particle" : "", "parse-names" : false, "suffix" : "" } ], "container-title" : "NIH Publication No. 16-CA-8029A", "id" : "ITEM-2", "issued" : { "date-parts" : [ [ "2016" ] ] }, "title" : "Monograph 21. The Economics of Tobacco and Tobacco Control", "type" : "webpage" }, "uris" : [ "http://www.mendeley.com/documents/?uuid=d723f190-3e3e-3fdb-83b9-60e8054db5e6" ] } ], "mendeley" : { "formattedCitation" : "&lt;sup&gt;10,43&lt;/sup&gt;", "plainTextFormattedCitation" : "10,43", "previouslyFormattedCitation" : "&lt;sup&gt;10,43&lt;/sup&gt;" }, "properties" : {  }, "schema" : "https://github.com/citation-style-language/schema/raw/master/csl-citation.json" }</w:instrText>
      </w:r>
      <w:r w:rsidR="00C355D4">
        <w:rPr>
          <w:color w:val="000000"/>
          <w:sz w:val="24"/>
          <w:szCs w:val="24"/>
          <w:highlight w:val="white"/>
        </w:rPr>
        <w:fldChar w:fldCharType="separate"/>
      </w:r>
      <w:r w:rsidR="006F1784" w:rsidRPr="006F1784">
        <w:rPr>
          <w:noProof/>
          <w:color w:val="000000"/>
          <w:sz w:val="24"/>
          <w:szCs w:val="24"/>
          <w:highlight w:val="white"/>
          <w:vertAlign w:val="superscript"/>
        </w:rPr>
        <w:t>10,43</w:t>
      </w:r>
      <w:r w:rsidR="00C355D4">
        <w:rPr>
          <w:color w:val="000000"/>
          <w:sz w:val="24"/>
          <w:szCs w:val="24"/>
          <w:highlight w:val="white"/>
        </w:rPr>
        <w:fldChar w:fldCharType="end"/>
      </w:r>
      <w:r>
        <w:rPr>
          <w:color w:val="000000"/>
          <w:sz w:val="24"/>
          <w:szCs w:val="24"/>
          <w:highlight w:val="white"/>
        </w:rPr>
        <w:t xml:space="preserve"> and  social acceptability of ST consumption</w:t>
      </w:r>
      <w:r w:rsidR="00467586">
        <w:rPr>
          <w:color w:val="000000"/>
          <w:sz w:val="24"/>
          <w:szCs w:val="24"/>
          <w:highlight w:val="white"/>
        </w:rPr>
        <w:fldChar w:fldCharType="begin" w:fldLock="1"/>
      </w:r>
      <w:r w:rsidR="00496182">
        <w:rPr>
          <w:color w:val="000000"/>
          <w:sz w:val="24"/>
          <w:szCs w:val="24"/>
          <w:highlight w:val="white"/>
        </w:rPr>
        <w:instrText>ADDIN CSL_CITATION { "citationItems" : [ { "id" : "ITEM-1", "itemData" : { "DOI" : "10.1308/1355761052894176", "ISSN" : "13557610", "PMID" : "15703153", "abstract" : "AIMS AND OBJECTIVES As part of a student elective, this pilot study aimed at investigating attitudes and practices concerning gutka use in a town in India. It was hoped that information gained would assist in formulating an appropriate health education programme to encourage gutka cessation locally and would provide more information about a habit which is also relevant to some UK South Asian populations. DESIGN AND SETTING 124 consecutively attending subjects (103 males and 21 females) at a charity-run dental clinic in Chitrakoot, India, were interviewed using a semi-structured questionnaire. MAIN FINDINGS 57 (46%) of the respondents, of whom there were more males than females (103 v. 21), reported current gutka use. There were no differences between users and non-users by age or educational attainment. Users found gutka 'helpful' in relieving tension, aiding con- centration, combating bad breath and as a leisure activity. They all cited other family members who were using gutka as compared to only 40% of the gutka non-users. Cancer was mentioned as a harmful outcome of gutka use more frequently by non-users. Of the 57 gutka chewers, 36 also chewed paan with tobacco and 20 smoked cigarettes. CONCLUSIONS Gutka chewing involved almost half of the study population and proportionately more males than females. The habit was endemic within families. Many gutka chewers also smoked, chewed paan or drank alcohol, representing a high-risk behaviour for oral cancer. Proportionately more non-chewers were aware of the link with cancer. There are clear implications for health promotion in India. General dental practitioners in the UK should also be aware of the possibility that this habit is becoming more widely adopted in South Asian communities here, involving young children as well as adults. Research into gutka use is also required in the UK.", "author" : [ { "dropping-particle" : "", "family" : "Anwar", "given" : "Shahid", "non-dropping-particle" : "", "parse-names" : false, "suffix" : "" }, { "dropping-particle" : "", "family" : "Williams", "given" : "Sonia A.", "non-dropping-particle" : "", "parse-names" : false, "suffix" : "" }, { "dropping-particle" : "", "family" : "Scott-Smith", "given" : "Jennifer", "non-dropping-particle" : "", "parse-names" : false, "suffix" : "" }, { "dropping-particle" : "", "family" : "Sage", "given" : "Helen", "non-dropping-particle" : "", "parse-names" : false, "suffix" : "" }, { "dropping-particle" : "", "family" : "Baweja", "given" : "Sohrab", "non-dropping-particle" : "", "parse-names" : false, "suffix" : "" }, { "dropping-particle" : "", "family" : "Singal", "given" : "Manu", "non-dropping-particle" : "", "parse-names" : false, "suffix" : "" }, { "dropping-particle" : "", "family" : "Sharma", "given" : "Naresh K.", "non-dropping-particle" : "", "parse-names" : false, "suffix" : "" } ], "container-title" : "Primary Dental Care", "id" : "ITEM-1", "issue" : "1", "issued" : { "date-parts" : [ [ "2005", "1", "1" ] ] }, "page" : "5-10", "title" : "A Comparison of Attitudes and Practices of Gutka Users and Non-users in Chitrakoot, India. A Pilot", "type" : "article-journal", "volume" : "12" }, "uris" : [ "http://www.mendeley.com/documents/?uuid=5a0afca0-4462-3fb7-87cb-53bfaf7c846c" ] } ], "mendeley" : { "formattedCitation" : "&lt;sup&gt;44&lt;/sup&gt;", "plainTextFormattedCitation" : "44", "previouslyFormattedCitation" : "&lt;sup&gt;44&lt;/sup&gt;" }, "properties" : {  }, "schema" : "https://github.com/citation-style-language/schema/raw/master/csl-citation.json" }</w:instrText>
      </w:r>
      <w:r w:rsidR="00467586">
        <w:rPr>
          <w:color w:val="000000"/>
          <w:sz w:val="24"/>
          <w:szCs w:val="24"/>
          <w:highlight w:val="white"/>
        </w:rPr>
        <w:fldChar w:fldCharType="separate"/>
      </w:r>
      <w:r w:rsidR="006F1784" w:rsidRPr="006F1784">
        <w:rPr>
          <w:noProof/>
          <w:color w:val="000000"/>
          <w:sz w:val="24"/>
          <w:szCs w:val="24"/>
          <w:highlight w:val="white"/>
          <w:vertAlign w:val="superscript"/>
        </w:rPr>
        <w:t>44</w:t>
      </w:r>
      <w:r w:rsidR="00467586">
        <w:rPr>
          <w:color w:val="000000"/>
          <w:sz w:val="24"/>
          <w:szCs w:val="24"/>
          <w:highlight w:val="white"/>
        </w:rPr>
        <w:fldChar w:fldCharType="end"/>
      </w:r>
      <w:r>
        <w:rPr>
          <w:color w:val="000000"/>
          <w:sz w:val="24"/>
          <w:szCs w:val="24"/>
          <w:highlight w:val="white"/>
        </w:rPr>
        <w:t xml:space="preserve"> makes it even harder to implement these comprehensively. </w:t>
      </w:r>
      <w:r>
        <w:rPr>
          <w:color w:val="000000"/>
          <w:sz w:val="24"/>
          <w:szCs w:val="24"/>
          <w:highlight w:val="yellow"/>
        </w:rPr>
        <w:t xml:space="preserve">Our study reveals that the associations between different forms of tobacco use and pro-tobacco factors </w:t>
      </w:r>
      <w:sdt>
        <w:sdtPr>
          <w:tag w:val="goog_rdk_464"/>
          <w:id w:val="-1870368628"/>
        </w:sdtPr>
        <w:sdtContent>
          <w:r>
            <w:rPr>
              <w:color w:val="000000"/>
              <w:sz w:val="24"/>
              <w:szCs w:val="24"/>
              <w:highlight w:val="yellow"/>
            </w:rPr>
            <w:t>were</w:t>
          </w:r>
        </w:sdtContent>
      </w:sdt>
      <w:r>
        <w:rPr>
          <w:color w:val="000000"/>
          <w:sz w:val="24"/>
          <w:szCs w:val="24"/>
          <w:highlight w:val="yellow"/>
        </w:rPr>
        <w:t xml:space="preserve"> strong, whereas anti-tobacco factors lack</w:t>
      </w:r>
      <w:sdt>
        <w:sdtPr>
          <w:tag w:val="goog_rdk_466"/>
          <w:id w:val="477043346"/>
        </w:sdtPr>
        <w:sdtContent>
          <w:r>
            <w:rPr>
              <w:color w:val="000000"/>
              <w:sz w:val="24"/>
              <w:szCs w:val="24"/>
              <w:highlight w:val="yellow"/>
            </w:rPr>
            <w:t>ed</w:t>
          </w:r>
        </w:sdtContent>
      </w:sdt>
      <w:r>
        <w:rPr>
          <w:color w:val="000000"/>
          <w:sz w:val="24"/>
          <w:szCs w:val="24"/>
          <w:highlight w:val="yellow"/>
        </w:rPr>
        <w:t xml:space="preserve"> strength and consistency in the study population. Our study also suggests that the current form of anti-tobacco media and social campaigns </w:t>
      </w:r>
      <w:sdt>
        <w:sdtPr>
          <w:tag w:val="goog_rdk_467"/>
          <w:id w:val="-1412462032"/>
        </w:sdtPr>
        <w:sdtContent>
          <w:r>
            <w:rPr>
              <w:color w:val="000000"/>
              <w:sz w:val="24"/>
              <w:szCs w:val="24"/>
              <w:highlight w:val="yellow"/>
            </w:rPr>
            <w:t>were</w:t>
          </w:r>
        </w:sdtContent>
      </w:sdt>
      <w:r>
        <w:rPr>
          <w:color w:val="000000"/>
          <w:sz w:val="24"/>
          <w:szCs w:val="24"/>
          <w:highlight w:val="yellow"/>
        </w:rPr>
        <w:t xml:space="preserve"> unlikely to </w:t>
      </w:r>
      <w:sdt>
        <w:sdtPr>
          <w:tag w:val="goog_rdk_469"/>
          <w:id w:val="-284044623"/>
        </w:sdtPr>
        <w:sdtContent>
          <w:r>
            <w:rPr>
              <w:color w:val="000000"/>
              <w:sz w:val="24"/>
              <w:szCs w:val="24"/>
              <w:highlight w:val="yellow"/>
            </w:rPr>
            <w:t xml:space="preserve">have </w:t>
          </w:r>
        </w:sdtContent>
      </w:sdt>
      <w:r>
        <w:rPr>
          <w:color w:val="000000"/>
          <w:sz w:val="24"/>
          <w:szCs w:val="24"/>
          <w:highlight w:val="yellow"/>
        </w:rPr>
        <w:t>work</w:t>
      </w:r>
      <w:sdt>
        <w:sdtPr>
          <w:tag w:val="goog_rdk_470"/>
          <w:id w:val="773605406"/>
        </w:sdtPr>
        <w:sdtContent>
          <w:r>
            <w:rPr>
              <w:color w:val="000000"/>
              <w:sz w:val="24"/>
              <w:szCs w:val="24"/>
              <w:highlight w:val="yellow"/>
            </w:rPr>
            <w:t>ed</w:t>
          </w:r>
        </w:sdtContent>
      </w:sdt>
      <w:r>
        <w:rPr>
          <w:color w:val="000000"/>
          <w:sz w:val="24"/>
          <w:szCs w:val="24"/>
          <w:highlight w:val="yellow"/>
        </w:rPr>
        <w:t xml:space="preserve"> </w:t>
      </w:r>
      <w:sdt>
        <w:sdtPr>
          <w:tag w:val="goog_rdk_471"/>
          <w:id w:val="-200632772"/>
        </w:sdtPr>
        <w:sdtContent>
          <w:r>
            <w:rPr>
              <w:color w:val="000000"/>
              <w:sz w:val="24"/>
              <w:szCs w:val="24"/>
              <w:highlight w:val="yellow"/>
            </w:rPr>
            <w:t>in</w:t>
          </w:r>
        </w:sdtContent>
      </w:sdt>
      <w:r>
        <w:rPr>
          <w:color w:val="000000"/>
          <w:sz w:val="24"/>
          <w:szCs w:val="24"/>
          <w:highlight w:val="yellow"/>
        </w:rPr>
        <w:t xml:space="preserve"> the study population.</w:t>
      </w:r>
      <w:r>
        <w:rPr>
          <w:color w:val="000000"/>
          <w:sz w:val="24"/>
          <w:szCs w:val="24"/>
        </w:rPr>
        <w:t xml:space="preserve"> Tobacco control strategy should focus on strengthening and enforcing comprehensive bans on smoking in public places, tobacco advertising (including electronic media exposure), sponsorship and promotions on sale to minors to eliminate pro-tobacco influences in youth. </w:t>
      </w:r>
    </w:p>
    <w:p w14:paraId="50466C6F" w14:textId="38BACC65" w:rsidR="00B55255" w:rsidRPr="00B55255" w:rsidRDefault="00B55255" w:rsidP="00592C31">
      <w:pPr>
        <w:pBdr>
          <w:top w:val="nil"/>
          <w:left w:val="nil"/>
          <w:bottom w:val="nil"/>
          <w:right w:val="nil"/>
          <w:between w:val="nil"/>
        </w:pBdr>
        <w:spacing w:before="240" w:line="480" w:lineRule="auto"/>
        <w:jc w:val="both"/>
        <w:rPr>
          <w:b/>
          <w:color w:val="000000"/>
          <w:sz w:val="24"/>
          <w:szCs w:val="24"/>
        </w:rPr>
      </w:pPr>
      <w:r w:rsidRPr="00B55255">
        <w:rPr>
          <w:b/>
          <w:color w:val="000000"/>
          <w:sz w:val="24"/>
          <w:szCs w:val="24"/>
        </w:rPr>
        <w:t>References</w:t>
      </w:r>
    </w:p>
    <w:p w14:paraId="7B376CA3" w14:textId="0469FDA3" w:rsidR="00496182" w:rsidRPr="00496182" w:rsidRDefault="00467586" w:rsidP="00496182">
      <w:pPr>
        <w:widowControl w:val="0"/>
        <w:autoSpaceDE w:val="0"/>
        <w:autoSpaceDN w:val="0"/>
        <w:adjustRightInd w:val="0"/>
        <w:spacing w:before="240" w:line="480" w:lineRule="auto"/>
        <w:ind w:left="640" w:hanging="640"/>
        <w:rPr>
          <w:noProof/>
          <w:sz w:val="24"/>
          <w:szCs w:val="24"/>
          <w:lang w:val="en-US"/>
        </w:rPr>
      </w:pPr>
      <w:r>
        <w:rPr>
          <w:color w:val="000000"/>
          <w:sz w:val="24"/>
          <w:szCs w:val="24"/>
        </w:rPr>
        <w:fldChar w:fldCharType="begin" w:fldLock="1"/>
      </w:r>
      <w:r>
        <w:rPr>
          <w:color w:val="000000"/>
          <w:sz w:val="24"/>
          <w:szCs w:val="24"/>
        </w:rPr>
        <w:instrText xml:space="preserve">ADDIN Mendeley Bibliography CSL_BIBLIOGRAPHY </w:instrText>
      </w:r>
      <w:r>
        <w:rPr>
          <w:color w:val="000000"/>
          <w:sz w:val="24"/>
          <w:szCs w:val="24"/>
        </w:rPr>
        <w:fldChar w:fldCharType="separate"/>
      </w:r>
      <w:r w:rsidR="00496182" w:rsidRPr="00496182">
        <w:rPr>
          <w:noProof/>
          <w:sz w:val="24"/>
          <w:szCs w:val="24"/>
          <w:lang w:val="en-US"/>
        </w:rPr>
        <w:t xml:space="preserve">1. </w:t>
      </w:r>
      <w:r w:rsidR="00496182" w:rsidRPr="00496182">
        <w:rPr>
          <w:noProof/>
          <w:sz w:val="24"/>
          <w:szCs w:val="24"/>
          <w:lang w:val="en-US"/>
        </w:rPr>
        <w:tab/>
        <w:t xml:space="preserve">National Center for Chronic Disease Prevention and Health Promotion (US) Office on Smoking and Health. </w:t>
      </w:r>
      <w:r w:rsidR="00496182" w:rsidRPr="00496182">
        <w:rPr>
          <w:i/>
          <w:iCs/>
          <w:noProof/>
          <w:sz w:val="24"/>
          <w:szCs w:val="24"/>
          <w:lang w:val="en-US"/>
        </w:rPr>
        <w:t>Preventing Tobacco Use Among Youth and Young Adults: A Report of the Surgeon General</w:t>
      </w:r>
      <w:r w:rsidR="00496182" w:rsidRPr="00496182">
        <w:rPr>
          <w:noProof/>
          <w:sz w:val="24"/>
          <w:szCs w:val="24"/>
          <w:lang w:val="en-US"/>
        </w:rPr>
        <w:t>. Atlanta (GA): Centers for Disease Control and Prevention (US); 2012. Available at: https://www.ncbi.nlm.nih.gov/books/NBK99237/.</w:t>
      </w:r>
    </w:p>
    <w:p w14:paraId="184FA958"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 </w:t>
      </w:r>
      <w:r w:rsidRPr="00496182">
        <w:rPr>
          <w:noProof/>
          <w:sz w:val="24"/>
          <w:szCs w:val="24"/>
          <w:lang w:val="en-US"/>
        </w:rPr>
        <w:tab/>
        <w:t xml:space="preserve">Xi B, Liang Y, Liu Y, et al. Tobacco use and second-hand smoke exposure in young adolescents aged 12-15 years: data from 68 low-income and middle-income countries. </w:t>
      </w:r>
      <w:r w:rsidRPr="00496182">
        <w:rPr>
          <w:i/>
          <w:iCs/>
          <w:noProof/>
          <w:sz w:val="24"/>
          <w:szCs w:val="24"/>
          <w:lang w:val="en-US"/>
        </w:rPr>
        <w:t>Lancet Glob Heal</w:t>
      </w:r>
      <w:r w:rsidRPr="00496182">
        <w:rPr>
          <w:noProof/>
          <w:sz w:val="24"/>
          <w:szCs w:val="24"/>
          <w:lang w:val="en-US"/>
        </w:rPr>
        <w:t>. 2016;4(11):e795-e805. doi:10.1016/S2214-109X(16)30187-5.</w:t>
      </w:r>
    </w:p>
    <w:p w14:paraId="43205FD2"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 </w:t>
      </w:r>
      <w:r w:rsidRPr="00496182">
        <w:rPr>
          <w:noProof/>
          <w:sz w:val="24"/>
          <w:szCs w:val="24"/>
          <w:lang w:val="en-US"/>
        </w:rPr>
        <w:tab/>
        <w:t xml:space="preserve">ASH. </w:t>
      </w:r>
      <w:r w:rsidRPr="00496182">
        <w:rPr>
          <w:i/>
          <w:iCs/>
          <w:noProof/>
          <w:sz w:val="24"/>
          <w:szCs w:val="24"/>
          <w:lang w:val="en-US"/>
        </w:rPr>
        <w:t>Smoking Statistics: Who Smokes and How Much</w:t>
      </w:r>
      <w:r w:rsidRPr="00496182">
        <w:rPr>
          <w:noProof/>
          <w:sz w:val="24"/>
          <w:szCs w:val="24"/>
          <w:lang w:val="en-US"/>
        </w:rPr>
        <w:t>.; 2018. Available at: https://ash.org.uk/information-and-resources/fact-sheets/smoking-statistics-who-smokes-and-how-much/.</w:t>
      </w:r>
    </w:p>
    <w:p w14:paraId="4C08E6BC"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4. </w:t>
      </w:r>
      <w:r w:rsidRPr="00496182">
        <w:rPr>
          <w:noProof/>
          <w:sz w:val="24"/>
          <w:szCs w:val="24"/>
          <w:lang w:val="en-US"/>
        </w:rPr>
        <w:tab/>
        <w:t xml:space="preserve">Pierce JP, Sargent JD, Portnoy DB, et al. Association Between Receptivity to Tobacco Advertising and Progression to Tobacco Use in Youth and Young Adults in the PATH Study. </w:t>
      </w:r>
      <w:r w:rsidRPr="00496182">
        <w:rPr>
          <w:i/>
          <w:iCs/>
          <w:noProof/>
          <w:sz w:val="24"/>
          <w:szCs w:val="24"/>
          <w:lang w:val="en-US"/>
        </w:rPr>
        <w:t>JAMA Pediatr</w:t>
      </w:r>
      <w:r w:rsidRPr="00496182">
        <w:rPr>
          <w:noProof/>
          <w:sz w:val="24"/>
          <w:szCs w:val="24"/>
          <w:lang w:val="en-US"/>
        </w:rPr>
        <w:t>. 2018;172(5):444-451. doi:10.1001/jamapediatrics.2017.5756.</w:t>
      </w:r>
    </w:p>
    <w:p w14:paraId="0C88A646"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5. </w:t>
      </w:r>
      <w:r w:rsidRPr="00496182">
        <w:rPr>
          <w:noProof/>
          <w:sz w:val="24"/>
          <w:szCs w:val="24"/>
          <w:lang w:val="en-US"/>
        </w:rPr>
        <w:tab/>
        <w:t xml:space="preserve">Pierce JP, Sargent JD, White MM, et al. Receptivity to Tobacco Advertising and Susceptibility to Tobacco Products. </w:t>
      </w:r>
      <w:r w:rsidRPr="00496182">
        <w:rPr>
          <w:i/>
          <w:iCs/>
          <w:noProof/>
          <w:sz w:val="24"/>
          <w:szCs w:val="24"/>
          <w:lang w:val="en-US"/>
        </w:rPr>
        <w:t>Pediatrics</w:t>
      </w:r>
      <w:r w:rsidRPr="00496182">
        <w:rPr>
          <w:noProof/>
          <w:sz w:val="24"/>
          <w:szCs w:val="24"/>
          <w:lang w:val="en-US"/>
        </w:rPr>
        <w:t>. 2017;139(6). doi:10.1542/peds.2016-3353.</w:t>
      </w:r>
    </w:p>
    <w:p w14:paraId="715F7516"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6. </w:t>
      </w:r>
      <w:r w:rsidRPr="00496182">
        <w:rPr>
          <w:noProof/>
          <w:sz w:val="24"/>
          <w:szCs w:val="24"/>
          <w:lang w:val="en-US"/>
        </w:rPr>
        <w:tab/>
        <w:t xml:space="preserve">Wen CP, Chen T, Tsai Y-Y, et al. Are marketing campaigns in Taiwan by foreign tobacco companies targeting young smokers? </w:t>
      </w:r>
      <w:r w:rsidRPr="00496182">
        <w:rPr>
          <w:i/>
          <w:iCs/>
          <w:noProof/>
          <w:sz w:val="24"/>
          <w:szCs w:val="24"/>
          <w:lang w:val="en-US"/>
        </w:rPr>
        <w:t>Tob Control</w:t>
      </w:r>
      <w:r w:rsidRPr="00496182">
        <w:rPr>
          <w:noProof/>
          <w:sz w:val="24"/>
          <w:szCs w:val="24"/>
          <w:lang w:val="en-US"/>
        </w:rPr>
        <w:t>. 2005;14(suppl_1):i38-i44. doi:10.1136/tc.2004.007971.</w:t>
      </w:r>
    </w:p>
    <w:p w14:paraId="761BCCE4"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7. </w:t>
      </w:r>
      <w:r w:rsidRPr="00496182">
        <w:rPr>
          <w:noProof/>
          <w:sz w:val="24"/>
          <w:szCs w:val="24"/>
          <w:lang w:val="en-US"/>
        </w:rPr>
        <w:tab/>
        <w:t xml:space="preserve">Rani M, Thamarangsi T, Agarwal N. Youth tobacco use in South-East Asia: Implications for tobacco epidemic and options for its control in the region. </w:t>
      </w:r>
      <w:r w:rsidRPr="00496182">
        <w:rPr>
          <w:i/>
          <w:iCs/>
          <w:noProof/>
          <w:sz w:val="24"/>
          <w:szCs w:val="24"/>
          <w:lang w:val="en-US"/>
        </w:rPr>
        <w:t>Indian J Public Heal</w:t>
      </w:r>
      <w:r w:rsidRPr="00496182">
        <w:rPr>
          <w:noProof/>
          <w:sz w:val="24"/>
          <w:szCs w:val="24"/>
          <w:lang w:val="en-US"/>
        </w:rPr>
        <w:t>. 2017;61(Suppl 1):S12-S17. doi:10.4103/ijph.IJPH_241_17.</w:t>
      </w:r>
    </w:p>
    <w:p w14:paraId="2390496E"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8. </w:t>
      </w:r>
      <w:r w:rsidRPr="00496182">
        <w:rPr>
          <w:noProof/>
          <w:sz w:val="24"/>
          <w:szCs w:val="24"/>
          <w:lang w:val="en-US"/>
        </w:rPr>
        <w:tab/>
        <w:t xml:space="preserve">World Health Organization. </w:t>
      </w:r>
      <w:r w:rsidRPr="00496182">
        <w:rPr>
          <w:i/>
          <w:iCs/>
          <w:noProof/>
          <w:sz w:val="24"/>
          <w:szCs w:val="24"/>
          <w:lang w:val="en-US"/>
        </w:rPr>
        <w:t>WHO Report on the Global Tobacco Epidemic, 2017: Monitoring Tobacco Use and Prevention Policies</w:t>
      </w:r>
      <w:r w:rsidRPr="00496182">
        <w:rPr>
          <w:noProof/>
          <w:sz w:val="24"/>
          <w:szCs w:val="24"/>
          <w:lang w:val="en-US"/>
        </w:rPr>
        <w:t>. World Health Organization; 2017. Available at: https://apps.who.int/iris/handle/10665/255874.</w:t>
      </w:r>
    </w:p>
    <w:p w14:paraId="715DCB83"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9. </w:t>
      </w:r>
      <w:r w:rsidRPr="00496182">
        <w:rPr>
          <w:noProof/>
          <w:sz w:val="24"/>
          <w:szCs w:val="24"/>
          <w:lang w:val="en-US"/>
        </w:rPr>
        <w:tab/>
        <w:t xml:space="preserve">Sinha DN, Kumar A, Bhartiya D, et al. Smokeless Tobacco Use Among Adolescents in Global Perspective. </w:t>
      </w:r>
      <w:r w:rsidRPr="00496182">
        <w:rPr>
          <w:i/>
          <w:iCs/>
          <w:noProof/>
          <w:sz w:val="24"/>
          <w:szCs w:val="24"/>
          <w:lang w:val="en-US"/>
        </w:rPr>
        <w:t>Nicotine Tob Res</w:t>
      </w:r>
      <w:r w:rsidRPr="00496182">
        <w:rPr>
          <w:noProof/>
          <w:sz w:val="24"/>
          <w:szCs w:val="24"/>
          <w:lang w:val="en-US"/>
        </w:rPr>
        <w:t>. 2017;19(11):1395-1396. doi:10.1093/ntr/ntx004.</w:t>
      </w:r>
    </w:p>
    <w:p w14:paraId="36555687"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10. </w:t>
      </w:r>
      <w:r w:rsidRPr="00496182">
        <w:rPr>
          <w:noProof/>
          <w:sz w:val="24"/>
          <w:szCs w:val="24"/>
          <w:lang w:val="en-US"/>
        </w:rPr>
        <w:tab/>
        <w:t xml:space="preserve">National Cancer Institute, world Health Organization. Monograph 21. The Economics of Tobacco and Tobacco Control. </w:t>
      </w:r>
      <w:r w:rsidRPr="00496182">
        <w:rPr>
          <w:i/>
          <w:iCs/>
          <w:noProof/>
          <w:sz w:val="24"/>
          <w:szCs w:val="24"/>
          <w:lang w:val="en-US"/>
        </w:rPr>
        <w:t>NIH Publ No 16-CA-8029A</w:t>
      </w:r>
      <w:r w:rsidRPr="00496182">
        <w:rPr>
          <w:noProof/>
          <w:sz w:val="24"/>
          <w:szCs w:val="24"/>
          <w:lang w:val="en-US"/>
        </w:rPr>
        <w:t>. 2016. Available at: http://cancercontrol.cancer.gov/brp/tcrb/monographs. Accessed December 18, 2019.</w:t>
      </w:r>
    </w:p>
    <w:p w14:paraId="02E54F4A"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11. </w:t>
      </w:r>
      <w:r w:rsidRPr="00496182">
        <w:rPr>
          <w:noProof/>
          <w:sz w:val="24"/>
          <w:szCs w:val="24"/>
          <w:lang w:val="en-US"/>
        </w:rPr>
        <w:tab/>
        <w:t xml:space="preserve">Anderson CL, Becher H, Winkler V. Tobacco Control Progress in Low and Middle Income Countries in Comparison to High Income Countries. </w:t>
      </w:r>
      <w:r w:rsidRPr="00496182">
        <w:rPr>
          <w:i/>
          <w:iCs/>
          <w:noProof/>
          <w:sz w:val="24"/>
          <w:szCs w:val="24"/>
          <w:lang w:val="en-US"/>
        </w:rPr>
        <w:t>Int J Environ Res Public Heal</w:t>
      </w:r>
      <w:r w:rsidRPr="00496182">
        <w:rPr>
          <w:noProof/>
          <w:sz w:val="24"/>
          <w:szCs w:val="24"/>
          <w:lang w:val="en-US"/>
        </w:rPr>
        <w:t>. 2016;13(10). doi:10.3390/ijerph13101039.</w:t>
      </w:r>
    </w:p>
    <w:p w14:paraId="321F7FFB"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12. </w:t>
      </w:r>
      <w:r w:rsidRPr="00496182">
        <w:rPr>
          <w:noProof/>
          <w:sz w:val="24"/>
          <w:szCs w:val="24"/>
          <w:lang w:val="en-US"/>
        </w:rPr>
        <w:tab/>
        <w:t xml:space="preserve">Mushtaq N, Huque R, Beebe LA, Shah S, Siddiqi K. Evaluation of tobacco dependence measures in South Asian smokeless tobacco users. </w:t>
      </w:r>
      <w:r w:rsidRPr="00496182">
        <w:rPr>
          <w:i/>
          <w:iCs/>
          <w:noProof/>
          <w:sz w:val="24"/>
          <w:szCs w:val="24"/>
          <w:lang w:val="en-US"/>
        </w:rPr>
        <w:t>Drug Alcohol Depend</w:t>
      </w:r>
      <w:r w:rsidRPr="00496182">
        <w:rPr>
          <w:noProof/>
          <w:sz w:val="24"/>
          <w:szCs w:val="24"/>
          <w:lang w:val="en-US"/>
        </w:rPr>
        <w:t>. 2019;203:66-71. doi:10.1016/J.DRUGALCDEP.2019.05.034.</w:t>
      </w:r>
    </w:p>
    <w:p w14:paraId="7D7D9F91"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13. </w:t>
      </w:r>
      <w:r w:rsidRPr="00496182">
        <w:rPr>
          <w:noProof/>
          <w:sz w:val="24"/>
          <w:szCs w:val="24"/>
          <w:lang w:val="en-US"/>
        </w:rPr>
        <w:tab/>
        <w:t xml:space="preserve">Schensul JJ, Nair S, Bilgi S, et al. Availability, accessibility and promotion of smokeless tobacco in a low-income area of Mumbai. </w:t>
      </w:r>
      <w:r w:rsidRPr="00496182">
        <w:rPr>
          <w:i/>
          <w:iCs/>
          <w:noProof/>
          <w:sz w:val="24"/>
          <w:szCs w:val="24"/>
          <w:lang w:val="en-US"/>
        </w:rPr>
        <w:t>Tob Control</w:t>
      </w:r>
      <w:r w:rsidRPr="00496182">
        <w:rPr>
          <w:noProof/>
          <w:sz w:val="24"/>
          <w:szCs w:val="24"/>
          <w:lang w:val="en-US"/>
        </w:rPr>
        <w:t>. 2013;22(5):324-330. doi:10.1136/tobaccocontrol-2011-050148.</w:t>
      </w:r>
    </w:p>
    <w:p w14:paraId="575F7749"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14. </w:t>
      </w:r>
      <w:r w:rsidRPr="00496182">
        <w:rPr>
          <w:noProof/>
          <w:sz w:val="24"/>
          <w:szCs w:val="24"/>
          <w:lang w:val="en-US"/>
        </w:rPr>
        <w:tab/>
        <w:t xml:space="preserve">Kakde S, Bhopal RS, Jones CM. A systematic review on the social context of smokeless tobacco use in the South Asian population: Implications for public health. </w:t>
      </w:r>
      <w:r w:rsidRPr="00496182">
        <w:rPr>
          <w:i/>
          <w:iCs/>
          <w:noProof/>
          <w:sz w:val="24"/>
          <w:szCs w:val="24"/>
          <w:lang w:val="en-US"/>
        </w:rPr>
        <w:t>Public Health</w:t>
      </w:r>
      <w:r w:rsidRPr="00496182">
        <w:rPr>
          <w:noProof/>
          <w:sz w:val="24"/>
          <w:szCs w:val="24"/>
          <w:lang w:val="en-US"/>
        </w:rPr>
        <w:t>. 2012;126(8):635-645. doi:10.1016/j.puhe.2012.05.002.</w:t>
      </w:r>
    </w:p>
    <w:p w14:paraId="046FFDDF"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15. </w:t>
      </w:r>
      <w:r w:rsidRPr="00496182">
        <w:rPr>
          <w:noProof/>
          <w:sz w:val="24"/>
          <w:szCs w:val="24"/>
          <w:lang w:val="en-US"/>
        </w:rPr>
        <w:tab/>
        <w:t xml:space="preserve">Wellman RJ, Dugas EN, Dutczak H, et al. Predictors of the Onset of Cigarette Smoking: A Systematic Review of Longitudinal Population-Based Studies in Youth. </w:t>
      </w:r>
      <w:r w:rsidRPr="00496182">
        <w:rPr>
          <w:i/>
          <w:iCs/>
          <w:noProof/>
          <w:sz w:val="24"/>
          <w:szCs w:val="24"/>
          <w:lang w:val="en-US"/>
        </w:rPr>
        <w:t>Am J Prev Med</w:t>
      </w:r>
      <w:r w:rsidRPr="00496182">
        <w:rPr>
          <w:noProof/>
          <w:sz w:val="24"/>
          <w:szCs w:val="24"/>
          <w:lang w:val="en-US"/>
        </w:rPr>
        <w:t>. 2016;51(5):767-778. doi:10.1016/j.amepre.2016.04.003.</w:t>
      </w:r>
    </w:p>
    <w:p w14:paraId="576AF906"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16. </w:t>
      </w:r>
      <w:r w:rsidRPr="00496182">
        <w:rPr>
          <w:noProof/>
          <w:sz w:val="24"/>
          <w:szCs w:val="24"/>
          <w:lang w:val="en-US"/>
        </w:rPr>
        <w:tab/>
        <w:t xml:space="preserve">Wellman RJ, Sugarman DB, DiFranza JR, Winickoff JP. The extent to which tobacco marketing and tobacco use in films contribute to children’s use of tobacco: a meta-analysis. </w:t>
      </w:r>
      <w:r w:rsidRPr="00496182">
        <w:rPr>
          <w:i/>
          <w:iCs/>
          <w:noProof/>
          <w:sz w:val="24"/>
          <w:szCs w:val="24"/>
          <w:lang w:val="en-US"/>
        </w:rPr>
        <w:t>Arch Pediatr Adolesc Med</w:t>
      </w:r>
      <w:r w:rsidRPr="00496182">
        <w:rPr>
          <w:noProof/>
          <w:sz w:val="24"/>
          <w:szCs w:val="24"/>
          <w:lang w:val="en-US"/>
        </w:rPr>
        <w:t>. 2006;160(12):1285-1296. doi:10.1001/archpedi.160.12.1285.</w:t>
      </w:r>
    </w:p>
    <w:p w14:paraId="3DE0510B"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17. </w:t>
      </w:r>
      <w:r w:rsidRPr="00496182">
        <w:rPr>
          <w:noProof/>
          <w:sz w:val="24"/>
          <w:szCs w:val="24"/>
          <w:lang w:val="en-US"/>
        </w:rPr>
        <w:tab/>
        <w:t xml:space="preserve">Lovato C, Watts A, Stead LF. Impact of tobacco advertising and promotion on increasing adolescent smoking behaviours. </w:t>
      </w:r>
      <w:r w:rsidRPr="00496182">
        <w:rPr>
          <w:i/>
          <w:iCs/>
          <w:noProof/>
          <w:sz w:val="24"/>
          <w:szCs w:val="24"/>
          <w:lang w:val="en-US"/>
        </w:rPr>
        <w:t>Cochrane Database Syst Rev</w:t>
      </w:r>
      <w:r w:rsidRPr="00496182">
        <w:rPr>
          <w:noProof/>
          <w:sz w:val="24"/>
          <w:szCs w:val="24"/>
          <w:lang w:val="en-US"/>
        </w:rPr>
        <w:t>. 2011;(10). doi:10.1002/14651858.CD003439.pub2.</w:t>
      </w:r>
    </w:p>
    <w:p w14:paraId="6191E21E"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18. </w:t>
      </w:r>
      <w:r w:rsidRPr="00496182">
        <w:rPr>
          <w:noProof/>
          <w:sz w:val="24"/>
          <w:szCs w:val="24"/>
          <w:lang w:val="en-US"/>
        </w:rPr>
        <w:tab/>
        <w:t xml:space="preserve">Soneji S, Ambrose BK, Lee W, Sargent J, Tanski S. Direct-to-consumer tobacco marketing and its association with tobacco use among adolescents and young adults. </w:t>
      </w:r>
      <w:r w:rsidRPr="00496182">
        <w:rPr>
          <w:i/>
          <w:iCs/>
          <w:noProof/>
          <w:sz w:val="24"/>
          <w:szCs w:val="24"/>
          <w:lang w:val="en-US"/>
        </w:rPr>
        <w:t>J Adolesc Health</w:t>
      </w:r>
      <w:r w:rsidRPr="00496182">
        <w:rPr>
          <w:noProof/>
          <w:sz w:val="24"/>
          <w:szCs w:val="24"/>
          <w:lang w:val="en-US"/>
        </w:rPr>
        <w:t>. 2014;55(2):209-15. doi:10.1016/j.jadohealth.2014.01.019.</w:t>
      </w:r>
    </w:p>
    <w:p w14:paraId="349C91E9"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19. </w:t>
      </w:r>
      <w:r w:rsidRPr="00496182">
        <w:rPr>
          <w:noProof/>
          <w:sz w:val="24"/>
          <w:szCs w:val="24"/>
          <w:lang w:val="en-US"/>
        </w:rPr>
        <w:tab/>
        <w:t xml:space="preserve">Leão T, Kunst AE, Schreuders M, Lindfors P, Kuipers MA, Perelman J. Adolescents’ smoking environment under weak tobacco control: A mixed methods study for Portugal. </w:t>
      </w:r>
      <w:r w:rsidRPr="00496182">
        <w:rPr>
          <w:i/>
          <w:iCs/>
          <w:noProof/>
          <w:sz w:val="24"/>
          <w:szCs w:val="24"/>
          <w:lang w:val="en-US"/>
        </w:rPr>
        <w:t>Drug Alcohol Depend</w:t>
      </w:r>
      <w:r w:rsidRPr="00496182">
        <w:rPr>
          <w:noProof/>
          <w:sz w:val="24"/>
          <w:szCs w:val="24"/>
          <w:lang w:val="en-US"/>
        </w:rPr>
        <w:t>. 2019;204:107566. doi:10.1016/J.DRUGALCDEP.2019.107566.</w:t>
      </w:r>
    </w:p>
    <w:p w14:paraId="75965888"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20. </w:t>
      </w:r>
      <w:r w:rsidRPr="00496182">
        <w:rPr>
          <w:noProof/>
          <w:sz w:val="24"/>
          <w:szCs w:val="24"/>
          <w:lang w:val="en-US"/>
        </w:rPr>
        <w:tab/>
        <w:t xml:space="preserve">Dunlop S, Kite J, Grunseit AC, et al. Out of Sight and Out of Mind? Evaluating the Impact of Point-of-Sale Tobacco Display Bans on Smoking-Related Beliefs and Behaviors in a Sample of Australian Adolescents and Young Adults. </w:t>
      </w:r>
      <w:r w:rsidRPr="00496182">
        <w:rPr>
          <w:i/>
          <w:iCs/>
          <w:noProof/>
          <w:sz w:val="24"/>
          <w:szCs w:val="24"/>
          <w:lang w:val="en-US"/>
        </w:rPr>
        <w:t>Nicotine Tob Res</w:t>
      </w:r>
      <w:r w:rsidRPr="00496182">
        <w:rPr>
          <w:noProof/>
          <w:sz w:val="24"/>
          <w:szCs w:val="24"/>
          <w:lang w:val="en-US"/>
        </w:rPr>
        <w:t>. 2015;17(7):761-8. doi:10.1093/ntr/ntu180.</w:t>
      </w:r>
    </w:p>
    <w:p w14:paraId="23CF3EC9"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21. </w:t>
      </w:r>
      <w:r w:rsidRPr="00496182">
        <w:rPr>
          <w:noProof/>
          <w:sz w:val="24"/>
          <w:szCs w:val="24"/>
          <w:lang w:val="en-US"/>
        </w:rPr>
        <w:tab/>
        <w:t xml:space="preserve">White VM, Durkin SJ, Coomber K, Wakefield MA. What is the role of tobacco control advertising intensity and duration in reducing adolescent smoking prevalence? Findings from 16 years of tobacco control mass media advertising in Australia. </w:t>
      </w:r>
      <w:r w:rsidRPr="00496182">
        <w:rPr>
          <w:i/>
          <w:iCs/>
          <w:noProof/>
          <w:sz w:val="24"/>
          <w:szCs w:val="24"/>
          <w:lang w:val="en-US"/>
        </w:rPr>
        <w:t>Tob Control</w:t>
      </w:r>
      <w:r w:rsidRPr="00496182">
        <w:rPr>
          <w:noProof/>
          <w:sz w:val="24"/>
          <w:szCs w:val="24"/>
          <w:lang w:val="en-US"/>
        </w:rPr>
        <w:t>. 2015;24(2):198-204. doi:10.1136/tobaccocontrol-2012-050945.</w:t>
      </w:r>
    </w:p>
    <w:p w14:paraId="60A875B7"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22. </w:t>
      </w:r>
      <w:r w:rsidRPr="00496182">
        <w:rPr>
          <w:noProof/>
          <w:sz w:val="24"/>
          <w:szCs w:val="24"/>
          <w:lang w:val="en-US"/>
        </w:rPr>
        <w:tab/>
        <w:t xml:space="preserve">Thomas RE, McLellan J, Perera R. School-based programmes for preventing smoking. </w:t>
      </w:r>
      <w:r w:rsidRPr="00496182">
        <w:rPr>
          <w:i/>
          <w:iCs/>
          <w:noProof/>
          <w:sz w:val="24"/>
          <w:szCs w:val="24"/>
          <w:lang w:val="en-US"/>
        </w:rPr>
        <w:t>Cochrane Database Syst Rev</w:t>
      </w:r>
      <w:r w:rsidRPr="00496182">
        <w:rPr>
          <w:noProof/>
          <w:sz w:val="24"/>
          <w:szCs w:val="24"/>
          <w:lang w:val="en-US"/>
        </w:rPr>
        <w:t>. 2013;(4):CD001293. doi:10.1002/14651858.CD001293.pub3.</w:t>
      </w:r>
    </w:p>
    <w:p w14:paraId="39B8DF5F"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23. </w:t>
      </w:r>
      <w:r w:rsidRPr="00496182">
        <w:rPr>
          <w:noProof/>
          <w:sz w:val="24"/>
          <w:szCs w:val="24"/>
          <w:lang w:val="en-US"/>
        </w:rPr>
        <w:tab/>
        <w:t xml:space="preserve">Al-Sadat N, Misau AY, Zarihah Z, Maznah D, Tin Tin Su TT. Adolescent Tobacco Use and Health in Southeast Asia. </w:t>
      </w:r>
      <w:r w:rsidRPr="00496182">
        <w:rPr>
          <w:i/>
          <w:iCs/>
          <w:noProof/>
          <w:sz w:val="24"/>
          <w:szCs w:val="24"/>
          <w:lang w:val="en-US"/>
        </w:rPr>
        <w:t>Asia Pacific J Public Heal</w:t>
      </w:r>
      <w:r w:rsidRPr="00496182">
        <w:rPr>
          <w:noProof/>
          <w:sz w:val="24"/>
          <w:szCs w:val="24"/>
          <w:lang w:val="en-US"/>
        </w:rPr>
        <w:t>. 2010;22(3_suppl):175S-180S. doi:10.1177/1010539510372835.</w:t>
      </w:r>
    </w:p>
    <w:p w14:paraId="045E1CF4"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24. </w:t>
      </w:r>
      <w:r w:rsidRPr="00496182">
        <w:rPr>
          <w:noProof/>
          <w:sz w:val="24"/>
          <w:szCs w:val="24"/>
          <w:lang w:val="en-US"/>
        </w:rPr>
        <w:tab/>
        <w:t xml:space="preserve">Rahman MM, Ahmad SA, Karim MJ, Chia HA. Determinants of Smoking Behaviour Among Secondary School Students in Bangladesh. </w:t>
      </w:r>
      <w:r w:rsidRPr="00496182">
        <w:rPr>
          <w:i/>
          <w:iCs/>
          <w:noProof/>
          <w:sz w:val="24"/>
          <w:szCs w:val="24"/>
          <w:lang w:val="en-US"/>
        </w:rPr>
        <w:t>J Community Health</w:t>
      </w:r>
      <w:r w:rsidRPr="00496182">
        <w:rPr>
          <w:noProof/>
          <w:sz w:val="24"/>
          <w:szCs w:val="24"/>
          <w:lang w:val="en-US"/>
        </w:rPr>
        <w:t>. 2011;36(5):831-838. doi:10.1007/s10900-011-9382-6.</w:t>
      </w:r>
    </w:p>
    <w:p w14:paraId="29895D29"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25. </w:t>
      </w:r>
      <w:r w:rsidRPr="00496182">
        <w:rPr>
          <w:noProof/>
          <w:sz w:val="24"/>
          <w:szCs w:val="24"/>
          <w:lang w:val="en-US"/>
        </w:rPr>
        <w:tab/>
        <w:t xml:space="preserve">Hussain A, Zaheer S, Shafique K. Individual, social and environmental determinants of smokeless tobacco and betel quid use amongst adolescents of Karachi: a school-based cross-sectional survey. </w:t>
      </w:r>
      <w:r w:rsidRPr="00496182">
        <w:rPr>
          <w:i/>
          <w:iCs/>
          <w:noProof/>
          <w:sz w:val="24"/>
          <w:szCs w:val="24"/>
          <w:lang w:val="en-US"/>
        </w:rPr>
        <w:t>BMC Public Health</w:t>
      </w:r>
      <w:r w:rsidRPr="00496182">
        <w:rPr>
          <w:noProof/>
          <w:sz w:val="24"/>
          <w:szCs w:val="24"/>
          <w:lang w:val="en-US"/>
        </w:rPr>
        <w:t>. 2017;17(1):913. doi:10.1186/s12889-017-4916-1.</w:t>
      </w:r>
    </w:p>
    <w:p w14:paraId="15C7C14B"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26. </w:t>
      </w:r>
      <w:r w:rsidRPr="00496182">
        <w:rPr>
          <w:noProof/>
          <w:sz w:val="24"/>
          <w:szCs w:val="24"/>
          <w:lang w:val="en-US"/>
        </w:rPr>
        <w:tab/>
        <w:t xml:space="preserve">Oswal KC. Factors Associated With Tobacco Use Among Adolescents in India. </w:t>
      </w:r>
      <w:r w:rsidRPr="00496182">
        <w:rPr>
          <w:i/>
          <w:iCs/>
          <w:noProof/>
          <w:sz w:val="24"/>
          <w:szCs w:val="24"/>
          <w:lang w:val="en-US"/>
        </w:rPr>
        <w:t>Asia Pacific J Public Heal</w:t>
      </w:r>
      <w:r w:rsidRPr="00496182">
        <w:rPr>
          <w:noProof/>
          <w:sz w:val="24"/>
          <w:szCs w:val="24"/>
          <w:lang w:val="en-US"/>
        </w:rPr>
        <w:t>. 2015;27(2):NP203-NP211. doi:10.1177/1010539511436322.</w:t>
      </w:r>
    </w:p>
    <w:p w14:paraId="2B4F1418"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27. </w:t>
      </w:r>
      <w:r w:rsidRPr="00496182">
        <w:rPr>
          <w:noProof/>
          <w:sz w:val="24"/>
          <w:szCs w:val="24"/>
          <w:lang w:val="en-US"/>
        </w:rPr>
        <w:tab/>
        <w:t xml:space="preserve">Kabir MA, Goh K-L, Khan MH. A cross-country comparison of tobacco consumption among youths from selected South-Asian countries. </w:t>
      </w:r>
      <w:r w:rsidRPr="00496182">
        <w:rPr>
          <w:i/>
          <w:iCs/>
          <w:noProof/>
          <w:sz w:val="24"/>
          <w:szCs w:val="24"/>
          <w:lang w:val="en-US"/>
        </w:rPr>
        <w:t>BMC Public Health</w:t>
      </w:r>
      <w:r w:rsidRPr="00496182">
        <w:rPr>
          <w:noProof/>
          <w:sz w:val="24"/>
          <w:szCs w:val="24"/>
          <w:lang w:val="en-US"/>
        </w:rPr>
        <w:t>. 2013;13:379. doi:10.1186/1471-2458-13-379.</w:t>
      </w:r>
    </w:p>
    <w:p w14:paraId="13C298E4"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28. </w:t>
      </w:r>
      <w:r w:rsidRPr="00496182">
        <w:rPr>
          <w:noProof/>
          <w:sz w:val="24"/>
          <w:szCs w:val="24"/>
          <w:lang w:val="en-US"/>
        </w:rPr>
        <w:tab/>
        <w:t>CDC. Centre for Disease Control and Prevention. Available at: https://www.cdc.gov/tobacco/global/index.htm. Accessed February 10, 2019.</w:t>
      </w:r>
    </w:p>
    <w:p w14:paraId="2B7010D6"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29. </w:t>
      </w:r>
      <w:r w:rsidRPr="00496182">
        <w:rPr>
          <w:noProof/>
          <w:sz w:val="24"/>
          <w:szCs w:val="24"/>
          <w:lang w:val="en-US"/>
        </w:rPr>
        <w:tab/>
        <w:t xml:space="preserve">Warren CW, Lee J, Lea V, et al. Evolution of the Global Tobacco Surveillance System (GTSS) 1998–2008. </w:t>
      </w:r>
      <w:r w:rsidRPr="00496182">
        <w:rPr>
          <w:i/>
          <w:iCs/>
          <w:noProof/>
          <w:sz w:val="24"/>
          <w:szCs w:val="24"/>
          <w:lang w:val="en-US"/>
        </w:rPr>
        <w:t>Glob Heal Promot</w:t>
      </w:r>
      <w:r w:rsidRPr="00496182">
        <w:rPr>
          <w:noProof/>
          <w:sz w:val="24"/>
          <w:szCs w:val="24"/>
          <w:lang w:val="en-US"/>
        </w:rPr>
        <w:t>. 2009;16(2_suppl):4-37. doi:10.1177/1757975909342181.</w:t>
      </w:r>
    </w:p>
    <w:p w14:paraId="0542A974"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30. </w:t>
      </w:r>
      <w:r w:rsidRPr="00496182">
        <w:rPr>
          <w:noProof/>
          <w:sz w:val="24"/>
          <w:szCs w:val="24"/>
          <w:lang w:val="en-US"/>
        </w:rPr>
        <w:tab/>
        <w:t xml:space="preserve">GYTS Pakistan. </w:t>
      </w:r>
      <w:r w:rsidRPr="00496182">
        <w:rPr>
          <w:i/>
          <w:iCs/>
          <w:noProof/>
          <w:sz w:val="24"/>
          <w:szCs w:val="24"/>
          <w:lang w:val="en-US"/>
        </w:rPr>
        <w:t>Global Youth Tobacco Survey (GYTS) Fact Sheet Pakistan 2013</w:t>
      </w:r>
      <w:r w:rsidRPr="00496182">
        <w:rPr>
          <w:noProof/>
          <w:sz w:val="24"/>
          <w:szCs w:val="24"/>
          <w:lang w:val="en-US"/>
        </w:rPr>
        <w:t>.; 2013. Available at: http://www.emro.who.int/images/stories/tfi/documents/GYTS_FS_PAK_2013.pdf?ua=1. Accessed December 22, 2019.</w:t>
      </w:r>
    </w:p>
    <w:p w14:paraId="696B7418"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31. </w:t>
      </w:r>
      <w:r w:rsidRPr="00496182">
        <w:rPr>
          <w:noProof/>
          <w:sz w:val="24"/>
          <w:szCs w:val="24"/>
          <w:lang w:val="en-US"/>
        </w:rPr>
        <w:tab/>
        <w:t xml:space="preserve">GYTS Sri Lanka. </w:t>
      </w:r>
      <w:r w:rsidRPr="00496182">
        <w:rPr>
          <w:i/>
          <w:iCs/>
          <w:noProof/>
          <w:sz w:val="24"/>
          <w:szCs w:val="24"/>
          <w:lang w:val="en-US"/>
        </w:rPr>
        <w:t>Global Youth Tobacco Survey (GYTS) Fact Sheet Sri Lanka 2015</w:t>
      </w:r>
      <w:r w:rsidRPr="00496182">
        <w:rPr>
          <w:noProof/>
          <w:sz w:val="24"/>
          <w:szCs w:val="24"/>
          <w:lang w:val="en-US"/>
        </w:rPr>
        <w:t>.; 2015. Available at: http://origin.searo.who.int/tobacco/data/gyts_sri_lanka_2015_factsheet.pdf. Accessed December 22, 2019.</w:t>
      </w:r>
    </w:p>
    <w:p w14:paraId="5A51BC52"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32. </w:t>
      </w:r>
      <w:r w:rsidRPr="00496182">
        <w:rPr>
          <w:noProof/>
          <w:sz w:val="24"/>
          <w:szCs w:val="24"/>
          <w:lang w:val="en-US"/>
        </w:rPr>
        <w:tab/>
        <w:t xml:space="preserve">GYTS Bangladesh. </w:t>
      </w:r>
      <w:r w:rsidRPr="00496182">
        <w:rPr>
          <w:i/>
          <w:iCs/>
          <w:noProof/>
          <w:sz w:val="24"/>
          <w:szCs w:val="24"/>
          <w:lang w:val="en-US"/>
        </w:rPr>
        <w:t>Global Youth Tobacco Survey (GYTS) Fact Sheet Bangladesh 2013</w:t>
      </w:r>
      <w:r w:rsidRPr="00496182">
        <w:rPr>
          <w:noProof/>
          <w:sz w:val="24"/>
          <w:szCs w:val="24"/>
          <w:lang w:val="en-US"/>
        </w:rPr>
        <w:t>.; 2013. Available at: http://origin.searo.who.int/tobacco/data/ban_gyts_factsheet_2013.pdf?ua=1.</w:t>
      </w:r>
    </w:p>
    <w:p w14:paraId="0CB27C72"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33. </w:t>
      </w:r>
      <w:r w:rsidRPr="00496182">
        <w:rPr>
          <w:noProof/>
          <w:sz w:val="24"/>
          <w:szCs w:val="24"/>
          <w:lang w:val="en-US"/>
        </w:rPr>
        <w:tab/>
        <w:t xml:space="preserve">GYTS India. </w:t>
      </w:r>
      <w:r w:rsidRPr="00496182">
        <w:rPr>
          <w:i/>
          <w:iCs/>
          <w:noProof/>
          <w:sz w:val="24"/>
          <w:szCs w:val="24"/>
          <w:lang w:val="en-US"/>
        </w:rPr>
        <w:t>GYTS India. Global Youth Tobacco Survey (GYTS) Fact Sheet India 2009</w:t>
      </w:r>
      <w:r w:rsidRPr="00496182">
        <w:rPr>
          <w:noProof/>
          <w:sz w:val="24"/>
          <w:szCs w:val="24"/>
          <w:lang w:val="en-US"/>
        </w:rPr>
        <w:t>.; 2009. Available at: https://www.who.int/fctc/reporting/Annexoneindia.pdf. Accessed December 22, 2019.</w:t>
      </w:r>
    </w:p>
    <w:p w14:paraId="365CCF0C"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34. </w:t>
      </w:r>
      <w:r w:rsidRPr="00496182">
        <w:rPr>
          <w:noProof/>
          <w:sz w:val="24"/>
          <w:szCs w:val="24"/>
          <w:lang w:val="en-US"/>
        </w:rPr>
        <w:tab/>
        <w:t xml:space="preserve">Gajalakshmi V, Kanimozhi C V. A Survey of 24,000 Students Aged 13–15 Years in India: Global Youth Tobacco Survey 2006 and 2009. </w:t>
      </w:r>
      <w:r w:rsidRPr="00496182">
        <w:rPr>
          <w:i/>
          <w:iCs/>
          <w:noProof/>
          <w:sz w:val="24"/>
          <w:szCs w:val="24"/>
          <w:lang w:val="en-US"/>
        </w:rPr>
        <w:t>Tob Use Insights</w:t>
      </w:r>
      <w:r w:rsidRPr="00496182">
        <w:rPr>
          <w:noProof/>
          <w:sz w:val="24"/>
          <w:szCs w:val="24"/>
          <w:lang w:val="en-US"/>
        </w:rPr>
        <w:t>. 2010;3:1179173X1000300001. doi:10.1177/1179173X1000300001.</w:t>
      </w:r>
    </w:p>
    <w:p w14:paraId="217FCA97"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35. </w:t>
      </w:r>
      <w:r w:rsidRPr="00496182">
        <w:rPr>
          <w:noProof/>
          <w:sz w:val="24"/>
          <w:szCs w:val="24"/>
          <w:lang w:val="en-US"/>
        </w:rPr>
        <w:tab/>
        <w:t>StataCorp LLC. Stata statistical software: release 16. College Station, TX. 2019.</w:t>
      </w:r>
    </w:p>
    <w:p w14:paraId="3E8BC46B"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36. </w:t>
      </w:r>
      <w:r w:rsidRPr="00496182">
        <w:rPr>
          <w:noProof/>
          <w:sz w:val="24"/>
          <w:szCs w:val="24"/>
          <w:lang w:val="en-US"/>
        </w:rPr>
        <w:tab/>
        <w:t xml:space="preserve">Mehrotra R, Yadav A, Sinha DN, et al. Smokeless tobacco control in 180 countries across the globe: call to action for full implementation of WHO FCTC measures. </w:t>
      </w:r>
      <w:r w:rsidRPr="00496182">
        <w:rPr>
          <w:i/>
          <w:iCs/>
          <w:noProof/>
          <w:sz w:val="24"/>
          <w:szCs w:val="24"/>
          <w:lang w:val="en-US"/>
        </w:rPr>
        <w:t>Lancet Oncol</w:t>
      </w:r>
      <w:r w:rsidRPr="00496182">
        <w:rPr>
          <w:noProof/>
          <w:sz w:val="24"/>
          <w:szCs w:val="24"/>
          <w:lang w:val="en-US"/>
        </w:rPr>
        <w:t>. 2019;20(4):e208-e217. doi:10.1016/S1470-2045(19)30084-1.</w:t>
      </w:r>
    </w:p>
    <w:p w14:paraId="12FB143E"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37. </w:t>
      </w:r>
      <w:r w:rsidRPr="00496182">
        <w:rPr>
          <w:noProof/>
          <w:sz w:val="24"/>
          <w:szCs w:val="24"/>
          <w:lang w:val="en-US"/>
        </w:rPr>
        <w:tab/>
        <w:t xml:space="preserve">Warren CW, Jones NR, Eriksen MP, Asma S. Patterns of global tobacco use in young people and implications for future chronic disease burden in adults. </w:t>
      </w:r>
      <w:r w:rsidRPr="00496182">
        <w:rPr>
          <w:i/>
          <w:iCs/>
          <w:noProof/>
          <w:sz w:val="24"/>
          <w:szCs w:val="24"/>
          <w:lang w:val="en-US"/>
        </w:rPr>
        <w:t>Lancet</w:t>
      </w:r>
      <w:r w:rsidRPr="00496182">
        <w:rPr>
          <w:noProof/>
          <w:sz w:val="24"/>
          <w:szCs w:val="24"/>
          <w:lang w:val="en-US"/>
        </w:rPr>
        <w:t>. 2006;367(9512):749-753. doi:10.1016/S0140-6736(06)68192-0.</w:t>
      </w:r>
    </w:p>
    <w:p w14:paraId="45443A0F"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38. </w:t>
      </w:r>
      <w:r w:rsidRPr="00496182">
        <w:rPr>
          <w:noProof/>
          <w:sz w:val="24"/>
          <w:szCs w:val="24"/>
          <w:lang w:val="en-US"/>
        </w:rPr>
        <w:tab/>
        <w:t xml:space="preserve">Rudatsikira E, Muula AS, Siziya S. Current use of smokeless tobacco among adolescents in the Republic of Congo. </w:t>
      </w:r>
      <w:r w:rsidRPr="00496182">
        <w:rPr>
          <w:i/>
          <w:iCs/>
          <w:noProof/>
          <w:sz w:val="24"/>
          <w:szCs w:val="24"/>
          <w:lang w:val="en-US"/>
        </w:rPr>
        <w:t>BMC Public Health</w:t>
      </w:r>
      <w:r w:rsidRPr="00496182">
        <w:rPr>
          <w:noProof/>
          <w:sz w:val="24"/>
          <w:szCs w:val="24"/>
          <w:lang w:val="en-US"/>
        </w:rPr>
        <w:t>. 2010;10:16. doi:10.1186/1471-2458-10-16.</w:t>
      </w:r>
    </w:p>
    <w:p w14:paraId="65741961"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39. </w:t>
      </w:r>
      <w:r w:rsidRPr="00496182">
        <w:rPr>
          <w:noProof/>
          <w:sz w:val="24"/>
          <w:szCs w:val="24"/>
          <w:lang w:val="en-US"/>
        </w:rPr>
        <w:tab/>
        <w:t xml:space="preserve">Gilmore AB, Fooks G, Drope J, Bialous SA, Jackson RR. Exposing and addressing tobacco industry conduct in low-income and middle-income countries. </w:t>
      </w:r>
      <w:r w:rsidRPr="00496182">
        <w:rPr>
          <w:i/>
          <w:iCs/>
          <w:noProof/>
          <w:sz w:val="24"/>
          <w:szCs w:val="24"/>
          <w:lang w:val="en-US"/>
        </w:rPr>
        <w:t>Lancet (London, England)</w:t>
      </w:r>
      <w:r w:rsidRPr="00496182">
        <w:rPr>
          <w:noProof/>
          <w:sz w:val="24"/>
          <w:szCs w:val="24"/>
          <w:lang w:val="en-US"/>
        </w:rPr>
        <w:t>. 2015;385(9972):1029-43. doi:10.1016/S0140-6736(15)60312-9.</w:t>
      </w:r>
    </w:p>
    <w:p w14:paraId="31FE8677"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40. </w:t>
      </w:r>
      <w:r w:rsidRPr="00496182">
        <w:rPr>
          <w:noProof/>
          <w:sz w:val="24"/>
          <w:szCs w:val="24"/>
          <w:lang w:val="en-US"/>
        </w:rPr>
        <w:tab/>
        <w:t xml:space="preserve">Shroff H, Surani N. Mass media exposure to tobacco messages among secondary school children in Mumbai. </w:t>
      </w:r>
      <w:r w:rsidRPr="00496182">
        <w:rPr>
          <w:i/>
          <w:iCs/>
          <w:noProof/>
          <w:sz w:val="24"/>
          <w:szCs w:val="24"/>
          <w:lang w:val="en-US"/>
        </w:rPr>
        <w:t>Indian J Public Health</w:t>
      </w:r>
      <w:r w:rsidRPr="00496182">
        <w:rPr>
          <w:noProof/>
          <w:sz w:val="24"/>
          <w:szCs w:val="24"/>
          <w:lang w:val="en-US"/>
        </w:rPr>
        <w:t>. 2012;56(2):159. doi:10.4103/0019-557X.99917.</w:t>
      </w:r>
    </w:p>
    <w:p w14:paraId="0C79501C"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41. </w:t>
      </w:r>
      <w:r w:rsidRPr="00496182">
        <w:rPr>
          <w:noProof/>
          <w:sz w:val="24"/>
          <w:szCs w:val="24"/>
          <w:lang w:val="en-US"/>
        </w:rPr>
        <w:tab/>
        <w:t xml:space="preserve">Nonnemaker J, Farrelly M, Kamyab K, Busey A, Mann N. </w:t>
      </w:r>
      <w:r w:rsidRPr="00496182">
        <w:rPr>
          <w:i/>
          <w:iCs/>
          <w:noProof/>
          <w:sz w:val="24"/>
          <w:szCs w:val="24"/>
          <w:lang w:val="en-US"/>
        </w:rPr>
        <w:t>Experimental Study of Graphic Cigarette Warning Labels: Final Results Report</w:t>
      </w:r>
      <w:r w:rsidRPr="00496182">
        <w:rPr>
          <w:noProof/>
          <w:sz w:val="24"/>
          <w:szCs w:val="24"/>
          <w:lang w:val="en-US"/>
        </w:rPr>
        <w:t>.; 2010.</w:t>
      </w:r>
    </w:p>
    <w:p w14:paraId="25030396"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42. </w:t>
      </w:r>
      <w:r w:rsidRPr="00496182">
        <w:rPr>
          <w:noProof/>
          <w:sz w:val="24"/>
          <w:szCs w:val="24"/>
          <w:lang w:val="en-US"/>
        </w:rPr>
        <w:tab/>
        <w:t xml:space="preserve">Pepper JK, Cameron LD, Reiter PL, McRee A-L, Brewer NT. Non-Smoking Male Adolescents’ Reactions to Cigarette Warnings. Barengo NC, ed. </w:t>
      </w:r>
      <w:r w:rsidRPr="00496182">
        <w:rPr>
          <w:i/>
          <w:iCs/>
          <w:noProof/>
          <w:sz w:val="24"/>
          <w:szCs w:val="24"/>
          <w:lang w:val="en-US"/>
        </w:rPr>
        <w:t>PLoS One</w:t>
      </w:r>
      <w:r w:rsidRPr="00496182">
        <w:rPr>
          <w:noProof/>
          <w:sz w:val="24"/>
          <w:szCs w:val="24"/>
          <w:lang w:val="en-US"/>
        </w:rPr>
        <w:t>. 2013;8(8):e65533. doi:10.1371/journal.pone.0065533.</w:t>
      </w:r>
    </w:p>
    <w:p w14:paraId="7FAD5AEB" w14:textId="77777777" w:rsidR="00496182" w:rsidRPr="00496182" w:rsidRDefault="00496182" w:rsidP="00496182">
      <w:pPr>
        <w:widowControl w:val="0"/>
        <w:autoSpaceDE w:val="0"/>
        <w:autoSpaceDN w:val="0"/>
        <w:adjustRightInd w:val="0"/>
        <w:spacing w:before="240" w:line="480" w:lineRule="auto"/>
        <w:ind w:left="640" w:hanging="640"/>
        <w:rPr>
          <w:noProof/>
          <w:sz w:val="24"/>
          <w:szCs w:val="24"/>
          <w:lang w:val="en-US"/>
        </w:rPr>
      </w:pPr>
      <w:r w:rsidRPr="00496182">
        <w:rPr>
          <w:noProof/>
          <w:sz w:val="24"/>
          <w:szCs w:val="24"/>
          <w:lang w:val="en-US"/>
        </w:rPr>
        <w:t xml:space="preserve">43. </w:t>
      </w:r>
      <w:r w:rsidRPr="00496182">
        <w:rPr>
          <w:noProof/>
          <w:sz w:val="24"/>
          <w:szCs w:val="24"/>
          <w:lang w:val="en-US"/>
        </w:rPr>
        <w:tab/>
        <w:t xml:space="preserve">Mamudu H, Cairney P, Studlar D. Global public policy: does the new venue for transitional tobacco control challenge the old way of doing things? </w:t>
      </w:r>
      <w:r w:rsidRPr="00496182">
        <w:rPr>
          <w:i/>
          <w:iCs/>
          <w:noProof/>
          <w:sz w:val="24"/>
          <w:szCs w:val="24"/>
          <w:lang w:val="en-US"/>
        </w:rPr>
        <w:t>Public Adm</w:t>
      </w:r>
      <w:r w:rsidRPr="00496182">
        <w:rPr>
          <w:noProof/>
          <w:sz w:val="24"/>
          <w:szCs w:val="24"/>
          <w:lang w:val="en-US"/>
        </w:rPr>
        <w:t>. 2016;93(4):856-873. doi:10.1111/padm.12143.</w:t>
      </w:r>
    </w:p>
    <w:p w14:paraId="3885E9E0" w14:textId="77777777" w:rsidR="00496182" w:rsidRPr="00496182" w:rsidRDefault="00496182" w:rsidP="00496182">
      <w:pPr>
        <w:widowControl w:val="0"/>
        <w:autoSpaceDE w:val="0"/>
        <w:autoSpaceDN w:val="0"/>
        <w:adjustRightInd w:val="0"/>
        <w:spacing w:before="240" w:line="480" w:lineRule="auto"/>
        <w:ind w:left="640" w:hanging="640"/>
        <w:rPr>
          <w:noProof/>
          <w:sz w:val="24"/>
        </w:rPr>
      </w:pPr>
      <w:r w:rsidRPr="00496182">
        <w:rPr>
          <w:noProof/>
          <w:sz w:val="24"/>
          <w:szCs w:val="24"/>
          <w:lang w:val="en-US"/>
        </w:rPr>
        <w:t xml:space="preserve">44. </w:t>
      </w:r>
      <w:r w:rsidRPr="00496182">
        <w:rPr>
          <w:noProof/>
          <w:sz w:val="24"/>
          <w:szCs w:val="24"/>
          <w:lang w:val="en-US"/>
        </w:rPr>
        <w:tab/>
        <w:t xml:space="preserve">Anwar S, Williams SA, Scott-Smith J, et al. A Comparison of Attitudes and Practices of Gutka Users and Non-users in Chitrakoot, India. A Pilot. </w:t>
      </w:r>
      <w:r w:rsidRPr="00496182">
        <w:rPr>
          <w:i/>
          <w:iCs/>
          <w:noProof/>
          <w:sz w:val="24"/>
          <w:szCs w:val="24"/>
          <w:lang w:val="en-US"/>
        </w:rPr>
        <w:t>Prim Dent Care</w:t>
      </w:r>
      <w:r w:rsidRPr="00496182">
        <w:rPr>
          <w:noProof/>
          <w:sz w:val="24"/>
          <w:szCs w:val="24"/>
          <w:lang w:val="en-US"/>
        </w:rPr>
        <w:t>. 2005;12(1):5-10. doi:10.1308/1355761052894176.</w:t>
      </w:r>
    </w:p>
    <w:p w14:paraId="0A99735D" w14:textId="2CBDC3C6" w:rsidR="00592C31" w:rsidRDefault="00467586" w:rsidP="00496182">
      <w:pPr>
        <w:widowControl w:val="0"/>
        <w:autoSpaceDE w:val="0"/>
        <w:autoSpaceDN w:val="0"/>
        <w:adjustRightInd w:val="0"/>
        <w:spacing w:before="240" w:line="480" w:lineRule="auto"/>
        <w:ind w:left="640" w:hanging="640"/>
        <w:rPr>
          <w:color w:val="000000"/>
          <w:sz w:val="24"/>
          <w:szCs w:val="24"/>
        </w:rPr>
      </w:pPr>
      <w:r>
        <w:rPr>
          <w:color w:val="000000"/>
          <w:sz w:val="24"/>
          <w:szCs w:val="24"/>
        </w:rPr>
        <w:fldChar w:fldCharType="end"/>
      </w:r>
    </w:p>
    <w:p w14:paraId="3BEB7CC5" w14:textId="77777777" w:rsidR="00592C31" w:rsidRDefault="00592C31" w:rsidP="00592C31">
      <w:pPr>
        <w:pBdr>
          <w:top w:val="nil"/>
          <w:left w:val="nil"/>
          <w:bottom w:val="nil"/>
          <w:right w:val="nil"/>
          <w:between w:val="nil"/>
        </w:pBdr>
        <w:spacing w:before="240" w:after="240" w:line="480" w:lineRule="auto"/>
        <w:jc w:val="both"/>
        <w:rPr>
          <w:color w:val="000000"/>
          <w:sz w:val="24"/>
          <w:szCs w:val="24"/>
        </w:rPr>
      </w:pPr>
      <w:r>
        <w:rPr>
          <w:b/>
          <w:color w:val="000000"/>
          <w:sz w:val="24"/>
          <w:szCs w:val="24"/>
        </w:rPr>
        <w:t xml:space="preserve">Funding: </w:t>
      </w:r>
      <w:r>
        <w:rPr>
          <w:color w:val="000000"/>
          <w:sz w:val="24"/>
          <w:szCs w:val="24"/>
        </w:rPr>
        <w:t xml:space="preserve">This study was supported by grants received from National Institute of Health Research (NIHR) for ASTRA project (GHR Project: 17/63/76). </w:t>
      </w:r>
    </w:p>
    <w:p w14:paraId="541E5E11" w14:textId="77777777" w:rsidR="00592C31" w:rsidRDefault="00592C31" w:rsidP="00592C31">
      <w:pPr>
        <w:pBdr>
          <w:top w:val="nil"/>
          <w:left w:val="nil"/>
          <w:bottom w:val="nil"/>
          <w:right w:val="nil"/>
          <w:between w:val="nil"/>
        </w:pBdr>
        <w:spacing w:line="240" w:lineRule="auto"/>
        <w:rPr>
          <w:rFonts w:ascii="Times" w:eastAsia="Times" w:hAnsi="Times" w:cs="Times"/>
          <w:b/>
          <w:color w:val="000000"/>
          <w:sz w:val="20"/>
          <w:szCs w:val="20"/>
        </w:rPr>
      </w:pPr>
      <w:r>
        <w:rPr>
          <w:b/>
          <w:color w:val="222222"/>
          <w:sz w:val="24"/>
          <w:szCs w:val="24"/>
          <w:highlight w:val="white"/>
        </w:rPr>
        <w:t xml:space="preserve">Declaration of Interests: </w:t>
      </w:r>
      <w:r>
        <w:rPr>
          <w:color w:val="222222"/>
          <w:sz w:val="24"/>
          <w:szCs w:val="24"/>
          <w:highlight w:val="white"/>
        </w:rPr>
        <w:t>The co-authors have no conflict of interest.</w:t>
      </w:r>
    </w:p>
    <w:p w14:paraId="2C0B9D7A" w14:textId="77777777" w:rsidR="00592C31" w:rsidRDefault="00592C31" w:rsidP="00592C31">
      <w:pPr>
        <w:pBdr>
          <w:top w:val="nil"/>
          <w:left w:val="nil"/>
          <w:bottom w:val="nil"/>
          <w:right w:val="nil"/>
          <w:between w:val="nil"/>
        </w:pBdr>
        <w:spacing w:before="240" w:after="240" w:line="480" w:lineRule="auto"/>
        <w:jc w:val="both"/>
        <w:rPr>
          <w:color w:val="000000"/>
          <w:sz w:val="24"/>
          <w:szCs w:val="24"/>
        </w:rPr>
      </w:pPr>
      <w:r>
        <w:rPr>
          <w:b/>
          <w:color w:val="000000"/>
          <w:sz w:val="24"/>
          <w:szCs w:val="24"/>
        </w:rPr>
        <w:t xml:space="preserve">Acknowledgements: </w:t>
      </w:r>
      <w:r>
        <w:rPr>
          <w:color w:val="000000"/>
          <w:sz w:val="24"/>
          <w:szCs w:val="24"/>
        </w:rPr>
        <w:t xml:space="preserve">The authors wish to thank the Addressing Smokeless Tobacco and building </w:t>
      </w:r>
      <w:r>
        <w:rPr>
          <w:sz w:val="24"/>
          <w:szCs w:val="24"/>
        </w:rPr>
        <w:t>Research</w:t>
      </w:r>
      <w:r>
        <w:rPr>
          <w:color w:val="000000"/>
          <w:sz w:val="24"/>
          <w:szCs w:val="24"/>
        </w:rPr>
        <w:t xml:space="preserve"> capacity in South Asia (ASTRA) Global Health research team.</w:t>
      </w:r>
    </w:p>
    <w:p w14:paraId="54A508FE" w14:textId="59B500AB" w:rsidR="00592C31" w:rsidRDefault="00592C31" w:rsidP="00592C31">
      <w:pPr>
        <w:pBdr>
          <w:top w:val="nil"/>
          <w:left w:val="nil"/>
          <w:bottom w:val="nil"/>
          <w:right w:val="nil"/>
          <w:between w:val="nil"/>
        </w:pBdr>
        <w:spacing w:before="240" w:after="240" w:line="480" w:lineRule="auto"/>
        <w:jc w:val="both"/>
        <w:rPr>
          <w:color w:val="000000"/>
          <w:sz w:val="24"/>
          <w:szCs w:val="24"/>
        </w:rPr>
      </w:pPr>
      <w:r>
        <w:rPr>
          <w:b/>
          <w:color w:val="000000"/>
          <w:sz w:val="24"/>
          <w:szCs w:val="24"/>
        </w:rPr>
        <w:t xml:space="preserve">Contributors: </w:t>
      </w:r>
      <w:r>
        <w:rPr>
          <w:color w:val="000000"/>
          <w:sz w:val="24"/>
          <w:szCs w:val="24"/>
        </w:rPr>
        <w:t xml:space="preserve">KS and MPM </w:t>
      </w:r>
      <w:r w:rsidR="00CE0347">
        <w:rPr>
          <w:color w:val="000000"/>
          <w:sz w:val="24"/>
          <w:szCs w:val="24"/>
        </w:rPr>
        <w:t>conceptualized</w:t>
      </w:r>
      <w:r>
        <w:rPr>
          <w:color w:val="000000"/>
          <w:sz w:val="24"/>
          <w:szCs w:val="24"/>
        </w:rPr>
        <w:t xml:space="preserve"> the study. MK, OD, KS provided guidance on data analysis. RS conducted the data cleaning and merging for the study. MPM conducted the data analysis and drafted the </w:t>
      </w:r>
      <w:r w:rsidR="00CE0347">
        <w:rPr>
          <w:color w:val="000000"/>
          <w:sz w:val="24"/>
          <w:szCs w:val="24"/>
        </w:rPr>
        <w:t xml:space="preserve">original </w:t>
      </w:r>
      <w:r>
        <w:rPr>
          <w:color w:val="000000"/>
          <w:sz w:val="24"/>
          <w:szCs w:val="24"/>
        </w:rPr>
        <w:t xml:space="preserve">manuscript. FS helped </w:t>
      </w:r>
      <w:sdt>
        <w:sdtPr>
          <w:tag w:val="goog_rdk_473"/>
          <w:id w:val="1711227653"/>
        </w:sdtPr>
        <w:sdtContent>
          <w:r>
            <w:rPr>
              <w:color w:val="000000"/>
              <w:sz w:val="24"/>
              <w:szCs w:val="24"/>
            </w:rPr>
            <w:t>draft</w:t>
          </w:r>
        </w:sdtContent>
      </w:sdt>
      <w:r>
        <w:rPr>
          <w:color w:val="000000"/>
          <w:sz w:val="24"/>
          <w:szCs w:val="24"/>
        </w:rPr>
        <w:t xml:space="preserve"> the manuscript. All authors </w:t>
      </w:r>
      <w:r w:rsidR="00C04232">
        <w:rPr>
          <w:color w:val="000000"/>
          <w:sz w:val="24"/>
          <w:szCs w:val="24"/>
        </w:rPr>
        <w:t>reviewed and edited</w:t>
      </w:r>
      <w:r>
        <w:rPr>
          <w:color w:val="000000"/>
          <w:sz w:val="24"/>
          <w:szCs w:val="24"/>
        </w:rPr>
        <w:t xml:space="preserve"> </w:t>
      </w:r>
      <w:r w:rsidR="00C04232">
        <w:rPr>
          <w:color w:val="000000"/>
          <w:sz w:val="24"/>
          <w:szCs w:val="24"/>
        </w:rPr>
        <w:t>the</w:t>
      </w:r>
      <w:r>
        <w:rPr>
          <w:color w:val="000000"/>
          <w:sz w:val="24"/>
          <w:szCs w:val="24"/>
        </w:rPr>
        <w:t xml:space="preserve"> drafts of the manuscript</w:t>
      </w:r>
      <w:r w:rsidR="00C04232">
        <w:rPr>
          <w:color w:val="000000"/>
          <w:sz w:val="24"/>
          <w:szCs w:val="24"/>
        </w:rPr>
        <w:t>, provided critical feedback</w:t>
      </w:r>
      <w:r>
        <w:rPr>
          <w:color w:val="000000"/>
          <w:sz w:val="24"/>
          <w:szCs w:val="24"/>
        </w:rPr>
        <w:t xml:space="preserve"> and approved the final manuscript. FS and RS have equal contribution on this article.</w:t>
      </w:r>
    </w:p>
    <w:p w14:paraId="5A56D08A" w14:textId="77777777" w:rsidR="00592C31" w:rsidRDefault="00592C31" w:rsidP="00592C31">
      <w:pPr>
        <w:pBdr>
          <w:top w:val="nil"/>
          <w:left w:val="nil"/>
          <w:bottom w:val="nil"/>
          <w:right w:val="nil"/>
          <w:between w:val="nil"/>
        </w:pBdr>
        <w:spacing w:before="240" w:after="240" w:line="480" w:lineRule="auto"/>
        <w:jc w:val="both"/>
        <w:rPr>
          <w:b/>
          <w:color w:val="000000"/>
          <w:sz w:val="24"/>
          <w:szCs w:val="24"/>
        </w:rPr>
      </w:pPr>
      <w:r>
        <w:rPr>
          <w:b/>
          <w:color w:val="000000"/>
          <w:sz w:val="24"/>
          <w:szCs w:val="24"/>
        </w:rPr>
        <w:t xml:space="preserve">Ethics approval: </w:t>
      </w:r>
      <w:r>
        <w:rPr>
          <w:color w:val="000000"/>
          <w:sz w:val="24"/>
          <w:szCs w:val="24"/>
        </w:rPr>
        <w:t>No ethics approval was required for this study.</w:t>
      </w:r>
      <w:r>
        <w:rPr>
          <w:b/>
          <w:color w:val="000000"/>
          <w:sz w:val="24"/>
          <w:szCs w:val="24"/>
        </w:rPr>
        <w:t xml:space="preserve"> </w:t>
      </w:r>
    </w:p>
    <w:p w14:paraId="4F8B16EC" w14:textId="77777777" w:rsidR="00592C31" w:rsidRDefault="00592C31" w:rsidP="00592C31">
      <w:pPr>
        <w:pBdr>
          <w:top w:val="nil"/>
          <w:left w:val="nil"/>
          <w:bottom w:val="nil"/>
          <w:right w:val="nil"/>
          <w:between w:val="nil"/>
        </w:pBdr>
        <w:spacing w:before="240" w:after="240" w:line="480" w:lineRule="auto"/>
        <w:jc w:val="both"/>
        <w:rPr>
          <w:b/>
          <w:color w:val="000000"/>
          <w:sz w:val="24"/>
          <w:szCs w:val="24"/>
        </w:rPr>
      </w:pPr>
    </w:p>
    <w:p w14:paraId="25FB3EF1" w14:textId="77777777" w:rsidR="00592C31" w:rsidRDefault="00592C31" w:rsidP="00592C31">
      <w:pPr>
        <w:pBdr>
          <w:top w:val="nil"/>
          <w:left w:val="nil"/>
          <w:bottom w:val="nil"/>
          <w:right w:val="nil"/>
          <w:between w:val="nil"/>
        </w:pBdr>
        <w:spacing w:before="240" w:after="240" w:line="480" w:lineRule="auto"/>
        <w:jc w:val="both"/>
        <w:rPr>
          <w:b/>
          <w:color w:val="000000"/>
          <w:sz w:val="24"/>
          <w:szCs w:val="24"/>
        </w:rPr>
      </w:pPr>
    </w:p>
    <w:p w14:paraId="32AA69E9" w14:textId="77777777" w:rsidR="005157E5" w:rsidRDefault="005157E5"/>
    <w:p w14:paraId="48003328" w14:textId="77777777" w:rsidR="001D7978" w:rsidRDefault="001D7978"/>
    <w:p w14:paraId="4AB76A29" w14:textId="77777777" w:rsidR="001D7978" w:rsidRDefault="001D7978"/>
    <w:p w14:paraId="79707E8F" w14:textId="77777777" w:rsidR="001D7978" w:rsidRDefault="001D7978"/>
    <w:p w14:paraId="6BB421B8" w14:textId="77777777" w:rsidR="001D7978" w:rsidRDefault="001D7978"/>
    <w:p w14:paraId="787E6DBA" w14:textId="77777777" w:rsidR="001D7978" w:rsidRDefault="001D7978"/>
    <w:p w14:paraId="25446957" w14:textId="77777777" w:rsidR="001D7978" w:rsidRDefault="001D7978"/>
    <w:p w14:paraId="4C89F051" w14:textId="77777777" w:rsidR="001D7978" w:rsidRDefault="001D7978"/>
    <w:p w14:paraId="62D538BA" w14:textId="77777777" w:rsidR="001D7978" w:rsidRDefault="001D7978"/>
    <w:p w14:paraId="28EE2797" w14:textId="77777777" w:rsidR="001D7978" w:rsidRDefault="001D7978"/>
    <w:p w14:paraId="53719489" w14:textId="77777777" w:rsidR="001D7978" w:rsidRDefault="001D7978"/>
    <w:p w14:paraId="475C2CF4" w14:textId="77777777" w:rsidR="001D7978" w:rsidRDefault="001D7978"/>
    <w:p w14:paraId="363556AC" w14:textId="77777777" w:rsidR="001D7978" w:rsidRDefault="001D7978"/>
    <w:p w14:paraId="374AC9A5" w14:textId="77777777" w:rsidR="001D7978" w:rsidRDefault="001D7978"/>
    <w:p w14:paraId="4B268B85" w14:textId="77777777" w:rsidR="001D7978" w:rsidRDefault="001D7978"/>
    <w:p w14:paraId="20C33939" w14:textId="77777777" w:rsidR="001D7978" w:rsidRDefault="001D7978"/>
    <w:p w14:paraId="7C76F341" w14:textId="77777777" w:rsidR="001D7978" w:rsidRDefault="001D7978"/>
    <w:p w14:paraId="7A5F039D" w14:textId="77777777" w:rsidR="001D7978" w:rsidRDefault="001D7978"/>
    <w:p w14:paraId="2A1A99BE" w14:textId="77777777" w:rsidR="001D7978" w:rsidRDefault="001D7978"/>
    <w:p w14:paraId="5988E3AA" w14:textId="77777777" w:rsidR="001D7978" w:rsidRDefault="001D7978"/>
    <w:p w14:paraId="7392E232" w14:textId="77777777" w:rsidR="001D7978" w:rsidRDefault="001D7978"/>
    <w:p w14:paraId="64FC9884" w14:textId="77777777" w:rsidR="001D7978" w:rsidRDefault="001D7978"/>
    <w:p w14:paraId="4973DFA3" w14:textId="77777777" w:rsidR="001D7978" w:rsidRDefault="001D7978"/>
    <w:p w14:paraId="7D574854" w14:textId="77777777" w:rsidR="001D7978" w:rsidRDefault="001D7978"/>
    <w:p w14:paraId="187EAFBC" w14:textId="77777777" w:rsidR="001D7978" w:rsidRDefault="001D7978"/>
    <w:p w14:paraId="4F288475" w14:textId="77777777" w:rsidR="001D7978" w:rsidRDefault="001D7978"/>
    <w:p w14:paraId="606E4914" w14:textId="77777777" w:rsidR="001D7978" w:rsidRDefault="001D7978"/>
    <w:p w14:paraId="01F67689" w14:textId="77777777" w:rsidR="001D7978" w:rsidRDefault="001D7978"/>
    <w:p w14:paraId="672E1951" w14:textId="77777777" w:rsidR="001D7978" w:rsidRDefault="001D7978"/>
    <w:p w14:paraId="6E8E376E" w14:textId="77777777" w:rsidR="001D7978" w:rsidRDefault="001D7978"/>
    <w:p w14:paraId="60F1633B" w14:textId="77777777" w:rsidR="001D7978" w:rsidRDefault="001D7978"/>
    <w:p w14:paraId="2778BA68" w14:textId="77777777" w:rsidR="001D7978" w:rsidRDefault="001D7978"/>
    <w:p w14:paraId="4DB80B62" w14:textId="77777777" w:rsidR="001D7978" w:rsidRDefault="001D7978">
      <w:pPr>
        <w:sectPr w:rsidR="001D7978" w:rsidSect="005157E5">
          <w:pgSz w:w="11900" w:h="16840"/>
          <w:pgMar w:top="1440" w:right="1800" w:bottom="1440" w:left="1800" w:header="708" w:footer="708" w:gutter="0"/>
          <w:cols w:space="708"/>
          <w:docGrid w:linePitch="360"/>
        </w:sectPr>
      </w:pPr>
    </w:p>
    <w:p w14:paraId="4DCFF6F2" w14:textId="742FE76F" w:rsidR="00D954D8" w:rsidRPr="00D954D8" w:rsidRDefault="00D954D8" w:rsidP="00D954D8">
      <w:pPr>
        <w:rPr>
          <w:lang w:val="en-US"/>
        </w:rPr>
      </w:pPr>
      <w:r>
        <w:rPr>
          <w:lang w:val="en-US"/>
        </w:rPr>
        <w:t>Table 1</w:t>
      </w:r>
      <w:r w:rsidRPr="00D954D8">
        <w:rPr>
          <w:lang w:val="en-US"/>
        </w:rPr>
        <w:t xml:space="preserve"> Bivariate analyses of distribution of tobacco use (Exclusive smoking, Exclusive ST and use of both forms) by demographic characteristics, pro- and anti-tobacco factors: data from Bangladesh, India, Pakistan and Sri-Lanka (presented as count and %; N max=23,681)</w:t>
      </w:r>
    </w:p>
    <w:p w14:paraId="3E41759C" w14:textId="77777777" w:rsidR="00D954D8" w:rsidRPr="00D954D8" w:rsidRDefault="00D954D8" w:rsidP="00D954D8">
      <w:pPr>
        <w:rPr>
          <w:lang w:val="en-US"/>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559"/>
        <w:gridCol w:w="993"/>
        <w:gridCol w:w="992"/>
        <w:gridCol w:w="992"/>
        <w:gridCol w:w="992"/>
        <w:gridCol w:w="709"/>
        <w:gridCol w:w="992"/>
        <w:gridCol w:w="993"/>
        <w:gridCol w:w="992"/>
        <w:gridCol w:w="824"/>
        <w:gridCol w:w="981"/>
        <w:gridCol w:w="1030"/>
      </w:tblGrid>
      <w:tr w:rsidR="00D954D8" w:rsidRPr="00D954D8" w14:paraId="785A6529" w14:textId="77777777" w:rsidTr="00A26AC7">
        <w:trPr>
          <w:trHeight w:val="1182"/>
        </w:trPr>
        <w:tc>
          <w:tcPr>
            <w:tcW w:w="1951" w:type="dxa"/>
            <w:shd w:val="clear" w:color="auto" w:fill="auto"/>
          </w:tcPr>
          <w:p w14:paraId="7049B763" w14:textId="77777777" w:rsidR="00D954D8" w:rsidRPr="00D954D8" w:rsidRDefault="00D954D8" w:rsidP="00D954D8">
            <w:pPr>
              <w:rPr>
                <w:lang w:val="en-US"/>
              </w:rPr>
            </w:pPr>
          </w:p>
        </w:tc>
        <w:tc>
          <w:tcPr>
            <w:tcW w:w="1559" w:type="dxa"/>
            <w:shd w:val="clear" w:color="auto" w:fill="auto"/>
          </w:tcPr>
          <w:p w14:paraId="570D4960" w14:textId="77777777" w:rsidR="00D954D8" w:rsidRPr="00D954D8" w:rsidRDefault="00D954D8" w:rsidP="00D954D8">
            <w:pPr>
              <w:rPr>
                <w:lang w:val="en-US"/>
              </w:rPr>
            </w:pPr>
          </w:p>
        </w:tc>
        <w:tc>
          <w:tcPr>
            <w:tcW w:w="1985" w:type="dxa"/>
            <w:gridSpan w:val="2"/>
            <w:shd w:val="clear" w:color="auto" w:fill="auto"/>
          </w:tcPr>
          <w:p w14:paraId="33C4BDD2" w14:textId="77777777" w:rsidR="00D954D8" w:rsidRPr="00D954D8" w:rsidRDefault="00D954D8" w:rsidP="00D954D8">
            <w:pPr>
              <w:rPr>
                <w:lang w:val="en-US"/>
              </w:rPr>
            </w:pPr>
            <w:r w:rsidRPr="00D954D8">
              <w:rPr>
                <w:lang w:val="en-US"/>
              </w:rPr>
              <w:t>Total, N (%)</w:t>
            </w:r>
          </w:p>
          <w:p w14:paraId="1DB2E1E1" w14:textId="77777777" w:rsidR="00D954D8" w:rsidRPr="00D954D8" w:rsidRDefault="00D954D8" w:rsidP="00D954D8">
            <w:pPr>
              <w:rPr>
                <w:lang w:val="en-US"/>
              </w:rPr>
            </w:pPr>
          </w:p>
        </w:tc>
        <w:tc>
          <w:tcPr>
            <w:tcW w:w="1984" w:type="dxa"/>
            <w:gridSpan w:val="2"/>
            <w:shd w:val="clear" w:color="auto" w:fill="auto"/>
          </w:tcPr>
          <w:p w14:paraId="72903E3D" w14:textId="77777777" w:rsidR="00D954D8" w:rsidRPr="00D954D8" w:rsidRDefault="00D954D8" w:rsidP="00D954D8">
            <w:pPr>
              <w:rPr>
                <w:lang w:val="en-US"/>
              </w:rPr>
            </w:pPr>
            <w:r w:rsidRPr="00D954D8">
              <w:rPr>
                <w:lang w:val="en-US"/>
              </w:rPr>
              <w:t>Non-user</w:t>
            </w:r>
          </w:p>
          <w:p w14:paraId="22B0B1A2" w14:textId="77777777" w:rsidR="00D954D8" w:rsidRPr="00D954D8" w:rsidRDefault="00D954D8" w:rsidP="00D954D8">
            <w:pPr>
              <w:rPr>
                <w:lang w:val="en-US"/>
              </w:rPr>
            </w:pPr>
            <w:r w:rsidRPr="00D954D8">
              <w:rPr>
                <w:lang w:val="en-US"/>
              </w:rPr>
              <w:t>21,430 (90.49)</w:t>
            </w:r>
          </w:p>
          <w:p w14:paraId="6F9B56E9" w14:textId="77777777" w:rsidR="00D954D8" w:rsidRPr="00D954D8" w:rsidRDefault="00D954D8" w:rsidP="00D954D8">
            <w:pPr>
              <w:rPr>
                <w:lang w:val="en-US"/>
              </w:rPr>
            </w:pPr>
          </w:p>
        </w:tc>
        <w:tc>
          <w:tcPr>
            <w:tcW w:w="1701" w:type="dxa"/>
            <w:gridSpan w:val="2"/>
            <w:shd w:val="clear" w:color="auto" w:fill="auto"/>
          </w:tcPr>
          <w:p w14:paraId="3562184A" w14:textId="77777777" w:rsidR="00D954D8" w:rsidRPr="00D954D8" w:rsidRDefault="00D954D8" w:rsidP="00D954D8">
            <w:pPr>
              <w:rPr>
                <w:lang w:val="en-US"/>
              </w:rPr>
            </w:pPr>
            <w:r w:rsidRPr="00D954D8">
              <w:rPr>
                <w:lang w:val="en-US"/>
              </w:rPr>
              <w:t>Exclusive smoker</w:t>
            </w:r>
          </w:p>
          <w:p w14:paraId="0F4A9B3D" w14:textId="77777777" w:rsidR="00D954D8" w:rsidRPr="00D954D8" w:rsidRDefault="00D954D8" w:rsidP="00D954D8">
            <w:pPr>
              <w:rPr>
                <w:lang w:val="en-US"/>
              </w:rPr>
            </w:pPr>
            <w:r w:rsidRPr="00D954D8">
              <w:rPr>
                <w:lang w:val="en-US"/>
              </w:rPr>
              <w:t>469 (1.98)</w:t>
            </w:r>
          </w:p>
          <w:p w14:paraId="3C322A28" w14:textId="77777777" w:rsidR="00D954D8" w:rsidRPr="00D954D8" w:rsidRDefault="00D954D8" w:rsidP="00D954D8">
            <w:pPr>
              <w:rPr>
                <w:lang w:val="en-US"/>
              </w:rPr>
            </w:pPr>
          </w:p>
        </w:tc>
        <w:tc>
          <w:tcPr>
            <w:tcW w:w="1985" w:type="dxa"/>
            <w:gridSpan w:val="2"/>
            <w:shd w:val="clear" w:color="auto" w:fill="auto"/>
          </w:tcPr>
          <w:p w14:paraId="6B8826CE" w14:textId="77777777" w:rsidR="00D954D8" w:rsidRPr="00D954D8" w:rsidRDefault="00D954D8" w:rsidP="00D954D8">
            <w:pPr>
              <w:rPr>
                <w:lang w:val="en-US"/>
              </w:rPr>
            </w:pPr>
            <w:r w:rsidRPr="00D954D8">
              <w:rPr>
                <w:lang w:val="en-US"/>
              </w:rPr>
              <w:t>Exclusive smokeless tobacco</w:t>
            </w:r>
          </w:p>
          <w:p w14:paraId="6145AAB7" w14:textId="77777777" w:rsidR="00D954D8" w:rsidRPr="00D954D8" w:rsidRDefault="00D954D8" w:rsidP="00D954D8">
            <w:pPr>
              <w:rPr>
                <w:lang w:val="en-US"/>
              </w:rPr>
            </w:pPr>
            <w:r w:rsidRPr="00D954D8">
              <w:rPr>
                <w:lang w:val="en-US"/>
              </w:rPr>
              <w:t>1,527 (6.45)</w:t>
            </w:r>
          </w:p>
          <w:p w14:paraId="48B30E50" w14:textId="77777777" w:rsidR="00D954D8" w:rsidRPr="00D954D8" w:rsidRDefault="00D954D8" w:rsidP="00D954D8">
            <w:pPr>
              <w:rPr>
                <w:lang w:val="en-US"/>
              </w:rPr>
            </w:pPr>
          </w:p>
        </w:tc>
        <w:tc>
          <w:tcPr>
            <w:tcW w:w="1805" w:type="dxa"/>
            <w:gridSpan w:val="2"/>
            <w:shd w:val="clear" w:color="auto" w:fill="auto"/>
          </w:tcPr>
          <w:p w14:paraId="1838F91E" w14:textId="77777777" w:rsidR="00D954D8" w:rsidRPr="00D954D8" w:rsidRDefault="00D954D8" w:rsidP="00D954D8">
            <w:pPr>
              <w:rPr>
                <w:lang w:val="en-US"/>
              </w:rPr>
            </w:pPr>
            <w:r w:rsidRPr="00D954D8">
              <w:rPr>
                <w:lang w:val="en-US"/>
              </w:rPr>
              <w:t>User of both forms</w:t>
            </w:r>
          </w:p>
          <w:p w14:paraId="5CB9B682" w14:textId="77777777" w:rsidR="00D954D8" w:rsidRPr="00D954D8" w:rsidRDefault="00D954D8" w:rsidP="00D954D8">
            <w:pPr>
              <w:rPr>
                <w:lang w:val="en-US"/>
              </w:rPr>
            </w:pPr>
            <w:r w:rsidRPr="00D954D8">
              <w:rPr>
                <w:lang w:val="en-US"/>
              </w:rPr>
              <w:t>255 (1.08)</w:t>
            </w:r>
          </w:p>
        </w:tc>
        <w:tc>
          <w:tcPr>
            <w:tcW w:w="1030" w:type="dxa"/>
            <w:shd w:val="clear" w:color="auto" w:fill="auto"/>
          </w:tcPr>
          <w:p w14:paraId="5B9B856C" w14:textId="77777777" w:rsidR="00D954D8" w:rsidRPr="00D954D8" w:rsidRDefault="00D954D8" w:rsidP="00D954D8">
            <w:pPr>
              <w:rPr>
                <w:lang w:val="en-US"/>
              </w:rPr>
            </w:pPr>
            <w:r w:rsidRPr="00D954D8">
              <w:rPr>
                <w:lang w:val="en-US"/>
              </w:rPr>
              <w:t>P value (x</w:t>
            </w:r>
            <w:r w:rsidRPr="00D954D8">
              <w:rPr>
                <w:vertAlign w:val="superscript"/>
                <w:lang w:val="en-US"/>
              </w:rPr>
              <w:t>2</w:t>
            </w:r>
            <w:r w:rsidRPr="00D954D8">
              <w:rPr>
                <w:lang w:val="en-US"/>
              </w:rPr>
              <w:t xml:space="preserve"> test)</w:t>
            </w:r>
          </w:p>
        </w:tc>
      </w:tr>
      <w:tr w:rsidR="00D954D8" w:rsidRPr="00D954D8" w14:paraId="1BA556C8" w14:textId="77777777" w:rsidTr="00A26AC7">
        <w:tc>
          <w:tcPr>
            <w:tcW w:w="1951" w:type="dxa"/>
            <w:shd w:val="clear" w:color="auto" w:fill="auto"/>
          </w:tcPr>
          <w:p w14:paraId="3EE7C96F" w14:textId="77777777" w:rsidR="00D954D8" w:rsidRPr="00D954D8" w:rsidRDefault="00D954D8" w:rsidP="00D954D8">
            <w:pPr>
              <w:rPr>
                <w:lang w:val="en-US"/>
              </w:rPr>
            </w:pPr>
          </w:p>
        </w:tc>
        <w:tc>
          <w:tcPr>
            <w:tcW w:w="1559" w:type="dxa"/>
            <w:shd w:val="clear" w:color="auto" w:fill="auto"/>
          </w:tcPr>
          <w:p w14:paraId="5D2784C2" w14:textId="77777777" w:rsidR="00D954D8" w:rsidRPr="00D954D8" w:rsidRDefault="00D954D8" w:rsidP="00D954D8">
            <w:pPr>
              <w:rPr>
                <w:lang w:val="en-US"/>
              </w:rPr>
            </w:pPr>
          </w:p>
        </w:tc>
        <w:tc>
          <w:tcPr>
            <w:tcW w:w="993" w:type="dxa"/>
            <w:shd w:val="clear" w:color="auto" w:fill="auto"/>
          </w:tcPr>
          <w:p w14:paraId="501CF3B9" w14:textId="77777777" w:rsidR="00D954D8" w:rsidRPr="00D954D8" w:rsidRDefault="00D954D8" w:rsidP="00D954D8">
            <w:pPr>
              <w:rPr>
                <w:lang w:val="en-US"/>
              </w:rPr>
            </w:pPr>
            <w:proofErr w:type="gramStart"/>
            <w:r w:rsidRPr="00D954D8">
              <w:rPr>
                <w:lang w:val="en-US"/>
              </w:rPr>
              <w:t>n</w:t>
            </w:r>
            <w:proofErr w:type="gramEnd"/>
          </w:p>
        </w:tc>
        <w:tc>
          <w:tcPr>
            <w:tcW w:w="992" w:type="dxa"/>
            <w:shd w:val="clear" w:color="auto" w:fill="auto"/>
          </w:tcPr>
          <w:p w14:paraId="01BED39B" w14:textId="77777777" w:rsidR="00D954D8" w:rsidRPr="00D954D8" w:rsidRDefault="00D954D8" w:rsidP="00D954D8">
            <w:pPr>
              <w:rPr>
                <w:lang w:val="en-US"/>
              </w:rPr>
            </w:pPr>
            <w:r w:rsidRPr="00D954D8">
              <w:rPr>
                <w:lang w:val="en-US"/>
              </w:rPr>
              <w:t>%</w:t>
            </w:r>
          </w:p>
        </w:tc>
        <w:tc>
          <w:tcPr>
            <w:tcW w:w="992" w:type="dxa"/>
            <w:shd w:val="clear" w:color="auto" w:fill="auto"/>
          </w:tcPr>
          <w:p w14:paraId="10C89B28" w14:textId="77777777" w:rsidR="00D954D8" w:rsidRPr="00D954D8" w:rsidRDefault="00D954D8" w:rsidP="00D954D8">
            <w:pPr>
              <w:rPr>
                <w:lang w:val="en-US"/>
              </w:rPr>
            </w:pPr>
            <w:proofErr w:type="gramStart"/>
            <w:r w:rsidRPr="00D954D8">
              <w:rPr>
                <w:lang w:val="en-US"/>
              </w:rPr>
              <w:t>n</w:t>
            </w:r>
            <w:proofErr w:type="gramEnd"/>
          </w:p>
        </w:tc>
        <w:tc>
          <w:tcPr>
            <w:tcW w:w="992" w:type="dxa"/>
            <w:shd w:val="clear" w:color="auto" w:fill="auto"/>
          </w:tcPr>
          <w:p w14:paraId="7AF509B3" w14:textId="77777777" w:rsidR="00D954D8" w:rsidRPr="00D954D8" w:rsidRDefault="00D954D8" w:rsidP="00D954D8">
            <w:pPr>
              <w:rPr>
                <w:lang w:val="en-US"/>
              </w:rPr>
            </w:pPr>
            <w:r w:rsidRPr="00D954D8">
              <w:rPr>
                <w:lang w:val="en-US"/>
              </w:rPr>
              <w:t>%</w:t>
            </w:r>
          </w:p>
        </w:tc>
        <w:tc>
          <w:tcPr>
            <w:tcW w:w="709" w:type="dxa"/>
            <w:shd w:val="clear" w:color="auto" w:fill="auto"/>
          </w:tcPr>
          <w:p w14:paraId="25820367" w14:textId="77777777" w:rsidR="00D954D8" w:rsidRPr="00D954D8" w:rsidRDefault="00D954D8" w:rsidP="00D954D8">
            <w:pPr>
              <w:rPr>
                <w:lang w:val="en-US"/>
              </w:rPr>
            </w:pPr>
            <w:proofErr w:type="gramStart"/>
            <w:r w:rsidRPr="00D954D8">
              <w:rPr>
                <w:lang w:val="en-US"/>
              </w:rPr>
              <w:t>n</w:t>
            </w:r>
            <w:proofErr w:type="gramEnd"/>
          </w:p>
        </w:tc>
        <w:tc>
          <w:tcPr>
            <w:tcW w:w="992" w:type="dxa"/>
            <w:shd w:val="clear" w:color="auto" w:fill="auto"/>
          </w:tcPr>
          <w:p w14:paraId="07C94523" w14:textId="77777777" w:rsidR="00D954D8" w:rsidRPr="00D954D8" w:rsidRDefault="00D954D8" w:rsidP="00D954D8">
            <w:pPr>
              <w:rPr>
                <w:lang w:val="en-US"/>
              </w:rPr>
            </w:pPr>
            <w:r w:rsidRPr="00D954D8">
              <w:rPr>
                <w:lang w:val="en-US"/>
              </w:rPr>
              <w:t>%</w:t>
            </w:r>
          </w:p>
        </w:tc>
        <w:tc>
          <w:tcPr>
            <w:tcW w:w="993" w:type="dxa"/>
            <w:shd w:val="clear" w:color="auto" w:fill="auto"/>
          </w:tcPr>
          <w:p w14:paraId="4F6E0477" w14:textId="77777777" w:rsidR="00D954D8" w:rsidRPr="00D954D8" w:rsidRDefault="00D954D8" w:rsidP="00D954D8">
            <w:pPr>
              <w:rPr>
                <w:lang w:val="en-US"/>
              </w:rPr>
            </w:pPr>
            <w:proofErr w:type="gramStart"/>
            <w:r w:rsidRPr="00D954D8">
              <w:rPr>
                <w:lang w:val="en-US"/>
              </w:rPr>
              <w:t>n</w:t>
            </w:r>
            <w:proofErr w:type="gramEnd"/>
          </w:p>
        </w:tc>
        <w:tc>
          <w:tcPr>
            <w:tcW w:w="992" w:type="dxa"/>
            <w:shd w:val="clear" w:color="auto" w:fill="auto"/>
          </w:tcPr>
          <w:p w14:paraId="4AAE1E46" w14:textId="77777777" w:rsidR="00D954D8" w:rsidRPr="00D954D8" w:rsidRDefault="00D954D8" w:rsidP="00D954D8">
            <w:pPr>
              <w:rPr>
                <w:lang w:val="en-US"/>
              </w:rPr>
            </w:pPr>
            <w:r w:rsidRPr="00D954D8">
              <w:rPr>
                <w:lang w:val="en-US"/>
              </w:rPr>
              <w:t>%</w:t>
            </w:r>
          </w:p>
        </w:tc>
        <w:tc>
          <w:tcPr>
            <w:tcW w:w="824" w:type="dxa"/>
            <w:shd w:val="clear" w:color="auto" w:fill="auto"/>
          </w:tcPr>
          <w:p w14:paraId="14CC437E" w14:textId="77777777" w:rsidR="00D954D8" w:rsidRPr="00D954D8" w:rsidRDefault="00D954D8" w:rsidP="00D954D8">
            <w:pPr>
              <w:rPr>
                <w:lang w:val="en-US"/>
              </w:rPr>
            </w:pPr>
            <w:proofErr w:type="gramStart"/>
            <w:r w:rsidRPr="00D954D8">
              <w:rPr>
                <w:lang w:val="en-US"/>
              </w:rPr>
              <w:t>n</w:t>
            </w:r>
            <w:proofErr w:type="gramEnd"/>
          </w:p>
        </w:tc>
        <w:tc>
          <w:tcPr>
            <w:tcW w:w="981" w:type="dxa"/>
            <w:shd w:val="clear" w:color="auto" w:fill="auto"/>
          </w:tcPr>
          <w:p w14:paraId="7B45E700" w14:textId="77777777" w:rsidR="00D954D8" w:rsidRPr="00D954D8" w:rsidRDefault="00D954D8" w:rsidP="00D954D8">
            <w:pPr>
              <w:rPr>
                <w:lang w:val="en-US"/>
              </w:rPr>
            </w:pPr>
            <w:r w:rsidRPr="00D954D8">
              <w:rPr>
                <w:lang w:val="en-US"/>
              </w:rPr>
              <w:t>%</w:t>
            </w:r>
          </w:p>
        </w:tc>
        <w:tc>
          <w:tcPr>
            <w:tcW w:w="1030" w:type="dxa"/>
            <w:shd w:val="clear" w:color="auto" w:fill="auto"/>
          </w:tcPr>
          <w:p w14:paraId="43BBEDFA" w14:textId="77777777" w:rsidR="00D954D8" w:rsidRPr="00D954D8" w:rsidRDefault="00D954D8" w:rsidP="00D954D8">
            <w:pPr>
              <w:rPr>
                <w:lang w:val="en-US"/>
              </w:rPr>
            </w:pPr>
          </w:p>
        </w:tc>
      </w:tr>
      <w:tr w:rsidR="00D954D8" w:rsidRPr="00D954D8" w14:paraId="6DC36490" w14:textId="77777777" w:rsidTr="00A26AC7">
        <w:tc>
          <w:tcPr>
            <w:tcW w:w="1951" w:type="dxa"/>
            <w:vMerge w:val="restart"/>
            <w:shd w:val="clear" w:color="auto" w:fill="auto"/>
          </w:tcPr>
          <w:p w14:paraId="30FEEAA8" w14:textId="77777777" w:rsidR="00D954D8" w:rsidRPr="00D954D8" w:rsidRDefault="00D954D8" w:rsidP="00D954D8">
            <w:pPr>
              <w:rPr>
                <w:lang w:val="en-US"/>
              </w:rPr>
            </w:pPr>
            <w:r w:rsidRPr="00D954D8">
              <w:rPr>
                <w:lang w:val="en-US"/>
              </w:rPr>
              <w:t>Country</w:t>
            </w:r>
          </w:p>
        </w:tc>
        <w:tc>
          <w:tcPr>
            <w:tcW w:w="1559" w:type="dxa"/>
            <w:shd w:val="clear" w:color="auto" w:fill="auto"/>
          </w:tcPr>
          <w:p w14:paraId="3E7D0B1E" w14:textId="77777777" w:rsidR="00D954D8" w:rsidRPr="00D954D8" w:rsidRDefault="00D954D8" w:rsidP="00D954D8">
            <w:pPr>
              <w:rPr>
                <w:lang w:val="en-US"/>
              </w:rPr>
            </w:pPr>
            <w:r w:rsidRPr="00D954D8">
              <w:rPr>
                <w:lang w:val="en-US"/>
              </w:rPr>
              <w:t>Bangladesh</w:t>
            </w:r>
          </w:p>
        </w:tc>
        <w:tc>
          <w:tcPr>
            <w:tcW w:w="993" w:type="dxa"/>
            <w:shd w:val="clear" w:color="auto" w:fill="auto"/>
          </w:tcPr>
          <w:p w14:paraId="5E2060CD" w14:textId="77777777" w:rsidR="00D954D8" w:rsidRPr="00D954D8" w:rsidRDefault="00D954D8" w:rsidP="00D954D8">
            <w:pPr>
              <w:rPr>
                <w:lang w:val="en-US"/>
              </w:rPr>
            </w:pPr>
            <w:r w:rsidRPr="00D954D8">
              <w:rPr>
                <w:lang w:val="en-US"/>
              </w:rPr>
              <w:t xml:space="preserve">3,092 </w:t>
            </w:r>
          </w:p>
        </w:tc>
        <w:tc>
          <w:tcPr>
            <w:tcW w:w="992" w:type="dxa"/>
            <w:shd w:val="clear" w:color="auto" w:fill="auto"/>
          </w:tcPr>
          <w:p w14:paraId="1B2E8FB0" w14:textId="77777777" w:rsidR="00D954D8" w:rsidRPr="00D954D8" w:rsidRDefault="00D954D8" w:rsidP="00D954D8">
            <w:pPr>
              <w:rPr>
                <w:lang w:val="en-US"/>
              </w:rPr>
            </w:pPr>
            <w:r w:rsidRPr="00D954D8">
              <w:rPr>
                <w:lang w:val="en-US"/>
              </w:rPr>
              <w:t>13.06</w:t>
            </w:r>
          </w:p>
        </w:tc>
        <w:tc>
          <w:tcPr>
            <w:tcW w:w="992" w:type="dxa"/>
            <w:shd w:val="clear" w:color="auto" w:fill="auto"/>
          </w:tcPr>
          <w:p w14:paraId="644B0609" w14:textId="77777777" w:rsidR="00D954D8" w:rsidRPr="00D954D8" w:rsidRDefault="00D954D8" w:rsidP="00D954D8">
            <w:pPr>
              <w:rPr>
                <w:lang w:val="en-US"/>
              </w:rPr>
            </w:pPr>
            <w:r w:rsidRPr="00D954D8">
              <w:rPr>
                <w:lang w:val="en-US"/>
              </w:rPr>
              <w:t>2,929</w:t>
            </w:r>
          </w:p>
        </w:tc>
        <w:tc>
          <w:tcPr>
            <w:tcW w:w="992" w:type="dxa"/>
            <w:shd w:val="clear" w:color="auto" w:fill="auto"/>
          </w:tcPr>
          <w:p w14:paraId="2D3382D4" w14:textId="77777777" w:rsidR="00D954D8" w:rsidRPr="00D954D8" w:rsidRDefault="00D954D8" w:rsidP="00D954D8">
            <w:pPr>
              <w:rPr>
                <w:lang w:val="en-US"/>
              </w:rPr>
            </w:pPr>
            <w:r w:rsidRPr="00D954D8">
              <w:rPr>
                <w:lang w:val="en-US"/>
              </w:rPr>
              <w:t>13.67</w:t>
            </w:r>
          </w:p>
        </w:tc>
        <w:tc>
          <w:tcPr>
            <w:tcW w:w="709" w:type="dxa"/>
            <w:shd w:val="clear" w:color="auto" w:fill="auto"/>
          </w:tcPr>
          <w:p w14:paraId="2C2EC6A6" w14:textId="77777777" w:rsidR="00D954D8" w:rsidRPr="00D954D8" w:rsidRDefault="00D954D8" w:rsidP="00D954D8">
            <w:pPr>
              <w:rPr>
                <w:lang w:val="en-US"/>
              </w:rPr>
            </w:pPr>
            <w:r w:rsidRPr="00D954D8">
              <w:rPr>
                <w:lang w:val="en-US"/>
              </w:rPr>
              <w:t>41</w:t>
            </w:r>
          </w:p>
        </w:tc>
        <w:tc>
          <w:tcPr>
            <w:tcW w:w="992" w:type="dxa"/>
            <w:shd w:val="clear" w:color="auto" w:fill="auto"/>
          </w:tcPr>
          <w:p w14:paraId="19879AA9" w14:textId="77777777" w:rsidR="00D954D8" w:rsidRPr="00D954D8" w:rsidRDefault="00D954D8" w:rsidP="00D954D8">
            <w:pPr>
              <w:rPr>
                <w:lang w:val="en-US"/>
              </w:rPr>
            </w:pPr>
            <w:r w:rsidRPr="00D954D8">
              <w:rPr>
                <w:lang w:val="en-US"/>
              </w:rPr>
              <w:t>8.74</w:t>
            </w:r>
          </w:p>
        </w:tc>
        <w:tc>
          <w:tcPr>
            <w:tcW w:w="993" w:type="dxa"/>
            <w:shd w:val="clear" w:color="auto" w:fill="auto"/>
          </w:tcPr>
          <w:p w14:paraId="0244FC65" w14:textId="77777777" w:rsidR="00D954D8" w:rsidRPr="00D954D8" w:rsidRDefault="00D954D8" w:rsidP="00D954D8">
            <w:pPr>
              <w:rPr>
                <w:lang w:val="en-US"/>
              </w:rPr>
            </w:pPr>
            <w:r w:rsidRPr="00D954D8">
              <w:rPr>
                <w:lang w:val="en-US"/>
              </w:rPr>
              <w:t>112</w:t>
            </w:r>
          </w:p>
        </w:tc>
        <w:tc>
          <w:tcPr>
            <w:tcW w:w="992" w:type="dxa"/>
            <w:shd w:val="clear" w:color="auto" w:fill="auto"/>
          </w:tcPr>
          <w:p w14:paraId="2B936E9B" w14:textId="77777777" w:rsidR="00D954D8" w:rsidRPr="00D954D8" w:rsidRDefault="00D954D8" w:rsidP="00D954D8">
            <w:pPr>
              <w:rPr>
                <w:lang w:val="en-US"/>
              </w:rPr>
            </w:pPr>
            <w:r w:rsidRPr="00D954D8">
              <w:rPr>
                <w:lang w:val="en-US"/>
              </w:rPr>
              <w:t>7.33</w:t>
            </w:r>
          </w:p>
        </w:tc>
        <w:tc>
          <w:tcPr>
            <w:tcW w:w="824" w:type="dxa"/>
            <w:shd w:val="clear" w:color="auto" w:fill="auto"/>
          </w:tcPr>
          <w:p w14:paraId="520707D4" w14:textId="77777777" w:rsidR="00D954D8" w:rsidRPr="00D954D8" w:rsidRDefault="00D954D8" w:rsidP="00D954D8">
            <w:pPr>
              <w:rPr>
                <w:lang w:val="en-US"/>
              </w:rPr>
            </w:pPr>
            <w:r w:rsidRPr="00D954D8">
              <w:rPr>
                <w:lang w:val="en-US"/>
              </w:rPr>
              <w:t>10</w:t>
            </w:r>
          </w:p>
        </w:tc>
        <w:tc>
          <w:tcPr>
            <w:tcW w:w="981" w:type="dxa"/>
            <w:shd w:val="clear" w:color="auto" w:fill="auto"/>
          </w:tcPr>
          <w:p w14:paraId="72C4207C" w14:textId="77777777" w:rsidR="00D954D8" w:rsidRPr="00D954D8" w:rsidRDefault="00D954D8" w:rsidP="00D954D8">
            <w:pPr>
              <w:rPr>
                <w:lang w:val="en-US"/>
              </w:rPr>
            </w:pPr>
            <w:r w:rsidRPr="00D954D8">
              <w:rPr>
                <w:lang w:val="en-US"/>
              </w:rPr>
              <w:t>3.92</w:t>
            </w:r>
          </w:p>
        </w:tc>
        <w:tc>
          <w:tcPr>
            <w:tcW w:w="1030" w:type="dxa"/>
            <w:vMerge w:val="restart"/>
            <w:shd w:val="clear" w:color="auto" w:fill="auto"/>
          </w:tcPr>
          <w:p w14:paraId="691F3865" w14:textId="77777777" w:rsidR="00D954D8" w:rsidRPr="00D954D8" w:rsidRDefault="00D954D8" w:rsidP="00D954D8">
            <w:pPr>
              <w:rPr>
                <w:lang w:val="en-US"/>
              </w:rPr>
            </w:pPr>
            <w:r w:rsidRPr="00D954D8">
              <w:rPr>
                <w:lang w:val="en-US"/>
              </w:rPr>
              <w:t>&lt; 0.001</w:t>
            </w:r>
          </w:p>
        </w:tc>
      </w:tr>
      <w:tr w:rsidR="00D954D8" w:rsidRPr="00D954D8" w14:paraId="71B6E7FF" w14:textId="77777777" w:rsidTr="00A26AC7">
        <w:tc>
          <w:tcPr>
            <w:tcW w:w="1951" w:type="dxa"/>
            <w:vMerge/>
            <w:shd w:val="clear" w:color="auto" w:fill="auto"/>
          </w:tcPr>
          <w:p w14:paraId="7BF5DB66" w14:textId="77777777" w:rsidR="00D954D8" w:rsidRPr="00D954D8" w:rsidRDefault="00D954D8" w:rsidP="00D954D8">
            <w:pPr>
              <w:rPr>
                <w:lang w:val="en-US"/>
              </w:rPr>
            </w:pPr>
          </w:p>
        </w:tc>
        <w:tc>
          <w:tcPr>
            <w:tcW w:w="1559" w:type="dxa"/>
            <w:shd w:val="clear" w:color="auto" w:fill="auto"/>
          </w:tcPr>
          <w:p w14:paraId="21EED842" w14:textId="77777777" w:rsidR="00D954D8" w:rsidRPr="00D954D8" w:rsidRDefault="00D954D8" w:rsidP="00D954D8">
            <w:pPr>
              <w:rPr>
                <w:lang w:val="en-US"/>
              </w:rPr>
            </w:pPr>
            <w:r w:rsidRPr="00D954D8">
              <w:rPr>
                <w:lang w:val="en-US"/>
              </w:rPr>
              <w:t>India</w:t>
            </w:r>
          </w:p>
        </w:tc>
        <w:tc>
          <w:tcPr>
            <w:tcW w:w="993" w:type="dxa"/>
            <w:shd w:val="clear" w:color="auto" w:fill="auto"/>
          </w:tcPr>
          <w:p w14:paraId="62EB2DB9" w14:textId="77777777" w:rsidR="00D954D8" w:rsidRPr="00D954D8" w:rsidRDefault="00D954D8" w:rsidP="00D954D8">
            <w:pPr>
              <w:rPr>
                <w:lang w:val="en-US"/>
              </w:rPr>
            </w:pPr>
            <w:r w:rsidRPr="00D954D8">
              <w:rPr>
                <w:lang w:val="en-US"/>
              </w:rPr>
              <w:t xml:space="preserve">11,318 </w:t>
            </w:r>
          </w:p>
        </w:tc>
        <w:tc>
          <w:tcPr>
            <w:tcW w:w="992" w:type="dxa"/>
            <w:shd w:val="clear" w:color="auto" w:fill="auto"/>
          </w:tcPr>
          <w:p w14:paraId="7345F290" w14:textId="77777777" w:rsidR="00D954D8" w:rsidRPr="00D954D8" w:rsidRDefault="00D954D8" w:rsidP="00D954D8">
            <w:pPr>
              <w:rPr>
                <w:lang w:val="en-US"/>
              </w:rPr>
            </w:pPr>
            <w:r w:rsidRPr="00D954D8">
              <w:rPr>
                <w:lang w:val="en-US"/>
              </w:rPr>
              <w:t>47.79</w:t>
            </w:r>
          </w:p>
        </w:tc>
        <w:tc>
          <w:tcPr>
            <w:tcW w:w="992" w:type="dxa"/>
            <w:shd w:val="clear" w:color="auto" w:fill="auto"/>
          </w:tcPr>
          <w:p w14:paraId="5D776EC7" w14:textId="77777777" w:rsidR="00D954D8" w:rsidRPr="00D954D8" w:rsidRDefault="00D954D8" w:rsidP="00D954D8">
            <w:pPr>
              <w:rPr>
                <w:lang w:val="en-US"/>
              </w:rPr>
            </w:pPr>
            <w:r w:rsidRPr="00D954D8">
              <w:rPr>
                <w:lang w:val="en-US"/>
              </w:rPr>
              <w:t>10,178</w:t>
            </w:r>
          </w:p>
        </w:tc>
        <w:tc>
          <w:tcPr>
            <w:tcW w:w="992" w:type="dxa"/>
            <w:shd w:val="clear" w:color="auto" w:fill="auto"/>
          </w:tcPr>
          <w:p w14:paraId="49E1BADC" w14:textId="77777777" w:rsidR="00D954D8" w:rsidRPr="00D954D8" w:rsidRDefault="00D954D8" w:rsidP="00D954D8">
            <w:pPr>
              <w:rPr>
                <w:lang w:val="en-US"/>
              </w:rPr>
            </w:pPr>
            <w:r w:rsidRPr="00D954D8">
              <w:rPr>
                <w:lang w:val="en-US"/>
              </w:rPr>
              <w:t>47.49</w:t>
            </w:r>
          </w:p>
        </w:tc>
        <w:tc>
          <w:tcPr>
            <w:tcW w:w="709" w:type="dxa"/>
            <w:shd w:val="clear" w:color="auto" w:fill="auto"/>
          </w:tcPr>
          <w:p w14:paraId="73CA5958" w14:textId="77777777" w:rsidR="00D954D8" w:rsidRPr="00D954D8" w:rsidRDefault="00D954D8" w:rsidP="00D954D8">
            <w:pPr>
              <w:rPr>
                <w:lang w:val="en-US"/>
              </w:rPr>
            </w:pPr>
            <w:r w:rsidRPr="00D954D8">
              <w:rPr>
                <w:lang w:val="en-US"/>
              </w:rPr>
              <w:t>277</w:t>
            </w:r>
          </w:p>
        </w:tc>
        <w:tc>
          <w:tcPr>
            <w:tcW w:w="992" w:type="dxa"/>
            <w:shd w:val="clear" w:color="auto" w:fill="auto"/>
          </w:tcPr>
          <w:p w14:paraId="34D2737D" w14:textId="77777777" w:rsidR="00D954D8" w:rsidRPr="00D954D8" w:rsidRDefault="00D954D8" w:rsidP="00D954D8">
            <w:pPr>
              <w:rPr>
                <w:lang w:val="en-US"/>
              </w:rPr>
            </w:pPr>
            <w:r w:rsidRPr="00D954D8">
              <w:rPr>
                <w:lang w:val="en-US"/>
              </w:rPr>
              <w:t>59.06</w:t>
            </w:r>
          </w:p>
        </w:tc>
        <w:tc>
          <w:tcPr>
            <w:tcW w:w="993" w:type="dxa"/>
            <w:shd w:val="clear" w:color="auto" w:fill="auto"/>
          </w:tcPr>
          <w:p w14:paraId="08A55941" w14:textId="77777777" w:rsidR="00D954D8" w:rsidRPr="00D954D8" w:rsidRDefault="00D954D8" w:rsidP="00D954D8">
            <w:pPr>
              <w:rPr>
                <w:lang w:val="en-US"/>
              </w:rPr>
            </w:pPr>
            <w:r w:rsidRPr="00D954D8">
              <w:rPr>
                <w:lang w:val="en-US"/>
              </w:rPr>
              <w:t>690</w:t>
            </w:r>
          </w:p>
        </w:tc>
        <w:tc>
          <w:tcPr>
            <w:tcW w:w="992" w:type="dxa"/>
            <w:shd w:val="clear" w:color="auto" w:fill="auto"/>
          </w:tcPr>
          <w:p w14:paraId="4A5DDA18" w14:textId="77777777" w:rsidR="00D954D8" w:rsidRPr="00D954D8" w:rsidRDefault="00D954D8" w:rsidP="00D954D8">
            <w:pPr>
              <w:rPr>
                <w:lang w:val="en-US"/>
              </w:rPr>
            </w:pPr>
            <w:r w:rsidRPr="00D954D8">
              <w:rPr>
                <w:lang w:val="en-US"/>
              </w:rPr>
              <w:t>45.19</w:t>
            </w:r>
          </w:p>
        </w:tc>
        <w:tc>
          <w:tcPr>
            <w:tcW w:w="824" w:type="dxa"/>
            <w:shd w:val="clear" w:color="auto" w:fill="auto"/>
          </w:tcPr>
          <w:p w14:paraId="0D84AF80" w14:textId="77777777" w:rsidR="00D954D8" w:rsidRPr="00D954D8" w:rsidRDefault="00D954D8" w:rsidP="00D954D8">
            <w:pPr>
              <w:rPr>
                <w:lang w:val="en-US"/>
              </w:rPr>
            </w:pPr>
            <w:r w:rsidRPr="00D954D8">
              <w:rPr>
                <w:lang w:val="en-US"/>
              </w:rPr>
              <w:t>173</w:t>
            </w:r>
          </w:p>
        </w:tc>
        <w:tc>
          <w:tcPr>
            <w:tcW w:w="981" w:type="dxa"/>
            <w:shd w:val="clear" w:color="auto" w:fill="auto"/>
          </w:tcPr>
          <w:p w14:paraId="364D80BE" w14:textId="77777777" w:rsidR="00D954D8" w:rsidRPr="00D954D8" w:rsidRDefault="00D954D8" w:rsidP="00D954D8">
            <w:pPr>
              <w:rPr>
                <w:lang w:val="en-US"/>
              </w:rPr>
            </w:pPr>
            <w:r w:rsidRPr="00D954D8">
              <w:rPr>
                <w:lang w:val="en-US"/>
              </w:rPr>
              <w:t>67.84</w:t>
            </w:r>
          </w:p>
        </w:tc>
        <w:tc>
          <w:tcPr>
            <w:tcW w:w="1030" w:type="dxa"/>
            <w:vMerge/>
            <w:shd w:val="clear" w:color="auto" w:fill="auto"/>
          </w:tcPr>
          <w:p w14:paraId="5650B830" w14:textId="77777777" w:rsidR="00D954D8" w:rsidRPr="00D954D8" w:rsidRDefault="00D954D8" w:rsidP="00D954D8">
            <w:pPr>
              <w:rPr>
                <w:lang w:val="en-US"/>
              </w:rPr>
            </w:pPr>
          </w:p>
        </w:tc>
      </w:tr>
      <w:tr w:rsidR="00D954D8" w:rsidRPr="00D954D8" w14:paraId="5001E1D3" w14:textId="77777777" w:rsidTr="00A26AC7">
        <w:tc>
          <w:tcPr>
            <w:tcW w:w="1951" w:type="dxa"/>
            <w:vMerge/>
            <w:shd w:val="clear" w:color="auto" w:fill="auto"/>
          </w:tcPr>
          <w:p w14:paraId="10EF0452" w14:textId="77777777" w:rsidR="00D954D8" w:rsidRPr="00D954D8" w:rsidRDefault="00D954D8" w:rsidP="00D954D8">
            <w:pPr>
              <w:rPr>
                <w:lang w:val="en-US"/>
              </w:rPr>
            </w:pPr>
          </w:p>
        </w:tc>
        <w:tc>
          <w:tcPr>
            <w:tcW w:w="1559" w:type="dxa"/>
            <w:shd w:val="clear" w:color="auto" w:fill="auto"/>
          </w:tcPr>
          <w:p w14:paraId="3C8579CF" w14:textId="77777777" w:rsidR="00D954D8" w:rsidRPr="00D954D8" w:rsidRDefault="00D954D8" w:rsidP="00D954D8">
            <w:pPr>
              <w:rPr>
                <w:lang w:val="en-US"/>
              </w:rPr>
            </w:pPr>
            <w:r w:rsidRPr="00D954D8">
              <w:rPr>
                <w:lang w:val="en-US"/>
              </w:rPr>
              <w:t>Pakistan</w:t>
            </w:r>
          </w:p>
        </w:tc>
        <w:tc>
          <w:tcPr>
            <w:tcW w:w="993" w:type="dxa"/>
            <w:shd w:val="clear" w:color="auto" w:fill="auto"/>
          </w:tcPr>
          <w:p w14:paraId="679EC0A1" w14:textId="77777777" w:rsidR="00D954D8" w:rsidRPr="00D954D8" w:rsidRDefault="00D954D8" w:rsidP="00D954D8">
            <w:pPr>
              <w:rPr>
                <w:lang w:val="en-US"/>
              </w:rPr>
            </w:pPr>
            <w:r w:rsidRPr="00D954D8">
              <w:rPr>
                <w:lang w:val="en-US"/>
              </w:rPr>
              <w:t>7,784</w:t>
            </w:r>
          </w:p>
        </w:tc>
        <w:tc>
          <w:tcPr>
            <w:tcW w:w="992" w:type="dxa"/>
            <w:shd w:val="clear" w:color="auto" w:fill="auto"/>
          </w:tcPr>
          <w:p w14:paraId="5050D6CD" w14:textId="77777777" w:rsidR="00D954D8" w:rsidRPr="00D954D8" w:rsidRDefault="00D954D8" w:rsidP="00D954D8">
            <w:pPr>
              <w:rPr>
                <w:lang w:val="en-US"/>
              </w:rPr>
            </w:pPr>
            <w:r w:rsidRPr="00D954D8">
              <w:rPr>
                <w:lang w:val="en-US"/>
              </w:rPr>
              <w:t>32.87</w:t>
            </w:r>
          </w:p>
        </w:tc>
        <w:tc>
          <w:tcPr>
            <w:tcW w:w="992" w:type="dxa"/>
            <w:shd w:val="clear" w:color="auto" w:fill="auto"/>
          </w:tcPr>
          <w:p w14:paraId="484D490B" w14:textId="77777777" w:rsidR="00D954D8" w:rsidRPr="00D954D8" w:rsidRDefault="00D954D8" w:rsidP="00D954D8">
            <w:pPr>
              <w:rPr>
                <w:lang w:val="en-US"/>
              </w:rPr>
            </w:pPr>
            <w:r w:rsidRPr="00D954D8">
              <w:rPr>
                <w:lang w:val="en-US"/>
              </w:rPr>
              <w:t>7,265</w:t>
            </w:r>
          </w:p>
        </w:tc>
        <w:tc>
          <w:tcPr>
            <w:tcW w:w="992" w:type="dxa"/>
            <w:shd w:val="clear" w:color="auto" w:fill="auto"/>
          </w:tcPr>
          <w:p w14:paraId="57F80B47" w14:textId="77777777" w:rsidR="00D954D8" w:rsidRPr="00D954D8" w:rsidRDefault="00D954D8" w:rsidP="00D954D8">
            <w:pPr>
              <w:rPr>
                <w:lang w:val="en-US"/>
              </w:rPr>
            </w:pPr>
            <w:r w:rsidRPr="00D954D8">
              <w:rPr>
                <w:lang w:val="en-US"/>
              </w:rPr>
              <w:t>33.90</w:t>
            </w:r>
          </w:p>
        </w:tc>
        <w:tc>
          <w:tcPr>
            <w:tcW w:w="709" w:type="dxa"/>
            <w:shd w:val="clear" w:color="auto" w:fill="auto"/>
          </w:tcPr>
          <w:p w14:paraId="61D58C4A" w14:textId="77777777" w:rsidR="00D954D8" w:rsidRPr="00D954D8" w:rsidRDefault="00D954D8" w:rsidP="00D954D8">
            <w:pPr>
              <w:rPr>
                <w:lang w:val="en-US"/>
              </w:rPr>
            </w:pPr>
            <w:r w:rsidRPr="00D954D8">
              <w:rPr>
                <w:lang w:val="en-US"/>
              </w:rPr>
              <w:t>140</w:t>
            </w:r>
          </w:p>
        </w:tc>
        <w:tc>
          <w:tcPr>
            <w:tcW w:w="992" w:type="dxa"/>
            <w:shd w:val="clear" w:color="auto" w:fill="auto"/>
          </w:tcPr>
          <w:p w14:paraId="5873E97E" w14:textId="77777777" w:rsidR="00D954D8" w:rsidRPr="00D954D8" w:rsidRDefault="00D954D8" w:rsidP="00D954D8">
            <w:pPr>
              <w:rPr>
                <w:lang w:val="en-US"/>
              </w:rPr>
            </w:pPr>
            <w:r w:rsidRPr="00D954D8">
              <w:rPr>
                <w:lang w:val="en-US"/>
              </w:rPr>
              <w:t>29.85</w:t>
            </w:r>
          </w:p>
        </w:tc>
        <w:tc>
          <w:tcPr>
            <w:tcW w:w="993" w:type="dxa"/>
            <w:shd w:val="clear" w:color="auto" w:fill="auto"/>
          </w:tcPr>
          <w:p w14:paraId="71D17537" w14:textId="77777777" w:rsidR="00D954D8" w:rsidRPr="00D954D8" w:rsidRDefault="00D954D8" w:rsidP="00D954D8">
            <w:pPr>
              <w:rPr>
                <w:lang w:val="en-US"/>
              </w:rPr>
            </w:pPr>
            <w:r w:rsidRPr="00D954D8">
              <w:rPr>
                <w:lang w:val="en-US"/>
              </w:rPr>
              <w:t>320</w:t>
            </w:r>
          </w:p>
        </w:tc>
        <w:tc>
          <w:tcPr>
            <w:tcW w:w="992" w:type="dxa"/>
            <w:shd w:val="clear" w:color="auto" w:fill="auto"/>
          </w:tcPr>
          <w:p w14:paraId="0B8AB525" w14:textId="77777777" w:rsidR="00D954D8" w:rsidRPr="00D954D8" w:rsidRDefault="00D954D8" w:rsidP="00D954D8">
            <w:pPr>
              <w:rPr>
                <w:lang w:val="en-US"/>
              </w:rPr>
            </w:pPr>
            <w:r w:rsidRPr="00D954D8">
              <w:rPr>
                <w:lang w:val="en-US"/>
              </w:rPr>
              <w:t>20.96</w:t>
            </w:r>
          </w:p>
        </w:tc>
        <w:tc>
          <w:tcPr>
            <w:tcW w:w="824" w:type="dxa"/>
            <w:shd w:val="clear" w:color="auto" w:fill="auto"/>
          </w:tcPr>
          <w:p w14:paraId="63541126" w14:textId="77777777" w:rsidR="00D954D8" w:rsidRPr="00D954D8" w:rsidRDefault="00D954D8" w:rsidP="00D954D8">
            <w:pPr>
              <w:rPr>
                <w:lang w:val="en-US"/>
              </w:rPr>
            </w:pPr>
            <w:r w:rsidRPr="00D954D8">
              <w:rPr>
                <w:lang w:val="en-US"/>
              </w:rPr>
              <w:t>59</w:t>
            </w:r>
          </w:p>
        </w:tc>
        <w:tc>
          <w:tcPr>
            <w:tcW w:w="981" w:type="dxa"/>
            <w:shd w:val="clear" w:color="auto" w:fill="auto"/>
          </w:tcPr>
          <w:p w14:paraId="2B22CE4D" w14:textId="77777777" w:rsidR="00D954D8" w:rsidRPr="00D954D8" w:rsidRDefault="00D954D8" w:rsidP="00D954D8">
            <w:pPr>
              <w:rPr>
                <w:lang w:val="en-US"/>
              </w:rPr>
            </w:pPr>
            <w:r w:rsidRPr="00D954D8">
              <w:rPr>
                <w:lang w:val="en-US"/>
              </w:rPr>
              <w:t>23.14</w:t>
            </w:r>
          </w:p>
        </w:tc>
        <w:tc>
          <w:tcPr>
            <w:tcW w:w="1030" w:type="dxa"/>
            <w:vMerge/>
            <w:shd w:val="clear" w:color="auto" w:fill="auto"/>
          </w:tcPr>
          <w:p w14:paraId="71511E3C" w14:textId="77777777" w:rsidR="00D954D8" w:rsidRPr="00D954D8" w:rsidRDefault="00D954D8" w:rsidP="00D954D8">
            <w:pPr>
              <w:rPr>
                <w:lang w:val="en-US"/>
              </w:rPr>
            </w:pPr>
          </w:p>
        </w:tc>
      </w:tr>
      <w:tr w:rsidR="00D954D8" w:rsidRPr="00D954D8" w14:paraId="445AA3C4" w14:textId="77777777" w:rsidTr="00A26AC7">
        <w:tc>
          <w:tcPr>
            <w:tcW w:w="1951" w:type="dxa"/>
            <w:vMerge/>
            <w:shd w:val="clear" w:color="auto" w:fill="auto"/>
          </w:tcPr>
          <w:p w14:paraId="73414992" w14:textId="77777777" w:rsidR="00D954D8" w:rsidRPr="00D954D8" w:rsidRDefault="00D954D8" w:rsidP="00D954D8">
            <w:pPr>
              <w:rPr>
                <w:lang w:val="en-US"/>
              </w:rPr>
            </w:pPr>
          </w:p>
        </w:tc>
        <w:tc>
          <w:tcPr>
            <w:tcW w:w="1559" w:type="dxa"/>
            <w:shd w:val="clear" w:color="auto" w:fill="auto"/>
          </w:tcPr>
          <w:p w14:paraId="2AB051CA" w14:textId="77777777" w:rsidR="00D954D8" w:rsidRPr="00D954D8" w:rsidRDefault="00D954D8" w:rsidP="00D954D8">
            <w:pPr>
              <w:rPr>
                <w:lang w:val="en-US"/>
              </w:rPr>
            </w:pPr>
            <w:proofErr w:type="spellStart"/>
            <w:r w:rsidRPr="00D954D8">
              <w:rPr>
                <w:lang w:val="en-US"/>
              </w:rPr>
              <w:t>SriLanka</w:t>
            </w:r>
            <w:proofErr w:type="spellEnd"/>
          </w:p>
        </w:tc>
        <w:tc>
          <w:tcPr>
            <w:tcW w:w="993" w:type="dxa"/>
            <w:shd w:val="clear" w:color="auto" w:fill="auto"/>
          </w:tcPr>
          <w:p w14:paraId="493E6DA7" w14:textId="77777777" w:rsidR="00D954D8" w:rsidRPr="00D954D8" w:rsidRDefault="00D954D8" w:rsidP="00D954D8">
            <w:pPr>
              <w:rPr>
                <w:lang w:val="en-US"/>
              </w:rPr>
            </w:pPr>
            <w:r w:rsidRPr="00D954D8">
              <w:rPr>
                <w:lang w:val="en-US"/>
              </w:rPr>
              <w:t>1,487</w:t>
            </w:r>
          </w:p>
        </w:tc>
        <w:tc>
          <w:tcPr>
            <w:tcW w:w="992" w:type="dxa"/>
            <w:shd w:val="clear" w:color="auto" w:fill="auto"/>
          </w:tcPr>
          <w:p w14:paraId="7B016D24" w14:textId="77777777" w:rsidR="00D954D8" w:rsidRPr="00D954D8" w:rsidRDefault="00D954D8" w:rsidP="00D954D8">
            <w:pPr>
              <w:rPr>
                <w:lang w:val="en-US"/>
              </w:rPr>
            </w:pPr>
            <w:r w:rsidRPr="00D954D8">
              <w:rPr>
                <w:lang w:val="en-US"/>
              </w:rPr>
              <w:t>6.28</w:t>
            </w:r>
          </w:p>
        </w:tc>
        <w:tc>
          <w:tcPr>
            <w:tcW w:w="992" w:type="dxa"/>
            <w:shd w:val="clear" w:color="auto" w:fill="auto"/>
          </w:tcPr>
          <w:p w14:paraId="00C4F73E" w14:textId="77777777" w:rsidR="00D954D8" w:rsidRPr="00D954D8" w:rsidRDefault="00D954D8" w:rsidP="00D954D8">
            <w:pPr>
              <w:rPr>
                <w:lang w:val="en-US"/>
              </w:rPr>
            </w:pPr>
            <w:r w:rsidRPr="00D954D8">
              <w:rPr>
                <w:lang w:val="en-US"/>
              </w:rPr>
              <w:t>1,058</w:t>
            </w:r>
          </w:p>
        </w:tc>
        <w:tc>
          <w:tcPr>
            <w:tcW w:w="992" w:type="dxa"/>
            <w:shd w:val="clear" w:color="auto" w:fill="auto"/>
          </w:tcPr>
          <w:p w14:paraId="1F4DAE10" w14:textId="77777777" w:rsidR="00D954D8" w:rsidRPr="00D954D8" w:rsidRDefault="00D954D8" w:rsidP="00D954D8">
            <w:pPr>
              <w:rPr>
                <w:lang w:val="en-US"/>
              </w:rPr>
            </w:pPr>
            <w:r w:rsidRPr="00D954D8">
              <w:rPr>
                <w:lang w:val="en-US"/>
              </w:rPr>
              <w:t>4.94</w:t>
            </w:r>
          </w:p>
        </w:tc>
        <w:tc>
          <w:tcPr>
            <w:tcW w:w="709" w:type="dxa"/>
            <w:shd w:val="clear" w:color="auto" w:fill="auto"/>
          </w:tcPr>
          <w:p w14:paraId="021B598F" w14:textId="77777777" w:rsidR="00D954D8" w:rsidRPr="00D954D8" w:rsidRDefault="00D954D8" w:rsidP="00D954D8">
            <w:pPr>
              <w:rPr>
                <w:lang w:val="en-US"/>
              </w:rPr>
            </w:pPr>
            <w:r w:rsidRPr="00D954D8">
              <w:rPr>
                <w:lang w:val="en-US"/>
              </w:rPr>
              <w:t>11</w:t>
            </w:r>
          </w:p>
        </w:tc>
        <w:tc>
          <w:tcPr>
            <w:tcW w:w="992" w:type="dxa"/>
            <w:shd w:val="clear" w:color="auto" w:fill="auto"/>
          </w:tcPr>
          <w:p w14:paraId="6E477556" w14:textId="77777777" w:rsidR="00D954D8" w:rsidRPr="00D954D8" w:rsidRDefault="00D954D8" w:rsidP="00D954D8">
            <w:pPr>
              <w:rPr>
                <w:lang w:val="en-US"/>
              </w:rPr>
            </w:pPr>
            <w:r w:rsidRPr="00D954D8">
              <w:rPr>
                <w:lang w:val="en-US"/>
              </w:rPr>
              <w:t>2.35</w:t>
            </w:r>
          </w:p>
        </w:tc>
        <w:tc>
          <w:tcPr>
            <w:tcW w:w="993" w:type="dxa"/>
            <w:shd w:val="clear" w:color="auto" w:fill="auto"/>
          </w:tcPr>
          <w:p w14:paraId="466D5726" w14:textId="77777777" w:rsidR="00D954D8" w:rsidRPr="00D954D8" w:rsidRDefault="00D954D8" w:rsidP="00D954D8">
            <w:pPr>
              <w:rPr>
                <w:lang w:val="en-US"/>
              </w:rPr>
            </w:pPr>
            <w:r w:rsidRPr="00D954D8">
              <w:rPr>
                <w:lang w:val="en-US"/>
              </w:rPr>
              <w:t>405</w:t>
            </w:r>
          </w:p>
        </w:tc>
        <w:tc>
          <w:tcPr>
            <w:tcW w:w="992" w:type="dxa"/>
            <w:shd w:val="clear" w:color="auto" w:fill="auto"/>
          </w:tcPr>
          <w:p w14:paraId="6BB51927" w14:textId="77777777" w:rsidR="00D954D8" w:rsidRPr="00D954D8" w:rsidRDefault="00D954D8" w:rsidP="00D954D8">
            <w:pPr>
              <w:rPr>
                <w:lang w:val="en-US"/>
              </w:rPr>
            </w:pPr>
            <w:r w:rsidRPr="00D954D8">
              <w:rPr>
                <w:lang w:val="en-US"/>
              </w:rPr>
              <w:t>26.52</w:t>
            </w:r>
          </w:p>
        </w:tc>
        <w:tc>
          <w:tcPr>
            <w:tcW w:w="824" w:type="dxa"/>
            <w:shd w:val="clear" w:color="auto" w:fill="auto"/>
          </w:tcPr>
          <w:p w14:paraId="1D92F0E5" w14:textId="77777777" w:rsidR="00D954D8" w:rsidRPr="00D954D8" w:rsidRDefault="00D954D8" w:rsidP="00D954D8">
            <w:pPr>
              <w:rPr>
                <w:lang w:val="en-US"/>
              </w:rPr>
            </w:pPr>
            <w:r w:rsidRPr="00D954D8">
              <w:rPr>
                <w:lang w:val="en-US"/>
              </w:rPr>
              <w:t>13</w:t>
            </w:r>
          </w:p>
        </w:tc>
        <w:tc>
          <w:tcPr>
            <w:tcW w:w="981" w:type="dxa"/>
            <w:shd w:val="clear" w:color="auto" w:fill="auto"/>
          </w:tcPr>
          <w:p w14:paraId="29304142" w14:textId="77777777" w:rsidR="00D954D8" w:rsidRPr="00D954D8" w:rsidRDefault="00D954D8" w:rsidP="00D954D8">
            <w:pPr>
              <w:rPr>
                <w:lang w:val="en-US"/>
              </w:rPr>
            </w:pPr>
            <w:r w:rsidRPr="00D954D8">
              <w:rPr>
                <w:lang w:val="en-US"/>
              </w:rPr>
              <w:t>5.10</w:t>
            </w:r>
          </w:p>
        </w:tc>
        <w:tc>
          <w:tcPr>
            <w:tcW w:w="1030" w:type="dxa"/>
            <w:vMerge/>
            <w:shd w:val="clear" w:color="auto" w:fill="auto"/>
          </w:tcPr>
          <w:p w14:paraId="3B444011" w14:textId="77777777" w:rsidR="00D954D8" w:rsidRPr="00D954D8" w:rsidRDefault="00D954D8" w:rsidP="00D954D8">
            <w:pPr>
              <w:rPr>
                <w:lang w:val="en-US"/>
              </w:rPr>
            </w:pPr>
          </w:p>
        </w:tc>
      </w:tr>
      <w:tr w:rsidR="00D954D8" w:rsidRPr="00D954D8" w14:paraId="60C77F37" w14:textId="77777777" w:rsidTr="00A26AC7">
        <w:tc>
          <w:tcPr>
            <w:tcW w:w="1951" w:type="dxa"/>
            <w:vMerge w:val="restart"/>
            <w:shd w:val="clear" w:color="auto" w:fill="auto"/>
          </w:tcPr>
          <w:p w14:paraId="64497D01" w14:textId="77777777" w:rsidR="00D954D8" w:rsidRPr="00D954D8" w:rsidRDefault="00D954D8" w:rsidP="00D954D8">
            <w:pPr>
              <w:rPr>
                <w:lang w:val="en-US"/>
              </w:rPr>
            </w:pPr>
            <w:r w:rsidRPr="00D954D8">
              <w:rPr>
                <w:lang w:val="en-US"/>
              </w:rPr>
              <w:t xml:space="preserve">Sex </w:t>
            </w:r>
          </w:p>
        </w:tc>
        <w:tc>
          <w:tcPr>
            <w:tcW w:w="1559" w:type="dxa"/>
            <w:shd w:val="clear" w:color="auto" w:fill="auto"/>
          </w:tcPr>
          <w:p w14:paraId="724D714B" w14:textId="77777777" w:rsidR="00D954D8" w:rsidRPr="00D954D8" w:rsidRDefault="00D954D8" w:rsidP="00D954D8">
            <w:pPr>
              <w:rPr>
                <w:lang w:val="en-US"/>
              </w:rPr>
            </w:pPr>
            <w:r w:rsidRPr="00D954D8">
              <w:rPr>
                <w:lang w:val="en-US"/>
              </w:rPr>
              <w:t>Male</w:t>
            </w:r>
          </w:p>
        </w:tc>
        <w:tc>
          <w:tcPr>
            <w:tcW w:w="993" w:type="dxa"/>
            <w:shd w:val="clear" w:color="auto" w:fill="auto"/>
          </w:tcPr>
          <w:p w14:paraId="20003399" w14:textId="77777777" w:rsidR="00D954D8" w:rsidRPr="00D954D8" w:rsidRDefault="00D954D8" w:rsidP="00D954D8">
            <w:pPr>
              <w:rPr>
                <w:lang w:val="en-US"/>
              </w:rPr>
            </w:pPr>
            <w:r w:rsidRPr="00D954D8">
              <w:rPr>
                <w:lang w:val="en-US"/>
              </w:rPr>
              <w:t xml:space="preserve">11,102 </w:t>
            </w:r>
          </w:p>
        </w:tc>
        <w:tc>
          <w:tcPr>
            <w:tcW w:w="992" w:type="dxa"/>
            <w:shd w:val="clear" w:color="auto" w:fill="auto"/>
          </w:tcPr>
          <w:p w14:paraId="42C8370B" w14:textId="77777777" w:rsidR="00D954D8" w:rsidRPr="00D954D8" w:rsidRDefault="00D954D8" w:rsidP="00D954D8">
            <w:pPr>
              <w:rPr>
                <w:lang w:val="en-US"/>
              </w:rPr>
            </w:pPr>
            <w:r w:rsidRPr="00D954D8">
              <w:rPr>
                <w:lang w:val="en-US"/>
              </w:rPr>
              <w:t>47.31</w:t>
            </w:r>
          </w:p>
        </w:tc>
        <w:tc>
          <w:tcPr>
            <w:tcW w:w="992" w:type="dxa"/>
            <w:shd w:val="clear" w:color="auto" w:fill="auto"/>
          </w:tcPr>
          <w:p w14:paraId="15F47F42" w14:textId="77777777" w:rsidR="00D954D8" w:rsidRPr="00D954D8" w:rsidRDefault="00D954D8" w:rsidP="00D954D8">
            <w:pPr>
              <w:rPr>
                <w:lang w:val="en-US"/>
              </w:rPr>
            </w:pPr>
            <w:r w:rsidRPr="00D954D8">
              <w:rPr>
                <w:lang w:val="en-US"/>
              </w:rPr>
              <w:t>9,742</w:t>
            </w:r>
          </w:p>
        </w:tc>
        <w:tc>
          <w:tcPr>
            <w:tcW w:w="992" w:type="dxa"/>
            <w:shd w:val="clear" w:color="auto" w:fill="auto"/>
          </w:tcPr>
          <w:p w14:paraId="5FC2CDC8" w14:textId="77777777" w:rsidR="00D954D8" w:rsidRPr="00D954D8" w:rsidRDefault="00D954D8" w:rsidP="00D954D8">
            <w:pPr>
              <w:rPr>
                <w:lang w:val="en-US"/>
              </w:rPr>
            </w:pPr>
            <w:r w:rsidRPr="00D954D8">
              <w:rPr>
                <w:lang w:val="en-US"/>
              </w:rPr>
              <w:t>45.86</w:t>
            </w:r>
          </w:p>
        </w:tc>
        <w:tc>
          <w:tcPr>
            <w:tcW w:w="709" w:type="dxa"/>
            <w:shd w:val="clear" w:color="auto" w:fill="auto"/>
          </w:tcPr>
          <w:p w14:paraId="4F5D6472" w14:textId="77777777" w:rsidR="00D954D8" w:rsidRPr="00D954D8" w:rsidRDefault="00D954D8" w:rsidP="00D954D8">
            <w:pPr>
              <w:rPr>
                <w:lang w:val="en-US"/>
              </w:rPr>
            </w:pPr>
            <w:r w:rsidRPr="00D954D8">
              <w:rPr>
                <w:lang w:val="en-US"/>
              </w:rPr>
              <w:t>339</w:t>
            </w:r>
          </w:p>
        </w:tc>
        <w:tc>
          <w:tcPr>
            <w:tcW w:w="992" w:type="dxa"/>
            <w:shd w:val="clear" w:color="auto" w:fill="auto"/>
          </w:tcPr>
          <w:p w14:paraId="4CE34DBE" w14:textId="77777777" w:rsidR="00D954D8" w:rsidRPr="00D954D8" w:rsidRDefault="00D954D8" w:rsidP="00D954D8">
            <w:pPr>
              <w:rPr>
                <w:lang w:val="en-US"/>
              </w:rPr>
            </w:pPr>
            <w:r w:rsidRPr="00D954D8">
              <w:rPr>
                <w:lang w:val="en-US"/>
              </w:rPr>
              <w:t>73.38</w:t>
            </w:r>
          </w:p>
        </w:tc>
        <w:tc>
          <w:tcPr>
            <w:tcW w:w="993" w:type="dxa"/>
            <w:shd w:val="clear" w:color="auto" w:fill="auto"/>
          </w:tcPr>
          <w:p w14:paraId="472A542E" w14:textId="77777777" w:rsidR="00D954D8" w:rsidRPr="00D954D8" w:rsidRDefault="00D954D8" w:rsidP="00D954D8">
            <w:pPr>
              <w:rPr>
                <w:lang w:val="en-US"/>
              </w:rPr>
            </w:pPr>
            <w:r w:rsidRPr="00D954D8">
              <w:rPr>
                <w:lang w:val="en-US"/>
              </w:rPr>
              <w:t>850</w:t>
            </w:r>
          </w:p>
        </w:tc>
        <w:tc>
          <w:tcPr>
            <w:tcW w:w="992" w:type="dxa"/>
            <w:shd w:val="clear" w:color="auto" w:fill="auto"/>
          </w:tcPr>
          <w:p w14:paraId="3DEC409A" w14:textId="77777777" w:rsidR="00D954D8" w:rsidRPr="00D954D8" w:rsidRDefault="00D954D8" w:rsidP="00D954D8">
            <w:pPr>
              <w:rPr>
                <w:lang w:val="en-US"/>
              </w:rPr>
            </w:pPr>
            <w:r w:rsidRPr="00D954D8">
              <w:rPr>
                <w:lang w:val="en-US"/>
              </w:rPr>
              <w:t>56.14</w:t>
            </w:r>
          </w:p>
        </w:tc>
        <w:tc>
          <w:tcPr>
            <w:tcW w:w="824" w:type="dxa"/>
            <w:shd w:val="clear" w:color="auto" w:fill="auto"/>
          </w:tcPr>
          <w:p w14:paraId="2B773042" w14:textId="77777777" w:rsidR="00D954D8" w:rsidRPr="00D954D8" w:rsidRDefault="00D954D8" w:rsidP="00D954D8">
            <w:pPr>
              <w:rPr>
                <w:lang w:val="en-US"/>
              </w:rPr>
            </w:pPr>
            <w:r w:rsidRPr="00D954D8">
              <w:rPr>
                <w:lang w:val="en-US"/>
              </w:rPr>
              <w:t>171</w:t>
            </w:r>
          </w:p>
        </w:tc>
        <w:tc>
          <w:tcPr>
            <w:tcW w:w="981" w:type="dxa"/>
            <w:shd w:val="clear" w:color="auto" w:fill="auto"/>
          </w:tcPr>
          <w:p w14:paraId="1683256D" w14:textId="77777777" w:rsidR="00D954D8" w:rsidRPr="00D954D8" w:rsidRDefault="00D954D8" w:rsidP="00D954D8">
            <w:pPr>
              <w:rPr>
                <w:lang w:val="en-US"/>
              </w:rPr>
            </w:pPr>
            <w:r w:rsidRPr="00D954D8">
              <w:rPr>
                <w:lang w:val="en-US"/>
              </w:rPr>
              <w:t>68.67</w:t>
            </w:r>
          </w:p>
        </w:tc>
        <w:tc>
          <w:tcPr>
            <w:tcW w:w="1030" w:type="dxa"/>
            <w:vMerge w:val="restart"/>
            <w:shd w:val="clear" w:color="auto" w:fill="auto"/>
          </w:tcPr>
          <w:p w14:paraId="403F8B15" w14:textId="77777777" w:rsidR="00D954D8" w:rsidRPr="00D954D8" w:rsidRDefault="00D954D8" w:rsidP="00D954D8">
            <w:pPr>
              <w:rPr>
                <w:lang w:val="en-US"/>
              </w:rPr>
            </w:pPr>
            <w:r w:rsidRPr="00D954D8">
              <w:rPr>
                <w:lang w:val="en-US"/>
              </w:rPr>
              <w:t>&lt; 0.001</w:t>
            </w:r>
          </w:p>
        </w:tc>
      </w:tr>
      <w:tr w:rsidR="00D954D8" w:rsidRPr="00D954D8" w14:paraId="53378E1C" w14:textId="77777777" w:rsidTr="00A26AC7">
        <w:trPr>
          <w:trHeight w:val="423"/>
        </w:trPr>
        <w:tc>
          <w:tcPr>
            <w:tcW w:w="1951" w:type="dxa"/>
            <w:vMerge/>
            <w:shd w:val="clear" w:color="auto" w:fill="auto"/>
          </w:tcPr>
          <w:p w14:paraId="606851F8" w14:textId="77777777" w:rsidR="00D954D8" w:rsidRPr="00D954D8" w:rsidRDefault="00D954D8" w:rsidP="00D954D8">
            <w:pPr>
              <w:rPr>
                <w:lang w:val="en-US"/>
              </w:rPr>
            </w:pPr>
          </w:p>
        </w:tc>
        <w:tc>
          <w:tcPr>
            <w:tcW w:w="1559" w:type="dxa"/>
            <w:shd w:val="clear" w:color="auto" w:fill="auto"/>
          </w:tcPr>
          <w:p w14:paraId="1D1D9400" w14:textId="77777777" w:rsidR="00D954D8" w:rsidRPr="00D954D8" w:rsidRDefault="00D954D8" w:rsidP="00D954D8">
            <w:pPr>
              <w:rPr>
                <w:lang w:val="en-US"/>
              </w:rPr>
            </w:pPr>
            <w:proofErr w:type="gramStart"/>
            <w:r w:rsidRPr="00D954D8">
              <w:rPr>
                <w:lang w:val="en-US"/>
              </w:rPr>
              <w:t>female</w:t>
            </w:r>
            <w:proofErr w:type="gramEnd"/>
          </w:p>
        </w:tc>
        <w:tc>
          <w:tcPr>
            <w:tcW w:w="993" w:type="dxa"/>
            <w:shd w:val="clear" w:color="auto" w:fill="auto"/>
          </w:tcPr>
          <w:p w14:paraId="12C395FA" w14:textId="77777777" w:rsidR="00D954D8" w:rsidRPr="00D954D8" w:rsidRDefault="00D954D8" w:rsidP="00D954D8">
            <w:pPr>
              <w:rPr>
                <w:lang w:val="en-US"/>
              </w:rPr>
            </w:pPr>
            <w:r w:rsidRPr="00D954D8">
              <w:rPr>
                <w:lang w:val="en-US"/>
              </w:rPr>
              <w:t xml:space="preserve">12,365 </w:t>
            </w:r>
          </w:p>
        </w:tc>
        <w:tc>
          <w:tcPr>
            <w:tcW w:w="992" w:type="dxa"/>
            <w:shd w:val="clear" w:color="auto" w:fill="auto"/>
          </w:tcPr>
          <w:p w14:paraId="745D405B" w14:textId="77777777" w:rsidR="00D954D8" w:rsidRPr="00D954D8" w:rsidRDefault="00D954D8" w:rsidP="00D954D8">
            <w:pPr>
              <w:rPr>
                <w:lang w:val="en-US"/>
              </w:rPr>
            </w:pPr>
            <w:r w:rsidRPr="00D954D8">
              <w:rPr>
                <w:lang w:val="en-US"/>
              </w:rPr>
              <w:t>52.69</w:t>
            </w:r>
          </w:p>
        </w:tc>
        <w:tc>
          <w:tcPr>
            <w:tcW w:w="992" w:type="dxa"/>
            <w:shd w:val="clear" w:color="auto" w:fill="auto"/>
          </w:tcPr>
          <w:p w14:paraId="387AC72A" w14:textId="77777777" w:rsidR="00D954D8" w:rsidRPr="00D954D8" w:rsidRDefault="00D954D8" w:rsidP="00D954D8">
            <w:pPr>
              <w:rPr>
                <w:lang w:val="en-US"/>
              </w:rPr>
            </w:pPr>
            <w:r w:rsidRPr="00D954D8">
              <w:rPr>
                <w:lang w:val="en-US"/>
              </w:rPr>
              <w:t>11,500</w:t>
            </w:r>
          </w:p>
        </w:tc>
        <w:tc>
          <w:tcPr>
            <w:tcW w:w="992" w:type="dxa"/>
            <w:shd w:val="clear" w:color="auto" w:fill="auto"/>
          </w:tcPr>
          <w:p w14:paraId="59376382" w14:textId="77777777" w:rsidR="00D954D8" w:rsidRPr="00D954D8" w:rsidRDefault="00D954D8" w:rsidP="00D954D8">
            <w:pPr>
              <w:rPr>
                <w:lang w:val="en-US"/>
              </w:rPr>
            </w:pPr>
            <w:r w:rsidRPr="00D954D8">
              <w:rPr>
                <w:lang w:val="en-US"/>
              </w:rPr>
              <w:t>54.14</w:t>
            </w:r>
          </w:p>
        </w:tc>
        <w:tc>
          <w:tcPr>
            <w:tcW w:w="709" w:type="dxa"/>
            <w:shd w:val="clear" w:color="auto" w:fill="auto"/>
          </w:tcPr>
          <w:p w14:paraId="3CF1567B" w14:textId="77777777" w:rsidR="00D954D8" w:rsidRPr="00D954D8" w:rsidRDefault="00D954D8" w:rsidP="00D954D8">
            <w:pPr>
              <w:rPr>
                <w:lang w:val="en-US"/>
              </w:rPr>
            </w:pPr>
            <w:r w:rsidRPr="00D954D8">
              <w:rPr>
                <w:lang w:val="en-US"/>
              </w:rPr>
              <w:t>123</w:t>
            </w:r>
          </w:p>
        </w:tc>
        <w:tc>
          <w:tcPr>
            <w:tcW w:w="992" w:type="dxa"/>
            <w:shd w:val="clear" w:color="auto" w:fill="auto"/>
          </w:tcPr>
          <w:p w14:paraId="118F87E0" w14:textId="77777777" w:rsidR="00D954D8" w:rsidRPr="00D954D8" w:rsidRDefault="00D954D8" w:rsidP="00D954D8">
            <w:pPr>
              <w:rPr>
                <w:lang w:val="en-US"/>
              </w:rPr>
            </w:pPr>
            <w:r w:rsidRPr="00D954D8">
              <w:rPr>
                <w:lang w:val="en-US"/>
              </w:rPr>
              <w:t>26.62</w:t>
            </w:r>
          </w:p>
        </w:tc>
        <w:tc>
          <w:tcPr>
            <w:tcW w:w="993" w:type="dxa"/>
            <w:shd w:val="clear" w:color="auto" w:fill="auto"/>
          </w:tcPr>
          <w:p w14:paraId="4A5C5206" w14:textId="77777777" w:rsidR="00D954D8" w:rsidRPr="00D954D8" w:rsidRDefault="00D954D8" w:rsidP="00D954D8">
            <w:pPr>
              <w:rPr>
                <w:lang w:val="en-US"/>
              </w:rPr>
            </w:pPr>
            <w:r w:rsidRPr="00D954D8">
              <w:rPr>
                <w:lang w:val="en-US"/>
              </w:rPr>
              <w:t>664</w:t>
            </w:r>
          </w:p>
        </w:tc>
        <w:tc>
          <w:tcPr>
            <w:tcW w:w="992" w:type="dxa"/>
            <w:shd w:val="clear" w:color="auto" w:fill="auto"/>
          </w:tcPr>
          <w:p w14:paraId="52C38C1E" w14:textId="77777777" w:rsidR="00D954D8" w:rsidRPr="00D954D8" w:rsidRDefault="00D954D8" w:rsidP="00D954D8">
            <w:pPr>
              <w:rPr>
                <w:lang w:val="en-US"/>
              </w:rPr>
            </w:pPr>
            <w:r w:rsidRPr="00D954D8">
              <w:rPr>
                <w:lang w:val="en-US"/>
              </w:rPr>
              <w:t>43.86</w:t>
            </w:r>
          </w:p>
        </w:tc>
        <w:tc>
          <w:tcPr>
            <w:tcW w:w="824" w:type="dxa"/>
            <w:shd w:val="clear" w:color="auto" w:fill="auto"/>
          </w:tcPr>
          <w:p w14:paraId="32E32FDE" w14:textId="77777777" w:rsidR="00D954D8" w:rsidRPr="00D954D8" w:rsidRDefault="00D954D8" w:rsidP="00D954D8">
            <w:pPr>
              <w:rPr>
                <w:lang w:val="en-US"/>
              </w:rPr>
            </w:pPr>
            <w:r w:rsidRPr="00D954D8">
              <w:rPr>
                <w:lang w:val="en-US"/>
              </w:rPr>
              <w:t>78</w:t>
            </w:r>
          </w:p>
        </w:tc>
        <w:tc>
          <w:tcPr>
            <w:tcW w:w="981" w:type="dxa"/>
            <w:shd w:val="clear" w:color="auto" w:fill="auto"/>
          </w:tcPr>
          <w:p w14:paraId="50B030BD" w14:textId="77777777" w:rsidR="00D954D8" w:rsidRPr="00D954D8" w:rsidRDefault="00D954D8" w:rsidP="00D954D8">
            <w:pPr>
              <w:rPr>
                <w:lang w:val="en-US"/>
              </w:rPr>
            </w:pPr>
            <w:r w:rsidRPr="00D954D8">
              <w:rPr>
                <w:lang w:val="en-US"/>
              </w:rPr>
              <w:t>31.33</w:t>
            </w:r>
          </w:p>
        </w:tc>
        <w:tc>
          <w:tcPr>
            <w:tcW w:w="1030" w:type="dxa"/>
            <w:vMerge/>
            <w:shd w:val="clear" w:color="auto" w:fill="auto"/>
          </w:tcPr>
          <w:p w14:paraId="124A9B61" w14:textId="77777777" w:rsidR="00D954D8" w:rsidRPr="00D954D8" w:rsidRDefault="00D954D8" w:rsidP="00D954D8">
            <w:pPr>
              <w:rPr>
                <w:lang w:val="en-US"/>
              </w:rPr>
            </w:pPr>
          </w:p>
        </w:tc>
      </w:tr>
      <w:tr w:rsidR="00D954D8" w:rsidRPr="00D954D8" w14:paraId="2EB02DB4" w14:textId="77777777" w:rsidTr="00A26AC7">
        <w:tc>
          <w:tcPr>
            <w:tcW w:w="1951" w:type="dxa"/>
            <w:vMerge w:val="restart"/>
            <w:shd w:val="clear" w:color="auto" w:fill="auto"/>
          </w:tcPr>
          <w:p w14:paraId="1553B904" w14:textId="77777777" w:rsidR="00D954D8" w:rsidRPr="00D954D8" w:rsidRDefault="00D954D8" w:rsidP="00D954D8">
            <w:pPr>
              <w:rPr>
                <w:lang w:val="en-US"/>
              </w:rPr>
            </w:pPr>
            <w:r w:rsidRPr="00D954D8">
              <w:rPr>
                <w:b/>
                <w:lang w:val="en-US"/>
              </w:rPr>
              <w:t xml:space="preserve"> </w:t>
            </w:r>
            <w:r w:rsidRPr="00D954D8">
              <w:rPr>
                <w:lang w:val="en-US"/>
              </w:rPr>
              <w:t>Age</w:t>
            </w:r>
          </w:p>
        </w:tc>
        <w:tc>
          <w:tcPr>
            <w:tcW w:w="1559" w:type="dxa"/>
            <w:shd w:val="clear" w:color="auto" w:fill="auto"/>
          </w:tcPr>
          <w:p w14:paraId="47ED970F" w14:textId="77777777" w:rsidR="00D954D8" w:rsidRPr="00D954D8" w:rsidRDefault="00D954D8" w:rsidP="00D954D8">
            <w:pPr>
              <w:rPr>
                <w:lang w:val="en-US"/>
              </w:rPr>
            </w:pPr>
            <w:r w:rsidRPr="00D954D8">
              <w:rPr>
                <w:lang w:val="en-US"/>
              </w:rPr>
              <w:t>≤11-12 years</w:t>
            </w:r>
          </w:p>
        </w:tc>
        <w:tc>
          <w:tcPr>
            <w:tcW w:w="993" w:type="dxa"/>
            <w:shd w:val="clear" w:color="auto" w:fill="auto"/>
          </w:tcPr>
          <w:p w14:paraId="00C8F4AB" w14:textId="77777777" w:rsidR="00D954D8" w:rsidRPr="00D954D8" w:rsidRDefault="00D954D8" w:rsidP="00D954D8">
            <w:pPr>
              <w:rPr>
                <w:lang w:val="en-US"/>
              </w:rPr>
            </w:pPr>
            <w:r w:rsidRPr="00D954D8">
              <w:rPr>
                <w:lang w:val="en-US"/>
              </w:rPr>
              <w:t xml:space="preserve">2,069 </w:t>
            </w:r>
          </w:p>
        </w:tc>
        <w:tc>
          <w:tcPr>
            <w:tcW w:w="992" w:type="dxa"/>
            <w:shd w:val="clear" w:color="auto" w:fill="auto"/>
          </w:tcPr>
          <w:p w14:paraId="385EEBE9" w14:textId="77777777" w:rsidR="00D954D8" w:rsidRPr="00D954D8" w:rsidRDefault="00D954D8" w:rsidP="00D954D8">
            <w:pPr>
              <w:rPr>
                <w:lang w:val="en-US"/>
              </w:rPr>
            </w:pPr>
            <w:r w:rsidRPr="00D954D8">
              <w:rPr>
                <w:lang w:val="en-US"/>
              </w:rPr>
              <w:t>8.79</w:t>
            </w:r>
          </w:p>
        </w:tc>
        <w:tc>
          <w:tcPr>
            <w:tcW w:w="992" w:type="dxa"/>
            <w:shd w:val="clear" w:color="auto" w:fill="auto"/>
          </w:tcPr>
          <w:p w14:paraId="2C8D0E6E" w14:textId="77777777" w:rsidR="00D954D8" w:rsidRPr="00D954D8" w:rsidRDefault="00D954D8" w:rsidP="00D954D8">
            <w:pPr>
              <w:rPr>
                <w:lang w:val="en-US"/>
              </w:rPr>
            </w:pPr>
            <w:r w:rsidRPr="00D954D8">
              <w:rPr>
                <w:lang w:val="en-US"/>
              </w:rPr>
              <w:t>1,940</w:t>
            </w:r>
          </w:p>
        </w:tc>
        <w:tc>
          <w:tcPr>
            <w:tcW w:w="992" w:type="dxa"/>
            <w:shd w:val="clear" w:color="auto" w:fill="auto"/>
          </w:tcPr>
          <w:p w14:paraId="3A6F6D86" w14:textId="77777777" w:rsidR="00D954D8" w:rsidRPr="00D954D8" w:rsidRDefault="00D954D8" w:rsidP="00D954D8">
            <w:pPr>
              <w:rPr>
                <w:lang w:val="en-US"/>
              </w:rPr>
            </w:pPr>
            <w:r w:rsidRPr="00D954D8">
              <w:rPr>
                <w:lang w:val="en-US"/>
              </w:rPr>
              <w:t>9.11</w:t>
            </w:r>
          </w:p>
        </w:tc>
        <w:tc>
          <w:tcPr>
            <w:tcW w:w="709" w:type="dxa"/>
            <w:shd w:val="clear" w:color="auto" w:fill="auto"/>
          </w:tcPr>
          <w:p w14:paraId="5FC9862B" w14:textId="77777777" w:rsidR="00D954D8" w:rsidRPr="00D954D8" w:rsidRDefault="00D954D8" w:rsidP="00D954D8">
            <w:pPr>
              <w:rPr>
                <w:lang w:val="en-US"/>
              </w:rPr>
            </w:pPr>
            <w:r w:rsidRPr="00D954D8">
              <w:rPr>
                <w:lang w:val="en-US"/>
              </w:rPr>
              <w:t>26</w:t>
            </w:r>
          </w:p>
        </w:tc>
        <w:tc>
          <w:tcPr>
            <w:tcW w:w="992" w:type="dxa"/>
            <w:shd w:val="clear" w:color="auto" w:fill="auto"/>
          </w:tcPr>
          <w:p w14:paraId="512D0D51" w14:textId="77777777" w:rsidR="00D954D8" w:rsidRPr="00D954D8" w:rsidRDefault="00D954D8" w:rsidP="00D954D8">
            <w:pPr>
              <w:rPr>
                <w:lang w:val="en-US"/>
              </w:rPr>
            </w:pPr>
            <w:r w:rsidRPr="00D954D8">
              <w:rPr>
                <w:lang w:val="en-US"/>
              </w:rPr>
              <w:t>5.60</w:t>
            </w:r>
          </w:p>
        </w:tc>
        <w:tc>
          <w:tcPr>
            <w:tcW w:w="993" w:type="dxa"/>
            <w:shd w:val="clear" w:color="auto" w:fill="auto"/>
          </w:tcPr>
          <w:p w14:paraId="4864B344" w14:textId="77777777" w:rsidR="00D954D8" w:rsidRPr="00D954D8" w:rsidRDefault="00D954D8" w:rsidP="00D954D8">
            <w:pPr>
              <w:rPr>
                <w:lang w:val="en-US"/>
              </w:rPr>
            </w:pPr>
            <w:r w:rsidRPr="00D954D8">
              <w:rPr>
                <w:lang w:val="en-US"/>
              </w:rPr>
              <w:t>87</w:t>
            </w:r>
          </w:p>
        </w:tc>
        <w:tc>
          <w:tcPr>
            <w:tcW w:w="992" w:type="dxa"/>
            <w:shd w:val="clear" w:color="auto" w:fill="auto"/>
          </w:tcPr>
          <w:p w14:paraId="5A3E258C" w14:textId="77777777" w:rsidR="00D954D8" w:rsidRPr="00D954D8" w:rsidRDefault="00D954D8" w:rsidP="00D954D8">
            <w:pPr>
              <w:rPr>
                <w:lang w:val="en-US"/>
              </w:rPr>
            </w:pPr>
            <w:r w:rsidRPr="00D954D8">
              <w:rPr>
                <w:lang w:val="en-US"/>
              </w:rPr>
              <w:t>5.72</w:t>
            </w:r>
          </w:p>
        </w:tc>
        <w:tc>
          <w:tcPr>
            <w:tcW w:w="824" w:type="dxa"/>
            <w:shd w:val="clear" w:color="auto" w:fill="auto"/>
          </w:tcPr>
          <w:p w14:paraId="1D3350A4" w14:textId="77777777" w:rsidR="00D954D8" w:rsidRPr="00D954D8" w:rsidRDefault="00D954D8" w:rsidP="00D954D8">
            <w:pPr>
              <w:rPr>
                <w:lang w:val="en-US"/>
              </w:rPr>
            </w:pPr>
            <w:r w:rsidRPr="00D954D8">
              <w:rPr>
                <w:lang w:val="en-US"/>
              </w:rPr>
              <w:t>16</w:t>
            </w:r>
          </w:p>
        </w:tc>
        <w:tc>
          <w:tcPr>
            <w:tcW w:w="981" w:type="dxa"/>
            <w:shd w:val="clear" w:color="auto" w:fill="auto"/>
          </w:tcPr>
          <w:p w14:paraId="54A962D1" w14:textId="77777777" w:rsidR="00D954D8" w:rsidRPr="00D954D8" w:rsidRDefault="00D954D8" w:rsidP="00D954D8">
            <w:pPr>
              <w:rPr>
                <w:lang w:val="en-US"/>
              </w:rPr>
            </w:pPr>
            <w:r w:rsidRPr="00D954D8">
              <w:rPr>
                <w:lang w:val="en-US"/>
              </w:rPr>
              <w:t>6.40</w:t>
            </w:r>
          </w:p>
        </w:tc>
        <w:tc>
          <w:tcPr>
            <w:tcW w:w="1030" w:type="dxa"/>
            <w:vMerge w:val="restart"/>
            <w:shd w:val="clear" w:color="auto" w:fill="auto"/>
          </w:tcPr>
          <w:p w14:paraId="0140D175" w14:textId="77777777" w:rsidR="00D954D8" w:rsidRPr="00D954D8" w:rsidRDefault="00D954D8" w:rsidP="00D954D8">
            <w:pPr>
              <w:rPr>
                <w:lang w:val="en-US"/>
              </w:rPr>
            </w:pPr>
            <w:r w:rsidRPr="00D954D8">
              <w:rPr>
                <w:lang w:val="en-US"/>
              </w:rPr>
              <w:t>&lt; 0.001</w:t>
            </w:r>
          </w:p>
        </w:tc>
      </w:tr>
      <w:tr w:rsidR="00D954D8" w:rsidRPr="00D954D8" w14:paraId="23BF882E" w14:textId="77777777" w:rsidTr="00A26AC7">
        <w:tc>
          <w:tcPr>
            <w:tcW w:w="1951" w:type="dxa"/>
            <w:vMerge/>
            <w:shd w:val="clear" w:color="auto" w:fill="auto"/>
          </w:tcPr>
          <w:p w14:paraId="37D60EB6" w14:textId="77777777" w:rsidR="00D954D8" w:rsidRPr="00D954D8" w:rsidRDefault="00D954D8" w:rsidP="00D954D8">
            <w:pPr>
              <w:rPr>
                <w:lang w:val="en-US"/>
              </w:rPr>
            </w:pPr>
          </w:p>
        </w:tc>
        <w:tc>
          <w:tcPr>
            <w:tcW w:w="1559" w:type="dxa"/>
            <w:shd w:val="clear" w:color="auto" w:fill="auto"/>
          </w:tcPr>
          <w:p w14:paraId="29FF2390" w14:textId="77777777" w:rsidR="00D954D8" w:rsidRPr="00D954D8" w:rsidRDefault="00D954D8" w:rsidP="00D954D8">
            <w:pPr>
              <w:rPr>
                <w:lang w:val="en-US"/>
              </w:rPr>
            </w:pPr>
            <w:r w:rsidRPr="00D954D8">
              <w:rPr>
                <w:lang w:val="en-US"/>
              </w:rPr>
              <w:t xml:space="preserve">13-15 years </w:t>
            </w:r>
          </w:p>
        </w:tc>
        <w:tc>
          <w:tcPr>
            <w:tcW w:w="993" w:type="dxa"/>
            <w:shd w:val="clear" w:color="auto" w:fill="auto"/>
          </w:tcPr>
          <w:p w14:paraId="3C041963" w14:textId="77777777" w:rsidR="00D954D8" w:rsidRPr="00D954D8" w:rsidRDefault="00D954D8" w:rsidP="00D954D8">
            <w:pPr>
              <w:rPr>
                <w:lang w:val="en-US"/>
              </w:rPr>
            </w:pPr>
            <w:r w:rsidRPr="00D954D8">
              <w:rPr>
                <w:lang w:val="en-US"/>
              </w:rPr>
              <w:t xml:space="preserve">19,496 </w:t>
            </w:r>
          </w:p>
        </w:tc>
        <w:tc>
          <w:tcPr>
            <w:tcW w:w="992" w:type="dxa"/>
            <w:shd w:val="clear" w:color="auto" w:fill="auto"/>
          </w:tcPr>
          <w:p w14:paraId="044ECF26" w14:textId="77777777" w:rsidR="00D954D8" w:rsidRPr="00D954D8" w:rsidRDefault="00D954D8" w:rsidP="00D954D8">
            <w:pPr>
              <w:rPr>
                <w:lang w:val="en-US"/>
              </w:rPr>
            </w:pPr>
            <w:r w:rsidRPr="00D954D8">
              <w:rPr>
                <w:lang w:val="en-US"/>
              </w:rPr>
              <w:t>82.83</w:t>
            </w:r>
          </w:p>
        </w:tc>
        <w:tc>
          <w:tcPr>
            <w:tcW w:w="992" w:type="dxa"/>
            <w:shd w:val="clear" w:color="auto" w:fill="auto"/>
          </w:tcPr>
          <w:p w14:paraId="5E6D92A9" w14:textId="77777777" w:rsidR="00D954D8" w:rsidRPr="00D954D8" w:rsidRDefault="00D954D8" w:rsidP="00D954D8">
            <w:pPr>
              <w:rPr>
                <w:lang w:val="en-US"/>
              </w:rPr>
            </w:pPr>
            <w:r w:rsidRPr="00D954D8">
              <w:rPr>
                <w:lang w:val="en-US"/>
              </w:rPr>
              <w:t>17,606</w:t>
            </w:r>
          </w:p>
        </w:tc>
        <w:tc>
          <w:tcPr>
            <w:tcW w:w="992" w:type="dxa"/>
            <w:shd w:val="clear" w:color="auto" w:fill="auto"/>
          </w:tcPr>
          <w:p w14:paraId="2CA03D87" w14:textId="77777777" w:rsidR="00D954D8" w:rsidRPr="00D954D8" w:rsidRDefault="00D954D8" w:rsidP="00D954D8">
            <w:pPr>
              <w:rPr>
                <w:lang w:val="en-US"/>
              </w:rPr>
            </w:pPr>
            <w:r w:rsidRPr="00D954D8">
              <w:rPr>
                <w:lang w:val="en-US"/>
              </w:rPr>
              <w:t>82.65</w:t>
            </w:r>
          </w:p>
        </w:tc>
        <w:tc>
          <w:tcPr>
            <w:tcW w:w="709" w:type="dxa"/>
            <w:shd w:val="clear" w:color="auto" w:fill="auto"/>
          </w:tcPr>
          <w:p w14:paraId="1A653F9C" w14:textId="77777777" w:rsidR="00D954D8" w:rsidRPr="00D954D8" w:rsidRDefault="00D954D8" w:rsidP="00D954D8">
            <w:pPr>
              <w:rPr>
                <w:lang w:val="en-US"/>
              </w:rPr>
            </w:pPr>
            <w:r w:rsidRPr="00D954D8">
              <w:rPr>
                <w:lang w:val="en-US"/>
              </w:rPr>
              <w:t>376</w:t>
            </w:r>
          </w:p>
        </w:tc>
        <w:tc>
          <w:tcPr>
            <w:tcW w:w="992" w:type="dxa"/>
            <w:shd w:val="clear" w:color="auto" w:fill="auto"/>
          </w:tcPr>
          <w:p w14:paraId="3945F5CD" w14:textId="77777777" w:rsidR="00D954D8" w:rsidRPr="00D954D8" w:rsidRDefault="00D954D8" w:rsidP="00D954D8">
            <w:pPr>
              <w:rPr>
                <w:lang w:val="en-US"/>
              </w:rPr>
            </w:pPr>
            <w:r w:rsidRPr="00D954D8">
              <w:rPr>
                <w:lang w:val="en-US"/>
              </w:rPr>
              <w:t>81.03</w:t>
            </w:r>
          </w:p>
        </w:tc>
        <w:tc>
          <w:tcPr>
            <w:tcW w:w="993" w:type="dxa"/>
            <w:shd w:val="clear" w:color="auto" w:fill="auto"/>
          </w:tcPr>
          <w:p w14:paraId="4BF380CE" w14:textId="77777777" w:rsidR="00D954D8" w:rsidRPr="00D954D8" w:rsidRDefault="00D954D8" w:rsidP="00D954D8">
            <w:pPr>
              <w:rPr>
                <w:lang w:val="en-US"/>
              </w:rPr>
            </w:pPr>
            <w:r w:rsidRPr="00D954D8">
              <w:rPr>
                <w:lang w:val="en-US"/>
              </w:rPr>
              <w:t>1,314</w:t>
            </w:r>
          </w:p>
        </w:tc>
        <w:tc>
          <w:tcPr>
            <w:tcW w:w="992" w:type="dxa"/>
            <w:shd w:val="clear" w:color="auto" w:fill="auto"/>
          </w:tcPr>
          <w:p w14:paraId="57A135AD" w14:textId="77777777" w:rsidR="00D954D8" w:rsidRPr="00D954D8" w:rsidRDefault="00D954D8" w:rsidP="00D954D8">
            <w:pPr>
              <w:rPr>
                <w:lang w:val="en-US"/>
              </w:rPr>
            </w:pPr>
            <w:r w:rsidRPr="00D954D8">
              <w:rPr>
                <w:lang w:val="en-US"/>
              </w:rPr>
              <w:t>86.39</w:t>
            </w:r>
          </w:p>
        </w:tc>
        <w:tc>
          <w:tcPr>
            <w:tcW w:w="824" w:type="dxa"/>
            <w:shd w:val="clear" w:color="auto" w:fill="auto"/>
          </w:tcPr>
          <w:p w14:paraId="5E951BB1" w14:textId="77777777" w:rsidR="00D954D8" w:rsidRPr="00D954D8" w:rsidRDefault="00D954D8" w:rsidP="00D954D8">
            <w:pPr>
              <w:rPr>
                <w:lang w:val="en-US"/>
              </w:rPr>
            </w:pPr>
            <w:r w:rsidRPr="00D954D8">
              <w:rPr>
                <w:lang w:val="en-US"/>
              </w:rPr>
              <w:t>200</w:t>
            </w:r>
          </w:p>
        </w:tc>
        <w:tc>
          <w:tcPr>
            <w:tcW w:w="981" w:type="dxa"/>
            <w:shd w:val="clear" w:color="auto" w:fill="auto"/>
          </w:tcPr>
          <w:p w14:paraId="19543A15" w14:textId="77777777" w:rsidR="00D954D8" w:rsidRPr="00D954D8" w:rsidRDefault="00D954D8" w:rsidP="00D954D8">
            <w:pPr>
              <w:rPr>
                <w:lang w:val="en-US"/>
              </w:rPr>
            </w:pPr>
            <w:r w:rsidRPr="00D954D8">
              <w:rPr>
                <w:lang w:val="en-US"/>
              </w:rPr>
              <w:t>80.00</w:t>
            </w:r>
          </w:p>
        </w:tc>
        <w:tc>
          <w:tcPr>
            <w:tcW w:w="1030" w:type="dxa"/>
            <w:vMerge/>
            <w:shd w:val="clear" w:color="auto" w:fill="auto"/>
          </w:tcPr>
          <w:p w14:paraId="4F44F6DE" w14:textId="77777777" w:rsidR="00D954D8" w:rsidRPr="00D954D8" w:rsidRDefault="00D954D8" w:rsidP="00D954D8">
            <w:pPr>
              <w:rPr>
                <w:lang w:val="en-US"/>
              </w:rPr>
            </w:pPr>
          </w:p>
        </w:tc>
      </w:tr>
      <w:tr w:rsidR="00D954D8" w:rsidRPr="00D954D8" w14:paraId="6CF10B2F" w14:textId="77777777" w:rsidTr="00A26AC7">
        <w:tc>
          <w:tcPr>
            <w:tcW w:w="1951" w:type="dxa"/>
            <w:vMerge/>
            <w:shd w:val="clear" w:color="auto" w:fill="auto"/>
          </w:tcPr>
          <w:p w14:paraId="05D804E9" w14:textId="77777777" w:rsidR="00D954D8" w:rsidRPr="00D954D8" w:rsidRDefault="00D954D8" w:rsidP="00D954D8">
            <w:pPr>
              <w:rPr>
                <w:lang w:val="en-US"/>
              </w:rPr>
            </w:pPr>
          </w:p>
        </w:tc>
        <w:tc>
          <w:tcPr>
            <w:tcW w:w="1559" w:type="dxa"/>
            <w:shd w:val="clear" w:color="auto" w:fill="auto"/>
          </w:tcPr>
          <w:p w14:paraId="4B411AF6" w14:textId="77777777" w:rsidR="00D954D8" w:rsidRPr="00D954D8" w:rsidRDefault="00D954D8" w:rsidP="00D954D8">
            <w:pPr>
              <w:rPr>
                <w:lang w:val="en-US"/>
              </w:rPr>
            </w:pPr>
            <w:r w:rsidRPr="00D954D8">
              <w:rPr>
                <w:lang w:val="en-US"/>
              </w:rPr>
              <w:t xml:space="preserve">16-≥17 years </w:t>
            </w:r>
          </w:p>
        </w:tc>
        <w:tc>
          <w:tcPr>
            <w:tcW w:w="993" w:type="dxa"/>
            <w:shd w:val="clear" w:color="auto" w:fill="auto"/>
          </w:tcPr>
          <w:p w14:paraId="1BB431AD" w14:textId="77777777" w:rsidR="00D954D8" w:rsidRPr="00D954D8" w:rsidRDefault="00D954D8" w:rsidP="00D954D8">
            <w:pPr>
              <w:rPr>
                <w:lang w:val="en-US"/>
              </w:rPr>
            </w:pPr>
            <w:r w:rsidRPr="00D954D8">
              <w:rPr>
                <w:lang w:val="en-US"/>
              </w:rPr>
              <w:t xml:space="preserve">1,973 </w:t>
            </w:r>
          </w:p>
        </w:tc>
        <w:tc>
          <w:tcPr>
            <w:tcW w:w="992" w:type="dxa"/>
            <w:shd w:val="clear" w:color="auto" w:fill="auto"/>
          </w:tcPr>
          <w:p w14:paraId="6AE2794F" w14:textId="77777777" w:rsidR="00D954D8" w:rsidRPr="00D954D8" w:rsidRDefault="00D954D8" w:rsidP="00D954D8">
            <w:pPr>
              <w:rPr>
                <w:lang w:val="en-US"/>
              </w:rPr>
            </w:pPr>
            <w:r w:rsidRPr="00D954D8">
              <w:rPr>
                <w:lang w:val="en-US"/>
              </w:rPr>
              <w:t>8.38</w:t>
            </w:r>
          </w:p>
        </w:tc>
        <w:tc>
          <w:tcPr>
            <w:tcW w:w="992" w:type="dxa"/>
            <w:shd w:val="clear" w:color="auto" w:fill="auto"/>
          </w:tcPr>
          <w:p w14:paraId="0D54C623" w14:textId="77777777" w:rsidR="00D954D8" w:rsidRPr="00D954D8" w:rsidRDefault="00D954D8" w:rsidP="00D954D8">
            <w:pPr>
              <w:rPr>
                <w:lang w:val="en-US"/>
              </w:rPr>
            </w:pPr>
            <w:r w:rsidRPr="00D954D8">
              <w:rPr>
                <w:lang w:val="en-US"/>
              </w:rPr>
              <w:t>1,757</w:t>
            </w:r>
          </w:p>
        </w:tc>
        <w:tc>
          <w:tcPr>
            <w:tcW w:w="992" w:type="dxa"/>
            <w:shd w:val="clear" w:color="auto" w:fill="auto"/>
          </w:tcPr>
          <w:p w14:paraId="0841D8B4" w14:textId="77777777" w:rsidR="00D954D8" w:rsidRPr="00D954D8" w:rsidRDefault="00D954D8" w:rsidP="00D954D8">
            <w:pPr>
              <w:rPr>
                <w:lang w:val="en-US"/>
              </w:rPr>
            </w:pPr>
            <w:r w:rsidRPr="00D954D8">
              <w:rPr>
                <w:lang w:val="en-US"/>
              </w:rPr>
              <w:t>8.25</w:t>
            </w:r>
          </w:p>
        </w:tc>
        <w:tc>
          <w:tcPr>
            <w:tcW w:w="709" w:type="dxa"/>
            <w:shd w:val="clear" w:color="auto" w:fill="auto"/>
          </w:tcPr>
          <w:p w14:paraId="61231667" w14:textId="77777777" w:rsidR="00D954D8" w:rsidRPr="00D954D8" w:rsidRDefault="00D954D8" w:rsidP="00D954D8">
            <w:pPr>
              <w:rPr>
                <w:lang w:val="en-US"/>
              </w:rPr>
            </w:pPr>
            <w:r w:rsidRPr="00D954D8">
              <w:rPr>
                <w:lang w:val="en-US"/>
              </w:rPr>
              <w:t>62</w:t>
            </w:r>
          </w:p>
        </w:tc>
        <w:tc>
          <w:tcPr>
            <w:tcW w:w="992" w:type="dxa"/>
            <w:shd w:val="clear" w:color="auto" w:fill="auto"/>
          </w:tcPr>
          <w:p w14:paraId="1A1F6348" w14:textId="77777777" w:rsidR="00D954D8" w:rsidRPr="00D954D8" w:rsidRDefault="00D954D8" w:rsidP="00D954D8">
            <w:pPr>
              <w:rPr>
                <w:lang w:val="en-US"/>
              </w:rPr>
            </w:pPr>
            <w:r w:rsidRPr="00D954D8">
              <w:rPr>
                <w:lang w:val="en-US"/>
              </w:rPr>
              <w:t>13.36</w:t>
            </w:r>
          </w:p>
        </w:tc>
        <w:tc>
          <w:tcPr>
            <w:tcW w:w="993" w:type="dxa"/>
            <w:shd w:val="clear" w:color="auto" w:fill="auto"/>
          </w:tcPr>
          <w:p w14:paraId="41309048" w14:textId="77777777" w:rsidR="00D954D8" w:rsidRPr="00D954D8" w:rsidRDefault="00D954D8" w:rsidP="00D954D8">
            <w:pPr>
              <w:rPr>
                <w:lang w:val="en-US"/>
              </w:rPr>
            </w:pPr>
            <w:r w:rsidRPr="00D954D8">
              <w:rPr>
                <w:lang w:val="en-US"/>
              </w:rPr>
              <w:t>120</w:t>
            </w:r>
          </w:p>
        </w:tc>
        <w:tc>
          <w:tcPr>
            <w:tcW w:w="992" w:type="dxa"/>
            <w:shd w:val="clear" w:color="auto" w:fill="auto"/>
          </w:tcPr>
          <w:p w14:paraId="7F1BECCC" w14:textId="77777777" w:rsidR="00D954D8" w:rsidRPr="00D954D8" w:rsidRDefault="00D954D8" w:rsidP="00D954D8">
            <w:pPr>
              <w:rPr>
                <w:lang w:val="en-US"/>
              </w:rPr>
            </w:pPr>
            <w:r w:rsidRPr="00D954D8">
              <w:rPr>
                <w:lang w:val="en-US"/>
              </w:rPr>
              <w:t>7.89</w:t>
            </w:r>
          </w:p>
        </w:tc>
        <w:tc>
          <w:tcPr>
            <w:tcW w:w="824" w:type="dxa"/>
            <w:shd w:val="clear" w:color="auto" w:fill="auto"/>
          </w:tcPr>
          <w:p w14:paraId="6D585BB9" w14:textId="77777777" w:rsidR="00D954D8" w:rsidRPr="00D954D8" w:rsidRDefault="00D954D8" w:rsidP="00D954D8">
            <w:pPr>
              <w:rPr>
                <w:lang w:val="en-US"/>
              </w:rPr>
            </w:pPr>
            <w:r w:rsidRPr="00D954D8">
              <w:rPr>
                <w:lang w:val="en-US"/>
              </w:rPr>
              <w:t>34</w:t>
            </w:r>
          </w:p>
        </w:tc>
        <w:tc>
          <w:tcPr>
            <w:tcW w:w="981" w:type="dxa"/>
            <w:shd w:val="clear" w:color="auto" w:fill="auto"/>
          </w:tcPr>
          <w:p w14:paraId="71C3ADBB" w14:textId="77777777" w:rsidR="00D954D8" w:rsidRPr="00D954D8" w:rsidRDefault="00D954D8" w:rsidP="00D954D8">
            <w:pPr>
              <w:rPr>
                <w:lang w:val="en-US"/>
              </w:rPr>
            </w:pPr>
            <w:r w:rsidRPr="00D954D8">
              <w:rPr>
                <w:lang w:val="en-US"/>
              </w:rPr>
              <w:t>13.60</w:t>
            </w:r>
          </w:p>
        </w:tc>
        <w:tc>
          <w:tcPr>
            <w:tcW w:w="1030" w:type="dxa"/>
            <w:vMerge/>
            <w:shd w:val="clear" w:color="auto" w:fill="auto"/>
          </w:tcPr>
          <w:p w14:paraId="7AECE3EE" w14:textId="77777777" w:rsidR="00D954D8" w:rsidRPr="00D954D8" w:rsidRDefault="00D954D8" w:rsidP="00D954D8">
            <w:pPr>
              <w:rPr>
                <w:lang w:val="en-US"/>
              </w:rPr>
            </w:pPr>
          </w:p>
        </w:tc>
      </w:tr>
      <w:tr w:rsidR="00D954D8" w:rsidRPr="00D954D8" w14:paraId="09EC939B" w14:textId="77777777" w:rsidTr="00A26AC7">
        <w:tc>
          <w:tcPr>
            <w:tcW w:w="1951" w:type="dxa"/>
            <w:vMerge w:val="restart"/>
            <w:shd w:val="clear" w:color="auto" w:fill="auto"/>
          </w:tcPr>
          <w:p w14:paraId="7646EF4D" w14:textId="77777777" w:rsidR="00D954D8" w:rsidRPr="00D954D8" w:rsidRDefault="00D954D8" w:rsidP="00D954D8">
            <w:pPr>
              <w:rPr>
                <w:lang w:val="en-US"/>
              </w:rPr>
            </w:pPr>
            <w:r w:rsidRPr="00D954D8">
              <w:rPr>
                <w:lang w:val="en-US"/>
              </w:rPr>
              <w:t>Refused to purchase cigarettes*</w:t>
            </w:r>
          </w:p>
          <w:p w14:paraId="1A57461A" w14:textId="77777777" w:rsidR="00D954D8" w:rsidRPr="00D954D8" w:rsidRDefault="00D954D8" w:rsidP="00D954D8">
            <w:pPr>
              <w:rPr>
                <w:lang w:val="en-US"/>
              </w:rPr>
            </w:pPr>
          </w:p>
        </w:tc>
        <w:tc>
          <w:tcPr>
            <w:tcW w:w="1559" w:type="dxa"/>
            <w:shd w:val="clear" w:color="auto" w:fill="auto"/>
          </w:tcPr>
          <w:p w14:paraId="212900EE" w14:textId="77777777" w:rsidR="00D954D8" w:rsidRPr="00D954D8" w:rsidRDefault="00D954D8" w:rsidP="00D954D8">
            <w:pPr>
              <w:rPr>
                <w:lang w:val="en-US"/>
              </w:rPr>
            </w:pPr>
            <w:r w:rsidRPr="00D954D8">
              <w:rPr>
                <w:lang w:val="en-US"/>
              </w:rPr>
              <w:t xml:space="preserve">Did not try to buy </w:t>
            </w:r>
          </w:p>
        </w:tc>
        <w:tc>
          <w:tcPr>
            <w:tcW w:w="993" w:type="dxa"/>
            <w:shd w:val="clear" w:color="auto" w:fill="auto"/>
          </w:tcPr>
          <w:p w14:paraId="3D1567C1" w14:textId="77777777" w:rsidR="00D954D8" w:rsidRPr="00D954D8" w:rsidRDefault="00D954D8" w:rsidP="00D954D8">
            <w:pPr>
              <w:rPr>
                <w:lang w:val="en-US"/>
              </w:rPr>
            </w:pPr>
            <w:r w:rsidRPr="00D954D8">
              <w:rPr>
                <w:lang w:val="en-US"/>
              </w:rPr>
              <w:t xml:space="preserve">21,558 </w:t>
            </w:r>
          </w:p>
        </w:tc>
        <w:tc>
          <w:tcPr>
            <w:tcW w:w="992" w:type="dxa"/>
            <w:shd w:val="clear" w:color="auto" w:fill="auto"/>
          </w:tcPr>
          <w:p w14:paraId="793A20EA" w14:textId="77777777" w:rsidR="00D954D8" w:rsidRPr="00D954D8" w:rsidRDefault="00D954D8" w:rsidP="00D954D8">
            <w:pPr>
              <w:rPr>
                <w:lang w:val="en-US"/>
              </w:rPr>
            </w:pPr>
            <w:r w:rsidRPr="00D954D8">
              <w:rPr>
                <w:lang w:val="en-US"/>
              </w:rPr>
              <w:t>91.61</w:t>
            </w:r>
          </w:p>
        </w:tc>
        <w:tc>
          <w:tcPr>
            <w:tcW w:w="992" w:type="dxa"/>
            <w:shd w:val="clear" w:color="auto" w:fill="auto"/>
          </w:tcPr>
          <w:p w14:paraId="460DADFD" w14:textId="77777777" w:rsidR="00D954D8" w:rsidRPr="00D954D8" w:rsidRDefault="00D954D8" w:rsidP="00D954D8">
            <w:pPr>
              <w:rPr>
                <w:lang w:val="en-US"/>
              </w:rPr>
            </w:pPr>
            <w:r w:rsidRPr="00D954D8">
              <w:rPr>
                <w:lang w:val="en-US"/>
              </w:rPr>
              <w:t>20,037</w:t>
            </w:r>
          </w:p>
        </w:tc>
        <w:tc>
          <w:tcPr>
            <w:tcW w:w="992" w:type="dxa"/>
            <w:shd w:val="clear" w:color="auto" w:fill="auto"/>
          </w:tcPr>
          <w:p w14:paraId="15D89BDA" w14:textId="77777777" w:rsidR="00D954D8" w:rsidRPr="00D954D8" w:rsidRDefault="00D954D8" w:rsidP="00D954D8">
            <w:pPr>
              <w:rPr>
                <w:lang w:val="en-US"/>
              </w:rPr>
            </w:pPr>
            <w:r w:rsidRPr="00D954D8">
              <w:rPr>
                <w:lang w:val="en-US"/>
              </w:rPr>
              <w:t>93.97</w:t>
            </w:r>
          </w:p>
        </w:tc>
        <w:tc>
          <w:tcPr>
            <w:tcW w:w="709" w:type="dxa"/>
            <w:shd w:val="clear" w:color="auto" w:fill="auto"/>
          </w:tcPr>
          <w:p w14:paraId="31DFC4FA" w14:textId="77777777" w:rsidR="00D954D8" w:rsidRPr="00D954D8" w:rsidRDefault="00D954D8" w:rsidP="00D954D8">
            <w:pPr>
              <w:rPr>
                <w:lang w:val="en-US"/>
              </w:rPr>
            </w:pPr>
            <w:r w:rsidRPr="00D954D8">
              <w:rPr>
                <w:lang w:val="en-US"/>
              </w:rPr>
              <w:t>109</w:t>
            </w:r>
          </w:p>
        </w:tc>
        <w:tc>
          <w:tcPr>
            <w:tcW w:w="992" w:type="dxa"/>
            <w:shd w:val="clear" w:color="auto" w:fill="auto"/>
          </w:tcPr>
          <w:p w14:paraId="709468EF" w14:textId="77777777" w:rsidR="00D954D8" w:rsidRPr="00D954D8" w:rsidRDefault="00D954D8" w:rsidP="00D954D8">
            <w:pPr>
              <w:rPr>
                <w:lang w:val="en-US"/>
              </w:rPr>
            </w:pPr>
            <w:r w:rsidRPr="00D954D8">
              <w:rPr>
                <w:lang w:val="en-US"/>
              </w:rPr>
              <w:t>24.17</w:t>
            </w:r>
          </w:p>
        </w:tc>
        <w:tc>
          <w:tcPr>
            <w:tcW w:w="993" w:type="dxa"/>
            <w:shd w:val="clear" w:color="auto" w:fill="auto"/>
          </w:tcPr>
          <w:p w14:paraId="088A88EC" w14:textId="77777777" w:rsidR="00D954D8" w:rsidRPr="00D954D8" w:rsidRDefault="00D954D8" w:rsidP="00D954D8">
            <w:pPr>
              <w:rPr>
                <w:lang w:val="en-US"/>
              </w:rPr>
            </w:pPr>
            <w:r w:rsidRPr="00D954D8">
              <w:rPr>
                <w:lang w:val="en-US"/>
              </w:rPr>
              <w:t>1,365</w:t>
            </w:r>
          </w:p>
        </w:tc>
        <w:tc>
          <w:tcPr>
            <w:tcW w:w="992" w:type="dxa"/>
            <w:shd w:val="clear" w:color="auto" w:fill="auto"/>
          </w:tcPr>
          <w:p w14:paraId="45B36F05" w14:textId="77777777" w:rsidR="00D954D8" w:rsidRPr="00D954D8" w:rsidRDefault="00D954D8" w:rsidP="00D954D8">
            <w:pPr>
              <w:rPr>
                <w:lang w:val="en-US"/>
              </w:rPr>
            </w:pPr>
            <w:r w:rsidRPr="00D954D8">
              <w:rPr>
                <w:lang w:val="en-US"/>
              </w:rPr>
              <w:t>90.04</w:t>
            </w:r>
          </w:p>
        </w:tc>
        <w:tc>
          <w:tcPr>
            <w:tcW w:w="824" w:type="dxa"/>
            <w:shd w:val="clear" w:color="auto" w:fill="auto"/>
          </w:tcPr>
          <w:p w14:paraId="0FB6EFE1" w14:textId="77777777" w:rsidR="00D954D8" w:rsidRPr="00D954D8" w:rsidRDefault="00D954D8" w:rsidP="00D954D8">
            <w:pPr>
              <w:rPr>
                <w:lang w:val="en-US"/>
              </w:rPr>
            </w:pPr>
            <w:r w:rsidRPr="00D954D8">
              <w:rPr>
                <w:lang w:val="en-US"/>
              </w:rPr>
              <w:t>47</w:t>
            </w:r>
          </w:p>
        </w:tc>
        <w:tc>
          <w:tcPr>
            <w:tcW w:w="981" w:type="dxa"/>
            <w:shd w:val="clear" w:color="auto" w:fill="auto"/>
          </w:tcPr>
          <w:p w14:paraId="781D5524" w14:textId="77777777" w:rsidR="00D954D8" w:rsidRPr="00D954D8" w:rsidRDefault="00D954D8" w:rsidP="00D954D8">
            <w:pPr>
              <w:rPr>
                <w:lang w:val="en-US"/>
              </w:rPr>
            </w:pPr>
            <w:r w:rsidRPr="00D954D8">
              <w:rPr>
                <w:lang w:val="en-US"/>
              </w:rPr>
              <w:t>19.34</w:t>
            </w:r>
          </w:p>
        </w:tc>
        <w:tc>
          <w:tcPr>
            <w:tcW w:w="1030" w:type="dxa"/>
            <w:vMerge w:val="restart"/>
            <w:shd w:val="clear" w:color="auto" w:fill="auto"/>
          </w:tcPr>
          <w:p w14:paraId="18582E15" w14:textId="77777777" w:rsidR="00D954D8" w:rsidRPr="00D954D8" w:rsidRDefault="00D954D8" w:rsidP="00D954D8">
            <w:pPr>
              <w:rPr>
                <w:lang w:val="en-US"/>
              </w:rPr>
            </w:pPr>
            <w:r w:rsidRPr="00D954D8">
              <w:rPr>
                <w:lang w:val="en-US"/>
              </w:rPr>
              <w:t>&lt; 0.001</w:t>
            </w:r>
          </w:p>
        </w:tc>
      </w:tr>
      <w:tr w:rsidR="00D954D8" w:rsidRPr="00D954D8" w14:paraId="7CAA7BC7" w14:textId="77777777" w:rsidTr="00A26AC7">
        <w:tc>
          <w:tcPr>
            <w:tcW w:w="1951" w:type="dxa"/>
            <w:vMerge/>
            <w:shd w:val="clear" w:color="auto" w:fill="auto"/>
          </w:tcPr>
          <w:p w14:paraId="53E748B8" w14:textId="77777777" w:rsidR="00D954D8" w:rsidRPr="00D954D8" w:rsidRDefault="00D954D8" w:rsidP="00D954D8">
            <w:pPr>
              <w:rPr>
                <w:lang w:val="en-US"/>
              </w:rPr>
            </w:pPr>
          </w:p>
        </w:tc>
        <w:tc>
          <w:tcPr>
            <w:tcW w:w="1559" w:type="dxa"/>
            <w:shd w:val="clear" w:color="auto" w:fill="auto"/>
          </w:tcPr>
          <w:p w14:paraId="6ADDA983" w14:textId="77777777" w:rsidR="00D954D8" w:rsidRPr="00D954D8" w:rsidRDefault="00D954D8" w:rsidP="00D954D8">
            <w:pPr>
              <w:rPr>
                <w:lang w:val="en-US"/>
              </w:rPr>
            </w:pPr>
            <w:r w:rsidRPr="00D954D8">
              <w:rPr>
                <w:lang w:val="en-US"/>
              </w:rPr>
              <w:t>Yes</w:t>
            </w:r>
          </w:p>
        </w:tc>
        <w:tc>
          <w:tcPr>
            <w:tcW w:w="993" w:type="dxa"/>
            <w:shd w:val="clear" w:color="auto" w:fill="auto"/>
          </w:tcPr>
          <w:p w14:paraId="54BCEB4B" w14:textId="77777777" w:rsidR="00D954D8" w:rsidRPr="00D954D8" w:rsidRDefault="00D954D8" w:rsidP="00D954D8">
            <w:pPr>
              <w:rPr>
                <w:lang w:val="en-US"/>
              </w:rPr>
            </w:pPr>
            <w:r w:rsidRPr="00D954D8">
              <w:rPr>
                <w:lang w:val="en-US"/>
              </w:rPr>
              <w:t xml:space="preserve">1,045 </w:t>
            </w:r>
          </w:p>
        </w:tc>
        <w:tc>
          <w:tcPr>
            <w:tcW w:w="992" w:type="dxa"/>
            <w:shd w:val="clear" w:color="auto" w:fill="auto"/>
          </w:tcPr>
          <w:p w14:paraId="6E9B7AE1" w14:textId="77777777" w:rsidR="00D954D8" w:rsidRPr="00D954D8" w:rsidRDefault="00D954D8" w:rsidP="00D954D8">
            <w:pPr>
              <w:rPr>
                <w:lang w:val="en-US"/>
              </w:rPr>
            </w:pPr>
            <w:r w:rsidRPr="00D954D8">
              <w:rPr>
                <w:lang w:val="en-US"/>
              </w:rPr>
              <w:t>4.44</w:t>
            </w:r>
          </w:p>
        </w:tc>
        <w:tc>
          <w:tcPr>
            <w:tcW w:w="992" w:type="dxa"/>
            <w:shd w:val="clear" w:color="auto" w:fill="auto"/>
          </w:tcPr>
          <w:p w14:paraId="5DC5F363" w14:textId="77777777" w:rsidR="00D954D8" w:rsidRPr="00D954D8" w:rsidRDefault="00D954D8" w:rsidP="00D954D8">
            <w:pPr>
              <w:rPr>
                <w:lang w:val="en-US"/>
              </w:rPr>
            </w:pPr>
            <w:r w:rsidRPr="00D954D8">
              <w:rPr>
                <w:lang w:val="en-US"/>
              </w:rPr>
              <w:t>728</w:t>
            </w:r>
          </w:p>
        </w:tc>
        <w:tc>
          <w:tcPr>
            <w:tcW w:w="992" w:type="dxa"/>
            <w:shd w:val="clear" w:color="auto" w:fill="auto"/>
          </w:tcPr>
          <w:p w14:paraId="0E16FB4E" w14:textId="77777777" w:rsidR="00D954D8" w:rsidRPr="00D954D8" w:rsidRDefault="00D954D8" w:rsidP="00D954D8">
            <w:pPr>
              <w:rPr>
                <w:lang w:val="en-US"/>
              </w:rPr>
            </w:pPr>
            <w:r w:rsidRPr="00D954D8">
              <w:rPr>
                <w:lang w:val="en-US"/>
              </w:rPr>
              <w:t>3.41</w:t>
            </w:r>
          </w:p>
        </w:tc>
        <w:tc>
          <w:tcPr>
            <w:tcW w:w="709" w:type="dxa"/>
            <w:shd w:val="clear" w:color="auto" w:fill="auto"/>
          </w:tcPr>
          <w:p w14:paraId="22B386C0" w14:textId="77777777" w:rsidR="00D954D8" w:rsidRPr="00D954D8" w:rsidRDefault="00D954D8" w:rsidP="00D954D8">
            <w:pPr>
              <w:rPr>
                <w:lang w:val="en-US"/>
              </w:rPr>
            </w:pPr>
            <w:r w:rsidRPr="00D954D8">
              <w:rPr>
                <w:lang w:val="en-US"/>
              </w:rPr>
              <w:t>137</w:t>
            </w:r>
          </w:p>
        </w:tc>
        <w:tc>
          <w:tcPr>
            <w:tcW w:w="992" w:type="dxa"/>
            <w:shd w:val="clear" w:color="auto" w:fill="auto"/>
          </w:tcPr>
          <w:p w14:paraId="5C453C0E" w14:textId="77777777" w:rsidR="00D954D8" w:rsidRPr="00D954D8" w:rsidRDefault="00D954D8" w:rsidP="00D954D8">
            <w:pPr>
              <w:rPr>
                <w:lang w:val="en-US"/>
              </w:rPr>
            </w:pPr>
            <w:r w:rsidRPr="00D954D8">
              <w:rPr>
                <w:lang w:val="en-US"/>
              </w:rPr>
              <w:t>30.38</w:t>
            </w:r>
          </w:p>
        </w:tc>
        <w:tc>
          <w:tcPr>
            <w:tcW w:w="993" w:type="dxa"/>
            <w:shd w:val="clear" w:color="auto" w:fill="auto"/>
          </w:tcPr>
          <w:p w14:paraId="671DC9CA" w14:textId="77777777" w:rsidR="00D954D8" w:rsidRPr="00D954D8" w:rsidRDefault="00D954D8" w:rsidP="00D954D8">
            <w:pPr>
              <w:rPr>
                <w:lang w:val="en-US"/>
              </w:rPr>
            </w:pPr>
            <w:r w:rsidRPr="00D954D8">
              <w:rPr>
                <w:lang w:val="en-US"/>
              </w:rPr>
              <w:t>75</w:t>
            </w:r>
          </w:p>
        </w:tc>
        <w:tc>
          <w:tcPr>
            <w:tcW w:w="992" w:type="dxa"/>
            <w:shd w:val="clear" w:color="auto" w:fill="auto"/>
          </w:tcPr>
          <w:p w14:paraId="7CD32904" w14:textId="77777777" w:rsidR="00D954D8" w:rsidRPr="00D954D8" w:rsidRDefault="00D954D8" w:rsidP="00D954D8">
            <w:pPr>
              <w:rPr>
                <w:lang w:val="en-US"/>
              </w:rPr>
            </w:pPr>
            <w:r w:rsidRPr="00D954D8">
              <w:rPr>
                <w:lang w:val="en-US"/>
              </w:rPr>
              <w:t>4.95</w:t>
            </w:r>
          </w:p>
        </w:tc>
        <w:tc>
          <w:tcPr>
            <w:tcW w:w="824" w:type="dxa"/>
            <w:shd w:val="clear" w:color="auto" w:fill="auto"/>
          </w:tcPr>
          <w:p w14:paraId="4BD9681A" w14:textId="77777777" w:rsidR="00D954D8" w:rsidRPr="00D954D8" w:rsidRDefault="00D954D8" w:rsidP="00D954D8">
            <w:pPr>
              <w:rPr>
                <w:lang w:val="en-US"/>
              </w:rPr>
            </w:pPr>
            <w:r w:rsidRPr="00D954D8">
              <w:rPr>
                <w:lang w:val="en-US"/>
              </w:rPr>
              <w:t>105</w:t>
            </w:r>
          </w:p>
        </w:tc>
        <w:tc>
          <w:tcPr>
            <w:tcW w:w="981" w:type="dxa"/>
            <w:shd w:val="clear" w:color="auto" w:fill="auto"/>
          </w:tcPr>
          <w:p w14:paraId="6E7B8BC7" w14:textId="77777777" w:rsidR="00D954D8" w:rsidRPr="00D954D8" w:rsidRDefault="00D954D8" w:rsidP="00D954D8">
            <w:pPr>
              <w:rPr>
                <w:lang w:val="en-US"/>
              </w:rPr>
            </w:pPr>
            <w:r w:rsidRPr="00D954D8">
              <w:rPr>
                <w:lang w:val="en-US"/>
              </w:rPr>
              <w:t>43.21</w:t>
            </w:r>
          </w:p>
        </w:tc>
        <w:tc>
          <w:tcPr>
            <w:tcW w:w="1030" w:type="dxa"/>
            <w:vMerge/>
            <w:shd w:val="clear" w:color="auto" w:fill="auto"/>
          </w:tcPr>
          <w:p w14:paraId="14AE456F" w14:textId="77777777" w:rsidR="00D954D8" w:rsidRPr="00D954D8" w:rsidRDefault="00D954D8" w:rsidP="00D954D8">
            <w:pPr>
              <w:rPr>
                <w:lang w:val="en-US"/>
              </w:rPr>
            </w:pPr>
          </w:p>
        </w:tc>
      </w:tr>
      <w:tr w:rsidR="00D954D8" w:rsidRPr="00D954D8" w14:paraId="34506D9B" w14:textId="77777777" w:rsidTr="00A26AC7">
        <w:tc>
          <w:tcPr>
            <w:tcW w:w="1951" w:type="dxa"/>
            <w:vMerge/>
            <w:shd w:val="clear" w:color="auto" w:fill="auto"/>
          </w:tcPr>
          <w:p w14:paraId="335B73EF" w14:textId="77777777" w:rsidR="00D954D8" w:rsidRPr="00D954D8" w:rsidRDefault="00D954D8" w:rsidP="00D954D8">
            <w:pPr>
              <w:rPr>
                <w:lang w:val="en-US"/>
              </w:rPr>
            </w:pPr>
          </w:p>
        </w:tc>
        <w:tc>
          <w:tcPr>
            <w:tcW w:w="1559" w:type="dxa"/>
            <w:shd w:val="clear" w:color="auto" w:fill="auto"/>
          </w:tcPr>
          <w:p w14:paraId="567B6E5E" w14:textId="77777777" w:rsidR="00D954D8" w:rsidRPr="00D954D8" w:rsidRDefault="00D954D8" w:rsidP="00D954D8">
            <w:pPr>
              <w:rPr>
                <w:lang w:val="en-US"/>
              </w:rPr>
            </w:pPr>
            <w:r w:rsidRPr="00D954D8">
              <w:rPr>
                <w:lang w:val="en-US"/>
              </w:rPr>
              <w:t>No</w:t>
            </w:r>
          </w:p>
        </w:tc>
        <w:tc>
          <w:tcPr>
            <w:tcW w:w="993" w:type="dxa"/>
            <w:shd w:val="clear" w:color="auto" w:fill="auto"/>
          </w:tcPr>
          <w:p w14:paraId="5845DE1E" w14:textId="77777777" w:rsidR="00D954D8" w:rsidRPr="00D954D8" w:rsidRDefault="00D954D8" w:rsidP="00D954D8">
            <w:pPr>
              <w:rPr>
                <w:lang w:val="en-US"/>
              </w:rPr>
            </w:pPr>
            <w:r w:rsidRPr="00D954D8">
              <w:rPr>
                <w:lang w:val="en-US"/>
              </w:rPr>
              <w:t xml:space="preserve">929 </w:t>
            </w:r>
          </w:p>
        </w:tc>
        <w:tc>
          <w:tcPr>
            <w:tcW w:w="992" w:type="dxa"/>
            <w:shd w:val="clear" w:color="auto" w:fill="auto"/>
          </w:tcPr>
          <w:p w14:paraId="0B671A2A" w14:textId="77777777" w:rsidR="00D954D8" w:rsidRPr="00D954D8" w:rsidRDefault="00D954D8" w:rsidP="00D954D8">
            <w:pPr>
              <w:rPr>
                <w:lang w:val="en-US"/>
              </w:rPr>
            </w:pPr>
            <w:r w:rsidRPr="00D954D8">
              <w:rPr>
                <w:lang w:val="en-US"/>
              </w:rPr>
              <w:t>3.95</w:t>
            </w:r>
          </w:p>
        </w:tc>
        <w:tc>
          <w:tcPr>
            <w:tcW w:w="992" w:type="dxa"/>
            <w:shd w:val="clear" w:color="auto" w:fill="auto"/>
          </w:tcPr>
          <w:p w14:paraId="0D637B01" w14:textId="77777777" w:rsidR="00D954D8" w:rsidRPr="00D954D8" w:rsidRDefault="00D954D8" w:rsidP="00D954D8">
            <w:pPr>
              <w:rPr>
                <w:lang w:val="en-US"/>
              </w:rPr>
            </w:pPr>
            <w:r w:rsidRPr="00D954D8">
              <w:rPr>
                <w:lang w:val="en-US"/>
              </w:rPr>
              <w:t>557</w:t>
            </w:r>
          </w:p>
        </w:tc>
        <w:tc>
          <w:tcPr>
            <w:tcW w:w="992" w:type="dxa"/>
            <w:shd w:val="clear" w:color="auto" w:fill="auto"/>
          </w:tcPr>
          <w:p w14:paraId="3C727C40" w14:textId="77777777" w:rsidR="00D954D8" w:rsidRPr="00D954D8" w:rsidRDefault="00D954D8" w:rsidP="00D954D8">
            <w:pPr>
              <w:rPr>
                <w:lang w:val="en-US"/>
              </w:rPr>
            </w:pPr>
            <w:r w:rsidRPr="00D954D8">
              <w:rPr>
                <w:lang w:val="en-US"/>
              </w:rPr>
              <w:t>2.61</w:t>
            </w:r>
          </w:p>
        </w:tc>
        <w:tc>
          <w:tcPr>
            <w:tcW w:w="709" w:type="dxa"/>
            <w:shd w:val="clear" w:color="auto" w:fill="auto"/>
          </w:tcPr>
          <w:p w14:paraId="0F158782" w14:textId="77777777" w:rsidR="00D954D8" w:rsidRPr="00D954D8" w:rsidRDefault="00D954D8" w:rsidP="00D954D8">
            <w:pPr>
              <w:rPr>
                <w:lang w:val="en-US"/>
              </w:rPr>
            </w:pPr>
            <w:r w:rsidRPr="00D954D8">
              <w:rPr>
                <w:lang w:val="en-US"/>
              </w:rPr>
              <w:t>205</w:t>
            </w:r>
          </w:p>
        </w:tc>
        <w:tc>
          <w:tcPr>
            <w:tcW w:w="992" w:type="dxa"/>
            <w:shd w:val="clear" w:color="auto" w:fill="auto"/>
          </w:tcPr>
          <w:p w14:paraId="47FC3B0D" w14:textId="77777777" w:rsidR="00D954D8" w:rsidRPr="00D954D8" w:rsidRDefault="00D954D8" w:rsidP="00D954D8">
            <w:pPr>
              <w:rPr>
                <w:lang w:val="en-US"/>
              </w:rPr>
            </w:pPr>
            <w:r w:rsidRPr="00D954D8">
              <w:rPr>
                <w:lang w:val="en-US"/>
              </w:rPr>
              <w:t>45.45</w:t>
            </w:r>
          </w:p>
        </w:tc>
        <w:tc>
          <w:tcPr>
            <w:tcW w:w="993" w:type="dxa"/>
            <w:shd w:val="clear" w:color="auto" w:fill="auto"/>
          </w:tcPr>
          <w:p w14:paraId="32723DBC" w14:textId="77777777" w:rsidR="00D954D8" w:rsidRPr="00D954D8" w:rsidRDefault="00D954D8" w:rsidP="00D954D8">
            <w:pPr>
              <w:rPr>
                <w:lang w:val="en-US"/>
              </w:rPr>
            </w:pPr>
            <w:r w:rsidRPr="00D954D8">
              <w:rPr>
                <w:lang w:val="en-US"/>
              </w:rPr>
              <w:t>76</w:t>
            </w:r>
          </w:p>
        </w:tc>
        <w:tc>
          <w:tcPr>
            <w:tcW w:w="992" w:type="dxa"/>
            <w:shd w:val="clear" w:color="auto" w:fill="auto"/>
          </w:tcPr>
          <w:p w14:paraId="63B7313B" w14:textId="77777777" w:rsidR="00D954D8" w:rsidRPr="00D954D8" w:rsidRDefault="00D954D8" w:rsidP="00D954D8">
            <w:pPr>
              <w:rPr>
                <w:lang w:val="en-US"/>
              </w:rPr>
            </w:pPr>
            <w:r w:rsidRPr="00D954D8">
              <w:rPr>
                <w:lang w:val="en-US"/>
              </w:rPr>
              <w:t>5.01</w:t>
            </w:r>
          </w:p>
        </w:tc>
        <w:tc>
          <w:tcPr>
            <w:tcW w:w="824" w:type="dxa"/>
            <w:shd w:val="clear" w:color="auto" w:fill="auto"/>
          </w:tcPr>
          <w:p w14:paraId="05E89FC5" w14:textId="77777777" w:rsidR="00D954D8" w:rsidRPr="00D954D8" w:rsidRDefault="00D954D8" w:rsidP="00D954D8">
            <w:pPr>
              <w:rPr>
                <w:lang w:val="en-US"/>
              </w:rPr>
            </w:pPr>
            <w:r w:rsidRPr="00D954D8">
              <w:rPr>
                <w:lang w:val="en-US"/>
              </w:rPr>
              <w:t>91</w:t>
            </w:r>
          </w:p>
        </w:tc>
        <w:tc>
          <w:tcPr>
            <w:tcW w:w="981" w:type="dxa"/>
            <w:shd w:val="clear" w:color="auto" w:fill="auto"/>
          </w:tcPr>
          <w:p w14:paraId="4845FB4B" w14:textId="77777777" w:rsidR="00D954D8" w:rsidRPr="00D954D8" w:rsidRDefault="00D954D8" w:rsidP="00D954D8">
            <w:pPr>
              <w:rPr>
                <w:lang w:val="en-US"/>
              </w:rPr>
            </w:pPr>
            <w:r w:rsidRPr="00D954D8">
              <w:rPr>
                <w:lang w:val="en-US"/>
              </w:rPr>
              <w:t>37.45</w:t>
            </w:r>
          </w:p>
        </w:tc>
        <w:tc>
          <w:tcPr>
            <w:tcW w:w="1030" w:type="dxa"/>
            <w:vMerge/>
            <w:shd w:val="clear" w:color="auto" w:fill="auto"/>
          </w:tcPr>
          <w:p w14:paraId="3FC644F6" w14:textId="77777777" w:rsidR="00D954D8" w:rsidRPr="00D954D8" w:rsidRDefault="00D954D8" w:rsidP="00D954D8">
            <w:pPr>
              <w:rPr>
                <w:lang w:val="en-US"/>
              </w:rPr>
            </w:pPr>
          </w:p>
        </w:tc>
      </w:tr>
      <w:tr w:rsidR="00D954D8" w:rsidRPr="00D954D8" w14:paraId="56CF1D6B" w14:textId="77777777" w:rsidTr="00A26AC7">
        <w:tc>
          <w:tcPr>
            <w:tcW w:w="1951" w:type="dxa"/>
            <w:vMerge w:val="restart"/>
            <w:shd w:val="clear" w:color="auto" w:fill="auto"/>
          </w:tcPr>
          <w:p w14:paraId="0C899DCA" w14:textId="77777777" w:rsidR="00D954D8" w:rsidRPr="00D954D8" w:rsidRDefault="00D954D8" w:rsidP="00D954D8">
            <w:pPr>
              <w:rPr>
                <w:lang w:val="en-US"/>
              </w:rPr>
            </w:pPr>
            <w:r w:rsidRPr="00D954D8">
              <w:rPr>
                <w:lang w:val="en-US"/>
              </w:rPr>
              <w:t xml:space="preserve">Exposure to anti-tobacco mass media messages* </w:t>
            </w:r>
          </w:p>
        </w:tc>
        <w:tc>
          <w:tcPr>
            <w:tcW w:w="1559" w:type="dxa"/>
            <w:shd w:val="clear" w:color="auto" w:fill="auto"/>
          </w:tcPr>
          <w:p w14:paraId="167716FE" w14:textId="77777777" w:rsidR="00D954D8" w:rsidRPr="00D954D8" w:rsidRDefault="00D954D8" w:rsidP="00D954D8">
            <w:pPr>
              <w:rPr>
                <w:lang w:val="en-US"/>
              </w:rPr>
            </w:pPr>
            <w:r w:rsidRPr="00D954D8">
              <w:rPr>
                <w:lang w:val="en-US"/>
              </w:rPr>
              <w:t>Yes</w:t>
            </w:r>
          </w:p>
        </w:tc>
        <w:tc>
          <w:tcPr>
            <w:tcW w:w="993" w:type="dxa"/>
            <w:shd w:val="clear" w:color="auto" w:fill="auto"/>
          </w:tcPr>
          <w:p w14:paraId="71B9C21F" w14:textId="77777777" w:rsidR="00D954D8" w:rsidRPr="00D954D8" w:rsidRDefault="00D954D8" w:rsidP="00D954D8">
            <w:pPr>
              <w:rPr>
                <w:lang w:val="en-US"/>
              </w:rPr>
            </w:pPr>
            <w:r w:rsidRPr="00D954D8">
              <w:rPr>
                <w:lang w:val="en-US"/>
              </w:rPr>
              <w:t xml:space="preserve">16,367 </w:t>
            </w:r>
          </w:p>
        </w:tc>
        <w:tc>
          <w:tcPr>
            <w:tcW w:w="992" w:type="dxa"/>
            <w:shd w:val="clear" w:color="auto" w:fill="auto"/>
          </w:tcPr>
          <w:p w14:paraId="7E5913C6" w14:textId="77777777" w:rsidR="00D954D8" w:rsidRPr="00D954D8" w:rsidRDefault="00D954D8" w:rsidP="00D954D8">
            <w:pPr>
              <w:rPr>
                <w:lang w:val="en-US"/>
              </w:rPr>
            </w:pPr>
            <w:r w:rsidRPr="00D954D8">
              <w:rPr>
                <w:lang w:val="en-US"/>
              </w:rPr>
              <w:t>70.09</w:t>
            </w:r>
          </w:p>
        </w:tc>
        <w:tc>
          <w:tcPr>
            <w:tcW w:w="992" w:type="dxa"/>
            <w:shd w:val="clear" w:color="auto" w:fill="auto"/>
          </w:tcPr>
          <w:p w14:paraId="3A587E27" w14:textId="77777777" w:rsidR="00D954D8" w:rsidRPr="00D954D8" w:rsidRDefault="00D954D8" w:rsidP="00D954D8">
            <w:pPr>
              <w:rPr>
                <w:lang w:val="en-US"/>
              </w:rPr>
            </w:pPr>
            <w:r w:rsidRPr="00D954D8">
              <w:rPr>
                <w:lang w:val="en-US"/>
              </w:rPr>
              <w:t>14,812</w:t>
            </w:r>
          </w:p>
        </w:tc>
        <w:tc>
          <w:tcPr>
            <w:tcW w:w="992" w:type="dxa"/>
            <w:shd w:val="clear" w:color="auto" w:fill="auto"/>
          </w:tcPr>
          <w:p w14:paraId="6FEC754F" w14:textId="77777777" w:rsidR="00D954D8" w:rsidRPr="00D954D8" w:rsidRDefault="00D954D8" w:rsidP="00D954D8">
            <w:pPr>
              <w:rPr>
                <w:lang w:val="en-US"/>
              </w:rPr>
            </w:pPr>
            <w:r w:rsidRPr="00D954D8">
              <w:rPr>
                <w:lang w:val="en-US"/>
              </w:rPr>
              <w:t>70.03</w:t>
            </w:r>
          </w:p>
        </w:tc>
        <w:tc>
          <w:tcPr>
            <w:tcW w:w="709" w:type="dxa"/>
            <w:shd w:val="clear" w:color="auto" w:fill="auto"/>
          </w:tcPr>
          <w:p w14:paraId="5D5D3B0D" w14:textId="77777777" w:rsidR="00D954D8" w:rsidRPr="00D954D8" w:rsidRDefault="00D954D8" w:rsidP="00D954D8">
            <w:pPr>
              <w:rPr>
                <w:lang w:val="en-US"/>
              </w:rPr>
            </w:pPr>
            <w:r w:rsidRPr="00D954D8">
              <w:rPr>
                <w:lang w:val="en-US"/>
              </w:rPr>
              <w:t>330</w:t>
            </w:r>
          </w:p>
        </w:tc>
        <w:tc>
          <w:tcPr>
            <w:tcW w:w="992" w:type="dxa"/>
            <w:shd w:val="clear" w:color="auto" w:fill="auto"/>
          </w:tcPr>
          <w:p w14:paraId="5CAF5C87" w14:textId="77777777" w:rsidR="00D954D8" w:rsidRPr="00D954D8" w:rsidRDefault="00D954D8" w:rsidP="00D954D8">
            <w:pPr>
              <w:rPr>
                <w:lang w:val="en-US"/>
              </w:rPr>
            </w:pPr>
            <w:r w:rsidRPr="00D954D8">
              <w:rPr>
                <w:lang w:val="en-US"/>
              </w:rPr>
              <w:t>72.53</w:t>
            </w:r>
          </w:p>
        </w:tc>
        <w:tc>
          <w:tcPr>
            <w:tcW w:w="993" w:type="dxa"/>
            <w:shd w:val="clear" w:color="auto" w:fill="auto"/>
          </w:tcPr>
          <w:p w14:paraId="4E7D9C15" w14:textId="77777777" w:rsidR="00D954D8" w:rsidRPr="00D954D8" w:rsidRDefault="00D954D8" w:rsidP="00D954D8">
            <w:pPr>
              <w:rPr>
                <w:lang w:val="en-US"/>
              </w:rPr>
            </w:pPr>
            <w:r w:rsidRPr="00D954D8">
              <w:rPr>
                <w:lang w:val="en-US"/>
              </w:rPr>
              <w:t>1,056</w:t>
            </w:r>
          </w:p>
        </w:tc>
        <w:tc>
          <w:tcPr>
            <w:tcW w:w="992" w:type="dxa"/>
            <w:shd w:val="clear" w:color="auto" w:fill="auto"/>
          </w:tcPr>
          <w:p w14:paraId="43D9A0D4" w14:textId="77777777" w:rsidR="00D954D8" w:rsidRPr="00D954D8" w:rsidRDefault="00D954D8" w:rsidP="00D954D8">
            <w:pPr>
              <w:rPr>
                <w:lang w:val="en-US"/>
              </w:rPr>
            </w:pPr>
            <w:r w:rsidRPr="00D954D8">
              <w:rPr>
                <w:lang w:val="en-US"/>
              </w:rPr>
              <w:t>70.45</w:t>
            </w:r>
          </w:p>
        </w:tc>
        <w:tc>
          <w:tcPr>
            <w:tcW w:w="824" w:type="dxa"/>
            <w:shd w:val="clear" w:color="auto" w:fill="auto"/>
          </w:tcPr>
          <w:p w14:paraId="0EFBBEA2" w14:textId="77777777" w:rsidR="00D954D8" w:rsidRPr="00D954D8" w:rsidRDefault="00D954D8" w:rsidP="00D954D8">
            <w:pPr>
              <w:rPr>
                <w:lang w:val="en-US"/>
              </w:rPr>
            </w:pPr>
            <w:r w:rsidRPr="00D954D8">
              <w:rPr>
                <w:lang w:val="en-US"/>
              </w:rPr>
              <w:t>169</w:t>
            </w:r>
          </w:p>
        </w:tc>
        <w:tc>
          <w:tcPr>
            <w:tcW w:w="981" w:type="dxa"/>
            <w:shd w:val="clear" w:color="auto" w:fill="auto"/>
          </w:tcPr>
          <w:p w14:paraId="6ACD099E" w14:textId="77777777" w:rsidR="00D954D8" w:rsidRPr="00D954D8" w:rsidRDefault="00D954D8" w:rsidP="00D954D8">
            <w:pPr>
              <w:rPr>
                <w:lang w:val="en-US"/>
              </w:rPr>
            </w:pPr>
            <w:r w:rsidRPr="00D954D8">
              <w:rPr>
                <w:lang w:val="en-US"/>
              </w:rPr>
              <w:t>68.15</w:t>
            </w:r>
          </w:p>
        </w:tc>
        <w:tc>
          <w:tcPr>
            <w:tcW w:w="1030" w:type="dxa"/>
            <w:vMerge w:val="restart"/>
            <w:shd w:val="clear" w:color="auto" w:fill="auto"/>
          </w:tcPr>
          <w:p w14:paraId="56F6D826" w14:textId="77777777" w:rsidR="00D954D8" w:rsidRPr="00D954D8" w:rsidRDefault="00D954D8" w:rsidP="00D954D8">
            <w:pPr>
              <w:rPr>
                <w:lang w:val="en-US"/>
              </w:rPr>
            </w:pPr>
            <w:r w:rsidRPr="00D954D8">
              <w:rPr>
                <w:lang w:val="en-US"/>
              </w:rPr>
              <w:t>0.601</w:t>
            </w:r>
          </w:p>
        </w:tc>
      </w:tr>
      <w:tr w:rsidR="00D954D8" w:rsidRPr="00D954D8" w14:paraId="763FF0AC" w14:textId="77777777" w:rsidTr="00A26AC7">
        <w:tc>
          <w:tcPr>
            <w:tcW w:w="1951" w:type="dxa"/>
            <w:vMerge/>
            <w:shd w:val="clear" w:color="auto" w:fill="auto"/>
          </w:tcPr>
          <w:p w14:paraId="62A87620" w14:textId="77777777" w:rsidR="00D954D8" w:rsidRPr="00D954D8" w:rsidRDefault="00D954D8" w:rsidP="00D954D8">
            <w:pPr>
              <w:rPr>
                <w:lang w:val="en-US"/>
              </w:rPr>
            </w:pPr>
          </w:p>
        </w:tc>
        <w:tc>
          <w:tcPr>
            <w:tcW w:w="1559" w:type="dxa"/>
            <w:shd w:val="clear" w:color="auto" w:fill="auto"/>
          </w:tcPr>
          <w:p w14:paraId="73C884CF" w14:textId="77777777" w:rsidR="00D954D8" w:rsidRPr="00D954D8" w:rsidRDefault="00D954D8" w:rsidP="00D954D8">
            <w:pPr>
              <w:rPr>
                <w:lang w:val="en-US"/>
              </w:rPr>
            </w:pPr>
            <w:r w:rsidRPr="00D954D8">
              <w:rPr>
                <w:lang w:val="en-US"/>
              </w:rPr>
              <w:t>No</w:t>
            </w:r>
          </w:p>
          <w:p w14:paraId="6E9BFB92" w14:textId="77777777" w:rsidR="00D954D8" w:rsidRPr="00D954D8" w:rsidRDefault="00D954D8" w:rsidP="00D954D8">
            <w:pPr>
              <w:rPr>
                <w:lang w:val="en-US"/>
              </w:rPr>
            </w:pPr>
          </w:p>
        </w:tc>
        <w:tc>
          <w:tcPr>
            <w:tcW w:w="993" w:type="dxa"/>
            <w:shd w:val="clear" w:color="auto" w:fill="auto"/>
          </w:tcPr>
          <w:p w14:paraId="710F1256" w14:textId="77777777" w:rsidR="00D954D8" w:rsidRPr="00D954D8" w:rsidRDefault="00D954D8" w:rsidP="00D954D8">
            <w:pPr>
              <w:rPr>
                <w:lang w:val="en-US"/>
              </w:rPr>
            </w:pPr>
            <w:r w:rsidRPr="00D954D8">
              <w:rPr>
                <w:lang w:val="en-US"/>
              </w:rPr>
              <w:t xml:space="preserve">6,986 </w:t>
            </w:r>
          </w:p>
        </w:tc>
        <w:tc>
          <w:tcPr>
            <w:tcW w:w="992" w:type="dxa"/>
            <w:shd w:val="clear" w:color="auto" w:fill="auto"/>
          </w:tcPr>
          <w:p w14:paraId="6A3F68A6" w14:textId="77777777" w:rsidR="00D954D8" w:rsidRPr="00D954D8" w:rsidRDefault="00D954D8" w:rsidP="00D954D8">
            <w:pPr>
              <w:rPr>
                <w:lang w:val="en-US"/>
              </w:rPr>
            </w:pPr>
            <w:r w:rsidRPr="00D954D8">
              <w:rPr>
                <w:lang w:val="en-US"/>
              </w:rPr>
              <w:t>29.91</w:t>
            </w:r>
          </w:p>
        </w:tc>
        <w:tc>
          <w:tcPr>
            <w:tcW w:w="992" w:type="dxa"/>
            <w:shd w:val="clear" w:color="auto" w:fill="auto"/>
          </w:tcPr>
          <w:p w14:paraId="1D9E8871" w14:textId="77777777" w:rsidR="00D954D8" w:rsidRPr="00D954D8" w:rsidRDefault="00D954D8" w:rsidP="00D954D8">
            <w:pPr>
              <w:rPr>
                <w:lang w:val="en-US"/>
              </w:rPr>
            </w:pPr>
            <w:r w:rsidRPr="00D954D8">
              <w:rPr>
                <w:lang w:val="en-US"/>
              </w:rPr>
              <w:t>6,339</w:t>
            </w:r>
          </w:p>
        </w:tc>
        <w:tc>
          <w:tcPr>
            <w:tcW w:w="992" w:type="dxa"/>
            <w:shd w:val="clear" w:color="auto" w:fill="auto"/>
          </w:tcPr>
          <w:p w14:paraId="65E50C3F" w14:textId="77777777" w:rsidR="00D954D8" w:rsidRPr="00D954D8" w:rsidRDefault="00D954D8" w:rsidP="00D954D8">
            <w:pPr>
              <w:rPr>
                <w:lang w:val="en-US"/>
              </w:rPr>
            </w:pPr>
            <w:r w:rsidRPr="00D954D8">
              <w:rPr>
                <w:lang w:val="en-US"/>
              </w:rPr>
              <w:t>29.97</w:t>
            </w:r>
          </w:p>
        </w:tc>
        <w:tc>
          <w:tcPr>
            <w:tcW w:w="709" w:type="dxa"/>
            <w:shd w:val="clear" w:color="auto" w:fill="auto"/>
          </w:tcPr>
          <w:p w14:paraId="1F13CBBE" w14:textId="77777777" w:rsidR="00D954D8" w:rsidRPr="00D954D8" w:rsidRDefault="00D954D8" w:rsidP="00D954D8">
            <w:pPr>
              <w:rPr>
                <w:lang w:val="en-US"/>
              </w:rPr>
            </w:pPr>
            <w:r w:rsidRPr="00D954D8">
              <w:rPr>
                <w:lang w:val="en-US"/>
              </w:rPr>
              <w:t>125</w:t>
            </w:r>
          </w:p>
        </w:tc>
        <w:tc>
          <w:tcPr>
            <w:tcW w:w="992" w:type="dxa"/>
            <w:shd w:val="clear" w:color="auto" w:fill="auto"/>
          </w:tcPr>
          <w:p w14:paraId="557BFF5B" w14:textId="77777777" w:rsidR="00D954D8" w:rsidRPr="00D954D8" w:rsidRDefault="00D954D8" w:rsidP="00D954D8">
            <w:pPr>
              <w:rPr>
                <w:lang w:val="en-US"/>
              </w:rPr>
            </w:pPr>
            <w:r w:rsidRPr="00D954D8">
              <w:rPr>
                <w:lang w:val="en-US"/>
              </w:rPr>
              <w:t>27.47</w:t>
            </w:r>
          </w:p>
        </w:tc>
        <w:tc>
          <w:tcPr>
            <w:tcW w:w="993" w:type="dxa"/>
            <w:shd w:val="clear" w:color="auto" w:fill="auto"/>
          </w:tcPr>
          <w:p w14:paraId="11001CE7" w14:textId="77777777" w:rsidR="00D954D8" w:rsidRPr="00D954D8" w:rsidRDefault="00D954D8" w:rsidP="00D954D8">
            <w:pPr>
              <w:rPr>
                <w:lang w:val="en-US"/>
              </w:rPr>
            </w:pPr>
            <w:r w:rsidRPr="00D954D8">
              <w:rPr>
                <w:lang w:val="en-US"/>
              </w:rPr>
              <w:t>443</w:t>
            </w:r>
          </w:p>
        </w:tc>
        <w:tc>
          <w:tcPr>
            <w:tcW w:w="992" w:type="dxa"/>
            <w:shd w:val="clear" w:color="auto" w:fill="auto"/>
          </w:tcPr>
          <w:p w14:paraId="4C619166" w14:textId="77777777" w:rsidR="00D954D8" w:rsidRPr="00D954D8" w:rsidRDefault="00D954D8" w:rsidP="00D954D8">
            <w:pPr>
              <w:rPr>
                <w:lang w:val="en-US"/>
              </w:rPr>
            </w:pPr>
            <w:r w:rsidRPr="00D954D8">
              <w:rPr>
                <w:lang w:val="en-US"/>
              </w:rPr>
              <w:t>29.55</w:t>
            </w:r>
          </w:p>
        </w:tc>
        <w:tc>
          <w:tcPr>
            <w:tcW w:w="824" w:type="dxa"/>
            <w:shd w:val="clear" w:color="auto" w:fill="auto"/>
          </w:tcPr>
          <w:p w14:paraId="5613DAD5" w14:textId="77777777" w:rsidR="00D954D8" w:rsidRPr="00D954D8" w:rsidRDefault="00D954D8" w:rsidP="00D954D8">
            <w:pPr>
              <w:rPr>
                <w:lang w:val="en-US"/>
              </w:rPr>
            </w:pPr>
            <w:r w:rsidRPr="00D954D8">
              <w:rPr>
                <w:lang w:val="en-US"/>
              </w:rPr>
              <w:t>79</w:t>
            </w:r>
          </w:p>
        </w:tc>
        <w:tc>
          <w:tcPr>
            <w:tcW w:w="981" w:type="dxa"/>
            <w:shd w:val="clear" w:color="auto" w:fill="auto"/>
          </w:tcPr>
          <w:p w14:paraId="52BF02FB" w14:textId="77777777" w:rsidR="00D954D8" w:rsidRPr="00D954D8" w:rsidRDefault="00D954D8" w:rsidP="00D954D8">
            <w:pPr>
              <w:rPr>
                <w:lang w:val="en-US"/>
              </w:rPr>
            </w:pPr>
            <w:r w:rsidRPr="00D954D8">
              <w:rPr>
                <w:lang w:val="en-US"/>
              </w:rPr>
              <w:t>31.85</w:t>
            </w:r>
          </w:p>
        </w:tc>
        <w:tc>
          <w:tcPr>
            <w:tcW w:w="1030" w:type="dxa"/>
            <w:vMerge/>
            <w:shd w:val="clear" w:color="auto" w:fill="auto"/>
          </w:tcPr>
          <w:p w14:paraId="04E23CB7" w14:textId="77777777" w:rsidR="00D954D8" w:rsidRPr="00D954D8" w:rsidRDefault="00D954D8" w:rsidP="00D954D8">
            <w:pPr>
              <w:rPr>
                <w:lang w:val="en-US"/>
              </w:rPr>
            </w:pPr>
          </w:p>
        </w:tc>
      </w:tr>
      <w:tr w:rsidR="00D954D8" w:rsidRPr="00D954D8" w14:paraId="5B708E5F" w14:textId="77777777" w:rsidTr="00A26AC7">
        <w:tc>
          <w:tcPr>
            <w:tcW w:w="1951" w:type="dxa"/>
            <w:vMerge w:val="restart"/>
            <w:shd w:val="clear" w:color="auto" w:fill="auto"/>
          </w:tcPr>
          <w:p w14:paraId="0E00FF88" w14:textId="77777777" w:rsidR="00D954D8" w:rsidRPr="00D954D8" w:rsidRDefault="00D954D8" w:rsidP="00D954D8">
            <w:pPr>
              <w:rPr>
                <w:lang w:val="en-US"/>
              </w:rPr>
            </w:pPr>
            <w:r w:rsidRPr="00D954D8">
              <w:rPr>
                <w:lang w:val="en-US"/>
              </w:rPr>
              <w:t>Exposure to anti-tobacco messages at community events*</w:t>
            </w:r>
          </w:p>
        </w:tc>
        <w:tc>
          <w:tcPr>
            <w:tcW w:w="1559" w:type="dxa"/>
            <w:shd w:val="clear" w:color="auto" w:fill="auto"/>
          </w:tcPr>
          <w:p w14:paraId="5757C06C" w14:textId="77777777" w:rsidR="00D954D8" w:rsidRPr="00D954D8" w:rsidRDefault="00D954D8" w:rsidP="00D954D8">
            <w:pPr>
              <w:rPr>
                <w:lang w:val="en-US"/>
              </w:rPr>
            </w:pPr>
            <w:r w:rsidRPr="00D954D8">
              <w:rPr>
                <w:i/>
                <w:lang w:val="en-US"/>
              </w:rPr>
              <w:t xml:space="preserve">I did not go to any event* </w:t>
            </w:r>
          </w:p>
        </w:tc>
        <w:tc>
          <w:tcPr>
            <w:tcW w:w="993" w:type="dxa"/>
            <w:shd w:val="clear" w:color="auto" w:fill="auto"/>
          </w:tcPr>
          <w:p w14:paraId="5C7DDC07" w14:textId="77777777" w:rsidR="00D954D8" w:rsidRPr="00D954D8" w:rsidRDefault="00D954D8" w:rsidP="00D954D8">
            <w:pPr>
              <w:rPr>
                <w:lang w:val="en-US"/>
              </w:rPr>
            </w:pPr>
            <w:r w:rsidRPr="00D954D8">
              <w:rPr>
                <w:lang w:val="en-US"/>
              </w:rPr>
              <w:t>8,204</w:t>
            </w:r>
          </w:p>
        </w:tc>
        <w:tc>
          <w:tcPr>
            <w:tcW w:w="992" w:type="dxa"/>
            <w:shd w:val="clear" w:color="auto" w:fill="auto"/>
          </w:tcPr>
          <w:p w14:paraId="636EEEDA" w14:textId="77777777" w:rsidR="00D954D8" w:rsidRPr="00D954D8" w:rsidRDefault="00D954D8" w:rsidP="00D954D8">
            <w:pPr>
              <w:rPr>
                <w:lang w:val="en-US"/>
              </w:rPr>
            </w:pPr>
            <w:r w:rsidRPr="00D954D8">
              <w:rPr>
                <w:lang w:val="en-US"/>
              </w:rPr>
              <w:t>34.99</w:t>
            </w:r>
          </w:p>
        </w:tc>
        <w:tc>
          <w:tcPr>
            <w:tcW w:w="992" w:type="dxa"/>
            <w:shd w:val="clear" w:color="auto" w:fill="auto"/>
          </w:tcPr>
          <w:p w14:paraId="31CE1A21" w14:textId="77777777" w:rsidR="00D954D8" w:rsidRPr="00D954D8" w:rsidRDefault="00D954D8" w:rsidP="00D954D8">
            <w:pPr>
              <w:rPr>
                <w:lang w:val="en-US"/>
              </w:rPr>
            </w:pPr>
            <w:r w:rsidRPr="00D954D8">
              <w:rPr>
                <w:lang w:val="en-US"/>
              </w:rPr>
              <w:t>7,729</w:t>
            </w:r>
          </w:p>
        </w:tc>
        <w:tc>
          <w:tcPr>
            <w:tcW w:w="992" w:type="dxa"/>
            <w:shd w:val="clear" w:color="auto" w:fill="auto"/>
          </w:tcPr>
          <w:p w14:paraId="4ACD4445" w14:textId="77777777" w:rsidR="00D954D8" w:rsidRPr="00D954D8" w:rsidRDefault="00D954D8" w:rsidP="00D954D8">
            <w:pPr>
              <w:rPr>
                <w:lang w:val="en-US"/>
              </w:rPr>
            </w:pPr>
            <w:r w:rsidRPr="00D954D8">
              <w:rPr>
                <w:lang w:val="en-US"/>
              </w:rPr>
              <w:t>36.39</w:t>
            </w:r>
          </w:p>
        </w:tc>
        <w:tc>
          <w:tcPr>
            <w:tcW w:w="709" w:type="dxa"/>
            <w:shd w:val="clear" w:color="auto" w:fill="auto"/>
          </w:tcPr>
          <w:p w14:paraId="3FC0F491" w14:textId="77777777" w:rsidR="00D954D8" w:rsidRPr="00D954D8" w:rsidRDefault="00D954D8" w:rsidP="00D954D8">
            <w:pPr>
              <w:rPr>
                <w:lang w:val="en-US"/>
              </w:rPr>
            </w:pPr>
            <w:r w:rsidRPr="00D954D8">
              <w:rPr>
                <w:lang w:val="en-US"/>
              </w:rPr>
              <w:t>86</w:t>
            </w:r>
          </w:p>
        </w:tc>
        <w:tc>
          <w:tcPr>
            <w:tcW w:w="992" w:type="dxa"/>
            <w:shd w:val="clear" w:color="auto" w:fill="auto"/>
          </w:tcPr>
          <w:p w14:paraId="68732EEC" w14:textId="77777777" w:rsidR="00D954D8" w:rsidRPr="00D954D8" w:rsidRDefault="00D954D8" w:rsidP="00D954D8">
            <w:pPr>
              <w:rPr>
                <w:lang w:val="en-US"/>
              </w:rPr>
            </w:pPr>
            <w:r w:rsidRPr="00D954D8">
              <w:rPr>
                <w:lang w:val="en-US"/>
              </w:rPr>
              <w:t>18.70</w:t>
            </w:r>
          </w:p>
        </w:tc>
        <w:tc>
          <w:tcPr>
            <w:tcW w:w="993" w:type="dxa"/>
            <w:shd w:val="clear" w:color="auto" w:fill="auto"/>
          </w:tcPr>
          <w:p w14:paraId="25DC022E" w14:textId="77777777" w:rsidR="00D954D8" w:rsidRPr="00D954D8" w:rsidRDefault="00D954D8" w:rsidP="00D954D8">
            <w:pPr>
              <w:rPr>
                <w:lang w:val="en-US"/>
              </w:rPr>
            </w:pPr>
            <w:r w:rsidRPr="00D954D8">
              <w:rPr>
                <w:lang w:val="en-US"/>
              </w:rPr>
              <w:t>348</w:t>
            </w:r>
          </w:p>
        </w:tc>
        <w:tc>
          <w:tcPr>
            <w:tcW w:w="992" w:type="dxa"/>
            <w:shd w:val="clear" w:color="auto" w:fill="auto"/>
          </w:tcPr>
          <w:p w14:paraId="044C6E83" w14:textId="77777777" w:rsidR="00D954D8" w:rsidRPr="00D954D8" w:rsidRDefault="00D954D8" w:rsidP="00D954D8">
            <w:pPr>
              <w:rPr>
                <w:lang w:val="en-US"/>
              </w:rPr>
            </w:pPr>
            <w:r w:rsidRPr="00D954D8">
              <w:rPr>
                <w:lang w:val="en-US"/>
              </w:rPr>
              <w:t>23.18</w:t>
            </w:r>
          </w:p>
        </w:tc>
        <w:tc>
          <w:tcPr>
            <w:tcW w:w="824" w:type="dxa"/>
            <w:shd w:val="clear" w:color="auto" w:fill="auto"/>
          </w:tcPr>
          <w:p w14:paraId="03385C3A" w14:textId="77777777" w:rsidR="00D954D8" w:rsidRPr="00D954D8" w:rsidRDefault="00D954D8" w:rsidP="00D954D8">
            <w:pPr>
              <w:rPr>
                <w:lang w:val="en-US"/>
              </w:rPr>
            </w:pPr>
            <w:r w:rsidRPr="00D954D8">
              <w:rPr>
                <w:lang w:val="en-US"/>
              </w:rPr>
              <w:t>41</w:t>
            </w:r>
          </w:p>
          <w:p w14:paraId="2436DF3C" w14:textId="77777777" w:rsidR="00D954D8" w:rsidRPr="00D954D8" w:rsidRDefault="00D954D8" w:rsidP="00D954D8">
            <w:pPr>
              <w:rPr>
                <w:lang w:val="en-US"/>
              </w:rPr>
            </w:pPr>
          </w:p>
        </w:tc>
        <w:tc>
          <w:tcPr>
            <w:tcW w:w="981" w:type="dxa"/>
            <w:shd w:val="clear" w:color="auto" w:fill="auto"/>
          </w:tcPr>
          <w:p w14:paraId="681EC32F" w14:textId="77777777" w:rsidR="00D954D8" w:rsidRPr="00D954D8" w:rsidRDefault="00D954D8" w:rsidP="00D954D8">
            <w:pPr>
              <w:rPr>
                <w:lang w:val="en-US"/>
              </w:rPr>
            </w:pPr>
            <w:r w:rsidRPr="00D954D8">
              <w:rPr>
                <w:lang w:val="en-US"/>
              </w:rPr>
              <w:t>16.67</w:t>
            </w:r>
          </w:p>
        </w:tc>
        <w:tc>
          <w:tcPr>
            <w:tcW w:w="1030" w:type="dxa"/>
            <w:vMerge w:val="restart"/>
            <w:shd w:val="clear" w:color="auto" w:fill="auto"/>
          </w:tcPr>
          <w:p w14:paraId="7F32D05D" w14:textId="77777777" w:rsidR="00D954D8" w:rsidRPr="00D954D8" w:rsidRDefault="00D954D8" w:rsidP="00D954D8">
            <w:pPr>
              <w:rPr>
                <w:lang w:val="en-US"/>
              </w:rPr>
            </w:pPr>
            <w:r w:rsidRPr="00D954D8">
              <w:rPr>
                <w:lang w:val="en-US"/>
              </w:rPr>
              <w:t>&lt; 0.001</w:t>
            </w:r>
          </w:p>
        </w:tc>
      </w:tr>
      <w:tr w:rsidR="00D954D8" w:rsidRPr="00D954D8" w14:paraId="2626E300" w14:textId="77777777" w:rsidTr="00A26AC7">
        <w:tc>
          <w:tcPr>
            <w:tcW w:w="1951" w:type="dxa"/>
            <w:vMerge/>
            <w:shd w:val="clear" w:color="auto" w:fill="auto"/>
          </w:tcPr>
          <w:p w14:paraId="0812C5D5" w14:textId="77777777" w:rsidR="00D954D8" w:rsidRPr="00D954D8" w:rsidRDefault="00D954D8" w:rsidP="00D954D8">
            <w:pPr>
              <w:rPr>
                <w:lang w:val="en-US"/>
              </w:rPr>
            </w:pPr>
          </w:p>
        </w:tc>
        <w:tc>
          <w:tcPr>
            <w:tcW w:w="1559" w:type="dxa"/>
            <w:shd w:val="clear" w:color="auto" w:fill="auto"/>
          </w:tcPr>
          <w:p w14:paraId="533C1E65" w14:textId="77777777" w:rsidR="00D954D8" w:rsidRPr="00D954D8" w:rsidRDefault="00D954D8" w:rsidP="00D954D8">
            <w:pPr>
              <w:rPr>
                <w:lang w:val="en-US"/>
              </w:rPr>
            </w:pPr>
            <w:r w:rsidRPr="00D954D8">
              <w:rPr>
                <w:lang w:val="en-US"/>
              </w:rPr>
              <w:t>Yes</w:t>
            </w:r>
          </w:p>
        </w:tc>
        <w:tc>
          <w:tcPr>
            <w:tcW w:w="993" w:type="dxa"/>
            <w:shd w:val="clear" w:color="auto" w:fill="auto"/>
          </w:tcPr>
          <w:p w14:paraId="4466F45D" w14:textId="77777777" w:rsidR="00D954D8" w:rsidRPr="00D954D8" w:rsidRDefault="00D954D8" w:rsidP="00D954D8">
            <w:pPr>
              <w:rPr>
                <w:lang w:val="en-US"/>
              </w:rPr>
            </w:pPr>
            <w:r w:rsidRPr="00D954D8">
              <w:rPr>
                <w:lang w:val="en-US"/>
              </w:rPr>
              <w:t xml:space="preserve">10,114 </w:t>
            </w:r>
          </w:p>
        </w:tc>
        <w:tc>
          <w:tcPr>
            <w:tcW w:w="992" w:type="dxa"/>
            <w:shd w:val="clear" w:color="auto" w:fill="auto"/>
          </w:tcPr>
          <w:p w14:paraId="3CB96E4D" w14:textId="77777777" w:rsidR="00D954D8" w:rsidRPr="00D954D8" w:rsidRDefault="00D954D8" w:rsidP="00D954D8">
            <w:pPr>
              <w:rPr>
                <w:lang w:val="en-US"/>
              </w:rPr>
            </w:pPr>
            <w:r w:rsidRPr="00D954D8">
              <w:rPr>
                <w:lang w:val="en-US"/>
              </w:rPr>
              <w:t>43.14</w:t>
            </w:r>
          </w:p>
        </w:tc>
        <w:tc>
          <w:tcPr>
            <w:tcW w:w="992" w:type="dxa"/>
            <w:shd w:val="clear" w:color="auto" w:fill="auto"/>
          </w:tcPr>
          <w:p w14:paraId="30C943A2" w14:textId="77777777" w:rsidR="00D954D8" w:rsidRPr="00D954D8" w:rsidRDefault="00D954D8" w:rsidP="00D954D8">
            <w:pPr>
              <w:rPr>
                <w:lang w:val="en-US"/>
              </w:rPr>
            </w:pPr>
            <w:r w:rsidRPr="00D954D8">
              <w:rPr>
                <w:lang w:val="en-US"/>
              </w:rPr>
              <w:t>8,845</w:t>
            </w:r>
          </w:p>
        </w:tc>
        <w:tc>
          <w:tcPr>
            <w:tcW w:w="992" w:type="dxa"/>
            <w:shd w:val="clear" w:color="auto" w:fill="auto"/>
          </w:tcPr>
          <w:p w14:paraId="34347884" w14:textId="77777777" w:rsidR="00D954D8" w:rsidRPr="00D954D8" w:rsidRDefault="00D954D8" w:rsidP="00D954D8">
            <w:pPr>
              <w:rPr>
                <w:lang w:val="en-US"/>
              </w:rPr>
            </w:pPr>
            <w:r w:rsidRPr="00D954D8">
              <w:rPr>
                <w:lang w:val="en-US"/>
              </w:rPr>
              <w:t>41.65</w:t>
            </w:r>
          </w:p>
        </w:tc>
        <w:tc>
          <w:tcPr>
            <w:tcW w:w="709" w:type="dxa"/>
            <w:shd w:val="clear" w:color="auto" w:fill="auto"/>
          </w:tcPr>
          <w:p w14:paraId="5C00318C" w14:textId="77777777" w:rsidR="00D954D8" w:rsidRPr="00D954D8" w:rsidRDefault="00D954D8" w:rsidP="00D954D8">
            <w:pPr>
              <w:rPr>
                <w:lang w:val="en-US"/>
              </w:rPr>
            </w:pPr>
            <w:r w:rsidRPr="00D954D8">
              <w:rPr>
                <w:lang w:val="en-US"/>
              </w:rPr>
              <w:t>280</w:t>
            </w:r>
          </w:p>
        </w:tc>
        <w:tc>
          <w:tcPr>
            <w:tcW w:w="992" w:type="dxa"/>
            <w:shd w:val="clear" w:color="auto" w:fill="auto"/>
          </w:tcPr>
          <w:p w14:paraId="0E79C0A6" w14:textId="77777777" w:rsidR="00D954D8" w:rsidRPr="00D954D8" w:rsidRDefault="00D954D8" w:rsidP="00D954D8">
            <w:pPr>
              <w:rPr>
                <w:lang w:val="en-US"/>
              </w:rPr>
            </w:pPr>
            <w:r w:rsidRPr="00D954D8">
              <w:rPr>
                <w:lang w:val="en-US"/>
              </w:rPr>
              <w:t>60.87</w:t>
            </w:r>
          </w:p>
        </w:tc>
        <w:tc>
          <w:tcPr>
            <w:tcW w:w="993" w:type="dxa"/>
            <w:shd w:val="clear" w:color="auto" w:fill="auto"/>
          </w:tcPr>
          <w:p w14:paraId="6FE04C49" w14:textId="77777777" w:rsidR="00D954D8" w:rsidRPr="00D954D8" w:rsidRDefault="00D954D8" w:rsidP="00D954D8">
            <w:pPr>
              <w:rPr>
                <w:lang w:val="en-US"/>
              </w:rPr>
            </w:pPr>
            <w:r w:rsidRPr="00D954D8">
              <w:rPr>
                <w:lang w:val="en-US"/>
              </w:rPr>
              <w:t>823</w:t>
            </w:r>
          </w:p>
        </w:tc>
        <w:tc>
          <w:tcPr>
            <w:tcW w:w="992" w:type="dxa"/>
            <w:shd w:val="clear" w:color="auto" w:fill="auto"/>
          </w:tcPr>
          <w:p w14:paraId="0ADB7E44" w14:textId="77777777" w:rsidR="00D954D8" w:rsidRPr="00D954D8" w:rsidRDefault="00D954D8" w:rsidP="00D954D8">
            <w:pPr>
              <w:rPr>
                <w:lang w:val="en-US"/>
              </w:rPr>
            </w:pPr>
            <w:r w:rsidRPr="00D954D8">
              <w:rPr>
                <w:lang w:val="en-US"/>
              </w:rPr>
              <w:t>54.83</w:t>
            </w:r>
          </w:p>
        </w:tc>
        <w:tc>
          <w:tcPr>
            <w:tcW w:w="824" w:type="dxa"/>
            <w:shd w:val="clear" w:color="auto" w:fill="auto"/>
          </w:tcPr>
          <w:p w14:paraId="21879FFE" w14:textId="77777777" w:rsidR="00D954D8" w:rsidRPr="00D954D8" w:rsidRDefault="00D954D8" w:rsidP="00D954D8">
            <w:pPr>
              <w:rPr>
                <w:lang w:val="en-US"/>
              </w:rPr>
            </w:pPr>
            <w:r w:rsidRPr="00D954D8">
              <w:rPr>
                <w:lang w:val="en-US"/>
              </w:rPr>
              <w:t>166</w:t>
            </w:r>
          </w:p>
        </w:tc>
        <w:tc>
          <w:tcPr>
            <w:tcW w:w="981" w:type="dxa"/>
            <w:shd w:val="clear" w:color="auto" w:fill="auto"/>
          </w:tcPr>
          <w:p w14:paraId="6B1189F8" w14:textId="77777777" w:rsidR="00D954D8" w:rsidRPr="00D954D8" w:rsidRDefault="00D954D8" w:rsidP="00D954D8">
            <w:pPr>
              <w:rPr>
                <w:lang w:val="en-US"/>
              </w:rPr>
            </w:pPr>
            <w:r w:rsidRPr="00D954D8">
              <w:rPr>
                <w:lang w:val="en-US"/>
              </w:rPr>
              <w:t>67.48</w:t>
            </w:r>
          </w:p>
        </w:tc>
        <w:tc>
          <w:tcPr>
            <w:tcW w:w="1030" w:type="dxa"/>
            <w:vMerge/>
            <w:shd w:val="clear" w:color="auto" w:fill="auto"/>
          </w:tcPr>
          <w:p w14:paraId="1AE6DFDD" w14:textId="77777777" w:rsidR="00D954D8" w:rsidRPr="00D954D8" w:rsidRDefault="00D954D8" w:rsidP="00D954D8">
            <w:pPr>
              <w:rPr>
                <w:lang w:val="en-US"/>
              </w:rPr>
            </w:pPr>
          </w:p>
        </w:tc>
      </w:tr>
      <w:tr w:rsidR="00D954D8" w:rsidRPr="00D954D8" w14:paraId="7A112029" w14:textId="77777777" w:rsidTr="00A26AC7">
        <w:tc>
          <w:tcPr>
            <w:tcW w:w="1951" w:type="dxa"/>
            <w:vMerge/>
            <w:shd w:val="clear" w:color="auto" w:fill="auto"/>
          </w:tcPr>
          <w:p w14:paraId="3CDF35F1" w14:textId="77777777" w:rsidR="00D954D8" w:rsidRPr="00D954D8" w:rsidRDefault="00D954D8" w:rsidP="00D954D8">
            <w:pPr>
              <w:rPr>
                <w:lang w:val="en-US"/>
              </w:rPr>
            </w:pPr>
          </w:p>
        </w:tc>
        <w:tc>
          <w:tcPr>
            <w:tcW w:w="1559" w:type="dxa"/>
            <w:shd w:val="clear" w:color="auto" w:fill="auto"/>
          </w:tcPr>
          <w:p w14:paraId="5A252834" w14:textId="77777777" w:rsidR="00D954D8" w:rsidRPr="00D954D8" w:rsidRDefault="00D954D8" w:rsidP="00D954D8">
            <w:pPr>
              <w:rPr>
                <w:lang w:val="en-US"/>
              </w:rPr>
            </w:pPr>
            <w:r w:rsidRPr="00D954D8">
              <w:rPr>
                <w:lang w:val="en-US"/>
              </w:rPr>
              <w:t>No</w:t>
            </w:r>
          </w:p>
        </w:tc>
        <w:tc>
          <w:tcPr>
            <w:tcW w:w="993" w:type="dxa"/>
            <w:shd w:val="clear" w:color="auto" w:fill="auto"/>
          </w:tcPr>
          <w:p w14:paraId="5E8441EF" w14:textId="77777777" w:rsidR="00D954D8" w:rsidRPr="00D954D8" w:rsidRDefault="00D954D8" w:rsidP="00D954D8">
            <w:pPr>
              <w:rPr>
                <w:lang w:val="en-US"/>
              </w:rPr>
            </w:pPr>
            <w:r w:rsidRPr="00D954D8">
              <w:rPr>
                <w:lang w:val="en-US"/>
              </w:rPr>
              <w:t xml:space="preserve">5,127 </w:t>
            </w:r>
          </w:p>
        </w:tc>
        <w:tc>
          <w:tcPr>
            <w:tcW w:w="992" w:type="dxa"/>
            <w:shd w:val="clear" w:color="auto" w:fill="auto"/>
          </w:tcPr>
          <w:p w14:paraId="12E24F02" w14:textId="77777777" w:rsidR="00D954D8" w:rsidRPr="00D954D8" w:rsidRDefault="00D954D8" w:rsidP="00D954D8">
            <w:pPr>
              <w:rPr>
                <w:lang w:val="en-US"/>
              </w:rPr>
            </w:pPr>
            <w:r w:rsidRPr="00D954D8">
              <w:rPr>
                <w:lang w:val="en-US"/>
              </w:rPr>
              <w:t>21.87</w:t>
            </w:r>
          </w:p>
        </w:tc>
        <w:tc>
          <w:tcPr>
            <w:tcW w:w="992" w:type="dxa"/>
            <w:shd w:val="clear" w:color="auto" w:fill="auto"/>
          </w:tcPr>
          <w:p w14:paraId="0EFDC9C2" w14:textId="77777777" w:rsidR="00D954D8" w:rsidRPr="00D954D8" w:rsidRDefault="00D954D8" w:rsidP="00D954D8">
            <w:pPr>
              <w:rPr>
                <w:lang w:val="en-US"/>
              </w:rPr>
            </w:pPr>
            <w:r w:rsidRPr="00D954D8">
              <w:rPr>
                <w:lang w:val="en-US"/>
              </w:rPr>
              <w:t>4,664</w:t>
            </w:r>
          </w:p>
        </w:tc>
        <w:tc>
          <w:tcPr>
            <w:tcW w:w="992" w:type="dxa"/>
            <w:shd w:val="clear" w:color="auto" w:fill="auto"/>
          </w:tcPr>
          <w:p w14:paraId="3931DCA3" w14:textId="77777777" w:rsidR="00D954D8" w:rsidRPr="00D954D8" w:rsidRDefault="00D954D8" w:rsidP="00D954D8">
            <w:pPr>
              <w:rPr>
                <w:lang w:val="en-US"/>
              </w:rPr>
            </w:pPr>
            <w:r w:rsidRPr="00D954D8">
              <w:rPr>
                <w:lang w:val="en-US"/>
              </w:rPr>
              <w:t>21.96</w:t>
            </w:r>
          </w:p>
        </w:tc>
        <w:tc>
          <w:tcPr>
            <w:tcW w:w="709" w:type="dxa"/>
            <w:shd w:val="clear" w:color="auto" w:fill="auto"/>
          </w:tcPr>
          <w:p w14:paraId="48EA25CB" w14:textId="77777777" w:rsidR="00D954D8" w:rsidRPr="00D954D8" w:rsidRDefault="00D954D8" w:rsidP="00D954D8">
            <w:pPr>
              <w:rPr>
                <w:lang w:val="en-US"/>
              </w:rPr>
            </w:pPr>
            <w:r w:rsidRPr="00D954D8">
              <w:rPr>
                <w:lang w:val="en-US"/>
              </w:rPr>
              <w:t>94</w:t>
            </w:r>
          </w:p>
        </w:tc>
        <w:tc>
          <w:tcPr>
            <w:tcW w:w="992" w:type="dxa"/>
            <w:shd w:val="clear" w:color="auto" w:fill="auto"/>
          </w:tcPr>
          <w:p w14:paraId="59B8A8A6" w14:textId="77777777" w:rsidR="00D954D8" w:rsidRPr="00D954D8" w:rsidRDefault="00D954D8" w:rsidP="00D954D8">
            <w:pPr>
              <w:rPr>
                <w:lang w:val="en-US"/>
              </w:rPr>
            </w:pPr>
            <w:r w:rsidRPr="00D954D8">
              <w:rPr>
                <w:lang w:val="en-US"/>
              </w:rPr>
              <w:t>20.43</w:t>
            </w:r>
          </w:p>
        </w:tc>
        <w:tc>
          <w:tcPr>
            <w:tcW w:w="993" w:type="dxa"/>
            <w:shd w:val="clear" w:color="auto" w:fill="auto"/>
          </w:tcPr>
          <w:p w14:paraId="1C2AC239" w14:textId="77777777" w:rsidR="00D954D8" w:rsidRPr="00D954D8" w:rsidRDefault="00D954D8" w:rsidP="00D954D8">
            <w:pPr>
              <w:rPr>
                <w:lang w:val="en-US"/>
              </w:rPr>
            </w:pPr>
            <w:r w:rsidRPr="00D954D8">
              <w:rPr>
                <w:lang w:val="en-US"/>
              </w:rPr>
              <w:t>330</w:t>
            </w:r>
          </w:p>
        </w:tc>
        <w:tc>
          <w:tcPr>
            <w:tcW w:w="992" w:type="dxa"/>
            <w:shd w:val="clear" w:color="auto" w:fill="auto"/>
          </w:tcPr>
          <w:p w14:paraId="2F69B6FC" w14:textId="77777777" w:rsidR="00D954D8" w:rsidRPr="00D954D8" w:rsidRDefault="00D954D8" w:rsidP="00D954D8">
            <w:pPr>
              <w:rPr>
                <w:lang w:val="en-US"/>
              </w:rPr>
            </w:pPr>
            <w:r w:rsidRPr="00D954D8">
              <w:rPr>
                <w:lang w:val="en-US"/>
              </w:rPr>
              <w:t>21.99</w:t>
            </w:r>
          </w:p>
        </w:tc>
        <w:tc>
          <w:tcPr>
            <w:tcW w:w="824" w:type="dxa"/>
            <w:shd w:val="clear" w:color="auto" w:fill="auto"/>
          </w:tcPr>
          <w:p w14:paraId="059DB6D2" w14:textId="77777777" w:rsidR="00D954D8" w:rsidRPr="00D954D8" w:rsidRDefault="00D954D8" w:rsidP="00D954D8">
            <w:pPr>
              <w:rPr>
                <w:lang w:val="en-US"/>
              </w:rPr>
            </w:pPr>
            <w:r w:rsidRPr="00D954D8">
              <w:rPr>
                <w:lang w:val="en-US"/>
              </w:rPr>
              <w:t>39</w:t>
            </w:r>
          </w:p>
        </w:tc>
        <w:tc>
          <w:tcPr>
            <w:tcW w:w="981" w:type="dxa"/>
            <w:shd w:val="clear" w:color="auto" w:fill="auto"/>
          </w:tcPr>
          <w:p w14:paraId="0E7B3E87" w14:textId="77777777" w:rsidR="00D954D8" w:rsidRPr="00D954D8" w:rsidRDefault="00D954D8" w:rsidP="00D954D8">
            <w:pPr>
              <w:rPr>
                <w:lang w:val="en-US"/>
              </w:rPr>
            </w:pPr>
            <w:r w:rsidRPr="00D954D8">
              <w:rPr>
                <w:lang w:val="en-US"/>
              </w:rPr>
              <w:t>15.85</w:t>
            </w:r>
          </w:p>
        </w:tc>
        <w:tc>
          <w:tcPr>
            <w:tcW w:w="1030" w:type="dxa"/>
            <w:vMerge/>
            <w:shd w:val="clear" w:color="auto" w:fill="auto"/>
          </w:tcPr>
          <w:p w14:paraId="291A8947" w14:textId="77777777" w:rsidR="00D954D8" w:rsidRPr="00D954D8" w:rsidRDefault="00D954D8" w:rsidP="00D954D8">
            <w:pPr>
              <w:rPr>
                <w:lang w:val="en-US"/>
              </w:rPr>
            </w:pPr>
          </w:p>
        </w:tc>
      </w:tr>
      <w:tr w:rsidR="00D954D8" w:rsidRPr="00D954D8" w14:paraId="5EC78EFE" w14:textId="77777777" w:rsidTr="00A26AC7">
        <w:tc>
          <w:tcPr>
            <w:tcW w:w="1951" w:type="dxa"/>
            <w:vMerge w:val="restart"/>
            <w:shd w:val="clear" w:color="auto" w:fill="auto"/>
          </w:tcPr>
          <w:p w14:paraId="7E0BCE03" w14:textId="77777777" w:rsidR="00D954D8" w:rsidRPr="00D954D8" w:rsidRDefault="00D954D8" w:rsidP="00D954D8">
            <w:pPr>
              <w:rPr>
                <w:lang w:val="en-US"/>
              </w:rPr>
            </w:pPr>
            <w:r w:rsidRPr="00D954D8">
              <w:rPr>
                <w:lang w:val="en-US"/>
              </w:rPr>
              <w:t>Taught in class on dangers of tobacco in past 12 month</w:t>
            </w:r>
          </w:p>
          <w:p w14:paraId="25EB3284" w14:textId="77777777" w:rsidR="00D954D8" w:rsidRPr="00D954D8" w:rsidRDefault="00D954D8" w:rsidP="00D954D8">
            <w:pPr>
              <w:rPr>
                <w:b/>
                <w:lang w:val="en-US"/>
              </w:rPr>
            </w:pPr>
          </w:p>
        </w:tc>
        <w:tc>
          <w:tcPr>
            <w:tcW w:w="1559" w:type="dxa"/>
            <w:shd w:val="clear" w:color="auto" w:fill="auto"/>
          </w:tcPr>
          <w:p w14:paraId="4AFDBB4F" w14:textId="77777777" w:rsidR="00D954D8" w:rsidRPr="00D954D8" w:rsidRDefault="00D954D8" w:rsidP="00D954D8">
            <w:pPr>
              <w:rPr>
                <w:lang w:val="en-US"/>
              </w:rPr>
            </w:pPr>
            <w:r w:rsidRPr="00D954D8">
              <w:rPr>
                <w:lang w:val="en-US"/>
              </w:rPr>
              <w:t>Yes</w:t>
            </w:r>
          </w:p>
        </w:tc>
        <w:tc>
          <w:tcPr>
            <w:tcW w:w="993" w:type="dxa"/>
            <w:shd w:val="clear" w:color="auto" w:fill="auto"/>
          </w:tcPr>
          <w:p w14:paraId="030798E0" w14:textId="77777777" w:rsidR="00D954D8" w:rsidRPr="00D954D8" w:rsidRDefault="00D954D8" w:rsidP="00D954D8">
            <w:pPr>
              <w:rPr>
                <w:lang w:val="en-US"/>
              </w:rPr>
            </w:pPr>
            <w:r w:rsidRPr="00D954D8">
              <w:rPr>
                <w:lang w:val="en-US"/>
              </w:rPr>
              <w:t xml:space="preserve">13,787 </w:t>
            </w:r>
          </w:p>
        </w:tc>
        <w:tc>
          <w:tcPr>
            <w:tcW w:w="992" w:type="dxa"/>
            <w:shd w:val="clear" w:color="auto" w:fill="auto"/>
          </w:tcPr>
          <w:p w14:paraId="55806E50" w14:textId="77777777" w:rsidR="00D954D8" w:rsidRPr="00D954D8" w:rsidRDefault="00D954D8" w:rsidP="00D954D8">
            <w:pPr>
              <w:rPr>
                <w:lang w:val="en-US"/>
              </w:rPr>
            </w:pPr>
            <w:r w:rsidRPr="00D954D8">
              <w:rPr>
                <w:lang w:val="en-US"/>
              </w:rPr>
              <w:t>58.92</w:t>
            </w:r>
          </w:p>
        </w:tc>
        <w:tc>
          <w:tcPr>
            <w:tcW w:w="992" w:type="dxa"/>
            <w:shd w:val="clear" w:color="auto" w:fill="auto"/>
          </w:tcPr>
          <w:p w14:paraId="3B14E1F6" w14:textId="77777777" w:rsidR="00D954D8" w:rsidRPr="00D954D8" w:rsidRDefault="00D954D8" w:rsidP="00D954D8">
            <w:pPr>
              <w:rPr>
                <w:lang w:val="en-US"/>
              </w:rPr>
            </w:pPr>
            <w:r w:rsidRPr="00D954D8">
              <w:rPr>
                <w:lang w:val="en-US"/>
              </w:rPr>
              <w:t>12,615</w:t>
            </w:r>
          </w:p>
        </w:tc>
        <w:tc>
          <w:tcPr>
            <w:tcW w:w="992" w:type="dxa"/>
            <w:shd w:val="clear" w:color="auto" w:fill="auto"/>
          </w:tcPr>
          <w:p w14:paraId="2B2D5E41" w14:textId="77777777" w:rsidR="00D954D8" w:rsidRPr="00D954D8" w:rsidRDefault="00D954D8" w:rsidP="00D954D8">
            <w:pPr>
              <w:rPr>
                <w:lang w:val="en-US"/>
              </w:rPr>
            </w:pPr>
            <w:r w:rsidRPr="00D954D8">
              <w:rPr>
                <w:lang w:val="en-US"/>
              </w:rPr>
              <w:t>59.54</w:t>
            </w:r>
          </w:p>
        </w:tc>
        <w:tc>
          <w:tcPr>
            <w:tcW w:w="709" w:type="dxa"/>
            <w:shd w:val="clear" w:color="auto" w:fill="auto"/>
          </w:tcPr>
          <w:p w14:paraId="0685ACD2" w14:textId="77777777" w:rsidR="00D954D8" w:rsidRPr="00D954D8" w:rsidRDefault="00D954D8" w:rsidP="00D954D8">
            <w:pPr>
              <w:rPr>
                <w:lang w:val="en-US"/>
              </w:rPr>
            </w:pPr>
            <w:r w:rsidRPr="00D954D8">
              <w:rPr>
                <w:lang w:val="en-US"/>
              </w:rPr>
              <w:t>263</w:t>
            </w:r>
          </w:p>
        </w:tc>
        <w:tc>
          <w:tcPr>
            <w:tcW w:w="992" w:type="dxa"/>
            <w:shd w:val="clear" w:color="auto" w:fill="auto"/>
          </w:tcPr>
          <w:p w14:paraId="5143B986" w14:textId="77777777" w:rsidR="00D954D8" w:rsidRPr="00D954D8" w:rsidRDefault="00D954D8" w:rsidP="00D954D8">
            <w:pPr>
              <w:rPr>
                <w:lang w:val="en-US"/>
              </w:rPr>
            </w:pPr>
            <w:r w:rsidRPr="00D954D8">
              <w:rPr>
                <w:lang w:val="en-US"/>
              </w:rPr>
              <w:t>57.42</w:t>
            </w:r>
          </w:p>
        </w:tc>
        <w:tc>
          <w:tcPr>
            <w:tcW w:w="993" w:type="dxa"/>
            <w:shd w:val="clear" w:color="auto" w:fill="auto"/>
          </w:tcPr>
          <w:p w14:paraId="2E311D3A" w14:textId="77777777" w:rsidR="00D954D8" w:rsidRPr="00D954D8" w:rsidRDefault="00D954D8" w:rsidP="00D954D8">
            <w:pPr>
              <w:rPr>
                <w:lang w:val="en-US"/>
              </w:rPr>
            </w:pPr>
            <w:r w:rsidRPr="00D954D8">
              <w:rPr>
                <w:lang w:val="en-US"/>
              </w:rPr>
              <w:t>757</w:t>
            </w:r>
          </w:p>
        </w:tc>
        <w:tc>
          <w:tcPr>
            <w:tcW w:w="992" w:type="dxa"/>
            <w:shd w:val="clear" w:color="auto" w:fill="auto"/>
          </w:tcPr>
          <w:p w14:paraId="2D3B01DA" w14:textId="77777777" w:rsidR="00D954D8" w:rsidRPr="00D954D8" w:rsidRDefault="00D954D8" w:rsidP="00D954D8">
            <w:pPr>
              <w:rPr>
                <w:lang w:val="en-US"/>
              </w:rPr>
            </w:pPr>
            <w:r w:rsidRPr="00D954D8">
              <w:rPr>
                <w:lang w:val="en-US"/>
              </w:rPr>
              <w:t>50.20</w:t>
            </w:r>
          </w:p>
        </w:tc>
        <w:tc>
          <w:tcPr>
            <w:tcW w:w="824" w:type="dxa"/>
            <w:shd w:val="clear" w:color="auto" w:fill="auto"/>
          </w:tcPr>
          <w:p w14:paraId="4BC2E27C" w14:textId="77777777" w:rsidR="00D954D8" w:rsidRPr="00D954D8" w:rsidRDefault="00D954D8" w:rsidP="00D954D8">
            <w:pPr>
              <w:rPr>
                <w:lang w:val="en-US"/>
              </w:rPr>
            </w:pPr>
            <w:r w:rsidRPr="00D954D8">
              <w:rPr>
                <w:lang w:val="en-US"/>
              </w:rPr>
              <w:t>152</w:t>
            </w:r>
          </w:p>
        </w:tc>
        <w:tc>
          <w:tcPr>
            <w:tcW w:w="981" w:type="dxa"/>
            <w:shd w:val="clear" w:color="auto" w:fill="auto"/>
          </w:tcPr>
          <w:p w14:paraId="0E77842B" w14:textId="77777777" w:rsidR="00D954D8" w:rsidRPr="00D954D8" w:rsidRDefault="00D954D8" w:rsidP="00D954D8">
            <w:pPr>
              <w:rPr>
                <w:lang w:val="en-US"/>
              </w:rPr>
            </w:pPr>
            <w:r w:rsidRPr="00D954D8">
              <w:rPr>
                <w:lang w:val="en-US"/>
              </w:rPr>
              <w:t>61.54</w:t>
            </w:r>
          </w:p>
        </w:tc>
        <w:tc>
          <w:tcPr>
            <w:tcW w:w="1030" w:type="dxa"/>
            <w:vMerge w:val="restart"/>
            <w:shd w:val="clear" w:color="auto" w:fill="auto"/>
          </w:tcPr>
          <w:p w14:paraId="1A162649" w14:textId="77777777" w:rsidR="00D954D8" w:rsidRPr="00D954D8" w:rsidRDefault="00D954D8" w:rsidP="00D954D8">
            <w:pPr>
              <w:rPr>
                <w:lang w:val="en-US"/>
              </w:rPr>
            </w:pPr>
            <w:r w:rsidRPr="00D954D8">
              <w:rPr>
                <w:lang w:val="en-US"/>
              </w:rPr>
              <w:t>&lt; 0.001</w:t>
            </w:r>
          </w:p>
        </w:tc>
      </w:tr>
      <w:tr w:rsidR="00D954D8" w:rsidRPr="00D954D8" w14:paraId="26CA45F1" w14:textId="77777777" w:rsidTr="00A26AC7">
        <w:tc>
          <w:tcPr>
            <w:tcW w:w="1951" w:type="dxa"/>
            <w:vMerge/>
            <w:shd w:val="clear" w:color="auto" w:fill="auto"/>
          </w:tcPr>
          <w:p w14:paraId="28C58343" w14:textId="77777777" w:rsidR="00D954D8" w:rsidRPr="00D954D8" w:rsidRDefault="00D954D8" w:rsidP="00D954D8">
            <w:pPr>
              <w:rPr>
                <w:lang w:val="en-US"/>
              </w:rPr>
            </w:pPr>
          </w:p>
        </w:tc>
        <w:tc>
          <w:tcPr>
            <w:tcW w:w="1559" w:type="dxa"/>
            <w:shd w:val="clear" w:color="auto" w:fill="auto"/>
          </w:tcPr>
          <w:p w14:paraId="3C4964C7" w14:textId="77777777" w:rsidR="00D954D8" w:rsidRPr="00D954D8" w:rsidRDefault="00D954D8" w:rsidP="00D954D8">
            <w:pPr>
              <w:rPr>
                <w:lang w:val="en-US"/>
              </w:rPr>
            </w:pPr>
            <w:r w:rsidRPr="00D954D8">
              <w:rPr>
                <w:lang w:val="en-US"/>
              </w:rPr>
              <w:t>No</w:t>
            </w:r>
          </w:p>
        </w:tc>
        <w:tc>
          <w:tcPr>
            <w:tcW w:w="993" w:type="dxa"/>
            <w:shd w:val="clear" w:color="auto" w:fill="auto"/>
          </w:tcPr>
          <w:p w14:paraId="66ABEC0D" w14:textId="77777777" w:rsidR="00D954D8" w:rsidRPr="00D954D8" w:rsidRDefault="00D954D8" w:rsidP="00D954D8">
            <w:pPr>
              <w:rPr>
                <w:lang w:val="en-US"/>
              </w:rPr>
            </w:pPr>
            <w:r w:rsidRPr="00D954D8">
              <w:rPr>
                <w:lang w:val="en-US"/>
              </w:rPr>
              <w:t>6,705</w:t>
            </w:r>
          </w:p>
        </w:tc>
        <w:tc>
          <w:tcPr>
            <w:tcW w:w="992" w:type="dxa"/>
            <w:shd w:val="clear" w:color="auto" w:fill="auto"/>
          </w:tcPr>
          <w:p w14:paraId="6C8B8CAE" w14:textId="77777777" w:rsidR="00D954D8" w:rsidRPr="00D954D8" w:rsidRDefault="00D954D8" w:rsidP="00D954D8">
            <w:pPr>
              <w:rPr>
                <w:lang w:val="en-US"/>
              </w:rPr>
            </w:pPr>
            <w:r w:rsidRPr="00D954D8">
              <w:rPr>
                <w:lang w:val="en-US"/>
              </w:rPr>
              <w:t>28.66</w:t>
            </w:r>
          </w:p>
        </w:tc>
        <w:tc>
          <w:tcPr>
            <w:tcW w:w="992" w:type="dxa"/>
            <w:shd w:val="clear" w:color="auto" w:fill="auto"/>
          </w:tcPr>
          <w:p w14:paraId="40A0E6DF" w14:textId="77777777" w:rsidR="00D954D8" w:rsidRPr="00D954D8" w:rsidRDefault="00D954D8" w:rsidP="00D954D8">
            <w:pPr>
              <w:rPr>
                <w:lang w:val="en-US"/>
              </w:rPr>
            </w:pPr>
            <w:r w:rsidRPr="00D954D8">
              <w:rPr>
                <w:lang w:val="en-US"/>
              </w:rPr>
              <w:t>6,049</w:t>
            </w:r>
          </w:p>
        </w:tc>
        <w:tc>
          <w:tcPr>
            <w:tcW w:w="992" w:type="dxa"/>
            <w:shd w:val="clear" w:color="auto" w:fill="auto"/>
          </w:tcPr>
          <w:p w14:paraId="77C5D5FF" w14:textId="77777777" w:rsidR="00D954D8" w:rsidRPr="00D954D8" w:rsidRDefault="00D954D8" w:rsidP="00D954D8">
            <w:pPr>
              <w:rPr>
                <w:lang w:val="en-US"/>
              </w:rPr>
            </w:pPr>
            <w:r w:rsidRPr="00D954D8">
              <w:rPr>
                <w:lang w:val="en-US"/>
              </w:rPr>
              <w:t>28.55</w:t>
            </w:r>
          </w:p>
        </w:tc>
        <w:tc>
          <w:tcPr>
            <w:tcW w:w="709" w:type="dxa"/>
            <w:shd w:val="clear" w:color="auto" w:fill="auto"/>
          </w:tcPr>
          <w:p w14:paraId="7BAF816F" w14:textId="77777777" w:rsidR="00D954D8" w:rsidRPr="00D954D8" w:rsidRDefault="00D954D8" w:rsidP="00D954D8">
            <w:pPr>
              <w:rPr>
                <w:lang w:val="en-US"/>
              </w:rPr>
            </w:pPr>
            <w:r w:rsidRPr="00D954D8">
              <w:rPr>
                <w:lang w:val="en-US"/>
              </w:rPr>
              <w:t>139</w:t>
            </w:r>
          </w:p>
        </w:tc>
        <w:tc>
          <w:tcPr>
            <w:tcW w:w="992" w:type="dxa"/>
            <w:shd w:val="clear" w:color="auto" w:fill="auto"/>
          </w:tcPr>
          <w:p w14:paraId="17056B73" w14:textId="77777777" w:rsidR="00D954D8" w:rsidRPr="00D954D8" w:rsidRDefault="00D954D8" w:rsidP="00D954D8">
            <w:pPr>
              <w:rPr>
                <w:lang w:val="en-US"/>
              </w:rPr>
            </w:pPr>
            <w:r w:rsidRPr="00D954D8">
              <w:rPr>
                <w:lang w:val="en-US"/>
              </w:rPr>
              <w:t>30.35</w:t>
            </w:r>
          </w:p>
        </w:tc>
        <w:tc>
          <w:tcPr>
            <w:tcW w:w="993" w:type="dxa"/>
            <w:shd w:val="clear" w:color="auto" w:fill="auto"/>
          </w:tcPr>
          <w:p w14:paraId="45F7D273" w14:textId="77777777" w:rsidR="00D954D8" w:rsidRPr="00D954D8" w:rsidRDefault="00D954D8" w:rsidP="00D954D8">
            <w:pPr>
              <w:rPr>
                <w:lang w:val="en-US"/>
              </w:rPr>
            </w:pPr>
            <w:r w:rsidRPr="00D954D8">
              <w:rPr>
                <w:lang w:val="en-US"/>
              </w:rPr>
              <w:t>446</w:t>
            </w:r>
          </w:p>
        </w:tc>
        <w:tc>
          <w:tcPr>
            <w:tcW w:w="992" w:type="dxa"/>
            <w:shd w:val="clear" w:color="auto" w:fill="auto"/>
          </w:tcPr>
          <w:p w14:paraId="4F515E0B" w14:textId="77777777" w:rsidR="00D954D8" w:rsidRPr="00D954D8" w:rsidRDefault="00D954D8" w:rsidP="00D954D8">
            <w:pPr>
              <w:rPr>
                <w:lang w:val="en-US"/>
              </w:rPr>
            </w:pPr>
            <w:r w:rsidRPr="00D954D8">
              <w:rPr>
                <w:lang w:val="en-US"/>
              </w:rPr>
              <w:t>29.58</w:t>
            </w:r>
          </w:p>
        </w:tc>
        <w:tc>
          <w:tcPr>
            <w:tcW w:w="824" w:type="dxa"/>
            <w:shd w:val="clear" w:color="auto" w:fill="auto"/>
          </w:tcPr>
          <w:p w14:paraId="7F91A4C8" w14:textId="77777777" w:rsidR="00D954D8" w:rsidRPr="00D954D8" w:rsidRDefault="00D954D8" w:rsidP="00D954D8">
            <w:pPr>
              <w:rPr>
                <w:lang w:val="en-US"/>
              </w:rPr>
            </w:pPr>
            <w:r w:rsidRPr="00D954D8">
              <w:rPr>
                <w:lang w:val="en-US"/>
              </w:rPr>
              <w:t>71</w:t>
            </w:r>
          </w:p>
        </w:tc>
        <w:tc>
          <w:tcPr>
            <w:tcW w:w="981" w:type="dxa"/>
            <w:shd w:val="clear" w:color="auto" w:fill="auto"/>
          </w:tcPr>
          <w:p w14:paraId="116B963A" w14:textId="77777777" w:rsidR="00D954D8" w:rsidRPr="00D954D8" w:rsidRDefault="00D954D8" w:rsidP="00D954D8">
            <w:pPr>
              <w:rPr>
                <w:lang w:val="en-US"/>
              </w:rPr>
            </w:pPr>
            <w:r w:rsidRPr="00D954D8">
              <w:rPr>
                <w:lang w:val="en-US"/>
              </w:rPr>
              <w:t>28.74</w:t>
            </w:r>
          </w:p>
        </w:tc>
        <w:tc>
          <w:tcPr>
            <w:tcW w:w="1030" w:type="dxa"/>
            <w:vMerge/>
            <w:shd w:val="clear" w:color="auto" w:fill="auto"/>
          </w:tcPr>
          <w:p w14:paraId="676EF56D" w14:textId="77777777" w:rsidR="00D954D8" w:rsidRPr="00D954D8" w:rsidRDefault="00D954D8" w:rsidP="00D954D8">
            <w:pPr>
              <w:rPr>
                <w:lang w:val="en-US"/>
              </w:rPr>
            </w:pPr>
          </w:p>
        </w:tc>
      </w:tr>
      <w:tr w:rsidR="00D954D8" w:rsidRPr="00D954D8" w14:paraId="64B85639" w14:textId="77777777" w:rsidTr="00A26AC7">
        <w:tc>
          <w:tcPr>
            <w:tcW w:w="1951" w:type="dxa"/>
            <w:vMerge/>
            <w:shd w:val="clear" w:color="auto" w:fill="auto"/>
          </w:tcPr>
          <w:p w14:paraId="38EA053E" w14:textId="77777777" w:rsidR="00D954D8" w:rsidRPr="00D954D8" w:rsidRDefault="00D954D8" w:rsidP="00D954D8">
            <w:pPr>
              <w:rPr>
                <w:lang w:val="en-US"/>
              </w:rPr>
            </w:pPr>
          </w:p>
        </w:tc>
        <w:tc>
          <w:tcPr>
            <w:tcW w:w="1559" w:type="dxa"/>
            <w:shd w:val="clear" w:color="auto" w:fill="auto"/>
          </w:tcPr>
          <w:p w14:paraId="04D7FB70" w14:textId="77777777" w:rsidR="00D954D8" w:rsidRPr="00D954D8" w:rsidRDefault="00D954D8" w:rsidP="00D954D8">
            <w:pPr>
              <w:rPr>
                <w:lang w:val="en-US"/>
              </w:rPr>
            </w:pPr>
            <w:r w:rsidRPr="00D954D8">
              <w:rPr>
                <w:i/>
                <w:lang w:val="en-US"/>
              </w:rPr>
              <w:t>I don’t know</w:t>
            </w:r>
          </w:p>
        </w:tc>
        <w:tc>
          <w:tcPr>
            <w:tcW w:w="993" w:type="dxa"/>
            <w:shd w:val="clear" w:color="auto" w:fill="auto"/>
          </w:tcPr>
          <w:p w14:paraId="6CD597FB" w14:textId="77777777" w:rsidR="00D954D8" w:rsidRPr="00D954D8" w:rsidRDefault="00D954D8" w:rsidP="00D954D8">
            <w:pPr>
              <w:rPr>
                <w:lang w:val="en-US"/>
              </w:rPr>
            </w:pPr>
            <w:r w:rsidRPr="00D954D8">
              <w:rPr>
                <w:lang w:val="en-US"/>
              </w:rPr>
              <w:t>2,907</w:t>
            </w:r>
          </w:p>
        </w:tc>
        <w:tc>
          <w:tcPr>
            <w:tcW w:w="992" w:type="dxa"/>
            <w:shd w:val="clear" w:color="auto" w:fill="auto"/>
          </w:tcPr>
          <w:p w14:paraId="59345D09" w14:textId="77777777" w:rsidR="00D954D8" w:rsidRPr="00D954D8" w:rsidRDefault="00D954D8" w:rsidP="00D954D8">
            <w:pPr>
              <w:rPr>
                <w:lang w:val="en-US"/>
              </w:rPr>
            </w:pPr>
            <w:r w:rsidRPr="00D954D8">
              <w:rPr>
                <w:lang w:val="en-US"/>
              </w:rPr>
              <w:t>12.42</w:t>
            </w:r>
          </w:p>
        </w:tc>
        <w:tc>
          <w:tcPr>
            <w:tcW w:w="992" w:type="dxa"/>
            <w:shd w:val="clear" w:color="auto" w:fill="auto"/>
          </w:tcPr>
          <w:p w14:paraId="48E20EFE" w14:textId="77777777" w:rsidR="00D954D8" w:rsidRPr="00D954D8" w:rsidRDefault="00D954D8" w:rsidP="00D954D8">
            <w:pPr>
              <w:rPr>
                <w:lang w:val="en-US"/>
              </w:rPr>
            </w:pPr>
            <w:r w:rsidRPr="00D954D8">
              <w:rPr>
                <w:lang w:val="en-US"/>
              </w:rPr>
              <w:t>2,522</w:t>
            </w:r>
          </w:p>
        </w:tc>
        <w:tc>
          <w:tcPr>
            <w:tcW w:w="992" w:type="dxa"/>
            <w:shd w:val="clear" w:color="auto" w:fill="auto"/>
          </w:tcPr>
          <w:p w14:paraId="2365EF41" w14:textId="77777777" w:rsidR="00D954D8" w:rsidRPr="00D954D8" w:rsidRDefault="00D954D8" w:rsidP="00D954D8">
            <w:pPr>
              <w:rPr>
                <w:lang w:val="en-US"/>
              </w:rPr>
            </w:pPr>
            <w:r w:rsidRPr="00D954D8">
              <w:rPr>
                <w:lang w:val="en-US"/>
              </w:rPr>
              <w:t>11.90</w:t>
            </w:r>
          </w:p>
        </w:tc>
        <w:tc>
          <w:tcPr>
            <w:tcW w:w="709" w:type="dxa"/>
            <w:shd w:val="clear" w:color="auto" w:fill="auto"/>
          </w:tcPr>
          <w:p w14:paraId="1898674F" w14:textId="77777777" w:rsidR="00D954D8" w:rsidRPr="00D954D8" w:rsidRDefault="00D954D8" w:rsidP="00D954D8">
            <w:pPr>
              <w:rPr>
                <w:lang w:val="en-US"/>
              </w:rPr>
            </w:pPr>
            <w:r w:rsidRPr="00D954D8">
              <w:rPr>
                <w:lang w:val="en-US"/>
              </w:rPr>
              <w:t>56</w:t>
            </w:r>
          </w:p>
        </w:tc>
        <w:tc>
          <w:tcPr>
            <w:tcW w:w="992" w:type="dxa"/>
            <w:shd w:val="clear" w:color="auto" w:fill="auto"/>
          </w:tcPr>
          <w:p w14:paraId="29BFFB3F" w14:textId="77777777" w:rsidR="00D954D8" w:rsidRPr="00D954D8" w:rsidRDefault="00D954D8" w:rsidP="00D954D8">
            <w:pPr>
              <w:rPr>
                <w:lang w:val="en-US"/>
              </w:rPr>
            </w:pPr>
            <w:r w:rsidRPr="00D954D8">
              <w:rPr>
                <w:lang w:val="en-US"/>
              </w:rPr>
              <w:t>12.23</w:t>
            </w:r>
          </w:p>
        </w:tc>
        <w:tc>
          <w:tcPr>
            <w:tcW w:w="993" w:type="dxa"/>
            <w:shd w:val="clear" w:color="auto" w:fill="auto"/>
          </w:tcPr>
          <w:p w14:paraId="4516668B" w14:textId="77777777" w:rsidR="00D954D8" w:rsidRPr="00D954D8" w:rsidRDefault="00D954D8" w:rsidP="00D954D8">
            <w:pPr>
              <w:rPr>
                <w:lang w:val="en-US"/>
              </w:rPr>
            </w:pPr>
            <w:r w:rsidRPr="00D954D8">
              <w:rPr>
                <w:lang w:val="en-US"/>
              </w:rPr>
              <w:t>305</w:t>
            </w:r>
          </w:p>
        </w:tc>
        <w:tc>
          <w:tcPr>
            <w:tcW w:w="992" w:type="dxa"/>
            <w:shd w:val="clear" w:color="auto" w:fill="auto"/>
          </w:tcPr>
          <w:p w14:paraId="0768C75A" w14:textId="77777777" w:rsidR="00D954D8" w:rsidRPr="00D954D8" w:rsidRDefault="00D954D8" w:rsidP="00D954D8">
            <w:pPr>
              <w:rPr>
                <w:lang w:val="en-US"/>
              </w:rPr>
            </w:pPr>
            <w:r w:rsidRPr="00D954D8">
              <w:rPr>
                <w:lang w:val="en-US"/>
              </w:rPr>
              <w:t>20.23</w:t>
            </w:r>
          </w:p>
        </w:tc>
        <w:tc>
          <w:tcPr>
            <w:tcW w:w="824" w:type="dxa"/>
            <w:shd w:val="clear" w:color="auto" w:fill="auto"/>
          </w:tcPr>
          <w:p w14:paraId="59B48DE7" w14:textId="77777777" w:rsidR="00D954D8" w:rsidRPr="00D954D8" w:rsidRDefault="00D954D8" w:rsidP="00D954D8">
            <w:pPr>
              <w:rPr>
                <w:lang w:val="en-US"/>
              </w:rPr>
            </w:pPr>
            <w:r w:rsidRPr="00D954D8">
              <w:rPr>
                <w:lang w:val="en-US"/>
              </w:rPr>
              <w:t>24</w:t>
            </w:r>
          </w:p>
        </w:tc>
        <w:tc>
          <w:tcPr>
            <w:tcW w:w="981" w:type="dxa"/>
            <w:shd w:val="clear" w:color="auto" w:fill="auto"/>
          </w:tcPr>
          <w:p w14:paraId="7EB4B852" w14:textId="77777777" w:rsidR="00D954D8" w:rsidRPr="00D954D8" w:rsidRDefault="00D954D8" w:rsidP="00D954D8">
            <w:pPr>
              <w:rPr>
                <w:lang w:val="en-US"/>
              </w:rPr>
            </w:pPr>
            <w:r w:rsidRPr="00D954D8">
              <w:rPr>
                <w:lang w:val="en-US"/>
              </w:rPr>
              <w:t>9.72</w:t>
            </w:r>
          </w:p>
        </w:tc>
        <w:tc>
          <w:tcPr>
            <w:tcW w:w="1030" w:type="dxa"/>
            <w:vMerge/>
            <w:shd w:val="clear" w:color="auto" w:fill="auto"/>
          </w:tcPr>
          <w:p w14:paraId="76102715" w14:textId="77777777" w:rsidR="00D954D8" w:rsidRPr="00D954D8" w:rsidRDefault="00D954D8" w:rsidP="00D954D8">
            <w:pPr>
              <w:rPr>
                <w:lang w:val="en-US"/>
              </w:rPr>
            </w:pPr>
          </w:p>
        </w:tc>
      </w:tr>
      <w:tr w:rsidR="00D954D8" w:rsidRPr="00D954D8" w14:paraId="0648B462" w14:textId="77777777" w:rsidTr="00A26AC7">
        <w:trPr>
          <w:trHeight w:val="700"/>
        </w:trPr>
        <w:tc>
          <w:tcPr>
            <w:tcW w:w="1951" w:type="dxa"/>
            <w:vMerge w:val="restart"/>
            <w:shd w:val="clear" w:color="auto" w:fill="auto"/>
          </w:tcPr>
          <w:p w14:paraId="0ED0C3D1" w14:textId="77777777" w:rsidR="00D954D8" w:rsidRPr="00D954D8" w:rsidRDefault="00D954D8" w:rsidP="00D954D8">
            <w:pPr>
              <w:rPr>
                <w:lang w:val="en-US"/>
              </w:rPr>
            </w:pPr>
            <w:r w:rsidRPr="00D954D8">
              <w:rPr>
                <w:lang w:val="en-US"/>
              </w:rPr>
              <w:t xml:space="preserve">Exposed to tobacco use in electronic media* </w:t>
            </w:r>
          </w:p>
        </w:tc>
        <w:tc>
          <w:tcPr>
            <w:tcW w:w="1559" w:type="dxa"/>
            <w:shd w:val="clear" w:color="auto" w:fill="auto"/>
          </w:tcPr>
          <w:p w14:paraId="79F4ED1B" w14:textId="77777777" w:rsidR="00D954D8" w:rsidRPr="00D954D8" w:rsidRDefault="00D954D8" w:rsidP="00D954D8">
            <w:pPr>
              <w:rPr>
                <w:i/>
                <w:lang w:val="en-US"/>
              </w:rPr>
            </w:pPr>
            <w:r w:rsidRPr="00D954D8">
              <w:rPr>
                <w:i/>
                <w:lang w:val="en-US"/>
              </w:rPr>
              <w:t xml:space="preserve">Did not watch TV* </w:t>
            </w:r>
          </w:p>
        </w:tc>
        <w:tc>
          <w:tcPr>
            <w:tcW w:w="993" w:type="dxa"/>
            <w:shd w:val="clear" w:color="auto" w:fill="auto"/>
          </w:tcPr>
          <w:p w14:paraId="44393040" w14:textId="77777777" w:rsidR="00D954D8" w:rsidRPr="00D954D8" w:rsidRDefault="00D954D8" w:rsidP="00D954D8">
            <w:pPr>
              <w:rPr>
                <w:lang w:val="en-US"/>
              </w:rPr>
            </w:pPr>
            <w:r w:rsidRPr="00D954D8">
              <w:rPr>
                <w:lang w:val="en-US"/>
              </w:rPr>
              <w:t xml:space="preserve">4,909 </w:t>
            </w:r>
          </w:p>
        </w:tc>
        <w:tc>
          <w:tcPr>
            <w:tcW w:w="992" w:type="dxa"/>
            <w:shd w:val="clear" w:color="auto" w:fill="auto"/>
          </w:tcPr>
          <w:p w14:paraId="60FCE270" w14:textId="77777777" w:rsidR="00D954D8" w:rsidRPr="00D954D8" w:rsidRDefault="00D954D8" w:rsidP="00D954D8">
            <w:pPr>
              <w:rPr>
                <w:lang w:val="en-US"/>
              </w:rPr>
            </w:pPr>
            <w:r w:rsidRPr="00D954D8">
              <w:rPr>
                <w:lang w:val="en-US"/>
              </w:rPr>
              <w:t>21.01</w:t>
            </w:r>
          </w:p>
        </w:tc>
        <w:tc>
          <w:tcPr>
            <w:tcW w:w="992" w:type="dxa"/>
            <w:shd w:val="clear" w:color="auto" w:fill="auto"/>
          </w:tcPr>
          <w:p w14:paraId="6087BEB3" w14:textId="77777777" w:rsidR="00D954D8" w:rsidRPr="00D954D8" w:rsidRDefault="00D954D8" w:rsidP="00D954D8">
            <w:pPr>
              <w:rPr>
                <w:lang w:val="en-US"/>
              </w:rPr>
            </w:pPr>
            <w:r w:rsidRPr="00D954D8">
              <w:rPr>
                <w:lang w:val="en-US"/>
              </w:rPr>
              <w:t>4,488</w:t>
            </w:r>
          </w:p>
        </w:tc>
        <w:tc>
          <w:tcPr>
            <w:tcW w:w="992" w:type="dxa"/>
            <w:shd w:val="clear" w:color="auto" w:fill="auto"/>
          </w:tcPr>
          <w:p w14:paraId="52ABB4F7" w14:textId="77777777" w:rsidR="00D954D8" w:rsidRPr="00D954D8" w:rsidRDefault="00D954D8" w:rsidP="00D954D8">
            <w:pPr>
              <w:rPr>
                <w:lang w:val="en-US"/>
              </w:rPr>
            </w:pPr>
            <w:r w:rsidRPr="00D954D8">
              <w:rPr>
                <w:lang w:val="en-US"/>
              </w:rPr>
              <w:t>21.22</w:t>
            </w:r>
          </w:p>
        </w:tc>
        <w:tc>
          <w:tcPr>
            <w:tcW w:w="709" w:type="dxa"/>
            <w:shd w:val="clear" w:color="auto" w:fill="auto"/>
          </w:tcPr>
          <w:p w14:paraId="204A3CB4" w14:textId="77777777" w:rsidR="00D954D8" w:rsidRPr="00D954D8" w:rsidRDefault="00D954D8" w:rsidP="00D954D8">
            <w:pPr>
              <w:rPr>
                <w:lang w:val="en-US"/>
              </w:rPr>
            </w:pPr>
            <w:r w:rsidRPr="00D954D8">
              <w:rPr>
                <w:lang w:val="en-US"/>
              </w:rPr>
              <w:t>88</w:t>
            </w:r>
          </w:p>
        </w:tc>
        <w:tc>
          <w:tcPr>
            <w:tcW w:w="992" w:type="dxa"/>
            <w:shd w:val="clear" w:color="auto" w:fill="auto"/>
          </w:tcPr>
          <w:p w14:paraId="5B07781E" w14:textId="77777777" w:rsidR="00D954D8" w:rsidRPr="00D954D8" w:rsidRDefault="00D954D8" w:rsidP="00D954D8">
            <w:pPr>
              <w:rPr>
                <w:lang w:val="en-US"/>
              </w:rPr>
            </w:pPr>
            <w:r w:rsidRPr="00D954D8">
              <w:rPr>
                <w:lang w:val="en-US"/>
              </w:rPr>
              <w:t>19.01</w:t>
            </w:r>
          </w:p>
        </w:tc>
        <w:tc>
          <w:tcPr>
            <w:tcW w:w="993" w:type="dxa"/>
            <w:shd w:val="clear" w:color="auto" w:fill="auto"/>
          </w:tcPr>
          <w:p w14:paraId="4897EF9D" w14:textId="77777777" w:rsidR="00D954D8" w:rsidRPr="00D954D8" w:rsidRDefault="00D954D8" w:rsidP="00D954D8">
            <w:pPr>
              <w:rPr>
                <w:lang w:val="en-US"/>
              </w:rPr>
            </w:pPr>
            <w:r w:rsidRPr="00D954D8">
              <w:rPr>
                <w:lang w:val="en-US"/>
              </w:rPr>
              <w:t>266</w:t>
            </w:r>
          </w:p>
        </w:tc>
        <w:tc>
          <w:tcPr>
            <w:tcW w:w="992" w:type="dxa"/>
            <w:shd w:val="clear" w:color="auto" w:fill="auto"/>
          </w:tcPr>
          <w:p w14:paraId="07D03647" w14:textId="77777777" w:rsidR="00D954D8" w:rsidRPr="00D954D8" w:rsidRDefault="00D954D8" w:rsidP="00D954D8">
            <w:pPr>
              <w:rPr>
                <w:lang w:val="en-US"/>
              </w:rPr>
            </w:pPr>
            <w:r w:rsidRPr="00D954D8">
              <w:rPr>
                <w:lang w:val="en-US"/>
              </w:rPr>
              <w:t>17.65</w:t>
            </w:r>
          </w:p>
        </w:tc>
        <w:tc>
          <w:tcPr>
            <w:tcW w:w="824" w:type="dxa"/>
            <w:shd w:val="clear" w:color="auto" w:fill="auto"/>
          </w:tcPr>
          <w:p w14:paraId="59BEE5E8" w14:textId="77777777" w:rsidR="00D954D8" w:rsidRPr="00D954D8" w:rsidRDefault="00D954D8" w:rsidP="00D954D8">
            <w:pPr>
              <w:rPr>
                <w:lang w:val="en-US"/>
              </w:rPr>
            </w:pPr>
            <w:r w:rsidRPr="00D954D8">
              <w:rPr>
                <w:lang w:val="en-US"/>
              </w:rPr>
              <w:t>67</w:t>
            </w:r>
          </w:p>
        </w:tc>
        <w:tc>
          <w:tcPr>
            <w:tcW w:w="981" w:type="dxa"/>
            <w:shd w:val="clear" w:color="auto" w:fill="auto"/>
          </w:tcPr>
          <w:p w14:paraId="0B86E441" w14:textId="77777777" w:rsidR="00D954D8" w:rsidRPr="00D954D8" w:rsidRDefault="00D954D8" w:rsidP="00D954D8">
            <w:pPr>
              <w:rPr>
                <w:lang w:val="en-US"/>
              </w:rPr>
            </w:pPr>
            <w:r w:rsidRPr="00D954D8">
              <w:rPr>
                <w:lang w:val="en-US"/>
              </w:rPr>
              <w:t>27.24</w:t>
            </w:r>
          </w:p>
        </w:tc>
        <w:tc>
          <w:tcPr>
            <w:tcW w:w="1030" w:type="dxa"/>
            <w:vMerge w:val="restart"/>
            <w:shd w:val="clear" w:color="auto" w:fill="auto"/>
          </w:tcPr>
          <w:p w14:paraId="50EF4577" w14:textId="77777777" w:rsidR="00D954D8" w:rsidRPr="00D954D8" w:rsidRDefault="00D954D8" w:rsidP="00D954D8">
            <w:pPr>
              <w:rPr>
                <w:lang w:val="en-US"/>
              </w:rPr>
            </w:pPr>
            <w:r w:rsidRPr="00D954D8">
              <w:rPr>
                <w:lang w:val="en-US"/>
              </w:rPr>
              <w:t>&lt; 0.001</w:t>
            </w:r>
          </w:p>
        </w:tc>
      </w:tr>
      <w:tr w:rsidR="00D954D8" w:rsidRPr="00D954D8" w14:paraId="4EF72B9B" w14:textId="77777777" w:rsidTr="00A26AC7">
        <w:tc>
          <w:tcPr>
            <w:tcW w:w="1951" w:type="dxa"/>
            <w:vMerge/>
            <w:shd w:val="clear" w:color="auto" w:fill="auto"/>
          </w:tcPr>
          <w:p w14:paraId="2E3CD863" w14:textId="77777777" w:rsidR="00D954D8" w:rsidRPr="00D954D8" w:rsidRDefault="00D954D8" w:rsidP="00D954D8">
            <w:pPr>
              <w:rPr>
                <w:lang w:val="en-US"/>
              </w:rPr>
            </w:pPr>
          </w:p>
        </w:tc>
        <w:tc>
          <w:tcPr>
            <w:tcW w:w="1559" w:type="dxa"/>
            <w:shd w:val="clear" w:color="auto" w:fill="auto"/>
          </w:tcPr>
          <w:p w14:paraId="6F461E10" w14:textId="77777777" w:rsidR="00D954D8" w:rsidRPr="00D954D8" w:rsidRDefault="00D954D8" w:rsidP="00D954D8">
            <w:pPr>
              <w:rPr>
                <w:lang w:val="en-US"/>
              </w:rPr>
            </w:pPr>
            <w:r w:rsidRPr="00D954D8">
              <w:rPr>
                <w:lang w:val="en-US"/>
              </w:rPr>
              <w:t>Yes</w:t>
            </w:r>
          </w:p>
        </w:tc>
        <w:tc>
          <w:tcPr>
            <w:tcW w:w="993" w:type="dxa"/>
            <w:shd w:val="clear" w:color="auto" w:fill="auto"/>
          </w:tcPr>
          <w:p w14:paraId="6FFC2C51" w14:textId="77777777" w:rsidR="00D954D8" w:rsidRPr="00D954D8" w:rsidRDefault="00D954D8" w:rsidP="00D954D8">
            <w:pPr>
              <w:rPr>
                <w:lang w:val="en-US"/>
              </w:rPr>
            </w:pPr>
            <w:r w:rsidRPr="00D954D8">
              <w:rPr>
                <w:lang w:val="en-US"/>
              </w:rPr>
              <w:t xml:space="preserve">14,986 </w:t>
            </w:r>
          </w:p>
        </w:tc>
        <w:tc>
          <w:tcPr>
            <w:tcW w:w="992" w:type="dxa"/>
            <w:shd w:val="clear" w:color="auto" w:fill="auto"/>
          </w:tcPr>
          <w:p w14:paraId="383D1DD5" w14:textId="77777777" w:rsidR="00D954D8" w:rsidRPr="00D954D8" w:rsidRDefault="00D954D8" w:rsidP="00D954D8">
            <w:pPr>
              <w:rPr>
                <w:lang w:val="en-US"/>
              </w:rPr>
            </w:pPr>
            <w:r w:rsidRPr="00D954D8">
              <w:rPr>
                <w:lang w:val="en-US"/>
              </w:rPr>
              <w:t>64.15</w:t>
            </w:r>
          </w:p>
        </w:tc>
        <w:tc>
          <w:tcPr>
            <w:tcW w:w="992" w:type="dxa"/>
            <w:shd w:val="clear" w:color="auto" w:fill="auto"/>
          </w:tcPr>
          <w:p w14:paraId="1BAE3857" w14:textId="77777777" w:rsidR="00D954D8" w:rsidRPr="00D954D8" w:rsidRDefault="00D954D8" w:rsidP="00D954D8">
            <w:pPr>
              <w:rPr>
                <w:lang w:val="en-US"/>
              </w:rPr>
            </w:pPr>
            <w:r w:rsidRPr="00D954D8">
              <w:rPr>
                <w:lang w:val="en-US"/>
              </w:rPr>
              <w:t>13,427</w:t>
            </w:r>
          </w:p>
        </w:tc>
        <w:tc>
          <w:tcPr>
            <w:tcW w:w="992" w:type="dxa"/>
            <w:shd w:val="clear" w:color="auto" w:fill="auto"/>
          </w:tcPr>
          <w:p w14:paraId="05B431C8" w14:textId="77777777" w:rsidR="00D954D8" w:rsidRPr="00D954D8" w:rsidRDefault="00D954D8" w:rsidP="00D954D8">
            <w:pPr>
              <w:rPr>
                <w:lang w:val="en-US"/>
              </w:rPr>
            </w:pPr>
            <w:r w:rsidRPr="00D954D8">
              <w:rPr>
                <w:lang w:val="en-US"/>
              </w:rPr>
              <w:t>63.50</w:t>
            </w:r>
          </w:p>
        </w:tc>
        <w:tc>
          <w:tcPr>
            <w:tcW w:w="709" w:type="dxa"/>
            <w:shd w:val="clear" w:color="auto" w:fill="auto"/>
          </w:tcPr>
          <w:p w14:paraId="6CE686C4" w14:textId="77777777" w:rsidR="00D954D8" w:rsidRPr="00D954D8" w:rsidRDefault="00D954D8" w:rsidP="00D954D8">
            <w:pPr>
              <w:rPr>
                <w:lang w:val="en-US"/>
              </w:rPr>
            </w:pPr>
            <w:r w:rsidRPr="00D954D8">
              <w:rPr>
                <w:lang w:val="en-US"/>
              </w:rPr>
              <w:t>334</w:t>
            </w:r>
          </w:p>
        </w:tc>
        <w:tc>
          <w:tcPr>
            <w:tcW w:w="992" w:type="dxa"/>
            <w:shd w:val="clear" w:color="auto" w:fill="auto"/>
          </w:tcPr>
          <w:p w14:paraId="62CD077C" w14:textId="77777777" w:rsidR="00D954D8" w:rsidRPr="00D954D8" w:rsidRDefault="00D954D8" w:rsidP="00D954D8">
            <w:pPr>
              <w:rPr>
                <w:lang w:val="en-US"/>
              </w:rPr>
            </w:pPr>
            <w:r w:rsidRPr="00D954D8">
              <w:rPr>
                <w:lang w:val="en-US"/>
              </w:rPr>
              <w:t>72.14</w:t>
            </w:r>
          </w:p>
        </w:tc>
        <w:tc>
          <w:tcPr>
            <w:tcW w:w="993" w:type="dxa"/>
            <w:shd w:val="clear" w:color="auto" w:fill="auto"/>
          </w:tcPr>
          <w:p w14:paraId="6EA50AAB" w14:textId="77777777" w:rsidR="00D954D8" w:rsidRPr="00D954D8" w:rsidRDefault="00D954D8" w:rsidP="00D954D8">
            <w:pPr>
              <w:rPr>
                <w:lang w:val="en-US"/>
              </w:rPr>
            </w:pPr>
            <w:r w:rsidRPr="00D954D8">
              <w:rPr>
                <w:lang w:val="en-US"/>
              </w:rPr>
              <w:t>1,066</w:t>
            </w:r>
          </w:p>
        </w:tc>
        <w:tc>
          <w:tcPr>
            <w:tcW w:w="992" w:type="dxa"/>
            <w:shd w:val="clear" w:color="auto" w:fill="auto"/>
          </w:tcPr>
          <w:p w14:paraId="4C972E2B" w14:textId="77777777" w:rsidR="00D954D8" w:rsidRPr="00D954D8" w:rsidRDefault="00D954D8" w:rsidP="00D954D8">
            <w:pPr>
              <w:rPr>
                <w:lang w:val="en-US"/>
              </w:rPr>
            </w:pPr>
            <w:r w:rsidRPr="00D954D8">
              <w:rPr>
                <w:lang w:val="en-US"/>
              </w:rPr>
              <w:t>70.74</w:t>
            </w:r>
          </w:p>
        </w:tc>
        <w:tc>
          <w:tcPr>
            <w:tcW w:w="824" w:type="dxa"/>
            <w:shd w:val="clear" w:color="auto" w:fill="auto"/>
          </w:tcPr>
          <w:p w14:paraId="5ED2FEC3" w14:textId="77777777" w:rsidR="00D954D8" w:rsidRPr="00D954D8" w:rsidRDefault="00D954D8" w:rsidP="00D954D8">
            <w:pPr>
              <w:rPr>
                <w:lang w:val="en-US"/>
              </w:rPr>
            </w:pPr>
            <w:r w:rsidRPr="00D954D8">
              <w:rPr>
                <w:lang w:val="en-US"/>
              </w:rPr>
              <w:t>159</w:t>
            </w:r>
          </w:p>
        </w:tc>
        <w:tc>
          <w:tcPr>
            <w:tcW w:w="981" w:type="dxa"/>
            <w:shd w:val="clear" w:color="auto" w:fill="auto"/>
          </w:tcPr>
          <w:p w14:paraId="5F846231" w14:textId="77777777" w:rsidR="00D954D8" w:rsidRPr="00D954D8" w:rsidRDefault="00D954D8" w:rsidP="00D954D8">
            <w:pPr>
              <w:rPr>
                <w:lang w:val="en-US"/>
              </w:rPr>
            </w:pPr>
            <w:r w:rsidRPr="00D954D8">
              <w:rPr>
                <w:lang w:val="en-US"/>
              </w:rPr>
              <w:t>64.63</w:t>
            </w:r>
          </w:p>
        </w:tc>
        <w:tc>
          <w:tcPr>
            <w:tcW w:w="1030" w:type="dxa"/>
            <w:vMerge/>
            <w:shd w:val="clear" w:color="auto" w:fill="auto"/>
          </w:tcPr>
          <w:p w14:paraId="74B7EC75" w14:textId="77777777" w:rsidR="00D954D8" w:rsidRPr="00D954D8" w:rsidRDefault="00D954D8" w:rsidP="00D954D8">
            <w:pPr>
              <w:rPr>
                <w:lang w:val="en-US"/>
              </w:rPr>
            </w:pPr>
          </w:p>
        </w:tc>
      </w:tr>
      <w:tr w:rsidR="00D954D8" w:rsidRPr="00D954D8" w14:paraId="4DF26D6A" w14:textId="77777777" w:rsidTr="00A26AC7">
        <w:tc>
          <w:tcPr>
            <w:tcW w:w="1951" w:type="dxa"/>
            <w:vMerge/>
            <w:shd w:val="clear" w:color="auto" w:fill="auto"/>
          </w:tcPr>
          <w:p w14:paraId="7B50B0BF" w14:textId="77777777" w:rsidR="00D954D8" w:rsidRPr="00D954D8" w:rsidRDefault="00D954D8" w:rsidP="00D954D8">
            <w:pPr>
              <w:rPr>
                <w:lang w:val="en-US"/>
              </w:rPr>
            </w:pPr>
          </w:p>
        </w:tc>
        <w:tc>
          <w:tcPr>
            <w:tcW w:w="1559" w:type="dxa"/>
            <w:shd w:val="clear" w:color="auto" w:fill="auto"/>
          </w:tcPr>
          <w:p w14:paraId="61998E9D" w14:textId="77777777" w:rsidR="00D954D8" w:rsidRPr="00D954D8" w:rsidRDefault="00D954D8" w:rsidP="00D954D8">
            <w:pPr>
              <w:rPr>
                <w:lang w:val="en-US"/>
              </w:rPr>
            </w:pPr>
            <w:r w:rsidRPr="00D954D8">
              <w:rPr>
                <w:lang w:val="en-US"/>
              </w:rPr>
              <w:t>No</w:t>
            </w:r>
          </w:p>
        </w:tc>
        <w:tc>
          <w:tcPr>
            <w:tcW w:w="993" w:type="dxa"/>
            <w:shd w:val="clear" w:color="auto" w:fill="auto"/>
          </w:tcPr>
          <w:p w14:paraId="5B01075B" w14:textId="77777777" w:rsidR="00D954D8" w:rsidRPr="00D954D8" w:rsidRDefault="00D954D8" w:rsidP="00D954D8">
            <w:pPr>
              <w:rPr>
                <w:lang w:val="en-US"/>
              </w:rPr>
            </w:pPr>
            <w:r w:rsidRPr="00D954D8">
              <w:rPr>
                <w:lang w:val="en-US"/>
              </w:rPr>
              <w:t xml:space="preserve">3,467 </w:t>
            </w:r>
          </w:p>
        </w:tc>
        <w:tc>
          <w:tcPr>
            <w:tcW w:w="992" w:type="dxa"/>
            <w:shd w:val="clear" w:color="auto" w:fill="auto"/>
          </w:tcPr>
          <w:p w14:paraId="51842498" w14:textId="77777777" w:rsidR="00D954D8" w:rsidRPr="00D954D8" w:rsidRDefault="00D954D8" w:rsidP="00D954D8">
            <w:pPr>
              <w:rPr>
                <w:lang w:val="en-US"/>
              </w:rPr>
            </w:pPr>
            <w:r w:rsidRPr="00D954D8">
              <w:rPr>
                <w:lang w:val="en-US"/>
              </w:rPr>
              <w:t>14.84</w:t>
            </w:r>
          </w:p>
        </w:tc>
        <w:tc>
          <w:tcPr>
            <w:tcW w:w="992" w:type="dxa"/>
            <w:shd w:val="clear" w:color="auto" w:fill="auto"/>
          </w:tcPr>
          <w:p w14:paraId="557CC2B2" w14:textId="77777777" w:rsidR="00D954D8" w:rsidRPr="00D954D8" w:rsidRDefault="00D954D8" w:rsidP="00D954D8">
            <w:pPr>
              <w:rPr>
                <w:lang w:val="en-US"/>
              </w:rPr>
            </w:pPr>
            <w:r w:rsidRPr="00D954D8">
              <w:rPr>
                <w:lang w:val="en-US"/>
              </w:rPr>
              <w:t>3,231</w:t>
            </w:r>
          </w:p>
        </w:tc>
        <w:tc>
          <w:tcPr>
            <w:tcW w:w="992" w:type="dxa"/>
            <w:shd w:val="clear" w:color="auto" w:fill="auto"/>
          </w:tcPr>
          <w:p w14:paraId="2E45FA96" w14:textId="77777777" w:rsidR="00D954D8" w:rsidRPr="00D954D8" w:rsidRDefault="00D954D8" w:rsidP="00D954D8">
            <w:pPr>
              <w:rPr>
                <w:lang w:val="en-US"/>
              </w:rPr>
            </w:pPr>
            <w:r w:rsidRPr="00D954D8">
              <w:rPr>
                <w:lang w:val="en-US"/>
              </w:rPr>
              <w:t>15.28</w:t>
            </w:r>
          </w:p>
        </w:tc>
        <w:tc>
          <w:tcPr>
            <w:tcW w:w="709" w:type="dxa"/>
            <w:shd w:val="clear" w:color="auto" w:fill="auto"/>
          </w:tcPr>
          <w:p w14:paraId="4DAB10C0" w14:textId="77777777" w:rsidR="00D954D8" w:rsidRPr="00D954D8" w:rsidRDefault="00D954D8" w:rsidP="00D954D8">
            <w:pPr>
              <w:rPr>
                <w:lang w:val="en-US"/>
              </w:rPr>
            </w:pPr>
            <w:r w:rsidRPr="00D954D8">
              <w:rPr>
                <w:lang w:val="en-US"/>
              </w:rPr>
              <w:t>41</w:t>
            </w:r>
          </w:p>
        </w:tc>
        <w:tc>
          <w:tcPr>
            <w:tcW w:w="992" w:type="dxa"/>
            <w:shd w:val="clear" w:color="auto" w:fill="auto"/>
          </w:tcPr>
          <w:p w14:paraId="36AE81CC" w14:textId="77777777" w:rsidR="00D954D8" w:rsidRPr="00D954D8" w:rsidRDefault="00D954D8" w:rsidP="00D954D8">
            <w:pPr>
              <w:rPr>
                <w:lang w:val="en-US"/>
              </w:rPr>
            </w:pPr>
            <w:r w:rsidRPr="00D954D8">
              <w:rPr>
                <w:lang w:val="en-US"/>
              </w:rPr>
              <w:t>8.86</w:t>
            </w:r>
          </w:p>
        </w:tc>
        <w:tc>
          <w:tcPr>
            <w:tcW w:w="993" w:type="dxa"/>
            <w:shd w:val="clear" w:color="auto" w:fill="auto"/>
          </w:tcPr>
          <w:p w14:paraId="5FB64619" w14:textId="77777777" w:rsidR="00D954D8" w:rsidRPr="00D954D8" w:rsidRDefault="00D954D8" w:rsidP="00D954D8">
            <w:pPr>
              <w:rPr>
                <w:lang w:val="en-US"/>
              </w:rPr>
            </w:pPr>
            <w:r w:rsidRPr="00D954D8">
              <w:rPr>
                <w:lang w:val="en-US"/>
              </w:rPr>
              <w:t>175</w:t>
            </w:r>
          </w:p>
        </w:tc>
        <w:tc>
          <w:tcPr>
            <w:tcW w:w="992" w:type="dxa"/>
            <w:shd w:val="clear" w:color="auto" w:fill="auto"/>
          </w:tcPr>
          <w:p w14:paraId="6EAC28DC" w14:textId="77777777" w:rsidR="00D954D8" w:rsidRPr="00D954D8" w:rsidRDefault="00D954D8" w:rsidP="00D954D8">
            <w:pPr>
              <w:rPr>
                <w:lang w:val="en-US"/>
              </w:rPr>
            </w:pPr>
            <w:r w:rsidRPr="00D954D8">
              <w:rPr>
                <w:lang w:val="en-US"/>
              </w:rPr>
              <w:t>11.61</w:t>
            </w:r>
          </w:p>
        </w:tc>
        <w:tc>
          <w:tcPr>
            <w:tcW w:w="824" w:type="dxa"/>
            <w:shd w:val="clear" w:color="auto" w:fill="auto"/>
          </w:tcPr>
          <w:p w14:paraId="5DA882D2" w14:textId="77777777" w:rsidR="00D954D8" w:rsidRPr="00D954D8" w:rsidRDefault="00D954D8" w:rsidP="00D954D8">
            <w:pPr>
              <w:rPr>
                <w:lang w:val="en-US"/>
              </w:rPr>
            </w:pPr>
            <w:r w:rsidRPr="00D954D8">
              <w:rPr>
                <w:lang w:val="en-US"/>
              </w:rPr>
              <w:t>20</w:t>
            </w:r>
          </w:p>
        </w:tc>
        <w:tc>
          <w:tcPr>
            <w:tcW w:w="981" w:type="dxa"/>
            <w:shd w:val="clear" w:color="auto" w:fill="auto"/>
          </w:tcPr>
          <w:p w14:paraId="24AF98B8" w14:textId="77777777" w:rsidR="00D954D8" w:rsidRPr="00D954D8" w:rsidRDefault="00D954D8" w:rsidP="00D954D8">
            <w:pPr>
              <w:rPr>
                <w:lang w:val="en-US"/>
              </w:rPr>
            </w:pPr>
            <w:r w:rsidRPr="00D954D8">
              <w:rPr>
                <w:lang w:val="en-US"/>
              </w:rPr>
              <w:t>8.13</w:t>
            </w:r>
          </w:p>
        </w:tc>
        <w:tc>
          <w:tcPr>
            <w:tcW w:w="1030" w:type="dxa"/>
            <w:vMerge/>
            <w:shd w:val="clear" w:color="auto" w:fill="auto"/>
          </w:tcPr>
          <w:p w14:paraId="7F8289EE" w14:textId="77777777" w:rsidR="00D954D8" w:rsidRPr="00D954D8" w:rsidRDefault="00D954D8" w:rsidP="00D954D8">
            <w:pPr>
              <w:rPr>
                <w:lang w:val="en-US"/>
              </w:rPr>
            </w:pPr>
          </w:p>
        </w:tc>
      </w:tr>
      <w:tr w:rsidR="00D954D8" w:rsidRPr="00D954D8" w14:paraId="1F77DB7F" w14:textId="77777777" w:rsidTr="00A26AC7">
        <w:tc>
          <w:tcPr>
            <w:tcW w:w="1951" w:type="dxa"/>
            <w:vMerge w:val="restart"/>
            <w:shd w:val="clear" w:color="auto" w:fill="auto"/>
          </w:tcPr>
          <w:p w14:paraId="685C6262" w14:textId="77777777" w:rsidR="00D954D8" w:rsidRPr="00D954D8" w:rsidRDefault="00D954D8" w:rsidP="00D954D8">
            <w:pPr>
              <w:rPr>
                <w:lang w:val="en-US"/>
              </w:rPr>
            </w:pPr>
            <w:r w:rsidRPr="00D954D8">
              <w:rPr>
                <w:lang w:val="en-US"/>
              </w:rPr>
              <w:t xml:space="preserve">Offered free tobacco product ever </w:t>
            </w:r>
          </w:p>
          <w:p w14:paraId="3B373280" w14:textId="77777777" w:rsidR="00D954D8" w:rsidRPr="00D954D8" w:rsidRDefault="00D954D8" w:rsidP="00D954D8">
            <w:pPr>
              <w:rPr>
                <w:b/>
                <w:lang w:val="en-US"/>
              </w:rPr>
            </w:pPr>
          </w:p>
        </w:tc>
        <w:tc>
          <w:tcPr>
            <w:tcW w:w="1559" w:type="dxa"/>
            <w:shd w:val="clear" w:color="auto" w:fill="auto"/>
          </w:tcPr>
          <w:p w14:paraId="4F993DBA" w14:textId="77777777" w:rsidR="00D954D8" w:rsidRPr="00D954D8" w:rsidRDefault="00D954D8" w:rsidP="00D954D8">
            <w:pPr>
              <w:rPr>
                <w:lang w:val="en-US"/>
              </w:rPr>
            </w:pPr>
            <w:r w:rsidRPr="00D954D8">
              <w:rPr>
                <w:lang w:val="en-US"/>
              </w:rPr>
              <w:t>Yes</w:t>
            </w:r>
          </w:p>
        </w:tc>
        <w:tc>
          <w:tcPr>
            <w:tcW w:w="993" w:type="dxa"/>
            <w:shd w:val="clear" w:color="auto" w:fill="auto"/>
          </w:tcPr>
          <w:p w14:paraId="44E1F19F" w14:textId="77777777" w:rsidR="00D954D8" w:rsidRPr="00D954D8" w:rsidRDefault="00D954D8" w:rsidP="00D954D8">
            <w:pPr>
              <w:rPr>
                <w:lang w:val="en-US"/>
              </w:rPr>
            </w:pPr>
            <w:r w:rsidRPr="00D954D8">
              <w:rPr>
                <w:lang w:val="en-US"/>
              </w:rPr>
              <w:t xml:space="preserve">2,207 </w:t>
            </w:r>
          </w:p>
        </w:tc>
        <w:tc>
          <w:tcPr>
            <w:tcW w:w="992" w:type="dxa"/>
            <w:shd w:val="clear" w:color="auto" w:fill="auto"/>
          </w:tcPr>
          <w:p w14:paraId="2AFF2D91" w14:textId="77777777" w:rsidR="00D954D8" w:rsidRPr="00D954D8" w:rsidRDefault="00D954D8" w:rsidP="00D954D8">
            <w:pPr>
              <w:rPr>
                <w:lang w:val="en-US"/>
              </w:rPr>
            </w:pPr>
            <w:r w:rsidRPr="00D954D8">
              <w:rPr>
                <w:lang w:val="en-US"/>
              </w:rPr>
              <w:t>9.54</w:t>
            </w:r>
          </w:p>
        </w:tc>
        <w:tc>
          <w:tcPr>
            <w:tcW w:w="992" w:type="dxa"/>
            <w:shd w:val="clear" w:color="auto" w:fill="auto"/>
          </w:tcPr>
          <w:p w14:paraId="1A83CE1F" w14:textId="77777777" w:rsidR="00D954D8" w:rsidRPr="00D954D8" w:rsidRDefault="00D954D8" w:rsidP="00D954D8">
            <w:pPr>
              <w:rPr>
                <w:lang w:val="en-US"/>
              </w:rPr>
            </w:pPr>
            <w:r w:rsidRPr="00D954D8">
              <w:rPr>
                <w:lang w:val="en-US"/>
              </w:rPr>
              <w:t>1,908</w:t>
            </w:r>
          </w:p>
        </w:tc>
        <w:tc>
          <w:tcPr>
            <w:tcW w:w="992" w:type="dxa"/>
            <w:shd w:val="clear" w:color="auto" w:fill="auto"/>
          </w:tcPr>
          <w:p w14:paraId="4D8748D0" w14:textId="77777777" w:rsidR="00D954D8" w:rsidRPr="00D954D8" w:rsidRDefault="00D954D8" w:rsidP="00D954D8">
            <w:pPr>
              <w:rPr>
                <w:lang w:val="en-US"/>
              </w:rPr>
            </w:pPr>
            <w:r w:rsidRPr="00D954D8">
              <w:rPr>
                <w:lang w:val="en-US"/>
              </w:rPr>
              <w:t>9.10</w:t>
            </w:r>
          </w:p>
        </w:tc>
        <w:tc>
          <w:tcPr>
            <w:tcW w:w="709" w:type="dxa"/>
            <w:shd w:val="clear" w:color="auto" w:fill="auto"/>
          </w:tcPr>
          <w:p w14:paraId="5A012D53" w14:textId="77777777" w:rsidR="00D954D8" w:rsidRPr="00D954D8" w:rsidRDefault="00D954D8" w:rsidP="00D954D8">
            <w:pPr>
              <w:rPr>
                <w:lang w:val="en-US"/>
              </w:rPr>
            </w:pPr>
            <w:r w:rsidRPr="00D954D8">
              <w:rPr>
                <w:lang w:val="en-US"/>
              </w:rPr>
              <w:t>77</w:t>
            </w:r>
          </w:p>
        </w:tc>
        <w:tc>
          <w:tcPr>
            <w:tcW w:w="992" w:type="dxa"/>
            <w:shd w:val="clear" w:color="auto" w:fill="auto"/>
          </w:tcPr>
          <w:p w14:paraId="7A34BA37" w14:textId="77777777" w:rsidR="00D954D8" w:rsidRPr="00D954D8" w:rsidRDefault="00D954D8" w:rsidP="00D954D8">
            <w:pPr>
              <w:rPr>
                <w:lang w:val="en-US"/>
              </w:rPr>
            </w:pPr>
            <w:r w:rsidRPr="00D954D8">
              <w:rPr>
                <w:lang w:val="en-US"/>
              </w:rPr>
              <w:t>17.00</w:t>
            </w:r>
          </w:p>
        </w:tc>
        <w:tc>
          <w:tcPr>
            <w:tcW w:w="993" w:type="dxa"/>
            <w:shd w:val="clear" w:color="auto" w:fill="auto"/>
          </w:tcPr>
          <w:p w14:paraId="53D8D3DA" w14:textId="77777777" w:rsidR="00D954D8" w:rsidRPr="00D954D8" w:rsidRDefault="00D954D8" w:rsidP="00D954D8">
            <w:pPr>
              <w:rPr>
                <w:lang w:val="en-US"/>
              </w:rPr>
            </w:pPr>
            <w:r w:rsidRPr="00D954D8">
              <w:rPr>
                <w:lang w:val="en-US"/>
              </w:rPr>
              <w:t>172</w:t>
            </w:r>
          </w:p>
          <w:p w14:paraId="40444669" w14:textId="77777777" w:rsidR="00D954D8" w:rsidRPr="00D954D8" w:rsidRDefault="00D954D8" w:rsidP="00D954D8">
            <w:pPr>
              <w:rPr>
                <w:lang w:val="en-US"/>
              </w:rPr>
            </w:pPr>
          </w:p>
        </w:tc>
        <w:tc>
          <w:tcPr>
            <w:tcW w:w="992" w:type="dxa"/>
            <w:shd w:val="clear" w:color="auto" w:fill="auto"/>
          </w:tcPr>
          <w:p w14:paraId="164DF96C" w14:textId="77777777" w:rsidR="00D954D8" w:rsidRPr="00D954D8" w:rsidRDefault="00D954D8" w:rsidP="00D954D8">
            <w:pPr>
              <w:rPr>
                <w:lang w:val="en-US"/>
              </w:rPr>
            </w:pPr>
            <w:r w:rsidRPr="00D954D8">
              <w:rPr>
                <w:lang w:val="en-US"/>
              </w:rPr>
              <w:t>11.64</w:t>
            </w:r>
          </w:p>
        </w:tc>
        <w:tc>
          <w:tcPr>
            <w:tcW w:w="824" w:type="dxa"/>
            <w:shd w:val="clear" w:color="auto" w:fill="auto"/>
          </w:tcPr>
          <w:p w14:paraId="48665E74" w14:textId="77777777" w:rsidR="00D954D8" w:rsidRPr="00D954D8" w:rsidRDefault="00D954D8" w:rsidP="00D954D8">
            <w:pPr>
              <w:rPr>
                <w:lang w:val="en-US"/>
              </w:rPr>
            </w:pPr>
            <w:r w:rsidRPr="00D954D8">
              <w:rPr>
                <w:lang w:val="en-US"/>
              </w:rPr>
              <w:t>50</w:t>
            </w:r>
          </w:p>
          <w:p w14:paraId="1A426727" w14:textId="77777777" w:rsidR="00D954D8" w:rsidRPr="00D954D8" w:rsidRDefault="00D954D8" w:rsidP="00D954D8">
            <w:pPr>
              <w:rPr>
                <w:lang w:val="en-US"/>
              </w:rPr>
            </w:pPr>
          </w:p>
        </w:tc>
        <w:tc>
          <w:tcPr>
            <w:tcW w:w="981" w:type="dxa"/>
            <w:shd w:val="clear" w:color="auto" w:fill="auto"/>
          </w:tcPr>
          <w:p w14:paraId="007C02F0" w14:textId="77777777" w:rsidR="00D954D8" w:rsidRPr="00D954D8" w:rsidRDefault="00D954D8" w:rsidP="00D954D8">
            <w:pPr>
              <w:rPr>
                <w:lang w:val="en-US"/>
              </w:rPr>
            </w:pPr>
            <w:r w:rsidRPr="00D954D8">
              <w:rPr>
                <w:lang w:val="en-US"/>
              </w:rPr>
              <w:t>20.75</w:t>
            </w:r>
          </w:p>
        </w:tc>
        <w:tc>
          <w:tcPr>
            <w:tcW w:w="1030" w:type="dxa"/>
            <w:vMerge w:val="restart"/>
            <w:shd w:val="clear" w:color="auto" w:fill="auto"/>
          </w:tcPr>
          <w:p w14:paraId="30895468" w14:textId="77777777" w:rsidR="00D954D8" w:rsidRPr="00D954D8" w:rsidRDefault="00D954D8" w:rsidP="00D954D8">
            <w:pPr>
              <w:rPr>
                <w:lang w:val="en-US"/>
              </w:rPr>
            </w:pPr>
            <w:r w:rsidRPr="00D954D8">
              <w:rPr>
                <w:lang w:val="en-US"/>
              </w:rPr>
              <w:t>&lt; 0.001</w:t>
            </w:r>
          </w:p>
        </w:tc>
      </w:tr>
      <w:tr w:rsidR="00D954D8" w:rsidRPr="00D954D8" w14:paraId="137E1D7E" w14:textId="77777777" w:rsidTr="00A26AC7">
        <w:tc>
          <w:tcPr>
            <w:tcW w:w="1951" w:type="dxa"/>
            <w:vMerge/>
            <w:shd w:val="clear" w:color="auto" w:fill="auto"/>
          </w:tcPr>
          <w:p w14:paraId="542C6194" w14:textId="77777777" w:rsidR="00D954D8" w:rsidRPr="00D954D8" w:rsidRDefault="00D954D8" w:rsidP="00D954D8">
            <w:pPr>
              <w:rPr>
                <w:lang w:val="en-US"/>
              </w:rPr>
            </w:pPr>
          </w:p>
        </w:tc>
        <w:tc>
          <w:tcPr>
            <w:tcW w:w="1559" w:type="dxa"/>
            <w:shd w:val="clear" w:color="auto" w:fill="auto"/>
          </w:tcPr>
          <w:p w14:paraId="45A84312" w14:textId="77777777" w:rsidR="00D954D8" w:rsidRPr="00D954D8" w:rsidRDefault="00D954D8" w:rsidP="00D954D8">
            <w:pPr>
              <w:rPr>
                <w:lang w:val="en-US"/>
              </w:rPr>
            </w:pPr>
            <w:r w:rsidRPr="00D954D8">
              <w:rPr>
                <w:lang w:val="en-US"/>
              </w:rPr>
              <w:t>No</w:t>
            </w:r>
          </w:p>
        </w:tc>
        <w:tc>
          <w:tcPr>
            <w:tcW w:w="993" w:type="dxa"/>
            <w:shd w:val="clear" w:color="auto" w:fill="auto"/>
          </w:tcPr>
          <w:p w14:paraId="6321D2AB" w14:textId="77777777" w:rsidR="00D954D8" w:rsidRPr="00D954D8" w:rsidRDefault="00D954D8" w:rsidP="00D954D8">
            <w:pPr>
              <w:rPr>
                <w:lang w:val="en-US"/>
              </w:rPr>
            </w:pPr>
            <w:r w:rsidRPr="00D954D8">
              <w:rPr>
                <w:lang w:val="en-US"/>
              </w:rPr>
              <w:t xml:space="preserve">20,933 </w:t>
            </w:r>
          </w:p>
        </w:tc>
        <w:tc>
          <w:tcPr>
            <w:tcW w:w="992" w:type="dxa"/>
            <w:shd w:val="clear" w:color="auto" w:fill="auto"/>
          </w:tcPr>
          <w:p w14:paraId="239BCEC0" w14:textId="77777777" w:rsidR="00D954D8" w:rsidRPr="00D954D8" w:rsidRDefault="00D954D8" w:rsidP="00D954D8">
            <w:pPr>
              <w:rPr>
                <w:lang w:val="en-US"/>
              </w:rPr>
            </w:pPr>
            <w:r w:rsidRPr="00D954D8">
              <w:rPr>
                <w:lang w:val="en-US"/>
              </w:rPr>
              <w:t>90.46</w:t>
            </w:r>
          </w:p>
        </w:tc>
        <w:tc>
          <w:tcPr>
            <w:tcW w:w="992" w:type="dxa"/>
            <w:shd w:val="clear" w:color="auto" w:fill="auto"/>
          </w:tcPr>
          <w:p w14:paraId="2B57736B" w14:textId="77777777" w:rsidR="00D954D8" w:rsidRPr="00D954D8" w:rsidRDefault="00D954D8" w:rsidP="00D954D8">
            <w:pPr>
              <w:rPr>
                <w:lang w:val="en-US"/>
              </w:rPr>
            </w:pPr>
            <w:r w:rsidRPr="00D954D8">
              <w:rPr>
                <w:lang w:val="en-US"/>
              </w:rPr>
              <w:t>19,060</w:t>
            </w:r>
          </w:p>
        </w:tc>
        <w:tc>
          <w:tcPr>
            <w:tcW w:w="992" w:type="dxa"/>
            <w:shd w:val="clear" w:color="auto" w:fill="auto"/>
          </w:tcPr>
          <w:p w14:paraId="54F39747" w14:textId="77777777" w:rsidR="00D954D8" w:rsidRPr="00D954D8" w:rsidRDefault="00D954D8" w:rsidP="00D954D8">
            <w:pPr>
              <w:rPr>
                <w:lang w:val="en-US"/>
              </w:rPr>
            </w:pPr>
            <w:r w:rsidRPr="00D954D8">
              <w:rPr>
                <w:lang w:val="en-US"/>
              </w:rPr>
              <w:t>90.90</w:t>
            </w:r>
          </w:p>
        </w:tc>
        <w:tc>
          <w:tcPr>
            <w:tcW w:w="709" w:type="dxa"/>
            <w:shd w:val="clear" w:color="auto" w:fill="auto"/>
          </w:tcPr>
          <w:p w14:paraId="1FFF5C9B" w14:textId="77777777" w:rsidR="00D954D8" w:rsidRPr="00D954D8" w:rsidRDefault="00D954D8" w:rsidP="00D954D8">
            <w:pPr>
              <w:rPr>
                <w:lang w:val="en-US"/>
              </w:rPr>
            </w:pPr>
            <w:r w:rsidRPr="00D954D8">
              <w:rPr>
                <w:lang w:val="en-US"/>
              </w:rPr>
              <w:t>376</w:t>
            </w:r>
          </w:p>
        </w:tc>
        <w:tc>
          <w:tcPr>
            <w:tcW w:w="992" w:type="dxa"/>
            <w:shd w:val="clear" w:color="auto" w:fill="auto"/>
          </w:tcPr>
          <w:p w14:paraId="229069AC" w14:textId="77777777" w:rsidR="00D954D8" w:rsidRPr="00D954D8" w:rsidRDefault="00D954D8" w:rsidP="00D954D8">
            <w:pPr>
              <w:rPr>
                <w:lang w:val="en-US"/>
              </w:rPr>
            </w:pPr>
            <w:r w:rsidRPr="00D954D8">
              <w:rPr>
                <w:lang w:val="en-US"/>
              </w:rPr>
              <w:t>83.00</w:t>
            </w:r>
          </w:p>
        </w:tc>
        <w:tc>
          <w:tcPr>
            <w:tcW w:w="993" w:type="dxa"/>
            <w:shd w:val="clear" w:color="auto" w:fill="auto"/>
          </w:tcPr>
          <w:p w14:paraId="1932AA47" w14:textId="77777777" w:rsidR="00D954D8" w:rsidRPr="00D954D8" w:rsidRDefault="00D954D8" w:rsidP="00D954D8">
            <w:pPr>
              <w:rPr>
                <w:lang w:val="en-US"/>
              </w:rPr>
            </w:pPr>
            <w:r w:rsidRPr="00D954D8">
              <w:rPr>
                <w:lang w:val="en-US"/>
              </w:rPr>
              <w:t>1,306</w:t>
            </w:r>
          </w:p>
        </w:tc>
        <w:tc>
          <w:tcPr>
            <w:tcW w:w="992" w:type="dxa"/>
            <w:shd w:val="clear" w:color="auto" w:fill="auto"/>
          </w:tcPr>
          <w:p w14:paraId="47BB2183" w14:textId="77777777" w:rsidR="00D954D8" w:rsidRPr="00D954D8" w:rsidRDefault="00D954D8" w:rsidP="00D954D8">
            <w:pPr>
              <w:rPr>
                <w:lang w:val="en-US"/>
              </w:rPr>
            </w:pPr>
            <w:r w:rsidRPr="00D954D8">
              <w:rPr>
                <w:lang w:val="en-US"/>
              </w:rPr>
              <w:t>88.36</w:t>
            </w:r>
          </w:p>
        </w:tc>
        <w:tc>
          <w:tcPr>
            <w:tcW w:w="824" w:type="dxa"/>
            <w:shd w:val="clear" w:color="auto" w:fill="auto"/>
          </w:tcPr>
          <w:p w14:paraId="71016F82" w14:textId="77777777" w:rsidR="00D954D8" w:rsidRPr="00D954D8" w:rsidRDefault="00D954D8" w:rsidP="00D954D8">
            <w:pPr>
              <w:rPr>
                <w:lang w:val="en-US"/>
              </w:rPr>
            </w:pPr>
            <w:r w:rsidRPr="00D954D8">
              <w:rPr>
                <w:lang w:val="en-US"/>
              </w:rPr>
              <w:t>191</w:t>
            </w:r>
          </w:p>
        </w:tc>
        <w:tc>
          <w:tcPr>
            <w:tcW w:w="981" w:type="dxa"/>
            <w:shd w:val="clear" w:color="auto" w:fill="auto"/>
          </w:tcPr>
          <w:p w14:paraId="5F1FD505" w14:textId="77777777" w:rsidR="00D954D8" w:rsidRPr="00D954D8" w:rsidRDefault="00D954D8" w:rsidP="00D954D8">
            <w:pPr>
              <w:rPr>
                <w:lang w:val="en-US"/>
              </w:rPr>
            </w:pPr>
            <w:r w:rsidRPr="00D954D8">
              <w:rPr>
                <w:lang w:val="en-US"/>
              </w:rPr>
              <w:t>79.25</w:t>
            </w:r>
          </w:p>
        </w:tc>
        <w:tc>
          <w:tcPr>
            <w:tcW w:w="1030" w:type="dxa"/>
            <w:vMerge/>
            <w:shd w:val="clear" w:color="auto" w:fill="auto"/>
          </w:tcPr>
          <w:p w14:paraId="633C1853" w14:textId="77777777" w:rsidR="00D954D8" w:rsidRPr="00D954D8" w:rsidRDefault="00D954D8" w:rsidP="00D954D8">
            <w:pPr>
              <w:rPr>
                <w:lang w:val="en-US"/>
              </w:rPr>
            </w:pPr>
          </w:p>
        </w:tc>
      </w:tr>
      <w:tr w:rsidR="00D954D8" w:rsidRPr="00D954D8" w14:paraId="737EE3AF" w14:textId="77777777" w:rsidTr="00A26AC7">
        <w:tc>
          <w:tcPr>
            <w:tcW w:w="1951" w:type="dxa"/>
            <w:vMerge w:val="restart"/>
            <w:shd w:val="clear" w:color="auto" w:fill="auto"/>
          </w:tcPr>
          <w:p w14:paraId="683E2F7B" w14:textId="77777777" w:rsidR="00D954D8" w:rsidRPr="00D954D8" w:rsidRDefault="00D954D8" w:rsidP="00D954D8">
            <w:pPr>
              <w:rPr>
                <w:b/>
                <w:lang w:val="en-US"/>
              </w:rPr>
            </w:pPr>
            <w:r w:rsidRPr="00D954D8">
              <w:rPr>
                <w:lang w:val="en-US"/>
              </w:rPr>
              <w:t xml:space="preserve">Exposure to cigarette at any public places </w:t>
            </w:r>
          </w:p>
        </w:tc>
        <w:tc>
          <w:tcPr>
            <w:tcW w:w="1559" w:type="dxa"/>
            <w:shd w:val="clear" w:color="auto" w:fill="auto"/>
          </w:tcPr>
          <w:p w14:paraId="34B0712E" w14:textId="77777777" w:rsidR="00D954D8" w:rsidRPr="00D954D8" w:rsidRDefault="00D954D8" w:rsidP="00D954D8">
            <w:pPr>
              <w:rPr>
                <w:lang w:val="en-US"/>
              </w:rPr>
            </w:pPr>
            <w:r w:rsidRPr="00D954D8">
              <w:rPr>
                <w:lang w:val="en-US"/>
              </w:rPr>
              <w:t>Yes</w:t>
            </w:r>
          </w:p>
        </w:tc>
        <w:tc>
          <w:tcPr>
            <w:tcW w:w="993" w:type="dxa"/>
            <w:shd w:val="clear" w:color="auto" w:fill="auto"/>
          </w:tcPr>
          <w:p w14:paraId="6FF2AFF9" w14:textId="77777777" w:rsidR="00D954D8" w:rsidRPr="00D954D8" w:rsidRDefault="00D954D8" w:rsidP="00D954D8">
            <w:pPr>
              <w:rPr>
                <w:lang w:val="en-US"/>
              </w:rPr>
            </w:pPr>
            <w:r w:rsidRPr="00D954D8">
              <w:rPr>
                <w:lang w:val="en-US"/>
              </w:rPr>
              <w:t xml:space="preserve">10,030 </w:t>
            </w:r>
          </w:p>
        </w:tc>
        <w:tc>
          <w:tcPr>
            <w:tcW w:w="992" w:type="dxa"/>
            <w:shd w:val="clear" w:color="auto" w:fill="auto"/>
          </w:tcPr>
          <w:p w14:paraId="4C55E17C" w14:textId="77777777" w:rsidR="00D954D8" w:rsidRPr="00D954D8" w:rsidRDefault="00D954D8" w:rsidP="00D954D8">
            <w:pPr>
              <w:rPr>
                <w:lang w:val="en-US"/>
              </w:rPr>
            </w:pPr>
            <w:r w:rsidRPr="00D954D8">
              <w:rPr>
                <w:lang w:val="en-US"/>
              </w:rPr>
              <w:t>42.44</w:t>
            </w:r>
          </w:p>
        </w:tc>
        <w:tc>
          <w:tcPr>
            <w:tcW w:w="992" w:type="dxa"/>
            <w:shd w:val="clear" w:color="auto" w:fill="auto"/>
          </w:tcPr>
          <w:p w14:paraId="15B83FF8" w14:textId="77777777" w:rsidR="00D954D8" w:rsidRPr="00D954D8" w:rsidRDefault="00D954D8" w:rsidP="00D954D8">
            <w:pPr>
              <w:rPr>
                <w:lang w:val="en-US"/>
              </w:rPr>
            </w:pPr>
            <w:r w:rsidRPr="00D954D8">
              <w:rPr>
                <w:lang w:val="en-US"/>
              </w:rPr>
              <w:t>8,574</w:t>
            </w:r>
          </w:p>
        </w:tc>
        <w:tc>
          <w:tcPr>
            <w:tcW w:w="992" w:type="dxa"/>
            <w:shd w:val="clear" w:color="auto" w:fill="auto"/>
          </w:tcPr>
          <w:p w14:paraId="587AD27A" w14:textId="77777777" w:rsidR="00D954D8" w:rsidRPr="00D954D8" w:rsidRDefault="00D954D8" w:rsidP="00D954D8">
            <w:pPr>
              <w:rPr>
                <w:lang w:val="en-US"/>
              </w:rPr>
            </w:pPr>
            <w:r w:rsidRPr="00D954D8">
              <w:rPr>
                <w:lang w:val="en-US"/>
              </w:rPr>
              <w:t>40.09</w:t>
            </w:r>
          </w:p>
        </w:tc>
        <w:tc>
          <w:tcPr>
            <w:tcW w:w="709" w:type="dxa"/>
            <w:shd w:val="clear" w:color="auto" w:fill="auto"/>
          </w:tcPr>
          <w:p w14:paraId="7AE973CC" w14:textId="77777777" w:rsidR="00D954D8" w:rsidRPr="00D954D8" w:rsidRDefault="00D954D8" w:rsidP="00D954D8">
            <w:pPr>
              <w:rPr>
                <w:lang w:val="en-US"/>
              </w:rPr>
            </w:pPr>
            <w:r w:rsidRPr="00D954D8">
              <w:rPr>
                <w:lang w:val="en-US"/>
              </w:rPr>
              <w:t>369</w:t>
            </w:r>
          </w:p>
        </w:tc>
        <w:tc>
          <w:tcPr>
            <w:tcW w:w="992" w:type="dxa"/>
            <w:shd w:val="clear" w:color="auto" w:fill="auto"/>
          </w:tcPr>
          <w:p w14:paraId="690C655F" w14:textId="77777777" w:rsidR="00D954D8" w:rsidRPr="00D954D8" w:rsidRDefault="00D954D8" w:rsidP="00D954D8">
            <w:pPr>
              <w:rPr>
                <w:lang w:val="en-US"/>
              </w:rPr>
            </w:pPr>
            <w:r w:rsidRPr="00D954D8">
              <w:rPr>
                <w:lang w:val="en-US"/>
              </w:rPr>
              <w:t>78.85</w:t>
            </w:r>
          </w:p>
        </w:tc>
        <w:tc>
          <w:tcPr>
            <w:tcW w:w="993" w:type="dxa"/>
            <w:shd w:val="clear" w:color="auto" w:fill="auto"/>
          </w:tcPr>
          <w:p w14:paraId="1B99EEEA" w14:textId="77777777" w:rsidR="00D954D8" w:rsidRPr="00D954D8" w:rsidRDefault="00D954D8" w:rsidP="00D954D8">
            <w:pPr>
              <w:rPr>
                <w:lang w:val="en-US"/>
              </w:rPr>
            </w:pPr>
            <w:r w:rsidRPr="00D954D8">
              <w:rPr>
                <w:lang w:val="en-US"/>
              </w:rPr>
              <w:t>873</w:t>
            </w:r>
          </w:p>
        </w:tc>
        <w:tc>
          <w:tcPr>
            <w:tcW w:w="992" w:type="dxa"/>
            <w:shd w:val="clear" w:color="auto" w:fill="auto"/>
          </w:tcPr>
          <w:p w14:paraId="7B6F5514" w14:textId="77777777" w:rsidR="00D954D8" w:rsidRPr="00D954D8" w:rsidRDefault="00D954D8" w:rsidP="00D954D8">
            <w:pPr>
              <w:rPr>
                <w:lang w:val="en-US"/>
              </w:rPr>
            </w:pPr>
            <w:r w:rsidRPr="00D954D8">
              <w:rPr>
                <w:lang w:val="en-US"/>
              </w:rPr>
              <w:t>57.32</w:t>
            </w:r>
          </w:p>
        </w:tc>
        <w:tc>
          <w:tcPr>
            <w:tcW w:w="824" w:type="dxa"/>
            <w:shd w:val="clear" w:color="auto" w:fill="auto"/>
          </w:tcPr>
          <w:p w14:paraId="791FEACE" w14:textId="77777777" w:rsidR="00D954D8" w:rsidRPr="00D954D8" w:rsidRDefault="00D954D8" w:rsidP="00D954D8">
            <w:pPr>
              <w:rPr>
                <w:lang w:val="en-US"/>
              </w:rPr>
            </w:pPr>
            <w:r w:rsidRPr="00D954D8">
              <w:rPr>
                <w:lang w:val="en-US"/>
              </w:rPr>
              <w:t>214</w:t>
            </w:r>
          </w:p>
        </w:tc>
        <w:tc>
          <w:tcPr>
            <w:tcW w:w="981" w:type="dxa"/>
            <w:shd w:val="clear" w:color="auto" w:fill="auto"/>
          </w:tcPr>
          <w:p w14:paraId="587FDB7E" w14:textId="77777777" w:rsidR="00D954D8" w:rsidRPr="00D954D8" w:rsidRDefault="00D954D8" w:rsidP="00D954D8">
            <w:pPr>
              <w:rPr>
                <w:lang w:val="en-US"/>
              </w:rPr>
            </w:pPr>
            <w:r w:rsidRPr="00D954D8">
              <w:rPr>
                <w:lang w:val="en-US"/>
              </w:rPr>
              <w:t>84.58</w:t>
            </w:r>
          </w:p>
        </w:tc>
        <w:tc>
          <w:tcPr>
            <w:tcW w:w="1030" w:type="dxa"/>
            <w:vMerge w:val="restart"/>
            <w:shd w:val="clear" w:color="auto" w:fill="auto"/>
          </w:tcPr>
          <w:p w14:paraId="3C1457F3" w14:textId="77777777" w:rsidR="00D954D8" w:rsidRPr="00D954D8" w:rsidRDefault="00D954D8" w:rsidP="00D954D8">
            <w:pPr>
              <w:rPr>
                <w:lang w:val="en-US"/>
              </w:rPr>
            </w:pPr>
            <w:r w:rsidRPr="00D954D8">
              <w:rPr>
                <w:lang w:val="en-US"/>
              </w:rPr>
              <w:t>&lt; 0.001</w:t>
            </w:r>
          </w:p>
        </w:tc>
      </w:tr>
      <w:tr w:rsidR="00D954D8" w:rsidRPr="00D954D8" w14:paraId="0B11D857" w14:textId="77777777" w:rsidTr="00A26AC7">
        <w:tc>
          <w:tcPr>
            <w:tcW w:w="1951" w:type="dxa"/>
            <w:vMerge/>
            <w:shd w:val="clear" w:color="auto" w:fill="auto"/>
          </w:tcPr>
          <w:p w14:paraId="65F1ABAE" w14:textId="77777777" w:rsidR="00D954D8" w:rsidRPr="00D954D8" w:rsidRDefault="00D954D8" w:rsidP="00D954D8">
            <w:pPr>
              <w:rPr>
                <w:lang w:val="en-US"/>
              </w:rPr>
            </w:pPr>
          </w:p>
        </w:tc>
        <w:tc>
          <w:tcPr>
            <w:tcW w:w="1559" w:type="dxa"/>
            <w:shd w:val="clear" w:color="auto" w:fill="auto"/>
          </w:tcPr>
          <w:p w14:paraId="03541CD7" w14:textId="77777777" w:rsidR="00D954D8" w:rsidRPr="00D954D8" w:rsidRDefault="00D954D8" w:rsidP="00D954D8">
            <w:pPr>
              <w:rPr>
                <w:lang w:val="en-US"/>
              </w:rPr>
            </w:pPr>
            <w:r w:rsidRPr="00D954D8">
              <w:rPr>
                <w:lang w:val="en-US"/>
              </w:rPr>
              <w:t>No</w:t>
            </w:r>
          </w:p>
        </w:tc>
        <w:tc>
          <w:tcPr>
            <w:tcW w:w="993" w:type="dxa"/>
            <w:shd w:val="clear" w:color="auto" w:fill="auto"/>
          </w:tcPr>
          <w:p w14:paraId="4CE3036D" w14:textId="77777777" w:rsidR="00D954D8" w:rsidRPr="00D954D8" w:rsidRDefault="00D954D8" w:rsidP="00D954D8">
            <w:pPr>
              <w:rPr>
                <w:lang w:val="en-US"/>
              </w:rPr>
            </w:pPr>
            <w:r w:rsidRPr="00D954D8">
              <w:rPr>
                <w:lang w:val="en-US"/>
              </w:rPr>
              <w:t xml:space="preserve">13,601 </w:t>
            </w:r>
          </w:p>
        </w:tc>
        <w:tc>
          <w:tcPr>
            <w:tcW w:w="992" w:type="dxa"/>
            <w:shd w:val="clear" w:color="auto" w:fill="auto"/>
          </w:tcPr>
          <w:p w14:paraId="3C074398" w14:textId="77777777" w:rsidR="00D954D8" w:rsidRPr="00D954D8" w:rsidRDefault="00D954D8" w:rsidP="00D954D8">
            <w:pPr>
              <w:rPr>
                <w:lang w:val="en-US"/>
              </w:rPr>
            </w:pPr>
            <w:r w:rsidRPr="00D954D8">
              <w:rPr>
                <w:lang w:val="en-US"/>
              </w:rPr>
              <w:t>57.56</w:t>
            </w:r>
          </w:p>
        </w:tc>
        <w:tc>
          <w:tcPr>
            <w:tcW w:w="992" w:type="dxa"/>
            <w:shd w:val="clear" w:color="auto" w:fill="auto"/>
          </w:tcPr>
          <w:p w14:paraId="7DB8E446" w14:textId="77777777" w:rsidR="00D954D8" w:rsidRPr="00D954D8" w:rsidRDefault="00D954D8" w:rsidP="00D954D8">
            <w:pPr>
              <w:rPr>
                <w:lang w:val="en-US"/>
              </w:rPr>
            </w:pPr>
            <w:r w:rsidRPr="00D954D8">
              <w:rPr>
                <w:lang w:val="en-US"/>
              </w:rPr>
              <w:t>12,813</w:t>
            </w:r>
          </w:p>
        </w:tc>
        <w:tc>
          <w:tcPr>
            <w:tcW w:w="992" w:type="dxa"/>
            <w:shd w:val="clear" w:color="auto" w:fill="auto"/>
          </w:tcPr>
          <w:p w14:paraId="391A4B44" w14:textId="77777777" w:rsidR="00D954D8" w:rsidRPr="00D954D8" w:rsidRDefault="00D954D8" w:rsidP="00D954D8">
            <w:pPr>
              <w:rPr>
                <w:lang w:val="en-US"/>
              </w:rPr>
            </w:pPr>
            <w:r w:rsidRPr="00D954D8">
              <w:rPr>
                <w:lang w:val="en-US"/>
              </w:rPr>
              <w:t>59.91</w:t>
            </w:r>
          </w:p>
        </w:tc>
        <w:tc>
          <w:tcPr>
            <w:tcW w:w="709" w:type="dxa"/>
            <w:shd w:val="clear" w:color="auto" w:fill="auto"/>
          </w:tcPr>
          <w:p w14:paraId="40C630AB" w14:textId="77777777" w:rsidR="00D954D8" w:rsidRPr="00D954D8" w:rsidRDefault="00D954D8" w:rsidP="00D954D8">
            <w:pPr>
              <w:rPr>
                <w:lang w:val="en-US"/>
              </w:rPr>
            </w:pPr>
            <w:r w:rsidRPr="00D954D8">
              <w:rPr>
                <w:lang w:val="en-US"/>
              </w:rPr>
              <w:t>99</w:t>
            </w:r>
          </w:p>
        </w:tc>
        <w:tc>
          <w:tcPr>
            <w:tcW w:w="992" w:type="dxa"/>
            <w:shd w:val="clear" w:color="auto" w:fill="auto"/>
          </w:tcPr>
          <w:p w14:paraId="0E45D61C" w14:textId="77777777" w:rsidR="00D954D8" w:rsidRPr="00D954D8" w:rsidRDefault="00D954D8" w:rsidP="00D954D8">
            <w:pPr>
              <w:rPr>
                <w:lang w:val="en-US"/>
              </w:rPr>
            </w:pPr>
            <w:r w:rsidRPr="00D954D8">
              <w:rPr>
                <w:lang w:val="en-US"/>
              </w:rPr>
              <w:t>21.15</w:t>
            </w:r>
          </w:p>
        </w:tc>
        <w:tc>
          <w:tcPr>
            <w:tcW w:w="993" w:type="dxa"/>
            <w:shd w:val="clear" w:color="auto" w:fill="auto"/>
          </w:tcPr>
          <w:p w14:paraId="28339650" w14:textId="77777777" w:rsidR="00D954D8" w:rsidRPr="00D954D8" w:rsidRDefault="00D954D8" w:rsidP="00D954D8">
            <w:pPr>
              <w:rPr>
                <w:lang w:val="en-US"/>
              </w:rPr>
            </w:pPr>
            <w:r w:rsidRPr="00D954D8">
              <w:rPr>
                <w:lang w:val="en-US"/>
              </w:rPr>
              <w:t>650</w:t>
            </w:r>
          </w:p>
        </w:tc>
        <w:tc>
          <w:tcPr>
            <w:tcW w:w="992" w:type="dxa"/>
            <w:shd w:val="clear" w:color="auto" w:fill="auto"/>
          </w:tcPr>
          <w:p w14:paraId="5E1A3FFF" w14:textId="77777777" w:rsidR="00D954D8" w:rsidRPr="00D954D8" w:rsidRDefault="00D954D8" w:rsidP="00D954D8">
            <w:pPr>
              <w:rPr>
                <w:lang w:val="en-US"/>
              </w:rPr>
            </w:pPr>
            <w:r w:rsidRPr="00D954D8">
              <w:rPr>
                <w:lang w:val="en-US"/>
              </w:rPr>
              <w:t>42.68</w:t>
            </w:r>
          </w:p>
        </w:tc>
        <w:tc>
          <w:tcPr>
            <w:tcW w:w="824" w:type="dxa"/>
            <w:shd w:val="clear" w:color="auto" w:fill="auto"/>
          </w:tcPr>
          <w:p w14:paraId="3015F7AC" w14:textId="77777777" w:rsidR="00D954D8" w:rsidRPr="00D954D8" w:rsidRDefault="00D954D8" w:rsidP="00D954D8">
            <w:pPr>
              <w:rPr>
                <w:lang w:val="en-US"/>
              </w:rPr>
            </w:pPr>
            <w:r w:rsidRPr="00D954D8">
              <w:rPr>
                <w:lang w:val="en-US"/>
              </w:rPr>
              <w:t>39</w:t>
            </w:r>
          </w:p>
        </w:tc>
        <w:tc>
          <w:tcPr>
            <w:tcW w:w="981" w:type="dxa"/>
            <w:shd w:val="clear" w:color="auto" w:fill="auto"/>
          </w:tcPr>
          <w:p w14:paraId="55CB59C0" w14:textId="77777777" w:rsidR="00D954D8" w:rsidRPr="00D954D8" w:rsidRDefault="00D954D8" w:rsidP="00D954D8">
            <w:pPr>
              <w:rPr>
                <w:lang w:val="en-US"/>
              </w:rPr>
            </w:pPr>
            <w:r w:rsidRPr="00D954D8">
              <w:rPr>
                <w:lang w:val="en-US"/>
              </w:rPr>
              <w:t>15.42</w:t>
            </w:r>
          </w:p>
        </w:tc>
        <w:tc>
          <w:tcPr>
            <w:tcW w:w="1030" w:type="dxa"/>
            <w:vMerge/>
            <w:shd w:val="clear" w:color="auto" w:fill="auto"/>
          </w:tcPr>
          <w:p w14:paraId="753EF389" w14:textId="77777777" w:rsidR="00D954D8" w:rsidRPr="00D954D8" w:rsidRDefault="00D954D8" w:rsidP="00D954D8">
            <w:pPr>
              <w:rPr>
                <w:lang w:val="en-US"/>
              </w:rPr>
            </w:pPr>
          </w:p>
        </w:tc>
      </w:tr>
    </w:tbl>
    <w:p w14:paraId="6CD8A21C" w14:textId="6CCE79F8" w:rsidR="00D954D8" w:rsidRPr="00D954D8" w:rsidRDefault="00D954D8" w:rsidP="001D7978">
      <w:pPr>
        <w:rPr>
          <w:b/>
          <w:lang w:val="en-GB"/>
        </w:rPr>
      </w:pPr>
      <w:r w:rsidRPr="00D954D8">
        <w:rPr>
          <w:b/>
          <w:lang w:val="en-US"/>
        </w:rPr>
        <w:t xml:space="preserve">* </w:t>
      </w:r>
      <w:r w:rsidRPr="00D954D8">
        <w:rPr>
          <w:lang w:val="en-US"/>
        </w:rPr>
        <w:t xml:space="preserve">Past 30 days </w:t>
      </w:r>
      <w:r w:rsidRPr="00D954D8">
        <w:rPr>
          <w:b/>
          <w:lang w:val="en-US"/>
        </w:rPr>
        <w:br w:type="page"/>
      </w:r>
    </w:p>
    <w:p w14:paraId="298A61BA" w14:textId="0F73213A" w:rsidR="001D7978" w:rsidRPr="00AF2713" w:rsidRDefault="001D7978" w:rsidP="001D7978">
      <w:r w:rsidRPr="00AF2713">
        <w:t>Table</w:t>
      </w:r>
      <w:r w:rsidR="00D954D8">
        <w:t xml:space="preserve"> 2</w:t>
      </w:r>
      <w:r w:rsidRPr="00AF2713">
        <w:t xml:space="preserve">: Result of adjusted* multinomial logistic regressions on association between tobacco use (Exclusive smoking, Exclusive ST and dual use) </w:t>
      </w:r>
      <w:r w:rsidRPr="00AF2713">
        <w:rPr>
          <w:i/>
        </w:rPr>
        <w:t xml:space="preserve">(Ref category: non-smoker and non ST user) </w:t>
      </w:r>
      <w:r w:rsidRPr="00AF2713">
        <w:t>and related covariates: data from Bangladesh, India, Pakistan and Sri-Lanka (N=22,007)</w:t>
      </w:r>
    </w:p>
    <w:p w14:paraId="5D93F7CE" w14:textId="28997DA7" w:rsidR="001D7978" w:rsidRDefault="001D7978"/>
    <w:tbl>
      <w:tblPr>
        <w:tblStyle w:val="TableGrid"/>
        <w:tblW w:w="14283" w:type="dxa"/>
        <w:tblLayout w:type="fixed"/>
        <w:tblLook w:val="04A0" w:firstRow="1" w:lastRow="0" w:firstColumn="1" w:lastColumn="0" w:noHBand="0" w:noVBand="1"/>
      </w:tblPr>
      <w:tblGrid>
        <w:gridCol w:w="2972"/>
        <w:gridCol w:w="2098"/>
        <w:gridCol w:w="708"/>
        <w:gridCol w:w="1276"/>
        <w:gridCol w:w="992"/>
        <w:gridCol w:w="709"/>
        <w:gridCol w:w="1305"/>
        <w:gridCol w:w="969"/>
        <w:gridCol w:w="845"/>
        <w:gridCol w:w="1417"/>
        <w:gridCol w:w="992"/>
      </w:tblGrid>
      <w:tr w:rsidR="001D7978" w:rsidRPr="00AF2713" w14:paraId="5703E873" w14:textId="77777777" w:rsidTr="00BA66A7">
        <w:tc>
          <w:tcPr>
            <w:tcW w:w="2972" w:type="dxa"/>
            <w:shd w:val="clear" w:color="auto" w:fill="auto"/>
          </w:tcPr>
          <w:p w14:paraId="72349015" w14:textId="77777777" w:rsidR="001D7978" w:rsidRPr="00AF2713" w:rsidRDefault="001D7978" w:rsidP="00BA66A7">
            <w:pPr>
              <w:rPr>
                <w:i/>
              </w:rPr>
            </w:pPr>
          </w:p>
        </w:tc>
        <w:tc>
          <w:tcPr>
            <w:tcW w:w="2098" w:type="dxa"/>
            <w:shd w:val="clear" w:color="auto" w:fill="auto"/>
          </w:tcPr>
          <w:p w14:paraId="65886545" w14:textId="77777777" w:rsidR="001D7978" w:rsidRPr="00AF2713" w:rsidRDefault="001D7978" w:rsidP="00BA66A7">
            <w:pPr>
              <w:rPr>
                <w:i/>
              </w:rPr>
            </w:pPr>
          </w:p>
        </w:tc>
        <w:tc>
          <w:tcPr>
            <w:tcW w:w="2976" w:type="dxa"/>
            <w:gridSpan w:val="3"/>
            <w:shd w:val="clear" w:color="auto" w:fill="auto"/>
          </w:tcPr>
          <w:p w14:paraId="3CA1FAC8" w14:textId="77777777" w:rsidR="001D7978" w:rsidRPr="00AF2713" w:rsidRDefault="001D7978" w:rsidP="00BA66A7">
            <w:r w:rsidRPr="00AF2713">
              <w:t>Exclusive smoking</w:t>
            </w:r>
          </w:p>
        </w:tc>
        <w:tc>
          <w:tcPr>
            <w:tcW w:w="2983" w:type="dxa"/>
            <w:gridSpan w:val="3"/>
            <w:shd w:val="clear" w:color="auto" w:fill="auto"/>
          </w:tcPr>
          <w:p w14:paraId="2D1EA805" w14:textId="77777777" w:rsidR="001D7978" w:rsidRPr="00AF2713" w:rsidRDefault="001D7978" w:rsidP="00BA66A7">
            <w:r w:rsidRPr="00AF2713">
              <w:t>Exclusive ST use</w:t>
            </w:r>
          </w:p>
        </w:tc>
        <w:tc>
          <w:tcPr>
            <w:tcW w:w="3254" w:type="dxa"/>
            <w:gridSpan w:val="3"/>
            <w:shd w:val="clear" w:color="auto" w:fill="auto"/>
          </w:tcPr>
          <w:p w14:paraId="0C2087BC" w14:textId="2D5F0E9A" w:rsidR="001D7978" w:rsidRPr="00AF2713" w:rsidRDefault="001D7978" w:rsidP="00BA66A7">
            <w:r>
              <w:t>U</w:t>
            </w:r>
            <w:r w:rsidRPr="00AF2713">
              <w:t>se</w:t>
            </w:r>
            <w:r>
              <w:t xml:space="preserve"> of both forms</w:t>
            </w:r>
          </w:p>
        </w:tc>
      </w:tr>
      <w:tr w:rsidR="001D7978" w:rsidRPr="00AF2713" w14:paraId="77B79EA4" w14:textId="77777777" w:rsidTr="00BA66A7">
        <w:tc>
          <w:tcPr>
            <w:tcW w:w="2972" w:type="dxa"/>
            <w:shd w:val="clear" w:color="auto" w:fill="auto"/>
          </w:tcPr>
          <w:p w14:paraId="4BF9639C" w14:textId="77777777" w:rsidR="001D7978" w:rsidRPr="00AF2713" w:rsidRDefault="001D7978" w:rsidP="00BA66A7">
            <w:pPr>
              <w:rPr>
                <w:i/>
              </w:rPr>
            </w:pPr>
          </w:p>
        </w:tc>
        <w:tc>
          <w:tcPr>
            <w:tcW w:w="2098" w:type="dxa"/>
            <w:shd w:val="clear" w:color="auto" w:fill="auto"/>
          </w:tcPr>
          <w:p w14:paraId="396F3DBA" w14:textId="77777777" w:rsidR="001D7978" w:rsidRPr="00AF2713" w:rsidRDefault="001D7978" w:rsidP="00BA66A7">
            <w:pPr>
              <w:rPr>
                <w:i/>
              </w:rPr>
            </w:pPr>
          </w:p>
        </w:tc>
        <w:tc>
          <w:tcPr>
            <w:tcW w:w="708" w:type="dxa"/>
            <w:shd w:val="clear" w:color="auto" w:fill="auto"/>
          </w:tcPr>
          <w:p w14:paraId="7B9FCB2E" w14:textId="77777777" w:rsidR="001D7978" w:rsidRPr="00AF2713" w:rsidRDefault="001D7978" w:rsidP="00BA66A7">
            <w:r w:rsidRPr="00AF2713">
              <w:t>RRR</w:t>
            </w:r>
          </w:p>
        </w:tc>
        <w:tc>
          <w:tcPr>
            <w:tcW w:w="1276" w:type="dxa"/>
            <w:shd w:val="clear" w:color="auto" w:fill="auto"/>
          </w:tcPr>
          <w:p w14:paraId="3C428FE8" w14:textId="77777777" w:rsidR="001D7978" w:rsidRPr="00AF2713" w:rsidRDefault="001D7978" w:rsidP="00BA66A7">
            <w:r w:rsidRPr="00AF2713">
              <w:t>95% CI</w:t>
            </w:r>
          </w:p>
        </w:tc>
        <w:tc>
          <w:tcPr>
            <w:tcW w:w="992" w:type="dxa"/>
            <w:shd w:val="clear" w:color="auto" w:fill="auto"/>
          </w:tcPr>
          <w:p w14:paraId="60979C35" w14:textId="77777777" w:rsidR="001D7978" w:rsidRPr="00AF2713" w:rsidRDefault="001D7978" w:rsidP="00BA66A7">
            <w:r w:rsidRPr="00AF2713">
              <w:t>P value</w:t>
            </w:r>
          </w:p>
        </w:tc>
        <w:tc>
          <w:tcPr>
            <w:tcW w:w="709" w:type="dxa"/>
            <w:shd w:val="clear" w:color="auto" w:fill="auto"/>
          </w:tcPr>
          <w:p w14:paraId="335090CB" w14:textId="77777777" w:rsidR="001D7978" w:rsidRPr="00AF2713" w:rsidRDefault="001D7978" w:rsidP="00BA66A7">
            <w:r w:rsidRPr="00AF2713">
              <w:t>RRR</w:t>
            </w:r>
          </w:p>
        </w:tc>
        <w:tc>
          <w:tcPr>
            <w:tcW w:w="1305" w:type="dxa"/>
            <w:shd w:val="clear" w:color="auto" w:fill="auto"/>
          </w:tcPr>
          <w:p w14:paraId="34CF9908" w14:textId="77777777" w:rsidR="001D7978" w:rsidRPr="00AF2713" w:rsidRDefault="001D7978" w:rsidP="00BA66A7">
            <w:r w:rsidRPr="00AF2713">
              <w:t>95% CI</w:t>
            </w:r>
          </w:p>
        </w:tc>
        <w:tc>
          <w:tcPr>
            <w:tcW w:w="969" w:type="dxa"/>
            <w:shd w:val="clear" w:color="auto" w:fill="auto"/>
          </w:tcPr>
          <w:p w14:paraId="1B2EA738" w14:textId="77777777" w:rsidR="001D7978" w:rsidRPr="00AF2713" w:rsidRDefault="001D7978" w:rsidP="00BA66A7">
            <w:r w:rsidRPr="00AF2713">
              <w:t>P value</w:t>
            </w:r>
          </w:p>
        </w:tc>
        <w:tc>
          <w:tcPr>
            <w:tcW w:w="845" w:type="dxa"/>
            <w:shd w:val="clear" w:color="auto" w:fill="auto"/>
          </w:tcPr>
          <w:p w14:paraId="67D1C49E" w14:textId="77777777" w:rsidR="001D7978" w:rsidRPr="00AF2713" w:rsidRDefault="001D7978" w:rsidP="00BA66A7">
            <w:r w:rsidRPr="00AF2713">
              <w:t>RRR</w:t>
            </w:r>
          </w:p>
        </w:tc>
        <w:tc>
          <w:tcPr>
            <w:tcW w:w="1417" w:type="dxa"/>
            <w:shd w:val="clear" w:color="auto" w:fill="auto"/>
          </w:tcPr>
          <w:p w14:paraId="7570C0DB" w14:textId="77777777" w:rsidR="001D7978" w:rsidRPr="00AF2713" w:rsidRDefault="001D7978" w:rsidP="00BA66A7">
            <w:r w:rsidRPr="00AF2713">
              <w:t>95% CI</w:t>
            </w:r>
          </w:p>
        </w:tc>
        <w:tc>
          <w:tcPr>
            <w:tcW w:w="992" w:type="dxa"/>
            <w:shd w:val="clear" w:color="auto" w:fill="auto"/>
          </w:tcPr>
          <w:p w14:paraId="01A37B23" w14:textId="77777777" w:rsidR="001D7978" w:rsidRPr="00AF2713" w:rsidRDefault="001D7978" w:rsidP="00BA66A7">
            <w:r w:rsidRPr="00AF2713">
              <w:t>P value</w:t>
            </w:r>
          </w:p>
        </w:tc>
      </w:tr>
      <w:tr w:rsidR="001D7978" w:rsidRPr="00AF2713" w14:paraId="7A38449A" w14:textId="77777777" w:rsidTr="00BA66A7">
        <w:tc>
          <w:tcPr>
            <w:tcW w:w="14283" w:type="dxa"/>
            <w:gridSpan w:val="11"/>
            <w:shd w:val="clear" w:color="auto" w:fill="auto"/>
          </w:tcPr>
          <w:p w14:paraId="5A4DEADF" w14:textId="77777777" w:rsidR="001D7978" w:rsidRPr="001F2181" w:rsidRDefault="001D7978" w:rsidP="00BA66A7">
            <w:pPr>
              <w:rPr>
                <w:b/>
              </w:rPr>
            </w:pPr>
            <w:r w:rsidRPr="001F2181">
              <w:rPr>
                <w:b/>
                <w:i/>
              </w:rPr>
              <w:t>Anti-tobacco factors</w:t>
            </w:r>
          </w:p>
        </w:tc>
      </w:tr>
      <w:tr w:rsidR="001D7978" w:rsidRPr="00AF2713" w14:paraId="3973B5B8" w14:textId="77777777" w:rsidTr="00BA66A7">
        <w:tc>
          <w:tcPr>
            <w:tcW w:w="2972" w:type="dxa"/>
            <w:vMerge w:val="restart"/>
            <w:shd w:val="clear" w:color="auto" w:fill="auto"/>
          </w:tcPr>
          <w:p w14:paraId="5BACAEBF" w14:textId="77777777" w:rsidR="001D7978" w:rsidRPr="00AF2713" w:rsidRDefault="001D7978" w:rsidP="00BA66A7">
            <w:pPr>
              <w:rPr>
                <w:rFonts w:eastAsia="Times New Roman" w:cs="Times New Roman"/>
              </w:rPr>
            </w:pPr>
            <w:r w:rsidRPr="00AF2713">
              <w:rPr>
                <w:rFonts w:eastAsia="Times New Roman"/>
              </w:rPr>
              <w:t>Refused to purchase cigarettes</w:t>
            </w:r>
          </w:p>
          <w:p w14:paraId="0AB8B752" w14:textId="77777777" w:rsidR="001D7978" w:rsidRPr="00AF2713" w:rsidRDefault="001D7978" w:rsidP="00BA66A7">
            <w:pPr>
              <w:rPr>
                <w:i/>
              </w:rPr>
            </w:pPr>
            <w:r w:rsidRPr="001F2181">
              <w:t>(Past 30 days)</w:t>
            </w:r>
            <w:r w:rsidRPr="00AF2713">
              <w:rPr>
                <w:b/>
              </w:rPr>
              <w:t xml:space="preserve"> </w:t>
            </w:r>
            <w:r w:rsidRPr="00AF2713">
              <w:rPr>
                <w:i/>
              </w:rPr>
              <w:t>(ref:No)</w:t>
            </w:r>
          </w:p>
        </w:tc>
        <w:tc>
          <w:tcPr>
            <w:tcW w:w="2098" w:type="dxa"/>
            <w:shd w:val="clear" w:color="auto" w:fill="auto"/>
          </w:tcPr>
          <w:p w14:paraId="6B5D87C6" w14:textId="77777777" w:rsidR="001D7978" w:rsidRPr="00AF2713" w:rsidRDefault="001D7978" w:rsidP="00BA66A7">
            <w:pPr>
              <w:rPr>
                <w:i/>
              </w:rPr>
            </w:pPr>
          </w:p>
        </w:tc>
        <w:tc>
          <w:tcPr>
            <w:tcW w:w="708" w:type="dxa"/>
            <w:shd w:val="clear" w:color="auto" w:fill="auto"/>
          </w:tcPr>
          <w:p w14:paraId="7E2E9F9A" w14:textId="77777777" w:rsidR="001D7978" w:rsidRPr="00AF2713" w:rsidRDefault="001D7978" w:rsidP="00BA66A7"/>
        </w:tc>
        <w:tc>
          <w:tcPr>
            <w:tcW w:w="1276" w:type="dxa"/>
            <w:shd w:val="clear" w:color="auto" w:fill="auto"/>
          </w:tcPr>
          <w:p w14:paraId="5DADCDB5" w14:textId="77777777" w:rsidR="001D7978" w:rsidRPr="00AF2713" w:rsidRDefault="001D7978" w:rsidP="00BA66A7"/>
        </w:tc>
        <w:tc>
          <w:tcPr>
            <w:tcW w:w="992" w:type="dxa"/>
            <w:shd w:val="clear" w:color="auto" w:fill="auto"/>
          </w:tcPr>
          <w:p w14:paraId="6FB96ED8" w14:textId="77777777" w:rsidR="001D7978" w:rsidRPr="00AF2713" w:rsidRDefault="001D7978" w:rsidP="00BA66A7"/>
        </w:tc>
        <w:tc>
          <w:tcPr>
            <w:tcW w:w="709" w:type="dxa"/>
            <w:shd w:val="clear" w:color="auto" w:fill="auto"/>
          </w:tcPr>
          <w:p w14:paraId="37DE495C" w14:textId="77777777" w:rsidR="001D7978" w:rsidRPr="00AF2713" w:rsidRDefault="001D7978" w:rsidP="00BA66A7"/>
        </w:tc>
        <w:tc>
          <w:tcPr>
            <w:tcW w:w="1305" w:type="dxa"/>
            <w:shd w:val="clear" w:color="auto" w:fill="auto"/>
          </w:tcPr>
          <w:p w14:paraId="65B10FAF" w14:textId="77777777" w:rsidR="001D7978" w:rsidRPr="00AF2713" w:rsidRDefault="001D7978" w:rsidP="00BA66A7"/>
        </w:tc>
        <w:tc>
          <w:tcPr>
            <w:tcW w:w="969" w:type="dxa"/>
            <w:shd w:val="clear" w:color="auto" w:fill="auto"/>
          </w:tcPr>
          <w:p w14:paraId="54B38E6E" w14:textId="77777777" w:rsidR="001D7978" w:rsidRPr="00AF2713" w:rsidRDefault="001D7978" w:rsidP="00BA66A7"/>
        </w:tc>
        <w:tc>
          <w:tcPr>
            <w:tcW w:w="845" w:type="dxa"/>
            <w:shd w:val="clear" w:color="auto" w:fill="auto"/>
          </w:tcPr>
          <w:p w14:paraId="076BF458" w14:textId="77777777" w:rsidR="001D7978" w:rsidRPr="00AF2713" w:rsidRDefault="001D7978" w:rsidP="00BA66A7"/>
        </w:tc>
        <w:tc>
          <w:tcPr>
            <w:tcW w:w="1417" w:type="dxa"/>
            <w:shd w:val="clear" w:color="auto" w:fill="auto"/>
          </w:tcPr>
          <w:p w14:paraId="53899A67" w14:textId="77777777" w:rsidR="001D7978" w:rsidRPr="00AF2713" w:rsidRDefault="001D7978" w:rsidP="00BA66A7"/>
        </w:tc>
        <w:tc>
          <w:tcPr>
            <w:tcW w:w="992" w:type="dxa"/>
            <w:shd w:val="clear" w:color="auto" w:fill="auto"/>
          </w:tcPr>
          <w:p w14:paraId="60F5315D" w14:textId="77777777" w:rsidR="001D7978" w:rsidRPr="00AF2713" w:rsidRDefault="001D7978" w:rsidP="00BA66A7"/>
        </w:tc>
      </w:tr>
      <w:tr w:rsidR="001D7978" w:rsidRPr="00AF2713" w14:paraId="754766DB" w14:textId="77777777" w:rsidTr="00BA66A7">
        <w:tc>
          <w:tcPr>
            <w:tcW w:w="2972" w:type="dxa"/>
            <w:vMerge/>
            <w:shd w:val="clear" w:color="auto" w:fill="auto"/>
          </w:tcPr>
          <w:p w14:paraId="270F3421" w14:textId="77777777" w:rsidR="001D7978" w:rsidRPr="00AF2713" w:rsidRDefault="001D7978" w:rsidP="00BA66A7">
            <w:pPr>
              <w:rPr>
                <w:i/>
              </w:rPr>
            </w:pPr>
          </w:p>
        </w:tc>
        <w:tc>
          <w:tcPr>
            <w:tcW w:w="2098" w:type="dxa"/>
            <w:shd w:val="clear" w:color="auto" w:fill="auto"/>
          </w:tcPr>
          <w:p w14:paraId="0D4F9921" w14:textId="77777777" w:rsidR="001D7978" w:rsidRPr="00AF2713" w:rsidRDefault="001D7978" w:rsidP="00BA66A7">
            <w:pPr>
              <w:rPr>
                <w:i/>
              </w:rPr>
            </w:pPr>
            <w:r w:rsidRPr="00AF2713">
              <w:rPr>
                <w:i/>
              </w:rPr>
              <w:t xml:space="preserve">did not try to buy </w:t>
            </w:r>
          </w:p>
        </w:tc>
        <w:tc>
          <w:tcPr>
            <w:tcW w:w="708" w:type="dxa"/>
            <w:shd w:val="clear" w:color="auto" w:fill="auto"/>
          </w:tcPr>
          <w:p w14:paraId="41B230E0" w14:textId="77777777" w:rsidR="001D7978" w:rsidRPr="00AF2713" w:rsidRDefault="001D7978" w:rsidP="00BA66A7">
            <w:r w:rsidRPr="00AF2713">
              <w:t>0.01</w:t>
            </w:r>
          </w:p>
          <w:p w14:paraId="6C09C974" w14:textId="77777777" w:rsidR="001D7978" w:rsidRPr="00AF2713" w:rsidRDefault="001D7978" w:rsidP="00BA66A7"/>
        </w:tc>
        <w:tc>
          <w:tcPr>
            <w:tcW w:w="1276" w:type="dxa"/>
            <w:shd w:val="clear" w:color="auto" w:fill="auto"/>
          </w:tcPr>
          <w:p w14:paraId="4E825D4D" w14:textId="77777777" w:rsidR="001D7978" w:rsidRPr="00AF2713" w:rsidRDefault="001D7978" w:rsidP="00BA66A7">
            <w:r w:rsidRPr="00AF2713">
              <w:t>0.01, 0.02</w:t>
            </w:r>
          </w:p>
        </w:tc>
        <w:tc>
          <w:tcPr>
            <w:tcW w:w="992" w:type="dxa"/>
            <w:shd w:val="clear" w:color="auto" w:fill="auto"/>
          </w:tcPr>
          <w:p w14:paraId="7A423E0B" w14:textId="77777777" w:rsidR="001D7978" w:rsidRPr="00AF2713" w:rsidRDefault="001D7978" w:rsidP="00BA66A7">
            <w:r w:rsidRPr="00AF2713">
              <w:t>&lt; 0.001</w:t>
            </w:r>
          </w:p>
        </w:tc>
        <w:tc>
          <w:tcPr>
            <w:tcW w:w="709" w:type="dxa"/>
            <w:shd w:val="clear" w:color="auto" w:fill="auto"/>
          </w:tcPr>
          <w:p w14:paraId="5A531B7D" w14:textId="77777777" w:rsidR="001D7978" w:rsidRPr="00AF2713" w:rsidRDefault="001D7978" w:rsidP="00BA66A7">
            <w:r w:rsidRPr="00AF2713">
              <w:t>0.46</w:t>
            </w:r>
          </w:p>
        </w:tc>
        <w:tc>
          <w:tcPr>
            <w:tcW w:w="1305" w:type="dxa"/>
            <w:shd w:val="clear" w:color="auto" w:fill="auto"/>
          </w:tcPr>
          <w:p w14:paraId="41526F0A" w14:textId="77777777" w:rsidR="001D7978" w:rsidRPr="00AF2713" w:rsidRDefault="001D7978" w:rsidP="00BA66A7">
            <w:r w:rsidRPr="00AF2713">
              <w:t>0.35, 0.60</w:t>
            </w:r>
          </w:p>
        </w:tc>
        <w:tc>
          <w:tcPr>
            <w:tcW w:w="969" w:type="dxa"/>
            <w:shd w:val="clear" w:color="auto" w:fill="auto"/>
          </w:tcPr>
          <w:p w14:paraId="127AAA4D" w14:textId="77777777" w:rsidR="001D7978" w:rsidRPr="00AF2713" w:rsidRDefault="001D7978" w:rsidP="00BA66A7">
            <w:r w:rsidRPr="00AF2713">
              <w:t>&lt; 0.001</w:t>
            </w:r>
          </w:p>
        </w:tc>
        <w:tc>
          <w:tcPr>
            <w:tcW w:w="845" w:type="dxa"/>
            <w:shd w:val="clear" w:color="auto" w:fill="auto"/>
          </w:tcPr>
          <w:p w14:paraId="06E41362" w14:textId="77777777" w:rsidR="001D7978" w:rsidRPr="00AF2713" w:rsidRDefault="001D7978" w:rsidP="00BA66A7">
            <w:r w:rsidRPr="00AF2713">
              <w:t>0.01</w:t>
            </w:r>
          </w:p>
        </w:tc>
        <w:tc>
          <w:tcPr>
            <w:tcW w:w="1417" w:type="dxa"/>
            <w:shd w:val="clear" w:color="auto" w:fill="auto"/>
          </w:tcPr>
          <w:p w14:paraId="76C84E0C" w14:textId="77777777" w:rsidR="001D7978" w:rsidRPr="00AF2713" w:rsidRDefault="001D7978" w:rsidP="00BA66A7">
            <w:r w:rsidRPr="00AF2713">
              <w:t>0.01, 0.02</w:t>
            </w:r>
          </w:p>
        </w:tc>
        <w:tc>
          <w:tcPr>
            <w:tcW w:w="992" w:type="dxa"/>
            <w:shd w:val="clear" w:color="auto" w:fill="auto"/>
          </w:tcPr>
          <w:p w14:paraId="7D670C14" w14:textId="77777777" w:rsidR="001D7978" w:rsidRPr="00AF2713" w:rsidRDefault="001D7978" w:rsidP="00BA66A7">
            <w:r w:rsidRPr="00AF2713">
              <w:t>&lt; 0.001</w:t>
            </w:r>
          </w:p>
        </w:tc>
      </w:tr>
      <w:tr w:rsidR="001D7978" w:rsidRPr="00AF2713" w14:paraId="4EFEA6FE" w14:textId="77777777" w:rsidTr="00BA66A7">
        <w:tc>
          <w:tcPr>
            <w:tcW w:w="2972" w:type="dxa"/>
            <w:vMerge/>
            <w:shd w:val="clear" w:color="auto" w:fill="auto"/>
          </w:tcPr>
          <w:p w14:paraId="4F41C8AF" w14:textId="77777777" w:rsidR="001D7978" w:rsidRPr="00AF2713" w:rsidRDefault="001D7978" w:rsidP="00BA66A7">
            <w:pPr>
              <w:rPr>
                <w:i/>
              </w:rPr>
            </w:pPr>
          </w:p>
        </w:tc>
        <w:tc>
          <w:tcPr>
            <w:tcW w:w="2098" w:type="dxa"/>
            <w:shd w:val="clear" w:color="auto" w:fill="auto"/>
          </w:tcPr>
          <w:p w14:paraId="29BCB56C" w14:textId="77777777" w:rsidR="001D7978" w:rsidRPr="00AF2713" w:rsidRDefault="001D7978" w:rsidP="00BA66A7">
            <w:pPr>
              <w:rPr>
                <w:i/>
              </w:rPr>
            </w:pPr>
            <w:r w:rsidRPr="00AF2713">
              <w:rPr>
                <w:i/>
              </w:rPr>
              <w:t>Yes</w:t>
            </w:r>
          </w:p>
        </w:tc>
        <w:tc>
          <w:tcPr>
            <w:tcW w:w="708" w:type="dxa"/>
            <w:shd w:val="clear" w:color="auto" w:fill="auto"/>
          </w:tcPr>
          <w:p w14:paraId="4788AD87" w14:textId="77777777" w:rsidR="001D7978" w:rsidRPr="00AF2713" w:rsidRDefault="001D7978" w:rsidP="00BA66A7">
            <w:r w:rsidRPr="00AF2713">
              <w:t>0.47</w:t>
            </w:r>
          </w:p>
        </w:tc>
        <w:tc>
          <w:tcPr>
            <w:tcW w:w="1276" w:type="dxa"/>
            <w:shd w:val="clear" w:color="auto" w:fill="auto"/>
          </w:tcPr>
          <w:p w14:paraId="6175DDD8" w14:textId="77777777" w:rsidR="001D7978" w:rsidRPr="00AF2713" w:rsidRDefault="001D7978" w:rsidP="00BA66A7">
            <w:r w:rsidRPr="00AF2713">
              <w:t>0.36, 0.63</w:t>
            </w:r>
          </w:p>
        </w:tc>
        <w:tc>
          <w:tcPr>
            <w:tcW w:w="992" w:type="dxa"/>
            <w:shd w:val="clear" w:color="auto" w:fill="auto"/>
          </w:tcPr>
          <w:p w14:paraId="01CCA474" w14:textId="77777777" w:rsidR="001D7978" w:rsidRPr="00AF2713" w:rsidRDefault="001D7978" w:rsidP="00BA66A7">
            <w:r w:rsidRPr="00AF2713">
              <w:t>&lt; 0.001</w:t>
            </w:r>
          </w:p>
        </w:tc>
        <w:tc>
          <w:tcPr>
            <w:tcW w:w="709" w:type="dxa"/>
            <w:shd w:val="clear" w:color="auto" w:fill="auto"/>
          </w:tcPr>
          <w:p w14:paraId="22CDA8B8" w14:textId="77777777" w:rsidR="001D7978" w:rsidRPr="00AF2713" w:rsidRDefault="001D7978" w:rsidP="00BA66A7">
            <w:r w:rsidRPr="00AF2713">
              <w:t>0.65</w:t>
            </w:r>
          </w:p>
        </w:tc>
        <w:tc>
          <w:tcPr>
            <w:tcW w:w="1305" w:type="dxa"/>
            <w:shd w:val="clear" w:color="auto" w:fill="auto"/>
          </w:tcPr>
          <w:p w14:paraId="46CE65A0" w14:textId="77777777" w:rsidR="001D7978" w:rsidRPr="00AF2713" w:rsidRDefault="001D7978" w:rsidP="00BA66A7">
            <w:r w:rsidRPr="00AF2713">
              <w:t>0.45, 0.95</w:t>
            </w:r>
          </w:p>
        </w:tc>
        <w:tc>
          <w:tcPr>
            <w:tcW w:w="969" w:type="dxa"/>
            <w:shd w:val="clear" w:color="auto" w:fill="auto"/>
          </w:tcPr>
          <w:p w14:paraId="771D803E" w14:textId="77777777" w:rsidR="001D7978" w:rsidRPr="00AF2713" w:rsidRDefault="001D7978" w:rsidP="00BA66A7">
            <w:r w:rsidRPr="00AF2713">
              <w:t>0.026</w:t>
            </w:r>
          </w:p>
        </w:tc>
        <w:tc>
          <w:tcPr>
            <w:tcW w:w="845" w:type="dxa"/>
            <w:shd w:val="clear" w:color="auto" w:fill="auto"/>
          </w:tcPr>
          <w:p w14:paraId="41CDB18D" w14:textId="77777777" w:rsidR="001D7978" w:rsidRPr="00AF2713" w:rsidRDefault="001D7978" w:rsidP="00BA66A7">
            <w:r w:rsidRPr="00AF2713">
              <w:t>0.86</w:t>
            </w:r>
          </w:p>
        </w:tc>
        <w:tc>
          <w:tcPr>
            <w:tcW w:w="1417" w:type="dxa"/>
            <w:shd w:val="clear" w:color="auto" w:fill="auto"/>
          </w:tcPr>
          <w:p w14:paraId="0B213EC6" w14:textId="77777777" w:rsidR="001D7978" w:rsidRPr="00AF2713" w:rsidRDefault="001D7978" w:rsidP="00BA66A7">
            <w:r w:rsidRPr="00AF2713">
              <w:t>0.61, 1.23</w:t>
            </w:r>
          </w:p>
        </w:tc>
        <w:tc>
          <w:tcPr>
            <w:tcW w:w="992" w:type="dxa"/>
            <w:shd w:val="clear" w:color="auto" w:fill="auto"/>
          </w:tcPr>
          <w:p w14:paraId="1571EF86" w14:textId="77777777" w:rsidR="001D7978" w:rsidRPr="00AF2713" w:rsidRDefault="001D7978" w:rsidP="00BA66A7">
            <w:r w:rsidRPr="00AF2713">
              <w:t>0.416</w:t>
            </w:r>
          </w:p>
        </w:tc>
      </w:tr>
      <w:tr w:rsidR="001D7978" w:rsidRPr="00AF2713" w14:paraId="56EAA2DF" w14:textId="77777777" w:rsidTr="00BA66A7">
        <w:tc>
          <w:tcPr>
            <w:tcW w:w="2972" w:type="dxa"/>
            <w:shd w:val="clear" w:color="auto" w:fill="auto"/>
          </w:tcPr>
          <w:p w14:paraId="1A594AC6" w14:textId="0D6485EC" w:rsidR="001D7978" w:rsidRPr="001F2181" w:rsidRDefault="001D7978" w:rsidP="00BA66A7">
            <w:pPr>
              <w:rPr>
                <w:i/>
              </w:rPr>
            </w:pPr>
            <w:r w:rsidRPr="001F2181">
              <w:rPr>
                <w:i/>
              </w:rPr>
              <w:t xml:space="preserve">Exposure to anti-tobacco mass media messages (past 30 days) </w:t>
            </w:r>
          </w:p>
          <w:p w14:paraId="6E964201" w14:textId="77777777" w:rsidR="001D7978" w:rsidRPr="00AF2713" w:rsidRDefault="001D7978" w:rsidP="00BA66A7">
            <w:pPr>
              <w:rPr>
                <w:i/>
              </w:rPr>
            </w:pPr>
            <w:r w:rsidRPr="00AF2713">
              <w:rPr>
                <w:i/>
              </w:rPr>
              <w:t>(ref=No)</w:t>
            </w:r>
          </w:p>
        </w:tc>
        <w:tc>
          <w:tcPr>
            <w:tcW w:w="2098" w:type="dxa"/>
            <w:shd w:val="clear" w:color="auto" w:fill="auto"/>
          </w:tcPr>
          <w:p w14:paraId="156F036C" w14:textId="77777777" w:rsidR="001D7978" w:rsidRPr="00AF2713" w:rsidRDefault="001D7978" w:rsidP="00BA66A7">
            <w:pPr>
              <w:rPr>
                <w:i/>
              </w:rPr>
            </w:pPr>
          </w:p>
        </w:tc>
        <w:tc>
          <w:tcPr>
            <w:tcW w:w="708" w:type="dxa"/>
            <w:shd w:val="clear" w:color="auto" w:fill="auto"/>
          </w:tcPr>
          <w:p w14:paraId="5EE2FECE" w14:textId="77777777" w:rsidR="001D7978" w:rsidRPr="00AF2713" w:rsidRDefault="001D7978" w:rsidP="00BA66A7"/>
        </w:tc>
        <w:tc>
          <w:tcPr>
            <w:tcW w:w="1276" w:type="dxa"/>
            <w:shd w:val="clear" w:color="auto" w:fill="auto"/>
          </w:tcPr>
          <w:p w14:paraId="455603FF" w14:textId="77777777" w:rsidR="001D7978" w:rsidRPr="00AF2713" w:rsidRDefault="001D7978" w:rsidP="00BA66A7"/>
        </w:tc>
        <w:tc>
          <w:tcPr>
            <w:tcW w:w="992" w:type="dxa"/>
            <w:shd w:val="clear" w:color="auto" w:fill="auto"/>
          </w:tcPr>
          <w:p w14:paraId="0FE41B57" w14:textId="77777777" w:rsidR="001D7978" w:rsidRPr="00AF2713" w:rsidRDefault="001D7978" w:rsidP="00BA66A7"/>
        </w:tc>
        <w:tc>
          <w:tcPr>
            <w:tcW w:w="709" w:type="dxa"/>
            <w:shd w:val="clear" w:color="auto" w:fill="auto"/>
          </w:tcPr>
          <w:p w14:paraId="3CF999F2" w14:textId="77777777" w:rsidR="001D7978" w:rsidRPr="00AF2713" w:rsidRDefault="001D7978" w:rsidP="00BA66A7"/>
        </w:tc>
        <w:tc>
          <w:tcPr>
            <w:tcW w:w="1305" w:type="dxa"/>
            <w:shd w:val="clear" w:color="auto" w:fill="auto"/>
          </w:tcPr>
          <w:p w14:paraId="4E939B60" w14:textId="77777777" w:rsidR="001D7978" w:rsidRPr="00AF2713" w:rsidRDefault="001D7978" w:rsidP="00BA66A7"/>
        </w:tc>
        <w:tc>
          <w:tcPr>
            <w:tcW w:w="969" w:type="dxa"/>
            <w:shd w:val="clear" w:color="auto" w:fill="auto"/>
          </w:tcPr>
          <w:p w14:paraId="0FBC9023" w14:textId="77777777" w:rsidR="001D7978" w:rsidRPr="00AF2713" w:rsidRDefault="001D7978" w:rsidP="00BA66A7"/>
        </w:tc>
        <w:tc>
          <w:tcPr>
            <w:tcW w:w="845" w:type="dxa"/>
            <w:shd w:val="clear" w:color="auto" w:fill="auto"/>
          </w:tcPr>
          <w:p w14:paraId="4FF25585" w14:textId="77777777" w:rsidR="001D7978" w:rsidRPr="00AF2713" w:rsidRDefault="001D7978" w:rsidP="00BA66A7"/>
        </w:tc>
        <w:tc>
          <w:tcPr>
            <w:tcW w:w="1417" w:type="dxa"/>
            <w:shd w:val="clear" w:color="auto" w:fill="auto"/>
          </w:tcPr>
          <w:p w14:paraId="1EC7C21C" w14:textId="77777777" w:rsidR="001D7978" w:rsidRPr="00AF2713" w:rsidRDefault="001D7978" w:rsidP="00BA66A7"/>
        </w:tc>
        <w:tc>
          <w:tcPr>
            <w:tcW w:w="992" w:type="dxa"/>
            <w:shd w:val="clear" w:color="auto" w:fill="auto"/>
          </w:tcPr>
          <w:p w14:paraId="706E6A23" w14:textId="77777777" w:rsidR="001D7978" w:rsidRPr="00AF2713" w:rsidRDefault="001D7978" w:rsidP="00BA66A7"/>
        </w:tc>
      </w:tr>
      <w:tr w:rsidR="001D7978" w:rsidRPr="00AF2713" w14:paraId="1244CB2E" w14:textId="77777777" w:rsidTr="00BA66A7">
        <w:tc>
          <w:tcPr>
            <w:tcW w:w="2972" w:type="dxa"/>
            <w:shd w:val="clear" w:color="auto" w:fill="auto"/>
          </w:tcPr>
          <w:p w14:paraId="02771D0E" w14:textId="77777777" w:rsidR="001D7978" w:rsidRPr="00AF2713" w:rsidRDefault="001D7978" w:rsidP="00BA66A7">
            <w:pPr>
              <w:rPr>
                <w:i/>
              </w:rPr>
            </w:pPr>
          </w:p>
        </w:tc>
        <w:tc>
          <w:tcPr>
            <w:tcW w:w="2098" w:type="dxa"/>
            <w:shd w:val="clear" w:color="auto" w:fill="auto"/>
          </w:tcPr>
          <w:p w14:paraId="2EA265F9" w14:textId="77777777" w:rsidR="001D7978" w:rsidRPr="00AF2713" w:rsidRDefault="001D7978" w:rsidP="00BA66A7">
            <w:pPr>
              <w:rPr>
                <w:i/>
              </w:rPr>
            </w:pPr>
            <w:r w:rsidRPr="00AF2713">
              <w:rPr>
                <w:i/>
              </w:rPr>
              <w:t>Yes</w:t>
            </w:r>
          </w:p>
        </w:tc>
        <w:tc>
          <w:tcPr>
            <w:tcW w:w="708" w:type="dxa"/>
            <w:shd w:val="clear" w:color="auto" w:fill="auto"/>
          </w:tcPr>
          <w:p w14:paraId="272ECAAB" w14:textId="77777777" w:rsidR="001D7978" w:rsidRPr="00AF2713" w:rsidRDefault="001D7978" w:rsidP="00BA66A7">
            <w:r w:rsidRPr="00AF2713">
              <w:t>1.18</w:t>
            </w:r>
          </w:p>
        </w:tc>
        <w:tc>
          <w:tcPr>
            <w:tcW w:w="1276" w:type="dxa"/>
            <w:shd w:val="clear" w:color="auto" w:fill="auto"/>
          </w:tcPr>
          <w:p w14:paraId="4921B7FF" w14:textId="77777777" w:rsidR="001D7978" w:rsidRPr="00AF2713" w:rsidRDefault="001D7978" w:rsidP="00BA66A7">
            <w:r w:rsidRPr="00AF2713">
              <w:t>0.90, 1.55</w:t>
            </w:r>
          </w:p>
        </w:tc>
        <w:tc>
          <w:tcPr>
            <w:tcW w:w="992" w:type="dxa"/>
            <w:shd w:val="clear" w:color="auto" w:fill="auto"/>
          </w:tcPr>
          <w:p w14:paraId="2D9C7C1E" w14:textId="77777777" w:rsidR="001D7978" w:rsidRPr="00AF2713" w:rsidRDefault="001D7978" w:rsidP="00BA66A7">
            <w:r w:rsidRPr="00AF2713">
              <w:t>0.229</w:t>
            </w:r>
          </w:p>
        </w:tc>
        <w:tc>
          <w:tcPr>
            <w:tcW w:w="709" w:type="dxa"/>
            <w:shd w:val="clear" w:color="auto" w:fill="auto"/>
          </w:tcPr>
          <w:p w14:paraId="67525380" w14:textId="77777777" w:rsidR="001D7978" w:rsidRPr="00AF2713" w:rsidRDefault="001D7978" w:rsidP="00BA66A7">
            <w:r w:rsidRPr="00AF2713">
              <w:t>0.96</w:t>
            </w:r>
          </w:p>
        </w:tc>
        <w:tc>
          <w:tcPr>
            <w:tcW w:w="1305" w:type="dxa"/>
            <w:shd w:val="clear" w:color="auto" w:fill="auto"/>
          </w:tcPr>
          <w:p w14:paraId="5C5A5613" w14:textId="77777777" w:rsidR="001D7978" w:rsidRPr="00AF2713" w:rsidRDefault="001D7978" w:rsidP="00BA66A7">
            <w:r w:rsidRPr="00AF2713">
              <w:t>0.83, 1.10</w:t>
            </w:r>
          </w:p>
        </w:tc>
        <w:tc>
          <w:tcPr>
            <w:tcW w:w="969" w:type="dxa"/>
            <w:shd w:val="clear" w:color="auto" w:fill="auto"/>
          </w:tcPr>
          <w:p w14:paraId="10A50B6B" w14:textId="77777777" w:rsidR="001D7978" w:rsidRPr="00AF2713" w:rsidRDefault="001D7978" w:rsidP="00BA66A7">
            <w:r w:rsidRPr="00AF2713">
              <w:t>0.541</w:t>
            </w:r>
          </w:p>
        </w:tc>
        <w:tc>
          <w:tcPr>
            <w:tcW w:w="845" w:type="dxa"/>
            <w:shd w:val="clear" w:color="auto" w:fill="auto"/>
          </w:tcPr>
          <w:p w14:paraId="26B3CCA8" w14:textId="77777777" w:rsidR="001D7978" w:rsidRPr="00AF2713" w:rsidRDefault="001D7978" w:rsidP="00BA66A7">
            <w:r w:rsidRPr="00AF2713">
              <w:t>0.94</w:t>
            </w:r>
          </w:p>
        </w:tc>
        <w:tc>
          <w:tcPr>
            <w:tcW w:w="1417" w:type="dxa"/>
            <w:shd w:val="clear" w:color="auto" w:fill="auto"/>
          </w:tcPr>
          <w:p w14:paraId="5ABF1921" w14:textId="77777777" w:rsidR="001D7978" w:rsidRPr="00AF2713" w:rsidRDefault="001D7978" w:rsidP="00BA66A7">
            <w:r w:rsidRPr="00AF2713">
              <w:t>0.66, 1.33</w:t>
            </w:r>
          </w:p>
        </w:tc>
        <w:tc>
          <w:tcPr>
            <w:tcW w:w="992" w:type="dxa"/>
            <w:shd w:val="clear" w:color="auto" w:fill="auto"/>
          </w:tcPr>
          <w:p w14:paraId="7033E77E" w14:textId="77777777" w:rsidR="001D7978" w:rsidRPr="00AF2713" w:rsidRDefault="001D7978" w:rsidP="00BA66A7">
            <w:r w:rsidRPr="00AF2713">
              <w:t>0.735</w:t>
            </w:r>
          </w:p>
        </w:tc>
      </w:tr>
      <w:tr w:rsidR="001D7978" w:rsidRPr="00AF2713" w14:paraId="31FFC1F8" w14:textId="77777777" w:rsidTr="00BA66A7">
        <w:tc>
          <w:tcPr>
            <w:tcW w:w="2972" w:type="dxa"/>
            <w:shd w:val="clear" w:color="auto" w:fill="auto"/>
          </w:tcPr>
          <w:p w14:paraId="743367AB" w14:textId="5DA35CC6" w:rsidR="001D7978" w:rsidRPr="001F2181" w:rsidRDefault="001D7978" w:rsidP="00BA66A7">
            <w:pPr>
              <w:rPr>
                <w:i/>
              </w:rPr>
            </w:pPr>
            <w:r w:rsidRPr="001F2181">
              <w:rPr>
                <w:i/>
              </w:rPr>
              <w:t>Exposure to anti-tobacco messages at community events (past 30 days)</w:t>
            </w:r>
          </w:p>
          <w:p w14:paraId="731D01A8" w14:textId="77777777" w:rsidR="001D7978" w:rsidRPr="00AF2713" w:rsidRDefault="001D7978" w:rsidP="00BA66A7">
            <w:pPr>
              <w:rPr>
                <w:i/>
              </w:rPr>
            </w:pPr>
            <w:r w:rsidRPr="00AF2713">
              <w:rPr>
                <w:i/>
              </w:rPr>
              <w:t xml:space="preserve">(ref: No) </w:t>
            </w:r>
          </w:p>
          <w:p w14:paraId="3AD571A8" w14:textId="77777777" w:rsidR="001D7978" w:rsidRPr="00AF2713" w:rsidRDefault="001D7978" w:rsidP="00BA66A7">
            <w:pPr>
              <w:rPr>
                <w:i/>
              </w:rPr>
            </w:pPr>
          </w:p>
        </w:tc>
        <w:tc>
          <w:tcPr>
            <w:tcW w:w="2098" w:type="dxa"/>
            <w:shd w:val="clear" w:color="auto" w:fill="auto"/>
          </w:tcPr>
          <w:p w14:paraId="29761BF7" w14:textId="77777777" w:rsidR="001D7978" w:rsidRPr="00AF2713" w:rsidRDefault="001D7978" w:rsidP="00BA66A7">
            <w:pPr>
              <w:rPr>
                <w:i/>
              </w:rPr>
            </w:pPr>
          </w:p>
        </w:tc>
        <w:tc>
          <w:tcPr>
            <w:tcW w:w="708" w:type="dxa"/>
            <w:shd w:val="clear" w:color="auto" w:fill="auto"/>
          </w:tcPr>
          <w:p w14:paraId="331B95B8" w14:textId="77777777" w:rsidR="001D7978" w:rsidRPr="00AF2713" w:rsidRDefault="001D7978" w:rsidP="00BA66A7"/>
        </w:tc>
        <w:tc>
          <w:tcPr>
            <w:tcW w:w="1276" w:type="dxa"/>
            <w:shd w:val="clear" w:color="auto" w:fill="auto"/>
          </w:tcPr>
          <w:p w14:paraId="444B7628" w14:textId="77777777" w:rsidR="001D7978" w:rsidRPr="00AF2713" w:rsidRDefault="001D7978" w:rsidP="00BA66A7"/>
        </w:tc>
        <w:tc>
          <w:tcPr>
            <w:tcW w:w="992" w:type="dxa"/>
            <w:shd w:val="clear" w:color="auto" w:fill="auto"/>
          </w:tcPr>
          <w:p w14:paraId="1E00ACDB" w14:textId="77777777" w:rsidR="001D7978" w:rsidRPr="00AF2713" w:rsidRDefault="001D7978" w:rsidP="00BA66A7"/>
        </w:tc>
        <w:tc>
          <w:tcPr>
            <w:tcW w:w="709" w:type="dxa"/>
            <w:shd w:val="clear" w:color="auto" w:fill="auto"/>
          </w:tcPr>
          <w:p w14:paraId="1AF41C9C" w14:textId="77777777" w:rsidR="001D7978" w:rsidRPr="00AF2713" w:rsidRDefault="001D7978" w:rsidP="00BA66A7"/>
        </w:tc>
        <w:tc>
          <w:tcPr>
            <w:tcW w:w="1305" w:type="dxa"/>
            <w:shd w:val="clear" w:color="auto" w:fill="auto"/>
          </w:tcPr>
          <w:p w14:paraId="21FA585A" w14:textId="77777777" w:rsidR="001D7978" w:rsidRPr="00AF2713" w:rsidRDefault="001D7978" w:rsidP="00BA66A7"/>
        </w:tc>
        <w:tc>
          <w:tcPr>
            <w:tcW w:w="969" w:type="dxa"/>
            <w:shd w:val="clear" w:color="auto" w:fill="auto"/>
          </w:tcPr>
          <w:p w14:paraId="1C1C39B5" w14:textId="77777777" w:rsidR="001D7978" w:rsidRPr="00AF2713" w:rsidRDefault="001D7978" w:rsidP="00BA66A7"/>
        </w:tc>
        <w:tc>
          <w:tcPr>
            <w:tcW w:w="845" w:type="dxa"/>
            <w:shd w:val="clear" w:color="auto" w:fill="auto"/>
          </w:tcPr>
          <w:p w14:paraId="01DE9366" w14:textId="77777777" w:rsidR="001D7978" w:rsidRPr="00AF2713" w:rsidRDefault="001D7978" w:rsidP="00BA66A7"/>
        </w:tc>
        <w:tc>
          <w:tcPr>
            <w:tcW w:w="1417" w:type="dxa"/>
            <w:shd w:val="clear" w:color="auto" w:fill="auto"/>
          </w:tcPr>
          <w:p w14:paraId="52C95DD6" w14:textId="77777777" w:rsidR="001D7978" w:rsidRPr="00AF2713" w:rsidRDefault="001D7978" w:rsidP="00BA66A7"/>
        </w:tc>
        <w:tc>
          <w:tcPr>
            <w:tcW w:w="992" w:type="dxa"/>
            <w:shd w:val="clear" w:color="auto" w:fill="auto"/>
          </w:tcPr>
          <w:p w14:paraId="1221B3EA" w14:textId="77777777" w:rsidR="001D7978" w:rsidRPr="00AF2713" w:rsidRDefault="001D7978" w:rsidP="00BA66A7"/>
        </w:tc>
      </w:tr>
      <w:tr w:rsidR="001D7978" w:rsidRPr="00AF2713" w14:paraId="61B36AE0" w14:textId="77777777" w:rsidTr="00BA66A7">
        <w:tc>
          <w:tcPr>
            <w:tcW w:w="2972" w:type="dxa"/>
            <w:shd w:val="clear" w:color="auto" w:fill="auto"/>
          </w:tcPr>
          <w:p w14:paraId="3BC11625" w14:textId="77777777" w:rsidR="001D7978" w:rsidRPr="00AF2713" w:rsidRDefault="001D7978" w:rsidP="00BA66A7">
            <w:pPr>
              <w:rPr>
                <w:b/>
                <w:i/>
              </w:rPr>
            </w:pPr>
          </w:p>
        </w:tc>
        <w:tc>
          <w:tcPr>
            <w:tcW w:w="2098" w:type="dxa"/>
            <w:shd w:val="clear" w:color="auto" w:fill="auto"/>
          </w:tcPr>
          <w:p w14:paraId="797B551E" w14:textId="77777777" w:rsidR="001D7978" w:rsidRPr="00AF2713" w:rsidRDefault="001D7978" w:rsidP="00BA66A7">
            <w:pPr>
              <w:rPr>
                <w:i/>
              </w:rPr>
            </w:pPr>
            <w:r w:rsidRPr="00AF2713">
              <w:rPr>
                <w:i/>
              </w:rPr>
              <w:t xml:space="preserve">I did not go to any event in past month </w:t>
            </w:r>
          </w:p>
        </w:tc>
        <w:tc>
          <w:tcPr>
            <w:tcW w:w="708" w:type="dxa"/>
            <w:shd w:val="clear" w:color="auto" w:fill="auto"/>
          </w:tcPr>
          <w:p w14:paraId="0B7D4B46" w14:textId="77777777" w:rsidR="001D7978" w:rsidRPr="00AF2713" w:rsidRDefault="001D7978" w:rsidP="00BA66A7">
            <w:r w:rsidRPr="00AF2713">
              <w:t>0.71</w:t>
            </w:r>
          </w:p>
        </w:tc>
        <w:tc>
          <w:tcPr>
            <w:tcW w:w="1276" w:type="dxa"/>
            <w:shd w:val="clear" w:color="auto" w:fill="auto"/>
          </w:tcPr>
          <w:p w14:paraId="60BD7B25" w14:textId="77777777" w:rsidR="001D7978" w:rsidRPr="00AF2713" w:rsidRDefault="001D7978" w:rsidP="00BA66A7">
            <w:r w:rsidRPr="00AF2713">
              <w:t>0.49, 1.03</w:t>
            </w:r>
          </w:p>
        </w:tc>
        <w:tc>
          <w:tcPr>
            <w:tcW w:w="992" w:type="dxa"/>
            <w:shd w:val="clear" w:color="auto" w:fill="auto"/>
          </w:tcPr>
          <w:p w14:paraId="602A158D" w14:textId="77777777" w:rsidR="001D7978" w:rsidRPr="00AF2713" w:rsidRDefault="001D7978" w:rsidP="00BA66A7">
            <w:r w:rsidRPr="00AF2713">
              <w:t>0.069</w:t>
            </w:r>
          </w:p>
        </w:tc>
        <w:tc>
          <w:tcPr>
            <w:tcW w:w="709" w:type="dxa"/>
            <w:shd w:val="clear" w:color="auto" w:fill="auto"/>
          </w:tcPr>
          <w:p w14:paraId="4989BDA1" w14:textId="77777777" w:rsidR="001D7978" w:rsidRPr="00AF2713" w:rsidRDefault="001D7978" w:rsidP="00BA66A7">
            <w:r w:rsidRPr="00AF2713">
              <w:t>0.58</w:t>
            </w:r>
          </w:p>
        </w:tc>
        <w:tc>
          <w:tcPr>
            <w:tcW w:w="1305" w:type="dxa"/>
            <w:shd w:val="clear" w:color="auto" w:fill="auto"/>
          </w:tcPr>
          <w:p w14:paraId="443CA98C" w14:textId="77777777" w:rsidR="001D7978" w:rsidRPr="00AF2713" w:rsidRDefault="001D7978" w:rsidP="00BA66A7">
            <w:r w:rsidRPr="00AF2713">
              <w:t>0.49, 0.69</w:t>
            </w:r>
          </w:p>
        </w:tc>
        <w:tc>
          <w:tcPr>
            <w:tcW w:w="969" w:type="dxa"/>
            <w:shd w:val="clear" w:color="auto" w:fill="auto"/>
          </w:tcPr>
          <w:p w14:paraId="66413474" w14:textId="77777777" w:rsidR="001D7978" w:rsidRPr="00AF2713" w:rsidRDefault="001D7978" w:rsidP="00BA66A7">
            <w:r w:rsidRPr="00AF2713">
              <w:t>&lt; 0.001</w:t>
            </w:r>
          </w:p>
        </w:tc>
        <w:tc>
          <w:tcPr>
            <w:tcW w:w="845" w:type="dxa"/>
            <w:shd w:val="clear" w:color="auto" w:fill="auto"/>
          </w:tcPr>
          <w:p w14:paraId="6E8622C0" w14:textId="77777777" w:rsidR="001D7978" w:rsidRPr="00AF2713" w:rsidRDefault="001D7978" w:rsidP="00BA66A7">
            <w:r w:rsidRPr="00AF2713">
              <w:t>0.49</w:t>
            </w:r>
          </w:p>
        </w:tc>
        <w:tc>
          <w:tcPr>
            <w:tcW w:w="1417" w:type="dxa"/>
            <w:shd w:val="clear" w:color="auto" w:fill="auto"/>
          </w:tcPr>
          <w:p w14:paraId="2AF00D12" w14:textId="77777777" w:rsidR="001D7978" w:rsidRPr="00AF2713" w:rsidRDefault="001D7978" w:rsidP="00BA66A7">
            <w:r w:rsidRPr="00AF2713">
              <w:t>0.29, 0.86</w:t>
            </w:r>
          </w:p>
        </w:tc>
        <w:tc>
          <w:tcPr>
            <w:tcW w:w="992" w:type="dxa"/>
            <w:shd w:val="clear" w:color="auto" w:fill="auto"/>
          </w:tcPr>
          <w:p w14:paraId="563245FA" w14:textId="77777777" w:rsidR="001D7978" w:rsidRPr="00AF2713" w:rsidRDefault="001D7978" w:rsidP="00BA66A7">
            <w:r w:rsidRPr="00AF2713">
              <w:t>0.012</w:t>
            </w:r>
          </w:p>
        </w:tc>
      </w:tr>
      <w:tr w:rsidR="001D7978" w:rsidRPr="00AF2713" w14:paraId="0E7A8450" w14:textId="77777777" w:rsidTr="00BA66A7">
        <w:tc>
          <w:tcPr>
            <w:tcW w:w="2972" w:type="dxa"/>
            <w:shd w:val="clear" w:color="auto" w:fill="auto"/>
          </w:tcPr>
          <w:p w14:paraId="3B17F229" w14:textId="77777777" w:rsidR="001D7978" w:rsidRPr="00AF2713" w:rsidRDefault="001D7978" w:rsidP="00BA66A7">
            <w:pPr>
              <w:rPr>
                <w:b/>
                <w:i/>
              </w:rPr>
            </w:pPr>
          </w:p>
        </w:tc>
        <w:tc>
          <w:tcPr>
            <w:tcW w:w="2098" w:type="dxa"/>
            <w:shd w:val="clear" w:color="auto" w:fill="auto"/>
          </w:tcPr>
          <w:p w14:paraId="20B1E01E" w14:textId="77777777" w:rsidR="001D7978" w:rsidRPr="00AF2713" w:rsidRDefault="001D7978" w:rsidP="00BA66A7">
            <w:pPr>
              <w:rPr>
                <w:i/>
              </w:rPr>
            </w:pPr>
            <w:r w:rsidRPr="00AF2713">
              <w:rPr>
                <w:i/>
              </w:rPr>
              <w:t>Yes</w:t>
            </w:r>
          </w:p>
        </w:tc>
        <w:tc>
          <w:tcPr>
            <w:tcW w:w="708" w:type="dxa"/>
            <w:shd w:val="clear" w:color="auto" w:fill="auto"/>
          </w:tcPr>
          <w:p w14:paraId="62EFB4D7" w14:textId="77777777" w:rsidR="001D7978" w:rsidRPr="00AF2713" w:rsidRDefault="001D7978" w:rsidP="00BA66A7">
            <w:r w:rsidRPr="00AF2713">
              <w:t>1.59</w:t>
            </w:r>
          </w:p>
        </w:tc>
        <w:tc>
          <w:tcPr>
            <w:tcW w:w="1276" w:type="dxa"/>
            <w:shd w:val="clear" w:color="auto" w:fill="auto"/>
          </w:tcPr>
          <w:p w14:paraId="20F9830F" w14:textId="77777777" w:rsidR="001D7978" w:rsidRPr="00AF2713" w:rsidRDefault="001D7978" w:rsidP="00BA66A7">
            <w:r w:rsidRPr="00AF2713">
              <w:t>1.15, 2.20</w:t>
            </w:r>
          </w:p>
        </w:tc>
        <w:tc>
          <w:tcPr>
            <w:tcW w:w="992" w:type="dxa"/>
            <w:shd w:val="clear" w:color="auto" w:fill="auto"/>
          </w:tcPr>
          <w:p w14:paraId="1F259FF5" w14:textId="77777777" w:rsidR="001D7978" w:rsidRPr="00AF2713" w:rsidRDefault="001D7978" w:rsidP="00BA66A7">
            <w:r w:rsidRPr="00AF2713">
              <w:t>0.005</w:t>
            </w:r>
          </w:p>
        </w:tc>
        <w:tc>
          <w:tcPr>
            <w:tcW w:w="709" w:type="dxa"/>
            <w:shd w:val="clear" w:color="auto" w:fill="auto"/>
          </w:tcPr>
          <w:p w14:paraId="017634C0" w14:textId="77777777" w:rsidR="001D7978" w:rsidRPr="00AF2713" w:rsidRDefault="001D7978" w:rsidP="00BA66A7">
            <w:r w:rsidRPr="00AF2713">
              <w:t>1.80</w:t>
            </w:r>
          </w:p>
        </w:tc>
        <w:tc>
          <w:tcPr>
            <w:tcW w:w="1305" w:type="dxa"/>
            <w:shd w:val="clear" w:color="auto" w:fill="auto"/>
          </w:tcPr>
          <w:p w14:paraId="2ED26CD0" w14:textId="77777777" w:rsidR="001D7978" w:rsidRPr="00AF2713" w:rsidRDefault="001D7978" w:rsidP="00BA66A7">
            <w:r w:rsidRPr="00AF2713">
              <w:t>1.54, 2.11</w:t>
            </w:r>
          </w:p>
        </w:tc>
        <w:tc>
          <w:tcPr>
            <w:tcW w:w="969" w:type="dxa"/>
            <w:shd w:val="clear" w:color="auto" w:fill="auto"/>
          </w:tcPr>
          <w:p w14:paraId="59A530D8" w14:textId="77777777" w:rsidR="001D7978" w:rsidRPr="00AF2713" w:rsidRDefault="001D7978" w:rsidP="00BA66A7">
            <w:r w:rsidRPr="00AF2713">
              <w:t>&lt; 0.001</w:t>
            </w:r>
          </w:p>
        </w:tc>
        <w:tc>
          <w:tcPr>
            <w:tcW w:w="845" w:type="dxa"/>
            <w:shd w:val="clear" w:color="auto" w:fill="auto"/>
          </w:tcPr>
          <w:p w14:paraId="314FA62C" w14:textId="77777777" w:rsidR="001D7978" w:rsidRPr="00AF2713" w:rsidRDefault="001D7978" w:rsidP="00BA66A7">
            <w:r w:rsidRPr="00AF2713">
              <w:t>2.20</w:t>
            </w:r>
          </w:p>
        </w:tc>
        <w:tc>
          <w:tcPr>
            <w:tcW w:w="1417" w:type="dxa"/>
            <w:shd w:val="clear" w:color="auto" w:fill="auto"/>
          </w:tcPr>
          <w:p w14:paraId="57A6C418" w14:textId="77777777" w:rsidR="001D7978" w:rsidRPr="00AF2713" w:rsidRDefault="001D7978" w:rsidP="00BA66A7">
            <w:r w:rsidRPr="00AF2713">
              <w:t>1.41, 3.44</w:t>
            </w:r>
          </w:p>
        </w:tc>
        <w:tc>
          <w:tcPr>
            <w:tcW w:w="992" w:type="dxa"/>
            <w:shd w:val="clear" w:color="auto" w:fill="auto"/>
          </w:tcPr>
          <w:p w14:paraId="33BDABF4" w14:textId="77777777" w:rsidR="001D7978" w:rsidRPr="00AF2713" w:rsidRDefault="001D7978" w:rsidP="00BA66A7">
            <w:r w:rsidRPr="00AF2713">
              <w:t>0.001</w:t>
            </w:r>
          </w:p>
        </w:tc>
      </w:tr>
      <w:tr w:rsidR="001D7978" w:rsidRPr="00AF2713" w14:paraId="1C87AE60" w14:textId="77777777" w:rsidTr="00BA66A7">
        <w:tc>
          <w:tcPr>
            <w:tcW w:w="2972" w:type="dxa"/>
            <w:shd w:val="clear" w:color="auto" w:fill="auto"/>
          </w:tcPr>
          <w:p w14:paraId="0D32AE48" w14:textId="77777777" w:rsidR="001D7978" w:rsidRPr="001F2181" w:rsidRDefault="001D7978" w:rsidP="00BA66A7">
            <w:pPr>
              <w:rPr>
                <w:i/>
              </w:rPr>
            </w:pPr>
            <w:r w:rsidRPr="001F2181">
              <w:rPr>
                <w:i/>
              </w:rPr>
              <w:t>Taught in class on dangers of tobacco in past 12 month (ref=No)</w:t>
            </w:r>
          </w:p>
          <w:p w14:paraId="6C54C2FD" w14:textId="77777777" w:rsidR="001D7978" w:rsidRPr="00AF2713" w:rsidRDefault="001D7978" w:rsidP="00BA66A7">
            <w:pPr>
              <w:rPr>
                <w:b/>
                <w:i/>
              </w:rPr>
            </w:pPr>
          </w:p>
        </w:tc>
        <w:tc>
          <w:tcPr>
            <w:tcW w:w="2098" w:type="dxa"/>
            <w:shd w:val="clear" w:color="auto" w:fill="auto"/>
          </w:tcPr>
          <w:p w14:paraId="0AC96504" w14:textId="77777777" w:rsidR="001D7978" w:rsidRPr="00AF2713" w:rsidRDefault="001D7978" w:rsidP="00BA66A7">
            <w:pPr>
              <w:rPr>
                <w:i/>
              </w:rPr>
            </w:pPr>
          </w:p>
        </w:tc>
        <w:tc>
          <w:tcPr>
            <w:tcW w:w="708" w:type="dxa"/>
            <w:shd w:val="clear" w:color="auto" w:fill="auto"/>
          </w:tcPr>
          <w:p w14:paraId="6B34FCBA" w14:textId="77777777" w:rsidR="001D7978" w:rsidRPr="00AF2713" w:rsidRDefault="001D7978" w:rsidP="00BA66A7"/>
        </w:tc>
        <w:tc>
          <w:tcPr>
            <w:tcW w:w="1276" w:type="dxa"/>
            <w:shd w:val="clear" w:color="auto" w:fill="auto"/>
          </w:tcPr>
          <w:p w14:paraId="6AD06733" w14:textId="77777777" w:rsidR="001D7978" w:rsidRPr="00AF2713" w:rsidRDefault="001D7978" w:rsidP="00BA66A7"/>
        </w:tc>
        <w:tc>
          <w:tcPr>
            <w:tcW w:w="992" w:type="dxa"/>
            <w:shd w:val="clear" w:color="auto" w:fill="auto"/>
          </w:tcPr>
          <w:p w14:paraId="581404A4" w14:textId="77777777" w:rsidR="001D7978" w:rsidRPr="00AF2713" w:rsidRDefault="001D7978" w:rsidP="00BA66A7"/>
        </w:tc>
        <w:tc>
          <w:tcPr>
            <w:tcW w:w="709" w:type="dxa"/>
            <w:shd w:val="clear" w:color="auto" w:fill="auto"/>
          </w:tcPr>
          <w:p w14:paraId="1302DDD3" w14:textId="77777777" w:rsidR="001D7978" w:rsidRPr="00AF2713" w:rsidRDefault="001D7978" w:rsidP="00BA66A7"/>
        </w:tc>
        <w:tc>
          <w:tcPr>
            <w:tcW w:w="1305" w:type="dxa"/>
            <w:shd w:val="clear" w:color="auto" w:fill="auto"/>
          </w:tcPr>
          <w:p w14:paraId="70049DBF" w14:textId="77777777" w:rsidR="001D7978" w:rsidRPr="00AF2713" w:rsidRDefault="001D7978" w:rsidP="00BA66A7"/>
        </w:tc>
        <w:tc>
          <w:tcPr>
            <w:tcW w:w="969" w:type="dxa"/>
            <w:shd w:val="clear" w:color="auto" w:fill="auto"/>
          </w:tcPr>
          <w:p w14:paraId="7C24AE21" w14:textId="77777777" w:rsidR="001D7978" w:rsidRPr="00AF2713" w:rsidRDefault="001D7978" w:rsidP="00BA66A7"/>
        </w:tc>
        <w:tc>
          <w:tcPr>
            <w:tcW w:w="845" w:type="dxa"/>
            <w:shd w:val="clear" w:color="auto" w:fill="auto"/>
          </w:tcPr>
          <w:p w14:paraId="26393109" w14:textId="77777777" w:rsidR="001D7978" w:rsidRPr="00AF2713" w:rsidRDefault="001D7978" w:rsidP="00BA66A7"/>
        </w:tc>
        <w:tc>
          <w:tcPr>
            <w:tcW w:w="1417" w:type="dxa"/>
            <w:shd w:val="clear" w:color="auto" w:fill="auto"/>
          </w:tcPr>
          <w:p w14:paraId="7B1AE249" w14:textId="77777777" w:rsidR="001D7978" w:rsidRPr="00AF2713" w:rsidRDefault="001D7978" w:rsidP="00BA66A7"/>
        </w:tc>
        <w:tc>
          <w:tcPr>
            <w:tcW w:w="992" w:type="dxa"/>
            <w:shd w:val="clear" w:color="auto" w:fill="auto"/>
          </w:tcPr>
          <w:p w14:paraId="5167F751" w14:textId="77777777" w:rsidR="001D7978" w:rsidRPr="00AF2713" w:rsidRDefault="001D7978" w:rsidP="00BA66A7"/>
        </w:tc>
      </w:tr>
      <w:tr w:rsidR="001D7978" w:rsidRPr="00AF2713" w14:paraId="3D6D5CE5" w14:textId="77777777" w:rsidTr="00BA66A7">
        <w:tc>
          <w:tcPr>
            <w:tcW w:w="2972" w:type="dxa"/>
            <w:shd w:val="clear" w:color="auto" w:fill="auto"/>
          </w:tcPr>
          <w:p w14:paraId="1C396B73" w14:textId="77777777" w:rsidR="001D7978" w:rsidRPr="00AF2713" w:rsidRDefault="001D7978" w:rsidP="00BA66A7">
            <w:pPr>
              <w:rPr>
                <w:b/>
                <w:i/>
              </w:rPr>
            </w:pPr>
          </w:p>
        </w:tc>
        <w:tc>
          <w:tcPr>
            <w:tcW w:w="2098" w:type="dxa"/>
            <w:shd w:val="clear" w:color="auto" w:fill="auto"/>
          </w:tcPr>
          <w:p w14:paraId="61DBD4B2" w14:textId="77777777" w:rsidR="001D7978" w:rsidRPr="00AF2713" w:rsidRDefault="001D7978" w:rsidP="00BA66A7">
            <w:pPr>
              <w:rPr>
                <w:i/>
              </w:rPr>
            </w:pPr>
            <w:r w:rsidRPr="00AF2713">
              <w:rPr>
                <w:i/>
              </w:rPr>
              <w:t>Yes</w:t>
            </w:r>
          </w:p>
        </w:tc>
        <w:tc>
          <w:tcPr>
            <w:tcW w:w="708" w:type="dxa"/>
            <w:shd w:val="clear" w:color="auto" w:fill="auto"/>
          </w:tcPr>
          <w:p w14:paraId="497B9A2A" w14:textId="77777777" w:rsidR="001D7978" w:rsidRPr="00AF2713" w:rsidRDefault="001D7978" w:rsidP="00BA66A7">
            <w:r w:rsidRPr="00AF2713">
              <w:t>0.95</w:t>
            </w:r>
          </w:p>
        </w:tc>
        <w:tc>
          <w:tcPr>
            <w:tcW w:w="1276" w:type="dxa"/>
            <w:shd w:val="clear" w:color="auto" w:fill="auto"/>
          </w:tcPr>
          <w:p w14:paraId="25D60D82" w14:textId="77777777" w:rsidR="001D7978" w:rsidRPr="00AF2713" w:rsidRDefault="001D7978" w:rsidP="00BA66A7">
            <w:r w:rsidRPr="00AF2713">
              <w:t>0.73, 1.24</w:t>
            </w:r>
          </w:p>
        </w:tc>
        <w:tc>
          <w:tcPr>
            <w:tcW w:w="992" w:type="dxa"/>
            <w:shd w:val="clear" w:color="auto" w:fill="auto"/>
          </w:tcPr>
          <w:p w14:paraId="1FD0FC4F" w14:textId="77777777" w:rsidR="001D7978" w:rsidRPr="00AF2713" w:rsidRDefault="001D7978" w:rsidP="00BA66A7">
            <w:r w:rsidRPr="00AF2713">
              <w:t>0.712</w:t>
            </w:r>
          </w:p>
        </w:tc>
        <w:tc>
          <w:tcPr>
            <w:tcW w:w="709" w:type="dxa"/>
            <w:shd w:val="clear" w:color="auto" w:fill="auto"/>
          </w:tcPr>
          <w:p w14:paraId="2F6C3280" w14:textId="77777777" w:rsidR="001D7978" w:rsidRPr="00AF2713" w:rsidRDefault="001D7978" w:rsidP="00BA66A7">
            <w:r w:rsidRPr="00AF2713">
              <w:t>0.64</w:t>
            </w:r>
          </w:p>
        </w:tc>
        <w:tc>
          <w:tcPr>
            <w:tcW w:w="1305" w:type="dxa"/>
            <w:shd w:val="clear" w:color="auto" w:fill="auto"/>
          </w:tcPr>
          <w:p w14:paraId="64DA1D22" w14:textId="77777777" w:rsidR="001D7978" w:rsidRPr="00AF2713" w:rsidRDefault="001D7978" w:rsidP="00BA66A7">
            <w:r w:rsidRPr="00AF2713">
              <w:t>0.56, 0.76</w:t>
            </w:r>
          </w:p>
        </w:tc>
        <w:tc>
          <w:tcPr>
            <w:tcW w:w="969" w:type="dxa"/>
            <w:shd w:val="clear" w:color="auto" w:fill="auto"/>
          </w:tcPr>
          <w:p w14:paraId="1E9C89E1" w14:textId="77777777" w:rsidR="001D7978" w:rsidRPr="00AF2713" w:rsidRDefault="001D7978" w:rsidP="00BA66A7">
            <w:r w:rsidRPr="00AF2713">
              <w:t>&lt; 0.001</w:t>
            </w:r>
          </w:p>
        </w:tc>
        <w:tc>
          <w:tcPr>
            <w:tcW w:w="845" w:type="dxa"/>
            <w:shd w:val="clear" w:color="auto" w:fill="auto"/>
          </w:tcPr>
          <w:p w14:paraId="76623F1F" w14:textId="77777777" w:rsidR="001D7978" w:rsidRPr="00AF2713" w:rsidRDefault="001D7978" w:rsidP="00BA66A7">
            <w:r w:rsidRPr="00AF2713">
              <w:t>1.11</w:t>
            </w:r>
          </w:p>
        </w:tc>
        <w:tc>
          <w:tcPr>
            <w:tcW w:w="1417" w:type="dxa"/>
            <w:shd w:val="clear" w:color="auto" w:fill="auto"/>
          </w:tcPr>
          <w:p w14:paraId="321C85EB" w14:textId="77777777" w:rsidR="001D7978" w:rsidRPr="00AF2713" w:rsidRDefault="001D7978" w:rsidP="00BA66A7">
            <w:r w:rsidRPr="00AF2713">
              <w:t>0.78, 1.57</w:t>
            </w:r>
          </w:p>
        </w:tc>
        <w:tc>
          <w:tcPr>
            <w:tcW w:w="992" w:type="dxa"/>
            <w:shd w:val="clear" w:color="auto" w:fill="auto"/>
          </w:tcPr>
          <w:p w14:paraId="0B4A5361" w14:textId="77777777" w:rsidR="001D7978" w:rsidRPr="00AF2713" w:rsidRDefault="001D7978" w:rsidP="00BA66A7">
            <w:r w:rsidRPr="00AF2713">
              <w:t>0.556</w:t>
            </w:r>
          </w:p>
        </w:tc>
      </w:tr>
      <w:tr w:rsidR="001D7978" w:rsidRPr="00AF2713" w14:paraId="08BA84C2" w14:textId="77777777" w:rsidTr="00BA66A7">
        <w:tc>
          <w:tcPr>
            <w:tcW w:w="2972" w:type="dxa"/>
            <w:shd w:val="clear" w:color="auto" w:fill="auto"/>
          </w:tcPr>
          <w:p w14:paraId="2791A0EC" w14:textId="77777777" w:rsidR="001D7978" w:rsidRPr="00AF2713" w:rsidRDefault="001D7978" w:rsidP="00BA66A7">
            <w:pPr>
              <w:rPr>
                <w:b/>
                <w:i/>
              </w:rPr>
            </w:pPr>
          </w:p>
        </w:tc>
        <w:tc>
          <w:tcPr>
            <w:tcW w:w="2098" w:type="dxa"/>
            <w:shd w:val="clear" w:color="auto" w:fill="auto"/>
          </w:tcPr>
          <w:p w14:paraId="18D74E83" w14:textId="77777777" w:rsidR="001D7978" w:rsidRPr="00AF2713" w:rsidRDefault="001D7978" w:rsidP="00BA66A7">
            <w:pPr>
              <w:rPr>
                <w:i/>
              </w:rPr>
            </w:pPr>
            <w:r w:rsidRPr="00AF2713">
              <w:rPr>
                <w:i/>
              </w:rPr>
              <w:t>I don’t know</w:t>
            </w:r>
          </w:p>
        </w:tc>
        <w:tc>
          <w:tcPr>
            <w:tcW w:w="708" w:type="dxa"/>
            <w:shd w:val="clear" w:color="auto" w:fill="auto"/>
          </w:tcPr>
          <w:p w14:paraId="16EBA3BA" w14:textId="77777777" w:rsidR="001D7978" w:rsidRPr="00AF2713" w:rsidRDefault="001D7978" w:rsidP="00BA66A7">
            <w:r w:rsidRPr="00AF2713">
              <w:t>1.11</w:t>
            </w:r>
          </w:p>
        </w:tc>
        <w:tc>
          <w:tcPr>
            <w:tcW w:w="1276" w:type="dxa"/>
            <w:shd w:val="clear" w:color="auto" w:fill="auto"/>
          </w:tcPr>
          <w:p w14:paraId="68F4C985" w14:textId="77777777" w:rsidR="001D7978" w:rsidRPr="00AF2713" w:rsidRDefault="001D7978" w:rsidP="00BA66A7">
            <w:r w:rsidRPr="00AF2713">
              <w:t>0.76, 1.63</w:t>
            </w:r>
          </w:p>
        </w:tc>
        <w:tc>
          <w:tcPr>
            <w:tcW w:w="992" w:type="dxa"/>
            <w:shd w:val="clear" w:color="auto" w:fill="auto"/>
          </w:tcPr>
          <w:p w14:paraId="11E3E0F1" w14:textId="77777777" w:rsidR="001D7978" w:rsidRPr="00AF2713" w:rsidRDefault="001D7978" w:rsidP="00BA66A7">
            <w:r w:rsidRPr="00AF2713">
              <w:t>0.577</w:t>
            </w:r>
          </w:p>
        </w:tc>
        <w:tc>
          <w:tcPr>
            <w:tcW w:w="709" w:type="dxa"/>
            <w:shd w:val="clear" w:color="auto" w:fill="auto"/>
          </w:tcPr>
          <w:p w14:paraId="6E39270F" w14:textId="77777777" w:rsidR="001D7978" w:rsidRPr="00AF2713" w:rsidRDefault="001D7978" w:rsidP="00BA66A7">
            <w:r w:rsidRPr="00AF2713">
              <w:t>1.55</w:t>
            </w:r>
          </w:p>
        </w:tc>
        <w:tc>
          <w:tcPr>
            <w:tcW w:w="1305" w:type="dxa"/>
            <w:shd w:val="clear" w:color="auto" w:fill="auto"/>
          </w:tcPr>
          <w:p w14:paraId="219C5C6B" w14:textId="77777777" w:rsidR="001D7978" w:rsidRPr="00AF2713" w:rsidRDefault="001D7978" w:rsidP="00BA66A7">
            <w:r w:rsidRPr="00AF2713">
              <w:t>1.31, 1.83</w:t>
            </w:r>
          </w:p>
        </w:tc>
        <w:tc>
          <w:tcPr>
            <w:tcW w:w="969" w:type="dxa"/>
            <w:shd w:val="clear" w:color="auto" w:fill="auto"/>
          </w:tcPr>
          <w:p w14:paraId="069232FE" w14:textId="77777777" w:rsidR="001D7978" w:rsidRPr="00AF2713" w:rsidRDefault="001D7978" w:rsidP="00BA66A7">
            <w:r w:rsidRPr="00AF2713">
              <w:t>&lt; 0.001</w:t>
            </w:r>
          </w:p>
        </w:tc>
        <w:tc>
          <w:tcPr>
            <w:tcW w:w="845" w:type="dxa"/>
            <w:shd w:val="clear" w:color="auto" w:fill="auto"/>
          </w:tcPr>
          <w:p w14:paraId="31BADDA4" w14:textId="77777777" w:rsidR="001D7978" w:rsidRPr="00AF2713" w:rsidRDefault="001D7978" w:rsidP="00BA66A7">
            <w:r w:rsidRPr="00AF2713">
              <w:t>0.73</w:t>
            </w:r>
          </w:p>
        </w:tc>
        <w:tc>
          <w:tcPr>
            <w:tcW w:w="1417" w:type="dxa"/>
            <w:shd w:val="clear" w:color="auto" w:fill="auto"/>
          </w:tcPr>
          <w:p w14:paraId="68D5AC3A" w14:textId="77777777" w:rsidR="001D7978" w:rsidRPr="00AF2713" w:rsidRDefault="001D7978" w:rsidP="00BA66A7">
            <w:r w:rsidRPr="00AF2713">
              <w:t>0.40, 1.35</w:t>
            </w:r>
          </w:p>
        </w:tc>
        <w:tc>
          <w:tcPr>
            <w:tcW w:w="992" w:type="dxa"/>
            <w:shd w:val="clear" w:color="auto" w:fill="auto"/>
          </w:tcPr>
          <w:p w14:paraId="683D0A21" w14:textId="77777777" w:rsidR="001D7978" w:rsidRPr="00AF2713" w:rsidRDefault="001D7978" w:rsidP="00BA66A7">
            <w:r w:rsidRPr="00AF2713">
              <w:t>0.319</w:t>
            </w:r>
          </w:p>
        </w:tc>
      </w:tr>
      <w:tr w:rsidR="001D7978" w:rsidRPr="00AF2713" w14:paraId="38A0DEDF" w14:textId="77777777" w:rsidTr="00BA66A7">
        <w:tc>
          <w:tcPr>
            <w:tcW w:w="14283" w:type="dxa"/>
            <w:gridSpan w:val="11"/>
            <w:shd w:val="clear" w:color="auto" w:fill="auto"/>
          </w:tcPr>
          <w:p w14:paraId="7683C81C" w14:textId="77777777" w:rsidR="001D7978" w:rsidRPr="00AF2713" w:rsidRDefault="001D7978" w:rsidP="00BA66A7">
            <w:r w:rsidRPr="00AF2713">
              <w:rPr>
                <w:b/>
                <w:i/>
              </w:rPr>
              <w:t>Tobacco use motivating factors</w:t>
            </w:r>
          </w:p>
        </w:tc>
      </w:tr>
      <w:tr w:rsidR="001D7978" w:rsidRPr="00AF2713" w14:paraId="3AF54726" w14:textId="77777777" w:rsidTr="00BA66A7">
        <w:tc>
          <w:tcPr>
            <w:tcW w:w="2972" w:type="dxa"/>
            <w:shd w:val="clear" w:color="auto" w:fill="auto"/>
          </w:tcPr>
          <w:p w14:paraId="0E92DEDE" w14:textId="46FCC34B" w:rsidR="001D7978" w:rsidRPr="00AF2713" w:rsidRDefault="001D7978" w:rsidP="00BA66A7">
            <w:pPr>
              <w:rPr>
                <w:b/>
                <w:i/>
              </w:rPr>
            </w:pPr>
            <w:r w:rsidRPr="001F2181">
              <w:rPr>
                <w:i/>
              </w:rPr>
              <w:t>Exposed to tobacco use in electronic media in past 30 days</w:t>
            </w:r>
            <w:r w:rsidRPr="00AF2713">
              <w:rPr>
                <w:b/>
                <w:i/>
              </w:rPr>
              <w:t xml:space="preserve"> </w:t>
            </w:r>
            <w:r w:rsidRPr="00AF2713">
              <w:rPr>
                <w:i/>
              </w:rPr>
              <w:t>(ref: No)</w:t>
            </w:r>
          </w:p>
          <w:p w14:paraId="337C938F" w14:textId="77777777" w:rsidR="001D7978" w:rsidRPr="00AF2713" w:rsidRDefault="001D7978" w:rsidP="00BA66A7">
            <w:pPr>
              <w:rPr>
                <w:b/>
                <w:i/>
              </w:rPr>
            </w:pPr>
          </w:p>
        </w:tc>
        <w:tc>
          <w:tcPr>
            <w:tcW w:w="2098" w:type="dxa"/>
            <w:shd w:val="clear" w:color="auto" w:fill="auto"/>
          </w:tcPr>
          <w:p w14:paraId="4D35B588" w14:textId="77777777" w:rsidR="001D7978" w:rsidRPr="00AF2713" w:rsidRDefault="001D7978" w:rsidP="00BA66A7">
            <w:pPr>
              <w:rPr>
                <w:i/>
              </w:rPr>
            </w:pPr>
          </w:p>
        </w:tc>
        <w:tc>
          <w:tcPr>
            <w:tcW w:w="708" w:type="dxa"/>
            <w:shd w:val="clear" w:color="auto" w:fill="auto"/>
          </w:tcPr>
          <w:p w14:paraId="2082016B" w14:textId="77777777" w:rsidR="001D7978" w:rsidRPr="00AF2713" w:rsidRDefault="001D7978" w:rsidP="00BA66A7"/>
        </w:tc>
        <w:tc>
          <w:tcPr>
            <w:tcW w:w="1276" w:type="dxa"/>
            <w:shd w:val="clear" w:color="auto" w:fill="auto"/>
          </w:tcPr>
          <w:p w14:paraId="367D25A3" w14:textId="77777777" w:rsidR="001D7978" w:rsidRPr="00AF2713" w:rsidRDefault="001D7978" w:rsidP="00BA66A7"/>
        </w:tc>
        <w:tc>
          <w:tcPr>
            <w:tcW w:w="992" w:type="dxa"/>
            <w:shd w:val="clear" w:color="auto" w:fill="auto"/>
          </w:tcPr>
          <w:p w14:paraId="7A19A7CB" w14:textId="77777777" w:rsidR="001D7978" w:rsidRPr="00AF2713" w:rsidRDefault="001D7978" w:rsidP="00BA66A7"/>
        </w:tc>
        <w:tc>
          <w:tcPr>
            <w:tcW w:w="709" w:type="dxa"/>
            <w:shd w:val="clear" w:color="auto" w:fill="auto"/>
          </w:tcPr>
          <w:p w14:paraId="4546FED2" w14:textId="77777777" w:rsidR="001D7978" w:rsidRPr="00AF2713" w:rsidRDefault="001D7978" w:rsidP="00BA66A7"/>
        </w:tc>
        <w:tc>
          <w:tcPr>
            <w:tcW w:w="1305" w:type="dxa"/>
            <w:shd w:val="clear" w:color="auto" w:fill="auto"/>
          </w:tcPr>
          <w:p w14:paraId="4FAAA3AB" w14:textId="77777777" w:rsidR="001D7978" w:rsidRPr="00AF2713" w:rsidRDefault="001D7978" w:rsidP="00BA66A7"/>
        </w:tc>
        <w:tc>
          <w:tcPr>
            <w:tcW w:w="969" w:type="dxa"/>
            <w:shd w:val="clear" w:color="auto" w:fill="auto"/>
          </w:tcPr>
          <w:p w14:paraId="6055A7BE" w14:textId="77777777" w:rsidR="001D7978" w:rsidRPr="00AF2713" w:rsidRDefault="001D7978" w:rsidP="00BA66A7"/>
        </w:tc>
        <w:tc>
          <w:tcPr>
            <w:tcW w:w="845" w:type="dxa"/>
            <w:shd w:val="clear" w:color="auto" w:fill="auto"/>
          </w:tcPr>
          <w:p w14:paraId="51110EF2" w14:textId="77777777" w:rsidR="001D7978" w:rsidRPr="00AF2713" w:rsidRDefault="001D7978" w:rsidP="00BA66A7"/>
        </w:tc>
        <w:tc>
          <w:tcPr>
            <w:tcW w:w="1417" w:type="dxa"/>
            <w:shd w:val="clear" w:color="auto" w:fill="auto"/>
          </w:tcPr>
          <w:p w14:paraId="16773B79" w14:textId="77777777" w:rsidR="001D7978" w:rsidRPr="00AF2713" w:rsidRDefault="001D7978" w:rsidP="00BA66A7"/>
        </w:tc>
        <w:tc>
          <w:tcPr>
            <w:tcW w:w="992" w:type="dxa"/>
            <w:shd w:val="clear" w:color="auto" w:fill="auto"/>
          </w:tcPr>
          <w:p w14:paraId="77315776" w14:textId="77777777" w:rsidR="001D7978" w:rsidRPr="00AF2713" w:rsidRDefault="001D7978" w:rsidP="00BA66A7"/>
        </w:tc>
      </w:tr>
      <w:tr w:rsidR="001D7978" w:rsidRPr="00AF2713" w14:paraId="16F129C6" w14:textId="77777777" w:rsidTr="00BA66A7">
        <w:tc>
          <w:tcPr>
            <w:tcW w:w="2972" w:type="dxa"/>
            <w:shd w:val="clear" w:color="auto" w:fill="auto"/>
          </w:tcPr>
          <w:p w14:paraId="6EB74B41" w14:textId="77777777" w:rsidR="001D7978" w:rsidRPr="00AF2713" w:rsidRDefault="001D7978" w:rsidP="00BA66A7">
            <w:pPr>
              <w:rPr>
                <w:b/>
                <w:i/>
              </w:rPr>
            </w:pPr>
          </w:p>
        </w:tc>
        <w:tc>
          <w:tcPr>
            <w:tcW w:w="2098" w:type="dxa"/>
            <w:shd w:val="clear" w:color="auto" w:fill="auto"/>
          </w:tcPr>
          <w:p w14:paraId="08CEDD46" w14:textId="77777777" w:rsidR="001D7978" w:rsidRPr="00AF2713" w:rsidRDefault="001D7978" w:rsidP="00BA66A7">
            <w:pPr>
              <w:rPr>
                <w:i/>
              </w:rPr>
            </w:pPr>
            <w:r w:rsidRPr="00AF2713">
              <w:rPr>
                <w:i/>
              </w:rPr>
              <w:t xml:space="preserve">Did not watch TV in last 30 days </w:t>
            </w:r>
          </w:p>
          <w:p w14:paraId="030B8633" w14:textId="77777777" w:rsidR="001D7978" w:rsidRPr="00AF2713" w:rsidRDefault="001D7978" w:rsidP="00BA66A7">
            <w:pPr>
              <w:rPr>
                <w:i/>
              </w:rPr>
            </w:pPr>
          </w:p>
        </w:tc>
        <w:tc>
          <w:tcPr>
            <w:tcW w:w="708" w:type="dxa"/>
            <w:shd w:val="clear" w:color="auto" w:fill="auto"/>
          </w:tcPr>
          <w:p w14:paraId="6C27F5BE" w14:textId="77777777" w:rsidR="001D7978" w:rsidRPr="00AF2713" w:rsidRDefault="001D7978" w:rsidP="00BA66A7">
            <w:r w:rsidRPr="00AF2713">
              <w:t>1.76</w:t>
            </w:r>
          </w:p>
        </w:tc>
        <w:tc>
          <w:tcPr>
            <w:tcW w:w="1276" w:type="dxa"/>
            <w:shd w:val="clear" w:color="auto" w:fill="auto"/>
          </w:tcPr>
          <w:p w14:paraId="540B621A" w14:textId="77777777" w:rsidR="001D7978" w:rsidRPr="00AF2713" w:rsidRDefault="001D7978" w:rsidP="00BA66A7">
            <w:r w:rsidRPr="00AF2713">
              <w:t>1.08, 2.88</w:t>
            </w:r>
          </w:p>
        </w:tc>
        <w:tc>
          <w:tcPr>
            <w:tcW w:w="992" w:type="dxa"/>
            <w:shd w:val="clear" w:color="auto" w:fill="auto"/>
          </w:tcPr>
          <w:p w14:paraId="53BF5563" w14:textId="77777777" w:rsidR="001D7978" w:rsidRPr="00AF2713" w:rsidRDefault="001D7978" w:rsidP="00BA66A7">
            <w:r w:rsidRPr="00AF2713">
              <w:t>0.023</w:t>
            </w:r>
          </w:p>
        </w:tc>
        <w:tc>
          <w:tcPr>
            <w:tcW w:w="709" w:type="dxa"/>
            <w:shd w:val="clear" w:color="auto" w:fill="auto"/>
          </w:tcPr>
          <w:p w14:paraId="6E3B9DEA" w14:textId="77777777" w:rsidR="001D7978" w:rsidRPr="00AF2713" w:rsidRDefault="001D7978" w:rsidP="00BA66A7">
            <w:r w:rsidRPr="00AF2713">
              <w:t>1.41</w:t>
            </w:r>
          </w:p>
        </w:tc>
        <w:tc>
          <w:tcPr>
            <w:tcW w:w="1305" w:type="dxa"/>
            <w:shd w:val="clear" w:color="auto" w:fill="auto"/>
          </w:tcPr>
          <w:p w14:paraId="002609E1" w14:textId="77777777" w:rsidR="001D7978" w:rsidRPr="00AF2713" w:rsidRDefault="001D7978" w:rsidP="00BA66A7">
            <w:r w:rsidRPr="00AF2713">
              <w:t>1.13, 1.76</w:t>
            </w:r>
          </w:p>
        </w:tc>
        <w:tc>
          <w:tcPr>
            <w:tcW w:w="969" w:type="dxa"/>
            <w:shd w:val="clear" w:color="auto" w:fill="auto"/>
          </w:tcPr>
          <w:p w14:paraId="4E55B78E" w14:textId="77777777" w:rsidR="001D7978" w:rsidRPr="00AF2713" w:rsidRDefault="001D7978" w:rsidP="00BA66A7">
            <w:r w:rsidRPr="00AF2713">
              <w:t>0.003</w:t>
            </w:r>
          </w:p>
        </w:tc>
        <w:tc>
          <w:tcPr>
            <w:tcW w:w="845" w:type="dxa"/>
            <w:shd w:val="clear" w:color="auto" w:fill="auto"/>
          </w:tcPr>
          <w:p w14:paraId="496FB2FB" w14:textId="77777777" w:rsidR="001D7978" w:rsidRPr="00AF2713" w:rsidRDefault="001D7978" w:rsidP="00BA66A7">
            <w:r w:rsidRPr="00AF2713">
              <w:t xml:space="preserve">4.34 </w:t>
            </w:r>
          </w:p>
        </w:tc>
        <w:tc>
          <w:tcPr>
            <w:tcW w:w="1417" w:type="dxa"/>
            <w:shd w:val="clear" w:color="auto" w:fill="auto"/>
          </w:tcPr>
          <w:p w14:paraId="5D321ABA" w14:textId="77777777" w:rsidR="001D7978" w:rsidRPr="00AF2713" w:rsidRDefault="001D7978" w:rsidP="00BA66A7">
            <w:r w:rsidRPr="00AF2713">
              <w:t>2.09, 9.00</w:t>
            </w:r>
          </w:p>
        </w:tc>
        <w:tc>
          <w:tcPr>
            <w:tcW w:w="992" w:type="dxa"/>
            <w:shd w:val="clear" w:color="auto" w:fill="auto"/>
          </w:tcPr>
          <w:p w14:paraId="66383FB7" w14:textId="77777777" w:rsidR="001D7978" w:rsidRPr="00AF2713" w:rsidRDefault="001D7978" w:rsidP="00BA66A7">
            <w:r w:rsidRPr="00AF2713">
              <w:t>&lt; 0.001</w:t>
            </w:r>
          </w:p>
        </w:tc>
      </w:tr>
      <w:tr w:rsidR="001D7978" w:rsidRPr="00AF2713" w14:paraId="05EA0B45" w14:textId="77777777" w:rsidTr="00BA66A7">
        <w:tc>
          <w:tcPr>
            <w:tcW w:w="2972" w:type="dxa"/>
            <w:shd w:val="clear" w:color="auto" w:fill="auto"/>
          </w:tcPr>
          <w:p w14:paraId="3CDC3FAF" w14:textId="77777777" w:rsidR="001D7978" w:rsidRPr="00AF2713" w:rsidRDefault="001D7978" w:rsidP="00BA66A7">
            <w:pPr>
              <w:rPr>
                <w:b/>
                <w:i/>
              </w:rPr>
            </w:pPr>
          </w:p>
        </w:tc>
        <w:tc>
          <w:tcPr>
            <w:tcW w:w="2098" w:type="dxa"/>
            <w:shd w:val="clear" w:color="auto" w:fill="auto"/>
          </w:tcPr>
          <w:p w14:paraId="68840399" w14:textId="77777777" w:rsidR="001D7978" w:rsidRPr="00AF2713" w:rsidRDefault="001D7978" w:rsidP="00BA66A7">
            <w:pPr>
              <w:rPr>
                <w:i/>
              </w:rPr>
            </w:pPr>
            <w:r w:rsidRPr="00AF2713">
              <w:rPr>
                <w:i/>
              </w:rPr>
              <w:t>Yes</w:t>
            </w:r>
          </w:p>
        </w:tc>
        <w:tc>
          <w:tcPr>
            <w:tcW w:w="708" w:type="dxa"/>
            <w:shd w:val="clear" w:color="auto" w:fill="auto"/>
          </w:tcPr>
          <w:p w14:paraId="2B8AFB6B" w14:textId="77777777" w:rsidR="001D7978" w:rsidRPr="00AF2713" w:rsidRDefault="001D7978" w:rsidP="00BA66A7">
            <w:r w:rsidRPr="00AF2713">
              <w:t>2.14</w:t>
            </w:r>
          </w:p>
        </w:tc>
        <w:tc>
          <w:tcPr>
            <w:tcW w:w="1276" w:type="dxa"/>
            <w:shd w:val="clear" w:color="auto" w:fill="auto"/>
          </w:tcPr>
          <w:p w14:paraId="0DDC14DC" w14:textId="77777777" w:rsidR="001D7978" w:rsidRPr="00AF2713" w:rsidRDefault="001D7978" w:rsidP="00BA66A7">
            <w:r w:rsidRPr="00AF2713">
              <w:t>1.39, 3.31</w:t>
            </w:r>
          </w:p>
        </w:tc>
        <w:tc>
          <w:tcPr>
            <w:tcW w:w="992" w:type="dxa"/>
            <w:shd w:val="clear" w:color="auto" w:fill="auto"/>
          </w:tcPr>
          <w:p w14:paraId="4F18FF5B" w14:textId="77777777" w:rsidR="001D7978" w:rsidRPr="00AF2713" w:rsidRDefault="001D7978" w:rsidP="00BA66A7">
            <w:r w:rsidRPr="00AF2713">
              <w:t>0.001</w:t>
            </w:r>
          </w:p>
        </w:tc>
        <w:tc>
          <w:tcPr>
            <w:tcW w:w="709" w:type="dxa"/>
            <w:shd w:val="clear" w:color="auto" w:fill="auto"/>
          </w:tcPr>
          <w:p w14:paraId="0D09322F" w14:textId="77777777" w:rsidR="001D7978" w:rsidRPr="00AF2713" w:rsidRDefault="001D7978" w:rsidP="00BA66A7">
            <w:r w:rsidRPr="00AF2713">
              <w:t>1.62</w:t>
            </w:r>
          </w:p>
        </w:tc>
        <w:tc>
          <w:tcPr>
            <w:tcW w:w="1305" w:type="dxa"/>
            <w:shd w:val="clear" w:color="auto" w:fill="auto"/>
          </w:tcPr>
          <w:p w14:paraId="34D6ECAC" w14:textId="77777777" w:rsidR="001D7978" w:rsidRPr="00AF2713" w:rsidRDefault="001D7978" w:rsidP="00BA66A7">
            <w:r w:rsidRPr="00AF2713">
              <w:t>1.33, 1.96</w:t>
            </w:r>
          </w:p>
        </w:tc>
        <w:tc>
          <w:tcPr>
            <w:tcW w:w="969" w:type="dxa"/>
            <w:shd w:val="clear" w:color="auto" w:fill="auto"/>
          </w:tcPr>
          <w:p w14:paraId="344253C8" w14:textId="77777777" w:rsidR="001D7978" w:rsidRPr="00AF2713" w:rsidRDefault="001D7978" w:rsidP="00BA66A7">
            <w:r w:rsidRPr="00AF2713">
              <w:t>&lt;0.001</w:t>
            </w:r>
          </w:p>
        </w:tc>
        <w:tc>
          <w:tcPr>
            <w:tcW w:w="845" w:type="dxa"/>
            <w:shd w:val="clear" w:color="auto" w:fill="auto"/>
          </w:tcPr>
          <w:p w14:paraId="6F94FC91" w14:textId="77777777" w:rsidR="001D7978" w:rsidRPr="00AF2713" w:rsidRDefault="001D7978" w:rsidP="00BA66A7">
            <w:r w:rsidRPr="00AF2713">
              <w:t>2.62</w:t>
            </w:r>
          </w:p>
        </w:tc>
        <w:tc>
          <w:tcPr>
            <w:tcW w:w="1417" w:type="dxa"/>
            <w:shd w:val="clear" w:color="auto" w:fill="auto"/>
          </w:tcPr>
          <w:p w14:paraId="41AA2982" w14:textId="77777777" w:rsidR="001D7978" w:rsidRPr="00AF2713" w:rsidRDefault="001D7978" w:rsidP="00BA66A7">
            <w:r w:rsidRPr="00AF2713">
              <w:t>1.31, 5.26</w:t>
            </w:r>
          </w:p>
        </w:tc>
        <w:tc>
          <w:tcPr>
            <w:tcW w:w="992" w:type="dxa"/>
            <w:shd w:val="clear" w:color="auto" w:fill="auto"/>
          </w:tcPr>
          <w:p w14:paraId="38072A2E" w14:textId="77777777" w:rsidR="001D7978" w:rsidRPr="00AF2713" w:rsidRDefault="001D7978" w:rsidP="00BA66A7">
            <w:r w:rsidRPr="00AF2713">
              <w:t>0.007</w:t>
            </w:r>
          </w:p>
        </w:tc>
      </w:tr>
      <w:tr w:rsidR="001D7978" w:rsidRPr="00AF2713" w14:paraId="10CE1376" w14:textId="77777777" w:rsidTr="00BA66A7">
        <w:tc>
          <w:tcPr>
            <w:tcW w:w="2972" w:type="dxa"/>
            <w:shd w:val="clear" w:color="auto" w:fill="auto"/>
          </w:tcPr>
          <w:p w14:paraId="7EBF0066" w14:textId="77777777" w:rsidR="001D7978" w:rsidRPr="001F2181" w:rsidRDefault="001D7978" w:rsidP="00BA66A7">
            <w:pPr>
              <w:rPr>
                <w:i/>
              </w:rPr>
            </w:pPr>
            <w:r w:rsidRPr="001F2181">
              <w:rPr>
                <w:i/>
              </w:rPr>
              <w:t xml:space="preserve">Offered free tobacco product ever </w:t>
            </w:r>
          </w:p>
          <w:p w14:paraId="007F3AF3" w14:textId="77777777" w:rsidR="001D7978" w:rsidRPr="00AF2713" w:rsidRDefault="001D7978" w:rsidP="00BA66A7">
            <w:pPr>
              <w:rPr>
                <w:b/>
                <w:i/>
              </w:rPr>
            </w:pPr>
            <w:r w:rsidRPr="001F2181">
              <w:rPr>
                <w:i/>
              </w:rPr>
              <w:t>(ref: no)</w:t>
            </w:r>
          </w:p>
        </w:tc>
        <w:tc>
          <w:tcPr>
            <w:tcW w:w="2098" w:type="dxa"/>
            <w:shd w:val="clear" w:color="auto" w:fill="auto"/>
          </w:tcPr>
          <w:p w14:paraId="2C05335A" w14:textId="77777777" w:rsidR="001D7978" w:rsidRPr="00AF2713" w:rsidRDefault="001D7978" w:rsidP="00BA66A7">
            <w:pPr>
              <w:rPr>
                <w:i/>
              </w:rPr>
            </w:pPr>
          </w:p>
        </w:tc>
        <w:tc>
          <w:tcPr>
            <w:tcW w:w="708" w:type="dxa"/>
            <w:shd w:val="clear" w:color="auto" w:fill="auto"/>
          </w:tcPr>
          <w:p w14:paraId="5E8FCA94" w14:textId="77777777" w:rsidR="001D7978" w:rsidRPr="00AF2713" w:rsidRDefault="001D7978" w:rsidP="00BA66A7"/>
        </w:tc>
        <w:tc>
          <w:tcPr>
            <w:tcW w:w="1276" w:type="dxa"/>
            <w:shd w:val="clear" w:color="auto" w:fill="auto"/>
          </w:tcPr>
          <w:p w14:paraId="4D5B6EA9" w14:textId="77777777" w:rsidR="001D7978" w:rsidRPr="00AF2713" w:rsidRDefault="001D7978" w:rsidP="00BA66A7"/>
        </w:tc>
        <w:tc>
          <w:tcPr>
            <w:tcW w:w="992" w:type="dxa"/>
            <w:shd w:val="clear" w:color="auto" w:fill="auto"/>
          </w:tcPr>
          <w:p w14:paraId="47B1384A" w14:textId="77777777" w:rsidR="001D7978" w:rsidRPr="00AF2713" w:rsidRDefault="001D7978" w:rsidP="00BA66A7"/>
        </w:tc>
        <w:tc>
          <w:tcPr>
            <w:tcW w:w="709" w:type="dxa"/>
            <w:shd w:val="clear" w:color="auto" w:fill="auto"/>
          </w:tcPr>
          <w:p w14:paraId="74C94220" w14:textId="77777777" w:rsidR="001D7978" w:rsidRPr="00AF2713" w:rsidRDefault="001D7978" w:rsidP="00BA66A7"/>
        </w:tc>
        <w:tc>
          <w:tcPr>
            <w:tcW w:w="1305" w:type="dxa"/>
            <w:shd w:val="clear" w:color="auto" w:fill="auto"/>
          </w:tcPr>
          <w:p w14:paraId="67FABE42" w14:textId="77777777" w:rsidR="001D7978" w:rsidRPr="00AF2713" w:rsidRDefault="001D7978" w:rsidP="00BA66A7"/>
        </w:tc>
        <w:tc>
          <w:tcPr>
            <w:tcW w:w="969" w:type="dxa"/>
            <w:shd w:val="clear" w:color="auto" w:fill="auto"/>
          </w:tcPr>
          <w:p w14:paraId="1961D4E7" w14:textId="77777777" w:rsidR="001D7978" w:rsidRPr="00AF2713" w:rsidRDefault="001D7978" w:rsidP="00BA66A7"/>
        </w:tc>
        <w:tc>
          <w:tcPr>
            <w:tcW w:w="845" w:type="dxa"/>
            <w:shd w:val="clear" w:color="auto" w:fill="auto"/>
          </w:tcPr>
          <w:p w14:paraId="59315D1C" w14:textId="77777777" w:rsidR="001D7978" w:rsidRPr="00AF2713" w:rsidRDefault="001D7978" w:rsidP="00BA66A7"/>
        </w:tc>
        <w:tc>
          <w:tcPr>
            <w:tcW w:w="1417" w:type="dxa"/>
            <w:shd w:val="clear" w:color="auto" w:fill="auto"/>
          </w:tcPr>
          <w:p w14:paraId="55CDE80B" w14:textId="77777777" w:rsidR="001D7978" w:rsidRPr="00AF2713" w:rsidRDefault="001D7978" w:rsidP="00BA66A7"/>
        </w:tc>
        <w:tc>
          <w:tcPr>
            <w:tcW w:w="992" w:type="dxa"/>
            <w:shd w:val="clear" w:color="auto" w:fill="auto"/>
          </w:tcPr>
          <w:p w14:paraId="574BC4E9" w14:textId="77777777" w:rsidR="001D7978" w:rsidRPr="00AF2713" w:rsidRDefault="001D7978" w:rsidP="00BA66A7"/>
        </w:tc>
      </w:tr>
      <w:tr w:rsidR="001D7978" w:rsidRPr="00AF2713" w14:paraId="0C6AED75" w14:textId="77777777" w:rsidTr="00BA66A7">
        <w:tc>
          <w:tcPr>
            <w:tcW w:w="2972" w:type="dxa"/>
            <w:shd w:val="clear" w:color="auto" w:fill="auto"/>
          </w:tcPr>
          <w:p w14:paraId="4CCD5029" w14:textId="77777777" w:rsidR="001D7978" w:rsidRPr="00AF2713" w:rsidRDefault="001D7978" w:rsidP="00BA66A7">
            <w:pPr>
              <w:rPr>
                <w:b/>
                <w:i/>
              </w:rPr>
            </w:pPr>
          </w:p>
        </w:tc>
        <w:tc>
          <w:tcPr>
            <w:tcW w:w="2098" w:type="dxa"/>
            <w:shd w:val="clear" w:color="auto" w:fill="auto"/>
          </w:tcPr>
          <w:p w14:paraId="7B891ADE" w14:textId="77777777" w:rsidR="001D7978" w:rsidRPr="00AF2713" w:rsidRDefault="001D7978" w:rsidP="00BA66A7">
            <w:pPr>
              <w:rPr>
                <w:i/>
              </w:rPr>
            </w:pPr>
            <w:r w:rsidRPr="00AF2713">
              <w:rPr>
                <w:i/>
              </w:rPr>
              <w:t>Yes</w:t>
            </w:r>
          </w:p>
        </w:tc>
        <w:tc>
          <w:tcPr>
            <w:tcW w:w="708" w:type="dxa"/>
            <w:shd w:val="clear" w:color="auto" w:fill="auto"/>
          </w:tcPr>
          <w:p w14:paraId="55D8BF04" w14:textId="77777777" w:rsidR="001D7978" w:rsidRPr="00AF2713" w:rsidRDefault="001D7978" w:rsidP="00BA66A7">
            <w:r w:rsidRPr="00AF2713">
              <w:t>1.45</w:t>
            </w:r>
          </w:p>
        </w:tc>
        <w:tc>
          <w:tcPr>
            <w:tcW w:w="1276" w:type="dxa"/>
            <w:shd w:val="clear" w:color="auto" w:fill="auto"/>
          </w:tcPr>
          <w:p w14:paraId="7724ECC5" w14:textId="77777777" w:rsidR="001D7978" w:rsidRPr="00AF2713" w:rsidRDefault="001D7978" w:rsidP="00BA66A7">
            <w:r w:rsidRPr="00AF2713">
              <w:t>1.05, 2.00</w:t>
            </w:r>
          </w:p>
        </w:tc>
        <w:tc>
          <w:tcPr>
            <w:tcW w:w="992" w:type="dxa"/>
            <w:shd w:val="clear" w:color="auto" w:fill="auto"/>
          </w:tcPr>
          <w:p w14:paraId="5E9C261E" w14:textId="77777777" w:rsidR="001D7978" w:rsidRPr="00AF2713" w:rsidRDefault="001D7978" w:rsidP="00BA66A7">
            <w:r w:rsidRPr="00AF2713">
              <w:t>0.022</w:t>
            </w:r>
          </w:p>
        </w:tc>
        <w:tc>
          <w:tcPr>
            <w:tcW w:w="709" w:type="dxa"/>
            <w:shd w:val="clear" w:color="auto" w:fill="auto"/>
          </w:tcPr>
          <w:p w14:paraId="276F441C" w14:textId="77777777" w:rsidR="001D7978" w:rsidRPr="00AF2713" w:rsidRDefault="001D7978" w:rsidP="00BA66A7">
            <w:r w:rsidRPr="00AF2713">
              <w:t>1.48</w:t>
            </w:r>
          </w:p>
        </w:tc>
        <w:tc>
          <w:tcPr>
            <w:tcW w:w="1305" w:type="dxa"/>
            <w:shd w:val="clear" w:color="auto" w:fill="auto"/>
          </w:tcPr>
          <w:p w14:paraId="7294BFA2" w14:textId="77777777" w:rsidR="001D7978" w:rsidRPr="00AF2713" w:rsidRDefault="001D7978" w:rsidP="00BA66A7">
            <w:r w:rsidRPr="00AF2713">
              <w:t>1.23, 1.78</w:t>
            </w:r>
          </w:p>
        </w:tc>
        <w:tc>
          <w:tcPr>
            <w:tcW w:w="969" w:type="dxa"/>
            <w:shd w:val="clear" w:color="auto" w:fill="auto"/>
          </w:tcPr>
          <w:p w14:paraId="4F88A568" w14:textId="77777777" w:rsidR="001D7978" w:rsidRPr="00AF2713" w:rsidRDefault="001D7978" w:rsidP="00BA66A7">
            <w:r w:rsidRPr="00AF2713">
              <w:t xml:space="preserve"> &lt;0.001</w:t>
            </w:r>
          </w:p>
        </w:tc>
        <w:tc>
          <w:tcPr>
            <w:tcW w:w="845" w:type="dxa"/>
            <w:shd w:val="clear" w:color="auto" w:fill="auto"/>
          </w:tcPr>
          <w:p w14:paraId="483E74DA" w14:textId="77777777" w:rsidR="001D7978" w:rsidRPr="00AF2713" w:rsidRDefault="001D7978" w:rsidP="00BA66A7">
            <w:r w:rsidRPr="00AF2713">
              <w:t>1.99</w:t>
            </w:r>
          </w:p>
        </w:tc>
        <w:tc>
          <w:tcPr>
            <w:tcW w:w="1417" w:type="dxa"/>
            <w:shd w:val="clear" w:color="auto" w:fill="auto"/>
          </w:tcPr>
          <w:p w14:paraId="1F15A285" w14:textId="77777777" w:rsidR="001D7978" w:rsidRPr="00AF2713" w:rsidRDefault="001D7978" w:rsidP="00BA66A7">
            <w:r w:rsidRPr="00AF2713">
              <w:t>1.34, 2.94</w:t>
            </w:r>
          </w:p>
        </w:tc>
        <w:tc>
          <w:tcPr>
            <w:tcW w:w="992" w:type="dxa"/>
            <w:shd w:val="clear" w:color="auto" w:fill="auto"/>
          </w:tcPr>
          <w:p w14:paraId="1C087B32" w14:textId="77777777" w:rsidR="001D7978" w:rsidRPr="00AF2713" w:rsidRDefault="001D7978" w:rsidP="00BA66A7">
            <w:r w:rsidRPr="00AF2713">
              <w:t>0.001</w:t>
            </w:r>
          </w:p>
        </w:tc>
      </w:tr>
      <w:tr w:rsidR="001D7978" w:rsidRPr="00AF2713" w14:paraId="5E442BFC" w14:textId="77777777" w:rsidTr="00BA66A7">
        <w:tc>
          <w:tcPr>
            <w:tcW w:w="2972" w:type="dxa"/>
            <w:shd w:val="clear" w:color="auto" w:fill="auto"/>
          </w:tcPr>
          <w:p w14:paraId="7D244F22" w14:textId="77777777" w:rsidR="001D7978" w:rsidRPr="00AF2713" w:rsidRDefault="001D7978" w:rsidP="00BA66A7">
            <w:pPr>
              <w:rPr>
                <w:b/>
                <w:i/>
              </w:rPr>
            </w:pPr>
            <w:r w:rsidRPr="001F2181">
              <w:rPr>
                <w:i/>
              </w:rPr>
              <w:t>Exposure to cigarette at any public places (ref: no</w:t>
            </w:r>
            <w:r w:rsidRPr="00AF2713">
              <w:rPr>
                <w:b/>
                <w:i/>
              </w:rPr>
              <w:t>)</w:t>
            </w:r>
          </w:p>
        </w:tc>
        <w:tc>
          <w:tcPr>
            <w:tcW w:w="2098" w:type="dxa"/>
            <w:shd w:val="clear" w:color="auto" w:fill="auto"/>
          </w:tcPr>
          <w:p w14:paraId="74FCBCF1" w14:textId="77777777" w:rsidR="001D7978" w:rsidRPr="00AF2713" w:rsidRDefault="001D7978" w:rsidP="00BA66A7">
            <w:pPr>
              <w:rPr>
                <w:i/>
              </w:rPr>
            </w:pPr>
          </w:p>
        </w:tc>
        <w:tc>
          <w:tcPr>
            <w:tcW w:w="708" w:type="dxa"/>
            <w:shd w:val="clear" w:color="auto" w:fill="auto"/>
          </w:tcPr>
          <w:p w14:paraId="1EE9517B" w14:textId="77777777" w:rsidR="001D7978" w:rsidRPr="00AF2713" w:rsidRDefault="001D7978" w:rsidP="00BA66A7"/>
        </w:tc>
        <w:tc>
          <w:tcPr>
            <w:tcW w:w="1276" w:type="dxa"/>
            <w:shd w:val="clear" w:color="auto" w:fill="auto"/>
          </w:tcPr>
          <w:p w14:paraId="77E78CC2" w14:textId="77777777" w:rsidR="001D7978" w:rsidRPr="00AF2713" w:rsidRDefault="001D7978" w:rsidP="00BA66A7"/>
        </w:tc>
        <w:tc>
          <w:tcPr>
            <w:tcW w:w="992" w:type="dxa"/>
            <w:shd w:val="clear" w:color="auto" w:fill="auto"/>
          </w:tcPr>
          <w:p w14:paraId="090FEDB5" w14:textId="77777777" w:rsidR="001D7978" w:rsidRPr="00AF2713" w:rsidRDefault="001D7978" w:rsidP="00BA66A7"/>
        </w:tc>
        <w:tc>
          <w:tcPr>
            <w:tcW w:w="709" w:type="dxa"/>
            <w:shd w:val="clear" w:color="auto" w:fill="auto"/>
          </w:tcPr>
          <w:p w14:paraId="431EFCB7" w14:textId="77777777" w:rsidR="001D7978" w:rsidRPr="00AF2713" w:rsidRDefault="001D7978" w:rsidP="00BA66A7"/>
        </w:tc>
        <w:tc>
          <w:tcPr>
            <w:tcW w:w="1305" w:type="dxa"/>
            <w:shd w:val="clear" w:color="auto" w:fill="auto"/>
          </w:tcPr>
          <w:p w14:paraId="16D1C8A8" w14:textId="77777777" w:rsidR="001D7978" w:rsidRPr="00AF2713" w:rsidRDefault="001D7978" w:rsidP="00BA66A7"/>
        </w:tc>
        <w:tc>
          <w:tcPr>
            <w:tcW w:w="969" w:type="dxa"/>
            <w:shd w:val="clear" w:color="auto" w:fill="auto"/>
          </w:tcPr>
          <w:p w14:paraId="090B9626" w14:textId="77777777" w:rsidR="001D7978" w:rsidRPr="00AF2713" w:rsidRDefault="001D7978" w:rsidP="00BA66A7"/>
        </w:tc>
        <w:tc>
          <w:tcPr>
            <w:tcW w:w="845" w:type="dxa"/>
            <w:shd w:val="clear" w:color="auto" w:fill="auto"/>
          </w:tcPr>
          <w:p w14:paraId="1C8BDD5D" w14:textId="77777777" w:rsidR="001D7978" w:rsidRPr="00AF2713" w:rsidRDefault="001D7978" w:rsidP="00BA66A7"/>
        </w:tc>
        <w:tc>
          <w:tcPr>
            <w:tcW w:w="1417" w:type="dxa"/>
            <w:shd w:val="clear" w:color="auto" w:fill="auto"/>
          </w:tcPr>
          <w:p w14:paraId="3CB7FD0C" w14:textId="77777777" w:rsidR="001D7978" w:rsidRPr="00AF2713" w:rsidRDefault="001D7978" w:rsidP="00BA66A7"/>
        </w:tc>
        <w:tc>
          <w:tcPr>
            <w:tcW w:w="992" w:type="dxa"/>
            <w:shd w:val="clear" w:color="auto" w:fill="auto"/>
          </w:tcPr>
          <w:p w14:paraId="79737B0A" w14:textId="77777777" w:rsidR="001D7978" w:rsidRPr="00AF2713" w:rsidRDefault="001D7978" w:rsidP="00BA66A7"/>
        </w:tc>
      </w:tr>
      <w:tr w:rsidR="001D7978" w:rsidRPr="00AF2713" w14:paraId="25135280" w14:textId="77777777" w:rsidTr="00BA66A7">
        <w:tc>
          <w:tcPr>
            <w:tcW w:w="2972" w:type="dxa"/>
            <w:shd w:val="clear" w:color="auto" w:fill="auto"/>
          </w:tcPr>
          <w:p w14:paraId="78585E66" w14:textId="77777777" w:rsidR="001D7978" w:rsidRPr="00AF2713" w:rsidRDefault="001D7978" w:rsidP="00BA66A7">
            <w:pPr>
              <w:rPr>
                <w:b/>
                <w:i/>
              </w:rPr>
            </w:pPr>
          </w:p>
        </w:tc>
        <w:tc>
          <w:tcPr>
            <w:tcW w:w="2098" w:type="dxa"/>
            <w:shd w:val="clear" w:color="auto" w:fill="auto"/>
          </w:tcPr>
          <w:p w14:paraId="712A78EC" w14:textId="77777777" w:rsidR="001D7978" w:rsidRPr="00AF2713" w:rsidRDefault="001D7978" w:rsidP="00BA66A7">
            <w:pPr>
              <w:rPr>
                <w:i/>
              </w:rPr>
            </w:pPr>
            <w:r w:rsidRPr="00AF2713">
              <w:rPr>
                <w:i/>
              </w:rPr>
              <w:t>Yes</w:t>
            </w:r>
          </w:p>
        </w:tc>
        <w:tc>
          <w:tcPr>
            <w:tcW w:w="708" w:type="dxa"/>
            <w:shd w:val="clear" w:color="auto" w:fill="auto"/>
          </w:tcPr>
          <w:p w14:paraId="056DD7F8" w14:textId="77777777" w:rsidR="001D7978" w:rsidRPr="00AF2713" w:rsidRDefault="001D7978" w:rsidP="00BA66A7">
            <w:r w:rsidRPr="00AF2713">
              <w:t>5.59</w:t>
            </w:r>
          </w:p>
        </w:tc>
        <w:tc>
          <w:tcPr>
            <w:tcW w:w="1276" w:type="dxa"/>
            <w:shd w:val="clear" w:color="auto" w:fill="auto"/>
          </w:tcPr>
          <w:p w14:paraId="6202FDAA" w14:textId="77777777" w:rsidR="001D7978" w:rsidRPr="00AF2713" w:rsidRDefault="001D7978" w:rsidP="00BA66A7">
            <w:r w:rsidRPr="00AF2713">
              <w:t>4.28, 7.28</w:t>
            </w:r>
          </w:p>
        </w:tc>
        <w:tc>
          <w:tcPr>
            <w:tcW w:w="992" w:type="dxa"/>
            <w:shd w:val="clear" w:color="auto" w:fill="auto"/>
          </w:tcPr>
          <w:p w14:paraId="27CA41EB" w14:textId="77777777" w:rsidR="001D7978" w:rsidRPr="00AF2713" w:rsidRDefault="001D7978" w:rsidP="00BA66A7">
            <w:r w:rsidRPr="00AF2713">
              <w:t>&lt;0.001</w:t>
            </w:r>
          </w:p>
        </w:tc>
        <w:tc>
          <w:tcPr>
            <w:tcW w:w="709" w:type="dxa"/>
            <w:shd w:val="clear" w:color="auto" w:fill="auto"/>
          </w:tcPr>
          <w:p w14:paraId="154FA213" w14:textId="77777777" w:rsidR="001D7978" w:rsidRPr="00AF2713" w:rsidRDefault="001D7978" w:rsidP="00BA66A7">
            <w:r w:rsidRPr="00AF2713">
              <w:t>2.07</w:t>
            </w:r>
          </w:p>
        </w:tc>
        <w:tc>
          <w:tcPr>
            <w:tcW w:w="1305" w:type="dxa"/>
            <w:shd w:val="clear" w:color="auto" w:fill="auto"/>
          </w:tcPr>
          <w:p w14:paraId="2B09743E" w14:textId="77777777" w:rsidR="001D7978" w:rsidRPr="00AF2713" w:rsidRDefault="001D7978" w:rsidP="00BA66A7">
            <w:r w:rsidRPr="00AF2713">
              <w:t>1.84, 2.32</w:t>
            </w:r>
          </w:p>
        </w:tc>
        <w:tc>
          <w:tcPr>
            <w:tcW w:w="969" w:type="dxa"/>
            <w:shd w:val="clear" w:color="auto" w:fill="auto"/>
          </w:tcPr>
          <w:p w14:paraId="24BD30FD" w14:textId="77777777" w:rsidR="001D7978" w:rsidRPr="00AF2713" w:rsidRDefault="001D7978" w:rsidP="00BA66A7">
            <w:r w:rsidRPr="00AF2713">
              <w:t>&lt;0.001</w:t>
            </w:r>
          </w:p>
        </w:tc>
        <w:tc>
          <w:tcPr>
            <w:tcW w:w="845" w:type="dxa"/>
            <w:shd w:val="clear" w:color="auto" w:fill="auto"/>
          </w:tcPr>
          <w:p w14:paraId="090D11CF" w14:textId="77777777" w:rsidR="001D7978" w:rsidRPr="00AF2713" w:rsidRDefault="001D7978" w:rsidP="00BA66A7">
            <w:r w:rsidRPr="00AF2713">
              <w:t>11.42</w:t>
            </w:r>
          </w:p>
        </w:tc>
        <w:tc>
          <w:tcPr>
            <w:tcW w:w="1417" w:type="dxa"/>
            <w:shd w:val="clear" w:color="auto" w:fill="auto"/>
          </w:tcPr>
          <w:p w14:paraId="5570F901" w14:textId="77777777" w:rsidR="001D7978" w:rsidRPr="00AF2713" w:rsidRDefault="001D7978" w:rsidP="00BA66A7">
            <w:r w:rsidRPr="00AF2713">
              <w:t>7.44, 17.54</w:t>
            </w:r>
          </w:p>
        </w:tc>
        <w:tc>
          <w:tcPr>
            <w:tcW w:w="992" w:type="dxa"/>
            <w:shd w:val="clear" w:color="auto" w:fill="auto"/>
          </w:tcPr>
          <w:p w14:paraId="6A0D8E27" w14:textId="77777777" w:rsidR="001D7978" w:rsidRPr="00AF2713" w:rsidRDefault="001D7978" w:rsidP="00BA66A7">
            <w:r w:rsidRPr="00AF2713">
              <w:t>&lt; 0.001</w:t>
            </w:r>
          </w:p>
        </w:tc>
      </w:tr>
      <w:tr w:rsidR="001D7978" w:rsidRPr="00AF2713" w14:paraId="40217923" w14:textId="77777777" w:rsidTr="00BA66A7">
        <w:tc>
          <w:tcPr>
            <w:tcW w:w="14283" w:type="dxa"/>
            <w:gridSpan w:val="11"/>
            <w:shd w:val="clear" w:color="auto" w:fill="auto"/>
          </w:tcPr>
          <w:p w14:paraId="7150B44A" w14:textId="77777777" w:rsidR="001D7978" w:rsidRPr="00AF2713" w:rsidRDefault="001D7978" w:rsidP="00BA66A7">
            <w:r w:rsidRPr="00AF2713">
              <w:rPr>
                <w:b/>
                <w:i/>
              </w:rPr>
              <w:t>Other co-variates</w:t>
            </w:r>
          </w:p>
        </w:tc>
      </w:tr>
      <w:tr w:rsidR="001D7978" w:rsidRPr="00AF2713" w14:paraId="4340A576" w14:textId="77777777" w:rsidTr="00BA66A7">
        <w:tc>
          <w:tcPr>
            <w:tcW w:w="2972" w:type="dxa"/>
            <w:shd w:val="clear" w:color="auto" w:fill="auto"/>
          </w:tcPr>
          <w:p w14:paraId="5F31101A" w14:textId="77777777" w:rsidR="001D7978" w:rsidRPr="001F2181" w:rsidRDefault="001D7978" w:rsidP="00BA66A7">
            <w:pPr>
              <w:rPr>
                <w:i/>
              </w:rPr>
            </w:pPr>
            <w:r w:rsidRPr="001F2181">
              <w:rPr>
                <w:i/>
              </w:rPr>
              <w:t>Sex (ref: male)</w:t>
            </w:r>
          </w:p>
        </w:tc>
        <w:tc>
          <w:tcPr>
            <w:tcW w:w="2098" w:type="dxa"/>
            <w:shd w:val="clear" w:color="auto" w:fill="auto"/>
          </w:tcPr>
          <w:p w14:paraId="78438DDC" w14:textId="77777777" w:rsidR="001D7978" w:rsidRPr="00AF2713" w:rsidRDefault="001D7978" w:rsidP="00BA66A7">
            <w:pPr>
              <w:rPr>
                <w:i/>
              </w:rPr>
            </w:pPr>
          </w:p>
        </w:tc>
        <w:tc>
          <w:tcPr>
            <w:tcW w:w="708" w:type="dxa"/>
            <w:shd w:val="clear" w:color="auto" w:fill="auto"/>
          </w:tcPr>
          <w:p w14:paraId="52A617A6" w14:textId="77777777" w:rsidR="001D7978" w:rsidRPr="00AF2713" w:rsidRDefault="001D7978" w:rsidP="00BA66A7"/>
        </w:tc>
        <w:tc>
          <w:tcPr>
            <w:tcW w:w="1276" w:type="dxa"/>
            <w:shd w:val="clear" w:color="auto" w:fill="auto"/>
          </w:tcPr>
          <w:p w14:paraId="48E61658" w14:textId="77777777" w:rsidR="001D7978" w:rsidRPr="00AF2713" w:rsidRDefault="001D7978" w:rsidP="00BA66A7"/>
        </w:tc>
        <w:tc>
          <w:tcPr>
            <w:tcW w:w="992" w:type="dxa"/>
            <w:shd w:val="clear" w:color="auto" w:fill="auto"/>
          </w:tcPr>
          <w:p w14:paraId="3DF3FC0B" w14:textId="77777777" w:rsidR="001D7978" w:rsidRPr="00AF2713" w:rsidRDefault="001D7978" w:rsidP="00BA66A7"/>
        </w:tc>
        <w:tc>
          <w:tcPr>
            <w:tcW w:w="709" w:type="dxa"/>
            <w:shd w:val="clear" w:color="auto" w:fill="auto"/>
          </w:tcPr>
          <w:p w14:paraId="5419162D" w14:textId="77777777" w:rsidR="001D7978" w:rsidRPr="00AF2713" w:rsidRDefault="001D7978" w:rsidP="00BA66A7"/>
        </w:tc>
        <w:tc>
          <w:tcPr>
            <w:tcW w:w="1305" w:type="dxa"/>
            <w:shd w:val="clear" w:color="auto" w:fill="auto"/>
          </w:tcPr>
          <w:p w14:paraId="61749091" w14:textId="77777777" w:rsidR="001D7978" w:rsidRPr="00AF2713" w:rsidRDefault="001D7978" w:rsidP="00BA66A7"/>
        </w:tc>
        <w:tc>
          <w:tcPr>
            <w:tcW w:w="969" w:type="dxa"/>
            <w:shd w:val="clear" w:color="auto" w:fill="auto"/>
          </w:tcPr>
          <w:p w14:paraId="4FDAEACF" w14:textId="77777777" w:rsidR="001D7978" w:rsidRPr="00AF2713" w:rsidRDefault="001D7978" w:rsidP="00BA66A7"/>
        </w:tc>
        <w:tc>
          <w:tcPr>
            <w:tcW w:w="845" w:type="dxa"/>
            <w:shd w:val="clear" w:color="auto" w:fill="auto"/>
          </w:tcPr>
          <w:p w14:paraId="1C6EE2C4" w14:textId="77777777" w:rsidR="001D7978" w:rsidRPr="00AF2713" w:rsidRDefault="001D7978" w:rsidP="00BA66A7"/>
        </w:tc>
        <w:tc>
          <w:tcPr>
            <w:tcW w:w="1417" w:type="dxa"/>
            <w:shd w:val="clear" w:color="auto" w:fill="auto"/>
          </w:tcPr>
          <w:p w14:paraId="64FE2B54" w14:textId="77777777" w:rsidR="001D7978" w:rsidRPr="00AF2713" w:rsidRDefault="001D7978" w:rsidP="00BA66A7"/>
        </w:tc>
        <w:tc>
          <w:tcPr>
            <w:tcW w:w="992" w:type="dxa"/>
            <w:shd w:val="clear" w:color="auto" w:fill="auto"/>
          </w:tcPr>
          <w:p w14:paraId="05D12337" w14:textId="77777777" w:rsidR="001D7978" w:rsidRPr="00AF2713" w:rsidRDefault="001D7978" w:rsidP="00BA66A7"/>
        </w:tc>
      </w:tr>
      <w:tr w:rsidR="001D7978" w:rsidRPr="00AF2713" w14:paraId="58BC2B5C" w14:textId="77777777" w:rsidTr="00BA66A7">
        <w:tc>
          <w:tcPr>
            <w:tcW w:w="2972" w:type="dxa"/>
            <w:shd w:val="clear" w:color="auto" w:fill="auto"/>
          </w:tcPr>
          <w:p w14:paraId="2218675A" w14:textId="77777777" w:rsidR="001D7978" w:rsidRPr="00AF2713" w:rsidRDefault="001D7978" w:rsidP="00BA66A7">
            <w:pPr>
              <w:rPr>
                <w:b/>
                <w:i/>
              </w:rPr>
            </w:pPr>
          </w:p>
        </w:tc>
        <w:tc>
          <w:tcPr>
            <w:tcW w:w="2098" w:type="dxa"/>
            <w:shd w:val="clear" w:color="auto" w:fill="auto"/>
          </w:tcPr>
          <w:p w14:paraId="1D41A61D" w14:textId="77777777" w:rsidR="001D7978" w:rsidRPr="00AF2713" w:rsidRDefault="001D7978" w:rsidP="00BA66A7">
            <w:pPr>
              <w:rPr>
                <w:i/>
              </w:rPr>
            </w:pPr>
            <w:r w:rsidRPr="00AF2713">
              <w:rPr>
                <w:i/>
              </w:rPr>
              <w:t>female</w:t>
            </w:r>
          </w:p>
        </w:tc>
        <w:tc>
          <w:tcPr>
            <w:tcW w:w="708" w:type="dxa"/>
            <w:shd w:val="clear" w:color="auto" w:fill="auto"/>
          </w:tcPr>
          <w:p w14:paraId="7A8E65C5" w14:textId="77777777" w:rsidR="001D7978" w:rsidRPr="00AF2713" w:rsidRDefault="001D7978" w:rsidP="00BA66A7">
            <w:r w:rsidRPr="00AF2713">
              <w:t>0.55</w:t>
            </w:r>
          </w:p>
        </w:tc>
        <w:tc>
          <w:tcPr>
            <w:tcW w:w="1276" w:type="dxa"/>
            <w:shd w:val="clear" w:color="auto" w:fill="auto"/>
          </w:tcPr>
          <w:p w14:paraId="43E34275" w14:textId="77777777" w:rsidR="001D7978" w:rsidRPr="00AF2713" w:rsidRDefault="001D7978" w:rsidP="00BA66A7">
            <w:r w:rsidRPr="00AF2713">
              <w:t>0.43, 0.71</w:t>
            </w:r>
          </w:p>
        </w:tc>
        <w:tc>
          <w:tcPr>
            <w:tcW w:w="992" w:type="dxa"/>
            <w:shd w:val="clear" w:color="auto" w:fill="auto"/>
          </w:tcPr>
          <w:p w14:paraId="00796124" w14:textId="77777777" w:rsidR="001D7978" w:rsidRPr="00AF2713" w:rsidRDefault="001D7978" w:rsidP="00BA66A7">
            <w:r w:rsidRPr="00AF2713">
              <w:t>&lt;0.001</w:t>
            </w:r>
          </w:p>
        </w:tc>
        <w:tc>
          <w:tcPr>
            <w:tcW w:w="709" w:type="dxa"/>
            <w:shd w:val="clear" w:color="auto" w:fill="auto"/>
          </w:tcPr>
          <w:p w14:paraId="4B90655D" w14:textId="77777777" w:rsidR="001D7978" w:rsidRPr="00AF2713" w:rsidRDefault="001D7978" w:rsidP="00BA66A7">
            <w:r w:rsidRPr="00AF2713">
              <w:t>0.73</w:t>
            </w:r>
          </w:p>
        </w:tc>
        <w:tc>
          <w:tcPr>
            <w:tcW w:w="1305" w:type="dxa"/>
            <w:shd w:val="clear" w:color="auto" w:fill="auto"/>
          </w:tcPr>
          <w:p w14:paraId="7D8D7EF8" w14:textId="77777777" w:rsidR="001D7978" w:rsidRPr="00AF2713" w:rsidRDefault="001D7978" w:rsidP="00BA66A7">
            <w:r w:rsidRPr="00AF2713">
              <w:t>0.65, 0.82</w:t>
            </w:r>
          </w:p>
        </w:tc>
        <w:tc>
          <w:tcPr>
            <w:tcW w:w="969" w:type="dxa"/>
            <w:shd w:val="clear" w:color="auto" w:fill="auto"/>
          </w:tcPr>
          <w:p w14:paraId="384CE1C3" w14:textId="77777777" w:rsidR="001D7978" w:rsidRPr="00AF2713" w:rsidRDefault="001D7978" w:rsidP="00BA66A7">
            <w:r w:rsidRPr="00AF2713">
              <w:t>&lt;0.001</w:t>
            </w:r>
          </w:p>
        </w:tc>
        <w:tc>
          <w:tcPr>
            <w:tcW w:w="845" w:type="dxa"/>
            <w:shd w:val="clear" w:color="auto" w:fill="auto"/>
          </w:tcPr>
          <w:p w14:paraId="787DBE71" w14:textId="77777777" w:rsidR="001D7978" w:rsidRPr="00AF2713" w:rsidRDefault="001D7978" w:rsidP="00BA66A7">
            <w:r w:rsidRPr="00AF2713">
              <w:t>0.61</w:t>
            </w:r>
          </w:p>
        </w:tc>
        <w:tc>
          <w:tcPr>
            <w:tcW w:w="1417" w:type="dxa"/>
            <w:shd w:val="clear" w:color="auto" w:fill="auto"/>
          </w:tcPr>
          <w:p w14:paraId="0AFFF5A2" w14:textId="77777777" w:rsidR="001D7978" w:rsidRPr="00AF2713" w:rsidRDefault="001D7978" w:rsidP="00BA66A7">
            <w:r w:rsidRPr="00AF2713">
              <w:t>0.44, 0.85</w:t>
            </w:r>
          </w:p>
        </w:tc>
        <w:tc>
          <w:tcPr>
            <w:tcW w:w="992" w:type="dxa"/>
            <w:shd w:val="clear" w:color="auto" w:fill="auto"/>
          </w:tcPr>
          <w:p w14:paraId="187EEFA4" w14:textId="77777777" w:rsidR="001D7978" w:rsidRPr="00AF2713" w:rsidRDefault="001D7978" w:rsidP="00BA66A7">
            <w:r w:rsidRPr="00AF2713">
              <w:t>0.003</w:t>
            </w:r>
          </w:p>
        </w:tc>
      </w:tr>
      <w:tr w:rsidR="001D7978" w:rsidRPr="00AF2713" w14:paraId="7E58DE99" w14:textId="77777777" w:rsidTr="00BA66A7">
        <w:tc>
          <w:tcPr>
            <w:tcW w:w="2972" w:type="dxa"/>
            <w:shd w:val="clear" w:color="auto" w:fill="auto"/>
          </w:tcPr>
          <w:p w14:paraId="45D85EE2" w14:textId="77777777" w:rsidR="001D7978" w:rsidRPr="001F2181" w:rsidRDefault="001D7978" w:rsidP="00BA66A7">
            <w:pPr>
              <w:rPr>
                <w:i/>
              </w:rPr>
            </w:pPr>
            <w:r w:rsidRPr="001F2181">
              <w:rPr>
                <w:i/>
              </w:rPr>
              <w:t xml:space="preserve">Age (ref: </w:t>
            </w:r>
            <w:r w:rsidRPr="001F2181">
              <w:rPr>
                <w:rFonts w:ascii="ＭＳ ゴシック" w:eastAsia="ＭＳ ゴシック"/>
              </w:rPr>
              <w:t>≤</w:t>
            </w:r>
            <w:r w:rsidRPr="001F2181">
              <w:rPr>
                <w:i/>
              </w:rPr>
              <w:t>11-12 years)</w:t>
            </w:r>
          </w:p>
        </w:tc>
        <w:tc>
          <w:tcPr>
            <w:tcW w:w="2098" w:type="dxa"/>
            <w:shd w:val="clear" w:color="auto" w:fill="auto"/>
          </w:tcPr>
          <w:p w14:paraId="18BCE49D" w14:textId="77777777" w:rsidR="001D7978" w:rsidRPr="00AF2713" w:rsidRDefault="001D7978" w:rsidP="00BA66A7">
            <w:pPr>
              <w:rPr>
                <w:i/>
              </w:rPr>
            </w:pPr>
          </w:p>
        </w:tc>
        <w:tc>
          <w:tcPr>
            <w:tcW w:w="708" w:type="dxa"/>
            <w:shd w:val="clear" w:color="auto" w:fill="auto"/>
          </w:tcPr>
          <w:p w14:paraId="219B0CB7" w14:textId="77777777" w:rsidR="001D7978" w:rsidRPr="00AF2713" w:rsidRDefault="001D7978" w:rsidP="00BA66A7"/>
        </w:tc>
        <w:tc>
          <w:tcPr>
            <w:tcW w:w="1276" w:type="dxa"/>
            <w:shd w:val="clear" w:color="auto" w:fill="auto"/>
          </w:tcPr>
          <w:p w14:paraId="54438C5D" w14:textId="77777777" w:rsidR="001D7978" w:rsidRPr="00AF2713" w:rsidRDefault="001D7978" w:rsidP="00BA66A7"/>
        </w:tc>
        <w:tc>
          <w:tcPr>
            <w:tcW w:w="992" w:type="dxa"/>
            <w:shd w:val="clear" w:color="auto" w:fill="auto"/>
          </w:tcPr>
          <w:p w14:paraId="3E6CBB5B" w14:textId="77777777" w:rsidR="001D7978" w:rsidRPr="00AF2713" w:rsidRDefault="001D7978" w:rsidP="00BA66A7"/>
        </w:tc>
        <w:tc>
          <w:tcPr>
            <w:tcW w:w="709" w:type="dxa"/>
            <w:shd w:val="clear" w:color="auto" w:fill="auto"/>
          </w:tcPr>
          <w:p w14:paraId="6C5C574A" w14:textId="77777777" w:rsidR="001D7978" w:rsidRPr="00AF2713" w:rsidRDefault="001D7978" w:rsidP="00BA66A7"/>
        </w:tc>
        <w:tc>
          <w:tcPr>
            <w:tcW w:w="1305" w:type="dxa"/>
            <w:shd w:val="clear" w:color="auto" w:fill="auto"/>
          </w:tcPr>
          <w:p w14:paraId="2D8DABCB" w14:textId="77777777" w:rsidR="001D7978" w:rsidRPr="00AF2713" w:rsidRDefault="001D7978" w:rsidP="00BA66A7"/>
        </w:tc>
        <w:tc>
          <w:tcPr>
            <w:tcW w:w="969" w:type="dxa"/>
            <w:shd w:val="clear" w:color="auto" w:fill="auto"/>
          </w:tcPr>
          <w:p w14:paraId="2F04529B" w14:textId="77777777" w:rsidR="001D7978" w:rsidRPr="00AF2713" w:rsidRDefault="001D7978" w:rsidP="00BA66A7"/>
        </w:tc>
        <w:tc>
          <w:tcPr>
            <w:tcW w:w="845" w:type="dxa"/>
            <w:shd w:val="clear" w:color="auto" w:fill="auto"/>
          </w:tcPr>
          <w:p w14:paraId="53E1BF34" w14:textId="77777777" w:rsidR="001D7978" w:rsidRPr="00AF2713" w:rsidRDefault="001D7978" w:rsidP="00BA66A7"/>
        </w:tc>
        <w:tc>
          <w:tcPr>
            <w:tcW w:w="1417" w:type="dxa"/>
            <w:shd w:val="clear" w:color="auto" w:fill="auto"/>
          </w:tcPr>
          <w:p w14:paraId="1670FEE4" w14:textId="77777777" w:rsidR="001D7978" w:rsidRPr="00AF2713" w:rsidRDefault="001D7978" w:rsidP="00BA66A7"/>
        </w:tc>
        <w:tc>
          <w:tcPr>
            <w:tcW w:w="992" w:type="dxa"/>
            <w:shd w:val="clear" w:color="auto" w:fill="auto"/>
          </w:tcPr>
          <w:p w14:paraId="07EF31DF" w14:textId="77777777" w:rsidR="001D7978" w:rsidRPr="00AF2713" w:rsidRDefault="001D7978" w:rsidP="00BA66A7"/>
        </w:tc>
      </w:tr>
      <w:tr w:rsidR="001D7978" w:rsidRPr="00AF2713" w14:paraId="238D68E9" w14:textId="77777777" w:rsidTr="00BA66A7">
        <w:tc>
          <w:tcPr>
            <w:tcW w:w="2972" w:type="dxa"/>
            <w:shd w:val="clear" w:color="auto" w:fill="auto"/>
          </w:tcPr>
          <w:p w14:paraId="32608254" w14:textId="77777777" w:rsidR="001D7978" w:rsidRPr="00AF2713" w:rsidRDefault="001D7978" w:rsidP="00BA66A7">
            <w:pPr>
              <w:rPr>
                <w:b/>
                <w:i/>
              </w:rPr>
            </w:pPr>
          </w:p>
        </w:tc>
        <w:tc>
          <w:tcPr>
            <w:tcW w:w="2098" w:type="dxa"/>
            <w:shd w:val="clear" w:color="auto" w:fill="auto"/>
          </w:tcPr>
          <w:p w14:paraId="3B7495FA" w14:textId="77777777" w:rsidR="001D7978" w:rsidRPr="00AF2713" w:rsidRDefault="001D7978" w:rsidP="00BA66A7">
            <w:pPr>
              <w:rPr>
                <w:i/>
              </w:rPr>
            </w:pPr>
            <w:r w:rsidRPr="00AF2713">
              <w:rPr>
                <w:i/>
              </w:rPr>
              <w:t>13-15 years old</w:t>
            </w:r>
          </w:p>
        </w:tc>
        <w:tc>
          <w:tcPr>
            <w:tcW w:w="708" w:type="dxa"/>
            <w:shd w:val="clear" w:color="auto" w:fill="auto"/>
          </w:tcPr>
          <w:p w14:paraId="02AA59E9" w14:textId="77777777" w:rsidR="001D7978" w:rsidRPr="00AF2713" w:rsidRDefault="001D7978" w:rsidP="00BA66A7">
            <w:r w:rsidRPr="00AF2713">
              <w:t>1.75</w:t>
            </w:r>
          </w:p>
        </w:tc>
        <w:tc>
          <w:tcPr>
            <w:tcW w:w="1276" w:type="dxa"/>
            <w:shd w:val="clear" w:color="auto" w:fill="auto"/>
          </w:tcPr>
          <w:p w14:paraId="5C47FB10" w14:textId="77777777" w:rsidR="001D7978" w:rsidRPr="00AF2713" w:rsidRDefault="001D7978" w:rsidP="00BA66A7">
            <w:r w:rsidRPr="00AF2713">
              <w:t>1.04, 2.94</w:t>
            </w:r>
          </w:p>
        </w:tc>
        <w:tc>
          <w:tcPr>
            <w:tcW w:w="992" w:type="dxa"/>
            <w:shd w:val="clear" w:color="auto" w:fill="auto"/>
          </w:tcPr>
          <w:p w14:paraId="5077703A" w14:textId="77777777" w:rsidR="001D7978" w:rsidRPr="00AF2713" w:rsidRDefault="001D7978" w:rsidP="00BA66A7">
            <w:r w:rsidRPr="00AF2713">
              <w:t>0.034</w:t>
            </w:r>
          </w:p>
        </w:tc>
        <w:tc>
          <w:tcPr>
            <w:tcW w:w="709" w:type="dxa"/>
            <w:shd w:val="clear" w:color="auto" w:fill="auto"/>
          </w:tcPr>
          <w:p w14:paraId="111942A1" w14:textId="77777777" w:rsidR="001D7978" w:rsidRPr="00AF2713" w:rsidRDefault="001D7978" w:rsidP="00BA66A7">
            <w:r w:rsidRPr="00AF2713">
              <w:t>2.24</w:t>
            </w:r>
          </w:p>
        </w:tc>
        <w:tc>
          <w:tcPr>
            <w:tcW w:w="1305" w:type="dxa"/>
            <w:shd w:val="clear" w:color="auto" w:fill="auto"/>
          </w:tcPr>
          <w:p w14:paraId="111DE100" w14:textId="77777777" w:rsidR="001D7978" w:rsidRPr="00AF2713" w:rsidRDefault="001D7978" w:rsidP="00BA66A7">
            <w:r w:rsidRPr="00AF2713">
              <w:t>1.72, 2.93</w:t>
            </w:r>
          </w:p>
        </w:tc>
        <w:tc>
          <w:tcPr>
            <w:tcW w:w="969" w:type="dxa"/>
            <w:shd w:val="clear" w:color="auto" w:fill="auto"/>
          </w:tcPr>
          <w:p w14:paraId="424D6D8E" w14:textId="77777777" w:rsidR="001D7978" w:rsidRPr="00AF2713" w:rsidRDefault="001D7978" w:rsidP="00BA66A7">
            <w:r w:rsidRPr="00AF2713">
              <w:t>&lt;0.001</w:t>
            </w:r>
          </w:p>
        </w:tc>
        <w:tc>
          <w:tcPr>
            <w:tcW w:w="845" w:type="dxa"/>
            <w:shd w:val="clear" w:color="auto" w:fill="auto"/>
          </w:tcPr>
          <w:p w14:paraId="2F70AF0A" w14:textId="77777777" w:rsidR="001D7978" w:rsidRPr="00AF2713" w:rsidRDefault="001D7978" w:rsidP="00BA66A7">
            <w:r w:rsidRPr="00AF2713">
              <w:t>1.17</w:t>
            </w:r>
          </w:p>
        </w:tc>
        <w:tc>
          <w:tcPr>
            <w:tcW w:w="1417" w:type="dxa"/>
            <w:shd w:val="clear" w:color="auto" w:fill="auto"/>
          </w:tcPr>
          <w:p w14:paraId="10F7CCEE" w14:textId="77777777" w:rsidR="001D7978" w:rsidRPr="00AF2713" w:rsidRDefault="001D7978" w:rsidP="00BA66A7">
            <w:r w:rsidRPr="00AF2713">
              <w:t>0.64, 2.13</w:t>
            </w:r>
          </w:p>
        </w:tc>
        <w:tc>
          <w:tcPr>
            <w:tcW w:w="992" w:type="dxa"/>
            <w:shd w:val="clear" w:color="auto" w:fill="auto"/>
          </w:tcPr>
          <w:p w14:paraId="0D7D8614" w14:textId="77777777" w:rsidR="001D7978" w:rsidRPr="00AF2713" w:rsidRDefault="001D7978" w:rsidP="00BA66A7">
            <w:r w:rsidRPr="00AF2713">
              <w:t>0.617</w:t>
            </w:r>
          </w:p>
        </w:tc>
      </w:tr>
      <w:tr w:rsidR="001D7978" w:rsidRPr="00AF2713" w14:paraId="3850C870" w14:textId="77777777" w:rsidTr="00BA66A7">
        <w:tc>
          <w:tcPr>
            <w:tcW w:w="2972" w:type="dxa"/>
            <w:shd w:val="clear" w:color="auto" w:fill="auto"/>
          </w:tcPr>
          <w:p w14:paraId="02FE7C9A" w14:textId="77777777" w:rsidR="001D7978" w:rsidRPr="00AF2713" w:rsidRDefault="001D7978" w:rsidP="00BA66A7">
            <w:pPr>
              <w:rPr>
                <w:b/>
                <w:i/>
              </w:rPr>
            </w:pPr>
          </w:p>
        </w:tc>
        <w:tc>
          <w:tcPr>
            <w:tcW w:w="2098" w:type="dxa"/>
            <w:shd w:val="clear" w:color="auto" w:fill="auto"/>
          </w:tcPr>
          <w:p w14:paraId="77FEDE22" w14:textId="77777777" w:rsidR="001D7978" w:rsidRPr="00AF2713" w:rsidRDefault="001D7978" w:rsidP="00BA66A7">
            <w:pPr>
              <w:rPr>
                <w:i/>
              </w:rPr>
            </w:pPr>
            <w:r w:rsidRPr="00AF2713">
              <w:rPr>
                <w:i/>
              </w:rPr>
              <w:t>16-</w:t>
            </w:r>
            <w:r w:rsidRPr="00AF2713">
              <w:rPr>
                <w:rFonts w:ascii="ＭＳ ゴシック" w:eastAsia="ＭＳ ゴシック" w:hint="eastAsia"/>
              </w:rPr>
              <w:t>≥</w:t>
            </w:r>
            <w:r w:rsidRPr="00AF2713">
              <w:rPr>
                <w:i/>
              </w:rPr>
              <w:t xml:space="preserve">17 years old </w:t>
            </w:r>
          </w:p>
        </w:tc>
        <w:tc>
          <w:tcPr>
            <w:tcW w:w="708" w:type="dxa"/>
            <w:shd w:val="clear" w:color="auto" w:fill="auto"/>
          </w:tcPr>
          <w:p w14:paraId="079CB56B" w14:textId="77777777" w:rsidR="001D7978" w:rsidRPr="00AF2713" w:rsidRDefault="001D7978" w:rsidP="00BA66A7">
            <w:r w:rsidRPr="00AF2713">
              <w:t>2.30</w:t>
            </w:r>
          </w:p>
        </w:tc>
        <w:tc>
          <w:tcPr>
            <w:tcW w:w="1276" w:type="dxa"/>
            <w:shd w:val="clear" w:color="auto" w:fill="auto"/>
          </w:tcPr>
          <w:p w14:paraId="21E8860A" w14:textId="77777777" w:rsidR="001D7978" w:rsidRPr="00AF2713" w:rsidRDefault="001D7978" w:rsidP="00BA66A7">
            <w:r w:rsidRPr="00AF2713">
              <w:t>1.27, 4.17</w:t>
            </w:r>
          </w:p>
        </w:tc>
        <w:tc>
          <w:tcPr>
            <w:tcW w:w="992" w:type="dxa"/>
            <w:shd w:val="clear" w:color="auto" w:fill="auto"/>
          </w:tcPr>
          <w:p w14:paraId="706B0200" w14:textId="77777777" w:rsidR="001D7978" w:rsidRPr="00AF2713" w:rsidRDefault="001D7978" w:rsidP="00BA66A7">
            <w:r w:rsidRPr="00AF2713">
              <w:t>0.006</w:t>
            </w:r>
          </w:p>
        </w:tc>
        <w:tc>
          <w:tcPr>
            <w:tcW w:w="709" w:type="dxa"/>
            <w:shd w:val="clear" w:color="auto" w:fill="auto"/>
          </w:tcPr>
          <w:p w14:paraId="5438A812" w14:textId="77777777" w:rsidR="001D7978" w:rsidRPr="00AF2713" w:rsidRDefault="001D7978" w:rsidP="00BA66A7">
            <w:r w:rsidRPr="00AF2713">
              <w:t>1.60</w:t>
            </w:r>
          </w:p>
          <w:p w14:paraId="1C948DF0" w14:textId="77777777" w:rsidR="001D7978" w:rsidRPr="00AF2713" w:rsidRDefault="001D7978" w:rsidP="00BA66A7"/>
        </w:tc>
        <w:tc>
          <w:tcPr>
            <w:tcW w:w="1305" w:type="dxa"/>
            <w:shd w:val="clear" w:color="auto" w:fill="auto"/>
          </w:tcPr>
          <w:p w14:paraId="0A15EA09" w14:textId="77777777" w:rsidR="001D7978" w:rsidRPr="00AF2713" w:rsidRDefault="001D7978" w:rsidP="00BA66A7">
            <w:r w:rsidRPr="00AF2713">
              <w:t>1.15, 2.21</w:t>
            </w:r>
          </w:p>
        </w:tc>
        <w:tc>
          <w:tcPr>
            <w:tcW w:w="969" w:type="dxa"/>
            <w:shd w:val="clear" w:color="auto" w:fill="auto"/>
          </w:tcPr>
          <w:p w14:paraId="05C01771" w14:textId="77777777" w:rsidR="001D7978" w:rsidRPr="00AF2713" w:rsidRDefault="001D7978" w:rsidP="00BA66A7">
            <w:r w:rsidRPr="00AF2713">
              <w:t>0.005</w:t>
            </w:r>
          </w:p>
        </w:tc>
        <w:tc>
          <w:tcPr>
            <w:tcW w:w="845" w:type="dxa"/>
            <w:shd w:val="clear" w:color="auto" w:fill="auto"/>
          </w:tcPr>
          <w:p w14:paraId="354FF80F" w14:textId="77777777" w:rsidR="001D7978" w:rsidRPr="00AF2713" w:rsidRDefault="001D7978" w:rsidP="00BA66A7">
            <w:r w:rsidRPr="00AF2713">
              <w:t>1.36</w:t>
            </w:r>
          </w:p>
        </w:tc>
        <w:tc>
          <w:tcPr>
            <w:tcW w:w="1417" w:type="dxa"/>
            <w:shd w:val="clear" w:color="auto" w:fill="auto"/>
          </w:tcPr>
          <w:p w14:paraId="57EC1F28" w14:textId="77777777" w:rsidR="001D7978" w:rsidRPr="00AF2713" w:rsidRDefault="001D7978" w:rsidP="00BA66A7">
            <w:r w:rsidRPr="00AF2713">
              <w:t>0.66, 2.82</w:t>
            </w:r>
          </w:p>
        </w:tc>
        <w:tc>
          <w:tcPr>
            <w:tcW w:w="992" w:type="dxa"/>
            <w:shd w:val="clear" w:color="auto" w:fill="auto"/>
          </w:tcPr>
          <w:p w14:paraId="187414DB" w14:textId="77777777" w:rsidR="001D7978" w:rsidRPr="00AF2713" w:rsidRDefault="001D7978" w:rsidP="00BA66A7">
            <w:r w:rsidRPr="00AF2713">
              <w:t>0.405</w:t>
            </w:r>
          </w:p>
        </w:tc>
      </w:tr>
    </w:tbl>
    <w:p w14:paraId="6A31BAD0" w14:textId="77777777" w:rsidR="001D7978" w:rsidRPr="00AF2713" w:rsidRDefault="001D7978" w:rsidP="001D7978">
      <w:r w:rsidRPr="00AF2713">
        <w:t>* Adjusted for country, age and sex</w:t>
      </w:r>
    </w:p>
    <w:p w14:paraId="695B64BD" w14:textId="77777777" w:rsidR="001D7978" w:rsidRDefault="001D7978"/>
    <w:p w14:paraId="10967361" w14:textId="77777777" w:rsidR="001D7978" w:rsidRDefault="001D7978"/>
    <w:p w14:paraId="63C45317" w14:textId="5F2AA1E6" w:rsidR="001D7978" w:rsidRPr="00AF2713" w:rsidRDefault="001D7978" w:rsidP="001D7978">
      <w:r w:rsidRPr="00AF2713">
        <w:t xml:space="preserve">Table </w:t>
      </w:r>
      <w:r w:rsidR="00D954D8">
        <w:t>3</w:t>
      </w:r>
      <w:r w:rsidRPr="00AF2713">
        <w:t xml:space="preserve">: Association between tobacco use (Exclusive smoking, Exclusive ST and </w:t>
      </w:r>
      <w:r>
        <w:t>U</w:t>
      </w:r>
      <w:r w:rsidRPr="00AF2713">
        <w:t>se</w:t>
      </w:r>
      <w:r>
        <w:t xml:space="preserve"> of both forms</w:t>
      </w:r>
      <w:r w:rsidRPr="00AF2713">
        <w:t xml:space="preserve">) </w:t>
      </w:r>
      <w:r w:rsidRPr="00AF2713">
        <w:rPr>
          <w:i/>
        </w:rPr>
        <w:t xml:space="preserve">(Ref category: non-smoker and non ST user) </w:t>
      </w:r>
      <w:r w:rsidRPr="00AF2713">
        <w:t>and related covariates (result of adjusted analyses Multinomial logistic regression data from Bangladesh, Pakistan and Srilanka (without the additional variables) (N=11,441)</w:t>
      </w:r>
    </w:p>
    <w:p w14:paraId="76D50609" w14:textId="77777777" w:rsidR="001D7978" w:rsidRDefault="001D7978"/>
    <w:tbl>
      <w:tblPr>
        <w:tblStyle w:val="TableGrid"/>
        <w:tblW w:w="0" w:type="auto"/>
        <w:tblLayout w:type="fixed"/>
        <w:tblLook w:val="04A0" w:firstRow="1" w:lastRow="0" w:firstColumn="1" w:lastColumn="0" w:noHBand="0" w:noVBand="1"/>
      </w:tblPr>
      <w:tblGrid>
        <w:gridCol w:w="2972"/>
        <w:gridCol w:w="1985"/>
        <w:gridCol w:w="708"/>
        <w:gridCol w:w="1276"/>
        <w:gridCol w:w="992"/>
        <w:gridCol w:w="709"/>
        <w:gridCol w:w="1418"/>
        <w:gridCol w:w="969"/>
        <w:gridCol w:w="732"/>
        <w:gridCol w:w="1388"/>
        <w:gridCol w:w="993"/>
      </w:tblGrid>
      <w:tr w:rsidR="001D7978" w:rsidRPr="00AF2713" w14:paraId="5609F819" w14:textId="77777777" w:rsidTr="00BA66A7">
        <w:tc>
          <w:tcPr>
            <w:tcW w:w="2972" w:type="dxa"/>
            <w:shd w:val="clear" w:color="auto" w:fill="auto"/>
          </w:tcPr>
          <w:p w14:paraId="6C7A8672" w14:textId="77777777" w:rsidR="001D7978" w:rsidRPr="00AF2713" w:rsidRDefault="001D7978" w:rsidP="00BA66A7">
            <w:pPr>
              <w:rPr>
                <w:i/>
              </w:rPr>
            </w:pPr>
          </w:p>
        </w:tc>
        <w:tc>
          <w:tcPr>
            <w:tcW w:w="1985" w:type="dxa"/>
            <w:shd w:val="clear" w:color="auto" w:fill="auto"/>
          </w:tcPr>
          <w:p w14:paraId="3384AE56" w14:textId="77777777" w:rsidR="001D7978" w:rsidRPr="00AF2713" w:rsidRDefault="001D7978" w:rsidP="00BA66A7">
            <w:pPr>
              <w:rPr>
                <w:i/>
              </w:rPr>
            </w:pPr>
          </w:p>
        </w:tc>
        <w:tc>
          <w:tcPr>
            <w:tcW w:w="2976" w:type="dxa"/>
            <w:gridSpan w:val="3"/>
            <w:shd w:val="clear" w:color="auto" w:fill="auto"/>
          </w:tcPr>
          <w:p w14:paraId="0420FAE1" w14:textId="77777777" w:rsidR="001D7978" w:rsidRPr="00AF2713" w:rsidRDefault="001D7978" w:rsidP="00BA66A7">
            <w:r w:rsidRPr="00AF2713">
              <w:t>Exclusive smoking</w:t>
            </w:r>
          </w:p>
        </w:tc>
        <w:tc>
          <w:tcPr>
            <w:tcW w:w="3096" w:type="dxa"/>
            <w:gridSpan w:val="3"/>
            <w:shd w:val="clear" w:color="auto" w:fill="auto"/>
          </w:tcPr>
          <w:p w14:paraId="004530DB" w14:textId="77777777" w:rsidR="001D7978" w:rsidRPr="00AF2713" w:rsidRDefault="001D7978" w:rsidP="00BA66A7">
            <w:r w:rsidRPr="00AF2713">
              <w:t>Exclusive ST use</w:t>
            </w:r>
          </w:p>
        </w:tc>
        <w:tc>
          <w:tcPr>
            <w:tcW w:w="3113" w:type="dxa"/>
            <w:gridSpan w:val="3"/>
            <w:shd w:val="clear" w:color="auto" w:fill="auto"/>
          </w:tcPr>
          <w:p w14:paraId="796FEDFD" w14:textId="6069058B" w:rsidR="001D7978" w:rsidRPr="00AF2713" w:rsidRDefault="001D7978" w:rsidP="001D7978">
            <w:r>
              <w:t>U</w:t>
            </w:r>
            <w:r w:rsidRPr="00AF2713">
              <w:t>se</w:t>
            </w:r>
            <w:r>
              <w:t xml:space="preserve"> of both forms</w:t>
            </w:r>
          </w:p>
        </w:tc>
      </w:tr>
      <w:tr w:rsidR="001D7978" w:rsidRPr="00AF2713" w14:paraId="4C5C2056" w14:textId="77777777" w:rsidTr="00BA66A7">
        <w:tc>
          <w:tcPr>
            <w:tcW w:w="2972" w:type="dxa"/>
            <w:shd w:val="clear" w:color="auto" w:fill="auto"/>
          </w:tcPr>
          <w:p w14:paraId="577FC29A" w14:textId="77777777" w:rsidR="001D7978" w:rsidRPr="00AF2713" w:rsidRDefault="001D7978" w:rsidP="00BA66A7">
            <w:pPr>
              <w:rPr>
                <w:i/>
              </w:rPr>
            </w:pPr>
          </w:p>
        </w:tc>
        <w:tc>
          <w:tcPr>
            <w:tcW w:w="1985" w:type="dxa"/>
            <w:shd w:val="clear" w:color="auto" w:fill="auto"/>
          </w:tcPr>
          <w:p w14:paraId="5B5980E2" w14:textId="77777777" w:rsidR="001D7978" w:rsidRPr="00AF2713" w:rsidRDefault="001D7978" w:rsidP="00BA66A7">
            <w:pPr>
              <w:rPr>
                <w:i/>
              </w:rPr>
            </w:pPr>
          </w:p>
        </w:tc>
        <w:tc>
          <w:tcPr>
            <w:tcW w:w="708" w:type="dxa"/>
            <w:shd w:val="clear" w:color="auto" w:fill="auto"/>
          </w:tcPr>
          <w:p w14:paraId="13B2505F" w14:textId="77777777" w:rsidR="001D7978" w:rsidRPr="00AF2713" w:rsidRDefault="001D7978" w:rsidP="00BA66A7">
            <w:r w:rsidRPr="00AF2713">
              <w:t>RRR</w:t>
            </w:r>
          </w:p>
        </w:tc>
        <w:tc>
          <w:tcPr>
            <w:tcW w:w="1276" w:type="dxa"/>
            <w:shd w:val="clear" w:color="auto" w:fill="auto"/>
          </w:tcPr>
          <w:p w14:paraId="3AC20010" w14:textId="77777777" w:rsidR="001D7978" w:rsidRPr="00AF2713" w:rsidRDefault="001D7978" w:rsidP="00BA66A7">
            <w:r w:rsidRPr="00AF2713">
              <w:t>95% CI</w:t>
            </w:r>
          </w:p>
        </w:tc>
        <w:tc>
          <w:tcPr>
            <w:tcW w:w="992" w:type="dxa"/>
            <w:shd w:val="clear" w:color="auto" w:fill="auto"/>
          </w:tcPr>
          <w:p w14:paraId="3F893E74" w14:textId="77777777" w:rsidR="001D7978" w:rsidRPr="00AF2713" w:rsidRDefault="001D7978" w:rsidP="00BA66A7">
            <w:r w:rsidRPr="00AF2713">
              <w:t>P value</w:t>
            </w:r>
          </w:p>
        </w:tc>
        <w:tc>
          <w:tcPr>
            <w:tcW w:w="709" w:type="dxa"/>
            <w:shd w:val="clear" w:color="auto" w:fill="auto"/>
          </w:tcPr>
          <w:p w14:paraId="0F2DBD6A" w14:textId="77777777" w:rsidR="001D7978" w:rsidRPr="00AF2713" w:rsidRDefault="001D7978" w:rsidP="00BA66A7">
            <w:r w:rsidRPr="00AF2713">
              <w:t>RRR</w:t>
            </w:r>
          </w:p>
        </w:tc>
        <w:tc>
          <w:tcPr>
            <w:tcW w:w="1418" w:type="dxa"/>
            <w:shd w:val="clear" w:color="auto" w:fill="auto"/>
          </w:tcPr>
          <w:p w14:paraId="68C833BE" w14:textId="77777777" w:rsidR="001D7978" w:rsidRPr="00AF2713" w:rsidRDefault="001D7978" w:rsidP="00BA66A7">
            <w:r w:rsidRPr="00AF2713">
              <w:t>95% CI</w:t>
            </w:r>
          </w:p>
        </w:tc>
        <w:tc>
          <w:tcPr>
            <w:tcW w:w="969" w:type="dxa"/>
            <w:shd w:val="clear" w:color="auto" w:fill="auto"/>
          </w:tcPr>
          <w:p w14:paraId="6375EE9E" w14:textId="77777777" w:rsidR="001D7978" w:rsidRPr="00AF2713" w:rsidRDefault="001D7978" w:rsidP="00BA66A7">
            <w:r w:rsidRPr="00AF2713">
              <w:t>P value</w:t>
            </w:r>
          </w:p>
        </w:tc>
        <w:tc>
          <w:tcPr>
            <w:tcW w:w="732" w:type="dxa"/>
            <w:shd w:val="clear" w:color="auto" w:fill="auto"/>
          </w:tcPr>
          <w:p w14:paraId="3E500122" w14:textId="77777777" w:rsidR="001D7978" w:rsidRPr="00AF2713" w:rsidRDefault="001D7978" w:rsidP="00BA66A7">
            <w:r w:rsidRPr="00AF2713">
              <w:t>RRR</w:t>
            </w:r>
          </w:p>
        </w:tc>
        <w:tc>
          <w:tcPr>
            <w:tcW w:w="1388" w:type="dxa"/>
            <w:shd w:val="clear" w:color="auto" w:fill="auto"/>
          </w:tcPr>
          <w:p w14:paraId="1E48581C" w14:textId="77777777" w:rsidR="001D7978" w:rsidRPr="00AF2713" w:rsidRDefault="001D7978" w:rsidP="00BA66A7">
            <w:r w:rsidRPr="00AF2713">
              <w:t>95% CI</w:t>
            </w:r>
          </w:p>
        </w:tc>
        <w:tc>
          <w:tcPr>
            <w:tcW w:w="993" w:type="dxa"/>
            <w:shd w:val="clear" w:color="auto" w:fill="auto"/>
          </w:tcPr>
          <w:p w14:paraId="5868ED15" w14:textId="77777777" w:rsidR="001D7978" w:rsidRPr="00AF2713" w:rsidRDefault="001D7978" w:rsidP="00BA66A7">
            <w:r w:rsidRPr="00AF2713">
              <w:t>P value</w:t>
            </w:r>
          </w:p>
        </w:tc>
      </w:tr>
      <w:tr w:rsidR="001D7978" w:rsidRPr="00AF2713" w14:paraId="416A2D5B" w14:textId="77777777" w:rsidTr="00BA66A7">
        <w:tc>
          <w:tcPr>
            <w:tcW w:w="2972" w:type="dxa"/>
            <w:shd w:val="clear" w:color="auto" w:fill="auto"/>
          </w:tcPr>
          <w:p w14:paraId="055157B1" w14:textId="77777777" w:rsidR="001D7978" w:rsidRPr="001F2181" w:rsidRDefault="001D7978" w:rsidP="00BA66A7">
            <w:pPr>
              <w:rPr>
                <w:b/>
                <w:i/>
              </w:rPr>
            </w:pPr>
            <w:r w:rsidRPr="001F2181">
              <w:rPr>
                <w:b/>
                <w:i/>
              </w:rPr>
              <w:t>Anti-tobacco factors</w:t>
            </w:r>
          </w:p>
        </w:tc>
        <w:tc>
          <w:tcPr>
            <w:tcW w:w="1985" w:type="dxa"/>
            <w:shd w:val="clear" w:color="auto" w:fill="auto"/>
          </w:tcPr>
          <w:p w14:paraId="1C9DC99D" w14:textId="77777777" w:rsidR="001D7978" w:rsidRPr="00AF2713" w:rsidRDefault="001D7978" w:rsidP="00BA66A7">
            <w:pPr>
              <w:rPr>
                <w:i/>
              </w:rPr>
            </w:pPr>
          </w:p>
        </w:tc>
        <w:tc>
          <w:tcPr>
            <w:tcW w:w="708" w:type="dxa"/>
            <w:shd w:val="clear" w:color="auto" w:fill="auto"/>
          </w:tcPr>
          <w:p w14:paraId="6C4C5B3B" w14:textId="77777777" w:rsidR="001D7978" w:rsidRPr="00AF2713" w:rsidRDefault="001D7978" w:rsidP="00BA66A7"/>
        </w:tc>
        <w:tc>
          <w:tcPr>
            <w:tcW w:w="1276" w:type="dxa"/>
            <w:shd w:val="clear" w:color="auto" w:fill="auto"/>
          </w:tcPr>
          <w:p w14:paraId="4854E669" w14:textId="77777777" w:rsidR="001D7978" w:rsidRPr="00AF2713" w:rsidRDefault="001D7978" w:rsidP="00BA66A7"/>
        </w:tc>
        <w:tc>
          <w:tcPr>
            <w:tcW w:w="992" w:type="dxa"/>
            <w:shd w:val="clear" w:color="auto" w:fill="auto"/>
          </w:tcPr>
          <w:p w14:paraId="7C182D45" w14:textId="77777777" w:rsidR="001D7978" w:rsidRPr="00AF2713" w:rsidRDefault="001D7978" w:rsidP="00BA66A7"/>
        </w:tc>
        <w:tc>
          <w:tcPr>
            <w:tcW w:w="709" w:type="dxa"/>
            <w:shd w:val="clear" w:color="auto" w:fill="auto"/>
          </w:tcPr>
          <w:p w14:paraId="468DBC2F" w14:textId="77777777" w:rsidR="001D7978" w:rsidRPr="00AF2713" w:rsidRDefault="001D7978" w:rsidP="00BA66A7"/>
        </w:tc>
        <w:tc>
          <w:tcPr>
            <w:tcW w:w="1418" w:type="dxa"/>
            <w:shd w:val="clear" w:color="auto" w:fill="auto"/>
          </w:tcPr>
          <w:p w14:paraId="46792453" w14:textId="77777777" w:rsidR="001D7978" w:rsidRPr="00AF2713" w:rsidRDefault="001D7978" w:rsidP="00BA66A7"/>
        </w:tc>
        <w:tc>
          <w:tcPr>
            <w:tcW w:w="969" w:type="dxa"/>
            <w:shd w:val="clear" w:color="auto" w:fill="auto"/>
          </w:tcPr>
          <w:p w14:paraId="30736868" w14:textId="77777777" w:rsidR="001D7978" w:rsidRPr="00AF2713" w:rsidRDefault="001D7978" w:rsidP="00BA66A7"/>
        </w:tc>
        <w:tc>
          <w:tcPr>
            <w:tcW w:w="732" w:type="dxa"/>
            <w:shd w:val="clear" w:color="auto" w:fill="auto"/>
          </w:tcPr>
          <w:p w14:paraId="567938F8" w14:textId="77777777" w:rsidR="001D7978" w:rsidRPr="00AF2713" w:rsidRDefault="001D7978" w:rsidP="00BA66A7"/>
        </w:tc>
        <w:tc>
          <w:tcPr>
            <w:tcW w:w="1388" w:type="dxa"/>
            <w:shd w:val="clear" w:color="auto" w:fill="auto"/>
          </w:tcPr>
          <w:p w14:paraId="038B5E1C" w14:textId="77777777" w:rsidR="001D7978" w:rsidRPr="00AF2713" w:rsidRDefault="001D7978" w:rsidP="00BA66A7"/>
        </w:tc>
        <w:tc>
          <w:tcPr>
            <w:tcW w:w="993" w:type="dxa"/>
            <w:shd w:val="clear" w:color="auto" w:fill="auto"/>
          </w:tcPr>
          <w:p w14:paraId="14A60DC0" w14:textId="77777777" w:rsidR="001D7978" w:rsidRPr="00AF2713" w:rsidRDefault="001D7978" w:rsidP="00BA66A7"/>
        </w:tc>
      </w:tr>
      <w:tr w:rsidR="001D7978" w:rsidRPr="00AF2713" w14:paraId="07B8C2A5" w14:textId="77777777" w:rsidTr="00BA66A7">
        <w:tc>
          <w:tcPr>
            <w:tcW w:w="2972" w:type="dxa"/>
            <w:shd w:val="clear" w:color="auto" w:fill="auto"/>
          </w:tcPr>
          <w:p w14:paraId="215AD527" w14:textId="77777777" w:rsidR="001D7978" w:rsidRPr="00AF2713" w:rsidRDefault="001D7978" w:rsidP="00BA66A7">
            <w:pPr>
              <w:rPr>
                <w:rFonts w:eastAsia="Times New Roman" w:cs="Times New Roman"/>
              </w:rPr>
            </w:pPr>
            <w:r w:rsidRPr="00AF2713">
              <w:rPr>
                <w:rFonts w:eastAsia="Times New Roman"/>
              </w:rPr>
              <w:t>Refused to purchase cigarettes</w:t>
            </w:r>
          </w:p>
          <w:p w14:paraId="34AFEB85" w14:textId="0CF15AE6" w:rsidR="001D7978" w:rsidRPr="00AF2713" w:rsidRDefault="001D7978" w:rsidP="00BA66A7">
            <w:pPr>
              <w:rPr>
                <w:i/>
              </w:rPr>
            </w:pPr>
            <w:r w:rsidRPr="00AF2713">
              <w:rPr>
                <w:i/>
              </w:rPr>
              <w:t>(Past 30 days) (ref:No)</w:t>
            </w:r>
          </w:p>
        </w:tc>
        <w:tc>
          <w:tcPr>
            <w:tcW w:w="1985" w:type="dxa"/>
            <w:shd w:val="clear" w:color="auto" w:fill="auto"/>
          </w:tcPr>
          <w:p w14:paraId="5BEB298D" w14:textId="77777777" w:rsidR="001D7978" w:rsidRPr="00AF2713" w:rsidRDefault="001D7978" w:rsidP="00BA66A7">
            <w:pPr>
              <w:rPr>
                <w:i/>
              </w:rPr>
            </w:pPr>
          </w:p>
        </w:tc>
        <w:tc>
          <w:tcPr>
            <w:tcW w:w="708" w:type="dxa"/>
            <w:shd w:val="clear" w:color="auto" w:fill="auto"/>
          </w:tcPr>
          <w:p w14:paraId="67A5F710" w14:textId="77777777" w:rsidR="001D7978" w:rsidRPr="00AF2713" w:rsidRDefault="001D7978" w:rsidP="00BA66A7"/>
        </w:tc>
        <w:tc>
          <w:tcPr>
            <w:tcW w:w="1276" w:type="dxa"/>
            <w:shd w:val="clear" w:color="auto" w:fill="auto"/>
          </w:tcPr>
          <w:p w14:paraId="65040FC8" w14:textId="77777777" w:rsidR="001D7978" w:rsidRPr="00AF2713" w:rsidRDefault="001D7978" w:rsidP="00BA66A7"/>
        </w:tc>
        <w:tc>
          <w:tcPr>
            <w:tcW w:w="992" w:type="dxa"/>
            <w:shd w:val="clear" w:color="auto" w:fill="auto"/>
          </w:tcPr>
          <w:p w14:paraId="67DE45DE" w14:textId="77777777" w:rsidR="001D7978" w:rsidRPr="00AF2713" w:rsidRDefault="001D7978" w:rsidP="00BA66A7"/>
        </w:tc>
        <w:tc>
          <w:tcPr>
            <w:tcW w:w="709" w:type="dxa"/>
            <w:shd w:val="clear" w:color="auto" w:fill="auto"/>
          </w:tcPr>
          <w:p w14:paraId="552B4A29" w14:textId="77777777" w:rsidR="001D7978" w:rsidRPr="00AF2713" w:rsidRDefault="001D7978" w:rsidP="00BA66A7"/>
        </w:tc>
        <w:tc>
          <w:tcPr>
            <w:tcW w:w="1418" w:type="dxa"/>
            <w:shd w:val="clear" w:color="auto" w:fill="auto"/>
          </w:tcPr>
          <w:p w14:paraId="78C8F20A" w14:textId="77777777" w:rsidR="001D7978" w:rsidRPr="00AF2713" w:rsidRDefault="001D7978" w:rsidP="00BA66A7"/>
        </w:tc>
        <w:tc>
          <w:tcPr>
            <w:tcW w:w="969" w:type="dxa"/>
            <w:shd w:val="clear" w:color="auto" w:fill="auto"/>
          </w:tcPr>
          <w:p w14:paraId="4FFA6018" w14:textId="77777777" w:rsidR="001D7978" w:rsidRPr="00AF2713" w:rsidRDefault="001D7978" w:rsidP="00BA66A7"/>
        </w:tc>
        <w:tc>
          <w:tcPr>
            <w:tcW w:w="732" w:type="dxa"/>
            <w:shd w:val="clear" w:color="auto" w:fill="auto"/>
          </w:tcPr>
          <w:p w14:paraId="5345594D" w14:textId="77777777" w:rsidR="001D7978" w:rsidRPr="00AF2713" w:rsidRDefault="001D7978" w:rsidP="00BA66A7"/>
        </w:tc>
        <w:tc>
          <w:tcPr>
            <w:tcW w:w="1388" w:type="dxa"/>
            <w:shd w:val="clear" w:color="auto" w:fill="auto"/>
          </w:tcPr>
          <w:p w14:paraId="267FBDFC" w14:textId="77777777" w:rsidR="001D7978" w:rsidRPr="00AF2713" w:rsidRDefault="001D7978" w:rsidP="00BA66A7"/>
        </w:tc>
        <w:tc>
          <w:tcPr>
            <w:tcW w:w="993" w:type="dxa"/>
            <w:shd w:val="clear" w:color="auto" w:fill="auto"/>
          </w:tcPr>
          <w:p w14:paraId="0DA82C50" w14:textId="77777777" w:rsidR="001D7978" w:rsidRPr="00AF2713" w:rsidRDefault="001D7978" w:rsidP="00BA66A7"/>
        </w:tc>
      </w:tr>
      <w:tr w:rsidR="001D7978" w:rsidRPr="00AF2713" w14:paraId="16556119" w14:textId="77777777" w:rsidTr="00BA66A7">
        <w:tc>
          <w:tcPr>
            <w:tcW w:w="2972" w:type="dxa"/>
            <w:shd w:val="clear" w:color="auto" w:fill="auto"/>
          </w:tcPr>
          <w:p w14:paraId="560FF5A7" w14:textId="77777777" w:rsidR="001D7978" w:rsidRPr="00AF2713" w:rsidRDefault="001D7978" w:rsidP="00BA66A7">
            <w:pPr>
              <w:rPr>
                <w:i/>
              </w:rPr>
            </w:pPr>
          </w:p>
        </w:tc>
        <w:tc>
          <w:tcPr>
            <w:tcW w:w="1985" w:type="dxa"/>
            <w:shd w:val="clear" w:color="auto" w:fill="auto"/>
          </w:tcPr>
          <w:p w14:paraId="3D4FECF9" w14:textId="77777777" w:rsidR="001D7978" w:rsidRPr="00AF2713" w:rsidRDefault="001D7978" w:rsidP="00BA66A7">
            <w:pPr>
              <w:rPr>
                <w:i/>
              </w:rPr>
            </w:pPr>
            <w:r w:rsidRPr="00AF2713">
              <w:rPr>
                <w:i/>
              </w:rPr>
              <w:t xml:space="preserve">did not try to buy </w:t>
            </w:r>
          </w:p>
        </w:tc>
        <w:tc>
          <w:tcPr>
            <w:tcW w:w="708" w:type="dxa"/>
            <w:shd w:val="clear" w:color="auto" w:fill="auto"/>
          </w:tcPr>
          <w:p w14:paraId="3E42D61D" w14:textId="77777777" w:rsidR="001D7978" w:rsidRPr="00AF2713" w:rsidRDefault="001D7978" w:rsidP="00BA66A7">
            <w:r w:rsidRPr="00AF2713">
              <w:t>0.05</w:t>
            </w:r>
          </w:p>
        </w:tc>
        <w:tc>
          <w:tcPr>
            <w:tcW w:w="1276" w:type="dxa"/>
            <w:shd w:val="clear" w:color="auto" w:fill="auto"/>
          </w:tcPr>
          <w:p w14:paraId="251CDF38" w14:textId="77777777" w:rsidR="001D7978" w:rsidRPr="00AF2713" w:rsidRDefault="001D7978" w:rsidP="00BA66A7">
            <w:r w:rsidRPr="00AF2713">
              <w:t>0.03, 0.08</w:t>
            </w:r>
          </w:p>
        </w:tc>
        <w:tc>
          <w:tcPr>
            <w:tcW w:w="992" w:type="dxa"/>
            <w:shd w:val="clear" w:color="auto" w:fill="auto"/>
          </w:tcPr>
          <w:p w14:paraId="5FAC2229" w14:textId="77777777" w:rsidR="001D7978" w:rsidRPr="00AF2713" w:rsidRDefault="001D7978" w:rsidP="00BA66A7">
            <w:r w:rsidRPr="00AF2713">
              <w:t>&lt;0.001</w:t>
            </w:r>
          </w:p>
        </w:tc>
        <w:tc>
          <w:tcPr>
            <w:tcW w:w="709" w:type="dxa"/>
            <w:shd w:val="clear" w:color="auto" w:fill="auto"/>
          </w:tcPr>
          <w:p w14:paraId="69A76F49" w14:textId="77777777" w:rsidR="001D7978" w:rsidRPr="00AF2713" w:rsidRDefault="001D7978" w:rsidP="00BA66A7">
            <w:r w:rsidRPr="00AF2713">
              <w:t>0.24</w:t>
            </w:r>
          </w:p>
        </w:tc>
        <w:tc>
          <w:tcPr>
            <w:tcW w:w="1418" w:type="dxa"/>
            <w:shd w:val="clear" w:color="auto" w:fill="auto"/>
          </w:tcPr>
          <w:p w14:paraId="57652F0A" w14:textId="77777777" w:rsidR="001D7978" w:rsidRPr="00AF2713" w:rsidRDefault="001D7978" w:rsidP="00BA66A7">
            <w:r w:rsidRPr="00AF2713">
              <w:t>0.17, 0.34</w:t>
            </w:r>
          </w:p>
        </w:tc>
        <w:tc>
          <w:tcPr>
            <w:tcW w:w="969" w:type="dxa"/>
            <w:shd w:val="clear" w:color="auto" w:fill="auto"/>
          </w:tcPr>
          <w:p w14:paraId="5FCA8592" w14:textId="77777777" w:rsidR="001D7978" w:rsidRPr="00AF2713" w:rsidRDefault="001D7978" w:rsidP="00BA66A7">
            <w:r w:rsidRPr="00AF2713">
              <w:t>&lt;0.001</w:t>
            </w:r>
          </w:p>
        </w:tc>
        <w:tc>
          <w:tcPr>
            <w:tcW w:w="732" w:type="dxa"/>
            <w:shd w:val="clear" w:color="auto" w:fill="auto"/>
          </w:tcPr>
          <w:p w14:paraId="7773244D" w14:textId="77777777" w:rsidR="001D7978" w:rsidRPr="00AF2713" w:rsidRDefault="001D7978" w:rsidP="00BA66A7">
            <w:r w:rsidRPr="00AF2713">
              <w:t>0.02</w:t>
            </w:r>
          </w:p>
        </w:tc>
        <w:tc>
          <w:tcPr>
            <w:tcW w:w="1388" w:type="dxa"/>
            <w:shd w:val="clear" w:color="auto" w:fill="auto"/>
          </w:tcPr>
          <w:p w14:paraId="17449E41" w14:textId="77777777" w:rsidR="001D7978" w:rsidRPr="00AF2713" w:rsidRDefault="001D7978" w:rsidP="00BA66A7">
            <w:r w:rsidRPr="00AF2713">
              <w:t>0.01, 0.05</w:t>
            </w:r>
          </w:p>
        </w:tc>
        <w:tc>
          <w:tcPr>
            <w:tcW w:w="993" w:type="dxa"/>
            <w:shd w:val="clear" w:color="auto" w:fill="auto"/>
          </w:tcPr>
          <w:p w14:paraId="3E77D5E4" w14:textId="77777777" w:rsidR="001D7978" w:rsidRPr="00AF2713" w:rsidRDefault="001D7978" w:rsidP="00BA66A7">
            <w:r w:rsidRPr="00AF2713">
              <w:t>&lt;0.001</w:t>
            </w:r>
          </w:p>
        </w:tc>
      </w:tr>
      <w:tr w:rsidR="001D7978" w:rsidRPr="00AF2713" w14:paraId="58A6141C" w14:textId="77777777" w:rsidTr="00BA66A7">
        <w:tc>
          <w:tcPr>
            <w:tcW w:w="2972" w:type="dxa"/>
            <w:shd w:val="clear" w:color="auto" w:fill="auto"/>
          </w:tcPr>
          <w:p w14:paraId="647ACAAE" w14:textId="77777777" w:rsidR="001D7978" w:rsidRPr="00AF2713" w:rsidRDefault="001D7978" w:rsidP="00BA66A7">
            <w:pPr>
              <w:rPr>
                <w:i/>
              </w:rPr>
            </w:pPr>
          </w:p>
        </w:tc>
        <w:tc>
          <w:tcPr>
            <w:tcW w:w="1985" w:type="dxa"/>
            <w:shd w:val="clear" w:color="auto" w:fill="auto"/>
          </w:tcPr>
          <w:p w14:paraId="55BE63CE" w14:textId="77777777" w:rsidR="001D7978" w:rsidRPr="00AF2713" w:rsidRDefault="001D7978" w:rsidP="00BA66A7">
            <w:pPr>
              <w:rPr>
                <w:i/>
              </w:rPr>
            </w:pPr>
            <w:r w:rsidRPr="00AF2713">
              <w:rPr>
                <w:i/>
              </w:rPr>
              <w:t>Yes</w:t>
            </w:r>
          </w:p>
        </w:tc>
        <w:tc>
          <w:tcPr>
            <w:tcW w:w="708" w:type="dxa"/>
            <w:shd w:val="clear" w:color="auto" w:fill="auto"/>
          </w:tcPr>
          <w:p w14:paraId="0407B393" w14:textId="77777777" w:rsidR="001D7978" w:rsidRPr="00AF2713" w:rsidRDefault="001D7978" w:rsidP="00BA66A7">
            <w:r w:rsidRPr="00AF2713">
              <w:t>0.86</w:t>
            </w:r>
          </w:p>
        </w:tc>
        <w:tc>
          <w:tcPr>
            <w:tcW w:w="1276" w:type="dxa"/>
            <w:shd w:val="clear" w:color="auto" w:fill="auto"/>
          </w:tcPr>
          <w:p w14:paraId="3680CACC" w14:textId="77777777" w:rsidR="001D7978" w:rsidRPr="00AF2713" w:rsidRDefault="001D7978" w:rsidP="00BA66A7">
            <w:r w:rsidRPr="00AF2713">
              <w:t>0.53, 1.40</w:t>
            </w:r>
          </w:p>
        </w:tc>
        <w:tc>
          <w:tcPr>
            <w:tcW w:w="992" w:type="dxa"/>
            <w:shd w:val="clear" w:color="auto" w:fill="auto"/>
          </w:tcPr>
          <w:p w14:paraId="05F0B706" w14:textId="77777777" w:rsidR="001D7978" w:rsidRPr="00AF2713" w:rsidRDefault="001D7978" w:rsidP="00BA66A7">
            <w:r w:rsidRPr="00AF2713">
              <w:t xml:space="preserve">0.549     </w:t>
            </w:r>
          </w:p>
        </w:tc>
        <w:tc>
          <w:tcPr>
            <w:tcW w:w="709" w:type="dxa"/>
            <w:shd w:val="clear" w:color="auto" w:fill="auto"/>
          </w:tcPr>
          <w:p w14:paraId="7EAA1C85" w14:textId="77777777" w:rsidR="001D7978" w:rsidRPr="00AF2713" w:rsidRDefault="001D7978" w:rsidP="00BA66A7">
            <w:r w:rsidRPr="00AF2713">
              <w:t>0.37</w:t>
            </w:r>
          </w:p>
        </w:tc>
        <w:tc>
          <w:tcPr>
            <w:tcW w:w="1418" w:type="dxa"/>
            <w:shd w:val="clear" w:color="auto" w:fill="auto"/>
          </w:tcPr>
          <w:p w14:paraId="5F15151F" w14:textId="77777777" w:rsidR="001D7978" w:rsidRPr="00AF2713" w:rsidRDefault="001D7978" w:rsidP="00BA66A7">
            <w:r w:rsidRPr="00AF2713">
              <w:t>0.23, 0.60</w:t>
            </w:r>
          </w:p>
        </w:tc>
        <w:tc>
          <w:tcPr>
            <w:tcW w:w="969" w:type="dxa"/>
            <w:shd w:val="clear" w:color="auto" w:fill="auto"/>
          </w:tcPr>
          <w:p w14:paraId="46D83B60" w14:textId="77777777" w:rsidR="001D7978" w:rsidRPr="00AF2713" w:rsidRDefault="001D7978" w:rsidP="00BA66A7">
            <w:r w:rsidRPr="00AF2713">
              <w:t>&lt;0.001</w:t>
            </w:r>
          </w:p>
        </w:tc>
        <w:tc>
          <w:tcPr>
            <w:tcW w:w="732" w:type="dxa"/>
            <w:shd w:val="clear" w:color="auto" w:fill="auto"/>
          </w:tcPr>
          <w:p w14:paraId="706AA80A" w14:textId="77777777" w:rsidR="001D7978" w:rsidRPr="00AF2713" w:rsidRDefault="001D7978" w:rsidP="00BA66A7">
            <w:r w:rsidRPr="00AF2713">
              <w:t>0.33</w:t>
            </w:r>
          </w:p>
        </w:tc>
        <w:tc>
          <w:tcPr>
            <w:tcW w:w="1388" w:type="dxa"/>
            <w:shd w:val="clear" w:color="auto" w:fill="auto"/>
          </w:tcPr>
          <w:p w14:paraId="46BD837D" w14:textId="77777777" w:rsidR="001D7978" w:rsidRPr="00AF2713" w:rsidRDefault="001D7978" w:rsidP="00BA66A7">
            <w:r w:rsidRPr="00AF2713">
              <w:t>0.16, 0.68</w:t>
            </w:r>
          </w:p>
        </w:tc>
        <w:tc>
          <w:tcPr>
            <w:tcW w:w="993" w:type="dxa"/>
            <w:shd w:val="clear" w:color="auto" w:fill="auto"/>
          </w:tcPr>
          <w:p w14:paraId="6F6A35FD" w14:textId="77777777" w:rsidR="001D7978" w:rsidRPr="00AF2713" w:rsidRDefault="001D7978" w:rsidP="00BA66A7">
            <w:r w:rsidRPr="00AF2713">
              <w:t>0.003</w:t>
            </w:r>
          </w:p>
        </w:tc>
      </w:tr>
      <w:tr w:rsidR="001D7978" w:rsidRPr="00AF2713" w14:paraId="34D908E4" w14:textId="77777777" w:rsidTr="00BA66A7">
        <w:tc>
          <w:tcPr>
            <w:tcW w:w="2972" w:type="dxa"/>
            <w:shd w:val="clear" w:color="auto" w:fill="auto"/>
          </w:tcPr>
          <w:p w14:paraId="765E50E8" w14:textId="6DB447E0" w:rsidR="001D7978" w:rsidRPr="001F2181" w:rsidRDefault="001D7978" w:rsidP="00BA66A7">
            <w:pPr>
              <w:rPr>
                <w:i/>
              </w:rPr>
            </w:pPr>
            <w:r w:rsidRPr="001F2181">
              <w:rPr>
                <w:i/>
              </w:rPr>
              <w:t xml:space="preserve">Exposure to anti-tobacco mass media messages (past 30 days) </w:t>
            </w:r>
          </w:p>
          <w:p w14:paraId="1B52D336" w14:textId="77777777" w:rsidR="001D7978" w:rsidRPr="00AF2713" w:rsidRDefault="001D7978" w:rsidP="00BA66A7">
            <w:pPr>
              <w:rPr>
                <w:i/>
              </w:rPr>
            </w:pPr>
            <w:r w:rsidRPr="00AF2713">
              <w:rPr>
                <w:i/>
              </w:rPr>
              <w:t>(ref=No)</w:t>
            </w:r>
          </w:p>
        </w:tc>
        <w:tc>
          <w:tcPr>
            <w:tcW w:w="1985" w:type="dxa"/>
            <w:shd w:val="clear" w:color="auto" w:fill="auto"/>
          </w:tcPr>
          <w:p w14:paraId="537D8D11" w14:textId="77777777" w:rsidR="001D7978" w:rsidRPr="00AF2713" w:rsidRDefault="001D7978" w:rsidP="00BA66A7">
            <w:pPr>
              <w:rPr>
                <w:i/>
              </w:rPr>
            </w:pPr>
          </w:p>
        </w:tc>
        <w:tc>
          <w:tcPr>
            <w:tcW w:w="708" w:type="dxa"/>
            <w:shd w:val="clear" w:color="auto" w:fill="auto"/>
          </w:tcPr>
          <w:p w14:paraId="1299A5D6" w14:textId="77777777" w:rsidR="001D7978" w:rsidRPr="00AF2713" w:rsidRDefault="001D7978" w:rsidP="00BA66A7"/>
        </w:tc>
        <w:tc>
          <w:tcPr>
            <w:tcW w:w="1276" w:type="dxa"/>
            <w:shd w:val="clear" w:color="auto" w:fill="auto"/>
          </w:tcPr>
          <w:p w14:paraId="2B7BC25C" w14:textId="77777777" w:rsidR="001D7978" w:rsidRPr="00AF2713" w:rsidRDefault="001D7978" w:rsidP="00BA66A7"/>
        </w:tc>
        <w:tc>
          <w:tcPr>
            <w:tcW w:w="992" w:type="dxa"/>
            <w:shd w:val="clear" w:color="auto" w:fill="auto"/>
          </w:tcPr>
          <w:p w14:paraId="45DBFF11" w14:textId="77777777" w:rsidR="001D7978" w:rsidRPr="00AF2713" w:rsidRDefault="001D7978" w:rsidP="00BA66A7"/>
        </w:tc>
        <w:tc>
          <w:tcPr>
            <w:tcW w:w="709" w:type="dxa"/>
            <w:shd w:val="clear" w:color="auto" w:fill="auto"/>
          </w:tcPr>
          <w:p w14:paraId="23D4F922" w14:textId="77777777" w:rsidR="001D7978" w:rsidRPr="00AF2713" w:rsidRDefault="001D7978" w:rsidP="00BA66A7"/>
        </w:tc>
        <w:tc>
          <w:tcPr>
            <w:tcW w:w="1418" w:type="dxa"/>
            <w:shd w:val="clear" w:color="auto" w:fill="auto"/>
          </w:tcPr>
          <w:p w14:paraId="3C664B8B" w14:textId="77777777" w:rsidR="001D7978" w:rsidRPr="00AF2713" w:rsidRDefault="001D7978" w:rsidP="00BA66A7"/>
        </w:tc>
        <w:tc>
          <w:tcPr>
            <w:tcW w:w="969" w:type="dxa"/>
            <w:shd w:val="clear" w:color="auto" w:fill="auto"/>
          </w:tcPr>
          <w:p w14:paraId="3B6CE432" w14:textId="77777777" w:rsidR="001D7978" w:rsidRPr="00AF2713" w:rsidRDefault="001D7978" w:rsidP="00BA66A7"/>
        </w:tc>
        <w:tc>
          <w:tcPr>
            <w:tcW w:w="732" w:type="dxa"/>
            <w:shd w:val="clear" w:color="auto" w:fill="auto"/>
          </w:tcPr>
          <w:p w14:paraId="5B7B1DB1" w14:textId="77777777" w:rsidR="001D7978" w:rsidRPr="00AF2713" w:rsidRDefault="001D7978" w:rsidP="00BA66A7"/>
        </w:tc>
        <w:tc>
          <w:tcPr>
            <w:tcW w:w="1388" w:type="dxa"/>
            <w:shd w:val="clear" w:color="auto" w:fill="auto"/>
          </w:tcPr>
          <w:p w14:paraId="1D2EECBD" w14:textId="77777777" w:rsidR="001D7978" w:rsidRPr="00AF2713" w:rsidRDefault="001D7978" w:rsidP="00BA66A7"/>
        </w:tc>
        <w:tc>
          <w:tcPr>
            <w:tcW w:w="993" w:type="dxa"/>
            <w:shd w:val="clear" w:color="auto" w:fill="auto"/>
          </w:tcPr>
          <w:p w14:paraId="2C3CD58B" w14:textId="77777777" w:rsidR="001D7978" w:rsidRPr="00AF2713" w:rsidRDefault="001D7978" w:rsidP="00BA66A7"/>
        </w:tc>
      </w:tr>
      <w:tr w:rsidR="001D7978" w:rsidRPr="00AF2713" w14:paraId="5BE47D1C" w14:textId="77777777" w:rsidTr="00BA66A7">
        <w:tc>
          <w:tcPr>
            <w:tcW w:w="2972" w:type="dxa"/>
            <w:shd w:val="clear" w:color="auto" w:fill="auto"/>
          </w:tcPr>
          <w:p w14:paraId="0536F30A" w14:textId="77777777" w:rsidR="001D7978" w:rsidRPr="00AF2713" w:rsidRDefault="001D7978" w:rsidP="00BA66A7">
            <w:pPr>
              <w:rPr>
                <w:i/>
              </w:rPr>
            </w:pPr>
          </w:p>
        </w:tc>
        <w:tc>
          <w:tcPr>
            <w:tcW w:w="1985" w:type="dxa"/>
            <w:shd w:val="clear" w:color="auto" w:fill="auto"/>
          </w:tcPr>
          <w:p w14:paraId="281682CD" w14:textId="77777777" w:rsidR="001D7978" w:rsidRPr="00AF2713" w:rsidRDefault="001D7978" w:rsidP="00BA66A7">
            <w:pPr>
              <w:rPr>
                <w:i/>
              </w:rPr>
            </w:pPr>
            <w:r w:rsidRPr="00AF2713">
              <w:rPr>
                <w:i/>
              </w:rPr>
              <w:t>Yes</w:t>
            </w:r>
          </w:p>
        </w:tc>
        <w:tc>
          <w:tcPr>
            <w:tcW w:w="708" w:type="dxa"/>
            <w:shd w:val="clear" w:color="auto" w:fill="auto"/>
          </w:tcPr>
          <w:p w14:paraId="02A4C6D9" w14:textId="77777777" w:rsidR="001D7978" w:rsidRPr="00AF2713" w:rsidRDefault="001D7978" w:rsidP="00BA66A7">
            <w:r w:rsidRPr="00AF2713">
              <w:t>1.20</w:t>
            </w:r>
          </w:p>
        </w:tc>
        <w:tc>
          <w:tcPr>
            <w:tcW w:w="1276" w:type="dxa"/>
            <w:shd w:val="clear" w:color="auto" w:fill="auto"/>
          </w:tcPr>
          <w:p w14:paraId="066D142E" w14:textId="77777777" w:rsidR="001D7978" w:rsidRPr="00AF2713" w:rsidRDefault="001D7978" w:rsidP="00BA66A7">
            <w:r w:rsidRPr="00AF2713">
              <w:t>0.83, 1.75</w:t>
            </w:r>
          </w:p>
        </w:tc>
        <w:tc>
          <w:tcPr>
            <w:tcW w:w="992" w:type="dxa"/>
            <w:shd w:val="clear" w:color="auto" w:fill="auto"/>
          </w:tcPr>
          <w:p w14:paraId="21ABD5AC" w14:textId="77777777" w:rsidR="001D7978" w:rsidRPr="00AF2713" w:rsidRDefault="001D7978" w:rsidP="00BA66A7">
            <w:r w:rsidRPr="00AF2713">
              <w:t>0.331</w:t>
            </w:r>
          </w:p>
        </w:tc>
        <w:tc>
          <w:tcPr>
            <w:tcW w:w="709" w:type="dxa"/>
            <w:shd w:val="clear" w:color="auto" w:fill="auto"/>
          </w:tcPr>
          <w:p w14:paraId="5830F15A" w14:textId="77777777" w:rsidR="001D7978" w:rsidRPr="00AF2713" w:rsidRDefault="001D7978" w:rsidP="00BA66A7">
            <w:r w:rsidRPr="00AF2713">
              <w:t>1.51</w:t>
            </w:r>
          </w:p>
        </w:tc>
        <w:tc>
          <w:tcPr>
            <w:tcW w:w="1418" w:type="dxa"/>
            <w:shd w:val="clear" w:color="auto" w:fill="auto"/>
          </w:tcPr>
          <w:p w14:paraId="68A7FE65" w14:textId="77777777" w:rsidR="001D7978" w:rsidRPr="00AF2713" w:rsidRDefault="001D7978" w:rsidP="00BA66A7">
            <w:r w:rsidRPr="00AF2713">
              <w:t>1.25, 1.81</w:t>
            </w:r>
          </w:p>
        </w:tc>
        <w:tc>
          <w:tcPr>
            <w:tcW w:w="969" w:type="dxa"/>
            <w:shd w:val="clear" w:color="auto" w:fill="auto"/>
          </w:tcPr>
          <w:p w14:paraId="0FD7520B" w14:textId="77777777" w:rsidR="001D7978" w:rsidRPr="00AF2713" w:rsidRDefault="001D7978" w:rsidP="00BA66A7">
            <w:r w:rsidRPr="00AF2713">
              <w:t>&lt;0.001</w:t>
            </w:r>
          </w:p>
        </w:tc>
        <w:tc>
          <w:tcPr>
            <w:tcW w:w="732" w:type="dxa"/>
            <w:shd w:val="clear" w:color="auto" w:fill="auto"/>
          </w:tcPr>
          <w:p w14:paraId="5273324F" w14:textId="77777777" w:rsidR="001D7978" w:rsidRPr="00AF2713" w:rsidRDefault="001D7978" w:rsidP="00BA66A7">
            <w:r w:rsidRPr="00AF2713">
              <w:t>1.52</w:t>
            </w:r>
          </w:p>
        </w:tc>
        <w:tc>
          <w:tcPr>
            <w:tcW w:w="1388" w:type="dxa"/>
            <w:shd w:val="clear" w:color="auto" w:fill="auto"/>
          </w:tcPr>
          <w:p w14:paraId="285DD106" w14:textId="77777777" w:rsidR="001D7978" w:rsidRPr="00AF2713" w:rsidRDefault="001D7978" w:rsidP="00BA66A7">
            <w:r w:rsidRPr="00AF2713">
              <w:t>0.85, 2.73</w:t>
            </w:r>
          </w:p>
        </w:tc>
        <w:tc>
          <w:tcPr>
            <w:tcW w:w="993" w:type="dxa"/>
            <w:shd w:val="clear" w:color="auto" w:fill="auto"/>
          </w:tcPr>
          <w:p w14:paraId="3228A23B" w14:textId="77777777" w:rsidR="001D7978" w:rsidRPr="00AF2713" w:rsidRDefault="001D7978" w:rsidP="00BA66A7">
            <w:r w:rsidRPr="00AF2713">
              <w:t>0.160</w:t>
            </w:r>
          </w:p>
        </w:tc>
      </w:tr>
      <w:tr w:rsidR="001D7978" w:rsidRPr="00AF2713" w14:paraId="0BDE372F" w14:textId="77777777" w:rsidTr="00BA66A7">
        <w:tc>
          <w:tcPr>
            <w:tcW w:w="2972" w:type="dxa"/>
            <w:shd w:val="clear" w:color="auto" w:fill="auto"/>
          </w:tcPr>
          <w:p w14:paraId="67A0868B" w14:textId="16A1C180" w:rsidR="001D7978" w:rsidRPr="001F2181" w:rsidRDefault="001D7978" w:rsidP="00BA66A7">
            <w:pPr>
              <w:rPr>
                <w:i/>
              </w:rPr>
            </w:pPr>
            <w:r w:rsidRPr="001F2181">
              <w:rPr>
                <w:i/>
              </w:rPr>
              <w:t>Exposure to anti-tobacco messages at community events (past 30 days)</w:t>
            </w:r>
          </w:p>
          <w:p w14:paraId="14566781" w14:textId="77777777" w:rsidR="001D7978" w:rsidRPr="001F2181" w:rsidRDefault="001D7978" w:rsidP="00BA66A7">
            <w:pPr>
              <w:rPr>
                <w:i/>
              </w:rPr>
            </w:pPr>
            <w:r w:rsidRPr="001F2181">
              <w:rPr>
                <w:i/>
              </w:rPr>
              <w:t xml:space="preserve">(ref: No) </w:t>
            </w:r>
          </w:p>
          <w:p w14:paraId="51CD6DA5" w14:textId="77777777" w:rsidR="001D7978" w:rsidRPr="00AF2713" w:rsidRDefault="001D7978" w:rsidP="00BA66A7">
            <w:pPr>
              <w:rPr>
                <w:i/>
              </w:rPr>
            </w:pPr>
          </w:p>
        </w:tc>
        <w:tc>
          <w:tcPr>
            <w:tcW w:w="1985" w:type="dxa"/>
            <w:shd w:val="clear" w:color="auto" w:fill="auto"/>
          </w:tcPr>
          <w:p w14:paraId="50F42C1B" w14:textId="77777777" w:rsidR="001D7978" w:rsidRPr="00AF2713" w:rsidRDefault="001D7978" w:rsidP="00BA66A7">
            <w:pPr>
              <w:rPr>
                <w:i/>
              </w:rPr>
            </w:pPr>
          </w:p>
        </w:tc>
        <w:tc>
          <w:tcPr>
            <w:tcW w:w="708" w:type="dxa"/>
            <w:shd w:val="clear" w:color="auto" w:fill="auto"/>
          </w:tcPr>
          <w:p w14:paraId="424CE77E" w14:textId="77777777" w:rsidR="001D7978" w:rsidRPr="00AF2713" w:rsidRDefault="001D7978" w:rsidP="00BA66A7"/>
        </w:tc>
        <w:tc>
          <w:tcPr>
            <w:tcW w:w="1276" w:type="dxa"/>
            <w:shd w:val="clear" w:color="auto" w:fill="auto"/>
          </w:tcPr>
          <w:p w14:paraId="1B59A4E4" w14:textId="77777777" w:rsidR="001D7978" w:rsidRPr="00AF2713" w:rsidRDefault="001D7978" w:rsidP="00BA66A7"/>
        </w:tc>
        <w:tc>
          <w:tcPr>
            <w:tcW w:w="992" w:type="dxa"/>
            <w:shd w:val="clear" w:color="auto" w:fill="auto"/>
          </w:tcPr>
          <w:p w14:paraId="591789AE" w14:textId="77777777" w:rsidR="001D7978" w:rsidRPr="00AF2713" w:rsidRDefault="001D7978" w:rsidP="00BA66A7"/>
        </w:tc>
        <w:tc>
          <w:tcPr>
            <w:tcW w:w="709" w:type="dxa"/>
            <w:shd w:val="clear" w:color="auto" w:fill="auto"/>
          </w:tcPr>
          <w:p w14:paraId="7709C3A8" w14:textId="77777777" w:rsidR="001D7978" w:rsidRPr="00AF2713" w:rsidRDefault="001D7978" w:rsidP="00BA66A7"/>
        </w:tc>
        <w:tc>
          <w:tcPr>
            <w:tcW w:w="1418" w:type="dxa"/>
            <w:shd w:val="clear" w:color="auto" w:fill="auto"/>
          </w:tcPr>
          <w:p w14:paraId="4CA3F001" w14:textId="77777777" w:rsidR="001D7978" w:rsidRPr="00AF2713" w:rsidRDefault="001D7978" w:rsidP="00BA66A7"/>
        </w:tc>
        <w:tc>
          <w:tcPr>
            <w:tcW w:w="969" w:type="dxa"/>
            <w:shd w:val="clear" w:color="auto" w:fill="auto"/>
          </w:tcPr>
          <w:p w14:paraId="483B2676" w14:textId="77777777" w:rsidR="001D7978" w:rsidRPr="00AF2713" w:rsidRDefault="001D7978" w:rsidP="00BA66A7"/>
        </w:tc>
        <w:tc>
          <w:tcPr>
            <w:tcW w:w="732" w:type="dxa"/>
            <w:shd w:val="clear" w:color="auto" w:fill="auto"/>
          </w:tcPr>
          <w:p w14:paraId="203F5D61" w14:textId="77777777" w:rsidR="001D7978" w:rsidRPr="00AF2713" w:rsidRDefault="001D7978" w:rsidP="00BA66A7"/>
        </w:tc>
        <w:tc>
          <w:tcPr>
            <w:tcW w:w="1388" w:type="dxa"/>
            <w:shd w:val="clear" w:color="auto" w:fill="auto"/>
          </w:tcPr>
          <w:p w14:paraId="39EE03EB" w14:textId="77777777" w:rsidR="001D7978" w:rsidRPr="00AF2713" w:rsidRDefault="001D7978" w:rsidP="00BA66A7"/>
        </w:tc>
        <w:tc>
          <w:tcPr>
            <w:tcW w:w="993" w:type="dxa"/>
            <w:shd w:val="clear" w:color="auto" w:fill="auto"/>
          </w:tcPr>
          <w:p w14:paraId="7B191241" w14:textId="77777777" w:rsidR="001D7978" w:rsidRPr="00AF2713" w:rsidRDefault="001D7978" w:rsidP="00BA66A7"/>
        </w:tc>
      </w:tr>
      <w:tr w:rsidR="001D7978" w:rsidRPr="00AF2713" w14:paraId="4B940557" w14:textId="77777777" w:rsidTr="00BA66A7">
        <w:tc>
          <w:tcPr>
            <w:tcW w:w="2972" w:type="dxa"/>
            <w:shd w:val="clear" w:color="auto" w:fill="auto"/>
          </w:tcPr>
          <w:p w14:paraId="66F7CB61" w14:textId="77777777" w:rsidR="001D7978" w:rsidRPr="00AF2713" w:rsidRDefault="001D7978" w:rsidP="00BA66A7">
            <w:pPr>
              <w:rPr>
                <w:b/>
                <w:i/>
              </w:rPr>
            </w:pPr>
          </w:p>
        </w:tc>
        <w:tc>
          <w:tcPr>
            <w:tcW w:w="1985" w:type="dxa"/>
            <w:shd w:val="clear" w:color="auto" w:fill="auto"/>
          </w:tcPr>
          <w:p w14:paraId="4B42491D" w14:textId="77777777" w:rsidR="001D7978" w:rsidRPr="00AF2713" w:rsidRDefault="001D7978" w:rsidP="00BA66A7">
            <w:pPr>
              <w:rPr>
                <w:i/>
              </w:rPr>
            </w:pPr>
            <w:r w:rsidRPr="00AF2713">
              <w:rPr>
                <w:i/>
              </w:rPr>
              <w:t xml:space="preserve">I did not go to any event in past month </w:t>
            </w:r>
          </w:p>
        </w:tc>
        <w:tc>
          <w:tcPr>
            <w:tcW w:w="708" w:type="dxa"/>
            <w:shd w:val="clear" w:color="auto" w:fill="auto"/>
          </w:tcPr>
          <w:p w14:paraId="48FBC78F" w14:textId="77777777" w:rsidR="001D7978" w:rsidRPr="00AF2713" w:rsidRDefault="001D7978" w:rsidP="00BA66A7">
            <w:r w:rsidRPr="00AF2713">
              <w:t>0.55</w:t>
            </w:r>
          </w:p>
        </w:tc>
        <w:tc>
          <w:tcPr>
            <w:tcW w:w="1276" w:type="dxa"/>
            <w:shd w:val="clear" w:color="auto" w:fill="auto"/>
          </w:tcPr>
          <w:p w14:paraId="7E23939C" w14:textId="77777777" w:rsidR="001D7978" w:rsidRPr="00AF2713" w:rsidRDefault="001D7978" w:rsidP="00BA66A7">
            <w:r w:rsidRPr="00AF2713">
              <w:t>0.36, 0.83</w:t>
            </w:r>
          </w:p>
        </w:tc>
        <w:tc>
          <w:tcPr>
            <w:tcW w:w="992" w:type="dxa"/>
            <w:shd w:val="clear" w:color="auto" w:fill="auto"/>
          </w:tcPr>
          <w:p w14:paraId="35E2BFA2" w14:textId="77777777" w:rsidR="001D7978" w:rsidRPr="00AF2713" w:rsidRDefault="001D7978" w:rsidP="00BA66A7">
            <w:r w:rsidRPr="00AF2713">
              <w:t>0.005</w:t>
            </w:r>
          </w:p>
        </w:tc>
        <w:tc>
          <w:tcPr>
            <w:tcW w:w="709" w:type="dxa"/>
            <w:shd w:val="clear" w:color="auto" w:fill="auto"/>
          </w:tcPr>
          <w:p w14:paraId="56DE7C59" w14:textId="77777777" w:rsidR="001D7978" w:rsidRPr="00AF2713" w:rsidRDefault="001D7978" w:rsidP="00BA66A7">
            <w:r w:rsidRPr="00AF2713">
              <w:t>0.70</w:t>
            </w:r>
          </w:p>
        </w:tc>
        <w:tc>
          <w:tcPr>
            <w:tcW w:w="1418" w:type="dxa"/>
            <w:shd w:val="clear" w:color="auto" w:fill="auto"/>
          </w:tcPr>
          <w:p w14:paraId="30553BA6" w14:textId="77777777" w:rsidR="001D7978" w:rsidRPr="00AF2713" w:rsidRDefault="001D7978" w:rsidP="00BA66A7">
            <w:r w:rsidRPr="00AF2713">
              <w:t>0.57, 0.87</w:t>
            </w:r>
          </w:p>
        </w:tc>
        <w:tc>
          <w:tcPr>
            <w:tcW w:w="969" w:type="dxa"/>
            <w:shd w:val="clear" w:color="auto" w:fill="auto"/>
          </w:tcPr>
          <w:p w14:paraId="50DE1690" w14:textId="77777777" w:rsidR="001D7978" w:rsidRPr="00AF2713" w:rsidRDefault="001D7978" w:rsidP="00BA66A7">
            <w:r w:rsidRPr="00AF2713">
              <w:t>0.001</w:t>
            </w:r>
          </w:p>
        </w:tc>
        <w:tc>
          <w:tcPr>
            <w:tcW w:w="732" w:type="dxa"/>
            <w:shd w:val="clear" w:color="auto" w:fill="auto"/>
          </w:tcPr>
          <w:p w14:paraId="7314622F" w14:textId="77777777" w:rsidR="001D7978" w:rsidRPr="00AF2713" w:rsidRDefault="001D7978" w:rsidP="00BA66A7">
            <w:r w:rsidRPr="00AF2713">
              <w:t>0.39</w:t>
            </w:r>
          </w:p>
        </w:tc>
        <w:tc>
          <w:tcPr>
            <w:tcW w:w="1388" w:type="dxa"/>
            <w:shd w:val="clear" w:color="auto" w:fill="auto"/>
          </w:tcPr>
          <w:p w14:paraId="7007970A" w14:textId="77777777" w:rsidR="001D7978" w:rsidRPr="00AF2713" w:rsidRDefault="001D7978" w:rsidP="00BA66A7">
            <w:r w:rsidRPr="00AF2713">
              <w:t>0.19, 0.80</w:t>
            </w:r>
          </w:p>
        </w:tc>
        <w:tc>
          <w:tcPr>
            <w:tcW w:w="993" w:type="dxa"/>
            <w:shd w:val="clear" w:color="auto" w:fill="auto"/>
          </w:tcPr>
          <w:p w14:paraId="6E3A3F1C" w14:textId="77777777" w:rsidR="001D7978" w:rsidRPr="00AF2713" w:rsidRDefault="001D7978" w:rsidP="00BA66A7">
            <w:r w:rsidRPr="00AF2713">
              <w:t>0.011</w:t>
            </w:r>
          </w:p>
        </w:tc>
      </w:tr>
      <w:tr w:rsidR="001D7978" w:rsidRPr="00AF2713" w14:paraId="3E4D6681" w14:textId="77777777" w:rsidTr="00BA66A7">
        <w:tc>
          <w:tcPr>
            <w:tcW w:w="2972" w:type="dxa"/>
            <w:shd w:val="clear" w:color="auto" w:fill="auto"/>
          </w:tcPr>
          <w:p w14:paraId="089DB14D" w14:textId="77777777" w:rsidR="001D7978" w:rsidRPr="00AF2713" w:rsidRDefault="001D7978" w:rsidP="00BA66A7">
            <w:pPr>
              <w:rPr>
                <w:b/>
                <w:i/>
              </w:rPr>
            </w:pPr>
          </w:p>
        </w:tc>
        <w:tc>
          <w:tcPr>
            <w:tcW w:w="1985" w:type="dxa"/>
            <w:shd w:val="clear" w:color="auto" w:fill="auto"/>
          </w:tcPr>
          <w:p w14:paraId="24A79085" w14:textId="77777777" w:rsidR="001D7978" w:rsidRPr="00AF2713" w:rsidRDefault="001D7978" w:rsidP="00BA66A7">
            <w:pPr>
              <w:rPr>
                <w:i/>
              </w:rPr>
            </w:pPr>
            <w:r w:rsidRPr="00AF2713">
              <w:rPr>
                <w:i/>
              </w:rPr>
              <w:t>Yes</w:t>
            </w:r>
          </w:p>
        </w:tc>
        <w:tc>
          <w:tcPr>
            <w:tcW w:w="708" w:type="dxa"/>
            <w:shd w:val="clear" w:color="auto" w:fill="auto"/>
          </w:tcPr>
          <w:p w14:paraId="4B6004F9" w14:textId="77777777" w:rsidR="001D7978" w:rsidRPr="00AF2713" w:rsidRDefault="001D7978" w:rsidP="00BA66A7">
            <w:r w:rsidRPr="00AF2713">
              <w:t>0.82</w:t>
            </w:r>
          </w:p>
        </w:tc>
        <w:tc>
          <w:tcPr>
            <w:tcW w:w="1276" w:type="dxa"/>
            <w:shd w:val="clear" w:color="auto" w:fill="auto"/>
          </w:tcPr>
          <w:p w14:paraId="3DABA950" w14:textId="77777777" w:rsidR="001D7978" w:rsidRPr="00AF2713" w:rsidRDefault="001D7978" w:rsidP="00BA66A7">
            <w:r w:rsidRPr="00AF2713">
              <w:t>0.53, 1.29</w:t>
            </w:r>
          </w:p>
        </w:tc>
        <w:tc>
          <w:tcPr>
            <w:tcW w:w="992" w:type="dxa"/>
            <w:shd w:val="clear" w:color="auto" w:fill="auto"/>
          </w:tcPr>
          <w:p w14:paraId="7D8B2844" w14:textId="77777777" w:rsidR="001D7978" w:rsidRPr="00AF2713" w:rsidRDefault="001D7978" w:rsidP="00BA66A7">
            <w:r w:rsidRPr="00AF2713">
              <w:t>0.398</w:t>
            </w:r>
          </w:p>
        </w:tc>
        <w:tc>
          <w:tcPr>
            <w:tcW w:w="709" w:type="dxa"/>
            <w:shd w:val="clear" w:color="auto" w:fill="auto"/>
          </w:tcPr>
          <w:p w14:paraId="5E94C079" w14:textId="77777777" w:rsidR="001D7978" w:rsidRPr="00AF2713" w:rsidRDefault="001D7978" w:rsidP="00BA66A7">
            <w:r w:rsidRPr="00AF2713">
              <w:t>2.42</w:t>
            </w:r>
          </w:p>
        </w:tc>
        <w:tc>
          <w:tcPr>
            <w:tcW w:w="1418" w:type="dxa"/>
            <w:shd w:val="clear" w:color="auto" w:fill="auto"/>
          </w:tcPr>
          <w:p w14:paraId="0BA8C0E5" w14:textId="77777777" w:rsidR="001D7978" w:rsidRPr="00AF2713" w:rsidRDefault="001D7978" w:rsidP="00BA66A7">
            <w:r w:rsidRPr="00AF2713">
              <w:t>1.97, 2.96</w:t>
            </w:r>
          </w:p>
        </w:tc>
        <w:tc>
          <w:tcPr>
            <w:tcW w:w="969" w:type="dxa"/>
            <w:shd w:val="clear" w:color="auto" w:fill="auto"/>
          </w:tcPr>
          <w:p w14:paraId="63FCC9FC" w14:textId="77777777" w:rsidR="001D7978" w:rsidRPr="00AF2713" w:rsidRDefault="001D7978" w:rsidP="00BA66A7">
            <w:r w:rsidRPr="00AF2713">
              <w:t>&lt;0.001</w:t>
            </w:r>
          </w:p>
        </w:tc>
        <w:tc>
          <w:tcPr>
            <w:tcW w:w="732" w:type="dxa"/>
            <w:shd w:val="clear" w:color="auto" w:fill="auto"/>
          </w:tcPr>
          <w:p w14:paraId="73DDBC9C" w14:textId="77777777" w:rsidR="001D7978" w:rsidRPr="00AF2713" w:rsidRDefault="001D7978" w:rsidP="00BA66A7">
            <w:r w:rsidRPr="00AF2713">
              <w:t>1.92</w:t>
            </w:r>
          </w:p>
        </w:tc>
        <w:tc>
          <w:tcPr>
            <w:tcW w:w="1388" w:type="dxa"/>
            <w:shd w:val="clear" w:color="auto" w:fill="auto"/>
          </w:tcPr>
          <w:p w14:paraId="1C999460" w14:textId="77777777" w:rsidR="001D7978" w:rsidRPr="00AF2713" w:rsidRDefault="001D7978" w:rsidP="00BA66A7">
            <w:r w:rsidRPr="00AF2713">
              <w:t>1.04, 3.53</w:t>
            </w:r>
          </w:p>
        </w:tc>
        <w:tc>
          <w:tcPr>
            <w:tcW w:w="993" w:type="dxa"/>
            <w:shd w:val="clear" w:color="auto" w:fill="auto"/>
          </w:tcPr>
          <w:p w14:paraId="4ADDE956" w14:textId="77777777" w:rsidR="001D7978" w:rsidRPr="00AF2713" w:rsidRDefault="001D7978" w:rsidP="00BA66A7">
            <w:r w:rsidRPr="00AF2713">
              <w:t>0.037</w:t>
            </w:r>
          </w:p>
        </w:tc>
      </w:tr>
      <w:tr w:rsidR="001D7978" w:rsidRPr="00AF2713" w14:paraId="1D10227B" w14:textId="77777777" w:rsidTr="00BA66A7">
        <w:tc>
          <w:tcPr>
            <w:tcW w:w="2972" w:type="dxa"/>
            <w:shd w:val="clear" w:color="auto" w:fill="auto"/>
          </w:tcPr>
          <w:p w14:paraId="3A6229AC" w14:textId="77777777" w:rsidR="001D7978" w:rsidRPr="001F2181" w:rsidRDefault="001D7978" w:rsidP="00BA66A7">
            <w:pPr>
              <w:rPr>
                <w:i/>
              </w:rPr>
            </w:pPr>
            <w:r w:rsidRPr="001F2181">
              <w:rPr>
                <w:i/>
              </w:rPr>
              <w:t>Taught in class on dangers of tobacco in past 12 month (ref=No)</w:t>
            </w:r>
          </w:p>
          <w:p w14:paraId="62E577E9" w14:textId="77777777" w:rsidR="001D7978" w:rsidRPr="00AF2713" w:rsidRDefault="001D7978" w:rsidP="00BA66A7">
            <w:pPr>
              <w:rPr>
                <w:b/>
                <w:i/>
              </w:rPr>
            </w:pPr>
          </w:p>
        </w:tc>
        <w:tc>
          <w:tcPr>
            <w:tcW w:w="1985" w:type="dxa"/>
            <w:shd w:val="clear" w:color="auto" w:fill="auto"/>
          </w:tcPr>
          <w:p w14:paraId="183609FA" w14:textId="77777777" w:rsidR="001D7978" w:rsidRPr="00AF2713" w:rsidRDefault="001D7978" w:rsidP="00BA66A7">
            <w:pPr>
              <w:rPr>
                <w:i/>
              </w:rPr>
            </w:pPr>
          </w:p>
        </w:tc>
        <w:tc>
          <w:tcPr>
            <w:tcW w:w="708" w:type="dxa"/>
            <w:shd w:val="clear" w:color="auto" w:fill="auto"/>
          </w:tcPr>
          <w:p w14:paraId="6C29779C" w14:textId="77777777" w:rsidR="001D7978" w:rsidRPr="00AF2713" w:rsidRDefault="001D7978" w:rsidP="00BA66A7"/>
        </w:tc>
        <w:tc>
          <w:tcPr>
            <w:tcW w:w="1276" w:type="dxa"/>
            <w:shd w:val="clear" w:color="auto" w:fill="auto"/>
          </w:tcPr>
          <w:p w14:paraId="0DDE99EE" w14:textId="77777777" w:rsidR="001D7978" w:rsidRPr="00AF2713" w:rsidRDefault="001D7978" w:rsidP="00BA66A7"/>
        </w:tc>
        <w:tc>
          <w:tcPr>
            <w:tcW w:w="992" w:type="dxa"/>
            <w:shd w:val="clear" w:color="auto" w:fill="auto"/>
          </w:tcPr>
          <w:p w14:paraId="2FC3F57C" w14:textId="77777777" w:rsidR="001D7978" w:rsidRPr="00AF2713" w:rsidRDefault="001D7978" w:rsidP="00BA66A7"/>
        </w:tc>
        <w:tc>
          <w:tcPr>
            <w:tcW w:w="709" w:type="dxa"/>
            <w:shd w:val="clear" w:color="auto" w:fill="auto"/>
          </w:tcPr>
          <w:p w14:paraId="0BAD6E77" w14:textId="77777777" w:rsidR="001D7978" w:rsidRPr="00AF2713" w:rsidRDefault="001D7978" w:rsidP="00BA66A7"/>
        </w:tc>
        <w:tc>
          <w:tcPr>
            <w:tcW w:w="1418" w:type="dxa"/>
            <w:shd w:val="clear" w:color="auto" w:fill="auto"/>
          </w:tcPr>
          <w:p w14:paraId="17738B99" w14:textId="77777777" w:rsidR="001D7978" w:rsidRPr="00AF2713" w:rsidRDefault="001D7978" w:rsidP="00BA66A7"/>
        </w:tc>
        <w:tc>
          <w:tcPr>
            <w:tcW w:w="969" w:type="dxa"/>
            <w:shd w:val="clear" w:color="auto" w:fill="auto"/>
          </w:tcPr>
          <w:p w14:paraId="46BF212E" w14:textId="77777777" w:rsidR="001D7978" w:rsidRPr="00AF2713" w:rsidRDefault="001D7978" w:rsidP="00BA66A7"/>
        </w:tc>
        <w:tc>
          <w:tcPr>
            <w:tcW w:w="732" w:type="dxa"/>
            <w:shd w:val="clear" w:color="auto" w:fill="auto"/>
          </w:tcPr>
          <w:p w14:paraId="2D68CF2F" w14:textId="77777777" w:rsidR="001D7978" w:rsidRPr="00AF2713" w:rsidRDefault="001D7978" w:rsidP="00BA66A7"/>
        </w:tc>
        <w:tc>
          <w:tcPr>
            <w:tcW w:w="1388" w:type="dxa"/>
            <w:shd w:val="clear" w:color="auto" w:fill="auto"/>
          </w:tcPr>
          <w:p w14:paraId="28E10003" w14:textId="77777777" w:rsidR="001D7978" w:rsidRPr="00AF2713" w:rsidRDefault="001D7978" w:rsidP="00BA66A7"/>
        </w:tc>
        <w:tc>
          <w:tcPr>
            <w:tcW w:w="993" w:type="dxa"/>
            <w:shd w:val="clear" w:color="auto" w:fill="auto"/>
          </w:tcPr>
          <w:p w14:paraId="5ACA46EF" w14:textId="77777777" w:rsidR="001D7978" w:rsidRPr="00AF2713" w:rsidRDefault="001D7978" w:rsidP="00BA66A7"/>
        </w:tc>
      </w:tr>
      <w:tr w:rsidR="001D7978" w:rsidRPr="00AF2713" w14:paraId="0AD72C90" w14:textId="77777777" w:rsidTr="00BA66A7">
        <w:tc>
          <w:tcPr>
            <w:tcW w:w="2972" w:type="dxa"/>
            <w:shd w:val="clear" w:color="auto" w:fill="auto"/>
          </w:tcPr>
          <w:p w14:paraId="0F07927E" w14:textId="77777777" w:rsidR="001D7978" w:rsidRPr="00AF2713" w:rsidRDefault="001D7978" w:rsidP="00BA66A7">
            <w:pPr>
              <w:rPr>
                <w:b/>
                <w:i/>
              </w:rPr>
            </w:pPr>
          </w:p>
        </w:tc>
        <w:tc>
          <w:tcPr>
            <w:tcW w:w="1985" w:type="dxa"/>
            <w:shd w:val="clear" w:color="auto" w:fill="auto"/>
          </w:tcPr>
          <w:p w14:paraId="308B9C07" w14:textId="77777777" w:rsidR="001D7978" w:rsidRPr="00AF2713" w:rsidRDefault="001D7978" w:rsidP="00BA66A7">
            <w:pPr>
              <w:rPr>
                <w:i/>
              </w:rPr>
            </w:pPr>
            <w:r w:rsidRPr="00AF2713">
              <w:rPr>
                <w:i/>
              </w:rPr>
              <w:t>Yes</w:t>
            </w:r>
          </w:p>
        </w:tc>
        <w:tc>
          <w:tcPr>
            <w:tcW w:w="708" w:type="dxa"/>
            <w:shd w:val="clear" w:color="auto" w:fill="auto"/>
          </w:tcPr>
          <w:p w14:paraId="76ED917B" w14:textId="77777777" w:rsidR="001D7978" w:rsidRPr="00AF2713" w:rsidRDefault="001D7978" w:rsidP="00BA66A7">
            <w:r w:rsidRPr="00AF2713">
              <w:t>1.30</w:t>
            </w:r>
          </w:p>
        </w:tc>
        <w:tc>
          <w:tcPr>
            <w:tcW w:w="1276" w:type="dxa"/>
            <w:shd w:val="clear" w:color="auto" w:fill="auto"/>
          </w:tcPr>
          <w:p w14:paraId="12F30CD4" w14:textId="77777777" w:rsidR="001D7978" w:rsidRPr="00AF2713" w:rsidRDefault="001D7978" w:rsidP="00BA66A7">
            <w:r w:rsidRPr="00AF2713">
              <w:t>0.87, 1.95</w:t>
            </w:r>
          </w:p>
        </w:tc>
        <w:tc>
          <w:tcPr>
            <w:tcW w:w="992" w:type="dxa"/>
            <w:shd w:val="clear" w:color="auto" w:fill="auto"/>
          </w:tcPr>
          <w:p w14:paraId="113FDF49" w14:textId="77777777" w:rsidR="001D7978" w:rsidRPr="00AF2713" w:rsidRDefault="001D7978" w:rsidP="00BA66A7">
            <w:r w:rsidRPr="00AF2713">
              <w:t>0.202</w:t>
            </w:r>
          </w:p>
        </w:tc>
        <w:tc>
          <w:tcPr>
            <w:tcW w:w="709" w:type="dxa"/>
            <w:shd w:val="clear" w:color="auto" w:fill="auto"/>
          </w:tcPr>
          <w:p w14:paraId="5A65A4D2" w14:textId="77777777" w:rsidR="001D7978" w:rsidRPr="00AF2713" w:rsidRDefault="001D7978" w:rsidP="00BA66A7">
            <w:r w:rsidRPr="00AF2713">
              <w:t>0.90</w:t>
            </w:r>
          </w:p>
        </w:tc>
        <w:tc>
          <w:tcPr>
            <w:tcW w:w="1418" w:type="dxa"/>
            <w:shd w:val="clear" w:color="auto" w:fill="auto"/>
          </w:tcPr>
          <w:p w14:paraId="0870FA10" w14:textId="77777777" w:rsidR="001D7978" w:rsidRPr="00AF2713" w:rsidRDefault="001D7978" w:rsidP="00BA66A7">
            <w:r w:rsidRPr="00AF2713">
              <w:t>0.75, 1.09</w:t>
            </w:r>
          </w:p>
        </w:tc>
        <w:tc>
          <w:tcPr>
            <w:tcW w:w="969" w:type="dxa"/>
            <w:shd w:val="clear" w:color="auto" w:fill="auto"/>
          </w:tcPr>
          <w:p w14:paraId="7135EF42" w14:textId="77777777" w:rsidR="001D7978" w:rsidRPr="00AF2713" w:rsidRDefault="001D7978" w:rsidP="00BA66A7">
            <w:r w:rsidRPr="00AF2713">
              <w:t>0.281</w:t>
            </w:r>
          </w:p>
        </w:tc>
        <w:tc>
          <w:tcPr>
            <w:tcW w:w="732" w:type="dxa"/>
            <w:shd w:val="clear" w:color="auto" w:fill="auto"/>
          </w:tcPr>
          <w:p w14:paraId="3D28A0B3" w14:textId="77777777" w:rsidR="001D7978" w:rsidRPr="00AF2713" w:rsidRDefault="001D7978" w:rsidP="00BA66A7">
            <w:r w:rsidRPr="00AF2713">
              <w:t>1.37</w:t>
            </w:r>
          </w:p>
        </w:tc>
        <w:tc>
          <w:tcPr>
            <w:tcW w:w="1388" w:type="dxa"/>
            <w:shd w:val="clear" w:color="auto" w:fill="auto"/>
          </w:tcPr>
          <w:p w14:paraId="5AA9D841" w14:textId="77777777" w:rsidR="001D7978" w:rsidRPr="00AF2713" w:rsidRDefault="001D7978" w:rsidP="00BA66A7">
            <w:r w:rsidRPr="00AF2713">
              <w:t>0.74, 2.52</w:t>
            </w:r>
          </w:p>
        </w:tc>
        <w:tc>
          <w:tcPr>
            <w:tcW w:w="993" w:type="dxa"/>
            <w:shd w:val="clear" w:color="auto" w:fill="auto"/>
          </w:tcPr>
          <w:p w14:paraId="40DA1EAA" w14:textId="77777777" w:rsidR="001D7978" w:rsidRPr="00AF2713" w:rsidRDefault="001D7978" w:rsidP="00BA66A7">
            <w:r w:rsidRPr="00AF2713">
              <w:t>0.316</w:t>
            </w:r>
          </w:p>
        </w:tc>
      </w:tr>
      <w:tr w:rsidR="001D7978" w:rsidRPr="00AF2713" w14:paraId="6A7F34EE" w14:textId="77777777" w:rsidTr="00BA66A7">
        <w:tc>
          <w:tcPr>
            <w:tcW w:w="2972" w:type="dxa"/>
            <w:shd w:val="clear" w:color="auto" w:fill="auto"/>
          </w:tcPr>
          <w:p w14:paraId="7BD54AC1" w14:textId="77777777" w:rsidR="001D7978" w:rsidRPr="00AF2713" w:rsidRDefault="001D7978" w:rsidP="00BA66A7">
            <w:pPr>
              <w:rPr>
                <w:b/>
                <w:i/>
              </w:rPr>
            </w:pPr>
          </w:p>
        </w:tc>
        <w:tc>
          <w:tcPr>
            <w:tcW w:w="1985" w:type="dxa"/>
            <w:shd w:val="clear" w:color="auto" w:fill="auto"/>
          </w:tcPr>
          <w:p w14:paraId="40A1C207" w14:textId="77777777" w:rsidR="001D7978" w:rsidRPr="00AF2713" w:rsidRDefault="001D7978" w:rsidP="00BA66A7">
            <w:pPr>
              <w:rPr>
                <w:i/>
              </w:rPr>
            </w:pPr>
            <w:r w:rsidRPr="00AF2713">
              <w:rPr>
                <w:i/>
              </w:rPr>
              <w:t>I don’t know</w:t>
            </w:r>
          </w:p>
        </w:tc>
        <w:tc>
          <w:tcPr>
            <w:tcW w:w="708" w:type="dxa"/>
            <w:shd w:val="clear" w:color="auto" w:fill="auto"/>
          </w:tcPr>
          <w:p w14:paraId="189D6062" w14:textId="77777777" w:rsidR="001D7978" w:rsidRPr="00AF2713" w:rsidRDefault="001D7978" w:rsidP="00BA66A7">
            <w:r w:rsidRPr="00AF2713">
              <w:t>1.64</w:t>
            </w:r>
          </w:p>
        </w:tc>
        <w:tc>
          <w:tcPr>
            <w:tcW w:w="1276" w:type="dxa"/>
            <w:shd w:val="clear" w:color="auto" w:fill="auto"/>
          </w:tcPr>
          <w:p w14:paraId="68876145" w14:textId="77777777" w:rsidR="001D7978" w:rsidRPr="00AF2713" w:rsidRDefault="001D7978" w:rsidP="00BA66A7">
            <w:r w:rsidRPr="00AF2713">
              <w:t>0.96, 2.79</w:t>
            </w:r>
          </w:p>
        </w:tc>
        <w:tc>
          <w:tcPr>
            <w:tcW w:w="992" w:type="dxa"/>
            <w:shd w:val="clear" w:color="auto" w:fill="auto"/>
          </w:tcPr>
          <w:p w14:paraId="2CAB93D2" w14:textId="77777777" w:rsidR="001D7978" w:rsidRPr="00AF2713" w:rsidRDefault="001D7978" w:rsidP="00BA66A7">
            <w:r w:rsidRPr="00AF2713">
              <w:t>0.070</w:t>
            </w:r>
          </w:p>
        </w:tc>
        <w:tc>
          <w:tcPr>
            <w:tcW w:w="709" w:type="dxa"/>
            <w:shd w:val="clear" w:color="auto" w:fill="auto"/>
          </w:tcPr>
          <w:p w14:paraId="4D52AD84" w14:textId="77777777" w:rsidR="001D7978" w:rsidRPr="00AF2713" w:rsidRDefault="001D7978" w:rsidP="00BA66A7">
            <w:r w:rsidRPr="00AF2713">
              <w:t>1.35</w:t>
            </w:r>
          </w:p>
        </w:tc>
        <w:tc>
          <w:tcPr>
            <w:tcW w:w="1418" w:type="dxa"/>
            <w:shd w:val="clear" w:color="auto" w:fill="auto"/>
          </w:tcPr>
          <w:p w14:paraId="77D76CB4" w14:textId="77777777" w:rsidR="001D7978" w:rsidRPr="00AF2713" w:rsidRDefault="001D7978" w:rsidP="00BA66A7">
            <w:r w:rsidRPr="00AF2713">
              <w:t>1.05, 1.74</w:t>
            </w:r>
          </w:p>
        </w:tc>
        <w:tc>
          <w:tcPr>
            <w:tcW w:w="969" w:type="dxa"/>
            <w:shd w:val="clear" w:color="auto" w:fill="auto"/>
          </w:tcPr>
          <w:p w14:paraId="1E7227BC" w14:textId="77777777" w:rsidR="001D7978" w:rsidRPr="00AF2713" w:rsidRDefault="001D7978" w:rsidP="00BA66A7">
            <w:r w:rsidRPr="00AF2713">
              <w:t>0.017</w:t>
            </w:r>
          </w:p>
        </w:tc>
        <w:tc>
          <w:tcPr>
            <w:tcW w:w="732" w:type="dxa"/>
            <w:shd w:val="clear" w:color="auto" w:fill="auto"/>
          </w:tcPr>
          <w:p w14:paraId="1C6B11F8" w14:textId="77777777" w:rsidR="001D7978" w:rsidRPr="00AF2713" w:rsidRDefault="001D7978" w:rsidP="00BA66A7">
            <w:r w:rsidRPr="00AF2713">
              <w:t>0.93</w:t>
            </w:r>
          </w:p>
        </w:tc>
        <w:tc>
          <w:tcPr>
            <w:tcW w:w="1388" w:type="dxa"/>
            <w:shd w:val="clear" w:color="auto" w:fill="auto"/>
          </w:tcPr>
          <w:p w14:paraId="529D132F" w14:textId="77777777" w:rsidR="001D7978" w:rsidRPr="00AF2713" w:rsidRDefault="001D7978" w:rsidP="00BA66A7">
            <w:r w:rsidRPr="00AF2713">
              <w:t>0.37, 2.37</w:t>
            </w:r>
          </w:p>
        </w:tc>
        <w:tc>
          <w:tcPr>
            <w:tcW w:w="993" w:type="dxa"/>
            <w:shd w:val="clear" w:color="auto" w:fill="auto"/>
          </w:tcPr>
          <w:p w14:paraId="6EF5E5D6" w14:textId="77777777" w:rsidR="001D7978" w:rsidRPr="00AF2713" w:rsidRDefault="001D7978" w:rsidP="00BA66A7">
            <w:r w:rsidRPr="00AF2713">
              <w:t>0.886</w:t>
            </w:r>
          </w:p>
        </w:tc>
      </w:tr>
      <w:tr w:rsidR="001D7978" w:rsidRPr="00AF2713" w14:paraId="20E983A2" w14:textId="77777777" w:rsidTr="00BA66A7">
        <w:tc>
          <w:tcPr>
            <w:tcW w:w="2972" w:type="dxa"/>
            <w:shd w:val="clear" w:color="auto" w:fill="auto"/>
          </w:tcPr>
          <w:p w14:paraId="2D1E87C5" w14:textId="77777777" w:rsidR="001D7978" w:rsidRPr="00AF2713" w:rsidRDefault="001D7978" w:rsidP="00BA66A7">
            <w:pPr>
              <w:rPr>
                <w:b/>
                <w:i/>
              </w:rPr>
            </w:pPr>
            <w:r w:rsidRPr="00AF2713">
              <w:rPr>
                <w:b/>
                <w:i/>
              </w:rPr>
              <w:t>Tobacco use motivating factors</w:t>
            </w:r>
          </w:p>
        </w:tc>
        <w:tc>
          <w:tcPr>
            <w:tcW w:w="1985" w:type="dxa"/>
            <w:shd w:val="clear" w:color="auto" w:fill="auto"/>
          </w:tcPr>
          <w:p w14:paraId="074B6D55" w14:textId="77777777" w:rsidR="001D7978" w:rsidRPr="00AF2713" w:rsidRDefault="001D7978" w:rsidP="00BA66A7">
            <w:pPr>
              <w:rPr>
                <w:i/>
              </w:rPr>
            </w:pPr>
          </w:p>
        </w:tc>
        <w:tc>
          <w:tcPr>
            <w:tcW w:w="708" w:type="dxa"/>
            <w:shd w:val="clear" w:color="auto" w:fill="auto"/>
          </w:tcPr>
          <w:p w14:paraId="73AE0468" w14:textId="77777777" w:rsidR="001D7978" w:rsidRPr="00AF2713" w:rsidRDefault="001D7978" w:rsidP="00BA66A7"/>
        </w:tc>
        <w:tc>
          <w:tcPr>
            <w:tcW w:w="1276" w:type="dxa"/>
            <w:shd w:val="clear" w:color="auto" w:fill="auto"/>
          </w:tcPr>
          <w:p w14:paraId="75EC0243" w14:textId="77777777" w:rsidR="001D7978" w:rsidRPr="00AF2713" w:rsidRDefault="001D7978" w:rsidP="00BA66A7"/>
        </w:tc>
        <w:tc>
          <w:tcPr>
            <w:tcW w:w="992" w:type="dxa"/>
            <w:shd w:val="clear" w:color="auto" w:fill="auto"/>
          </w:tcPr>
          <w:p w14:paraId="7A1FC789" w14:textId="77777777" w:rsidR="001D7978" w:rsidRPr="00AF2713" w:rsidRDefault="001D7978" w:rsidP="00BA66A7"/>
        </w:tc>
        <w:tc>
          <w:tcPr>
            <w:tcW w:w="709" w:type="dxa"/>
            <w:shd w:val="clear" w:color="auto" w:fill="auto"/>
          </w:tcPr>
          <w:p w14:paraId="3036D512" w14:textId="77777777" w:rsidR="001D7978" w:rsidRPr="00AF2713" w:rsidRDefault="001D7978" w:rsidP="00BA66A7"/>
        </w:tc>
        <w:tc>
          <w:tcPr>
            <w:tcW w:w="1418" w:type="dxa"/>
            <w:shd w:val="clear" w:color="auto" w:fill="auto"/>
          </w:tcPr>
          <w:p w14:paraId="4298E895" w14:textId="77777777" w:rsidR="001D7978" w:rsidRPr="00AF2713" w:rsidRDefault="001D7978" w:rsidP="00BA66A7"/>
        </w:tc>
        <w:tc>
          <w:tcPr>
            <w:tcW w:w="969" w:type="dxa"/>
            <w:shd w:val="clear" w:color="auto" w:fill="auto"/>
          </w:tcPr>
          <w:p w14:paraId="7F1F7C2F" w14:textId="77777777" w:rsidR="001D7978" w:rsidRPr="00AF2713" w:rsidRDefault="001D7978" w:rsidP="00BA66A7"/>
        </w:tc>
        <w:tc>
          <w:tcPr>
            <w:tcW w:w="732" w:type="dxa"/>
            <w:shd w:val="clear" w:color="auto" w:fill="auto"/>
          </w:tcPr>
          <w:p w14:paraId="75EC1207" w14:textId="77777777" w:rsidR="001D7978" w:rsidRPr="00AF2713" w:rsidRDefault="001D7978" w:rsidP="00BA66A7"/>
        </w:tc>
        <w:tc>
          <w:tcPr>
            <w:tcW w:w="1388" w:type="dxa"/>
            <w:shd w:val="clear" w:color="auto" w:fill="auto"/>
          </w:tcPr>
          <w:p w14:paraId="7C7C9997" w14:textId="77777777" w:rsidR="001D7978" w:rsidRPr="00AF2713" w:rsidRDefault="001D7978" w:rsidP="00BA66A7"/>
        </w:tc>
        <w:tc>
          <w:tcPr>
            <w:tcW w:w="993" w:type="dxa"/>
            <w:shd w:val="clear" w:color="auto" w:fill="auto"/>
          </w:tcPr>
          <w:p w14:paraId="531D2A38" w14:textId="77777777" w:rsidR="001D7978" w:rsidRPr="00AF2713" w:rsidRDefault="001D7978" w:rsidP="00BA66A7"/>
        </w:tc>
      </w:tr>
      <w:tr w:rsidR="001D7978" w:rsidRPr="00AF2713" w14:paraId="29542D56" w14:textId="77777777" w:rsidTr="00BA66A7">
        <w:tc>
          <w:tcPr>
            <w:tcW w:w="2972" w:type="dxa"/>
            <w:shd w:val="clear" w:color="auto" w:fill="auto"/>
          </w:tcPr>
          <w:p w14:paraId="396B96CC" w14:textId="6325D1E9" w:rsidR="001D7978" w:rsidRPr="001F2181" w:rsidRDefault="001D7978" w:rsidP="00BA66A7">
            <w:pPr>
              <w:rPr>
                <w:i/>
              </w:rPr>
            </w:pPr>
            <w:r w:rsidRPr="001F2181">
              <w:rPr>
                <w:i/>
              </w:rPr>
              <w:t>Exposed to tobacco use in electronic media in past 30 days (ref: No)</w:t>
            </w:r>
          </w:p>
          <w:p w14:paraId="6F84EBBE" w14:textId="77777777" w:rsidR="001D7978" w:rsidRPr="00AF2713" w:rsidRDefault="001D7978" w:rsidP="00BA66A7">
            <w:pPr>
              <w:rPr>
                <w:b/>
                <w:i/>
              </w:rPr>
            </w:pPr>
          </w:p>
        </w:tc>
        <w:tc>
          <w:tcPr>
            <w:tcW w:w="1985" w:type="dxa"/>
            <w:shd w:val="clear" w:color="auto" w:fill="auto"/>
          </w:tcPr>
          <w:p w14:paraId="5954DDD8" w14:textId="77777777" w:rsidR="001D7978" w:rsidRPr="00AF2713" w:rsidRDefault="001D7978" w:rsidP="00BA66A7">
            <w:pPr>
              <w:rPr>
                <w:i/>
              </w:rPr>
            </w:pPr>
          </w:p>
        </w:tc>
        <w:tc>
          <w:tcPr>
            <w:tcW w:w="708" w:type="dxa"/>
            <w:shd w:val="clear" w:color="auto" w:fill="auto"/>
          </w:tcPr>
          <w:p w14:paraId="27CF9132" w14:textId="77777777" w:rsidR="001D7978" w:rsidRPr="00AF2713" w:rsidRDefault="001D7978" w:rsidP="00BA66A7"/>
        </w:tc>
        <w:tc>
          <w:tcPr>
            <w:tcW w:w="1276" w:type="dxa"/>
            <w:shd w:val="clear" w:color="auto" w:fill="auto"/>
          </w:tcPr>
          <w:p w14:paraId="6101E9F4" w14:textId="77777777" w:rsidR="001D7978" w:rsidRPr="00AF2713" w:rsidRDefault="001D7978" w:rsidP="00BA66A7"/>
        </w:tc>
        <w:tc>
          <w:tcPr>
            <w:tcW w:w="992" w:type="dxa"/>
            <w:shd w:val="clear" w:color="auto" w:fill="auto"/>
          </w:tcPr>
          <w:p w14:paraId="217917B9" w14:textId="77777777" w:rsidR="001D7978" w:rsidRPr="00AF2713" w:rsidRDefault="001D7978" w:rsidP="00BA66A7"/>
        </w:tc>
        <w:tc>
          <w:tcPr>
            <w:tcW w:w="709" w:type="dxa"/>
            <w:shd w:val="clear" w:color="auto" w:fill="auto"/>
          </w:tcPr>
          <w:p w14:paraId="3D8FE521" w14:textId="77777777" w:rsidR="001D7978" w:rsidRPr="00AF2713" w:rsidRDefault="001D7978" w:rsidP="00BA66A7"/>
        </w:tc>
        <w:tc>
          <w:tcPr>
            <w:tcW w:w="1418" w:type="dxa"/>
            <w:shd w:val="clear" w:color="auto" w:fill="auto"/>
          </w:tcPr>
          <w:p w14:paraId="5456036C" w14:textId="77777777" w:rsidR="001D7978" w:rsidRPr="00AF2713" w:rsidRDefault="001D7978" w:rsidP="00BA66A7"/>
        </w:tc>
        <w:tc>
          <w:tcPr>
            <w:tcW w:w="969" w:type="dxa"/>
            <w:shd w:val="clear" w:color="auto" w:fill="auto"/>
          </w:tcPr>
          <w:p w14:paraId="02CE1750" w14:textId="77777777" w:rsidR="001D7978" w:rsidRPr="00AF2713" w:rsidRDefault="001D7978" w:rsidP="00BA66A7"/>
        </w:tc>
        <w:tc>
          <w:tcPr>
            <w:tcW w:w="732" w:type="dxa"/>
            <w:shd w:val="clear" w:color="auto" w:fill="auto"/>
          </w:tcPr>
          <w:p w14:paraId="3760F9B5" w14:textId="77777777" w:rsidR="001D7978" w:rsidRPr="00AF2713" w:rsidRDefault="001D7978" w:rsidP="00BA66A7"/>
        </w:tc>
        <w:tc>
          <w:tcPr>
            <w:tcW w:w="1388" w:type="dxa"/>
            <w:shd w:val="clear" w:color="auto" w:fill="auto"/>
          </w:tcPr>
          <w:p w14:paraId="1E585D97" w14:textId="77777777" w:rsidR="001D7978" w:rsidRPr="00AF2713" w:rsidRDefault="001D7978" w:rsidP="00BA66A7"/>
        </w:tc>
        <w:tc>
          <w:tcPr>
            <w:tcW w:w="993" w:type="dxa"/>
            <w:shd w:val="clear" w:color="auto" w:fill="auto"/>
          </w:tcPr>
          <w:p w14:paraId="3F0B2340" w14:textId="77777777" w:rsidR="001D7978" w:rsidRPr="00AF2713" w:rsidRDefault="001D7978" w:rsidP="00BA66A7"/>
        </w:tc>
      </w:tr>
      <w:tr w:rsidR="001D7978" w:rsidRPr="00AF2713" w14:paraId="060362CE" w14:textId="77777777" w:rsidTr="00BA66A7">
        <w:tc>
          <w:tcPr>
            <w:tcW w:w="2972" w:type="dxa"/>
            <w:shd w:val="clear" w:color="auto" w:fill="auto"/>
          </w:tcPr>
          <w:p w14:paraId="1D5C02FA" w14:textId="77777777" w:rsidR="001D7978" w:rsidRPr="00AF2713" w:rsidRDefault="001D7978" w:rsidP="00BA66A7">
            <w:pPr>
              <w:rPr>
                <w:b/>
                <w:i/>
              </w:rPr>
            </w:pPr>
          </w:p>
        </w:tc>
        <w:tc>
          <w:tcPr>
            <w:tcW w:w="1985" w:type="dxa"/>
            <w:shd w:val="clear" w:color="auto" w:fill="auto"/>
          </w:tcPr>
          <w:p w14:paraId="6DEAF647" w14:textId="77777777" w:rsidR="001D7978" w:rsidRPr="00AF2713" w:rsidRDefault="001D7978" w:rsidP="00BA66A7">
            <w:pPr>
              <w:rPr>
                <w:i/>
              </w:rPr>
            </w:pPr>
            <w:r w:rsidRPr="00AF2713">
              <w:rPr>
                <w:i/>
              </w:rPr>
              <w:t xml:space="preserve">Did not watch TV in last 30 days </w:t>
            </w:r>
          </w:p>
          <w:p w14:paraId="69F6EA3E" w14:textId="77777777" w:rsidR="001D7978" w:rsidRPr="00AF2713" w:rsidRDefault="001D7978" w:rsidP="00BA66A7">
            <w:pPr>
              <w:rPr>
                <w:i/>
              </w:rPr>
            </w:pPr>
          </w:p>
        </w:tc>
        <w:tc>
          <w:tcPr>
            <w:tcW w:w="708" w:type="dxa"/>
            <w:shd w:val="clear" w:color="auto" w:fill="auto"/>
          </w:tcPr>
          <w:p w14:paraId="40852E74" w14:textId="77777777" w:rsidR="001D7978" w:rsidRPr="00AF2713" w:rsidRDefault="001D7978" w:rsidP="00BA66A7">
            <w:r w:rsidRPr="00AF2713">
              <w:t>1.50</w:t>
            </w:r>
          </w:p>
        </w:tc>
        <w:tc>
          <w:tcPr>
            <w:tcW w:w="1276" w:type="dxa"/>
            <w:shd w:val="clear" w:color="auto" w:fill="auto"/>
          </w:tcPr>
          <w:p w14:paraId="5054017D" w14:textId="77777777" w:rsidR="001D7978" w:rsidRPr="00AF2713" w:rsidRDefault="001D7978" w:rsidP="00BA66A7">
            <w:r w:rsidRPr="00AF2713">
              <w:t>0.80, 2.80</w:t>
            </w:r>
          </w:p>
        </w:tc>
        <w:tc>
          <w:tcPr>
            <w:tcW w:w="992" w:type="dxa"/>
            <w:shd w:val="clear" w:color="auto" w:fill="auto"/>
          </w:tcPr>
          <w:p w14:paraId="41CA0116" w14:textId="77777777" w:rsidR="001D7978" w:rsidRPr="00AF2713" w:rsidRDefault="001D7978" w:rsidP="00BA66A7">
            <w:r w:rsidRPr="00AF2713">
              <w:t>0.204</w:t>
            </w:r>
          </w:p>
        </w:tc>
        <w:tc>
          <w:tcPr>
            <w:tcW w:w="709" w:type="dxa"/>
            <w:shd w:val="clear" w:color="auto" w:fill="auto"/>
          </w:tcPr>
          <w:p w14:paraId="7D987950" w14:textId="77777777" w:rsidR="001D7978" w:rsidRPr="00AF2713" w:rsidRDefault="001D7978" w:rsidP="00BA66A7">
            <w:r w:rsidRPr="00AF2713">
              <w:t>1.31</w:t>
            </w:r>
          </w:p>
        </w:tc>
        <w:tc>
          <w:tcPr>
            <w:tcW w:w="1418" w:type="dxa"/>
            <w:shd w:val="clear" w:color="auto" w:fill="auto"/>
          </w:tcPr>
          <w:p w14:paraId="5D72E779" w14:textId="77777777" w:rsidR="001D7978" w:rsidRPr="00AF2713" w:rsidRDefault="001D7978" w:rsidP="00BA66A7">
            <w:r w:rsidRPr="00AF2713">
              <w:t>1.01, 1.68</w:t>
            </w:r>
          </w:p>
        </w:tc>
        <w:tc>
          <w:tcPr>
            <w:tcW w:w="969" w:type="dxa"/>
            <w:shd w:val="clear" w:color="auto" w:fill="auto"/>
          </w:tcPr>
          <w:p w14:paraId="1C26FF13" w14:textId="77777777" w:rsidR="001D7978" w:rsidRPr="00AF2713" w:rsidRDefault="001D7978" w:rsidP="00BA66A7">
            <w:r w:rsidRPr="00AF2713">
              <w:t>0.037</w:t>
            </w:r>
          </w:p>
        </w:tc>
        <w:tc>
          <w:tcPr>
            <w:tcW w:w="732" w:type="dxa"/>
            <w:shd w:val="clear" w:color="auto" w:fill="auto"/>
          </w:tcPr>
          <w:p w14:paraId="1F1447E2" w14:textId="77777777" w:rsidR="001D7978" w:rsidRPr="00AF2713" w:rsidRDefault="001D7978" w:rsidP="00BA66A7">
            <w:r w:rsidRPr="00AF2713">
              <w:t>1.05</w:t>
            </w:r>
          </w:p>
        </w:tc>
        <w:tc>
          <w:tcPr>
            <w:tcW w:w="1388" w:type="dxa"/>
            <w:shd w:val="clear" w:color="auto" w:fill="auto"/>
          </w:tcPr>
          <w:p w14:paraId="6816639E" w14:textId="77777777" w:rsidR="001D7978" w:rsidRPr="00AF2713" w:rsidRDefault="001D7978" w:rsidP="00BA66A7">
            <w:r w:rsidRPr="00AF2713">
              <w:t>0.41, 2.72</w:t>
            </w:r>
          </w:p>
        </w:tc>
        <w:tc>
          <w:tcPr>
            <w:tcW w:w="993" w:type="dxa"/>
            <w:shd w:val="clear" w:color="auto" w:fill="auto"/>
          </w:tcPr>
          <w:p w14:paraId="3DF89F48" w14:textId="77777777" w:rsidR="001D7978" w:rsidRPr="00AF2713" w:rsidRDefault="001D7978" w:rsidP="00BA66A7">
            <w:r w:rsidRPr="00AF2713">
              <w:t>0.914</w:t>
            </w:r>
          </w:p>
        </w:tc>
      </w:tr>
      <w:tr w:rsidR="001D7978" w:rsidRPr="00AF2713" w14:paraId="40AC2B58" w14:textId="77777777" w:rsidTr="00BA66A7">
        <w:tc>
          <w:tcPr>
            <w:tcW w:w="2972" w:type="dxa"/>
            <w:shd w:val="clear" w:color="auto" w:fill="auto"/>
          </w:tcPr>
          <w:p w14:paraId="4AF21D8D" w14:textId="77777777" w:rsidR="001D7978" w:rsidRPr="00AF2713" w:rsidRDefault="001D7978" w:rsidP="00BA66A7">
            <w:pPr>
              <w:rPr>
                <w:b/>
                <w:i/>
              </w:rPr>
            </w:pPr>
          </w:p>
        </w:tc>
        <w:tc>
          <w:tcPr>
            <w:tcW w:w="1985" w:type="dxa"/>
            <w:shd w:val="clear" w:color="auto" w:fill="auto"/>
          </w:tcPr>
          <w:p w14:paraId="45648436" w14:textId="77777777" w:rsidR="001D7978" w:rsidRPr="00AF2713" w:rsidRDefault="001D7978" w:rsidP="00BA66A7">
            <w:pPr>
              <w:rPr>
                <w:i/>
              </w:rPr>
            </w:pPr>
            <w:r w:rsidRPr="00AF2713">
              <w:rPr>
                <w:i/>
              </w:rPr>
              <w:t>Yes</w:t>
            </w:r>
          </w:p>
        </w:tc>
        <w:tc>
          <w:tcPr>
            <w:tcW w:w="708" w:type="dxa"/>
            <w:shd w:val="clear" w:color="auto" w:fill="auto"/>
          </w:tcPr>
          <w:p w14:paraId="3C30EB3A" w14:textId="77777777" w:rsidR="001D7978" w:rsidRPr="00AF2713" w:rsidRDefault="001D7978" w:rsidP="00BA66A7">
            <w:r w:rsidRPr="00AF2713">
              <w:t>1.97</w:t>
            </w:r>
          </w:p>
        </w:tc>
        <w:tc>
          <w:tcPr>
            <w:tcW w:w="1276" w:type="dxa"/>
            <w:shd w:val="clear" w:color="auto" w:fill="auto"/>
          </w:tcPr>
          <w:p w14:paraId="3BBCE138" w14:textId="77777777" w:rsidR="001D7978" w:rsidRPr="00AF2713" w:rsidRDefault="001D7978" w:rsidP="00BA66A7">
            <w:r w:rsidRPr="00AF2713">
              <w:t>1.14, 3.41</w:t>
            </w:r>
          </w:p>
        </w:tc>
        <w:tc>
          <w:tcPr>
            <w:tcW w:w="992" w:type="dxa"/>
            <w:shd w:val="clear" w:color="auto" w:fill="auto"/>
          </w:tcPr>
          <w:p w14:paraId="5818F051" w14:textId="77777777" w:rsidR="001D7978" w:rsidRPr="00AF2713" w:rsidRDefault="001D7978" w:rsidP="00BA66A7">
            <w:r w:rsidRPr="00AF2713">
              <w:t>0.015</w:t>
            </w:r>
          </w:p>
        </w:tc>
        <w:tc>
          <w:tcPr>
            <w:tcW w:w="709" w:type="dxa"/>
            <w:shd w:val="clear" w:color="auto" w:fill="auto"/>
          </w:tcPr>
          <w:p w14:paraId="4FC83E7F" w14:textId="77777777" w:rsidR="001D7978" w:rsidRPr="00AF2713" w:rsidRDefault="001D7978" w:rsidP="00BA66A7">
            <w:r w:rsidRPr="00AF2713">
              <w:t>1.27</w:t>
            </w:r>
          </w:p>
        </w:tc>
        <w:tc>
          <w:tcPr>
            <w:tcW w:w="1418" w:type="dxa"/>
            <w:shd w:val="clear" w:color="auto" w:fill="auto"/>
          </w:tcPr>
          <w:p w14:paraId="50127DA1" w14:textId="77777777" w:rsidR="001D7978" w:rsidRPr="00AF2713" w:rsidRDefault="001D7978" w:rsidP="00BA66A7">
            <w:r w:rsidRPr="00AF2713">
              <w:t>1.01, 1.59</w:t>
            </w:r>
          </w:p>
        </w:tc>
        <w:tc>
          <w:tcPr>
            <w:tcW w:w="969" w:type="dxa"/>
            <w:shd w:val="clear" w:color="auto" w:fill="auto"/>
          </w:tcPr>
          <w:p w14:paraId="706A6E1D" w14:textId="77777777" w:rsidR="001D7978" w:rsidRPr="00AF2713" w:rsidRDefault="001D7978" w:rsidP="00BA66A7">
            <w:r w:rsidRPr="00AF2713">
              <w:t>0.041</w:t>
            </w:r>
          </w:p>
        </w:tc>
        <w:tc>
          <w:tcPr>
            <w:tcW w:w="732" w:type="dxa"/>
            <w:shd w:val="clear" w:color="auto" w:fill="auto"/>
          </w:tcPr>
          <w:p w14:paraId="3E0F4C91" w14:textId="77777777" w:rsidR="001D7978" w:rsidRPr="00AF2713" w:rsidRDefault="001D7978" w:rsidP="00BA66A7">
            <w:r w:rsidRPr="00AF2713">
              <w:t>1.49</w:t>
            </w:r>
          </w:p>
        </w:tc>
        <w:tc>
          <w:tcPr>
            <w:tcW w:w="1388" w:type="dxa"/>
            <w:shd w:val="clear" w:color="auto" w:fill="auto"/>
          </w:tcPr>
          <w:p w14:paraId="6BF91E3B" w14:textId="77777777" w:rsidR="001D7978" w:rsidRPr="00AF2713" w:rsidRDefault="001D7978" w:rsidP="00BA66A7">
            <w:r w:rsidRPr="00AF2713">
              <w:t>0.67, 3.32</w:t>
            </w:r>
          </w:p>
        </w:tc>
        <w:tc>
          <w:tcPr>
            <w:tcW w:w="993" w:type="dxa"/>
            <w:shd w:val="clear" w:color="auto" w:fill="auto"/>
          </w:tcPr>
          <w:p w14:paraId="4F09A92E" w14:textId="77777777" w:rsidR="001D7978" w:rsidRPr="00AF2713" w:rsidRDefault="001D7978" w:rsidP="00BA66A7">
            <w:r w:rsidRPr="00AF2713">
              <w:t>0.327</w:t>
            </w:r>
          </w:p>
        </w:tc>
      </w:tr>
      <w:tr w:rsidR="001D7978" w:rsidRPr="00AF2713" w14:paraId="2086AB00" w14:textId="77777777" w:rsidTr="00BA66A7">
        <w:tc>
          <w:tcPr>
            <w:tcW w:w="2972" w:type="dxa"/>
            <w:shd w:val="clear" w:color="auto" w:fill="auto"/>
          </w:tcPr>
          <w:p w14:paraId="28079C72" w14:textId="77777777" w:rsidR="001D7978" w:rsidRPr="001F2181" w:rsidRDefault="001D7978" w:rsidP="00BA66A7">
            <w:pPr>
              <w:rPr>
                <w:i/>
              </w:rPr>
            </w:pPr>
            <w:r w:rsidRPr="001F2181">
              <w:rPr>
                <w:i/>
              </w:rPr>
              <w:t xml:space="preserve">Offered free tobacco product ever </w:t>
            </w:r>
          </w:p>
          <w:p w14:paraId="47099436" w14:textId="77777777" w:rsidR="001D7978" w:rsidRPr="00AF2713" w:rsidRDefault="001D7978" w:rsidP="00BA66A7">
            <w:pPr>
              <w:rPr>
                <w:b/>
                <w:i/>
              </w:rPr>
            </w:pPr>
            <w:r w:rsidRPr="001F2181">
              <w:rPr>
                <w:i/>
              </w:rPr>
              <w:t>(ref: no)</w:t>
            </w:r>
          </w:p>
        </w:tc>
        <w:tc>
          <w:tcPr>
            <w:tcW w:w="1985" w:type="dxa"/>
            <w:shd w:val="clear" w:color="auto" w:fill="auto"/>
          </w:tcPr>
          <w:p w14:paraId="5587AA71" w14:textId="77777777" w:rsidR="001D7978" w:rsidRPr="00AF2713" w:rsidRDefault="001D7978" w:rsidP="00BA66A7">
            <w:pPr>
              <w:rPr>
                <w:i/>
              </w:rPr>
            </w:pPr>
          </w:p>
        </w:tc>
        <w:tc>
          <w:tcPr>
            <w:tcW w:w="708" w:type="dxa"/>
            <w:shd w:val="clear" w:color="auto" w:fill="auto"/>
          </w:tcPr>
          <w:p w14:paraId="50A28E30" w14:textId="77777777" w:rsidR="001D7978" w:rsidRPr="00AF2713" w:rsidRDefault="001D7978" w:rsidP="00BA66A7"/>
        </w:tc>
        <w:tc>
          <w:tcPr>
            <w:tcW w:w="1276" w:type="dxa"/>
            <w:shd w:val="clear" w:color="auto" w:fill="auto"/>
          </w:tcPr>
          <w:p w14:paraId="073598D0" w14:textId="77777777" w:rsidR="001D7978" w:rsidRPr="00AF2713" w:rsidRDefault="001D7978" w:rsidP="00BA66A7"/>
        </w:tc>
        <w:tc>
          <w:tcPr>
            <w:tcW w:w="992" w:type="dxa"/>
            <w:shd w:val="clear" w:color="auto" w:fill="auto"/>
          </w:tcPr>
          <w:p w14:paraId="2E342114" w14:textId="77777777" w:rsidR="001D7978" w:rsidRPr="00AF2713" w:rsidRDefault="001D7978" w:rsidP="00BA66A7"/>
        </w:tc>
        <w:tc>
          <w:tcPr>
            <w:tcW w:w="709" w:type="dxa"/>
            <w:shd w:val="clear" w:color="auto" w:fill="auto"/>
          </w:tcPr>
          <w:p w14:paraId="20E5DAFA" w14:textId="77777777" w:rsidR="001D7978" w:rsidRPr="00AF2713" w:rsidRDefault="001D7978" w:rsidP="00BA66A7"/>
        </w:tc>
        <w:tc>
          <w:tcPr>
            <w:tcW w:w="1418" w:type="dxa"/>
            <w:shd w:val="clear" w:color="auto" w:fill="auto"/>
          </w:tcPr>
          <w:p w14:paraId="2D0E7313" w14:textId="77777777" w:rsidR="001D7978" w:rsidRPr="00AF2713" w:rsidRDefault="001D7978" w:rsidP="00BA66A7"/>
        </w:tc>
        <w:tc>
          <w:tcPr>
            <w:tcW w:w="969" w:type="dxa"/>
            <w:shd w:val="clear" w:color="auto" w:fill="auto"/>
          </w:tcPr>
          <w:p w14:paraId="1E6179F8" w14:textId="77777777" w:rsidR="001D7978" w:rsidRPr="00AF2713" w:rsidRDefault="001D7978" w:rsidP="00BA66A7"/>
        </w:tc>
        <w:tc>
          <w:tcPr>
            <w:tcW w:w="732" w:type="dxa"/>
            <w:shd w:val="clear" w:color="auto" w:fill="auto"/>
          </w:tcPr>
          <w:p w14:paraId="1C90DF4F" w14:textId="77777777" w:rsidR="001D7978" w:rsidRPr="00AF2713" w:rsidRDefault="001D7978" w:rsidP="00BA66A7"/>
        </w:tc>
        <w:tc>
          <w:tcPr>
            <w:tcW w:w="1388" w:type="dxa"/>
            <w:shd w:val="clear" w:color="auto" w:fill="auto"/>
          </w:tcPr>
          <w:p w14:paraId="7CD3A6B9" w14:textId="77777777" w:rsidR="001D7978" w:rsidRPr="00AF2713" w:rsidRDefault="001D7978" w:rsidP="00BA66A7"/>
        </w:tc>
        <w:tc>
          <w:tcPr>
            <w:tcW w:w="993" w:type="dxa"/>
            <w:shd w:val="clear" w:color="auto" w:fill="auto"/>
          </w:tcPr>
          <w:p w14:paraId="5EAFFCEB" w14:textId="77777777" w:rsidR="001D7978" w:rsidRPr="00AF2713" w:rsidRDefault="001D7978" w:rsidP="00BA66A7"/>
        </w:tc>
      </w:tr>
      <w:tr w:rsidR="001D7978" w:rsidRPr="00AF2713" w14:paraId="4E122D25" w14:textId="77777777" w:rsidTr="00BA66A7">
        <w:tc>
          <w:tcPr>
            <w:tcW w:w="2972" w:type="dxa"/>
            <w:shd w:val="clear" w:color="auto" w:fill="auto"/>
          </w:tcPr>
          <w:p w14:paraId="695ADA7E" w14:textId="77777777" w:rsidR="001D7978" w:rsidRPr="00AF2713" w:rsidRDefault="001D7978" w:rsidP="00BA66A7">
            <w:pPr>
              <w:rPr>
                <w:b/>
                <w:i/>
              </w:rPr>
            </w:pPr>
          </w:p>
        </w:tc>
        <w:tc>
          <w:tcPr>
            <w:tcW w:w="1985" w:type="dxa"/>
            <w:shd w:val="clear" w:color="auto" w:fill="auto"/>
          </w:tcPr>
          <w:p w14:paraId="5D7CF627" w14:textId="77777777" w:rsidR="001D7978" w:rsidRPr="00AF2713" w:rsidRDefault="001D7978" w:rsidP="00BA66A7">
            <w:pPr>
              <w:rPr>
                <w:i/>
              </w:rPr>
            </w:pPr>
            <w:r w:rsidRPr="00AF2713">
              <w:rPr>
                <w:i/>
              </w:rPr>
              <w:t>Yes</w:t>
            </w:r>
          </w:p>
        </w:tc>
        <w:tc>
          <w:tcPr>
            <w:tcW w:w="708" w:type="dxa"/>
            <w:shd w:val="clear" w:color="auto" w:fill="auto"/>
          </w:tcPr>
          <w:p w14:paraId="1DFC22F7" w14:textId="77777777" w:rsidR="001D7978" w:rsidRPr="00AF2713" w:rsidRDefault="001D7978" w:rsidP="00BA66A7">
            <w:r w:rsidRPr="00AF2713">
              <w:t>2.08</w:t>
            </w:r>
          </w:p>
        </w:tc>
        <w:tc>
          <w:tcPr>
            <w:tcW w:w="1276" w:type="dxa"/>
            <w:shd w:val="clear" w:color="auto" w:fill="auto"/>
          </w:tcPr>
          <w:p w14:paraId="6CD62DAD" w14:textId="77777777" w:rsidR="001D7978" w:rsidRPr="00AF2713" w:rsidRDefault="001D7978" w:rsidP="00BA66A7">
            <w:r w:rsidRPr="00AF2713">
              <w:t>1.28, 3.38</w:t>
            </w:r>
          </w:p>
        </w:tc>
        <w:tc>
          <w:tcPr>
            <w:tcW w:w="992" w:type="dxa"/>
            <w:shd w:val="clear" w:color="auto" w:fill="auto"/>
          </w:tcPr>
          <w:p w14:paraId="6FA33EC8" w14:textId="77777777" w:rsidR="001D7978" w:rsidRPr="00AF2713" w:rsidRDefault="001D7978" w:rsidP="00BA66A7">
            <w:r w:rsidRPr="00AF2713">
              <w:t>0.003</w:t>
            </w:r>
          </w:p>
        </w:tc>
        <w:tc>
          <w:tcPr>
            <w:tcW w:w="709" w:type="dxa"/>
            <w:shd w:val="clear" w:color="auto" w:fill="auto"/>
          </w:tcPr>
          <w:p w14:paraId="64AC5F16" w14:textId="77777777" w:rsidR="001D7978" w:rsidRPr="00AF2713" w:rsidRDefault="001D7978" w:rsidP="00BA66A7">
            <w:r w:rsidRPr="00AF2713">
              <w:t>1.72</w:t>
            </w:r>
          </w:p>
        </w:tc>
        <w:tc>
          <w:tcPr>
            <w:tcW w:w="1418" w:type="dxa"/>
            <w:shd w:val="clear" w:color="auto" w:fill="auto"/>
          </w:tcPr>
          <w:p w14:paraId="43C8C681" w14:textId="77777777" w:rsidR="001D7978" w:rsidRPr="00AF2713" w:rsidRDefault="001D7978" w:rsidP="00BA66A7">
            <w:r w:rsidRPr="00AF2713">
              <w:t>1.30, 2.28</w:t>
            </w:r>
          </w:p>
        </w:tc>
        <w:tc>
          <w:tcPr>
            <w:tcW w:w="969" w:type="dxa"/>
            <w:shd w:val="clear" w:color="auto" w:fill="auto"/>
          </w:tcPr>
          <w:p w14:paraId="087411D7" w14:textId="77777777" w:rsidR="001D7978" w:rsidRPr="00AF2713" w:rsidRDefault="001D7978" w:rsidP="00BA66A7">
            <w:r w:rsidRPr="00AF2713">
              <w:t>&lt;0.001</w:t>
            </w:r>
          </w:p>
        </w:tc>
        <w:tc>
          <w:tcPr>
            <w:tcW w:w="732" w:type="dxa"/>
            <w:shd w:val="clear" w:color="auto" w:fill="auto"/>
          </w:tcPr>
          <w:p w14:paraId="67DD29D0" w14:textId="77777777" w:rsidR="001D7978" w:rsidRPr="00AF2713" w:rsidRDefault="001D7978" w:rsidP="00BA66A7">
            <w:r w:rsidRPr="00AF2713">
              <w:t>3.88</w:t>
            </w:r>
          </w:p>
        </w:tc>
        <w:tc>
          <w:tcPr>
            <w:tcW w:w="1388" w:type="dxa"/>
            <w:shd w:val="clear" w:color="auto" w:fill="auto"/>
          </w:tcPr>
          <w:p w14:paraId="2A9A000F" w14:textId="77777777" w:rsidR="001D7978" w:rsidRPr="00AF2713" w:rsidRDefault="001D7978" w:rsidP="00BA66A7">
            <w:r w:rsidRPr="00AF2713">
              <w:t>2.08, 7.25</w:t>
            </w:r>
          </w:p>
        </w:tc>
        <w:tc>
          <w:tcPr>
            <w:tcW w:w="993" w:type="dxa"/>
            <w:shd w:val="clear" w:color="auto" w:fill="auto"/>
          </w:tcPr>
          <w:p w14:paraId="7100FDB6" w14:textId="77777777" w:rsidR="001D7978" w:rsidRPr="00AF2713" w:rsidRDefault="001D7978" w:rsidP="00BA66A7">
            <w:r w:rsidRPr="00AF2713">
              <w:t>&lt;0.001</w:t>
            </w:r>
          </w:p>
        </w:tc>
      </w:tr>
      <w:tr w:rsidR="001D7978" w:rsidRPr="00AF2713" w14:paraId="7D343294" w14:textId="77777777" w:rsidTr="00BA66A7">
        <w:tc>
          <w:tcPr>
            <w:tcW w:w="2972" w:type="dxa"/>
            <w:shd w:val="clear" w:color="auto" w:fill="auto"/>
          </w:tcPr>
          <w:p w14:paraId="2A5AD25D" w14:textId="77777777" w:rsidR="001D7978" w:rsidRPr="00AF2713" w:rsidRDefault="001D7978" w:rsidP="00BA66A7">
            <w:pPr>
              <w:rPr>
                <w:b/>
                <w:i/>
              </w:rPr>
            </w:pPr>
            <w:r w:rsidRPr="001F2181">
              <w:rPr>
                <w:i/>
              </w:rPr>
              <w:t>Exposure to cigarette at any public places (ref: no</w:t>
            </w:r>
            <w:r w:rsidRPr="00AF2713">
              <w:rPr>
                <w:b/>
                <w:i/>
              </w:rPr>
              <w:t>)</w:t>
            </w:r>
          </w:p>
        </w:tc>
        <w:tc>
          <w:tcPr>
            <w:tcW w:w="1985" w:type="dxa"/>
            <w:shd w:val="clear" w:color="auto" w:fill="auto"/>
          </w:tcPr>
          <w:p w14:paraId="7944FF2A" w14:textId="77777777" w:rsidR="001D7978" w:rsidRPr="00AF2713" w:rsidRDefault="001D7978" w:rsidP="00BA66A7">
            <w:pPr>
              <w:rPr>
                <w:i/>
              </w:rPr>
            </w:pPr>
          </w:p>
        </w:tc>
        <w:tc>
          <w:tcPr>
            <w:tcW w:w="708" w:type="dxa"/>
            <w:shd w:val="clear" w:color="auto" w:fill="auto"/>
          </w:tcPr>
          <w:p w14:paraId="66FDF61A" w14:textId="77777777" w:rsidR="001D7978" w:rsidRPr="00AF2713" w:rsidRDefault="001D7978" w:rsidP="00BA66A7"/>
        </w:tc>
        <w:tc>
          <w:tcPr>
            <w:tcW w:w="1276" w:type="dxa"/>
            <w:shd w:val="clear" w:color="auto" w:fill="auto"/>
          </w:tcPr>
          <w:p w14:paraId="37D7296C" w14:textId="77777777" w:rsidR="001D7978" w:rsidRPr="00AF2713" w:rsidRDefault="001D7978" w:rsidP="00BA66A7"/>
        </w:tc>
        <w:tc>
          <w:tcPr>
            <w:tcW w:w="992" w:type="dxa"/>
            <w:shd w:val="clear" w:color="auto" w:fill="auto"/>
          </w:tcPr>
          <w:p w14:paraId="545CF63D" w14:textId="77777777" w:rsidR="001D7978" w:rsidRPr="00AF2713" w:rsidRDefault="001D7978" w:rsidP="00BA66A7"/>
        </w:tc>
        <w:tc>
          <w:tcPr>
            <w:tcW w:w="709" w:type="dxa"/>
            <w:shd w:val="clear" w:color="auto" w:fill="auto"/>
          </w:tcPr>
          <w:p w14:paraId="0D5F727B" w14:textId="77777777" w:rsidR="001D7978" w:rsidRPr="00AF2713" w:rsidRDefault="001D7978" w:rsidP="00BA66A7"/>
        </w:tc>
        <w:tc>
          <w:tcPr>
            <w:tcW w:w="1418" w:type="dxa"/>
            <w:shd w:val="clear" w:color="auto" w:fill="auto"/>
          </w:tcPr>
          <w:p w14:paraId="21B796E0" w14:textId="77777777" w:rsidR="001D7978" w:rsidRPr="00AF2713" w:rsidRDefault="001D7978" w:rsidP="00BA66A7"/>
        </w:tc>
        <w:tc>
          <w:tcPr>
            <w:tcW w:w="969" w:type="dxa"/>
            <w:shd w:val="clear" w:color="auto" w:fill="auto"/>
          </w:tcPr>
          <w:p w14:paraId="1B23E013" w14:textId="77777777" w:rsidR="001D7978" w:rsidRPr="00AF2713" w:rsidRDefault="001D7978" w:rsidP="00BA66A7"/>
        </w:tc>
        <w:tc>
          <w:tcPr>
            <w:tcW w:w="732" w:type="dxa"/>
            <w:shd w:val="clear" w:color="auto" w:fill="auto"/>
          </w:tcPr>
          <w:p w14:paraId="4A58046E" w14:textId="77777777" w:rsidR="001D7978" w:rsidRPr="00AF2713" w:rsidRDefault="001D7978" w:rsidP="00BA66A7"/>
        </w:tc>
        <w:tc>
          <w:tcPr>
            <w:tcW w:w="1388" w:type="dxa"/>
            <w:shd w:val="clear" w:color="auto" w:fill="auto"/>
          </w:tcPr>
          <w:p w14:paraId="2DAECD66" w14:textId="77777777" w:rsidR="001D7978" w:rsidRPr="00AF2713" w:rsidRDefault="001D7978" w:rsidP="00BA66A7"/>
        </w:tc>
        <w:tc>
          <w:tcPr>
            <w:tcW w:w="993" w:type="dxa"/>
            <w:shd w:val="clear" w:color="auto" w:fill="auto"/>
          </w:tcPr>
          <w:p w14:paraId="260A88F0" w14:textId="77777777" w:rsidR="001D7978" w:rsidRPr="00AF2713" w:rsidRDefault="001D7978" w:rsidP="00BA66A7"/>
        </w:tc>
      </w:tr>
      <w:tr w:rsidR="001D7978" w:rsidRPr="00AF2713" w14:paraId="60C9B24F" w14:textId="77777777" w:rsidTr="00BA66A7">
        <w:tc>
          <w:tcPr>
            <w:tcW w:w="2972" w:type="dxa"/>
            <w:shd w:val="clear" w:color="auto" w:fill="auto"/>
          </w:tcPr>
          <w:p w14:paraId="56855E56" w14:textId="77777777" w:rsidR="001D7978" w:rsidRPr="00AF2713" w:rsidRDefault="001D7978" w:rsidP="00BA66A7">
            <w:pPr>
              <w:rPr>
                <w:b/>
                <w:i/>
              </w:rPr>
            </w:pPr>
          </w:p>
        </w:tc>
        <w:tc>
          <w:tcPr>
            <w:tcW w:w="1985" w:type="dxa"/>
            <w:shd w:val="clear" w:color="auto" w:fill="auto"/>
          </w:tcPr>
          <w:p w14:paraId="5580EBC6" w14:textId="77777777" w:rsidR="001D7978" w:rsidRPr="00AF2713" w:rsidRDefault="001D7978" w:rsidP="00BA66A7">
            <w:pPr>
              <w:rPr>
                <w:i/>
              </w:rPr>
            </w:pPr>
            <w:r w:rsidRPr="00AF2713">
              <w:rPr>
                <w:i/>
              </w:rPr>
              <w:t>Yes</w:t>
            </w:r>
          </w:p>
        </w:tc>
        <w:tc>
          <w:tcPr>
            <w:tcW w:w="708" w:type="dxa"/>
            <w:shd w:val="clear" w:color="auto" w:fill="auto"/>
          </w:tcPr>
          <w:p w14:paraId="4DE1DF4C" w14:textId="77777777" w:rsidR="001D7978" w:rsidRPr="00AF2713" w:rsidRDefault="001D7978" w:rsidP="00BA66A7">
            <w:r w:rsidRPr="00AF2713">
              <w:t>3.04</w:t>
            </w:r>
          </w:p>
        </w:tc>
        <w:tc>
          <w:tcPr>
            <w:tcW w:w="1276" w:type="dxa"/>
            <w:shd w:val="clear" w:color="auto" w:fill="auto"/>
          </w:tcPr>
          <w:p w14:paraId="6D4054AD" w14:textId="77777777" w:rsidR="001D7978" w:rsidRPr="00AF2713" w:rsidRDefault="001D7978" w:rsidP="00BA66A7">
            <w:r w:rsidRPr="00AF2713">
              <w:t>1.99, 4.63</w:t>
            </w:r>
          </w:p>
        </w:tc>
        <w:tc>
          <w:tcPr>
            <w:tcW w:w="992" w:type="dxa"/>
            <w:shd w:val="clear" w:color="auto" w:fill="auto"/>
          </w:tcPr>
          <w:p w14:paraId="57FD6A88" w14:textId="77777777" w:rsidR="001D7978" w:rsidRPr="00AF2713" w:rsidRDefault="001D7978" w:rsidP="00BA66A7">
            <w:r w:rsidRPr="00AF2713">
              <w:t>0.000</w:t>
            </w:r>
          </w:p>
        </w:tc>
        <w:tc>
          <w:tcPr>
            <w:tcW w:w="709" w:type="dxa"/>
            <w:shd w:val="clear" w:color="auto" w:fill="auto"/>
          </w:tcPr>
          <w:p w14:paraId="2FECBCA6" w14:textId="77777777" w:rsidR="001D7978" w:rsidRPr="00AF2713" w:rsidRDefault="001D7978" w:rsidP="00BA66A7">
            <w:r w:rsidRPr="00AF2713">
              <w:t>1.24</w:t>
            </w:r>
          </w:p>
        </w:tc>
        <w:tc>
          <w:tcPr>
            <w:tcW w:w="1418" w:type="dxa"/>
            <w:shd w:val="clear" w:color="auto" w:fill="auto"/>
          </w:tcPr>
          <w:p w14:paraId="280DEC98" w14:textId="77777777" w:rsidR="001D7978" w:rsidRPr="00AF2713" w:rsidRDefault="001D7978" w:rsidP="00BA66A7">
            <w:r w:rsidRPr="00AF2713">
              <w:t>1.06, 1.46</w:t>
            </w:r>
          </w:p>
        </w:tc>
        <w:tc>
          <w:tcPr>
            <w:tcW w:w="969" w:type="dxa"/>
            <w:shd w:val="clear" w:color="auto" w:fill="auto"/>
          </w:tcPr>
          <w:p w14:paraId="393A5737" w14:textId="77777777" w:rsidR="001D7978" w:rsidRPr="00AF2713" w:rsidRDefault="001D7978" w:rsidP="00BA66A7">
            <w:r w:rsidRPr="00AF2713">
              <w:t>0.008</w:t>
            </w:r>
          </w:p>
        </w:tc>
        <w:tc>
          <w:tcPr>
            <w:tcW w:w="732" w:type="dxa"/>
            <w:shd w:val="clear" w:color="auto" w:fill="auto"/>
          </w:tcPr>
          <w:p w14:paraId="0E30A436" w14:textId="77777777" w:rsidR="001D7978" w:rsidRPr="00AF2713" w:rsidRDefault="001D7978" w:rsidP="00BA66A7">
            <w:r w:rsidRPr="00AF2713">
              <w:t>5.02</w:t>
            </w:r>
          </w:p>
        </w:tc>
        <w:tc>
          <w:tcPr>
            <w:tcW w:w="1388" w:type="dxa"/>
            <w:shd w:val="clear" w:color="auto" w:fill="auto"/>
          </w:tcPr>
          <w:p w14:paraId="7B186D2D" w14:textId="77777777" w:rsidR="001D7978" w:rsidRPr="00AF2713" w:rsidRDefault="001D7978" w:rsidP="00BA66A7">
            <w:r w:rsidRPr="00AF2713">
              <w:t>2.44, 10.32</w:t>
            </w:r>
          </w:p>
        </w:tc>
        <w:tc>
          <w:tcPr>
            <w:tcW w:w="993" w:type="dxa"/>
            <w:shd w:val="clear" w:color="auto" w:fill="auto"/>
          </w:tcPr>
          <w:p w14:paraId="73215513" w14:textId="77777777" w:rsidR="001D7978" w:rsidRPr="00AF2713" w:rsidRDefault="001D7978" w:rsidP="00BA66A7">
            <w:r w:rsidRPr="00AF2713">
              <w:t>&lt;0.001</w:t>
            </w:r>
          </w:p>
        </w:tc>
      </w:tr>
      <w:tr w:rsidR="001D7978" w:rsidRPr="00AF2713" w14:paraId="3D7793A5" w14:textId="77777777" w:rsidTr="00BA66A7">
        <w:tc>
          <w:tcPr>
            <w:tcW w:w="2972" w:type="dxa"/>
            <w:shd w:val="clear" w:color="auto" w:fill="auto"/>
          </w:tcPr>
          <w:p w14:paraId="34CA7D02" w14:textId="77777777" w:rsidR="001D7978" w:rsidRPr="00AF2713" w:rsidRDefault="001D7978" w:rsidP="00BA66A7">
            <w:pPr>
              <w:rPr>
                <w:b/>
                <w:i/>
              </w:rPr>
            </w:pPr>
            <w:r w:rsidRPr="00AF2713">
              <w:rPr>
                <w:b/>
                <w:i/>
              </w:rPr>
              <w:t>Other co-variates</w:t>
            </w:r>
          </w:p>
        </w:tc>
        <w:tc>
          <w:tcPr>
            <w:tcW w:w="1985" w:type="dxa"/>
            <w:shd w:val="clear" w:color="auto" w:fill="auto"/>
          </w:tcPr>
          <w:p w14:paraId="572A7650" w14:textId="77777777" w:rsidR="001D7978" w:rsidRPr="00AF2713" w:rsidRDefault="001D7978" w:rsidP="00BA66A7">
            <w:pPr>
              <w:rPr>
                <w:i/>
              </w:rPr>
            </w:pPr>
          </w:p>
        </w:tc>
        <w:tc>
          <w:tcPr>
            <w:tcW w:w="708" w:type="dxa"/>
            <w:shd w:val="clear" w:color="auto" w:fill="auto"/>
          </w:tcPr>
          <w:p w14:paraId="1309CAEF" w14:textId="77777777" w:rsidR="001D7978" w:rsidRPr="00AF2713" w:rsidRDefault="001D7978" w:rsidP="00BA66A7"/>
        </w:tc>
        <w:tc>
          <w:tcPr>
            <w:tcW w:w="1276" w:type="dxa"/>
            <w:shd w:val="clear" w:color="auto" w:fill="auto"/>
          </w:tcPr>
          <w:p w14:paraId="79BAED91" w14:textId="77777777" w:rsidR="001D7978" w:rsidRPr="00AF2713" w:rsidRDefault="001D7978" w:rsidP="00BA66A7"/>
        </w:tc>
        <w:tc>
          <w:tcPr>
            <w:tcW w:w="992" w:type="dxa"/>
            <w:shd w:val="clear" w:color="auto" w:fill="auto"/>
          </w:tcPr>
          <w:p w14:paraId="1338BD1A" w14:textId="77777777" w:rsidR="001D7978" w:rsidRPr="00AF2713" w:rsidRDefault="001D7978" w:rsidP="00BA66A7"/>
        </w:tc>
        <w:tc>
          <w:tcPr>
            <w:tcW w:w="709" w:type="dxa"/>
            <w:shd w:val="clear" w:color="auto" w:fill="auto"/>
          </w:tcPr>
          <w:p w14:paraId="02BB57CE" w14:textId="77777777" w:rsidR="001D7978" w:rsidRPr="00AF2713" w:rsidRDefault="001D7978" w:rsidP="00BA66A7"/>
        </w:tc>
        <w:tc>
          <w:tcPr>
            <w:tcW w:w="1418" w:type="dxa"/>
            <w:shd w:val="clear" w:color="auto" w:fill="auto"/>
          </w:tcPr>
          <w:p w14:paraId="682426A4" w14:textId="77777777" w:rsidR="001D7978" w:rsidRPr="00AF2713" w:rsidRDefault="001D7978" w:rsidP="00BA66A7"/>
        </w:tc>
        <w:tc>
          <w:tcPr>
            <w:tcW w:w="969" w:type="dxa"/>
            <w:shd w:val="clear" w:color="auto" w:fill="auto"/>
          </w:tcPr>
          <w:p w14:paraId="4DEB533F" w14:textId="77777777" w:rsidR="001D7978" w:rsidRPr="00AF2713" w:rsidRDefault="001D7978" w:rsidP="00BA66A7"/>
        </w:tc>
        <w:tc>
          <w:tcPr>
            <w:tcW w:w="732" w:type="dxa"/>
            <w:shd w:val="clear" w:color="auto" w:fill="auto"/>
          </w:tcPr>
          <w:p w14:paraId="57E5776B" w14:textId="77777777" w:rsidR="001D7978" w:rsidRPr="00AF2713" w:rsidRDefault="001D7978" w:rsidP="00BA66A7"/>
        </w:tc>
        <w:tc>
          <w:tcPr>
            <w:tcW w:w="1388" w:type="dxa"/>
            <w:shd w:val="clear" w:color="auto" w:fill="auto"/>
          </w:tcPr>
          <w:p w14:paraId="1923346B" w14:textId="77777777" w:rsidR="001D7978" w:rsidRPr="00AF2713" w:rsidRDefault="001D7978" w:rsidP="00BA66A7"/>
        </w:tc>
        <w:tc>
          <w:tcPr>
            <w:tcW w:w="993" w:type="dxa"/>
            <w:shd w:val="clear" w:color="auto" w:fill="auto"/>
          </w:tcPr>
          <w:p w14:paraId="769E999A" w14:textId="77777777" w:rsidR="001D7978" w:rsidRPr="00AF2713" w:rsidRDefault="001D7978" w:rsidP="00BA66A7"/>
        </w:tc>
      </w:tr>
      <w:tr w:rsidR="001D7978" w:rsidRPr="00AF2713" w14:paraId="482E826B" w14:textId="77777777" w:rsidTr="00BA66A7">
        <w:tc>
          <w:tcPr>
            <w:tcW w:w="2972" w:type="dxa"/>
            <w:shd w:val="clear" w:color="auto" w:fill="auto"/>
          </w:tcPr>
          <w:p w14:paraId="2F67ED98" w14:textId="77777777" w:rsidR="001D7978" w:rsidRPr="001F2181" w:rsidRDefault="001D7978" w:rsidP="00BA66A7">
            <w:pPr>
              <w:rPr>
                <w:i/>
              </w:rPr>
            </w:pPr>
            <w:r w:rsidRPr="001F2181">
              <w:rPr>
                <w:i/>
              </w:rPr>
              <w:t>Sex (ref: male)</w:t>
            </w:r>
          </w:p>
        </w:tc>
        <w:tc>
          <w:tcPr>
            <w:tcW w:w="1985" w:type="dxa"/>
            <w:shd w:val="clear" w:color="auto" w:fill="auto"/>
          </w:tcPr>
          <w:p w14:paraId="4112B317" w14:textId="77777777" w:rsidR="001D7978" w:rsidRPr="00AF2713" w:rsidRDefault="001D7978" w:rsidP="00BA66A7">
            <w:pPr>
              <w:rPr>
                <w:i/>
              </w:rPr>
            </w:pPr>
          </w:p>
        </w:tc>
        <w:tc>
          <w:tcPr>
            <w:tcW w:w="708" w:type="dxa"/>
            <w:shd w:val="clear" w:color="auto" w:fill="auto"/>
          </w:tcPr>
          <w:p w14:paraId="056D4F27" w14:textId="77777777" w:rsidR="001D7978" w:rsidRPr="00AF2713" w:rsidRDefault="001D7978" w:rsidP="00BA66A7"/>
        </w:tc>
        <w:tc>
          <w:tcPr>
            <w:tcW w:w="1276" w:type="dxa"/>
            <w:shd w:val="clear" w:color="auto" w:fill="auto"/>
          </w:tcPr>
          <w:p w14:paraId="4D823DD2" w14:textId="77777777" w:rsidR="001D7978" w:rsidRPr="00AF2713" w:rsidRDefault="001D7978" w:rsidP="00BA66A7"/>
        </w:tc>
        <w:tc>
          <w:tcPr>
            <w:tcW w:w="992" w:type="dxa"/>
            <w:shd w:val="clear" w:color="auto" w:fill="auto"/>
          </w:tcPr>
          <w:p w14:paraId="188A730A" w14:textId="77777777" w:rsidR="001D7978" w:rsidRPr="00AF2713" w:rsidRDefault="001D7978" w:rsidP="00BA66A7"/>
        </w:tc>
        <w:tc>
          <w:tcPr>
            <w:tcW w:w="709" w:type="dxa"/>
            <w:shd w:val="clear" w:color="auto" w:fill="auto"/>
          </w:tcPr>
          <w:p w14:paraId="126C00A1" w14:textId="77777777" w:rsidR="001D7978" w:rsidRPr="00AF2713" w:rsidRDefault="001D7978" w:rsidP="00BA66A7"/>
        </w:tc>
        <w:tc>
          <w:tcPr>
            <w:tcW w:w="1418" w:type="dxa"/>
            <w:shd w:val="clear" w:color="auto" w:fill="auto"/>
          </w:tcPr>
          <w:p w14:paraId="5460EA97" w14:textId="77777777" w:rsidR="001D7978" w:rsidRPr="00AF2713" w:rsidRDefault="001D7978" w:rsidP="00BA66A7"/>
        </w:tc>
        <w:tc>
          <w:tcPr>
            <w:tcW w:w="969" w:type="dxa"/>
            <w:shd w:val="clear" w:color="auto" w:fill="auto"/>
          </w:tcPr>
          <w:p w14:paraId="25149559" w14:textId="77777777" w:rsidR="001D7978" w:rsidRPr="00AF2713" w:rsidRDefault="001D7978" w:rsidP="00BA66A7"/>
        </w:tc>
        <w:tc>
          <w:tcPr>
            <w:tcW w:w="732" w:type="dxa"/>
            <w:shd w:val="clear" w:color="auto" w:fill="auto"/>
          </w:tcPr>
          <w:p w14:paraId="21B23FCA" w14:textId="77777777" w:rsidR="001D7978" w:rsidRPr="00AF2713" w:rsidRDefault="001D7978" w:rsidP="00BA66A7"/>
        </w:tc>
        <w:tc>
          <w:tcPr>
            <w:tcW w:w="1388" w:type="dxa"/>
            <w:shd w:val="clear" w:color="auto" w:fill="auto"/>
          </w:tcPr>
          <w:p w14:paraId="4E45F4A9" w14:textId="77777777" w:rsidR="001D7978" w:rsidRPr="00AF2713" w:rsidRDefault="001D7978" w:rsidP="00BA66A7"/>
        </w:tc>
        <w:tc>
          <w:tcPr>
            <w:tcW w:w="993" w:type="dxa"/>
            <w:shd w:val="clear" w:color="auto" w:fill="auto"/>
          </w:tcPr>
          <w:p w14:paraId="6CC7CDC9" w14:textId="77777777" w:rsidR="001D7978" w:rsidRPr="00AF2713" w:rsidRDefault="001D7978" w:rsidP="00BA66A7"/>
        </w:tc>
      </w:tr>
      <w:tr w:rsidR="001D7978" w:rsidRPr="00AF2713" w14:paraId="677EAC3B" w14:textId="77777777" w:rsidTr="00BA66A7">
        <w:tc>
          <w:tcPr>
            <w:tcW w:w="2972" w:type="dxa"/>
            <w:shd w:val="clear" w:color="auto" w:fill="auto"/>
          </w:tcPr>
          <w:p w14:paraId="3B4E1A03" w14:textId="77777777" w:rsidR="001D7978" w:rsidRPr="00AF2713" w:rsidRDefault="001D7978" w:rsidP="00BA66A7">
            <w:pPr>
              <w:rPr>
                <w:b/>
                <w:i/>
              </w:rPr>
            </w:pPr>
          </w:p>
        </w:tc>
        <w:tc>
          <w:tcPr>
            <w:tcW w:w="1985" w:type="dxa"/>
            <w:shd w:val="clear" w:color="auto" w:fill="auto"/>
          </w:tcPr>
          <w:p w14:paraId="3E48C872" w14:textId="77777777" w:rsidR="001D7978" w:rsidRPr="00AF2713" w:rsidRDefault="001D7978" w:rsidP="00BA66A7">
            <w:pPr>
              <w:rPr>
                <w:i/>
              </w:rPr>
            </w:pPr>
            <w:r w:rsidRPr="00AF2713">
              <w:rPr>
                <w:i/>
              </w:rPr>
              <w:t>female</w:t>
            </w:r>
          </w:p>
        </w:tc>
        <w:tc>
          <w:tcPr>
            <w:tcW w:w="708" w:type="dxa"/>
            <w:shd w:val="clear" w:color="auto" w:fill="auto"/>
          </w:tcPr>
          <w:p w14:paraId="093E91B6" w14:textId="77777777" w:rsidR="001D7978" w:rsidRPr="00AF2713" w:rsidRDefault="001D7978" w:rsidP="00BA66A7">
            <w:r w:rsidRPr="00AF2713">
              <w:t>0.27</w:t>
            </w:r>
          </w:p>
        </w:tc>
        <w:tc>
          <w:tcPr>
            <w:tcW w:w="1276" w:type="dxa"/>
            <w:shd w:val="clear" w:color="auto" w:fill="auto"/>
          </w:tcPr>
          <w:p w14:paraId="4068B3DB" w14:textId="77777777" w:rsidR="001D7978" w:rsidRPr="00AF2713" w:rsidRDefault="001D7978" w:rsidP="00BA66A7">
            <w:r w:rsidRPr="00AF2713">
              <w:t>0.17, 0.43</w:t>
            </w:r>
          </w:p>
        </w:tc>
        <w:tc>
          <w:tcPr>
            <w:tcW w:w="992" w:type="dxa"/>
            <w:shd w:val="clear" w:color="auto" w:fill="auto"/>
          </w:tcPr>
          <w:p w14:paraId="0BC8B001" w14:textId="77777777" w:rsidR="001D7978" w:rsidRPr="00AF2713" w:rsidRDefault="001D7978" w:rsidP="00BA66A7">
            <w:r w:rsidRPr="00AF2713">
              <w:t>0.000</w:t>
            </w:r>
          </w:p>
        </w:tc>
        <w:tc>
          <w:tcPr>
            <w:tcW w:w="709" w:type="dxa"/>
            <w:shd w:val="clear" w:color="auto" w:fill="auto"/>
          </w:tcPr>
          <w:p w14:paraId="2D14C8DE" w14:textId="77777777" w:rsidR="001D7978" w:rsidRPr="00AF2713" w:rsidRDefault="001D7978" w:rsidP="00BA66A7">
            <w:r w:rsidRPr="00AF2713">
              <w:t>0.74</w:t>
            </w:r>
          </w:p>
        </w:tc>
        <w:tc>
          <w:tcPr>
            <w:tcW w:w="1418" w:type="dxa"/>
            <w:shd w:val="clear" w:color="auto" w:fill="auto"/>
          </w:tcPr>
          <w:p w14:paraId="116AB076" w14:textId="77777777" w:rsidR="001D7978" w:rsidRPr="00AF2713" w:rsidRDefault="001D7978" w:rsidP="00BA66A7">
            <w:r w:rsidRPr="00AF2713">
              <w:t>0.63, 0.87</w:t>
            </w:r>
          </w:p>
        </w:tc>
        <w:tc>
          <w:tcPr>
            <w:tcW w:w="969" w:type="dxa"/>
            <w:shd w:val="clear" w:color="auto" w:fill="auto"/>
          </w:tcPr>
          <w:p w14:paraId="4500611B" w14:textId="77777777" w:rsidR="001D7978" w:rsidRPr="00AF2713" w:rsidRDefault="001D7978" w:rsidP="00BA66A7">
            <w:r w:rsidRPr="00AF2713">
              <w:t>&lt;0.001</w:t>
            </w:r>
          </w:p>
        </w:tc>
        <w:tc>
          <w:tcPr>
            <w:tcW w:w="732" w:type="dxa"/>
            <w:shd w:val="clear" w:color="auto" w:fill="auto"/>
          </w:tcPr>
          <w:p w14:paraId="3A9A122A" w14:textId="77777777" w:rsidR="001D7978" w:rsidRPr="00AF2713" w:rsidRDefault="001D7978" w:rsidP="00BA66A7">
            <w:r w:rsidRPr="00AF2713">
              <w:t>0.17</w:t>
            </w:r>
          </w:p>
        </w:tc>
        <w:tc>
          <w:tcPr>
            <w:tcW w:w="1388" w:type="dxa"/>
            <w:shd w:val="clear" w:color="auto" w:fill="auto"/>
          </w:tcPr>
          <w:p w14:paraId="43B7A86E" w14:textId="77777777" w:rsidR="001D7978" w:rsidRPr="00AF2713" w:rsidRDefault="001D7978" w:rsidP="00BA66A7">
            <w:r w:rsidRPr="00AF2713">
              <w:t>0.07, 0.39</w:t>
            </w:r>
          </w:p>
        </w:tc>
        <w:tc>
          <w:tcPr>
            <w:tcW w:w="993" w:type="dxa"/>
            <w:shd w:val="clear" w:color="auto" w:fill="auto"/>
          </w:tcPr>
          <w:p w14:paraId="77C54F43" w14:textId="77777777" w:rsidR="001D7978" w:rsidRPr="00AF2713" w:rsidRDefault="001D7978" w:rsidP="00BA66A7">
            <w:r w:rsidRPr="00AF2713">
              <w:t>&lt;0.001</w:t>
            </w:r>
          </w:p>
        </w:tc>
      </w:tr>
      <w:tr w:rsidR="001D7978" w:rsidRPr="00AF2713" w14:paraId="5F9D360E" w14:textId="77777777" w:rsidTr="00BA66A7">
        <w:tc>
          <w:tcPr>
            <w:tcW w:w="2972" w:type="dxa"/>
            <w:shd w:val="clear" w:color="auto" w:fill="auto"/>
          </w:tcPr>
          <w:p w14:paraId="01A24D0C" w14:textId="77777777" w:rsidR="001D7978" w:rsidRPr="001F2181" w:rsidRDefault="001D7978" w:rsidP="00BA66A7">
            <w:pPr>
              <w:rPr>
                <w:i/>
              </w:rPr>
            </w:pPr>
            <w:r w:rsidRPr="001F2181">
              <w:rPr>
                <w:i/>
              </w:rPr>
              <w:t>Age (ref:</w:t>
            </w:r>
            <w:r w:rsidRPr="001F2181">
              <w:rPr>
                <w:rFonts w:ascii="ＭＳ ゴシック" w:eastAsia="ＭＳ ゴシック"/>
              </w:rPr>
              <w:t xml:space="preserve"> </w:t>
            </w:r>
            <w:r w:rsidRPr="001F2181">
              <w:rPr>
                <w:rFonts w:ascii="ＭＳ ゴシック" w:eastAsia="ＭＳ ゴシック"/>
              </w:rPr>
              <w:t>≤</w:t>
            </w:r>
            <w:r w:rsidRPr="001F2181">
              <w:rPr>
                <w:i/>
              </w:rPr>
              <w:t>11-12 years)</w:t>
            </w:r>
          </w:p>
        </w:tc>
        <w:tc>
          <w:tcPr>
            <w:tcW w:w="1985" w:type="dxa"/>
            <w:shd w:val="clear" w:color="auto" w:fill="auto"/>
          </w:tcPr>
          <w:p w14:paraId="4A727144" w14:textId="77777777" w:rsidR="001D7978" w:rsidRPr="00AF2713" w:rsidRDefault="001D7978" w:rsidP="00BA66A7">
            <w:pPr>
              <w:rPr>
                <w:i/>
              </w:rPr>
            </w:pPr>
          </w:p>
        </w:tc>
        <w:tc>
          <w:tcPr>
            <w:tcW w:w="708" w:type="dxa"/>
            <w:shd w:val="clear" w:color="auto" w:fill="auto"/>
          </w:tcPr>
          <w:p w14:paraId="2370287B" w14:textId="77777777" w:rsidR="001D7978" w:rsidRPr="00AF2713" w:rsidRDefault="001D7978" w:rsidP="00BA66A7"/>
        </w:tc>
        <w:tc>
          <w:tcPr>
            <w:tcW w:w="1276" w:type="dxa"/>
            <w:shd w:val="clear" w:color="auto" w:fill="auto"/>
          </w:tcPr>
          <w:p w14:paraId="20CDAF68" w14:textId="77777777" w:rsidR="001D7978" w:rsidRPr="00AF2713" w:rsidRDefault="001D7978" w:rsidP="00BA66A7"/>
        </w:tc>
        <w:tc>
          <w:tcPr>
            <w:tcW w:w="992" w:type="dxa"/>
            <w:shd w:val="clear" w:color="auto" w:fill="auto"/>
          </w:tcPr>
          <w:p w14:paraId="0DCEEF84" w14:textId="77777777" w:rsidR="001D7978" w:rsidRPr="00AF2713" w:rsidRDefault="001D7978" w:rsidP="00BA66A7"/>
        </w:tc>
        <w:tc>
          <w:tcPr>
            <w:tcW w:w="709" w:type="dxa"/>
            <w:shd w:val="clear" w:color="auto" w:fill="auto"/>
          </w:tcPr>
          <w:p w14:paraId="56C76069" w14:textId="77777777" w:rsidR="001D7978" w:rsidRPr="00AF2713" w:rsidRDefault="001D7978" w:rsidP="00BA66A7"/>
        </w:tc>
        <w:tc>
          <w:tcPr>
            <w:tcW w:w="1418" w:type="dxa"/>
            <w:shd w:val="clear" w:color="auto" w:fill="auto"/>
          </w:tcPr>
          <w:p w14:paraId="39CA8498" w14:textId="77777777" w:rsidR="001D7978" w:rsidRPr="00AF2713" w:rsidRDefault="001D7978" w:rsidP="00BA66A7"/>
        </w:tc>
        <w:tc>
          <w:tcPr>
            <w:tcW w:w="969" w:type="dxa"/>
            <w:shd w:val="clear" w:color="auto" w:fill="auto"/>
          </w:tcPr>
          <w:p w14:paraId="294D9D00" w14:textId="77777777" w:rsidR="001D7978" w:rsidRPr="00AF2713" w:rsidRDefault="001D7978" w:rsidP="00BA66A7"/>
        </w:tc>
        <w:tc>
          <w:tcPr>
            <w:tcW w:w="732" w:type="dxa"/>
            <w:shd w:val="clear" w:color="auto" w:fill="auto"/>
          </w:tcPr>
          <w:p w14:paraId="218CE46A" w14:textId="77777777" w:rsidR="001D7978" w:rsidRPr="00AF2713" w:rsidRDefault="001D7978" w:rsidP="00BA66A7"/>
        </w:tc>
        <w:tc>
          <w:tcPr>
            <w:tcW w:w="1388" w:type="dxa"/>
            <w:shd w:val="clear" w:color="auto" w:fill="auto"/>
          </w:tcPr>
          <w:p w14:paraId="35238110" w14:textId="77777777" w:rsidR="001D7978" w:rsidRPr="00AF2713" w:rsidRDefault="001D7978" w:rsidP="00BA66A7"/>
        </w:tc>
        <w:tc>
          <w:tcPr>
            <w:tcW w:w="993" w:type="dxa"/>
            <w:shd w:val="clear" w:color="auto" w:fill="auto"/>
          </w:tcPr>
          <w:p w14:paraId="2E1B1263" w14:textId="77777777" w:rsidR="001D7978" w:rsidRPr="00AF2713" w:rsidRDefault="001D7978" w:rsidP="00BA66A7"/>
        </w:tc>
      </w:tr>
      <w:tr w:rsidR="001D7978" w:rsidRPr="00AF2713" w14:paraId="4250746D" w14:textId="77777777" w:rsidTr="00BA66A7">
        <w:tc>
          <w:tcPr>
            <w:tcW w:w="2972" w:type="dxa"/>
            <w:shd w:val="clear" w:color="auto" w:fill="auto"/>
          </w:tcPr>
          <w:p w14:paraId="2D2FABFA" w14:textId="77777777" w:rsidR="001D7978" w:rsidRPr="00AF2713" w:rsidRDefault="001D7978" w:rsidP="00BA66A7">
            <w:pPr>
              <w:rPr>
                <w:b/>
                <w:i/>
              </w:rPr>
            </w:pPr>
          </w:p>
        </w:tc>
        <w:tc>
          <w:tcPr>
            <w:tcW w:w="1985" w:type="dxa"/>
            <w:shd w:val="clear" w:color="auto" w:fill="auto"/>
          </w:tcPr>
          <w:p w14:paraId="18E55716" w14:textId="77777777" w:rsidR="001D7978" w:rsidRPr="00AF2713" w:rsidRDefault="001D7978" w:rsidP="00BA66A7">
            <w:pPr>
              <w:rPr>
                <w:i/>
              </w:rPr>
            </w:pPr>
            <w:r w:rsidRPr="00AF2713">
              <w:rPr>
                <w:i/>
              </w:rPr>
              <w:t>13-15 years old</w:t>
            </w:r>
          </w:p>
        </w:tc>
        <w:tc>
          <w:tcPr>
            <w:tcW w:w="708" w:type="dxa"/>
            <w:shd w:val="clear" w:color="auto" w:fill="auto"/>
          </w:tcPr>
          <w:p w14:paraId="314AA27D" w14:textId="77777777" w:rsidR="001D7978" w:rsidRPr="00AF2713" w:rsidRDefault="001D7978" w:rsidP="00BA66A7">
            <w:r w:rsidRPr="00AF2713">
              <w:t>1.50</w:t>
            </w:r>
          </w:p>
        </w:tc>
        <w:tc>
          <w:tcPr>
            <w:tcW w:w="1276" w:type="dxa"/>
            <w:shd w:val="clear" w:color="auto" w:fill="auto"/>
          </w:tcPr>
          <w:p w14:paraId="1748516E" w14:textId="77777777" w:rsidR="001D7978" w:rsidRPr="00AF2713" w:rsidRDefault="001D7978" w:rsidP="00BA66A7">
            <w:r w:rsidRPr="00AF2713">
              <w:t>0.69, 3.22</w:t>
            </w:r>
          </w:p>
        </w:tc>
        <w:tc>
          <w:tcPr>
            <w:tcW w:w="992" w:type="dxa"/>
            <w:shd w:val="clear" w:color="auto" w:fill="auto"/>
          </w:tcPr>
          <w:p w14:paraId="4C68AF65" w14:textId="77777777" w:rsidR="001D7978" w:rsidRPr="00AF2713" w:rsidRDefault="001D7978" w:rsidP="00BA66A7">
            <w:r w:rsidRPr="00AF2713">
              <w:t>0.302</w:t>
            </w:r>
          </w:p>
        </w:tc>
        <w:tc>
          <w:tcPr>
            <w:tcW w:w="709" w:type="dxa"/>
            <w:shd w:val="clear" w:color="auto" w:fill="auto"/>
          </w:tcPr>
          <w:p w14:paraId="671D85A3" w14:textId="77777777" w:rsidR="001D7978" w:rsidRPr="00AF2713" w:rsidRDefault="001D7978" w:rsidP="00BA66A7">
            <w:r w:rsidRPr="00AF2713">
              <w:t>2.23</w:t>
            </w:r>
          </w:p>
        </w:tc>
        <w:tc>
          <w:tcPr>
            <w:tcW w:w="1418" w:type="dxa"/>
            <w:shd w:val="clear" w:color="auto" w:fill="auto"/>
          </w:tcPr>
          <w:p w14:paraId="729CB725" w14:textId="77777777" w:rsidR="001D7978" w:rsidRPr="00AF2713" w:rsidRDefault="001D7978" w:rsidP="00BA66A7">
            <w:r w:rsidRPr="00AF2713">
              <w:t>1.58, 3.14</w:t>
            </w:r>
          </w:p>
        </w:tc>
        <w:tc>
          <w:tcPr>
            <w:tcW w:w="969" w:type="dxa"/>
            <w:shd w:val="clear" w:color="auto" w:fill="auto"/>
          </w:tcPr>
          <w:p w14:paraId="012B0D17" w14:textId="77777777" w:rsidR="001D7978" w:rsidRPr="00AF2713" w:rsidRDefault="001D7978" w:rsidP="00BA66A7">
            <w:r w:rsidRPr="00AF2713">
              <w:t>&lt;0.001</w:t>
            </w:r>
          </w:p>
        </w:tc>
        <w:tc>
          <w:tcPr>
            <w:tcW w:w="732" w:type="dxa"/>
            <w:shd w:val="clear" w:color="auto" w:fill="auto"/>
          </w:tcPr>
          <w:p w14:paraId="6BA1EE90" w14:textId="77777777" w:rsidR="001D7978" w:rsidRPr="00AF2713" w:rsidRDefault="001D7978" w:rsidP="00BA66A7">
            <w:r w:rsidRPr="00AF2713">
              <w:t>1.44</w:t>
            </w:r>
          </w:p>
        </w:tc>
        <w:tc>
          <w:tcPr>
            <w:tcW w:w="1388" w:type="dxa"/>
            <w:shd w:val="clear" w:color="auto" w:fill="auto"/>
          </w:tcPr>
          <w:p w14:paraId="3E4A07E5" w14:textId="77777777" w:rsidR="001D7978" w:rsidRPr="00AF2713" w:rsidRDefault="001D7978" w:rsidP="00BA66A7">
            <w:r w:rsidRPr="00AF2713">
              <w:t>0.43, 4.88</w:t>
            </w:r>
          </w:p>
        </w:tc>
        <w:tc>
          <w:tcPr>
            <w:tcW w:w="993" w:type="dxa"/>
            <w:shd w:val="clear" w:color="auto" w:fill="auto"/>
          </w:tcPr>
          <w:p w14:paraId="391DABB1" w14:textId="77777777" w:rsidR="001D7978" w:rsidRPr="00AF2713" w:rsidRDefault="001D7978" w:rsidP="00BA66A7">
            <w:r w:rsidRPr="00AF2713">
              <w:t>0.552</w:t>
            </w:r>
          </w:p>
        </w:tc>
      </w:tr>
      <w:tr w:rsidR="001D7978" w:rsidRPr="00AF2713" w14:paraId="347B4813" w14:textId="77777777" w:rsidTr="00BA66A7">
        <w:tc>
          <w:tcPr>
            <w:tcW w:w="2972" w:type="dxa"/>
            <w:shd w:val="clear" w:color="auto" w:fill="auto"/>
          </w:tcPr>
          <w:p w14:paraId="238F4C3F" w14:textId="77777777" w:rsidR="001D7978" w:rsidRPr="00AF2713" w:rsidRDefault="001D7978" w:rsidP="00BA66A7">
            <w:pPr>
              <w:rPr>
                <w:b/>
                <w:i/>
              </w:rPr>
            </w:pPr>
          </w:p>
        </w:tc>
        <w:tc>
          <w:tcPr>
            <w:tcW w:w="1985" w:type="dxa"/>
            <w:shd w:val="clear" w:color="auto" w:fill="auto"/>
          </w:tcPr>
          <w:p w14:paraId="4B6CCDC6" w14:textId="77777777" w:rsidR="001D7978" w:rsidRPr="00AF2713" w:rsidRDefault="001D7978" w:rsidP="00BA66A7">
            <w:pPr>
              <w:rPr>
                <w:i/>
              </w:rPr>
            </w:pPr>
            <w:bookmarkStart w:id="1" w:name="_GoBack"/>
            <w:bookmarkEnd w:id="1"/>
            <w:r w:rsidRPr="00AF2713">
              <w:rPr>
                <w:i/>
              </w:rPr>
              <w:t>16-</w:t>
            </w:r>
            <w:r w:rsidRPr="00AF2713">
              <w:rPr>
                <w:rFonts w:ascii="ＭＳ ゴシック" w:eastAsia="ＭＳ ゴシック" w:hint="eastAsia"/>
              </w:rPr>
              <w:t>≥</w:t>
            </w:r>
            <w:r w:rsidRPr="00AF2713">
              <w:rPr>
                <w:i/>
              </w:rPr>
              <w:t xml:space="preserve">17 years old </w:t>
            </w:r>
          </w:p>
        </w:tc>
        <w:tc>
          <w:tcPr>
            <w:tcW w:w="708" w:type="dxa"/>
            <w:shd w:val="clear" w:color="auto" w:fill="auto"/>
          </w:tcPr>
          <w:p w14:paraId="281F0A4F" w14:textId="77777777" w:rsidR="001D7978" w:rsidRPr="00AF2713" w:rsidRDefault="001D7978" w:rsidP="00BA66A7">
            <w:r w:rsidRPr="00AF2713">
              <w:t>3.71</w:t>
            </w:r>
          </w:p>
        </w:tc>
        <w:tc>
          <w:tcPr>
            <w:tcW w:w="1276" w:type="dxa"/>
            <w:shd w:val="clear" w:color="auto" w:fill="auto"/>
          </w:tcPr>
          <w:p w14:paraId="49DB4952" w14:textId="77777777" w:rsidR="001D7978" w:rsidRPr="00AF2713" w:rsidRDefault="001D7978" w:rsidP="00BA66A7">
            <w:r w:rsidRPr="00AF2713">
              <w:t>1.66, 8.30</w:t>
            </w:r>
          </w:p>
        </w:tc>
        <w:tc>
          <w:tcPr>
            <w:tcW w:w="992" w:type="dxa"/>
            <w:shd w:val="clear" w:color="auto" w:fill="auto"/>
          </w:tcPr>
          <w:p w14:paraId="7C98B9B5" w14:textId="77777777" w:rsidR="001D7978" w:rsidRPr="00AF2713" w:rsidRDefault="001D7978" w:rsidP="00BA66A7">
            <w:r w:rsidRPr="00AF2713">
              <w:t>0.001</w:t>
            </w:r>
          </w:p>
        </w:tc>
        <w:tc>
          <w:tcPr>
            <w:tcW w:w="709" w:type="dxa"/>
            <w:shd w:val="clear" w:color="auto" w:fill="auto"/>
          </w:tcPr>
          <w:p w14:paraId="0A195CAD" w14:textId="77777777" w:rsidR="001D7978" w:rsidRPr="00AF2713" w:rsidRDefault="001D7978" w:rsidP="00BA66A7">
            <w:r w:rsidRPr="00AF2713">
              <w:t>2.12</w:t>
            </w:r>
          </w:p>
        </w:tc>
        <w:tc>
          <w:tcPr>
            <w:tcW w:w="1418" w:type="dxa"/>
            <w:shd w:val="clear" w:color="auto" w:fill="auto"/>
          </w:tcPr>
          <w:p w14:paraId="0A051F82" w14:textId="77777777" w:rsidR="001D7978" w:rsidRPr="00AF2713" w:rsidRDefault="001D7978" w:rsidP="00BA66A7">
            <w:r w:rsidRPr="00AF2713">
              <w:t>1.43, 3.15</w:t>
            </w:r>
          </w:p>
        </w:tc>
        <w:tc>
          <w:tcPr>
            <w:tcW w:w="969" w:type="dxa"/>
            <w:shd w:val="clear" w:color="auto" w:fill="auto"/>
          </w:tcPr>
          <w:p w14:paraId="01967CB9" w14:textId="77777777" w:rsidR="001D7978" w:rsidRPr="00AF2713" w:rsidRDefault="001D7978" w:rsidP="00BA66A7">
            <w:r w:rsidRPr="00AF2713">
              <w:t>&lt;0.001</w:t>
            </w:r>
          </w:p>
        </w:tc>
        <w:tc>
          <w:tcPr>
            <w:tcW w:w="732" w:type="dxa"/>
            <w:shd w:val="clear" w:color="auto" w:fill="auto"/>
          </w:tcPr>
          <w:p w14:paraId="053B650E" w14:textId="77777777" w:rsidR="001D7978" w:rsidRPr="00AF2713" w:rsidRDefault="001D7978" w:rsidP="00BA66A7">
            <w:r w:rsidRPr="00AF2713">
              <w:t>3.09</w:t>
            </w:r>
          </w:p>
        </w:tc>
        <w:tc>
          <w:tcPr>
            <w:tcW w:w="1388" w:type="dxa"/>
            <w:shd w:val="clear" w:color="auto" w:fill="auto"/>
          </w:tcPr>
          <w:p w14:paraId="52A08521" w14:textId="77777777" w:rsidR="001D7978" w:rsidRPr="00AF2713" w:rsidRDefault="001D7978" w:rsidP="00BA66A7">
            <w:r w:rsidRPr="00AF2713">
              <w:t>0.86, 11.02</w:t>
            </w:r>
          </w:p>
        </w:tc>
        <w:tc>
          <w:tcPr>
            <w:tcW w:w="993" w:type="dxa"/>
            <w:shd w:val="clear" w:color="auto" w:fill="auto"/>
          </w:tcPr>
          <w:p w14:paraId="73202D6B" w14:textId="77777777" w:rsidR="001D7978" w:rsidRPr="00AF2713" w:rsidRDefault="001D7978" w:rsidP="00BA66A7">
            <w:r w:rsidRPr="00AF2713">
              <w:t>0.082</w:t>
            </w:r>
          </w:p>
        </w:tc>
      </w:tr>
    </w:tbl>
    <w:p w14:paraId="5B6929EE" w14:textId="77777777" w:rsidR="001D7978" w:rsidRDefault="001D7978"/>
    <w:sectPr w:rsidR="001D7978" w:rsidSect="001D7978">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5E2D9" w14:textId="77777777" w:rsidR="004C71F7" w:rsidRDefault="004C71F7" w:rsidP="001D7978">
      <w:pPr>
        <w:spacing w:line="240" w:lineRule="auto"/>
      </w:pPr>
      <w:r>
        <w:separator/>
      </w:r>
    </w:p>
  </w:endnote>
  <w:endnote w:type="continuationSeparator" w:id="0">
    <w:p w14:paraId="2BE0EFB8" w14:textId="77777777" w:rsidR="004C71F7" w:rsidRDefault="004C71F7" w:rsidP="001D7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altName w:val="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B33BA" w14:textId="77777777" w:rsidR="004C71F7" w:rsidRDefault="004C71F7" w:rsidP="001D7978">
      <w:pPr>
        <w:spacing w:line="240" w:lineRule="auto"/>
      </w:pPr>
      <w:r>
        <w:separator/>
      </w:r>
    </w:p>
  </w:footnote>
  <w:footnote w:type="continuationSeparator" w:id="0">
    <w:p w14:paraId="02203CB2" w14:textId="77777777" w:rsidR="004C71F7" w:rsidRDefault="004C71F7" w:rsidP="001D79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31"/>
    <w:rsid w:val="000F63CB"/>
    <w:rsid w:val="00193C91"/>
    <w:rsid w:val="001C4AF7"/>
    <w:rsid w:val="001D7978"/>
    <w:rsid w:val="001F2181"/>
    <w:rsid w:val="0022752C"/>
    <w:rsid w:val="00240654"/>
    <w:rsid w:val="00254A25"/>
    <w:rsid w:val="002573D9"/>
    <w:rsid w:val="00390D3C"/>
    <w:rsid w:val="003A18B2"/>
    <w:rsid w:val="003C21E9"/>
    <w:rsid w:val="003D54F0"/>
    <w:rsid w:val="003F41FF"/>
    <w:rsid w:val="00453362"/>
    <w:rsid w:val="00467586"/>
    <w:rsid w:val="00480FDF"/>
    <w:rsid w:val="00496182"/>
    <w:rsid w:val="004A68A2"/>
    <w:rsid w:val="004C71F7"/>
    <w:rsid w:val="005157E5"/>
    <w:rsid w:val="0053574B"/>
    <w:rsid w:val="00551D2F"/>
    <w:rsid w:val="005543BE"/>
    <w:rsid w:val="00573B88"/>
    <w:rsid w:val="00592C31"/>
    <w:rsid w:val="00596EEA"/>
    <w:rsid w:val="005F5046"/>
    <w:rsid w:val="00675C05"/>
    <w:rsid w:val="0069381C"/>
    <w:rsid w:val="006A0AC4"/>
    <w:rsid w:val="006D2DA3"/>
    <w:rsid w:val="006F1784"/>
    <w:rsid w:val="0078148F"/>
    <w:rsid w:val="007C07C0"/>
    <w:rsid w:val="00811229"/>
    <w:rsid w:val="0083045A"/>
    <w:rsid w:val="00830885"/>
    <w:rsid w:val="0091597F"/>
    <w:rsid w:val="00966429"/>
    <w:rsid w:val="009E3E32"/>
    <w:rsid w:val="00A26AC7"/>
    <w:rsid w:val="00A823D1"/>
    <w:rsid w:val="00AD0033"/>
    <w:rsid w:val="00B33A1B"/>
    <w:rsid w:val="00B55255"/>
    <w:rsid w:val="00BA66A7"/>
    <w:rsid w:val="00C04232"/>
    <w:rsid w:val="00C1502B"/>
    <w:rsid w:val="00C22449"/>
    <w:rsid w:val="00C355D4"/>
    <w:rsid w:val="00CB33EB"/>
    <w:rsid w:val="00CD31A6"/>
    <w:rsid w:val="00CE0347"/>
    <w:rsid w:val="00CF3571"/>
    <w:rsid w:val="00CF67B0"/>
    <w:rsid w:val="00D954D8"/>
    <w:rsid w:val="00DB4D68"/>
    <w:rsid w:val="00DD758D"/>
    <w:rsid w:val="00E31093"/>
    <w:rsid w:val="00E7632C"/>
    <w:rsid w:val="00F013F9"/>
    <w:rsid w:val="00F26901"/>
    <w:rsid w:val="00F33821"/>
    <w:rsid w:val="00F8495B"/>
    <w:rsid w:val="00FF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5C48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31"/>
    <w:pPr>
      <w:spacing w:line="276" w:lineRule="auto"/>
    </w:pPr>
    <w:rPr>
      <w:rFonts w:ascii="Arial" w:eastAsia="Arial" w:hAnsi="Arial" w:cs="Arial"/>
      <w:sz w:val="22"/>
      <w:szCs w:val="22"/>
      <w:lang w:val="uz-Cyrl-UZ"/>
    </w:rPr>
  </w:style>
  <w:style w:type="paragraph" w:styleId="Heading1">
    <w:name w:val="heading 1"/>
    <w:basedOn w:val="normal0"/>
    <w:next w:val="normal0"/>
    <w:link w:val="Heading1Char"/>
    <w:rsid w:val="00592C31"/>
    <w:pPr>
      <w:spacing w:line="240" w:lineRule="auto"/>
      <w:outlineLvl w:val="0"/>
    </w:pPr>
    <w:rPr>
      <w:rFonts w:ascii="Times New Roman" w:eastAsia="Times New Roman" w:hAnsi="Times New Roman" w:cs="Times New Roman"/>
      <w:b/>
      <w:sz w:val="48"/>
      <w:szCs w:val="48"/>
    </w:rPr>
  </w:style>
  <w:style w:type="paragraph" w:styleId="Heading2">
    <w:name w:val="heading 2"/>
    <w:basedOn w:val="normal0"/>
    <w:next w:val="normal0"/>
    <w:link w:val="Heading2Char"/>
    <w:rsid w:val="00592C31"/>
    <w:pPr>
      <w:keepNext/>
      <w:keepLines/>
      <w:spacing w:before="360" w:after="80"/>
      <w:outlineLvl w:val="1"/>
    </w:pPr>
    <w:rPr>
      <w:b/>
      <w:sz w:val="36"/>
      <w:szCs w:val="36"/>
    </w:rPr>
  </w:style>
  <w:style w:type="paragraph" w:styleId="Heading3">
    <w:name w:val="heading 3"/>
    <w:basedOn w:val="normal0"/>
    <w:next w:val="normal0"/>
    <w:link w:val="Heading3Char"/>
    <w:rsid w:val="00592C31"/>
    <w:pPr>
      <w:keepNext/>
      <w:keepLines/>
      <w:spacing w:before="280" w:after="80"/>
      <w:outlineLvl w:val="2"/>
    </w:pPr>
    <w:rPr>
      <w:b/>
      <w:sz w:val="28"/>
      <w:szCs w:val="28"/>
    </w:rPr>
  </w:style>
  <w:style w:type="paragraph" w:styleId="Heading4">
    <w:name w:val="heading 4"/>
    <w:basedOn w:val="normal0"/>
    <w:next w:val="normal0"/>
    <w:link w:val="Heading4Char"/>
    <w:rsid w:val="00592C31"/>
    <w:pPr>
      <w:keepNext/>
      <w:keepLines/>
      <w:spacing w:before="240" w:after="40"/>
      <w:outlineLvl w:val="3"/>
    </w:pPr>
    <w:rPr>
      <w:b/>
      <w:sz w:val="24"/>
      <w:szCs w:val="24"/>
    </w:rPr>
  </w:style>
  <w:style w:type="paragraph" w:styleId="Heading5">
    <w:name w:val="heading 5"/>
    <w:basedOn w:val="normal0"/>
    <w:next w:val="normal0"/>
    <w:link w:val="Heading5Char"/>
    <w:rsid w:val="00592C31"/>
    <w:pPr>
      <w:keepNext/>
      <w:keepLines/>
      <w:spacing w:before="220" w:after="40"/>
      <w:outlineLvl w:val="4"/>
    </w:pPr>
    <w:rPr>
      <w:b/>
    </w:rPr>
  </w:style>
  <w:style w:type="paragraph" w:styleId="Heading6">
    <w:name w:val="heading 6"/>
    <w:basedOn w:val="normal0"/>
    <w:next w:val="normal0"/>
    <w:link w:val="Heading6Char"/>
    <w:rsid w:val="00592C3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C31"/>
    <w:rPr>
      <w:rFonts w:ascii="Times New Roman" w:eastAsia="Times New Roman" w:hAnsi="Times New Roman" w:cs="Times New Roman"/>
      <w:b/>
      <w:sz w:val="48"/>
      <w:szCs w:val="48"/>
      <w:lang w:val="uz-Cyrl-UZ"/>
    </w:rPr>
  </w:style>
  <w:style w:type="paragraph" w:customStyle="1" w:styleId="normal0">
    <w:name w:val="normal"/>
    <w:rsid w:val="00592C31"/>
    <w:pPr>
      <w:spacing w:line="276" w:lineRule="auto"/>
    </w:pPr>
    <w:rPr>
      <w:rFonts w:ascii="Arial" w:eastAsia="Arial" w:hAnsi="Arial" w:cs="Arial"/>
      <w:sz w:val="22"/>
      <w:szCs w:val="22"/>
      <w:lang w:val="uz-Cyrl-UZ"/>
    </w:rPr>
  </w:style>
  <w:style w:type="character" w:customStyle="1" w:styleId="Heading2Char">
    <w:name w:val="Heading 2 Char"/>
    <w:basedOn w:val="DefaultParagraphFont"/>
    <w:link w:val="Heading2"/>
    <w:rsid w:val="00592C31"/>
    <w:rPr>
      <w:rFonts w:ascii="Arial" w:eastAsia="Arial" w:hAnsi="Arial" w:cs="Arial"/>
      <w:b/>
      <w:sz w:val="36"/>
      <w:szCs w:val="36"/>
      <w:lang w:val="uz-Cyrl-UZ"/>
    </w:rPr>
  </w:style>
  <w:style w:type="character" w:customStyle="1" w:styleId="Heading3Char">
    <w:name w:val="Heading 3 Char"/>
    <w:basedOn w:val="DefaultParagraphFont"/>
    <w:link w:val="Heading3"/>
    <w:rsid w:val="00592C31"/>
    <w:rPr>
      <w:rFonts w:ascii="Arial" w:eastAsia="Arial" w:hAnsi="Arial" w:cs="Arial"/>
      <w:b/>
      <w:sz w:val="28"/>
      <w:szCs w:val="28"/>
      <w:lang w:val="uz-Cyrl-UZ"/>
    </w:rPr>
  </w:style>
  <w:style w:type="character" w:customStyle="1" w:styleId="Heading4Char">
    <w:name w:val="Heading 4 Char"/>
    <w:basedOn w:val="DefaultParagraphFont"/>
    <w:link w:val="Heading4"/>
    <w:rsid w:val="00592C31"/>
    <w:rPr>
      <w:rFonts w:ascii="Arial" w:eastAsia="Arial" w:hAnsi="Arial" w:cs="Arial"/>
      <w:b/>
      <w:lang w:val="uz-Cyrl-UZ"/>
    </w:rPr>
  </w:style>
  <w:style w:type="character" w:customStyle="1" w:styleId="Heading5Char">
    <w:name w:val="Heading 5 Char"/>
    <w:basedOn w:val="DefaultParagraphFont"/>
    <w:link w:val="Heading5"/>
    <w:rsid w:val="00592C31"/>
    <w:rPr>
      <w:rFonts w:ascii="Arial" w:eastAsia="Arial" w:hAnsi="Arial" w:cs="Arial"/>
      <w:b/>
      <w:sz w:val="22"/>
      <w:szCs w:val="22"/>
      <w:lang w:val="uz-Cyrl-UZ"/>
    </w:rPr>
  </w:style>
  <w:style w:type="character" w:customStyle="1" w:styleId="Heading6Char">
    <w:name w:val="Heading 6 Char"/>
    <w:basedOn w:val="DefaultParagraphFont"/>
    <w:link w:val="Heading6"/>
    <w:rsid w:val="00592C31"/>
    <w:rPr>
      <w:rFonts w:ascii="Arial" w:eastAsia="Arial" w:hAnsi="Arial" w:cs="Arial"/>
      <w:b/>
      <w:sz w:val="20"/>
      <w:szCs w:val="20"/>
      <w:lang w:val="uz-Cyrl-UZ"/>
    </w:rPr>
  </w:style>
  <w:style w:type="character" w:customStyle="1" w:styleId="TitleChar">
    <w:name w:val="Title Char"/>
    <w:basedOn w:val="DefaultParagraphFont"/>
    <w:link w:val="Title"/>
    <w:rsid w:val="00592C31"/>
    <w:rPr>
      <w:rFonts w:ascii="Arial" w:eastAsia="Arial" w:hAnsi="Arial" w:cs="Arial"/>
      <w:b/>
      <w:sz w:val="72"/>
      <w:szCs w:val="72"/>
      <w:lang w:val="uz-Cyrl-UZ"/>
    </w:rPr>
  </w:style>
  <w:style w:type="paragraph" w:styleId="Title">
    <w:name w:val="Title"/>
    <w:basedOn w:val="normal0"/>
    <w:next w:val="normal0"/>
    <w:link w:val="TitleChar"/>
    <w:rsid w:val="00592C31"/>
    <w:pPr>
      <w:keepNext/>
      <w:keepLines/>
      <w:spacing w:before="480" w:after="120"/>
    </w:pPr>
    <w:rPr>
      <w:b/>
      <w:sz w:val="72"/>
      <w:szCs w:val="72"/>
    </w:rPr>
  </w:style>
  <w:style w:type="character" w:customStyle="1" w:styleId="SubtitleChar">
    <w:name w:val="Subtitle Char"/>
    <w:basedOn w:val="DefaultParagraphFont"/>
    <w:link w:val="Subtitle"/>
    <w:rsid w:val="00592C31"/>
    <w:rPr>
      <w:rFonts w:ascii="Georgia" w:eastAsia="Georgia" w:hAnsi="Georgia" w:cs="Georgia"/>
      <w:i/>
      <w:color w:val="666666"/>
      <w:sz w:val="48"/>
      <w:szCs w:val="48"/>
      <w:lang w:val="uz-Cyrl-UZ"/>
    </w:rPr>
  </w:style>
  <w:style w:type="paragraph" w:styleId="Subtitle">
    <w:name w:val="Subtitle"/>
    <w:basedOn w:val="Normal"/>
    <w:next w:val="Normal"/>
    <w:link w:val="SubtitleChar"/>
    <w:rsid w:val="00592C3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592C31"/>
    <w:rPr>
      <w:rFonts w:ascii="Arial" w:eastAsia="Arial" w:hAnsi="Arial" w:cs="Arial"/>
      <w:lang w:val="uz-Cyrl-UZ"/>
    </w:rPr>
  </w:style>
  <w:style w:type="paragraph" w:styleId="CommentText">
    <w:name w:val="annotation text"/>
    <w:basedOn w:val="Normal"/>
    <w:link w:val="CommentTextChar"/>
    <w:uiPriority w:val="99"/>
    <w:semiHidden/>
    <w:unhideWhenUsed/>
    <w:rsid w:val="00592C31"/>
    <w:pPr>
      <w:spacing w:line="240" w:lineRule="auto"/>
    </w:pPr>
    <w:rPr>
      <w:sz w:val="24"/>
      <w:szCs w:val="24"/>
    </w:rPr>
  </w:style>
  <w:style w:type="character" w:customStyle="1" w:styleId="BalloonTextChar">
    <w:name w:val="Balloon Text Char"/>
    <w:basedOn w:val="DefaultParagraphFont"/>
    <w:link w:val="BalloonText"/>
    <w:uiPriority w:val="99"/>
    <w:semiHidden/>
    <w:rsid w:val="00592C31"/>
    <w:rPr>
      <w:rFonts w:ascii="Lucida Grande" w:eastAsia="Arial" w:hAnsi="Lucida Grande" w:cs="Lucida Grande"/>
      <w:sz w:val="18"/>
      <w:szCs w:val="18"/>
      <w:lang w:val="uz-Cyrl-UZ"/>
    </w:rPr>
  </w:style>
  <w:style w:type="paragraph" w:styleId="BalloonText">
    <w:name w:val="Balloon Text"/>
    <w:basedOn w:val="Normal"/>
    <w:link w:val="BalloonTextChar"/>
    <w:uiPriority w:val="99"/>
    <w:semiHidden/>
    <w:unhideWhenUsed/>
    <w:rsid w:val="00592C31"/>
    <w:pPr>
      <w:spacing w:line="240" w:lineRule="auto"/>
    </w:pPr>
    <w:rPr>
      <w:rFonts w:ascii="Lucida Grande" w:hAnsi="Lucida Grande" w:cs="Lucida Grande"/>
      <w:sz w:val="18"/>
      <w:szCs w:val="18"/>
    </w:rPr>
  </w:style>
  <w:style w:type="character" w:customStyle="1" w:styleId="FooterChar">
    <w:name w:val="Footer Char"/>
    <w:basedOn w:val="DefaultParagraphFont"/>
    <w:link w:val="Footer"/>
    <w:uiPriority w:val="99"/>
    <w:rsid w:val="00592C31"/>
    <w:rPr>
      <w:rFonts w:ascii="Arial" w:eastAsia="Arial" w:hAnsi="Arial" w:cs="Arial"/>
      <w:sz w:val="22"/>
      <w:szCs w:val="22"/>
      <w:lang w:val="uz-Cyrl-UZ"/>
    </w:rPr>
  </w:style>
  <w:style w:type="paragraph" w:styleId="Footer">
    <w:name w:val="footer"/>
    <w:basedOn w:val="Normal"/>
    <w:link w:val="FooterChar"/>
    <w:uiPriority w:val="99"/>
    <w:unhideWhenUsed/>
    <w:rsid w:val="00592C31"/>
    <w:pPr>
      <w:tabs>
        <w:tab w:val="center" w:pos="4320"/>
        <w:tab w:val="right" w:pos="8640"/>
      </w:tabs>
      <w:spacing w:line="240" w:lineRule="auto"/>
    </w:pPr>
  </w:style>
  <w:style w:type="character" w:customStyle="1" w:styleId="HeaderChar">
    <w:name w:val="Header Char"/>
    <w:basedOn w:val="DefaultParagraphFont"/>
    <w:link w:val="Header"/>
    <w:uiPriority w:val="99"/>
    <w:rsid w:val="00592C31"/>
    <w:rPr>
      <w:rFonts w:ascii="Arial" w:eastAsia="Arial" w:hAnsi="Arial" w:cs="Arial"/>
      <w:sz w:val="22"/>
      <w:szCs w:val="22"/>
      <w:lang w:val="uz-Cyrl-UZ"/>
    </w:rPr>
  </w:style>
  <w:style w:type="paragraph" w:styleId="Header">
    <w:name w:val="header"/>
    <w:basedOn w:val="Normal"/>
    <w:link w:val="HeaderChar"/>
    <w:uiPriority w:val="99"/>
    <w:unhideWhenUsed/>
    <w:rsid w:val="00592C31"/>
    <w:pPr>
      <w:tabs>
        <w:tab w:val="center" w:pos="4320"/>
        <w:tab w:val="right" w:pos="8640"/>
      </w:tabs>
      <w:spacing w:line="240" w:lineRule="auto"/>
    </w:pPr>
  </w:style>
  <w:style w:type="paragraph" w:styleId="NormalWeb">
    <w:name w:val="Normal (Web)"/>
    <w:basedOn w:val="Normal"/>
    <w:uiPriority w:val="99"/>
    <w:unhideWhenUsed/>
    <w:rsid w:val="00592C31"/>
    <w:rPr>
      <w:rFonts w:ascii="Times New Roman" w:hAnsi="Times New Roman" w:cs="Times New Roman"/>
      <w:sz w:val="24"/>
      <w:szCs w:val="24"/>
    </w:rPr>
  </w:style>
  <w:style w:type="table" w:styleId="TableGrid">
    <w:name w:val="Table Grid"/>
    <w:basedOn w:val="TableNormal"/>
    <w:uiPriority w:val="39"/>
    <w:rsid w:val="001D7978"/>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31"/>
    <w:pPr>
      <w:spacing w:line="276" w:lineRule="auto"/>
    </w:pPr>
    <w:rPr>
      <w:rFonts w:ascii="Arial" w:eastAsia="Arial" w:hAnsi="Arial" w:cs="Arial"/>
      <w:sz w:val="22"/>
      <w:szCs w:val="22"/>
      <w:lang w:val="uz-Cyrl-UZ"/>
    </w:rPr>
  </w:style>
  <w:style w:type="paragraph" w:styleId="Heading1">
    <w:name w:val="heading 1"/>
    <w:basedOn w:val="normal0"/>
    <w:next w:val="normal0"/>
    <w:link w:val="Heading1Char"/>
    <w:rsid w:val="00592C31"/>
    <w:pPr>
      <w:spacing w:line="240" w:lineRule="auto"/>
      <w:outlineLvl w:val="0"/>
    </w:pPr>
    <w:rPr>
      <w:rFonts w:ascii="Times New Roman" w:eastAsia="Times New Roman" w:hAnsi="Times New Roman" w:cs="Times New Roman"/>
      <w:b/>
      <w:sz w:val="48"/>
      <w:szCs w:val="48"/>
    </w:rPr>
  </w:style>
  <w:style w:type="paragraph" w:styleId="Heading2">
    <w:name w:val="heading 2"/>
    <w:basedOn w:val="normal0"/>
    <w:next w:val="normal0"/>
    <w:link w:val="Heading2Char"/>
    <w:rsid w:val="00592C31"/>
    <w:pPr>
      <w:keepNext/>
      <w:keepLines/>
      <w:spacing w:before="360" w:after="80"/>
      <w:outlineLvl w:val="1"/>
    </w:pPr>
    <w:rPr>
      <w:b/>
      <w:sz w:val="36"/>
      <w:szCs w:val="36"/>
    </w:rPr>
  </w:style>
  <w:style w:type="paragraph" w:styleId="Heading3">
    <w:name w:val="heading 3"/>
    <w:basedOn w:val="normal0"/>
    <w:next w:val="normal0"/>
    <w:link w:val="Heading3Char"/>
    <w:rsid w:val="00592C31"/>
    <w:pPr>
      <w:keepNext/>
      <w:keepLines/>
      <w:spacing w:before="280" w:after="80"/>
      <w:outlineLvl w:val="2"/>
    </w:pPr>
    <w:rPr>
      <w:b/>
      <w:sz w:val="28"/>
      <w:szCs w:val="28"/>
    </w:rPr>
  </w:style>
  <w:style w:type="paragraph" w:styleId="Heading4">
    <w:name w:val="heading 4"/>
    <w:basedOn w:val="normal0"/>
    <w:next w:val="normal0"/>
    <w:link w:val="Heading4Char"/>
    <w:rsid w:val="00592C31"/>
    <w:pPr>
      <w:keepNext/>
      <w:keepLines/>
      <w:spacing w:before="240" w:after="40"/>
      <w:outlineLvl w:val="3"/>
    </w:pPr>
    <w:rPr>
      <w:b/>
      <w:sz w:val="24"/>
      <w:szCs w:val="24"/>
    </w:rPr>
  </w:style>
  <w:style w:type="paragraph" w:styleId="Heading5">
    <w:name w:val="heading 5"/>
    <w:basedOn w:val="normal0"/>
    <w:next w:val="normal0"/>
    <w:link w:val="Heading5Char"/>
    <w:rsid w:val="00592C31"/>
    <w:pPr>
      <w:keepNext/>
      <w:keepLines/>
      <w:spacing w:before="220" w:after="40"/>
      <w:outlineLvl w:val="4"/>
    </w:pPr>
    <w:rPr>
      <w:b/>
    </w:rPr>
  </w:style>
  <w:style w:type="paragraph" w:styleId="Heading6">
    <w:name w:val="heading 6"/>
    <w:basedOn w:val="normal0"/>
    <w:next w:val="normal0"/>
    <w:link w:val="Heading6Char"/>
    <w:rsid w:val="00592C3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C31"/>
    <w:rPr>
      <w:rFonts w:ascii="Times New Roman" w:eastAsia="Times New Roman" w:hAnsi="Times New Roman" w:cs="Times New Roman"/>
      <w:b/>
      <w:sz w:val="48"/>
      <w:szCs w:val="48"/>
      <w:lang w:val="uz-Cyrl-UZ"/>
    </w:rPr>
  </w:style>
  <w:style w:type="paragraph" w:customStyle="1" w:styleId="normal0">
    <w:name w:val="normal"/>
    <w:rsid w:val="00592C31"/>
    <w:pPr>
      <w:spacing w:line="276" w:lineRule="auto"/>
    </w:pPr>
    <w:rPr>
      <w:rFonts w:ascii="Arial" w:eastAsia="Arial" w:hAnsi="Arial" w:cs="Arial"/>
      <w:sz w:val="22"/>
      <w:szCs w:val="22"/>
      <w:lang w:val="uz-Cyrl-UZ"/>
    </w:rPr>
  </w:style>
  <w:style w:type="character" w:customStyle="1" w:styleId="Heading2Char">
    <w:name w:val="Heading 2 Char"/>
    <w:basedOn w:val="DefaultParagraphFont"/>
    <w:link w:val="Heading2"/>
    <w:rsid w:val="00592C31"/>
    <w:rPr>
      <w:rFonts w:ascii="Arial" w:eastAsia="Arial" w:hAnsi="Arial" w:cs="Arial"/>
      <w:b/>
      <w:sz w:val="36"/>
      <w:szCs w:val="36"/>
      <w:lang w:val="uz-Cyrl-UZ"/>
    </w:rPr>
  </w:style>
  <w:style w:type="character" w:customStyle="1" w:styleId="Heading3Char">
    <w:name w:val="Heading 3 Char"/>
    <w:basedOn w:val="DefaultParagraphFont"/>
    <w:link w:val="Heading3"/>
    <w:rsid w:val="00592C31"/>
    <w:rPr>
      <w:rFonts w:ascii="Arial" w:eastAsia="Arial" w:hAnsi="Arial" w:cs="Arial"/>
      <w:b/>
      <w:sz w:val="28"/>
      <w:szCs w:val="28"/>
      <w:lang w:val="uz-Cyrl-UZ"/>
    </w:rPr>
  </w:style>
  <w:style w:type="character" w:customStyle="1" w:styleId="Heading4Char">
    <w:name w:val="Heading 4 Char"/>
    <w:basedOn w:val="DefaultParagraphFont"/>
    <w:link w:val="Heading4"/>
    <w:rsid w:val="00592C31"/>
    <w:rPr>
      <w:rFonts w:ascii="Arial" w:eastAsia="Arial" w:hAnsi="Arial" w:cs="Arial"/>
      <w:b/>
      <w:lang w:val="uz-Cyrl-UZ"/>
    </w:rPr>
  </w:style>
  <w:style w:type="character" w:customStyle="1" w:styleId="Heading5Char">
    <w:name w:val="Heading 5 Char"/>
    <w:basedOn w:val="DefaultParagraphFont"/>
    <w:link w:val="Heading5"/>
    <w:rsid w:val="00592C31"/>
    <w:rPr>
      <w:rFonts w:ascii="Arial" w:eastAsia="Arial" w:hAnsi="Arial" w:cs="Arial"/>
      <w:b/>
      <w:sz w:val="22"/>
      <w:szCs w:val="22"/>
      <w:lang w:val="uz-Cyrl-UZ"/>
    </w:rPr>
  </w:style>
  <w:style w:type="character" w:customStyle="1" w:styleId="Heading6Char">
    <w:name w:val="Heading 6 Char"/>
    <w:basedOn w:val="DefaultParagraphFont"/>
    <w:link w:val="Heading6"/>
    <w:rsid w:val="00592C31"/>
    <w:rPr>
      <w:rFonts w:ascii="Arial" w:eastAsia="Arial" w:hAnsi="Arial" w:cs="Arial"/>
      <w:b/>
      <w:sz w:val="20"/>
      <w:szCs w:val="20"/>
      <w:lang w:val="uz-Cyrl-UZ"/>
    </w:rPr>
  </w:style>
  <w:style w:type="character" w:customStyle="1" w:styleId="TitleChar">
    <w:name w:val="Title Char"/>
    <w:basedOn w:val="DefaultParagraphFont"/>
    <w:link w:val="Title"/>
    <w:rsid w:val="00592C31"/>
    <w:rPr>
      <w:rFonts w:ascii="Arial" w:eastAsia="Arial" w:hAnsi="Arial" w:cs="Arial"/>
      <w:b/>
      <w:sz w:val="72"/>
      <w:szCs w:val="72"/>
      <w:lang w:val="uz-Cyrl-UZ"/>
    </w:rPr>
  </w:style>
  <w:style w:type="paragraph" w:styleId="Title">
    <w:name w:val="Title"/>
    <w:basedOn w:val="normal0"/>
    <w:next w:val="normal0"/>
    <w:link w:val="TitleChar"/>
    <w:rsid w:val="00592C31"/>
    <w:pPr>
      <w:keepNext/>
      <w:keepLines/>
      <w:spacing w:before="480" w:after="120"/>
    </w:pPr>
    <w:rPr>
      <w:b/>
      <w:sz w:val="72"/>
      <w:szCs w:val="72"/>
    </w:rPr>
  </w:style>
  <w:style w:type="character" w:customStyle="1" w:styleId="SubtitleChar">
    <w:name w:val="Subtitle Char"/>
    <w:basedOn w:val="DefaultParagraphFont"/>
    <w:link w:val="Subtitle"/>
    <w:rsid w:val="00592C31"/>
    <w:rPr>
      <w:rFonts w:ascii="Georgia" w:eastAsia="Georgia" w:hAnsi="Georgia" w:cs="Georgia"/>
      <w:i/>
      <w:color w:val="666666"/>
      <w:sz w:val="48"/>
      <w:szCs w:val="48"/>
      <w:lang w:val="uz-Cyrl-UZ"/>
    </w:rPr>
  </w:style>
  <w:style w:type="paragraph" w:styleId="Subtitle">
    <w:name w:val="Subtitle"/>
    <w:basedOn w:val="Normal"/>
    <w:next w:val="Normal"/>
    <w:link w:val="SubtitleChar"/>
    <w:rsid w:val="00592C3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592C31"/>
    <w:rPr>
      <w:rFonts w:ascii="Arial" w:eastAsia="Arial" w:hAnsi="Arial" w:cs="Arial"/>
      <w:lang w:val="uz-Cyrl-UZ"/>
    </w:rPr>
  </w:style>
  <w:style w:type="paragraph" w:styleId="CommentText">
    <w:name w:val="annotation text"/>
    <w:basedOn w:val="Normal"/>
    <w:link w:val="CommentTextChar"/>
    <w:uiPriority w:val="99"/>
    <w:semiHidden/>
    <w:unhideWhenUsed/>
    <w:rsid w:val="00592C31"/>
    <w:pPr>
      <w:spacing w:line="240" w:lineRule="auto"/>
    </w:pPr>
    <w:rPr>
      <w:sz w:val="24"/>
      <w:szCs w:val="24"/>
    </w:rPr>
  </w:style>
  <w:style w:type="character" w:customStyle="1" w:styleId="BalloonTextChar">
    <w:name w:val="Balloon Text Char"/>
    <w:basedOn w:val="DefaultParagraphFont"/>
    <w:link w:val="BalloonText"/>
    <w:uiPriority w:val="99"/>
    <w:semiHidden/>
    <w:rsid w:val="00592C31"/>
    <w:rPr>
      <w:rFonts w:ascii="Lucida Grande" w:eastAsia="Arial" w:hAnsi="Lucida Grande" w:cs="Lucida Grande"/>
      <w:sz w:val="18"/>
      <w:szCs w:val="18"/>
      <w:lang w:val="uz-Cyrl-UZ"/>
    </w:rPr>
  </w:style>
  <w:style w:type="paragraph" w:styleId="BalloonText">
    <w:name w:val="Balloon Text"/>
    <w:basedOn w:val="Normal"/>
    <w:link w:val="BalloonTextChar"/>
    <w:uiPriority w:val="99"/>
    <w:semiHidden/>
    <w:unhideWhenUsed/>
    <w:rsid w:val="00592C31"/>
    <w:pPr>
      <w:spacing w:line="240" w:lineRule="auto"/>
    </w:pPr>
    <w:rPr>
      <w:rFonts w:ascii="Lucida Grande" w:hAnsi="Lucida Grande" w:cs="Lucida Grande"/>
      <w:sz w:val="18"/>
      <w:szCs w:val="18"/>
    </w:rPr>
  </w:style>
  <w:style w:type="character" w:customStyle="1" w:styleId="FooterChar">
    <w:name w:val="Footer Char"/>
    <w:basedOn w:val="DefaultParagraphFont"/>
    <w:link w:val="Footer"/>
    <w:uiPriority w:val="99"/>
    <w:rsid w:val="00592C31"/>
    <w:rPr>
      <w:rFonts w:ascii="Arial" w:eastAsia="Arial" w:hAnsi="Arial" w:cs="Arial"/>
      <w:sz w:val="22"/>
      <w:szCs w:val="22"/>
      <w:lang w:val="uz-Cyrl-UZ"/>
    </w:rPr>
  </w:style>
  <w:style w:type="paragraph" w:styleId="Footer">
    <w:name w:val="footer"/>
    <w:basedOn w:val="Normal"/>
    <w:link w:val="FooterChar"/>
    <w:uiPriority w:val="99"/>
    <w:unhideWhenUsed/>
    <w:rsid w:val="00592C31"/>
    <w:pPr>
      <w:tabs>
        <w:tab w:val="center" w:pos="4320"/>
        <w:tab w:val="right" w:pos="8640"/>
      </w:tabs>
      <w:spacing w:line="240" w:lineRule="auto"/>
    </w:pPr>
  </w:style>
  <w:style w:type="character" w:customStyle="1" w:styleId="HeaderChar">
    <w:name w:val="Header Char"/>
    <w:basedOn w:val="DefaultParagraphFont"/>
    <w:link w:val="Header"/>
    <w:uiPriority w:val="99"/>
    <w:rsid w:val="00592C31"/>
    <w:rPr>
      <w:rFonts w:ascii="Arial" w:eastAsia="Arial" w:hAnsi="Arial" w:cs="Arial"/>
      <w:sz w:val="22"/>
      <w:szCs w:val="22"/>
      <w:lang w:val="uz-Cyrl-UZ"/>
    </w:rPr>
  </w:style>
  <w:style w:type="paragraph" w:styleId="Header">
    <w:name w:val="header"/>
    <w:basedOn w:val="Normal"/>
    <w:link w:val="HeaderChar"/>
    <w:uiPriority w:val="99"/>
    <w:unhideWhenUsed/>
    <w:rsid w:val="00592C31"/>
    <w:pPr>
      <w:tabs>
        <w:tab w:val="center" w:pos="4320"/>
        <w:tab w:val="right" w:pos="8640"/>
      </w:tabs>
      <w:spacing w:line="240" w:lineRule="auto"/>
    </w:pPr>
  </w:style>
  <w:style w:type="paragraph" w:styleId="NormalWeb">
    <w:name w:val="Normal (Web)"/>
    <w:basedOn w:val="Normal"/>
    <w:uiPriority w:val="99"/>
    <w:unhideWhenUsed/>
    <w:rsid w:val="00592C31"/>
    <w:rPr>
      <w:rFonts w:ascii="Times New Roman" w:hAnsi="Times New Roman" w:cs="Times New Roman"/>
      <w:sz w:val="24"/>
      <w:szCs w:val="24"/>
    </w:rPr>
  </w:style>
  <w:style w:type="table" w:styleId="TableGrid">
    <w:name w:val="Table Grid"/>
    <w:basedOn w:val="TableNormal"/>
    <w:uiPriority w:val="39"/>
    <w:rsid w:val="001D7978"/>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20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suma.mishu@york.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34</Pages>
  <Words>29807</Words>
  <Characters>169905</Characters>
  <Application>Microsoft Macintosh Word</Application>
  <DocSecurity>0</DocSecurity>
  <Lines>1415</Lines>
  <Paragraphs>398</Paragraphs>
  <ScaleCrop>false</ScaleCrop>
  <Company/>
  <LinksUpToDate>false</LinksUpToDate>
  <CharactersWithSpaces>199314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Masuma Mishu</dc:creator>
  <cp:keywords/>
  <dc:description/>
  <cp:lastModifiedBy>Masuma Mishu</cp:lastModifiedBy>
  <cp:revision>32</cp:revision>
  <dcterms:created xsi:type="dcterms:W3CDTF">2020-08-29T22:13:00Z</dcterms:created>
  <dcterms:modified xsi:type="dcterms:W3CDTF">2020-09-23T15:52:00Z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33137c1d-c24f-3c91-9a86-f3407dc67278</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http://csl.mendeley.com/styles/26651571/american-medical-association-5</vt:lpwstr>
  </property>
  <property fmtid="{D5CDD505-2E9C-101B-9397-08002B2CF9AE}" pid="8" name="Mendeley Recent Style Name 1_1">
    <vt:lpwstr>American Medical Association - masuma mishu</vt:lpwstr>
  </property>
  <property fmtid="{D5CDD505-2E9C-101B-9397-08002B2CF9AE}" pid="9" name="Mendeley Recent Style Id 2_1">
    <vt:lpwstr>http://csl.mendeley.com/styles/26651571/american-medical-association-2</vt:lpwstr>
  </property>
  <property fmtid="{D5CDD505-2E9C-101B-9397-08002B2CF9AE}" pid="10" name="Mendeley Recent Style Name 2_1">
    <vt:lpwstr>American Medical Association - masuma mishu</vt:lpwstr>
  </property>
  <property fmtid="{D5CDD505-2E9C-101B-9397-08002B2CF9AE}" pid="11" name="Mendeley Recent Style Id 3_1">
    <vt:lpwstr>http://csl.mendeley.com/styles/26651571/american-medical-association-4</vt:lpwstr>
  </property>
  <property fmtid="{D5CDD505-2E9C-101B-9397-08002B2CF9AE}" pid="12" name="Mendeley Recent Style Name 3_1">
    <vt:lpwstr>American Medical Association - masuma mishu</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http://www.zotero.org/styles/elsevier-vancouver</vt:lpwstr>
  </property>
  <property fmtid="{D5CDD505-2E9C-101B-9397-08002B2CF9AE}" pid="16" name="Mendeley Recent Style Name 5_1">
    <vt:lpwstr>Elsevier - Vancouver</vt:lpwstr>
  </property>
  <property fmtid="{D5CDD505-2E9C-101B-9397-08002B2CF9AE}" pid="17" name="Mendeley Recent Style Id 6_1">
    <vt:lpwstr>http://csl.mendeley.com/styles/26651571/harvard1-Mishu</vt:lpwstr>
  </property>
  <property fmtid="{D5CDD505-2E9C-101B-9397-08002B2CF9AE}" pid="18" name="Mendeley Recent Style Name 6_1">
    <vt:lpwstr>Harvard Reference format 1 (author-date) - masuma mishu</vt:lpwstr>
  </property>
  <property fmtid="{D5CDD505-2E9C-101B-9397-08002B2CF9AE}" pid="19" name="Mendeley Recent Style Id 7_1">
    <vt:lpwstr>http://www.zotero.org/styles/jama</vt:lpwstr>
  </property>
  <property fmtid="{D5CDD505-2E9C-101B-9397-08002B2CF9AE}" pid="20" name="Mendeley Recent Style Name 7_1">
    <vt:lpwstr>JAMA (The Journal of the American Medical Association)</vt:lpwstr>
  </property>
  <property fmtid="{D5CDD505-2E9C-101B-9397-08002B2CF9AE}" pid="21" name="Mendeley Recent Style Id 8_1">
    <vt:lpwstr>http://www.zotero.org/styles/springer-basic-brackets</vt:lpwstr>
  </property>
  <property fmtid="{D5CDD505-2E9C-101B-9397-08002B2CF9AE}" pid="22" name="Mendeley Recent Style Name 8_1">
    <vt:lpwstr>Springer - Basic (numeric, brackets)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