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C08BD" w14:textId="77777777" w:rsidR="009374B6" w:rsidRPr="00816245" w:rsidRDefault="009374B6" w:rsidP="009374B6">
      <w:pPr>
        <w:pStyle w:val="Heading1"/>
        <w:numPr>
          <w:ilvl w:val="0"/>
          <w:numId w:val="0"/>
        </w:numPr>
        <w:spacing w:line="480" w:lineRule="auto"/>
        <w:ind w:left="432" w:hanging="432"/>
        <w:rPr>
          <w:rFonts w:cs="Times New Roman"/>
        </w:rPr>
      </w:pPr>
      <w:bookmarkStart w:id="0" w:name="_Toc529953941"/>
      <w:bookmarkStart w:id="1" w:name="_Toc32322758"/>
      <w:bookmarkStart w:id="2" w:name="_GoBack"/>
      <w:bookmarkEnd w:id="2"/>
      <w:r w:rsidRPr="00816245">
        <w:rPr>
          <w:rFonts w:cs="Times New Roman"/>
        </w:rPr>
        <w:t>Interspecies variation in survival of soil fauna in flooded soil</w:t>
      </w:r>
    </w:p>
    <w:p w14:paraId="589810D8" w14:textId="28954E1A" w:rsidR="009374B6" w:rsidRPr="00816245" w:rsidRDefault="009E79C2" w:rsidP="00FB7E5D">
      <w:pPr>
        <w:rPr>
          <w:vertAlign w:val="superscript"/>
        </w:rPr>
      </w:pPr>
      <w:r w:rsidRPr="00816245">
        <w:t xml:space="preserve">Tamsyn Birgitta Wilshire </w:t>
      </w:r>
      <w:r w:rsidR="002A6F2F" w:rsidRPr="00816245">
        <w:t>Kiss</w:t>
      </w:r>
      <w:r w:rsidR="00F97D8D">
        <w:t xml:space="preserve"> </w:t>
      </w:r>
      <w:r w:rsidR="002A6F2F" w:rsidRPr="00816245">
        <w:rPr>
          <w:vertAlign w:val="superscript"/>
        </w:rPr>
        <w:t>a</w:t>
      </w:r>
      <w:r w:rsidR="00E74E76">
        <w:rPr>
          <w:vertAlign w:val="superscript"/>
        </w:rPr>
        <w:t xml:space="preserve"> </w:t>
      </w:r>
      <w:r w:rsidR="002773D4">
        <w:rPr>
          <w:vertAlign w:val="superscript"/>
        </w:rPr>
        <w:t>*</w:t>
      </w:r>
      <w:r w:rsidRPr="00816245">
        <w:t xml:space="preserve">, Xiaohui </w:t>
      </w:r>
      <w:r w:rsidR="002A6F2F" w:rsidRPr="00816245">
        <w:t>Chen</w:t>
      </w:r>
      <w:r w:rsidR="00F97D8D">
        <w:t xml:space="preserve"> </w:t>
      </w:r>
      <w:r w:rsidR="002A6F2F" w:rsidRPr="00A112EE">
        <w:rPr>
          <w:vertAlign w:val="superscript"/>
        </w:rPr>
        <w:t>b</w:t>
      </w:r>
      <w:r w:rsidRPr="00A112EE">
        <w:t xml:space="preserve">, Mark E. </w:t>
      </w:r>
      <w:r w:rsidR="002A6F2F" w:rsidRPr="00816245">
        <w:t>Hodson</w:t>
      </w:r>
      <w:r w:rsidR="00F97D8D">
        <w:t xml:space="preserve"> </w:t>
      </w:r>
      <w:r w:rsidR="002A6F2F" w:rsidRPr="00816245">
        <w:rPr>
          <w:vertAlign w:val="superscript"/>
        </w:rPr>
        <w:t>a</w:t>
      </w:r>
    </w:p>
    <w:p w14:paraId="6CF6B892" w14:textId="15888F8F" w:rsidR="009E79C2" w:rsidRPr="00816245" w:rsidRDefault="009E79C2" w:rsidP="00CA3515">
      <w:pPr>
        <w:pStyle w:val="ListParagraph"/>
        <w:numPr>
          <w:ilvl w:val="0"/>
          <w:numId w:val="15"/>
        </w:numPr>
        <w:rPr>
          <w:rFonts w:ascii="Times New Roman" w:hAnsi="Times New Roman" w:cs="Times New Roman"/>
        </w:rPr>
      </w:pPr>
      <w:r w:rsidRPr="00816245">
        <w:rPr>
          <w:rFonts w:ascii="Times New Roman" w:hAnsi="Times New Roman" w:cs="Times New Roman"/>
        </w:rPr>
        <w:t xml:space="preserve">University of York, Heslington, York, United Kingdom, YO10 5DD. </w:t>
      </w:r>
    </w:p>
    <w:p w14:paraId="106930C1" w14:textId="51483FFB" w:rsidR="009E79C2" w:rsidRPr="00816245" w:rsidRDefault="009E79C2" w:rsidP="009E79C2">
      <w:pPr>
        <w:pStyle w:val="ListParagraph"/>
        <w:numPr>
          <w:ilvl w:val="0"/>
          <w:numId w:val="15"/>
        </w:numPr>
        <w:rPr>
          <w:rFonts w:ascii="Times New Roman" w:hAnsi="Times New Roman" w:cs="Times New Roman"/>
        </w:rPr>
      </w:pPr>
      <w:r w:rsidRPr="00A112EE">
        <w:rPr>
          <w:rFonts w:ascii="Times New Roman" w:hAnsi="Times New Roman" w:cs="Times New Roman"/>
        </w:rPr>
        <w:t>University of Leeds, Leeds, United Kingdom, LS2 9JT</w:t>
      </w:r>
      <w:r w:rsidRPr="00816245">
        <w:rPr>
          <w:rFonts w:ascii="Times New Roman" w:hAnsi="Times New Roman" w:cs="Times New Roman"/>
        </w:rPr>
        <w:t xml:space="preserve">. </w:t>
      </w:r>
    </w:p>
    <w:p w14:paraId="35601004" w14:textId="58DE6860" w:rsidR="009E79C2" w:rsidRPr="00816245" w:rsidRDefault="009E79C2" w:rsidP="009E79C2"/>
    <w:p w14:paraId="7851BF18" w14:textId="77777777" w:rsidR="009374B6" w:rsidRPr="00816245" w:rsidRDefault="009374B6">
      <w:pPr>
        <w:spacing w:before="0" w:after="160" w:line="259" w:lineRule="auto"/>
        <w:jc w:val="left"/>
        <w:rPr>
          <w:rFonts w:eastAsiaTheme="majorEastAsia"/>
          <w:b/>
          <w:bCs/>
          <w:color w:val="000000" w:themeColor="text1"/>
          <w:sz w:val="28"/>
          <w:szCs w:val="26"/>
        </w:rPr>
      </w:pPr>
      <w:r w:rsidRPr="00816245">
        <w:br w:type="page"/>
      </w:r>
    </w:p>
    <w:p w14:paraId="0AF038FA" w14:textId="5CCB24DB" w:rsidR="00805994" w:rsidRPr="00816245" w:rsidRDefault="00805994" w:rsidP="008C396D">
      <w:pPr>
        <w:pStyle w:val="Heading2"/>
        <w:numPr>
          <w:ilvl w:val="0"/>
          <w:numId w:val="0"/>
        </w:numPr>
        <w:spacing w:line="480" w:lineRule="auto"/>
        <w:ind w:left="576" w:hanging="576"/>
        <w:rPr>
          <w:rFonts w:cs="Times New Roman"/>
        </w:rPr>
      </w:pPr>
      <w:r w:rsidRPr="00816245">
        <w:rPr>
          <w:rFonts w:cs="Times New Roman"/>
        </w:rPr>
        <w:lastRenderedPageBreak/>
        <w:t>Abstract</w:t>
      </w:r>
      <w:bookmarkEnd w:id="0"/>
      <w:bookmarkEnd w:id="1"/>
    </w:p>
    <w:p w14:paraId="673319BF" w14:textId="0C9D2B69" w:rsidR="00805994" w:rsidRPr="00816245" w:rsidRDefault="00EB3041" w:rsidP="008C396D">
      <w:pPr>
        <w:spacing w:line="480" w:lineRule="auto"/>
      </w:pPr>
      <w:r w:rsidRPr="00816245">
        <w:t xml:space="preserve">While many studies have examined the effects of flooding on earthworm population distributions, few studies have investigated physiological and behavioural responses of earthworms to the low oxygen conditions caused by flooding. An earthworm’s </w:t>
      </w:r>
      <w:r w:rsidR="00814D50" w:rsidRPr="00816245">
        <w:t>skin is its oxygen exchange organ</w:t>
      </w:r>
      <w:r w:rsidRPr="00816245">
        <w:t xml:space="preserve">, allowing earthworms to survive in flooded environments provided that the water contains sufficient dissolved oxygen. </w:t>
      </w:r>
      <w:r w:rsidR="00F40730">
        <w:t>Individuals of t</w:t>
      </w:r>
      <w:r w:rsidR="000A526B" w:rsidRPr="00816245">
        <w:t xml:space="preserve">hree species of earthworm, the anecic </w:t>
      </w:r>
      <w:r w:rsidR="000A526B" w:rsidRPr="00816245">
        <w:rPr>
          <w:i/>
        </w:rPr>
        <w:t>Lumbricus terrestris</w:t>
      </w:r>
      <w:r w:rsidR="008F69EE">
        <w:rPr>
          <w:i/>
        </w:rPr>
        <w:t xml:space="preserve"> </w:t>
      </w:r>
      <w:r w:rsidR="008F69EE">
        <w:t>(Linneaus, 1758)</w:t>
      </w:r>
      <w:r w:rsidR="000A526B" w:rsidRPr="00816245">
        <w:t xml:space="preserve">, the green morph of the endogeic </w:t>
      </w:r>
      <w:r w:rsidR="000A526B" w:rsidRPr="00816245">
        <w:rPr>
          <w:i/>
        </w:rPr>
        <w:t>Allolobophora. chlorotica</w:t>
      </w:r>
      <w:r w:rsidR="008F69EE">
        <w:rPr>
          <w:i/>
        </w:rPr>
        <w:t xml:space="preserve"> </w:t>
      </w:r>
      <w:r w:rsidR="008F69EE">
        <w:t>(Savigny, 1826)</w:t>
      </w:r>
      <w:r w:rsidR="000A526B" w:rsidRPr="00816245">
        <w:t xml:space="preserve"> and the epigeic </w:t>
      </w:r>
      <w:r w:rsidR="000A526B" w:rsidRPr="00816245">
        <w:rPr>
          <w:i/>
        </w:rPr>
        <w:t>Lumbricus castaneus</w:t>
      </w:r>
      <w:r w:rsidR="008F69EE">
        <w:t xml:space="preserve"> (Savigny, 1826)</w:t>
      </w:r>
      <w:r w:rsidR="000A526B" w:rsidRPr="00816245">
        <w:t xml:space="preserve"> were </w:t>
      </w:r>
      <w:r w:rsidRPr="00816245">
        <w:t>placed</w:t>
      </w:r>
      <w:r w:rsidR="000A526B" w:rsidRPr="00816245">
        <w:t xml:space="preserve"> in reconstituted groundwater that was either kept aerated or kept in a sealed container so that dissolved oxygen was gradually consumed as the earthworm respired. </w:t>
      </w:r>
      <w:r w:rsidRPr="00816245">
        <w:t>O</w:t>
      </w:r>
      <w:r w:rsidR="000A526B" w:rsidRPr="00816245">
        <w:t>xygen saturation of the water</w:t>
      </w:r>
      <w:r w:rsidRPr="00816245">
        <w:t xml:space="preserve"> was</w:t>
      </w:r>
      <w:r w:rsidR="000A526B" w:rsidRPr="00816245">
        <w:t xml:space="preserve"> measured over time in sacrificial triplicate</w:t>
      </w:r>
      <w:r w:rsidR="008E66A1" w:rsidRPr="00816245">
        <w:t xml:space="preserve"> replicates</w:t>
      </w:r>
      <w:r w:rsidR="000A526B" w:rsidRPr="00816245">
        <w:t xml:space="preserve"> from each treatment</w:t>
      </w:r>
      <w:r w:rsidR="00DB554C" w:rsidRPr="00816245">
        <w:t xml:space="preserve"> at discrete time</w:t>
      </w:r>
      <w:r w:rsidR="00DB5CD4" w:rsidRPr="00816245">
        <w:t xml:space="preserve"> </w:t>
      </w:r>
      <w:r w:rsidR="00DB554C" w:rsidRPr="00816245">
        <w:t>points, with earthworm death recorded</w:t>
      </w:r>
      <w:r w:rsidR="000A526B" w:rsidRPr="00816245">
        <w:rPr>
          <w:i/>
        </w:rPr>
        <w:t xml:space="preserve">. </w:t>
      </w:r>
      <w:r w:rsidR="009A495F" w:rsidRPr="00816245">
        <w:rPr>
          <w:iCs/>
        </w:rPr>
        <w:t xml:space="preserve">Before treatments, oxygen levels in all treatment tubes were </w:t>
      </w:r>
      <w:r w:rsidR="00DB554C" w:rsidRPr="00816245">
        <w:rPr>
          <w:iCs/>
        </w:rPr>
        <w:t>9.53</w:t>
      </w:r>
      <w:r w:rsidR="006155C7" w:rsidRPr="00816245">
        <w:rPr>
          <w:iCs/>
        </w:rPr>
        <w:t xml:space="preserve"> (</w:t>
      </w:r>
      <w:r w:rsidR="006155C7" w:rsidRPr="00816245">
        <w:t>± 0.64)</w:t>
      </w:r>
      <w:r w:rsidR="009A495F" w:rsidRPr="00816245">
        <w:rPr>
          <w:iCs/>
        </w:rPr>
        <w:t xml:space="preserve"> mg O</w:t>
      </w:r>
      <w:r w:rsidR="009A495F" w:rsidRPr="00816245">
        <w:rPr>
          <w:iCs/>
          <w:vertAlign w:val="subscript"/>
        </w:rPr>
        <w:t>2</w:t>
      </w:r>
      <w:r w:rsidR="009A495F" w:rsidRPr="00816245">
        <w:rPr>
          <w:iCs/>
        </w:rPr>
        <w:t xml:space="preserve"> L</w:t>
      </w:r>
      <w:r w:rsidR="009A495F" w:rsidRPr="00816245">
        <w:rPr>
          <w:iCs/>
          <w:vertAlign w:val="superscript"/>
        </w:rPr>
        <w:t>-1</w:t>
      </w:r>
      <w:r w:rsidR="009A495F" w:rsidRPr="00816245">
        <w:rPr>
          <w:iCs/>
        </w:rPr>
        <w:t xml:space="preserve">. </w:t>
      </w:r>
      <w:r w:rsidR="000A526B" w:rsidRPr="00816245">
        <w:rPr>
          <w:i/>
        </w:rPr>
        <w:t>L. terrestris</w:t>
      </w:r>
      <w:r w:rsidR="000A526B" w:rsidRPr="00816245">
        <w:t>, a large species which emerges at night to forage at the soil surface</w:t>
      </w:r>
      <w:r w:rsidR="00863796" w:rsidRPr="00816245">
        <w:t xml:space="preserve"> died</w:t>
      </w:r>
      <w:r w:rsidR="000A526B" w:rsidRPr="00816245">
        <w:t xml:space="preserve"> when oxygen levels reached </w:t>
      </w:r>
      <w:r w:rsidR="00551530" w:rsidRPr="00816245">
        <w:t xml:space="preserve">0.82 (± 0.46) </w:t>
      </w:r>
      <w:r w:rsidR="000A526B" w:rsidRPr="00816245">
        <w:t>mg O</w:t>
      </w:r>
      <w:r w:rsidR="000A526B" w:rsidRPr="00816245">
        <w:rPr>
          <w:vertAlign w:val="subscript"/>
        </w:rPr>
        <w:t>2</w:t>
      </w:r>
      <w:r w:rsidR="000A526B" w:rsidRPr="00816245">
        <w:t xml:space="preserve"> L</w:t>
      </w:r>
      <w:r w:rsidR="000A526B" w:rsidRPr="00816245">
        <w:rPr>
          <w:vertAlign w:val="superscript"/>
        </w:rPr>
        <w:t>-1</w:t>
      </w:r>
      <w:r w:rsidR="000A526B" w:rsidRPr="00816245">
        <w:t xml:space="preserve"> after </w:t>
      </w:r>
      <w:r w:rsidR="002773D4">
        <w:t xml:space="preserve">approximately </w:t>
      </w:r>
      <w:r w:rsidR="003C1CB0" w:rsidRPr="00816245">
        <w:t>36</w:t>
      </w:r>
      <w:r w:rsidR="000A526B" w:rsidRPr="00816245">
        <w:t xml:space="preserve"> hours. </w:t>
      </w:r>
      <w:r w:rsidR="000A526B" w:rsidRPr="00816245">
        <w:rPr>
          <w:i/>
        </w:rPr>
        <w:t>L. castaneus</w:t>
      </w:r>
      <w:r w:rsidR="000A526B" w:rsidRPr="00816245">
        <w:t xml:space="preserve">, a smaller species which lives on the soil surface, died when oxygen levels reached </w:t>
      </w:r>
      <w:r w:rsidR="00551530" w:rsidRPr="00816245">
        <w:t>3.60 (± 2.01) mg O</w:t>
      </w:r>
      <w:r w:rsidR="00551530" w:rsidRPr="00816245">
        <w:rPr>
          <w:vertAlign w:val="subscript"/>
        </w:rPr>
        <w:t>2</w:t>
      </w:r>
      <w:r w:rsidR="00551530" w:rsidRPr="00816245">
        <w:t xml:space="preserve"> L</w:t>
      </w:r>
      <w:r w:rsidR="00551530" w:rsidRPr="00816245">
        <w:rPr>
          <w:vertAlign w:val="superscript"/>
        </w:rPr>
        <w:t>-1</w:t>
      </w:r>
      <w:r w:rsidR="00551530" w:rsidRPr="00816245">
        <w:t xml:space="preserve"> </w:t>
      </w:r>
      <w:r w:rsidR="000A526B" w:rsidRPr="00816245">
        <w:t xml:space="preserve">after </w:t>
      </w:r>
      <w:r w:rsidR="002773D4">
        <w:t xml:space="preserve">approximately </w:t>
      </w:r>
      <w:r w:rsidR="003C1CB0" w:rsidRPr="00816245">
        <w:t>168</w:t>
      </w:r>
      <w:r w:rsidR="000A526B" w:rsidRPr="00816245">
        <w:t xml:space="preserve"> hours.</w:t>
      </w:r>
      <w:r w:rsidR="000A526B" w:rsidRPr="00816245">
        <w:rPr>
          <w:i/>
        </w:rPr>
        <w:t xml:space="preserve"> A. chlorotica</w:t>
      </w:r>
      <w:r w:rsidR="00DB554C" w:rsidRPr="00816245">
        <w:rPr>
          <w:i/>
        </w:rPr>
        <w:t>,</w:t>
      </w:r>
      <w:r w:rsidR="000A526B" w:rsidRPr="00816245">
        <w:t xml:space="preserve"> which is similar in size to </w:t>
      </w:r>
      <w:r w:rsidR="000A526B" w:rsidRPr="00816245">
        <w:rPr>
          <w:i/>
        </w:rPr>
        <w:t>L. castaneus</w:t>
      </w:r>
      <w:r w:rsidR="000A526B" w:rsidRPr="00816245">
        <w:t xml:space="preserve">, lives in the upper 20 cm of soil and is known to aestivate during the summer, did not die, even when oxygen levels reached </w:t>
      </w:r>
      <w:r w:rsidR="00551530" w:rsidRPr="00816245">
        <w:t>1.49 (± 0.40)</w:t>
      </w:r>
      <w:r w:rsidR="00F40730">
        <w:t xml:space="preserve"> </w:t>
      </w:r>
      <w:r w:rsidR="00F40730" w:rsidRPr="00816245">
        <w:t>mg O</w:t>
      </w:r>
      <w:r w:rsidR="00F40730" w:rsidRPr="00816245">
        <w:rPr>
          <w:vertAlign w:val="subscript"/>
        </w:rPr>
        <w:t>2</w:t>
      </w:r>
      <w:r w:rsidR="00F40730" w:rsidRPr="00816245">
        <w:t xml:space="preserve"> L</w:t>
      </w:r>
      <w:r w:rsidR="00F40730" w:rsidRPr="00816245">
        <w:rPr>
          <w:vertAlign w:val="superscript"/>
        </w:rPr>
        <w:t>-1</w:t>
      </w:r>
      <w:r w:rsidR="000A526B" w:rsidRPr="00816245">
        <w:t xml:space="preserve"> after 280 hours. </w:t>
      </w:r>
      <w:r w:rsidR="00805994" w:rsidRPr="00816245">
        <w:t xml:space="preserve">The results suggest that earthworm respiration </w:t>
      </w:r>
      <w:r w:rsidR="007E2849" w:rsidRPr="00816245">
        <w:t>is</w:t>
      </w:r>
      <w:r w:rsidR="00805994" w:rsidRPr="00816245">
        <w:t xml:space="preserve"> closely linked to both body size and to behavioural ecotype</w:t>
      </w:r>
      <w:r w:rsidR="00863796" w:rsidRPr="00816245">
        <w:t>. These findings suggest that i</w:t>
      </w:r>
      <w:r w:rsidR="00805994" w:rsidRPr="00816245">
        <w:t>f flooding increases in frequency resulting in episodic reductions in soil oxygen levels, the species composition of earthworm communities may change</w:t>
      </w:r>
      <w:r w:rsidR="00E3195D" w:rsidRPr="00816245">
        <w:t>, with an increased presence of endogeic earthworms which show a responsive plasticity to flooding events</w:t>
      </w:r>
      <w:r w:rsidR="00805994" w:rsidRPr="00816245">
        <w:t xml:space="preserve">. </w:t>
      </w:r>
    </w:p>
    <w:p w14:paraId="24EC3457" w14:textId="64B3A16F" w:rsidR="009E79C2" w:rsidRPr="002773D4" w:rsidRDefault="004C2785" w:rsidP="008C396D">
      <w:pPr>
        <w:spacing w:line="480" w:lineRule="auto"/>
        <w:rPr>
          <w:iCs/>
        </w:rPr>
      </w:pPr>
      <w:r w:rsidRPr="002773D4">
        <w:rPr>
          <w:iCs/>
        </w:rPr>
        <w:t>Keywords: earthworms</w:t>
      </w:r>
      <w:r w:rsidR="002773D4">
        <w:rPr>
          <w:iCs/>
        </w:rPr>
        <w:t>;</w:t>
      </w:r>
      <w:r w:rsidRPr="002773D4">
        <w:rPr>
          <w:iCs/>
        </w:rPr>
        <w:t xml:space="preserve"> flooding</w:t>
      </w:r>
      <w:r w:rsidR="002773D4">
        <w:rPr>
          <w:iCs/>
        </w:rPr>
        <w:t>;</w:t>
      </w:r>
      <w:r w:rsidRPr="002773D4">
        <w:rPr>
          <w:iCs/>
        </w:rPr>
        <w:t xml:space="preserve"> oxygen requirements</w:t>
      </w:r>
      <w:r w:rsidR="002773D4">
        <w:rPr>
          <w:iCs/>
        </w:rPr>
        <w:t>;</w:t>
      </w:r>
      <w:r w:rsidRPr="002773D4">
        <w:rPr>
          <w:iCs/>
        </w:rPr>
        <w:t xml:space="preserve"> ecotypes</w:t>
      </w:r>
      <w:r w:rsidR="002773D4">
        <w:rPr>
          <w:iCs/>
        </w:rPr>
        <w:t>;</w:t>
      </w:r>
      <w:r w:rsidRPr="002773D4">
        <w:rPr>
          <w:iCs/>
        </w:rPr>
        <w:t xml:space="preserve"> aestivation</w:t>
      </w:r>
      <w:r w:rsidR="002773D4">
        <w:rPr>
          <w:iCs/>
        </w:rPr>
        <w:t>;</w:t>
      </w:r>
      <w:r w:rsidR="005D3778" w:rsidRPr="002773D4">
        <w:rPr>
          <w:iCs/>
        </w:rPr>
        <w:t xml:space="preserve"> traits</w:t>
      </w:r>
    </w:p>
    <w:p w14:paraId="401635C5" w14:textId="77777777" w:rsidR="009E79C2" w:rsidRPr="00816245" w:rsidRDefault="009E79C2">
      <w:pPr>
        <w:spacing w:before="0" w:after="160" w:line="259" w:lineRule="auto"/>
        <w:jc w:val="left"/>
        <w:rPr>
          <w:i/>
          <w:iCs/>
        </w:rPr>
      </w:pPr>
      <w:r w:rsidRPr="00816245">
        <w:rPr>
          <w:i/>
          <w:iCs/>
        </w:rPr>
        <w:br w:type="page"/>
      </w:r>
    </w:p>
    <w:p w14:paraId="2E6F9844" w14:textId="44174535" w:rsidR="00805994" w:rsidRPr="00816245" w:rsidRDefault="00805994" w:rsidP="008C396D">
      <w:pPr>
        <w:pStyle w:val="Heading2"/>
        <w:numPr>
          <w:ilvl w:val="0"/>
          <w:numId w:val="3"/>
        </w:numPr>
        <w:spacing w:line="480" w:lineRule="auto"/>
        <w:rPr>
          <w:rFonts w:cs="Times New Roman"/>
        </w:rPr>
      </w:pPr>
      <w:bookmarkStart w:id="3" w:name="_Toc529953942"/>
      <w:bookmarkStart w:id="4" w:name="_Toc32322759"/>
      <w:r w:rsidRPr="00816245">
        <w:rPr>
          <w:rFonts w:cs="Times New Roman"/>
        </w:rPr>
        <w:lastRenderedPageBreak/>
        <w:t>Introduction</w:t>
      </w:r>
      <w:bookmarkEnd w:id="3"/>
      <w:bookmarkEnd w:id="4"/>
    </w:p>
    <w:p w14:paraId="0A31476B" w14:textId="257056E7" w:rsidR="00805994" w:rsidRPr="00816245" w:rsidRDefault="00805994" w:rsidP="008C396D">
      <w:pPr>
        <w:spacing w:line="480" w:lineRule="auto"/>
      </w:pPr>
      <w:r w:rsidRPr="00816245">
        <w:t xml:space="preserve">The soil environment is one in which both biotic and abiotic factors can be highly heterogeneous over scales ranging from hectares to millimetres (Ettema and Wardle, 2002). </w:t>
      </w:r>
      <w:r w:rsidR="00E3195D" w:rsidRPr="00816245">
        <w:t xml:space="preserve">The spatial heterogeneity </w:t>
      </w:r>
      <w:r w:rsidR="001D4B98" w:rsidRPr="00816245">
        <w:t xml:space="preserve">of </w:t>
      </w:r>
      <w:r w:rsidR="00E3195D" w:rsidRPr="00A112EE">
        <w:t xml:space="preserve">factors </w:t>
      </w:r>
      <w:r w:rsidR="00FF0FA4" w:rsidRPr="00A112EE">
        <w:t xml:space="preserve">such </w:t>
      </w:r>
      <w:r w:rsidR="00E3195D" w:rsidRPr="00A112EE">
        <w:t>as soil aggregates, microorganisms, moisture and organic matter l</w:t>
      </w:r>
      <w:r w:rsidR="00E3195D" w:rsidRPr="00816245">
        <w:t>ead to a highly spatially diverse distribution of the soil oxygen concentration both within pore space and aggregates (</w:t>
      </w:r>
      <w:r w:rsidR="002773D4" w:rsidRPr="00816245">
        <w:t>Sexstone et al., 1985</w:t>
      </w:r>
      <w:r w:rsidR="002773D4">
        <w:t xml:space="preserve">; </w:t>
      </w:r>
      <w:r w:rsidR="002773D4" w:rsidRPr="00816245">
        <w:t>Parkin, 1993</w:t>
      </w:r>
      <w:r w:rsidR="002773D4">
        <w:t xml:space="preserve">; </w:t>
      </w:r>
      <w:r w:rsidR="00E3195D" w:rsidRPr="00816245">
        <w:t>Stoyan et al., 2000;</w:t>
      </w:r>
      <w:r w:rsidR="00CA3515" w:rsidRPr="00816245">
        <w:t xml:space="preserve">). </w:t>
      </w:r>
      <w:r w:rsidR="00BA1FB4" w:rsidRPr="00816245">
        <w:t>As earthworms burrow through the soil they can therefore encounter a range of different physico-chemical environments within a short distance. T</w:t>
      </w:r>
      <w:r w:rsidRPr="00816245">
        <w:t>he respiratory system of the earthworm allows for passive diffusion of oxygen across the cuticle and epidermal tissues, as long as there is sufficient moisture to facilitate gas exchange and sufficient oxygen for respiration (Edwards and Lofty, 1977</w:t>
      </w:r>
      <w:r w:rsidR="001F275A" w:rsidRPr="00816245">
        <w:t>).</w:t>
      </w:r>
      <w:r w:rsidR="00E3195D" w:rsidRPr="00816245">
        <w:t xml:space="preserve"> T</w:t>
      </w:r>
      <w:r w:rsidR="001F275A" w:rsidRPr="00816245">
        <w:t>he</w:t>
      </w:r>
      <w:r w:rsidRPr="00816245">
        <w:t xml:space="preserve"> use of the skin as the organ of gas exchange</w:t>
      </w:r>
      <w:r w:rsidR="00E3195D" w:rsidRPr="00816245">
        <w:t xml:space="preserve"> also</w:t>
      </w:r>
      <w:r w:rsidRPr="00816245">
        <w:t xml:space="preserve"> allows earthworms to survive for some time in oxygenated water</w:t>
      </w:r>
      <w:r w:rsidR="000A526B" w:rsidRPr="00816245">
        <w:t>. An experiment performed by Roots (1956), found that earthworm survival in aerated water without food varied between species,</w:t>
      </w:r>
      <w:r w:rsidRPr="00816245">
        <w:t xml:space="preserve"> with individuals of </w:t>
      </w:r>
      <w:r w:rsidRPr="00816245">
        <w:rPr>
          <w:i/>
        </w:rPr>
        <w:t xml:space="preserve">Allolobophora chlorotica </w:t>
      </w:r>
      <w:r w:rsidR="008F69EE">
        <w:t xml:space="preserve">(Savigny, 1826) </w:t>
      </w:r>
      <w:r w:rsidR="00F40730">
        <w:t xml:space="preserve">and </w:t>
      </w:r>
      <w:r w:rsidR="00F40730" w:rsidRPr="00816245">
        <w:rPr>
          <w:i/>
        </w:rPr>
        <w:t>Lumbricus terrestris</w:t>
      </w:r>
      <w:r w:rsidR="00F40730" w:rsidRPr="00816245">
        <w:t xml:space="preserve"> </w:t>
      </w:r>
      <w:r w:rsidR="008F69EE">
        <w:t xml:space="preserve">(Linneaus, 1758) </w:t>
      </w:r>
      <w:r w:rsidR="00F40730">
        <w:t xml:space="preserve">each </w:t>
      </w:r>
      <w:r w:rsidRPr="00816245">
        <w:t xml:space="preserve">surviving a mean average of 137 days and </w:t>
      </w:r>
      <w:r w:rsidRPr="00816245">
        <w:rPr>
          <w:i/>
        </w:rPr>
        <w:t>Lumbricus rubellus</w:t>
      </w:r>
      <w:r w:rsidR="008F69EE">
        <w:t xml:space="preserve"> (Hoffmeister, 1843)</w:t>
      </w:r>
      <w:r w:rsidRPr="00816245">
        <w:rPr>
          <w:i/>
        </w:rPr>
        <w:t xml:space="preserve"> </w:t>
      </w:r>
      <w:r w:rsidRPr="00816245">
        <w:t>surviving 78 days (Roots, 1956).</w:t>
      </w:r>
    </w:p>
    <w:p w14:paraId="1F8D77C4" w14:textId="68A0403C" w:rsidR="00805994" w:rsidRPr="00816245" w:rsidRDefault="00805994" w:rsidP="008C396D">
      <w:pPr>
        <w:spacing w:line="480" w:lineRule="auto"/>
      </w:pPr>
      <w:r w:rsidRPr="00816245">
        <w:t>The differing lengths of survival in oxygenated water first noted by Roots (1956) may be linked to the different ecological niches that the earthworm species exploit. Earthworm species are broadly divided into three categories: anecic earthworms, which live in deep, vertical burrows and emerge at night to forage on the soil surface</w:t>
      </w:r>
      <w:r w:rsidR="00F40730">
        <w:t>,</w:t>
      </w:r>
      <w:r w:rsidRPr="00816245">
        <w:t xml:space="preserve"> endogeic earthworms, which live in and feed on the upper 20 cm of soil, and</w:t>
      </w:r>
      <w:r w:rsidR="00F40730">
        <w:t>,</w:t>
      </w:r>
      <w:r w:rsidRPr="00816245">
        <w:t xml:space="preserve"> epigeic earthworms, which live within and forage in leaf litter on the soil surface (Bouché, 1977). These three distinct habitats may be subject to different levels of oxygenation, which may in turn mean that earthworms of different ecotypes are adapted to differing levels of oxygen availability. As soil moisture and organic matter disperses with increasing soil depth (Stoyan et al., 2000), transitions between oxic and anoxic zones become</w:t>
      </w:r>
      <w:r w:rsidR="001F275A" w:rsidRPr="00816245">
        <w:t xml:space="preserve"> </w:t>
      </w:r>
      <w:r w:rsidRPr="00816245">
        <w:t xml:space="preserve">smoother, meaning there are fewer distinctly anoxic and distinctly oxic zones, and more regions existing at partial oxygenation. This, along with the formation of deep burrows which may conduct oxygen down to deeper layers of soil (Lavelle, 1988) may mean that anecic earthworm species are less likely to be subject to the heterogeneity of soil </w:t>
      </w:r>
      <w:r w:rsidR="005974A9" w:rsidRPr="00816245">
        <w:t>oxygenation</w:t>
      </w:r>
      <w:r w:rsidRPr="00816245">
        <w:t xml:space="preserve"> potentially encountered by </w:t>
      </w:r>
      <w:r w:rsidRPr="00816245">
        <w:lastRenderedPageBreak/>
        <w:t xml:space="preserve">the endogeic species. Epigeic earthworms live in and consume litter on the soil surface. In the soil surface litter environment, microbial activity is highly dependent on moisture and temperature, </w:t>
      </w:r>
      <w:r w:rsidR="001D4B98" w:rsidRPr="00816245">
        <w:t>which could lead to highly variable oxygen concentrations</w:t>
      </w:r>
      <w:r w:rsidRPr="00816245">
        <w:t>; however, the fact that the litter is on the soil surface, where oxygen can easily be replenished from the atmosphere, may mean that epigeic earthworms do not need to display any long term adaptations to cope with low oxygen conditions.</w:t>
      </w:r>
    </w:p>
    <w:p w14:paraId="11384DE8" w14:textId="6DC474A1" w:rsidR="001F275A" w:rsidRPr="00816245" w:rsidRDefault="00805994" w:rsidP="008C396D">
      <w:pPr>
        <w:spacing w:line="480" w:lineRule="auto"/>
      </w:pPr>
      <w:r w:rsidRPr="00816245">
        <w:t xml:space="preserve">While earthworms of all ecotypes are likely adapted to some degree of oxygen stress, with </w:t>
      </w:r>
      <w:r w:rsidRPr="00816245">
        <w:rPr>
          <w:i/>
        </w:rPr>
        <w:t xml:space="preserve">L. terrestris </w:t>
      </w:r>
      <w:r w:rsidRPr="00816245">
        <w:t xml:space="preserve">and </w:t>
      </w:r>
      <w:r w:rsidRPr="00816245">
        <w:rPr>
          <w:i/>
        </w:rPr>
        <w:t>L. rubellus</w:t>
      </w:r>
      <w:r w:rsidRPr="00816245">
        <w:t xml:space="preserve"> having been found to produce lactic acid (Davis and Slater, 1928) and other metabolites associated with anaerobic respiration (Gruner and Zebe, 1978), their ability to tolerate anoxic conditions is still unknown. </w:t>
      </w:r>
      <w:r w:rsidR="007F2CE1" w:rsidRPr="00816245">
        <w:t>A number of field studies have found that flooding causes a decrease in earthworm abundance and biomass, but also reduces the overall diversity of earthworm species (Plum, 2005; Plum and Filser, 2005</w:t>
      </w:r>
      <w:r w:rsidR="002773D4">
        <w:t xml:space="preserve">; </w:t>
      </w:r>
      <w:r w:rsidR="002773D4" w:rsidRPr="00816245">
        <w:t>Kiss</w:t>
      </w:r>
      <w:r w:rsidR="002773D4">
        <w:t xml:space="preserve"> et al.</w:t>
      </w:r>
      <w:r w:rsidR="002773D4" w:rsidRPr="00816245">
        <w:t>, 20</w:t>
      </w:r>
      <w:r w:rsidR="002773D4">
        <w:t>21</w:t>
      </w:r>
      <w:r w:rsidR="007F2CE1" w:rsidRPr="00816245">
        <w:t xml:space="preserve">). </w:t>
      </w:r>
      <w:r w:rsidRPr="00816245">
        <w:t>As flooded soil can reach anoxic levels within as little as 24 hours (Ponnamperuma, 1984</w:t>
      </w:r>
      <w:r w:rsidR="0035033E" w:rsidRPr="00816245">
        <w:t>; Kiss, 2019</w:t>
      </w:r>
      <w:r w:rsidRPr="00816245">
        <w:t xml:space="preserve">), understanding how earthworms of different ecotypes respond to </w:t>
      </w:r>
      <w:r w:rsidR="001F275A" w:rsidRPr="00816245">
        <w:t>decreasing oxygen concentrations</w:t>
      </w:r>
      <w:r w:rsidRPr="00816245">
        <w:t xml:space="preserve"> may inform understanding of earthworm population dynamics in regularly flooded regions</w:t>
      </w:r>
      <w:r w:rsidR="001F275A" w:rsidRPr="00816245">
        <w:t xml:space="preserve">. This study could also aid understanding of </w:t>
      </w:r>
      <w:r w:rsidRPr="00816245">
        <w:t>how previously undisturbed populations may shift</w:t>
      </w:r>
      <w:r w:rsidR="001F275A" w:rsidRPr="00816245">
        <w:t xml:space="preserve"> with the increased frequency and intensity of flooding predicted to occur </w:t>
      </w:r>
      <w:r w:rsidR="00BB6120" w:rsidRPr="00816245">
        <w:t xml:space="preserve">in many regions </w:t>
      </w:r>
      <w:r w:rsidR="001F275A" w:rsidRPr="00816245">
        <w:t>with global climate change</w:t>
      </w:r>
      <w:r w:rsidR="00BB6120" w:rsidRPr="00816245">
        <w:t xml:space="preserve"> (</w:t>
      </w:r>
      <w:r w:rsidR="002773D4" w:rsidRPr="00816245">
        <w:t>Hirabayashi and Kanae, 2009</w:t>
      </w:r>
      <w:r w:rsidR="002773D4">
        <w:t xml:space="preserve">; </w:t>
      </w:r>
      <w:r w:rsidR="00BB6120" w:rsidRPr="00816245">
        <w:t>Kund</w:t>
      </w:r>
      <w:r w:rsidR="00B372ED" w:rsidRPr="00816245">
        <w:t>z</w:t>
      </w:r>
      <w:r w:rsidR="00BB6120" w:rsidRPr="00816245">
        <w:t>ewicz et al., 2014)</w:t>
      </w:r>
      <w:r w:rsidR="001F275A" w:rsidRPr="00816245">
        <w:t>.</w:t>
      </w:r>
    </w:p>
    <w:p w14:paraId="6145A09B" w14:textId="5F16E076" w:rsidR="001F275A" w:rsidRPr="00816245" w:rsidRDefault="001F275A" w:rsidP="00B372ED">
      <w:pPr>
        <w:spacing w:line="480" w:lineRule="auto"/>
      </w:pPr>
      <w:r w:rsidRPr="00816245">
        <w:t>In this study, three common European earthworm species (</w:t>
      </w:r>
      <w:r w:rsidRPr="00816245">
        <w:rPr>
          <w:i/>
        </w:rPr>
        <w:t xml:space="preserve">L. terrestris, A. chlorotica, </w:t>
      </w:r>
      <w:r w:rsidRPr="00816245">
        <w:t xml:space="preserve">and </w:t>
      </w:r>
      <w:r w:rsidRPr="00816245">
        <w:rPr>
          <w:i/>
        </w:rPr>
        <w:t>Lumbricus castaneus</w:t>
      </w:r>
      <w:r w:rsidR="008F69EE">
        <w:rPr>
          <w:i/>
        </w:rPr>
        <w:t xml:space="preserve"> </w:t>
      </w:r>
      <w:r w:rsidR="008F69EE">
        <w:t>(Savigny, 1826)</w:t>
      </w:r>
      <w:r w:rsidRPr="00816245">
        <w:t xml:space="preserve">) representing anecic, endogeic and epigeic ecotypes respectively, were maintained in sealed treatment tubes or in aerated control tubes filled with a reconstituted groundwater solution. These tubes were destructively sampled at set time points to determine how the dissolved oxygen concentration within the solution changed over time. </w:t>
      </w:r>
      <w:bookmarkStart w:id="5" w:name="_Hlk50475850"/>
      <w:r w:rsidR="00B372ED" w:rsidRPr="00816245">
        <w:t xml:space="preserve">The hypothesis for the study was that </w:t>
      </w:r>
      <w:bookmarkStart w:id="6" w:name="_Hlk50475763"/>
      <w:r w:rsidR="00B372ED" w:rsidRPr="00816245">
        <w:t>t</w:t>
      </w:r>
      <w:r w:rsidRPr="00816245">
        <w:t xml:space="preserve">he dissolved oxygen concentration at which individuals die will differ between species, depending on characteristics such as the size of the individual or species behavioural patterns. </w:t>
      </w:r>
      <w:bookmarkStart w:id="7" w:name="_Hlk50554160"/>
      <w:r w:rsidR="00DF2021" w:rsidRPr="00816245">
        <w:t xml:space="preserve">This study aims to quantify differences in oxygen requirements between the three earthworm species, to suggest mechanisms for why these differences may occur, and to </w:t>
      </w:r>
      <w:r w:rsidR="00B2542A" w:rsidRPr="00816245">
        <w:t xml:space="preserve">suggest </w:t>
      </w:r>
      <w:r w:rsidR="00B2542A" w:rsidRPr="00A112EE">
        <w:t>how t</w:t>
      </w:r>
      <w:r w:rsidR="00B2542A" w:rsidRPr="00816245">
        <w:t xml:space="preserve">hese differences may affect earthworm populations both at present and with predicted future climate change. </w:t>
      </w:r>
      <w:bookmarkEnd w:id="7"/>
    </w:p>
    <w:p w14:paraId="0E143EB4" w14:textId="080C223B" w:rsidR="00805994" w:rsidRPr="00816245" w:rsidRDefault="002A6F2F" w:rsidP="008C396D">
      <w:pPr>
        <w:pStyle w:val="Heading2"/>
        <w:numPr>
          <w:ilvl w:val="0"/>
          <w:numId w:val="3"/>
        </w:numPr>
        <w:spacing w:line="480" w:lineRule="auto"/>
        <w:rPr>
          <w:rFonts w:cs="Times New Roman"/>
        </w:rPr>
      </w:pPr>
      <w:bookmarkStart w:id="8" w:name="_Toc529953943"/>
      <w:bookmarkStart w:id="9" w:name="_Toc32322760"/>
      <w:bookmarkEnd w:id="5"/>
      <w:bookmarkEnd w:id="6"/>
      <w:r w:rsidRPr="00816245">
        <w:rPr>
          <w:rFonts w:cs="Times New Roman"/>
        </w:rPr>
        <w:lastRenderedPageBreak/>
        <w:t xml:space="preserve">Materials and </w:t>
      </w:r>
      <w:r w:rsidR="00805994" w:rsidRPr="00816245">
        <w:rPr>
          <w:rFonts w:cs="Times New Roman"/>
        </w:rPr>
        <w:t>Methods</w:t>
      </w:r>
      <w:bookmarkEnd w:id="8"/>
      <w:bookmarkEnd w:id="9"/>
    </w:p>
    <w:p w14:paraId="39B64573" w14:textId="4A64921F" w:rsidR="00805994" w:rsidRPr="00816245" w:rsidRDefault="00805994" w:rsidP="008C396D">
      <w:pPr>
        <w:pStyle w:val="Heading3"/>
        <w:numPr>
          <w:ilvl w:val="1"/>
          <w:numId w:val="3"/>
        </w:numPr>
        <w:spacing w:line="480" w:lineRule="auto"/>
        <w:rPr>
          <w:rFonts w:cs="Times New Roman"/>
        </w:rPr>
      </w:pPr>
      <w:bookmarkStart w:id="10" w:name="_Toc529953944"/>
      <w:bookmarkStart w:id="11" w:name="_Toc32322761"/>
      <w:r w:rsidRPr="00816245">
        <w:rPr>
          <w:rFonts w:cs="Times New Roman"/>
        </w:rPr>
        <w:t>Earthworm collection</w:t>
      </w:r>
      <w:bookmarkEnd w:id="10"/>
      <w:bookmarkEnd w:id="11"/>
    </w:p>
    <w:p w14:paraId="20932040" w14:textId="24BB3914" w:rsidR="001F275A" w:rsidRPr="00816245" w:rsidRDefault="001F275A" w:rsidP="008C396D">
      <w:pPr>
        <w:spacing w:line="480" w:lineRule="auto"/>
      </w:pPr>
      <w:bookmarkStart w:id="12" w:name="_Hlk36454970"/>
      <w:bookmarkStart w:id="13" w:name="_Toc529953945"/>
      <w:bookmarkStart w:id="14" w:name="_Toc32322762"/>
      <w:r w:rsidRPr="00816245">
        <w:t xml:space="preserve">Adult, clitellate </w:t>
      </w:r>
      <w:r w:rsidRPr="00816245">
        <w:rPr>
          <w:i/>
        </w:rPr>
        <w:t>L. terrestris</w:t>
      </w:r>
      <w:r w:rsidRPr="00816245">
        <w:t xml:space="preserve"> were purchased from Wiggly Wrigglers</w:t>
      </w:r>
      <w:r w:rsidR="00A931C2">
        <w:t xml:space="preserve"> Ltd</w:t>
      </w:r>
      <w:r w:rsidRPr="00816245">
        <w:t xml:space="preserve"> (Blakemere, UK); </w:t>
      </w:r>
      <w:r w:rsidR="00220DD1" w:rsidRPr="00816245">
        <w:t>a</w:t>
      </w:r>
      <w:r w:rsidRPr="00816245">
        <w:t xml:space="preserve">dult, clitellate </w:t>
      </w:r>
      <w:r w:rsidRPr="00816245">
        <w:rPr>
          <w:i/>
        </w:rPr>
        <w:t>A. chlorotica</w:t>
      </w:r>
      <w:r w:rsidRPr="00816245">
        <w:t xml:space="preserve"> and </w:t>
      </w:r>
      <w:r w:rsidRPr="00816245">
        <w:rPr>
          <w:i/>
        </w:rPr>
        <w:t>L. castaneus</w:t>
      </w:r>
      <w:r w:rsidRPr="00816245">
        <w:t xml:space="preserve"> were collected from pasture fields at Spen Farm, near Leeds (SE 44300 41700). </w:t>
      </w:r>
      <w:bookmarkStart w:id="15" w:name="_Hlk50476361"/>
      <w:bookmarkStart w:id="16" w:name="_Hlk50476031"/>
      <w:r w:rsidRPr="00816245">
        <w:t>The same experimental methodology was used for each species</w:t>
      </w:r>
      <w:bookmarkEnd w:id="15"/>
      <w:r w:rsidRPr="00816245">
        <w:t>, but changes were made to sampling times based on scoping studies (not reported)</w:t>
      </w:r>
      <w:bookmarkEnd w:id="16"/>
      <w:r w:rsidRPr="00816245">
        <w:t xml:space="preserve">. </w:t>
      </w:r>
      <w:r w:rsidRPr="00816245">
        <w:rPr>
          <w:i/>
        </w:rPr>
        <w:t>L. terrestris</w:t>
      </w:r>
      <w:r w:rsidRPr="00816245">
        <w:t xml:space="preserve"> was selected as the anecic study species due to its prevalence in UK</w:t>
      </w:r>
      <w:r w:rsidR="00DE3785" w:rsidRPr="00816245">
        <w:t xml:space="preserve"> and Western European</w:t>
      </w:r>
      <w:r w:rsidRPr="00816245">
        <w:t xml:space="preserve"> soils</w:t>
      </w:r>
      <w:r w:rsidR="00DE3785" w:rsidRPr="00816245">
        <w:t xml:space="preserve"> (Rutgers et al., 2016)</w:t>
      </w:r>
      <w:r w:rsidRPr="00816245">
        <w:t xml:space="preserve">. </w:t>
      </w:r>
      <w:r w:rsidRPr="00816245">
        <w:rPr>
          <w:i/>
        </w:rPr>
        <w:t>A. chlorotica</w:t>
      </w:r>
      <w:r w:rsidRPr="00816245">
        <w:t xml:space="preserve"> was selected as the endogeic study species as it was the most common species in arable and pasture field sites (Natural England, 2014). </w:t>
      </w:r>
      <w:r w:rsidRPr="00816245">
        <w:rPr>
          <w:i/>
        </w:rPr>
        <w:t xml:space="preserve">L. castaneus </w:t>
      </w:r>
      <w:r w:rsidRPr="00816245">
        <w:t xml:space="preserve">was selected as the epigeic species as it was similar in size to </w:t>
      </w:r>
      <w:r w:rsidRPr="00816245">
        <w:rPr>
          <w:i/>
        </w:rPr>
        <w:t>A. chlorotica</w:t>
      </w:r>
      <w:r w:rsidRPr="00816245">
        <w:t xml:space="preserve">, and could be collected in sufficient numbers from the Spen Farm site. </w:t>
      </w:r>
    </w:p>
    <w:bookmarkEnd w:id="12"/>
    <w:bookmarkEnd w:id="13"/>
    <w:bookmarkEnd w:id="14"/>
    <w:p w14:paraId="4748F810" w14:textId="77777777" w:rsidR="00805994" w:rsidRPr="00816245" w:rsidRDefault="00BF01F3" w:rsidP="008C396D">
      <w:pPr>
        <w:pStyle w:val="Heading3"/>
        <w:numPr>
          <w:ilvl w:val="1"/>
          <w:numId w:val="3"/>
        </w:numPr>
        <w:spacing w:line="480" w:lineRule="auto"/>
        <w:rPr>
          <w:rFonts w:cs="Times New Roman"/>
        </w:rPr>
      </w:pPr>
      <w:r w:rsidRPr="00816245">
        <w:rPr>
          <w:rFonts w:cs="Times New Roman"/>
        </w:rPr>
        <w:t>Experimental design</w:t>
      </w:r>
    </w:p>
    <w:p w14:paraId="55615C39" w14:textId="349CB565" w:rsidR="00805994" w:rsidRPr="00816245" w:rsidRDefault="00BF01F3" w:rsidP="008C396D">
      <w:pPr>
        <w:spacing w:line="480" w:lineRule="auto"/>
      </w:pPr>
      <w:r w:rsidRPr="00816245">
        <w:t>Earthworms</w:t>
      </w:r>
      <w:r w:rsidR="00805994" w:rsidRPr="00816245">
        <w:t xml:space="preserve"> were depurated for forty-eight hours at 10°C on damp blue roll to empty the</w:t>
      </w:r>
      <w:r w:rsidR="0038362F">
        <w:t>ir</w:t>
      </w:r>
      <w:r w:rsidR="00805994" w:rsidRPr="00816245">
        <w:t xml:space="preserve"> gut contents</w:t>
      </w:r>
      <w:r w:rsidRPr="00816245">
        <w:t xml:space="preserve"> (Arnold and Hodson, 2007)</w:t>
      </w:r>
      <w:r w:rsidR="00805994" w:rsidRPr="00816245">
        <w:t>. Blue roll was changed approximately every 12 hours to prevent re-ingestion of soil matter. A greater number of earthworms than required were depurated to allow for any individuals that appeared to be in poor condition post depuration to be discarded</w:t>
      </w:r>
      <w:bookmarkStart w:id="17" w:name="_Hlk50553524"/>
      <w:r w:rsidR="00805994" w:rsidRPr="00816245">
        <w:t xml:space="preserve">. </w:t>
      </w:r>
      <w:bookmarkStart w:id="18" w:name="_Hlk50476422"/>
      <w:r w:rsidRPr="00816245">
        <w:t xml:space="preserve">Following depuration, forty-eight individuals </w:t>
      </w:r>
      <w:r w:rsidR="00DF2021" w:rsidRPr="00816245">
        <w:t xml:space="preserve">of each species </w:t>
      </w:r>
      <w:r w:rsidRPr="00816245">
        <w:t>were selected and their weight, length and diameter recorded</w:t>
      </w:r>
      <w:bookmarkEnd w:id="17"/>
      <w:bookmarkEnd w:id="18"/>
      <w:r w:rsidRPr="00816245">
        <w:t>.</w:t>
      </w:r>
      <w:r w:rsidR="00F42F90">
        <w:t xml:space="preserve"> Earthworms were weighed on a four place Ohaus Adventurer Pro balance. To determine length and diameter earthworms were photographed against 1 mm</w:t>
      </w:r>
      <w:r w:rsidR="00F42F90" w:rsidRPr="00041157">
        <w:rPr>
          <w:vertAlign w:val="superscript"/>
        </w:rPr>
        <w:t>2</w:t>
      </w:r>
      <w:r w:rsidR="00F42F90">
        <w:t xml:space="preserve"> graph paper and dimensions were measured manually with a rule using the grid for scale.</w:t>
      </w:r>
    </w:p>
    <w:p w14:paraId="220B3B24" w14:textId="462E4BA1" w:rsidR="00A276AE" w:rsidRPr="00816245" w:rsidRDefault="00926EE1" w:rsidP="008C396D">
      <w:pPr>
        <w:spacing w:line="480" w:lineRule="auto"/>
      </w:pPr>
      <w:r w:rsidRPr="00816245">
        <w:t>Individual earthworms were added to 50</w:t>
      </w:r>
      <w:r w:rsidR="00946534" w:rsidRPr="00816245">
        <w:t xml:space="preserve"> </w:t>
      </w:r>
      <w:r w:rsidRPr="00816245">
        <w:t>ml centrifuge tubes that were filled to the brim with reconstituted groundwater</w:t>
      </w:r>
      <w:r w:rsidR="00805994" w:rsidRPr="00816245">
        <w:t xml:space="preserve"> (Arnold et al., 2007) which </w:t>
      </w:r>
      <w:r w:rsidRPr="00816245">
        <w:t>had been pre-cooled to</w:t>
      </w:r>
      <w:r w:rsidR="00805994" w:rsidRPr="00816245">
        <w:t xml:space="preserve"> 10°C in a controlled temperature cabinet. </w:t>
      </w:r>
      <w:r w:rsidRPr="00816245">
        <w:t xml:space="preserve">Twenty-four of the tubes were sealed with </w:t>
      </w:r>
      <w:r w:rsidR="00A276AE" w:rsidRPr="00816245">
        <w:t xml:space="preserve">centrifuge tube </w:t>
      </w:r>
      <w:r w:rsidRPr="00816245">
        <w:t xml:space="preserve">lids. </w:t>
      </w:r>
      <w:r w:rsidR="00805994" w:rsidRPr="00816245">
        <w:t xml:space="preserve">The remaining twenty-four </w:t>
      </w:r>
      <w:r w:rsidRPr="00816245">
        <w:t>tubes were capped with lids that</w:t>
      </w:r>
      <w:r w:rsidR="00805994" w:rsidRPr="00816245">
        <w:t xml:space="preserve"> had been modified by drilling seven holes of approximately 2.5 mm width in the lid</w:t>
      </w:r>
      <w:r w:rsidR="0090403F" w:rsidRPr="00816245">
        <w:t>. A</w:t>
      </w:r>
      <w:r w:rsidR="00805994" w:rsidRPr="00816245">
        <w:t xml:space="preserve"> length of flexible plastic tubing of approximately 2.5 mm internal diameter was inserted through one of these holes. After the earthworms were placed in the tubes, the treatment </w:t>
      </w:r>
      <w:r w:rsidR="00805994" w:rsidRPr="00816245">
        <w:lastRenderedPageBreak/>
        <w:t>tubes were returned to the 10°C controlled temperature cabinet. The control tubes were connected to a peristaltic pump set to rotate at 90 RPM to aerate the reconstituted groundwater solution</w:t>
      </w:r>
      <w:bookmarkStart w:id="19" w:name="_Toc529953946"/>
      <w:bookmarkStart w:id="20" w:name="_Toc32322763"/>
      <w:r w:rsidR="00A276AE" w:rsidRPr="00816245">
        <w:t>. The size and shape of the pumps meant that they could</w:t>
      </w:r>
      <w:r w:rsidR="00AE4C5B" w:rsidRPr="00816245">
        <w:t xml:space="preserve"> </w:t>
      </w:r>
      <w:r w:rsidR="00A276AE" w:rsidRPr="00816245">
        <w:t>n</w:t>
      </w:r>
      <w:r w:rsidR="00AE4C5B" w:rsidRPr="00816245">
        <w:t>o</w:t>
      </w:r>
      <w:r w:rsidR="00A276AE" w:rsidRPr="00816245">
        <w:t>t fit in the 10°C controlled temperature chamber, so the control experiment was conducted in a 15°C controlled temperature room. Despite the fact that the treatment and control tubes were maintained at different temperatures, this was considered justified as the purpose of the controls was to demonstrate that the earthworms could survive in the solutions if the solutions were kept aerated so that oxygen levels did not deplete. While temperatures of 15°C are optimal for high rates of earthworm cocoon production and growth under laboratory culture conditions (Lowe and Butt, 2005), earthworms are active in</w:t>
      </w:r>
      <w:r w:rsidR="00AE4C5B" w:rsidRPr="00816245">
        <w:t xml:space="preserve"> the</w:t>
      </w:r>
      <w:r w:rsidR="00A276AE" w:rsidRPr="00816245">
        <w:t xml:space="preserve"> soil at 10°C and this is a more realistic temperature for earthworm activity</w:t>
      </w:r>
      <w:r w:rsidR="00A112EE">
        <w:t>,</w:t>
      </w:r>
      <w:r w:rsidR="00A276AE" w:rsidRPr="00A112EE">
        <w:t xml:space="preserve"> so it was deemed more appropriate to run the main experiment at that temperature (</w:t>
      </w:r>
      <w:r w:rsidR="00A276AE" w:rsidRPr="00816245">
        <w:t>Edwards and Lofty, 1977).</w:t>
      </w:r>
      <w:r w:rsidR="00B93333">
        <w:t xml:space="preserve"> </w:t>
      </w:r>
      <w:r w:rsidR="00E34A07">
        <w:t>As metabolic rates in earthworms are highly influenced by external temperature (Meehan, 2006), when seeking to understand how earthworm oxygen requirements may vary between species in flooded soils it was important to maintain the treatment tubes in temperatures that more accurately represent flooded UK soils than the 15</w:t>
      </w:r>
      <w:r w:rsidR="00E34A07" w:rsidRPr="00816245">
        <w:t>°C</w:t>
      </w:r>
      <w:r w:rsidR="00E34A07">
        <w:t xml:space="preserve"> control tubes. </w:t>
      </w:r>
    </w:p>
    <w:p w14:paraId="2C58E554" w14:textId="76CA4DDD" w:rsidR="00805994" w:rsidRPr="00816245" w:rsidRDefault="00805994" w:rsidP="008C396D">
      <w:pPr>
        <w:pStyle w:val="Heading3"/>
        <w:numPr>
          <w:ilvl w:val="1"/>
          <w:numId w:val="3"/>
        </w:numPr>
        <w:spacing w:line="480" w:lineRule="auto"/>
        <w:rPr>
          <w:rFonts w:cs="Times New Roman"/>
        </w:rPr>
      </w:pPr>
      <w:r w:rsidRPr="00816245">
        <w:rPr>
          <w:rFonts w:cs="Times New Roman"/>
        </w:rPr>
        <w:t>Measurements</w:t>
      </w:r>
      <w:bookmarkEnd w:id="19"/>
      <w:bookmarkEnd w:id="20"/>
    </w:p>
    <w:p w14:paraId="17FA6A43" w14:textId="104FC421" w:rsidR="00F87A44" w:rsidRPr="00816245" w:rsidRDefault="00F87A44" w:rsidP="008C396D">
      <w:pPr>
        <w:spacing w:line="480" w:lineRule="auto"/>
      </w:pPr>
      <w:bookmarkStart w:id="21" w:name="_Hlk50476552"/>
      <w:bookmarkStart w:id="22" w:name="_Hlk50476767"/>
      <w:bookmarkStart w:id="23" w:name="_Toc529953947"/>
      <w:bookmarkStart w:id="24" w:name="_Toc32322764"/>
      <w:r w:rsidRPr="00816245">
        <w:t xml:space="preserve">Measurement intervals were determined in preliminary studies using the different species, when prior methodologies were being tested (data not reported here). </w:t>
      </w:r>
      <w:bookmarkEnd w:id="21"/>
      <w:r w:rsidR="003C5AC7" w:rsidRPr="00816245">
        <w:t xml:space="preserve">Preliminary tests used just the </w:t>
      </w:r>
      <w:r w:rsidR="0038362F">
        <w:t xml:space="preserve">earthworm-bearing </w:t>
      </w:r>
      <w:r w:rsidR="003C5AC7" w:rsidRPr="00816245">
        <w:t xml:space="preserve">sealed tubes to determine the length of time for which the earthworms of different species were likely to survive. By taking measurements regularly over </w:t>
      </w:r>
      <w:r w:rsidR="0038362F">
        <w:t>the course of these preliminary tests</w:t>
      </w:r>
      <w:r w:rsidR="003C5AC7" w:rsidRPr="00816245">
        <w:t xml:space="preserve">, we were able to </w:t>
      </w:r>
      <w:r w:rsidR="0038362F">
        <w:t>determine appropriate sampling time points in the main experiment in order to obtain interpretable response curves for each species whilst taking into account the different time scales over which the different earthworms responded</w:t>
      </w:r>
      <w:r w:rsidR="00946534" w:rsidRPr="00816245">
        <w:t>.</w:t>
      </w:r>
      <w:bookmarkEnd w:id="22"/>
      <w:r w:rsidR="003C5AC7" w:rsidRPr="00816245">
        <w:t xml:space="preserve"> </w:t>
      </w:r>
      <w:r w:rsidRPr="00816245">
        <w:t xml:space="preserve">The </w:t>
      </w:r>
      <w:r w:rsidR="00405144" w:rsidRPr="00816245">
        <w:t>time points</w:t>
      </w:r>
      <w:r w:rsidRPr="00816245">
        <w:t xml:space="preserve"> at which measurements were taken for </w:t>
      </w:r>
      <w:r w:rsidRPr="00816245">
        <w:rPr>
          <w:i/>
        </w:rPr>
        <w:t>L. terrestris</w:t>
      </w:r>
      <w:r w:rsidRPr="00816245">
        <w:t xml:space="preserve"> were 0, 3, 6, 9, 24, 33, 48, and 72 hours following immersion. For </w:t>
      </w:r>
      <w:r w:rsidRPr="00816245">
        <w:rPr>
          <w:i/>
        </w:rPr>
        <w:t>A. chlorotica</w:t>
      </w:r>
      <w:r w:rsidRPr="00816245">
        <w:t xml:space="preserve">, the </w:t>
      </w:r>
      <w:r w:rsidR="00405144" w:rsidRPr="00816245">
        <w:t>time points</w:t>
      </w:r>
      <w:r w:rsidRPr="00816245">
        <w:t xml:space="preserve"> were 0, 9, 24, 48, 96, 144, 216, and 288 hours following immersion. For </w:t>
      </w:r>
      <w:r w:rsidRPr="00816245">
        <w:rPr>
          <w:i/>
        </w:rPr>
        <w:t>L. castaneus</w:t>
      </w:r>
      <w:r w:rsidRPr="00816245">
        <w:t xml:space="preserve">, the </w:t>
      </w:r>
      <w:r w:rsidR="00405144" w:rsidRPr="00816245">
        <w:t>time points</w:t>
      </w:r>
      <w:r w:rsidRPr="00816245">
        <w:t xml:space="preserve"> were 0, 9, 24, 48, 72, 120, 168, and 216 hours following immersion. </w:t>
      </w:r>
      <w:bookmarkStart w:id="25" w:name="_Hlk50477254"/>
      <w:bookmarkStart w:id="26" w:name="_Hlk50639981"/>
      <w:bookmarkStart w:id="27" w:name="_Hlk50477285"/>
      <w:r w:rsidRPr="00816245">
        <w:t>At each interval, three tubes from both the treatment and control sets were selected at random using a random number generator</w:t>
      </w:r>
      <w:r w:rsidR="0090403F" w:rsidRPr="00816245">
        <w:t xml:space="preserve"> and opened</w:t>
      </w:r>
      <w:r w:rsidR="00D7220D" w:rsidRPr="00816245">
        <w:t xml:space="preserve"> </w:t>
      </w:r>
      <w:bookmarkEnd w:id="25"/>
      <w:r w:rsidR="00D7220D" w:rsidRPr="00816245">
        <w:t xml:space="preserve">– </w:t>
      </w:r>
      <w:r w:rsidR="0013298F" w:rsidRPr="00816245">
        <w:t>th</w:t>
      </w:r>
      <w:r w:rsidR="000974FD">
        <w:t>e</w:t>
      </w:r>
      <w:r w:rsidR="0013298F" w:rsidRPr="00816245">
        <w:t>s</w:t>
      </w:r>
      <w:r w:rsidR="000974FD">
        <w:t>e</w:t>
      </w:r>
      <w:r w:rsidR="0013298F" w:rsidRPr="00816245">
        <w:t xml:space="preserve"> destructive</w:t>
      </w:r>
      <w:r w:rsidR="000974FD">
        <w:t>ly</w:t>
      </w:r>
      <w:r w:rsidR="0013298F" w:rsidRPr="00816245">
        <w:t xml:space="preserve"> sampl</w:t>
      </w:r>
      <w:r w:rsidR="000974FD">
        <w:t xml:space="preserve">ed replicates are </w:t>
      </w:r>
      <w:r w:rsidR="00D7220D" w:rsidRPr="00816245">
        <w:t xml:space="preserve">referred to as ‘sacrificial replicates’. By employing </w:t>
      </w:r>
      <w:r w:rsidR="00D7220D" w:rsidRPr="00816245">
        <w:lastRenderedPageBreak/>
        <w:t xml:space="preserve">this methodology, rather than repeated measurements of the same tube, each </w:t>
      </w:r>
      <w:r w:rsidR="0038362F">
        <w:t>measurem</w:t>
      </w:r>
      <w:r w:rsidR="00F97D8D">
        <w:t>e</w:t>
      </w:r>
      <w:r w:rsidR="0038362F">
        <w:t>nt</w:t>
      </w:r>
      <w:r w:rsidR="00D7220D" w:rsidRPr="00816245">
        <w:t xml:space="preserve"> was independent</w:t>
      </w:r>
      <w:r w:rsidR="0038362F">
        <w:t xml:space="preserve">, thus avoiding </w:t>
      </w:r>
      <w:r w:rsidR="00D7220D" w:rsidRPr="00816245">
        <w:t>pseudoreplication</w:t>
      </w:r>
      <w:r w:rsidR="0038362F">
        <w:t xml:space="preserve"> in our experimental design</w:t>
      </w:r>
      <w:bookmarkEnd w:id="26"/>
      <w:r w:rsidR="00D7220D" w:rsidRPr="00816245">
        <w:t>.</w:t>
      </w:r>
      <w:bookmarkEnd w:id="27"/>
      <w:r w:rsidRPr="00816245">
        <w:t xml:space="preserve"> Immediately after opening</w:t>
      </w:r>
      <w:r w:rsidR="0038362F">
        <w:t xml:space="preserve"> each tube</w:t>
      </w:r>
      <w:r w:rsidRPr="00816245">
        <w:t>, the percent oxygen saturation, the concentration of oxygen in solution (mg O</w:t>
      </w:r>
      <w:r w:rsidRPr="00816245">
        <w:rPr>
          <w:vertAlign w:val="subscript"/>
        </w:rPr>
        <w:t>2</w:t>
      </w:r>
      <w:r w:rsidRPr="00816245">
        <w:t xml:space="preserve"> L</w:t>
      </w:r>
      <w:r w:rsidRPr="00816245">
        <w:rPr>
          <w:vertAlign w:val="superscript"/>
        </w:rPr>
        <w:t>-1</w:t>
      </w:r>
      <w:r w:rsidRPr="00816245">
        <w:t xml:space="preserve">), and the solution temperature </w:t>
      </w:r>
      <w:r w:rsidR="0038362F">
        <w:t xml:space="preserve">were measured </w:t>
      </w:r>
      <w:r w:rsidRPr="00816245">
        <w:t xml:space="preserve">using a Thermo Scientific Orion Star A223 and Star A23 Portable Dissolved Oxygen Meter. </w:t>
      </w:r>
      <w:r w:rsidR="00773262" w:rsidRPr="00816245">
        <w:t>Immediately following oxygen measurements, t</w:t>
      </w:r>
      <w:r w:rsidRPr="00816245">
        <w:t>he pH of the solution was measured using a Thermo Orion 420A plus pH/ISE Meter, calibrated with pH 4, pH 7 and pH 10 buffers. The earthworm from the tube was removed, blotted on blue roll, and its weight, length, and width recorded</w:t>
      </w:r>
      <w:r w:rsidR="00F42F90">
        <w:t>. Weight was measured using a four decimal place Ohaus Adventurer Pro balance and length and width measured manually with a rule from photographs of earthworms against 1 mm</w:t>
      </w:r>
      <w:r w:rsidR="00F42F90" w:rsidRPr="00041157">
        <w:rPr>
          <w:vertAlign w:val="superscript"/>
        </w:rPr>
        <w:t>2</w:t>
      </w:r>
      <w:r w:rsidR="00F42F90">
        <w:t xml:space="preserve"> graph paper</w:t>
      </w:r>
      <w:r w:rsidRPr="00816245">
        <w:t xml:space="preserve">. The earthworms were tested to see if they were alive using a response test, in which they were prodded near the sensitive mouth parts using a sharp needle (OECD, 1984). </w:t>
      </w:r>
      <w:bookmarkStart w:id="28" w:name="_Hlk50557352"/>
      <w:bookmarkStart w:id="29" w:name="_Hlk50557374"/>
      <w:bookmarkStart w:id="30" w:name="_Hlk50557435"/>
      <w:r w:rsidRPr="00816245">
        <w:t>If the earthworm did not respond to the prodding and</w:t>
      </w:r>
      <w:r w:rsidR="003F37E7" w:rsidRPr="00816245">
        <w:t xml:space="preserve">, in the case of </w:t>
      </w:r>
      <w:r w:rsidR="003F37E7" w:rsidRPr="00816245">
        <w:rPr>
          <w:i/>
        </w:rPr>
        <w:t>A. chlorotica,</w:t>
      </w:r>
      <w:r w:rsidR="003F37E7" w:rsidRPr="00816245">
        <w:t xml:space="preserve"> which appeared to show a behavioural response to submersion,</w:t>
      </w:r>
      <w:r w:rsidRPr="00816245">
        <w:t xml:space="preserve"> did not show any signs of movement after two minutes on the bench surface, during which it was weighed and measured, it was recorded as dead.</w:t>
      </w:r>
      <w:bookmarkEnd w:id="28"/>
      <w:r w:rsidRPr="00816245">
        <w:t xml:space="preserve"> </w:t>
      </w:r>
      <w:bookmarkEnd w:id="29"/>
      <w:r w:rsidR="0013298F" w:rsidRPr="00816245">
        <w:t>If earthworms were alive, they were removed to damp soil for later release.</w:t>
      </w:r>
      <w:bookmarkEnd w:id="30"/>
    </w:p>
    <w:p w14:paraId="03C4608D" w14:textId="3D07D3F8" w:rsidR="00805994" w:rsidRPr="00816245" w:rsidRDefault="00805994" w:rsidP="008C396D">
      <w:pPr>
        <w:pStyle w:val="Heading3"/>
        <w:numPr>
          <w:ilvl w:val="1"/>
          <w:numId w:val="3"/>
        </w:numPr>
        <w:spacing w:line="480" w:lineRule="auto"/>
        <w:rPr>
          <w:rFonts w:cs="Times New Roman"/>
        </w:rPr>
      </w:pPr>
      <w:r w:rsidRPr="00816245">
        <w:rPr>
          <w:rFonts w:cs="Times New Roman"/>
        </w:rPr>
        <w:t>Data analyses and statistics</w:t>
      </w:r>
      <w:bookmarkEnd w:id="23"/>
      <w:bookmarkEnd w:id="24"/>
    </w:p>
    <w:p w14:paraId="177D13D8" w14:textId="355E2310" w:rsidR="00805994" w:rsidRPr="00816245" w:rsidRDefault="00805994" w:rsidP="008C396D">
      <w:pPr>
        <w:spacing w:line="480" w:lineRule="auto"/>
      </w:pPr>
      <w:r w:rsidRPr="00816245">
        <w:t xml:space="preserve">Data were analysed </w:t>
      </w:r>
      <w:r w:rsidR="000649C4" w:rsidRPr="00816245">
        <w:t>using RStudio (R Core Team, 2019)</w:t>
      </w:r>
      <w:r w:rsidRPr="00816245">
        <w:t>.</w:t>
      </w:r>
      <w:r w:rsidR="000649C4" w:rsidRPr="00816245">
        <w:t xml:space="preserve"> </w:t>
      </w:r>
      <w:r w:rsidR="004F3713" w:rsidRPr="00816245">
        <w:t xml:space="preserve">The oxygen concentration in solution for each replicate at each time point was normalised per gram biomass of earthworm using the initial earthworm </w:t>
      </w:r>
      <w:r w:rsidR="0066258F" w:rsidRPr="00816245">
        <w:t>fresh bio</w:t>
      </w:r>
      <w:r w:rsidR="004F3713" w:rsidRPr="00816245">
        <w:t>mass, and per unit surface area of earthworm.</w:t>
      </w:r>
      <w:r w:rsidR="00405144" w:rsidRPr="00816245">
        <w:t xml:space="preserve"> Initial biomass was used for calculations to account for variation in time since earthworm death at sampling, which may have led to </w:t>
      </w:r>
      <w:r w:rsidR="00FA5A4F">
        <w:t>a change in mass</w:t>
      </w:r>
      <w:r w:rsidR="001D4B98" w:rsidRPr="00816245">
        <w:t>, but at an unknown rate,</w:t>
      </w:r>
      <w:r w:rsidR="00405144" w:rsidRPr="00816245">
        <w:t xml:space="preserve"> due to loss of earthworm active control of osmoregulation (Carley et al., 1983).</w:t>
      </w:r>
      <w:r w:rsidR="004F3713" w:rsidRPr="00816245">
        <w:t xml:space="preserve"> Earthworm surface area was calculated using the initial length and width of the earthworms and by assuming that the earthworms were perfect cylinders.</w:t>
      </w:r>
      <w:r w:rsidR="00020FA0" w:rsidRPr="00816245">
        <w:t xml:space="preserve"> pH values were converted to proton concentrations prior to statistical analysis.</w:t>
      </w:r>
      <w:r w:rsidR="004F3713" w:rsidRPr="00816245">
        <w:t xml:space="preserve"> Datasets were statistically tested for normality</w:t>
      </w:r>
      <w:r w:rsidR="00ED7A25">
        <w:t xml:space="preserve"> using a Shapiro-Wilk test and visual examination of the data distribution</w:t>
      </w:r>
      <w:r w:rsidR="004F3713" w:rsidRPr="00816245">
        <w:t xml:space="preserve">, and non-parametric equivalents of statistical tests used where necessary. </w:t>
      </w:r>
      <w:r w:rsidRPr="00816245">
        <w:t xml:space="preserve">To determine how the oxygen concentration changed in the control and treatment tubes over time for each species, a generalised linear model (GLM) was </w:t>
      </w:r>
      <w:r w:rsidRPr="00816245">
        <w:lastRenderedPageBreak/>
        <w:t>performed as a non-parametric equivalent to a two</w:t>
      </w:r>
      <w:r w:rsidR="00322E29" w:rsidRPr="00816245">
        <w:t>-</w:t>
      </w:r>
      <w:r w:rsidRPr="00816245">
        <w:t>way analysis of variance (ANOVA) comparing the effects of treatment and time</w:t>
      </w:r>
      <w:r w:rsidR="00405144" w:rsidRPr="00816245">
        <w:t xml:space="preserve"> </w:t>
      </w:r>
      <w:r w:rsidRPr="00816245">
        <w:t>point on the oxygen concentration for each earthworm species. This was performed for the absolute oxygen concentration (mg O</w:t>
      </w:r>
      <w:r w:rsidRPr="00816245">
        <w:rPr>
          <w:vertAlign w:val="subscript"/>
        </w:rPr>
        <w:t>2</w:t>
      </w:r>
      <w:r w:rsidRPr="00816245">
        <w:t xml:space="preserve"> L</w:t>
      </w:r>
      <w:r w:rsidRPr="00816245">
        <w:rPr>
          <w:vertAlign w:val="superscript"/>
        </w:rPr>
        <w:t>-1</w:t>
      </w:r>
      <w:r w:rsidRPr="00816245">
        <w:t>) in solution, the concentration per gram</w:t>
      </w:r>
      <w:r w:rsidR="00405144" w:rsidRPr="00816245">
        <w:t xml:space="preserve"> fresh initial</w:t>
      </w:r>
      <w:r w:rsidR="00ED7A25">
        <w:t xml:space="preserve"> earthworm</w:t>
      </w:r>
      <w:r w:rsidRPr="00816245">
        <w:t xml:space="preserve"> biomass (mg O</w:t>
      </w:r>
      <w:r w:rsidRPr="00816245">
        <w:rPr>
          <w:vertAlign w:val="subscript"/>
        </w:rPr>
        <w:t>2</w:t>
      </w:r>
      <w:r w:rsidRPr="00816245">
        <w:t xml:space="preserve"> L</w:t>
      </w:r>
      <w:r w:rsidRPr="00816245">
        <w:rPr>
          <w:vertAlign w:val="superscript"/>
        </w:rPr>
        <w:t>-1</w:t>
      </w:r>
      <w:r w:rsidRPr="00816245">
        <w:t xml:space="preserve"> g</w:t>
      </w:r>
      <w:r w:rsidRPr="00816245">
        <w:rPr>
          <w:vertAlign w:val="superscript"/>
        </w:rPr>
        <w:t>-1</w:t>
      </w:r>
      <w:r w:rsidRPr="00816245">
        <w:t>) and the concentration per mm</w:t>
      </w:r>
      <w:r w:rsidRPr="00816245">
        <w:rPr>
          <w:vertAlign w:val="superscript"/>
        </w:rPr>
        <w:t xml:space="preserve">2 </w:t>
      </w:r>
      <w:r w:rsidR="00405144" w:rsidRPr="00816245">
        <w:t xml:space="preserve">fresh initial </w:t>
      </w:r>
      <w:r w:rsidRPr="00816245">
        <w:t>surface area (mg O</w:t>
      </w:r>
      <w:r w:rsidRPr="00816245">
        <w:rPr>
          <w:vertAlign w:val="subscript"/>
        </w:rPr>
        <w:t>2</w:t>
      </w:r>
      <w:r w:rsidRPr="00816245">
        <w:t xml:space="preserve"> L</w:t>
      </w:r>
      <w:r w:rsidRPr="00816245">
        <w:rPr>
          <w:vertAlign w:val="superscript"/>
        </w:rPr>
        <w:t>-1</w:t>
      </w:r>
      <w:r w:rsidRPr="00816245">
        <w:t xml:space="preserve"> mm</w:t>
      </w:r>
      <w:r w:rsidRPr="00816245">
        <w:rPr>
          <w:vertAlign w:val="superscript"/>
        </w:rPr>
        <w:t>-2</w:t>
      </w:r>
      <w:r w:rsidRPr="00816245">
        <w:t xml:space="preserve">) </w:t>
      </w:r>
      <w:r w:rsidR="007854F5" w:rsidRPr="00816245">
        <w:t xml:space="preserve">for each individual. </w:t>
      </w:r>
      <w:r w:rsidR="00ED7A25">
        <w:t xml:space="preserve">Tukey </w:t>
      </w:r>
      <w:r w:rsidR="00ED7A25">
        <w:rPr>
          <w:i/>
        </w:rPr>
        <w:t>post hoc</w:t>
      </w:r>
      <w:r w:rsidR="00ED7A25">
        <w:t xml:space="preserve"> tests were used to determine where differences between combinations of timepoint and treatment lay.</w:t>
      </w:r>
      <w:r w:rsidR="00582FC8" w:rsidRPr="00816245">
        <w:t xml:space="preserve"> To determine whether the oxygen concentration at which individuals of </w:t>
      </w:r>
      <w:r w:rsidR="00582FC8" w:rsidRPr="00816245">
        <w:rPr>
          <w:i/>
        </w:rPr>
        <w:t>L. terrestris</w:t>
      </w:r>
      <w:r w:rsidR="00582FC8" w:rsidRPr="00816245">
        <w:t xml:space="preserve"> and </w:t>
      </w:r>
      <w:r w:rsidR="00582FC8" w:rsidRPr="00816245">
        <w:rPr>
          <w:i/>
        </w:rPr>
        <w:t>L. castaneus</w:t>
      </w:r>
      <w:r w:rsidR="00582FC8" w:rsidRPr="00816245">
        <w:t xml:space="preserve"> died differed, a two</w:t>
      </w:r>
      <w:r w:rsidR="00322E29" w:rsidRPr="00816245">
        <w:t>-</w:t>
      </w:r>
      <w:r w:rsidR="00582FC8" w:rsidRPr="00816245">
        <w:t xml:space="preserve">way t-test for the absolute concentration of oxygen, and a Wilcoxon signed ranks test for the concentration of oxygen normalised by </w:t>
      </w:r>
      <w:r w:rsidR="00D21B36">
        <w:t xml:space="preserve">both </w:t>
      </w:r>
      <w:r w:rsidR="00582FC8" w:rsidRPr="00816245">
        <w:t xml:space="preserve">gram </w:t>
      </w:r>
      <w:r w:rsidR="00B35AD5" w:rsidRPr="00816245">
        <w:t xml:space="preserve">fresh </w:t>
      </w:r>
      <w:r w:rsidR="00582FC8" w:rsidRPr="00816245">
        <w:t>biomass of the earthworm individual and by the</w:t>
      </w:r>
      <w:r w:rsidR="00B35AD5" w:rsidRPr="00816245">
        <w:t xml:space="preserve"> in</w:t>
      </w:r>
      <w:r w:rsidR="00A112EE">
        <w:t>i</w:t>
      </w:r>
      <w:r w:rsidR="00B35AD5" w:rsidRPr="00816245">
        <w:t>tial</w:t>
      </w:r>
      <w:r w:rsidR="00582FC8" w:rsidRPr="00816245">
        <w:t xml:space="preserve"> surface area of the earthworm was used. A further hypothesis, that the oxygen concentration at which individuals of </w:t>
      </w:r>
      <w:r w:rsidR="00582FC8" w:rsidRPr="00816245">
        <w:rPr>
          <w:i/>
        </w:rPr>
        <w:t>L. terrestris</w:t>
      </w:r>
      <w:r w:rsidR="00582FC8" w:rsidRPr="00816245">
        <w:t xml:space="preserve"> and </w:t>
      </w:r>
      <w:r w:rsidR="00582FC8" w:rsidRPr="00816245">
        <w:rPr>
          <w:i/>
        </w:rPr>
        <w:t>L. castaneus</w:t>
      </w:r>
      <w:r w:rsidR="00582FC8" w:rsidRPr="00816245">
        <w:t xml:space="preserve"> </w:t>
      </w:r>
      <w:r w:rsidR="00727680" w:rsidRPr="00816245">
        <w:t>died</w:t>
      </w:r>
      <w:r w:rsidR="00582FC8" w:rsidRPr="00816245">
        <w:t xml:space="preserve"> differed </w:t>
      </w:r>
      <w:r w:rsidR="00727680" w:rsidRPr="00816245">
        <w:t xml:space="preserve">significantly </w:t>
      </w:r>
      <w:r w:rsidR="00582FC8" w:rsidRPr="00816245">
        <w:t xml:space="preserve">from the </w:t>
      </w:r>
      <w:r w:rsidR="00D21B36" w:rsidRPr="00816245">
        <w:t xml:space="preserve">plateaued </w:t>
      </w:r>
      <w:r w:rsidR="00582FC8" w:rsidRPr="00816245">
        <w:t xml:space="preserve">oxygen concentration </w:t>
      </w:r>
      <w:r w:rsidR="00D21B36">
        <w:t xml:space="preserve">observed in the </w:t>
      </w:r>
      <w:r w:rsidR="00582FC8" w:rsidRPr="00816245">
        <w:rPr>
          <w:i/>
        </w:rPr>
        <w:t>A. chlorotica</w:t>
      </w:r>
      <w:r w:rsidR="00D21B36">
        <w:t xml:space="preserve"> experiments</w:t>
      </w:r>
      <w:r w:rsidR="00582FC8" w:rsidRPr="00816245">
        <w:t xml:space="preserve">, was tested using a Kruskal-Wallis test, and pairwise Wilcox </w:t>
      </w:r>
      <w:r w:rsidR="00582FC8" w:rsidRPr="00816245">
        <w:rPr>
          <w:i/>
          <w:iCs/>
        </w:rPr>
        <w:t>post hoc</w:t>
      </w:r>
      <w:r w:rsidR="00582FC8" w:rsidRPr="00816245">
        <w:t xml:space="preserve"> testing.</w:t>
      </w:r>
      <w:r w:rsidRPr="00816245">
        <w:t xml:space="preserve"> To determine if the mass gained by earthworms in solution differed between control and treatment, between live and dead earthworms, </w:t>
      </w:r>
      <w:r w:rsidR="00BC3211" w:rsidRPr="00816245">
        <w:t>and the effect of the time spent immersed in solution, a three</w:t>
      </w:r>
      <w:r w:rsidR="00322E29" w:rsidRPr="00816245">
        <w:t>-</w:t>
      </w:r>
      <w:r w:rsidR="00BC3211" w:rsidRPr="00816245">
        <w:t>way GLM was performed</w:t>
      </w:r>
      <w:r w:rsidR="00B35AD5" w:rsidRPr="00816245">
        <w:t xml:space="preserve"> separately</w:t>
      </w:r>
      <w:r w:rsidR="00BC3211" w:rsidRPr="00816245">
        <w:t xml:space="preserve"> for</w:t>
      </w:r>
      <w:r w:rsidR="00B35AD5" w:rsidRPr="00816245">
        <w:t xml:space="preserve"> both</w:t>
      </w:r>
      <w:r w:rsidRPr="00816245">
        <w:t xml:space="preserve"> </w:t>
      </w:r>
      <w:r w:rsidRPr="00816245">
        <w:rPr>
          <w:i/>
        </w:rPr>
        <w:t>L. terrestris</w:t>
      </w:r>
      <w:r w:rsidRPr="00816245">
        <w:t xml:space="preserve"> and </w:t>
      </w:r>
      <w:r w:rsidRPr="00816245">
        <w:rPr>
          <w:i/>
        </w:rPr>
        <w:t>L. castaneu</w:t>
      </w:r>
      <w:r w:rsidR="00B35AD5" w:rsidRPr="00816245">
        <w:rPr>
          <w:i/>
        </w:rPr>
        <w:t>s</w:t>
      </w:r>
      <w:r w:rsidRPr="00816245">
        <w:t xml:space="preserve">. As no individuals of </w:t>
      </w:r>
      <w:r w:rsidRPr="00816245">
        <w:rPr>
          <w:i/>
        </w:rPr>
        <w:t>A. chlorotica</w:t>
      </w:r>
      <w:r w:rsidRPr="00816245">
        <w:t xml:space="preserve"> died during the experiment, a </w:t>
      </w:r>
      <w:r w:rsidR="00BC3211" w:rsidRPr="00816245">
        <w:t>GLM was</w:t>
      </w:r>
      <w:r w:rsidRPr="00816245">
        <w:t xml:space="preserve"> performed comparing the mass gained between individuals in the treatment and control tubes</w:t>
      </w:r>
      <w:r w:rsidR="00BC3211" w:rsidRPr="00816245">
        <w:t xml:space="preserve"> and the time submerged</w:t>
      </w:r>
      <w:r w:rsidRPr="00816245">
        <w:t>.</w:t>
      </w:r>
      <w:r w:rsidR="00ED7A25">
        <w:t xml:space="preserve"> Tukey </w:t>
      </w:r>
      <w:r w:rsidR="00ED7A25">
        <w:rPr>
          <w:i/>
        </w:rPr>
        <w:t xml:space="preserve">post hoc </w:t>
      </w:r>
      <w:r w:rsidR="00ED7A25">
        <w:t>testing was used to determine how the mass gain differed between control species, live individuals, and dead individuals.</w:t>
      </w:r>
      <w:r w:rsidRPr="00816245">
        <w:t xml:space="preserve"> To determine whether the pH of the solution changed with time and between control or treatment tubes, GLMs acting as a non-parametric two way ANOVA were performed </w:t>
      </w:r>
      <w:r w:rsidR="00D21B36">
        <w:t>with</w:t>
      </w:r>
      <w:r w:rsidR="00D21B36" w:rsidRPr="00816245">
        <w:t xml:space="preserve"> </w:t>
      </w:r>
      <w:r w:rsidRPr="00816245">
        <w:t xml:space="preserve">the pH of the solution </w:t>
      </w:r>
      <w:r w:rsidR="00D21B36">
        <w:t xml:space="preserve">as the dependent variable </w:t>
      </w:r>
      <w:r w:rsidRPr="00816245">
        <w:t xml:space="preserve">and measurement </w:t>
      </w:r>
      <w:r w:rsidR="00405144" w:rsidRPr="00816245">
        <w:t>time point</w:t>
      </w:r>
      <w:r w:rsidRPr="00816245">
        <w:t xml:space="preserve"> and treatment or control </w:t>
      </w:r>
      <w:r w:rsidR="00D21B36">
        <w:t>as the factors</w:t>
      </w:r>
      <w:r w:rsidRPr="00816245">
        <w:t xml:space="preserve">. </w:t>
      </w:r>
      <w:r w:rsidR="00ED7A25">
        <w:t xml:space="preserve">Tukey </w:t>
      </w:r>
      <w:r w:rsidR="00ED7A25">
        <w:rPr>
          <w:i/>
        </w:rPr>
        <w:t>post hoc</w:t>
      </w:r>
      <w:r w:rsidR="00ED7A25">
        <w:t xml:space="preserve"> tests were used to determine where differences between combinations of timepoint and treatment lay.</w:t>
      </w:r>
    </w:p>
    <w:p w14:paraId="346F0203" w14:textId="2FE07F18" w:rsidR="00805994" w:rsidRPr="00816245" w:rsidRDefault="00805994" w:rsidP="008C396D">
      <w:pPr>
        <w:pStyle w:val="Heading2"/>
        <w:numPr>
          <w:ilvl w:val="0"/>
          <w:numId w:val="3"/>
        </w:numPr>
        <w:spacing w:line="480" w:lineRule="auto"/>
        <w:rPr>
          <w:rFonts w:cs="Times New Roman"/>
        </w:rPr>
      </w:pPr>
      <w:bookmarkStart w:id="31" w:name="_Toc529953948"/>
      <w:bookmarkStart w:id="32" w:name="_Toc32322765"/>
      <w:r w:rsidRPr="00816245">
        <w:rPr>
          <w:rFonts w:cs="Times New Roman"/>
        </w:rPr>
        <w:lastRenderedPageBreak/>
        <w:t>Results</w:t>
      </w:r>
      <w:bookmarkEnd w:id="31"/>
      <w:bookmarkEnd w:id="32"/>
    </w:p>
    <w:p w14:paraId="21ACFDF1" w14:textId="34E415FB" w:rsidR="00805994" w:rsidRPr="00816245" w:rsidRDefault="00C50501" w:rsidP="008C396D">
      <w:pPr>
        <w:pStyle w:val="Heading3"/>
        <w:numPr>
          <w:ilvl w:val="1"/>
          <w:numId w:val="3"/>
        </w:numPr>
        <w:spacing w:line="480" w:lineRule="auto"/>
        <w:rPr>
          <w:rFonts w:cs="Times New Roman"/>
        </w:rPr>
      </w:pPr>
      <w:r w:rsidRPr="00816245">
        <w:rPr>
          <w:rFonts w:cs="Times New Roman"/>
        </w:rPr>
        <w:t>Solution oxygen concentration and earthworm response</w:t>
      </w:r>
    </w:p>
    <w:p w14:paraId="4061F77F" w14:textId="69B9BD45" w:rsidR="00120056" w:rsidRDefault="00665EEA" w:rsidP="008C396D">
      <w:pPr>
        <w:spacing w:line="480" w:lineRule="auto"/>
      </w:pPr>
      <w:r w:rsidRPr="00816245">
        <w:t xml:space="preserve">There was a significant effect of the sampling </w:t>
      </w:r>
      <w:r w:rsidR="00405144" w:rsidRPr="00816245">
        <w:t>time point</w:t>
      </w:r>
      <w:r w:rsidRPr="00816245">
        <w:t xml:space="preserve"> (</w:t>
      </w:r>
      <w:r w:rsidRPr="00816245">
        <w:rPr>
          <w:i/>
        </w:rPr>
        <w:t>P</w:t>
      </w:r>
      <w:r w:rsidRPr="00816245">
        <w:t xml:space="preserve"> &lt; 0.01), the treatment (</w:t>
      </w:r>
      <w:r w:rsidRPr="00816245">
        <w:rPr>
          <w:i/>
        </w:rPr>
        <w:t>P</w:t>
      </w:r>
      <w:r w:rsidRPr="00816245">
        <w:t xml:space="preserve"> &lt; 0.01), and the interaction term between the two (</w:t>
      </w:r>
      <w:r w:rsidRPr="00816245">
        <w:rPr>
          <w:i/>
        </w:rPr>
        <w:t>P</w:t>
      </w:r>
      <w:r w:rsidRPr="00816245">
        <w:t xml:space="preserve"> &lt; 0.01) on the oxygen concentration in solution for </w:t>
      </w:r>
      <w:r w:rsidRPr="00816245">
        <w:rPr>
          <w:i/>
        </w:rPr>
        <w:t>L. terrestris</w:t>
      </w:r>
      <w:r w:rsidRPr="00816245">
        <w:t xml:space="preserve"> (</w:t>
      </w:r>
      <w:r w:rsidR="00224A87" w:rsidRPr="00816245">
        <w:t>Fig</w:t>
      </w:r>
      <w:r w:rsidR="00224A87">
        <w:t>.</w:t>
      </w:r>
      <w:r w:rsidR="00224A87" w:rsidRPr="00816245">
        <w:t xml:space="preserve"> </w:t>
      </w:r>
      <w:r w:rsidR="008B0577" w:rsidRPr="00816245">
        <w:t>1</w:t>
      </w:r>
      <w:r w:rsidRPr="00816245">
        <w:t xml:space="preserve">), </w:t>
      </w:r>
      <w:r w:rsidRPr="00816245">
        <w:rPr>
          <w:i/>
        </w:rPr>
        <w:t>A. chlorotica</w:t>
      </w:r>
      <w:r w:rsidRPr="00816245">
        <w:t xml:space="preserve"> (</w:t>
      </w:r>
      <w:r w:rsidR="00224A87" w:rsidRPr="00816245">
        <w:t>Fig</w:t>
      </w:r>
      <w:r w:rsidR="00224A87">
        <w:t>.</w:t>
      </w:r>
      <w:r w:rsidR="001276EF">
        <w:t xml:space="preserve"> </w:t>
      </w:r>
      <w:r w:rsidR="008B0577" w:rsidRPr="00816245">
        <w:t>2</w:t>
      </w:r>
      <w:r w:rsidRPr="00816245">
        <w:t>)</w:t>
      </w:r>
      <w:r w:rsidR="001276EF">
        <w:t>,</w:t>
      </w:r>
      <w:r w:rsidRPr="00816245">
        <w:t xml:space="preserve"> and </w:t>
      </w:r>
      <w:r w:rsidRPr="00816245">
        <w:rPr>
          <w:i/>
        </w:rPr>
        <w:t>L. castaneus</w:t>
      </w:r>
      <w:r w:rsidRPr="00816245">
        <w:t xml:space="preserve"> (</w:t>
      </w:r>
      <w:r w:rsidR="00224A87" w:rsidRPr="00816245">
        <w:t>Fig</w:t>
      </w:r>
      <w:r w:rsidR="00224A87">
        <w:t>.</w:t>
      </w:r>
      <w:r w:rsidR="001276EF">
        <w:t xml:space="preserve"> </w:t>
      </w:r>
      <w:r w:rsidR="008B0577" w:rsidRPr="00816245">
        <w:t>3</w:t>
      </w:r>
      <w:r w:rsidRPr="00816245">
        <w:t xml:space="preserve">). </w:t>
      </w:r>
    </w:p>
    <w:p w14:paraId="159EFDA6" w14:textId="5F82AAAC" w:rsidR="00120056" w:rsidRDefault="00120056" w:rsidP="00120056">
      <w:pPr>
        <w:spacing w:line="480" w:lineRule="auto"/>
        <w:jc w:val="center"/>
      </w:pPr>
      <w:r>
        <w:rPr>
          <w:noProof/>
          <w:lang w:eastAsia="en-GB"/>
        </w:rPr>
        <w:drawing>
          <wp:inline distT="0" distB="0" distL="0" distR="0" wp14:anchorId="32DA76FF" wp14:editId="11658950">
            <wp:extent cx="5732145" cy="3463925"/>
            <wp:effectExtent l="0" t="0" r="190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 - LT oxygen concentration over time.jpeg"/>
                    <pic:cNvPicPr/>
                  </pic:nvPicPr>
                  <pic:blipFill>
                    <a:blip r:embed="rId8">
                      <a:extLst>
                        <a:ext uri="{28A0092B-C50C-407E-A947-70E740481C1C}">
                          <a14:useLocalDpi xmlns:a14="http://schemas.microsoft.com/office/drawing/2010/main" val="0"/>
                        </a:ext>
                      </a:extLst>
                    </a:blip>
                    <a:stretch>
                      <a:fillRect/>
                    </a:stretch>
                  </pic:blipFill>
                  <pic:spPr>
                    <a:xfrm>
                      <a:off x="0" y="0"/>
                      <a:ext cx="5732145" cy="3463925"/>
                    </a:xfrm>
                    <a:prstGeom prst="rect">
                      <a:avLst/>
                    </a:prstGeom>
                  </pic:spPr>
                </pic:pic>
              </a:graphicData>
            </a:graphic>
          </wp:inline>
        </w:drawing>
      </w:r>
    </w:p>
    <w:p w14:paraId="0C506E49" w14:textId="6AA0B5AF" w:rsidR="00120056" w:rsidRPr="00120056" w:rsidRDefault="00120056" w:rsidP="00120056">
      <w:pPr>
        <w:rPr>
          <w:b/>
        </w:rPr>
      </w:pPr>
      <w:r w:rsidRPr="00120056">
        <w:rPr>
          <w:b/>
        </w:rPr>
        <w:t xml:space="preserve">Fig 1. The changes in oxygen concentration in control and treatment tubes containing individuals of </w:t>
      </w:r>
      <w:r w:rsidRPr="00120056">
        <w:rPr>
          <w:b/>
          <w:i/>
        </w:rPr>
        <w:t>Lumbricus terrestris</w:t>
      </w:r>
      <w:r w:rsidRPr="00120056">
        <w:rPr>
          <w:b/>
        </w:rPr>
        <w:t xml:space="preserve"> over time. </w:t>
      </w:r>
    </w:p>
    <w:p w14:paraId="255D10DD" w14:textId="30B0B3DA" w:rsidR="00120056" w:rsidRDefault="00805994" w:rsidP="008C396D">
      <w:pPr>
        <w:spacing w:line="480" w:lineRule="auto"/>
        <w:jc w:val="left"/>
      </w:pPr>
      <w:r w:rsidRPr="00816245">
        <w:t xml:space="preserve">No individuals of </w:t>
      </w:r>
      <w:r w:rsidRPr="00816245">
        <w:rPr>
          <w:i/>
        </w:rPr>
        <w:t xml:space="preserve">L. terrestris </w:t>
      </w:r>
      <w:r w:rsidRPr="00816245">
        <w:t xml:space="preserve">died in the control tubes over </w:t>
      </w:r>
      <w:r w:rsidR="00322E29" w:rsidRPr="00816245">
        <w:t>72 hours</w:t>
      </w:r>
      <w:r w:rsidRPr="00816245">
        <w:t xml:space="preserve">. In the treatment tubes, 100% earthworm mortality was reached by 36 hours submerged. Tukey </w:t>
      </w:r>
      <w:r w:rsidRPr="00816245">
        <w:rPr>
          <w:i/>
          <w:iCs/>
        </w:rPr>
        <w:t>post hoc</w:t>
      </w:r>
      <w:r w:rsidRPr="00816245">
        <w:t xml:space="preserve"> testing showed that, for individuals of </w:t>
      </w:r>
      <w:r w:rsidRPr="00816245">
        <w:rPr>
          <w:i/>
        </w:rPr>
        <w:t xml:space="preserve">L. terrestris, </w:t>
      </w:r>
      <w:r w:rsidRPr="00816245">
        <w:rPr>
          <w:iCs/>
        </w:rPr>
        <w:t>the oxygen concentration in the control and treatment tubes did not significantly differ from h</w:t>
      </w:r>
      <w:r w:rsidRPr="00816245">
        <w:t>ours 0 to 6. From hours 9 to 72, the oxygen concentration was significantly lower in the treatment tubes than in the control tubes (</w:t>
      </w:r>
      <w:r w:rsidRPr="00816245">
        <w:rPr>
          <w:i/>
          <w:iCs/>
        </w:rPr>
        <w:t>P</w:t>
      </w:r>
      <w:r w:rsidRPr="00816245">
        <w:t xml:space="preserve"> &lt; 0.05). Across all sampling </w:t>
      </w:r>
      <w:r w:rsidR="00405144" w:rsidRPr="00816245">
        <w:t>time points</w:t>
      </w:r>
      <w:r w:rsidRPr="00816245">
        <w:t>, there was no significant difference in the oxygen concentration in the control tubes. From hours 9 to 72, the oxygen concentrations in the treatment tubes did not differ</w:t>
      </w:r>
      <w:r w:rsidR="00D21B36" w:rsidRPr="00D21B36">
        <w:t xml:space="preserve"> </w:t>
      </w:r>
      <w:r w:rsidR="00D21B36" w:rsidRPr="00816245">
        <w:t>significantly</w:t>
      </w:r>
      <w:r w:rsidRPr="00816245">
        <w:t>.</w:t>
      </w:r>
    </w:p>
    <w:p w14:paraId="27228313" w14:textId="26165C3D" w:rsidR="00120056" w:rsidRDefault="00120056" w:rsidP="00120056">
      <w:pPr>
        <w:jc w:val="center"/>
      </w:pPr>
      <w:r>
        <w:rPr>
          <w:noProof/>
          <w:lang w:eastAsia="en-GB"/>
        </w:rPr>
        <w:lastRenderedPageBreak/>
        <w:drawing>
          <wp:inline distT="0" distB="0" distL="0" distR="0" wp14:anchorId="42DD656E" wp14:editId="786A8730">
            <wp:extent cx="5732145" cy="3463925"/>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 - AC oxygen concentration over time.jpeg"/>
                    <pic:cNvPicPr/>
                  </pic:nvPicPr>
                  <pic:blipFill>
                    <a:blip r:embed="rId9">
                      <a:extLst>
                        <a:ext uri="{28A0092B-C50C-407E-A947-70E740481C1C}">
                          <a14:useLocalDpi xmlns:a14="http://schemas.microsoft.com/office/drawing/2010/main" val="0"/>
                        </a:ext>
                      </a:extLst>
                    </a:blip>
                    <a:stretch>
                      <a:fillRect/>
                    </a:stretch>
                  </pic:blipFill>
                  <pic:spPr>
                    <a:xfrm>
                      <a:off x="0" y="0"/>
                      <a:ext cx="5732145" cy="3463925"/>
                    </a:xfrm>
                    <a:prstGeom prst="rect">
                      <a:avLst/>
                    </a:prstGeom>
                  </pic:spPr>
                </pic:pic>
              </a:graphicData>
            </a:graphic>
          </wp:inline>
        </w:drawing>
      </w:r>
    </w:p>
    <w:p w14:paraId="3EBE96EC" w14:textId="1E99B449" w:rsidR="00805994" w:rsidRPr="00120056" w:rsidRDefault="00120056" w:rsidP="00120056">
      <w:pPr>
        <w:rPr>
          <w:b/>
        </w:rPr>
      </w:pPr>
      <w:r w:rsidRPr="00120056">
        <w:rPr>
          <w:b/>
        </w:rPr>
        <w:t xml:space="preserve">Fig. 2. The changes in oxygen concentration in control and treatment tubes containing individuals of </w:t>
      </w:r>
      <w:r w:rsidRPr="00120056">
        <w:rPr>
          <w:b/>
          <w:i/>
        </w:rPr>
        <w:t>Allolobophora chlorotica</w:t>
      </w:r>
      <w:r w:rsidRPr="00120056">
        <w:rPr>
          <w:b/>
        </w:rPr>
        <w:t xml:space="preserve"> over time. </w:t>
      </w:r>
    </w:p>
    <w:p w14:paraId="45BBC4B9" w14:textId="56FE71AC" w:rsidR="00120056" w:rsidRDefault="00805994" w:rsidP="00041157">
      <w:pPr>
        <w:spacing w:line="480" w:lineRule="auto"/>
      </w:pPr>
      <w:r w:rsidRPr="00816245">
        <w:t xml:space="preserve">No individuals of </w:t>
      </w:r>
      <w:r w:rsidRPr="00816245">
        <w:rPr>
          <w:i/>
        </w:rPr>
        <w:t>A. chlorotica</w:t>
      </w:r>
      <w:r w:rsidRPr="00816245">
        <w:t xml:space="preserve"> died over the 288 hour sampling period. Tukey </w:t>
      </w:r>
      <w:r w:rsidRPr="00816245">
        <w:rPr>
          <w:i/>
          <w:iCs/>
        </w:rPr>
        <w:t>post hoc</w:t>
      </w:r>
      <w:r w:rsidRPr="00816245">
        <w:t xml:space="preserve"> testing showed that, for individuals of </w:t>
      </w:r>
      <w:r w:rsidRPr="00A112EE">
        <w:rPr>
          <w:i/>
          <w:iCs/>
        </w:rPr>
        <w:t>A. chlorotica</w:t>
      </w:r>
      <w:r w:rsidRPr="00A112EE">
        <w:t xml:space="preserve">, </w:t>
      </w:r>
      <w:r w:rsidRPr="00A112EE">
        <w:rPr>
          <w:iCs/>
        </w:rPr>
        <w:t>the oxygen concentration in the control and treatment tubes did not significantly differ from h</w:t>
      </w:r>
      <w:r w:rsidRPr="00816245">
        <w:t>ours 0 to 9. From hours 24 to 288, the oxygen concentration in the treatment tubes was significantly lower than in the control tubes (</w:t>
      </w:r>
      <w:r w:rsidRPr="00816245">
        <w:rPr>
          <w:i/>
          <w:iCs/>
        </w:rPr>
        <w:t>P</w:t>
      </w:r>
      <w:r w:rsidRPr="00816245">
        <w:t xml:space="preserve"> &lt; 0.05). Across all sampling </w:t>
      </w:r>
      <w:r w:rsidR="00405144" w:rsidRPr="00816245">
        <w:t>time points</w:t>
      </w:r>
      <w:r w:rsidRPr="00816245">
        <w:t>, there was no significant difference in the oxygen concentration of the control tubes. Between hours 24 to 288, the oxygen concentrations within the treatment tubes did not differ</w:t>
      </w:r>
      <w:r w:rsidR="00DB1E47" w:rsidRPr="00816245">
        <w:t xml:space="preserve"> significantly</w:t>
      </w:r>
      <w:r w:rsidRPr="00816245">
        <w:t>.</w:t>
      </w:r>
    </w:p>
    <w:p w14:paraId="7A5BACA5" w14:textId="77777777" w:rsidR="00120056" w:rsidRDefault="00120056">
      <w:pPr>
        <w:spacing w:before="0" w:after="160" w:line="259" w:lineRule="auto"/>
        <w:jc w:val="left"/>
      </w:pPr>
      <w:r>
        <w:br w:type="page"/>
      </w:r>
    </w:p>
    <w:p w14:paraId="64D5B651" w14:textId="2F501E3E" w:rsidR="00120056" w:rsidRDefault="00120056" w:rsidP="00120056">
      <w:pPr>
        <w:jc w:val="center"/>
        <w:rPr>
          <w:b/>
        </w:rPr>
      </w:pPr>
      <w:r>
        <w:rPr>
          <w:b/>
          <w:noProof/>
          <w:lang w:eastAsia="en-GB"/>
        </w:rPr>
        <w:lastRenderedPageBreak/>
        <w:drawing>
          <wp:inline distT="0" distB="0" distL="0" distR="0" wp14:anchorId="2FA4EEB7" wp14:editId="1186C078">
            <wp:extent cx="5732145" cy="3463925"/>
            <wp:effectExtent l="0" t="0" r="190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 3 - LC oxygen concentration over time.jpeg"/>
                    <pic:cNvPicPr/>
                  </pic:nvPicPr>
                  <pic:blipFill>
                    <a:blip r:embed="rId10">
                      <a:extLst>
                        <a:ext uri="{28A0092B-C50C-407E-A947-70E740481C1C}">
                          <a14:useLocalDpi xmlns:a14="http://schemas.microsoft.com/office/drawing/2010/main" val="0"/>
                        </a:ext>
                      </a:extLst>
                    </a:blip>
                    <a:stretch>
                      <a:fillRect/>
                    </a:stretch>
                  </pic:blipFill>
                  <pic:spPr>
                    <a:xfrm>
                      <a:off x="0" y="0"/>
                      <a:ext cx="5732145" cy="3463925"/>
                    </a:xfrm>
                    <a:prstGeom prst="rect">
                      <a:avLst/>
                    </a:prstGeom>
                  </pic:spPr>
                </pic:pic>
              </a:graphicData>
            </a:graphic>
          </wp:inline>
        </w:drawing>
      </w:r>
    </w:p>
    <w:p w14:paraId="6603C88E" w14:textId="1077F3EE" w:rsidR="00120056" w:rsidRPr="00120056" w:rsidRDefault="00120056" w:rsidP="00120056">
      <w:pPr>
        <w:rPr>
          <w:b/>
        </w:rPr>
      </w:pPr>
      <w:r w:rsidRPr="00120056">
        <w:rPr>
          <w:b/>
        </w:rPr>
        <w:t xml:space="preserve">Fig. 3. The changes in oxygen concentration in control and treatment tubes containing individuals of </w:t>
      </w:r>
      <w:r w:rsidRPr="00120056">
        <w:rPr>
          <w:b/>
          <w:i/>
        </w:rPr>
        <w:t>Lumbricus castaneus</w:t>
      </w:r>
      <w:r w:rsidRPr="00120056">
        <w:rPr>
          <w:b/>
        </w:rPr>
        <w:t xml:space="preserve"> over time. </w:t>
      </w:r>
    </w:p>
    <w:p w14:paraId="1526A557" w14:textId="6AB4A3E3" w:rsidR="008A7623" w:rsidRPr="00816245" w:rsidRDefault="00805994" w:rsidP="00041157">
      <w:pPr>
        <w:spacing w:after="0" w:line="480" w:lineRule="auto"/>
        <w:jc w:val="left"/>
      </w:pPr>
      <w:r w:rsidRPr="00816245">
        <w:t xml:space="preserve">One individual of </w:t>
      </w:r>
      <w:r w:rsidRPr="00816245">
        <w:rPr>
          <w:i/>
        </w:rPr>
        <w:t>L. castaneus</w:t>
      </w:r>
      <w:r w:rsidRPr="00816245">
        <w:t xml:space="preserve"> was found dead in the control tubes, at hour 168. In the treatment tubes, 100% mortality was reached by 168 hours submerged, with 66% mortality reached at 28 hours. Tukey </w:t>
      </w:r>
      <w:r w:rsidRPr="00A112EE">
        <w:rPr>
          <w:i/>
          <w:iCs/>
        </w:rPr>
        <w:t>post hoc</w:t>
      </w:r>
      <w:r w:rsidRPr="00A112EE">
        <w:t xml:space="preserve"> testing showed that, for individuals of </w:t>
      </w:r>
      <w:r w:rsidRPr="00A112EE">
        <w:rPr>
          <w:i/>
          <w:iCs/>
        </w:rPr>
        <w:t>L. castaneus</w:t>
      </w:r>
      <w:r w:rsidRPr="00816245">
        <w:t xml:space="preserve">, </w:t>
      </w:r>
      <w:r w:rsidRPr="00816245">
        <w:rPr>
          <w:iCs/>
        </w:rPr>
        <w:t>the oxygen concentration in the control and treatment tubes did not significantly differ from h</w:t>
      </w:r>
      <w:r w:rsidRPr="00816245">
        <w:t>ours 0 to 9. From hours 24 to 216, the oxygen concentration in the treatments tubes was significantly lower than the oxygen concentration in the control tubes (</w:t>
      </w:r>
      <w:r w:rsidRPr="00816245">
        <w:rPr>
          <w:i/>
          <w:iCs/>
        </w:rPr>
        <w:t>P</w:t>
      </w:r>
      <w:r w:rsidRPr="00816245">
        <w:t xml:space="preserve"> &lt; 0.05). Across all sampling </w:t>
      </w:r>
      <w:r w:rsidR="00405144" w:rsidRPr="00816245">
        <w:t>time points</w:t>
      </w:r>
      <w:r w:rsidRPr="00816245">
        <w:t xml:space="preserve">, there was no significant difference in the oxygen concentration of the control tubes. Within the treatment tubes, the oxygen concentration was significantly higher at hours 24 and 48 than the sampling </w:t>
      </w:r>
      <w:r w:rsidR="00405144" w:rsidRPr="00816245">
        <w:t>time points</w:t>
      </w:r>
      <w:r w:rsidRPr="00816245">
        <w:t xml:space="preserve"> between hours 72 and 216 (</w:t>
      </w:r>
      <w:r w:rsidRPr="00816245">
        <w:rPr>
          <w:i/>
          <w:iCs/>
        </w:rPr>
        <w:t>P</w:t>
      </w:r>
      <w:r w:rsidRPr="00816245">
        <w:t xml:space="preserve"> &lt; 0.05). </w:t>
      </w:r>
    </w:p>
    <w:p w14:paraId="6C338891" w14:textId="20E6B57B" w:rsidR="00805994" w:rsidRPr="00816245" w:rsidRDefault="00805994" w:rsidP="00041157">
      <w:pPr>
        <w:spacing w:line="480" w:lineRule="auto"/>
        <w:jc w:val="left"/>
      </w:pPr>
      <w:r w:rsidRPr="00816245">
        <w:t>The mean values of the normalised oxygen concentration per gram biomass of individuals of each earthworm species for each time</w:t>
      </w:r>
      <w:r w:rsidR="00405144" w:rsidRPr="00816245">
        <w:t xml:space="preserve"> </w:t>
      </w:r>
      <w:r w:rsidRPr="00816245">
        <w:t xml:space="preserve">point are presented in </w:t>
      </w:r>
      <w:r w:rsidR="008B0577" w:rsidRPr="00816245">
        <w:t>Table 1</w:t>
      </w:r>
      <w:r w:rsidRPr="006874AB">
        <w:fldChar w:fldCharType="begin" w:fldLock="1"/>
      </w:r>
      <w:r w:rsidRPr="00816245">
        <w:instrText xml:space="preserve"> REF _Ref20566202 \h </w:instrText>
      </w:r>
      <w:r w:rsidR="00215C3D" w:rsidRPr="00816245">
        <w:instrText xml:space="preserve"> \* MERGEFORMAT </w:instrText>
      </w:r>
      <w:r w:rsidRPr="006874AB">
        <w:fldChar w:fldCharType="end"/>
      </w:r>
      <w:r w:rsidRPr="00816245">
        <w:t>. There was a significant effect of time</w:t>
      </w:r>
      <w:r w:rsidR="00405144" w:rsidRPr="00816245">
        <w:t xml:space="preserve"> </w:t>
      </w:r>
      <w:r w:rsidRPr="00816245">
        <w:t>point (</w:t>
      </w:r>
      <w:r w:rsidRPr="00816245">
        <w:rPr>
          <w:i/>
        </w:rPr>
        <w:t>P</w:t>
      </w:r>
      <w:r w:rsidRPr="00816245">
        <w:t xml:space="preserve"> &lt; 0.01) treatment (</w:t>
      </w:r>
      <w:r w:rsidRPr="00A112EE">
        <w:rPr>
          <w:i/>
        </w:rPr>
        <w:t>P</w:t>
      </w:r>
      <w:r w:rsidRPr="00A112EE">
        <w:t xml:space="preserve"> &lt; 0.01) and the interaction term between the two (</w:t>
      </w:r>
      <w:r w:rsidRPr="00816245">
        <w:rPr>
          <w:i/>
        </w:rPr>
        <w:t>P</w:t>
      </w:r>
      <w:r w:rsidRPr="00816245">
        <w:t xml:space="preserve"> &lt; 0.01) for all three earthworm species. </w:t>
      </w:r>
    </w:p>
    <w:p w14:paraId="100B0536" w14:textId="180EF35B" w:rsidR="00805994" w:rsidRPr="008A7623" w:rsidRDefault="00805994" w:rsidP="008C396D">
      <w:pPr>
        <w:spacing w:before="0" w:line="480" w:lineRule="auto"/>
        <w:jc w:val="left"/>
      </w:pPr>
      <w:r w:rsidRPr="00816245">
        <w:lastRenderedPageBreak/>
        <w:t xml:space="preserve">Tukey </w:t>
      </w:r>
      <w:r w:rsidRPr="00816245">
        <w:rPr>
          <w:i/>
          <w:iCs/>
        </w:rPr>
        <w:t>post hoc</w:t>
      </w:r>
      <w:r w:rsidRPr="00816245">
        <w:t xml:space="preserve"> testing showed that for all three earthworm species, there was no significant difference in the oxygen concentration normalised per gram at each time</w:t>
      </w:r>
      <w:r w:rsidR="00405144" w:rsidRPr="00816245">
        <w:t xml:space="preserve"> </w:t>
      </w:r>
      <w:r w:rsidRPr="00816245">
        <w:t>point for the control tubes (</w:t>
      </w:r>
      <w:r w:rsidRPr="00816245">
        <w:rPr>
          <w:i/>
          <w:iCs/>
        </w:rPr>
        <w:t xml:space="preserve">P </w:t>
      </w:r>
      <w:r w:rsidRPr="00816245">
        <w:t xml:space="preserve">&lt; 0.05). For individuals of </w:t>
      </w:r>
      <w:r w:rsidRPr="00816245">
        <w:rPr>
          <w:i/>
          <w:iCs/>
        </w:rPr>
        <w:t>L. terrestris</w:t>
      </w:r>
      <w:r w:rsidRPr="00816245">
        <w:t>, the oxygen concentration per gram biomass in the treatment tubes began to be significantly lower than the control tubes from hour 9 (</w:t>
      </w:r>
      <w:r w:rsidRPr="00816245">
        <w:rPr>
          <w:i/>
          <w:iCs/>
        </w:rPr>
        <w:t xml:space="preserve">P &lt; </w:t>
      </w:r>
      <w:r w:rsidRPr="00816245">
        <w:t>0.05), with no significant difference in the oxygen concentration per gram biomass in the treatment tubes from hour 6 (</w:t>
      </w:r>
      <w:r w:rsidRPr="00816245">
        <w:rPr>
          <w:i/>
          <w:iCs/>
        </w:rPr>
        <w:t>P</w:t>
      </w:r>
      <w:r w:rsidRPr="00816245">
        <w:t xml:space="preserve"> &lt; 0.05). For individuals of </w:t>
      </w:r>
      <w:r w:rsidRPr="00816245">
        <w:rPr>
          <w:i/>
          <w:iCs/>
        </w:rPr>
        <w:t>A. chlorotica</w:t>
      </w:r>
      <w:r w:rsidRPr="00816245">
        <w:t>, the oxygen concentration per gram biomass in the treatment tubes began to be significantly lower than the control tubes from hour 24 (</w:t>
      </w:r>
      <w:r w:rsidRPr="00816245">
        <w:rPr>
          <w:i/>
          <w:iCs/>
        </w:rPr>
        <w:t xml:space="preserve">P </w:t>
      </w:r>
      <w:r w:rsidRPr="00816245">
        <w:rPr>
          <w:iCs/>
        </w:rPr>
        <w:t>&lt; 0.05</w:t>
      </w:r>
      <w:r w:rsidRPr="006874AB">
        <w:rPr>
          <w:iCs/>
        </w:rPr>
        <w:t>)</w:t>
      </w:r>
      <w:r w:rsidRPr="00816245">
        <w:rPr>
          <w:i/>
          <w:iCs/>
        </w:rPr>
        <w:t xml:space="preserve">, </w:t>
      </w:r>
      <w:r w:rsidRPr="00816245">
        <w:t>with no significant difference in the oxygen concentration per gram biomass in the treatment tubes from hour 24 (</w:t>
      </w:r>
      <w:r w:rsidRPr="00816245">
        <w:rPr>
          <w:i/>
          <w:iCs/>
        </w:rPr>
        <w:t>P</w:t>
      </w:r>
      <w:r w:rsidRPr="00816245">
        <w:t xml:space="preserve"> &lt; 0.05). For individuals of </w:t>
      </w:r>
      <w:r w:rsidRPr="00816245">
        <w:rPr>
          <w:i/>
          <w:iCs/>
        </w:rPr>
        <w:t>L. castaneus</w:t>
      </w:r>
      <w:r w:rsidRPr="00816245">
        <w:t>, the oxygen concentration per gram biomass in the treatment tubes began to be significantly lower than the control tubes from hour 72 (</w:t>
      </w:r>
      <w:r w:rsidRPr="00816245">
        <w:rPr>
          <w:i/>
          <w:iCs/>
        </w:rPr>
        <w:t xml:space="preserve">P </w:t>
      </w:r>
      <w:r w:rsidRPr="00816245">
        <w:t xml:space="preserve">&lt; 0.05). From hour 24, there was no significant difference in the oxygen concentration per gram biomass in the </w:t>
      </w:r>
      <w:r w:rsidRPr="008A7623">
        <w:t>treatment tubes (</w:t>
      </w:r>
      <w:r w:rsidRPr="00041157">
        <w:rPr>
          <w:iCs/>
        </w:rPr>
        <w:t xml:space="preserve">P </w:t>
      </w:r>
      <w:r w:rsidRPr="008A7623">
        <w:t xml:space="preserve">&lt; 0.05). </w:t>
      </w:r>
    </w:p>
    <w:p w14:paraId="11D396B4" w14:textId="5E7AB225" w:rsidR="00805994" w:rsidRPr="008A7623" w:rsidRDefault="00805994" w:rsidP="00041157">
      <w:pPr>
        <w:spacing w:before="0" w:line="480" w:lineRule="auto"/>
        <w:jc w:val="left"/>
      </w:pPr>
    </w:p>
    <w:p w14:paraId="7D491FB3" w14:textId="0BC0159B" w:rsidR="00805994" w:rsidRPr="008A7623" w:rsidRDefault="00805994" w:rsidP="008C396D">
      <w:pPr>
        <w:keepNext/>
        <w:spacing w:line="480" w:lineRule="auto"/>
        <w:sectPr w:rsidR="00805994" w:rsidRPr="008A7623" w:rsidSect="009E79C2">
          <w:footerReference w:type="even" r:id="rId11"/>
          <w:footerReference w:type="default" r:id="rId12"/>
          <w:pgSz w:w="11907" w:h="16840" w:code="9"/>
          <w:pgMar w:top="1440" w:right="1440" w:bottom="1440" w:left="1440" w:header="709" w:footer="567" w:gutter="0"/>
          <w:lnNumType w:countBy="1" w:restart="continuous"/>
          <w:cols w:space="708"/>
          <w:docGrid w:linePitch="360"/>
        </w:sectPr>
      </w:pPr>
    </w:p>
    <w:p w14:paraId="624DC274" w14:textId="77777777" w:rsidR="00120056" w:rsidRPr="00816245" w:rsidRDefault="00120056" w:rsidP="00120056">
      <w:pPr>
        <w:pStyle w:val="Caption"/>
        <w:keepNext/>
        <w:spacing w:line="480" w:lineRule="auto"/>
        <w:rPr>
          <w:rFonts w:ascii="Times New Roman" w:hAnsi="Times New Roman"/>
        </w:rPr>
      </w:pPr>
      <w:r w:rsidRPr="00816245">
        <w:rPr>
          <w:rFonts w:ascii="Times New Roman" w:hAnsi="Times New Roman"/>
        </w:rPr>
        <w:lastRenderedPageBreak/>
        <w:t xml:space="preserve">Table </w:t>
      </w:r>
      <w:r w:rsidRPr="00816245">
        <w:rPr>
          <w:rFonts w:ascii="Times New Roman" w:hAnsi="Times New Roman"/>
        </w:rPr>
        <w:fldChar w:fldCharType="begin"/>
      </w:r>
      <w:r w:rsidRPr="00816245">
        <w:rPr>
          <w:rFonts w:ascii="Times New Roman" w:hAnsi="Times New Roman"/>
        </w:rPr>
        <w:instrText xml:space="preserve"> SEQ Table \* ARABIC </w:instrText>
      </w:r>
      <w:r w:rsidRPr="00816245">
        <w:rPr>
          <w:rFonts w:ascii="Times New Roman" w:hAnsi="Times New Roman"/>
        </w:rPr>
        <w:fldChar w:fldCharType="separate"/>
      </w:r>
      <w:r>
        <w:rPr>
          <w:rFonts w:ascii="Times New Roman" w:hAnsi="Times New Roman"/>
          <w:noProof/>
        </w:rPr>
        <w:t>1</w:t>
      </w:r>
      <w:r w:rsidRPr="00816245">
        <w:rPr>
          <w:rFonts w:ascii="Times New Roman" w:hAnsi="Times New Roman"/>
          <w:noProof/>
        </w:rPr>
        <w:fldChar w:fldCharType="end"/>
      </w:r>
      <w:r w:rsidRPr="00816245">
        <w:rPr>
          <w:rFonts w:ascii="Times New Roman" w:hAnsi="Times New Roman"/>
        </w:rPr>
        <w:t xml:space="preserve">. </w:t>
      </w:r>
      <w:r w:rsidRPr="00041157">
        <w:rPr>
          <w:rFonts w:ascii="Times New Roman" w:hAnsi="Times New Roman"/>
          <w:b w:val="0"/>
        </w:rPr>
        <w:t>The mean and standard deviation oxygen concentration normalised by the gram biomass of the individual (mg O</w:t>
      </w:r>
      <w:r w:rsidRPr="00041157">
        <w:rPr>
          <w:rFonts w:ascii="Times New Roman" w:hAnsi="Times New Roman"/>
          <w:b w:val="0"/>
          <w:vertAlign w:val="subscript"/>
        </w:rPr>
        <w:t>2</w:t>
      </w:r>
      <w:r w:rsidRPr="00041157">
        <w:rPr>
          <w:rFonts w:ascii="Times New Roman" w:hAnsi="Times New Roman"/>
          <w:b w:val="0"/>
        </w:rPr>
        <w:t xml:space="preserve"> L</w:t>
      </w:r>
      <w:r w:rsidRPr="00041157">
        <w:rPr>
          <w:rFonts w:ascii="Times New Roman" w:hAnsi="Times New Roman"/>
          <w:b w:val="0"/>
          <w:vertAlign w:val="superscript"/>
        </w:rPr>
        <w:t>-1</w:t>
      </w:r>
      <w:r w:rsidRPr="00041157">
        <w:rPr>
          <w:rFonts w:ascii="Times New Roman" w:hAnsi="Times New Roman"/>
          <w:b w:val="0"/>
        </w:rPr>
        <w:t xml:space="preserve"> g</w:t>
      </w:r>
      <w:r w:rsidRPr="00041157">
        <w:rPr>
          <w:rFonts w:ascii="Times New Roman" w:hAnsi="Times New Roman"/>
          <w:b w:val="0"/>
          <w:vertAlign w:val="superscript"/>
        </w:rPr>
        <w:t>-1</w:t>
      </w:r>
      <w:r w:rsidRPr="00041157">
        <w:rPr>
          <w:rFonts w:ascii="Times New Roman" w:hAnsi="Times New Roman"/>
          <w:b w:val="0"/>
        </w:rPr>
        <w:t xml:space="preserve">) in control and treatment tubes containing individuals of </w:t>
      </w:r>
      <w:r w:rsidRPr="00041157">
        <w:rPr>
          <w:rFonts w:ascii="Times New Roman" w:hAnsi="Times New Roman"/>
          <w:b w:val="0"/>
          <w:i/>
          <w:iCs/>
        </w:rPr>
        <w:t xml:space="preserve">Lumbricus terrestris </w:t>
      </w:r>
      <w:r w:rsidRPr="00041157">
        <w:rPr>
          <w:rFonts w:ascii="Times New Roman" w:hAnsi="Times New Roman"/>
          <w:b w:val="0"/>
          <w:iCs/>
        </w:rPr>
        <w:t>(n = 48)</w:t>
      </w:r>
      <w:r w:rsidRPr="00041157">
        <w:rPr>
          <w:rFonts w:ascii="Times New Roman" w:hAnsi="Times New Roman"/>
          <w:b w:val="0"/>
          <w:i/>
          <w:iCs/>
        </w:rPr>
        <w:t>,</w:t>
      </w:r>
      <w:r w:rsidRPr="00041157">
        <w:rPr>
          <w:rFonts w:ascii="Times New Roman" w:hAnsi="Times New Roman"/>
          <w:b w:val="0"/>
        </w:rPr>
        <w:t xml:space="preserve"> </w:t>
      </w:r>
      <w:r w:rsidRPr="00041157">
        <w:rPr>
          <w:rFonts w:ascii="Times New Roman" w:hAnsi="Times New Roman"/>
          <w:b w:val="0"/>
          <w:i/>
          <w:iCs/>
        </w:rPr>
        <w:t xml:space="preserve">Allolobophora. chlorotica </w:t>
      </w:r>
      <w:r w:rsidRPr="00041157">
        <w:rPr>
          <w:rFonts w:ascii="Times New Roman" w:hAnsi="Times New Roman"/>
          <w:b w:val="0"/>
          <w:iCs/>
        </w:rPr>
        <w:t>(n = 48),</w:t>
      </w:r>
      <w:r w:rsidRPr="00041157">
        <w:rPr>
          <w:rFonts w:ascii="Times New Roman" w:hAnsi="Times New Roman"/>
          <w:b w:val="0"/>
        </w:rPr>
        <w:t xml:space="preserve"> and </w:t>
      </w:r>
      <w:r w:rsidRPr="00041157">
        <w:rPr>
          <w:rFonts w:ascii="Times New Roman" w:hAnsi="Times New Roman"/>
          <w:b w:val="0"/>
          <w:i/>
          <w:iCs/>
        </w:rPr>
        <w:t>Lumbricus castaneus</w:t>
      </w:r>
      <w:r w:rsidRPr="00041157">
        <w:rPr>
          <w:rFonts w:ascii="Times New Roman" w:hAnsi="Times New Roman"/>
          <w:b w:val="0"/>
        </w:rPr>
        <w:t xml:space="preserve"> </w:t>
      </w:r>
      <w:r w:rsidRPr="00041157">
        <w:rPr>
          <w:rFonts w:ascii="Times New Roman" w:hAnsi="Times New Roman"/>
          <w:b w:val="0"/>
          <w:iCs/>
        </w:rPr>
        <w:t xml:space="preserve">(n = 48) </w:t>
      </w:r>
      <w:r w:rsidRPr="00041157">
        <w:rPr>
          <w:rFonts w:ascii="Times New Roman" w:hAnsi="Times New Roman"/>
          <w:b w:val="0"/>
        </w:rPr>
        <w:t>at each time point (n = 3 for each species time point). For each species, cells marked with the same letter within control and treatment columns are not significantly different (</w:t>
      </w:r>
      <w:r w:rsidRPr="00041157">
        <w:rPr>
          <w:rFonts w:ascii="Times New Roman" w:hAnsi="Times New Roman"/>
          <w:b w:val="0"/>
          <w:i/>
        </w:rPr>
        <w:t>P</w:t>
      </w:r>
      <w:r w:rsidRPr="00041157">
        <w:rPr>
          <w:rFonts w:ascii="Times New Roman" w:hAnsi="Times New Roman"/>
          <w:b w:val="0"/>
        </w:rPr>
        <w:t xml:space="preserve"> &gt; 0.05</w:t>
      </w:r>
      <w:r>
        <w:rPr>
          <w:rFonts w:ascii="Times New Roman" w:hAnsi="Times New Roman"/>
          <w:b w:val="0"/>
        </w:rPr>
        <w:t xml:space="preserve">; Tukey </w:t>
      </w:r>
      <w:r w:rsidRPr="00041157">
        <w:rPr>
          <w:rFonts w:ascii="Times New Roman" w:hAnsi="Times New Roman"/>
          <w:b w:val="0"/>
          <w:i/>
        </w:rPr>
        <w:t>post hoc</w:t>
      </w:r>
      <w:r>
        <w:rPr>
          <w:rFonts w:ascii="Times New Roman" w:hAnsi="Times New Roman"/>
          <w:b w:val="0"/>
        </w:rPr>
        <w:t xml:space="preserve"> testing</w:t>
      </w:r>
      <w:r w:rsidRPr="00041157">
        <w:rPr>
          <w:rFonts w:ascii="Times New Roman" w:hAnsi="Times New Roman"/>
          <w:b w:val="0"/>
        </w:rPr>
        <w:t>).</w:t>
      </w:r>
    </w:p>
    <w:tbl>
      <w:tblPr>
        <w:tblStyle w:val="TableGrid"/>
        <w:tblW w:w="140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2"/>
        <w:gridCol w:w="1831"/>
        <w:gridCol w:w="1655"/>
        <w:gridCol w:w="1262"/>
        <w:gridCol w:w="1595"/>
        <w:gridCol w:w="1665"/>
        <w:gridCol w:w="1255"/>
        <w:gridCol w:w="1778"/>
        <w:gridCol w:w="1757"/>
      </w:tblGrid>
      <w:tr w:rsidR="00120056" w:rsidRPr="00816245" w14:paraId="13D681FC" w14:textId="77777777" w:rsidTr="005F674D">
        <w:trPr>
          <w:trHeight w:val="537"/>
        </w:trPr>
        <w:tc>
          <w:tcPr>
            <w:tcW w:w="4778" w:type="dxa"/>
            <w:gridSpan w:val="3"/>
          </w:tcPr>
          <w:p w14:paraId="5C29CDCE" w14:textId="77777777" w:rsidR="00120056" w:rsidRPr="00816245" w:rsidRDefault="00120056" w:rsidP="005F674D">
            <w:pPr>
              <w:spacing w:before="0" w:after="0" w:line="276" w:lineRule="auto"/>
              <w:jc w:val="center"/>
              <w:rPr>
                <w:b/>
              </w:rPr>
            </w:pPr>
            <w:r w:rsidRPr="00816245">
              <w:rPr>
                <w:b/>
                <w:i/>
              </w:rPr>
              <w:t>L. terrestris</w:t>
            </w:r>
          </w:p>
        </w:tc>
        <w:tc>
          <w:tcPr>
            <w:tcW w:w="4522" w:type="dxa"/>
            <w:gridSpan w:val="3"/>
          </w:tcPr>
          <w:p w14:paraId="4AC946BB" w14:textId="77777777" w:rsidR="00120056" w:rsidRPr="00816245" w:rsidRDefault="00120056" w:rsidP="005F674D">
            <w:pPr>
              <w:spacing w:before="0" w:after="0" w:line="276" w:lineRule="auto"/>
              <w:jc w:val="center"/>
              <w:rPr>
                <w:b/>
              </w:rPr>
            </w:pPr>
            <w:r w:rsidRPr="00816245">
              <w:rPr>
                <w:b/>
                <w:i/>
              </w:rPr>
              <w:t>A. chlorotica</w:t>
            </w:r>
          </w:p>
        </w:tc>
        <w:tc>
          <w:tcPr>
            <w:tcW w:w="4790" w:type="dxa"/>
            <w:gridSpan w:val="3"/>
          </w:tcPr>
          <w:p w14:paraId="26AB472E" w14:textId="77777777" w:rsidR="00120056" w:rsidRPr="00816245" w:rsidRDefault="00120056" w:rsidP="005F674D">
            <w:pPr>
              <w:spacing w:before="0" w:after="0" w:line="276" w:lineRule="auto"/>
              <w:jc w:val="center"/>
              <w:rPr>
                <w:b/>
              </w:rPr>
            </w:pPr>
            <w:r w:rsidRPr="00816245">
              <w:rPr>
                <w:b/>
                <w:i/>
              </w:rPr>
              <w:t>L. castaneus</w:t>
            </w:r>
          </w:p>
        </w:tc>
      </w:tr>
      <w:tr w:rsidR="00120056" w:rsidRPr="00816245" w14:paraId="72D5A7F4" w14:textId="77777777" w:rsidTr="005F674D">
        <w:trPr>
          <w:trHeight w:val="935"/>
        </w:trPr>
        <w:tc>
          <w:tcPr>
            <w:tcW w:w="1292" w:type="dxa"/>
            <w:tcBorders>
              <w:bottom w:val="nil"/>
            </w:tcBorders>
          </w:tcPr>
          <w:p w14:paraId="274564F5" w14:textId="77777777" w:rsidR="00120056" w:rsidRPr="00816245" w:rsidRDefault="00120056" w:rsidP="005F674D">
            <w:pPr>
              <w:spacing w:before="0" w:after="0" w:line="276" w:lineRule="auto"/>
              <w:jc w:val="center"/>
              <w:rPr>
                <w:b/>
              </w:rPr>
            </w:pPr>
            <w:r w:rsidRPr="00816245">
              <w:rPr>
                <w:b/>
              </w:rPr>
              <w:t>Hours submerged</w:t>
            </w:r>
          </w:p>
          <w:p w14:paraId="2C3EDEA0" w14:textId="77777777" w:rsidR="00120056" w:rsidRPr="00816245" w:rsidRDefault="00120056" w:rsidP="005F674D">
            <w:pPr>
              <w:spacing w:line="276" w:lineRule="auto"/>
              <w:jc w:val="center"/>
              <w:rPr>
                <w:b/>
              </w:rPr>
            </w:pPr>
          </w:p>
        </w:tc>
        <w:tc>
          <w:tcPr>
            <w:tcW w:w="3486" w:type="dxa"/>
            <w:gridSpan w:val="2"/>
            <w:tcBorders>
              <w:bottom w:val="nil"/>
            </w:tcBorders>
          </w:tcPr>
          <w:p w14:paraId="02EF6EE1" w14:textId="77777777" w:rsidR="00120056" w:rsidRPr="00816245" w:rsidRDefault="00120056" w:rsidP="005F674D">
            <w:pPr>
              <w:spacing w:before="0" w:after="0" w:line="276" w:lineRule="auto"/>
              <w:jc w:val="center"/>
              <w:rPr>
                <w:b/>
              </w:rPr>
            </w:pPr>
            <w:r w:rsidRPr="00816245">
              <w:rPr>
                <w:b/>
              </w:rPr>
              <w:t>Oxygen concentration normalised per unit biomass (mg O</w:t>
            </w:r>
            <w:r w:rsidRPr="00816245">
              <w:rPr>
                <w:b/>
                <w:vertAlign w:val="subscript"/>
              </w:rPr>
              <w:t>2</w:t>
            </w:r>
            <w:r w:rsidRPr="00816245">
              <w:rPr>
                <w:b/>
              </w:rPr>
              <w:t xml:space="preserve"> L</w:t>
            </w:r>
            <w:r w:rsidRPr="00816245">
              <w:rPr>
                <w:b/>
                <w:vertAlign w:val="superscript"/>
              </w:rPr>
              <w:t>-1</w:t>
            </w:r>
            <w:r w:rsidRPr="00816245">
              <w:rPr>
                <w:b/>
              </w:rPr>
              <w:t xml:space="preserve"> g</w:t>
            </w:r>
            <w:r w:rsidRPr="00816245">
              <w:rPr>
                <w:b/>
                <w:vertAlign w:val="superscript"/>
              </w:rPr>
              <w:t>-1</w:t>
            </w:r>
            <w:r w:rsidRPr="00816245">
              <w:rPr>
                <w:b/>
              </w:rPr>
              <w:t>)</w:t>
            </w:r>
          </w:p>
        </w:tc>
        <w:tc>
          <w:tcPr>
            <w:tcW w:w="1262" w:type="dxa"/>
            <w:tcBorders>
              <w:bottom w:val="nil"/>
            </w:tcBorders>
          </w:tcPr>
          <w:p w14:paraId="367D5D8B" w14:textId="77777777" w:rsidR="00120056" w:rsidRPr="00816245" w:rsidRDefault="00120056" w:rsidP="005F674D">
            <w:pPr>
              <w:spacing w:before="0" w:after="0" w:line="276" w:lineRule="auto"/>
              <w:jc w:val="center"/>
              <w:rPr>
                <w:b/>
              </w:rPr>
            </w:pPr>
            <w:r w:rsidRPr="00816245">
              <w:rPr>
                <w:b/>
              </w:rPr>
              <w:t>Hours submerged</w:t>
            </w:r>
          </w:p>
        </w:tc>
        <w:tc>
          <w:tcPr>
            <w:tcW w:w="3260" w:type="dxa"/>
            <w:gridSpan w:val="2"/>
            <w:tcBorders>
              <w:bottom w:val="nil"/>
            </w:tcBorders>
          </w:tcPr>
          <w:p w14:paraId="027A72FF" w14:textId="77777777" w:rsidR="00120056" w:rsidRPr="00816245" w:rsidRDefault="00120056" w:rsidP="005F674D">
            <w:pPr>
              <w:spacing w:before="0" w:after="0" w:line="276" w:lineRule="auto"/>
              <w:jc w:val="center"/>
              <w:rPr>
                <w:b/>
              </w:rPr>
            </w:pPr>
            <w:r w:rsidRPr="00816245">
              <w:rPr>
                <w:b/>
              </w:rPr>
              <w:t>Oxygen concentration normalised per unit biomass (mg O</w:t>
            </w:r>
            <w:r w:rsidRPr="00816245">
              <w:rPr>
                <w:b/>
                <w:vertAlign w:val="subscript"/>
              </w:rPr>
              <w:t>2</w:t>
            </w:r>
            <w:r w:rsidRPr="00816245">
              <w:rPr>
                <w:b/>
              </w:rPr>
              <w:t xml:space="preserve"> L</w:t>
            </w:r>
            <w:r w:rsidRPr="00816245">
              <w:rPr>
                <w:b/>
                <w:vertAlign w:val="superscript"/>
              </w:rPr>
              <w:t>-1</w:t>
            </w:r>
            <w:r w:rsidRPr="00816245">
              <w:rPr>
                <w:b/>
              </w:rPr>
              <w:t xml:space="preserve"> g</w:t>
            </w:r>
            <w:r w:rsidRPr="00816245">
              <w:rPr>
                <w:b/>
                <w:vertAlign w:val="superscript"/>
              </w:rPr>
              <w:t>-1</w:t>
            </w:r>
            <w:r w:rsidRPr="00816245">
              <w:rPr>
                <w:b/>
              </w:rPr>
              <w:t>)</w:t>
            </w:r>
          </w:p>
        </w:tc>
        <w:tc>
          <w:tcPr>
            <w:tcW w:w="1255" w:type="dxa"/>
            <w:tcBorders>
              <w:bottom w:val="nil"/>
            </w:tcBorders>
          </w:tcPr>
          <w:p w14:paraId="2E9A4E6B" w14:textId="77777777" w:rsidR="00120056" w:rsidRPr="00816245" w:rsidRDefault="00120056" w:rsidP="005F674D">
            <w:pPr>
              <w:spacing w:before="0" w:after="0" w:line="276" w:lineRule="auto"/>
              <w:jc w:val="center"/>
              <w:rPr>
                <w:b/>
              </w:rPr>
            </w:pPr>
            <w:r w:rsidRPr="00816245">
              <w:rPr>
                <w:b/>
              </w:rPr>
              <w:t>Hours submerged</w:t>
            </w:r>
          </w:p>
        </w:tc>
        <w:tc>
          <w:tcPr>
            <w:tcW w:w="3535" w:type="dxa"/>
            <w:gridSpan w:val="2"/>
            <w:tcBorders>
              <w:bottom w:val="nil"/>
            </w:tcBorders>
          </w:tcPr>
          <w:p w14:paraId="70BF3809" w14:textId="77777777" w:rsidR="00120056" w:rsidRPr="00816245" w:rsidRDefault="00120056" w:rsidP="005F674D">
            <w:pPr>
              <w:spacing w:before="0" w:after="0" w:line="276" w:lineRule="auto"/>
              <w:jc w:val="center"/>
              <w:rPr>
                <w:b/>
              </w:rPr>
            </w:pPr>
            <w:r w:rsidRPr="00816245">
              <w:rPr>
                <w:b/>
              </w:rPr>
              <w:t>Oxygen concentration normalised per unit biomass (mg O</w:t>
            </w:r>
            <w:r w:rsidRPr="00816245">
              <w:rPr>
                <w:b/>
                <w:vertAlign w:val="subscript"/>
              </w:rPr>
              <w:t>2</w:t>
            </w:r>
            <w:r w:rsidRPr="00816245">
              <w:rPr>
                <w:b/>
              </w:rPr>
              <w:t xml:space="preserve"> L</w:t>
            </w:r>
            <w:r w:rsidRPr="00816245">
              <w:rPr>
                <w:b/>
                <w:vertAlign w:val="superscript"/>
              </w:rPr>
              <w:t>-1</w:t>
            </w:r>
            <w:r w:rsidRPr="00816245">
              <w:rPr>
                <w:b/>
              </w:rPr>
              <w:t xml:space="preserve"> g</w:t>
            </w:r>
            <w:r w:rsidRPr="00816245">
              <w:rPr>
                <w:b/>
                <w:vertAlign w:val="superscript"/>
              </w:rPr>
              <w:t>-1</w:t>
            </w:r>
            <w:r w:rsidRPr="00816245">
              <w:rPr>
                <w:b/>
              </w:rPr>
              <w:t>)</w:t>
            </w:r>
          </w:p>
        </w:tc>
      </w:tr>
      <w:tr w:rsidR="00120056" w:rsidRPr="00816245" w14:paraId="527AAE7C" w14:textId="77777777" w:rsidTr="005F674D">
        <w:trPr>
          <w:trHeight w:val="471"/>
        </w:trPr>
        <w:tc>
          <w:tcPr>
            <w:tcW w:w="1292" w:type="dxa"/>
            <w:tcBorders>
              <w:top w:val="nil"/>
              <w:bottom w:val="single" w:sz="4" w:space="0" w:color="auto"/>
            </w:tcBorders>
          </w:tcPr>
          <w:p w14:paraId="0999310F" w14:textId="77777777" w:rsidR="00120056" w:rsidRPr="00816245" w:rsidRDefault="00120056" w:rsidP="005F674D">
            <w:pPr>
              <w:spacing w:before="0" w:after="0" w:line="276" w:lineRule="auto"/>
              <w:jc w:val="center"/>
              <w:rPr>
                <w:b/>
              </w:rPr>
            </w:pPr>
          </w:p>
        </w:tc>
        <w:tc>
          <w:tcPr>
            <w:tcW w:w="1831" w:type="dxa"/>
            <w:tcBorders>
              <w:top w:val="nil"/>
              <w:bottom w:val="single" w:sz="4" w:space="0" w:color="auto"/>
            </w:tcBorders>
          </w:tcPr>
          <w:p w14:paraId="54FBB1D6" w14:textId="77777777" w:rsidR="00120056" w:rsidRPr="00816245" w:rsidRDefault="00120056" w:rsidP="005F674D">
            <w:pPr>
              <w:spacing w:before="0" w:after="0" w:line="276" w:lineRule="auto"/>
              <w:jc w:val="center"/>
              <w:rPr>
                <w:b/>
              </w:rPr>
            </w:pPr>
            <w:r w:rsidRPr="00816245">
              <w:rPr>
                <w:b/>
              </w:rPr>
              <w:t>Control</w:t>
            </w:r>
          </w:p>
        </w:tc>
        <w:tc>
          <w:tcPr>
            <w:tcW w:w="1655" w:type="dxa"/>
            <w:tcBorders>
              <w:top w:val="nil"/>
              <w:bottom w:val="single" w:sz="4" w:space="0" w:color="auto"/>
            </w:tcBorders>
          </w:tcPr>
          <w:p w14:paraId="56E25115" w14:textId="77777777" w:rsidR="00120056" w:rsidRPr="00816245" w:rsidRDefault="00120056" w:rsidP="005F674D">
            <w:pPr>
              <w:spacing w:before="0" w:after="0" w:line="276" w:lineRule="auto"/>
              <w:jc w:val="center"/>
              <w:rPr>
                <w:b/>
              </w:rPr>
            </w:pPr>
            <w:r w:rsidRPr="00816245">
              <w:rPr>
                <w:b/>
              </w:rPr>
              <w:t>Treatment</w:t>
            </w:r>
          </w:p>
        </w:tc>
        <w:tc>
          <w:tcPr>
            <w:tcW w:w="1262" w:type="dxa"/>
            <w:tcBorders>
              <w:top w:val="nil"/>
              <w:bottom w:val="single" w:sz="4" w:space="0" w:color="auto"/>
            </w:tcBorders>
          </w:tcPr>
          <w:p w14:paraId="434D7383" w14:textId="77777777" w:rsidR="00120056" w:rsidRPr="00816245" w:rsidRDefault="00120056" w:rsidP="005F674D">
            <w:pPr>
              <w:spacing w:before="0" w:after="0" w:line="276" w:lineRule="auto"/>
              <w:jc w:val="center"/>
              <w:rPr>
                <w:b/>
              </w:rPr>
            </w:pPr>
          </w:p>
        </w:tc>
        <w:tc>
          <w:tcPr>
            <w:tcW w:w="1595" w:type="dxa"/>
            <w:tcBorders>
              <w:top w:val="nil"/>
              <w:bottom w:val="single" w:sz="4" w:space="0" w:color="auto"/>
            </w:tcBorders>
          </w:tcPr>
          <w:p w14:paraId="0D553D1D" w14:textId="77777777" w:rsidR="00120056" w:rsidRPr="00816245" w:rsidRDefault="00120056" w:rsidP="005F674D">
            <w:pPr>
              <w:spacing w:before="0" w:after="0" w:line="276" w:lineRule="auto"/>
              <w:jc w:val="center"/>
              <w:rPr>
                <w:b/>
              </w:rPr>
            </w:pPr>
            <w:r w:rsidRPr="00816245">
              <w:rPr>
                <w:b/>
              </w:rPr>
              <w:t>Control</w:t>
            </w:r>
          </w:p>
        </w:tc>
        <w:tc>
          <w:tcPr>
            <w:tcW w:w="1665" w:type="dxa"/>
            <w:tcBorders>
              <w:top w:val="nil"/>
              <w:bottom w:val="single" w:sz="4" w:space="0" w:color="auto"/>
            </w:tcBorders>
          </w:tcPr>
          <w:p w14:paraId="1A1630D1" w14:textId="77777777" w:rsidR="00120056" w:rsidRPr="00816245" w:rsidRDefault="00120056" w:rsidP="005F674D">
            <w:pPr>
              <w:spacing w:before="0" w:after="0" w:line="276" w:lineRule="auto"/>
              <w:jc w:val="center"/>
              <w:rPr>
                <w:b/>
              </w:rPr>
            </w:pPr>
            <w:r w:rsidRPr="00816245">
              <w:rPr>
                <w:b/>
              </w:rPr>
              <w:t>Treatment</w:t>
            </w:r>
          </w:p>
        </w:tc>
        <w:tc>
          <w:tcPr>
            <w:tcW w:w="1255" w:type="dxa"/>
            <w:tcBorders>
              <w:top w:val="nil"/>
              <w:bottom w:val="single" w:sz="4" w:space="0" w:color="auto"/>
            </w:tcBorders>
          </w:tcPr>
          <w:p w14:paraId="605B8D01" w14:textId="77777777" w:rsidR="00120056" w:rsidRPr="00816245" w:rsidRDefault="00120056" w:rsidP="005F674D">
            <w:pPr>
              <w:spacing w:before="0" w:after="0" w:line="276" w:lineRule="auto"/>
              <w:jc w:val="center"/>
              <w:rPr>
                <w:b/>
              </w:rPr>
            </w:pPr>
          </w:p>
        </w:tc>
        <w:tc>
          <w:tcPr>
            <w:tcW w:w="1778" w:type="dxa"/>
            <w:tcBorders>
              <w:top w:val="nil"/>
              <w:bottom w:val="single" w:sz="4" w:space="0" w:color="auto"/>
            </w:tcBorders>
          </w:tcPr>
          <w:p w14:paraId="333D395A" w14:textId="77777777" w:rsidR="00120056" w:rsidRPr="00816245" w:rsidRDefault="00120056" w:rsidP="005F674D">
            <w:pPr>
              <w:spacing w:before="0" w:after="0" w:line="276" w:lineRule="auto"/>
              <w:jc w:val="center"/>
              <w:rPr>
                <w:b/>
              </w:rPr>
            </w:pPr>
            <w:r w:rsidRPr="00816245">
              <w:rPr>
                <w:b/>
              </w:rPr>
              <w:t>Control</w:t>
            </w:r>
          </w:p>
        </w:tc>
        <w:tc>
          <w:tcPr>
            <w:tcW w:w="1757" w:type="dxa"/>
            <w:tcBorders>
              <w:top w:val="nil"/>
              <w:bottom w:val="single" w:sz="4" w:space="0" w:color="auto"/>
            </w:tcBorders>
          </w:tcPr>
          <w:p w14:paraId="4ECE114E" w14:textId="77777777" w:rsidR="00120056" w:rsidRPr="00816245" w:rsidRDefault="00120056" w:rsidP="005F674D">
            <w:pPr>
              <w:spacing w:before="0" w:after="0" w:line="276" w:lineRule="auto"/>
              <w:jc w:val="center"/>
              <w:rPr>
                <w:b/>
              </w:rPr>
            </w:pPr>
            <w:r w:rsidRPr="00816245">
              <w:rPr>
                <w:b/>
              </w:rPr>
              <w:t>Treatment</w:t>
            </w:r>
          </w:p>
        </w:tc>
      </w:tr>
      <w:tr w:rsidR="00120056" w:rsidRPr="00816245" w14:paraId="246E345D" w14:textId="77777777" w:rsidTr="005F674D">
        <w:trPr>
          <w:trHeight w:val="537"/>
        </w:trPr>
        <w:tc>
          <w:tcPr>
            <w:tcW w:w="1292" w:type="dxa"/>
            <w:tcBorders>
              <w:top w:val="single" w:sz="4" w:space="0" w:color="auto"/>
            </w:tcBorders>
          </w:tcPr>
          <w:p w14:paraId="47849A05" w14:textId="77777777" w:rsidR="00120056" w:rsidRPr="00816245" w:rsidRDefault="00120056" w:rsidP="005F674D">
            <w:pPr>
              <w:spacing w:before="0" w:after="0" w:line="276" w:lineRule="auto"/>
              <w:jc w:val="center"/>
              <w:rPr>
                <w:b/>
              </w:rPr>
            </w:pPr>
            <w:r w:rsidRPr="00816245">
              <w:rPr>
                <w:b/>
              </w:rPr>
              <w:t>0</w:t>
            </w:r>
          </w:p>
        </w:tc>
        <w:tc>
          <w:tcPr>
            <w:tcW w:w="1831" w:type="dxa"/>
            <w:tcBorders>
              <w:top w:val="single" w:sz="4" w:space="0" w:color="auto"/>
            </w:tcBorders>
          </w:tcPr>
          <w:p w14:paraId="45159CE4" w14:textId="77777777" w:rsidR="00120056" w:rsidRPr="00816245" w:rsidRDefault="00120056" w:rsidP="005F674D">
            <w:pPr>
              <w:spacing w:before="0" w:after="0" w:line="276" w:lineRule="auto"/>
              <w:jc w:val="center"/>
            </w:pPr>
            <w:r w:rsidRPr="00816245">
              <w:t>2.58 (± 0.34)</w:t>
            </w:r>
          </w:p>
          <w:p w14:paraId="69309FF5" w14:textId="77777777" w:rsidR="00120056" w:rsidRPr="00816245" w:rsidRDefault="00120056" w:rsidP="005F674D">
            <w:pPr>
              <w:spacing w:before="0" w:after="0" w:line="276" w:lineRule="auto"/>
              <w:jc w:val="center"/>
              <w:rPr>
                <w:b/>
              </w:rPr>
            </w:pPr>
            <w:r w:rsidRPr="00816245">
              <w:rPr>
                <w:b/>
              </w:rPr>
              <w:t>ef</w:t>
            </w:r>
          </w:p>
        </w:tc>
        <w:tc>
          <w:tcPr>
            <w:tcW w:w="1655" w:type="dxa"/>
            <w:tcBorders>
              <w:top w:val="single" w:sz="4" w:space="0" w:color="auto"/>
            </w:tcBorders>
          </w:tcPr>
          <w:p w14:paraId="09755EA3" w14:textId="77777777" w:rsidR="00120056" w:rsidRPr="00816245" w:rsidRDefault="00120056" w:rsidP="005F674D">
            <w:pPr>
              <w:spacing w:before="0" w:after="0" w:line="276" w:lineRule="auto"/>
              <w:jc w:val="center"/>
            </w:pPr>
            <w:r w:rsidRPr="00816245">
              <w:t>3.16 (± 0.67)</w:t>
            </w:r>
          </w:p>
          <w:p w14:paraId="76BC4484" w14:textId="77777777" w:rsidR="00120056" w:rsidRPr="00816245" w:rsidRDefault="00120056" w:rsidP="005F674D">
            <w:pPr>
              <w:spacing w:before="0" w:after="0" w:line="276" w:lineRule="auto"/>
              <w:jc w:val="center"/>
              <w:rPr>
                <w:b/>
              </w:rPr>
            </w:pPr>
            <w:r w:rsidRPr="00816245">
              <w:rPr>
                <w:b/>
              </w:rPr>
              <w:t>f</w:t>
            </w:r>
          </w:p>
        </w:tc>
        <w:tc>
          <w:tcPr>
            <w:tcW w:w="1262" w:type="dxa"/>
            <w:tcBorders>
              <w:top w:val="single" w:sz="4" w:space="0" w:color="auto"/>
            </w:tcBorders>
          </w:tcPr>
          <w:p w14:paraId="2F9D69B9" w14:textId="77777777" w:rsidR="00120056" w:rsidRPr="00816245" w:rsidRDefault="00120056" w:rsidP="005F674D">
            <w:pPr>
              <w:spacing w:before="0" w:after="0" w:line="276" w:lineRule="auto"/>
              <w:jc w:val="center"/>
              <w:rPr>
                <w:b/>
              </w:rPr>
            </w:pPr>
            <w:r w:rsidRPr="00816245">
              <w:rPr>
                <w:b/>
              </w:rPr>
              <w:t>0</w:t>
            </w:r>
          </w:p>
        </w:tc>
        <w:tc>
          <w:tcPr>
            <w:tcW w:w="1595" w:type="dxa"/>
            <w:tcBorders>
              <w:top w:val="single" w:sz="4" w:space="0" w:color="auto"/>
            </w:tcBorders>
          </w:tcPr>
          <w:p w14:paraId="44EDBC18" w14:textId="77777777" w:rsidR="00120056" w:rsidRPr="00816245" w:rsidRDefault="00120056" w:rsidP="005F674D">
            <w:pPr>
              <w:spacing w:before="0" w:after="0" w:line="276" w:lineRule="auto"/>
              <w:jc w:val="center"/>
            </w:pPr>
            <w:r w:rsidRPr="00816245">
              <w:t>57.15 (± 12.15)</w:t>
            </w:r>
          </w:p>
          <w:p w14:paraId="6F55AF0C" w14:textId="77777777" w:rsidR="00120056" w:rsidRPr="00816245" w:rsidRDefault="00120056" w:rsidP="005F674D">
            <w:pPr>
              <w:spacing w:before="0" w:after="0" w:line="276" w:lineRule="auto"/>
              <w:jc w:val="center"/>
              <w:rPr>
                <w:b/>
              </w:rPr>
            </w:pPr>
            <w:r w:rsidRPr="00816245">
              <w:rPr>
                <w:b/>
              </w:rPr>
              <w:t>d</w:t>
            </w:r>
          </w:p>
        </w:tc>
        <w:tc>
          <w:tcPr>
            <w:tcW w:w="1665" w:type="dxa"/>
            <w:tcBorders>
              <w:top w:val="single" w:sz="4" w:space="0" w:color="auto"/>
            </w:tcBorders>
          </w:tcPr>
          <w:p w14:paraId="45294064" w14:textId="77777777" w:rsidR="00120056" w:rsidRPr="00816245" w:rsidRDefault="00120056" w:rsidP="005F674D">
            <w:pPr>
              <w:spacing w:before="0" w:after="0" w:line="276" w:lineRule="auto"/>
              <w:jc w:val="center"/>
            </w:pPr>
            <w:r w:rsidRPr="00816245">
              <w:t>59.54 (± 2.99)</w:t>
            </w:r>
          </w:p>
          <w:p w14:paraId="5A981EDC" w14:textId="77777777" w:rsidR="00120056" w:rsidRPr="00816245" w:rsidRDefault="00120056" w:rsidP="005F674D">
            <w:pPr>
              <w:spacing w:before="0" w:after="0" w:line="276" w:lineRule="auto"/>
              <w:jc w:val="center"/>
              <w:rPr>
                <w:b/>
              </w:rPr>
            </w:pPr>
            <w:r w:rsidRPr="00816245">
              <w:rPr>
                <w:b/>
              </w:rPr>
              <w:t>d</w:t>
            </w:r>
          </w:p>
        </w:tc>
        <w:tc>
          <w:tcPr>
            <w:tcW w:w="1255" w:type="dxa"/>
            <w:tcBorders>
              <w:top w:val="single" w:sz="4" w:space="0" w:color="auto"/>
            </w:tcBorders>
          </w:tcPr>
          <w:p w14:paraId="18E4B24B" w14:textId="77777777" w:rsidR="00120056" w:rsidRPr="00816245" w:rsidRDefault="00120056" w:rsidP="005F674D">
            <w:pPr>
              <w:spacing w:before="0" w:after="0" w:line="276" w:lineRule="auto"/>
              <w:jc w:val="center"/>
              <w:rPr>
                <w:b/>
              </w:rPr>
            </w:pPr>
            <w:r w:rsidRPr="00816245">
              <w:rPr>
                <w:b/>
              </w:rPr>
              <w:t>0</w:t>
            </w:r>
          </w:p>
        </w:tc>
        <w:tc>
          <w:tcPr>
            <w:tcW w:w="1778" w:type="dxa"/>
            <w:tcBorders>
              <w:top w:val="single" w:sz="4" w:space="0" w:color="auto"/>
            </w:tcBorders>
          </w:tcPr>
          <w:p w14:paraId="1898AEF5" w14:textId="77777777" w:rsidR="00120056" w:rsidRPr="00816245" w:rsidRDefault="00120056" w:rsidP="005F674D">
            <w:pPr>
              <w:spacing w:before="0" w:after="0" w:line="276" w:lineRule="auto"/>
              <w:jc w:val="center"/>
            </w:pPr>
            <w:r w:rsidRPr="00816245">
              <w:t>79.64 (± 13.06)</w:t>
            </w:r>
          </w:p>
          <w:p w14:paraId="347C99F6" w14:textId="77777777" w:rsidR="00120056" w:rsidRPr="00816245" w:rsidRDefault="00120056" w:rsidP="005F674D">
            <w:pPr>
              <w:spacing w:before="0" w:after="0" w:line="276" w:lineRule="auto"/>
              <w:jc w:val="center"/>
              <w:rPr>
                <w:b/>
              </w:rPr>
            </w:pPr>
            <w:r w:rsidRPr="00816245">
              <w:rPr>
                <w:b/>
              </w:rPr>
              <w:t>bc</w:t>
            </w:r>
          </w:p>
        </w:tc>
        <w:tc>
          <w:tcPr>
            <w:tcW w:w="1757" w:type="dxa"/>
            <w:tcBorders>
              <w:top w:val="single" w:sz="4" w:space="0" w:color="auto"/>
            </w:tcBorders>
          </w:tcPr>
          <w:p w14:paraId="2B2B4B9C" w14:textId="77777777" w:rsidR="00120056" w:rsidRPr="00816245" w:rsidRDefault="00120056" w:rsidP="005F674D">
            <w:pPr>
              <w:spacing w:before="0" w:after="0" w:line="276" w:lineRule="auto"/>
              <w:jc w:val="center"/>
            </w:pPr>
            <w:r w:rsidRPr="00816245">
              <w:t>61.33 (± 7.03)</w:t>
            </w:r>
          </w:p>
          <w:p w14:paraId="37005FF6" w14:textId="77777777" w:rsidR="00120056" w:rsidRPr="00816245" w:rsidRDefault="00120056" w:rsidP="005F674D">
            <w:pPr>
              <w:spacing w:before="0" w:after="0" w:line="276" w:lineRule="auto"/>
              <w:jc w:val="center"/>
              <w:rPr>
                <w:b/>
              </w:rPr>
            </w:pPr>
            <w:r w:rsidRPr="00816245">
              <w:rPr>
                <w:b/>
              </w:rPr>
              <w:t>bc</w:t>
            </w:r>
          </w:p>
        </w:tc>
      </w:tr>
      <w:tr w:rsidR="00120056" w:rsidRPr="00816245" w14:paraId="55680125" w14:textId="77777777" w:rsidTr="005F674D">
        <w:trPr>
          <w:trHeight w:val="537"/>
        </w:trPr>
        <w:tc>
          <w:tcPr>
            <w:tcW w:w="1292" w:type="dxa"/>
          </w:tcPr>
          <w:p w14:paraId="32DB9F04" w14:textId="77777777" w:rsidR="00120056" w:rsidRPr="00816245" w:rsidRDefault="00120056" w:rsidP="005F674D">
            <w:pPr>
              <w:spacing w:before="0" w:after="0" w:line="276" w:lineRule="auto"/>
              <w:jc w:val="center"/>
              <w:rPr>
                <w:b/>
              </w:rPr>
            </w:pPr>
            <w:r w:rsidRPr="00816245">
              <w:rPr>
                <w:b/>
              </w:rPr>
              <w:t>3</w:t>
            </w:r>
          </w:p>
        </w:tc>
        <w:tc>
          <w:tcPr>
            <w:tcW w:w="1831" w:type="dxa"/>
          </w:tcPr>
          <w:p w14:paraId="2E701E04" w14:textId="77777777" w:rsidR="00120056" w:rsidRPr="00816245" w:rsidRDefault="00120056" w:rsidP="005F674D">
            <w:pPr>
              <w:spacing w:before="0" w:after="0" w:line="276" w:lineRule="auto"/>
              <w:jc w:val="center"/>
            </w:pPr>
            <w:r w:rsidRPr="00816245">
              <w:t>1.96 (± 0.20)</w:t>
            </w:r>
          </w:p>
          <w:p w14:paraId="1E3C56D2" w14:textId="77777777" w:rsidR="00120056" w:rsidRPr="00816245" w:rsidRDefault="00120056" w:rsidP="005F674D">
            <w:pPr>
              <w:spacing w:before="0" w:after="0" w:line="276" w:lineRule="auto"/>
              <w:jc w:val="center"/>
              <w:rPr>
                <w:b/>
              </w:rPr>
            </w:pPr>
            <w:r w:rsidRPr="00816245">
              <w:rPr>
                <w:b/>
              </w:rPr>
              <w:t>de</w:t>
            </w:r>
          </w:p>
        </w:tc>
        <w:tc>
          <w:tcPr>
            <w:tcW w:w="1655" w:type="dxa"/>
          </w:tcPr>
          <w:p w14:paraId="0BDB8830" w14:textId="77777777" w:rsidR="00120056" w:rsidRPr="00816245" w:rsidRDefault="00120056" w:rsidP="005F674D">
            <w:pPr>
              <w:spacing w:before="0" w:after="0" w:line="276" w:lineRule="auto"/>
              <w:jc w:val="center"/>
            </w:pPr>
            <w:r w:rsidRPr="00816245">
              <w:t>1.42 (± 0.78)</w:t>
            </w:r>
          </w:p>
          <w:p w14:paraId="0004615F" w14:textId="77777777" w:rsidR="00120056" w:rsidRPr="00816245" w:rsidRDefault="00120056" w:rsidP="005F674D">
            <w:pPr>
              <w:spacing w:before="0" w:after="0" w:line="276" w:lineRule="auto"/>
              <w:jc w:val="center"/>
              <w:rPr>
                <w:b/>
              </w:rPr>
            </w:pPr>
            <w:r w:rsidRPr="00816245">
              <w:rPr>
                <w:b/>
              </w:rPr>
              <w:t>bcde</w:t>
            </w:r>
          </w:p>
        </w:tc>
        <w:tc>
          <w:tcPr>
            <w:tcW w:w="1262" w:type="dxa"/>
          </w:tcPr>
          <w:p w14:paraId="43183B60" w14:textId="77777777" w:rsidR="00120056" w:rsidRPr="00816245" w:rsidRDefault="00120056" w:rsidP="005F674D">
            <w:pPr>
              <w:spacing w:before="0" w:after="0" w:line="276" w:lineRule="auto"/>
              <w:jc w:val="center"/>
              <w:rPr>
                <w:b/>
              </w:rPr>
            </w:pPr>
            <w:r w:rsidRPr="00816245">
              <w:rPr>
                <w:b/>
              </w:rPr>
              <w:t>9</w:t>
            </w:r>
          </w:p>
        </w:tc>
        <w:tc>
          <w:tcPr>
            <w:tcW w:w="1595" w:type="dxa"/>
          </w:tcPr>
          <w:p w14:paraId="13AA9EC2" w14:textId="77777777" w:rsidR="00120056" w:rsidRPr="00816245" w:rsidRDefault="00120056" w:rsidP="005F674D">
            <w:pPr>
              <w:spacing w:before="0" w:after="0" w:line="276" w:lineRule="auto"/>
              <w:jc w:val="center"/>
            </w:pPr>
            <w:r w:rsidRPr="00816245">
              <w:t>54.08 (± 19.31)</w:t>
            </w:r>
          </w:p>
          <w:p w14:paraId="13992164" w14:textId="77777777" w:rsidR="00120056" w:rsidRPr="00816245" w:rsidRDefault="00120056" w:rsidP="005F674D">
            <w:pPr>
              <w:spacing w:before="0" w:after="0" w:line="276" w:lineRule="auto"/>
              <w:jc w:val="center"/>
              <w:rPr>
                <w:b/>
              </w:rPr>
            </w:pPr>
            <w:r w:rsidRPr="00816245">
              <w:rPr>
                <w:b/>
              </w:rPr>
              <w:t>d</w:t>
            </w:r>
          </w:p>
        </w:tc>
        <w:tc>
          <w:tcPr>
            <w:tcW w:w="1665" w:type="dxa"/>
          </w:tcPr>
          <w:p w14:paraId="74A2B38B" w14:textId="77777777" w:rsidR="00120056" w:rsidRPr="00816245" w:rsidRDefault="00120056" w:rsidP="005F674D">
            <w:pPr>
              <w:spacing w:before="0" w:after="0" w:line="276" w:lineRule="auto"/>
              <w:jc w:val="center"/>
            </w:pPr>
            <w:r w:rsidRPr="00816245">
              <w:t>47.75 (± 16.15)</w:t>
            </w:r>
          </w:p>
          <w:p w14:paraId="20CEE0DF" w14:textId="77777777" w:rsidR="00120056" w:rsidRPr="00816245" w:rsidRDefault="00120056" w:rsidP="005F674D">
            <w:pPr>
              <w:spacing w:before="0" w:after="0" w:line="276" w:lineRule="auto"/>
              <w:jc w:val="center"/>
              <w:rPr>
                <w:b/>
              </w:rPr>
            </w:pPr>
            <w:r w:rsidRPr="00816245">
              <w:rPr>
                <w:b/>
              </w:rPr>
              <w:t>bcd</w:t>
            </w:r>
          </w:p>
        </w:tc>
        <w:tc>
          <w:tcPr>
            <w:tcW w:w="1255" w:type="dxa"/>
          </w:tcPr>
          <w:p w14:paraId="3B958AC7" w14:textId="77777777" w:rsidR="00120056" w:rsidRPr="00816245" w:rsidRDefault="00120056" w:rsidP="005F674D">
            <w:pPr>
              <w:spacing w:before="0" w:after="0" w:line="276" w:lineRule="auto"/>
              <w:jc w:val="center"/>
              <w:rPr>
                <w:b/>
              </w:rPr>
            </w:pPr>
            <w:r w:rsidRPr="00816245">
              <w:rPr>
                <w:b/>
              </w:rPr>
              <w:t>9</w:t>
            </w:r>
          </w:p>
        </w:tc>
        <w:tc>
          <w:tcPr>
            <w:tcW w:w="1778" w:type="dxa"/>
          </w:tcPr>
          <w:p w14:paraId="72F9BDDF" w14:textId="77777777" w:rsidR="00120056" w:rsidRPr="00816245" w:rsidRDefault="00120056" w:rsidP="005F674D">
            <w:pPr>
              <w:spacing w:before="0" w:after="0" w:line="276" w:lineRule="auto"/>
              <w:jc w:val="center"/>
            </w:pPr>
            <w:r w:rsidRPr="00816245">
              <w:t>78.11 (± 24.06)</w:t>
            </w:r>
          </w:p>
          <w:p w14:paraId="71F5FC16" w14:textId="77777777" w:rsidR="00120056" w:rsidRPr="00816245" w:rsidRDefault="00120056" w:rsidP="005F674D">
            <w:pPr>
              <w:spacing w:before="0" w:after="0" w:line="276" w:lineRule="auto"/>
              <w:jc w:val="center"/>
              <w:rPr>
                <w:b/>
              </w:rPr>
            </w:pPr>
            <w:r w:rsidRPr="00816245">
              <w:rPr>
                <w:b/>
              </w:rPr>
              <w:t>c</w:t>
            </w:r>
          </w:p>
        </w:tc>
        <w:tc>
          <w:tcPr>
            <w:tcW w:w="1757" w:type="dxa"/>
          </w:tcPr>
          <w:p w14:paraId="04D4BD60" w14:textId="77777777" w:rsidR="00120056" w:rsidRPr="00816245" w:rsidRDefault="00120056" w:rsidP="005F674D">
            <w:pPr>
              <w:spacing w:before="0" w:after="0" w:line="276" w:lineRule="auto"/>
              <w:jc w:val="center"/>
            </w:pPr>
            <w:r w:rsidRPr="00816245">
              <w:t>77.88 (± 8.29)</w:t>
            </w:r>
          </w:p>
          <w:p w14:paraId="7071B635" w14:textId="77777777" w:rsidR="00120056" w:rsidRPr="00816245" w:rsidRDefault="00120056" w:rsidP="005F674D">
            <w:pPr>
              <w:spacing w:before="0" w:after="0" w:line="276" w:lineRule="auto"/>
              <w:jc w:val="center"/>
              <w:rPr>
                <w:b/>
              </w:rPr>
            </w:pPr>
            <w:r w:rsidRPr="00816245">
              <w:rPr>
                <w:b/>
              </w:rPr>
              <w:t>c</w:t>
            </w:r>
          </w:p>
        </w:tc>
      </w:tr>
      <w:tr w:rsidR="00120056" w:rsidRPr="00816245" w14:paraId="21297D61" w14:textId="77777777" w:rsidTr="005F674D">
        <w:trPr>
          <w:trHeight w:val="537"/>
        </w:trPr>
        <w:tc>
          <w:tcPr>
            <w:tcW w:w="1292" w:type="dxa"/>
          </w:tcPr>
          <w:p w14:paraId="1200C5E1" w14:textId="77777777" w:rsidR="00120056" w:rsidRPr="00816245" w:rsidRDefault="00120056" w:rsidP="005F674D">
            <w:pPr>
              <w:spacing w:before="0" w:after="0" w:line="276" w:lineRule="auto"/>
              <w:jc w:val="center"/>
              <w:rPr>
                <w:b/>
              </w:rPr>
            </w:pPr>
            <w:r w:rsidRPr="00816245">
              <w:rPr>
                <w:b/>
              </w:rPr>
              <w:t>6</w:t>
            </w:r>
          </w:p>
        </w:tc>
        <w:tc>
          <w:tcPr>
            <w:tcW w:w="1831" w:type="dxa"/>
          </w:tcPr>
          <w:p w14:paraId="42B40F9F" w14:textId="77777777" w:rsidR="00120056" w:rsidRPr="00816245" w:rsidRDefault="00120056" w:rsidP="005F674D">
            <w:pPr>
              <w:spacing w:before="0" w:after="0" w:line="276" w:lineRule="auto"/>
              <w:jc w:val="center"/>
            </w:pPr>
            <w:r w:rsidRPr="00816245">
              <w:t>1.99 (± 0.50)</w:t>
            </w:r>
          </w:p>
          <w:p w14:paraId="10C81A29" w14:textId="77777777" w:rsidR="00120056" w:rsidRPr="00816245" w:rsidRDefault="00120056" w:rsidP="005F674D">
            <w:pPr>
              <w:spacing w:before="0" w:after="0" w:line="276" w:lineRule="auto"/>
              <w:jc w:val="center"/>
              <w:rPr>
                <w:b/>
              </w:rPr>
            </w:pPr>
            <w:r w:rsidRPr="00816245">
              <w:rPr>
                <w:b/>
              </w:rPr>
              <w:t>def</w:t>
            </w:r>
          </w:p>
        </w:tc>
        <w:tc>
          <w:tcPr>
            <w:tcW w:w="1655" w:type="dxa"/>
          </w:tcPr>
          <w:p w14:paraId="67A050BD" w14:textId="77777777" w:rsidR="00120056" w:rsidRPr="00816245" w:rsidRDefault="00120056" w:rsidP="005F674D">
            <w:pPr>
              <w:spacing w:before="0" w:after="0" w:line="276" w:lineRule="auto"/>
              <w:jc w:val="center"/>
            </w:pPr>
            <w:r w:rsidRPr="00816245">
              <w:t>0.84 (± 0.43)</w:t>
            </w:r>
          </w:p>
          <w:p w14:paraId="0C464532" w14:textId="77777777" w:rsidR="00120056" w:rsidRPr="00816245" w:rsidRDefault="00120056" w:rsidP="005F674D">
            <w:pPr>
              <w:spacing w:before="0" w:after="0" w:line="276" w:lineRule="auto"/>
              <w:jc w:val="center"/>
              <w:rPr>
                <w:b/>
              </w:rPr>
            </w:pPr>
            <w:r w:rsidRPr="00816245">
              <w:rPr>
                <w:b/>
              </w:rPr>
              <w:t>abcd</w:t>
            </w:r>
          </w:p>
        </w:tc>
        <w:tc>
          <w:tcPr>
            <w:tcW w:w="1262" w:type="dxa"/>
          </w:tcPr>
          <w:p w14:paraId="7ED93D2B" w14:textId="77777777" w:rsidR="00120056" w:rsidRPr="00816245" w:rsidRDefault="00120056" w:rsidP="005F674D">
            <w:pPr>
              <w:spacing w:before="0" w:after="0" w:line="276" w:lineRule="auto"/>
              <w:jc w:val="center"/>
              <w:rPr>
                <w:b/>
              </w:rPr>
            </w:pPr>
            <w:r w:rsidRPr="00816245">
              <w:rPr>
                <w:b/>
              </w:rPr>
              <w:t>24</w:t>
            </w:r>
          </w:p>
        </w:tc>
        <w:tc>
          <w:tcPr>
            <w:tcW w:w="1595" w:type="dxa"/>
          </w:tcPr>
          <w:p w14:paraId="6F0C88B0" w14:textId="77777777" w:rsidR="00120056" w:rsidRPr="00816245" w:rsidRDefault="00120056" w:rsidP="005F674D">
            <w:pPr>
              <w:spacing w:before="0" w:after="0" w:line="276" w:lineRule="auto"/>
              <w:jc w:val="center"/>
            </w:pPr>
            <w:r w:rsidRPr="00816245">
              <w:t>54.97 (± 4.35)</w:t>
            </w:r>
          </w:p>
          <w:p w14:paraId="4EE4C1B2" w14:textId="77777777" w:rsidR="00120056" w:rsidRPr="00816245" w:rsidRDefault="00120056" w:rsidP="005F674D">
            <w:pPr>
              <w:spacing w:before="0" w:after="0" w:line="276" w:lineRule="auto"/>
              <w:jc w:val="center"/>
              <w:rPr>
                <w:b/>
              </w:rPr>
            </w:pPr>
            <w:r w:rsidRPr="00816245">
              <w:rPr>
                <w:b/>
              </w:rPr>
              <w:t>d</w:t>
            </w:r>
          </w:p>
        </w:tc>
        <w:tc>
          <w:tcPr>
            <w:tcW w:w="1665" w:type="dxa"/>
          </w:tcPr>
          <w:p w14:paraId="38E7A9F3" w14:textId="77777777" w:rsidR="00120056" w:rsidRPr="00816245" w:rsidRDefault="00120056" w:rsidP="005F674D">
            <w:pPr>
              <w:spacing w:before="0" w:after="0" w:line="276" w:lineRule="auto"/>
              <w:jc w:val="center"/>
            </w:pPr>
            <w:r w:rsidRPr="00816245">
              <w:t>23.62 (± 13.84)</w:t>
            </w:r>
          </w:p>
          <w:p w14:paraId="2A6F926A" w14:textId="77777777" w:rsidR="00120056" w:rsidRPr="00816245" w:rsidRDefault="00120056" w:rsidP="005F674D">
            <w:pPr>
              <w:spacing w:before="0" w:after="0" w:line="276" w:lineRule="auto"/>
              <w:jc w:val="center"/>
              <w:rPr>
                <w:b/>
              </w:rPr>
            </w:pPr>
            <w:r w:rsidRPr="00816245">
              <w:rPr>
                <w:b/>
              </w:rPr>
              <w:t>abc</w:t>
            </w:r>
          </w:p>
        </w:tc>
        <w:tc>
          <w:tcPr>
            <w:tcW w:w="1255" w:type="dxa"/>
          </w:tcPr>
          <w:p w14:paraId="1550BCC2" w14:textId="77777777" w:rsidR="00120056" w:rsidRPr="00816245" w:rsidRDefault="00120056" w:rsidP="005F674D">
            <w:pPr>
              <w:spacing w:before="0" w:after="0" w:line="276" w:lineRule="auto"/>
              <w:jc w:val="center"/>
              <w:rPr>
                <w:b/>
              </w:rPr>
            </w:pPr>
            <w:r w:rsidRPr="00816245">
              <w:rPr>
                <w:b/>
              </w:rPr>
              <w:t>24</w:t>
            </w:r>
          </w:p>
        </w:tc>
        <w:tc>
          <w:tcPr>
            <w:tcW w:w="1778" w:type="dxa"/>
          </w:tcPr>
          <w:p w14:paraId="5566268E" w14:textId="77777777" w:rsidR="00120056" w:rsidRPr="00816245" w:rsidRDefault="00120056" w:rsidP="005F674D">
            <w:pPr>
              <w:spacing w:before="0" w:after="0" w:line="276" w:lineRule="auto"/>
              <w:jc w:val="center"/>
            </w:pPr>
            <w:r w:rsidRPr="00816245">
              <w:t>76.26 (± 11.60)</w:t>
            </w:r>
          </w:p>
          <w:p w14:paraId="4AE20BBF" w14:textId="77777777" w:rsidR="00120056" w:rsidRPr="00816245" w:rsidRDefault="00120056" w:rsidP="005F674D">
            <w:pPr>
              <w:spacing w:before="0" w:after="0" w:line="276" w:lineRule="auto"/>
              <w:jc w:val="center"/>
              <w:rPr>
                <w:b/>
              </w:rPr>
            </w:pPr>
            <w:r w:rsidRPr="00816245">
              <w:rPr>
                <w:b/>
              </w:rPr>
              <w:t>c</w:t>
            </w:r>
          </w:p>
        </w:tc>
        <w:tc>
          <w:tcPr>
            <w:tcW w:w="1757" w:type="dxa"/>
          </w:tcPr>
          <w:p w14:paraId="5CE98962" w14:textId="77777777" w:rsidR="00120056" w:rsidRPr="00816245" w:rsidRDefault="00120056" w:rsidP="005F674D">
            <w:pPr>
              <w:spacing w:before="0" w:after="0" w:line="276" w:lineRule="auto"/>
              <w:jc w:val="center"/>
            </w:pPr>
            <w:r w:rsidRPr="00816245">
              <w:t>47.15 (± 1.95)</w:t>
            </w:r>
          </w:p>
          <w:p w14:paraId="06485D21" w14:textId="77777777" w:rsidR="00120056" w:rsidRPr="00816245" w:rsidRDefault="00120056" w:rsidP="005F674D">
            <w:pPr>
              <w:spacing w:before="0" w:after="0" w:line="276" w:lineRule="auto"/>
              <w:jc w:val="center"/>
              <w:rPr>
                <w:b/>
              </w:rPr>
            </w:pPr>
            <w:r w:rsidRPr="00816245">
              <w:rPr>
                <w:b/>
              </w:rPr>
              <w:t>abc</w:t>
            </w:r>
          </w:p>
        </w:tc>
      </w:tr>
      <w:tr w:rsidR="00120056" w:rsidRPr="00816245" w14:paraId="7C9EAEE9" w14:textId="77777777" w:rsidTr="005F674D">
        <w:trPr>
          <w:trHeight w:val="537"/>
        </w:trPr>
        <w:tc>
          <w:tcPr>
            <w:tcW w:w="1292" w:type="dxa"/>
          </w:tcPr>
          <w:p w14:paraId="4FBBA32A" w14:textId="77777777" w:rsidR="00120056" w:rsidRPr="00816245" w:rsidRDefault="00120056" w:rsidP="005F674D">
            <w:pPr>
              <w:spacing w:before="0" w:after="0" w:line="276" w:lineRule="auto"/>
              <w:jc w:val="center"/>
              <w:rPr>
                <w:b/>
              </w:rPr>
            </w:pPr>
            <w:r w:rsidRPr="00816245">
              <w:rPr>
                <w:b/>
              </w:rPr>
              <w:t>9</w:t>
            </w:r>
          </w:p>
        </w:tc>
        <w:tc>
          <w:tcPr>
            <w:tcW w:w="1831" w:type="dxa"/>
          </w:tcPr>
          <w:p w14:paraId="6C6F738C" w14:textId="77777777" w:rsidR="00120056" w:rsidRPr="00816245" w:rsidRDefault="00120056" w:rsidP="005F674D">
            <w:pPr>
              <w:spacing w:before="0" w:after="0" w:line="276" w:lineRule="auto"/>
              <w:jc w:val="center"/>
            </w:pPr>
            <w:r w:rsidRPr="00816245">
              <w:t>1.48 (± 0.44)</w:t>
            </w:r>
          </w:p>
          <w:p w14:paraId="0AB0B447" w14:textId="77777777" w:rsidR="00120056" w:rsidRPr="00816245" w:rsidRDefault="00120056" w:rsidP="005F674D">
            <w:pPr>
              <w:spacing w:before="0" w:after="0" w:line="276" w:lineRule="auto"/>
              <w:jc w:val="center"/>
              <w:rPr>
                <w:b/>
              </w:rPr>
            </w:pPr>
            <w:r w:rsidRPr="00816245">
              <w:rPr>
                <w:b/>
              </w:rPr>
              <w:t>de</w:t>
            </w:r>
          </w:p>
        </w:tc>
        <w:tc>
          <w:tcPr>
            <w:tcW w:w="1655" w:type="dxa"/>
          </w:tcPr>
          <w:p w14:paraId="3800C95B" w14:textId="77777777" w:rsidR="00120056" w:rsidRPr="00816245" w:rsidRDefault="00120056" w:rsidP="005F674D">
            <w:pPr>
              <w:spacing w:before="0" w:after="0" w:line="276" w:lineRule="auto"/>
              <w:jc w:val="center"/>
            </w:pPr>
            <w:r w:rsidRPr="00816245">
              <w:t>0.74 (± 0.42)</w:t>
            </w:r>
          </w:p>
          <w:p w14:paraId="11397F6E" w14:textId="77777777" w:rsidR="00120056" w:rsidRPr="00816245" w:rsidRDefault="00120056" w:rsidP="005F674D">
            <w:pPr>
              <w:spacing w:before="0" w:after="0" w:line="276" w:lineRule="auto"/>
              <w:jc w:val="center"/>
              <w:rPr>
                <w:b/>
              </w:rPr>
            </w:pPr>
            <w:r w:rsidRPr="00816245">
              <w:rPr>
                <w:b/>
              </w:rPr>
              <w:t>abc</w:t>
            </w:r>
          </w:p>
        </w:tc>
        <w:tc>
          <w:tcPr>
            <w:tcW w:w="1262" w:type="dxa"/>
          </w:tcPr>
          <w:p w14:paraId="65DA4A7E" w14:textId="77777777" w:rsidR="00120056" w:rsidRPr="00816245" w:rsidRDefault="00120056" w:rsidP="005F674D">
            <w:pPr>
              <w:spacing w:before="0" w:after="0" w:line="276" w:lineRule="auto"/>
              <w:jc w:val="center"/>
              <w:rPr>
                <w:b/>
              </w:rPr>
            </w:pPr>
            <w:r w:rsidRPr="00816245">
              <w:rPr>
                <w:b/>
              </w:rPr>
              <w:t>48</w:t>
            </w:r>
          </w:p>
        </w:tc>
        <w:tc>
          <w:tcPr>
            <w:tcW w:w="1595" w:type="dxa"/>
          </w:tcPr>
          <w:p w14:paraId="0268B212" w14:textId="77777777" w:rsidR="00120056" w:rsidRPr="00816245" w:rsidRDefault="00120056" w:rsidP="005F674D">
            <w:pPr>
              <w:spacing w:before="0" w:after="0" w:line="276" w:lineRule="auto"/>
              <w:jc w:val="center"/>
            </w:pPr>
            <w:r w:rsidRPr="00816245">
              <w:t>61.59 (± 7.79)</w:t>
            </w:r>
          </w:p>
          <w:p w14:paraId="05841E68" w14:textId="77777777" w:rsidR="00120056" w:rsidRPr="00816245" w:rsidRDefault="00120056" w:rsidP="005F674D">
            <w:pPr>
              <w:spacing w:before="0" w:after="0" w:line="276" w:lineRule="auto"/>
              <w:jc w:val="center"/>
              <w:rPr>
                <w:b/>
              </w:rPr>
            </w:pPr>
            <w:r w:rsidRPr="00816245">
              <w:rPr>
                <w:b/>
              </w:rPr>
              <w:t>d</w:t>
            </w:r>
          </w:p>
        </w:tc>
        <w:tc>
          <w:tcPr>
            <w:tcW w:w="1665" w:type="dxa"/>
          </w:tcPr>
          <w:p w14:paraId="388F224C" w14:textId="77777777" w:rsidR="00120056" w:rsidRPr="00816245" w:rsidRDefault="00120056" w:rsidP="005F674D">
            <w:pPr>
              <w:spacing w:before="0" w:after="0" w:line="276" w:lineRule="auto"/>
              <w:jc w:val="center"/>
            </w:pPr>
            <w:r w:rsidRPr="00816245">
              <w:t>22.15 (± 5.94)</w:t>
            </w:r>
          </w:p>
          <w:p w14:paraId="66239603" w14:textId="77777777" w:rsidR="00120056" w:rsidRPr="00816245" w:rsidRDefault="00120056" w:rsidP="005F674D">
            <w:pPr>
              <w:spacing w:before="0" w:after="0" w:line="276" w:lineRule="auto"/>
              <w:jc w:val="center"/>
              <w:rPr>
                <w:b/>
              </w:rPr>
            </w:pPr>
            <w:r w:rsidRPr="00816245">
              <w:rPr>
                <w:b/>
              </w:rPr>
              <w:t>ab</w:t>
            </w:r>
          </w:p>
        </w:tc>
        <w:tc>
          <w:tcPr>
            <w:tcW w:w="1255" w:type="dxa"/>
          </w:tcPr>
          <w:p w14:paraId="7E3EEEE4" w14:textId="77777777" w:rsidR="00120056" w:rsidRPr="00816245" w:rsidRDefault="00120056" w:rsidP="005F674D">
            <w:pPr>
              <w:spacing w:before="0" w:after="0" w:line="276" w:lineRule="auto"/>
              <w:jc w:val="center"/>
              <w:rPr>
                <w:b/>
              </w:rPr>
            </w:pPr>
            <w:r w:rsidRPr="00816245">
              <w:rPr>
                <w:b/>
              </w:rPr>
              <w:t>48</w:t>
            </w:r>
          </w:p>
        </w:tc>
        <w:tc>
          <w:tcPr>
            <w:tcW w:w="1778" w:type="dxa"/>
          </w:tcPr>
          <w:p w14:paraId="4F5FA00E" w14:textId="77777777" w:rsidR="00120056" w:rsidRPr="00816245" w:rsidRDefault="00120056" w:rsidP="005F674D">
            <w:pPr>
              <w:spacing w:before="0" w:after="0" w:line="276" w:lineRule="auto"/>
              <w:jc w:val="center"/>
            </w:pPr>
            <w:r w:rsidRPr="00816245">
              <w:t>61.67 (± 24.08)</w:t>
            </w:r>
          </w:p>
          <w:p w14:paraId="228C2369" w14:textId="77777777" w:rsidR="00120056" w:rsidRPr="00816245" w:rsidRDefault="00120056" w:rsidP="005F674D">
            <w:pPr>
              <w:spacing w:before="0" w:after="0" w:line="276" w:lineRule="auto"/>
              <w:jc w:val="center"/>
              <w:rPr>
                <w:b/>
              </w:rPr>
            </w:pPr>
            <w:r w:rsidRPr="00816245">
              <w:rPr>
                <w:b/>
              </w:rPr>
              <w:t>c</w:t>
            </w:r>
          </w:p>
        </w:tc>
        <w:tc>
          <w:tcPr>
            <w:tcW w:w="1757" w:type="dxa"/>
          </w:tcPr>
          <w:p w14:paraId="75374351" w14:textId="77777777" w:rsidR="00120056" w:rsidRPr="00816245" w:rsidRDefault="00120056" w:rsidP="005F674D">
            <w:pPr>
              <w:spacing w:before="0" w:after="0" w:line="276" w:lineRule="auto"/>
              <w:jc w:val="center"/>
            </w:pPr>
            <w:r w:rsidRPr="00816245">
              <w:t>49.26 (± 27.09)</w:t>
            </w:r>
          </w:p>
          <w:p w14:paraId="641E61E6" w14:textId="77777777" w:rsidR="00120056" w:rsidRPr="00816245" w:rsidRDefault="00120056" w:rsidP="005F674D">
            <w:pPr>
              <w:spacing w:before="0" w:after="0" w:line="276" w:lineRule="auto"/>
              <w:jc w:val="center"/>
              <w:rPr>
                <w:b/>
              </w:rPr>
            </w:pPr>
            <w:r w:rsidRPr="00816245">
              <w:rPr>
                <w:b/>
              </w:rPr>
              <w:t>abc</w:t>
            </w:r>
          </w:p>
        </w:tc>
      </w:tr>
      <w:tr w:rsidR="00120056" w:rsidRPr="00816245" w14:paraId="45604BC7" w14:textId="77777777" w:rsidTr="005F674D">
        <w:trPr>
          <w:trHeight w:val="582"/>
        </w:trPr>
        <w:tc>
          <w:tcPr>
            <w:tcW w:w="1292" w:type="dxa"/>
          </w:tcPr>
          <w:p w14:paraId="6EA9123C" w14:textId="77777777" w:rsidR="00120056" w:rsidRPr="00816245" w:rsidRDefault="00120056" w:rsidP="005F674D">
            <w:pPr>
              <w:spacing w:before="0" w:after="0" w:line="276" w:lineRule="auto"/>
              <w:jc w:val="center"/>
              <w:rPr>
                <w:b/>
              </w:rPr>
            </w:pPr>
            <w:r w:rsidRPr="00816245">
              <w:rPr>
                <w:b/>
              </w:rPr>
              <w:t>24</w:t>
            </w:r>
          </w:p>
        </w:tc>
        <w:tc>
          <w:tcPr>
            <w:tcW w:w="1831" w:type="dxa"/>
          </w:tcPr>
          <w:p w14:paraId="672D6FB8" w14:textId="77777777" w:rsidR="00120056" w:rsidRPr="00816245" w:rsidRDefault="00120056" w:rsidP="005F674D">
            <w:pPr>
              <w:spacing w:before="0" w:after="0" w:line="276" w:lineRule="auto"/>
              <w:jc w:val="center"/>
            </w:pPr>
            <w:r w:rsidRPr="00816245">
              <w:t>1.98 (± 0.38)</w:t>
            </w:r>
          </w:p>
          <w:p w14:paraId="5523E3A6" w14:textId="77777777" w:rsidR="00120056" w:rsidRPr="00816245" w:rsidRDefault="00120056" w:rsidP="005F674D">
            <w:pPr>
              <w:spacing w:before="0" w:after="0" w:line="276" w:lineRule="auto"/>
              <w:jc w:val="center"/>
              <w:rPr>
                <w:b/>
              </w:rPr>
            </w:pPr>
            <w:r w:rsidRPr="00816245">
              <w:rPr>
                <w:b/>
              </w:rPr>
              <w:t>ef</w:t>
            </w:r>
          </w:p>
        </w:tc>
        <w:tc>
          <w:tcPr>
            <w:tcW w:w="1655" w:type="dxa"/>
          </w:tcPr>
          <w:p w14:paraId="5CE1302B" w14:textId="77777777" w:rsidR="00120056" w:rsidRPr="00816245" w:rsidRDefault="00120056" w:rsidP="005F674D">
            <w:pPr>
              <w:spacing w:before="0" w:after="0" w:line="276" w:lineRule="auto"/>
              <w:jc w:val="center"/>
            </w:pPr>
            <w:r w:rsidRPr="00816245">
              <w:t xml:space="preserve">0.28 (± 0.13) </w:t>
            </w:r>
            <w:r>
              <w:br/>
            </w:r>
            <w:r w:rsidRPr="00816245">
              <w:rPr>
                <w:b/>
              </w:rPr>
              <w:t>ab</w:t>
            </w:r>
          </w:p>
        </w:tc>
        <w:tc>
          <w:tcPr>
            <w:tcW w:w="1262" w:type="dxa"/>
          </w:tcPr>
          <w:p w14:paraId="4601CBCB" w14:textId="77777777" w:rsidR="00120056" w:rsidRPr="00816245" w:rsidRDefault="00120056" w:rsidP="005F674D">
            <w:pPr>
              <w:spacing w:before="0" w:after="0" w:line="276" w:lineRule="auto"/>
              <w:jc w:val="center"/>
              <w:rPr>
                <w:b/>
              </w:rPr>
            </w:pPr>
            <w:r w:rsidRPr="00816245">
              <w:rPr>
                <w:b/>
              </w:rPr>
              <w:t>96</w:t>
            </w:r>
          </w:p>
        </w:tc>
        <w:tc>
          <w:tcPr>
            <w:tcW w:w="1595" w:type="dxa"/>
          </w:tcPr>
          <w:p w14:paraId="4DF41358" w14:textId="77777777" w:rsidR="00120056" w:rsidRPr="00816245" w:rsidRDefault="00120056" w:rsidP="005F674D">
            <w:pPr>
              <w:spacing w:before="0" w:after="0" w:line="276" w:lineRule="auto"/>
              <w:jc w:val="center"/>
            </w:pPr>
            <w:r w:rsidRPr="00816245">
              <w:t>53.89 (± 21.64)</w:t>
            </w:r>
          </w:p>
          <w:p w14:paraId="279706B0" w14:textId="77777777" w:rsidR="00120056" w:rsidRPr="00816245" w:rsidRDefault="00120056" w:rsidP="005F674D">
            <w:pPr>
              <w:spacing w:before="0" w:after="0" w:line="276" w:lineRule="auto"/>
              <w:jc w:val="center"/>
              <w:rPr>
                <w:b/>
              </w:rPr>
            </w:pPr>
            <w:r w:rsidRPr="00816245">
              <w:rPr>
                <w:b/>
              </w:rPr>
              <w:t>d</w:t>
            </w:r>
          </w:p>
        </w:tc>
        <w:tc>
          <w:tcPr>
            <w:tcW w:w="1665" w:type="dxa"/>
          </w:tcPr>
          <w:p w14:paraId="67E8611B" w14:textId="77777777" w:rsidR="00120056" w:rsidRPr="00816245" w:rsidRDefault="00120056" w:rsidP="005F674D">
            <w:pPr>
              <w:spacing w:before="0" w:after="0" w:line="276" w:lineRule="auto"/>
              <w:jc w:val="center"/>
            </w:pPr>
            <w:r w:rsidRPr="00816245">
              <w:t>13.78 (± 1.47)</w:t>
            </w:r>
          </w:p>
          <w:p w14:paraId="58E23A79" w14:textId="77777777" w:rsidR="00120056" w:rsidRPr="00816245" w:rsidRDefault="00120056" w:rsidP="005F674D">
            <w:pPr>
              <w:spacing w:before="0" w:after="0" w:line="276" w:lineRule="auto"/>
              <w:jc w:val="center"/>
              <w:rPr>
                <w:b/>
              </w:rPr>
            </w:pPr>
            <w:r w:rsidRPr="00816245">
              <w:rPr>
                <w:b/>
              </w:rPr>
              <w:t>a</w:t>
            </w:r>
          </w:p>
        </w:tc>
        <w:tc>
          <w:tcPr>
            <w:tcW w:w="1255" w:type="dxa"/>
          </w:tcPr>
          <w:p w14:paraId="79EA22D9" w14:textId="77777777" w:rsidR="00120056" w:rsidRPr="00816245" w:rsidRDefault="00120056" w:rsidP="005F674D">
            <w:pPr>
              <w:spacing w:before="0" w:after="0" w:line="276" w:lineRule="auto"/>
              <w:jc w:val="center"/>
              <w:rPr>
                <w:b/>
              </w:rPr>
            </w:pPr>
            <w:r w:rsidRPr="00816245">
              <w:rPr>
                <w:b/>
              </w:rPr>
              <w:t>72</w:t>
            </w:r>
          </w:p>
        </w:tc>
        <w:tc>
          <w:tcPr>
            <w:tcW w:w="1778" w:type="dxa"/>
          </w:tcPr>
          <w:p w14:paraId="2647D871" w14:textId="77777777" w:rsidR="00120056" w:rsidRPr="00816245" w:rsidRDefault="00120056" w:rsidP="005F674D">
            <w:pPr>
              <w:spacing w:before="0" w:after="0" w:line="276" w:lineRule="auto"/>
              <w:jc w:val="center"/>
            </w:pPr>
            <w:r w:rsidRPr="00816245">
              <w:t>75.17 (± 16.39)</w:t>
            </w:r>
          </w:p>
          <w:p w14:paraId="2D473966" w14:textId="77777777" w:rsidR="00120056" w:rsidRPr="00816245" w:rsidRDefault="00120056" w:rsidP="005F674D">
            <w:pPr>
              <w:spacing w:before="0" w:after="0" w:line="276" w:lineRule="auto"/>
              <w:jc w:val="center"/>
              <w:rPr>
                <w:b/>
              </w:rPr>
            </w:pPr>
            <w:r w:rsidRPr="00816245">
              <w:rPr>
                <w:b/>
              </w:rPr>
              <w:t>bc</w:t>
            </w:r>
          </w:p>
        </w:tc>
        <w:tc>
          <w:tcPr>
            <w:tcW w:w="1757" w:type="dxa"/>
          </w:tcPr>
          <w:p w14:paraId="2071C96F" w14:textId="77777777" w:rsidR="00120056" w:rsidRPr="00816245" w:rsidRDefault="00120056" w:rsidP="005F674D">
            <w:pPr>
              <w:spacing w:before="0" w:after="0" w:line="276" w:lineRule="auto"/>
              <w:jc w:val="center"/>
            </w:pPr>
            <w:r w:rsidRPr="00816245">
              <w:t>25.93 (± 8.47)</w:t>
            </w:r>
          </w:p>
          <w:p w14:paraId="484976D3" w14:textId="77777777" w:rsidR="00120056" w:rsidRPr="00816245" w:rsidRDefault="00120056" w:rsidP="005F674D">
            <w:pPr>
              <w:spacing w:before="0" w:after="0" w:line="276" w:lineRule="auto"/>
              <w:jc w:val="center"/>
              <w:rPr>
                <w:b/>
              </w:rPr>
            </w:pPr>
            <w:r w:rsidRPr="00816245">
              <w:rPr>
                <w:b/>
              </w:rPr>
              <w:t>ab</w:t>
            </w:r>
          </w:p>
        </w:tc>
      </w:tr>
      <w:tr w:rsidR="00120056" w:rsidRPr="00816245" w14:paraId="1A30EAE8" w14:textId="77777777" w:rsidTr="005F674D">
        <w:trPr>
          <w:trHeight w:val="537"/>
        </w:trPr>
        <w:tc>
          <w:tcPr>
            <w:tcW w:w="1292" w:type="dxa"/>
          </w:tcPr>
          <w:p w14:paraId="1A47E3F1" w14:textId="77777777" w:rsidR="00120056" w:rsidRPr="00816245" w:rsidRDefault="00120056" w:rsidP="005F674D">
            <w:pPr>
              <w:spacing w:before="0" w:after="0" w:line="276" w:lineRule="auto"/>
              <w:jc w:val="center"/>
              <w:rPr>
                <w:b/>
              </w:rPr>
            </w:pPr>
            <w:r w:rsidRPr="00816245">
              <w:rPr>
                <w:b/>
              </w:rPr>
              <w:t>33</w:t>
            </w:r>
          </w:p>
        </w:tc>
        <w:tc>
          <w:tcPr>
            <w:tcW w:w="1831" w:type="dxa"/>
          </w:tcPr>
          <w:p w14:paraId="53005570" w14:textId="77777777" w:rsidR="00120056" w:rsidRPr="00816245" w:rsidRDefault="00120056" w:rsidP="005F674D">
            <w:pPr>
              <w:spacing w:before="0" w:after="0" w:line="276" w:lineRule="auto"/>
              <w:jc w:val="center"/>
            </w:pPr>
            <w:r w:rsidRPr="00816245">
              <w:t>2.21 (± 0.20)</w:t>
            </w:r>
          </w:p>
          <w:p w14:paraId="4EDA8F11" w14:textId="77777777" w:rsidR="00120056" w:rsidRPr="00816245" w:rsidRDefault="00120056" w:rsidP="005F674D">
            <w:pPr>
              <w:spacing w:before="0" w:after="0" w:line="276" w:lineRule="auto"/>
              <w:jc w:val="center"/>
              <w:rPr>
                <w:b/>
              </w:rPr>
            </w:pPr>
            <w:r w:rsidRPr="00816245">
              <w:rPr>
                <w:b/>
              </w:rPr>
              <w:t>cde</w:t>
            </w:r>
          </w:p>
        </w:tc>
        <w:tc>
          <w:tcPr>
            <w:tcW w:w="1655" w:type="dxa"/>
          </w:tcPr>
          <w:p w14:paraId="31AF4FCD" w14:textId="77777777" w:rsidR="00120056" w:rsidRPr="00816245" w:rsidRDefault="00120056" w:rsidP="005F674D">
            <w:pPr>
              <w:spacing w:before="0" w:after="0" w:line="276" w:lineRule="auto"/>
              <w:jc w:val="center"/>
            </w:pPr>
            <w:r w:rsidRPr="00816245">
              <w:t xml:space="preserve">0.25 (± 0.19) </w:t>
            </w:r>
            <w:r>
              <w:br/>
            </w:r>
            <w:r w:rsidRPr="00816245">
              <w:rPr>
                <w:b/>
              </w:rPr>
              <w:t>ab</w:t>
            </w:r>
          </w:p>
        </w:tc>
        <w:tc>
          <w:tcPr>
            <w:tcW w:w="1262" w:type="dxa"/>
          </w:tcPr>
          <w:p w14:paraId="2D953009" w14:textId="77777777" w:rsidR="00120056" w:rsidRPr="00816245" w:rsidRDefault="00120056" w:rsidP="005F674D">
            <w:pPr>
              <w:spacing w:before="0" w:after="0" w:line="276" w:lineRule="auto"/>
              <w:jc w:val="center"/>
              <w:rPr>
                <w:b/>
              </w:rPr>
            </w:pPr>
            <w:r w:rsidRPr="00816245">
              <w:rPr>
                <w:b/>
              </w:rPr>
              <w:t>144</w:t>
            </w:r>
          </w:p>
        </w:tc>
        <w:tc>
          <w:tcPr>
            <w:tcW w:w="1595" w:type="dxa"/>
          </w:tcPr>
          <w:p w14:paraId="4F608476" w14:textId="77777777" w:rsidR="00120056" w:rsidRPr="00816245" w:rsidRDefault="00120056" w:rsidP="005F674D">
            <w:pPr>
              <w:spacing w:before="0" w:after="0" w:line="276" w:lineRule="auto"/>
              <w:jc w:val="center"/>
            </w:pPr>
            <w:r w:rsidRPr="00816245">
              <w:t>54.33 (± 6.80)</w:t>
            </w:r>
          </w:p>
          <w:p w14:paraId="44C68FBD" w14:textId="77777777" w:rsidR="00120056" w:rsidRPr="00816245" w:rsidRDefault="00120056" w:rsidP="005F674D">
            <w:pPr>
              <w:spacing w:before="0" w:after="0" w:line="276" w:lineRule="auto"/>
              <w:jc w:val="center"/>
              <w:rPr>
                <w:b/>
              </w:rPr>
            </w:pPr>
            <w:r w:rsidRPr="00816245">
              <w:rPr>
                <w:b/>
              </w:rPr>
              <w:t>d</w:t>
            </w:r>
          </w:p>
        </w:tc>
        <w:tc>
          <w:tcPr>
            <w:tcW w:w="1665" w:type="dxa"/>
          </w:tcPr>
          <w:p w14:paraId="10851C95" w14:textId="77777777" w:rsidR="00120056" w:rsidRPr="00816245" w:rsidRDefault="00120056" w:rsidP="005F674D">
            <w:pPr>
              <w:spacing w:before="0" w:after="0" w:line="276" w:lineRule="auto"/>
              <w:jc w:val="center"/>
            </w:pPr>
            <w:r w:rsidRPr="00816245">
              <w:t>10.93 (± 3.75)</w:t>
            </w:r>
          </w:p>
          <w:p w14:paraId="5DA62837" w14:textId="77777777" w:rsidR="00120056" w:rsidRPr="00816245" w:rsidRDefault="00120056" w:rsidP="005F674D">
            <w:pPr>
              <w:spacing w:before="0" w:after="0" w:line="276" w:lineRule="auto"/>
              <w:jc w:val="center"/>
              <w:rPr>
                <w:b/>
              </w:rPr>
            </w:pPr>
            <w:r w:rsidRPr="00816245">
              <w:rPr>
                <w:b/>
              </w:rPr>
              <w:t>a</w:t>
            </w:r>
          </w:p>
        </w:tc>
        <w:tc>
          <w:tcPr>
            <w:tcW w:w="1255" w:type="dxa"/>
          </w:tcPr>
          <w:p w14:paraId="4A61A6A3" w14:textId="77777777" w:rsidR="00120056" w:rsidRPr="00816245" w:rsidRDefault="00120056" w:rsidP="005F674D">
            <w:pPr>
              <w:spacing w:before="0" w:after="0" w:line="276" w:lineRule="auto"/>
              <w:jc w:val="center"/>
              <w:rPr>
                <w:b/>
              </w:rPr>
            </w:pPr>
            <w:r w:rsidRPr="00816245">
              <w:rPr>
                <w:b/>
              </w:rPr>
              <w:t>120</w:t>
            </w:r>
          </w:p>
        </w:tc>
        <w:tc>
          <w:tcPr>
            <w:tcW w:w="1778" w:type="dxa"/>
          </w:tcPr>
          <w:p w14:paraId="1F42A132" w14:textId="77777777" w:rsidR="00120056" w:rsidRPr="00816245" w:rsidRDefault="00120056" w:rsidP="005F674D">
            <w:pPr>
              <w:spacing w:before="0" w:after="0" w:line="276" w:lineRule="auto"/>
              <w:jc w:val="center"/>
            </w:pPr>
            <w:r w:rsidRPr="00816245">
              <w:t>80.64 (± 14.46)</w:t>
            </w:r>
          </w:p>
          <w:p w14:paraId="5A2EB6CE" w14:textId="77777777" w:rsidR="00120056" w:rsidRPr="00816245" w:rsidRDefault="00120056" w:rsidP="005F674D">
            <w:pPr>
              <w:spacing w:before="0" w:after="0" w:line="276" w:lineRule="auto"/>
              <w:jc w:val="center"/>
              <w:rPr>
                <w:b/>
              </w:rPr>
            </w:pPr>
            <w:r w:rsidRPr="00816245">
              <w:rPr>
                <w:b/>
              </w:rPr>
              <w:t>c</w:t>
            </w:r>
          </w:p>
        </w:tc>
        <w:tc>
          <w:tcPr>
            <w:tcW w:w="1757" w:type="dxa"/>
          </w:tcPr>
          <w:p w14:paraId="4D27ED27" w14:textId="77777777" w:rsidR="00120056" w:rsidRPr="00816245" w:rsidRDefault="00120056" w:rsidP="005F674D">
            <w:pPr>
              <w:spacing w:before="0" w:after="0" w:line="276" w:lineRule="auto"/>
              <w:jc w:val="center"/>
            </w:pPr>
            <w:r w:rsidRPr="00816245">
              <w:t>28.83 (± 10.34)</w:t>
            </w:r>
          </w:p>
          <w:p w14:paraId="0FC1D5BA" w14:textId="77777777" w:rsidR="00120056" w:rsidRPr="00816245" w:rsidRDefault="00120056" w:rsidP="005F674D">
            <w:pPr>
              <w:spacing w:before="0" w:after="0" w:line="276" w:lineRule="auto"/>
              <w:jc w:val="center"/>
              <w:rPr>
                <w:b/>
              </w:rPr>
            </w:pPr>
            <w:r w:rsidRPr="00816245">
              <w:rPr>
                <w:b/>
              </w:rPr>
              <w:t>ab</w:t>
            </w:r>
          </w:p>
        </w:tc>
      </w:tr>
      <w:tr w:rsidR="00120056" w:rsidRPr="00816245" w14:paraId="5CC2CEB9" w14:textId="77777777" w:rsidTr="005F674D">
        <w:trPr>
          <w:trHeight w:val="582"/>
        </w:trPr>
        <w:tc>
          <w:tcPr>
            <w:tcW w:w="1292" w:type="dxa"/>
          </w:tcPr>
          <w:p w14:paraId="61B091CF" w14:textId="77777777" w:rsidR="00120056" w:rsidRPr="00816245" w:rsidRDefault="00120056" w:rsidP="005F674D">
            <w:pPr>
              <w:spacing w:before="0" w:after="0" w:line="276" w:lineRule="auto"/>
              <w:jc w:val="center"/>
              <w:rPr>
                <w:b/>
              </w:rPr>
            </w:pPr>
            <w:r w:rsidRPr="00816245">
              <w:rPr>
                <w:b/>
              </w:rPr>
              <w:t>48</w:t>
            </w:r>
          </w:p>
        </w:tc>
        <w:tc>
          <w:tcPr>
            <w:tcW w:w="1831" w:type="dxa"/>
          </w:tcPr>
          <w:p w14:paraId="4DD68FA2" w14:textId="77777777" w:rsidR="00120056" w:rsidRPr="00816245" w:rsidRDefault="00120056" w:rsidP="005F674D">
            <w:pPr>
              <w:spacing w:before="0" w:after="0" w:line="276" w:lineRule="auto"/>
              <w:jc w:val="center"/>
            </w:pPr>
            <w:r w:rsidRPr="00816245">
              <w:t>1.76 (± 0.12)</w:t>
            </w:r>
          </w:p>
          <w:p w14:paraId="3B512719" w14:textId="77777777" w:rsidR="00120056" w:rsidRPr="00816245" w:rsidRDefault="00120056" w:rsidP="005F674D">
            <w:pPr>
              <w:spacing w:before="0" w:after="0" w:line="276" w:lineRule="auto"/>
              <w:jc w:val="center"/>
              <w:rPr>
                <w:b/>
              </w:rPr>
            </w:pPr>
            <w:r w:rsidRPr="00816245">
              <w:rPr>
                <w:b/>
              </w:rPr>
              <w:t>ef</w:t>
            </w:r>
          </w:p>
        </w:tc>
        <w:tc>
          <w:tcPr>
            <w:tcW w:w="1655" w:type="dxa"/>
          </w:tcPr>
          <w:p w14:paraId="3355BD7A" w14:textId="77777777" w:rsidR="00120056" w:rsidRPr="00816245" w:rsidRDefault="00120056" w:rsidP="005F674D">
            <w:pPr>
              <w:spacing w:before="0" w:after="0" w:line="276" w:lineRule="auto"/>
              <w:jc w:val="center"/>
            </w:pPr>
            <w:r w:rsidRPr="00816245">
              <w:t xml:space="preserve">0.19 (± 0.19) </w:t>
            </w:r>
          </w:p>
          <w:p w14:paraId="7B52D186" w14:textId="77777777" w:rsidR="00120056" w:rsidRPr="00816245" w:rsidRDefault="00120056" w:rsidP="005F674D">
            <w:pPr>
              <w:spacing w:before="0" w:after="0" w:line="276" w:lineRule="auto"/>
              <w:jc w:val="center"/>
              <w:rPr>
                <w:b/>
              </w:rPr>
            </w:pPr>
            <w:r w:rsidRPr="00816245">
              <w:rPr>
                <w:b/>
              </w:rPr>
              <w:t>a</w:t>
            </w:r>
          </w:p>
        </w:tc>
        <w:tc>
          <w:tcPr>
            <w:tcW w:w="1262" w:type="dxa"/>
          </w:tcPr>
          <w:p w14:paraId="333D0A93" w14:textId="77777777" w:rsidR="00120056" w:rsidRPr="00816245" w:rsidRDefault="00120056" w:rsidP="005F674D">
            <w:pPr>
              <w:spacing w:before="0" w:after="0" w:line="276" w:lineRule="auto"/>
              <w:jc w:val="center"/>
              <w:rPr>
                <w:b/>
              </w:rPr>
            </w:pPr>
            <w:r w:rsidRPr="00816245">
              <w:rPr>
                <w:b/>
              </w:rPr>
              <w:t>216</w:t>
            </w:r>
          </w:p>
        </w:tc>
        <w:tc>
          <w:tcPr>
            <w:tcW w:w="1595" w:type="dxa"/>
          </w:tcPr>
          <w:p w14:paraId="47CB7DD9" w14:textId="77777777" w:rsidR="00120056" w:rsidRPr="00816245" w:rsidRDefault="00120056" w:rsidP="005F674D">
            <w:pPr>
              <w:spacing w:before="0" w:after="0" w:line="276" w:lineRule="auto"/>
              <w:jc w:val="center"/>
            </w:pPr>
            <w:r w:rsidRPr="00816245">
              <w:t>52.70 (± 12.93)</w:t>
            </w:r>
          </w:p>
          <w:p w14:paraId="64A7BC81" w14:textId="77777777" w:rsidR="00120056" w:rsidRPr="00816245" w:rsidRDefault="00120056" w:rsidP="005F674D">
            <w:pPr>
              <w:spacing w:before="0" w:after="0" w:line="276" w:lineRule="auto"/>
              <w:jc w:val="center"/>
              <w:rPr>
                <w:b/>
              </w:rPr>
            </w:pPr>
            <w:r w:rsidRPr="00816245">
              <w:rPr>
                <w:b/>
              </w:rPr>
              <w:t>cd</w:t>
            </w:r>
          </w:p>
        </w:tc>
        <w:tc>
          <w:tcPr>
            <w:tcW w:w="1665" w:type="dxa"/>
          </w:tcPr>
          <w:p w14:paraId="11F7966E" w14:textId="77777777" w:rsidR="00120056" w:rsidRPr="00816245" w:rsidRDefault="00120056" w:rsidP="005F674D">
            <w:pPr>
              <w:spacing w:before="0" w:after="0" w:line="276" w:lineRule="auto"/>
              <w:jc w:val="center"/>
            </w:pPr>
            <w:r w:rsidRPr="00816245">
              <w:t>8.88 (± 1.40)</w:t>
            </w:r>
          </w:p>
          <w:p w14:paraId="6252AD36" w14:textId="77777777" w:rsidR="00120056" w:rsidRPr="00816245" w:rsidRDefault="00120056" w:rsidP="005F674D">
            <w:pPr>
              <w:spacing w:before="0" w:after="0" w:line="276" w:lineRule="auto"/>
              <w:jc w:val="center"/>
              <w:rPr>
                <w:b/>
              </w:rPr>
            </w:pPr>
            <w:r w:rsidRPr="00816245">
              <w:rPr>
                <w:b/>
              </w:rPr>
              <w:t>a</w:t>
            </w:r>
          </w:p>
        </w:tc>
        <w:tc>
          <w:tcPr>
            <w:tcW w:w="1255" w:type="dxa"/>
          </w:tcPr>
          <w:p w14:paraId="18CBD3C0" w14:textId="77777777" w:rsidR="00120056" w:rsidRPr="00816245" w:rsidRDefault="00120056" w:rsidP="005F674D">
            <w:pPr>
              <w:spacing w:before="0" w:after="0" w:line="276" w:lineRule="auto"/>
              <w:jc w:val="center"/>
              <w:rPr>
                <w:b/>
              </w:rPr>
            </w:pPr>
            <w:r w:rsidRPr="00816245">
              <w:rPr>
                <w:b/>
              </w:rPr>
              <w:t>168</w:t>
            </w:r>
          </w:p>
        </w:tc>
        <w:tc>
          <w:tcPr>
            <w:tcW w:w="1778" w:type="dxa"/>
          </w:tcPr>
          <w:p w14:paraId="5E872C23" w14:textId="77777777" w:rsidR="00120056" w:rsidRPr="00816245" w:rsidRDefault="00120056" w:rsidP="005F674D">
            <w:pPr>
              <w:spacing w:before="0" w:after="0" w:line="276" w:lineRule="auto"/>
              <w:jc w:val="center"/>
            </w:pPr>
            <w:r w:rsidRPr="00816245">
              <w:t>81.64 (± 13.06)</w:t>
            </w:r>
          </w:p>
          <w:p w14:paraId="02B52E2F" w14:textId="77777777" w:rsidR="00120056" w:rsidRPr="00816245" w:rsidRDefault="00120056" w:rsidP="005F674D">
            <w:pPr>
              <w:spacing w:before="0" w:after="0" w:line="276" w:lineRule="auto"/>
              <w:jc w:val="center"/>
              <w:rPr>
                <w:b/>
              </w:rPr>
            </w:pPr>
            <w:r w:rsidRPr="00816245">
              <w:rPr>
                <w:b/>
              </w:rPr>
              <w:t>c</w:t>
            </w:r>
          </w:p>
        </w:tc>
        <w:tc>
          <w:tcPr>
            <w:tcW w:w="1757" w:type="dxa"/>
          </w:tcPr>
          <w:p w14:paraId="7BB97106" w14:textId="77777777" w:rsidR="00120056" w:rsidRPr="00816245" w:rsidRDefault="00120056" w:rsidP="005F674D">
            <w:pPr>
              <w:spacing w:before="0" w:after="0" w:line="276" w:lineRule="auto"/>
              <w:jc w:val="center"/>
            </w:pPr>
            <w:r w:rsidRPr="00816245">
              <w:t>14.52 (± 1.67)</w:t>
            </w:r>
          </w:p>
          <w:p w14:paraId="1431FCFA" w14:textId="77777777" w:rsidR="00120056" w:rsidRPr="00816245" w:rsidRDefault="00120056" w:rsidP="005F674D">
            <w:pPr>
              <w:spacing w:before="0" w:after="0" w:line="276" w:lineRule="auto"/>
              <w:jc w:val="center"/>
              <w:rPr>
                <w:b/>
              </w:rPr>
            </w:pPr>
            <w:r w:rsidRPr="00816245">
              <w:rPr>
                <w:b/>
              </w:rPr>
              <w:t>a</w:t>
            </w:r>
          </w:p>
        </w:tc>
      </w:tr>
      <w:tr w:rsidR="00120056" w:rsidRPr="00816245" w14:paraId="628C92B0" w14:textId="77777777" w:rsidTr="005F674D">
        <w:trPr>
          <w:trHeight w:val="582"/>
        </w:trPr>
        <w:tc>
          <w:tcPr>
            <w:tcW w:w="1292" w:type="dxa"/>
          </w:tcPr>
          <w:p w14:paraId="3881691F" w14:textId="77777777" w:rsidR="00120056" w:rsidRPr="00816245" w:rsidRDefault="00120056" w:rsidP="005F674D">
            <w:pPr>
              <w:spacing w:before="0" w:after="0" w:line="276" w:lineRule="auto"/>
              <w:jc w:val="center"/>
              <w:rPr>
                <w:b/>
              </w:rPr>
            </w:pPr>
            <w:r w:rsidRPr="00816245">
              <w:rPr>
                <w:b/>
              </w:rPr>
              <w:t>72</w:t>
            </w:r>
          </w:p>
        </w:tc>
        <w:tc>
          <w:tcPr>
            <w:tcW w:w="1831" w:type="dxa"/>
          </w:tcPr>
          <w:p w14:paraId="57AAA2E7" w14:textId="77777777" w:rsidR="00120056" w:rsidRPr="00816245" w:rsidRDefault="00120056" w:rsidP="005F674D">
            <w:pPr>
              <w:spacing w:before="0" w:after="0" w:line="276" w:lineRule="auto"/>
              <w:jc w:val="center"/>
            </w:pPr>
            <w:r w:rsidRPr="00816245">
              <w:t>2.38 (± 0.72)</w:t>
            </w:r>
          </w:p>
          <w:p w14:paraId="48384D30" w14:textId="77777777" w:rsidR="00120056" w:rsidRPr="00816245" w:rsidRDefault="00120056" w:rsidP="005F674D">
            <w:pPr>
              <w:spacing w:before="0" w:after="0" w:line="276" w:lineRule="auto"/>
              <w:jc w:val="center"/>
              <w:rPr>
                <w:b/>
              </w:rPr>
            </w:pPr>
            <w:r w:rsidRPr="00816245">
              <w:rPr>
                <w:b/>
              </w:rPr>
              <w:t>ef</w:t>
            </w:r>
          </w:p>
        </w:tc>
        <w:tc>
          <w:tcPr>
            <w:tcW w:w="1655" w:type="dxa"/>
          </w:tcPr>
          <w:p w14:paraId="32F5F90A" w14:textId="77777777" w:rsidR="00120056" w:rsidRPr="00816245" w:rsidRDefault="00120056" w:rsidP="005F674D">
            <w:pPr>
              <w:spacing w:before="0" w:after="0" w:line="276" w:lineRule="auto"/>
              <w:jc w:val="center"/>
            </w:pPr>
            <w:r w:rsidRPr="00816245">
              <w:t xml:space="preserve">0.21 (± 0.08) </w:t>
            </w:r>
          </w:p>
          <w:p w14:paraId="215FBCDE" w14:textId="77777777" w:rsidR="00120056" w:rsidRPr="00816245" w:rsidRDefault="00120056" w:rsidP="005F674D">
            <w:pPr>
              <w:spacing w:before="0" w:after="0" w:line="276" w:lineRule="auto"/>
              <w:jc w:val="center"/>
              <w:rPr>
                <w:b/>
              </w:rPr>
            </w:pPr>
            <w:r w:rsidRPr="00816245">
              <w:rPr>
                <w:b/>
              </w:rPr>
              <w:t>a</w:t>
            </w:r>
          </w:p>
        </w:tc>
        <w:tc>
          <w:tcPr>
            <w:tcW w:w="1262" w:type="dxa"/>
          </w:tcPr>
          <w:p w14:paraId="70DD4805" w14:textId="77777777" w:rsidR="00120056" w:rsidRPr="00816245" w:rsidRDefault="00120056" w:rsidP="005F674D">
            <w:pPr>
              <w:spacing w:before="0" w:after="0" w:line="276" w:lineRule="auto"/>
              <w:jc w:val="center"/>
              <w:rPr>
                <w:b/>
              </w:rPr>
            </w:pPr>
            <w:r w:rsidRPr="00816245">
              <w:rPr>
                <w:b/>
              </w:rPr>
              <w:t>288</w:t>
            </w:r>
          </w:p>
        </w:tc>
        <w:tc>
          <w:tcPr>
            <w:tcW w:w="1595" w:type="dxa"/>
          </w:tcPr>
          <w:p w14:paraId="7420CA92" w14:textId="77777777" w:rsidR="00120056" w:rsidRPr="00816245" w:rsidRDefault="00120056" w:rsidP="005F674D">
            <w:pPr>
              <w:spacing w:before="0" w:after="0" w:line="276" w:lineRule="auto"/>
              <w:jc w:val="center"/>
            </w:pPr>
            <w:r w:rsidRPr="00816245">
              <w:t>63.69 (± 4.18)</w:t>
            </w:r>
          </w:p>
          <w:p w14:paraId="29082C77" w14:textId="77777777" w:rsidR="00120056" w:rsidRPr="00816245" w:rsidRDefault="00120056" w:rsidP="005F674D">
            <w:pPr>
              <w:spacing w:before="0" w:after="0" w:line="276" w:lineRule="auto"/>
              <w:jc w:val="center"/>
              <w:rPr>
                <w:b/>
              </w:rPr>
            </w:pPr>
            <w:r w:rsidRPr="00816245">
              <w:rPr>
                <w:b/>
              </w:rPr>
              <w:t>cd</w:t>
            </w:r>
          </w:p>
        </w:tc>
        <w:tc>
          <w:tcPr>
            <w:tcW w:w="1665" w:type="dxa"/>
          </w:tcPr>
          <w:p w14:paraId="399E9A96" w14:textId="77777777" w:rsidR="00120056" w:rsidRPr="00816245" w:rsidRDefault="00120056" w:rsidP="005F674D">
            <w:pPr>
              <w:spacing w:before="0" w:after="0" w:line="276" w:lineRule="auto"/>
              <w:jc w:val="center"/>
            </w:pPr>
            <w:r w:rsidRPr="00816245">
              <w:t>7.64 (± 0.68)</w:t>
            </w:r>
          </w:p>
          <w:p w14:paraId="149D3FAA" w14:textId="77777777" w:rsidR="00120056" w:rsidRPr="00816245" w:rsidRDefault="00120056" w:rsidP="005F674D">
            <w:pPr>
              <w:spacing w:before="0" w:after="0" w:line="276" w:lineRule="auto"/>
              <w:jc w:val="center"/>
              <w:rPr>
                <w:b/>
              </w:rPr>
            </w:pPr>
            <w:r w:rsidRPr="00816245">
              <w:rPr>
                <w:b/>
              </w:rPr>
              <w:t>a</w:t>
            </w:r>
          </w:p>
        </w:tc>
        <w:tc>
          <w:tcPr>
            <w:tcW w:w="1255" w:type="dxa"/>
          </w:tcPr>
          <w:p w14:paraId="6FA0280F" w14:textId="77777777" w:rsidR="00120056" w:rsidRPr="00816245" w:rsidRDefault="00120056" w:rsidP="005F674D">
            <w:pPr>
              <w:spacing w:before="0" w:after="0" w:line="276" w:lineRule="auto"/>
              <w:jc w:val="center"/>
              <w:rPr>
                <w:b/>
              </w:rPr>
            </w:pPr>
            <w:r w:rsidRPr="00816245">
              <w:rPr>
                <w:b/>
              </w:rPr>
              <w:t>216</w:t>
            </w:r>
          </w:p>
        </w:tc>
        <w:tc>
          <w:tcPr>
            <w:tcW w:w="1778" w:type="dxa"/>
          </w:tcPr>
          <w:p w14:paraId="6E2DB657" w14:textId="77777777" w:rsidR="00120056" w:rsidRPr="00816245" w:rsidRDefault="00120056" w:rsidP="005F674D">
            <w:pPr>
              <w:spacing w:before="0" w:after="0" w:line="276" w:lineRule="auto"/>
              <w:jc w:val="center"/>
            </w:pPr>
            <w:r w:rsidRPr="00816245">
              <w:t>79.64 (± 25.56)</w:t>
            </w:r>
          </w:p>
          <w:p w14:paraId="6AB92136" w14:textId="77777777" w:rsidR="00120056" w:rsidRPr="00816245" w:rsidRDefault="00120056" w:rsidP="005F674D">
            <w:pPr>
              <w:spacing w:before="0" w:after="0" w:line="276" w:lineRule="auto"/>
              <w:jc w:val="center"/>
              <w:rPr>
                <w:b/>
              </w:rPr>
            </w:pPr>
            <w:r w:rsidRPr="00816245">
              <w:rPr>
                <w:b/>
              </w:rPr>
              <w:t>c</w:t>
            </w:r>
          </w:p>
        </w:tc>
        <w:tc>
          <w:tcPr>
            <w:tcW w:w="1757" w:type="dxa"/>
          </w:tcPr>
          <w:p w14:paraId="5B3C0D53" w14:textId="77777777" w:rsidR="00120056" w:rsidRPr="00816245" w:rsidRDefault="00120056" w:rsidP="005F674D">
            <w:pPr>
              <w:spacing w:before="0" w:after="0" w:line="276" w:lineRule="auto"/>
              <w:jc w:val="center"/>
            </w:pPr>
            <w:r w:rsidRPr="00816245">
              <w:t>12.37 (± 2.88)</w:t>
            </w:r>
          </w:p>
          <w:p w14:paraId="29D81AE5" w14:textId="77777777" w:rsidR="00120056" w:rsidRPr="00816245" w:rsidRDefault="00120056" w:rsidP="005F674D">
            <w:pPr>
              <w:spacing w:before="0" w:after="0" w:line="276" w:lineRule="auto"/>
              <w:jc w:val="center"/>
              <w:rPr>
                <w:b/>
              </w:rPr>
            </w:pPr>
            <w:r w:rsidRPr="00816245">
              <w:rPr>
                <w:b/>
              </w:rPr>
              <w:t>a</w:t>
            </w:r>
          </w:p>
        </w:tc>
      </w:tr>
    </w:tbl>
    <w:p w14:paraId="5A7CFD7D" w14:textId="77777777" w:rsidR="00120056" w:rsidRDefault="00120056" w:rsidP="008C396D">
      <w:pPr>
        <w:spacing w:before="0" w:line="480" w:lineRule="auto"/>
        <w:jc w:val="left"/>
        <w:sectPr w:rsidR="00120056" w:rsidSect="00120056">
          <w:footerReference w:type="default" r:id="rId13"/>
          <w:pgSz w:w="16840" w:h="11907" w:orient="landscape" w:code="9"/>
          <w:pgMar w:top="1440" w:right="1440" w:bottom="1440" w:left="1440" w:header="709" w:footer="567" w:gutter="0"/>
          <w:lnNumType w:countBy="1" w:restart="continuous"/>
          <w:cols w:space="708"/>
          <w:docGrid w:linePitch="360"/>
        </w:sectPr>
      </w:pPr>
    </w:p>
    <w:p w14:paraId="30CC1058" w14:textId="66EE2E8E" w:rsidR="00805994" w:rsidRPr="00816245" w:rsidRDefault="00805994" w:rsidP="008C396D">
      <w:pPr>
        <w:spacing w:before="0" w:line="480" w:lineRule="auto"/>
        <w:jc w:val="left"/>
      </w:pPr>
      <w:r w:rsidRPr="008A7623">
        <w:lastRenderedPageBreak/>
        <w:t>The mean values of the</w:t>
      </w:r>
      <w:r w:rsidRPr="00816245">
        <w:t xml:space="preserve"> oxygen concentration normalised per unit surface area (mm</w:t>
      </w:r>
      <w:r w:rsidRPr="00816245">
        <w:rPr>
          <w:vertAlign w:val="superscript"/>
        </w:rPr>
        <w:t>-2</w:t>
      </w:r>
      <w:r w:rsidRPr="00816245">
        <w:t>) for each time</w:t>
      </w:r>
      <w:r w:rsidR="00405144" w:rsidRPr="00816245">
        <w:t xml:space="preserve"> </w:t>
      </w:r>
      <w:r w:rsidRPr="00816245">
        <w:t xml:space="preserve">point are presented in </w:t>
      </w:r>
      <w:r w:rsidR="008B0577" w:rsidRPr="00816245">
        <w:t>Table 2.</w:t>
      </w:r>
      <w:r w:rsidRPr="00816245">
        <w:t xml:space="preserve"> There was a significant effect of time</w:t>
      </w:r>
      <w:r w:rsidR="00405144" w:rsidRPr="00816245">
        <w:t xml:space="preserve"> </w:t>
      </w:r>
      <w:r w:rsidRPr="00816245">
        <w:t>point (</w:t>
      </w:r>
      <w:r w:rsidRPr="00816245">
        <w:rPr>
          <w:i/>
        </w:rPr>
        <w:t>P</w:t>
      </w:r>
      <w:r w:rsidRPr="00816245">
        <w:t xml:space="preserve"> &lt; 0.01) and treatment (</w:t>
      </w:r>
      <w:r w:rsidRPr="00816245">
        <w:rPr>
          <w:i/>
        </w:rPr>
        <w:t>P</w:t>
      </w:r>
      <w:r w:rsidRPr="00816245">
        <w:t xml:space="preserve"> &lt; 0.01) for all earthworm species, with a significant interaction term (</w:t>
      </w:r>
      <w:r w:rsidRPr="00816245">
        <w:rPr>
          <w:i/>
        </w:rPr>
        <w:t>P</w:t>
      </w:r>
      <w:r w:rsidRPr="00816245">
        <w:t xml:space="preserve"> &lt; 0.01) present for </w:t>
      </w:r>
      <w:r w:rsidRPr="00816245">
        <w:rPr>
          <w:i/>
        </w:rPr>
        <w:t>L. terrestris</w:t>
      </w:r>
      <w:r w:rsidRPr="00816245">
        <w:t xml:space="preserve"> and </w:t>
      </w:r>
      <w:r w:rsidRPr="00816245">
        <w:rPr>
          <w:i/>
        </w:rPr>
        <w:t>A. chlorotica</w:t>
      </w:r>
      <w:r w:rsidRPr="00816245">
        <w:t xml:space="preserve">. </w:t>
      </w:r>
    </w:p>
    <w:p w14:paraId="3B5048DF" w14:textId="77777777" w:rsidR="00120056" w:rsidRDefault="00805994" w:rsidP="008C396D">
      <w:pPr>
        <w:spacing w:before="0" w:line="480" w:lineRule="auto"/>
        <w:jc w:val="left"/>
        <w:sectPr w:rsidR="00120056" w:rsidSect="009E79C2">
          <w:pgSz w:w="11907" w:h="16840" w:code="9"/>
          <w:pgMar w:top="1440" w:right="1440" w:bottom="1440" w:left="1440" w:header="709" w:footer="567" w:gutter="0"/>
          <w:lnNumType w:countBy="1" w:restart="continuous"/>
          <w:cols w:space="708"/>
          <w:docGrid w:linePitch="360"/>
        </w:sectPr>
      </w:pPr>
      <w:r w:rsidRPr="00816245">
        <w:t xml:space="preserve">Tukey </w:t>
      </w:r>
      <w:r w:rsidRPr="00816245">
        <w:rPr>
          <w:i/>
          <w:iCs/>
        </w:rPr>
        <w:t>post hoc</w:t>
      </w:r>
      <w:r w:rsidRPr="00816245">
        <w:t xml:space="preserve"> testing showed that for all earthworm species, there was no significant difference in the oxygen concentration normalised per mm</w:t>
      </w:r>
      <w:r w:rsidRPr="00816245">
        <w:rPr>
          <w:vertAlign w:val="superscript"/>
        </w:rPr>
        <w:t>2</w:t>
      </w:r>
      <w:r w:rsidRPr="00816245">
        <w:t xml:space="preserve"> surface area at each time</w:t>
      </w:r>
      <w:r w:rsidR="00405144" w:rsidRPr="00816245">
        <w:t xml:space="preserve"> </w:t>
      </w:r>
      <w:r w:rsidRPr="00816245">
        <w:t>point for the control tubes (</w:t>
      </w:r>
      <w:r w:rsidRPr="00816245">
        <w:rPr>
          <w:i/>
          <w:iCs/>
        </w:rPr>
        <w:t xml:space="preserve">P </w:t>
      </w:r>
      <w:r w:rsidRPr="00816245">
        <w:t xml:space="preserve">&lt; 0.05). For individuals of </w:t>
      </w:r>
      <w:r w:rsidRPr="00816245">
        <w:rPr>
          <w:i/>
          <w:iCs/>
        </w:rPr>
        <w:t>L. terrestris</w:t>
      </w:r>
      <w:r w:rsidRPr="00816245">
        <w:t>, the oxygen concentration per mm</w:t>
      </w:r>
      <w:r w:rsidRPr="00816245">
        <w:rPr>
          <w:vertAlign w:val="superscript"/>
        </w:rPr>
        <w:t>2</w:t>
      </w:r>
      <w:r w:rsidRPr="00816245">
        <w:t xml:space="preserve"> surface area in the treatment tubes began to be significantly lower than the control tubes from hour 24 (</w:t>
      </w:r>
      <w:r w:rsidRPr="00816245">
        <w:rPr>
          <w:i/>
          <w:iCs/>
        </w:rPr>
        <w:t>P</w:t>
      </w:r>
      <w:r w:rsidRPr="00816245">
        <w:t xml:space="preserve"> &lt;</w:t>
      </w:r>
      <w:r w:rsidRPr="00816245">
        <w:rPr>
          <w:i/>
          <w:iCs/>
        </w:rPr>
        <w:t xml:space="preserve"> </w:t>
      </w:r>
      <w:r w:rsidRPr="00816245">
        <w:t>0.05), with no significant difference in the oxygen concentration per gram biomass in the treatment tubes from hour 3 (</w:t>
      </w:r>
      <w:r w:rsidRPr="00816245">
        <w:rPr>
          <w:i/>
          <w:iCs/>
        </w:rPr>
        <w:t>P</w:t>
      </w:r>
      <w:r w:rsidRPr="00816245">
        <w:t xml:space="preserve"> &lt; 0.05).</w:t>
      </w:r>
      <w:r w:rsidR="0066258F" w:rsidRPr="00816245">
        <w:t xml:space="preserve"> </w:t>
      </w:r>
      <w:r w:rsidRPr="00816245">
        <w:t xml:space="preserve">For individuals of </w:t>
      </w:r>
      <w:r w:rsidRPr="00816245">
        <w:rPr>
          <w:i/>
          <w:iCs/>
        </w:rPr>
        <w:t>A. chlorotica</w:t>
      </w:r>
      <w:r w:rsidRPr="00816245">
        <w:t>, the oxygen concentration per mm</w:t>
      </w:r>
      <w:r w:rsidRPr="00816245">
        <w:rPr>
          <w:vertAlign w:val="superscript"/>
        </w:rPr>
        <w:t>2</w:t>
      </w:r>
      <w:r w:rsidRPr="00816245">
        <w:t xml:space="preserve"> surface area in the treatment tubes </w:t>
      </w:r>
      <w:r w:rsidR="00D26C34">
        <w:t>became</w:t>
      </w:r>
      <w:r w:rsidRPr="00816245">
        <w:t xml:space="preserve"> significantly lower than the oxygen concentration per mm</w:t>
      </w:r>
      <w:r w:rsidRPr="00816245">
        <w:rPr>
          <w:vertAlign w:val="superscript"/>
        </w:rPr>
        <w:t xml:space="preserve">2 </w:t>
      </w:r>
      <w:r w:rsidRPr="00816245">
        <w:t>at 9 hours</w:t>
      </w:r>
      <w:r w:rsidR="00D26C34">
        <w:t xml:space="preserve"> in both the treatment and control tubes</w:t>
      </w:r>
      <w:r w:rsidRPr="00816245">
        <w:t xml:space="preserve"> from 48 hours </w:t>
      </w:r>
      <w:r w:rsidR="00D26C34">
        <w:t xml:space="preserve">onwards </w:t>
      </w:r>
      <w:r w:rsidRPr="00816245">
        <w:t>(</w:t>
      </w:r>
      <w:r w:rsidRPr="00816245">
        <w:rPr>
          <w:i/>
          <w:iCs/>
        </w:rPr>
        <w:t xml:space="preserve">P </w:t>
      </w:r>
      <w:r w:rsidRPr="00816245">
        <w:t>&lt; 0.05). There was no significant difference in the oxygen concentration per mm</w:t>
      </w:r>
      <w:r w:rsidRPr="00816245">
        <w:rPr>
          <w:vertAlign w:val="superscript"/>
        </w:rPr>
        <w:t>2</w:t>
      </w:r>
      <w:r w:rsidRPr="00816245">
        <w:t xml:space="preserve"> in the treatment tubes from 24 hours (</w:t>
      </w:r>
      <w:r w:rsidRPr="00816245">
        <w:rPr>
          <w:i/>
          <w:iCs/>
        </w:rPr>
        <w:t>P</w:t>
      </w:r>
      <w:r w:rsidRPr="00816245">
        <w:t xml:space="preserve"> &lt; 0.05). For individuals of </w:t>
      </w:r>
      <w:r w:rsidRPr="00816245">
        <w:rPr>
          <w:i/>
          <w:iCs/>
        </w:rPr>
        <w:t>L. castaneus</w:t>
      </w:r>
      <w:r w:rsidRPr="006874AB">
        <w:rPr>
          <w:iCs/>
        </w:rPr>
        <w:t>¸</w:t>
      </w:r>
      <w:r w:rsidRPr="00816245">
        <w:t xml:space="preserve"> oxygen concentration</w:t>
      </w:r>
      <w:r w:rsidR="005060C3" w:rsidRPr="00816245">
        <w:t xml:space="preserve"> per mm</w:t>
      </w:r>
      <w:r w:rsidR="005060C3" w:rsidRPr="00816245">
        <w:rPr>
          <w:vertAlign w:val="superscript"/>
        </w:rPr>
        <w:t>2</w:t>
      </w:r>
      <w:r w:rsidR="005060C3" w:rsidRPr="00816245">
        <w:t xml:space="preserve"> surface area for individuals in the </w:t>
      </w:r>
      <w:r w:rsidRPr="00816245">
        <w:t>treatment tubes was significantly lower than the oxygen concentration in the control tubes (</w:t>
      </w:r>
      <w:r w:rsidRPr="00816245">
        <w:rPr>
          <w:i/>
          <w:iCs/>
        </w:rPr>
        <w:t>P</w:t>
      </w:r>
      <w:r w:rsidRPr="00816245">
        <w:t xml:space="preserve"> &lt; 0.05). Tukey </w:t>
      </w:r>
      <w:r w:rsidRPr="00816245">
        <w:rPr>
          <w:i/>
          <w:iCs/>
        </w:rPr>
        <w:t>post hoc</w:t>
      </w:r>
      <w:r w:rsidRPr="00816245">
        <w:t xml:space="preserve"> testing of the interaction terms showed that the only statistically significant difference occurred between the treatment tubes at hours </w:t>
      </w:r>
      <w:r w:rsidR="0013298F" w:rsidRPr="00816245">
        <w:t xml:space="preserve">168 </w:t>
      </w:r>
      <w:r w:rsidRPr="00816245">
        <w:t xml:space="preserve">and </w:t>
      </w:r>
      <w:r w:rsidR="0013298F" w:rsidRPr="00816245">
        <w:t>216</w:t>
      </w:r>
      <w:r w:rsidRPr="00816245">
        <w:t>, which were significantly lower than the control tubes at hour 9 (</w:t>
      </w:r>
      <w:r w:rsidRPr="00816245">
        <w:rPr>
          <w:i/>
          <w:iCs/>
        </w:rPr>
        <w:t>P</w:t>
      </w:r>
      <w:r w:rsidRPr="00816245">
        <w:t xml:space="preserve"> &lt; 0.05).</w:t>
      </w:r>
    </w:p>
    <w:p w14:paraId="64D8156C" w14:textId="77777777" w:rsidR="00120056" w:rsidRPr="00816245" w:rsidRDefault="00120056" w:rsidP="00120056">
      <w:pPr>
        <w:pStyle w:val="Caption"/>
        <w:spacing w:line="480" w:lineRule="auto"/>
        <w:rPr>
          <w:rFonts w:ascii="Times New Roman" w:hAnsi="Times New Roman"/>
        </w:rPr>
      </w:pPr>
      <w:r w:rsidRPr="00816245">
        <w:rPr>
          <w:rFonts w:ascii="Times New Roman" w:hAnsi="Times New Roman"/>
        </w:rPr>
        <w:lastRenderedPageBreak/>
        <w:t xml:space="preserve">Table </w:t>
      </w:r>
      <w:r w:rsidRPr="00816245">
        <w:rPr>
          <w:rFonts w:ascii="Times New Roman" w:hAnsi="Times New Roman"/>
        </w:rPr>
        <w:fldChar w:fldCharType="begin"/>
      </w:r>
      <w:r w:rsidRPr="00816245">
        <w:rPr>
          <w:rFonts w:ascii="Times New Roman" w:hAnsi="Times New Roman"/>
        </w:rPr>
        <w:instrText xml:space="preserve"> SEQ Table \* ARABIC </w:instrText>
      </w:r>
      <w:r w:rsidRPr="00816245">
        <w:rPr>
          <w:rFonts w:ascii="Times New Roman" w:hAnsi="Times New Roman"/>
        </w:rPr>
        <w:fldChar w:fldCharType="separate"/>
      </w:r>
      <w:r>
        <w:rPr>
          <w:rFonts w:ascii="Times New Roman" w:hAnsi="Times New Roman"/>
          <w:noProof/>
        </w:rPr>
        <w:t>2</w:t>
      </w:r>
      <w:r w:rsidRPr="00816245">
        <w:rPr>
          <w:rFonts w:ascii="Times New Roman" w:hAnsi="Times New Roman"/>
          <w:noProof/>
        </w:rPr>
        <w:fldChar w:fldCharType="end"/>
      </w:r>
      <w:r w:rsidRPr="00816245">
        <w:rPr>
          <w:rFonts w:ascii="Times New Roman" w:hAnsi="Times New Roman"/>
        </w:rPr>
        <w:t xml:space="preserve">. </w:t>
      </w:r>
      <w:r w:rsidRPr="00041157">
        <w:rPr>
          <w:rFonts w:ascii="Times New Roman" w:hAnsi="Times New Roman"/>
          <w:b w:val="0"/>
        </w:rPr>
        <w:t>The mean and standard deviation oxygen concentration normalised by the mm</w:t>
      </w:r>
      <w:r w:rsidRPr="00041157">
        <w:rPr>
          <w:rFonts w:ascii="Times New Roman" w:hAnsi="Times New Roman"/>
          <w:b w:val="0"/>
          <w:vertAlign w:val="superscript"/>
        </w:rPr>
        <w:t>2</w:t>
      </w:r>
      <w:r w:rsidRPr="00041157">
        <w:rPr>
          <w:rFonts w:ascii="Times New Roman" w:hAnsi="Times New Roman"/>
          <w:b w:val="0"/>
        </w:rPr>
        <w:t xml:space="preserve"> surface area of the individual (μg O</w:t>
      </w:r>
      <w:r w:rsidRPr="00041157">
        <w:rPr>
          <w:rFonts w:ascii="Times New Roman" w:hAnsi="Times New Roman"/>
          <w:b w:val="0"/>
          <w:vertAlign w:val="subscript"/>
        </w:rPr>
        <w:t>2</w:t>
      </w:r>
      <w:r w:rsidRPr="00041157">
        <w:rPr>
          <w:rFonts w:ascii="Times New Roman" w:hAnsi="Times New Roman"/>
          <w:b w:val="0"/>
        </w:rPr>
        <w:t xml:space="preserve"> L</w:t>
      </w:r>
      <w:r w:rsidRPr="00041157">
        <w:rPr>
          <w:rFonts w:ascii="Times New Roman" w:hAnsi="Times New Roman"/>
          <w:b w:val="0"/>
          <w:vertAlign w:val="superscript"/>
        </w:rPr>
        <w:t>-1</w:t>
      </w:r>
      <w:r w:rsidRPr="00041157">
        <w:rPr>
          <w:rFonts w:ascii="Times New Roman" w:hAnsi="Times New Roman"/>
          <w:b w:val="0"/>
        </w:rPr>
        <w:t xml:space="preserve"> mm</w:t>
      </w:r>
      <w:r w:rsidRPr="00041157">
        <w:rPr>
          <w:rFonts w:ascii="Times New Roman" w:hAnsi="Times New Roman"/>
          <w:b w:val="0"/>
          <w:vertAlign w:val="superscript"/>
        </w:rPr>
        <w:t>-2</w:t>
      </w:r>
      <w:r w:rsidRPr="00041157">
        <w:rPr>
          <w:rFonts w:ascii="Times New Roman" w:hAnsi="Times New Roman"/>
          <w:b w:val="0"/>
        </w:rPr>
        <w:t xml:space="preserve">) in control and treatment tubes containing individuals of </w:t>
      </w:r>
      <w:r w:rsidRPr="00041157">
        <w:rPr>
          <w:rFonts w:ascii="Times New Roman" w:hAnsi="Times New Roman"/>
          <w:b w:val="0"/>
          <w:i/>
        </w:rPr>
        <w:t>L</w:t>
      </w:r>
      <w:r w:rsidRPr="00041157">
        <w:rPr>
          <w:rFonts w:ascii="Times New Roman" w:hAnsi="Times New Roman"/>
          <w:b w:val="0"/>
          <w:i/>
          <w:iCs/>
        </w:rPr>
        <w:t xml:space="preserve">umbricus terrestris </w:t>
      </w:r>
      <w:r w:rsidRPr="00041157">
        <w:rPr>
          <w:rFonts w:ascii="Times New Roman" w:hAnsi="Times New Roman"/>
          <w:b w:val="0"/>
          <w:iCs/>
        </w:rPr>
        <w:t>(n = 48)</w:t>
      </w:r>
      <w:r w:rsidRPr="00041157">
        <w:rPr>
          <w:rFonts w:ascii="Times New Roman" w:hAnsi="Times New Roman"/>
          <w:b w:val="0"/>
          <w:i/>
          <w:iCs/>
        </w:rPr>
        <w:t>,</w:t>
      </w:r>
      <w:r w:rsidRPr="00041157">
        <w:rPr>
          <w:rFonts w:ascii="Times New Roman" w:hAnsi="Times New Roman"/>
          <w:b w:val="0"/>
        </w:rPr>
        <w:t xml:space="preserve"> </w:t>
      </w:r>
      <w:r w:rsidRPr="00041157">
        <w:rPr>
          <w:rFonts w:ascii="Times New Roman" w:hAnsi="Times New Roman"/>
          <w:b w:val="0"/>
          <w:i/>
          <w:iCs/>
        </w:rPr>
        <w:t xml:space="preserve">Allolobophora chlorotica </w:t>
      </w:r>
      <w:r w:rsidRPr="00041157">
        <w:rPr>
          <w:rFonts w:ascii="Times New Roman" w:hAnsi="Times New Roman"/>
          <w:b w:val="0"/>
          <w:iCs/>
        </w:rPr>
        <w:t>(n = 48),</w:t>
      </w:r>
      <w:r w:rsidRPr="00041157">
        <w:rPr>
          <w:rFonts w:ascii="Times New Roman" w:hAnsi="Times New Roman"/>
          <w:b w:val="0"/>
        </w:rPr>
        <w:t xml:space="preserve"> and </w:t>
      </w:r>
      <w:r w:rsidRPr="00041157">
        <w:rPr>
          <w:rFonts w:ascii="Times New Roman" w:hAnsi="Times New Roman"/>
          <w:b w:val="0"/>
          <w:i/>
          <w:iCs/>
        </w:rPr>
        <w:t xml:space="preserve">Lumbricus castaneus </w:t>
      </w:r>
      <w:r w:rsidRPr="00041157">
        <w:rPr>
          <w:rFonts w:ascii="Times New Roman" w:hAnsi="Times New Roman"/>
          <w:b w:val="0"/>
          <w:iCs/>
        </w:rPr>
        <w:t>(n = 48)</w:t>
      </w:r>
      <w:r w:rsidRPr="00041157">
        <w:rPr>
          <w:rFonts w:ascii="Times New Roman" w:hAnsi="Times New Roman"/>
          <w:b w:val="0"/>
        </w:rPr>
        <w:t xml:space="preserve"> at each time point (n = 3 for each species time point). For each species, cells marked with the same letter within control and treatment columns are not significantly different (</w:t>
      </w:r>
      <w:r w:rsidRPr="00041157">
        <w:rPr>
          <w:rFonts w:ascii="Times New Roman" w:hAnsi="Times New Roman"/>
          <w:b w:val="0"/>
          <w:i/>
        </w:rPr>
        <w:t>P</w:t>
      </w:r>
      <w:r w:rsidRPr="00041157">
        <w:rPr>
          <w:rFonts w:ascii="Times New Roman" w:hAnsi="Times New Roman"/>
          <w:b w:val="0"/>
        </w:rPr>
        <w:t xml:space="preserve"> &gt; 0.05</w:t>
      </w:r>
      <w:r>
        <w:rPr>
          <w:rFonts w:ascii="Times New Roman" w:hAnsi="Times New Roman"/>
          <w:b w:val="0"/>
        </w:rPr>
        <w:t xml:space="preserve">; Tukey </w:t>
      </w:r>
      <w:r w:rsidRPr="0063651B">
        <w:rPr>
          <w:rFonts w:ascii="Times New Roman" w:hAnsi="Times New Roman"/>
          <w:b w:val="0"/>
          <w:i/>
        </w:rPr>
        <w:t>post hoc</w:t>
      </w:r>
      <w:r>
        <w:rPr>
          <w:rFonts w:ascii="Times New Roman" w:hAnsi="Times New Roman"/>
          <w:b w:val="0"/>
        </w:rPr>
        <w:t xml:space="preserve"> testing</w:t>
      </w:r>
      <w:r w:rsidRPr="00041157">
        <w:rPr>
          <w:rFonts w:ascii="Times New Roman" w:hAnsi="Times New Roman"/>
          <w:b w:val="0"/>
        </w:rPr>
        <w:t>).</w:t>
      </w:r>
    </w:p>
    <w:tbl>
      <w:tblPr>
        <w:tblStyle w:val="TableGrid"/>
        <w:tblW w:w="1402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1632"/>
        <w:gridCol w:w="1645"/>
        <w:gridCol w:w="1274"/>
        <w:gridCol w:w="1603"/>
        <w:gridCol w:w="1633"/>
        <w:gridCol w:w="1255"/>
        <w:gridCol w:w="1752"/>
        <w:gridCol w:w="1980"/>
      </w:tblGrid>
      <w:tr w:rsidR="00120056" w:rsidRPr="00816245" w14:paraId="5446EE15" w14:textId="77777777" w:rsidTr="005F674D">
        <w:trPr>
          <w:trHeight w:val="534"/>
        </w:trPr>
        <w:tc>
          <w:tcPr>
            <w:tcW w:w="4532" w:type="dxa"/>
            <w:gridSpan w:val="3"/>
          </w:tcPr>
          <w:p w14:paraId="50BAAD12" w14:textId="77777777" w:rsidR="00120056" w:rsidRPr="00816245" w:rsidRDefault="00120056" w:rsidP="005F674D">
            <w:pPr>
              <w:spacing w:before="0" w:after="0" w:line="276" w:lineRule="auto"/>
              <w:jc w:val="center"/>
              <w:rPr>
                <w:b/>
              </w:rPr>
            </w:pPr>
            <w:r w:rsidRPr="00816245">
              <w:rPr>
                <w:b/>
                <w:i/>
              </w:rPr>
              <w:t>L. terrestris</w:t>
            </w:r>
          </w:p>
        </w:tc>
        <w:tc>
          <w:tcPr>
            <w:tcW w:w="4510" w:type="dxa"/>
            <w:gridSpan w:val="3"/>
          </w:tcPr>
          <w:p w14:paraId="248E6767" w14:textId="77777777" w:rsidR="00120056" w:rsidRPr="00816245" w:rsidRDefault="00120056" w:rsidP="005F674D">
            <w:pPr>
              <w:spacing w:before="0" w:after="0" w:line="276" w:lineRule="auto"/>
              <w:jc w:val="center"/>
              <w:rPr>
                <w:b/>
              </w:rPr>
            </w:pPr>
            <w:r w:rsidRPr="00816245">
              <w:rPr>
                <w:b/>
                <w:i/>
              </w:rPr>
              <w:t>A. chlorotica</w:t>
            </w:r>
          </w:p>
        </w:tc>
        <w:tc>
          <w:tcPr>
            <w:tcW w:w="4987" w:type="dxa"/>
            <w:gridSpan w:val="3"/>
          </w:tcPr>
          <w:p w14:paraId="0621A86C" w14:textId="77777777" w:rsidR="00120056" w:rsidRPr="00816245" w:rsidRDefault="00120056" w:rsidP="005F674D">
            <w:pPr>
              <w:spacing w:before="0" w:after="0" w:line="276" w:lineRule="auto"/>
              <w:jc w:val="center"/>
              <w:rPr>
                <w:b/>
              </w:rPr>
            </w:pPr>
            <w:r w:rsidRPr="00816245">
              <w:rPr>
                <w:b/>
                <w:i/>
              </w:rPr>
              <w:t>L. castaneus</w:t>
            </w:r>
          </w:p>
        </w:tc>
      </w:tr>
      <w:tr w:rsidR="00120056" w:rsidRPr="00816245" w14:paraId="521DDA02" w14:textId="77777777" w:rsidTr="005F674D">
        <w:trPr>
          <w:trHeight w:val="1056"/>
        </w:trPr>
        <w:tc>
          <w:tcPr>
            <w:tcW w:w="1255" w:type="dxa"/>
            <w:tcBorders>
              <w:bottom w:val="nil"/>
            </w:tcBorders>
          </w:tcPr>
          <w:p w14:paraId="402873F8" w14:textId="77777777" w:rsidR="00120056" w:rsidRPr="00816245" w:rsidRDefault="00120056" w:rsidP="005F674D">
            <w:pPr>
              <w:spacing w:before="0" w:after="0" w:line="276" w:lineRule="auto"/>
              <w:jc w:val="center"/>
              <w:rPr>
                <w:b/>
              </w:rPr>
            </w:pPr>
            <w:r w:rsidRPr="00816245">
              <w:rPr>
                <w:b/>
              </w:rPr>
              <w:t>Hours submerged</w:t>
            </w:r>
          </w:p>
          <w:p w14:paraId="6AF5D0DA" w14:textId="77777777" w:rsidR="00120056" w:rsidRPr="00816245" w:rsidRDefault="00120056" w:rsidP="005F674D">
            <w:pPr>
              <w:spacing w:line="276" w:lineRule="auto"/>
              <w:jc w:val="center"/>
              <w:rPr>
                <w:b/>
              </w:rPr>
            </w:pPr>
          </w:p>
        </w:tc>
        <w:tc>
          <w:tcPr>
            <w:tcW w:w="3277" w:type="dxa"/>
            <w:gridSpan w:val="2"/>
            <w:tcBorders>
              <w:bottom w:val="nil"/>
            </w:tcBorders>
          </w:tcPr>
          <w:p w14:paraId="735A1A47" w14:textId="77777777" w:rsidR="00120056" w:rsidRPr="00816245" w:rsidRDefault="00120056" w:rsidP="005F674D">
            <w:pPr>
              <w:spacing w:before="0" w:after="0" w:line="276" w:lineRule="auto"/>
              <w:jc w:val="center"/>
              <w:rPr>
                <w:b/>
              </w:rPr>
            </w:pPr>
            <w:r w:rsidRPr="00816245">
              <w:rPr>
                <w:b/>
              </w:rPr>
              <w:t xml:space="preserve">Oxygen concentration normalised per unit surface area </w:t>
            </w:r>
          </w:p>
          <w:p w14:paraId="62AF02F6" w14:textId="77777777" w:rsidR="00120056" w:rsidRPr="00816245" w:rsidRDefault="00120056" w:rsidP="005F674D">
            <w:pPr>
              <w:spacing w:before="0" w:after="0" w:line="276" w:lineRule="auto"/>
              <w:jc w:val="center"/>
              <w:rPr>
                <w:b/>
              </w:rPr>
            </w:pPr>
            <w:r w:rsidRPr="00816245">
              <w:rPr>
                <w:b/>
              </w:rPr>
              <w:t>(μg O</w:t>
            </w:r>
            <w:r w:rsidRPr="00816245">
              <w:rPr>
                <w:b/>
                <w:vertAlign w:val="subscript"/>
              </w:rPr>
              <w:t>2</w:t>
            </w:r>
            <w:r w:rsidRPr="00816245">
              <w:rPr>
                <w:b/>
              </w:rPr>
              <w:t xml:space="preserve"> L</w:t>
            </w:r>
            <w:r w:rsidRPr="00816245">
              <w:rPr>
                <w:b/>
                <w:vertAlign w:val="superscript"/>
              </w:rPr>
              <w:t>-1</w:t>
            </w:r>
            <w:r w:rsidRPr="00816245">
              <w:rPr>
                <w:b/>
              </w:rPr>
              <w:t xml:space="preserve"> mm</w:t>
            </w:r>
            <w:r w:rsidRPr="00816245">
              <w:rPr>
                <w:b/>
                <w:vertAlign w:val="superscript"/>
              </w:rPr>
              <w:t>-2</w:t>
            </w:r>
            <w:r w:rsidRPr="00816245">
              <w:rPr>
                <w:b/>
              </w:rPr>
              <w:t>)</w:t>
            </w:r>
          </w:p>
        </w:tc>
        <w:tc>
          <w:tcPr>
            <w:tcW w:w="1274" w:type="dxa"/>
            <w:tcBorders>
              <w:bottom w:val="nil"/>
            </w:tcBorders>
          </w:tcPr>
          <w:p w14:paraId="6F118A3B" w14:textId="77777777" w:rsidR="00120056" w:rsidRPr="00816245" w:rsidRDefault="00120056" w:rsidP="005F674D">
            <w:pPr>
              <w:spacing w:before="0" w:after="0" w:line="276" w:lineRule="auto"/>
              <w:jc w:val="center"/>
              <w:rPr>
                <w:b/>
              </w:rPr>
            </w:pPr>
            <w:r w:rsidRPr="00816245">
              <w:rPr>
                <w:b/>
              </w:rPr>
              <w:t>Hours submerged</w:t>
            </w:r>
          </w:p>
        </w:tc>
        <w:tc>
          <w:tcPr>
            <w:tcW w:w="3236" w:type="dxa"/>
            <w:gridSpan w:val="2"/>
            <w:tcBorders>
              <w:bottom w:val="nil"/>
            </w:tcBorders>
          </w:tcPr>
          <w:p w14:paraId="0EF0E4BC" w14:textId="77777777" w:rsidR="00120056" w:rsidRPr="00816245" w:rsidRDefault="00120056" w:rsidP="005F674D">
            <w:pPr>
              <w:spacing w:before="0" w:after="0" w:line="276" w:lineRule="auto"/>
              <w:jc w:val="center"/>
              <w:rPr>
                <w:b/>
              </w:rPr>
            </w:pPr>
            <w:r w:rsidRPr="00816245">
              <w:rPr>
                <w:b/>
              </w:rPr>
              <w:t xml:space="preserve">Oxygen concentration normalised per unit surface area </w:t>
            </w:r>
          </w:p>
          <w:p w14:paraId="4A83B7F8" w14:textId="77777777" w:rsidR="00120056" w:rsidRPr="00816245" w:rsidRDefault="00120056" w:rsidP="005F674D">
            <w:pPr>
              <w:spacing w:before="0" w:after="0" w:line="276" w:lineRule="auto"/>
              <w:jc w:val="center"/>
              <w:rPr>
                <w:b/>
              </w:rPr>
            </w:pPr>
            <w:r w:rsidRPr="00816245">
              <w:rPr>
                <w:b/>
              </w:rPr>
              <w:t>(μg O</w:t>
            </w:r>
            <w:r w:rsidRPr="00816245">
              <w:rPr>
                <w:b/>
                <w:vertAlign w:val="subscript"/>
              </w:rPr>
              <w:t>2</w:t>
            </w:r>
            <w:r w:rsidRPr="00816245">
              <w:rPr>
                <w:b/>
              </w:rPr>
              <w:t xml:space="preserve"> L</w:t>
            </w:r>
            <w:r w:rsidRPr="00816245">
              <w:rPr>
                <w:b/>
                <w:vertAlign w:val="superscript"/>
              </w:rPr>
              <w:t>-1</w:t>
            </w:r>
            <w:r w:rsidRPr="00816245">
              <w:rPr>
                <w:b/>
              </w:rPr>
              <w:t xml:space="preserve"> mm</w:t>
            </w:r>
            <w:r w:rsidRPr="00816245">
              <w:rPr>
                <w:b/>
                <w:vertAlign w:val="superscript"/>
              </w:rPr>
              <w:t>-2</w:t>
            </w:r>
            <w:r w:rsidRPr="00816245">
              <w:rPr>
                <w:b/>
              </w:rPr>
              <w:t>)</w:t>
            </w:r>
          </w:p>
        </w:tc>
        <w:tc>
          <w:tcPr>
            <w:tcW w:w="1255" w:type="dxa"/>
            <w:tcBorders>
              <w:bottom w:val="nil"/>
            </w:tcBorders>
          </w:tcPr>
          <w:p w14:paraId="3A357D5C" w14:textId="77777777" w:rsidR="00120056" w:rsidRPr="00816245" w:rsidRDefault="00120056" w:rsidP="005F674D">
            <w:pPr>
              <w:spacing w:before="0" w:after="0" w:line="276" w:lineRule="auto"/>
              <w:jc w:val="center"/>
              <w:rPr>
                <w:b/>
              </w:rPr>
            </w:pPr>
            <w:r w:rsidRPr="00816245">
              <w:rPr>
                <w:b/>
              </w:rPr>
              <w:t>Hours submerged</w:t>
            </w:r>
          </w:p>
        </w:tc>
        <w:tc>
          <w:tcPr>
            <w:tcW w:w="3732" w:type="dxa"/>
            <w:gridSpan w:val="2"/>
            <w:tcBorders>
              <w:bottom w:val="nil"/>
            </w:tcBorders>
          </w:tcPr>
          <w:p w14:paraId="31170B37" w14:textId="77777777" w:rsidR="00120056" w:rsidRPr="00816245" w:rsidRDefault="00120056" w:rsidP="005F674D">
            <w:pPr>
              <w:spacing w:before="0" w:after="0" w:line="276" w:lineRule="auto"/>
              <w:jc w:val="center"/>
              <w:rPr>
                <w:b/>
              </w:rPr>
            </w:pPr>
            <w:r w:rsidRPr="00816245">
              <w:rPr>
                <w:b/>
              </w:rPr>
              <w:t>Oxygen concentration normalised per unit surface area</w:t>
            </w:r>
          </w:p>
          <w:p w14:paraId="5C15F9D2" w14:textId="77777777" w:rsidR="00120056" w:rsidRPr="00816245" w:rsidRDefault="00120056" w:rsidP="005F674D">
            <w:pPr>
              <w:spacing w:before="0" w:after="0" w:line="276" w:lineRule="auto"/>
              <w:jc w:val="center"/>
              <w:rPr>
                <w:b/>
              </w:rPr>
            </w:pPr>
            <w:r w:rsidRPr="00816245">
              <w:rPr>
                <w:b/>
              </w:rPr>
              <w:t>(μg O</w:t>
            </w:r>
            <w:r w:rsidRPr="00816245">
              <w:rPr>
                <w:b/>
                <w:vertAlign w:val="subscript"/>
              </w:rPr>
              <w:t>2</w:t>
            </w:r>
            <w:r w:rsidRPr="00816245">
              <w:rPr>
                <w:b/>
              </w:rPr>
              <w:t xml:space="preserve"> L</w:t>
            </w:r>
            <w:r w:rsidRPr="00816245">
              <w:rPr>
                <w:b/>
                <w:vertAlign w:val="superscript"/>
              </w:rPr>
              <w:t>-1</w:t>
            </w:r>
            <w:r w:rsidRPr="00816245">
              <w:rPr>
                <w:b/>
              </w:rPr>
              <w:t xml:space="preserve"> mm</w:t>
            </w:r>
            <w:r w:rsidRPr="00816245">
              <w:rPr>
                <w:b/>
                <w:vertAlign w:val="superscript"/>
              </w:rPr>
              <w:t>-2</w:t>
            </w:r>
            <w:r w:rsidRPr="00816245">
              <w:rPr>
                <w:b/>
              </w:rPr>
              <w:t>)</w:t>
            </w:r>
          </w:p>
        </w:tc>
      </w:tr>
      <w:tr w:rsidR="00120056" w:rsidRPr="00816245" w14:paraId="3801E7EC" w14:textId="77777777" w:rsidTr="005F674D">
        <w:trPr>
          <w:trHeight w:val="534"/>
        </w:trPr>
        <w:tc>
          <w:tcPr>
            <w:tcW w:w="1255" w:type="dxa"/>
            <w:tcBorders>
              <w:top w:val="nil"/>
              <w:bottom w:val="single" w:sz="4" w:space="0" w:color="auto"/>
            </w:tcBorders>
          </w:tcPr>
          <w:p w14:paraId="5E416E12" w14:textId="77777777" w:rsidR="00120056" w:rsidRPr="00816245" w:rsidRDefault="00120056" w:rsidP="005F674D">
            <w:pPr>
              <w:spacing w:before="0" w:after="0" w:line="276" w:lineRule="auto"/>
              <w:jc w:val="center"/>
              <w:rPr>
                <w:b/>
              </w:rPr>
            </w:pPr>
          </w:p>
        </w:tc>
        <w:tc>
          <w:tcPr>
            <w:tcW w:w="1632" w:type="dxa"/>
            <w:tcBorders>
              <w:top w:val="nil"/>
              <w:bottom w:val="single" w:sz="4" w:space="0" w:color="auto"/>
            </w:tcBorders>
          </w:tcPr>
          <w:p w14:paraId="0F287F3C" w14:textId="77777777" w:rsidR="00120056" w:rsidRPr="00816245" w:rsidRDefault="00120056" w:rsidP="005F674D">
            <w:pPr>
              <w:spacing w:before="0" w:after="0" w:line="276" w:lineRule="auto"/>
              <w:jc w:val="center"/>
              <w:rPr>
                <w:b/>
              </w:rPr>
            </w:pPr>
            <w:r w:rsidRPr="00816245">
              <w:rPr>
                <w:b/>
              </w:rPr>
              <w:t>Control</w:t>
            </w:r>
          </w:p>
        </w:tc>
        <w:tc>
          <w:tcPr>
            <w:tcW w:w="1645" w:type="dxa"/>
            <w:tcBorders>
              <w:top w:val="nil"/>
              <w:bottom w:val="single" w:sz="4" w:space="0" w:color="auto"/>
            </w:tcBorders>
          </w:tcPr>
          <w:p w14:paraId="1FA5DA58" w14:textId="77777777" w:rsidR="00120056" w:rsidRPr="00816245" w:rsidRDefault="00120056" w:rsidP="005F674D">
            <w:pPr>
              <w:spacing w:before="0" w:after="0" w:line="276" w:lineRule="auto"/>
              <w:jc w:val="center"/>
              <w:rPr>
                <w:b/>
              </w:rPr>
            </w:pPr>
            <w:r w:rsidRPr="00816245">
              <w:rPr>
                <w:b/>
              </w:rPr>
              <w:t>Treatment</w:t>
            </w:r>
          </w:p>
        </w:tc>
        <w:tc>
          <w:tcPr>
            <w:tcW w:w="1274" w:type="dxa"/>
            <w:tcBorders>
              <w:top w:val="nil"/>
              <w:bottom w:val="single" w:sz="4" w:space="0" w:color="auto"/>
            </w:tcBorders>
          </w:tcPr>
          <w:p w14:paraId="38B628A0" w14:textId="77777777" w:rsidR="00120056" w:rsidRPr="00816245" w:rsidRDefault="00120056" w:rsidP="005F674D">
            <w:pPr>
              <w:spacing w:before="0" w:after="0" w:line="276" w:lineRule="auto"/>
              <w:jc w:val="center"/>
              <w:rPr>
                <w:b/>
              </w:rPr>
            </w:pPr>
          </w:p>
        </w:tc>
        <w:tc>
          <w:tcPr>
            <w:tcW w:w="1603" w:type="dxa"/>
            <w:tcBorders>
              <w:top w:val="nil"/>
              <w:bottom w:val="single" w:sz="4" w:space="0" w:color="auto"/>
            </w:tcBorders>
          </w:tcPr>
          <w:p w14:paraId="3F4166FB" w14:textId="77777777" w:rsidR="00120056" w:rsidRPr="00816245" w:rsidRDefault="00120056" w:rsidP="005F674D">
            <w:pPr>
              <w:spacing w:before="0" w:after="0" w:line="276" w:lineRule="auto"/>
              <w:jc w:val="center"/>
              <w:rPr>
                <w:b/>
              </w:rPr>
            </w:pPr>
            <w:r w:rsidRPr="00816245">
              <w:rPr>
                <w:b/>
              </w:rPr>
              <w:t>Control</w:t>
            </w:r>
          </w:p>
        </w:tc>
        <w:tc>
          <w:tcPr>
            <w:tcW w:w="1633" w:type="dxa"/>
            <w:tcBorders>
              <w:top w:val="nil"/>
              <w:bottom w:val="single" w:sz="4" w:space="0" w:color="auto"/>
            </w:tcBorders>
          </w:tcPr>
          <w:p w14:paraId="4B187164" w14:textId="77777777" w:rsidR="00120056" w:rsidRPr="00816245" w:rsidRDefault="00120056" w:rsidP="005F674D">
            <w:pPr>
              <w:spacing w:before="0" w:after="0" w:line="276" w:lineRule="auto"/>
              <w:jc w:val="center"/>
              <w:rPr>
                <w:b/>
              </w:rPr>
            </w:pPr>
            <w:r w:rsidRPr="00816245">
              <w:rPr>
                <w:b/>
              </w:rPr>
              <w:t>Treatment</w:t>
            </w:r>
          </w:p>
        </w:tc>
        <w:tc>
          <w:tcPr>
            <w:tcW w:w="1255" w:type="dxa"/>
            <w:tcBorders>
              <w:top w:val="nil"/>
              <w:bottom w:val="single" w:sz="4" w:space="0" w:color="auto"/>
            </w:tcBorders>
          </w:tcPr>
          <w:p w14:paraId="03C2EABD" w14:textId="77777777" w:rsidR="00120056" w:rsidRPr="00816245" w:rsidRDefault="00120056" w:rsidP="005F674D">
            <w:pPr>
              <w:spacing w:before="0" w:after="0" w:line="276" w:lineRule="auto"/>
              <w:jc w:val="center"/>
              <w:rPr>
                <w:b/>
              </w:rPr>
            </w:pPr>
          </w:p>
        </w:tc>
        <w:tc>
          <w:tcPr>
            <w:tcW w:w="1752" w:type="dxa"/>
            <w:tcBorders>
              <w:top w:val="nil"/>
              <w:bottom w:val="single" w:sz="4" w:space="0" w:color="auto"/>
            </w:tcBorders>
          </w:tcPr>
          <w:p w14:paraId="67B40D3B" w14:textId="77777777" w:rsidR="00120056" w:rsidRPr="00816245" w:rsidRDefault="00120056" w:rsidP="005F674D">
            <w:pPr>
              <w:spacing w:before="0" w:after="0" w:line="276" w:lineRule="auto"/>
              <w:jc w:val="center"/>
              <w:rPr>
                <w:b/>
              </w:rPr>
            </w:pPr>
            <w:r w:rsidRPr="00816245">
              <w:rPr>
                <w:b/>
              </w:rPr>
              <w:t>Control</w:t>
            </w:r>
          </w:p>
        </w:tc>
        <w:tc>
          <w:tcPr>
            <w:tcW w:w="1980" w:type="dxa"/>
            <w:tcBorders>
              <w:top w:val="nil"/>
              <w:bottom w:val="single" w:sz="4" w:space="0" w:color="auto"/>
            </w:tcBorders>
          </w:tcPr>
          <w:p w14:paraId="016C6F99" w14:textId="77777777" w:rsidR="00120056" w:rsidRPr="00816245" w:rsidRDefault="00120056" w:rsidP="005F674D">
            <w:pPr>
              <w:spacing w:before="0" w:after="0" w:line="276" w:lineRule="auto"/>
              <w:jc w:val="center"/>
              <w:rPr>
                <w:b/>
              </w:rPr>
            </w:pPr>
            <w:r w:rsidRPr="00816245">
              <w:rPr>
                <w:b/>
              </w:rPr>
              <w:t>Treatment</w:t>
            </w:r>
          </w:p>
        </w:tc>
      </w:tr>
      <w:tr w:rsidR="00120056" w:rsidRPr="00816245" w14:paraId="55992EBF" w14:textId="77777777" w:rsidTr="005F674D">
        <w:trPr>
          <w:trHeight w:val="534"/>
        </w:trPr>
        <w:tc>
          <w:tcPr>
            <w:tcW w:w="1255" w:type="dxa"/>
            <w:tcBorders>
              <w:top w:val="single" w:sz="4" w:space="0" w:color="auto"/>
            </w:tcBorders>
          </w:tcPr>
          <w:p w14:paraId="3C2B0A13" w14:textId="77777777" w:rsidR="00120056" w:rsidRPr="00816245" w:rsidRDefault="00120056" w:rsidP="005F674D">
            <w:pPr>
              <w:spacing w:before="0" w:after="0" w:line="276" w:lineRule="auto"/>
              <w:jc w:val="center"/>
              <w:rPr>
                <w:b/>
              </w:rPr>
            </w:pPr>
            <w:r w:rsidRPr="00816245">
              <w:rPr>
                <w:b/>
              </w:rPr>
              <w:t>0</w:t>
            </w:r>
          </w:p>
        </w:tc>
        <w:tc>
          <w:tcPr>
            <w:tcW w:w="1632" w:type="dxa"/>
            <w:tcBorders>
              <w:top w:val="single" w:sz="4" w:space="0" w:color="auto"/>
            </w:tcBorders>
          </w:tcPr>
          <w:p w14:paraId="5A2E48D4" w14:textId="77777777" w:rsidR="00120056" w:rsidRPr="00816245" w:rsidRDefault="00120056" w:rsidP="005F674D">
            <w:pPr>
              <w:spacing w:before="0" w:after="0" w:line="276" w:lineRule="auto"/>
              <w:jc w:val="center"/>
            </w:pPr>
            <w:r w:rsidRPr="00816245">
              <w:t>4.26 (± 1.63)</w:t>
            </w:r>
          </w:p>
          <w:p w14:paraId="3CACC342" w14:textId="77777777" w:rsidR="00120056" w:rsidRPr="00816245" w:rsidRDefault="00120056" w:rsidP="005F674D">
            <w:pPr>
              <w:spacing w:before="0" w:after="0" w:line="276" w:lineRule="auto"/>
              <w:jc w:val="center"/>
            </w:pPr>
            <w:r w:rsidRPr="00816245">
              <w:rPr>
                <w:b/>
              </w:rPr>
              <w:t>d</w:t>
            </w:r>
          </w:p>
        </w:tc>
        <w:tc>
          <w:tcPr>
            <w:tcW w:w="1645" w:type="dxa"/>
            <w:tcBorders>
              <w:top w:val="single" w:sz="4" w:space="0" w:color="auto"/>
            </w:tcBorders>
          </w:tcPr>
          <w:p w14:paraId="4ACB9770" w14:textId="77777777" w:rsidR="00120056" w:rsidRPr="00816245" w:rsidRDefault="00120056" w:rsidP="005F674D">
            <w:pPr>
              <w:spacing w:before="0" w:after="0" w:line="276" w:lineRule="auto"/>
              <w:jc w:val="center"/>
            </w:pPr>
            <w:r w:rsidRPr="00816245">
              <w:t>4.38 (± 0.54)</w:t>
            </w:r>
          </w:p>
          <w:p w14:paraId="7F7D8311" w14:textId="77777777" w:rsidR="00120056" w:rsidRPr="00816245" w:rsidRDefault="00120056" w:rsidP="005F674D">
            <w:pPr>
              <w:spacing w:before="0" w:after="0" w:line="276" w:lineRule="auto"/>
              <w:jc w:val="center"/>
              <w:rPr>
                <w:b/>
              </w:rPr>
            </w:pPr>
            <w:r w:rsidRPr="00816245">
              <w:rPr>
                <w:b/>
              </w:rPr>
              <w:t>d</w:t>
            </w:r>
          </w:p>
        </w:tc>
        <w:tc>
          <w:tcPr>
            <w:tcW w:w="1274" w:type="dxa"/>
            <w:tcBorders>
              <w:top w:val="single" w:sz="4" w:space="0" w:color="auto"/>
            </w:tcBorders>
          </w:tcPr>
          <w:p w14:paraId="0D1A2C26" w14:textId="77777777" w:rsidR="00120056" w:rsidRPr="00816245" w:rsidRDefault="00120056" w:rsidP="005F674D">
            <w:pPr>
              <w:spacing w:before="0" w:after="0" w:line="276" w:lineRule="auto"/>
              <w:jc w:val="center"/>
              <w:rPr>
                <w:b/>
              </w:rPr>
            </w:pPr>
            <w:r w:rsidRPr="00816245">
              <w:rPr>
                <w:b/>
              </w:rPr>
              <w:t>0</w:t>
            </w:r>
          </w:p>
        </w:tc>
        <w:tc>
          <w:tcPr>
            <w:tcW w:w="1603" w:type="dxa"/>
            <w:tcBorders>
              <w:top w:val="single" w:sz="4" w:space="0" w:color="auto"/>
            </w:tcBorders>
          </w:tcPr>
          <w:p w14:paraId="401C62C8" w14:textId="77777777" w:rsidR="00120056" w:rsidRPr="00816245" w:rsidRDefault="00120056" w:rsidP="005F674D">
            <w:pPr>
              <w:spacing w:before="0" w:after="0" w:line="276" w:lineRule="auto"/>
              <w:jc w:val="center"/>
            </w:pPr>
            <w:r w:rsidRPr="00816245">
              <w:t>44.89 (± 11.65)</w:t>
            </w:r>
          </w:p>
          <w:p w14:paraId="1C06563E" w14:textId="77777777" w:rsidR="00120056" w:rsidRPr="00816245" w:rsidRDefault="00120056" w:rsidP="005F674D">
            <w:pPr>
              <w:spacing w:before="0" w:after="0" w:line="276" w:lineRule="auto"/>
              <w:jc w:val="center"/>
              <w:rPr>
                <w:b/>
              </w:rPr>
            </w:pPr>
            <w:r w:rsidRPr="00816245">
              <w:rPr>
                <w:b/>
              </w:rPr>
              <w:t>e</w:t>
            </w:r>
          </w:p>
        </w:tc>
        <w:tc>
          <w:tcPr>
            <w:tcW w:w="1633" w:type="dxa"/>
            <w:tcBorders>
              <w:top w:val="single" w:sz="4" w:space="0" w:color="auto"/>
            </w:tcBorders>
          </w:tcPr>
          <w:p w14:paraId="3A275C38" w14:textId="77777777" w:rsidR="00120056" w:rsidRPr="00816245" w:rsidRDefault="00120056" w:rsidP="005F674D">
            <w:pPr>
              <w:spacing w:before="0" w:after="0" w:line="276" w:lineRule="auto"/>
              <w:jc w:val="center"/>
            </w:pPr>
            <w:r w:rsidRPr="00816245">
              <w:t>46.53 (±3.99)</w:t>
            </w:r>
          </w:p>
          <w:p w14:paraId="1309A611" w14:textId="77777777" w:rsidR="00120056" w:rsidRPr="00816245" w:rsidRDefault="00120056" w:rsidP="005F674D">
            <w:pPr>
              <w:spacing w:before="0" w:after="0" w:line="276" w:lineRule="auto"/>
              <w:jc w:val="center"/>
              <w:rPr>
                <w:b/>
              </w:rPr>
            </w:pPr>
            <w:r w:rsidRPr="00816245">
              <w:rPr>
                <w:b/>
              </w:rPr>
              <w:t>e</w:t>
            </w:r>
          </w:p>
        </w:tc>
        <w:tc>
          <w:tcPr>
            <w:tcW w:w="1255" w:type="dxa"/>
            <w:tcBorders>
              <w:top w:val="single" w:sz="4" w:space="0" w:color="auto"/>
            </w:tcBorders>
          </w:tcPr>
          <w:p w14:paraId="743485DB" w14:textId="77777777" w:rsidR="00120056" w:rsidRPr="00816245" w:rsidRDefault="00120056" w:rsidP="005F674D">
            <w:pPr>
              <w:spacing w:before="0" w:after="0" w:line="276" w:lineRule="auto"/>
              <w:jc w:val="center"/>
              <w:rPr>
                <w:b/>
              </w:rPr>
            </w:pPr>
            <w:r w:rsidRPr="00816245">
              <w:rPr>
                <w:b/>
              </w:rPr>
              <w:t>0</w:t>
            </w:r>
          </w:p>
        </w:tc>
        <w:tc>
          <w:tcPr>
            <w:tcW w:w="1752" w:type="dxa"/>
            <w:tcBorders>
              <w:top w:val="single" w:sz="4" w:space="0" w:color="auto"/>
            </w:tcBorders>
          </w:tcPr>
          <w:p w14:paraId="1E001ECB" w14:textId="77777777" w:rsidR="00120056" w:rsidRPr="00816245" w:rsidRDefault="00120056" w:rsidP="005F674D">
            <w:pPr>
              <w:spacing w:before="0" w:after="0" w:line="276" w:lineRule="auto"/>
              <w:jc w:val="center"/>
            </w:pPr>
            <w:r w:rsidRPr="00816245">
              <w:t>63.14 (± 22.58)</w:t>
            </w:r>
          </w:p>
          <w:p w14:paraId="05AA0B85" w14:textId="77777777" w:rsidR="00120056" w:rsidRPr="00816245" w:rsidRDefault="00120056" w:rsidP="005F674D">
            <w:pPr>
              <w:spacing w:before="0" w:after="0" w:line="276" w:lineRule="auto"/>
              <w:jc w:val="center"/>
              <w:rPr>
                <w:b/>
              </w:rPr>
            </w:pPr>
            <w:r w:rsidRPr="00816245">
              <w:rPr>
                <w:b/>
              </w:rPr>
              <w:t>ab</w:t>
            </w:r>
          </w:p>
        </w:tc>
        <w:tc>
          <w:tcPr>
            <w:tcW w:w="1980" w:type="dxa"/>
            <w:tcBorders>
              <w:top w:val="single" w:sz="4" w:space="0" w:color="auto"/>
            </w:tcBorders>
          </w:tcPr>
          <w:p w14:paraId="6788A283" w14:textId="77777777" w:rsidR="00120056" w:rsidRPr="00816245" w:rsidRDefault="00120056" w:rsidP="005F674D">
            <w:pPr>
              <w:spacing w:before="0" w:after="0" w:line="276" w:lineRule="auto"/>
              <w:jc w:val="center"/>
            </w:pPr>
            <w:r w:rsidRPr="00816245">
              <w:t>63.69 (± 19.24)</w:t>
            </w:r>
          </w:p>
          <w:p w14:paraId="7FCF7A71" w14:textId="77777777" w:rsidR="00120056" w:rsidRPr="00816245" w:rsidRDefault="00120056" w:rsidP="005F674D">
            <w:pPr>
              <w:spacing w:before="0" w:after="0" w:line="276" w:lineRule="auto"/>
              <w:jc w:val="center"/>
              <w:rPr>
                <w:b/>
              </w:rPr>
            </w:pPr>
            <w:r w:rsidRPr="00816245">
              <w:rPr>
                <w:b/>
              </w:rPr>
              <w:t>ab</w:t>
            </w:r>
          </w:p>
        </w:tc>
      </w:tr>
      <w:tr w:rsidR="00120056" w:rsidRPr="00816245" w14:paraId="43EB3312" w14:textId="77777777" w:rsidTr="005F674D">
        <w:trPr>
          <w:trHeight w:val="534"/>
        </w:trPr>
        <w:tc>
          <w:tcPr>
            <w:tcW w:w="1255" w:type="dxa"/>
          </w:tcPr>
          <w:p w14:paraId="70A32C3A" w14:textId="77777777" w:rsidR="00120056" w:rsidRPr="00816245" w:rsidRDefault="00120056" w:rsidP="005F674D">
            <w:pPr>
              <w:spacing w:before="0" w:after="0" w:line="276" w:lineRule="auto"/>
              <w:jc w:val="center"/>
              <w:rPr>
                <w:b/>
              </w:rPr>
            </w:pPr>
            <w:r w:rsidRPr="00816245">
              <w:rPr>
                <w:b/>
              </w:rPr>
              <w:t>3</w:t>
            </w:r>
          </w:p>
        </w:tc>
        <w:tc>
          <w:tcPr>
            <w:tcW w:w="1632" w:type="dxa"/>
          </w:tcPr>
          <w:p w14:paraId="3EE49AEA" w14:textId="77777777" w:rsidR="00120056" w:rsidRPr="00816245" w:rsidRDefault="00120056" w:rsidP="005F674D">
            <w:pPr>
              <w:spacing w:before="0" w:after="0" w:line="276" w:lineRule="auto"/>
              <w:jc w:val="center"/>
            </w:pPr>
            <w:r w:rsidRPr="00816245">
              <w:t>2.88 (± 0.53)</w:t>
            </w:r>
          </w:p>
          <w:p w14:paraId="6317E7EF" w14:textId="77777777" w:rsidR="00120056" w:rsidRPr="00816245" w:rsidRDefault="00120056" w:rsidP="005F674D">
            <w:pPr>
              <w:spacing w:before="0" w:after="0" w:line="276" w:lineRule="auto"/>
              <w:jc w:val="center"/>
              <w:rPr>
                <w:b/>
              </w:rPr>
            </w:pPr>
            <w:r w:rsidRPr="00816245">
              <w:rPr>
                <w:b/>
              </w:rPr>
              <w:t>cd</w:t>
            </w:r>
          </w:p>
        </w:tc>
        <w:tc>
          <w:tcPr>
            <w:tcW w:w="1645" w:type="dxa"/>
          </w:tcPr>
          <w:p w14:paraId="2729AF5E" w14:textId="77777777" w:rsidR="00120056" w:rsidRPr="00816245" w:rsidRDefault="00120056" w:rsidP="005F674D">
            <w:pPr>
              <w:spacing w:before="0" w:after="0" w:line="276" w:lineRule="auto"/>
              <w:jc w:val="center"/>
            </w:pPr>
            <w:r w:rsidRPr="00816245">
              <w:t>2.53 (± 1.42)</w:t>
            </w:r>
          </w:p>
          <w:p w14:paraId="05396013" w14:textId="77777777" w:rsidR="00120056" w:rsidRPr="00816245" w:rsidRDefault="00120056" w:rsidP="005F674D">
            <w:pPr>
              <w:spacing w:before="0" w:after="0" w:line="276" w:lineRule="auto"/>
              <w:jc w:val="center"/>
              <w:rPr>
                <w:b/>
              </w:rPr>
            </w:pPr>
            <w:r w:rsidRPr="00816245">
              <w:rPr>
                <w:b/>
              </w:rPr>
              <w:t>abcd</w:t>
            </w:r>
          </w:p>
        </w:tc>
        <w:tc>
          <w:tcPr>
            <w:tcW w:w="1274" w:type="dxa"/>
          </w:tcPr>
          <w:p w14:paraId="052771DA" w14:textId="77777777" w:rsidR="00120056" w:rsidRPr="00816245" w:rsidRDefault="00120056" w:rsidP="005F674D">
            <w:pPr>
              <w:spacing w:before="0" w:after="0" w:line="276" w:lineRule="auto"/>
              <w:jc w:val="center"/>
              <w:rPr>
                <w:b/>
              </w:rPr>
            </w:pPr>
            <w:r w:rsidRPr="00816245">
              <w:rPr>
                <w:b/>
              </w:rPr>
              <w:t>9</w:t>
            </w:r>
          </w:p>
        </w:tc>
        <w:tc>
          <w:tcPr>
            <w:tcW w:w="1603" w:type="dxa"/>
          </w:tcPr>
          <w:p w14:paraId="55476D78" w14:textId="77777777" w:rsidR="00120056" w:rsidRPr="00816245" w:rsidRDefault="00120056" w:rsidP="005F674D">
            <w:pPr>
              <w:spacing w:before="0" w:after="0" w:line="276" w:lineRule="auto"/>
              <w:jc w:val="center"/>
            </w:pPr>
            <w:r w:rsidRPr="00816245">
              <w:t>37.78 (± 11.27)</w:t>
            </w:r>
          </w:p>
          <w:p w14:paraId="303F740E" w14:textId="77777777" w:rsidR="00120056" w:rsidRPr="00816245" w:rsidRDefault="00120056" w:rsidP="005F674D">
            <w:pPr>
              <w:spacing w:before="0" w:after="0" w:line="276" w:lineRule="auto"/>
              <w:jc w:val="center"/>
              <w:rPr>
                <w:b/>
              </w:rPr>
            </w:pPr>
            <w:r w:rsidRPr="00816245">
              <w:rPr>
                <w:b/>
              </w:rPr>
              <w:t>cde</w:t>
            </w:r>
          </w:p>
        </w:tc>
        <w:tc>
          <w:tcPr>
            <w:tcW w:w="1633" w:type="dxa"/>
          </w:tcPr>
          <w:p w14:paraId="0D54004D" w14:textId="77777777" w:rsidR="00120056" w:rsidRPr="00816245" w:rsidRDefault="00120056" w:rsidP="005F674D">
            <w:pPr>
              <w:spacing w:before="0" w:after="0" w:line="276" w:lineRule="auto"/>
              <w:jc w:val="center"/>
            </w:pPr>
            <w:r w:rsidRPr="00816245">
              <w:t xml:space="preserve">36.36 (± 11.02) </w:t>
            </w:r>
          </w:p>
          <w:p w14:paraId="6A9C3AD3" w14:textId="77777777" w:rsidR="00120056" w:rsidRPr="00816245" w:rsidRDefault="00120056" w:rsidP="005F674D">
            <w:pPr>
              <w:spacing w:before="0" w:after="0" w:line="276" w:lineRule="auto"/>
              <w:jc w:val="center"/>
              <w:rPr>
                <w:b/>
              </w:rPr>
            </w:pPr>
            <w:r w:rsidRPr="00816245">
              <w:rPr>
                <w:b/>
              </w:rPr>
              <w:t>bcde</w:t>
            </w:r>
          </w:p>
        </w:tc>
        <w:tc>
          <w:tcPr>
            <w:tcW w:w="1255" w:type="dxa"/>
          </w:tcPr>
          <w:p w14:paraId="06899AFB" w14:textId="77777777" w:rsidR="00120056" w:rsidRPr="00816245" w:rsidRDefault="00120056" w:rsidP="005F674D">
            <w:pPr>
              <w:spacing w:before="0" w:after="0" w:line="276" w:lineRule="auto"/>
              <w:jc w:val="center"/>
              <w:rPr>
                <w:b/>
              </w:rPr>
            </w:pPr>
            <w:r w:rsidRPr="00816245">
              <w:rPr>
                <w:b/>
              </w:rPr>
              <w:t>9</w:t>
            </w:r>
          </w:p>
        </w:tc>
        <w:tc>
          <w:tcPr>
            <w:tcW w:w="1752" w:type="dxa"/>
          </w:tcPr>
          <w:p w14:paraId="680B38FE" w14:textId="77777777" w:rsidR="00120056" w:rsidRPr="00816245" w:rsidRDefault="00120056" w:rsidP="005F674D">
            <w:pPr>
              <w:spacing w:before="0" w:after="0" w:line="276" w:lineRule="auto"/>
              <w:jc w:val="center"/>
            </w:pPr>
            <w:r w:rsidRPr="00816245">
              <w:t>84.49 (± 12.05)</w:t>
            </w:r>
          </w:p>
          <w:p w14:paraId="11964FC1" w14:textId="77777777" w:rsidR="00120056" w:rsidRPr="00816245" w:rsidRDefault="00120056" w:rsidP="005F674D">
            <w:pPr>
              <w:spacing w:before="0" w:after="0" w:line="276" w:lineRule="auto"/>
              <w:jc w:val="center"/>
              <w:rPr>
                <w:b/>
              </w:rPr>
            </w:pPr>
            <w:r w:rsidRPr="00816245">
              <w:rPr>
                <w:b/>
              </w:rPr>
              <w:t>b</w:t>
            </w:r>
          </w:p>
        </w:tc>
        <w:tc>
          <w:tcPr>
            <w:tcW w:w="1980" w:type="dxa"/>
          </w:tcPr>
          <w:p w14:paraId="4E7E4CAB" w14:textId="77777777" w:rsidR="00120056" w:rsidRPr="00816245" w:rsidRDefault="00120056" w:rsidP="005F674D">
            <w:pPr>
              <w:spacing w:before="0" w:after="0" w:line="276" w:lineRule="auto"/>
              <w:jc w:val="center"/>
            </w:pPr>
            <w:r w:rsidRPr="00816245">
              <w:t>76.18 (± 27.95)</w:t>
            </w:r>
          </w:p>
          <w:p w14:paraId="5E5026BE" w14:textId="77777777" w:rsidR="00120056" w:rsidRPr="00816245" w:rsidRDefault="00120056" w:rsidP="005F674D">
            <w:pPr>
              <w:spacing w:before="0" w:after="0" w:line="276" w:lineRule="auto"/>
              <w:jc w:val="center"/>
              <w:rPr>
                <w:b/>
              </w:rPr>
            </w:pPr>
            <w:r w:rsidRPr="00816245">
              <w:rPr>
                <w:b/>
              </w:rPr>
              <w:t>ab</w:t>
            </w:r>
          </w:p>
        </w:tc>
      </w:tr>
      <w:tr w:rsidR="00120056" w:rsidRPr="00816245" w14:paraId="12A811F9" w14:textId="77777777" w:rsidTr="005F674D">
        <w:trPr>
          <w:trHeight w:val="534"/>
        </w:trPr>
        <w:tc>
          <w:tcPr>
            <w:tcW w:w="1255" w:type="dxa"/>
          </w:tcPr>
          <w:p w14:paraId="31131088" w14:textId="77777777" w:rsidR="00120056" w:rsidRPr="00816245" w:rsidRDefault="00120056" w:rsidP="005F674D">
            <w:pPr>
              <w:spacing w:before="0" w:after="0" w:line="276" w:lineRule="auto"/>
              <w:jc w:val="center"/>
              <w:rPr>
                <w:b/>
              </w:rPr>
            </w:pPr>
            <w:r w:rsidRPr="00816245">
              <w:rPr>
                <w:b/>
              </w:rPr>
              <w:t>6</w:t>
            </w:r>
          </w:p>
        </w:tc>
        <w:tc>
          <w:tcPr>
            <w:tcW w:w="1632" w:type="dxa"/>
          </w:tcPr>
          <w:p w14:paraId="436E06D3" w14:textId="77777777" w:rsidR="00120056" w:rsidRPr="00816245" w:rsidRDefault="00120056" w:rsidP="005F674D">
            <w:pPr>
              <w:spacing w:before="0" w:after="0" w:line="276" w:lineRule="auto"/>
              <w:jc w:val="center"/>
            </w:pPr>
            <w:r w:rsidRPr="00816245">
              <w:t>3.17 (± 0.84)</w:t>
            </w:r>
          </w:p>
          <w:p w14:paraId="6F08A930" w14:textId="77777777" w:rsidR="00120056" w:rsidRPr="00816245" w:rsidRDefault="00120056" w:rsidP="005F674D">
            <w:pPr>
              <w:spacing w:before="0" w:after="0" w:line="276" w:lineRule="auto"/>
              <w:jc w:val="center"/>
              <w:rPr>
                <w:b/>
              </w:rPr>
            </w:pPr>
            <w:r w:rsidRPr="00816245">
              <w:rPr>
                <w:b/>
              </w:rPr>
              <w:t>cd</w:t>
            </w:r>
          </w:p>
        </w:tc>
        <w:tc>
          <w:tcPr>
            <w:tcW w:w="1645" w:type="dxa"/>
          </w:tcPr>
          <w:p w14:paraId="3A4F7CCA" w14:textId="77777777" w:rsidR="00120056" w:rsidRPr="00816245" w:rsidRDefault="00120056" w:rsidP="005F674D">
            <w:pPr>
              <w:spacing w:before="0" w:after="0" w:line="276" w:lineRule="auto"/>
              <w:jc w:val="center"/>
            </w:pPr>
            <w:r w:rsidRPr="00816245">
              <w:t xml:space="preserve"> 1.27 (± 0.42)</w:t>
            </w:r>
          </w:p>
          <w:p w14:paraId="16733005" w14:textId="77777777" w:rsidR="00120056" w:rsidRPr="00816245" w:rsidRDefault="00120056" w:rsidP="005F674D">
            <w:pPr>
              <w:spacing w:before="0" w:after="0" w:line="276" w:lineRule="auto"/>
              <w:jc w:val="center"/>
              <w:rPr>
                <w:b/>
              </w:rPr>
            </w:pPr>
            <w:r w:rsidRPr="00816245">
              <w:rPr>
                <w:b/>
              </w:rPr>
              <w:t>abc</w:t>
            </w:r>
          </w:p>
        </w:tc>
        <w:tc>
          <w:tcPr>
            <w:tcW w:w="1274" w:type="dxa"/>
          </w:tcPr>
          <w:p w14:paraId="5C05F31A" w14:textId="77777777" w:rsidR="00120056" w:rsidRPr="00816245" w:rsidRDefault="00120056" w:rsidP="005F674D">
            <w:pPr>
              <w:spacing w:before="0" w:after="0" w:line="276" w:lineRule="auto"/>
              <w:jc w:val="center"/>
              <w:rPr>
                <w:b/>
              </w:rPr>
            </w:pPr>
            <w:r w:rsidRPr="00816245">
              <w:rPr>
                <w:b/>
              </w:rPr>
              <w:t>24</w:t>
            </w:r>
          </w:p>
        </w:tc>
        <w:tc>
          <w:tcPr>
            <w:tcW w:w="1603" w:type="dxa"/>
          </w:tcPr>
          <w:p w14:paraId="6B4C0AA1" w14:textId="77777777" w:rsidR="00120056" w:rsidRPr="00816245" w:rsidRDefault="00120056" w:rsidP="005F674D">
            <w:pPr>
              <w:spacing w:before="0" w:after="0" w:line="276" w:lineRule="auto"/>
              <w:jc w:val="center"/>
            </w:pPr>
            <w:r w:rsidRPr="00816245">
              <w:t>48.97 (± 1.78)</w:t>
            </w:r>
          </w:p>
          <w:p w14:paraId="5F40A8B0" w14:textId="77777777" w:rsidR="00120056" w:rsidRPr="00816245" w:rsidRDefault="00120056" w:rsidP="005F674D">
            <w:pPr>
              <w:spacing w:before="0" w:after="0" w:line="276" w:lineRule="auto"/>
              <w:jc w:val="center"/>
              <w:rPr>
                <w:b/>
              </w:rPr>
            </w:pPr>
            <w:r w:rsidRPr="00816245">
              <w:rPr>
                <w:b/>
              </w:rPr>
              <w:t>e</w:t>
            </w:r>
          </w:p>
        </w:tc>
        <w:tc>
          <w:tcPr>
            <w:tcW w:w="1633" w:type="dxa"/>
          </w:tcPr>
          <w:p w14:paraId="4E945ED9" w14:textId="77777777" w:rsidR="00120056" w:rsidRPr="00816245" w:rsidRDefault="00120056" w:rsidP="005F674D">
            <w:pPr>
              <w:spacing w:before="0" w:after="0" w:line="276" w:lineRule="auto"/>
              <w:jc w:val="center"/>
            </w:pPr>
            <w:r w:rsidRPr="00816245">
              <w:t xml:space="preserve"> 18.82 (± 10.45)</w:t>
            </w:r>
          </w:p>
          <w:p w14:paraId="2D078ECA" w14:textId="77777777" w:rsidR="00120056" w:rsidRPr="00816245" w:rsidRDefault="00120056" w:rsidP="005F674D">
            <w:pPr>
              <w:spacing w:before="0" w:after="0" w:line="276" w:lineRule="auto"/>
              <w:jc w:val="center"/>
              <w:rPr>
                <w:b/>
              </w:rPr>
            </w:pPr>
            <w:r w:rsidRPr="00816245">
              <w:rPr>
                <w:b/>
              </w:rPr>
              <w:t>abcd</w:t>
            </w:r>
          </w:p>
        </w:tc>
        <w:tc>
          <w:tcPr>
            <w:tcW w:w="1255" w:type="dxa"/>
          </w:tcPr>
          <w:p w14:paraId="15FD9AB3" w14:textId="77777777" w:rsidR="00120056" w:rsidRPr="00816245" w:rsidRDefault="00120056" w:rsidP="005F674D">
            <w:pPr>
              <w:spacing w:before="0" w:after="0" w:line="276" w:lineRule="auto"/>
              <w:jc w:val="center"/>
              <w:rPr>
                <w:b/>
              </w:rPr>
            </w:pPr>
            <w:r w:rsidRPr="00816245">
              <w:rPr>
                <w:b/>
              </w:rPr>
              <w:t>24</w:t>
            </w:r>
          </w:p>
        </w:tc>
        <w:tc>
          <w:tcPr>
            <w:tcW w:w="1752" w:type="dxa"/>
          </w:tcPr>
          <w:p w14:paraId="3D248B29" w14:textId="77777777" w:rsidR="00120056" w:rsidRPr="00816245" w:rsidRDefault="00120056" w:rsidP="005F674D">
            <w:pPr>
              <w:spacing w:before="0" w:after="0" w:line="276" w:lineRule="auto"/>
              <w:jc w:val="center"/>
            </w:pPr>
            <w:r w:rsidRPr="00816245">
              <w:t>64.84 (± 32.57)</w:t>
            </w:r>
          </w:p>
          <w:p w14:paraId="3DFB7E55" w14:textId="77777777" w:rsidR="00120056" w:rsidRPr="00816245" w:rsidRDefault="00120056" w:rsidP="005F674D">
            <w:pPr>
              <w:spacing w:before="0" w:after="0" w:line="276" w:lineRule="auto"/>
              <w:jc w:val="center"/>
              <w:rPr>
                <w:b/>
              </w:rPr>
            </w:pPr>
            <w:r w:rsidRPr="00816245">
              <w:rPr>
                <w:b/>
              </w:rPr>
              <w:t>ab</w:t>
            </w:r>
          </w:p>
        </w:tc>
        <w:tc>
          <w:tcPr>
            <w:tcW w:w="1980" w:type="dxa"/>
          </w:tcPr>
          <w:p w14:paraId="742A65EE" w14:textId="77777777" w:rsidR="00120056" w:rsidRPr="00816245" w:rsidRDefault="00120056" w:rsidP="005F674D">
            <w:pPr>
              <w:spacing w:before="0" w:after="0" w:line="276" w:lineRule="auto"/>
              <w:jc w:val="center"/>
            </w:pPr>
            <w:r w:rsidRPr="00816245">
              <w:t>47.34 (± 15.56)</w:t>
            </w:r>
          </w:p>
          <w:p w14:paraId="1995609C" w14:textId="77777777" w:rsidR="00120056" w:rsidRPr="00816245" w:rsidRDefault="00120056" w:rsidP="005F674D">
            <w:pPr>
              <w:spacing w:before="0" w:after="0" w:line="276" w:lineRule="auto"/>
              <w:jc w:val="center"/>
              <w:rPr>
                <w:b/>
              </w:rPr>
            </w:pPr>
            <w:r w:rsidRPr="00816245">
              <w:rPr>
                <w:b/>
              </w:rPr>
              <w:t>ab</w:t>
            </w:r>
          </w:p>
        </w:tc>
      </w:tr>
      <w:tr w:rsidR="00120056" w:rsidRPr="00816245" w14:paraId="4E2433BC" w14:textId="77777777" w:rsidTr="005F674D">
        <w:trPr>
          <w:trHeight w:val="534"/>
        </w:trPr>
        <w:tc>
          <w:tcPr>
            <w:tcW w:w="1255" w:type="dxa"/>
          </w:tcPr>
          <w:p w14:paraId="54C63401" w14:textId="77777777" w:rsidR="00120056" w:rsidRPr="00816245" w:rsidRDefault="00120056" w:rsidP="005F674D">
            <w:pPr>
              <w:spacing w:before="0" w:after="0" w:line="276" w:lineRule="auto"/>
              <w:jc w:val="center"/>
              <w:rPr>
                <w:b/>
              </w:rPr>
            </w:pPr>
            <w:r w:rsidRPr="00816245">
              <w:rPr>
                <w:b/>
              </w:rPr>
              <w:t>9</w:t>
            </w:r>
          </w:p>
        </w:tc>
        <w:tc>
          <w:tcPr>
            <w:tcW w:w="1632" w:type="dxa"/>
          </w:tcPr>
          <w:p w14:paraId="52C5ED31" w14:textId="77777777" w:rsidR="00120056" w:rsidRPr="00816245" w:rsidRDefault="00120056" w:rsidP="005F674D">
            <w:pPr>
              <w:spacing w:before="0" w:after="0" w:line="276" w:lineRule="auto"/>
              <w:jc w:val="center"/>
            </w:pPr>
            <w:r w:rsidRPr="00816245">
              <w:t>3.24 (± 0.67)</w:t>
            </w:r>
          </w:p>
          <w:p w14:paraId="0E29610C" w14:textId="77777777" w:rsidR="00120056" w:rsidRPr="00816245" w:rsidRDefault="00120056" w:rsidP="005F674D">
            <w:pPr>
              <w:spacing w:before="0" w:after="0" w:line="276" w:lineRule="auto"/>
              <w:jc w:val="center"/>
              <w:rPr>
                <w:b/>
              </w:rPr>
            </w:pPr>
            <w:r w:rsidRPr="00816245">
              <w:rPr>
                <w:b/>
              </w:rPr>
              <w:t>cd</w:t>
            </w:r>
          </w:p>
        </w:tc>
        <w:tc>
          <w:tcPr>
            <w:tcW w:w="1645" w:type="dxa"/>
          </w:tcPr>
          <w:p w14:paraId="647CC094" w14:textId="77777777" w:rsidR="00120056" w:rsidRPr="00816245" w:rsidRDefault="00120056" w:rsidP="005F674D">
            <w:pPr>
              <w:spacing w:before="0" w:after="0" w:line="276" w:lineRule="auto"/>
              <w:jc w:val="center"/>
            </w:pPr>
            <w:r w:rsidRPr="00816245">
              <w:t xml:space="preserve"> 1.44 (± 0.98)</w:t>
            </w:r>
          </w:p>
          <w:p w14:paraId="20F4E8F3" w14:textId="77777777" w:rsidR="00120056" w:rsidRPr="00816245" w:rsidRDefault="00120056" w:rsidP="005F674D">
            <w:pPr>
              <w:spacing w:before="0" w:after="0" w:line="276" w:lineRule="auto"/>
              <w:jc w:val="center"/>
              <w:rPr>
                <w:b/>
              </w:rPr>
            </w:pPr>
            <w:r w:rsidRPr="00816245">
              <w:rPr>
                <w:b/>
              </w:rPr>
              <w:t>abc</w:t>
            </w:r>
          </w:p>
        </w:tc>
        <w:tc>
          <w:tcPr>
            <w:tcW w:w="1274" w:type="dxa"/>
          </w:tcPr>
          <w:p w14:paraId="6E997D6E" w14:textId="77777777" w:rsidR="00120056" w:rsidRPr="00816245" w:rsidRDefault="00120056" w:rsidP="005F674D">
            <w:pPr>
              <w:spacing w:before="0" w:after="0" w:line="276" w:lineRule="auto"/>
              <w:jc w:val="center"/>
              <w:rPr>
                <w:b/>
              </w:rPr>
            </w:pPr>
            <w:r w:rsidRPr="00816245">
              <w:rPr>
                <w:b/>
              </w:rPr>
              <w:t>48</w:t>
            </w:r>
          </w:p>
        </w:tc>
        <w:tc>
          <w:tcPr>
            <w:tcW w:w="1603" w:type="dxa"/>
          </w:tcPr>
          <w:p w14:paraId="116DC5EC" w14:textId="77777777" w:rsidR="00120056" w:rsidRPr="00816245" w:rsidRDefault="00120056" w:rsidP="005F674D">
            <w:pPr>
              <w:spacing w:before="0" w:after="0" w:line="276" w:lineRule="auto"/>
              <w:jc w:val="center"/>
            </w:pPr>
            <w:r w:rsidRPr="00816245">
              <w:t>57.20 (± 12.67)</w:t>
            </w:r>
          </w:p>
          <w:p w14:paraId="3B4EA402" w14:textId="77777777" w:rsidR="00120056" w:rsidRPr="00816245" w:rsidRDefault="00120056" w:rsidP="005F674D">
            <w:pPr>
              <w:spacing w:before="0" w:after="0" w:line="276" w:lineRule="auto"/>
              <w:jc w:val="center"/>
              <w:rPr>
                <w:b/>
              </w:rPr>
            </w:pPr>
            <w:r w:rsidRPr="00816245">
              <w:rPr>
                <w:b/>
              </w:rPr>
              <w:t>e</w:t>
            </w:r>
          </w:p>
        </w:tc>
        <w:tc>
          <w:tcPr>
            <w:tcW w:w="1633" w:type="dxa"/>
          </w:tcPr>
          <w:p w14:paraId="52F6C02F" w14:textId="77777777" w:rsidR="00120056" w:rsidRPr="00816245" w:rsidRDefault="00120056" w:rsidP="005F674D">
            <w:pPr>
              <w:spacing w:before="0" w:after="0" w:line="276" w:lineRule="auto"/>
              <w:jc w:val="center"/>
            </w:pPr>
            <w:r w:rsidRPr="00816245">
              <w:t xml:space="preserve"> 15.89 (± 2.77)</w:t>
            </w:r>
          </w:p>
          <w:p w14:paraId="5F37B4A6" w14:textId="77777777" w:rsidR="00120056" w:rsidRPr="00816245" w:rsidRDefault="00120056" w:rsidP="005F674D">
            <w:pPr>
              <w:spacing w:before="0" w:after="0" w:line="276" w:lineRule="auto"/>
              <w:jc w:val="center"/>
              <w:rPr>
                <w:b/>
              </w:rPr>
            </w:pPr>
            <w:r w:rsidRPr="00816245">
              <w:rPr>
                <w:b/>
              </w:rPr>
              <w:t>abc</w:t>
            </w:r>
          </w:p>
        </w:tc>
        <w:tc>
          <w:tcPr>
            <w:tcW w:w="1255" w:type="dxa"/>
          </w:tcPr>
          <w:p w14:paraId="771A1B85" w14:textId="77777777" w:rsidR="00120056" w:rsidRPr="00816245" w:rsidRDefault="00120056" w:rsidP="005F674D">
            <w:pPr>
              <w:spacing w:before="0" w:after="0" w:line="276" w:lineRule="auto"/>
              <w:jc w:val="center"/>
              <w:rPr>
                <w:b/>
              </w:rPr>
            </w:pPr>
            <w:r w:rsidRPr="00816245">
              <w:rPr>
                <w:b/>
              </w:rPr>
              <w:t>48</w:t>
            </w:r>
          </w:p>
        </w:tc>
        <w:tc>
          <w:tcPr>
            <w:tcW w:w="1752" w:type="dxa"/>
          </w:tcPr>
          <w:p w14:paraId="3F9EA7A4" w14:textId="77777777" w:rsidR="00120056" w:rsidRPr="00816245" w:rsidRDefault="00120056" w:rsidP="005F674D">
            <w:pPr>
              <w:spacing w:before="0" w:after="0" w:line="276" w:lineRule="auto"/>
              <w:jc w:val="center"/>
            </w:pPr>
            <w:r w:rsidRPr="00816245">
              <w:t>81.19 (± 38.19)</w:t>
            </w:r>
          </w:p>
          <w:p w14:paraId="44920ED4" w14:textId="77777777" w:rsidR="00120056" w:rsidRPr="00816245" w:rsidRDefault="00120056" w:rsidP="005F674D">
            <w:pPr>
              <w:spacing w:before="0" w:after="0" w:line="276" w:lineRule="auto"/>
              <w:jc w:val="center"/>
              <w:rPr>
                <w:b/>
              </w:rPr>
            </w:pPr>
            <w:r w:rsidRPr="00816245">
              <w:rPr>
                <w:b/>
              </w:rPr>
              <w:t>ab</w:t>
            </w:r>
          </w:p>
        </w:tc>
        <w:tc>
          <w:tcPr>
            <w:tcW w:w="1980" w:type="dxa"/>
          </w:tcPr>
          <w:p w14:paraId="324FA319" w14:textId="77777777" w:rsidR="00120056" w:rsidRPr="00816245" w:rsidRDefault="00120056" w:rsidP="005F674D">
            <w:pPr>
              <w:spacing w:before="0" w:after="0" w:line="276" w:lineRule="auto"/>
              <w:jc w:val="center"/>
            </w:pPr>
            <w:r w:rsidRPr="00816245">
              <w:t>55.04 (± 33.70)</w:t>
            </w:r>
          </w:p>
          <w:p w14:paraId="3430C5E2" w14:textId="77777777" w:rsidR="00120056" w:rsidRPr="00816245" w:rsidRDefault="00120056" w:rsidP="005F674D">
            <w:pPr>
              <w:spacing w:before="0" w:after="0" w:line="276" w:lineRule="auto"/>
              <w:jc w:val="center"/>
              <w:rPr>
                <w:b/>
              </w:rPr>
            </w:pPr>
            <w:r w:rsidRPr="00816245">
              <w:rPr>
                <w:b/>
              </w:rPr>
              <w:t>ab</w:t>
            </w:r>
          </w:p>
        </w:tc>
      </w:tr>
      <w:tr w:rsidR="00120056" w:rsidRPr="00816245" w14:paraId="0A3F4024" w14:textId="77777777" w:rsidTr="005F674D">
        <w:trPr>
          <w:trHeight w:val="578"/>
        </w:trPr>
        <w:tc>
          <w:tcPr>
            <w:tcW w:w="1255" w:type="dxa"/>
          </w:tcPr>
          <w:p w14:paraId="5DE19BD2" w14:textId="77777777" w:rsidR="00120056" w:rsidRPr="00816245" w:rsidRDefault="00120056" w:rsidP="005F674D">
            <w:pPr>
              <w:spacing w:before="0" w:after="0" w:line="276" w:lineRule="auto"/>
              <w:jc w:val="center"/>
              <w:rPr>
                <w:b/>
              </w:rPr>
            </w:pPr>
            <w:r w:rsidRPr="00816245">
              <w:rPr>
                <w:b/>
              </w:rPr>
              <w:t>24</w:t>
            </w:r>
          </w:p>
        </w:tc>
        <w:tc>
          <w:tcPr>
            <w:tcW w:w="1632" w:type="dxa"/>
          </w:tcPr>
          <w:p w14:paraId="3323B00A" w14:textId="77777777" w:rsidR="00120056" w:rsidRPr="00816245" w:rsidRDefault="00120056" w:rsidP="005F674D">
            <w:pPr>
              <w:spacing w:before="0" w:after="0" w:line="276" w:lineRule="auto"/>
              <w:jc w:val="center"/>
            </w:pPr>
            <w:r w:rsidRPr="00816245">
              <w:t>3.75 (± 1.05)</w:t>
            </w:r>
          </w:p>
          <w:p w14:paraId="7B2546EC" w14:textId="77777777" w:rsidR="00120056" w:rsidRPr="00816245" w:rsidRDefault="00120056" w:rsidP="005F674D">
            <w:pPr>
              <w:spacing w:before="0" w:after="0" w:line="276" w:lineRule="auto"/>
              <w:jc w:val="center"/>
              <w:rPr>
                <w:b/>
              </w:rPr>
            </w:pPr>
            <w:r w:rsidRPr="00816245">
              <w:rPr>
                <w:b/>
              </w:rPr>
              <w:t>d</w:t>
            </w:r>
          </w:p>
        </w:tc>
        <w:tc>
          <w:tcPr>
            <w:tcW w:w="1645" w:type="dxa"/>
          </w:tcPr>
          <w:p w14:paraId="601EBD06" w14:textId="77777777" w:rsidR="00120056" w:rsidRPr="00816245" w:rsidRDefault="00120056" w:rsidP="005F674D">
            <w:pPr>
              <w:spacing w:before="0" w:after="0" w:line="276" w:lineRule="auto"/>
              <w:jc w:val="center"/>
            </w:pPr>
            <w:r w:rsidRPr="00816245">
              <w:t xml:space="preserve"> 0.48 (± 0.21)</w:t>
            </w:r>
          </w:p>
          <w:p w14:paraId="16468199" w14:textId="77777777" w:rsidR="00120056" w:rsidRPr="00816245" w:rsidRDefault="00120056" w:rsidP="005F674D">
            <w:pPr>
              <w:spacing w:before="0" w:after="0" w:line="276" w:lineRule="auto"/>
              <w:jc w:val="center"/>
              <w:rPr>
                <w:b/>
              </w:rPr>
            </w:pPr>
            <w:r w:rsidRPr="00816245">
              <w:rPr>
                <w:b/>
              </w:rPr>
              <w:t>ab</w:t>
            </w:r>
          </w:p>
        </w:tc>
        <w:tc>
          <w:tcPr>
            <w:tcW w:w="1274" w:type="dxa"/>
          </w:tcPr>
          <w:p w14:paraId="29E68C12" w14:textId="77777777" w:rsidR="00120056" w:rsidRPr="00816245" w:rsidRDefault="00120056" w:rsidP="005F674D">
            <w:pPr>
              <w:spacing w:before="0" w:after="0" w:line="276" w:lineRule="auto"/>
              <w:jc w:val="center"/>
              <w:rPr>
                <w:b/>
              </w:rPr>
            </w:pPr>
            <w:r w:rsidRPr="00816245">
              <w:rPr>
                <w:b/>
              </w:rPr>
              <w:t>96</w:t>
            </w:r>
          </w:p>
        </w:tc>
        <w:tc>
          <w:tcPr>
            <w:tcW w:w="1603" w:type="dxa"/>
          </w:tcPr>
          <w:p w14:paraId="0C985EF1" w14:textId="77777777" w:rsidR="00120056" w:rsidRPr="00816245" w:rsidRDefault="00120056" w:rsidP="005F674D">
            <w:pPr>
              <w:spacing w:before="0" w:after="0" w:line="276" w:lineRule="auto"/>
              <w:jc w:val="center"/>
            </w:pPr>
            <w:r w:rsidRPr="00816245">
              <w:t>43.50 (± 16.53)</w:t>
            </w:r>
          </w:p>
          <w:p w14:paraId="4C7EF334" w14:textId="77777777" w:rsidR="00120056" w:rsidRPr="00816245" w:rsidRDefault="00120056" w:rsidP="005F674D">
            <w:pPr>
              <w:spacing w:before="0" w:after="0" w:line="276" w:lineRule="auto"/>
              <w:jc w:val="center"/>
              <w:rPr>
                <w:b/>
              </w:rPr>
            </w:pPr>
            <w:r w:rsidRPr="00816245">
              <w:rPr>
                <w:b/>
              </w:rPr>
              <w:t>de</w:t>
            </w:r>
          </w:p>
        </w:tc>
        <w:tc>
          <w:tcPr>
            <w:tcW w:w="1633" w:type="dxa"/>
          </w:tcPr>
          <w:p w14:paraId="3D44FFD0" w14:textId="77777777" w:rsidR="00120056" w:rsidRPr="00816245" w:rsidRDefault="00120056" w:rsidP="005F674D">
            <w:pPr>
              <w:spacing w:before="0" w:after="0" w:line="276" w:lineRule="auto"/>
              <w:jc w:val="center"/>
            </w:pPr>
            <w:r w:rsidRPr="00816245">
              <w:t>12.24 (± 0.56)</w:t>
            </w:r>
          </w:p>
          <w:p w14:paraId="1B1693F3" w14:textId="77777777" w:rsidR="00120056" w:rsidRPr="00816245" w:rsidRDefault="00120056" w:rsidP="005F674D">
            <w:pPr>
              <w:spacing w:before="0" w:after="0" w:line="276" w:lineRule="auto"/>
              <w:jc w:val="center"/>
              <w:rPr>
                <w:b/>
              </w:rPr>
            </w:pPr>
            <w:r w:rsidRPr="00816245">
              <w:rPr>
                <w:b/>
              </w:rPr>
              <w:t>ab</w:t>
            </w:r>
          </w:p>
        </w:tc>
        <w:tc>
          <w:tcPr>
            <w:tcW w:w="1255" w:type="dxa"/>
          </w:tcPr>
          <w:p w14:paraId="4C368C65" w14:textId="77777777" w:rsidR="00120056" w:rsidRPr="00816245" w:rsidRDefault="00120056" w:rsidP="005F674D">
            <w:pPr>
              <w:spacing w:before="0" w:after="0" w:line="276" w:lineRule="auto"/>
              <w:jc w:val="center"/>
              <w:rPr>
                <w:b/>
              </w:rPr>
            </w:pPr>
            <w:r w:rsidRPr="00816245">
              <w:rPr>
                <w:b/>
              </w:rPr>
              <w:t>72</w:t>
            </w:r>
          </w:p>
        </w:tc>
        <w:tc>
          <w:tcPr>
            <w:tcW w:w="1752" w:type="dxa"/>
          </w:tcPr>
          <w:p w14:paraId="63B4E498" w14:textId="77777777" w:rsidR="00120056" w:rsidRPr="00816245" w:rsidRDefault="00120056" w:rsidP="005F674D">
            <w:pPr>
              <w:spacing w:before="0" w:after="0" w:line="276" w:lineRule="auto"/>
              <w:jc w:val="center"/>
            </w:pPr>
            <w:r w:rsidRPr="00816245">
              <w:t>60.02 (± 28.60)</w:t>
            </w:r>
          </w:p>
          <w:p w14:paraId="2DB27642" w14:textId="77777777" w:rsidR="00120056" w:rsidRPr="00816245" w:rsidRDefault="00120056" w:rsidP="005F674D">
            <w:pPr>
              <w:spacing w:before="0" w:after="0" w:line="276" w:lineRule="auto"/>
              <w:jc w:val="center"/>
              <w:rPr>
                <w:b/>
              </w:rPr>
            </w:pPr>
            <w:r w:rsidRPr="00816245">
              <w:rPr>
                <w:b/>
              </w:rPr>
              <w:t>ab</w:t>
            </w:r>
          </w:p>
        </w:tc>
        <w:tc>
          <w:tcPr>
            <w:tcW w:w="1980" w:type="dxa"/>
          </w:tcPr>
          <w:p w14:paraId="326F900E" w14:textId="77777777" w:rsidR="00120056" w:rsidRPr="00816245" w:rsidRDefault="00120056" w:rsidP="005F674D">
            <w:pPr>
              <w:spacing w:before="0" w:after="0" w:line="276" w:lineRule="auto"/>
              <w:jc w:val="center"/>
            </w:pPr>
            <w:r w:rsidRPr="00816245">
              <w:t>21.69 (± 14.63)</w:t>
            </w:r>
          </w:p>
          <w:p w14:paraId="7CF626E6" w14:textId="77777777" w:rsidR="00120056" w:rsidRPr="00816245" w:rsidRDefault="00120056" w:rsidP="005F674D">
            <w:pPr>
              <w:spacing w:before="0" w:after="0" w:line="276" w:lineRule="auto"/>
              <w:jc w:val="center"/>
              <w:rPr>
                <w:b/>
              </w:rPr>
            </w:pPr>
            <w:r w:rsidRPr="00816245">
              <w:rPr>
                <w:b/>
              </w:rPr>
              <w:t>ab</w:t>
            </w:r>
          </w:p>
        </w:tc>
      </w:tr>
      <w:tr w:rsidR="00120056" w:rsidRPr="00816245" w14:paraId="700F2474" w14:textId="77777777" w:rsidTr="005F674D">
        <w:trPr>
          <w:trHeight w:val="534"/>
        </w:trPr>
        <w:tc>
          <w:tcPr>
            <w:tcW w:w="1255" w:type="dxa"/>
          </w:tcPr>
          <w:p w14:paraId="378C5ED9" w14:textId="77777777" w:rsidR="00120056" w:rsidRPr="00816245" w:rsidRDefault="00120056" w:rsidP="005F674D">
            <w:pPr>
              <w:spacing w:before="0" w:after="0" w:line="276" w:lineRule="auto"/>
              <w:jc w:val="center"/>
              <w:rPr>
                <w:b/>
              </w:rPr>
            </w:pPr>
            <w:r w:rsidRPr="00816245">
              <w:rPr>
                <w:b/>
              </w:rPr>
              <w:t>33</w:t>
            </w:r>
          </w:p>
        </w:tc>
        <w:tc>
          <w:tcPr>
            <w:tcW w:w="1632" w:type="dxa"/>
          </w:tcPr>
          <w:p w14:paraId="1F1F8666" w14:textId="77777777" w:rsidR="00120056" w:rsidRPr="00816245" w:rsidRDefault="00120056" w:rsidP="005F674D">
            <w:pPr>
              <w:spacing w:before="0" w:after="0" w:line="276" w:lineRule="auto"/>
              <w:jc w:val="center"/>
            </w:pPr>
            <w:r w:rsidRPr="00816245">
              <w:t>2.71 (± 0.22)</w:t>
            </w:r>
          </w:p>
          <w:p w14:paraId="1773A92F" w14:textId="77777777" w:rsidR="00120056" w:rsidRPr="00816245" w:rsidRDefault="00120056" w:rsidP="005F674D">
            <w:pPr>
              <w:spacing w:before="0" w:after="0" w:line="276" w:lineRule="auto"/>
              <w:jc w:val="center"/>
              <w:rPr>
                <w:b/>
              </w:rPr>
            </w:pPr>
            <w:r w:rsidRPr="00816245">
              <w:rPr>
                <w:b/>
              </w:rPr>
              <w:t>bcd</w:t>
            </w:r>
          </w:p>
        </w:tc>
        <w:tc>
          <w:tcPr>
            <w:tcW w:w="1645" w:type="dxa"/>
          </w:tcPr>
          <w:p w14:paraId="4B2E3768" w14:textId="77777777" w:rsidR="00120056" w:rsidRPr="00816245" w:rsidRDefault="00120056" w:rsidP="005F674D">
            <w:pPr>
              <w:spacing w:before="0" w:after="0" w:line="276" w:lineRule="auto"/>
              <w:jc w:val="center"/>
            </w:pPr>
            <w:r w:rsidRPr="00816245">
              <w:t>0.36 (± 0.28)</w:t>
            </w:r>
          </w:p>
          <w:p w14:paraId="4710679F" w14:textId="77777777" w:rsidR="00120056" w:rsidRPr="00816245" w:rsidRDefault="00120056" w:rsidP="005F674D">
            <w:pPr>
              <w:spacing w:before="0" w:after="0" w:line="276" w:lineRule="auto"/>
              <w:jc w:val="center"/>
              <w:rPr>
                <w:b/>
              </w:rPr>
            </w:pPr>
            <w:r w:rsidRPr="00816245">
              <w:rPr>
                <w:b/>
              </w:rPr>
              <w:t>a</w:t>
            </w:r>
          </w:p>
        </w:tc>
        <w:tc>
          <w:tcPr>
            <w:tcW w:w="1274" w:type="dxa"/>
          </w:tcPr>
          <w:p w14:paraId="5B642C9B" w14:textId="77777777" w:rsidR="00120056" w:rsidRPr="00816245" w:rsidRDefault="00120056" w:rsidP="005F674D">
            <w:pPr>
              <w:spacing w:before="0" w:after="0" w:line="276" w:lineRule="auto"/>
              <w:jc w:val="center"/>
              <w:rPr>
                <w:b/>
              </w:rPr>
            </w:pPr>
            <w:r w:rsidRPr="00816245">
              <w:rPr>
                <w:b/>
              </w:rPr>
              <w:t>144</w:t>
            </w:r>
          </w:p>
        </w:tc>
        <w:tc>
          <w:tcPr>
            <w:tcW w:w="1603" w:type="dxa"/>
          </w:tcPr>
          <w:p w14:paraId="2D101B17" w14:textId="77777777" w:rsidR="00120056" w:rsidRPr="00816245" w:rsidRDefault="00120056" w:rsidP="005F674D">
            <w:pPr>
              <w:spacing w:before="0" w:after="0" w:line="276" w:lineRule="auto"/>
              <w:jc w:val="center"/>
            </w:pPr>
            <w:r w:rsidRPr="00816245">
              <w:t>33.51 (± 9.26)</w:t>
            </w:r>
          </w:p>
          <w:p w14:paraId="5DEC0098" w14:textId="77777777" w:rsidR="00120056" w:rsidRPr="00816245" w:rsidRDefault="00120056" w:rsidP="005F674D">
            <w:pPr>
              <w:spacing w:before="0" w:after="0" w:line="276" w:lineRule="auto"/>
              <w:jc w:val="center"/>
              <w:rPr>
                <w:b/>
              </w:rPr>
            </w:pPr>
            <w:r w:rsidRPr="00816245">
              <w:rPr>
                <w:b/>
              </w:rPr>
              <w:t>cde</w:t>
            </w:r>
          </w:p>
        </w:tc>
        <w:tc>
          <w:tcPr>
            <w:tcW w:w="1633" w:type="dxa"/>
          </w:tcPr>
          <w:p w14:paraId="41DFACBF" w14:textId="77777777" w:rsidR="00120056" w:rsidRPr="00816245" w:rsidRDefault="00120056" w:rsidP="005F674D">
            <w:pPr>
              <w:spacing w:before="0" w:after="0" w:line="276" w:lineRule="auto"/>
              <w:jc w:val="center"/>
            </w:pPr>
            <w:r w:rsidRPr="00816245">
              <w:t>8.05 (± 3.18)</w:t>
            </w:r>
          </w:p>
          <w:p w14:paraId="3CF2F9F2" w14:textId="77777777" w:rsidR="00120056" w:rsidRPr="00816245" w:rsidRDefault="00120056" w:rsidP="005F674D">
            <w:pPr>
              <w:spacing w:before="0" w:after="0" w:line="276" w:lineRule="auto"/>
              <w:jc w:val="center"/>
              <w:rPr>
                <w:b/>
              </w:rPr>
            </w:pPr>
            <w:r w:rsidRPr="00816245">
              <w:rPr>
                <w:b/>
              </w:rPr>
              <w:t>a</w:t>
            </w:r>
          </w:p>
        </w:tc>
        <w:tc>
          <w:tcPr>
            <w:tcW w:w="1255" w:type="dxa"/>
          </w:tcPr>
          <w:p w14:paraId="506B9B98" w14:textId="77777777" w:rsidR="00120056" w:rsidRPr="00816245" w:rsidRDefault="00120056" w:rsidP="005F674D">
            <w:pPr>
              <w:spacing w:before="0" w:after="0" w:line="276" w:lineRule="auto"/>
              <w:jc w:val="center"/>
              <w:rPr>
                <w:b/>
              </w:rPr>
            </w:pPr>
            <w:r w:rsidRPr="00816245">
              <w:rPr>
                <w:b/>
              </w:rPr>
              <w:t>120</w:t>
            </w:r>
          </w:p>
        </w:tc>
        <w:tc>
          <w:tcPr>
            <w:tcW w:w="1752" w:type="dxa"/>
          </w:tcPr>
          <w:p w14:paraId="4B3CF886" w14:textId="77777777" w:rsidR="00120056" w:rsidRPr="00816245" w:rsidRDefault="00120056" w:rsidP="005F674D">
            <w:pPr>
              <w:spacing w:before="0" w:after="0" w:line="276" w:lineRule="auto"/>
              <w:jc w:val="center"/>
            </w:pPr>
            <w:r w:rsidRPr="00816245">
              <w:t>59.44 (± 10.36)</w:t>
            </w:r>
          </w:p>
          <w:p w14:paraId="7D171281" w14:textId="77777777" w:rsidR="00120056" w:rsidRPr="00816245" w:rsidRDefault="00120056" w:rsidP="005F674D">
            <w:pPr>
              <w:spacing w:before="0" w:after="0" w:line="276" w:lineRule="auto"/>
              <w:jc w:val="center"/>
              <w:rPr>
                <w:b/>
              </w:rPr>
            </w:pPr>
            <w:r w:rsidRPr="00816245">
              <w:rPr>
                <w:b/>
              </w:rPr>
              <w:t>ab</w:t>
            </w:r>
          </w:p>
        </w:tc>
        <w:tc>
          <w:tcPr>
            <w:tcW w:w="1980" w:type="dxa"/>
          </w:tcPr>
          <w:p w14:paraId="792DD94B" w14:textId="77777777" w:rsidR="00120056" w:rsidRPr="00816245" w:rsidRDefault="00120056" w:rsidP="005F674D">
            <w:pPr>
              <w:spacing w:before="0" w:after="0" w:line="276" w:lineRule="auto"/>
              <w:jc w:val="center"/>
            </w:pPr>
            <w:r w:rsidRPr="00816245">
              <w:t>21.07 (± 5.47)</w:t>
            </w:r>
          </w:p>
          <w:p w14:paraId="6EF60AF4" w14:textId="77777777" w:rsidR="00120056" w:rsidRPr="00816245" w:rsidRDefault="00120056" w:rsidP="005F674D">
            <w:pPr>
              <w:spacing w:before="0" w:after="0" w:line="276" w:lineRule="auto"/>
              <w:jc w:val="center"/>
              <w:rPr>
                <w:b/>
              </w:rPr>
            </w:pPr>
            <w:r w:rsidRPr="00816245">
              <w:rPr>
                <w:b/>
              </w:rPr>
              <w:t>ab</w:t>
            </w:r>
          </w:p>
        </w:tc>
      </w:tr>
      <w:tr w:rsidR="00120056" w:rsidRPr="00816245" w14:paraId="5EBFF3F0" w14:textId="77777777" w:rsidTr="005F674D">
        <w:trPr>
          <w:trHeight w:val="578"/>
        </w:trPr>
        <w:tc>
          <w:tcPr>
            <w:tcW w:w="1255" w:type="dxa"/>
          </w:tcPr>
          <w:p w14:paraId="0FF6730D" w14:textId="77777777" w:rsidR="00120056" w:rsidRPr="00816245" w:rsidRDefault="00120056" w:rsidP="005F674D">
            <w:pPr>
              <w:spacing w:before="0" w:after="0" w:line="276" w:lineRule="auto"/>
              <w:jc w:val="center"/>
              <w:rPr>
                <w:b/>
              </w:rPr>
            </w:pPr>
            <w:r w:rsidRPr="00816245">
              <w:rPr>
                <w:b/>
              </w:rPr>
              <w:t>48</w:t>
            </w:r>
          </w:p>
        </w:tc>
        <w:tc>
          <w:tcPr>
            <w:tcW w:w="1632" w:type="dxa"/>
          </w:tcPr>
          <w:p w14:paraId="7CA86567" w14:textId="77777777" w:rsidR="00120056" w:rsidRPr="00816245" w:rsidRDefault="00120056" w:rsidP="005F674D">
            <w:pPr>
              <w:spacing w:before="0" w:after="0" w:line="276" w:lineRule="auto"/>
              <w:jc w:val="center"/>
            </w:pPr>
            <w:r w:rsidRPr="00816245">
              <w:t>2.86 (± 0.11)</w:t>
            </w:r>
          </w:p>
          <w:p w14:paraId="63471CA6" w14:textId="77777777" w:rsidR="00120056" w:rsidRPr="00816245" w:rsidRDefault="00120056" w:rsidP="005F674D">
            <w:pPr>
              <w:spacing w:before="0" w:after="0" w:line="276" w:lineRule="auto"/>
              <w:jc w:val="center"/>
              <w:rPr>
                <w:b/>
              </w:rPr>
            </w:pPr>
            <w:r w:rsidRPr="00816245">
              <w:rPr>
                <w:b/>
              </w:rPr>
              <w:t>cd</w:t>
            </w:r>
          </w:p>
        </w:tc>
        <w:tc>
          <w:tcPr>
            <w:tcW w:w="1645" w:type="dxa"/>
          </w:tcPr>
          <w:p w14:paraId="3A22EC70" w14:textId="77777777" w:rsidR="00120056" w:rsidRPr="00816245" w:rsidRDefault="00120056" w:rsidP="005F674D">
            <w:pPr>
              <w:spacing w:before="0" w:after="0" w:line="276" w:lineRule="auto"/>
              <w:jc w:val="center"/>
            </w:pPr>
            <w:r w:rsidRPr="00816245">
              <w:t>0.28 (± 0.28)</w:t>
            </w:r>
          </w:p>
          <w:p w14:paraId="68D5603F" w14:textId="77777777" w:rsidR="00120056" w:rsidRPr="00816245" w:rsidRDefault="00120056" w:rsidP="005F674D">
            <w:pPr>
              <w:spacing w:before="0" w:after="0" w:line="276" w:lineRule="auto"/>
              <w:jc w:val="center"/>
              <w:rPr>
                <w:b/>
              </w:rPr>
            </w:pPr>
            <w:r w:rsidRPr="00816245">
              <w:rPr>
                <w:b/>
              </w:rPr>
              <w:t>a</w:t>
            </w:r>
          </w:p>
        </w:tc>
        <w:tc>
          <w:tcPr>
            <w:tcW w:w="1274" w:type="dxa"/>
          </w:tcPr>
          <w:p w14:paraId="5CDA4FBD" w14:textId="77777777" w:rsidR="00120056" w:rsidRPr="00816245" w:rsidRDefault="00120056" w:rsidP="005F674D">
            <w:pPr>
              <w:spacing w:before="0" w:after="0" w:line="276" w:lineRule="auto"/>
              <w:jc w:val="center"/>
              <w:rPr>
                <w:b/>
              </w:rPr>
            </w:pPr>
            <w:r w:rsidRPr="00816245">
              <w:rPr>
                <w:b/>
              </w:rPr>
              <w:t>216</w:t>
            </w:r>
          </w:p>
        </w:tc>
        <w:tc>
          <w:tcPr>
            <w:tcW w:w="1603" w:type="dxa"/>
          </w:tcPr>
          <w:p w14:paraId="3E31F35B" w14:textId="77777777" w:rsidR="00120056" w:rsidRPr="00816245" w:rsidRDefault="00120056" w:rsidP="005F674D">
            <w:pPr>
              <w:spacing w:before="0" w:after="0" w:line="276" w:lineRule="auto"/>
              <w:jc w:val="center"/>
            </w:pPr>
            <w:r w:rsidRPr="00816245">
              <w:t>47.66 (±7.89)</w:t>
            </w:r>
          </w:p>
          <w:p w14:paraId="1D51C0E7" w14:textId="77777777" w:rsidR="00120056" w:rsidRPr="00816245" w:rsidRDefault="00120056" w:rsidP="005F674D">
            <w:pPr>
              <w:spacing w:before="0" w:after="0" w:line="276" w:lineRule="auto"/>
              <w:jc w:val="center"/>
              <w:rPr>
                <w:b/>
              </w:rPr>
            </w:pPr>
            <w:r w:rsidRPr="00816245">
              <w:rPr>
                <w:b/>
              </w:rPr>
              <w:t>de</w:t>
            </w:r>
          </w:p>
        </w:tc>
        <w:tc>
          <w:tcPr>
            <w:tcW w:w="1633" w:type="dxa"/>
          </w:tcPr>
          <w:p w14:paraId="64622566" w14:textId="77777777" w:rsidR="00120056" w:rsidRPr="00816245" w:rsidRDefault="00120056" w:rsidP="005F674D">
            <w:pPr>
              <w:spacing w:before="0" w:after="0" w:line="276" w:lineRule="auto"/>
              <w:jc w:val="center"/>
            </w:pPr>
            <w:r w:rsidRPr="00816245">
              <w:t>6.00 (± 1.48)</w:t>
            </w:r>
          </w:p>
          <w:p w14:paraId="24419ED6" w14:textId="77777777" w:rsidR="00120056" w:rsidRPr="00816245" w:rsidRDefault="00120056" w:rsidP="005F674D">
            <w:pPr>
              <w:spacing w:before="0" w:after="0" w:line="276" w:lineRule="auto"/>
              <w:jc w:val="center"/>
              <w:rPr>
                <w:b/>
              </w:rPr>
            </w:pPr>
            <w:r w:rsidRPr="00816245">
              <w:rPr>
                <w:b/>
              </w:rPr>
              <w:t>a</w:t>
            </w:r>
          </w:p>
        </w:tc>
        <w:tc>
          <w:tcPr>
            <w:tcW w:w="1255" w:type="dxa"/>
          </w:tcPr>
          <w:p w14:paraId="047736FC" w14:textId="77777777" w:rsidR="00120056" w:rsidRPr="00816245" w:rsidRDefault="00120056" w:rsidP="005F674D">
            <w:pPr>
              <w:spacing w:before="0" w:after="0" w:line="276" w:lineRule="auto"/>
              <w:jc w:val="center"/>
              <w:rPr>
                <w:b/>
              </w:rPr>
            </w:pPr>
            <w:r w:rsidRPr="00816245">
              <w:rPr>
                <w:b/>
              </w:rPr>
              <w:t>168</w:t>
            </w:r>
          </w:p>
        </w:tc>
        <w:tc>
          <w:tcPr>
            <w:tcW w:w="1752" w:type="dxa"/>
          </w:tcPr>
          <w:p w14:paraId="6C8520B6" w14:textId="77777777" w:rsidR="00120056" w:rsidRPr="00816245" w:rsidRDefault="00120056" w:rsidP="005F674D">
            <w:pPr>
              <w:spacing w:before="0" w:after="0" w:line="276" w:lineRule="auto"/>
              <w:jc w:val="center"/>
            </w:pPr>
            <w:r w:rsidRPr="00816245">
              <w:t>63.48 (± 13.18)</w:t>
            </w:r>
          </w:p>
          <w:p w14:paraId="4A44C4AD" w14:textId="77777777" w:rsidR="00120056" w:rsidRPr="00816245" w:rsidRDefault="00120056" w:rsidP="005F674D">
            <w:pPr>
              <w:spacing w:before="0" w:after="0" w:line="276" w:lineRule="auto"/>
              <w:jc w:val="center"/>
              <w:rPr>
                <w:b/>
              </w:rPr>
            </w:pPr>
            <w:r w:rsidRPr="00816245">
              <w:rPr>
                <w:b/>
              </w:rPr>
              <w:t>ab</w:t>
            </w:r>
          </w:p>
        </w:tc>
        <w:tc>
          <w:tcPr>
            <w:tcW w:w="1980" w:type="dxa"/>
          </w:tcPr>
          <w:p w14:paraId="4B3A03AD" w14:textId="77777777" w:rsidR="00120056" w:rsidRPr="00816245" w:rsidRDefault="00120056" w:rsidP="005F674D">
            <w:pPr>
              <w:spacing w:before="0" w:after="0" w:line="276" w:lineRule="auto"/>
              <w:jc w:val="center"/>
            </w:pPr>
            <w:r w:rsidRPr="00816245">
              <w:t>13.81 (± 4.05)</w:t>
            </w:r>
          </w:p>
          <w:p w14:paraId="0BABF418" w14:textId="77777777" w:rsidR="00120056" w:rsidRPr="00816245" w:rsidRDefault="00120056" w:rsidP="005F674D">
            <w:pPr>
              <w:spacing w:before="0" w:after="0" w:line="276" w:lineRule="auto"/>
              <w:jc w:val="center"/>
              <w:rPr>
                <w:b/>
              </w:rPr>
            </w:pPr>
            <w:r w:rsidRPr="00816245">
              <w:rPr>
                <w:b/>
              </w:rPr>
              <w:t>a</w:t>
            </w:r>
          </w:p>
        </w:tc>
      </w:tr>
      <w:tr w:rsidR="00120056" w:rsidRPr="00816245" w14:paraId="64E20EC2" w14:textId="77777777" w:rsidTr="005F674D">
        <w:trPr>
          <w:trHeight w:val="578"/>
        </w:trPr>
        <w:tc>
          <w:tcPr>
            <w:tcW w:w="1255" w:type="dxa"/>
          </w:tcPr>
          <w:p w14:paraId="04FE3960" w14:textId="77777777" w:rsidR="00120056" w:rsidRPr="00816245" w:rsidRDefault="00120056" w:rsidP="005F674D">
            <w:pPr>
              <w:spacing w:before="0" w:after="0" w:line="276" w:lineRule="auto"/>
              <w:jc w:val="center"/>
              <w:rPr>
                <w:b/>
              </w:rPr>
            </w:pPr>
            <w:r w:rsidRPr="00816245">
              <w:rPr>
                <w:b/>
              </w:rPr>
              <w:t>72</w:t>
            </w:r>
          </w:p>
        </w:tc>
        <w:tc>
          <w:tcPr>
            <w:tcW w:w="1632" w:type="dxa"/>
          </w:tcPr>
          <w:p w14:paraId="27EBBCAB" w14:textId="77777777" w:rsidR="00120056" w:rsidRPr="00816245" w:rsidRDefault="00120056" w:rsidP="005F674D">
            <w:pPr>
              <w:spacing w:before="0" w:after="0" w:line="276" w:lineRule="auto"/>
              <w:jc w:val="center"/>
            </w:pPr>
            <w:r w:rsidRPr="00816245">
              <w:t>3.16 (± 1.19)</w:t>
            </w:r>
          </w:p>
          <w:p w14:paraId="19B1A6B8" w14:textId="77777777" w:rsidR="00120056" w:rsidRPr="00816245" w:rsidRDefault="00120056" w:rsidP="005F674D">
            <w:pPr>
              <w:spacing w:before="0" w:after="0" w:line="276" w:lineRule="auto"/>
              <w:jc w:val="center"/>
              <w:rPr>
                <w:b/>
              </w:rPr>
            </w:pPr>
            <w:r w:rsidRPr="00816245">
              <w:rPr>
                <w:b/>
              </w:rPr>
              <w:t>cd</w:t>
            </w:r>
          </w:p>
        </w:tc>
        <w:tc>
          <w:tcPr>
            <w:tcW w:w="1645" w:type="dxa"/>
          </w:tcPr>
          <w:p w14:paraId="4F5595F8" w14:textId="77777777" w:rsidR="00120056" w:rsidRPr="00816245" w:rsidRDefault="00120056" w:rsidP="005F674D">
            <w:pPr>
              <w:spacing w:before="0" w:after="0" w:line="276" w:lineRule="auto"/>
              <w:jc w:val="center"/>
            </w:pPr>
            <w:r w:rsidRPr="00816245">
              <w:t>0.36 (± 0.27)</w:t>
            </w:r>
          </w:p>
          <w:p w14:paraId="21671C9E" w14:textId="77777777" w:rsidR="00120056" w:rsidRPr="00816245" w:rsidRDefault="00120056" w:rsidP="005F674D">
            <w:pPr>
              <w:spacing w:before="0" w:after="0" w:line="276" w:lineRule="auto"/>
              <w:jc w:val="center"/>
              <w:rPr>
                <w:b/>
              </w:rPr>
            </w:pPr>
            <w:r w:rsidRPr="00816245">
              <w:rPr>
                <w:b/>
              </w:rPr>
              <w:t>a</w:t>
            </w:r>
          </w:p>
        </w:tc>
        <w:tc>
          <w:tcPr>
            <w:tcW w:w="1274" w:type="dxa"/>
          </w:tcPr>
          <w:p w14:paraId="0BC1A4DB" w14:textId="77777777" w:rsidR="00120056" w:rsidRPr="00816245" w:rsidRDefault="00120056" w:rsidP="005F674D">
            <w:pPr>
              <w:spacing w:before="0" w:after="0" w:line="276" w:lineRule="auto"/>
              <w:jc w:val="center"/>
              <w:rPr>
                <w:b/>
              </w:rPr>
            </w:pPr>
            <w:r w:rsidRPr="00816245">
              <w:rPr>
                <w:b/>
              </w:rPr>
              <w:t>288</w:t>
            </w:r>
          </w:p>
        </w:tc>
        <w:tc>
          <w:tcPr>
            <w:tcW w:w="1603" w:type="dxa"/>
          </w:tcPr>
          <w:p w14:paraId="1EDE15AA" w14:textId="77777777" w:rsidR="00120056" w:rsidRPr="00816245" w:rsidRDefault="00120056" w:rsidP="005F674D">
            <w:pPr>
              <w:spacing w:before="0" w:after="0" w:line="276" w:lineRule="auto"/>
              <w:jc w:val="center"/>
            </w:pPr>
            <w:r w:rsidRPr="00816245">
              <w:t xml:space="preserve"> 42.50 (± 3.97)</w:t>
            </w:r>
          </w:p>
          <w:p w14:paraId="48F1E5C3" w14:textId="77777777" w:rsidR="00120056" w:rsidRPr="00816245" w:rsidRDefault="00120056" w:rsidP="005F674D">
            <w:pPr>
              <w:spacing w:before="0" w:after="0" w:line="276" w:lineRule="auto"/>
              <w:jc w:val="center"/>
              <w:rPr>
                <w:b/>
              </w:rPr>
            </w:pPr>
            <w:r w:rsidRPr="00816245">
              <w:rPr>
                <w:b/>
              </w:rPr>
              <w:t>de</w:t>
            </w:r>
          </w:p>
        </w:tc>
        <w:tc>
          <w:tcPr>
            <w:tcW w:w="1633" w:type="dxa"/>
          </w:tcPr>
          <w:p w14:paraId="03083CDD" w14:textId="77777777" w:rsidR="00120056" w:rsidRPr="00816245" w:rsidRDefault="00120056" w:rsidP="005F674D">
            <w:pPr>
              <w:spacing w:before="0" w:after="0" w:line="276" w:lineRule="auto"/>
              <w:jc w:val="center"/>
            </w:pPr>
            <w:r w:rsidRPr="00816245">
              <w:t>5.65 (± 0.88)</w:t>
            </w:r>
          </w:p>
          <w:p w14:paraId="6E13A7A6" w14:textId="77777777" w:rsidR="00120056" w:rsidRPr="00816245" w:rsidRDefault="00120056" w:rsidP="005F674D">
            <w:pPr>
              <w:spacing w:before="0" w:after="0" w:line="276" w:lineRule="auto"/>
              <w:jc w:val="center"/>
              <w:rPr>
                <w:b/>
              </w:rPr>
            </w:pPr>
            <w:r w:rsidRPr="00816245">
              <w:rPr>
                <w:b/>
              </w:rPr>
              <w:t>a</w:t>
            </w:r>
          </w:p>
        </w:tc>
        <w:tc>
          <w:tcPr>
            <w:tcW w:w="1255" w:type="dxa"/>
          </w:tcPr>
          <w:p w14:paraId="03138272" w14:textId="77777777" w:rsidR="00120056" w:rsidRPr="00816245" w:rsidRDefault="00120056" w:rsidP="005F674D">
            <w:pPr>
              <w:spacing w:before="0" w:after="0" w:line="276" w:lineRule="auto"/>
              <w:jc w:val="center"/>
              <w:rPr>
                <w:b/>
              </w:rPr>
            </w:pPr>
            <w:r w:rsidRPr="00816245">
              <w:rPr>
                <w:b/>
              </w:rPr>
              <w:t>216</w:t>
            </w:r>
          </w:p>
        </w:tc>
        <w:tc>
          <w:tcPr>
            <w:tcW w:w="1752" w:type="dxa"/>
          </w:tcPr>
          <w:p w14:paraId="1E8012A1" w14:textId="77777777" w:rsidR="00120056" w:rsidRPr="00816245" w:rsidRDefault="00120056" w:rsidP="005F674D">
            <w:pPr>
              <w:spacing w:before="0" w:after="0" w:line="276" w:lineRule="auto"/>
              <w:jc w:val="center"/>
            </w:pPr>
            <w:r w:rsidRPr="00816245">
              <w:t>74.46 (± 50.81)</w:t>
            </w:r>
          </w:p>
          <w:p w14:paraId="32575B58" w14:textId="77777777" w:rsidR="00120056" w:rsidRPr="00816245" w:rsidRDefault="00120056" w:rsidP="005F674D">
            <w:pPr>
              <w:spacing w:before="0" w:after="0" w:line="276" w:lineRule="auto"/>
              <w:jc w:val="center"/>
              <w:rPr>
                <w:b/>
              </w:rPr>
            </w:pPr>
            <w:r w:rsidRPr="00816245">
              <w:rPr>
                <w:b/>
              </w:rPr>
              <w:t>ab</w:t>
            </w:r>
          </w:p>
        </w:tc>
        <w:tc>
          <w:tcPr>
            <w:tcW w:w="1980" w:type="dxa"/>
          </w:tcPr>
          <w:p w14:paraId="5C5819EE" w14:textId="77777777" w:rsidR="00120056" w:rsidRPr="00816245" w:rsidRDefault="00120056" w:rsidP="005F674D">
            <w:pPr>
              <w:spacing w:before="0" w:after="0" w:line="276" w:lineRule="auto"/>
              <w:jc w:val="center"/>
            </w:pPr>
            <w:r w:rsidRPr="00816245">
              <w:t>13.44 (± 3.97)</w:t>
            </w:r>
          </w:p>
          <w:p w14:paraId="3AE7ACEF" w14:textId="77777777" w:rsidR="00120056" w:rsidRPr="00816245" w:rsidRDefault="00120056" w:rsidP="005F674D">
            <w:pPr>
              <w:spacing w:before="0" w:after="0" w:line="276" w:lineRule="auto"/>
              <w:jc w:val="center"/>
              <w:rPr>
                <w:b/>
              </w:rPr>
            </w:pPr>
            <w:r w:rsidRPr="00816245">
              <w:rPr>
                <w:b/>
              </w:rPr>
              <w:t>a</w:t>
            </w:r>
          </w:p>
        </w:tc>
      </w:tr>
    </w:tbl>
    <w:p w14:paraId="0F487DCC" w14:textId="77777777" w:rsidR="00120056" w:rsidRDefault="00120056" w:rsidP="008C396D">
      <w:pPr>
        <w:spacing w:before="0" w:line="480" w:lineRule="auto"/>
        <w:jc w:val="left"/>
        <w:sectPr w:rsidR="00120056" w:rsidSect="00120056">
          <w:pgSz w:w="16840" w:h="11907" w:orient="landscape" w:code="9"/>
          <w:pgMar w:top="1440" w:right="1440" w:bottom="1440" w:left="1440" w:header="709" w:footer="567" w:gutter="0"/>
          <w:lnNumType w:countBy="1" w:restart="continuous"/>
          <w:cols w:space="708"/>
          <w:docGrid w:linePitch="360"/>
        </w:sectPr>
      </w:pPr>
    </w:p>
    <w:p w14:paraId="6DA2DF53" w14:textId="77777777" w:rsidR="00805994" w:rsidRPr="00816245" w:rsidRDefault="00805994" w:rsidP="008C396D">
      <w:pPr>
        <w:pStyle w:val="Heading3"/>
        <w:numPr>
          <w:ilvl w:val="1"/>
          <w:numId w:val="3"/>
        </w:numPr>
        <w:spacing w:line="480" w:lineRule="auto"/>
        <w:rPr>
          <w:rFonts w:cs="Times New Roman"/>
        </w:rPr>
      </w:pPr>
      <w:bookmarkStart w:id="33" w:name="_Toc32322767"/>
      <w:r w:rsidRPr="00816245">
        <w:rPr>
          <w:rFonts w:cs="Times New Roman"/>
        </w:rPr>
        <w:lastRenderedPageBreak/>
        <w:t>Differences in oxygen concentration at which earthworms died</w:t>
      </w:r>
      <w:bookmarkEnd w:id="33"/>
    </w:p>
    <w:p w14:paraId="1E18AA9F" w14:textId="6F491CA2" w:rsidR="00120056" w:rsidRDefault="00805994" w:rsidP="008C396D">
      <w:pPr>
        <w:spacing w:before="0" w:after="0" w:line="480" w:lineRule="auto"/>
        <w:jc w:val="left"/>
      </w:pPr>
      <w:r w:rsidRPr="00816245">
        <w:t xml:space="preserve">As no individuals of </w:t>
      </w:r>
      <w:r w:rsidRPr="00816245">
        <w:rPr>
          <w:i/>
        </w:rPr>
        <w:t xml:space="preserve">A. chlorotica </w:t>
      </w:r>
      <w:r w:rsidRPr="00816245">
        <w:t xml:space="preserve">died, they were not included in this portion of the </w:t>
      </w:r>
      <w:r w:rsidR="00A77355">
        <w:t>statistical</w:t>
      </w:r>
      <w:r w:rsidR="00A77355" w:rsidRPr="00816245">
        <w:t xml:space="preserve"> </w:t>
      </w:r>
      <w:r w:rsidRPr="00816245">
        <w:t>testing</w:t>
      </w:r>
      <w:r w:rsidR="00A77355">
        <w:t>. However, the</w:t>
      </w:r>
      <w:r w:rsidR="005110C6">
        <w:t xml:space="preserve"> average oxygen concentration at the </w:t>
      </w:r>
      <w:r w:rsidR="00A77355">
        <w:t xml:space="preserve">timepoints at which oxygen concentrations ceased to reduce (hours 144 to 288) was included for comparison to </w:t>
      </w:r>
      <w:r w:rsidR="003C05E3">
        <w:t xml:space="preserve">that at which </w:t>
      </w:r>
      <w:r w:rsidR="00A77355">
        <w:t xml:space="preserve">individuals of </w:t>
      </w:r>
      <w:r w:rsidR="00A77355">
        <w:rPr>
          <w:i/>
        </w:rPr>
        <w:t>L. terrestris</w:t>
      </w:r>
      <w:r w:rsidR="00A77355">
        <w:t xml:space="preserve"> and </w:t>
      </w:r>
      <w:r w:rsidR="00A77355">
        <w:rPr>
          <w:i/>
        </w:rPr>
        <w:t>L. castaneus</w:t>
      </w:r>
      <w:r w:rsidR="003C05E3">
        <w:rPr>
          <w:i/>
        </w:rPr>
        <w:t xml:space="preserve"> </w:t>
      </w:r>
      <w:r w:rsidR="003C05E3" w:rsidRPr="006874AB">
        <w:t>died</w:t>
      </w:r>
      <w:r w:rsidRPr="00816245">
        <w:t xml:space="preserve">. </w:t>
      </w:r>
      <w:r w:rsidR="003F0082" w:rsidRPr="00816245">
        <w:t xml:space="preserve">The absolute, and biomass- and surface area-normalised oxygen </w:t>
      </w:r>
      <w:r w:rsidRPr="00816245">
        <w:t>concentrations</w:t>
      </w:r>
      <w:r w:rsidR="003F0082" w:rsidRPr="00816245">
        <w:t xml:space="preserve"> recorded for each dead</w:t>
      </w:r>
      <w:r w:rsidRPr="00816245">
        <w:t xml:space="preserve"> individual of </w:t>
      </w:r>
      <w:r w:rsidRPr="00816245">
        <w:rPr>
          <w:i/>
        </w:rPr>
        <w:t>L. terrestris</w:t>
      </w:r>
      <w:r w:rsidRPr="00816245">
        <w:t xml:space="preserve"> and </w:t>
      </w:r>
      <w:r w:rsidRPr="00816245">
        <w:rPr>
          <w:i/>
        </w:rPr>
        <w:t>L. castaneus</w:t>
      </w:r>
      <w:r w:rsidRPr="00816245">
        <w:t xml:space="preserve"> were compared (</w:t>
      </w:r>
      <w:r w:rsidR="002039F1" w:rsidRPr="00816245">
        <w:t>Table 3</w:t>
      </w:r>
      <w:r w:rsidRPr="00816245">
        <w:t xml:space="preserve">). Individuals of </w:t>
      </w:r>
      <w:r w:rsidRPr="00816245">
        <w:rPr>
          <w:i/>
        </w:rPr>
        <w:t>L. terrestris</w:t>
      </w:r>
      <w:r w:rsidRPr="00816245">
        <w:t xml:space="preserve"> died at a significantly lower oxygen </w:t>
      </w:r>
      <w:r w:rsidR="003A619C" w:rsidRPr="00816245">
        <w:t>concentration than</w:t>
      </w:r>
      <w:r w:rsidRPr="00816245">
        <w:t xml:space="preserve"> individuals of </w:t>
      </w:r>
      <w:r w:rsidRPr="00816245">
        <w:rPr>
          <w:i/>
        </w:rPr>
        <w:t xml:space="preserve">L. castaneus </w:t>
      </w:r>
      <w:r w:rsidRPr="00816245">
        <w:t>when considering the absolute oxygen concentration (</w:t>
      </w:r>
      <w:r w:rsidRPr="00816245">
        <w:rPr>
          <w:i/>
        </w:rPr>
        <w:t xml:space="preserve">P </w:t>
      </w:r>
      <w:r w:rsidRPr="00816245">
        <w:t xml:space="preserve">= 0.003), </w:t>
      </w:r>
      <w:r w:rsidR="003F0082" w:rsidRPr="00816245">
        <w:t>concentration normalised to biomass (</w:t>
      </w:r>
      <w:r w:rsidR="003F0082" w:rsidRPr="00816245">
        <w:rPr>
          <w:i/>
        </w:rPr>
        <w:t>P</w:t>
      </w:r>
      <w:r w:rsidR="003F0082" w:rsidRPr="00816245">
        <w:t xml:space="preserve"> &lt; 0.0001) and concentration normalised to surface area (</w:t>
      </w:r>
      <w:r w:rsidR="003F0082" w:rsidRPr="00816245">
        <w:rPr>
          <w:i/>
        </w:rPr>
        <w:t>P</w:t>
      </w:r>
      <w:r w:rsidR="003F0082" w:rsidRPr="00816245">
        <w:t xml:space="preserve"> &lt; 0.0001). There was no significant difference between the statistically constant oxygen concentrations across hours 144 to 288 in treatment tubes containing </w:t>
      </w:r>
      <w:r w:rsidR="009F4A4C" w:rsidRPr="00816245">
        <w:t xml:space="preserve">living </w:t>
      </w:r>
      <w:r w:rsidR="003F0082" w:rsidRPr="00816245">
        <w:rPr>
          <w:i/>
        </w:rPr>
        <w:t>A. chlorotica</w:t>
      </w:r>
      <w:r w:rsidR="003F0082" w:rsidRPr="00816245">
        <w:t xml:space="preserve"> and the concentrations at which </w:t>
      </w:r>
      <w:r w:rsidR="003F0082" w:rsidRPr="00816245">
        <w:rPr>
          <w:i/>
        </w:rPr>
        <w:t>L. castaneus</w:t>
      </w:r>
      <w:r w:rsidR="003F0082" w:rsidRPr="00816245">
        <w:t xml:space="preserve"> died. However, </w:t>
      </w:r>
      <w:r w:rsidR="003F0082" w:rsidRPr="00816245">
        <w:rPr>
          <w:i/>
        </w:rPr>
        <w:t>L. terrestris</w:t>
      </w:r>
      <w:r w:rsidR="003F0082" w:rsidRPr="00816245">
        <w:t xml:space="preserve"> died at significantly lower oxygen concentrations (</w:t>
      </w:r>
      <w:r w:rsidR="003F0082" w:rsidRPr="00816245">
        <w:rPr>
          <w:i/>
        </w:rPr>
        <w:t>P</w:t>
      </w:r>
      <w:r w:rsidR="003F0082" w:rsidRPr="00816245">
        <w:t xml:space="preserve"> &lt; 0.0001).</w:t>
      </w:r>
    </w:p>
    <w:p w14:paraId="62DC7740" w14:textId="77777777" w:rsidR="00120056" w:rsidRDefault="00120056" w:rsidP="008C396D">
      <w:pPr>
        <w:spacing w:before="0" w:after="0" w:line="480" w:lineRule="auto"/>
        <w:jc w:val="left"/>
      </w:pPr>
    </w:p>
    <w:p w14:paraId="63D26554" w14:textId="77777777" w:rsidR="00120056" w:rsidRPr="00816245" w:rsidRDefault="00120056" w:rsidP="00120056">
      <w:pPr>
        <w:pStyle w:val="Caption"/>
        <w:spacing w:line="480" w:lineRule="auto"/>
        <w:rPr>
          <w:rFonts w:ascii="Times New Roman" w:hAnsi="Times New Roman"/>
          <w:sz w:val="22"/>
          <w:szCs w:val="22"/>
        </w:rPr>
      </w:pPr>
      <w:r w:rsidRPr="00816245">
        <w:rPr>
          <w:rFonts w:ascii="Times New Roman" w:hAnsi="Times New Roman"/>
          <w:sz w:val="22"/>
          <w:szCs w:val="22"/>
        </w:rPr>
        <w:t xml:space="preserve">Table </w:t>
      </w:r>
      <w:r w:rsidRPr="00816245">
        <w:rPr>
          <w:rFonts w:ascii="Times New Roman" w:hAnsi="Times New Roman"/>
          <w:sz w:val="22"/>
          <w:szCs w:val="22"/>
        </w:rPr>
        <w:fldChar w:fldCharType="begin"/>
      </w:r>
      <w:r w:rsidRPr="00816245">
        <w:rPr>
          <w:rFonts w:ascii="Times New Roman" w:hAnsi="Times New Roman"/>
          <w:sz w:val="22"/>
          <w:szCs w:val="22"/>
        </w:rPr>
        <w:instrText xml:space="preserve"> SEQ Table \* ARABIC </w:instrText>
      </w:r>
      <w:r w:rsidRPr="00816245">
        <w:rPr>
          <w:rFonts w:ascii="Times New Roman" w:hAnsi="Times New Roman"/>
          <w:sz w:val="22"/>
          <w:szCs w:val="22"/>
        </w:rPr>
        <w:fldChar w:fldCharType="separate"/>
      </w:r>
      <w:r>
        <w:rPr>
          <w:rFonts w:ascii="Times New Roman" w:hAnsi="Times New Roman"/>
          <w:noProof/>
          <w:sz w:val="22"/>
          <w:szCs w:val="22"/>
        </w:rPr>
        <w:t>3</w:t>
      </w:r>
      <w:r w:rsidRPr="00816245">
        <w:rPr>
          <w:rFonts w:ascii="Times New Roman" w:hAnsi="Times New Roman"/>
          <w:sz w:val="22"/>
          <w:szCs w:val="22"/>
        </w:rPr>
        <w:fldChar w:fldCharType="end"/>
      </w:r>
      <w:r>
        <w:rPr>
          <w:rFonts w:ascii="Times New Roman" w:hAnsi="Times New Roman"/>
          <w:sz w:val="22"/>
          <w:szCs w:val="22"/>
        </w:rPr>
        <w:t>.</w:t>
      </w:r>
      <w:r w:rsidRPr="00816245">
        <w:rPr>
          <w:rFonts w:ascii="Times New Roman" w:hAnsi="Times New Roman"/>
          <w:sz w:val="22"/>
          <w:szCs w:val="22"/>
        </w:rPr>
        <w:t xml:space="preserve"> </w:t>
      </w:r>
      <w:r w:rsidRPr="00041157">
        <w:rPr>
          <w:rFonts w:ascii="Times New Roman" w:hAnsi="Times New Roman"/>
          <w:b w:val="0"/>
          <w:sz w:val="22"/>
          <w:szCs w:val="22"/>
        </w:rPr>
        <w:t xml:space="preserve">The mean and standard deviations of the absolute, biomass-normalised and surface area-normalised oxygen concentrations recorded for each dead individual of </w:t>
      </w:r>
      <w:r w:rsidRPr="00041157">
        <w:rPr>
          <w:rFonts w:ascii="Times New Roman" w:hAnsi="Times New Roman"/>
          <w:b w:val="0"/>
          <w:i/>
          <w:iCs/>
          <w:sz w:val="22"/>
          <w:szCs w:val="22"/>
        </w:rPr>
        <w:t>Lumbricus terrestris</w:t>
      </w:r>
      <w:r w:rsidRPr="00041157">
        <w:rPr>
          <w:rFonts w:ascii="Times New Roman" w:hAnsi="Times New Roman"/>
          <w:b w:val="0"/>
          <w:sz w:val="22"/>
          <w:szCs w:val="22"/>
        </w:rPr>
        <w:t xml:space="preserve"> (n = 10) and </w:t>
      </w:r>
      <w:r w:rsidRPr="00041157">
        <w:rPr>
          <w:rFonts w:ascii="Times New Roman" w:hAnsi="Times New Roman"/>
          <w:b w:val="0"/>
          <w:i/>
          <w:iCs/>
          <w:sz w:val="22"/>
          <w:szCs w:val="22"/>
        </w:rPr>
        <w:t>Lumbricus castaneus (</w:t>
      </w:r>
      <w:r w:rsidRPr="00041157">
        <w:rPr>
          <w:rFonts w:ascii="Times New Roman" w:hAnsi="Times New Roman"/>
          <w:b w:val="0"/>
          <w:sz w:val="22"/>
          <w:szCs w:val="22"/>
        </w:rPr>
        <w:t xml:space="preserve">n = 13), and the oxygen concentrations in treatment tubes between hours 144 and 288 for </w:t>
      </w:r>
      <w:r w:rsidRPr="00041157">
        <w:rPr>
          <w:rFonts w:ascii="Times New Roman" w:hAnsi="Times New Roman"/>
          <w:b w:val="0"/>
          <w:i/>
          <w:sz w:val="22"/>
          <w:szCs w:val="22"/>
        </w:rPr>
        <w:t>Allolobophora chlorotica</w:t>
      </w:r>
      <w:r w:rsidRPr="00041157">
        <w:rPr>
          <w:rFonts w:ascii="Times New Roman" w:hAnsi="Times New Roman"/>
          <w:b w:val="0"/>
          <w:iCs/>
          <w:sz w:val="22"/>
          <w:szCs w:val="22"/>
        </w:rPr>
        <w:t xml:space="preserve"> (n = 9)</w:t>
      </w:r>
      <w:r w:rsidRPr="00041157">
        <w:rPr>
          <w:rFonts w:ascii="Times New Roman" w:hAnsi="Times New Roman"/>
          <w:b w:val="0"/>
          <w:sz w:val="22"/>
          <w:szCs w:val="22"/>
        </w:rPr>
        <w:t>. Within the same row, cells marked with the same letter are not significantly different (</w:t>
      </w:r>
      <w:r w:rsidRPr="00041157">
        <w:rPr>
          <w:rFonts w:ascii="Times New Roman" w:hAnsi="Times New Roman"/>
          <w:b w:val="0"/>
          <w:i/>
          <w:sz w:val="22"/>
          <w:szCs w:val="22"/>
        </w:rPr>
        <w:t>P</w:t>
      </w:r>
      <w:r w:rsidRPr="00041157">
        <w:rPr>
          <w:rFonts w:ascii="Times New Roman" w:hAnsi="Times New Roman"/>
          <w:b w:val="0"/>
          <w:sz w:val="22"/>
          <w:szCs w:val="22"/>
        </w:rPr>
        <w:t xml:space="preserve"> &gt; 0.05</w:t>
      </w:r>
      <w:r>
        <w:rPr>
          <w:rFonts w:ascii="Times New Roman" w:hAnsi="Times New Roman"/>
          <w:b w:val="0"/>
          <w:sz w:val="22"/>
          <w:szCs w:val="22"/>
        </w:rPr>
        <w:t xml:space="preserve">; </w:t>
      </w:r>
      <w:r w:rsidRPr="00041157">
        <w:rPr>
          <w:rFonts w:ascii="Times New Roman" w:hAnsi="Times New Roman"/>
          <w:b w:val="0"/>
          <w:sz w:val="22"/>
        </w:rPr>
        <w:t xml:space="preserve">pairwise Wilcox </w:t>
      </w:r>
      <w:r w:rsidRPr="00041157">
        <w:rPr>
          <w:rFonts w:ascii="Times New Roman" w:hAnsi="Times New Roman"/>
          <w:b w:val="0"/>
          <w:i/>
          <w:iCs/>
          <w:sz w:val="22"/>
        </w:rPr>
        <w:t>post hoc</w:t>
      </w:r>
      <w:r w:rsidRPr="00041157">
        <w:rPr>
          <w:rFonts w:ascii="Times New Roman" w:hAnsi="Times New Roman"/>
          <w:b w:val="0"/>
          <w:sz w:val="22"/>
        </w:rPr>
        <w:t xml:space="preserve"> testing</w:t>
      </w:r>
      <w:r w:rsidRPr="00041157">
        <w:rPr>
          <w:rFonts w:ascii="Times New Roman" w:hAnsi="Times New Roman"/>
          <w:b w:val="0"/>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7"/>
        <w:gridCol w:w="1958"/>
        <w:gridCol w:w="1871"/>
        <w:gridCol w:w="1629"/>
      </w:tblGrid>
      <w:tr w:rsidR="00120056" w:rsidRPr="00816245" w14:paraId="45B2A9EC" w14:textId="77777777" w:rsidTr="005F674D">
        <w:tc>
          <w:tcPr>
            <w:tcW w:w="3047" w:type="dxa"/>
            <w:tcBorders>
              <w:top w:val="single" w:sz="4" w:space="0" w:color="auto"/>
              <w:bottom w:val="single" w:sz="4" w:space="0" w:color="auto"/>
            </w:tcBorders>
          </w:tcPr>
          <w:p w14:paraId="1986312B" w14:textId="77777777" w:rsidR="00120056" w:rsidRPr="00816245" w:rsidRDefault="00120056" w:rsidP="005F674D">
            <w:pPr>
              <w:spacing w:line="276" w:lineRule="auto"/>
            </w:pPr>
          </w:p>
        </w:tc>
        <w:tc>
          <w:tcPr>
            <w:tcW w:w="1958" w:type="dxa"/>
            <w:tcBorders>
              <w:top w:val="single" w:sz="4" w:space="0" w:color="auto"/>
              <w:bottom w:val="single" w:sz="4" w:space="0" w:color="auto"/>
            </w:tcBorders>
          </w:tcPr>
          <w:p w14:paraId="4C18F671" w14:textId="77777777" w:rsidR="00120056" w:rsidRPr="00816245" w:rsidRDefault="00120056" w:rsidP="005F674D">
            <w:pPr>
              <w:spacing w:line="276" w:lineRule="auto"/>
              <w:jc w:val="center"/>
              <w:rPr>
                <w:b/>
                <w:i/>
              </w:rPr>
            </w:pPr>
            <w:r w:rsidRPr="00816245">
              <w:rPr>
                <w:b/>
                <w:i/>
              </w:rPr>
              <w:t>L. terrestris</w:t>
            </w:r>
          </w:p>
        </w:tc>
        <w:tc>
          <w:tcPr>
            <w:tcW w:w="1871" w:type="dxa"/>
            <w:tcBorders>
              <w:top w:val="single" w:sz="4" w:space="0" w:color="auto"/>
              <w:bottom w:val="single" w:sz="4" w:space="0" w:color="auto"/>
            </w:tcBorders>
          </w:tcPr>
          <w:p w14:paraId="74B33340" w14:textId="77777777" w:rsidR="00120056" w:rsidRPr="00816245" w:rsidRDefault="00120056" w:rsidP="005F674D">
            <w:pPr>
              <w:spacing w:line="276" w:lineRule="auto"/>
              <w:jc w:val="center"/>
              <w:rPr>
                <w:b/>
                <w:i/>
              </w:rPr>
            </w:pPr>
            <w:r w:rsidRPr="00816245">
              <w:rPr>
                <w:b/>
                <w:i/>
              </w:rPr>
              <w:t>L. castaneus</w:t>
            </w:r>
          </w:p>
        </w:tc>
        <w:tc>
          <w:tcPr>
            <w:tcW w:w="1629" w:type="dxa"/>
            <w:tcBorders>
              <w:top w:val="single" w:sz="4" w:space="0" w:color="auto"/>
              <w:bottom w:val="single" w:sz="4" w:space="0" w:color="auto"/>
            </w:tcBorders>
          </w:tcPr>
          <w:p w14:paraId="19C2152A" w14:textId="77777777" w:rsidR="00120056" w:rsidRPr="00816245" w:rsidRDefault="00120056" w:rsidP="005F674D">
            <w:pPr>
              <w:spacing w:line="276" w:lineRule="auto"/>
              <w:jc w:val="center"/>
              <w:rPr>
                <w:b/>
                <w:i/>
              </w:rPr>
            </w:pPr>
            <w:r w:rsidRPr="00816245">
              <w:rPr>
                <w:b/>
                <w:i/>
              </w:rPr>
              <w:t>A. chlorotica</w:t>
            </w:r>
          </w:p>
        </w:tc>
      </w:tr>
      <w:tr w:rsidR="00120056" w:rsidRPr="00816245" w14:paraId="4369DB38" w14:textId="77777777" w:rsidTr="005F674D">
        <w:tc>
          <w:tcPr>
            <w:tcW w:w="3047" w:type="dxa"/>
            <w:tcBorders>
              <w:top w:val="single" w:sz="4" w:space="0" w:color="auto"/>
            </w:tcBorders>
          </w:tcPr>
          <w:p w14:paraId="722DAF61" w14:textId="77777777" w:rsidR="00120056" w:rsidRPr="00816245" w:rsidRDefault="00120056" w:rsidP="005F674D">
            <w:pPr>
              <w:spacing w:line="276" w:lineRule="auto"/>
              <w:jc w:val="center"/>
            </w:pPr>
            <w:r w:rsidRPr="00816245">
              <w:t>Absolute oxygen concentration (mg O</w:t>
            </w:r>
            <w:r w:rsidRPr="00816245">
              <w:rPr>
                <w:vertAlign w:val="subscript"/>
              </w:rPr>
              <w:t>2</w:t>
            </w:r>
            <w:r w:rsidRPr="00816245">
              <w:t xml:space="preserve"> L</w:t>
            </w:r>
            <w:r w:rsidRPr="00816245">
              <w:rPr>
                <w:vertAlign w:val="superscript"/>
              </w:rPr>
              <w:t>-1</w:t>
            </w:r>
            <w:r w:rsidRPr="00816245">
              <w:t>)</w:t>
            </w:r>
          </w:p>
        </w:tc>
        <w:tc>
          <w:tcPr>
            <w:tcW w:w="1958" w:type="dxa"/>
            <w:tcBorders>
              <w:top w:val="single" w:sz="4" w:space="0" w:color="auto"/>
            </w:tcBorders>
          </w:tcPr>
          <w:p w14:paraId="5DAE049D" w14:textId="77777777" w:rsidR="00120056" w:rsidRPr="00816245" w:rsidRDefault="00120056" w:rsidP="005F674D">
            <w:pPr>
              <w:spacing w:line="276" w:lineRule="auto"/>
              <w:jc w:val="center"/>
              <w:rPr>
                <w:b/>
              </w:rPr>
            </w:pPr>
            <w:r w:rsidRPr="00816245">
              <w:t xml:space="preserve">0.82 (± 0.46) </w:t>
            </w:r>
            <w:r w:rsidRPr="00816245">
              <w:br/>
            </w:r>
            <w:r w:rsidRPr="00816245">
              <w:rPr>
                <w:b/>
              </w:rPr>
              <w:t>a</w:t>
            </w:r>
          </w:p>
        </w:tc>
        <w:tc>
          <w:tcPr>
            <w:tcW w:w="1871" w:type="dxa"/>
            <w:tcBorders>
              <w:top w:val="single" w:sz="4" w:space="0" w:color="auto"/>
            </w:tcBorders>
          </w:tcPr>
          <w:p w14:paraId="77F3D5EC" w14:textId="77777777" w:rsidR="00120056" w:rsidRPr="00816245" w:rsidRDefault="00120056" w:rsidP="005F674D">
            <w:pPr>
              <w:spacing w:line="276" w:lineRule="auto"/>
              <w:jc w:val="center"/>
              <w:rPr>
                <w:b/>
              </w:rPr>
            </w:pPr>
            <w:r w:rsidRPr="00816245">
              <w:t>3.60 (± 2.01)</w:t>
            </w:r>
            <w:r w:rsidRPr="00816245">
              <w:br/>
            </w:r>
            <w:r w:rsidRPr="00816245">
              <w:rPr>
                <w:b/>
              </w:rPr>
              <w:t>b</w:t>
            </w:r>
          </w:p>
        </w:tc>
        <w:tc>
          <w:tcPr>
            <w:tcW w:w="1629" w:type="dxa"/>
            <w:tcBorders>
              <w:top w:val="single" w:sz="4" w:space="0" w:color="auto"/>
            </w:tcBorders>
          </w:tcPr>
          <w:p w14:paraId="6062A53C" w14:textId="77777777" w:rsidR="00120056" w:rsidRPr="00816245" w:rsidRDefault="00120056" w:rsidP="005F674D">
            <w:pPr>
              <w:spacing w:line="276" w:lineRule="auto"/>
              <w:jc w:val="center"/>
              <w:rPr>
                <w:b/>
              </w:rPr>
            </w:pPr>
            <w:r w:rsidRPr="00816245">
              <w:t>1.49 (± 0.40)</w:t>
            </w:r>
            <w:r w:rsidRPr="00816245">
              <w:br/>
            </w:r>
            <w:r w:rsidRPr="00816245">
              <w:rPr>
                <w:b/>
              </w:rPr>
              <w:t>b</w:t>
            </w:r>
          </w:p>
        </w:tc>
      </w:tr>
      <w:tr w:rsidR="00120056" w:rsidRPr="00816245" w14:paraId="5A7D38B4" w14:textId="77777777" w:rsidTr="005F674D">
        <w:tc>
          <w:tcPr>
            <w:tcW w:w="3047" w:type="dxa"/>
          </w:tcPr>
          <w:p w14:paraId="4F0BC6D0" w14:textId="77777777" w:rsidR="00120056" w:rsidRPr="00816245" w:rsidRDefault="00120056" w:rsidP="005F674D">
            <w:pPr>
              <w:spacing w:line="276" w:lineRule="auto"/>
              <w:jc w:val="center"/>
            </w:pPr>
            <w:r w:rsidRPr="00816245">
              <w:t>Oxygen concentration normalised by biomass (mg O</w:t>
            </w:r>
            <w:r w:rsidRPr="00816245">
              <w:rPr>
                <w:vertAlign w:val="subscript"/>
              </w:rPr>
              <w:t>2</w:t>
            </w:r>
            <w:r w:rsidRPr="00816245">
              <w:t xml:space="preserve"> L</w:t>
            </w:r>
            <w:r w:rsidRPr="00816245">
              <w:rPr>
                <w:vertAlign w:val="superscript"/>
              </w:rPr>
              <w:t>-1</w:t>
            </w:r>
            <w:r w:rsidRPr="00816245">
              <w:t xml:space="preserve"> g</w:t>
            </w:r>
            <w:r w:rsidRPr="00816245">
              <w:rPr>
                <w:vertAlign w:val="superscript"/>
              </w:rPr>
              <w:t>-1</w:t>
            </w:r>
            <w:r w:rsidRPr="00816245">
              <w:t>)</w:t>
            </w:r>
          </w:p>
        </w:tc>
        <w:tc>
          <w:tcPr>
            <w:tcW w:w="1958" w:type="dxa"/>
          </w:tcPr>
          <w:p w14:paraId="11D700BE" w14:textId="77777777" w:rsidR="00120056" w:rsidRPr="00816245" w:rsidRDefault="00120056" w:rsidP="005F674D">
            <w:pPr>
              <w:spacing w:line="276" w:lineRule="auto"/>
              <w:jc w:val="center"/>
              <w:rPr>
                <w:b/>
              </w:rPr>
            </w:pPr>
            <w:r w:rsidRPr="00816245">
              <w:t>0.21 (± 0.14)</w:t>
            </w:r>
            <w:r w:rsidRPr="00816245">
              <w:br/>
            </w:r>
            <w:r w:rsidRPr="00816245">
              <w:rPr>
                <w:b/>
              </w:rPr>
              <w:t>a</w:t>
            </w:r>
          </w:p>
        </w:tc>
        <w:tc>
          <w:tcPr>
            <w:tcW w:w="1871" w:type="dxa"/>
          </w:tcPr>
          <w:p w14:paraId="00443113" w14:textId="77777777" w:rsidR="00120056" w:rsidRPr="00816245" w:rsidRDefault="00120056" w:rsidP="005F674D">
            <w:pPr>
              <w:spacing w:line="276" w:lineRule="auto"/>
              <w:jc w:val="center"/>
              <w:rPr>
                <w:b/>
              </w:rPr>
            </w:pPr>
            <w:r w:rsidRPr="00816245">
              <w:t>26.34 (± 19.13)</w:t>
            </w:r>
            <w:r w:rsidRPr="00816245">
              <w:br/>
            </w:r>
            <w:r w:rsidRPr="00816245">
              <w:rPr>
                <w:b/>
              </w:rPr>
              <w:t>b</w:t>
            </w:r>
          </w:p>
        </w:tc>
        <w:tc>
          <w:tcPr>
            <w:tcW w:w="1629" w:type="dxa"/>
          </w:tcPr>
          <w:p w14:paraId="531B5448" w14:textId="77777777" w:rsidR="00120056" w:rsidRPr="00816245" w:rsidRDefault="00120056" w:rsidP="005F674D">
            <w:pPr>
              <w:spacing w:line="276" w:lineRule="auto"/>
              <w:jc w:val="center"/>
              <w:rPr>
                <w:b/>
              </w:rPr>
            </w:pPr>
            <w:r w:rsidRPr="00816245">
              <w:t>9.15 (± 2.90)</w:t>
            </w:r>
            <w:r w:rsidRPr="00816245">
              <w:br/>
            </w:r>
            <w:r w:rsidRPr="00816245">
              <w:rPr>
                <w:b/>
              </w:rPr>
              <w:t>b</w:t>
            </w:r>
          </w:p>
        </w:tc>
      </w:tr>
      <w:tr w:rsidR="00120056" w:rsidRPr="00816245" w14:paraId="04A10F11" w14:textId="77777777" w:rsidTr="005F674D">
        <w:tc>
          <w:tcPr>
            <w:tcW w:w="3047" w:type="dxa"/>
            <w:tcBorders>
              <w:bottom w:val="single" w:sz="4" w:space="0" w:color="auto"/>
            </w:tcBorders>
          </w:tcPr>
          <w:p w14:paraId="10F544DC" w14:textId="77777777" w:rsidR="00120056" w:rsidRPr="00816245" w:rsidRDefault="00120056" w:rsidP="005F674D">
            <w:pPr>
              <w:spacing w:line="276" w:lineRule="auto"/>
              <w:jc w:val="center"/>
            </w:pPr>
            <w:r w:rsidRPr="00816245">
              <w:t>Oxygen concentration normalised by surface area (μg O</w:t>
            </w:r>
            <w:r w:rsidRPr="00816245">
              <w:rPr>
                <w:vertAlign w:val="subscript"/>
              </w:rPr>
              <w:t>2</w:t>
            </w:r>
            <w:r w:rsidRPr="00816245">
              <w:t xml:space="preserve"> L</w:t>
            </w:r>
            <w:r w:rsidRPr="00816245">
              <w:rPr>
                <w:vertAlign w:val="superscript"/>
              </w:rPr>
              <w:t>-1</w:t>
            </w:r>
            <w:r w:rsidRPr="00816245">
              <w:t xml:space="preserve"> mm</w:t>
            </w:r>
            <w:r w:rsidRPr="00816245">
              <w:rPr>
                <w:vertAlign w:val="superscript"/>
              </w:rPr>
              <w:t>-2</w:t>
            </w:r>
            <w:r w:rsidRPr="00816245">
              <w:t>)</w:t>
            </w:r>
          </w:p>
        </w:tc>
        <w:tc>
          <w:tcPr>
            <w:tcW w:w="1958" w:type="dxa"/>
            <w:tcBorders>
              <w:bottom w:val="single" w:sz="4" w:space="0" w:color="auto"/>
            </w:tcBorders>
          </w:tcPr>
          <w:p w14:paraId="2C5F5BE1" w14:textId="77777777" w:rsidR="00120056" w:rsidRPr="00816245" w:rsidRDefault="00120056" w:rsidP="005F674D">
            <w:pPr>
              <w:spacing w:line="276" w:lineRule="auto"/>
              <w:jc w:val="center"/>
              <w:rPr>
                <w:b/>
              </w:rPr>
            </w:pPr>
            <w:r w:rsidRPr="00816245">
              <w:t>3.28 (± 2.11)</w:t>
            </w:r>
            <w:r w:rsidRPr="00816245">
              <w:br/>
            </w:r>
            <w:r w:rsidRPr="00816245">
              <w:rPr>
                <w:b/>
              </w:rPr>
              <w:t>a</w:t>
            </w:r>
          </w:p>
        </w:tc>
        <w:tc>
          <w:tcPr>
            <w:tcW w:w="1871" w:type="dxa"/>
            <w:tcBorders>
              <w:bottom w:val="single" w:sz="4" w:space="0" w:color="auto"/>
            </w:tcBorders>
          </w:tcPr>
          <w:p w14:paraId="615483CE" w14:textId="77777777" w:rsidR="00120056" w:rsidRPr="00816245" w:rsidRDefault="00120056" w:rsidP="005F674D">
            <w:pPr>
              <w:spacing w:line="276" w:lineRule="auto"/>
              <w:jc w:val="center"/>
              <w:rPr>
                <w:b/>
              </w:rPr>
            </w:pPr>
            <w:r w:rsidRPr="00816245">
              <w:t>2.43 (± 2.13)</w:t>
            </w:r>
            <w:r w:rsidRPr="00816245">
              <w:br/>
            </w:r>
            <w:r w:rsidRPr="00816245">
              <w:rPr>
                <w:b/>
              </w:rPr>
              <w:t>b</w:t>
            </w:r>
          </w:p>
        </w:tc>
        <w:tc>
          <w:tcPr>
            <w:tcW w:w="1629" w:type="dxa"/>
            <w:tcBorders>
              <w:bottom w:val="single" w:sz="4" w:space="0" w:color="auto"/>
            </w:tcBorders>
          </w:tcPr>
          <w:p w14:paraId="0251511A" w14:textId="77777777" w:rsidR="00120056" w:rsidRPr="00816245" w:rsidRDefault="00120056" w:rsidP="005F674D">
            <w:pPr>
              <w:spacing w:line="276" w:lineRule="auto"/>
              <w:jc w:val="center"/>
              <w:rPr>
                <w:b/>
              </w:rPr>
            </w:pPr>
            <w:r w:rsidRPr="00816245">
              <w:t>6.57 (± 2.13)</w:t>
            </w:r>
            <w:r w:rsidRPr="00816245">
              <w:br/>
            </w:r>
            <w:r w:rsidRPr="00816245">
              <w:rPr>
                <w:b/>
              </w:rPr>
              <w:t>b</w:t>
            </w:r>
          </w:p>
        </w:tc>
      </w:tr>
    </w:tbl>
    <w:p w14:paraId="31CBB0A2" w14:textId="77777777" w:rsidR="00120056" w:rsidRDefault="00120056" w:rsidP="00120056">
      <w:pPr>
        <w:spacing w:before="0" w:after="0" w:line="480" w:lineRule="auto"/>
        <w:jc w:val="left"/>
        <w:rPr>
          <w:rFonts w:eastAsiaTheme="majorEastAsia"/>
          <w:b/>
          <w:bCs/>
          <w:color w:val="404040" w:themeColor="text1" w:themeTint="BF"/>
          <w:sz w:val="24"/>
        </w:rPr>
      </w:pPr>
    </w:p>
    <w:p w14:paraId="33565B39" w14:textId="530EB875" w:rsidR="00805994" w:rsidRPr="00816245" w:rsidRDefault="00805994" w:rsidP="008C396D">
      <w:pPr>
        <w:pStyle w:val="Heading3"/>
        <w:numPr>
          <w:ilvl w:val="1"/>
          <w:numId w:val="3"/>
        </w:numPr>
        <w:spacing w:line="480" w:lineRule="auto"/>
        <w:rPr>
          <w:rFonts w:cs="Times New Roman"/>
        </w:rPr>
      </w:pPr>
      <w:bookmarkStart w:id="34" w:name="_Toc529953952"/>
      <w:bookmarkStart w:id="35" w:name="_Toc32322768"/>
      <w:r w:rsidRPr="00816245">
        <w:rPr>
          <w:rFonts w:cs="Times New Roman"/>
        </w:rPr>
        <w:lastRenderedPageBreak/>
        <w:t>Earthworm mass gain</w:t>
      </w:r>
      <w:bookmarkEnd w:id="34"/>
      <w:bookmarkEnd w:id="35"/>
    </w:p>
    <w:p w14:paraId="614FFC76" w14:textId="728931FD" w:rsidR="0084427E" w:rsidRPr="00816245" w:rsidRDefault="00137894" w:rsidP="008C396D">
      <w:pPr>
        <w:spacing w:line="480" w:lineRule="auto"/>
      </w:pPr>
      <w:bookmarkStart w:id="36" w:name="_Ref33620249"/>
      <w:r w:rsidRPr="00816245">
        <w:t xml:space="preserve">Individuals of </w:t>
      </w:r>
      <w:r w:rsidR="0080002E" w:rsidRPr="00816245">
        <w:t xml:space="preserve">each </w:t>
      </w:r>
      <w:r w:rsidRPr="00816245">
        <w:t>earthworm species increased in mass</w:t>
      </w:r>
      <w:r w:rsidR="0080002E" w:rsidRPr="00816245">
        <w:t xml:space="preserve"> over the duration of the experiment</w:t>
      </w:r>
      <w:r w:rsidRPr="00816245">
        <w:t xml:space="preserve"> (</w:t>
      </w:r>
      <w:r w:rsidR="002039F1" w:rsidRPr="00816245">
        <w:rPr>
          <w:iCs/>
        </w:rPr>
        <w:t>Table 4</w:t>
      </w:r>
      <w:r w:rsidRPr="00816245">
        <w:rPr>
          <w:iCs/>
        </w:rPr>
        <w:t xml:space="preserve">). </w:t>
      </w:r>
      <w:r w:rsidR="00612360" w:rsidRPr="00816245">
        <w:t xml:space="preserve">There was no significant difference in the mass gained (g) by individuals of </w:t>
      </w:r>
      <w:r w:rsidR="00612360" w:rsidRPr="00816245">
        <w:rPr>
          <w:i/>
        </w:rPr>
        <w:t>L. terrestris</w:t>
      </w:r>
      <w:r w:rsidR="00612360" w:rsidRPr="00816245">
        <w:t xml:space="preserve"> between the control and treatment tubes and live and dead individuals</w:t>
      </w:r>
      <w:r w:rsidR="005E2150" w:rsidRPr="00816245">
        <w:t>, but there was a significant effect of the time spent submerged (</w:t>
      </w:r>
      <w:r w:rsidR="005E2150" w:rsidRPr="00816245">
        <w:rPr>
          <w:i/>
          <w:iCs/>
        </w:rPr>
        <w:t>P</w:t>
      </w:r>
      <w:r w:rsidR="005E2150" w:rsidRPr="00816245">
        <w:t xml:space="preserve"> &lt; 0.001), with individuals from 6 hours submerged gaining significantly more mass than the individuals retrieved at 0 hours submerged (</w:t>
      </w:r>
      <w:r w:rsidR="005E2150" w:rsidRPr="00816245">
        <w:rPr>
          <w:i/>
          <w:iCs/>
        </w:rPr>
        <w:t>P</w:t>
      </w:r>
      <w:r w:rsidR="005E2150" w:rsidRPr="00816245">
        <w:t xml:space="preserve"> &lt; 0.05)</w:t>
      </w:r>
      <w:r w:rsidR="00612360" w:rsidRPr="00816245">
        <w:t xml:space="preserve">. </w:t>
      </w:r>
    </w:p>
    <w:p w14:paraId="78535DE3" w14:textId="77777777" w:rsidR="0084427E" w:rsidRPr="00816245" w:rsidRDefault="00612360" w:rsidP="008C396D">
      <w:pPr>
        <w:spacing w:line="480" w:lineRule="auto"/>
      </w:pPr>
      <w:r w:rsidRPr="00816245">
        <w:t xml:space="preserve">Individuals of </w:t>
      </w:r>
      <w:r w:rsidRPr="00816245">
        <w:rPr>
          <w:i/>
        </w:rPr>
        <w:t xml:space="preserve">A chlorotica </w:t>
      </w:r>
      <w:r w:rsidRPr="00816245">
        <w:t>in the treatment tubes gained significantly more mass (</w:t>
      </w:r>
      <w:r w:rsidRPr="00816245">
        <w:rPr>
          <w:i/>
        </w:rPr>
        <w:t>P</w:t>
      </w:r>
      <w:r w:rsidRPr="00816245">
        <w:t xml:space="preserve"> = 0.028) than individuals in the control tubes</w:t>
      </w:r>
      <w:r w:rsidR="005E2150" w:rsidRPr="00816245">
        <w:t>, and showed a significant interaction between the treatment and the time submerged (</w:t>
      </w:r>
      <w:r w:rsidR="005E2150" w:rsidRPr="00816245">
        <w:rPr>
          <w:i/>
          <w:iCs/>
        </w:rPr>
        <w:t>P</w:t>
      </w:r>
      <w:r w:rsidR="005E2150" w:rsidRPr="00816245">
        <w:t xml:space="preserve"> = 0.01). Treatment individuals submerged for 96 and 216 hours gained significantly more mass than control individuals submerged for 0, 9, 48, 216 and 288 hours, and than treatment individuals submerged for 0, 9, and 24 hours</w:t>
      </w:r>
      <w:r w:rsidR="00FE3E15" w:rsidRPr="00816245">
        <w:t xml:space="preserve"> (</w:t>
      </w:r>
      <w:r w:rsidR="00FE3E15" w:rsidRPr="00816245">
        <w:rPr>
          <w:i/>
          <w:iCs/>
        </w:rPr>
        <w:t>P</w:t>
      </w:r>
      <w:r w:rsidR="00FE3E15" w:rsidRPr="00816245">
        <w:t xml:space="preserve"> &lt; 0.05)</w:t>
      </w:r>
      <w:r w:rsidRPr="00816245">
        <w:t xml:space="preserve">. </w:t>
      </w:r>
    </w:p>
    <w:p w14:paraId="678FCC24" w14:textId="3D898236" w:rsidR="00120056" w:rsidRDefault="00612360" w:rsidP="008C396D">
      <w:pPr>
        <w:spacing w:line="480" w:lineRule="auto"/>
      </w:pPr>
      <w:r w:rsidRPr="00816245">
        <w:t xml:space="preserve">There was no significant difference in the mass gained between the control and treatment tubes for individuals of </w:t>
      </w:r>
      <w:r w:rsidRPr="00816245">
        <w:rPr>
          <w:i/>
        </w:rPr>
        <w:t>L. castaneus</w:t>
      </w:r>
      <w:r w:rsidR="00FE3E15" w:rsidRPr="00816245">
        <w:t>, and no significant effect of the hours submerged.</w:t>
      </w:r>
      <w:r w:rsidRPr="00816245">
        <w:t xml:space="preserve"> There was a significant difference between live and dead </w:t>
      </w:r>
      <w:r w:rsidR="00904407" w:rsidRPr="00816245">
        <w:t xml:space="preserve">individuals of </w:t>
      </w:r>
      <w:r w:rsidR="00904407" w:rsidRPr="00816245">
        <w:rPr>
          <w:i/>
          <w:iCs/>
        </w:rPr>
        <w:t>L. castaneus</w:t>
      </w:r>
      <w:r w:rsidRPr="00816245">
        <w:t xml:space="preserve"> (</w:t>
      </w:r>
      <w:r w:rsidRPr="00816245">
        <w:rPr>
          <w:i/>
        </w:rPr>
        <w:t xml:space="preserve">P </w:t>
      </w:r>
      <w:r w:rsidRPr="00816245">
        <w:t>&lt; 0.0001) and a significant effect of the interaction term between treatment and control tubes and living and dead earthworms (</w:t>
      </w:r>
      <w:r w:rsidRPr="00816245">
        <w:rPr>
          <w:i/>
        </w:rPr>
        <w:t>P</w:t>
      </w:r>
      <w:r w:rsidRPr="00816245">
        <w:t xml:space="preserve"> = 0.002). Tukey </w:t>
      </w:r>
      <w:r w:rsidRPr="00816245">
        <w:rPr>
          <w:i/>
          <w:iCs/>
        </w:rPr>
        <w:t>post hoc</w:t>
      </w:r>
      <w:r w:rsidRPr="00816245">
        <w:t xml:space="preserve"> testing showed that dead treatment individuals gained significantly more mass than alive treatment, alive control, or dead control earthworms (</w:t>
      </w:r>
      <w:r w:rsidRPr="00816245">
        <w:rPr>
          <w:i/>
          <w:iCs/>
        </w:rPr>
        <w:t>P</w:t>
      </w:r>
      <w:r w:rsidRPr="00816245">
        <w:t xml:space="preserve"> &lt; 0.05). </w:t>
      </w:r>
    </w:p>
    <w:p w14:paraId="5F5516ED" w14:textId="77777777" w:rsidR="00120056" w:rsidRDefault="00120056">
      <w:pPr>
        <w:spacing w:before="0" w:after="160" w:line="259" w:lineRule="auto"/>
        <w:jc w:val="left"/>
      </w:pPr>
      <w:r>
        <w:br w:type="page"/>
      </w:r>
    </w:p>
    <w:p w14:paraId="53917541" w14:textId="77777777" w:rsidR="00120056" w:rsidRPr="00816245" w:rsidRDefault="00120056" w:rsidP="00120056">
      <w:pPr>
        <w:pStyle w:val="Caption"/>
        <w:keepNext/>
        <w:spacing w:line="480" w:lineRule="auto"/>
        <w:rPr>
          <w:rFonts w:ascii="Times New Roman" w:hAnsi="Times New Roman"/>
          <w:sz w:val="22"/>
        </w:rPr>
      </w:pPr>
      <w:r w:rsidRPr="00816245">
        <w:rPr>
          <w:rFonts w:ascii="Times New Roman" w:hAnsi="Times New Roman"/>
          <w:sz w:val="22"/>
        </w:rPr>
        <w:lastRenderedPageBreak/>
        <w:t xml:space="preserve">Table </w:t>
      </w:r>
      <w:r w:rsidRPr="00816245">
        <w:rPr>
          <w:rFonts w:ascii="Times New Roman" w:hAnsi="Times New Roman"/>
          <w:sz w:val="22"/>
        </w:rPr>
        <w:fldChar w:fldCharType="begin"/>
      </w:r>
      <w:r w:rsidRPr="00816245">
        <w:rPr>
          <w:rFonts w:ascii="Times New Roman" w:hAnsi="Times New Roman"/>
          <w:sz w:val="22"/>
        </w:rPr>
        <w:instrText xml:space="preserve"> SEQ Table \* ARABIC </w:instrText>
      </w:r>
      <w:r w:rsidRPr="00816245">
        <w:rPr>
          <w:rFonts w:ascii="Times New Roman" w:hAnsi="Times New Roman"/>
          <w:sz w:val="22"/>
        </w:rPr>
        <w:fldChar w:fldCharType="separate"/>
      </w:r>
      <w:r>
        <w:rPr>
          <w:rFonts w:ascii="Times New Roman" w:hAnsi="Times New Roman"/>
          <w:noProof/>
          <w:sz w:val="22"/>
        </w:rPr>
        <w:t>4</w:t>
      </w:r>
      <w:r w:rsidRPr="00816245">
        <w:rPr>
          <w:rFonts w:ascii="Times New Roman" w:hAnsi="Times New Roman"/>
          <w:sz w:val="22"/>
        </w:rPr>
        <w:fldChar w:fldCharType="end"/>
      </w:r>
      <w:r>
        <w:rPr>
          <w:rFonts w:ascii="Times New Roman" w:hAnsi="Times New Roman"/>
          <w:sz w:val="22"/>
        </w:rPr>
        <w:t xml:space="preserve">. </w:t>
      </w:r>
      <w:r w:rsidRPr="00041157">
        <w:rPr>
          <w:rFonts w:ascii="Times New Roman" w:hAnsi="Times New Roman"/>
          <w:b w:val="0"/>
          <w:sz w:val="22"/>
        </w:rPr>
        <w:t xml:space="preserve">The mean and standard deviations of the mass (g) before and after the experiment and the mass change (g) observed in control and treatment individuals of </w:t>
      </w:r>
      <w:r w:rsidRPr="00041157">
        <w:rPr>
          <w:rFonts w:ascii="Times New Roman" w:hAnsi="Times New Roman"/>
          <w:b w:val="0"/>
          <w:i/>
          <w:sz w:val="22"/>
          <w:szCs w:val="22"/>
        </w:rPr>
        <w:t>Allolobophora</w:t>
      </w:r>
      <w:r w:rsidRPr="00041157">
        <w:rPr>
          <w:rFonts w:ascii="Times New Roman" w:hAnsi="Times New Roman"/>
          <w:b w:val="0"/>
          <w:i/>
          <w:sz w:val="22"/>
        </w:rPr>
        <w:t xml:space="preserve"> chlorotica</w:t>
      </w:r>
      <w:r w:rsidRPr="00041157">
        <w:rPr>
          <w:rFonts w:ascii="Times New Roman" w:hAnsi="Times New Roman"/>
          <w:b w:val="0"/>
          <w:sz w:val="22"/>
        </w:rPr>
        <w:t xml:space="preserve">, and the mass gain in control and live and dead treatment individuals of </w:t>
      </w:r>
      <w:r w:rsidRPr="00041157">
        <w:rPr>
          <w:rFonts w:ascii="Times New Roman" w:hAnsi="Times New Roman"/>
          <w:b w:val="0"/>
          <w:i/>
          <w:sz w:val="22"/>
        </w:rPr>
        <w:t>Lumbricus castaneus</w:t>
      </w:r>
      <w:r w:rsidRPr="00041157">
        <w:rPr>
          <w:rFonts w:ascii="Times New Roman" w:hAnsi="Times New Roman"/>
          <w:b w:val="0"/>
          <w:iCs/>
          <w:sz w:val="22"/>
        </w:rPr>
        <w:t xml:space="preserve"> and</w:t>
      </w:r>
      <w:r w:rsidRPr="00041157">
        <w:rPr>
          <w:rFonts w:ascii="Times New Roman" w:hAnsi="Times New Roman"/>
          <w:b w:val="0"/>
          <w:i/>
          <w:sz w:val="22"/>
        </w:rPr>
        <w:t xml:space="preserve"> Lumbricus terrestris</w:t>
      </w:r>
      <w:r w:rsidRPr="00041157">
        <w:rPr>
          <w:rFonts w:ascii="Times New Roman" w:hAnsi="Times New Roman"/>
          <w:b w:val="0"/>
          <w:sz w:val="22"/>
        </w:rPr>
        <w:t>. Within the mass change column, cells of the same species marked with the same letter are not significantly different (</w:t>
      </w:r>
      <w:r w:rsidRPr="00041157">
        <w:rPr>
          <w:rFonts w:ascii="Times New Roman" w:hAnsi="Times New Roman"/>
          <w:b w:val="0"/>
          <w:i/>
          <w:sz w:val="22"/>
        </w:rPr>
        <w:t>P</w:t>
      </w:r>
      <w:r w:rsidRPr="00041157">
        <w:rPr>
          <w:rFonts w:ascii="Times New Roman" w:hAnsi="Times New Roman"/>
          <w:b w:val="0"/>
          <w:sz w:val="22"/>
        </w:rPr>
        <w:t xml:space="preserve"> &gt; 0.05</w:t>
      </w:r>
      <w:r>
        <w:rPr>
          <w:rFonts w:ascii="Times New Roman" w:hAnsi="Times New Roman"/>
          <w:b w:val="0"/>
          <w:sz w:val="22"/>
        </w:rPr>
        <w:t xml:space="preserve">; </w:t>
      </w:r>
      <w:r w:rsidRPr="00041157">
        <w:rPr>
          <w:rFonts w:ascii="Times New Roman" w:hAnsi="Times New Roman"/>
          <w:b w:val="0"/>
          <w:sz w:val="22"/>
        </w:rPr>
        <w:t xml:space="preserve">Tukey </w:t>
      </w:r>
      <w:r w:rsidRPr="00041157">
        <w:rPr>
          <w:rFonts w:ascii="Times New Roman" w:hAnsi="Times New Roman"/>
          <w:b w:val="0"/>
          <w:i/>
          <w:sz w:val="22"/>
        </w:rPr>
        <w:t>post hoc</w:t>
      </w:r>
      <w:r w:rsidRPr="00041157">
        <w:rPr>
          <w:rFonts w:ascii="Times New Roman" w:hAnsi="Times New Roman"/>
          <w:b w:val="0"/>
          <w:sz w:val="22"/>
        </w:rPr>
        <w:t xml:space="preserve"> testing). Cells marked with N/A indicates no earthworms within that category.</w:t>
      </w:r>
      <w:r w:rsidRPr="00816245">
        <w:rPr>
          <w:rFonts w:ascii="Times New Roman" w:hAnsi="Times New Roman"/>
          <w:sz w:val="22"/>
        </w:rPr>
        <w:t xml:space="preserve"> </w:t>
      </w:r>
    </w:p>
    <w:tbl>
      <w:tblPr>
        <w:tblStyle w:val="TableGrid"/>
        <w:tblW w:w="8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
        <w:gridCol w:w="1267"/>
        <w:gridCol w:w="1268"/>
        <w:gridCol w:w="1267"/>
        <w:gridCol w:w="1268"/>
        <w:gridCol w:w="1267"/>
        <w:gridCol w:w="1269"/>
      </w:tblGrid>
      <w:tr w:rsidR="00120056" w:rsidRPr="00816245" w14:paraId="00A6690D" w14:textId="77777777" w:rsidTr="005F674D">
        <w:trPr>
          <w:trHeight w:val="557"/>
        </w:trPr>
        <w:tc>
          <w:tcPr>
            <w:tcW w:w="1053" w:type="dxa"/>
            <w:tcBorders>
              <w:top w:val="single" w:sz="4" w:space="0" w:color="auto"/>
              <w:bottom w:val="single" w:sz="4" w:space="0" w:color="auto"/>
            </w:tcBorders>
          </w:tcPr>
          <w:p w14:paraId="0E4C1948" w14:textId="77777777" w:rsidR="00120056" w:rsidRPr="00816245" w:rsidRDefault="00120056" w:rsidP="005F674D">
            <w:pPr>
              <w:spacing w:line="276" w:lineRule="auto"/>
              <w:jc w:val="center"/>
            </w:pPr>
          </w:p>
        </w:tc>
        <w:tc>
          <w:tcPr>
            <w:tcW w:w="7606" w:type="dxa"/>
            <w:gridSpan w:val="6"/>
            <w:tcBorders>
              <w:top w:val="single" w:sz="4" w:space="0" w:color="auto"/>
              <w:bottom w:val="single" w:sz="4" w:space="0" w:color="auto"/>
            </w:tcBorders>
          </w:tcPr>
          <w:p w14:paraId="1872A165" w14:textId="77777777" w:rsidR="00120056" w:rsidRPr="00816245" w:rsidRDefault="00120056" w:rsidP="005F674D">
            <w:pPr>
              <w:spacing w:line="276" w:lineRule="auto"/>
              <w:jc w:val="center"/>
              <w:rPr>
                <w:b/>
              </w:rPr>
            </w:pPr>
            <w:r w:rsidRPr="00816245">
              <w:rPr>
                <w:b/>
              </w:rPr>
              <w:t>Control tubes</w:t>
            </w:r>
          </w:p>
        </w:tc>
      </w:tr>
      <w:tr w:rsidR="00120056" w:rsidRPr="00816245" w14:paraId="427FE6C7" w14:textId="77777777" w:rsidTr="005F674D">
        <w:trPr>
          <w:trHeight w:val="557"/>
        </w:trPr>
        <w:tc>
          <w:tcPr>
            <w:tcW w:w="1053" w:type="dxa"/>
            <w:tcBorders>
              <w:top w:val="single" w:sz="4" w:space="0" w:color="auto"/>
              <w:bottom w:val="single" w:sz="4" w:space="0" w:color="auto"/>
            </w:tcBorders>
          </w:tcPr>
          <w:p w14:paraId="0B18C489" w14:textId="77777777" w:rsidR="00120056" w:rsidRPr="00816245" w:rsidRDefault="00120056" w:rsidP="005F674D">
            <w:pPr>
              <w:spacing w:line="276" w:lineRule="auto"/>
              <w:jc w:val="center"/>
            </w:pPr>
          </w:p>
        </w:tc>
        <w:tc>
          <w:tcPr>
            <w:tcW w:w="2535" w:type="dxa"/>
            <w:gridSpan w:val="2"/>
            <w:tcBorders>
              <w:top w:val="single" w:sz="4" w:space="0" w:color="auto"/>
              <w:bottom w:val="single" w:sz="4" w:space="0" w:color="auto"/>
            </w:tcBorders>
          </w:tcPr>
          <w:p w14:paraId="503860B6" w14:textId="77777777" w:rsidR="00120056" w:rsidRPr="00816245" w:rsidRDefault="00120056" w:rsidP="005F674D">
            <w:pPr>
              <w:spacing w:line="276" w:lineRule="auto"/>
              <w:jc w:val="center"/>
              <w:rPr>
                <w:b/>
              </w:rPr>
            </w:pPr>
            <w:r w:rsidRPr="00816245">
              <w:rPr>
                <w:b/>
              </w:rPr>
              <w:t>Before</w:t>
            </w:r>
          </w:p>
        </w:tc>
        <w:tc>
          <w:tcPr>
            <w:tcW w:w="2535" w:type="dxa"/>
            <w:gridSpan w:val="2"/>
            <w:tcBorders>
              <w:top w:val="single" w:sz="4" w:space="0" w:color="auto"/>
              <w:bottom w:val="single" w:sz="4" w:space="0" w:color="auto"/>
            </w:tcBorders>
          </w:tcPr>
          <w:p w14:paraId="1DE2FA27" w14:textId="77777777" w:rsidR="00120056" w:rsidRPr="00816245" w:rsidRDefault="00120056" w:rsidP="005F674D">
            <w:pPr>
              <w:spacing w:line="276" w:lineRule="auto"/>
              <w:jc w:val="center"/>
              <w:rPr>
                <w:b/>
              </w:rPr>
            </w:pPr>
            <w:r w:rsidRPr="00816245">
              <w:rPr>
                <w:b/>
              </w:rPr>
              <w:t>After</w:t>
            </w:r>
          </w:p>
        </w:tc>
        <w:tc>
          <w:tcPr>
            <w:tcW w:w="2536" w:type="dxa"/>
            <w:gridSpan w:val="2"/>
            <w:tcBorders>
              <w:top w:val="single" w:sz="4" w:space="0" w:color="auto"/>
              <w:bottom w:val="single" w:sz="4" w:space="0" w:color="auto"/>
            </w:tcBorders>
          </w:tcPr>
          <w:p w14:paraId="27A365AA" w14:textId="77777777" w:rsidR="00120056" w:rsidRPr="00816245" w:rsidRDefault="00120056" w:rsidP="005F674D">
            <w:pPr>
              <w:spacing w:line="276" w:lineRule="auto"/>
              <w:jc w:val="center"/>
              <w:rPr>
                <w:b/>
              </w:rPr>
            </w:pPr>
            <w:r w:rsidRPr="00816245">
              <w:rPr>
                <w:b/>
              </w:rPr>
              <w:t>Mass change</w:t>
            </w:r>
          </w:p>
        </w:tc>
      </w:tr>
      <w:tr w:rsidR="00120056" w:rsidRPr="00816245" w14:paraId="5B428DF6" w14:textId="77777777" w:rsidTr="005F674D">
        <w:trPr>
          <w:trHeight w:val="613"/>
        </w:trPr>
        <w:tc>
          <w:tcPr>
            <w:tcW w:w="1053" w:type="dxa"/>
            <w:tcBorders>
              <w:top w:val="single" w:sz="4" w:space="0" w:color="auto"/>
              <w:bottom w:val="single" w:sz="4" w:space="0" w:color="auto"/>
            </w:tcBorders>
          </w:tcPr>
          <w:p w14:paraId="3FC526BA" w14:textId="77777777" w:rsidR="00120056" w:rsidRPr="00816245" w:rsidRDefault="00120056" w:rsidP="005F674D">
            <w:pPr>
              <w:spacing w:line="276" w:lineRule="auto"/>
              <w:jc w:val="center"/>
              <w:rPr>
                <w:i/>
              </w:rPr>
            </w:pPr>
            <w:r w:rsidRPr="00816245">
              <w:rPr>
                <w:i/>
              </w:rPr>
              <w:t>A. chlorotica</w:t>
            </w:r>
          </w:p>
        </w:tc>
        <w:tc>
          <w:tcPr>
            <w:tcW w:w="2535" w:type="dxa"/>
            <w:gridSpan w:val="2"/>
            <w:tcBorders>
              <w:top w:val="single" w:sz="4" w:space="0" w:color="auto"/>
              <w:bottom w:val="single" w:sz="4" w:space="0" w:color="auto"/>
            </w:tcBorders>
          </w:tcPr>
          <w:p w14:paraId="096B7D86" w14:textId="77777777" w:rsidR="00120056" w:rsidRPr="00816245" w:rsidRDefault="00120056" w:rsidP="005F674D">
            <w:pPr>
              <w:spacing w:line="276" w:lineRule="auto"/>
              <w:jc w:val="center"/>
            </w:pPr>
            <w:r w:rsidRPr="00816245">
              <w:t>0.17 (± 0.03)</w:t>
            </w:r>
            <w:r>
              <w:t xml:space="preserve"> </w:t>
            </w:r>
          </w:p>
        </w:tc>
        <w:tc>
          <w:tcPr>
            <w:tcW w:w="2535" w:type="dxa"/>
            <w:gridSpan w:val="2"/>
            <w:tcBorders>
              <w:top w:val="single" w:sz="4" w:space="0" w:color="auto"/>
              <w:bottom w:val="single" w:sz="4" w:space="0" w:color="auto"/>
            </w:tcBorders>
          </w:tcPr>
          <w:p w14:paraId="7BBB29E2" w14:textId="77777777" w:rsidR="00120056" w:rsidRPr="00816245" w:rsidRDefault="00120056" w:rsidP="005F674D">
            <w:pPr>
              <w:spacing w:line="276" w:lineRule="auto"/>
              <w:jc w:val="center"/>
            </w:pPr>
            <w:r w:rsidRPr="00816245">
              <w:t>0.22 (± 0.06)</w:t>
            </w:r>
            <w:r>
              <w:t xml:space="preserve"> </w:t>
            </w:r>
          </w:p>
        </w:tc>
        <w:tc>
          <w:tcPr>
            <w:tcW w:w="2536" w:type="dxa"/>
            <w:gridSpan w:val="2"/>
            <w:tcBorders>
              <w:top w:val="single" w:sz="4" w:space="0" w:color="auto"/>
              <w:bottom w:val="single" w:sz="4" w:space="0" w:color="auto"/>
            </w:tcBorders>
          </w:tcPr>
          <w:p w14:paraId="5642C9BF" w14:textId="77777777" w:rsidR="00120056" w:rsidRPr="00816245" w:rsidRDefault="00120056" w:rsidP="005F674D">
            <w:pPr>
              <w:spacing w:line="276" w:lineRule="auto"/>
              <w:jc w:val="center"/>
            </w:pPr>
            <w:r w:rsidRPr="00816245">
              <w:t xml:space="preserve">0.05 (± 0.04) </w:t>
            </w:r>
            <w:r w:rsidRPr="00816245">
              <w:rPr>
                <w:b/>
              </w:rPr>
              <w:t>a</w:t>
            </w:r>
          </w:p>
        </w:tc>
      </w:tr>
      <w:tr w:rsidR="00120056" w:rsidRPr="00816245" w14:paraId="077ECD51" w14:textId="77777777" w:rsidTr="005F674D">
        <w:trPr>
          <w:trHeight w:val="557"/>
        </w:trPr>
        <w:tc>
          <w:tcPr>
            <w:tcW w:w="1053" w:type="dxa"/>
            <w:tcBorders>
              <w:top w:val="single" w:sz="4" w:space="0" w:color="auto"/>
              <w:bottom w:val="single" w:sz="4" w:space="0" w:color="auto"/>
            </w:tcBorders>
          </w:tcPr>
          <w:p w14:paraId="234CED96" w14:textId="77777777" w:rsidR="00120056" w:rsidRPr="00816245" w:rsidRDefault="00120056" w:rsidP="005F674D">
            <w:pPr>
              <w:spacing w:line="276" w:lineRule="auto"/>
              <w:jc w:val="center"/>
            </w:pPr>
          </w:p>
        </w:tc>
        <w:tc>
          <w:tcPr>
            <w:tcW w:w="7606" w:type="dxa"/>
            <w:gridSpan w:val="6"/>
            <w:tcBorders>
              <w:top w:val="single" w:sz="4" w:space="0" w:color="auto"/>
              <w:bottom w:val="single" w:sz="4" w:space="0" w:color="auto"/>
            </w:tcBorders>
          </w:tcPr>
          <w:p w14:paraId="59435773" w14:textId="77777777" w:rsidR="00120056" w:rsidRPr="00816245" w:rsidRDefault="00120056" w:rsidP="005F674D">
            <w:pPr>
              <w:spacing w:line="276" w:lineRule="auto"/>
              <w:jc w:val="center"/>
              <w:rPr>
                <w:b/>
              </w:rPr>
            </w:pPr>
            <w:r w:rsidRPr="00816245">
              <w:rPr>
                <w:b/>
              </w:rPr>
              <w:t>Treatment tubes</w:t>
            </w:r>
          </w:p>
        </w:tc>
      </w:tr>
      <w:tr w:rsidR="00120056" w:rsidRPr="00816245" w14:paraId="51BB9872" w14:textId="77777777" w:rsidTr="005F674D">
        <w:trPr>
          <w:trHeight w:val="1006"/>
        </w:trPr>
        <w:tc>
          <w:tcPr>
            <w:tcW w:w="1053" w:type="dxa"/>
            <w:tcBorders>
              <w:top w:val="single" w:sz="4" w:space="0" w:color="auto"/>
              <w:bottom w:val="single" w:sz="4" w:space="0" w:color="auto"/>
            </w:tcBorders>
          </w:tcPr>
          <w:p w14:paraId="26975D8A" w14:textId="77777777" w:rsidR="00120056" w:rsidRPr="00816245" w:rsidRDefault="00120056" w:rsidP="005F674D">
            <w:pPr>
              <w:spacing w:line="276" w:lineRule="auto"/>
              <w:jc w:val="center"/>
            </w:pPr>
            <w:r w:rsidRPr="00816245">
              <w:rPr>
                <w:i/>
              </w:rPr>
              <w:t>A. chlorotica</w:t>
            </w:r>
          </w:p>
        </w:tc>
        <w:tc>
          <w:tcPr>
            <w:tcW w:w="2535" w:type="dxa"/>
            <w:gridSpan w:val="2"/>
            <w:tcBorders>
              <w:top w:val="single" w:sz="4" w:space="0" w:color="auto"/>
              <w:bottom w:val="single" w:sz="4" w:space="0" w:color="auto"/>
            </w:tcBorders>
          </w:tcPr>
          <w:p w14:paraId="17EC4B0E" w14:textId="77777777" w:rsidR="00120056" w:rsidRPr="006874AB" w:rsidRDefault="00120056" w:rsidP="005F674D">
            <w:pPr>
              <w:spacing w:line="276" w:lineRule="auto"/>
              <w:jc w:val="center"/>
              <w:rPr>
                <w:b/>
                <w:bCs/>
              </w:rPr>
            </w:pPr>
            <w:r w:rsidRPr="00816245">
              <w:rPr>
                <w:bCs/>
              </w:rPr>
              <w:t>0.16 (</w:t>
            </w:r>
            <w:r w:rsidRPr="00816245">
              <w:t>± 0.03)</w:t>
            </w:r>
            <w:r>
              <w:t xml:space="preserve"> </w:t>
            </w:r>
          </w:p>
        </w:tc>
        <w:tc>
          <w:tcPr>
            <w:tcW w:w="2535" w:type="dxa"/>
            <w:gridSpan w:val="2"/>
            <w:tcBorders>
              <w:top w:val="single" w:sz="4" w:space="0" w:color="auto"/>
              <w:bottom w:val="single" w:sz="4" w:space="0" w:color="auto"/>
            </w:tcBorders>
          </w:tcPr>
          <w:p w14:paraId="5F081C58" w14:textId="77777777" w:rsidR="00120056" w:rsidRPr="00816245" w:rsidRDefault="00120056" w:rsidP="005F674D">
            <w:pPr>
              <w:spacing w:line="276" w:lineRule="auto"/>
              <w:jc w:val="center"/>
              <w:rPr>
                <w:b/>
              </w:rPr>
            </w:pPr>
            <w:r w:rsidRPr="00816245">
              <w:rPr>
                <w:bCs/>
              </w:rPr>
              <w:t>0.25</w:t>
            </w:r>
            <w:r w:rsidRPr="00816245">
              <w:rPr>
                <w:b/>
              </w:rPr>
              <w:t xml:space="preserve"> (</w:t>
            </w:r>
            <w:r w:rsidRPr="00816245">
              <w:t>± 0.07)</w:t>
            </w:r>
            <w:r>
              <w:t xml:space="preserve"> </w:t>
            </w:r>
          </w:p>
        </w:tc>
        <w:tc>
          <w:tcPr>
            <w:tcW w:w="2536" w:type="dxa"/>
            <w:gridSpan w:val="2"/>
            <w:tcBorders>
              <w:top w:val="single" w:sz="4" w:space="0" w:color="auto"/>
              <w:bottom w:val="single" w:sz="4" w:space="0" w:color="auto"/>
            </w:tcBorders>
          </w:tcPr>
          <w:p w14:paraId="55344804" w14:textId="77777777" w:rsidR="00120056" w:rsidRPr="00816245" w:rsidRDefault="00120056" w:rsidP="005F674D">
            <w:pPr>
              <w:spacing w:line="276" w:lineRule="auto"/>
              <w:jc w:val="center"/>
              <w:rPr>
                <w:b/>
              </w:rPr>
            </w:pPr>
            <w:r w:rsidRPr="00816245">
              <w:t xml:space="preserve">0.09 (± 0.07) </w:t>
            </w:r>
            <w:r w:rsidRPr="00816245">
              <w:rPr>
                <w:b/>
              </w:rPr>
              <w:t>b</w:t>
            </w:r>
          </w:p>
        </w:tc>
      </w:tr>
      <w:tr w:rsidR="00120056" w:rsidRPr="00816245" w14:paraId="26E79EBD" w14:textId="77777777" w:rsidTr="005F674D">
        <w:trPr>
          <w:trHeight w:val="557"/>
        </w:trPr>
        <w:tc>
          <w:tcPr>
            <w:tcW w:w="1053" w:type="dxa"/>
            <w:tcBorders>
              <w:top w:val="single" w:sz="4" w:space="0" w:color="auto"/>
              <w:bottom w:val="single" w:sz="4" w:space="0" w:color="auto"/>
            </w:tcBorders>
          </w:tcPr>
          <w:p w14:paraId="24D422D6" w14:textId="77777777" w:rsidR="00120056" w:rsidRPr="00816245" w:rsidRDefault="00120056" w:rsidP="005F674D">
            <w:pPr>
              <w:spacing w:line="276" w:lineRule="auto"/>
              <w:jc w:val="center"/>
            </w:pPr>
          </w:p>
        </w:tc>
        <w:tc>
          <w:tcPr>
            <w:tcW w:w="2535" w:type="dxa"/>
            <w:gridSpan w:val="2"/>
            <w:tcBorders>
              <w:top w:val="single" w:sz="4" w:space="0" w:color="auto"/>
              <w:bottom w:val="single" w:sz="4" w:space="0" w:color="auto"/>
            </w:tcBorders>
          </w:tcPr>
          <w:p w14:paraId="794921EA" w14:textId="77777777" w:rsidR="00120056" w:rsidRPr="00816245" w:rsidRDefault="00120056" w:rsidP="005F674D">
            <w:pPr>
              <w:spacing w:line="276" w:lineRule="auto"/>
              <w:jc w:val="center"/>
              <w:rPr>
                <w:b/>
              </w:rPr>
            </w:pPr>
            <w:r w:rsidRPr="00816245">
              <w:rPr>
                <w:b/>
              </w:rPr>
              <w:t>Before</w:t>
            </w:r>
          </w:p>
        </w:tc>
        <w:tc>
          <w:tcPr>
            <w:tcW w:w="2535" w:type="dxa"/>
            <w:gridSpan w:val="2"/>
            <w:tcBorders>
              <w:top w:val="single" w:sz="4" w:space="0" w:color="auto"/>
              <w:bottom w:val="single" w:sz="4" w:space="0" w:color="auto"/>
            </w:tcBorders>
          </w:tcPr>
          <w:p w14:paraId="05A6F45D" w14:textId="77777777" w:rsidR="00120056" w:rsidRPr="00816245" w:rsidRDefault="00120056" w:rsidP="005F674D">
            <w:pPr>
              <w:spacing w:line="276" w:lineRule="auto"/>
              <w:jc w:val="center"/>
              <w:rPr>
                <w:b/>
              </w:rPr>
            </w:pPr>
            <w:r w:rsidRPr="00816245">
              <w:rPr>
                <w:b/>
              </w:rPr>
              <w:t>After</w:t>
            </w:r>
          </w:p>
        </w:tc>
        <w:tc>
          <w:tcPr>
            <w:tcW w:w="2536" w:type="dxa"/>
            <w:gridSpan w:val="2"/>
            <w:tcBorders>
              <w:top w:val="single" w:sz="4" w:space="0" w:color="auto"/>
              <w:bottom w:val="single" w:sz="4" w:space="0" w:color="auto"/>
            </w:tcBorders>
          </w:tcPr>
          <w:p w14:paraId="70F94C0E" w14:textId="77777777" w:rsidR="00120056" w:rsidRPr="00816245" w:rsidRDefault="00120056" w:rsidP="005F674D">
            <w:pPr>
              <w:spacing w:line="276" w:lineRule="auto"/>
              <w:jc w:val="center"/>
              <w:rPr>
                <w:b/>
              </w:rPr>
            </w:pPr>
            <w:r w:rsidRPr="00816245">
              <w:rPr>
                <w:b/>
              </w:rPr>
              <w:t>Mass change</w:t>
            </w:r>
          </w:p>
        </w:tc>
      </w:tr>
      <w:tr w:rsidR="00120056" w:rsidRPr="00816245" w14:paraId="5E46883C" w14:textId="77777777" w:rsidTr="005F674D">
        <w:trPr>
          <w:trHeight w:val="989"/>
        </w:trPr>
        <w:tc>
          <w:tcPr>
            <w:tcW w:w="1053" w:type="dxa"/>
            <w:tcBorders>
              <w:top w:val="single" w:sz="4" w:space="0" w:color="auto"/>
              <w:bottom w:val="single" w:sz="4" w:space="0" w:color="auto"/>
            </w:tcBorders>
          </w:tcPr>
          <w:p w14:paraId="1EC170A2" w14:textId="77777777" w:rsidR="00120056" w:rsidRPr="00816245" w:rsidRDefault="00120056" w:rsidP="005F674D">
            <w:pPr>
              <w:spacing w:line="276" w:lineRule="auto"/>
              <w:jc w:val="center"/>
            </w:pPr>
          </w:p>
        </w:tc>
        <w:tc>
          <w:tcPr>
            <w:tcW w:w="1267" w:type="dxa"/>
            <w:tcBorders>
              <w:top w:val="single" w:sz="4" w:space="0" w:color="auto"/>
              <w:bottom w:val="single" w:sz="4" w:space="0" w:color="auto"/>
            </w:tcBorders>
          </w:tcPr>
          <w:p w14:paraId="7E0AC4A0" w14:textId="77777777" w:rsidR="00120056" w:rsidRPr="00816245" w:rsidRDefault="00120056" w:rsidP="005F674D">
            <w:pPr>
              <w:spacing w:line="276" w:lineRule="auto"/>
              <w:jc w:val="center"/>
            </w:pPr>
            <w:r w:rsidRPr="00816245">
              <w:rPr>
                <w:b/>
              </w:rPr>
              <w:t>Live earthworms</w:t>
            </w:r>
          </w:p>
        </w:tc>
        <w:tc>
          <w:tcPr>
            <w:tcW w:w="1268" w:type="dxa"/>
            <w:tcBorders>
              <w:top w:val="single" w:sz="4" w:space="0" w:color="auto"/>
              <w:bottom w:val="single" w:sz="4" w:space="0" w:color="auto"/>
            </w:tcBorders>
          </w:tcPr>
          <w:p w14:paraId="7E261CCA" w14:textId="77777777" w:rsidR="00120056" w:rsidRPr="00816245" w:rsidRDefault="00120056" w:rsidP="005F674D">
            <w:pPr>
              <w:spacing w:line="276" w:lineRule="auto"/>
              <w:jc w:val="center"/>
              <w:rPr>
                <w:b/>
              </w:rPr>
            </w:pPr>
            <w:r w:rsidRPr="00816245">
              <w:rPr>
                <w:b/>
              </w:rPr>
              <w:t>Dead earthworms</w:t>
            </w:r>
          </w:p>
        </w:tc>
        <w:tc>
          <w:tcPr>
            <w:tcW w:w="1267" w:type="dxa"/>
            <w:tcBorders>
              <w:top w:val="single" w:sz="4" w:space="0" w:color="auto"/>
              <w:bottom w:val="single" w:sz="4" w:space="0" w:color="auto"/>
            </w:tcBorders>
          </w:tcPr>
          <w:p w14:paraId="172B7C87" w14:textId="77777777" w:rsidR="00120056" w:rsidRPr="00816245" w:rsidRDefault="00120056" w:rsidP="005F674D">
            <w:pPr>
              <w:spacing w:line="276" w:lineRule="auto"/>
              <w:jc w:val="center"/>
              <w:rPr>
                <w:b/>
              </w:rPr>
            </w:pPr>
            <w:r w:rsidRPr="00816245">
              <w:rPr>
                <w:b/>
              </w:rPr>
              <w:t>Live earthworms</w:t>
            </w:r>
          </w:p>
        </w:tc>
        <w:tc>
          <w:tcPr>
            <w:tcW w:w="1268" w:type="dxa"/>
            <w:tcBorders>
              <w:top w:val="single" w:sz="4" w:space="0" w:color="auto"/>
              <w:bottom w:val="single" w:sz="4" w:space="0" w:color="auto"/>
            </w:tcBorders>
          </w:tcPr>
          <w:p w14:paraId="7A55065B" w14:textId="77777777" w:rsidR="00120056" w:rsidRPr="00816245" w:rsidRDefault="00120056" w:rsidP="005F674D">
            <w:pPr>
              <w:spacing w:line="276" w:lineRule="auto"/>
              <w:jc w:val="center"/>
              <w:rPr>
                <w:b/>
              </w:rPr>
            </w:pPr>
            <w:r w:rsidRPr="00816245">
              <w:rPr>
                <w:b/>
              </w:rPr>
              <w:t>Dead earthworms</w:t>
            </w:r>
          </w:p>
        </w:tc>
        <w:tc>
          <w:tcPr>
            <w:tcW w:w="1267" w:type="dxa"/>
            <w:tcBorders>
              <w:top w:val="single" w:sz="4" w:space="0" w:color="auto"/>
              <w:bottom w:val="single" w:sz="4" w:space="0" w:color="auto"/>
            </w:tcBorders>
          </w:tcPr>
          <w:p w14:paraId="2AE1BD8E" w14:textId="77777777" w:rsidR="00120056" w:rsidRPr="00816245" w:rsidRDefault="00120056" w:rsidP="005F674D">
            <w:pPr>
              <w:spacing w:line="276" w:lineRule="auto"/>
              <w:jc w:val="center"/>
              <w:rPr>
                <w:b/>
              </w:rPr>
            </w:pPr>
            <w:r w:rsidRPr="00816245">
              <w:rPr>
                <w:b/>
              </w:rPr>
              <w:t>Live earthworms</w:t>
            </w:r>
          </w:p>
        </w:tc>
        <w:tc>
          <w:tcPr>
            <w:tcW w:w="1269" w:type="dxa"/>
            <w:tcBorders>
              <w:top w:val="single" w:sz="4" w:space="0" w:color="auto"/>
              <w:bottom w:val="single" w:sz="4" w:space="0" w:color="auto"/>
            </w:tcBorders>
          </w:tcPr>
          <w:p w14:paraId="3131CB07" w14:textId="77777777" w:rsidR="00120056" w:rsidRPr="00816245" w:rsidRDefault="00120056" w:rsidP="005F674D">
            <w:pPr>
              <w:spacing w:line="276" w:lineRule="auto"/>
              <w:jc w:val="center"/>
              <w:rPr>
                <w:b/>
              </w:rPr>
            </w:pPr>
            <w:r w:rsidRPr="00816245">
              <w:rPr>
                <w:b/>
              </w:rPr>
              <w:t>Dead earthworms</w:t>
            </w:r>
          </w:p>
        </w:tc>
      </w:tr>
      <w:tr w:rsidR="00120056" w:rsidRPr="00816245" w14:paraId="439327A3" w14:textId="77777777" w:rsidTr="005F674D">
        <w:trPr>
          <w:trHeight w:val="577"/>
        </w:trPr>
        <w:tc>
          <w:tcPr>
            <w:tcW w:w="1053" w:type="dxa"/>
            <w:tcBorders>
              <w:top w:val="single" w:sz="4" w:space="0" w:color="auto"/>
              <w:bottom w:val="single" w:sz="4" w:space="0" w:color="auto"/>
            </w:tcBorders>
          </w:tcPr>
          <w:p w14:paraId="52E54495" w14:textId="77777777" w:rsidR="00120056" w:rsidRPr="00816245" w:rsidRDefault="00120056" w:rsidP="005F674D">
            <w:pPr>
              <w:spacing w:line="276" w:lineRule="auto"/>
              <w:jc w:val="center"/>
            </w:pPr>
          </w:p>
        </w:tc>
        <w:tc>
          <w:tcPr>
            <w:tcW w:w="7606" w:type="dxa"/>
            <w:gridSpan w:val="6"/>
            <w:tcBorders>
              <w:top w:val="single" w:sz="4" w:space="0" w:color="auto"/>
              <w:bottom w:val="single" w:sz="4" w:space="0" w:color="auto"/>
            </w:tcBorders>
          </w:tcPr>
          <w:p w14:paraId="4084D95A" w14:textId="77777777" w:rsidR="00120056" w:rsidRPr="00816245" w:rsidRDefault="00120056" w:rsidP="005F674D">
            <w:pPr>
              <w:spacing w:line="276" w:lineRule="auto"/>
              <w:jc w:val="center"/>
              <w:rPr>
                <w:b/>
              </w:rPr>
            </w:pPr>
            <w:r w:rsidRPr="00816245">
              <w:rPr>
                <w:b/>
              </w:rPr>
              <w:t>Control tubes</w:t>
            </w:r>
          </w:p>
        </w:tc>
      </w:tr>
      <w:tr w:rsidR="00120056" w:rsidRPr="00816245" w14:paraId="297D5301" w14:textId="77777777" w:rsidTr="005F674D">
        <w:trPr>
          <w:trHeight w:val="791"/>
        </w:trPr>
        <w:tc>
          <w:tcPr>
            <w:tcW w:w="1053" w:type="dxa"/>
            <w:tcBorders>
              <w:top w:val="single" w:sz="4" w:space="0" w:color="auto"/>
            </w:tcBorders>
          </w:tcPr>
          <w:p w14:paraId="7F647F2A" w14:textId="77777777" w:rsidR="00120056" w:rsidRPr="00816245" w:rsidRDefault="00120056" w:rsidP="005F674D">
            <w:pPr>
              <w:spacing w:line="276" w:lineRule="auto"/>
              <w:jc w:val="center"/>
              <w:rPr>
                <w:i/>
              </w:rPr>
            </w:pPr>
            <w:r w:rsidRPr="00816245">
              <w:rPr>
                <w:i/>
              </w:rPr>
              <w:t>L. castaneus</w:t>
            </w:r>
          </w:p>
        </w:tc>
        <w:tc>
          <w:tcPr>
            <w:tcW w:w="1267" w:type="dxa"/>
            <w:tcBorders>
              <w:top w:val="single" w:sz="4" w:space="0" w:color="auto"/>
            </w:tcBorders>
          </w:tcPr>
          <w:p w14:paraId="4D6F5E20" w14:textId="77777777" w:rsidR="00120056" w:rsidRPr="00816245" w:rsidRDefault="00120056" w:rsidP="005F674D">
            <w:pPr>
              <w:spacing w:line="276" w:lineRule="auto"/>
              <w:jc w:val="center"/>
              <w:rPr>
                <w:bCs/>
              </w:rPr>
            </w:pPr>
            <w:r w:rsidRPr="00816245">
              <w:rPr>
                <w:bCs/>
              </w:rPr>
              <w:t xml:space="preserve">0.14 </w:t>
            </w:r>
            <w:r>
              <w:rPr>
                <w:bCs/>
              </w:rPr>
              <w:br/>
            </w:r>
            <w:r w:rsidRPr="00816245">
              <w:rPr>
                <w:bCs/>
              </w:rPr>
              <w:t>(± 0.03)</w:t>
            </w:r>
            <w:r>
              <w:rPr>
                <w:bCs/>
              </w:rPr>
              <w:t xml:space="preserve"> </w:t>
            </w:r>
          </w:p>
        </w:tc>
        <w:tc>
          <w:tcPr>
            <w:tcW w:w="1268" w:type="dxa"/>
            <w:tcBorders>
              <w:top w:val="single" w:sz="4" w:space="0" w:color="auto"/>
            </w:tcBorders>
          </w:tcPr>
          <w:p w14:paraId="447AD2CF" w14:textId="77777777" w:rsidR="00120056" w:rsidRPr="00816245" w:rsidRDefault="00120056" w:rsidP="005F674D">
            <w:pPr>
              <w:spacing w:line="276" w:lineRule="auto"/>
              <w:jc w:val="center"/>
            </w:pPr>
            <w:r w:rsidRPr="00816245">
              <w:rPr>
                <w:b/>
                <w:bCs/>
              </w:rPr>
              <w:t>N/A</w:t>
            </w:r>
          </w:p>
        </w:tc>
        <w:tc>
          <w:tcPr>
            <w:tcW w:w="1267" w:type="dxa"/>
            <w:tcBorders>
              <w:top w:val="single" w:sz="4" w:space="0" w:color="auto"/>
            </w:tcBorders>
          </w:tcPr>
          <w:p w14:paraId="36F6193B" w14:textId="77777777" w:rsidR="00120056" w:rsidRPr="00816245" w:rsidRDefault="00120056" w:rsidP="005F674D">
            <w:pPr>
              <w:spacing w:line="276" w:lineRule="auto"/>
              <w:jc w:val="center"/>
            </w:pPr>
            <w:r w:rsidRPr="00816245">
              <w:t xml:space="preserve">0.15 </w:t>
            </w:r>
            <w:r>
              <w:br/>
            </w:r>
            <w:r w:rsidRPr="00816245">
              <w:t>(± 0.03)</w:t>
            </w:r>
            <w:r>
              <w:t xml:space="preserve"> </w:t>
            </w:r>
          </w:p>
        </w:tc>
        <w:tc>
          <w:tcPr>
            <w:tcW w:w="1268" w:type="dxa"/>
            <w:tcBorders>
              <w:top w:val="single" w:sz="4" w:space="0" w:color="auto"/>
            </w:tcBorders>
          </w:tcPr>
          <w:p w14:paraId="1A32B198" w14:textId="77777777" w:rsidR="00120056" w:rsidRPr="00816245" w:rsidRDefault="00120056" w:rsidP="005F674D">
            <w:pPr>
              <w:spacing w:line="276" w:lineRule="auto"/>
              <w:jc w:val="center"/>
            </w:pPr>
            <w:r w:rsidRPr="00816245">
              <w:rPr>
                <w:b/>
                <w:bCs/>
              </w:rPr>
              <w:t>N/A</w:t>
            </w:r>
          </w:p>
        </w:tc>
        <w:tc>
          <w:tcPr>
            <w:tcW w:w="1267" w:type="dxa"/>
            <w:tcBorders>
              <w:top w:val="single" w:sz="4" w:space="0" w:color="auto"/>
            </w:tcBorders>
          </w:tcPr>
          <w:p w14:paraId="25D3E0CC" w14:textId="77777777" w:rsidR="00120056" w:rsidRPr="00816245" w:rsidRDefault="00120056" w:rsidP="005F674D">
            <w:pPr>
              <w:spacing w:line="276" w:lineRule="auto"/>
              <w:jc w:val="center"/>
            </w:pPr>
            <w:r w:rsidRPr="00816245">
              <w:t>0.01</w:t>
            </w:r>
            <w:r w:rsidRPr="00816245">
              <w:br/>
              <w:t xml:space="preserve">(± 0.01) </w:t>
            </w:r>
            <w:r w:rsidRPr="00816245">
              <w:rPr>
                <w:b/>
              </w:rPr>
              <w:t>a</w:t>
            </w:r>
          </w:p>
        </w:tc>
        <w:tc>
          <w:tcPr>
            <w:tcW w:w="1269" w:type="dxa"/>
            <w:tcBorders>
              <w:top w:val="single" w:sz="4" w:space="0" w:color="auto"/>
            </w:tcBorders>
          </w:tcPr>
          <w:p w14:paraId="4C63BE03" w14:textId="77777777" w:rsidR="00120056" w:rsidRPr="00816245" w:rsidRDefault="00120056" w:rsidP="005F674D">
            <w:pPr>
              <w:spacing w:line="276" w:lineRule="auto"/>
              <w:jc w:val="center"/>
              <w:rPr>
                <w:b/>
                <w:bCs/>
              </w:rPr>
            </w:pPr>
            <w:r w:rsidRPr="00816245">
              <w:rPr>
                <w:b/>
                <w:bCs/>
              </w:rPr>
              <w:t>N/A</w:t>
            </w:r>
          </w:p>
        </w:tc>
      </w:tr>
      <w:tr w:rsidR="00120056" w:rsidRPr="00816245" w14:paraId="02EFA1E8" w14:textId="77777777" w:rsidTr="005F674D">
        <w:trPr>
          <w:trHeight w:val="791"/>
        </w:trPr>
        <w:tc>
          <w:tcPr>
            <w:tcW w:w="1053" w:type="dxa"/>
            <w:tcBorders>
              <w:bottom w:val="single" w:sz="4" w:space="0" w:color="auto"/>
            </w:tcBorders>
          </w:tcPr>
          <w:p w14:paraId="47E62601" w14:textId="77777777" w:rsidR="00120056" w:rsidRPr="00816245" w:rsidRDefault="00120056" w:rsidP="005F674D">
            <w:pPr>
              <w:spacing w:line="276" w:lineRule="auto"/>
              <w:jc w:val="center"/>
              <w:rPr>
                <w:i/>
              </w:rPr>
            </w:pPr>
            <w:r w:rsidRPr="00816245">
              <w:rPr>
                <w:i/>
              </w:rPr>
              <w:t>L. terrestris</w:t>
            </w:r>
          </w:p>
        </w:tc>
        <w:tc>
          <w:tcPr>
            <w:tcW w:w="1267" w:type="dxa"/>
            <w:tcBorders>
              <w:bottom w:val="single" w:sz="4" w:space="0" w:color="auto"/>
            </w:tcBorders>
          </w:tcPr>
          <w:p w14:paraId="634CC9A1" w14:textId="77777777" w:rsidR="00120056" w:rsidRPr="00816245" w:rsidRDefault="00120056" w:rsidP="005F674D">
            <w:pPr>
              <w:spacing w:line="276" w:lineRule="auto"/>
              <w:jc w:val="center"/>
            </w:pPr>
            <w:r w:rsidRPr="00816245">
              <w:t xml:space="preserve">3.93 </w:t>
            </w:r>
            <w:r>
              <w:br/>
            </w:r>
            <w:r w:rsidRPr="00816245">
              <w:t>(± 0.60)</w:t>
            </w:r>
            <w:r>
              <w:t xml:space="preserve"> </w:t>
            </w:r>
          </w:p>
        </w:tc>
        <w:tc>
          <w:tcPr>
            <w:tcW w:w="1268" w:type="dxa"/>
            <w:tcBorders>
              <w:bottom w:val="single" w:sz="4" w:space="0" w:color="auto"/>
            </w:tcBorders>
          </w:tcPr>
          <w:p w14:paraId="13E01A74" w14:textId="77777777" w:rsidR="00120056" w:rsidRPr="00816245" w:rsidRDefault="00120056" w:rsidP="005F674D">
            <w:pPr>
              <w:spacing w:line="276" w:lineRule="auto"/>
              <w:jc w:val="center"/>
              <w:rPr>
                <w:b/>
                <w:bCs/>
              </w:rPr>
            </w:pPr>
            <w:r w:rsidRPr="00816245">
              <w:rPr>
                <w:b/>
                <w:bCs/>
              </w:rPr>
              <w:t>N/A</w:t>
            </w:r>
          </w:p>
        </w:tc>
        <w:tc>
          <w:tcPr>
            <w:tcW w:w="1267" w:type="dxa"/>
            <w:tcBorders>
              <w:bottom w:val="single" w:sz="4" w:space="0" w:color="auto"/>
            </w:tcBorders>
          </w:tcPr>
          <w:p w14:paraId="17639C60" w14:textId="77777777" w:rsidR="00120056" w:rsidRPr="00816245" w:rsidRDefault="00120056" w:rsidP="005F674D">
            <w:pPr>
              <w:spacing w:line="276" w:lineRule="auto"/>
              <w:jc w:val="center"/>
            </w:pPr>
            <w:r w:rsidRPr="00816245">
              <w:t>4.75</w:t>
            </w:r>
            <w:r>
              <w:br/>
            </w:r>
            <w:r w:rsidRPr="00816245">
              <w:t xml:space="preserve"> (± 0.90)</w:t>
            </w:r>
            <w:r>
              <w:t xml:space="preserve"> </w:t>
            </w:r>
          </w:p>
        </w:tc>
        <w:tc>
          <w:tcPr>
            <w:tcW w:w="1268" w:type="dxa"/>
            <w:tcBorders>
              <w:bottom w:val="single" w:sz="4" w:space="0" w:color="auto"/>
            </w:tcBorders>
          </w:tcPr>
          <w:p w14:paraId="6372C63F" w14:textId="77777777" w:rsidR="00120056" w:rsidRPr="00816245" w:rsidRDefault="00120056" w:rsidP="005F674D">
            <w:pPr>
              <w:spacing w:line="276" w:lineRule="auto"/>
              <w:jc w:val="center"/>
              <w:rPr>
                <w:b/>
                <w:bCs/>
              </w:rPr>
            </w:pPr>
            <w:r w:rsidRPr="00816245">
              <w:rPr>
                <w:b/>
                <w:bCs/>
              </w:rPr>
              <w:t>N/A</w:t>
            </w:r>
          </w:p>
        </w:tc>
        <w:tc>
          <w:tcPr>
            <w:tcW w:w="1267" w:type="dxa"/>
            <w:tcBorders>
              <w:bottom w:val="single" w:sz="4" w:space="0" w:color="auto"/>
            </w:tcBorders>
          </w:tcPr>
          <w:p w14:paraId="452C41A4" w14:textId="77777777" w:rsidR="00120056" w:rsidRPr="00816245" w:rsidRDefault="00120056" w:rsidP="005F674D">
            <w:pPr>
              <w:spacing w:line="276" w:lineRule="auto"/>
              <w:jc w:val="center"/>
            </w:pPr>
            <w:r w:rsidRPr="00816245">
              <w:t xml:space="preserve">0.83 </w:t>
            </w:r>
            <w:r>
              <w:br/>
            </w:r>
            <w:r w:rsidRPr="00816245">
              <w:t>(± 0.49)</w:t>
            </w:r>
            <w:r>
              <w:t xml:space="preserve"> </w:t>
            </w:r>
            <w:r w:rsidRPr="006874AB">
              <w:rPr>
                <w:b/>
              </w:rPr>
              <w:t>a</w:t>
            </w:r>
          </w:p>
        </w:tc>
        <w:tc>
          <w:tcPr>
            <w:tcW w:w="1269" w:type="dxa"/>
            <w:tcBorders>
              <w:bottom w:val="single" w:sz="4" w:space="0" w:color="auto"/>
            </w:tcBorders>
          </w:tcPr>
          <w:p w14:paraId="4DDF19DA" w14:textId="77777777" w:rsidR="00120056" w:rsidRPr="00816245" w:rsidRDefault="00120056" w:rsidP="005F674D">
            <w:pPr>
              <w:spacing w:line="276" w:lineRule="auto"/>
              <w:jc w:val="center"/>
            </w:pPr>
            <w:r w:rsidRPr="00816245">
              <w:rPr>
                <w:b/>
                <w:bCs/>
              </w:rPr>
              <w:t>N/A</w:t>
            </w:r>
          </w:p>
        </w:tc>
      </w:tr>
      <w:tr w:rsidR="00120056" w:rsidRPr="00816245" w14:paraId="50EA4212" w14:textId="77777777" w:rsidTr="005F674D">
        <w:trPr>
          <w:trHeight w:val="557"/>
        </w:trPr>
        <w:tc>
          <w:tcPr>
            <w:tcW w:w="1053" w:type="dxa"/>
            <w:tcBorders>
              <w:top w:val="single" w:sz="4" w:space="0" w:color="auto"/>
              <w:bottom w:val="single" w:sz="4" w:space="0" w:color="auto"/>
            </w:tcBorders>
          </w:tcPr>
          <w:p w14:paraId="3E22EF5D" w14:textId="77777777" w:rsidR="00120056" w:rsidRPr="00816245" w:rsidRDefault="00120056" w:rsidP="005F674D">
            <w:pPr>
              <w:spacing w:line="276" w:lineRule="auto"/>
              <w:jc w:val="center"/>
            </w:pPr>
          </w:p>
        </w:tc>
        <w:tc>
          <w:tcPr>
            <w:tcW w:w="7606" w:type="dxa"/>
            <w:gridSpan w:val="6"/>
            <w:tcBorders>
              <w:top w:val="single" w:sz="4" w:space="0" w:color="auto"/>
              <w:bottom w:val="single" w:sz="4" w:space="0" w:color="auto"/>
            </w:tcBorders>
          </w:tcPr>
          <w:p w14:paraId="5D459176" w14:textId="77777777" w:rsidR="00120056" w:rsidRPr="00816245" w:rsidRDefault="00120056" w:rsidP="005F674D">
            <w:pPr>
              <w:spacing w:line="276" w:lineRule="auto"/>
              <w:jc w:val="center"/>
            </w:pPr>
            <w:r w:rsidRPr="00816245">
              <w:rPr>
                <w:b/>
              </w:rPr>
              <w:t>Treatment tubes</w:t>
            </w:r>
          </w:p>
        </w:tc>
      </w:tr>
      <w:tr w:rsidR="00120056" w:rsidRPr="00816245" w14:paraId="40153744" w14:textId="77777777" w:rsidTr="005F674D">
        <w:trPr>
          <w:trHeight w:val="773"/>
        </w:trPr>
        <w:tc>
          <w:tcPr>
            <w:tcW w:w="1053" w:type="dxa"/>
          </w:tcPr>
          <w:p w14:paraId="45F57D16" w14:textId="77777777" w:rsidR="00120056" w:rsidRPr="00816245" w:rsidRDefault="00120056" w:rsidP="005F674D">
            <w:pPr>
              <w:spacing w:line="276" w:lineRule="auto"/>
              <w:jc w:val="center"/>
              <w:rPr>
                <w:b/>
              </w:rPr>
            </w:pPr>
            <w:r w:rsidRPr="00816245">
              <w:rPr>
                <w:i/>
              </w:rPr>
              <w:t>L. castaneus</w:t>
            </w:r>
          </w:p>
        </w:tc>
        <w:tc>
          <w:tcPr>
            <w:tcW w:w="1267" w:type="dxa"/>
          </w:tcPr>
          <w:p w14:paraId="75CC98F2" w14:textId="77777777" w:rsidR="00120056" w:rsidRPr="00816245" w:rsidRDefault="00120056" w:rsidP="005F674D">
            <w:pPr>
              <w:spacing w:line="276" w:lineRule="auto"/>
              <w:jc w:val="center"/>
              <w:rPr>
                <w:bCs/>
              </w:rPr>
            </w:pPr>
            <w:r w:rsidRPr="00816245">
              <w:rPr>
                <w:bCs/>
              </w:rPr>
              <w:t xml:space="preserve">0.13 </w:t>
            </w:r>
            <w:r w:rsidRPr="00816245">
              <w:rPr>
                <w:bCs/>
              </w:rPr>
              <w:br/>
              <w:t>(± 0.02)</w:t>
            </w:r>
            <w:r>
              <w:rPr>
                <w:bCs/>
              </w:rPr>
              <w:t xml:space="preserve"> </w:t>
            </w:r>
          </w:p>
        </w:tc>
        <w:tc>
          <w:tcPr>
            <w:tcW w:w="1268" w:type="dxa"/>
          </w:tcPr>
          <w:p w14:paraId="45146197" w14:textId="77777777" w:rsidR="00120056" w:rsidRPr="00816245" w:rsidRDefault="00120056" w:rsidP="005F674D">
            <w:pPr>
              <w:spacing w:line="276" w:lineRule="auto"/>
              <w:jc w:val="center"/>
              <w:rPr>
                <w:bCs/>
              </w:rPr>
            </w:pPr>
            <w:r w:rsidRPr="00816245">
              <w:rPr>
                <w:bCs/>
              </w:rPr>
              <w:t>0.15</w:t>
            </w:r>
            <w:r w:rsidRPr="00816245">
              <w:rPr>
                <w:bCs/>
              </w:rPr>
              <w:br/>
              <w:t>(± 0.03)</w:t>
            </w:r>
            <w:r>
              <w:rPr>
                <w:bCs/>
              </w:rPr>
              <w:t xml:space="preserve"> </w:t>
            </w:r>
          </w:p>
        </w:tc>
        <w:tc>
          <w:tcPr>
            <w:tcW w:w="1267" w:type="dxa"/>
          </w:tcPr>
          <w:p w14:paraId="39F0CA6D" w14:textId="77777777" w:rsidR="00120056" w:rsidRPr="00816245" w:rsidRDefault="00120056" w:rsidP="005F674D">
            <w:pPr>
              <w:spacing w:line="276" w:lineRule="auto"/>
              <w:jc w:val="center"/>
              <w:rPr>
                <w:b/>
              </w:rPr>
            </w:pPr>
            <w:r w:rsidRPr="00816245">
              <w:rPr>
                <w:bCs/>
              </w:rPr>
              <w:t>0.19</w:t>
            </w:r>
            <w:r w:rsidRPr="00816245">
              <w:rPr>
                <w:bCs/>
              </w:rPr>
              <w:br/>
            </w:r>
            <w:r w:rsidRPr="00816245">
              <w:rPr>
                <w:b/>
              </w:rPr>
              <w:t xml:space="preserve"> (</w:t>
            </w:r>
            <w:r w:rsidRPr="00816245">
              <w:t>± 0.08)</w:t>
            </w:r>
            <w:r>
              <w:t xml:space="preserve"> </w:t>
            </w:r>
          </w:p>
        </w:tc>
        <w:tc>
          <w:tcPr>
            <w:tcW w:w="1268" w:type="dxa"/>
          </w:tcPr>
          <w:p w14:paraId="65929901" w14:textId="77777777" w:rsidR="00120056" w:rsidRPr="00816245" w:rsidRDefault="00120056" w:rsidP="005F674D">
            <w:pPr>
              <w:spacing w:line="276" w:lineRule="auto"/>
              <w:jc w:val="center"/>
            </w:pPr>
            <w:r w:rsidRPr="00816245">
              <w:t>0.22</w:t>
            </w:r>
            <w:r w:rsidRPr="00816245">
              <w:br/>
              <w:t xml:space="preserve"> (± 0.07)</w:t>
            </w:r>
            <w:r>
              <w:t xml:space="preserve"> </w:t>
            </w:r>
          </w:p>
        </w:tc>
        <w:tc>
          <w:tcPr>
            <w:tcW w:w="1267" w:type="dxa"/>
          </w:tcPr>
          <w:p w14:paraId="44049A4C" w14:textId="77777777" w:rsidR="00120056" w:rsidRPr="00816245" w:rsidRDefault="00120056" w:rsidP="005F674D">
            <w:pPr>
              <w:spacing w:line="276" w:lineRule="auto"/>
              <w:jc w:val="center"/>
            </w:pPr>
            <w:r w:rsidRPr="00816245">
              <w:t xml:space="preserve">0.02 </w:t>
            </w:r>
            <w:r w:rsidRPr="00816245">
              <w:br/>
              <w:t xml:space="preserve">(± 0.02) </w:t>
            </w:r>
            <w:r w:rsidRPr="00816245">
              <w:rPr>
                <w:b/>
              </w:rPr>
              <w:t>a</w:t>
            </w:r>
          </w:p>
        </w:tc>
        <w:tc>
          <w:tcPr>
            <w:tcW w:w="1269" w:type="dxa"/>
          </w:tcPr>
          <w:p w14:paraId="7FA034C4" w14:textId="77777777" w:rsidR="00120056" w:rsidRPr="00816245" w:rsidRDefault="00120056" w:rsidP="005F674D">
            <w:pPr>
              <w:spacing w:line="276" w:lineRule="auto"/>
              <w:jc w:val="center"/>
            </w:pPr>
            <w:r w:rsidRPr="00816245">
              <w:t>0.11</w:t>
            </w:r>
            <w:r w:rsidRPr="00816245">
              <w:br/>
              <w:t xml:space="preserve"> (± 0.05) </w:t>
            </w:r>
            <w:r w:rsidRPr="00816245">
              <w:rPr>
                <w:b/>
              </w:rPr>
              <w:t>b</w:t>
            </w:r>
          </w:p>
        </w:tc>
      </w:tr>
      <w:tr w:rsidR="00120056" w:rsidRPr="00816245" w14:paraId="1A50CAFD" w14:textId="77777777" w:rsidTr="005F674D">
        <w:trPr>
          <w:trHeight w:val="773"/>
        </w:trPr>
        <w:tc>
          <w:tcPr>
            <w:tcW w:w="1053" w:type="dxa"/>
            <w:tcBorders>
              <w:bottom w:val="single" w:sz="4" w:space="0" w:color="auto"/>
            </w:tcBorders>
          </w:tcPr>
          <w:p w14:paraId="08F6137C" w14:textId="77777777" w:rsidR="00120056" w:rsidRPr="00816245" w:rsidRDefault="00120056" w:rsidP="005F674D">
            <w:pPr>
              <w:spacing w:line="276" w:lineRule="auto"/>
              <w:jc w:val="center"/>
            </w:pPr>
            <w:r w:rsidRPr="00816245">
              <w:rPr>
                <w:i/>
              </w:rPr>
              <w:t>L. terrestris</w:t>
            </w:r>
          </w:p>
        </w:tc>
        <w:tc>
          <w:tcPr>
            <w:tcW w:w="1267" w:type="dxa"/>
            <w:tcBorders>
              <w:bottom w:val="single" w:sz="4" w:space="0" w:color="auto"/>
            </w:tcBorders>
          </w:tcPr>
          <w:p w14:paraId="63561F1D" w14:textId="77777777" w:rsidR="00120056" w:rsidRPr="00816245" w:rsidRDefault="00120056" w:rsidP="005F674D">
            <w:pPr>
              <w:spacing w:line="276" w:lineRule="auto"/>
              <w:jc w:val="center"/>
            </w:pPr>
            <w:r w:rsidRPr="00816245">
              <w:t>4.19</w:t>
            </w:r>
            <w:r w:rsidRPr="00816245">
              <w:br/>
              <w:t xml:space="preserve"> (± 0.78)</w:t>
            </w:r>
            <w:r>
              <w:t xml:space="preserve"> </w:t>
            </w:r>
          </w:p>
        </w:tc>
        <w:tc>
          <w:tcPr>
            <w:tcW w:w="1268" w:type="dxa"/>
            <w:tcBorders>
              <w:bottom w:val="single" w:sz="4" w:space="0" w:color="auto"/>
            </w:tcBorders>
          </w:tcPr>
          <w:p w14:paraId="79F475AC" w14:textId="77777777" w:rsidR="00120056" w:rsidRPr="00816245" w:rsidRDefault="00120056" w:rsidP="005F674D">
            <w:pPr>
              <w:spacing w:line="276" w:lineRule="auto"/>
              <w:jc w:val="center"/>
              <w:rPr>
                <w:b/>
              </w:rPr>
            </w:pPr>
            <w:r w:rsidRPr="00816245">
              <w:rPr>
                <w:bCs/>
              </w:rPr>
              <w:t>4.17</w:t>
            </w:r>
            <w:r w:rsidRPr="00816245">
              <w:rPr>
                <w:b/>
              </w:rPr>
              <w:t xml:space="preserve"> </w:t>
            </w:r>
            <w:r w:rsidRPr="00816245">
              <w:rPr>
                <w:b/>
              </w:rPr>
              <w:br/>
              <w:t>(</w:t>
            </w:r>
            <w:r w:rsidRPr="00816245">
              <w:t>± 0.45)</w:t>
            </w:r>
            <w:r>
              <w:t xml:space="preserve"> </w:t>
            </w:r>
          </w:p>
        </w:tc>
        <w:tc>
          <w:tcPr>
            <w:tcW w:w="1267" w:type="dxa"/>
            <w:tcBorders>
              <w:bottom w:val="single" w:sz="4" w:space="0" w:color="auto"/>
            </w:tcBorders>
          </w:tcPr>
          <w:p w14:paraId="32533508" w14:textId="77777777" w:rsidR="00120056" w:rsidRPr="00816245" w:rsidRDefault="00120056" w:rsidP="005F674D">
            <w:pPr>
              <w:spacing w:line="276" w:lineRule="auto"/>
              <w:jc w:val="center"/>
              <w:rPr>
                <w:b/>
              </w:rPr>
            </w:pPr>
            <w:r w:rsidRPr="00816245">
              <w:rPr>
                <w:bCs/>
              </w:rPr>
              <w:t>5.27</w:t>
            </w:r>
            <w:r w:rsidRPr="00816245">
              <w:rPr>
                <w:bCs/>
              </w:rPr>
              <w:br/>
            </w:r>
            <w:r w:rsidRPr="00816245">
              <w:rPr>
                <w:b/>
              </w:rPr>
              <w:t xml:space="preserve"> (</w:t>
            </w:r>
            <w:r w:rsidRPr="00816245">
              <w:t>± 1.36)</w:t>
            </w:r>
            <w:r>
              <w:t xml:space="preserve"> </w:t>
            </w:r>
          </w:p>
        </w:tc>
        <w:tc>
          <w:tcPr>
            <w:tcW w:w="1268" w:type="dxa"/>
            <w:tcBorders>
              <w:bottom w:val="single" w:sz="4" w:space="0" w:color="auto"/>
            </w:tcBorders>
          </w:tcPr>
          <w:p w14:paraId="3D263CF6" w14:textId="77777777" w:rsidR="00120056" w:rsidRPr="00816245" w:rsidRDefault="00120056" w:rsidP="005F674D">
            <w:pPr>
              <w:spacing w:line="276" w:lineRule="auto"/>
              <w:jc w:val="center"/>
            </w:pPr>
            <w:r w:rsidRPr="00816245">
              <w:t>5.54</w:t>
            </w:r>
            <w:r w:rsidRPr="00816245">
              <w:br/>
              <w:t xml:space="preserve"> (± 0.72)</w:t>
            </w:r>
            <w:r>
              <w:t xml:space="preserve"> </w:t>
            </w:r>
          </w:p>
        </w:tc>
        <w:tc>
          <w:tcPr>
            <w:tcW w:w="1267" w:type="dxa"/>
            <w:tcBorders>
              <w:bottom w:val="single" w:sz="4" w:space="0" w:color="auto"/>
            </w:tcBorders>
          </w:tcPr>
          <w:p w14:paraId="7EFD8706" w14:textId="77777777" w:rsidR="00120056" w:rsidRPr="00816245" w:rsidRDefault="00120056" w:rsidP="005F674D">
            <w:pPr>
              <w:spacing w:line="276" w:lineRule="auto"/>
              <w:jc w:val="center"/>
            </w:pPr>
            <w:r w:rsidRPr="00816245">
              <w:t xml:space="preserve">1.08 </w:t>
            </w:r>
            <w:r w:rsidRPr="00816245">
              <w:br/>
              <w:t>(± 0.93)</w:t>
            </w:r>
            <w:r>
              <w:t xml:space="preserve"> </w:t>
            </w:r>
            <w:r w:rsidRPr="006874AB">
              <w:rPr>
                <w:b/>
              </w:rPr>
              <w:t>a</w:t>
            </w:r>
          </w:p>
        </w:tc>
        <w:tc>
          <w:tcPr>
            <w:tcW w:w="1269" w:type="dxa"/>
            <w:tcBorders>
              <w:bottom w:val="single" w:sz="4" w:space="0" w:color="auto"/>
            </w:tcBorders>
          </w:tcPr>
          <w:p w14:paraId="5F31F354" w14:textId="77777777" w:rsidR="00120056" w:rsidRPr="00816245" w:rsidRDefault="00120056" w:rsidP="005F674D">
            <w:pPr>
              <w:spacing w:line="276" w:lineRule="auto"/>
              <w:jc w:val="center"/>
            </w:pPr>
            <w:r w:rsidRPr="00816245">
              <w:t xml:space="preserve">1.37 </w:t>
            </w:r>
            <w:r w:rsidRPr="00816245">
              <w:br/>
              <w:t>(± 0.42)</w:t>
            </w:r>
            <w:r>
              <w:t xml:space="preserve"> </w:t>
            </w:r>
            <w:r>
              <w:rPr>
                <w:b/>
              </w:rPr>
              <w:t>a</w:t>
            </w:r>
          </w:p>
        </w:tc>
      </w:tr>
    </w:tbl>
    <w:p w14:paraId="21239A4F" w14:textId="77777777" w:rsidR="00120056" w:rsidRPr="00816245" w:rsidRDefault="00120056" w:rsidP="008C396D">
      <w:pPr>
        <w:spacing w:before="0" w:after="160" w:line="480" w:lineRule="auto"/>
        <w:jc w:val="left"/>
      </w:pPr>
    </w:p>
    <w:bookmarkEnd w:id="36"/>
    <w:p w14:paraId="43B3A89D" w14:textId="77777777" w:rsidR="00CB4AFC" w:rsidRPr="00816245" w:rsidRDefault="00CB4AFC" w:rsidP="008C396D">
      <w:pPr>
        <w:pStyle w:val="Heading3"/>
        <w:numPr>
          <w:ilvl w:val="1"/>
          <w:numId w:val="3"/>
        </w:numPr>
        <w:spacing w:line="480" w:lineRule="auto"/>
        <w:rPr>
          <w:rFonts w:cs="Times New Roman"/>
        </w:rPr>
      </w:pPr>
      <w:r w:rsidRPr="00816245">
        <w:rPr>
          <w:rFonts w:cs="Times New Roman"/>
        </w:rPr>
        <w:lastRenderedPageBreak/>
        <w:t xml:space="preserve">Changes in solution pH </w:t>
      </w:r>
    </w:p>
    <w:p w14:paraId="5E58667A" w14:textId="5069B5AF" w:rsidR="00CB4AFC" w:rsidRPr="00816245" w:rsidRDefault="00CB4AFC" w:rsidP="008C396D">
      <w:pPr>
        <w:spacing w:line="480" w:lineRule="auto"/>
      </w:pPr>
      <w:r w:rsidRPr="00816245">
        <w:t>The pH of the solution</w:t>
      </w:r>
      <w:r w:rsidR="005F7748" w:rsidRPr="00816245">
        <w:t>s</w:t>
      </w:r>
      <w:r w:rsidRPr="00816245">
        <w:t xml:space="preserve"> </w:t>
      </w:r>
      <w:r w:rsidR="00DA1FA3" w:rsidRPr="00816245">
        <w:t>fluctuated between 6.20 and 7.79</w:t>
      </w:r>
      <w:r w:rsidR="005F7748" w:rsidRPr="00816245">
        <w:t xml:space="preserve"> </w:t>
      </w:r>
      <w:r w:rsidR="00C02298" w:rsidRPr="00816245">
        <w:t>throughout</w:t>
      </w:r>
      <w:r w:rsidR="005F7748" w:rsidRPr="00816245">
        <w:t xml:space="preserve"> the experiment</w:t>
      </w:r>
      <w:r w:rsidRPr="00816245">
        <w:t>. There was a significant effect of time (</w:t>
      </w:r>
      <w:r w:rsidRPr="00816245">
        <w:rPr>
          <w:i/>
        </w:rPr>
        <w:t>P</w:t>
      </w:r>
      <w:r w:rsidRPr="00816245">
        <w:t xml:space="preserve"> &lt; 0.0001), treatment (</w:t>
      </w:r>
      <w:r w:rsidRPr="00816245">
        <w:rPr>
          <w:i/>
        </w:rPr>
        <w:t>P</w:t>
      </w:r>
      <w:r w:rsidRPr="00816245">
        <w:t xml:space="preserve"> &lt; 0.0001) and the interaction term between the two (</w:t>
      </w:r>
      <w:r w:rsidRPr="00816245">
        <w:rPr>
          <w:i/>
        </w:rPr>
        <w:t>P</w:t>
      </w:r>
      <w:r w:rsidRPr="00816245">
        <w:t xml:space="preserve"> &lt; 0.0001) on the solution pH for </w:t>
      </w:r>
      <w:r w:rsidRPr="00816245">
        <w:rPr>
          <w:i/>
          <w:iCs/>
        </w:rPr>
        <w:t>L. terrestris</w:t>
      </w:r>
      <w:r w:rsidRPr="00816245">
        <w:t xml:space="preserve">, </w:t>
      </w:r>
      <w:r w:rsidRPr="00816245">
        <w:rPr>
          <w:i/>
          <w:iCs/>
        </w:rPr>
        <w:t>A. chlorotica</w:t>
      </w:r>
      <w:r w:rsidRPr="00816245">
        <w:t xml:space="preserve">, and </w:t>
      </w:r>
      <w:r w:rsidRPr="00816245">
        <w:rPr>
          <w:i/>
          <w:iCs/>
        </w:rPr>
        <w:t xml:space="preserve">L. castaneus </w:t>
      </w:r>
      <w:r w:rsidRPr="00816245">
        <w:t>(</w:t>
      </w:r>
      <w:r w:rsidR="002039F1" w:rsidRPr="00816245">
        <w:t>Table 5</w:t>
      </w:r>
      <w:r w:rsidRPr="00816245">
        <w:t xml:space="preserve">). </w:t>
      </w:r>
    </w:p>
    <w:p w14:paraId="00602F31" w14:textId="70E476D8" w:rsidR="00CB4AFC" w:rsidRPr="00816245" w:rsidRDefault="00CB4AFC" w:rsidP="008C396D">
      <w:pPr>
        <w:spacing w:line="480" w:lineRule="auto"/>
      </w:pPr>
      <w:r w:rsidRPr="00816245">
        <w:t xml:space="preserve">Tukey </w:t>
      </w:r>
      <w:r w:rsidRPr="00816245">
        <w:rPr>
          <w:i/>
          <w:iCs/>
        </w:rPr>
        <w:t>post hoc</w:t>
      </w:r>
      <w:r w:rsidRPr="00816245">
        <w:t xml:space="preserve"> testing of the pH values over </w:t>
      </w:r>
      <w:r w:rsidR="00405144" w:rsidRPr="00816245">
        <w:t>time points</w:t>
      </w:r>
      <w:r w:rsidRPr="00816245">
        <w:t xml:space="preserve"> and treatments for individuals of </w:t>
      </w:r>
      <w:r w:rsidRPr="00816245">
        <w:rPr>
          <w:i/>
          <w:iCs/>
        </w:rPr>
        <w:t>L. terrestris</w:t>
      </w:r>
      <w:r w:rsidRPr="00816245">
        <w:t xml:space="preserve"> found that the pH of the solution in the treatment tubes at </w:t>
      </w:r>
      <w:r w:rsidR="00405144" w:rsidRPr="00816245">
        <w:t>time points</w:t>
      </w:r>
      <w:r w:rsidRPr="00816245">
        <w:t xml:space="preserve"> 48 and 72 </w:t>
      </w:r>
      <w:r w:rsidR="003C05E3">
        <w:t xml:space="preserve">hours </w:t>
      </w:r>
      <w:r w:rsidR="003C05E3" w:rsidRPr="00816245">
        <w:t>w</w:t>
      </w:r>
      <w:r w:rsidR="003C05E3">
        <w:t>ere</w:t>
      </w:r>
      <w:r w:rsidR="003C05E3" w:rsidRPr="00816245">
        <w:t xml:space="preserve"> </w:t>
      </w:r>
      <w:r w:rsidRPr="00816245">
        <w:t xml:space="preserve">significantly </w:t>
      </w:r>
      <w:r w:rsidR="00D92255" w:rsidRPr="00816245">
        <w:t>lower than</w:t>
      </w:r>
      <w:r w:rsidRPr="00816245">
        <w:t xml:space="preserve"> </w:t>
      </w:r>
      <w:r w:rsidR="00255CA0" w:rsidRPr="00816245">
        <w:t xml:space="preserve">the pH of control tubes </w:t>
      </w:r>
      <w:r w:rsidR="003C05E3">
        <w:t xml:space="preserve">at </w:t>
      </w:r>
      <w:r w:rsidR="00255CA0" w:rsidRPr="00816245">
        <w:t>3 and 72</w:t>
      </w:r>
      <w:r w:rsidRPr="00816245">
        <w:t xml:space="preserve"> </w:t>
      </w:r>
      <w:r w:rsidR="003C05E3">
        <w:t xml:space="preserve">hours </w:t>
      </w:r>
      <w:r w:rsidRPr="00816245">
        <w:t>(</w:t>
      </w:r>
      <w:r w:rsidRPr="00816245">
        <w:rPr>
          <w:i/>
          <w:iCs/>
        </w:rPr>
        <w:t>P</w:t>
      </w:r>
      <w:r w:rsidRPr="00816245">
        <w:t xml:space="preserve"> &lt; 0.05). The general trends showed that pH values were significantly lower in the treatment tubes than in the control tubes (</w:t>
      </w:r>
      <w:r w:rsidRPr="00816245">
        <w:rPr>
          <w:i/>
          <w:iCs/>
        </w:rPr>
        <w:t>P</w:t>
      </w:r>
      <w:r w:rsidRPr="00816245">
        <w:t xml:space="preserve"> &lt; 0.05), and that pH values were significantly lower in hours 28 and 72 than in hours 0 to 24 (</w:t>
      </w:r>
      <w:r w:rsidRPr="00816245">
        <w:rPr>
          <w:i/>
          <w:iCs/>
        </w:rPr>
        <w:t>P</w:t>
      </w:r>
      <w:r w:rsidRPr="00816245">
        <w:t xml:space="preserve"> &lt; 0.05). </w:t>
      </w:r>
    </w:p>
    <w:p w14:paraId="04FF0840" w14:textId="153F173B" w:rsidR="00CB4AFC" w:rsidRPr="00816245" w:rsidRDefault="00CB4AFC" w:rsidP="008C396D">
      <w:pPr>
        <w:spacing w:line="480" w:lineRule="auto"/>
      </w:pPr>
      <w:r w:rsidRPr="00816245">
        <w:t xml:space="preserve">Tukey </w:t>
      </w:r>
      <w:r w:rsidR="0080002E" w:rsidRPr="00816245">
        <w:rPr>
          <w:i/>
          <w:iCs/>
        </w:rPr>
        <w:t xml:space="preserve">post hoc </w:t>
      </w:r>
      <w:r w:rsidRPr="00816245">
        <w:t xml:space="preserve">testing for </w:t>
      </w:r>
      <w:r w:rsidRPr="00816245">
        <w:rPr>
          <w:i/>
          <w:iCs/>
        </w:rPr>
        <w:t>A chlorotica</w:t>
      </w:r>
      <w:r w:rsidRPr="00816245">
        <w:t xml:space="preserve"> found that the pH of the solution in the treatment tubes was significantly lower than the control tubes at time</w:t>
      </w:r>
      <w:r w:rsidR="00405144" w:rsidRPr="00816245">
        <w:t xml:space="preserve"> </w:t>
      </w:r>
      <w:r w:rsidRPr="00816245">
        <w:t>point 288</w:t>
      </w:r>
      <w:r w:rsidR="003C05E3">
        <w:t xml:space="preserve"> hours</w:t>
      </w:r>
      <w:r w:rsidRPr="00816245">
        <w:t xml:space="preserve"> (</w:t>
      </w:r>
      <w:r w:rsidRPr="00816245">
        <w:rPr>
          <w:i/>
        </w:rPr>
        <w:t>P</w:t>
      </w:r>
      <w:r w:rsidRPr="00816245">
        <w:t xml:space="preserve"> &lt; 0.05). The pH values from 48 to 288 hours were significantly lower than 0 to 9 hours, with no significant difference in the pH between hours 48, 96, 144, and 288. The general trend shows decreasing pH with time in both the treatment and control tubes, but with the exception of time</w:t>
      </w:r>
      <w:r w:rsidR="00405144" w:rsidRPr="00816245">
        <w:t xml:space="preserve"> </w:t>
      </w:r>
      <w:r w:rsidRPr="00816245">
        <w:t>point 288 there is no significant difference between the pH in the control and treatment tubes at each time</w:t>
      </w:r>
      <w:r w:rsidR="00405144" w:rsidRPr="00816245">
        <w:t xml:space="preserve"> </w:t>
      </w:r>
      <w:r w:rsidRPr="00816245">
        <w:t xml:space="preserve">point. </w:t>
      </w:r>
    </w:p>
    <w:p w14:paraId="46EC417D" w14:textId="76FAC0C5" w:rsidR="00CB4AFC" w:rsidRPr="00816245" w:rsidRDefault="00CB4AFC" w:rsidP="008C396D">
      <w:pPr>
        <w:spacing w:before="0" w:after="0" w:line="480" w:lineRule="auto"/>
      </w:pPr>
      <w:r w:rsidRPr="00816245">
        <w:t xml:space="preserve">Tukey </w:t>
      </w:r>
      <w:r w:rsidRPr="00816245">
        <w:rPr>
          <w:i/>
          <w:iCs/>
        </w:rPr>
        <w:t>post hoc</w:t>
      </w:r>
      <w:r w:rsidRPr="00816245">
        <w:t xml:space="preserve"> testing for </w:t>
      </w:r>
      <w:r w:rsidRPr="00816245">
        <w:rPr>
          <w:i/>
          <w:iCs/>
        </w:rPr>
        <w:t xml:space="preserve">L. castaneus </w:t>
      </w:r>
      <w:r w:rsidRPr="00816245">
        <w:t>found that the pH of the solution in the treatment tubes was significantly lower than the control tubes (</w:t>
      </w:r>
      <w:r w:rsidRPr="00816245">
        <w:rPr>
          <w:i/>
        </w:rPr>
        <w:t>P</w:t>
      </w:r>
      <w:r w:rsidRPr="00816245">
        <w:t xml:space="preserve"> &lt; 0.05), with the solution pH decreasing over time. </w:t>
      </w:r>
    </w:p>
    <w:p w14:paraId="402D8619" w14:textId="77777777" w:rsidR="00120056" w:rsidRDefault="00120056" w:rsidP="008C396D">
      <w:pPr>
        <w:spacing w:before="0" w:after="0" w:line="480" w:lineRule="auto"/>
        <w:jc w:val="left"/>
        <w:sectPr w:rsidR="00120056" w:rsidSect="009E79C2">
          <w:pgSz w:w="11907" w:h="16840" w:code="9"/>
          <w:pgMar w:top="1440" w:right="1440" w:bottom="1440" w:left="1440" w:header="709" w:footer="567" w:gutter="0"/>
          <w:lnNumType w:countBy="1" w:restart="continuous"/>
          <w:cols w:space="708"/>
          <w:docGrid w:linePitch="360"/>
        </w:sectPr>
      </w:pPr>
    </w:p>
    <w:p w14:paraId="75634686" w14:textId="77777777" w:rsidR="00120056" w:rsidRPr="00816245" w:rsidRDefault="00120056" w:rsidP="00120056">
      <w:pPr>
        <w:pStyle w:val="Caption"/>
        <w:keepNext/>
        <w:spacing w:line="480" w:lineRule="auto"/>
        <w:rPr>
          <w:rFonts w:ascii="Times New Roman" w:hAnsi="Times New Roman"/>
        </w:rPr>
      </w:pPr>
      <w:r w:rsidRPr="00816245">
        <w:rPr>
          <w:rFonts w:ascii="Times New Roman" w:hAnsi="Times New Roman"/>
        </w:rPr>
        <w:lastRenderedPageBreak/>
        <w:t xml:space="preserve">Table </w:t>
      </w:r>
      <w:r w:rsidRPr="00816245">
        <w:rPr>
          <w:rFonts w:ascii="Times New Roman" w:hAnsi="Times New Roman"/>
        </w:rPr>
        <w:fldChar w:fldCharType="begin"/>
      </w:r>
      <w:r w:rsidRPr="00816245">
        <w:rPr>
          <w:rFonts w:ascii="Times New Roman" w:hAnsi="Times New Roman"/>
        </w:rPr>
        <w:instrText xml:space="preserve"> SEQ Table \* ARABIC </w:instrText>
      </w:r>
      <w:r w:rsidRPr="00816245">
        <w:rPr>
          <w:rFonts w:ascii="Times New Roman" w:hAnsi="Times New Roman"/>
        </w:rPr>
        <w:fldChar w:fldCharType="separate"/>
      </w:r>
      <w:r>
        <w:rPr>
          <w:rFonts w:ascii="Times New Roman" w:hAnsi="Times New Roman"/>
          <w:noProof/>
        </w:rPr>
        <w:t>5</w:t>
      </w:r>
      <w:r w:rsidRPr="00816245">
        <w:rPr>
          <w:rFonts w:ascii="Times New Roman" w:hAnsi="Times New Roman"/>
          <w:noProof/>
        </w:rPr>
        <w:fldChar w:fldCharType="end"/>
      </w:r>
      <w:r>
        <w:rPr>
          <w:rFonts w:ascii="Times New Roman" w:hAnsi="Times New Roman"/>
        </w:rPr>
        <w:t xml:space="preserve">. </w:t>
      </w:r>
      <w:r w:rsidRPr="00041157">
        <w:rPr>
          <w:rFonts w:ascii="Times New Roman" w:hAnsi="Times New Roman"/>
          <w:b w:val="0"/>
        </w:rPr>
        <w:t xml:space="preserve">The mean and standard deviation solution pH in control and treatment tubes containing individuals of </w:t>
      </w:r>
      <w:r w:rsidRPr="00041157">
        <w:rPr>
          <w:rFonts w:ascii="Times New Roman" w:hAnsi="Times New Roman"/>
          <w:b w:val="0"/>
          <w:i/>
          <w:iCs/>
        </w:rPr>
        <w:t xml:space="preserve">Lumbricus terrestris </w:t>
      </w:r>
      <w:r w:rsidRPr="00041157">
        <w:rPr>
          <w:rFonts w:ascii="Times New Roman" w:hAnsi="Times New Roman"/>
          <w:b w:val="0"/>
          <w:iCs/>
        </w:rPr>
        <w:t>(n = 48)</w:t>
      </w:r>
      <w:r w:rsidRPr="00041157">
        <w:rPr>
          <w:rFonts w:ascii="Times New Roman" w:hAnsi="Times New Roman"/>
          <w:b w:val="0"/>
          <w:i/>
          <w:iCs/>
        </w:rPr>
        <w:t>,</w:t>
      </w:r>
      <w:r w:rsidRPr="00041157">
        <w:rPr>
          <w:rFonts w:ascii="Times New Roman" w:hAnsi="Times New Roman"/>
          <w:b w:val="0"/>
        </w:rPr>
        <w:t xml:space="preserve"> </w:t>
      </w:r>
      <w:r w:rsidRPr="00041157">
        <w:rPr>
          <w:rFonts w:ascii="Times New Roman" w:hAnsi="Times New Roman"/>
          <w:b w:val="0"/>
          <w:i/>
          <w:iCs/>
        </w:rPr>
        <w:t xml:space="preserve">Allolobophora chlorotica </w:t>
      </w:r>
      <w:r w:rsidRPr="00041157">
        <w:rPr>
          <w:rFonts w:ascii="Times New Roman" w:hAnsi="Times New Roman"/>
          <w:b w:val="0"/>
          <w:iCs/>
        </w:rPr>
        <w:t>(n = 48)</w:t>
      </w:r>
      <w:r w:rsidRPr="00041157">
        <w:rPr>
          <w:rFonts w:ascii="Times New Roman" w:hAnsi="Times New Roman"/>
          <w:b w:val="0"/>
        </w:rPr>
        <w:t xml:space="preserve"> and </w:t>
      </w:r>
      <w:r w:rsidRPr="00041157">
        <w:rPr>
          <w:rFonts w:ascii="Times New Roman" w:hAnsi="Times New Roman"/>
          <w:b w:val="0"/>
          <w:i/>
          <w:iCs/>
        </w:rPr>
        <w:t xml:space="preserve">Lumbricus castaneus </w:t>
      </w:r>
      <w:r w:rsidRPr="00041157">
        <w:rPr>
          <w:rFonts w:ascii="Times New Roman" w:hAnsi="Times New Roman"/>
          <w:b w:val="0"/>
          <w:iCs/>
        </w:rPr>
        <w:t>(n = 48)</w:t>
      </w:r>
      <w:r w:rsidRPr="00041157">
        <w:rPr>
          <w:rFonts w:ascii="Times New Roman" w:hAnsi="Times New Roman"/>
          <w:b w:val="0"/>
        </w:rPr>
        <w:t xml:space="preserve"> at each time point (n = 3 for each species time point). For each species, cells marked with the same letter within control and treatment columns are not significantly different (</w:t>
      </w:r>
      <w:r w:rsidRPr="00041157">
        <w:rPr>
          <w:rFonts w:ascii="Times New Roman" w:hAnsi="Times New Roman"/>
          <w:b w:val="0"/>
          <w:i/>
        </w:rPr>
        <w:t>P</w:t>
      </w:r>
      <w:r w:rsidRPr="00041157">
        <w:rPr>
          <w:rFonts w:ascii="Times New Roman" w:hAnsi="Times New Roman"/>
          <w:b w:val="0"/>
        </w:rPr>
        <w:t xml:space="preserve"> &gt; 0.05</w:t>
      </w:r>
      <w:r>
        <w:rPr>
          <w:rFonts w:ascii="Times New Roman" w:hAnsi="Times New Roman"/>
          <w:b w:val="0"/>
        </w:rPr>
        <w:t xml:space="preserve">; Tukey </w:t>
      </w:r>
      <w:r w:rsidRPr="0063651B">
        <w:rPr>
          <w:rFonts w:ascii="Times New Roman" w:hAnsi="Times New Roman"/>
          <w:b w:val="0"/>
          <w:i/>
        </w:rPr>
        <w:t>post hoc</w:t>
      </w:r>
      <w:r>
        <w:rPr>
          <w:rFonts w:ascii="Times New Roman" w:hAnsi="Times New Roman"/>
          <w:b w:val="0"/>
        </w:rPr>
        <w:t xml:space="preserve"> testing</w:t>
      </w:r>
      <w:r w:rsidRPr="00041157">
        <w:rPr>
          <w:rFonts w:ascii="Times New Roman" w:hAnsi="Times New Roman"/>
          <w:b w:val="0"/>
        </w:rPr>
        <w:t>).</w:t>
      </w:r>
    </w:p>
    <w:tbl>
      <w:tblPr>
        <w:tblStyle w:val="TableGrid"/>
        <w:tblW w:w="1409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2"/>
        <w:gridCol w:w="1831"/>
        <w:gridCol w:w="1655"/>
        <w:gridCol w:w="1262"/>
        <w:gridCol w:w="1595"/>
        <w:gridCol w:w="1665"/>
        <w:gridCol w:w="1255"/>
        <w:gridCol w:w="1778"/>
        <w:gridCol w:w="1757"/>
      </w:tblGrid>
      <w:tr w:rsidR="00120056" w:rsidRPr="00816245" w14:paraId="7DD0C12A" w14:textId="77777777" w:rsidTr="005F674D">
        <w:trPr>
          <w:trHeight w:val="537"/>
        </w:trPr>
        <w:tc>
          <w:tcPr>
            <w:tcW w:w="4778" w:type="dxa"/>
            <w:gridSpan w:val="3"/>
          </w:tcPr>
          <w:p w14:paraId="7C957FA8" w14:textId="77777777" w:rsidR="00120056" w:rsidRPr="00816245" w:rsidRDefault="00120056" w:rsidP="005F674D">
            <w:pPr>
              <w:spacing w:before="0" w:after="0" w:line="276" w:lineRule="auto"/>
              <w:jc w:val="center"/>
              <w:rPr>
                <w:b/>
              </w:rPr>
            </w:pPr>
            <w:r w:rsidRPr="00816245">
              <w:rPr>
                <w:b/>
                <w:i/>
              </w:rPr>
              <w:t>L. terrestris</w:t>
            </w:r>
          </w:p>
        </w:tc>
        <w:tc>
          <w:tcPr>
            <w:tcW w:w="4522" w:type="dxa"/>
            <w:gridSpan w:val="3"/>
          </w:tcPr>
          <w:p w14:paraId="0E4F4F56" w14:textId="77777777" w:rsidR="00120056" w:rsidRPr="00816245" w:rsidRDefault="00120056" w:rsidP="005F674D">
            <w:pPr>
              <w:spacing w:before="0" w:after="0" w:line="276" w:lineRule="auto"/>
              <w:jc w:val="center"/>
              <w:rPr>
                <w:b/>
              </w:rPr>
            </w:pPr>
            <w:r w:rsidRPr="00816245">
              <w:rPr>
                <w:b/>
                <w:i/>
              </w:rPr>
              <w:t>A. chlorotica</w:t>
            </w:r>
          </w:p>
        </w:tc>
        <w:tc>
          <w:tcPr>
            <w:tcW w:w="4790" w:type="dxa"/>
            <w:gridSpan w:val="3"/>
          </w:tcPr>
          <w:p w14:paraId="13A36119" w14:textId="77777777" w:rsidR="00120056" w:rsidRPr="00816245" w:rsidRDefault="00120056" w:rsidP="005F674D">
            <w:pPr>
              <w:spacing w:before="0" w:after="0" w:line="276" w:lineRule="auto"/>
              <w:jc w:val="center"/>
              <w:rPr>
                <w:b/>
              </w:rPr>
            </w:pPr>
            <w:r w:rsidRPr="00816245">
              <w:rPr>
                <w:b/>
                <w:i/>
              </w:rPr>
              <w:t>L. castaneus</w:t>
            </w:r>
          </w:p>
        </w:tc>
      </w:tr>
      <w:tr w:rsidR="00120056" w:rsidRPr="00816245" w14:paraId="708B74B6" w14:textId="77777777" w:rsidTr="005F674D">
        <w:trPr>
          <w:trHeight w:val="780"/>
        </w:trPr>
        <w:tc>
          <w:tcPr>
            <w:tcW w:w="1292" w:type="dxa"/>
            <w:tcBorders>
              <w:bottom w:val="nil"/>
            </w:tcBorders>
          </w:tcPr>
          <w:p w14:paraId="4C8F543B" w14:textId="77777777" w:rsidR="00120056" w:rsidRPr="00816245" w:rsidRDefault="00120056" w:rsidP="005F674D">
            <w:pPr>
              <w:spacing w:before="0" w:after="0" w:line="276" w:lineRule="auto"/>
              <w:jc w:val="center"/>
              <w:rPr>
                <w:b/>
              </w:rPr>
            </w:pPr>
            <w:r w:rsidRPr="00816245">
              <w:rPr>
                <w:b/>
              </w:rPr>
              <w:t>Hours submerged</w:t>
            </w:r>
          </w:p>
        </w:tc>
        <w:tc>
          <w:tcPr>
            <w:tcW w:w="3486" w:type="dxa"/>
            <w:gridSpan w:val="2"/>
            <w:tcBorders>
              <w:bottom w:val="nil"/>
            </w:tcBorders>
          </w:tcPr>
          <w:p w14:paraId="319F2B88" w14:textId="77777777" w:rsidR="00120056" w:rsidRPr="00816245" w:rsidRDefault="00120056" w:rsidP="005F674D">
            <w:pPr>
              <w:spacing w:before="0" w:after="0" w:line="276" w:lineRule="auto"/>
              <w:jc w:val="center"/>
              <w:rPr>
                <w:b/>
              </w:rPr>
            </w:pPr>
            <w:r w:rsidRPr="00816245">
              <w:rPr>
                <w:b/>
              </w:rPr>
              <w:t>Solution pH</w:t>
            </w:r>
          </w:p>
        </w:tc>
        <w:tc>
          <w:tcPr>
            <w:tcW w:w="1262" w:type="dxa"/>
            <w:tcBorders>
              <w:bottom w:val="nil"/>
            </w:tcBorders>
          </w:tcPr>
          <w:p w14:paraId="4255E0EA" w14:textId="77777777" w:rsidR="00120056" w:rsidRPr="00816245" w:rsidRDefault="00120056" w:rsidP="005F674D">
            <w:pPr>
              <w:spacing w:before="0" w:after="0" w:line="276" w:lineRule="auto"/>
              <w:jc w:val="center"/>
              <w:rPr>
                <w:b/>
              </w:rPr>
            </w:pPr>
            <w:r w:rsidRPr="00816245">
              <w:rPr>
                <w:b/>
              </w:rPr>
              <w:t>Hours submerged</w:t>
            </w:r>
          </w:p>
        </w:tc>
        <w:tc>
          <w:tcPr>
            <w:tcW w:w="3260" w:type="dxa"/>
            <w:gridSpan w:val="2"/>
            <w:tcBorders>
              <w:bottom w:val="nil"/>
            </w:tcBorders>
          </w:tcPr>
          <w:p w14:paraId="73A2490C" w14:textId="77777777" w:rsidR="00120056" w:rsidRPr="00816245" w:rsidRDefault="00120056" w:rsidP="005F674D">
            <w:pPr>
              <w:spacing w:before="0" w:after="0" w:line="276" w:lineRule="auto"/>
              <w:jc w:val="center"/>
              <w:rPr>
                <w:b/>
              </w:rPr>
            </w:pPr>
            <w:r w:rsidRPr="00816245">
              <w:rPr>
                <w:b/>
              </w:rPr>
              <w:t>Solution pH</w:t>
            </w:r>
          </w:p>
        </w:tc>
        <w:tc>
          <w:tcPr>
            <w:tcW w:w="1255" w:type="dxa"/>
            <w:tcBorders>
              <w:bottom w:val="nil"/>
            </w:tcBorders>
          </w:tcPr>
          <w:p w14:paraId="33D93B9C" w14:textId="77777777" w:rsidR="00120056" w:rsidRPr="00816245" w:rsidRDefault="00120056" w:rsidP="005F674D">
            <w:pPr>
              <w:spacing w:before="0" w:after="0" w:line="276" w:lineRule="auto"/>
              <w:jc w:val="center"/>
              <w:rPr>
                <w:b/>
              </w:rPr>
            </w:pPr>
            <w:r w:rsidRPr="00816245">
              <w:rPr>
                <w:b/>
              </w:rPr>
              <w:t>Hours submerged</w:t>
            </w:r>
          </w:p>
        </w:tc>
        <w:tc>
          <w:tcPr>
            <w:tcW w:w="3535" w:type="dxa"/>
            <w:gridSpan w:val="2"/>
            <w:tcBorders>
              <w:bottom w:val="nil"/>
            </w:tcBorders>
          </w:tcPr>
          <w:p w14:paraId="2FD09907" w14:textId="77777777" w:rsidR="00120056" w:rsidRPr="00816245" w:rsidRDefault="00120056" w:rsidP="005F674D">
            <w:pPr>
              <w:spacing w:before="0" w:after="0" w:line="276" w:lineRule="auto"/>
              <w:jc w:val="center"/>
              <w:rPr>
                <w:b/>
              </w:rPr>
            </w:pPr>
            <w:r w:rsidRPr="00816245">
              <w:rPr>
                <w:b/>
              </w:rPr>
              <w:t>Solution pH</w:t>
            </w:r>
          </w:p>
        </w:tc>
      </w:tr>
      <w:tr w:rsidR="00120056" w:rsidRPr="00816245" w14:paraId="33A9E049" w14:textId="77777777" w:rsidTr="005F674D">
        <w:trPr>
          <w:trHeight w:val="471"/>
        </w:trPr>
        <w:tc>
          <w:tcPr>
            <w:tcW w:w="1292" w:type="dxa"/>
            <w:tcBorders>
              <w:top w:val="nil"/>
              <w:bottom w:val="single" w:sz="4" w:space="0" w:color="auto"/>
            </w:tcBorders>
          </w:tcPr>
          <w:p w14:paraId="31095BC9" w14:textId="77777777" w:rsidR="00120056" w:rsidRPr="00816245" w:rsidRDefault="00120056" w:rsidP="005F674D">
            <w:pPr>
              <w:spacing w:before="0" w:after="0" w:line="276" w:lineRule="auto"/>
              <w:jc w:val="center"/>
              <w:rPr>
                <w:b/>
              </w:rPr>
            </w:pPr>
          </w:p>
        </w:tc>
        <w:tc>
          <w:tcPr>
            <w:tcW w:w="1831" w:type="dxa"/>
            <w:tcBorders>
              <w:top w:val="nil"/>
              <w:bottom w:val="single" w:sz="4" w:space="0" w:color="auto"/>
            </w:tcBorders>
          </w:tcPr>
          <w:p w14:paraId="4F12F6A0" w14:textId="77777777" w:rsidR="00120056" w:rsidRPr="00816245" w:rsidRDefault="00120056" w:rsidP="005F674D">
            <w:pPr>
              <w:spacing w:before="0" w:after="0" w:line="276" w:lineRule="auto"/>
              <w:jc w:val="center"/>
              <w:rPr>
                <w:b/>
              </w:rPr>
            </w:pPr>
            <w:r w:rsidRPr="00816245">
              <w:rPr>
                <w:b/>
              </w:rPr>
              <w:t>Control</w:t>
            </w:r>
          </w:p>
        </w:tc>
        <w:tc>
          <w:tcPr>
            <w:tcW w:w="1655" w:type="dxa"/>
            <w:tcBorders>
              <w:top w:val="nil"/>
              <w:bottom w:val="single" w:sz="4" w:space="0" w:color="auto"/>
            </w:tcBorders>
          </w:tcPr>
          <w:p w14:paraId="258C3257" w14:textId="77777777" w:rsidR="00120056" w:rsidRPr="00816245" w:rsidRDefault="00120056" w:rsidP="005F674D">
            <w:pPr>
              <w:spacing w:before="0" w:after="0" w:line="276" w:lineRule="auto"/>
              <w:jc w:val="center"/>
              <w:rPr>
                <w:b/>
              </w:rPr>
            </w:pPr>
            <w:r w:rsidRPr="00816245">
              <w:rPr>
                <w:b/>
              </w:rPr>
              <w:t>Treatment</w:t>
            </w:r>
          </w:p>
        </w:tc>
        <w:tc>
          <w:tcPr>
            <w:tcW w:w="1262" w:type="dxa"/>
            <w:tcBorders>
              <w:top w:val="nil"/>
              <w:bottom w:val="single" w:sz="4" w:space="0" w:color="auto"/>
            </w:tcBorders>
          </w:tcPr>
          <w:p w14:paraId="0E7401C2" w14:textId="77777777" w:rsidR="00120056" w:rsidRPr="00816245" w:rsidRDefault="00120056" w:rsidP="005F674D">
            <w:pPr>
              <w:spacing w:before="0" w:after="0" w:line="276" w:lineRule="auto"/>
              <w:jc w:val="center"/>
              <w:rPr>
                <w:b/>
              </w:rPr>
            </w:pPr>
          </w:p>
        </w:tc>
        <w:tc>
          <w:tcPr>
            <w:tcW w:w="1595" w:type="dxa"/>
            <w:tcBorders>
              <w:top w:val="nil"/>
              <w:bottom w:val="single" w:sz="4" w:space="0" w:color="auto"/>
            </w:tcBorders>
          </w:tcPr>
          <w:p w14:paraId="13743444" w14:textId="77777777" w:rsidR="00120056" w:rsidRPr="00816245" w:rsidRDefault="00120056" w:rsidP="005F674D">
            <w:pPr>
              <w:spacing w:before="0" w:after="0" w:line="276" w:lineRule="auto"/>
              <w:jc w:val="center"/>
              <w:rPr>
                <w:b/>
              </w:rPr>
            </w:pPr>
            <w:r w:rsidRPr="00816245">
              <w:rPr>
                <w:b/>
              </w:rPr>
              <w:t>Control</w:t>
            </w:r>
          </w:p>
        </w:tc>
        <w:tc>
          <w:tcPr>
            <w:tcW w:w="1665" w:type="dxa"/>
            <w:tcBorders>
              <w:top w:val="nil"/>
              <w:bottom w:val="single" w:sz="4" w:space="0" w:color="auto"/>
            </w:tcBorders>
          </w:tcPr>
          <w:p w14:paraId="6C05BE70" w14:textId="77777777" w:rsidR="00120056" w:rsidRPr="00816245" w:rsidRDefault="00120056" w:rsidP="005F674D">
            <w:pPr>
              <w:spacing w:before="0" w:after="0" w:line="276" w:lineRule="auto"/>
              <w:jc w:val="center"/>
              <w:rPr>
                <w:b/>
              </w:rPr>
            </w:pPr>
            <w:r w:rsidRPr="00816245">
              <w:rPr>
                <w:b/>
              </w:rPr>
              <w:t>Treatment</w:t>
            </w:r>
          </w:p>
        </w:tc>
        <w:tc>
          <w:tcPr>
            <w:tcW w:w="1255" w:type="dxa"/>
            <w:tcBorders>
              <w:top w:val="nil"/>
              <w:bottom w:val="single" w:sz="4" w:space="0" w:color="auto"/>
            </w:tcBorders>
          </w:tcPr>
          <w:p w14:paraId="3367AF32" w14:textId="77777777" w:rsidR="00120056" w:rsidRPr="00816245" w:rsidRDefault="00120056" w:rsidP="005F674D">
            <w:pPr>
              <w:spacing w:before="0" w:after="0" w:line="276" w:lineRule="auto"/>
              <w:jc w:val="center"/>
              <w:rPr>
                <w:b/>
              </w:rPr>
            </w:pPr>
          </w:p>
        </w:tc>
        <w:tc>
          <w:tcPr>
            <w:tcW w:w="1778" w:type="dxa"/>
            <w:tcBorders>
              <w:top w:val="nil"/>
              <w:bottom w:val="single" w:sz="4" w:space="0" w:color="auto"/>
            </w:tcBorders>
          </w:tcPr>
          <w:p w14:paraId="2BB8E935" w14:textId="77777777" w:rsidR="00120056" w:rsidRPr="00816245" w:rsidRDefault="00120056" w:rsidP="005F674D">
            <w:pPr>
              <w:spacing w:before="0" w:after="0" w:line="276" w:lineRule="auto"/>
              <w:jc w:val="center"/>
              <w:rPr>
                <w:b/>
              </w:rPr>
            </w:pPr>
            <w:r w:rsidRPr="00816245">
              <w:rPr>
                <w:b/>
              </w:rPr>
              <w:t>Control</w:t>
            </w:r>
          </w:p>
        </w:tc>
        <w:tc>
          <w:tcPr>
            <w:tcW w:w="1757" w:type="dxa"/>
            <w:tcBorders>
              <w:top w:val="nil"/>
              <w:bottom w:val="single" w:sz="4" w:space="0" w:color="auto"/>
            </w:tcBorders>
          </w:tcPr>
          <w:p w14:paraId="6FD75A23" w14:textId="77777777" w:rsidR="00120056" w:rsidRPr="00816245" w:rsidRDefault="00120056" w:rsidP="005F674D">
            <w:pPr>
              <w:spacing w:before="0" w:after="0" w:line="276" w:lineRule="auto"/>
              <w:jc w:val="center"/>
              <w:rPr>
                <w:b/>
              </w:rPr>
            </w:pPr>
            <w:r w:rsidRPr="00816245">
              <w:rPr>
                <w:b/>
              </w:rPr>
              <w:t>Treatment</w:t>
            </w:r>
          </w:p>
        </w:tc>
      </w:tr>
      <w:tr w:rsidR="00120056" w:rsidRPr="00816245" w14:paraId="4E6DF76D" w14:textId="77777777" w:rsidTr="005F674D">
        <w:trPr>
          <w:trHeight w:val="537"/>
        </w:trPr>
        <w:tc>
          <w:tcPr>
            <w:tcW w:w="1292" w:type="dxa"/>
            <w:tcBorders>
              <w:top w:val="single" w:sz="4" w:space="0" w:color="auto"/>
            </w:tcBorders>
          </w:tcPr>
          <w:p w14:paraId="170E15D5" w14:textId="77777777" w:rsidR="00120056" w:rsidRPr="00816245" w:rsidRDefault="00120056" w:rsidP="005F674D">
            <w:pPr>
              <w:spacing w:before="0" w:after="0" w:line="276" w:lineRule="auto"/>
              <w:jc w:val="center"/>
              <w:rPr>
                <w:b/>
              </w:rPr>
            </w:pPr>
            <w:r w:rsidRPr="00816245">
              <w:rPr>
                <w:b/>
              </w:rPr>
              <w:t>0</w:t>
            </w:r>
          </w:p>
        </w:tc>
        <w:tc>
          <w:tcPr>
            <w:tcW w:w="1831" w:type="dxa"/>
            <w:tcBorders>
              <w:top w:val="single" w:sz="4" w:space="0" w:color="auto"/>
            </w:tcBorders>
          </w:tcPr>
          <w:p w14:paraId="12684088" w14:textId="77777777" w:rsidR="00120056" w:rsidRPr="00816245" w:rsidRDefault="00120056" w:rsidP="005F674D">
            <w:pPr>
              <w:spacing w:before="0" w:after="0" w:line="276" w:lineRule="auto"/>
              <w:jc w:val="center"/>
            </w:pPr>
            <w:r w:rsidRPr="00816245">
              <w:t>7.35 (± 0.09)</w:t>
            </w:r>
          </w:p>
          <w:p w14:paraId="44806511" w14:textId="77777777" w:rsidR="00120056" w:rsidRPr="00816245" w:rsidRDefault="00120056" w:rsidP="005F674D">
            <w:pPr>
              <w:spacing w:before="0" w:after="0" w:line="276" w:lineRule="auto"/>
              <w:jc w:val="center"/>
              <w:rPr>
                <w:b/>
              </w:rPr>
            </w:pPr>
            <w:r w:rsidRPr="00816245">
              <w:rPr>
                <w:b/>
              </w:rPr>
              <w:t>abcd</w:t>
            </w:r>
          </w:p>
        </w:tc>
        <w:tc>
          <w:tcPr>
            <w:tcW w:w="1655" w:type="dxa"/>
            <w:tcBorders>
              <w:top w:val="single" w:sz="4" w:space="0" w:color="auto"/>
            </w:tcBorders>
          </w:tcPr>
          <w:p w14:paraId="0CB217D8" w14:textId="77777777" w:rsidR="00120056" w:rsidRPr="00816245" w:rsidRDefault="00120056" w:rsidP="005F674D">
            <w:pPr>
              <w:spacing w:before="0" w:after="0" w:line="276" w:lineRule="auto"/>
              <w:jc w:val="center"/>
            </w:pPr>
            <w:r w:rsidRPr="00816245">
              <w:t>6.91 (± 0.13)</w:t>
            </w:r>
          </w:p>
          <w:p w14:paraId="274964B4" w14:textId="77777777" w:rsidR="00120056" w:rsidRPr="00816245" w:rsidRDefault="00120056" w:rsidP="005F674D">
            <w:pPr>
              <w:spacing w:before="0" w:after="0" w:line="276" w:lineRule="auto"/>
              <w:jc w:val="center"/>
              <w:rPr>
                <w:b/>
              </w:rPr>
            </w:pPr>
            <w:r w:rsidRPr="00816245">
              <w:rPr>
                <w:b/>
              </w:rPr>
              <w:t>abc</w:t>
            </w:r>
          </w:p>
        </w:tc>
        <w:tc>
          <w:tcPr>
            <w:tcW w:w="1262" w:type="dxa"/>
            <w:tcBorders>
              <w:top w:val="single" w:sz="4" w:space="0" w:color="auto"/>
            </w:tcBorders>
          </w:tcPr>
          <w:p w14:paraId="45A91FD0" w14:textId="77777777" w:rsidR="00120056" w:rsidRPr="00816245" w:rsidRDefault="00120056" w:rsidP="005F674D">
            <w:pPr>
              <w:spacing w:before="0" w:after="0" w:line="276" w:lineRule="auto"/>
              <w:jc w:val="center"/>
              <w:rPr>
                <w:b/>
              </w:rPr>
            </w:pPr>
            <w:r w:rsidRPr="00816245">
              <w:rPr>
                <w:b/>
              </w:rPr>
              <w:t>0</w:t>
            </w:r>
          </w:p>
        </w:tc>
        <w:tc>
          <w:tcPr>
            <w:tcW w:w="1595" w:type="dxa"/>
            <w:tcBorders>
              <w:top w:val="single" w:sz="4" w:space="0" w:color="auto"/>
            </w:tcBorders>
          </w:tcPr>
          <w:p w14:paraId="043640EA" w14:textId="77777777" w:rsidR="00120056" w:rsidRPr="00816245" w:rsidRDefault="00120056" w:rsidP="005F674D">
            <w:pPr>
              <w:spacing w:before="0" w:after="0" w:line="276" w:lineRule="auto"/>
              <w:jc w:val="center"/>
            </w:pPr>
            <w:r w:rsidRPr="00816245">
              <w:t>7.61 (± 0.08)</w:t>
            </w:r>
          </w:p>
          <w:p w14:paraId="3064F606" w14:textId="77777777" w:rsidR="00120056" w:rsidRPr="00816245" w:rsidRDefault="00120056" w:rsidP="005F674D">
            <w:pPr>
              <w:spacing w:before="0" w:after="0" w:line="276" w:lineRule="auto"/>
              <w:jc w:val="center"/>
              <w:rPr>
                <w:b/>
              </w:rPr>
            </w:pPr>
            <w:r w:rsidRPr="00816245">
              <w:rPr>
                <w:b/>
              </w:rPr>
              <w:t>f</w:t>
            </w:r>
          </w:p>
        </w:tc>
        <w:tc>
          <w:tcPr>
            <w:tcW w:w="1665" w:type="dxa"/>
            <w:tcBorders>
              <w:top w:val="single" w:sz="4" w:space="0" w:color="auto"/>
            </w:tcBorders>
          </w:tcPr>
          <w:p w14:paraId="2C3F13AE" w14:textId="77777777" w:rsidR="00120056" w:rsidRPr="00816245" w:rsidRDefault="00120056" w:rsidP="005F674D">
            <w:pPr>
              <w:spacing w:before="0" w:after="0" w:line="276" w:lineRule="auto"/>
              <w:jc w:val="center"/>
            </w:pPr>
            <w:r w:rsidRPr="00816245">
              <w:t>7.41 (± 0.04)</w:t>
            </w:r>
          </w:p>
          <w:p w14:paraId="0AE2C957" w14:textId="77777777" w:rsidR="00120056" w:rsidRPr="00816245" w:rsidRDefault="00120056" w:rsidP="005F674D">
            <w:pPr>
              <w:spacing w:before="0" w:after="0" w:line="276" w:lineRule="auto"/>
              <w:jc w:val="center"/>
              <w:rPr>
                <w:b/>
              </w:rPr>
            </w:pPr>
            <w:r w:rsidRPr="00816245">
              <w:rPr>
                <w:b/>
              </w:rPr>
              <w:t>e</w:t>
            </w:r>
          </w:p>
        </w:tc>
        <w:tc>
          <w:tcPr>
            <w:tcW w:w="1255" w:type="dxa"/>
            <w:tcBorders>
              <w:top w:val="single" w:sz="4" w:space="0" w:color="auto"/>
            </w:tcBorders>
          </w:tcPr>
          <w:p w14:paraId="3952BAE4" w14:textId="77777777" w:rsidR="00120056" w:rsidRPr="00816245" w:rsidRDefault="00120056" w:rsidP="005F674D">
            <w:pPr>
              <w:spacing w:before="0" w:after="0" w:line="276" w:lineRule="auto"/>
              <w:jc w:val="center"/>
              <w:rPr>
                <w:b/>
              </w:rPr>
            </w:pPr>
            <w:r w:rsidRPr="00816245">
              <w:rPr>
                <w:b/>
              </w:rPr>
              <w:t>0</w:t>
            </w:r>
          </w:p>
        </w:tc>
        <w:tc>
          <w:tcPr>
            <w:tcW w:w="1778" w:type="dxa"/>
            <w:tcBorders>
              <w:top w:val="single" w:sz="4" w:space="0" w:color="auto"/>
            </w:tcBorders>
          </w:tcPr>
          <w:p w14:paraId="35D87DB8" w14:textId="77777777" w:rsidR="00120056" w:rsidRPr="00816245" w:rsidRDefault="00120056" w:rsidP="005F674D">
            <w:pPr>
              <w:spacing w:before="0" w:after="0" w:line="276" w:lineRule="auto"/>
              <w:jc w:val="center"/>
            </w:pPr>
            <w:r w:rsidRPr="00816245">
              <w:t>7.53 (± 0.06)</w:t>
            </w:r>
          </w:p>
          <w:p w14:paraId="4D5BBADC" w14:textId="77777777" w:rsidR="00120056" w:rsidRPr="00816245" w:rsidRDefault="00120056" w:rsidP="005F674D">
            <w:pPr>
              <w:spacing w:before="0" w:after="0" w:line="276" w:lineRule="auto"/>
              <w:jc w:val="center"/>
              <w:rPr>
                <w:b/>
              </w:rPr>
            </w:pPr>
            <w:r w:rsidRPr="00816245">
              <w:rPr>
                <w:b/>
              </w:rPr>
              <w:t>ef</w:t>
            </w:r>
          </w:p>
        </w:tc>
        <w:tc>
          <w:tcPr>
            <w:tcW w:w="1757" w:type="dxa"/>
            <w:tcBorders>
              <w:top w:val="single" w:sz="4" w:space="0" w:color="auto"/>
            </w:tcBorders>
          </w:tcPr>
          <w:p w14:paraId="531C5A8B" w14:textId="77777777" w:rsidR="00120056" w:rsidRPr="00816245" w:rsidRDefault="00120056" w:rsidP="005F674D">
            <w:pPr>
              <w:spacing w:before="0" w:after="0" w:line="276" w:lineRule="auto"/>
              <w:jc w:val="center"/>
            </w:pPr>
            <w:r w:rsidRPr="00816245">
              <w:t>7.61 (± 0.05)</w:t>
            </w:r>
          </w:p>
          <w:p w14:paraId="01CA716C" w14:textId="77777777" w:rsidR="00120056" w:rsidRPr="00816245" w:rsidRDefault="00120056" w:rsidP="005F674D">
            <w:pPr>
              <w:spacing w:before="0" w:after="0" w:line="276" w:lineRule="auto"/>
              <w:jc w:val="center"/>
              <w:rPr>
                <w:b/>
              </w:rPr>
            </w:pPr>
            <w:r w:rsidRPr="00816245">
              <w:rPr>
                <w:b/>
              </w:rPr>
              <w:t>f</w:t>
            </w:r>
          </w:p>
        </w:tc>
      </w:tr>
      <w:tr w:rsidR="00120056" w:rsidRPr="00816245" w14:paraId="19C3C227" w14:textId="77777777" w:rsidTr="005F674D">
        <w:trPr>
          <w:trHeight w:val="537"/>
        </w:trPr>
        <w:tc>
          <w:tcPr>
            <w:tcW w:w="1292" w:type="dxa"/>
          </w:tcPr>
          <w:p w14:paraId="6BB9FD78" w14:textId="77777777" w:rsidR="00120056" w:rsidRPr="00816245" w:rsidRDefault="00120056" w:rsidP="005F674D">
            <w:pPr>
              <w:spacing w:before="0" w:after="0" w:line="276" w:lineRule="auto"/>
              <w:jc w:val="center"/>
              <w:rPr>
                <w:b/>
              </w:rPr>
            </w:pPr>
            <w:r w:rsidRPr="00816245">
              <w:rPr>
                <w:b/>
              </w:rPr>
              <w:t>3</w:t>
            </w:r>
          </w:p>
        </w:tc>
        <w:tc>
          <w:tcPr>
            <w:tcW w:w="1831" w:type="dxa"/>
          </w:tcPr>
          <w:p w14:paraId="593DD283" w14:textId="77777777" w:rsidR="00120056" w:rsidRPr="00816245" w:rsidRDefault="00120056" w:rsidP="005F674D">
            <w:pPr>
              <w:spacing w:before="0" w:after="0" w:line="276" w:lineRule="auto"/>
              <w:jc w:val="center"/>
            </w:pPr>
            <w:r w:rsidRPr="00816245">
              <w:t>7.71 (± 0.08)</w:t>
            </w:r>
          </w:p>
          <w:p w14:paraId="33C1D76A" w14:textId="77777777" w:rsidR="00120056" w:rsidRPr="00816245" w:rsidRDefault="00120056" w:rsidP="005F674D">
            <w:pPr>
              <w:spacing w:before="0" w:after="0" w:line="276" w:lineRule="auto"/>
              <w:jc w:val="center"/>
              <w:rPr>
                <w:b/>
              </w:rPr>
            </w:pPr>
            <w:r w:rsidRPr="00816245">
              <w:rPr>
                <w:b/>
              </w:rPr>
              <w:t>e</w:t>
            </w:r>
          </w:p>
        </w:tc>
        <w:tc>
          <w:tcPr>
            <w:tcW w:w="1655" w:type="dxa"/>
          </w:tcPr>
          <w:p w14:paraId="2E71BF99" w14:textId="77777777" w:rsidR="00120056" w:rsidRPr="00816245" w:rsidRDefault="00120056" w:rsidP="005F674D">
            <w:pPr>
              <w:spacing w:before="0" w:after="0" w:line="276" w:lineRule="auto"/>
              <w:jc w:val="center"/>
            </w:pPr>
            <w:r w:rsidRPr="00816245">
              <w:t>7.37 (± 0.06)</w:t>
            </w:r>
          </w:p>
          <w:p w14:paraId="5CD00C00" w14:textId="77777777" w:rsidR="00120056" w:rsidRPr="00816245" w:rsidRDefault="00120056" w:rsidP="005F674D">
            <w:pPr>
              <w:spacing w:before="0" w:after="0" w:line="276" w:lineRule="auto"/>
              <w:jc w:val="center"/>
              <w:rPr>
                <w:b/>
              </w:rPr>
            </w:pPr>
            <w:r w:rsidRPr="00816245">
              <w:rPr>
                <w:b/>
              </w:rPr>
              <w:t>abcd</w:t>
            </w:r>
          </w:p>
        </w:tc>
        <w:tc>
          <w:tcPr>
            <w:tcW w:w="1262" w:type="dxa"/>
          </w:tcPr>
          <w:p w14:paraId="3469376A" w14:textId="77777777" w:rsidR="00120056" w:rsidRPr="00816245" w:rsidRDefault="00120056" w:rsidP="005F674D">
            <w:pPr>
              <w:spacing w:before="0" w:after="0" w:line="276" w:lineRule="auto"/>
              <w:jc w:val="center"/>
              <w:rPr>
                <w:b/>
              </w:rPr>
            </w:pPr>
            <w:r w:rsidRPr="00816245">
              <w:rPr>
                <w:b/>
              </w:rPr>
              <w:t>9</w:t>
            </w:r>
          </w:p>
        </w:tc>
        <w:tc>
          <w:tcPr>
            <w:tcW w:w="1595" w:type="dxa"/>
          </w:tcPr>
          <w:p w14:paraId="437FA810" w14:textId="77777777" w:rsidR="00120056" w:rsidRPr="00816245" w:rsidRDefault="00120056" w:rsidP="005F674D">
            <w:pPr>
              <w:spacing w:before="0" w:after="0" w:line="276" w:lineRule="auto"/>
              <w:jc w:val="center"/>
            </w:pPr>
            <w:r w:rsidRPr="00816245">
              <w:t>7.30 (± 0.07)</w:t>
            </w:r>
          </w:p>
          <w:p w14:paraId="135F3D64" w14:textId="77777777" w:rsidR="00120056" w:rsidRPr="00816245" w:rsidRDefault="00120056" w:rsidP="005F674D">
            <w:pPr>
              <w:spacing w:before="0" w:after="0" w:line="276" w:lineRule="auto"/>
              <w:jc w:val="center"/>
              <w:rPr>
                <w:b/>
              </w:rPr>
            </w:pPr>
            <w:r w:rsidRPr="00816245">
              <w:rPr>
                <w:b/>
              </w:rPr>
              <w:t>cde</w:t>
            </w:r>
          </w:p>
        </w:tc>
        <w:tc>
          <w:tcPr>
            <w:tcW w:w="1665" w:type="dxa"/>
          </w:tcPr>
          <w:p w14:paraId="47C2D50F" w14:textId="77777777" w:rsidR="00120056" w:rsidRPr="00816245" w:rsidRDefault="00120056" w:rsidP="005F674D">
            <w:pPr>
              <w:spacing w:before="0" w:after="0" w:line="276" w:lineRule="auto"/>
              <w:jc w:val="center"/>
            </w:pPr>
            <w:r w:rsidRPr="00816245">
              <w:t>7.22 (± 0.01)</w:t>
            </w:r>
          </w:p>
          <w:p w14:paraId="18746EFA" w14:textId="77777777" w:rsidR="00120056" w:rsidRPr="00816245" w:rsidRDefault="00120056" w:rsidP="005F674D">
            <w:pPr>
              <w:spacing w:before="0" w:after="0" w:line="276" w:lineRule="auto"/>
              <w:jc w:val="center"/>
              <w:rPr>
                <w:b/>
              </w:rPr>
            </w:pPr>
            <w:r w:rsidRPr="00816245">
              <w:rPr>
                <w:b/>
              </w:rPr>
              <w:t>bcde</w:t>
            </w:r>
          </w:p>
        </w:tc>
        <w:tc>
          <w:tcPr>
            <w:tcW w:w="1255" w:type="dxa"/>
          </w:tcPr>
          <w:p w14:paraId="45D22E15" w14:textId="77777777" w:rsidR="00120056" w:rsidRPr="00816245" w:rsidRDefault="00120056" w:rsidP="005F674D">
            <w:pPr>
              <w:spacing w:before="0" w:after="0" w:line="276" w:lineRule="auto"/>
              <w:jc w:val="center"/>
              <w:rPr>
                <w:b/>
              </w:rPr>
            </w:pPr>
            <w:r w:rsidRPr="00816245">
              <w:rPr>
                <w:b/>
              </w:rPr>
              <w:t>9</w:t>
            </w:r>
          </w:p>
        </w:tc>
        <w:tc>
          <w:tcPr>
            <w:tcW w:w="1778" w:type="dxa"/>
          </w:tcPr>
          <w:p w14:paraId="2B3EBD7D" w14:textId="77777777" w:rsidR="00120056" w:rsidRPr="00816245" w:rsidRDefault="00120056" w:rsidP="005F674D">
            <w:pPr>
              <w:spacing w:before="0" w:after="0" w:line="276" w:lineRule="auto"/>
              <w:jc w:val="center"/>
            </w:pPr>
            <w:r w:rsidRPr="00816245">
              <w:t>7.61 (± 0.09)</w:t>
            </w:r>
          </w:p>
          <w:p w14:paraId="20F8206E" w14:textId="77777777" w:rsidR="00120056" w:rsidRPr="00816245" w:rsidRDefault="00120056" w:rsidP="005F674D">
            <w:pPr>
              <w:spacing w:before="0" w:after="0" w:line="276" w:lineRule="auto"/>
              <w:jc w:val="center"/>
              <w:rPr>
                <w:b/>
              </w:rPr>
            </w:pPr>
            <w:r w:rsidRPr="00816245">
              <w:rPr>
                <w:b/>
              </w:rPr>
              <w:t>f</w:t>
            </w:r>
          </w:p>
        </w:tc>
        <w:tc>
          <w:tcPr>
            <w:tcW w:w="1757" w:type="dxa"/>
          </w:tcPr>
          <w:p w14:paraId="6A00E264" w14:textId="77777777" w:rsidR="00120056" w:rsidRPr="00816245" w:rsidRDefault="00120056" w:rsidP="005F674D">
            <w:pPr>
              <w:spacing w:before="0" w:after="0" w:line="276" w:lineRule="auto"/>
              <w:jc w:val="center"/>
            </w:pPr>
            <w:r w:rsidRPr="00816245">
              <w:t>7.54 (± 0.04)</w:t>
            </w:r>
          </w:p>
          <w:p w14:paraId="3EFA0CA4" w14:textId="77777777" w:rsidR="00120056" w:rsidRPr="00816245" w:rsidRDefault="00120056" w:rsidP="005F674D">
            <w:pPr>
              <w:spacing w:before="0" w:after="0" w:line="276" w:lineRule="auto"/>
              <w:jc w:val="center"/>
              <w:rPr>
                <w:b/>
              </w:rPr>
            </w:pPr>
            <w:r w:rsidRPr="00816245">
              <w:rPr>
                <w:b/>
              </w:rPr>
              <w:t>ef</w:t>
            </w:r>
          </w:p>
        </w:tc>
      </w:tr>
      <w:tr w:rsidR="00120056" w:rsidRPr="00816245" w14:paraId="669CE642" w14:textId="77777777" w:rsidTr="005F674D">
        <w:trPr>
          <w:trHeight w:val="537"/>
        </w:trPr>
        <w:tc>
          <w:tcPr>
            <w:tcW w:w="1292" w:type="dxa"/>
          </w:tcPr>
          <w:p w14:paraId="05FC0C17" w14:textId="77777777" w:rsidR="00120056" w:rsidRPr="00816245" w:rsidRDefault="00120056" w:rsidP="005F674D">
            <w:pPr>
              <w:spacing w:before="0" w:after="0" w:line="276" w:lineRule="auto"/>
              <w:jc w:val="center"/>
              <w:rPr>
                <w:b/>
              </w:rPr>
            </w:pPr>
            <w:r w:rsidRPr="00816245">
              <w:rPr>
                <w:b/>
              </w:rPr>
              <w:t>6</w:t>
            </w:r>
          </w:p>
        </w:tc>
        <w:tc>
          <w:tcPr>
            <w:tcW w:w="1831" w:type="dxa"/>
          </w:tcPr>
          <w:p w14:paraId="3168917E" w14:textId="77777777" w:rsidR="00120056" w:rsidRPr="00816245" w:rsidRDefault="00120056" w:rsidP="005F674D">
            <w:pPr>
              <w:spacing w:before="0" w:after="0" w:line="276" w:lineRule="auto"/>
              <w:jc w:val="center"/>
            </w:pPr>
            <w:r w:rsidRPr="00816245">
              <w:t>7.62 (± 0.06)</w:t>
            </w:r>
          </w:p>
          <w:p w14:paraId="13A25F06" w14:textId="77777777" w:rsidR="00120056" w:rsidRPr="00816245" w:rsidRDefault="00120056" w:rsidP="005F674D">
            <w:pPr>
              <w:spacing w:before="0" w:after="0" w:line="276" w:lineRule="auto"/>
              <w:jc w:val="center"/>
              <w:rPr>
                <w:b/>
              </w:rPr>
            </w:pPr>
            <w:r w:rsidRPr="00816245">
              <w:rPr>
                <w:b/>
              </w:rPr>
              <w:t>de</w:t>
            </w:r>
          </w:p>
        </w:tc>
        <w:tc>
          <w:tcPr>
            <w:tcW w:w="1655" w:type="dxa"/>
          </w:tcPr>
          <w:p w14:paraId="57243142" w14:textId="77777777" w:rsidR="00120056" w:rsidRPr="00816245" w:rsidRDefault="00120056" w:rsidP="005F674D">
            <w:pPr>
              <w:spacing w:before="0" w:after="0" w:line="276" w:lineRule="auto"/>
              <w:jc w:val="center"/>
            </w:pPr>
            <w:r w:rsidRPr="00816245">
              <w:t>7.02 (± 0.06)</w:t>
            </w:r>
          </w:p>
          <w:p w14:paraId="2282A724" w14:textId="77777777" w:rsidR="00120056" w:rsidRPr="00816245" w:rsidRDefault="00120056" w:rsidP="005F674D">
            <w:pPr>
              <w:spacing w:before="0" w:after="0" w:line="276" w:lineRule="auto"/>
              <w:jc w:val="center"/>
              <w:rPr>
                <w:b/>
              </w:rPr>
            </w:pPr>
            <w:r w:rsidRPr="00816245">
              <w:rPr>
                <w:b/>
              </w:rPr>
              <w:t>abc</w:t>
            </w:r>
          </w:p>
        </w:tc>
        <w:tc>
          <w:tcPr>
            <w:tcW w:w="1262" w:type="dxa"/>
          </w:tcPr>
          <w:p w14:paraId="0952D4B7" w14:textId="77777777" w:rsidR="00120056" w:rsidRPr="00816245" w:rsidRDefault="00120056" w:rsidP="005F674D">
            <w:pPr>
              <w:spacing w:before="0" w:after="0" w:line="276" w:lineRule="auto"/>
              <w:jc w:val="center"/>
              <w:rPr>
                <w:b/>
              </w:rPr>
            </w:pPr>
            <w:r w:rsidRPr="00816245">
              <w:rPr>
                <w:b/>
              </w:rPr>
              <w:t>24</w:t>
            </w:r>
          </w:p>
        </w:tc>
        <w:tc>
          <w:tcPr>
            <w:tcW w:w="1595" w:type="dxa"/>
          </w:tcPr>
          <w:p w14:paraId="49B732A4" w14:textId="77777777" w:rsidR="00120056" w:rsidRPr="00816245" w:rsidRDefault="00120056" w:rsidP="005F674D">
            <w:pPr>
              <w:spacing w:before="0" w:after="0" w:line="276" w:lineRule="auto"/>
              <w:jc w:val="center"/>
            </w:pPr>
            <w:r w:rsidRPr="00816245">
              <w:t>7.39 (± 0.11)</w:t>
            </w:r>
          </w:p>
          <w:p w14:paraId="141EA655" w14:textId="77777777" w:rsidR="00120056" w:rsidRPr="00816245" w:rsidRDefault="00120056" w:rsidP="005F674D">
            <w:pPr>
              <w:spacing w:before="0" w:after="0" w:line="276" w:lineRule="auto"/>
              <w:jc w:val="center"/>
              <w:rPr>
                <w:b/>
              </w:rPr>
            </w:pPr>
            <w:r w:rsidRPr="00816245">
              <w:rPr>
                <w:b/>
              </w:rPr>
              <w:t>de</w:t>
            </w:r>
          </w:p>
        </w:tc>
        <w:tc>
          <w:tcPr>
            <w:tcW w:w="1665" w:type="dxa"/>
          </w:tcPr>
          <w:p w14:paraId="76DFBBCE" w14:textId="77777777" w:rsidR="00120056" w:rsidRPr="00816245" w:rsidRDefault="00120056" w:rsidP="005F674D">
            <w:pPr>
              <w:spacing w:before="0" w:after="0" w:line="276" w:lineRule="auto"/>
              <w:jc w:val="center"/>
            </w:pPr>
            <w:r w:rsidRPr="00816245">
              <w:t>7.19 (± 0.09)</w:t>
            </w:r>
          </w:p>
          <w:p w14:paraId="0034BF22" w14:textId="77777777" w:rsidR="00120056" w:rsidRPr="00816245" w:rsidRDefault="00120056" w:rsidP="005F674D">
            <w:pPr>
              <w:spacing w:before="0" w:after="0" w:line="276" w:lineRule="auto"/>
              <w:jc w:val="center"/>
              <w:rPr>
                <w:b/>
              </w:rPr>
            </w:pPr>
            <w:r w:rsidRPr="00816245">
              <w:rPr>
                <w:b/>
              </w:rPr>
              <w:t>abcd</w:t>
            </w:r>
          </w:p>
        </w:tc>
        <w:tc>
          <w:tcPr>
            <w:tcW w:w="1255" w:type="dxa"/>
          </w:tcPr>
          <w:p w14:paraId="0295210B" w14:textId="77777777" w:rsidR="00120056" w:rsidRPr="00816245" w:rsidRDefault="00120056" w:rsidP="005F674D">
            <w:pPr>
              <w:spacing w:before="0" w:after="0" w:line="276" w:lineRule="auto"/>
              <w:jc w:val="center"/>
              <w:rPr>
                <w:b/>
              </w:rPr>
            </w:pPr>
            <w:r w:rsidRPr="00816245">
              <w:rPr>
                <w:b/>
              </w:rPr>
              <w:t>24</w:t>
            </w:r>
          </w:p>
        </w:tc>
        <w:tc>
          <w:tcPr>
            <w:tcW w:w="1778" w:type="dxa"/>
          </w:tcPr>
          <w:p w14:paraId="2E21647C" w14:textId="77777777" w:rsidR="00120056" w:rsidRPr="00816245" w:rsidRDefault="00120056" w:rsidP="005F674D">
            <w:pPr>
              <w:spacing w:before="0" w:after="0" w:line="276" w:lineRule="auto"/>
              <w:jc w:val="center"/>
            </w:pPr>
            <w:r w:rsidRPr="00816245">
              <w:t>7.47 (± 0.11)</w:t>
            </w:r>
          </w:p>
          <w:p w14:paraId="5218C7D2" w14:textId="77777777" w:rsidR="00120056" w:rsidRPr="00816245" w:rsidRDefault="00120056" w:rsidP="005F674D">
            <w:pPr>
              <w:spacing w:before="0" w:after="0" w:line="276" w:lineRule="auto"/>
              <w:jc w:val="center"/>
              <w:rPr>
                <w:b/>
              </w:rPr>
            </w:pPr>
            <w:r w:rsidRPr="00816245">
              <w:rPr>
                <w:b/>
              </w:rPr>
              <w:t>def</w:t>
            </w:r>
          </w:p>
        </w:tc>
        <w:tc>
          <w:tcPr>
            <w:tcW w:w="1757" w:type="dxa"/>
          </w:tcPr>
          <w:p w14:paraId="1BB694A0" w14:textId="77777777" w:rsidR="00120056" w:rsidRPr="00816245" w:rsidRDefault="00120056" w:rsidP="005F674D">
            <w:pPr>
              <w:spacing w:before="0" w:after="0" w:line="276" w:lineRule="auto"/>
              <w:jc w:val="center"/>
            </w:pPr>
            <w:r w:rsidRPr="00816245">
              <w:t>7.24 (± 0.03)</w:t>
            </w:r>
          </w:p>
          <w:p w14:paraId="46708B4D" w14:textId="77777777" w:rsidR="00120056" w:rsidRPr="00816245" w:rsidRDefault="00120056" w:rsidP="005F674D">
            <w:pPr>
              <w:spacing w:before="0" w:after="0" w:line="276" w:lineRule="auto"/>
              <w:jc w:val="center"/>
              <w:rPr>
                <w:b/>
              </w:rPr>
            </w:pPr>
            <w:r w:rsidRPr="00816245">
              <w:rPr>
                <w:b/>
              </w:rPr>
              <w:t>abcd</w:t>
            </w:r>
          </w:p>
        </w:tc>
      </w:tr>
      <w:tr w:rsidR="00120056" w:rsidRPr="00816245" w14:paraId="06668243" w14:textId="77777777" w:rsidTr="005F674D">
        <w:trPr>
          <w:trHeight w:val="537"/>
        </w:trPr>
        <w:tc>
          <w:tcPr>
            <w:tcW w:w="1292" w:type="dxa"/>
          </w:tcPr>
          <w:p w14:paraId="2C3A5149" w14:textId="77777777" w:rsidR="00120056" w:rsidRPr="00816245" w:rsidRDefault="00120056" w:rsidP="005F674D">
            <w:pPr>
              <w:spacing w:before="0" w:after="0" w:line="276" w:lineRule="auto"/>
              <w:jc w:val="center"/>
              <w:rPr>
                <w:b/>
              </w:rPr>
            </w:pPr>
            <w:r w:rsidRPr="00816245">
              <w:rPr>
                <w:b/>
              </w:rPr>
              <w:t>9</w:t>
            </w:r>
          </w:p>
        </w:tc>
        <w:tc>
          <w:tcPr>
            <w:tcW w:w="1831" w:type="dxa"/>
          </w:tcPr>
          <w:p w14:paraId="544D3928" w14:textId="77777777" w:rsidR="00120056" w:rsidRPr="00816245" w:rsidRDefault="00120056" w:rsidP="005F674D">
            <w:pPr>
              <w:spacing w:before="0" w:after="0" w:line="276" w:lineRule="auto"/>
              <w:jc w:val="center"/>
            </w:pPr>
            <w:r w:rsidRPr="00816245">
              <w:t>7.31 (± 0.19)</w:t>
            </w:r>
          </w:p>
          <w:p w14:paraId="319692FE" w14:textId="77777777" w:rsidR="00120056" w:rsidRPr="00816245" w:rsidRDefault="00120056" w:rsidP="005F674D">
            <w:pPr>
              <w:spacing w:before="0" w:after="0" w:line="276" w:lineRule="auto"/>
              <w:jc w:val="center"/>
              <w:rPr>
                <w:b/>
              </w:rPr>
            </w:pPr>
            <w:r w:rsidRPr="00816245">
              <w:rPr>
                <w:b/>
              </w:rPr>
              <w:t>abcd</w:t>
            </w:r>
          </w:p>
        </w:tc>
        <w:tc>
          <w:tcPr>
            <w:tcW w:w="1655" w:type="dxa"/>
          </w:tcPr>
          <w:p w14:paraId="7891DD7B" w14:textId="77777777" w:rsidR="00120056" w:rsidRPr="00816245" w:rsidRDefault="00120056" w:rsidP="005F674D">
            <w:pPr>
              <w:spacing w:before="0" w:after="0" w:line="276" w:lineRule="auto"/>
              <w:jc w:val="center"/>
            </w:pPr>
            <w:r w:rsidRPr="00816245">
              <w:t>6.86 (± 0.01)</w:t>
            </w:r>
          </w:p>
          <w:p w14:paraId="0EEAB544" w14:textId="77777777" w:rsidR="00120056" w:rsidRPr="00816245" w:rsidRDefault="00120056" w:rsidP="005F674D">
            <w:pPr>
              <w:spacing w:before="0" w:after="0" w:line="276" w:lineRule="auto"/>
              <w:jc w:val="center"/>
              <w:rPr>
                <w:b/>
              </w:rPr>
            </w:pPr>
            <w:r w:rsidRPr="00816245">
              <w:rPr>
                <w:b/>
              </w:rPr>
              <w:t>ab</w:t>
            </w:r>
          </w:p>
        </w:tc>
        <w:tc>
          <w:tcPr>
            <w:tcW w:w="1262" w:type="dxa"/>
          </w:tcPr>
          <w:p w14:paraId="5D38B5A9" w14:textId="77777777" w:rsidR="00120056" w:rsidRPr="00816245" w:rsidRDefault="00120056" w:rsidP="005F674D">
            <w:pPr>
              <w:spacing w:before="0" w:after="0" w:line="276" w:lineRule="auto"/>
              <w:jc w:val="center"/>
              <w:rPr>
                <w:b/>
              </w:rPr>
            </w:pPr>
            <w:r w:rsidRPr="00816245">
              <w:rPr>
                <w:b/>
              </w:rPr>
              <w:t>48</w:t>
            </w:r>
          </w:p>
        </w:tc>
        <w:tc>
          <w:tcPr>
            <w:tcW w:w="1595" w:type="dxa"/>
          </w:tcPr>
          <w:p w14:paraId="639E0AEE" w14:textId="77777777" w:rsidR="00120056" w:rsidRPr="00816245" w:rsidRDefault="00120056" w:rsidP="005F674D">
            <w:pPr>
              <w:spacing w:before="0" w:after="0" w:line="276" w:lineRule="auto"/>
              <w:jc w:val="center"/>
            </w:pPr>
            <w:r w:rsidRPr="00816245">
              <w:t>7.21 (± 0.14)</w:t>
            </w:r>
          </w:p>
          <w:p w14:paraId="411633F0" w14:textId="77777777" w:rsidR="00120056" w:rsidRPr="00816245" w:rsidRDefault="00120056" w:rsidP="005F674D">
            <w:pPr>
              <w:spacing w:before="0" w:after="0" w:line="276" w:lineRule="auto"/>
              <w:jc w:val="center"/>
              <w:rPr>
                <w:b/>
              </w:rPr>
            </w:pPr>
            <w:r w:rsidRPr="00816245">
              <w:rPr>
                <w:b/>
              </w:rPr>
              <w:t>bcde</w:t>
            </w:r>
          </w:p>
        </w:tc>
        <w:tc>
          <w:tcPr>
            <w:tcW w:w="1665" w:type="dxa"/>
          </w:tcPr>
          <w:p w14:paraId="0BD3521C" w14:textId="77777777" w:rsidR="00120056" w:rsidRPr="00816245" w:rsidRDefault="00120056" w:rsidP="005F674D">
            <w:pPr>
              <w:spacing w:before="0" w:after="0" w:line="276" w:lineRule="auto"/>
              <w:jc w:val="center"/>
            </w:pPr>
            <w:r w:rsidRPr="00816245">
              <w:t>6.99 (± 0.03)</w:t>
            </w:r>
          </w:p>
          <w:p w14:paraId="4501C06E" w14:textId="77777777" w:rsidR="00120056" w:rsidRPr="00816245" w:rsidRDefault="00120056" w:rsidP="005F674D">
            <w:pPr>
              <w:spacing w:before="0" w:after="0" w:line="276" w:lineRule="auto"/>
              <w:jc w:val="center"/>
              <w:rPr>
                <w:b/>
              </w:rPr>
            </w:pPr>
            <w:r w:rsidRPr="00816245">
              <w:rPr>
                <w:b/>
              </w:rPr>
              <w:t>ab</w:t>
            </w:r>
          </w:p>
        </w:tc>
        <w:tc>
          <w:tcPr>
            <w:tcW w:w="1255" w:type="dxa"/>
          </w:tcPr>
          <w:p w14:paraId="6F402801" w14:textId="77777777" w:rsidR="00120056" w:rsidRPr="00816245" w:rsidRDefault="00120056" w:rsidP="005F674D">
            <w:pPr>
              <w:spacing w:before="0" w:after="0" w:line="276" w:lineRule="auto"/>
              <w:jc w:val="center"/>
              <w:rPr>
                <w:b/>
              </w:rPr>
            </w:pPr>
            <w:r w:rsidRPr="00816245">
              <w:rPr>
                <w:b/>
              </w:rPr>
              <w:t>48</w:t>
            </w:r>
          </w:p>
        </w:tc>
        <w:tc>
          <w:tcPr>
            <w:tcW w:w="1778" w:type="dxa"/>
          </w:tcPr>
          <w:p w14:paraId="0B4BABB9" w14:textId="77777777" w:rsidR="00120056" w:rsidRPr="00816245" w:rsidRDefault="00120056" w:rsidP="005F674D">
            <w:pPr>
              <w:spacing w:before="0" w:after="0" w:line="276" w:lineRule="auto"/>
              <w:jc w:val="center"/>
            </w:pPr>
            <w:r w:rsidRPr="00816245">
              <w:t>7.43 (± 0.10)</w:t>
            </w:r>
          </w:p>
          <w:p w14:paraId="71078756" w14:textId="77777777" w:rsidR="00120056" w:rsidRPr="00816245" w:rsidRDefault="00120056" w:rsidP="005F674D">
            <w:pPr>
              <w:spacing w:before="0" w:after="0" w:line="276" w:lineRule="auto"/>
              <w:jc w:val="center"/>
              <w:rPr>
                <w:b/>
              </w:rPr>
            </w:pPr>
            <w:r w:rsidRPr="00816245">
              <w:rPr>
                <w:b/>
              </w:rPr>
              <w:t>cdef</w:t>
            </w:r>
          </w:p>
        </w:tc>
        <w:tc>
          <w:tcPr>
            <w:tcW w:w="1757" w:type="dxa"/>
          </w:tcPr>
          <w:p w14:paraId="48DFD1BF" w14:textId="77777777" w:rsidR="00120056" w:rsidRPr="00816245" w:rsidRDefault="00120056" w:rsidP="005F674D">
            <w:pPr>
              <w:spacing w:before="0" w:after="0" w:line="276" w:lineRule="auto"/>
              <w:jc w:val="center"/>
            </w:pPr>
            <w:r w:rsidRPr="00816245">
              <w:t>7.22 (± 0.09)</w:t>
            </w:r>
          </w:p>
          <w:p w14:paraId="4D7E6E9E" w14:textId="77777777" w:rsidR="00120056" w:rsidRPr="00816245" w:rsidRDefault="00120056" w:rsidP="005F674D">
            <w:pPr>
              <w:spacing w:before="0" w:after="0" w:line="276" w:lineRule="auto"/>
              <w:jc w:val="center"/>
              <w:rPr>
                <w:b/>
              </w:rPr>
            </w:pPr>
            <w:r w:rsidRPr="00816245">
              <w:rPr>
                <w:b/>
              </w:rPr>
              <w:t>abcd</w:t>
            </w:r>
          </w:p>
        </w:tc>
      </w:tr>
      <w:tr w:rsidR="00120056" w:rsidRPr="00816245" w14:paraId="2DE42DD2" w14:textId="77777777" w:rsidTr="005F674D">
        <w:trPr>
          <w:trHeight w:val="582"/>
        </w:trPr>
        <w:tc>
          <w:tcPr>
            <w:tcW w:w="1292" w:type="dxa"/>
          </w:tcPr>
          <w:p w14:paraId="259FF62B" w14:textId="77777777" w:rsidR="00120056" w:rsidRPr="00816245" w:rsidRDefault="00120056" w:rsidP="005F674D">
            <w:pPr>
              <w:spacing w:before="0" w:after="0" w:line="276" w:lineRule="auto"/>
              <w:jc w:val="center"/>
              <w:rPr>
                <w:b/>
              </w:rPr>
            </w:pPr>
            <w:r w:rsidRPr="00816245">
              <w:rPr>
                <w:b/>
              </w:rPr>
              <w:t>24</w:t>
            </w:r>
          </w:p>
        </w:tc>
        <w:tc>
          <w:tcPr>
            <w:tcW w:w="1831" w:type="dxa"/>
          </w:tcPr>
          <w:p w14:paraId="04B3A172" w14:textId="77777777" w:rsidR="00120056" w:rsidRPr="00816245" w:rsidRDefault="00120056" w:rsidP="005F674D">
            <w:pPr>
              <w:spacing w:before="0" w:after="0" w:line="276" w:lineRule="auto"/>
              <w:jc w:val="center"/>
            </w:pPr>
            <w:r w:rsidRPr="00816245">
              <w:t>7.40 (± 0.02)</w:t>
            </w:r>
          </w:p>
          <w:p w14:paraId="7A455360" w14:textId="77777777" w:rsidR="00120056" w:rsidRPr="00816245" w:rsidRDefault="00120056" w:rsidP="005F674D">
            <w:pPr>
              <w:spacing w:before="0" w:after="0" w:line="276" w:lineRule="auto"/>
              <w:jc w:val="center"/>
              <w:rPr>
                <w:b/>
              </w:rPr>
            </w:pPr>
            <w:r w:rsidRPr="00816245">
              <w:rPr>
                <w:b/>
              </w:rPr>
              <w:t>bcd</w:t>
            </w:r>
          </w:p>
        </w:tc>
        <w:tc>
          <w:tcPr>
            <w:tcW w:w="1655" w:type="dxa"/>
          </w:tcPr>
          <w:p w14:paraId="509C7638" w14:textId="77777777" w:rsidR="00120056" w:rsidRPr="00816245" w:rsidRDefault="00120056" w:rsidP="005F674D">
            <w:pPr>
              <w:spacing w:before="0" w:after="0" w:line="276" w:lineRule="auto"/>
              <w:jc w:val="center"/>
            </w:pPr>
            <w:r w:rsidRPr="00816245">
              <w:t>7.07 (± 0.56)</w:t>
            </w:r>
          </w:p>
          <w:p w14:paraId="1D70355C" w14:textId="77777777" w:rsidR="00120056" w:rsidRPr="00816245" w:rsidRDefault="00120056" w:rsidP="005F674D">
            <w:pPr>
              <w:spacing w:before="0" w:after="0" w:line="276" w:lineRule="auto"/>
              <w:jc w:val="center"/>
              <w:rPr>
                <w:b/>
              </w:rPr>
            </w:pPr>
            <w:r w:rsidRPr="00816245">
              <w:rPr>
                <w:b/>
              </w:rPr>
              <w:t>abcd</w:t>
            </w:r>
          </w:p>
        </w:tc>
        <w:tc>
          <w:tcPr>
            <w:tcW w:w="1262" w:type="dxa"/>
          </w:tcPr>
          <w:p w14:paraId="74BBDD4A" w14:textId="77777777" w:rsidR="00120056" w:rsidRPr="00816245" w:rsidRDefault="00120056" w:rsidP="005F674D">
            <w:pPr>
              <w:spacing w:before="0" w:after="0" w:line="276" w:lineRule="auto"/>
              <w:jc w:val="center"/>
              <w:rPr>
                <w:b/>
              </w:rPr>
            </w:pPr>
            <w:r w:rsidRPr="00816245">
              <w:rPr>
                <w:b/>
              </w:rPr>
              <w:t>96</w:t>
            </w:r>
          </w:p>
        </w:tc>
        <w:tc>
          <w:tcPr>
            <w:tcW w:w="1595" w:type="dxa"/>
          </w:tcPr>
          <w:p w14:paraId="66255C09" w14:textId="77777777" w:rsidR="00120056" w:rsidRPr="00816245" w:rsidRDefault="00120056" w:rsidP="005F674D">
            <w:pPr>
              <w:spacing w:before="0" w:after="0" w:line="276" w:lineRule="auto"/>
              <w:jc w:val="center"/>
            </w:pPr>
            <w:r w:rsidRPr="00816245">
              <w:t>7.08 (± 0.10)</w:t>
            </w:r>
          </w:p>
          <w:p w14:paraId="4248C4B9" w14:textId="77777777" w:rsidR="00120056" w:rsidRPr="00816245" w:rsidRDefault="00120056" w:rsidP="005F674D">
            <w:pPr>
              <w:spacing w:before="0" w:after="0" w:line="276" w:lineRule="auto"/>
              <w:jc w:val="center"/>
              <w:rPr>
                <w:b/>
              </w:rPr>
            </w:pPr>
            <w:r w:rsidRPr="00816245">
              <w:rPr>
                <w:b/>
              </w:rPr>
              <w:t>abc</w:t>
            </w:r>
          </w:p>
        </w:tc>
        <w:tc>
          <w:tcPr>
            <w:tcW w:w="1665" w:type="dxa"/>
          </w:tcPr>
          <w:p w14:paraId="7CAFC5EB" w14:textId="77777777" w:rsidR="00120056" w:rsidRPr="00816245" w:rsidRDefault="00120056" w:rsidP="005F674D">
            <w:pPr>
              <w:spacing w:before="0" w:after="0" w:line="276" w:lineRule="auto"/>
              <w:jc w:val="center"/>
            </w:pPr>
            <w:r w:rsidRPr="00816245">
              <w:t>6.93 (± 0.04)</w:t>
            </w:r>
          </w:p>
          <w:p w14:paraId="7E48CAF8" w14:textId="77777777" w:rsidR="00120056" w:rsidRPr="00816245" w:rsidRDefault="00120056" w:rsidP="005F674D">
            <w:pPr>
              <w:spacing w:before="0" w:after="0" w:line="276" w:lineRule="auto"/>
              <w:jc w:val="center"/>
              <w:rPr>
                <w:b/>
              </w:rPr>
            </w:pPr>
            <w:r w:rsidRPr="00816245">
              <w:rPr>
                <w:b/>
              </w:rPr>
              <w:t>ab</w:t>
            </w:r>
          </w:p>
        </w:tc>
        <w:tc>
          <w:tcPr>
            <w:tcW w:w="1255" w:type="dxa"/>
          </w:tcPr>
          <w:p w14:paraId="499F7D03" w14:textId="77777777" w:rsidR="00120056" w:rsidRPr="00816245" w:rsidRDefault="00120056" w:rsidP="005F674D">
            <w:pPr>
              <w:spacing w:before="0" w:after="0" w:line="276" w:lineRule="auto"/>
              <w:jc w:val="center"/>
              <w:rPr>
                <w:b/>
              </w:rPr>
            </w:pPr>
            <w:r w:rsidRPr="00816245">
              <w:rPr>
                <w:b/>
              </w:rPr>
              <w:t>72</w:t>
            </w:r>
          </w:p>
        </w:tc>
        <w:tc>
          <w:tcPr>
            <w:tcW w:w="1778" w:type="dxa"/>
          </w:tcPr>
          <w:p w14:paraId="068BABBE" w14:textId="77777777" w:rsidR="00120056" w:rsidRPr="00816245" w:rsidRDefault="00120056" w:rsidP="005F674D">
            <w:pPr>
              <w:spacing w:before="0" w:after="0" w:line="276" w:lineRule="auto"/>
              <w:jc w:val="center"/>
            </w:pPr>
            <w:r w:rsidRPr="00816245">
              <w:t>7.31 (± 0.14)</w:t>
            </w:r>
          </w:p>
          <w:p w14:paraId="37484EB9" w14:textId="77777777" w:rsidR="00120056" w:rsidRPr="00816245" w:rsidRDefault="00120056" w:rsidP="005F674D">
            <w:pPr>
              <w:spacing w:before="0" w:after="0" w:line="276" w:lineRule="auto"/>
              <w:jc w:val="center"/>
              <w:rPr>
                <w:b/>
              </w:rPr>
            </w:pPr>
            <w:r w:rsidRPr="00816245">
              <w:rPr>
                <w:b/>
              </w:rPr>
              <w:t>bcde</w:t>
            </w:r>
          </w:p>
        </w:tc>
        <w:tc>
          <w:tcPr>
            <w:tcW w:w="1757" w:type="dxa"/>
          </w:tcPr>
          <w:p w14:paraId="6C00D99C" w14:textId="77777777" w:rsidR="00120056" w:rsidRPr="00816245" w:rsidRDefault="00120056" w:rsidP="005F674D">
            <w:pPr>
              <w:spacing w:before="0" w:after="0" w:line="276" w:lineRule="auto"/>
              <w:jc w:val="center"/>
            </w:pPr>
            <w:r w:rsidRPr="00816245">
              <w:t>7.13 (± 0.07)</w:t>
            </w:r>
          </w:p>
          <w:p w14:paraId="77A91DAB" w14:textId="77777777" w:rsidR="00120056" w:rsidRPr="00816245" w:rsidRDefault="00120056" w:rsidP="005F674D">
            <w:pPr>
              <w:spacing w:before="0" w:after="0" w:line="276" w:lineRule="auto"/>
              <w:jc w:val="center"/>
              <w:rPr>
                <w:b/>
              </w:rPr>
            </w:pPr>
            <w:r w:rsidRPr="00816245">
              <w:rPr>
                <w:b/>
              </w:rPr>
              <w:t>abc</w:t>
            </w:r>
          </w:p>
        </w:tc>
      </w:tr>
      <w:tr w:rsidR="00120056" w:rsidRPr="00816245" w14:paraId="46867277" w14:textId="77777777" w:rsidTr="005F674D">
        <w:trPr>
          <w:trHeight w:val="537"/>
        </w:trPr>
        <w:tc>
          <w:tcPr>
            <w:tcW w:w="1292" w:type="dxa"/>
          </w:tcPr>
          <w:p w14:paraId="25BE9F24" w14:textId="77777777" w:rsidR="00120056" w:rsidRPr="00816245" w:rsidRDefault="00120056" w:rsidP="005F674D">
            <w:pPr>
              <w:spacing w:before="0" w:after="0" w:line="276" w:lineRule="auto"/>
              <w:jc w:val="center"/>
              <w:rPr>
                <w:b/>
              </w:rPr>
            </w:pPr>
            <w:r w:rsidRPr="00816245">
              <w:rPr>
                <w:b/>
              </w:rPr>
              <w:t>33</w:t>
            </w:r>
          </w:p>
        </w:tc>
        <w:tc>
          <w:tcPr>
            <w:tcW w:w="1831" w:type="dxa"/>
          </w:tcPr>
          <w:p w14:paraId="1CEBF75B" w14:textId="77777777" w:rsidR="00120056" w:rsidRPr="00816245" w:rsidRDefault="00120056" w:rsidP="005F674D">
            <w:pPr>
              <w:spacing w:before="0" w:after="0" w:line="276" w:lineRule="auto"/>
              <w:jc w:val="center"/>
            </w:pPr>
            <w:r w:rsidRPr="00816245">
              <w:t>7.25 (± 0.02)</w:t>
            </w:r>
          </w:p>
          <w:p w14:paraId="237D1848" w14:textId="77777777" w:rsidR="00120056" w:rsidRPr="00816245" w:rsidRDefault="00120056" w:rsidP="005F674D">
            <w:pPr>
              <w:spacing w:before="0" w:after="0" w:line="276" w:lineRule="auto"/>
              <w:jc w:val="center"/>
              <w:rPr>
                <w:b/>
              </w:rPr>
            </w:pPr>
            <w:r w:rsidRPr="00816245">
              <w:rPr>
                <w:b/>
              </w:rPr>
              <w:t>abc</w:t>
            </w:r>
          </w:p>
        </w:tc>
        <w:tc>
          <w:tcPr>
            <w:tcW w:w="1655" w:type="dxa"/>
          </w:tcPr>
          <w:p w14:paraId="11193ACE" w14:textId="77777777" w:rsidR="00120056" w:rsidRPr="00816245" w:rsidRDefault="00120056" w:rsidP="005F674D">
            <w:pPr>
              <w:spacing w:before="0" w:after="0" w:line="276" w:lineRule="auto"/>
              <w:jc w:val="center"/>
            </w:pPr>
            <w:r w:rsidRPr="00816245">
              <w:t>6.65 (± 0.15)</w:t>
            </w:r>
          </w:p>
          <w:p w14:paraId="0FF1B09A" w14:textId="77777777" w:rsidR="00120056" w:rsidRPr="00816245" w:rsidRDefault="00120056" w:rsidP="005F674D">
            <w:pPr>
              <w:spacing w:before="0" w:after="0" w:line="276" w:lineRule="auto"/>
              <w:jc w:val="center"/>
              <w:rPr>
                <w:b/>
              </w:rPr>
            </w:pPr>
            <w:r w:rsidRPr="00816245">
              <w:rPr>
                <w:b/>
              </w:rPr>
              <w:t>abc</w:t>
            </w:r>
          </w:p>
        </w:tc>
        <w:tc>
          <w:tcPr>
            <w:tcW w:w="1262" w:type="dxa"/>
          </w:tcPr>
          <w:p w14:paraId="4610CD86" w14:textId="77777777" w:rsidR="00120056" w:rsidRPr="00816245" w:rsidRDefault="00120056" w:rsidP="005F674D">
            <w:pPr>
              <w:spacing w:before="0" w:after="0" w:line="276" w:lineRule="auto"/>
              <w:jc w:val="center"/>
              <w:rPr>
                <w:b/>
              </w:rPr>
            </w:pPr>
            <w:r w:rsidRPr="00816245">
              <w:rPr>
                <w:b/>
              </w:rPr>
              <w:t>144</w:t>
            </w:r>
          </w:p>
        </w:tc>
        <w:tc>
          <w:tcPr>
            <w:tcW w:w="1595" w:type="dxa"/>
          </w:tcPr>
          <w:p w14:paraId="0DA975C2" w14:textId="77777777" w:rsidR="00120056" w:rsidRPr="00816245" w:rsidRDefault="00120056" w:rsidP="005F674D">
            <w:pPr>
              <w:spacing w:before="0" w:after="0" w:line="276" w:lineRule="auto"/>
              <w:jc w:val="center"/>
            </w:pPr>
            <w:r w:rsidRPr="00816245">
              <w:t>1.09 (± 0.14)</w:t>
            </w:r>
          </w:p>
          <w:p w14:paraId="3917526B" w14:textId="77777777" w:rsidR="00120056" w:rsidRPr="00816245" w:rsidRDefault="00120056" w:rsidP="005F674D">
            <w:pPr>
              <w:spacing w:before="0" w:after="0" w:line="276" w:lineRule="auto"/>
              <w:jc w:val="center"/>
              <w:rPr>
                <w:b/>
              </w:rPr>
            </w:pPr>
            <w:r w:rsidRPr="00816245">
              <w:rPr>
                <w:b/>
              </w:rPr>
              <w:t>abc</w:t>
            </w:r>
          </w:p>
        </w:tc>
        <w:tc>
          <w:tcPr>
            <w:tcW w:w="1665" w:type="dxa"/>
          </w:tcPr>
          <w:p w14:paraId="4EC19C86" w14:textId="77777777" w:rsidR="00120056" w:rsidRPr="00816245" w:rsidRDefault="00120056" w:rsidP="005F674D">
            <w:pPr>
              <w:spacing w:before="0" w:after="0" w:line="276" w:lineRule="auto"/>
              <w:jc w:val="center"/>
            </w:pPr>
            <w:r w:rsidRPr="00816245">
              <w:t>6.91 (± 0.04)</w:t>
            </w:r>
          </w:p>
          <w:p w14:paraId="749EAFB8" w14:textId="77777777" w:rsidR="00120056" w:rsidRPr="00816245" w:rsidRDefault="00120056" w:rsidP="005F674D">
            <w:pPr>
              <w:spacing w:before="0" w:after="0" w:line="276" w:lineRule="auto"/>
              <w:jc w:val="center"/>
              <w:rPr>
                <w:b/>
              </w:rPr>
            </w:pPr>
            <w:r w:rsidRPr="00816245">
              <w:rPr>
                <w:b/>
              </w:rPr>
              <w:t>ab</w:t>
            </w:r>
          </w:p>
        </w:tc>
        <w:tc>
          <w:tcPr>
            <w:tcW w:w="1255" w:type="dxa"/>
          </w:tcPr>
          <w:p w14:paraId="06C82D65" w14:textId="77777777" w:rsidR="00120056" w:rsidRPr="00816245" w:rsidRDefault="00120056" w:rsidP="005F674D">
            <w:pPr>
              <w:spacing w:before="0" w:after="0" w:line="276" w:lineRule="auto"/>
              <w:jc w:val="center"/>
              <w:rPr>
                <w:b/>
              </w:rPr>
            </w:pPr>
            <w:r w:rsidRPr="00816245">
              <w:rPr>
                <w:b/>
              </w:rPr>
              <w:t>120</w:t>
            </w:r>
          </w:p>
        </w:tc>
        <w:tc>
          <w:tcPr>
            <w:tcW w:w="1778" w:type="dxa"/>
          </w:tcPr>
          <w:p w14:paraId="48821F6F" w14:textId="77777777" w:rsidR="00120056" w:rsidRPr="00816245" w:rsidRDefault="00120056" w:rsidP="005F674D">
            <w:pPr>
              <w:spacing w:before="0" w:after="0" w:line="276" w:lineRule="auto"/>
              <w:jc w:val="center"/>
            </w:pPr>
            <w:r w:rsidRPr="00816245">
              <w:t>7.13 (± 0.16)</w:t>
            </w:r>
          </w:p>
          <w:p w14:paraId="42FCB174" w14:textId="77777777" w:rsidR="00120056" w:rsidRPr="00816245" w:rsidRDefault="00120056" w:rsidP="005F674D">
            <w:pPr>
              <w:spacing w:before="0" w:after="0" w:line="276" w:lineRule="auto"/>
              <w:jc w:val="center"/>
              <w:rPr>
                <w:b/>
              </w:rPr>
            </w:pPr>
            <w:r w:rsidRPr="00816245">
              <w:rPr>
                <w:b/>
              </w:rPr>
              <w:t>abc</w:t>
            </w:r>
          </w:p>
        </w:tc>
        <w:tc>
          <w:tcPr>
            <w:tcW w:w="1757" w:type="dxa"/>
          </w:tcPr>
          <w:p w14:paraId="73307798" w14:textId="77777777" w:rsidR="00120056" w:rsidRPr="00816245" w:rsidRDefault="00120056" w:rsidP="005F674D">
            <w:pPr>
              <w:spacing w:before="0" w:after="0" w:line="276" w:lineRule="auto"/>
              <w:jc w:val="center"/>
            </w:pPr>
            <w:r w:rsidRPr="00816245">
              <w:t>6.94 (± 0.15)</w:t>
            </w:r>
          </w:p>
          <w:p w14:paraId="2568F4DC" w14:textId="77777777" w:rsidR="00120056" w:rsidRPr="00816245" w:rsidRDefault="00120056" w:rsidP="005F674D">
            <w:pPr>
              <w:spacing w:before="0" w:after="0" w:line="276" w:lineRule="auto"/>
              <w:jc w:val="center"/>
              <w:rPr>
                <w:b/>
              </w:rPr>
            </w:pPr>
            <w:r w:rsidRPr="00816245">
              <w:rPr>
                <w:b/>
              </w:rPr>
              <w:t>ab</w:t>
            </w:r>
          </w:p>
        </w:tc>
      </w:tr>
      <w:tr w:rsidR="00120056" w:rsidRPr="00816245" w14:paraId="6B54BF0E" w14:textId="77777777" w:rsidTr="005F674D">
        <w:trPr>
          <w:trHeight w:val="582"/>
        </w:trPr>
        <w:tc>
          <w:tcPr>
            <w:tcW w:w="1292" w:type="dxa"/>
          </w:tcPr>
          <w:p w14:paraId="2EE21134" w14:textId="77777777" w:rsidR="00120056" w:rsidRPr="00816245" w:rsidRDefault="00120056" w:rsidP="005F674D">
            <w:pPr>
              <w:spacing w:before="0" w:after="0" w:line="276" w:lineRule="auto"/>
              <w:jc w:val="center"/>
              <w:rPr>
                <w:b/>
              </w:rPr>
            </w:pPr>
            <w:r w:rsidRPr="00816245">
              <w:rPr>
                <w:b/>
              </w:rPr>
              <w:t>48</w:t>
            </w:r>
          </w:p>
        </w:tc>
        <w:tc>
          <w:tcPr>
            <w:tcW w:w="1831" w:type="dxa"/>
          </w:tcPr>
          <w:p w14:paraId="31BAC6CB" w14:textId="77777777" w:rsidR="00120056" w:rsidRPr="00816245" w:rsidRDefault="00120056" w:rsidP="005F674D">
            <w:pPr>
              <w:spacing w:before="0" w:after="0" w:line="276" w:lineRule="auto"/>
              <w:jc w:val="center"/>
            </w:pPr>
            <w:r w:rsidRPr="00816245">
              <w:t>7.19 (± 0.06)</w:t>
            </w:r>
          </w:p>
          <w:p w14:paraId="6569177C" w14:textId="77777777" w:rsidR="00120056" w:rsidRPr="00816245" w:rsidRDefault="00120056" w:rsidP="005F674D">
            <w:pPr>
              <w:spacing w:before="0" w:after="0" w:line="276" w:lineRule="auto"/>
              <w:jc w:val="center"/>
              <w:rPr>
                <w:b/>
              </w:rPr>
            </w:pPr>
            <w:r w:rsidRPr="00816245">
              <w:rPr>
                <w:b/>
              </w:rPr>
              <w:t>abc</w:t>
            </w:r>
          </w:p>
        </w:tc>
        <w:tc>
          <w:tcPr>
            <w:tcW w:w="1655" w:type="dxa"/>
          </w:tcPr>
          <w:p w14:paraId="0BB6E3AA" w14:textId="77777777" w:rsidR="00120056" w:rsidRPr="00816245" w:rsidRDefault="00120056" w:rsidP="005F674D">
            <w:pPr>
              <w:spacing w:before="0" w:after="0" w:line="276" w:lineRule="auto"/>
              <w:jc w:val="center"/>
            </w:pPr>
            <w:r w:rsidRPr="00816245">
              <w:t>6.47 (± 0.03)</w:t>
            </w:r>
          </w:p>
          <w:p w14:paraId="0248AEA7" w14:textId="77777777" w:rsidR="00120056" w:rsidRPr="00816245" w:rsidRDefault="00120056" w:rsidP="005F674D">
            <w:pPr>
              <w:spacing w:before="0" w:after="0" w:line="276" w:lineRule="auto"/>
              <w:jc w:val="center"/>
              <w:rPr>
                <w:b/>
              </w:rPr>
            </w:pPr>
            <w:r w:rsidRPr="00816245">
              <w:rPr>
                <w:b/>
              </w:rPr>
              <w:t>ab</w:t>
            </w:r>
          </w:p>
        </w:tc>
        <w:tc>
          <w:tcPr>
            <w:tcW w:w="1262" w:type="dxa"/>
          </w:tcPr>
          <w:p w14:paraId="3960F17E" w14:textId="77777777" w:rsidR="00120056" w:rsidRPr="00816245" w:rsidRDefault="00120056" w:rsidP="005F674D">
            <w:pPr>
              <w:spacing w:before="0" w:after="0" w:line="276" w:lineRule="auto"/>
              <w:jc w:val="center"/>
              <w:rPr>
                <w:b/>
              </w:rPr>
            </w:pPr>
            <w:r w:rsidRPr="00816245">
              <w:rPr>
                <w:b/>
              </w:rPr>
              <w:t>216</w:t>
            </w:r>
          </w:p>
        </w:tc>
        <w:tc>
          <w:tcPr>
            <w:tcW w:w="1595" w:type="dxa"/>
          </w:tcPr>
          <w:p w14:paraId="571D4AC9" w14:textId="77777777" w:rsidR="00120056" w:rsidRPr="00816245" w:rsidRDefault="00120056" w:rsidP="005F674D">
            <w:pPr>
              <w:spacing w:before="0" w:after="0" w:line="276" w:lineRule="auto"/>
              <w:jc w:val="center"/>
            </w:pPr>
            <w:r w:rsidRPr="00816245">
              <w:t>6.89 (± 0.12)</w:t>
            </w:r>
          </w:p>
          <w:p w14:paraId="19CAF3F6" w14:textId="77777777" w:rsidR="00120056" w:rsidRPr="00816245" w:rsidRDefault="00120056" w:rsidP="005F674D">
            <w:pPr>
              <w:spacing w:before="0" w:after="0" w:line="276" w:lineRule="auto"/>
              <w:jc w:val="center"/>
              <w:rPr>
                <w:b/>
              </w:rPr>
            </w:pPr>
            <w:r w:rsidRPr="00816245">
              <w:rPr>
                <w:b/>
              </w:rPr>
              <w:t>ab</w:t>
            </w:r>
          </w:p>
        </w:tc>
        <w:tc>
          <w:tcPr>
            <w:tcW w:w="1665" w:type="dxa"/>
          </w:tcPr>
          <w:p w14:paraId="19FDF046" w14:textId="77777777" w:rsidR="00120056" w:rsidRPr="00816245" w:rsidRDefault="00120056" w:rsidP="005F674D">
            <w:pPr>
              <w:spacing w:before="0" w:after="0" w:line="276" w:lineRule="auto"/>
              <w:jc w:val="center"/>
            </w:pPr>
            <w:r w:rsidRPr="00816245">
              <w:t>6.79 (± 0.08)</w:t>
            </w:r>
          </w:p>
          <w:p w14:paraId="3DF760FB" w14:textId="77777777" w:rsidR="00120056" w:rsidRPr="00816245" w:rsidRDefault="00120056" w:rsidP="005F674D">
            <w:pPr>
              <w:spacing w:before="0" w:after="0" w:line="276" w:lineRule="auto"/>
              <w:jc w:val="center"/>
              <w:rPr>
                <w:b/>
              </w:rPr>
            </w:pPr>
            <w:r w:rsidRPr="00816245">
              <w:rPr>
                <w:b/>
              </w:rPr>
              <w:t>a</w:t>
            </w:r>
          </w:p>
        </w:tc>
        <w:tc>
          <w:tcPr>
            <w:tcW w:w="1255" w:type="dxa"/>
          </w:tcPr>
          <w:p w14:paraId="565055D3" w14:textId="77777777" w:rsidR="00120056" w:rsidRPr="00816245" w:rsidRDefault="00120056" w:rsidP="005F674D">
            <w:pPr>
              <w:spacing w:before="0" w:after="0" w:line="276" w:lineRule="auto"/>
              <w:jc w:val="center"/>
              <w:rPr>
                <w:b/>
              </w:rPr>
            </w:pPr>
            <w:r w:rsidRPr="00816245">
              <w:rPr>
                <w:b/>
              </w:rPr>
              <w:t>168</w:t>
            </w:r>
          </w:p>
        </w:tc>
        <w:tc>
          <w:tcPr>
            <w:tcW w:w="1778" w:type="dxa"/>
          </w:tcPr>
          <w:p w14:paraId="62F954EB" w14:textId="77777777" w:rsidR="00120056" w:rsidRPr="00816245" w:rsidRDefault="00120056" w:rsidP="005F674D">
            <w:pPr>
              <w:spacing w:before="0" w:after="0" w:line="276" w:lineRule="auto"/>
              <w:jc w:val="center"/>
            </w:pPr>
            <w:r w:rsidRPr="00816245">
              <w:t>7.16 (± 0.26)</w:t>
            </w:r>
          </w:p>
          <w:p w14:paraId="123BB056" w14:textId="77777777" w:rsidR="00120056" w:rsidRPr="00816245" w:rsidRDefault="00120056" w:rsidP="005F674D">
            <w:pPr>
              <w:spacing w:before="0" w:after="0" w:line="276" w:lineRule="auto"/>
              <w:jc w:val="center"/>
              <w:rPr>
                <w:b/>
              </w:rPr>
            </w:pPr>
            <w:r w:rsidRPr="00816245">
              <w:rPr>
                <w:b/>
              </w:rPr>
              <w:t>abcd</w:t>
            </w:r>
          </w:p>
        </w:tc>
        <w:tc>
          <w:tcPr>
            <w:tcW w:w="1757" w:type="dxa"/>
          </w:tcPr>
          <w:p w14:paraId="16E89B7A" w14:textId="77777777" w:rsidR="00120056" w:rsidRPr="00816245" w:rsidRDefault="00120056" w:rsidP="005F674D">
            <w:pPr>
              <w:spacing w:before="0" w:after="0" w:line="276" w:lineRule="auto"/>
              <w:jc w:val="center"/>
            </w:pPr>
            <w:r w:rsidRPr="00816245">
              <w:t>6.65 (± 0.07)</w:t>
            </w:r>
          </w:p>
          <w:p w14:paraId="74A14EB0" w14:textId="77777777" w:rsidR="00120056" w:rsidRPr="00816245" w:rsidRDefault="00120056" w:rsidP="005F674D">
            <w:pPr>
              <w:spacing w:before="0" w:after="0" w:line="276" w:lineRule="auto"/>
              <w:jc w:val="center"/>
              <w:rPr>
                <w:b/>
              </w:rPr>
            </w:pPr>
            <w:r w:rsidRPr="00816245">
              <w:rPr>
                <w:b/>
              </w:rPr>
              <w:t>a</w:t>
            </w:r>
          </w:p>
        </w:tc>
      </w:tr>
      <w:tr w:rsidR="00120056" w:rsidRPr="00816245" w14:paraId="04BD9F4A" w14:textId="77777777" w:rsidTr="005F674D">
        <w:trPr>
          <w:trHeight w:val="582"/>
        </w:trPr>
        <w:tc>
          <w:tcPr>
            <w:tcW w:w="1292" w:type="dxa"/>
          </w:tcPr>
          <w:p w14:paraId="2D326583" w14:textId="77777777" w:rsidR="00120056" w:rsidRPr="00816245" w:rsidRDefault="00120056" w:rsidP="005F674D">
            <w:pPr>
              <w:spacing w:before="0" w:after="0" w:line="276" w:lineRule="auto"/>
              <w:jc w:val="center"/>
              <w:rPr>
                <w:b/>
              </w:rPr>
            </w:pPr>
            <w:r w:rsidRPr="00816245">
              <w:rPr>
                <w:b/>
              </w:rPr>
              <w:t>72</w:t>
            </w:r>
          </w:p>
        </w:tc>
        <w:tc>
          <w:tcPr>
            <w:tcW w:w="1831" w:type="dxa"/>
          </w:tcPr>
          <w:p w14:paraId="016D1BF3" w14:textId="77777777" w:rsidR="00120056" w:rsidRPr="00816245" w:rsidRDefault="00120056" w:rsidP="005F674D">
            <w:pPr>
              <w:spacing w:before="0" w:after="0" w:line="276" w:lineRule="auto"/>
              <w:jc w:val="center"/>
            </w:pPr>
            <w:r w:rsidRPr="00816245">
              <w:t>7.47 (± 0.15)</w:t>
            </w:r>
          </w:p>
          <w:p w14:paraId="51D5E615" w14:textId="77777777" w:rsidR="00120056" w:rsidRPr="00816245" w:rsidRDefault="00120056" w:rsidP="005F674D">
            <w:pPr>
              <w:spacing w:before="0" w:after="0" w:line="276" w:lineRule="auto"/>
              <w:jc w:val="center"/>
              <w:rPr>
                <w:b/>
              </w:rPr>
            </w:pPr>
            <w:r w:rsidRPr="00816245">
              <w:rPr>
                <w:b/>
              </w:rPr>
              <w:t>cde</w:t>
            </w:r>
          </w:p>
        </w:tc>
        <w:tc>
          <w:tcPr>
            <w:tcW w:w="1655" w:type="dxa"/>
          </w:tcPr>
          <w:p w14:paraId="15E8A54D" w14:textId="77777777" w:rsidR="00120056" w:rsidRPr="00816245" w:rsidRDefault="00120056" w:rsidP="005F674D">
            <w:pPr>
              <w:spacing w:before="0" w:after="0" w:line="276" w:lineRule="auto"/>
              <w:jc w:val="center"/>
            </w:pPr>
            <w:r w:rsidRPr="00816245">
              <w:t>6.25 (± 0.06)</w:t>
            </w:r>
          </w:p>
          <w:p w14:paraId="191A289B" w14:textId="77777777" w:rsidR="00120056" w:rsidRPr="00816245" w:rsidRDefault="00120056" w:rsidP="005F674D">
            <w:pPr>
              <w:spacing w:before="0" w:after="0" w:line="276" w:lineRule="auto"/>
              <w:jc w:val="center"/>
              <w:rPr>
                <w:b/>
              </w:rPr>
            </w:pPr>
            <w:r w:rsidRPr="00816245">
              <w:rPr>
                <w:b/>
              </w:rPr>
              <w:t>a</w:t>
            </w:r>
          </w:p>
        </w:tc>
        <w:tc>
          <w:tcPr>
            <w:tcW w:w="1262" w:type="dxa"/>
          </w:tcPr>
          <w:p w14:paraId="1B948D8A" w14:textId="77777777" w:rsidR="00120056" w:rsidRPr="00816245" w:rsidRDefault="00120056" w:rsidP="005F674D">
            <w:pPr>
              <w:spacing w:before="0" w:after="0" w:line="276" w:lineRule="auto"/>
              <w:jc w:val="center"/>
              <w:rPr>
                <w:b/>
              </w:rPr>
            </w:pPr>
            <w:r w:rsidRPr="00816245">
              <w:rPr>
                <w:b/>
              </w:rPr>
              <w:t>288</w:t>
            </w:r>
          </w:p>
        </w:tc>
        <w:tc>
          <w:tcPr>
            <w:tcW w:w="1595" w:type="dxa"/>
          </w:tcPr>
          <w:p w14:paraId="2D06A8B2" w14:textId="77777777" w:rsidR="00120056" w:rsidRPr="00816245" w:rsidRDefault="00120056" w:rsidP="005F674D">
            <w:pPr>
              <w:spacing w:before="0" w:after="0" w:line="276" w:lineRule="auto"/>
              <w:jc w:val="center"/>
            </w:pPr>
            <w:r w:rsidRPr="00816245">
              <w:t>7.36 (± 0.10)</w:t>
            </w:r>
          </w:p>
          <w:p w14:paraId="73828C07" w14:textId="77777777" w:rsidR="00120056" w:rsidRPr="00816245" w:rsidRDefault="00120056" w:rsidP="005F674D">
            <w:pPr>
              <w:spacing w:before="0" w:after="0" w:line="276" w:lineRule="auto"/>
              <w:jc w:val="center"/>
              <w:rPr>
                <w:b/>
              </w:rPr>
            </w:pPr>
            <w:r w:rsidRPr="00816245">
              <w:rPr>
                <w:b/>
              </w:rPr>
              <w:t>de</w:t>
            </w:r>
          </w:p>
        </w:tc>
        <w:tc>
          <w:tcPr>
            <w:tcW w:w="1665" w:type="dxa"/>
          </w:tcPr>
          <w:p w14:paraId="7242E0CD" w14:textId="77777777" w:rsidR="00120056" w:rsidRPr="00816245" w:rsidRDefault="00120056" w:rsidP="005F674D">
            <w:pPr>
              <w:spacing w:before="0" w:after="0" w:line="276" w:lineRule="auto"/>
              <w:jc w:val="center"/>
            </w:pPr>
            <w:r w:rsidRPr="00816245">
              <w:t>6.82 (± 0.05)</w:t>
            </w:r>
          </w:p>
          <w:p w14:paraId="0AB706D8" w14:textId="77777777" w:rsidR="00120056" w:rsidRPr="00816245" w:rsidRDefault="00120056" w:rsidP="005F674D">
            <w:pPr>
              <w:spacing w:before="0" w:after="0" w:line="276" w:lineRule="auto"/>
              <w:jc w:val="center"/>
              <w:rPr>
                <w:b/>
              </w:rPr>
            </w:pPr>
            <w:r w:rsidRPr="00816245">
              <w:rPr>
                <w:b/>
              </w:rPr>
              <w:t>a</w:t>
            </w:r>
          </w:p>
        </w:tc>
        <w:tc>
          <w:tcPr>
            <w:tcW w:w="1255" w:type="dxa"/>
          </w:tcPr>
          <w:p w14:paraId="2A8E5560" w14:textId="77777777" w:rsidR="00120056" w:rsidRPr="00816245" w:rsidRDefault="00120056" w:rsidP="005F674D">
            <w:pPr>
              <w:spacing w:before="0" w:after="0" w:line="276" w:lineRule="auto"/>
              <w:jc w:val="center"/>
              <w:rPr>
                <w:b/>
              </w:rPr>
            </w:pPr>
            <w:r w:rsidRPr="00816245">
              <w:rPr>
                <w:b/>
              </w:rPr>
              <w:t>216</w:t>
            </w:r>
          </w:p>
        </w:tc>
        <w:tc>
          <w:tcPr>
            <w:tcW w:w="1778" w:type="dxa"/>
          </w:tcPr>
          <w:p w14:paraId="316E139A" w14:textId="77777777" w:rsidR="00120056" w:rsidRPr="00816245" w:rsidRDefault="00120056" w:rsidP="005F674D">
            <w:pPr>
              <w:spacing w:before="0" w:after="0" w:line="276" w:lineRule="auto"/>
              <w:jc w:val="center"/>
            </w:pPr>
            <w:r w:rsidRPr="00816245">
              <w:t>7.21 (± 0.12)</w:t>
            </w:r>
          </w:p>
          <w:p w14:paraId="66F2B89C" w14:textId="77777777" w:rsidR="00120056" w:rsidRPr="00816245" w:rsidRDefault="00120056" w:rsidP="005F674D">
            <w:pPr>
              <w:spacing w:before="0" w:after="0" w:line="276" w:lineRule="auto"/>
              <w:jc w:val="center"/>
              <w:rPr>
                <w:b/>
              </w:rPr>
            </w:pPr>
            <w:r w:rsidRPr="00816245">
              <w:rPr>
                <w:b/>
              </w:rPr>
              <w:t>abcd</w:t>
            </w:r>
          </w:p>
        </w:tc>
        <w:tc>
          <w:tcPr>
            <w:tcW w:w="1757" w:type="dxa"/>
          </w:tcPr>
          <w:p w14:paraId="08A12552" w14:textId="77777777" w:rsidR="00120056" w:rsidRPr="00816245" w:rsidRDefault="00120056" w:rsidP="005F674D">
            <w:pPr>
              <w:spacing w:before="0" w:after="0" w:line="276" w:lineRule="auto"/>
              <w:jc w:val="center"/>
            </w:pPr>
            <w:r w:rsidRPr="00816245">
              <w:t>6.60 (± 0.06)</w:t>
            </w:r>
          </w:p>
          <w:p w14:paraId="29217CCD" w14:textId="77777777" w:rsidR="00120056" w:rsidRPr="00816245" w:rsidRDefault="00120056" w:rsidP="005F674D">
            <w:pPr>
              <w:spacing w:before="0" w:after="0" w:line="276" w:lineRule="auto"/>
              <w:jc w:val="center"/>
              <w:rPr>
                <w:b/>
              </w:rPr>
            </w:pPr>
            <w:r w:rsidRPr="00816245">
              <w:rPr>
                <w:b/>
              </w:rPr>
              <w:t>a</w:t>
            </w:r>
          </w:p>
        </w:tc>
      </w:tr>
    </w:tbl>
    <w:p w14:paraId="6FC93A5C" w14:textId="77777777" w:rsidR="00120056" w:rsidRDefault="00120056" w:rsidP="008C396D">
      <w:pPr>
        <w:spacing w:before="0" w:after="0" w:line="480" w:lineRule="auto"/>
        <w:jc w:val="left"/>
      </w:pPr>
    </w:p>
    <w:p w14:paraId="79DBD033" w14:textId="1FBEA4E9" w:rsidR="00120056" w:rsidRPr="00816245" w:rsidRDefault="00120056" w:rsidP="008C396D">
      <w:pPr>
        <w:spacing w:before="0" w:after="0" w:line="480" w:lineRule="auto"/>
        <w:jc w:val="left"/>
        <w:sectPr w:rsidR="00120056" w:rsidRPr="00816245" w:rsidSect="00120056">
          <w:pgSz w:w="16840" w:h="11907" w:orient="landscape" w:code="9"/>
          <w:pgMar w:top="1440" w:right="1440" w:bottom="1440" w:left="1440" w:header="709" w:footer="567" w:gutter="0"/>
          <w:lnNumType w:countBy="1" w:restart="continuous"/>
          <w:cols w:space="708"/>
          <w:docGrid w:linePitch="360"/>
        </w:sectPr>
      </w:pPr>
    </w:p>
    <w:p w14:paraId="3B5146EB" w14:textId="17EAFB4A" w:rsidR="00315153" w:rsidRDefault="00315153" w:rsidP="00315153">
      <w:pPr>
        <w:pStyle w:val="Heading3"/>
        <w:numPr>
          <w:ilvl w:val="1"/>
          <w:numId w:val="3"/>
        </w:numPr>
      </w:pPr>
      <w:bookmarkStart w:id="37" w:name="_Toc529953955"/>
      <w:bookmarkStart w:id="38" w:name="_Toc32322770"/>
      <w:r>
        <w:lastRenderedPageBreak/>
        <w:t>Observed behavioural responses</w:t>
      </w:r>
    </w:p>
    <w:p w14:paraId="2CB71575" w14:textId="00D5A41C" w:rsidR="00315153" w:rsidRPr="00F42F90" w:rsidRDefault="00315153" w:rsidP="00041157">
      <w:r>
        <w:t xml:space="preserve">Although not quantified, it was observed that individuals of </w:t>
      </w:r>
      <w:r>
        <w:rPr>
          <w:i/>
        </w:rPr>
        <w:t xml:space="preserve">A. chlorotica </w:t>
      </w:r>
      <w:r>
        <w:t>exhibited a behavioural response similar to aestivation</w:t>
      </w:r>
      <w:r w:rsidR="008E106F">
        <w:t xml:space="preserve"> after being submerged for some time</w:t>
      </w:r>
      <w:r>
        <w:t>.</w:t>
      </w:r>
      <w:r w:rsidR="0008349C" w:rsidRPr="00FF2B60">
        <w:t xml:space="preserve"> Before treatment individual</w:t>
      </w:r>
      <w:r w:rsidR="008E106F">
        <w:t>s</w:t>
      </w:r>
      <w:r w:rsidR="0008349C" w:rsidRPr="00FF2B60">
        <w:t xml:space="preserve"> </w:t>
      </w:r>
      <w:r w:rsidR="008E106F">
        <w:t>were</w:t>
      </w:r>
      <w:r w:rsidR="0008349C" w:rsidRPr="00FF2B60">
        <w:t xml:space="preserve"> relaxed and </w:t>
      </w:r>
      <w:r w:rsidR="008E106F">
        <w:t>moved normally whilst being weighed and kept on the laboratory workbench</w:t>
      </w:r>
      <w:r w:rsidR="0008349C" w:rsidRPr="00FF2B60">
        <w:t xml:space="preserve">. </w:t>
      </w:r>
      <w:r w:rsidR="008E106F">
        <w:t xml:space="preserve">However, when replicates were sampled after </w:t>
      </w:r>
      <w:r w:rsidR="00BE7436">
        <w:t>24</w:t>
      </w:r>
      <w:r w:rsidR="008E106F">
        <w:t xml:space="preserve"> hours and onwards </w:t>
      </w:r>
      <w:r w:rsidR="0008349C" w:rsidRPr="00FF2B60">
        <w:t>individual</w:t>
      </w:r>
      <w:r w:rsidR="008E106F">
        <w:t>s</w:t>
      </w:r>
      <w:r w:rsidR="0008349C" w:rsidRPr="00FF2B60">
        <w:t xml:space="preserve"> </w:t>
      </w:r>
      <w:r w:rsidR="008E106F">
        <w:t xml:space="preserve">were </w:t>
      </w:r>
      <w:r w:rsidR="0008349C" w:rsidRPr="00FF2B60">
        <w:t>curled into a tight ball, and it was only after a period</w:t>
      </w:r>
      <w:r w:rsidR="0008349C">
        <w:t xml:space="preserve"> of up to two minutes </w:t>
      </w:r>
      <w:r w:rsidR="0008349C" w:rsidRPr="00FF2B60">
        <w:t>on the workbench in ambient air that the</w:t>
      </w:r>
      <w:r w:rsidR="008E106F">
        <w:t>y</w:t>
      </w:r>
      <w:r w:rsidR="0008349C" w:rsidRPr="00FF2B60">
        <w:t xml:space="preserve"> uncurled and began moving again</w:t>
      </w:r>
      <w:r w:rsidR="0008349C">
        <w:t xml:space="preserve"> and responding to stimulation</w:t>
      </w:r>
      <w:r>
        <w:t xml:space="preserve"> (Fig 4</w:t>
      </w:r>
      <w:r w:rsidR="0008349C">
        <w:t xml:space="preserve">). </w:t>
      </w:r>
    </w:p>
    <w:p w14:paraId="329138AA" w14:textId="460A4602" w:rsidR="00315153" w:rsidRPr="00F42F90" w:rsidRDefault="00315153" w:rsidP="00041157">
      <w:r>
        <w:br w:type="page"/>
      </w:r>
    </w:p>
    <w:p w14:paraId="23C7D5C1" w14:textId="72643F21" w:rsidR="00805994" w:rsidRPr="00816245" w:rsidRDefault="00805994" w:rsidP="008C396D">
      <w:pPr>
        <w:pStyle w:val="Heading2"/>
        <w:numPr>
          <w:ilvl w:val="0"/>
          <w:numId w:val="3"/>
        </w:numPr>
        <w:spacing w:line="480" w:lineRule="auto"/>
        <w:rPr>
          <w:rFonts w:cs="Times New Roman"/>
        </w:rPr>
      </w:pPr>
      <w:r w:rsidRPr="00816245">
        <w:rPr>
          <w:rFonts w:cs="Times New Roman"/>
        </w:rPr>
        <w:lastRenderedPageBreak/>
        <w:t>Discussion</w:t>
      </w:r>
      <w:bookmarkEnd w:id="37"/>
      <w:bookmarkEnd w:id="38"/>
    </w:p>
    <w:p w14:paraId="446013FF" w14:textId="2D3DCE8B" w:rsidR="00805994" w:rsidRPr="00816245" w:rsidRDefault="00805994" w:rsidP="008C396D">
      <w:pPr>
        <w:pStyle w:val="Heading3"/>
        <w:numPr>
          <w:ilvl w:val="1"/>
          <w:numId w:val="3"/>
        </w:numPr>
        <w:spacing w:line="480" w:lineRule="auto"/>
        <w:rPr>
          <w:rFonts w:cs="Times New Roman"/>
        </w:rPr>
      </w:pPr>
      <w:bookmarkStart w:id="39" w:name="_Toc529953956"/>
      <w:bookmarkStart w:id="40" w:name="_Toc32322771"/>
      <w:r w:rsidRPr="00816245">
        <w:rPr>
          <w:rFonts w:cs="Times New Roman"/>
        </w:rPr>
        <w:t>Control vs treatment deaths</w:t>
      </w:r>
      <w:bookmarkEnd w:id="39"/>
      <w:bookmarkEnd w:id="40"/>
    </w:p>
    <w:p w14:paraId="34EBF108" w14:textId="3C6A3C1C" w:rsidR="00805994" w:rsidRPr="00816245" w:rsidRDefault="00805994" w:rsidP="008C396D">
      <w:pPr>
        <w:spacing w:line="480" w:lineRule="auto"/>
      </w:pPr>
      <w:r w:rsidRPr="00816245">
        <w:t>The control and treatment individuals were maintained at different temperatures, with control individuals maintained at 15°C and treatment individuals at 10°C</w:t>
      </w:r>
      <w:r w:rsidR="00753898" w:rsidRPr="00816245">
        <w:t>.</w:t>
      </w:r>
      <w:r w:rsidRPr="00816245">
        <w:t xml:space="preserve"> However, the deaths of treatment individuals </w:t>
      </w:r>
      <w:r w:rsidR="0097017A" w:rsidRPr="00816245">
        <w:t xml:space="preserve">are </w:t>
      </w:r>
      <w:r w:rsidRPr="00816245">
        <w:t xml:space="preserve">unlikely to be due to the temperature at which they were maintained. The 10°C at which treatment individuals were maintained is </w:t>
      </w:r>
      <w:r w:rsidR="00AB5A46">
        <w:t>within</w:t>
      </w:r>
      <w:r w:rsidR="00AB5A46" w:rsidRPr="00816245">
        <w:t xml:space="preserve"> </w:t>
      </w:r>
      <w:r w:rsidRPr="00816245">
        <w:t>the temperature</w:t>
      </w:r>
      <w:r w:rsidR="00AB5A46">
        <w:t xml:space="preserve"> range</w:t>
      </w:r>
      <w:r w:rsidRPr="00816245">
        <w:t xml:space="preserve"> at which individuals are still found active in the field (Edwards and Lofty, 1977), </w:t>
      </w:r>
      <w:r w:rsidR="0097017A" w:rsidRPr="00816245">
        <w:t xml:space="preserve">and </w:t>
      </w:r>
      <w:r w:rsidRPr="00816245">
        <w:rPr>
          <w:i/>
        </w:rPr>
        <w:t>L. terrestris</w:t>
      </w:r>
      <w:r w:rsidRPr="00816245">
        <w:t xml:space="preserve"> and </w:t>
      </w:r>
      <w:r w:rsidRPr="00816245">
        <w:rPr>
          <w:i/>
        </w:rPr>
        <w:t>A. chlorotica</w:t>
      </w:r>
      <w:r w:rsidRPr="00816245">
        <w:t xml:space="preserve"> both exhibit normal behaviours such as reproduction when maintained at 10°C (Butt, 1991; Butt, 1997).</w:t>
      </w:r>
      <w:r w:rsidR="00753898" w:rsidRPr="00816245">
        <w:t xml:space="preserve"> In other studies (not reported),</w:t>
      </w:r>
      <w:r w:rsidR="005241FD" w:rsidRPr="00816245">
        <w:t xml:space="preserve"> we have maintained</w:t>
      </w:r>
      <w:r w:rsidR="00753898" w:rsidRPr="00816245">
        <w:t xml:space="preserve"> earthworms at 5°C in soil for several </w:t>
      </w:r>
      <w:r w:rsidR="005241FD" w:rsidRPr="00816245">
        <w:t>months with no mortality</w:t>
      </w:r>
      <w:r w:rsidR="00753898" w:rsidRPr="00816245">
        <w:t xml:space="preserve"> </w:t>
      </w:r>
      <w:r w:rsidR="005241FD" w:rsidRPr="00816245">
        <w:t xml:space="preserve">occurring, further suggesting that the difference in mortality in this experiment is not due to the 10°C solution temperature. </w:t>
      </w:r>
    </w:p>
    <w:p w14:paraId="254DD6AF" w14:textId="2FB6EB60" w:rsidR="005241FD" w:rsidRPr="00816245" w:rsidRDefault="005241FD" w:rsidP="008C396D">
      <w:pPr>
        <w:spacing w:line="480" w:lineRule="auto"/>
      </w:pPr>
      <w:r w:rsidRPr="00816245">
        <w:t>Only one control earthworm death occurre</w:t>
      </w:r>
      <w:r w:rsidR="008A7623">
        <w:t>d:</w:t>
      </w:r>
      <w:r w:rsidRPr="00816245">
        <w:t xml:space="preserve"> an individual of </w:t>
      </w:r>
      <w:r w:rsidRPr="00816245">
        <w:rPr>
          <w:i/>
        </w:rPr>
        <w:t>L. castaneus</w:t>
      </w:r>
      <w:r w:rsidRPr="00816245">
        <w:t xml:space="preserve"> at hour 168. This indicates that the earthworm death is likely not linked to starvation or being maintained in the tubes. </w:t>
      </w:r>
      <w:r w:rsidR="0080002E" w:rsidRPr="00816245">
        <w:t>If it was</w:t>
      </w:r>
      <w:r w:rsidR="001D4B98" w:rsidRPr="00816245">
        <w:t>,</w:t>
      </w:r>
      <w:r w:rsidR="0080002E" w:rsidRPr="00816245">
        <w:t xml:space="preserve"> </w:t>
      </w:r>
      <w:bookmarkStart w:id="41" w:name="_Hlk50554339"/>
      <w:bookmarkStart w:id="42" w:name="_Hlk50554365"/>
      <w:r w:rsidR="0080002E" w:rsidRPr="00816245">
        <w:t xml:space="preserve">then there would likely have been more than one death out of the 24 control replicates of </w:t>
      </w:r>
      <w:r w:rsidR="0080002E" w:rsidRPr="00816245">
        <w:rPr>
          <w:i/>
          <w:iCs/>
        </w:rPr>
        <w:t>L. castaneus</w:t>
      </w:r>
      <w:r w:rsidR="0080002E" w:rsidRPr="00816245">
        <w:t>, and 72 total control replicates</w:t>
      </w:r>
      <w:r w:rsidR="00436FC8" w:rsidRPr="00816245">
        <w:t xml:space="preserve"> </w:t>
      </w:r>
      <w:bookmarkEnd w:id="41"/>
      <w:r w:rsidR="00436FC8" w:rsidRPr="00816245">
        <w:t>across all earthworm species</w:t>
      </w:r>
      <w:r w:rsidRPr="00816245">
        <w:t xml:space="preserve">. </w:t>
      </w:r>
      <w:bookmarkEnd w:id="42"/>
      <w:r w:rsidRPr="00816245">
        <w:t>Roots (1956) found that, in aerated water and with</w:t>
      </w:r>
      <w:r w:rsidR="002F6A78">
        <w:t>out a supply of</w:t>
      </w:r>
      <w:r w:rsidRPr="00816245">
        <w:t xml:space="preserve"> food, </w:t>
      </w:r>
      <w:r w:rsidRPr="00816245">
        <w:rPr>
          <w:i/>
        </w:rPr>
        <w:t>L. terrestris</w:t>
      </w:r>
      <w:r w:rsidRPr="00816245">
        <w:t xml:space="preserve"> and </w:t>
      </w:r>
      <w:r w:rsidRPr="00816245">
        <w:rPr>
          <w:i/>
        </w:rPr>
        <w:t>A. chlorotica</w:t>
      </w:r>
      <w:r w:rsidRPr="00816245">
        <w:t xml:space="preserve"> were able to survive an average of 137 days</w:t>
      </w:r>
      <w:r w:rsidR="002F6A78">
        <w:t xml:space="preserve"> when submerged</w:t>
      </w:r>
      <w:r w:rsidRPr="00816245">
        <w:t xml:space="preserve">, while </w:t>
      </w:r>
      <w:r w:rsidRPr="00816245">
        <w:rPr>
          <w:i/>
        </w:rPr>
        <w:t>Lumbricus rubellus</w:t>
      </w:r>
      <w:r w:rsidRPr="00816245">
        <w:t xml:space="preserve">, an epigeic species, was able to survive an average of 78 days. The fact that the duration of the experiment was well within these limits together with the survival of earthworms at temperatures of 10°C and </w:t>
      </w:r>
      <w:r w:rsidR="00436FC8" w:rsidRPr="00816245">
        <w:t xml:space="preserve">below </w:t>
      </w:r>
      <w:r w:rsidRPr="00816245">
        <w:t xml:space="preserve">for extensive periods of time, the soil activity of earthworms at temperatures below 10°C, and the death of only one individual in the control tubes, show that earthworm deaths in the 10 </w:t>
      </w:r>
      <w:r w:rsidRPr="00816245">
        <w:sym w:font="Symbol" w:char="F0B0"/>
      </w:r>
      <w:r w:rsidRPr="00816245">
        <w:t xml:space="preserve">C tubes were not due to </w:t>
      </w:r>
      <w:r w:rsidR="002F6A78">
        <w:t xml:space="preserve">them </w:t>
      </w:r>
      <w:r w:rsidRPr="00816245">
        <w:t xml:space="preserve">being kept in solution, starvation, or temperature conditions but were instead due to other factors such as the depletion of oxygen or changes in pH. </w:t>
      </w:r>
    </w:p>
    <w:p w14:paraId="132D5B12" w14:textId="230D94D2" w:rsidR="00805994" w:rsidRPr="00816245" w:rsidRDefault="00805994" w:rsidP="008C396D">
      <w:pPr>
        <w:spacing w:line="480" w:lineRule="auto"/>
      </w:pPr>
      <w:r w:rsidRPr="00A112EE">
        <w:t xml:space="preserve">For all three of the earthworm species, the pH of the treatment tubes was significantly lower than that of the control tubes. </w:t>
      </w:r>
      <w:r w:rsidRPr="00816245">
        <w:t xml:space="preserve">In both the treatment and control tubes there is a general trend of decreasing pH across all </w:t>
      </w:r>
      <w:r w:rsidR="00405144" w:rsidRPr="00816245">
        <w:t>time points</w:t>
      </w:r>
      <w:r w:rsidRPr="00816245">
        <w:t xml:space="preserve">. This acidification of the reconstituted groundwater is likely due to the production </w:t>
      </w:r>
      <w:r w:rsidRPr="00816245">
        <w:lastRenderedPageBreak/>
        <w:t>of CO</w:t>
      </w:r>
      <w:r w:rsidRPr="00816245">
        <w:rPr>
          <w:vertAlign w:val="subscript"/>
        </w:rPr>
        <w:t>2</w:t>
      </w:r>
      <w:r w:rsidRPr="00816245">
        <w:t xml:space="preserve"> during earthworm respiration. CO</w:t>
      </w:r>
      <w:r w:rsidRPr="00816245">
        <w:rPr>
          <w:vertAlign w:val="subscript"/>
        </w:rPr>
        <w:t>2</w:t>
      </w:r>
      <w:r w:rsidRPr="00816245">
        <w:t xml:space="preserve"> is highly soluble in water, where it dissolves to form carbonic acid (</w:t>
      </w:r>
      <w:r w:rsidR="00894A23" w:rsidRPr="00816245">
        <w:t>CO</w:t>
      </w:r>
      <w:r w:rsidR="00894A23" w:rsidRPr="00816245">
        <w:rPr>
          <w:vertAlign w:val="subscript"/>
        </w:rPr>
        <w:t>2(aq)</w:t>
      </w:r>
      <w:r w:rsidR="00894A23" w:rsidRPr="00816245">
        <w:t xml:space="preserve"> + H</w:t>
      </w:r>
      <w:r w:rsidR="00894A23" w:rsidRPr="00816245">
        <w:rPr>
          <w:vertAlign w:val="subscript"/>
        </w:rPr>
        <w:t>2</w:t>
      </w:r>
      <w:r w:rsidR="00894A23" w:rsidRPr="00816245">
        <w:t>O ↔ H</w:t>
      </w:r>
      <w:r w:rsidR="00894A23" w:rsidRPr="00816245">
        <w:rPr>
          <w:vertAlign w:val="subscript"/>
        </w:rPr>
        <w:t>2</w:t>
      </w:r>
      <w:r w:rsidR="00894A23" w:rsidRPr="00816245">
        <w:t>CO</w:t>
      </w:r>
      <w:r w:rsidR="00894A23" w:rsidRPr="00816245">
        <w:rPr>
          <w:vertAlign w:val="subscript"/>
        </w:rPr>
        <w:t>3(aq)</w:t>
      </w:r>
      <w:r w:rsidRPr="00816245">
        <w:t xml:space="preserve">) at a </w:t>
      </w:r>
      <w:r w:rsidR="0097017A" w:rsidRPr="00816245">
        <w:t xml:space="preserve">saturated concentration </w:t>
      </w:r>
      <w:r w:rsidRPr="00816245">
        <w:t>of 1.97 g L</w:t>
      </w:r>
      <w:r w:rsidRPr="00816245">
        <w:rPr>
          <w:vertAlign w:val="superscript"/>
        </w:rPr>
        <w:t>-1</w:t>
      </w:r>
      <w:r w:rsidRPr="00816245">
        <w:t xml:space="preserve"> at 15°C (Dean, 1972)</w:t>
      </w:r>
      <w:r w:rsidR="00375106" w:rsidRPr="00816245">
        <w:t>.</w:t>
      </w:r>
    </w:p>
    <w:p w14:paraId="021F2F00" w14:textId="60F19914" w:rsidR="00805994" w:rsidRPr="00816245" w:rsidRDefault="00805994" w:rsidP="008C396D">
      <w:pPr>
        <w:spacing w:line="480" w:lineRule="auto"/>
      </w:pPr>
      <w:r w:rsidRPr="00816245">
        <w:t xml:space="preserve">The higher pH in the control tubes compared to the treatment tubes may be attributed to the control mechanism of continuous aeration with ambient air. Aeration with oxygen is a mechanism frequently used in aquaculture to strip carbon dioxide from solution (Summerfelt et al., 2000), which in turn leads to an increased pH. The pH in the treatment solutions was lower in the tubes containing individuals of </w:t>
      </w:r>
      <w:r w:rsidRPr="00816245">
        <w:rPr>
          <w:i/>
        </w:rPr>
        <w:t>L. terrestris</w:t>
      </w:r>
      <w:r w:rsidRPr="00816245">
        <w:t xml:space="preserve"> and </w:t>
      </w:r>
      <w:r w:rsidRPr="00816245">
        <w:rPr>
          <w:i/>
        </w:rPr>
        <w:t>L. castaneus</w:t>
      </w:r>
      <w:r w:rsidRPr="00816245">
        <w:t xml:space="preserve"> at the end of the experiment than the tubes containing </w:t>
      </w:r>
      <w:r w:rsidRPr="00816245">
        <w:rPr>
          <w:i/>
        </w:rPr>
        <w:t>A. chlorotica</w:t>
      </w:r>
      <w:r w:rsidRPr="00816245">
        <w:t xml:space="preserve">. This may be a result of reduced respiration rates in </w:t>
      </w:r>
      <w:r w:rsidRPr="00816245">
        <w:rPr>
          <w:i/>
        </w:rPr>
        <w:t>A. chlorotica</w:t>
      </w:r>
      <w:r w:rsidRPr="00816245">
        <w:t>, which could be a survival tactic used by the species in response to reduced oxygen or high stress conditions</w:t>
      </w:r>
      <w:r w:rsidR="0097017A" w:rsidRPr="00816245">
        <w:t xml:space="preserve"> (see below)</w:t>
      </w:r>
      <w:r w:rsidRPr="00816245">
        <w:t xml:space="preserve">. </w:t>
      </w:r>
    </w:p>
    <w:p w14:paraId="2457F013" w14:textId="25606F15" w:rsidR="00D52B56" w:rsidRPr="00816245" w:rsidRDefault="00D52B56" w:rsidP="008C396D">
      <w:pPr>
        <w:spacing w:line="480" w:lineRule="auto"/>
      </w:pPr>
      <w:bookmarkStart w:id="43" w:name="_Toc32322772"/>
      <w:r w:rsidRPr="00816245">
        <w:t xml:space="preserve">In culture, earthworms are able to tolerate a pH range of 4.5 to 7 (Lowe and Butt, 2005). In this study, pH values ranged from </w:t>
      </w:r>
      <w:r w:rsidR="003D02EF" w:rsidRPr="00816245">
        <w:t xml:space="preserve">6.2 to </w:t>
      </w:r>
      <w:r w:rsidRPr="00816245">
        <w:t xml:space="preserve">7.8. While the highest pH is slightly above that which Lowe and Butt reported as preferable, other studies have found that the aversion to soil pH values of above 7.0 is slight, and weaker than the aversion earthworms show for very acidic soils, although the authors did not provide a reason for this observation (Baker and Whitby, 2003). In this study, therefore, although changes in pH were observed over time, and differences between control and treatment tubes were observed, these are unlikely to have contributed to the earthworm deaths. </w:t>
      </w:r>
    </w:p>
    <w:p w14:paraId="31AEFE28" w14:textId="77777777" w:rsidR="00EA7E10" w:rsidRPr="00816245" w:rsidRDefault="00EA7E10" w:rsidP="008C396D">
      <w:pPr>
        <w:pStyle w:val="Heading3"/>
        <w:numPr>
          <w:ilvl w:val="1"/>
          <w:numId w:val="3"/>
        </w:numPr>
        <w:spacing w:line="480" w:lineRule="auto"/>
        <w:rPr>
          <w:rFonts w:cs="Times New Roman"/>
        </w:rPr>
      </w:pPr>
      <w:r w:rsidRPr="00816245">
        <w:rPr>
          <w:rFonts w:cs="Times New Roman"/>
        </w:rPr>
        <w:t>Earthworm mass gain</w:t>
      </w:r>
    </w:p>
    <w:p w14:paraId="717F04BC" w14:textId="15950770" w:rsidR="00EA7E10" w:rsidRPr="00816245" w:rsidRDefault="00EA7E10" w:rsidP="008C396D">
      <w:pPr>
        <w:spacing w:line="480" w:lineRule="auto"/>
      </w:pPr>
      <w:r w:rsidRPr="00816245">
        <w:t xml:space="preserve">Individuals of </w:t>
      </w:r>
      <w:r w:rsidRPr="00816245">
        <w:rPr>
          <w:i/>
        </w:rPr>
        <w:t>L. castaneus</w:t>
      </w:r>
      <w:r w:rsidRPr="00816245">
        <w:t xml:space="preserve"> showed a significantly higher mass gain in the dead treatment earthworms relative to the single dead control earthworm which did not gain any mass, with no significant difference in the mass gain between the control and treatment live earthworms. The difference in mass gain between the dead treatment earthworms and the live earthworms in both treatment and control tubes is likely because whilst 100% earthworm death in the randomly selected tubes occurred by 168 hours, 66% of earthworm death was reached by 48 hours. As tubes were randomly selected, it may be the case that many of the earthworms had been dead for some time when their tube was randomly selected between the 48- and 168-hour sampling times. Earthworms actively control their osmoregulation </w:t>
      </w:r>
      <w:r w:rsidRPr="00816245">
        <w:lastRenderedPageBreak/>
        <w:t>(Carley et al., 1983); in the period between death and sampling, the individuals of</w:t>
      </w:r>
      <w:r w:rsidRPr="00816245">
        <w:rPr>
          <w:i/>
        </w:rPr>
        <w:t xml:space="preserve"> L. castaneus</w:t>
      </w:r>
      <w:r w:rsidRPr="00816245">
        <w:t xml:space="preserve"> may have gained significant quantities of water, and thus mass, via osmosis.</w:t>
      </w:r>
      <w:r w:rsidR="002F5AE7" w:rsidRPr="00816245">
        <w:t xml:space="preserve"> </w:t>
      </w:r>
    </w:p>
    <w:p w14:paraId="30E59676" w14:textId="6E39D50A" w:rsidR="00EA7E10" w:rsidRPr="00816245" w:rsidRDefault="00EA7E10" w:rsidP="008C396D">
      <w:pPr>
        <w:spacing w:line="480" w:lineRule="auto"/>
      </w:pPr>
      <w:r w:rsidRPr="00816245">
        <w:t xml:space="preserve">Individuals of </w:t>
      </w:r>
      <w:r w:rsidRPr="00816245">
        <w:rPr>
          <w:i/>
        </w:rPr>
        <w:t xml:space="preserve">A. chlorotica </w:t>
      </w:r>
      <w:r w:rsidRPr="00816245">
        <w:t>gained significantly more mass in the treatment tubes than in the control tubes</w:t>
      </w:r>
      <w:r w:rsidR="0084427E" w:rsidRPr="00816245">
        <w:t>, with the mass gained by treatment individuals in comparison to control individuals increasing as the time submerged increased</w:t>
      </w:r>
      <w:r w:rsidRPr="00816245">
        <w:t xml:space="preserve">. </w:t>
      </w:r>
      <w:r w:rsidRPr="00816245">
        <w:rPr>
          <w:i/>
        </w:rPr>
        <w:t xml:space="preserve">A. chlorotica </w:t>
      </w:r>
      <w:r w:rsidRPr="00816245">
        <w:t xml:space="preserve">is able to aestivate (Edwards and Lofty, 1977), meaning that the species is able to enter a period of dormancy in response to high temperatures and dry conditions. Studies performed on another endogeic aestivator, </w:t>
      </w:r>
      <w:r w:rsidRPr="00816245">
        <w:rPr>
          <w:i/>
        </w:rPr>
        <w:t>Apporectodea caliginosa</w:t>
      </w:r>
      <w:r w:rsidRPr="00816245">
        <w:t xml:space="preserve">, found that, when aestivating in soil, the earthworm water content increased in the early stages of aestivation. The earthworms increased their osmolarity, which resulted in the passive update of water from the soil; this strategy allowed increased chances of survival in hot and dry conditions (Bayley et al., 2010). We suggest that </w:t>
      </w:r>
      <w:r w:rsidRPr="00816245">
        <w:rPr>
          <w:i/>
        </w:rPr>
        <w:t xml:space="preserve">A. chlorotica </w:t>
      </w:r>
      <w:r w:rsidRPr="00816245">
        <w:t xml:space="preserve">is exhibiting a similar strategy to that which they exhibit when soil conditions become too hot and dry, and increased their osmolarity as they entered a dormant state, resulting in the passive uptake of water. As the earthworms were submerged in solution </w:t>
      </w:r>
      <w:r w:rsidR="009030DC" w:rsidRPr="00816245">
        <w:t xml:space="preserve">it seems likely that </w:t>
      </w:r>
      <w:r w:rsidRPr="00816245">
        <w:t>the mass gain was higher than may be observed in soil</w:t>
      </w:r>
      <w:r w:rsidR="009030DC" w:rsidRPr="00816245">
        <w:t xml:space="preserve"> due to either greater differences in osmolarity between the earthworm and the surrounding fluid and/or the greater fluid:earthworm ratio in the solutions leading to a larger supply of available water</w:t>
      </w:r>
      <w:r w:rsidRPr="00816245">
        <w:t>.</w:t>
      </w:r>
    </w:p>
    <w:p w14:paraId="4FD83378" w14:textId="7F923923" w:rsidR="002F5AE7" w:rsidRPr="00816245" w:rsidRDefault="00E35D71" w:rsidP="008C396D">
      <w:pPr>
        <w:spacing w:line="480" w:lineRule="auto"/>
      </w:pPr>
      <w:r w:rsidRPr="00816245">
        <w:t xml:space="preserve">There was no effect of treatment or status on the mass gain of </w:t>
      </w:r>
      <w:r w:rsidRPr="00816245">
        <w:rPr>
          <w:i/>
          <w:iCs/>
        </w:rPr>
        <w:t>L. terrestris</w:t>
      </w:r>
      <w:r w:rsidRPr="00816245">
        <w:t>. While there was an effect of the time spent submerged, the significant difference lay between individuals removed at 0 hours submerged gaining significantly less mass than individuals submerged for greater than 6 hours, and no significant difference observed between individuals submerged for more than 6 hours.</w:t>
      </w:r>
      <w:r w:rsidR="002F5AE7" w:rsidRPr="00816245">
        <w:t xml:space="preserve"> It may be the case that mass changes due to osmosis did occur, but, as a larger bodied organism, the mass changes represented a smaller percent increase of the total mass of individuals, meaning that statistically any mass changes were masked within variance in the dataset.</w:t>
      </w:r>
    </w:p>
    <w:p w14:paraId="12660908" w14:textId="522BCAF5" w:rsidR="00805994" w:rsidRPr="00816245" w:rsidRDefault="00805994" w:rsidP="008C396D">
      <w:pPr>
        <w:pStyle w:val="Heading3"/>
        <w:numPr>
          <w:ilvl w:val="1"/>
          <w:numId w:val="3"/>
        </w:numPr>
        <w:spacing w:line="480" w:lineRule="auto"/>
        <w:rPr>
          <w:rFonts w:cs="Times New Roman"/>
        </w:rPr>
      </w:pPr>
      <w:r w:rsidRPr="00816245">
        <w:rPr>
          <w:rFonts w:cs="Times New Roman"/>
        </w:rPr>
        <w:t>Absolute oxygen concentration</w:t>
      </w:r>
      <w:bookmarkEnd w:id="43"/>
    </w:p>
    <w:p w14:paraId="0EB488A9" w14:textId="7B10E1C1" w:rsidR="00D52B56" w:rsidRPr="00816245" w:rsidRDefault="00D52B56" w:rsidP="008C396D">
      <w:pPr>
        <w:spacing w:line="480" w:lineRule="auto"/>
      </w:pPr>
      <w:bookmarkStart w:id="44" w:name="_Toc32322773"/>
      <w:r w:rsidRPr="00816245">
        <w:t xml:space="preserve">One of the major findings of this study was that none of the individuals of </w:t>
      </w:r>
      <w:r w:rsidRPr="00816245">
        <w:rPr>
          <w:i/>
        </w:rPr>
        <w:t xml:space="preserve">A. chlorotica </w:t>
      </w:r>
      <w:r w:rsidRPr="00816245">
        <w:t xml:space="preserve">died during the experiment, despite being immersed in water for nearly 300 hours (12 days). However, the consumption </w:t>
      </w:r>
      <w:r w:rsidRPr="00816245">
        <w:lastRenderedPageBreak/>
        <w:t xml:space="preserve">of oxygen showed a similar pattern to that observed in both </w:t>
      </w:r>
      <w:r w:rsidRPr="00816245">
        <w:rPr>
          <w:i/>
        </w:rPr>
        <w:t>L. terrestris</w:t>
      </w:r>
      <w:r w:rsidRPr="00816245">
        <w:t xml:space="preserve"> and </w:t>
      </w:r>
      <w:r w:rsidRPr="00816245">
        <w:rPr>
          <w:i/>
        </w:rPr>
        <w:t>L. castaneus</w:t>
      </w:r>
      <w:r w:rsidRPr="00816245">
        <w:t xml:space="preserve">, with the oxygen concentration reducing rapidly in the early stages of the experiment before plateauing. From the period of 144 hours to 288 hours, the mean oxygen concentration in the tubes containing </w:t>
      </w:r>
      <w:r w:rsidRPr="00816245">
        <w:rPr>
          <w:i/>
        </w:rPr>
        <w:t>A. chlorotica</w:t>
      </w:r>
      <w:r w:rsidRPr="00816245">
        <w:t xml:space="preserve"> (</w:t>
      </w:r>
      <w:r w:rsidR="00CF59F3" w:rsidRPr="00816245">
        <w:t xml:space="preserve">1.49 ± 0.40 </w:t>
      </w:r>
      <w:r w:rsidRPr="00816245">
        <w:t>mg O</w:t>
      </w:r>
      <w:r w:rsidRPr="00816245">
        <w:rPr>
          <w:vertAlign w:val="subscript"/>
        </w:rPr>
        <w:t xml:space="preserve">2 </w:t>
      </w:r>
      <w:r w:rsidRPr="00816245">
        <w:t>L</w:t>
      </w:r>
      <w:r w:rsidRPr="00816245">
        <w:rPr>
          <w:vertAlign w:val="superscript"/>
        </w:rPr>
        <w:t>-1</w:t>
      </w:r>
      <w:r w:rsidRPr="00816245">
        <w:t xml:space="preserve">) was significantly higher than the mean oxygen concentration at which individuals of </w:t>
      </w:r>
      <w:r w:rsidRPr="00816245">
        <w:rPr>
          <w:i/>
        </w:rPr>
        <w:t>L. terrestris</w:t>
      </w:r>
      <w:r w:rsidRPr="00816245">
        <w:t xml:space="preserve"> died (</w:t>
      </w:r>
      <w:r w:rsidR="00CF59F3" w:rsidRPr="00816245">
        <w:t xml:space="preserve">0.82 ± 0.46 </w:t>
      </w:r>
      <w:r w:rsidRPr="00816245">
        <w:t>mg O</w:t>
      </w:r>
      <w:r w:rsidRPr="00816245">
        <w:rPr>
          <w:vertAlign w:val="subscript"/>
        </w:rPr>
        <w:t xml:space="preserve">2 </w:t>
      </w:r>
      <w:r w:rsidRPr="00816245">
        <w:t>L</w:t>
      </w:r>
      <w:r w:rsidRPr="00816245">
        <w:rPr>
          <w:vertAlign w:val="superscript"/>
        </w:rPr>
        <w:t>-1</w:t>
      </w:r>
      <w:r w:rsidRPr="00816245">
        <w:t xml:space="preserve">), but did not significantly differ from the mean oxygen concentration at which individuals of </w:t>
      </w:r>
      <w:r w:rsidRPr="00816245">
        <w:rPr>
          <w:i/>
        </w:rPr>
        <w:t>L. castaneus</w:t>
      </w:r>
      <w:r w:rsidRPr="00816245">
        <w:t xml:space="preserve">, a similarly sized earthworm, died </w:t>
      </w:r>
      <w:r w:rsidR="00CF59F3" w:rsidRPr="00816245">
        <w:t>(3.60 ± 2.01</w:t>
      </w:r>
      <w:r w:rsidRPr="00816245">
        <w:t xml:space="preserve"> </w:t>
      </w:r>
      <w:r w:rsidR="00D957C3" w:rsidRPr="00816245">
        <w:t xml:space="preserve">mg </w:t>
      </w:r>
      <w:r w:rsidRPr="00816245">
        <w:t>O</w:t>
      </w:r>
      <w:r w:rsidRPr="00816245">
        <w:rPr>
          <w:vertAlign w:val="subscript"/>
        </w:rPr>
        <w:t>2</w:t>
      </w:r>
      <w:r w:rsidRPr="00816245">
        <w:t xml:space="preserve"> L</w:t>
      </w:r>
      <w:r w:rsidRPr="00816245">
        <w:rPr>
          <w:vertAlign w:val="superscript"/>
        </w:rPr>
        <w:t>-1</w:t>
      </w:r>
      <w:r w:rsidRPr="00816245">
        <w:t>).</w:t>
      </w:r>
      <w:r w:rsidR="00846385" w:rsidRPr="00816245">
        <w:t xml:space="preserve"> </w:t>
      </w:r>
      <w:r w:rsidRPr="00816245">
        <w:rPr>
          <w:i/>
          <w:iCs/>
        </w:rPr>
        <w:t>L</w:t>
      </w:r>
      <w:r w:rsidRPr="00816245">
        <w:rPr>
          <w:i/>
        </w:rPr>
        <w:t>. terrestris</w:t>
      </w:r>
      <w:r w:rsidRPr="00816245">
        <w:t xml:space="preserve"> is a larger earthworm than both </w:t>
      </w:r>
      <w:r w:rsidRPr="00816245">
        <w:rPr>
          <w:i/>
        </w:rPr>
        <w:t>L. castaneus</w:t>
      </w:r>
      <w:r w:rsidRPr="00816245">
        <w:t xml:space="preserve"> and </w:t>
      </w:r>
      <w:r w:rsidRPr="00816245">
        <w:rPr>
          <w:i/>
        </w:rPr>
        <w:t>A. chlorotica</w:t>
      </w:r>
      <w:r w:rsidRPr="00816245">
        <w:t xml:space="preserve">, and thus has less surface area of body wall per unit mass to exchange oxygen across which might suggest that it would die at higher oxygen concentrations but this is not observed. Similarly, </w:t>
      </w:r>
      <w:r w:rsidRPr="00816245">
        <w:rPr>
          <w:i/>
        </w:rPr>
        <w:t>L. terrestris</w:t>
      </w:r>
      <w:r w:rsidRPr="00816245">
        <w:t xml:space="preserve"> </w:t>
      </w:r>
      <w:r w:rsidR="00846385" w:rsidRPr="00816245">
        <w:t xml:space="preserve">survived </w:t>
      </w:r>
      <w:r w:rsidRPr="00816245">
        <w:t xml:space="preserve">at lower oxygen concentrations when these were normalised by biomass and by surface area. This suggests that the difference in oxygen requirements between species may be a result of adaptation to the different lifestyles exhibited by the different earthworm ecotypes. </w:t>
      </w:r>
    </w:p>
    <w:bookmarkEnd w:id="44"/>
    <w:p w14:paraId="4D84F3AA" w14:textId="19DD79C8" w:rsidR="001D1095" w:rsidRPr="00816245" w:rsidRDefault="001D1095" w:rsidP="008C396D">
      <w:pPr>
        <w:pStyle w:val="Heading3"/>
        <w:numPr>
          <w:ilvl w:val="1"/>
          <w:numId w:val="3"/>
        </w:numPr>
        <w:spacing w:line="480" w:lineRule="auto"/>
        <w:rPr>
          <w:rFonts w:cs="Times New Roman"/>
        </w:rPr>
      </w:pPr>
      <w:r w:rsidRPr="00816245">
        <w:rPr>
          <w:rFonts w:cs="Times New Roman"/>
        </w:rPr>
        <w:t>Earthworm traits</w:t>
      </w:r>
    </w:p>
    <w:p w14:paraId="70AF2A90" w14:textId="59375F51" w:rsidR="00805994" w:rsidRPr="00816245" w:rsidRDefault="0002627A" w:rsidP="00041157">
      <w:pPr>
        <w:spacing w:line="480" w:lineRule="auto"/>
      </w:pPr>
      <w:bookmarkStart w:id="45" w:name="_Ref534705788"/>
      <w:bookmarkStart w:id="46" w:name="_Toc20571776"/>
      <w:bookmarkStart w:id="47" w:name="_Toc20573053"/>
      <w:r w:rsidRPr="00816245">
        <w:t xml:space="preserve">The key driver in the differences in the oxygen requirements between </w:t>
      </w:r>
      <w:r w:rsidRPr="00816245">
        <w:rPr>
          <w:i/>
        </w:rPr>
        <w:t>L. terrestris</w:t>
      </w:r>
      <w:r w:rsidRPr="00816245">
        <w:t xml:space="preserve"> and </w:t>
      </w:r>
      <w:r w:rsidRPr="00816245">
        <w:rPr>
          <w:i/>
        </w:rPr>
        <w:t>L. castaneus</w:t>
      </w:r>
      <w:r w:rsidRPr="00816245">
        <w:t xml:space="preserve"> </w:t>
      </w:r>
      <w:r w:rsidR="002F6A78">
        <w:t>is</w:t>
      </w:r>
      <w:r w:rsidR="002F6A78" w:rsidRPr="00816245">
        <w:t xml:space="preserve"> </w:t>
      </w:r>
      <w:r w:rsidRPr="00816245">
        <w:t xml:space="preserve">likely a result of differences between the characteristics of the two ecotypes, related to the organism’s lifestyle and strategy rather than characteristics of the preferred soil habitat. As an anecic species, </w:t>
      </w:r>
      <w:r w:rsidRPr="00816245">
        <w:rPr>
          <w:i/>
        </w:rPr>
        <w:t>L. terrestris</w:t>
      </w:r>
      <w:r w:rsidRPr="00816245">
        <w:t xml:space="preserve"> leads what could be described as a mostly sedentary lifestyle, living in deep vertical burrows in the soil. Laboratory experiments have shown that the oxygen consumption of other anecic species is greatest during night time periods</w:t>
      </w:r>
      <w:r w:rsidR="00A51134" w:rsidRPr="00816245">
        <w:t xml:space="preserve"> compared to during the day</w:t>
      </w:r>
      <w:r w:rsidRPr="00816245">
        <w:t xml:space="preserve"> (Chuang and Chen, 2008) when the earthworms typically emerge to forage on the soil surface</w:t>
      </w:r>
      <w:r w:rsidR="003126A1" w:rsidRPr="00816245">
        <w:t>. This</w:t>
      </w:r>
      <w:r w:rsidRPr="00816245">
        <w:t xml:space="preserve"> suggests that the anecic earthworms may experience more extremes in their physical activity rates, and therefore oxygen consumption, than epigeic or endogeic species. The lifestyle of epigeic species, on the other hand, is dramatically different. Living in, and consuming, the soil-litter layer, the ecotype displays many of the characteristics of rapid colonisers (Eijsackers, 2011), rapidly coming to dominate in regularly disturbed areas (Pižl, 2001; Klok et al., 2006). Satchell (1980) first suggested that epigeic earthworm species are </w:t>
      </w:r>
      <w:r w:rsidRPr="00816245">
        <w:rPr>
          <w:i/>
        </w:rPr>
        <w:t>r</w:t>
      </w:r>
      <w:r w:rsidRPr="00816245">
        <w:t xml:space="preserve"> strategy organisms, and that their life strategy differs to that of anecic earthworms. </w:t>
      </w:r>
      <w:r w:rsidRPr="00816245">
        <w:rPr>
          <w:i/>
        </w:rPr>
        <w:t>r</w:t>
      </w:r>
      <w:r w:rsidRPr="00816245">
        <w:t xml:space="preserve"> strategy organisms favour large productivity (MacArthur and Wilson, 1967), and typically have a shorter lifespan, greater reproductive </w:t>
      </w:r>
      <w:r w:rsidRPr="00816245">
        <w:lastRenderedPageBreak/>
        <w:t xml:space="preserve">output, and a smaller size of individuals, while </w:t>
      </w:r>
      <w:r w:rsidRPr="00816245">
        <w:rPr>
          <w:i/>
        </w:rPr>
        <w:t>K</w:t>
      </w:r>
      <w:r w:rsidRPr="00816245">
        <w:t xml:space="preserve"> species are characterised by a longer lifespan, reduced reproductive output, and a larger individual size. Butt and Lowe (2011) summarised studies regarding a number of characteristics between earthworm species, including the number of days required to grow to maturity, the number of days required to incubate cocoons, and the number of hatchlings per cocoon. </w:t>
      </w:r>
      <w:bookmarkEnd w:id="45"/>
      <w:bookmarkEnd w:id="46"/>
      <w:bookmarkEnd w:id="47"/>
      <w:r w:rsidRPr="00816245">
        <w:t xml:space="preserve">Their data suggest that </w:t>
      </w:r>
      <w:r w:rsidRPr="00816245">
        <w:rPr>
          <w:i/>
          <w:iCs/>
        </w:rPr>
        <w:t>L. terrestris</w:t>
      </w:r>
      <w:r w:rsidRPr="00816245">
        <w:t xml:space="preserve"> has more </w:t>
      </w:r>
      <w:r w:rsidRPr="00816245">
        <w:rPr>
          <w:i/>
          <w:iCs/>
        </w:rPr>
        <w:t>K</w:t>
      </w:r>
      <w:r w:rsidRPr="00816245">
        <w:t xml:space="preserve">-like strategies than epigeic earthworms such as </w:t>
      </w:r>
      <w:r w:rsidRPr="00816245">
        <w:rPr>
          <w:i/>
          <w:iCs/>
        </w:rPr>
        <w:t>L. rubellus</w:t>
      </w:r>
      <w:r w:rsidRPr="00816245">
        <w:t xml:space="preserve"> and </w:t>
      </w:r>
      <w:r w:rsidRPr="00816245">
        <w:rPr>
          <w:i/>
          <w:iCs/>
        </w:rPr>
        <w:t>Eisinea fet</w:t>
      </w:r>
      <w:r w:rsidR="00307820" w:rsidRPr="00816245">
        <w:rPr>
          <w:i/>
          <w:iCs/>
        </w:rPr>
        <w:t>i</w:t>
      </w:r>
      <w:r w:rsidRPr="00816245">
        <w:rPr>
          <w:i/>
          <w:iCs/>
        </w:rPr>
        <w:t>da</w:t>
      </w:r>
      <w:r w:rsidR="008F69EE">
        <w:rPr>
          <w:iCs/>
        </w:rPr>
        <w:t xml:space="preserve"> (Savigny, 1826)</w:t>
      </w:r>
      <w:r w:rsidRPr="00816245">
        <w:t xml:space="preserve"> (Butt and Lowe, 2011). Other studies </w:t>
      </w:r>
      <w:r w:rsidR="00307820" w:rsidRPr="00816245">
        <w:t xml:space="preserve">on the lifespan of earthworms (Lakhani and Satchell, 1970; Mulder et al, 2007), the growth to maturity (Edwards, 1988) and the number of hatchlings produced per cocoon (Butt, 1997) also support this observation. </w:t>
      </w:r>
      <w:r w:rsidR="00805994" w:rsidRPr="00816245">
        <w:t xml:space="preserve">At the time of writing, </w:t>
      </w:r>
      <w:r w:rsidR="00F822CA" w:rsidRPr="00816245">
        <w:t xml:space="preserve">we are not aware of any </w:t>
      </w:r>
      <w:r w:rsidR="00805994" w:rsidRPr="00816245">
        <w:t xml:space="preserve">laboratory studies performed to determine the potential lifespan of </w:t>
      </w:r>
      <w:r w:rsidR="00805994" w:rsidRPr="00816245">
        <w:rPr>
          <w:i/>
        </w:rPr>
        <w:t>L. castaneus</w:t>
      </w:r>
      <w:r w:rsidR="00307820" w:rsidRPr="00816245">
        <w:rPr>
          <w:i/>
        </w:rPr>
        <w:t xml:space="preserve"> </w:t>
      </w:r>
      <w:r w:rsidR="00307820" w:rsidRPr="00816245">
        <w:rPr>
          <w:iCs/>
        </w:rPr>
        <w:t>individuals</w:t>
      </w:r>
      <w:r w:rsidR="00805994" w:rsidRPr="00816245">
        <w:t>, and it must be remembered that the practical lifespan of the organism in the field is likely much shorter than under laboratory conditions, due to factors such as predation and food availability.</w:t>
      </w:r>
    </w:p>
    <w:p w14:paraId="0CD3CB23" w14:textId="2CC6212D" w:rsidR="00C7229F" w:rsidRPr="00816245" w:rsidRDefault="00C7229F" w:rsidP="008C396D">
      <w:pPr>
        <w:spacing w:line="480" w:lineRule="auto"/>
      </w:pPr>
      <w:r w:rsidRPr="00816245">
        <w:t xml:space="preserve">The lifestyle of an </w:t>
      </w:r>
      <w:r w:rsidRPr="00816245">
        <w:rPr>
          <w:i/>
        </w:rPr>
        <w:t>r</w:t>
      </w:r>
      <w:r w:rsidRPr="00816245">
        <w:t xml:space="preserve"> species organism, prioritising reproduction and growth to sexual maturity at the cost of lifespan of the individual, likely comes at a higher metabolic cost than that of a </w:t>
      </w:r>
      <w:r w:rsidRPr="00816245">
        <w:rPr>
          <w:i/>
        </w:rPr>
        <w:t>K</w:t>
      </w:r>
      <w:r w:rsidRPr="00816245">
        <w:t xml:space="preserve"> species. </w:t>
      </w:r>
      <w:r w:rsidR="00B05FB0" w:rsidRPr="00816245">
        <w:t xml:space="preserve">Traits such as the smaller body mass typically associated with </w:t>
      </w:r>
      <w:r w:rsidR="00B05FB0" w:rsidRPr="00816245">
        <w:rPr>
          <w:i/>
          <w:iCs/>
        </w:rPr>
        <w:t xml:space="preserve">r </w:t>
      </w:r>
      <w:r w:rsidR="00B05FB0" w:rsidRPr="00816245">
        <w:t>strategists are associated with higher metabolic rates (Brown et al</w:t>
      </w:r>
      <w:r w:rsidR="00C03AB2">
        <w:t>.</w:t>
      </w:r>
      <w:r w:rsidR="00B05FB0" w:rsidRPr="00816245">
        <w:t>, 2004)</w:t>
      </w:r>
      <w:r w:rsidR="00773801" w:rsidRPr="00816245">
        <w:t xml:space="preserve">, while </w:t>
      </w:r>
      <w:r w:rsidR="00773801" w:rsidRPr="00816245">
        <w:rPr>
          <w:i/>
          <w:iCs/>
        </w:rPr>
        <w:t>K</w:t>
      </w:r>
      <w:r w:rsidR="00773801" w:rsidRPr="00816245">
        <w:t xml:space="preserve"> strategist organisms typically show reduced energy wastage in comparison to </w:t>
      </w:r>
      <w:r w:rsidR="00773801" w:rsidRPr="00816245">
        <w:rPr>
          <w:i/>
          <w:iCs/>
        </w:rPr>
        <w:t>r</w:t>
      </w:r>
      <w:r w:rsidR="00773801" w:rsidRPr="00816245">
        <w:t xml:space="preserve"> strategists due to their maintenance of population equilibrium (Southwood et al., 1974)</w:t>
      </w:r>
      <w:r w:rsidR="00B05FB0" w:rsidRPr="00816245">
        <w:t xml:space="preserve">. </w:t>
      </w:r>
      <w:r w:rsidRPr="00816245">
        <w:t xml:space="preserve">Applying these </w:t>
      </w:r>
      <w:r w:rsidRPr="00816245">
        <w:rPr>
          <w:i/>
        </w:rPr>
        <w:t xml:space="preserve">r </w:t>
      </w:r>
      <w:r w:rsidRPr="00816245">
        <w:t xml:space="preserve">and </w:t>
      </w:r>
      <w:r w:rsidRPr="00816245">
        <w:rPr>
          <w:i/>
        </w:rPr>
        <w:t>K</w:t>
      </w:r>
      <w:r w:rsidRPr="00816245">
        <w:t xml:space="preserve"> strategies to </w:t>
      </w:r>
      <w:r w:rsidRPr="00816245">
        <w:rPr>
          <w:i/>
        </w:rPr>
        <w:t>L. castaneus</w:t>
      </w:r>
      <w:r w:rsidRPr="00816245">
        <w:t xml:space="preserve"> and </w:t>
      </w:r>
      <w:r w:rsidRPr="00816245">
        <w:rPr>
          <w:i/>
        </w:rPr>
        <w:t xml:space="preserve">L. terrestris </w:t>
      </w:r>
      <w:r w:rsidRPr="00816245">
        <w:t xml:space="preserve">respectively would explain why </w:t>
      </w:r>
      <w:r w:rsidRPr="00816245">
        <w:rPr>
          <w:i/>
        </w:rPr>
        <w:t>L. castaneus</w:t>
      </w:r>
      <w:r w:rsidRPr="00816245">
        <w:t xml:space="preserve"> individuals died at a much higher oxygen concentration than </w:t>
      </w:r>
      <w:r w:rsidRPr="00816245">
        <w:rPr>
          <w:i/>
        </w:rPr>
        <w:t>L. terrestris</w:t>
      </w:r>
      <w:r w:rsidRPr="00816245">
        <w:t xml:space="preserve">. </w:t>
      </w:r>
      <w:r w:rsidR="009C1256">
        <w:t>For</w:t>
      </w:r>
      <w:r w:rsidRPr="00816245">
        <w:t xml:space="preserve"> an </w:t>
      </w:r>
      <w:r w:rsidRPr="00816245">
        <w:rPr>
          <w:i/>
        </w:rPr>
        <w:t>r</w:t>
      </w:r>
      <w:r w:rsidRPr="00816245">
        <w:t xml:space="preserve"> species, the survival of the</w:t>
      </w:r>
      <w:r w:rsidR="00F822CA" w:rsidRPr="00816245">
        <w:t xml:space="preserve"> </w:t>
      </w:r>
      <w:r w:rsidRPr="00816245">
        <w:t xml:space="preserve">individual in a flooding event is less important, as the high reproductive output of cocoons, each with a high number of individuals per cocoon, such as </w:t>
      </w:r>
      <w:r w:rsidRPr="00816245">
        <w:rPr>
          <w:i/>
          <w:iCs/>
        </w:rPr>
        <w:t>E. fetida</w:t>
      </w:r>
      <w:r w:rsidRPr="00816245">
        <w:t xml:space="preserve"> producing 3.3 hatchlings per cocoon (Edwards, 1988), means that </w:t>
      </w:r>
      <w:r w:rsidR="00F822CA" w:rsidRPr="00816245">
        <w:t xml:space="preserve">an </w:t>
      </w:r>
      <w:r w:rsidR="00F822CA" w:rsidRPr="00816245">
        <w:rPr>
          <w:i/>
          <w:iCs/>
        </w:rPr>
        <w:t>r</w:t>
      </w:r>
      <w:r w:rsidR="00F822CA" w:rsidRPr="00816245">
        <w:t xml:space="preserve"> </w:t>
      </w:r>
      <w:r w:rsidRPr="00816245">
        <w:t>species is likely to rapidly recolonise after a disturbance event, despite lower survival rates of individuals in low oxygen, flooded conditions.</w:t>
      </w:r>
    </w:p>
    <w:p w14:paraId="1C6F2CD3" w14:textId="748E1A5A" w:rsidR="008B0577" w:rsidRDefault="00A51134" w:rsidP="008C396D">
      <w:pPr>
        <w:spacing w:line="480" w:lineRule="auto"/>
      </w:pPr>
      <w:r w:rsidRPr="00816245">
        <w:t xml:space="preserve">It is not just the mass gain observed in </w:t>
      </w:r>
      <w:r w:rsidRPr="00816245">
        <w:rPr>
          <w:i/>
        </w:rPr>
        <w:t>A. chlorotica</w:t>
      </w:r>
      <w:r w:rsidRPr="00816245">
        <w:t xml:space="preserve"> which indicates that the species may be aestivating in the treatment tubes. </w:t>
      </w:r>
      <w:r w:rsidR="00EC484F" w:rsidRPr="00816245">
        <w:t xml:space="preserve">The aestivation process involves a number of behavioural characteristics, where the individuals excavate a chamber which is lined by mucus and then roll themselves into a tight knot, with the head and tail tucked into the centre; the mucus lining is thought </w:t>
      </w:r>
      <w:r w:rsidRPr="00816245">
        <w:t xml:space="preserve">to help minimise water loss </w:t>
      </w:r>
      <w:r w:rsidRPr="00816245">
        <w:lastRenderedPageBreak/>
        <w:t>from the body (Edwards and Lofty, 1977). While</w:t>
      </w:r>
      <w:r w:rsidR="00F822CA" w:rsidRPr="00816245">
        <w:t xml:space="preserve"> it is not possible for the earthworms to excavate a chamber when kept in solutions, and any mucus excreted would have dissolved into solution</w:t>
      </w:r>
      <w:r w:rsidRPr="00816245">
        <w:t>, the behavioural response of aestivation was still observed (</w:t>
      </w:r>
      <w:r w:rsidR="00224A87" w:rsidRPr="00816245">
        <w:t>Fig</w:t>
      </w:r>
      <w:r w:rsidR="00224A87">
        <w:t>.</w:t>
      </w:r>
      <w:r w:rsidR="001276EF">
        <w:t xml:space="preserve"> </w:t>
      </w:r>
      <w:r w:rsidR="008B0577" w:rsidRPr="00816245">
        <w:t>4</w:t>
      </w:r>
      <w:r w:rsidRPr="00816245">
        <w:t xml:space="preserve">). </w:t>
      </w:r>
    </w:p>
    <w:p w14:paraId="0A95E0AA" w14:textId="7DBDA10F" w:rsidR="00120056" w:rsidRDefault="00120056" w:rsidP="00120056">
      <w:pPr>
        <w:spacing w:line="480" w:lineRule="auto"/>
        <w:jc w:val="center"/>
      </w:pPr>
      <w:r>
        <w:rPr>
          <w:noProof/>
          <w:lang w:eastAsia="en-GB"/>
        </w:rPr>
        <w:drawing>
          <wp:inline distT="0" distB="0" distL="0" distR="0" wp14:anchorId="6ED8BF32" wp14:editId="03DC5385">
            <wp:extent cx="4486275" cy="26098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4 colour for web.jpg"/>
                    <pic:cNvPicPr/>
                  </pic:nvPicPr>
                  <pic:blipFill>
                    <a:blip r:embed="rId14">
                      <a:extLst>
                        <a:ext uri="{28A0092B-C50C-407E-A947-70E740481C1C}">
                          <a14:useLocalDpi xmlns:a14="http://schemas.microsoft.com/office/drawing/2010/main" val="0"/>
                        </a:ext>
                      </a:extLst>
                    </a:blip>
                    <a:stretch>
                      <a:fillRect/>
                    </a:stretch>
                  </pic:blipFill>
                  <pic:spPr>
                    <a:xfrm>
                      <a:off x="0" y="0"/>
                      <a:ext cx="4486275" cy="2609850"/>
                    </a:xfrm>
                    <a:prstGeom prst="rect">
                      <a:avLst/>
                    </a:prstGeom>
                  </pic:spPr>
                </pic:pic>
              </a:graphicData>
            </a:graphic>
          </wp:inline>
        </w:drawing>
      </w:r>
    </w:p>
    <w:p w14:paraId="4B488D12" w14:textId="77777777" w:rsidR="00120056" w:rsidRPr="00120056" w:rsidRDefault="00120056" w:rsidP="00120056">
      <w:pPr>
        <w:rPr>
          <w:b/>
        </w:rPr>
      </w:pPr>
      <w:r w:rsidRPr="00120056">
        <w:rPr>
          <w:b/>
        </w:rPr>
        <w:t xml:space="preserve">Fig. 4. The same individual of species </w:t>
      </w:r>
      <w:r w:rsidRPr="00120056">
        <w:rPr>
          <w:b/>
          <w:i/>
        </w:rPr>
        <w:t>Allolobophora chlorotica</w:t>
      </w:r>
      <w:r w:rsidRPr="00120056">
        <w:rPr>
          <w:b/>
        </w:rPr>
        <w:t xml:space="preserve"> before (A) and after (B) submergence in a treatment tube for 144 hours. (To see the photograph in colour, the reader is referred to the web version of this article.)</w:t>
      </w:r>
    </w:p>
    <w:p w14:paraId="73ABD69D" w14:textId="3125C011" w:rsidR="00966AAA" w:rsidRPr="00816245" w:rsidRDefault="00A51134" w:rsidP="00041157">
      <w:pPr>
        <w:spacing w:before="0" w:after="160" w:line="480" w:lineRule="auto"/>
      </w:pPr>
      <w:r w:rsidRPr="00816245">
        <w:rPr>
          <w:i/>
        </w:rPr>
        <w:t>A. chlorotica</w:t>
      </w:r>
      <w:r w:rsidRPr="00816245">
        <w:t xml:space="preserve"> comprises two colour morphs; one pink</w:t>
      </w:r>
      <w:r w:rsidR="00EC484F" w:rsidRPr="00816245">
        <w:t>,</w:t>
      </w:r>
      <w:r w:rsidRPr="00816245">
        <w:t xml:space="preserve"> the other green. The pink morph prefers drier conditions than the green morph (Satchell, 1967) to the extent that lower soil moisture significantly restricts the growth of green morph juveniles (Lowe and Butt, 2007), with some studies arguing for their classification as two separate species</w:t>
      </w:r>
      <w:r w:rsidR="006517D9">
        <w:t xml:space="preserve"> on the basis of breeding experiments</w:t>
      </w:r>
      <w:r w:rsidRPr="00816245">
        <w:t xml:space="preserve"> (Lowe and Butt, 2008)</w:t>
      </w:r>
      <w:r w:rsidR="006517D9">
        <w:t xml:space="preserve"> and genetic analysis (King et al., 2008)</w:t>
      </w:r>
      <w:r w:rsidRPr="00816245">
        <w:t xml:space="preserve">. The precise reasons for the strong preference of high soil moisture content is still not known, but there is evidence that the colouration differences are due to a differing haem pigment </w:t>
      </w:r>
      <w:r w:rsidR="00F822CA" w:rsidRPr="00816245">
        <w:t>between the two morphs</w:t>
      </w:r>
      <w:r w:rsidRPr="00816245">
        <w:t xml:space="preserve"> (Kalmus et al., 1955). In this study, the green morph of </w:t>
      </w:r>
      <w:r w:rsidRPr="00816245">
        <w:rPr>
          <w:i/>
        </w:rPr>
        <w:t>A. chlorotica</w:t>
      </w:r>
      <w:r w:rsidRPr="00816245">
        <w:t xml:space="preserve"> was used, although this does not show up well in </w:t>
      </w:r>
      <w:r w:rsidR="00224A87" w:rsidRPr="00816245">
        <w:t>Fig</w:t>
      </w:r>
      <w:r w:rsidR="00224A87">
        <w:t xml:space="preserve">. </w:t>
      </w:r>
      <w:r w:rsidRPr="00816245">
        <w:t>4 due to poor lighting. It may be the case that th</w:t>
      </w:r>
      <w:r w:rsidR="009D45DC">
        <w:t xml:space="preserve">e </w:t>
      </w:r>
      <w:r w:rsidR="00E75C5D">
        <w:t xml:space="preserve">different </w:t>
      </w:r>
      <w:r w:rsidRPr="00816245">
        <w:t>haem pigment</w:t>
      </w:r>
      <w:r w:rsidR="00E75C5D">
        <w:t>s present in the two morphs have different oxygen affinities</w:t>
      </w:r>
      <w:r w:rsidR="00904C1E">
        <w:t xml:space="preserve"> </w:t>
      </w:r>
      <w:r w:rsidRPr="00816245">
        <w:t xml:space="preserve">thereby making oxygen available for respiration </w:t>
      </w:r>
      <w:r w:rsidR="00E75C5D">
        <w:t xml:space="preserve">to the green morph </w:t>
      </w:r>
      <w:r w:rsidRPr="00816245">
        <w:t>at low</w:t>
      </w:r>
      <w:r w:rsidR="00E75C5D">
        <w:t>er</w:t>
      </w:r>
      <w:r w:rsidRPr="00816245">
        <w:t xml:space="preserve"> concentrations </w:t>
      </w:r>
      <w:r w:rsidR="00E75C5D">
        <w:t>than for the pink morph</w:t>
      </w:r>
      <w:r w:rsidRPr="00816245">
        <w:t>.</w:t>
      </w:r>
      <w:r w:rsidR="00815B13">
        <w:t xml:space="preserve"> </w:t>
      </w:r>
      <w:r w:rsidR="005528AC">
        <w:t xml:space="preserve">Research into earthworm haemoglobin has focussed heavily on </w:t>
      </w:r>
      <w:r w:rsidR="005528AC">
        <w:rPr>
          <w:i/>
        </w:rPr>
        <w:t>L. terre</w:t>
      </w:r>
      <w:r w:rsidR="00915A59">
        <w:rPr>
          <w:i/>
        </w:rPr>
        <w:t>s</w:t>
      </w:r>
      <w:r w:rsidR="005528AC">
        <w:rPr>
          <w:i/>
        </w:rPr>
        <w:t xml:space="preserve">tris </w:t>
      </w:r>
      <w:r w:rsidR="005528AC">
        <w:t xml:space="preserve">(e.g. </w:t>
      </w:r>
      <w:r w:rsidR="00904C1E">
        <w:t xml:space="preserve">Reichert and Brown, 1908; </w:t>
      </w:r>
      <w:r w:rsidR="005528AC">
        <w:t xml:space="preserve">Chen et al, 2015) and so </w:t>
      </w:r>
      <w:r w:rsidR="003C517F">
        <w:t>lack of data means that this hypothesis remains unproven</w:t>
      </w:r>
      <w:r w:rsidR="005528AC">
        <w:t xml:space="preserve">. </w:t>
      </w:r>
      <w:r w:rsidR="005528AC">
        <w:lastRenderedPageBreak/>
        <w:t>However</w:t>
      </w:r>
      <w:r w:rsidR="003C517F">
        <w:t xml:space="preserve">, previous studies have demonstrated differences in the oxygen affinities of the haemoglobin of </w:t>
      </w:r>
      <w:r w:rsidR="003C517F">
        <w:rPr>
          <w:i/>
        </w:rPr>
        <w:t xml:space="preserve">L. terrestris </w:t>
      </w:r>
      <w:r w:rsidR="003C517F">
        <w:t xml:space="preserve">and </w:t>
      </w:r>
      <w:r w:rsidR="003C517F">
        <w:rPr>
          <w:i/>
        </w:rPr>
        <w:t>Apporectodea longa</w:t>
      </w:r>
      <w:r w:rsidR="003C517F">
        <w:t xml:space="preserve"> (Ude, 1885)</w:t>
      </w:r>
      <w:r w:rsidR="003C517F" w:rsidRPr="00816245">
        <w:t xml:space="preserve"> </w:t>
      </w:r>
      <w:r w:rsidR="003C517F">
        <w:t xml:space="preserve">(Haughton et al., 1958) and, between the haemoglobin of these two species and the giant earthworm </w:t>
      </w:r>
      <w:r w:rsidR="003C517F">
        <w:rPr>
          <w:i/>
        </w:rPr>
        <w:t xml:space="preserve">Glossoscolex giganteus </w:t>
      </w:r>
      <w:r w:rsidR="003C517F">
        <w:t>(</w:t>
      </w:r>
      <w:r w:rsidR="003C517F" w:rsidRPr="00041157">
        <w:t>Leu</w:t>
      </w:r>
      <w:r w:rsidR="003C517F">
        <w:t>ckart, 1835) (Johansen and Martin, 1966) suggesting that significant differences m</w:t>
      </w:r>
      <w:r w:rsidR="000B07AD">
        <w:t>ay exist between the haem pigment</w:t>
      </w:r>
      <w:r w:rsidR="003C517F">
        <w:t>s of the two colour morphs</w:t>
      </w:r>
      <w:r w:rsidR="00CD08D0">
        <w:t>.</w:t>
      </w:r>
      <w:r w:rsidRPr="00816245">
        <w:t xml:space="preserve"> In the field, the higher soil moisture conditions which the green morph of </w:t>
      </w:r>
      <w:r w:rsidRPr="00816245">
        <w:rPr>
          <w:i/>
          <w:iCs/>
        </w:rPr>
        <w:t>A. chlorotica</w:t>
      </w:r>
      <w:r w:rsidRPr="00816245">
        <w:t xml:space="preserve"> prefers are more likely to be associated with low soil oxygen availability</w:t>
      </w:r>
      <w:r w:rsidR="00966AAA">
        <w:t xml:space="preserve"> (</w:t>
      </w:r>
      <w:r w:rsidR="00966AAA" w:rsidRPr="00816245">
        <w:t>Ponnamperuma, 1984; Kiss, 2019</w:t>
      </w:r>
      <w:r w:rsidR="00B93333">
        <w:t xml:space="preserve">), suggesting that the species is perhaps able to exploit a niche that other earthworm species are unable to. </w:t>
      </w:r>
    </w:p>
    <w:p w14:paraId="39EA7B02" w14:textId="77777777" w:rsidR="00805994" w:rsidRPr="00816245" w:rsidRDefault="00805994" w:rsidP="008C396D">
      <w:pPr>
        <w:spacing w:line="480" w:lineRule="auto"/>
      </w:pPr>
      <w:r w:rsidRPr="00816245">
        <w:t xml:space="preserve">With its small body size, and relatively fast growth to maturity and cocoon incubation period, </w:t>
      </w:r>
      <w:r w:rsidRPr="00816245">
        <w:rPr>
          <w:i/>
        </w:rPr>
        <w:t>A. chlorotica</w:t>
      </w:r>
      <w:r w:rsidRPr="00816245">
        <w:t xml:space="preserve"> is more similar in lifestyle to the </w:t>
      </w:r>
      <w:r w:rsidRPr="00816245">
        <w:rPr>
          <w:i/>
        </w:rPr>
        <w:t xml:space="preserve">r </w:t>
      </w:r>
      <w:r w:rsidRPr="00816245">
        <w:t xml:space="preserve">strategy, epigeic species than to the </w:t>
      </w:r>
      <w:r w:rsidRPr="00816245">
        <w:rPr>
          <w:i/>
        </w:rPr>
        <w:t xml:space="preserve">K </w:t>
      </w:r>
      <w:r w:rsidRPr="00816245">
        <w:t xml:space="preserve">strategy, anecic species. However, this study suggests that for this species, the aestivation response overrides any expected oxygen requirements associated with either the </w:t>
      </w:r>
      <w:r w:rsidRPr="00816245">
        <w:rPr>
          <w:i/>
        </w:rPr>
        <w:t>r</w:t>
      </w:r>
      <w:r w:rsidRPr="00816245">
        <w:t xml:space="preserve"> or </w:t>
      </w:r>
      <w:r w:rsidRPr="00816245">
        <w:rPr>
          <w:i/>
        </w:rPr>
        <w:t xml:space="preserve">K </w:t>
      </w:r>
      <w:r w:rsidRPr="00816245">
        <w:t xml:space="preserve">strategy. </w:t>
      </w:r>
    </w:p>
    <w:p w14:paraId="737DD6FD" w14:textId="738A6BD5" w:rsidR="00805994" w:rsidRPr="00816245" w:rsidRDefault="00805994" w:rsidP="008C396D">
      <w:pPr>
        <w:pStyle w:val="Heading3"/>
        <w:numPr>
          <w:ilvl w:val="1"/>
          <w:numId w:val="3"/>
        </w:numPr>
        <w:spacing w:line="480" w:lineRule="auto"/>
        <w:rPr>
          <w:rFonts w:cs="Times New Roman"/>
        </w:rPr>
      </w:pPr>
      <w:bookmarkStart w:id="48" w:name="_Toc32322775"/>
      <w:r w:rsidRPr="00816245">
        <w:rPr>
          <w:rFonts w:cs="Times New Roman"/>
        </w:rPr>
        <w:t>Field site context</w:t>
      </w:r>
      <w:bookmarkEnd w:id="48"/>
      <w:r w:rsidRPr="00816245">
        <w:rPr>
          <w:rFonts w:cs="Times New Roman"/>
        </w:rPr>
        <w:t xml:space="preserve"> </w:t>
      </w:r>
    </w:p>
    <w:p w14:paraId="067270C3" w14:textId="6DD2406D" w:rsidR="00513D6C" w:rsidRDefault="00805994" w:rsidP="008C396D">
      <w:pPr>
        <w:spacing w:line="480" w:lineRule="auto"/>
      </w:pPr>
      <w:r w:rsidRPr="00816245">
        <w:t xml:space="preserve">This study does not represent field conditions. While this study has focused on the absolute oxygen concentrations required for survival, some experiments have found that earthworms are able to survive for 120 days in flooded soil samples (Ausden et al., 2001). This suggests that earthworm behavioural responses in flooded soil may be equally as influential for a species surviving a flooding event as their absolute oxygen requirement. </w:t>
      </w:r>
      <w:r w:rsidR="00A8085C">
        <w:t>For example, w</w:t>
      </w:r>
      <w:r w:rsidRPr="00816245">
        <w:t xml:space="preserve">hile developing the methods for this experiment, </w:t>
      </w:r>
      <w:r w:rsidR="00A8085C">
        <w:t xml:space="preserve">we initially used open beakers but </w:t>
      </w:r>
      <w:r w:rsidRPr="00816245">
        <w:t xml:space="preserve">individuals of </w:t>
      </w:r>
      <w:r w:rsidRPr="00816245">
        <w:rPr>
          <w:i/>
        </w:rPr>
        <w:t>L. terrestris</w:t>
      </w:r>
      <w:r w:rsidRPr="00816245">
        <w:t xml:space="preserve"> were observed exhibiting a ‘snorkelling’ behaviour, where a segment of the body was maintained out of the water, allowing the earthworms to respire. </w:t>
      </w:r>
      <w:r w:rsidR="00A8085C">
        <w:t xml:space="preserve">Our final experimental design with sealed tubes purposefully prevented this behaviour as we wished to assess fatal oxygen concentrations. Another consequence of our initial open beaker design was that </w:t>
      </w:r>
      <w:r w:rsidR="00513D6C" w:rsidRPr="00816245">
        <w:t>oxygen was able to diffuse across the air-water interface</w:t>
      </w:r>
      <w:r w:rsidR="00A87606" w:rsidRPr="00816245">
        <w:t>; in these experiments earthworm mortality was low</w:t>
      </w:r>
      <w:r w:rsidR="00513D6C" w:rsidRPr="00816245">
        <w:t xml:space="preserve">. </w:t>
      </w:r>
      <w:r w:rsidR="00A8085C">
        <w:t>I</w:t>
      </w:r>
      <w:r w:rsidR="00513D6C" w:rsidRPr="00816245">
        <w:t>n the field</w:t>
      </w:r>
      <w:r w:rsidR="00F822CA" w:rsidRPr="00816245">
        <w:t>, provided flood waters are not excessively deep,</w:t>
      </w:r>
      <w:r w:rsidR="00513D6C" w:rsidRPr="00816245">
        <w:t xml:space="preserve"> earthworms</w:t>
      </w:r>
      <w:r w:rsidR="00F822CA" w:rsidRPr="00816245">
        <w:t xml:space="preserve"> that emerge on to the soil surface</w:t>
      </w:r>
      <w:r w:rsidR="00513D6C" w:rsidRPr="00816245">
        <w:t xml:space="preserve"> would have access to oxygenated water just below the air-water interface, though this may make them vulnerable to predation. </w:t>
      </w:r>
      <w:r w:rsidR="000B07AD">
        <w:t>Despite these departures from ecological realism</w:t>
      </w:r>
      <w:r w:rsidR="00065BE4">
        <w:t xml:space="preserve"> our study </w:t>
      </w:r>
      <w:r w:rsidR="00065BE4">
        <w:lastRenderedPageBreak/>
        <w:t xml:space="preserve">remains ecologically informative; it </w:t>
      </w:r>
      <w:r w:rsidR="00AA4E29">
        <w:t>support</w:t>
      </w:r>
      <w:r w:rsidR="00065BE4">
        <w:t>s</w:t>
      </w:r>
      <w:r w:rsidR="00AA4E29">
        <w:t xml:space="preserve"> the idea that earthworms are observed in significant numbers o</w:t>
      </w:r>
      <w:r w:rsidR="00A8085C">
        <w:t>n</w:t>
      </w:r>
      <w:r w:rsidR="00AA4E29">
        <w:t xml:space="preserve"> the soil surface following intense periods of rainfall in order to avoid suffocation</w:t>
      </w:r>
      <w:r w:rsidR="00065BE4">
        <w:t>. S</w:t>
      </w:r>
      <w:r w:rsidR="00AA4E29">
        <w:t xml:space="preserve">oils </w:t>
      </w:r>
      <w:r w:rsidR="00065BE4">
        <w:t xml:space="preserve">are </w:t>
      </w:r>
      <w:r w:rsidR="00AA4E29">
        <w:t>rapidly depleted in oxygen when water logged (</w:t>
      </w:r>
      <w:r w:rsidR="00832DA0" w:rsidRPr="00816245">
        <w:t>Ponnamperuma, 1984</w:t>
      </w:r>
      <w:r w:rsidR="00832DA0">
        <w:t xml:space="preserve">), </w:t>
      </w:r>
      <w:r w:rsidR="00065BE4">
        <w:t xml:space="preserve">with oxygen concentrations </w:t>
      </w:r>
      <w:r w:rsidR="00832DA0">
        <w:t xml:space="preserve">reaching </w:t>
      </w:r>
      <w:r w:rsidR="00065BE4">
        <w:t xml:space="preserve">levels </w:t>
      </w:r>
      <w:r w:rsidR="00832DA0">
        <w:t xml:space="preserve">below which earthworms have been demonstrated to </w:t>
      </w:r>
      <w:r w:rsidR="00AB152B">
        <w:t>die</w:t>
      </w:r>
      <w:r w:rsidR="00832DA0">
        <w:t xml:space="preserve"> in this study within </w:t>
      </w:r>
      <w:r w:rsidR="00AB152B">
        <w:t>4 to 8</w:t>
      </w:r>
      <w:r w:rsidR="00832DA0">
        <w:t xml:space="preserve"> hours</w:t>
      </w:r>
      <w:r w:rsidR="00AB152B">
        <w:t>, depending on the soil’s organic matter content</w:t>
      </w:r>
      <w:r w:rsidR="00832DA0">
        <w:t xml:space="preserve"> (</w:t>
      </w:r>
      <w:r w:rsidR="00832DA0" w:rsidRPr="00816245">
        <w:t>Kiss, 2019</w:t>
      </w:r>
      <w:r w:rsidR="00AA4E29">
        <w:t>).</w:t>
      </w:r>
    </w:p>
    <w:p w14:paraId="0FE21035" w14:textId="77F00069" w:rsidR="00316E7A" w:rsidRPr="002D1C6E" w:rsidRDefault="00CC22A9" w:rsidP="008C396D">
      <w:pPr>
        <w:spacing w:line="480" w:lineRule="auto"/>
      </w:pPr>
      <w:r>
        <w:t>T</w:t>
      </w:r>
      <w:r w:rsidR="00805994" w:rsidRPr="00816245">
        <w:t xml:space="preserve">his study </w:t>
      </w:r>
      <w:r w:rsidR="00065BE4">
        <w:t xml:space="preserve">also </w:t>
      </w:r>
      <w:r w:rsidR="00A8085C">
        <w:t>help</w:t>
      </w:r>
      <w:r w:rsidR="00065BE4">
        <w:t>s</w:t>
      </w:r>
      <w:r w:rsidR="00A8085C">
        <w:t xml:space="preserve"> to</w:t>
      </w:r>
      <w:r w:rsidR="00A8085C" w:rsidRPr="00816245">
        <w:t xml:space="preserve"> </w:t>
      </w:r>
      <w:r w:rsidR="00805994" w:rsidRPr="00816245">
        <w:t xml:space="preserve">explain some of the patterns of earthworm distribution observed </w:t>
      </w:r>
      <w:r w:rsidR="00513D6C" w:rsidRPr="00816245">
        <w:t xml:space="preserve">in </w:t>
      </w:r>
      <w:r w:rsidR="00065BE4">
        <w:t>previous</w:t>
      </w:r>
      <w:r w:rsidR="00065BE4" w:rsidRPr="00816245">
        <w:t xml:space="preserve"> </w:t>
      </w:r>
      <w:r w:rsidR="00513D6C" w:rsidRPr="00816245">
        <w:t>studies</w:t>
      </w:r>
      <w:r w:rsidR="00805994" w:rsidRPr="00816245">
        <w:t xml:space="preserve">. While </w:t>
      </w:r>
      <w:r w:rsidR="00805994" w:rsidRPr="00816245">
        <w:rPr>
          <w:i/>
        </w:rPr>
        <w:t>A. chlorotica</w:t>
      </w:r>
      <w:r w:rsidR="00805994" w:rsidRPr="00816245">
        <w:t xml:space="preserve"> is one of the most common species of earthworm in the UK, representing 34% of all UK earthworms (Natural England, 2014),</w:t>
      </w:r>
      <w:r w:rsidR="005A122A" w:rsidRPr="00816245">
        <w:t xml:space="preserve"> and </w:t>
      </w:r>
      <w:r w:rsidR="009C1256">
        <w:t xml:space="preserve">is </w:t>
      </w:r>
      <w:r w:rsidR="005A122A" w:rsidRPr="00816245">
        <w:t xml:space="preserve">found </w:t>
      </w:r>
      <w:r w:rsidR="00DB2FDB" w:rsidRPr="00816245">
        <w:t>in high abundances throughout</w:t>
      </w:r>
      <w:r w:rsidR="005A122A" w:rsidRPr="00816245">
        <w:t xml:space="preserve"> Northern and Central Europe (</w:t>
      </w:r>
      <w:r w:rsidR="00DB2FDB" w:rsidRPr="00816245">
        <w:t xml:space="preserve">Dinter et al., </w:t>
      </w:r>
      <w:r w:rsidR="007B6770" w:rsidRPr="00816245">
        <w:t>2013</w:t>
      </w:r>
      <w:r w:rsidR="00DB2FDB" w:rsidRPr="00816245">
        <w:t xml:space="preserve">), </w:t>
      </w:r>
      <w:r w:rsidR="00805994" w:rsidRPr="00816245">
        <w:t>their presence in regularly flooded sites has been recorded in a number of studies (Plum, 2005; Plum and Filser, 2005</w:t>
      </w:r>
      <w:r w:rsidR="00E829D3" w:rsidRPr="00816245">
        <w:t>;</w:t>
      </w:r>
      <w:r w:rsidR="00F822CA" w:rsidRPr="00816245">
        <w:t xml:space="preserve"> Kiss</w:t>
      </w:r>
      <w:r w:rsidR="002F7940" w:rsidRPr="00816245">
        <w:t xml:space="preserve"> et al., 202</w:t>
      </w:r>
      <w:r w:rsidR="009C1256">
        <w:t>1</w:t>
      </w:r>
      <w:r w:rsidR="00805994" w:rsidRPr="00816245">
        <w:t xml:space="preserve">), with little variance in their abundance regardless of recent flooding events (Zorn et al., 2005). The persistence of </w:t>
      </w:r>
      <w:r w:rsidR="00805994" w:rsidRPr="00816245">
        <w:rPr>
          <w:i/>
        </w:rPr>
        <w:t>A. chlorotica</w:t>
      </w:r>
      <w:r w:rsidR="00805994" w:rsidRPr="00A112EE">
        <w:t xml:space="preserve"> populations in soils may i</w:t>
      </w:r>
      <w:r w:rsidR="00805994" w:rsidRPr="00816245">
        <w:t xml:space="preserve">n part be due to the ability of the species to resist extremes in soil environmental conditions, such as both drought and flooding conditions. </w:t>
      </w:r>
    </w:p>
    <w:p w14:paraId="7280F3A2" w14:textId="0280B95D" w:rsidR="00805994" w:rsidRPr="00816245" w:rsidRDefault="00A510D7" w:rsidP="008C396D">
      <w:pPr>
        <w:spacing w:line="480" w:lineRule="auto"/>
      </w:pPr>
      <w:r w:rsidRPr="00816245">
        <w:t xml:space="preserve">This study highlights the differences in oxygen requirements between earthworm species with different life strategies, which may impact their survival in flooding events. As climate change is predicted to lead to increased flooding </w:t>
      </w:r>
      <w:r w:rsidR="00D957C3" w:rsidRPr="00816245">
        <w:t>across a number of regions globally (</w:t>
      </w:r>
      <w:r w:rsidR="002773D4" w:rsidRPr="00816245">
        <w:t>Hirabayashi and Kanae, 2009</w:t>
      </w:r>
      <w:r w:rsidR="002773D4">
        <w:t xml:space="preserve">; </w:t>
      </w:r>
      <w:r w:rsidR="00D957C3" w:rsidRPr="00816245">
        <w:t>Kund</w:t>
      </w:r>
      <w:r w:rsidR="00B372ED" w:rsidRPr="00816245">
        <w:t>z</w:t>
      </w:r>
      <w:r w:rsidR="00D957C3" w:rsidRPr="00816245">
        <w:t>ewicz et al., 2014),</w:t>
      </w:r>
      <w:r w:rsidRPr="00816245">
        <w:t xml:space="preserve"> this may have wider consequences on earthworm diversity and distributions of earthworm species in fields likely to flood.</w:t>
      </w:r>
      <w:r w:rsidR="00833468">
        <w:t xml:space="preserve"> </w:t>
      </w:r>
      <w:r w:rsidR="00E217C7">
        <w:t>Because of this, and g</w:t>
      </w:r>
      <w:r w:rsidR="00833468">
        <w:t>iven our results</w:t>
      </w:r>
      <w:r w:rsidR="00E217C7">
        <w:t>,</w:t>
      </w:r>
      <w:r w:rsidR="00833468">
        <w:t xml:space="preserve"> further experiments which are more ecologically realistic are warranted </w:t>
      </w:r>
      <w:r w:rsidR="00E217C7">
        <w:t xml:space="preserve">to </w:t>
      </w:r>
      <w:r w:rsidR="00A8085C">
        <w:t>more fully</w:t>
      </w:r>
      <w:r w:rsidR="00E217C7">
        <w:t xml:space="preserve"> </w:t>
      </w:r>
      <w:r w:rsidR="00833468">
        <w:t xml:space="preserve">investigate how changes in oxygen levels in flooded soils impact earthworms. For example, </w:t>
      </w:r>
      <w:r w:rsidR="00E217C7">
        <w:t xml:space="preserve">the depth of standing water </w:t>
      </w:r>
      <w:r w:rsidR="00A8085C">
        <w:t>on</w:t>
      </w:r>
      <w:r w:rsidR="00E217C7">
        <w:t xml:space="preserve"> flooded soils above which rates of oxygen diffusion result in anoxic soils could be determined </w:t>
      </w:r>
      <w:r w:rsidR="00A8085C">
        <w:t>together with</w:t>
      </w:r>
      <w:r w:rsidR="00E217C7">
        <w:t xml:space="preserve"> experiments in which a gradient of oxygen concentrations in flooded soils </w:t>
      </w:r>
      <w:r w:rsidR="00A8085C">
        <w:t>is</w:t>
      </w:r>
      <w:r w:rsidR="00E217C7">
        <w:t xml:space="preserve"> established </w:t>
      </w:r>
      <w:r w:rsidR="00833468">
        <w:t>to determine at which level earthworms would actively move out of the soil volume</w:t>
      </w:r>
      <w:r w:rsidR="00E217C7">
        <w:t xml:space="preserve"> and whether lateral or vertical movement is preferred</w:t>
      </w:r>
      <w:r w:rsidR="00833468">
        <w:t>.</w:t>
      </w:r>
      <w:r w:rsidR="00E217C7">
        <w:t xml:space="preserve"> Our </w:t>
      </w:r>
      <w:r w:rsidRPr="00816245">
        <w:t xml:space="preserve">research also highlights the need for additional research into aestivation and its triggers, as the response may be more wide ranging than currently understood. </w:t>
      </w:r>
    </w:p>
    <w:p w14:paraId="7405D52F" w14:textId="67B7EF2F" w:rsidR="006E1D39" w:rsidRPr="00816245" w:rsidRDefault="006E1D39" w:rsidP="006874AB">
      <w:pPr>
        <w:pStyle w:val="ListParagraph"/>
        <w:spacing w:line="480" w:lineRule="auto"/>
        <w:ind w:left="0"/>
        <w:rPr>
          <w:rFonts w:ascii="Times New Roman" w:hAnsi="Times New Roman" w:cs="Times New Roman"/>
        </w:rPr>
      </w:pPr>
      <w:r w:rsidRPr="00816245">
        <w:rPr>
          <w:rStyle w:val="Heading2Char"/>
          <w:rFonts w:cs="Times New Roman"/>
        </w:rPr>
        <w:t>Acknowledgements</w:t>
      </w:r>
      <w:r w:rsidRPr="00816245">
        <w:rPr>
          <w:rFonts w:ascii="Times New Roman" w:hAnsi="Times New Roman" w:cs="Times New Roman"/>
        </w:rPr>
        <w:t xml:space="preserve"> </w:t>
      </w:r>
    </w:p>
    <w:p w14:paraId="1ED06E27" w14:textId="1F53CEBF" w:rsidR="006E1D39" w:rsidRPr="00816245" w:rsidRDefault="006E1D39" w:rsidP="003F37E7">
      <w:pPr>
        <w:spacing w:line="480" w:lineRule="auto"/>
      </w:pPr>
      <w:r w:rsidRPr="00816245">
        <w:lastRenderedPageBreak/>
        <w:t>The authors would like to acknowledge the financial support from White Rose University Consortium through the BIOchemical-physical-biological function of Sludge in Agriculture Soils (BioSAS, 2016-2020) PhD studentship network</w:t>
      </w:r>
      <w:r w:rsidR="003F37E7" w:rsidRPr="00816245">
        <w:t xml:space="preserve"> and thank the other network members (James Chong, Kirsty Elliot, Nick Humphries, Jonathan Leake, Doug Stewart and Steve Thornton) for helpful discussions</w:t>
      </w:r>
      <w:r w:rsidRPr="00816245">
        <w:t xml:space="preserve">. </w:t>
      </w:r>
      <w:r w:rsidR="002A6F2F" w:rsidRPr="00816245">
        <w:t xml:space="preserve">We thank two anonymous </w:t>
      </w:r>
      <w:r w:rsidR="00065BE4">
        <w:t>reviewers and the editor</w:t>
      </w:r>
      <w:r w:rsidR="00065BE4" w:rsidRPr="00816245">
        <w:t xml:space="preserve"> </w:t>
      </w:r>
      <w:r w:rsidR="002A6F2F" w:rsidRPr="00816245">
        <w:t xml:space="preserve">for their </w:t>
      </w:r>
      <w:r w:rsidR="002A6F2F" w:rsidRPr="00816245">
        <w:rPr>
          <w:color w:val="222222"/>
          <w:szCs w:val="22"/>
          <w:shd w:val="clear" w:color="auto" w:fill="FFFFFF"/>
        </w:rPr>
        <w:t xml:space="preserve">comments which helped improve this paper. </w:t>
      </w:r>
    </w:p>
    <w:p w14:paraId="580F8B21" w14:textId="5C8365FD" w:rsidR="00805994" w:rsidRPr="00816245" w:rsidRDefault="00805994" w:rsidP="008C396D">
      <w:pPr>
        <w:pStyle w:val="Heading2"/>
        <w:numPr>
          <w:ilvl w:val="0"/>
          <w:numId w:val="3"/>
        </w:numPr>
        <w:spacing w:line="480" w:lineRule="auto"/>
        <w:rPr>
          <w:rFonts w:cs="Times New Roman"/>
        </w:rPr>
      </w:pPr>
      <w:bookmarkStart w:id="49" w:name="_Toc529953958"/>
      <w:bookmarkStart w:id="50" w:name="_Toc32322778"/>
      <w:r w:rsidRPr="00816245">
        <w:rPr>
          <w:rFonts w:cs="Times New Roman"/>
        </w:rPr>
        <w:t>References</w:t>
      </w:r>
      <w:bookmarkEnd w:id="49"/>
      <w:bookmarkEnd w:id="50"/>
    </w:p>
    <w:p w14:paraId="675965CD" w14:textId="49615F5E" w:rsidR="00BF01F3" w:rsidRPr="00816245" w:rsidRDefault="00BF01F3" w:rsidP="008C396D">
      <w:pPr>
        <w:spacing w:line="480" w:lineRule="auto"/>
      </w:pPr>
      <w:r w:rsidRPr="00816245">
        <w:t xml:space="preserve">Arnold, R.E., Hodson, M.E. 2007. </w:t>
      </w:r>
      <w:r w:rsidR="00FB08B2" w:rsidRPr="00816245">
        <w:t xml:space="preserve">Effect of time and mode of depuration on tissue copper concentrations </w:t>
      </w:r>
      <w:r w:rsidRPr="00816245">
        <w:t xml:space="preserve">of </w:t>
      </w:r>
      <w:r w:rsidRPr="00816245">
        <w:rPr>
          <w:i/>
          <w:iCs/>
        </w:rPr>
        <w:t xml:space="preserve">Eisenia Andrei, Lumbricus rubellus, </w:t>
      </w:r>
      <w:r w:rsidRPr="00816245">
        <w:t xml:space="preserve">and </w:t>
      </w:r>
      <w:r w:rsidRPr="00816245">
        <w:rPr>
          <w:i/>
          <w:iCs/>
        </w:rPr>
        <w:t xml:space="preserve">Lumbricus terrestris. </w:t>
      </w:r>
      <w:r w:rsidR="00B4555F">
        <w:rPr>
          <w:iCs/>
        </w:rPr>
        <w:t>Environ. Pollut</w:t>
      </w:r>
      <w:r w:rsidR="00D550C9">
        <w:rPr>
          <w:iCs/>
        </w:rPr>
        <w:t>.</w:t>
      </w:r>
      <w:r w:rsidRPr="00041157">
        <w:rPr>
          <w:iCs/>
        </w:rPr>
        <w:t xml:space="preserve"> </w:t>
      </w:r>
      <w:r w:rsidRPr="00816245">
        <w:t>148</w:t>
      </w:r>
      <w:r w:rsidR="00D550C9">
        <w:t>,</w:t>
      </w:r>
      <w:r w:rsidRPr="00816245">
        <w:t xml:space="preserve"> 21 – 30</w:t>
      </w:r>
      <w:r w:rsidR="00B4555F">
        <w:t>.</w:t>
      </w:r>
      <w:r w:rsidRPr="00816245">
        <w:t xml:space="preserve"> </w:t>
      </w:r>
      <w:hyperlink r:id="rId15" w:history="1">
        <w:r w:rsidR="00B4555F" w:rsidRPr="00360BA7">
          <w:rPr>
            <w:rStyle w:val="Hyperlink"/>
          </w:rPr>
          <w:t>https://doi.org/10.1016/j.envpol.2006.11.003</w:t>
        </w:r>
      </w:hyperlink>
      <w:r w:rsidR="00B4555F">
        <w:t xml:space="preserve">. </w:t>
      </w:r>
    </w:p>
    <w:p w14:paraId="6BA34A21" w14:textId="6965C60D" w:rsidR="00805994" w:rsidRPr="00816245" w:rsidRDefault="00805994" w:rsidP="008C396D">
      <w:pPr>
        <w:spacing w:line="480" w:lineRule="auto"/>
      </w:pPr>
      <w:r w:rsidRPr="00816245">
        <w:t xml:space="preserve">Arnold, R.E., Hodson, M.E., Comber, S. 2007. Effect of organic complexation on the toxicity of Cu to the earthworm </w:t>
      </w:r>
      <w:r w:rsidRPr="00816245">
        <w:rPr>
          <w:i/>
        </w:rPr>
        <w:t xml:space="preserve">Eisenia fetida. </w:t>
      </w:r>
      <w:r w:rsidRPr="00041157">
        <w:t>App</w:t>
      </w:r>
      <w:r w:rsidR="00B4555F">
        <w:t>.</w:t>
      </w:r>
      <w:r w:rsidRPr="00041157">
        <w:t xml:space="preserve"> Geochemistry</w:t>
      </w:r>
      <w:r w:rsidR="00D550C9">
        <w:t>.</w:t>
      </w:r>
      <w:r w:rsidRPr="00816245">
        <w:t xml:space="preserve"> 22</w:t>
      </w:r>
      <w:r w:rsidR="00D550C9">
        <w:t>,</w:t>
      </w:r>
      <w:r w:rsidR="00D550C9" w:rsidRPr="00816245">
        <w:t xml:space="preserve"> </w:t>
      </w:r>
      <w:r w:rsidRPr="00816245">
        <w:t>2397</w:t>
      </w:r>
      <w:r w:rsidR="00D550C9">
        <w:t xml:space="preserve"> </w:t>
      </w:r>
      <w:r w:rsidR="00B40324">
        <w:t xml:space="preserve">– </w:t>
      </w:r>
      <w:r w:rsidRPr="00816245">
        <w:t>2405.</w:t>
      </w:r>
      <w:r w:rsidR="00B4555F">
        <w:t xml:space="preserve"> </w:t>
      </w:r>
      <w:hyperlink r:id="rId16" w:history="1">
        <w:r w:rsidR="00B4555F" w:rsidRPr="00360BA7">
          <w:rPr>
            <w:rStyle w:val="Hyperlink"/>
          </w:rPr>
          <w:t>https://doi.org/10.1016/j.apgeochem.2007.05.008</w:t>
        </w:r>
      </w:hyperlink>
      <w:r w:rsidR="00B4555F">
        <w:t xml:space="preserve">. </w:t>
      </w:r>
    </w:p>
    <w:p w14:paraId="725FB9F7" w14:textId="78BC008F" w:rsidR="00805994" w:rsidRPr="00816245" w:rsidRDefault="00805994" w:rsidP="008C396D">
      <w:pPr>
        <w:spacing w:line="480" w:lineRule="auto"/>
      </w:pPr>
      <w:r w:rsidRPr="00816245">
        <w:t>Ausden, M., Sutherland W.J., James, R. 2001</w:t>
      </w:r>
      <w:r w:rsidR="00FB08B2" w:rsidRPr="00816245">
        <w:t>. The effects of flooding lowland wet grassland on soil macroinvertebrate prey of breeding wading birds</w:t>
      </w:r>
      <w:r w:rsidRPr="00816245">
        <w:t xml:space="preserve">. </w:t>
      </w:r>
      <w:r w:rsidR="00B4555F">
        <w:t>J. Appl. Ecol</w:t>
      </w:r>
      <w:r w:rsidR="00D550C9">
        <w:t>.</w:t>
      </w:r>
      <w:r w:rsidRPr="00816245">
        <w:t xml:space="preserve"> 38(2</w:t>
      </w:r>
      <w:r w:rsidR="00D550C9" w:rsidRPr="00816245">
        <w:t>)</w:t>
      </w:r>
      <w:r w:rsidR="00D550C9">
        <w:t>,</w:t>
      </w:r>
      <w:r w:rsidR="00D550C9" w:rsidRPr="00816245">
        <w:t xml:space="preserve"> </w:t>
      </w:r>
      <w:r w:rsidRPr="00816245">
        <w:t>320 – 338</w:t>
      </w:r>
      <w:r w:rsidR="00B4555F">
        <w:t>.</w:t>
      </w:r>
      <w:r w:rsidRPr="00816245">
        <w:t xml:space="preserve"> </w:t>
      </w:r>
      <w:hyperlink r:id="rId17" w:history="1">
        <w:r w:rsidR="00B4555F" w:rsidRPr="00360BA7">
          <w:rPr>
            <w:rStyle w:val="Hyperlink"/>
          </w:rPr>
          <w:t>https://doi.org/10.1046/j.1365-2664.2001.00600.x</w:t>
        </w:r>
      </w:hyperlink>
      <w:r w:rsidR="00B4555F">
        <w:t xml:space="preserve">. </w:t>
      </w:r>
    </w:p>
    <w:p w14:paraId="5D6E1ACF" w14:textId="69FCAF6E" w:rsidR="00805994" w:rsidRPr="00816245" w:rsidRDefault="00805994" w:rsidP="008C396D">
      <w:pPr>
        <w:spacing w:line="480" w:lineRule="auto"/>
      </w:pPr>
      <w:r w:rsidRPr="00816245">
        <w:t xml:space="preserve">Baker, G.H., Whitby, W.A. 2003. </w:t>
      </w:r>
      <w:r w:rsidR="00FB08B2" w:rsidRPr="00816245">
        <w:t xml:space="preserve">Soil </w:t>
      </w:r>
      <w:r w:rsidR="00D550C9">
        <w:t>p</w:t>
      </w:r>
      <w:r w:rsidR="00FB08B2">
        <w:t>H</w:t>
      </w:r>
      <w:r w:rsidR="00FB08B2" w:rsidRPr="00816245">
        <w:t xml:space="preserve"> preferences and the influences of soil type and temperature on the survival and growth of </w:t>
      </w:r>
      <w:r w:rsidR="00FB08B2" w:rsidRPr="00041157">
        <w:rPr>
          <w:i/>
        </w:rPr>
        <w:t xml:space="preserve">Aporrectodea </w:t>
      </w:r>
      <w:r w:rsidR="00FB08B2">
        <w:rPr>
          <w:i/>
        </w:rPr>
        <w:t>l</w:t>
      </w:r>
      <w:r w:rsidR="00FB08B2" w:rsidRPr="00041157">
        <w:rPr>
          <w:i/>
        </w:rPr>
        <w:t>onga</w:t>
      </w:r>
      <w:r w:rsidR="00FB08B2" w:rsidRPr="00816245">
        <w:t xml:space="preserve"> (Lumbricidae</w:t>
      </w:r>
      <w:r w:rsidRPr="00816245">
        <w:t>): The 7</w:t>
      </w:r>
      <w:r w:rsidRPr="00816245">
        <w:rPr>
          <w:vertAlign w:val="superscript"/>
        </w:rPr>
        <w:t>th</w:t>
      </w:r>
      <w:r w:rsidRPr="00816245">
        <w:t xml:space="preserve"> International Symposium on Earthworm Ecology. Cardiff. Wales. 2002. </w:t>
      </w:r>
      <w:r w:rsidRPr="00041157">
        <w:t>Pedobiologia</w:t>
      </w:r>
      <w:r w:rsidR="00D550C9">
        <w:t>.</w:t>
      </w:r>
      <w:r w:rsidRPr="00816245">
        <w:t xml:space="preserve"> 47(5 – 6)</w:t>
      </w:r>
      <w:r w:rsidR="00D550C9">
        <w:t>,</w:t>
      </w:r>
      <w:r w:rsidRPr="00816245">
        <w:t xml:space="preserve"> 745 – 753</w:t>
      </w:r>
      <w:r w:rsidR="00B4555F">
        <w:t>.</w:t>
      </w:r>
      <w:r w:rsidRPr="00816245">
        <w:t xml:space="preserve"> </w:t>
      </w:r>
      <w:hyperlink r:id="rId18" w:history="1">
        <w:r w:rsidR="00B4555F" w:rsidRPr="00360BA7">
          <w:rPr>
            <w:rStyle w:val="Hyperlink"/>
          </w:rPr>
          <w:t>https://doi.org/10.1078/0031-4056-00254</w:t>
        </w:r>
      </w:hyperlink>
      <w:r w:rsidR="00B4555F">
        <w:t xml:space="preserve">. </w:t>
      </w:r>
    </w:p>
    <w:p w14:paraId="64076E8F" w14:textId="27761F1E" w:rsidR="00805994" w:rsidRPr="00816245" w:rsidRDefault="00805994" w:rsidP="008C396D">
      <w:pPr>
        <w:spacing w:line="480" w:lineRule="auto"/>
      </w:pPr>
      <w:r w:rsidRPr="00816245">
        <w:t xml:space="preserve">Bayley, M., Overgaard, J., Høj, A.S., Malmendal, A., Nielsen, N.C., Holmstrup, M., Wang, T. 2010. </w:t>
      </w:r>
      <w:r w:rsidR="00FB08B2" w:rsidRPr="00816245">
        <w:t xml:space="preserve">Metabolic changes during estivation in the common earthworm </w:t>
      </w:r>
      <w:r w:rsidR="00D550C9" w:rsidRPr="00041157">
        <w:rPr>
          <w:i/>
        </w:rPr>
        <w:t xml:space="preserve">Apporectodea </w:t>
      </w:r>
      <w:r w:rsidR="00FB08B2" w:rsidRPr="00041157">
        <w:rPr>
          <w:i/>
        </w:rPr>
        <w:t>caliginosa</w:t>
      </w:r>
      <w:r w:rsidRPr="00816245">
        <w:t xml:space="preserve">. </w:t>
      </w:r>
      <w:r w:rsidR="00B4555F">
        <w:t>Physiol. Biochem. Zool</w:t>
      </w:r>
      <w:r w:rsidR="00D550C9">
        <w:t>.</w:t>
      </w:r>
      <w:r w:rsidRPr="00816245">
        <w:t xml:space="preserve"> 83(3</w:t>
      </w:r>
      <w:r w:rsidR="00D550C9" w:rsidRPr="00816245">
        <w:t>)</w:t>
      </w:r>
      <w:r w:rsidR="00D550C9">
        <w:t>,</w:t>
      </w:r>
      <w:r w:rsidR="00D550C9" w:rsidRPr="00816245">
        <w:t xml:space="preserve"> </w:t>
      </w:r>
      <w:r w:rsidRPr="00816245">
        <w:t>541</w:t>
      </w:r>
      <w:r w:rsidR="00B40324">
        <w:t xml:space="preserve"> – </w:t>
      </w:r>
      <w:r w:rsidRPr="00816245">
        <w:t>550.</w:t>
      </w:r>
      <w:r w:rsidR="00B4555F">
        <w:t xml:space="preserve"> </w:t>
      </w:r>
      <w:hyperlink r:id="rId19" w:history="1">
        <w:r w:rsidR="00B4555F" w:rsidRPr="00360BA7">
          <w:rPr>
            <w:rStyle w:val="Hyperlink"/>
          </w:rPr>
          <w:t>https://doi.org/10.1086/651459</w:t>
        </w:r>
      </w:hyperlink>
      <w:r w:rsidR="00B4555F">
        <w:t xml:space="preserve">. </w:t>
      </w:r>
    </w:p>
    <w:p w14:paraId="0C294B5B" w14:textId="424B6B6A" w:rsidR="00805994" w:rsidRPr="00816245" w:rsidRDefault="00805994" w:rsidP="008C396D">
      <w:pPr>
        <w:spacing w:line="480" w:lineRule="auto"/>
      </w:pPr>
      <w:r w:rsidRPr="00816245">
        <w:t xml:space="preserve">Bouché, M. B., 1977. Strategies Lombriciennes. </w:t>
      </w:r>
      <w:r w:rsidR="006C03FC">
        <w:t>Ecol. Bull</w:t>
      </w:r>
      <w:r w:rsidR="00D550C9">
        <w:t>.</w:t>
      </w:r>
      <w:r w:rsidRPr="00816245">
        <w:t xml:space="preserve"> 25</w:t>
      </w:r>
      <w:r w:rsidR="00D550C9">
        <w:t>,</w:t>
      </w:r>
      <w:r w:rsidR="00D550C9" w:rsidRPr="00816245">
        <w:t xml:space="preserve"> </w:t>
      </w:r>
      <w:r w:rsidRPr="00816245">
        <w:t>122</w:t>
      </w:r>
      <w:r w:rsidR="00B40324">
        <w:t xml:space="preserve"> – </w:t>
      </w:r>
      <w:r w:rsidRPr="00816245">
        <w:t>132.</w:t>
      </w:r>
    </w:p>
    <w:p w14:paraId="1F7779AA" w14:textId="62649414" w:rsidR="00B05FB0" w:rsidRPr="00816245" w:rsidRDefault="00B05FB0" w:rsidP="008C396D">
      <w:pPr>
        <w:spacing w:line="480" w:lineRule="auto"/>
      </w:pPr>
      <w:r w:rsidRPr="00816245">
        <w:lastRenderedPageBreak/>
        <w:t xml:space="preserve">Brown, J.H., Gillooly, J.F., Allen, A.P., Savage, V.M., West, G.B. 2004. </w:t>
      </w:r>
      <w:r w:rsidR="00FB08B2" w:rsidRPr="00816245">
        <w:t>Toward a metabolic theory of ecology</w:t>
      </w:r>
      <w:r w:rsidRPr="00816245">
        <w:t xml:space="preserve">. </w:t>
      </w:r>
      <w:r w:rsidRPr="00041157">
        <w:rPr>
          <w:iCs/>
        </w:rPr>
        <w:t>Ecology</w:t>
      </w:r>
      <w:r w:rsidR="00D550C9">
        <w:rPr>
          <w:iCs/>
        </w:rPr>
        <w:t>.</w:t>
      </w:r>
      <w:r w:rsidRPr="00816245">
        <w:t xml:space="preserve"> 85(7</w:t>
      </w:r>
      <w:r w:rsidR="00D550C9" w:rsidRPr="00816245">
        <w:t>)</w:t>
      </w:r>
      <w:r w:rsidR="00D550C9">
        <w:t>,</w:t>
      </w:r>
      <w:r w:rsidR="00D550C9" w:rsidRPr="00816245">
        <w:t xml:space="preserve"> </w:t>
      </w:r>
      <w:r w:rsidRPr="00816245">
        <w:t>1771 – 1789.</w:t>
      </w:r>
      <w:r w:rsidR="006C03FC">
        <w:t xml:space="preserve"> </w:t>
      </w:r>
      <w:hyperlink r:id="rId20" w:history="1">
        <w:r w:rsidR="006C03FC" w:rsidRPr="00360BA7">
          <w:rPr>
            <w:rStyle w:val="Hyperlink"/>
          </w:rPr>
          <w:t>https://doi.org/10.1890/03-9000</w:t>
        </w:r>
      </w:hyperlink>
      <w:r w:rsidR="006C03FC">
        <w:t xml:space="preserve">. </w:t>
      </w:r>
    </w:p>
    <w:p w14:paraId="273C88A6" w14:textId="393C1B5C" w:rsidR="00805994" w:rsidRPr="00816245" w:rsidRDefault="00805994" w:rsidP="008C396D">
      <w:pPr>
        <w:spacing w:line="480" w:lineRule="auto"/>
      </w:pPr>
      <w:r w:rsidRPr="00816245">
        <w:t>Butt</w:t>
      </w:r>
      <w:r w:rsidR="00A75E09" w:rsidRPr="00816245">
        <w:t>,</w:t>
      </w:r>
      <w:r w:rsidRPr="00816245">
        <w:t xml:space="preserve"> K.R. 1991. </w:t>
      </w:r>
      <w:r w:rsidR="00FB08B2" w:rsidRPr="00816245">
        <w:t xml:space="preserve">The effects of temperature on the intensive production of </w:t>
      </w:r>
      <w:r w:rsidRPr="00816245">
        <w:rPr>
          <w:i/>
        </w:rPr>
        <w:t>Lumbricus terrestris</w:t>
      </w:r>
      <w:r w:rsidRPr="00816245">
        <w:t xml:space="preserve"> (Oligochaeta: Lumbricidae). </w:t>
      </w:r>
      <w:r w:rsidRPr="00041157">
        <w:t>Pedobiologia</w:t>
      </w:r>
      <w:r w:rsidR="00D550C9">
        <w:t>.</w:t>
      </w:r>
      <w:r w:rsidRPr="00816245">
        <w:t xml:space="preserve"> 35(4</w:t>
      </w:r>
      <w:r w:rsidR="00D550C9" w:rsidRPr="00816245">
        <w:t>)</w:t>
      </w:r>
      <w:r w:rsidR="00D550C9">
        <w:t>,</w:t>
      </w:r>
      <w:r w:rsidR="00D550C9" w:rsidRPr="00816245">
        <w:t xml:space="preserve"> </w:t>
      </w:r>
      <w:r w:rsidRPr="00816245">
        <w:t>257</w:t>
      </w:r>
      <w:r w:rsidR="00B40324">
        <w:t xml:space="preserve"> – </w:t>
      </w:r>
      <w:r w:rsidRPr="00816245">
        <w:t>264</w:t>
      </w:r>
      <w:r w:rsidR="006C03FC">
        <w:t xml:space="preserve">. </w:t>
      </w:r>
    </w:p>
    <w:p w14:paraId="585310AF" w14:textId="043EB4F5" w:rsidR="00805994" w:rsidRPr="00816245" w:rsidRDefault="00805994" w:rsidP="008C396D">
      <w:pPr>
        <w:spacing w:line="480" w:lineRule="auto"/>
      </w:pPr>
      <w:r w:rsidRPr="00816245">
        <w:t xml:space="preserve">Butt, K.R. 1997. </w:t>
      </w:r>
      <w:r w:rsidR="00FB08B2" w:rsidRPr="00816245">
        <w:t xml:space="preserve">Reproduction and growth of the earthworm </w:t>
      </w:r>
      <w:r w:rsidR="00FB08B2">
        <w:rPr>
          <w:i/>
        </w:rPr>
        <w:t>A</w:t>
      </w:r>
      <w:r w:rsidR="00FB08B2" w:rsidRPr="00816245">
        <w:rPr>
          <w:i/>
        </w:rPr>
        <w:t>llolobophora chlorotica</w:t>
      </w:r>
      <w:r w:rsidR="00FB08B2" w:rsidRPr="00816245">
        <w:t xml:space="preserve"> </w:t>
      </w:r>
      <w:r w:rsidRPr="00816245">
        <w:t xml:space="preserve">(Savigny, 1826) in </w:t>
      </w:r>
      <w:r w:rsidR="00FB08B2">
        <w:t>c</w:t>
      </w:r>
      <w:r w:rsidR="00FB08B2" w:rsidRPr="00816245">
        <w:t xml:space="preserve">ontrolled </w:t>
      </w:r>
      <w:r w:rsidR="00FB08B2">
        <w:t>e</w:t>
      </w:r>
      <w:r w:rsidRPr="00816245">
        <w:t xml:space="preserve">nvironments. </w:t>
      </w:r>
      <w:r w:rsidRPr="00041157">
        <w:t>Pedobiologia</w:t>
      </w:r>
      <w:r w:rsidR="00D550C9">
        <w:t>.</w:t>
      </w:r>
      <w:r w:rsidRPr="00816245">
        <w:t xml:space="preserve"> 41</w:t>
      </w:r>
      <w:r w:rsidR="00D550C9">
        <w:t>,</w:t>
      </w:r>
      <w:r w:rsidR="00D550C9" w:rsidRPr="00816245">
        <w:t xml:space="preserve"> </w:t>
      </w:r>
      <w:r w:rsidRPr="00816245">
        <w:t>369 – 374</w:t>
      </w:r>
      <w:r w:rsidR="006C03FC">
        <w:t>.</w:t>
      </w:r>
      <w:r w:rsidRPr="00816245">
        <w:t xml:space="preserve"> </w:t>
      </w:r>
    </w:p>
    <w:p w14:paraId="05B3F540" w14:textId="057588AD" w:rsidR="00805994" w:rsidRPr="00816245" w:rsidRDefault="00805994" w:rsidP="008C396D">
      <w:pPr>
        <w:spacing w:line="480" w:lineRule="auto"/>
      </w:pPr>
      <w:r w:rsidRPr="00816245">
        <w:t xml:space="preserve">Butt, K.R., Lowe, C.N. 2011. </w:t>
      </w:r>
      <w:r w:rsidR="00FB08B2" w:rsidRPr="00816245">
        <w:t>Controlled cultivation of endogeic and anecic earthworms</w:t>
      </w:r>
      <w:r w:rsidRPr="00816245">
        <w:t>. In: Karaca A. (eds) Biology of Earthworms. Soil Biology, vol 24. Springer, Berlin, Heidelberg.</w:t>
      </w:r>
    </w:p>
    <w:p w14:paraId="63D44C66" w14:textId="38C5837D" w:rsidR="00805994" w:rsidRDefault="00805994" w:rsidP="008C396D">
      <w:pPr>
        <w:spacing w:line="480" w:lineRule="auto"/>
      </w:pPr>
      <w:r w:rsidRPr="00816245">
        <w:t xml:space="preserve">Carley, W.W., Caracciolo, E.A., Mason, R.T. 1983. </w:t>
      </w:r>
      <w:r w:rsidR="00FB08B2" w:rsidRPr="00816245">
        <w:t>Cell and coelomic fluid volume regulation in the earthworm</w:t>
      </w:r>
      <w:r w:rsidRPr="00816245">
        <w:t xml:space="preserve"> </w:t>
      </w:r>
      <w:r w:rsidRPr="00816245">
        <w:rPr>
          <w:i/>
        </w:rPr>
        <w:t>Lumbricus terrestris</w:t>
      </w:r>
      <w:r w:rsidRPr="00816245">
        <w:t xml:space="preserve">. </w:t>
      </w:r>
      <w:r w:rsidR="006C03FC" w:rsidRPr="006C03FC">
        <w:t>Gen. Comp. Endocrinol</w:t>
      </w:r>
      <w:r w:rsidR="006C03FC">
        <w:t>.</w:t>
      </w:r>
      <w:r w:rsidRPr="00816245">
        <w:t xml:space="preserve"> 27(4</w:t>
      </w:r>
      <w:r w:rsidR="00D550C9" w:rsidRPr="00816245">
        <w:t>)</w:t>
      </w:r>
      <w:r w:rsidR="00D550C9">
        <w:t>,</w:t>
      </w:r>
      <w:r w:rsidR="00D550C9" w:rsidRPr="00816245">
        <w:t xml:space="preserve"> </w:t>
      </w:r>
      <w:r w:rsidRPr="00816245">
        <w:t>509</w:t>
      </w:r>
      <w:r w:rsidR="00B40324">
        <w:t xml:space="preserve"> – </w:t>
      </w:r>
      <w:r w:rsidRPr="00816245">
        <w:t>516.</w:t>
      </w:r>
    </w:p>
    <w:p w14:paraId="03A88CBE" w14:textId="0C521639" w:rsidR="005528AC" w:rsidRPr="00816245" w:rsidRDefault="005528AC" w:rsidP="008C396D">
      <w:pPr>
        <w:spacing w:line="480" w:lineRule="auto"/>
      </w:pPr>
      <w:r>
        <w:t xml:space="preserve">Chen, W.-T., Chen, Y.-C., Liou, H.-H., Chao, C.-Y. 2015. Structural basis for cooperative oxygen binding and bracelet-assisted assembly of </w:t>
      </w:r>
      <w:r w:rsidRPr="00041157">
        <w:rPr>
          <w:i/>
        </w:rPr>
        <w:t>Lumbricus terrestris</w:t>
      </w:r>
      <w:r>
        <w:t xml:space="preserve"> haemoglobin. </w:t>
      </w:r>
      <w:r w:rsidR="006C03FC">
        <w:t>Sci. Rep</w:t>
      </w:r>
      <w:r>
        <w:t>. 5, 9494.</w:t>
      </w:r>
      <w:r w:rsidR="006C03FC">
        <w:t xml:space="preserve"> </w:t>
      </w:r>
      <w:hyperlink r:id="rId21" w:history="1">
        <w:r w:rsidR="006C03FC" w:rsidRPr="00360BA7">
          <w:rPr>
            <w:rStyle w:val="Hyperlink"/>
          </w:rPr>
          <w:t>https://doi.org/10.1038/srep09494</w:t>
        </w:r>
      </w:hyperlink>
      <w:r w:rsidR="006C03FC">
        <w:t xml:space="preserve">. </w:t>
      </w:r>
    </w:p>
    <w:p w14:paraId="6283CF14" w14:textId="4A80D876" w:rsidR="00805994" w:rsidRPr="00816245" w:rsidRDefault="00805994" w:rsidP="008C396D">
      <w:pPr>
        <w:spacing w:line="480" w:lineRule="auto"/>
      </w:pPr>
      <w:r w:rsidRPr="00816245">
        <w:t xml:space="preserve">Chuang, S.C., Chen, J.H. 2008. </w:t>
      </w:r>
      <w:r w:rsidR="00D550C9" w:rsidRPr="00816245">
        <w:t>Role of diurnal rhythm of oxygen consumption in emergence from soil at night after heavy rain by earthworms</w:t>
      </w:r>
      <w:r w:rsidRPr="00816245">
        <w:t xml:space="preserve">. </w:t>
      </w:r>
      <w:r w:rsidR="006C03FC" w:rsidRPr="006C03FC">
        <w:t>Invertebr. Biol.</w:t>
      </w:r>
      <w:r w:rsidR="006C03FC" w:rsidRPr="008A7623" w:rsidDel="006C03FC">
        <w:t xml:space="preserve"> </w:t>
      </w:r>
      <w:r w:rsidRPr="00816245">
        <w:t>127(1</w:t>
      </w:r>
      <w:r w:rsidR="00D550C9" w:rsidRPr="00816245">
        <w:t>)</w:t>
      </w:r>
      <w:r w:rsidR="00D550C9">
        <w:t>,</w:t>
      </w:r>
      <w:r w:rsidR="00D550C9" w:rsidRPr="00816245">
        <w:t xml:space="preserve"> </w:t>
      </w:r>
      <w:r w:rsidRPr="00816245">
        <w:t>80</w:t>
      </w:r>
      <w:r w:rsidR="00B40324">
        <w:t xml:space="preserve"> – </w:t>
      </w:r>
      <w:r w:rsidRPr="00816245">
        <w:t>86.</w:t>
      </w:r>
      <w:r w:rsidR="006C03FC">
        <w:t xml:space="preserve"> </w:t>
      </w:r>
      <w:hyperlink r:id="rId22" w:history="1">
        <w:r w:rsidR="006C03FC" w:rsidRPr="00360BA7">
          <w:rPr>
            <w:rStyle w:val="Hyperlink"/>
          </w:rPr>
          <w:t>https://doi.org/10.1111/j.1744-7410.2007.00117.x</w:t>
        </w:r>
      </w:hyperlink>
      <w:r w:rsidR="006C03FC">
        <w:t xml:space="preserve">. </w:t>
      </w:r>
    </w:p>
    <w:p w14:paraId="75AC0CED" w14:textId="529B6127" w:rsidR="00805994" w:rsidRPr="00816245" w:rsidRDefault="00805994" w:rsidP="008C396D">
      <w:pPr>
        <w:spacing w:line="480" w:lineRule="auto"/>
      </w:pPr>
      <w:r w:rsidRPr="00816245">
        <w:t xml:space="preserve">Davis, J.G., Slater, W.K. 1928. </w:t>
      </w:r>
      <w:r w:rsidR="00D550C9" w:rsidRPr="00816245">
        <w:t xml:space="preserve">The anaerobic metabolism of the earthworm </w:t>
      </w:r>
      <w:r w:rsidRPr="00816245">
        <w:t>(</w:t>
      </w:r>
      <w:r w:rsidRPr="00041157">
        <w:rPr>
          <w:i/>
        </w:rPr>
        <w:t>Lumbricus terrestris</w:t>
      </w:r>
      <w:r w:rsidRPr="00816245">
        <w:t xml:space="preserve">). </w:t>
      </w:r>
      <w:r w:rsidR="006C03FC">
        <w:t>Biochem. J</w:t>
      </w:r>
      <w:r w:rsidR="00D550C9">
        <w:t>.</w:t>
      </w:r>
      <w:r w:rsidRPr="00816245">
        <w:rPr>
          <w:i/>
        </w:rPr>
        <w:t xml:space="preserve"> </w:t>
      </w:r>
      <w:r w:rsidRPr="00816245">
        <w:t>22(2</w:t>
      </w:r>
      <w:r w:rsidR="00D550C9" w:rsidRPr="00816245">
        <w:t>)</w:t>
      </w:r>
      <w:r w:rsidR="00D550C9">
        <w:t>,</w:t>
      </w:r>
      <w:r w:rsidR="00D550C9" w:rsidRPr="00816245">
        <w:t xml:space="preserve"> </w:t>
      </w:r>
      <w:r w:rsidRPr="00816245">
        <w:t>338</w:t>
      </w:r>
      <w:r w:rsidR="00B40324">
        <w:t xml:space="preserve"> – </w:t>
      </w:r>
      <w:r w:rsidRPr="00816245">
        <w:t>343.</w:t>
      </w:r>
      <w:r w:rsidR="006C03FC">
        <w:t xml:space="preserve"> </w:t>
      </w:r>
      <w:hyperlink r:id="rId23" w:history="1">
        <w:r w:rsidR="006C03FC" w:rsidRPr="00360BA7">
          <w:rPr>
            <w:rStyle w:val="Hyperlink"/>
          </w:rPr>
          <w:t>https://doi.org/10.1042/bj0220338</w:t>
        </w:r>
      </w:hyperlink>
      <w:r w:rsidR="006C03FC">
        <w:t xml:space="preserve">. </w:t>
      </w:r>
    </w:p>
    <w:p w14:paraId="6478D80E" w14:textId="1E103988" w:rsidR="00805994" w:rsidRPr="00816245" w:rsidRDefault="00805994" w:rsidP="008C396D">
      <w:pPr>
        <w:spacing w:line="480" w:lineRule="auto"/>
      </w:pPr>
      <w:r w:rsidRPr="00816245">
        <w:t>Dean, J.A. 1972. Lange’s Handbook of Chemistry 14</w:t>
      </w:r>
      <w:r w:rsidRPr="00816245">
        <w:rPr>
          <w:vertAlign w:val="superscript"/>
        </w:rPr>
        <w:t>th</w:t>
      </w:r>
      <w:r w:rsidRPr="00816245">
        <w:t xml:space="preserve"> Edition. New York: McGraw-Hill, Inc </w:t>
      </w:r>
    </w:p>
    <w:p w14:paraId="6F7BDD23" w14:textId="56FFD57A" w:rsidR="00DB2FDB" w:rsidRPr="00816245" w:rsidRDefault="00DB2FDB" w:rsidP="008C396D">
      <w:pPr>
        <w:spacing w:line="480" w:lineRule="auto"/>
      </w:pPr>
      <w:r w:rsidRPr="00816245">
        <w:t xml:space="preserve">Dinter, A., Oberwalder, C., Kabouw, P., Coulson, M., Ernst, G., Leicher, T., Miles, M., Weyman, G., Klein, O. 2013. </w:t>
      </w:r>
      <w:r w:rsidR="00D550C9" w:rsidRPr="00816245">
        <w:t xml:space="preserve">Occurrence and distribution of earthworms in agricultural landscapes across </w:t>
      </w:r>
      <w:r w:rsidR="00D550C9">
        <w:t>E</w:t>
      </w:r>
      <w:r w:rsidR="00D550C9" w:rsidRPr="00816245">
        <w:t>urope with regard to testing for responses to plant protection products</w:t>
      </w:r>
      <w:r w:rsidRPr="00816245">
        <w:rPr>
          <w:i/>
          <w:iCs/>
        </w:rPr>
        <w:t xml:space="preserve">. </w:t>
      </w:r>
      <w:r w:rsidR="006C03FC">
        <w:rPr>
          <w:iCs/>
        </w:rPr>
        <w:t>J. Soils Sediments</w:t>
      </w:r>
      <w:r w:rsidR="00D550C9">
        <w:rPr>
          <w:iCs/>
        </w:rPr>
        <w:t>.</w:t>
      </w:r>
      <w:r w:rsidRPr="00816245">
        <w:t xml:space="preserve"> 13(2</w:t>
      </w:r>
      <w:r w:rsidR="00D550C9" w:rsidRPr="00816245">
        <w:t>)</w:t>
      </w:r>
      <w:r w:rsidR="00D550C9">
        <w:t>,</w:t>
      </w:r>
      <w:r w:rsidR="00D550C9" w:rsidRPr="00816245">
        <w:t xml:space="preserve"> </w:t>
      </w:r>
      <w:r w:rsidRPr="00816245">
        <w:t xml:space="preserve">278 </w:t>
      </w:r>
      <w:r w:rsidR="00B40324">
        <w:t xml:space="preserve">– </w:t>
      </w:r>
      <w:r w:rsidRPr="00816245">
        <w:t>293.</w:t>
      </w:r>
      <w:r w:rsidR="006C03FC">
        <w:t xml:space="preserve"> </w:t>
      </w:r>
      <w:hyperlink r:id="rId24" w:history="1">
        <w:r w:rsidR="006C03FC" w:rsidRPr="00360BA7">
          <w:rPr>
            <w:rStyle w:val="Hyperlink"/>
          </w:rPr>
          <w:t>https://doi.org/10.1007/s11368-012-0620-z</w:t>
        </w:r>
      </w:hyperlink>
      <w:r w:rsidR="006C03FC">
        <w:t xml:space="preserve">. </w:t>
      </w:r>
    </w:p>
    <w:p w14:paraId="0B0589F3" w14:textId="77777777" w:rsidR="00805994" w:rsidRPr="00816245" w:rsidRDefault="00805994" w:rsidP="008C396D">
      <w:pPr>
        <w:spacing w:line="480" w:lineRule="auto"/>
      </w:pPr>
      <w:r w:rsidRPr="00816245">
        <w:lastRenderedPageBreak/>
        <w:t>Edwards, C.A., Lofty, J.R. 1977. Biology of Earthworms (2nd Edition). London: Chapman and Hall.</w:t>
      </w:r>
    </w:p>
    <w:p w14:paraId="6E89E23A" w14:textId="77777777" w:rsidR="00805994" w:rsidRPr="00816245" w:rsidRDefault="00805994" w:rsidP="008C396D">
      <w:pPr>
        <w:spacing w:line="480" w:lineRule="auto"/>
      </w:pPr>
      <w:r w:rsidRPr="00816245">
        <w:t>Edwards, C.A., 1988. Breakdown of animal, vegetable and industrial organic wastes by earthworms. Earthworms in waste and environmental management. Edited by Clive A. Edwards and Edward F. Neuhauser.</w:t>
      </w:r>
    </w:p>
    <w:p w14:paraId="3AB8B8B1" w14:textId="5DB9631E" w:rsidR="00805994" w:rsidRPr="00816245" w:rsidRDefault="00805994" w:rsidP="008C396D">
      <w:pPr>
        <w:spacing w:line="480" w:lineRule="auto"/>
      </w:pPr>
      <w:r w:rsidRPr="00816245">
        <w:t xml:space="preserve">Eijsackers, H. 2011. </w:t>
      </w:r>
      <w:r w:rsidR="00D550C9" w:rsidRPr="00816245">
        <w:t>Earthworms as colonisers of natural and cultivated soil environments</w:t>
      </w:r>
      <w:r w:rsidRPr="00816245">
        <w:t xml:space="preserve">. </w:t>
      </w:r>
      <w:r w:rsidR="00AA4D46">
        <w:t>Appl. Soil. Ecol.</w:t>
      </w:r>
      <w:r w:rsidRPr="00D550C9">
        <w:t xml:space="preserve"> </w:t>
      </w:r>
      <w:r w:rsidRPr="00816245">
        <w:t>50</w:t>
      </w:r>
      <w:r w:rsidR="00D550C9">
        <w:t>,</w:t>
      </w:r>
      <w:r w:rsidR="00D550C9" w:rsidRPr="00816245">
        <w:t xml:space="preserve"> </w:t>
      </w:r>
      <w:r w:rsidRPr="00816245">
        <w:t>1</w:t>
      </w:r>
      <w:r w:rsidR="00B40324">
        <w:t xml:space="preserve"> – </w:t>
      </w:r>
      <w:r w:rsidRPr="00816245">
        <w:t>13.</w:t>
      </w:r>
      <w:r w:rsidR="00AA4D46">
        <w:t xml:space="preserve"> </w:t>
      </w:r>
      <w:hyperlink r:id="rId25" w:history="1">
        <w:r w:rsidR="00AA4D46" w:rsidRPr="00360BA7">
          <w:rPr>
            <w:rStyle w:val="Hyperlink"/>
          </w:rPr>
          <w:t>https://doi.org/10.1016/j.apsoil.2011.07.008</w:t>
        </w:r>
      </w:hyperlink>
      <w:r w:rsidR="00AA4D46">
        <w:t xml:space="preserve">. </w:t>
      </w:r>
    </w:p>
    <w:p w14:paraId="12051FD3" w14:textId="69638913" w:rsidR="00805994" w:rsidRPr="00816245" w:rsidRDefault="00805994" w:rsidP="008C396D">
      <w:pPr>
        <w:spacing w:line="480" w:lineRule="auto"/>
      </w:pPr>
      <w:r w:rsidRPr="00816245">
        <w:t xml:space="preserve">Ettema, C.H., Wardle, D.A. 2002. </w:t>
      </w:r>
      <w:r w:rsidR="00D550C9" w:rsidRPr="00816245">
        <w:t>Spatial soil ecology</w:t>
      </w:r>
      <w:r w:rsidRPr="00816245">
        <w:t xml:space="preserve">. </w:t>
      </w:r>
      <w:r w:rsidR="00AA4D46">
        <w:t>Trends. Ecol. Evol.</w:t>
      </w:r>
      <w:r w:rsidRPr="00816245">
        <w:t xml:space="preserve"> 17(4</w:t>
      </w:r>
      <w:r w:rsidR="00D550C9" w:rsidRPr="00816245">
        <w:t>)</w:t>
      </w:r>
      <w:r w:rsidR="00D550C9">
        <w:t>,</w:t>
      </w:r>
      <w:r w:rsidR="00D550C9" w:rsidRPr="00816245">
        <w:t xml:space="preserve"> </w:t>
      </w:r>
      <w:r w:rsidRPr="00816245">
        <w:t>177</w:t>
      </w:r>
      <w:r w:rsidR="00B40324">
        <w:t xml:space="preserve"> – </w:t>
      </w:r>
      <w:r w:rsidRPr="00816245">
        <w:t xml:space="preserve">183. </w:t>
      </w:r>
      <w:hyperlink r:id="rId26" w:history="1">
        <w:r w:rsidR="00AA4D46" w:rsidRPr="00360BA7">
          <w:rPr>
            <w:rStyle w:val="Hyperlink"/>
          </w:rPr>
          <w:t>https://doi.org/10.1016/S0169-5347(02)02496-5</w:t>
        </w:r>
      </w:hyperlink>
      <w:r w:rsidR="00AA4D46">
        <w:t xml:space="preserve">. </w:t>
      </w:r>
    </w:p>
    <w:p w14:paraId="1E37198A" w14:textId="662593C2" w:rsidR="00805994" w:rsidRPr="00816245" w:rsidRDefault="00805994" w:rsidP="008C396D">
      <w:pPr>
        <w:spacing w:line="480" w:lineRule="auto"/>
      </w:pPr>
      <w:r w:rsidRPr="00816245">
        <w:t xml:space="preserve">Gruner, B., Zebe, E. 1978. </w:t>
      </w:r>
      <w:r w:rsidR="00D550C9" w:rsidRPr="00816245">
        <w:t>Studies on the anaerobic metabolism of earthworms</w:t>
      </w:r>
      <w:r w:rsidR="00AA4D46">
        <w:t xml:space="preserve">. </w:t>
      </w:r>
      <w:r w:rsidR="00AA4D46" w:rsidRPr="00AA4D46">
        <w:t>Comp. Biochem. Physiol. B</w:t>
      </w:r>
      <w:r w:rsidR="00AA4D46">
        <w:t>.</w:t>
      </w:r>
      <w:r w:rsidRPr="00816245">
        <w:t xml:space="preserve"> 60(4</w:t>
      </w:r>
      <w:r w:rsidR="00D550C9" w:rsidRPr="00816245">
        <w:t>)</w:t>
      </w:r>
      <w:r w:rsidR="00D550C9">
        <w:t>,</w:t>
      </w:r>
      <w:r w:rsidR="00D550C9" w:rsidRPr="00816245">
        <w:t xml:space="preserve"> </w:t>
      </w:r>
      <w:r w:rsidRPr="00816245">
        <w:t>441</w:t>
      </w:r>
      <w:r w:rsidR="00B40324">
        <w:t xml:space="preserve"> – </w:t>
      </w:r>
      <w:r w:rsidRPr="00816245">
        <w:t>445.</w:t>
      </w:r>
      <w:r w:rsidR="00AA4D46">
        <w:t xml:space="preserve"> </w:t>
      </w:r>
      <w:hyperlink r:id="rId27" w:history="1">
        <w:r w:rsidR="00AA4D46" w:rsidRPr="00360BA7">
          <w:rPr>
            <w:rStyle w:val="Hyperlink"/>
          </w:rPr>
          <w:t>https://doi.org/10.1016/0305-0491(78)90074-3</w:t>
        </w:r>
      </w:hyperlink>
      <w:r w:rsidR="00AA4D46">
        <w:t xml:space="preserve">. </w:t>
      </w:r>
    </w:p>
    <w:p w14:paraId="0571E85C" w14:textId="365A8475" w:rsidR="00BB6120" w:rsidRDefault="00BB6120" w:rsidP="008C396D">
      <w:pPr>
        <w:spacing w:line="480" w:lineRule="auto"/>
      </w:pPr>
      <w:r w:rsidRPr="00816245">
        <w:t xml:space="preserve">Hirabayashi, Y., Kanae, S. 2009. </w:t>
      </w:r>
      <w:r w:rsidR="00D550C9" w:rsidRPr="00816245">
        <w:t>First estimate of the future global population at risk of flooding</w:t>
      </w:r>
      <w:r w:rsidRPr="00816245">
        <w:t xml:space="preserve">. </w:t>
      </w:r>
      <w:r w:rsidR="00AA4D46">
        <w:rPr>
          <w:iCs/>
        </w:rPr>
        <w:t>Hydrol. Res. Lett</w:t>
      </w:r>
      <w:r w:rsidR="00D550C9">
        <w:rPr>
          <w:iCs/>
        </w:rPr>
        <w:t>.</w:t>
      </w:r>
      <w:r w:rsidRPr="00816245">
        <w:t xml:space="preserve"> 3</w:t>
      </w:r>
      <w:r w:rsidR="00D550C9">
        <w:t>,</w:t>
      </w:r>
      <w:r w:rsidR="00D550C9" w:rsidRPr="00816245">
        <w:t xml:space="preserve"> </w:t>
      </w:r>
      <w:r w:rsidRPr="00816245">
        <w:t xml:space="preserve">6 </w:t>
      </w:r>
      <w:r w:rsidR="00B40324">
        <w:t xml:space="preserve">– </w:t>
      </w:r>
      <w:r w:rsidRPr="00816245">
        <w:t>9.</w:t>
      </w:r>
      <w:r w:rsidR="00AA4D46">
        <w:t xml:space="preserve"> </w:t>
      </w:r>
      <w:hyperlink r:id="rId28" w:history="1">
        <w:r w:rsidR="00AA4D46" w:rsidRPr="00360BA7">
          <w:rPr>
            <w:rStyle w:val="Hyperlink"/>
          </w:rPr>
          <w:t>https://doi.org/10.3178/hrl.3.6</w:t>
        </w:r>
      </w:hyperlink>
      <w:r w:rsidR="00AA4D46">
        <w:t xml:space="preserve">. </w:t>
      </w:r>
    </w:p>
    <w:p w14:paraId="4E2B8117" w14:textId="49985F56" w:rsidR="00893E29" w:rsidRPr="00816245" w:rsidRDefault="00893E29" w:rsidP="008C396D">
      <w:pPr>
        <w:spacing w:line="480" w:lineRule="auto"/>
      </w:pPr>
      <w:r>
        <w:t xml:space="preserve">Haughton, T.M., Kerkut, G.A., Munday, K.A. 1958. The oxygen dissociation and alkaline denaturation of haemoglobins from two species of earthworm. </w:t>
      </w:r>
      <w:r w:rsidR="00AA4D46">
        <w:t>J. Exp. Biol</w:t>
      </w:r>
      <w:r>
        <w:t>. 35, 360-368</w:t>
      </w:r>
      <w:r w:rsidR="00AA4D46">
        <w:t xml:space="preserve">. </w:t>
      </w:r>
    </w:p>
    <w:p w14:paraId="5B3CA974" w14:textId="758E301E" w:rsidR="003C517F" w:rsidRDefault="003C517F" w:rsidP="008C396D">
      <w:pPr>
        <w:spacing w:line="480" w:lineRule="auto"/>
      </w:pPr>
      <w:r>
        <w:t xml:space="preserve">Johansen, K., Martin, A.W. 1966. Circulation in the giant earthworm </w:t>
      </w:r>
      <w:r>
        <w:rPr>
          <w:i/>
        </w:rPr>
        <w:t xml:space="preserve">Glossoscolex </w:t>
      </w:r>
      <w:r w:rsidRPr="003C517F">
        <w:rPr>
          <w:i/>
        </w:rPr>
        <w:t>giganteus</w:t>
      </w:r>
      <w:r>
        <w:t xml:space="preserve">. II. Respiratory properties of the blood and some patterns of gas exchange. </w:t>
      </w:r>
      <w:r w:rsidR="00AA4D46">
        <w:t>J. Exp. Biol</w:t>
      </w:r>
      <w:r>
        <w:t>. 45, 165-172.</w:t>
      </w:r>
    </w:p>
    <w:p w14:paraId="42DB9362" w14:textId="40DFC378" w:rsidR="00805994" w:rsidRDefault="00805994" w:rsidP="008C396D">
      <w:pPr>
        <w:spacing w:line="480" w:lineRule="auto"/>
      </w:pPr>
      <w:r w:rsidRPr="003C517F">
        <w:t>Kalmus</w:t>
      </w:r>
      <w:r w:rsidRPr="00816245">
        <w:t xml:space="preserve">, H., Satchell, J.E., Bowen, J.C. 1955. XCIV - On the </w:t>
      </w:r>
      <w:r w:rsidR="00D550C9">
        <w:t>c</w:t>
      </w:r>
      <w:r w:rsidR="00D550C9" w:rsidRPr="00816245">
        <w:t xml:space="preserve">olour </w:t>
      </w:r>
      <w:r w:rsidR="00D550C9">
        <w:t>f</w:t>
      </w:r>
      <w:r w:rsidR="00D550C9" w:rsidRPr="00816245">
        <w:t xml:space="preserve">orms </w:t>
      </w:r>
      <w:r w:rsidRPr="00816245">
        <w:t xml:space="preserve">of </w:t>
      </w:r>
      <w:r w:rsidRPr="00816245">
        <w:rPr>
          <w:i/>
        </w:rPr>
        <w:t>Allolobophora chlorotica</w:t>
      </w:r>
      <w:r w:rsidRPr="00816245">
        <w:t xml:space="preserve"> Sav. (Lumbricidae). </w:t>
      </w:r>
      <w:r w:rsidR="007232C7" w:rsidRPr="007232C7">
        <w:t>Ann. mag. nat. hist</w:t>
      </w:r>
      <w:r w:rsidR="00D550C9">
        <w:t>.</w:t>
      </w:r>
      <w:r w:rsidRPr="00816245">
        <w:t xml:space="preserve"> 8(94</w:t>
      </w:r>
      <w:r w:rsidR="00D550C9" w:rsidRPr="00816245">
        <w:t>)</w:t>
      </w:r>
      <w:r w:rsidR="00D550C9">
        <w:t>,</w:t>
      </w:r>
      <w:r w:rsidR="00D550C9" w:rsidRPr="00816245">
        <w:t xml:space="preserve"> </w:t>
      </w:r>
      <w:r w:rsidRPr="00816245">
        <w:t>795</w:t>
      </w:r>
      <w:r w:rsidR="00B40324">
        <w:t xml:space="preserve"> – </w:t>
      </w:r>
      <w:r w:rsidRPr="00816245">
        <w:t>800.</w:t>
      </w:r>
      <w:r w:rsidR="00AA4D46">
        <w:t xml:space="preserve"> </w:t>
      </w:r>
      <w:hyperlink r:id="rId29" w:history="1">
        <w:r w:rsidR="007232C7" w:rsidRPr="00360BA7">
          <w:rPr>
            <w:rStyle w:val="Hyperlink"/>
          </w:rPr>
          <w:t>https://doi.org/10.1080/00222935508655698</w:t>
        </w:r>
      </w:hyperlink>
      <w:r w:rsidR="007232C7">
        <w:t xml:space="preserve">. </w:t>
      </w:r>
    </w:p>
    <w:p w14:paraId="25202AC4" w14:textId="26DE23C9" w:rsidR="006517D9" w:rsidRPr="00816245" w:rsidRDefault="006517D9" w:rsidP="008C396D">
      <w:pPr>
        <w:spacing w:line="480" w:lineRule="auto"/>
      </w:pPr>
      <w:r>
        <w:t xml:space="preserve">King, A., Tibble, A.L., Symondson, W.O.C., 2008. Opening a can of worms: unprecedented sympatric cryptic diversity within British lumbricid earthworms. </w:t>
      </w:r>
      <w:r w:rsidR="007232C7">
        <w:t>Mol. Ecol</w:t>
      </w:r>
      <w:r>
        <w:t>. 17, 4684-4698.</w:t>
      </w:r>
      <w:r w:rsidR="007232C7">
        <w:t xml:space="preserve"> </w:t>
      </w:r>
      <w:hyperlink r:id="rId30" w:history="1">
        <w:r w:rsidR="007232C7" w:rsidRPr="00360BA7">
          <w:rPr>
            <w:rStyle w:val="Hyperlink"/>
          </w:rPr>
          <w:t>https://doi.org/10.1111/j.1365-294X.2008.03931.x</w:t>
        </w:r>
      </w:hyperlink>
      <w:r w:rsidR="007232C7">
        <w:t xml:space="preserve">. </w:t>
      </w:r>
    </w:p>
    <w:p w14:paraId="5AF4AE22" w14:textId="6FFB06DC" w:rsidR="0035033E" w:rsidRPr="00816245" w:rsidRDefault="0035033E" w:rsidP="008C396D">
      <w:pPr>
        <w:spacing w:line="480" w:lineRule="auto"/>
      </w:pPr>
      <w:r w:rsidRPr="00816245">
        <w:t xml:space="preserve">Kiss, T.B.W. 2019. Earthworms, </w:t>
      </w:r>
      <w:r w:rsidR="00D550C9">
        <w:t>f</w:t>
      </w:r>
      <w:r w:rsidR="00D550C9" w:rsidRPr="00816245">
        <w:t>looding</w:t>
      </w:r>
      <w:r w:rsidRPr="00816245">
        <w:t xml:space="preserve">, and </w:t>
      </w:r>
      <w:r w:rsidR="00D550C9">
        <w:t>s</w:t>
      </w:r>
      <w:r w:rsidR="00D550C9" w:rsidRPr="00816245">
        <w:t xml:space="preserve">ewage </w:t>
      </w:r>
      <w:r w:rsidR="00D550C9">
        <w:t>s</w:t>
      </w:r>
      <w:r w:rsidR="00D550C9" w:rsidRPr="00816245">
        <w:t>ludge</w:t>
      </w:r>
      <w:r w:rsidRPr="00816245">
        <w:t xml:space="preserve">. PhD Thesis, University of York. </w:t>
      </w:r>
    </w:p>
    <w:p w14:paraId="3D622D50" w14:textId="347F9176" w:rsidR="00816245" w:rsidRPr="00816245" w:rsidRDefault="00816245" w:rsidP="008C396D">
      <w:pPr>
        <w:spacing w:line="480" w:lineRule="auto"/>
      </w:pPr>
      <w:r w:rsidRPr="00816245">
        <w:lastRenderedPageBreak/>
        <w:t xml:space="preserve">Kiss, T.B.W., Chen, X., Ponting, J., Sizmur, T. and Hodson, M.E., </w:t>
      </w:r>
      <w:r w:rsidR="00D550C9" w:rsidRPr="00816245">
        <w:t>202</w:t>
      </w:r>
      <w:r w:rsidR="00D550C9">
        <w:t>1</w:t>
      </w:r>
      <w:r w:rsidRPr="00816245">
        <w:t xml:space="preserve">. Dual stresses of flooding and agricultural land use reduce earthworm populations more than the individual stressors. </w:t>
      </w:r>
      <w:r w:rsidR="007232C7" w:rsidRPr="007232C7">
        <w:t>Sci. Total Environ</w:t>
      </w:r>
      <w:r w:rsidR="00D550C9">
        <w:t>.</w:t>
      </w:r>
      <w:r w:rsidRPr="00816245">
        <w:t xml:space="preserve"> </w:t>
      </w:r>
      <w:r w:rsidR="009C1256">
        <w:t>754</w:t>
      </w:r>
      <w:r w:rsidR="00D550C9">
        <w:t xml:space="preserve">, </w:t>
      </w:r>
      <w:r w:rsidRPr="00816245">
        <w:t>142102.</w:t>
      </w:r>
      <w:r w:rsidR="007232C7">
        <w:t xml:space="preserve"> </w:t>
      </w:r>
      <w:hyperlink r:id="rId31" w:history="1">
        <w:r w:rsidR="007232C7" w:rsidRPr="00360BA7">
          <w:rPr>
            <w:rStyle w:val="Hyperlink"/>
          </w:rPr>
          <w:t>https://doi.org/10.1016/j.scitotenv.2020.142102</w:t>
        </w:r>
      </w:hyperlink>
      <w:r w:rsidR="007232C7">
        <w:t xml:space="preserve">. </w:t>
      </w:r>
    </w:p>
    <w:p w14:paraId="7CB1DEAE" w14:textId="37335FF5" w:rsidR="00805994" w:rsidRPr="00816245" w:rsidRDefault="00805994" w:rsidP="008C396D">
      <w:pPr>
        <w:spacing w:line="480" w:lineRule="auto"/>
      </w:pPr>
      <w:r w:rsidRPr="00816245">
        <w:t xml:space="preserve">Klok, C., Zorn, M., Koolhaas, J.E., Eijsackers, H.J.P., van Gestel, C.A.M. 2006. </w:t>
      </w:r>
      <w:r w:rsidR="00D550C9" w:rsidRPr="00816245">
        <w:t xml:space="preserve">Does reproductive plasticity </w:t>
      </w:r>
      <w:r w:rsidRPr="00816245">
        <w:t xml:space="preserve">in </w:t>
      </w:r>
      <w:r w:rsidRPr="00816245">
        <w:rPr>
          <w:i/>
        </w:rPr>
        <w:t>Lumbricus rubellus</w:t>
      </w:r>
      <w:r w:rsidRPr="00816245">
        <w:t xml:space="preserve"> </w:t>
      </w:r>
      <w:r w:rsidR="00D550C9" w:rsidRPr="00816245">
        <w:t>improve the recovery of populations in frequently inundated river floodplains</w:t>
      </w:r>
      <w:r w:rsidRPr="00816245">
        <w:t xml:space="preserve">? </w:t>
      </w:r>
      <w:r w:rsidR="007232C7">
        <w:t>Soil Biol. Biochem</w:t>
      </w:r>
      <w:r w:rsidR="00D550C9">
        <w:t>.</w:t>
      </w:r>
      <w:r w:rsidRPr="00816245">
        <w:t xml:space="preserve"> 38(3</w:t>
      </w:r>
      <w:r w:rsidR="00D550C9" w:rsidRPr="00816245">
        <w:t>)</w:t>
      </w:r>
      <w:r w:rsidR="00D550C9">
        <w:t>,</w:t>
      </w:r>
      <w:r w:rsidR="00D550C9" w:rsidRPr="00816245">
        <w:t xml:space="preserve"> </w:t>
      </w:r>
      <w:r w:rsidRPr="00816245">
        <w:t>611</w:t>
      </w:r>
      <w:r w:rsidR="00205AAA">
        <w:t xml:space="preserve"> – </w:t>
      </w:r>
      <w:r w:rsidRPr="00816245">
        <w:t xml:space="preserve">618. </w:t>
      </w:r>
      <w:hyperlink r:id="rId32" w:history="1">
        <w:r w:rsidR="007232C7" w:rsidRPr="00360BA7">
          <w:rPr>
            <w:rStyle w:val="Hyperlink"/>
          </w:rPr>
          <w:t>https://doi.org/10.1016/j.soilbio.2005.06.013</w:t>
        </w:r>
      </w:hyperlink>
      <w:r w:rsidR="007232C7">
        <w:t xml:space="preserve">. </w:t>
      </w:r>
    </w:p>
    <w:p w14:paraId="1A9C96EF" w14:textId="7DDEAD70" w:rsidR="00E90F78" w:rsidRPr="00816245" w:rsidRDefault="00E90F78" w:rsidP="008C396D">
      <w:pPr>
        <w:spacing w:line="480" w:lineRule="auto"/>
      </w:pPr>
      <w:r w:rsidRPr="00816245">
        <w:t>Kundzewicz, Z.W., Kanae, S., Seneviratne, S.I., Handmer, J., Nicholls, N., Peduzzi, P., Mechler, R., Bouwer, L.M., Arnell, N., Mach, K, Muir-Wood, R. 2014</w:t>
      </w:r>
      <w:r w:rsidR="00D550C9" w:rsidRPr="00816245">
        <w:t>. Flood risk and climate change: global and regional perspectives</w:t>
      </w:r>
      <w:r w:rsidRPr="00816245">
        <w:t xml:space="preserve">. </w:t>
      </w:r>
      <w:r w:rsidR="007232C7">
        <w:rPr>
          <w:iCs/>
        </w:rPr>
        <w:t>Hydrol. Sci. J</w:t>
      </w:r>
      <w:r w:rsidR="00D550C9">
        <w:rPr>
          <w:iCs/>
        </w:rPr>
        <w:t>.</w:t>
      </w:r>
      <w:r w:rsidRPr="00816245">
        <w:t xml:space="preserve"> 59(1</w:t>
      </w:r>
      <w:r w:rsidR="00D550C9" w:rsidRPr="00816245">
        <w:t>)</w:t>
      </w:r>
      <w:r w:rsidR="00D550C9">
        <w:t>,</w:t>
      </w:r>
      <w:r w:rsidR="00D550C9" w:rsidRPr="00816245">
        <w:t xml:space="preserve"> </w:t>
      </w:r>
      <w:r w:rsidRPr="00816245">
        <w:t>1 – 28.</w:t>
      </w:r>
      <w:r w:rsidR="007232C7">
        <w:t xml:space="preserve"> </w:t>
      </w:r>
      <w:hyperlink r:id="rId33" w:history="1">
        <w:r w:rsidR="007232C7" w:rsidRPr="00360BA7">
          <w:rPr>
            <w:rStyle w:val="Hyperlink"/>
          </w:rPr>
          <w:t>https://doi.org/10.1080/02626667.2013.857411</w:t>
        </w:r>
      </w:hyperlink>
      <w:r w:rsidR="007232C7">
        <w:t xml:space="preserve">. </w:t>
      </w:r>
    </w:p>
    <w:p w14:paraId="4EB8AF5F" w14:textId="638482B7" w:rsidR="00805994" w:rsidRPr="00816245" w:rsidRDefault="00805994" w:rsidP="008C396D">
      <w:pPr>
        <w:spacing w:line="480" w:lineRule="auto"/>
      </w:pPr>
      <w:r w:rsidRPr="00816245">
        <w:t xml:space="preserve">Lavelle, P. 1988. </w:t>
      </w:r>
      <w:r w:rsidR="00C27393" w:rsidRPr="00816245">
        <w:t>Earthworm activities and the soil system</w:t>
      </w:r>
      <w:r w:rsidRPr="00816245">
        <w:t xml:space="preserve">. </w:t>
      </w:r>
      <w:r w:rsidR="007232C7">
        <w:t>Biol. Fertil. Soils</w:t>
      </w:r>
      <w:r w:rsidR="00C27393">
        <w:t>.</w:t>
      </w:r>
      <w:r w:rsidRPr="00816245">
        <w:t xml:space="preserve"> 6(3</w:t>
      </w:r>
      <w:r w:rsidR="00C27393" w:rsidRPr="00816245">
        <w:t>)</w:t>
      </w:r>
      <w:r w:rsidR="00C27393">
        <w:t>,</w:t>
      </w:r>
      <w:r w:rsidR="00C27393" w:rsidRPr="00816245">
        <w:t xml:space="preserve"> </w:t>
      </w:r>
      <w:r w:rsidRPr="00816245">
        <w:t>237 – 251</w:t>
      </w:r>
      <w:r w:rsidR="007232C7">
        <w:t>.</w:t>
      </w:r>
      <w:r w:rsidRPr="00816245">
        <w:t xml:space="preserve"> </w:t>
      </w:r>
      <w:hyperlink r:id="rId34" w:history="1">
        <w:r w:rsidR="007232C7" w:rsidRPr="00360BA7">
          <w:rPr>
            <w:rStyle w:val="Hyperlink"/>
          </w:rPr>
          <w:t>https://doi.org/10.1007/BF00260820</w:t>
        </w:r>
      </w:hyperlink>
      <w:r w:rsidR="007232C7">
        <w:t xml:space="preserve">. </w:t>
      </w:r>
    </w:p>
    <w:p w14:paraId="1E2CBA96" w14:textId="6A2DC3EC" w:rsidR="00805994" w:rsidRPr="00816245" w:rsidRDefault="00805994" w:rsidP="008C396D">
      <w:pPr>
        <w:spacing w:line="480" w:lineRule="auto"/>
      </w:pPr>
      <w:r w:rsidRPr="00816245">
        <w:t xml:space="preserve">Lakhani, K.H., Satchell, J.E. 1970. Production by </w:t>
      </w:r>
      <w:r w:rsidRPr="00816245">
        <w:rPr>
          <w:i/>
        </w:rPr>
        <w:t>Lumbricus terrestris</w:t>
      </w:r>
      <w:r w:rsidRPr="00816245">
        <w:t xml:space="preserve">. </w:t>
      </w:r>
      <w:r w:rsidR="007232C7">
        <w:t>J. Anim. Ecol.</w:t>
      </w:r>
      <w:r w:rsidRPr="00816245">
        <w:t xml:space="preserve"> 39(2): 473</w:t>
      </w:r>
      <w:r w:rsidR="00205AAA">
        <w:t xml:space="preserve"> – </w:t>
      </w:r>
      <w:r w:rsidRPr="00816245">
        <w:t>492.</w:t>
      </w:r>
      <w:r w:rsidR="007232C7">
        <w:t xml:space="preserve"> </w:t>
      </w:r>
      <w:hyperlink r:id="rId35" w:history="1">
        <w:r w:rsidR="007232C7" w:rsidRPr="00360BA7">
          <w:rPr>
            <w:rStyle w:val="Hyperlink"/>
          </w:rPr>
          <w:t>https://doi.org/10.2307/2983</w:t>
        </w:r>
      </w:hyperlink>
      <w:r w:rsidR="007232C7">
        <w:t xml:space="preserve">. </w:t>
      </w:r>
    </w:p>
    <w:p w14:paraId="34FED5A0" w14:textId="273E2CF4" w:rsidR="00805994" w:rsidRPr="00816245" w:rsidRDefault="00805994" w:rsidP="008C396D">
      <w:pPr>
        <w:spacing w:line="480" w:lineRule="auto"/>
      </w:pPr>
      <w:r w:rsidRPr="00816245">
        <w:t xml:space="preserve">Lowe, C.N., Butt, K.R. 2005. </w:t>
      </w:r>
      <w:r w:rsidR="00205AAA" w:rsidRPr="00816245">
        <w:t xml:space="preserve">Culture techniques for soil dwelling earthworms: </w:t>
      </w:r>
      <w:r w:rsidR="00205AAA">
        <w:t>A</w:t>
      </w:r>
      <w:r w:rsidR="00205AAA" w:rsidRPr="00816245">
        <w:t xml:space="preserve"> review</w:t>
      </w:r>
      <w:r w:rsidRPr="00816245">
        <w:t xml:space="preserve">. </w:t>
      </w:r>
      <w:r w:rsidRPr="00041157">
        <w:t>Pedobiologia</w:t>
      </w:r>
      <w:r w:rsidR="00205AAA">
        <w:t>.</w:t>
      </w:r>
      <w:r w:rsidRPr="00816245">
        <w:t xml:space="preserve"> 49(5</w:t>
      </w:r>
      <w:r w:rsidR="00205AAA" w:rsidRPr="00816245">
        <w:t>)</w:t>
      </w:r>
      <w:r w:rsidR="00205AAA">
        <w:t>,</w:t>
      </w:r>
      <w:r w:rsidR="00205AAA" w:rsidRPr="00816245">
        <w:t xml:space="preserve"> </w:t>
      </w:r>
      <w:r w:rsidRPr="00816245">
        <w:t>401 – 413</w:t>
      </w:r>
      <w:r w:rsidR="007232C7">
        <w:t xml:space="preserve">. </w:t>
      </w:r>
      <w:hyperlink r:id="rId36" w:history="1">
        <w:r w:rsidR="007232C7" w:rsidRPr="00360BA7">
          <w:rPr>
            <w:rStyle w:val="Hyperlink"/>
          </w:rPr>
          <w:t>https://doi.org/10.1016/j.pedobi.2005.04.005</w:t>
        </w:r>
      </w:hyperlink>
      <w:r w:rsidR="007232C7">
        <w:t xml:space="preserve">. </w:t>
      </w:r>
    </w:p>
    <w:p w14:paraId="2F561964" w14:textId="1866B5F1" w:rsidR="00805994" w:rsidRPr="00816245" w:rsidRDefault="00805994" w:rsidP="008C396D">
      <w:pPr>
        <w:spacing w:line="480" w:lineRule="auto"/>
      </w:pPr>
      <w:r w:rsidRPr="00816245">
        <w:t xml:space="preserve">Lowe, C.N., Butt. K.R. 2007. </w:t>
      </w:r>
      <w:r w:rsidR="00205AAA" w:rsidRPr="00816245">
        <w:t xml:space="preserve">Life-cycle traits of the dimorphic earthworm species </w:t>
      </w:r>
      <w:r w:rsidR="00205AAA">
        <w:rPr>
          <w:i/>
        </w:rPr>
        <w:t>A</w:t>
      </w:r>
      <w:r w:rsidR="00205AAA" w:rsidRPr="00816245">
        <w:rPr>
          <w:i/>
        </w:rPr>
        <w:t>llolobophora chlorotica</w:t>
      </w:r>
      <w:r w:rsidR="00205AAA" w:rsidRPr="00816245">
        <w:t xml:space="preserve"> (savigny, 1826) under controlled laboratory conditions</w:t>
      </w:r>
      <w:r w:rsidRPr="00816245">
        <w:t xml:space="preserve">. </w:t>
      </w:r>
      <w:r w:rsidR="0062288A">
        <w:t>Biol. Fertil. Soils</w:t>
      </w:r>
      <w:r w:rsidR="00205AAA">
        <w:t>.</w:t>
      </w:r>
      <w:r w:rsidRPr="00816245">
        <w:t xml:space="preserve"> 43</w:t>
      </w:r>
      <w:r w:rsidR="00205AAA">
        <w:t>,</w:t>
      </w:r>
      <w:r w:rsidR="00205AAA" w:rsidRPr="00816245">
        <w:t xml:space="preserve"> </w:t>
      </w:r>
      <w:r w:rsidRPr="00816245">
        <w:t>495</w:t>
      </w:r>
      <w:r w:rsidR="00205AAA">
        <w:t xml:space="preserve"> – </w:t>
      </w:r>
      <w:r w:rsidRPr="00816245">
        <w:t>499.</w:t>
      </w:r>
      <w:r w:rsidR="007232C7">
        <w:t xml:space="preserve"> </w:t>
      </w:r>
      <w:hyperlink r:id="rId37" w:history="1">
        <w:r w:rsidR="0062288A" w:rsidRPr="00360BA7">
          <w:rPr>
            <w:rStyle w:val="Hyperlink"/>
          </w:rPr>
          <w:t>https://doi.org/10.1007/s00374-006-0154-x</w:t>
        </w:r>
      </w:hyperlink>
      <w:r w:rsidR="0062288A">
        <w:t>.</w:t>
      </w:r>
    </w:p>
    <w:p w14:paraId="1518E8FF" w14:textId="375E910E" w:rsidR="00805994" w:rsidRPr="00816245" w:rsidRDefault="00805994" w:rsidP="008C396D">
      <w:pPr>
        <w:spacing w:line="480" w:lineRule="auto"/>
      </w:pPr>
      <w:r w:rsidRPr="00816245">
        <w:t xml:space="preserve">Lowe, C.N., Butt, K.R. 2008. </w:t>
      </w:r>
      <w:r w:rsidRPr="00816245">
        <w:rPr>
          <w:i/>
        </w:rPr>
        <w:t xml:space="preserve">Allolobophora chlorotica </w:t>
      </w:r>
      <w:r w:rsidRPr="00816245">
        <w:t xml:space="preserve">(Savigny, 1826): </w:t>
      </w:r>
      <w:r w:rsidR="00205AAA" w:rsidRPr="00816245">
        <w:t>evidence for classification as two separate species.</w:t>
      </w:r>
      <w:r w:rsidRPr="00816245">
        <w:t xml:space="preserve"> </w:t>
      </w:r>
      <w:r w:rsidRPr="00041157">
        <w:t>Pedobiologia</w:t>
      </w:r>
      <w:r w:rsidR="00205AAA">
        <w:t>.</w:t>
      </w:r>
      <w:r w:rsidRPr="00816245">
        <w:t xml:space="preserve"> 52(2</w:t>
      </w:r>
      <w:r w:rsidR="00205AAA" w:rsidRPr="00816245">
        <w:t>)</w:t>
      </w:r>
      <w:r w:rsidR="00205AAA">
        <w:t>,</w:t>
      </w:r>
      <w:r w:rsidR="00205AAA" w:rsidRPr="00816245">
        <w:t xml:space="preserve"> </w:t>
      </w:r>
      <w:r w:rsidRPr="00816245">
        <w:t>81 – 84</w:t>
      </w:r>
      <w:r w:rsidR="0062288A">
        <w:t>.</w:t>
      </w:r>
      <w:r w:rsidRPr="00816245">
        <w:t xml:space="preserve"> </w:t>
      </w:r>
      <w:hyperlink r:id="rId38" w:history="1">
        <w:r w:rsidR="0062288A" w:rsidRPr="00360BA7">
          <w:rPr>
            <w:rStyle w:val="Hyperlink"/>
          </w:rPr>
          <w:t>https://doi.org/10.1016/j.pedobi.2008.04.001</w:t>
        </w:r>
      </w:hyperlink>
      <w:r w:rsidR="0062288A">
        <w:t xml:space="preserve">. </w:t>
      </w:r>
    </w:p>
    <w:p w14:paraId="77AF460A" w14:textId="06A25D11" w:rsidR="00805994" w:rsidRDefault="00805994" w:rsidP="008C396D">
      <w:pPr>
        <w:spacing w:line="480" w:lineRule="auto"/>
      </w:pPr>
      <w:r w:rsidRPr="00816245">
        <w:t xml:space="preserve">MacArthur, R.H., Wilson, E.O. 1967. The Theory of Island Biogeography. Princeton University Press: Princeton. </w:t>
      </w:r>
    </w:p>
    <w:p w14:paraId="1DD90728" w14:textId="2DBAC537" w:rsidR="00E34A07" w:rsidRPr="00816245" w:rsidRDefault="00E34A07" w:rsidP="008C396D">
      <w:pPr>
        <w:spacing w:line="480" w:lineRule="auto"/>
      </w:pPr>
      <w:r>
        <w:lastRenderedPageBreak/>
        <w:t xml:space="preserve">Meehan, T.D. 2006. Mass and temperature dependence of metabolic rate in litter and soil invertebrates. </w:t>
      </w:r>
      <w:r w:rsidR="0062288A" w:rsidRPr="0062288A">
        <w:t>Physiol. Biochem. Zool</w:t>
      </w:r>
      <w:r>
        <w:t xml:space="preserve">. </w:t>
      </w:r>
      <w:r w:rsidR="00FB53DA">
        <w:t xml:space="preserve">79(5), 878 – 884. </w:t>
      </w:r>
      <w:hyperlink r:id="rId39" w:history="1">
        <w:r w:rsidR="0062288A" w:rsidRPr="00360BA7">
          <w:rPr>
            <w:rStyle w:val="Hyperlink"/>
          </w:rPr>
          <w:t>https://doi.org/10.1086/505997</w:t>
        </w:r>
      </w:hyperlink>
      <w:r w:rsidR="0062288A">
        <w:t xml:space="preserve">. </w:t>
      </w:r>
    </w:p>
    <w:p w14:paraId="302F5590" w14:textId="1D89FECB" w:rsidR="00805994" w:rsidRPr="00816245" w:rsidRDefault="00805994" w:rsidP="008C396D">
      <w:pPr>
        <w:spacing w:line="480" w:lineRule="auto"/>
      </w:pPr>
      <w:r w:rsidRPr="00816245">
        <w:t xml:space="preserve">Mulder, C., Baerselman, R., Posthuma, L. 2007. </w:t>
      </w:r>
      <w:r w:rsidR="00205AAA" w:rsidRPr="00816245">
        <w:t>Empirical maximum lifespan of earthworms is twice that of mice</w:t>
      </w:r>
      <w:r w:rsidRPr="00816245">
        <w:t xml:space="preserve">. </w:t>
      </w:r>
      <w:r w:rsidRPr="00041157">
        <w:t>Age</w:t>
      </w:r>
      <w:r w:rsidR="00205AAA">
        <w:t>.</w:t>
      </w:r>
      <w:r w:rsidRPr="00816245">
        <w:t xml:space="preserve"> 29(4</w:t>
      </w:r>
      <w:r w:rsidR="00205AAA" w:rsidRPr="00816245">
        <w:t>)</w:t>
      </w:r>
      <w:r w:rsidR="00205AAA">
        <w:t>,</w:t>
      </w:r>
      <w:r w:rsidR="00205AAA" w:rsidRPr="00816245">
        <w:t xml:space="preserve"> </w:t>
      </w:r>
      <w:r w:rsidRPr="00816245">
        <w:t>229</w:t>
      </w:r>
      <w:r w:rsidR="00205AAA">
        <w:t xml:space="preserve"> – </w:t>
      </w:r>
      <w:r w:rsidRPr="00816245">
        <w:t>231.</w:t>
      </w:r>
      <w:r w:rsidR="0062288A">
        <w:t xml:space="preserve"> </w:t>
      </w:r>
      <w:hyperlink r:id="rId40" w:history="1">
        <w:r w:rsidR="0062288A" w:rsidRPr="00360BA7">
          <w:rPr>
            <w:rStyle w:val="Hyperlink"/>
          </w:rPr>
          <w:t>https://doi.org/10.1007/s11357-007-9037-9</w:t>
        </w:r>
      </w:hyperlink>
      <w:r w:rsidR="0062288A">
        <w:t xml:space="preserve">. </w:t>
      </w:r>
    </w:p>
    <w:p w14:paraId="22F2341B" w14:textId="77777777" w:rsidR="00805994" w:rsidRPr="00816245" w:rsidRDefault="00805994" w:rsidP="008C396D">
      <w:pPr>
        <w:spacing w:line="480" w:lineRule="auto"/>
      </w:pPr>
      <w:r w:rsidRPr="00816245">
        <w:t>Natural England, 2014. Earthworms in England: Distribution, Abundance and Habitats (NECR145)</w:t>
      </w:r>
    </w:p>
    <w:p w14:paraId="40C5AB87" w14:textId="77777777" w:rsidR="00805994" w:rsidRPr="00816245" w:rsidRDefault="00805994" w:rsidP="008C396D">
      <w:pPr>
        <w:spacing w:line="480" w:lineRule="auto"/>
      </w:pPr>
      <w:r w:rsidRPr="00816245">
        <w:t xml:space="preserve">OECD, 1984. Test No. 207: Earthworm, acute toxicity tests. OECD Publishing, Paris. </w:t>
      </w:r>
    </w:p>
    <w:p w14:paraId="7A522AF6" w14:textId="1C4A3900" w:rsidR="00805994" w:rsidRPr="00816245" w:rsidRDefault="00805994" w:rsidP="008C396D">
      <w:pPr>
        <w:spacing w:line="480" w:lineRule="auto"/>
      </w:pPr>
      <w:r w:rsidRPr="00816245">
        <w:t xml:space="preserve">Parkin, T.B. 1993. </w:t>
      </w:r>
      <w:r w:rsidR="00205AAA" w:rsidRPr="00816245">
        <w:t xml:space="preserve">Spatial variability of microbial processes in soil – </w:t>
      </w:r>
      <w:r w:rsidR="00205AAA">
        <w:t>A</w:t>
      </w:r>
      <w:r w:rsidR="00205AAA" w:rsidRPr="00816245">
        <w:t xml:space="preserve"> review</w:t>
      </w:r>
      <w:r w:rsidRPr="00816245">
        <w:t xml:space="preserve">. </w:t>
      </w:r>
      <w:r w:rsidR="0062288A">
        <w:t>J. Environ. Qual</w:t>
      </w:r>
      <w:r w:rsidR="00205AAA">
        <w:t>.</w:t>
      </w:r>
      <w:r w:rsidRPr="00816245">
        <w:t xml:space="preserve"> 22(3</w:t>
      </w:r>
      <w:r w:rsidR="00205AAA" w:rsidRPr="00816245">
        <w:t>)</w:t>
      </w:r>
      <w:r w:rsidR="00205AAA">
        <w:t>,</w:t>
      </w:r>
      <w:r w:rsidR="00205AAA" w:rsidRPr="00816245">
        <w:t xml:space="preserve"> </w:t>
      </w:r>
      <w:r w:rsidRPr="00816245">
        <w:t>409</w:t>
      </w:r>
      <w:r w:rsidR="00205AAA">
        <w:t xml:space="preserve"> – </w:t>
      </w:r>
      <w:r w:rsidRPr="00816245">
        <w:t>417.</w:t>
      </w:r>
      <w:r w:rsidR="0062288A">
        <w:t xml:space="preserve"> </w:t>
      </w:r>
      <w:hyperlink r:id="rId41" w:history="1">
        <w:r w:rsidR="0062288A" w:rsidRPr="00360BA7">
          <w:rPr>
            <w:rStyle w:val="Hyperlink"/>
          </w:rPr>
          <w:t>https://doi.org/10.2134/jeq1993.00472425002200030004x</w:t>
        </w:r>
      </w:hyperlink>
      <w:r w:rsidR="0062288A">
        <w:t xml:space="preserve">. </w:t>
      </w:r>
    </w:p>
    <w:p w14:paraId="3D47262A" w14:textId="18837734" w:rsidR="00805994" w:rsidRPr="00816245" w:rsidRDefault="00805994" w:rsidP="008C396D">
      <w:pPr>
        <w:spacing w:line="480" w:lineRule="auto"/>
      </w:pPr>
      <w:r w:rsidRPr="00816245">
        <w:t xml:space="preserve">Pižl, V. 2001. </w:t>
      </w:r>
      <w:r w:rsidR="00205AAA" w:rsidRPr="00816245">
        <w:t xml:space="preserve">Earthworm succession in afforested colliery spoil heaps in the </w:t>
      </w:r>
      <w:r w:rsidRPr="00816245">
        <w:t xml:space="preserve">Sokolov </w:t>
      </w:r>
      <w:r w:rsidR="00205AAA">
        <w:t>r</w:t>
      </w:r>
      <w:r w:rsidR="00205AAA" w:rsidRPr="00816245">
        <w:t>egion</w:t>
      </w:r>
      <w:r w:rsidRPr="00816245">
        <w:t xml:space="preserve">, Czech Republic. </w:t>
      </w:r>
      <w:r w:rsidR="00EC778B">
        <w:t>Restor. Ecol</w:t>
      </w:r>
      <w:r w:rsidR="00205AAA">
        <w:t>.</w:t>
      </w:r>
      <w:r w:rsidRPr="00816245">
        <w:t xml:space="preserve"> 9(4</w:t>
      </w:r>
      <w:r w:rsidR="00205AAA" w:rsidRPr="00816245">
        <w:t>)</w:t>
      </w:r>
      <w:r w:rsidR="00205AAA">
        <w:t>,</w:t>
      </w:r>
      <w:r w:rsidR="00205AAA" w:rsidRPr="00816245">
        <w:t xml:space="preserve"> </w:t>
      </w:r>
      <w:r w:rsidRPr="00816245">
        <w:t>359</w:t>
      </w:r>
      <w:r w:rsidR="00205AAA">
        <w:t xml:space="preserve"> – </w:t>
      </w:r>
      <w:r w:rsidRPr="00816245">
        <w:t>364.</w:t>
      </w:r>
      <w:r w:rsidR="00EC778B">
        <w:t xml:space="preserve"> </w:t>
      </w:r>
      <w:hyperlink r:id="rId42" w:history="1">
        <w:r w:rsidR="00EC778B" w:rsidRPr="00360BA7">
          <w:rPr>
            <w:rStyle w:val="Hyperlink"/>
          </w:rPr>
          <w:t>https://doi.org/10.1046/j.1526-100X.2001.94004.x</w:t>
        </w:r>
      </w:hyperlink>
      <w:r w:rsidR="00EC778B">
        <w:t xml:space="preserve">. </w:t>
      </w:r>
    </w:p>
    <w:p w14:paraId="6D8FEA67" w14:textId="13CCD764" w:rsidR="00805994" w:rsidRPr="00816245" w:rsidRDefault="00805994" w:rsidP="008C396D">
      <w:pPr>
        <w:spacing w:line="480" w:lineRule="auto"/>
      </w:pPr>
      <w:r w:rsidRPr="00816245">
        <w:t xml:space="preserve">Plum, N.M. 2005. </w:t>
      </w:r>
      <w:r w:rsidR="00205AAA" w:rsidRPr="00816245">
        <w:t>Terrestrial invertebrate</w:t>
      </w:r>
      <w:r w:rsidR="00205AAA">
        <w:t>s</w:t>
      </w:r>
      <w:r w:rsidR="00205AAA" w:rsidRPr="00816245">
        <w:t xml:space="preserve"> in flooded grassland: </w:t>
      </w:r>
      <w:r w:rsidR="00205AAA">
        <w:t>a</w:t>
      </w:r>
      <w:r w:rsidR="00205AAA" w:rsidRPr="00816245">
        <w:t xml:space="preserve"> literature review</w:t>
      </w:r>
      <w:r w:rsidRPr="00816245">
        <w:t xml:space="preserve">. </w:t>
      </w:r>
      <w:r w:rsidRPr="00041157">
        <w:t>Wetlands</w:t>
      </w:r>
      <w:r w:rsidR="00205AAA">
        <w:t>.</w:t>
      </w:r>
      <w:r w:rsidRPr="00816245">
        <w:t xml:space="preserve"> 25(3): 721</w:t>
      </w:r>
      <w:r w:rsidR="00205AAA">
        <w:t xml:space="preserve"> – </w:t>
      </w:r>
      <w:r w:rsidRPr="00816245">
        <w:t>737</w:t>
      </w:r>
      <w:r w:rsidR="00205AAA">
        <w:t>.</w:t>
      </w:r>
      <w:r w:rsidR="00EC778B">
        <w:t xml:space="preserve"> </w:t>
      </w:r>
      <w:hyperlink r:id="rId43" w:history="1">
        <w:r w:rsidR="00EC778B" w:rsidRPr="00360BA7">
          <w:rPr>
            <w:rStyle w:val="Hyperlink"/>
          </w:rPr>
          <w:t>https://doi.org/10.1672/0277-5212(2005)025[0721:TIIFGA]2.0.CO;2</w:t>
        </w:r>
      </w:hyperlink>
      <w:r w:rsidR="00EC778B">
        <w:t xml:space="preserve">. </w:t>
      </w:r>
    </w:p>
    <w:p w14:paraId="452066C1" w14:textId="428172F4" w:rsidR="00805994" w:rsidRPr="00816245" w:rsidRDefault="00805994" w:rsidP="008C396D">
      <w:pPr>
        <w:spacing w:line="480" w:lineRule="auto"/>
      </w:pPr>
      <w:r w:rsidRPr="00816245">
        <w:t xml:space="preserve">Plum, N.M., Filser, J. 2005. </w:t>
      </w:r>
      <w:r w:rsidR="00205AAA" w:rsidRPr="00816245">
        <w:t xml:space="preserve">Floods and drought: response of earthworms and potworms </w:t>
      </w:r>
      <w:r w:rsidRPr="00816245">
        <w:t xml:space="preserve">(Oligochaeta: Lumbricidae, Enchytraeidae) to </w:t>
      </w:r>
      <w:r w:rsidR="00205AAA" w:rsidRPr="00816245">
        <w:t>hydrological extremes in wet grassland</w:t>
      </w:r>
      <w:r w:rsidRPr="00816245">
        <w:t xml:space="preserve">. </w:t>
      </w:r>
      <w:r w:rsidRPr="00041157">
        <w:t>Pedobiologia</w:t>
      </w:r>
      <w:r w:rsidR="00205AAA">
        <w:t>.</w:t>
      </w:r>
      <w:r w:rsidRPr="00816245">
        <w:t xml:space="preserve"> 49(5</w:t>
      </w:r>
      <w:r w:rsidR="00205AAA" w:rsidRPr="00816245">
        <w:t>)</w:t>
      </w:r>
      <w:r w:rsidR="00205AAA">
        <w:t>,</w:t>
      </w:r>
      <w:r w:rsidR="00205AAA" w:rsidRPr="00816245">
        <w:t xml:space="preserve"> </w:t>
      </w:r>
      <w:r w:rsidRPr="00816245">
        <w:t>443</w:t>
      </w:r>
      <w:r w:rsidR="00205AAA">
        <w:t xml:space="preserve"> – </w:t>
      </w:r>
      <w:r w:rsidRPr="00816245">
        <w:t>453</w:t>
      </w:r>
      <w:r w:rsidR="00205AAA">
        <w:t>.</w:t>
      </w:r>
      <w:r w:rsidR="00EC778B">
        <w:t xml:space="preserve"> </w:t>
      </w:r>
      <w:hyperlink r:id="rId44" w:history="1">
        <w:r w:rsidR="00EC778B" w:rsidRPr="00360BA7">
          <w:rPr>
            <w:rStyle w:val="Hyperlink"/>
          </w:rPr>
          <w:t>https://doi.org/10.1016/j.pedobi.2005.05.004</w:t>
        </w:r>
      </w:hyperlink>
      <w:r w:rsidR="00EC778B">
        <w:t xml:space="preserve"> </w:t>
      </w:r>
    </w:p>
    <w:p w14:paraId="0712E557" w14:textId="19909C5B" w:rsidR="00805994" w:rsidRPr="00816245" w:rsidRDefault="00805994" w:rsidP="008C396D">
      <w:pPr>
        <w:spacing w:line="480" w:lineRule="auto"/>
        <w:rPr>
          <w:i/>
        </w:rPr>
      </w:pPr>
      <w:r w:rsidRPr="00816245">
        <w:t xml:space="preserve">Ponnamperuma, F.N. 1984. </w:t>
      </w:r>
      <w:r w:rsidR="00205AAA" w:rsidRPr="00816245">
        <w:t>Effects of flooding on soils</w:t>
      </w:r>
      <w:r w:rsidRPr="00816245">
        <w:t>. In: Flooding and Plant Growth. London; Academic Press, Inc.</w:t>
      </w:r>
    </w:p>
    <w:p w14:paraId="7FC34721" w14:textId="6115FD46" w:rsidR="000649C4" w:rsidRDefault="000649C4" w:rsidP="008C396D">
      <w:pPr>
        <w:spacing w:line="480" w:lineRule="auto"/>
      </w:pPr>
      <w:r w:rsidRPr="00816245">
        <w:t xml:space="preserve">R Core Team (2019). R: A language and environment for statistical computing. R Foundation for Statistical Computing, Vienna, Austria. URL </w:t>
      </w:r>
      <w:hyperlink r:id="rId45" w:history="1">
        <w:r w:rsidR="005528AC" w:rsidRPr="00F64BF0">
          <w:rPr>
            <w:rStyle w:val="Hyperlink"/>
          </w:rPr>
          <w:t>https://www.R-project.org/</w:t>
        </w:r>
      </w:hyperlink>
    </w:p>
    <w:p w14:paraId="0A5B3DCA" w14:textId="7B23CBEF" w:rsidR="005528AC" w:rsidRPr="00816245" w:rsidRDefault="00915A59" w:rsidP="00915A59">
      <w:pPr>
        <w:spacing w:line="480" w:lineRule="auto"/>
      </w:pPr>
      <w:r>
        <w:t xml:space="preserve">Reichert, E.T., Brown, A.P. 1908. The crystallography of hemoglobins. </w:t>
      </w:r>
      <w:r w:rsidR="00EC778B" w:rsidRPr="00EC778B">
        <w:t>Exp. Biol. Med</w:t>
      </w:r>
      <w:r>
        <w:t>. 5, 66-68.</w:t>
      </w:r>
      <w:r w:rsidR="00EC778B">
        <w:t xml:space="preserve"> </w:t>
      </w:r>
      <w:hyperlink r:id="rId46" w:history="1">
        <w:r w:rsidR="00EC778B" w:rsidRPr="00360BA7">
          <w:rPr>
            <w:rStyle w:val="Hyperlink"/>
          </w:rPr>
          <w:t>https://doi.org/10.3181/00379727-5-37</w:t>
        </w:r>
      </w:hyperlink>
      <w:r w:rsidR="00EC778B">
        <w:t xml:space="preserve">. </w:t>
      </w:r>
    </w:p>
    <w:p w14:paraId="20F41217" w14:textId="16A2338B" w:rsidR="00805994" w:rsidRPr="00816245" w:rsidRDefault="00805994" w:rsidP="008C396D">
      <w:pPr>
        <w:spacing w:line="480" w:lineRule="auto"/>
      </w:pPr>
      <w:r w:rsidRPr="00816245">
        <w:lastRenderedPageBreak/>
        <w:t xml:space="preserve">Roots, B. I. 1956. </w:t>
      </w:r>
      <w:r w:rsidR="00205AAA" w:rsidRPr="00816245">
        <w:t>The water relations of earthworms ii. Resistance to desiccation and immersion, and behaviour when submerged and when allowed a choice of environments</w:t>
      </w:r>
      <w:r w:rsidRPr="00816245">
        <w:t xml:space="preserve">. </w:t>
      </w:r>
      <w:r w:rsidR="0072063C">
        <w:t>J. Exp. Biol.</w:t>
      </w:r>
      <w:r w:rsidRPr="00816245">
        <w:t xml:space="preserve"> 33</w:t>
      </w:r>
      <w:r w:rsidR="00205AAA">
        <w:t>,</w:t>
      </w:r>
      <w:r w:rsidR="00205AAA" w:rsidRPr="00816245">
        <w:t xml:space="preserve"> </w:t>
      </w:r>
      <w:r w:rsidRPr="00816245">
        <w:t>29</w:t>
      </w:r>
      <w:r w:rsidR="00205AAA">
        <w:t xml:space="preserve"> – </w:t>
      </w:r>
      <w:r w:rsidRPr="00816245">
        <w:t>44.</w:t>
      </w:r>
    </w:p>
    <w:p w14:paraId="39974E77" w14:textId="053FD8D5" w:rsidR="00DE3785" w:rsidRPr="00816245" w:rsidRDefault="00DE3785" w:rsidP="008C396D">
      <w:pPr>
        <w:spacing w:line="480" w:lineRule="auto"/>
      </w:pPr>
      <w:r w:rsidRPr="00816245">
        <w:t xml:space="preserve">Rutgers, M., Orgiazzi, A., Gardi, C., Römke, J., Jänsch, S., Keith, A.M., Neilson, R., Boag, B., Schmidt, O., Murchie, A K., Blackshaw, R.P., Pérès, G., Cluzeau, D., Guernion, M., Briones, M.J.I., Rodeiro, J., Piñero, R., Cosín, D..D., Sousa, J.P., Suhadolc, M., Kos, I., Krogh, P-H., Faber, J.H., Mulder, C., Bogte, J.J., van Wijnen, H.J., Schouten, A.J., de Zwart, D. 2016. </w:t>
      </w:r>
      <w:r w:rsidR="00205AAA" w:rsidRPr="00816245">
        <w:t xml:space="preserve">Mapping earthworm communities in </w:t>
      </w:r>
      <w:r w:rsidR="00205AAA">
        <w:t>E</w:t>
      </w:r>
      <w:r w:rsidR="00205AAA" w:rsidRPr="00816245">
        <w:t>urope</w:t>
      </w:r>
      <w:r w:rsidRPr="00816245">
        <w:t xml:space="preserve">. </w:t>
      </w:r>
      <w:r w:rsidR="00EC778B">
        <w:rPr>
          <w:iCs/>
        </w:rPr>
        <w:t>Appl. Soil. Ecol</w:t>
      </w:r>
      <w:r w:rsidR="00205AAA">
        <w:rPr>
          <w:iCs/>
        </w:rPr>
        <w:t>.</w:t>
      </w:r>
      <w:r w:rsidRPr="00816245">
        <w:rPr>
          <w:i/>
          <w:iCs/>
        </w:rPr>
        <w:t xml:space="preserve"> </w:t>
      </w:r>
      <w:r w:rsidRPr="00816245">
        <w:t>97</w:t>
      </w:r>
      <w:r w:rsidR="00205AAA">
        <w:t>,</w:t>
      </w:r>
      <w:r w:rsidR="00205AAA" w:rsidRPr="00816245">
        <w:t xml:space="preserve"> </w:t>
      </w:r>
      <w:r w:rsidRPr="00816245">
        <w:t xml:space="preserve">98 – 111. </w:t>
      </w:r>
      <w:hyperlink r:id="rId47" w:history="1">
        <w:r w:rsidR="00EC778B" w:rsidRPr="00360BA7">
          <w:rPr>
            <w:rStyle w:val="Hyperlink"/>
          </w:rPr>
          <w:t>https://doi.org/10.1016/j.apsoil.2015.08.015</w:t>
        </w:r>
      </w:hyperlink>
      <w:r w:rsidR="00EC778B">
        <w:t xml:space="preserve">. </w:t>
      </w:r>
    </w:p>
    <w:p w14:paraId="4E66AE7B" w14:textId="779BDF3E" w:rsidR="00805994" w:rsidRPr="00816245" w:rsidRDefault="00805994" w:rsidP="008C396D">
      <w:pPr>
        <w:spacing w:line="480" w:lineRule="auto"/>
      </w:pPr>
      <w:r w:rsidRPr="00816245">
        <w:t xml:space="preserve">Satchell, J.E. 1967. Colour </w:t>
      </w:r>
      <w:r w:rsidR="00205AAA">
        <w:t>d</w:t>
      </w:r>
      <w:r w:rsidR="00205AAA" w:rsidRPr="00816245">
        <w:t xml:space="preserve">imorphism </w:t>
      </w:r>
      <w:r w:rsidRPr="00816245">
        <w:t xml:space="preserve">in </w:t>
      </w:r>
      <w:r w:rsidRPr="00816245">
        <w:rPr>
          <w:i/>
        </w:rPr>
        <w:t>Allolobophora chlorotica</w:t>
      </w:r>
      <w:r w:rsidRPr="00816245">
        <w:t xml:space="preserve"> Sav. (Lumbricidae). </w:t>
      </w:r>
      <w:r w:rsidR="00EC778B">
        <w:t>J. Anim. Ecol.</w:t>
      </w:r>
      <w:r w:rsidRPr="00816245">
        <w:t xml:space="preserve"> 36(3</w:t>
      </w:r>
      <w:r w:rsidR="00205AAA" w:rsidRPr="00816245">
        <w:t>)</w:t>
      </w:r>
      <w:r w:rsidR="00205AAA">
        <w:t>,</w:t>
      </w:r>
      <w:r w:rsidR="00205AAA" w:rsidRPr="00816245">
        <w:t xml:space="preserve"> </w:t>
      </w:r>
      <w:r w:rsidRPr="00816245">
        <w:t>623</w:t>
      </w:r>
      <w:r w:rsidR="00205AAA">
        <w:t xml:space="preserve"> – </w:t>
      </w:r>
      <w:r w:rsidRPr="00816245">
        <w:t>630.</w:t>
      </w:r>
      <w:r w:rsidR="00EC778B">
        <w:t xml:space="preserve"> </w:t>
      </w:r>
      <w:hyperlink r:id="rId48" w:history="1">
        <w:r w:rsidR="00EC778B" w:rsidRPr="00360BA7">
          <w:rPr>
            <w:rStyle w:val="Hyperlink"/>
          </w:rPr>
          <w:t>https://doi.org/10.2307/2817</w:t>
        </w:r>
      </w:hyperlink>
      <w:r w:rsidR="00EC778B">
        <w:t xml:space="preserve">. </w:t>
      </w:r>
    </w:p>
    <w:p w14:paraId="54409261" w14:textId="1B51B7A3" w:rsidR="00805994" w:rsidRPr="00816245" w:rsidRDefault="00805994" w:rsidP="008C396D">
      <w:pPr>
        <w:spacing w:line="480" w:lineRule="auto"/>
      </w:pPr>
      <w:r w:rsidRPr="00816245">
        <w:t xml:space="preserve">Satchell, J.E. 1980. </w:t>
      </w:r>
      <w:r w:rsidRPr="00816245">
        <w:rPr>
          <w:i/>
        </w:rPr>
        <w:t xml:space="preserve">r </w:t>
      </w:r>
      <w:r w:rsidRPr="00816245">
        <w:t xml:space="preserve">worms and </w:t>
      </w:r>
      <w:r w:rsidRPr="00816245">
        <w:rPr>
          <w:i/>
        </w:rPr>
        <w:t>K</w:t>
      </w:r>
      <w:r w:rsidRPr="00816245">
        <w:t xml:space="preserve"> worms: A basis for classifying lumbricid earthworm strategies. In: Soil Biology as </w:t>
      </w:r>
      <w:r w:rsidR="00205AAA">
        <w:t>R</w:t>
      </w:r>
      <w:r w:rsidR="00205AAA" w:rsidRPr="00816245">
        <w:t xml:space="preserve">elated </w:t>
      </w:r>
      <w:r w:rsidRPr="00816245">
        <w:t>to Land Use Practices, (ed D.L. Dindal), Prc. 7</w:t>
      </w:r>
      <w:r w:rsidRPr="00816245">
        <w:rPr>
          <w:vertAlign w:val="superscript"/>
        </w:rPr>
        <w:t>th</w:t>
      </w:r>
      <w:r w:rsidRPr="00816245">
        <w:t xml:space="preserve"> Int. Coll. Soil Zool. EPA, Washington DC: 848 – 854 </w:t>
      </w:r>
    </w:p>
    <w:p w14:paraId="4C3C6A14" w14:textId="08624F09" w:rsidR="00805994" w:rsidRPr="00816245" w:rsidRDefault="00805994" w:rsidP="008C396D">
      <w:pPr>
        <w:spacing w:line="480" w:lineRule="auto"/>
      </w:pPr>
      <w:r w:rsidRPr="00816245">
        <w:t xml:space="preserve">Sexstone, A.J., Revsbech, N.P., Parkin, T.B., Tiedje, J.M. 1985. </w:t>
      </w:r>
      <w:r w:rsidR="00205AAA" w:rsidRPr="00816245">
        <w:t>Direct measurement of oxygen profiles and denitrification rates in soil aggregates</w:t>
      </w:r>
      <w:r w:rsidRPr="00816245">
        <w:t xml:space="preserve">. </w:t>
      </w:r>
      <w:r w:rsidR="00EC778B">
        <w:t>Soil Sci. Soc. Am. J.</w:t>
      </w:r>
      <w:r w:rsidRPr="00816245">
        <w:t xml:space="preserve"> 49</w:t>
      </w:r>
      <w:r w:rsidR="00205AAA">
        <w:t>,</w:t>
      </w:r>
      <w:r w:rsidR="00205AAA" w:rsidRPr="00816245">
        <w:t xml:space="preserve"> </w:t>
      </w:r>
      <w:r w:rsidRPr="00816245">
        <w:t>645</w:t>
      </w:r>
      <w:r w:rsidR="00205AAA">
        <w:t xml:space="preserve"> – </w:t>
      </w:r>
      <w:r w:rsidRPr="00816245">
        <w:t>651.</w:t>
      </w:r>
      <w:r w:rsidR="00EC778B">
        <w:t xml:space="preserve"> </w:t>
      </w:r>
      <w:hyperlink r:id="rId49" w:history="1">
        <w:r w:rsidR="00EC778B" w:rsidRPr="00360BA7">
          <w:rPr>
            <w:rStyle w:val="Hyperlink"/>
          </w:rPr>
          <w:t>https://doi.org/10.2136/sssaj1985.03615995004900030024x</w:t>
        </w:r>
      </w:hyperlink>
      <w:r w:rsidR="00EC778B">
        <w:t xml:space="preserve">. </w:t>
      </w:r>
    </w:p>
    <w:p w14:paraId="5F972357" w14:textId="20804933" w:rsidR="00E77460" w:rsidRPr="00816245" w:rsidRDefault="00E77460" w:rsidP="008C396D">
      <w:pPr>
        <w:spacing w:line="480" w:lineRule="auto"/>
      </w:pPr>
      <w:r w:rsidRPr="00816245">
        <w:t xml:space="preserve">Southwood, T.R.E., May, R.M., Hassell, M.P., Conway, G.R. 1974. </w:t>
      </w:r>
      <w:r w:rsidR="00205AAA" w:rsidRPr="00816245">
        <w:t>Ecological strategies and population parameters</w:t>
      </w:r>
      <w:r w:rsidRPr="00816245">
        <w:t xml:space="preserve">. </w:t>
      </w:r>
      <w:r w:rsidR="00EC778B">
        <w:rPr>
          <w:iCs/>
        </w:rPr>
        <w:t>Am. Nat</w:t>
      </w:r>
      <w:r w:rsidR="00205AAA">
        <w:rPr>
          <w:iCs/>
        </w:rPr>
        <w:t>.</w:t>
      </w:r>
      <w:r w:rsidRPr="00816245">
        <w:t xml:space="preserve"> 108(964</w:t>
      </w:r>
      <w:r w:rsidR="00205AAA" w:rsidRPr="00816245">
        <w:t>)</w:t>
      </w:r>
      <w:r w:rsidR="00205AAA">
        <w:t>,</w:t>
      </w:r>
      <w:r w:rsidR="00205AAA" w:rsidRPr="00816245">
        <w:t xml:space="preserve"> </w:t>
      </w:r>
      <w:r w:rsidRPr="00816245">
        <w:t xml:space="preserve">791 – 804. </w:t>
      </w:r>
      <w:hyperlink r:id="rId50" w:history="1">
        <w:r w:rsidR="00EC778B" w:rsidRPr="00360BA7">
          <w:rPr>
            <w:rStyle w:val="Hyperlink"/>
          </w:rPr>
          <w:t>https://doi.org/10.1086/282955</w:t>
        </w:r>
      </w:hyperlink>
      <w:r w:rsidR="00EC778B">
        <w:t xml:space="preserve">. </w:t>
      </w:r>
    </w:p>
    <w:p w14:paraId="44BE6F1C" w14:textId="111B5DA1" w:rsidR="00805994" w:rsidRPr="00816245" w:rsidRDefault="00805994" w:rsidP="008C396D">
      <w:pPr>
        <w:spacing w:line="480" w:lineRule="auto"/>
      </w:pPr>
      <w:r w:rsidRPr="00816245">
        <w:t xml:space="preserve">Stoyan, H., De-Polli, H., Böhm, S., Robertson, G.P., Paul, E.A. 2000. </w:t>
      </w:r>
      <w:r w:rsidR="00205AAA" w:rsidRPr="00816245">
        <w:t>Spatial heterogeneity of soil respiration and related properties at the plant scale</w:t>
      </w:r>
      <w:r w:rsidRPr="00816245">
        <w:t xml:space="preserve">. </w:t>
      </w:r>
      <w:r w:rsidRPr="00041157">
        <w:t xml:space="preserve">Plant </w:t>
      </w:r>
      <w:r w:rsidR="00460C57">
        <w:t>Soil</w:t>
      </w:r>
      <w:r w:rsidR="00205AAA">
        <w:t>.</w:t>
      </w:r>
      <w:r w:rsidRPr="00816245">
        <w:t xml:space="preserve"> 222(1-2</w:t>
      </w:r>
      <w:r w:rsidR="00205AAA" w:rsidRPr="00816245">
        <w:t>)</w:t>
      </w:r>
      <w:r w:rsidR="00205AAA">
        <w:t>,</w:t>
      </w:r>
      <w:r w:rsidR="00205AAA" w:rsidRPr="00816245">
        <w:t xml:space="preserve"> </w:t>
      </w:r>
      <w:r w:rsidRPr="00816245">
        <w:t>203</w:t>
      </w:r>
      <w:r w:rsidR="00205AAA">
        <w:t xml:space="preserve"> – </w:t>
      </w:r>
      <w:r w:rsidRPr="00816245">
        <w:t xml:space="preserve">214. </w:t>
      </w:r>
      <w:hyperlink r:id="rId51" w:history="1">
        <w:r w:rsidR="00460C57" w:rsidRPr="00360BA7">
          <w:rPr>
            <w:rStyle w:val="Hyperlink"/>
          </w:rPr>
          <w:t>https://doi.org/10.1023/A:1004757405147</w:t>
        </w:r>
      </w:hyperlink>
      <w:r w:rsidR="00460C57">
        <w:t xml:space="preserve">. </w:t>
      </w:r>
    </w:p>
    <w:p w14:paraId="58B969F3" w14:textId="4B6F74DF" w:rsidR="00805994" w:rsidRPr="00816245" w:rsidRDefault="00805994" w:rsidP="008C396D">
      <w:pPr>
        <w:spacing w:line="480" w:lineRule="auto"/>
      </w:pPr>
      <w:r w:rsidRPr="00816245">
        <w:t xml:space="preserve">Summerfelt, S.T., Vinci, B.J., Piedrahita, R.H. 2000. </w:t>
      </w:r>
      <w:r w:rsidR="00205AAA" w:rsidRPr="00816245">
        <w:t>Oxygenation and carbon dioxide control in water reuse systems</w:t>
      </w:r>
      <w:r w:rsidRPr="00816245">
        <w:t xml:space="preserve">. </w:t>
      </w:r>
      <w:r w:rsidR="00460C57">
        <w:t>Aquac Eng</w:t>
      </w:r>
      <w:r w:rsidR="00205AAA">
        <w:t>.</w:t>
      </w:r>
      <w:r w:rsidRPr="00816245">
        <w:t xml:space="preserve"> 22(1-2</w:t>
      </w:r>
      <w:r w:rsidR="00205AAA" w:rsidRPr="00816245">
        <w:t>)</w:t>
      </w:r>
      <w:r w:rsidR="00205AAA">
        <w:t>,</w:t>
      </w:r>
      <w:r w:rsidR="00205AAA" w:rsidRPr="00816245">
        <w:t xml:space="preserve"> </w:t>
      </w:r>
      <w:r w:rsidRPr="00816245">
        <w:t>87</w:t>
      </w:r>
      <w:r w:rsidR="00205AAA">
        <w:t xml:space="preserve"> </w:t>
      </w:r>
      <w:r w:rsidRPr="00816245">
        <w:t>–</w:t>
      </w:r>
      <w:r w:rsidR="00205AAA">
        <w:t xml:space="preserve"> </w:t>
      </w:r>
      <w:r w:rsidRPr="00816245">
        <w:t>108</w:t>
      </w:r>
      <w:r w:rsidR="00460C57">
        <w:t xml:space="preserve">. </w:t>
      </w:r>
      <w:hyperlink r:id="rId52" w:history="1">
        <w:r w:rsidR="00460C57" w:rsidRPr="00360BA7">
          <w:rPr>
            <w:rStyle w:val="Hyperlink"/>
          </w:rPr>
          <w:t>https://doi.org/10.1016/S0144-8609(00)00034-0</w:t>
        </w:r>
      </w:hyperlink>
      <w:r w:rsidR="00460C57">
        <w:t xml:space="preserve">. </w:t>
      </w:r>
    </w:p>
    <w:p w14:paraId="2210E290" w14:textId="27A5B6CB" w:rsidR="00954461" w:rsidRDefault="00805994" w:rsidP="00A37C14">
      <w:pPr>
        <w:spacing w:line="480" w:lineRule="auto"/>
        <w:sectPr w:rsidR="00954461" w:rsidSect="009E79C2">
          <w:footerReference w:type="even" r:id="rId53"/>
          <w:footerReference w:type="default" r:id="rId54"/>
          <w:pgSz w:w="11907" w:h="16840" w:code="9"/>
          <w:pgMar w:top="1440" w:right="1440" w:bottom="1440" w:left="1440" w:header="709" w:footer="567" w:gutter="0"/>
          <w:lnNumType w:countBy="1" w:restart="continuous"/>
          <w:cols w:space="708"/>
          <w:docGrid w:linePitch="360"/>
        </w:sectPr>
      </w:pPr>
      <w:r w:rsidRPr="00816245">
        <w:lastRenderedPageBreak/>
        <w:t xml:space="preserve">Zorn, M.I., Van Gestel, C.A.M., Eijsackers, H. 2005. </w:t>
      </w:r>
      <w:r w:rsidR="00205AAA" w:rsidRPr="00816245">
        <w:t xml:space="preserve">Species-specific earthworm population responses in relation to flooding dynamics in a </w:t>
      </w:r>
      <w:r w:rsidR="00205AAA">
        <w:t>D</w:t>
      </w:r>
      <w:r w:rsidR="00205AAA" w:rsidRPr="00816245">
        <w:t>utch floodplain soil</w:t>
      </w:r>
      <w:r w:rsidRPr="00816245">
        <w:t xml:space="preserve">. </w:t>
      </w:r>
      <w:r w:rsidRPr="00041157">
        <w:t>Pedobiologia</w:t>
      </w:r>
      <w:r w:rsidR="00205AAA">
        <w:t>.</w:t>
      </w:r>
      <w:r w:rsidRPr="00816245">
        <w:t xml:space="preserve"> 49(3</w:t>
      </w:r>
      <w:r w:rsidR="00205AAA" w:rsidRPr="00816245">
        <w:t>)</w:t>
      </w:r>
      <w:r w:rsidR="00205AAA">
        <w:t>,</w:t>
      </w:r>
      <w:r w:rsidR="00205AAA" w:rsidRPr="00816245">
        <w:t xml:space="preserve"> </w:t>
      </w:r>
      <w:r w:rsidRPr="00816245">
        <w:t>189</w:t>
      </w:r>
      <w:r w:rsidR="00205AAA">
        <w:t xml:space="preserve"> </w:t>
      </w:r>
      <w:r w:rsidRPr="00816245">
        <w:t>–</w:t>
      </w:r>
      <w:r w:rsidR="00205AAA">
        <w:t xml:space="preserve"> </w:t>
      </w:r>
      <w:r w:rsidRPr="00816245">
        <w:t>198</w:t>
      </w:r>
      <w:r w:rsidR="00460C57">
        <w:t xml:space="preserve">. </w:t>
      </w:r>
      <w:hyperlink r:id="rId55" w:history="1">
        <w:r w:rsidR="00460C57" w:rsidRPr="00360BA7">
          <w:rPr>
            <w:rStyle w:val="Hyperlink"/>
          </w:rPr>
          <w:t>https://doi.org/10.1016/j.pedobi.2004.08.004</w:t>
        </w:r>
      </w:hyperlink>
      <w:r w:rsidR="00460C57">
        <w:t>.</w:t>
      </w:r>
    </w:p>
    <w:p w14:paraId="74A4D66C" w14:textId="17B224F3" w:rsidR="00954461" w:rsidRDefault="00954461" w:rsidP="00A37C14">
      <w:pPr>
        <w:spacing w:before="0" w:after="160" w:line="259" w:lineRule="auto"/>
        <w:jc w:val="left"/>
        <w:rPr>
          <w:rFonts w:eastAsiaTheme="majorEastAsia"/>
          <w:b/>
          <w:bCs/>
          <w:color w:val="404040" w:themeColor="text1" w:themeTint="BF"/>
          <w:sz w:val="24"/>
        </w:rPr>
      </w:pPr>
    </w:p>
    <w:sectPr w:rsidR="00954461" w:rsidSect="00041157">
      <w:footerReference w:type="default" r:id="rId56"/>
      <w:pgSz w:w="16840" w:h="11907" w:orient="landscape" w:code="9"/>
      <w:pgMar w:top="1440" w:right="1440" w:bottom="1440" w:left="1440" w:header="709" w:footer="567"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EBA2C" w14:textId="77777777" w:rsidR="00FA5A4F" w:rsidRDefault="00FA5A4F">
      <w:pPr>
        <w:spacing w:before="0" w:after="0" w:line="240" w:lineRule="auto"/>
      </w:pPr>
      <w:r>
        <w:separator/>
      </w:r>
    </w:p>
  </w:endnote>
  <w:endnote w:type="continuationSeparator" w:id="0">
    <w:p w14:paraId="0D9ECBEA" w14:textId="77777777" w:rsidR="00FA5A4F" w:rsidRDefault="00FA5A4F">
      <w:pPr>
        <w:spacing w:before="0" w:after="0" w:line="240" w:lineRule="auto"/>
      </w:pPr>
      <w:r>
        <w:continuationSeparator/>
      </w:r>
    </w:p>
  </w:endnote>
  <w:endnote w:type="continuationNotice" w:id="1">
    <w:p w14:paraId="73B6ADE2" w14:textId="77777777" w:rsidR="00FA5A4F" w:rsidRDefault="00FA5A4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98CE2" w14:textId="77777777" w:rsidR="00FA5A4F" w:rsidRDefault="00FA5A4F">
    <w:pPr>
      <w:pStyle w:val="Footer"/>
    </w:pPr>
    <w:r>
      <w:fldChar w:fldCharType="begin"/>
    </w:r>
    <w:r>
      <w:instrText xml:space="preserve"> PAGE   \* MERGEFORMAT </w:instrText>
    </w:r>
    <w:r>
      <w:fldChar w:fldCharType="separate"/>
    </w:r>
    <w:r>
      <w:rPr>
        <w:noProof/>
      </w:rPr>
      <w:t>16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87747" w14:textId="24715DB6" w:rsidR="00FA5A4F" w:rsidRDefault="00FA5A4F">
    <w:pPr>
      <w:pStyle w:val="Footer"/>
    </w:pPr>
    <w:r>
      <w:ptab w:relativeTo="margin" w:alignment="right" w:leader="none"/>
    </w:r>
    <w:r>
      <w:fldChar w:fldCharType="begin"/>
    </w:r>
    <w:r>
      <w:instrText xml:space="preserve"> PAGE   \* MERGEFORMAT </w:instrText>
    </w:r>
    <w:r>
      <w:fldChar w:fldCharType="separate"/>
    </w:r>
    <w:r w:rsidR="00360C93">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823273"/>
      <w:docPartObj>
        <w:docPartGallery w:val="Page Numbers (Bottom of Page)"/>
        <w:docPartUnique/>
      </w:docPartObj>
    </w:sdtPr>
    <w:sdtEndPr>
      <w:rPr>
        <w:noProof/>
      </w:rPr>
    </w:sdtEndPr>
    <w:sdtContent>
      <w:p w14:paraId="7B249F6D" w14:textId="227C88F5" w:rsidR="00FA5A4F" w:rsidRDefault="00FA5A4F">
        <w:pPr>
          <w:pStyle w:val="Footer"/>
          <w:jc w:val="right"/>
        </w:pPr>
        <w:r>
          <w:fldChar w:fldCharType="begin"/>
        </w:r>
        <w:r>
          <w:instrText xml:space="preserve"> PAGE   \* MERGEFORMAT </w:instrText>
        </w:r>
        <w:r>
          <w:fldChar w:fldCharType="separate"/>
        </w:r>
        <w:r w:rsidR="00360C93">
          <w:rPr>
            <w:noProof/>
          </w:rPr>
          <w:t>20</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F2735" w14:textId="77777777" w:rsidR="00FA5A4F" w:rsidRDefault="00FA5A4F">
    <w:pPr>
      <w:pStyle w:val="Footer"/>
    </w:pPr>
    <w:r>
      <w:fldChar w:fldCharType="begin"/>
    </w:r>
    <w:r>
      <w:instrText xml:space="preserve"> PAGE   \* MERGEFORMAT </w:instrText>
    </w:r>
    <w:r>
      <w:fldChar w:fldCharType="separate"/>
    </w:r>
    <w:r>
      <w:rPr>
        <w:noProof/>
      </w:rPr>
      <w:t>30</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2AF82" w14:textId="27212D6C" w:rsidR="00FA5A4F" w:rsidRDefault="00FA5A4F">
    <w:pPr>
      <w:pStyle w:val="Footer"/>
    </w:pPr>
    <w:r>
      <w:ptab w:relativeTo="margin" w:alignment="right" w:leader="none"/>
    </w:r>
    <w:r>
      <w:fldChar w:fldCharType="begin"/>
    </w:r>
    <w:r>
      <w:instrText xml:space="preserve"> PAGE   \* MERGEFORMAT </w:instrText>
    </w:r>
    <w:r>
      <w:fldChar w:fldCharType="separate"/>
    </w:r>
    <w:r w:rsidR="00360C93">
      <w:rPr>
        <w:noProof/>
      </w:rPr>
      <w:t>21</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0691463"/>
      <w:docPartObj>
        <w:docPartGallery w:val="Page Numbers (Bottom of Page)"/>
        <w:docPartUnique/>
      </w:docPartObj>
    </w:sdtPr>
    <w:sdtEndPr>
      <w:rPr>
        <w:noProof/>
      </w:rPr>
    </w:sdtEndPr>
    <w:sdtContent>
      <w:p w14:paraId="3BEE5878" w14:textId="5247531B" w:rsidR="00FA5A4F" w:rsidRDefault="00FA5A4F">
        <w:pPr>
          <w:pStyle w:val="Footer"/>
        </w:pPr>
        <w:r>
          <w:fldChar w:fldCharType="begin"/>
        </w:r>
        <w:r>
          <w:instrText xml:space="preserve"> PAGE   \* MERGEFORMAT </w:instrText>
        </w:r>
        <w:r>
          <w:fldChar w:fldCharType="separate"/>
        </w:r>
        <w:r w:rsidR="00360C93">
          <w:rPr>
            <w:noProof/>
          </w:rPr>
          <w:t>37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FE251" w14:textId="77777777" w:rsidR="00FA5A4F" w:rsidRDefault="00FA5A4F">
      <w:pPr>
        <w:spacing w:before="0" w:after="0" w:line="240" w:lineRule="auto"/>
      </w:pPr>
      <w:r>
        <w:separator/>
      </w:r>
    </w:p>
  </w:footnote>
  <w:footnote w:type="continuationSeparator" w:id="0">
    <w:p w14:paraId="3BF188F1" w14:textId="77777777" w:rsidR="00FA5A4F" w:rsidRDefault="00FA5A4F">
      <w:pPr>
        <w:spacing w:before="0" w:after="0" w:line="240" w:lineRule="auto"/>
      </w:pPr>
      <w:r>
        <w:continuationSeparator/>
      </w:r>
    </w:p>
  </w:footnote>
  <w:footnote w:type="continuationNotice" w:id="1">
    <w:p w14:paraId="1AB24FF8" w14:textId="77777777" w:rsidR="00FA5A4F" w:rsidRDefault="00FA5A4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1CEFF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1E7A6D"/>
    <w:multiLevelType w:val="multilevel"/>
    <w:tmpl w:val="88F23E84"/>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65F72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483EC5"/>
    <w:multiLevelType w:val="hybridMultilevel"/>
    <w:tmpl w:val="BE042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8368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D936FE"/>
    <w:multiLevelType w:val="hybridMultilevel"/>
    <w:tmpl w:val="0C72C23A"/>
    <w:lvl w:ilvl="0" w:tplc="CDD026AE">
      <w:start w:val="1"/>
      <w:numFmt w:val="lowerLetter"/>
      <w:lvlText w:val="%1."/>
      <w:lvlJc w:val="left"/>
      <w:pPr>
        <w:ind w:left="720" w:hanging="360"/>
      </w:pPr>
      <w:rPr>
        <w:rFonts w:ascii="Times New Roman" w:eastAsiaTheme="minorEastAsia"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9C7AEF"/>
    <w:multiLevelType w:val="hybridMultilevel"/>
    <w:tmpl w:val="C7F23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2252A8"/>
    <w:multiLevelType w:val="multilevel"/>
    <w:tmpl w:val="ABA42BAC"/>
    <w:lvl w:ilvl="0">
      <w:start w:val="5"/>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3F0618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D390B0A"/>
    <w:multiLevelType w:val="hybridMultilevel"/>
    <w:tmpl w:val="64BA9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6A6549"/>
    <w:multiLevelType w:val="multilevel"/>
    <w:tmpl w:val="CC8C9A24"/>
    <w:lvl w:ilvl="0">
      <w:start w:val="1"/>
      <w:numFmt w:val="decimal"/>
      <w:lvlText w:val="%1."/>
      <w:lvlJc w:val="left"/>
      <w:pPr>
        <w:ind w:left="0" w:firstLine="0"/>
      </w:pPr>
      <w:rPr>
        <w:rFonts w:ascii="Times New Roman" w:hAnsi="Times New Roman" w:cs="Times New Roman" w:hint="default"/>
        <w:b/>
        <w:bCs/>
        <w:sz w:val="24"/>
        <w:szCs w:val="24"/>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68FF40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31B20E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7B657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DC531DC"/>
    <w:multiLevelType w:val="hybridMultilevel"/>
    <w:tmpl w:val="1034D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12"/>
  </w:num>
  <w:num w:numId="5">
    <w:abstractNumId w:val="13"/>
  </w:num>
  <w:num w:numId="6">
    <w:abstractNumId w:val="8"/>
  </w:num>
  <w:num w:numId="7">
    <w:abstractNumId w:val="4"/>
  </w:num>
  <w:num w:numId="8">
    <w:abstractNumId w:val="1"/>
  </w:num>
  <w:num w:numId="9">
    <w:abstractNumId w:val="9"/>
  </w:num>
  <w:num w:numId="10">
    <w:abstractNumId w:val="2"/>
  </w:num>
  <w:num w:numId="11">
    <w:abstractNumId w:val="11"/>
  </w:num>
  <w:num w:numId="12">
    <w:abstractNumId w:val="3"/>
  </w:num>
  <w:num w:numId="13">
    <w:abstractNumId w:val="14"/>
  </w:num>
  <w:num w:numId="14">
    <w:abstractNumId w:val="6"/>
  </w:num>
  <w:num w:numId="15">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94"/>
    <w:rsid w:val="000001D2"/>
    <w:rsid w:val="00020FA0"/>
    <w:rsid w:val="000232FF"/>
    <w:rsid w:val="0002627A"/>
    <w:rsid w:val="000366D8"/>
    <w:rsid w:val="00041157"/>
    <w:rsid w:val="000449D0"/>
    <w:rsid w:val="000649C4"/>
    <w:rsid w:val="00065BE4"/>
    <w:rsid w:val="00072F3D"/>
    <w:rsid w:val="0008349C"/>
    <w:rsid w:val="000974FD"/>
    <w:rsid w:val="000A0205"/>
    <w:rsid w:val="000A2D9B"/>
    <w:rsid w:val="000A2F61"/>
    <w:rsid w:val="000A526B"/>
    <w:rsid w:val="000A662B"/>
    <w:rsid w:val="000B07AD"/>
    <w:rsid w:val="000E3343"/>
    <w:rsid w:val="00106429"/>
    <w:rsid w:val="00115FC4"/>
    <w:rsid w:val="00120056"/>
    <w:rsid w:val="001276EF"/>
    <w:rsid w:val="0013298F"/>
    <w:rsid w:val="001342DD"/>
    <w:rsid w:val="00137894"/>
    <w:rsid w:val="001429A7"/>
    <w:rsid w:val="001551F3"/>
    <w:rsid w:val="00157C4C"/>
    <w:rsid w:val="00161157"/>
    <w:rsid w:val="00163F37"/>
    <w:rsid w:val="00191C90"/>
    <w:rsid w:val="001D07E5"/>
    <w:rsid w:val="001D1095"/>
    <w:rsid w:val="001D4B98"/>
    <w:rsid w:val="001F275A"/>
    <w:rsid w:val="002039F1"/>
    <w:rsid w:val="00204785"/>
    <w:rsid w:val="00205AAA"/>
    <w:rsid w:val="00206C0F"/>
    <w:rsid w:val="002118D1"/>
    <w:rsid w:val="00215C3D"/>
    <w:rsid w:val="00220DD1"/>
    <w:rsid w:val="00224A87"/>
    <w:rsid w:val="00252A5D"/>
    <w:rsid w:val="0025302E"/>
    <w:rsid w:val="002537D2"/>
    <w:rsid w:val="00255CA0"/>
    <w:rsid w:val="002773D4"/>
    <w:rsid w:val="00277E0E"/>
    <w:rsid w:val="00297DD6"/>
    <w:rsid w:val="002A6F2F"/>
    <w:rsid w:val="002B1355"/>
    <w:rsid w:val="002D1C6E"/>
    <w:rsid w:val="002D277F"/>
    <w:rsid w:val="002E0A20"/>
    <w:rsid w:val="002F5AE7"/>
    <w:rsid w:val="002F6A78"/>
    <w:rsid w:val="002F7940"/>
    <w:rsid w:val="00307820"/>
    <w:rsid w:val="00310785"/>
    <w:rsid w:val="003126A1"/>
    <w:rsid w:val="00315153"/>
    <w:rsid w:val="00316E7A"/>
    <w:rsid w:val="0031767C"/>
    <w:rsid w:val="00322E03"/>
    <w:rsid w:val="00322E29"/>
    <w:rsid w:val="00325C01"/>
    <w:rsid w:val="0035033E"/>
    <w:rsid w:val="00360C93"/>
    <w:rsid w:val="00371769"/>
    <w:rsid w:val="00374BA1"/>
    <w:rsid w:val="00375106"/>
    <w:rsid w:val="0037562B"/>
    <w:rsid w:val="00377AD0"/>
    <w:rsid w:val="0038362F"/>
    <w:rsid w:val="003A619C"/>
    <w:rsid w:val="003C05E3"/>
    <w:rsid w:val="003C1CB0"/>
    <w:rsid w:val="003C517F"/>
    <w:rsid w:val="003C5AC7"/>
    <w:rsid w:val="003C737B"/>
    <w:rsid w:val="003D02EF"/>
    <w:rsid w:val="003D0952"/>
    <w:rsid w:val="003E1EC8"/>
    <w:rsid w:val="003E2B85"/>
    <w:rsid w:val="003F0082"/>
    <w:rsid w:val="003F37E7"/>
    <w:rsid w:val="003F5980"/>
    <w:rsid w:val="003F7595"/>
    <w:rsid w:val="00404386"/>
    <w:rsid w:val="00405144"/>
    <w:rsid w:val="00416E47"/>
    <w:rsid w:val="00436FC8"/>
    <w:rsid w:val="00460C57"/>
    <w:rsid w:val="00465513"/>
    <w:rsid w:val="00490E7B"/>
    <w:rsid w:val="00491FCF"/>
    <w:rsid w:val="00493E94"/>
    <w:rsid w:val="00495491"/>
    <w:rsid w:val="004A4569"/>
    <w:rsid w:val="004A76C7"/>
    <w:rsid w:val="004C2785"/>
    <w:rsid w:val="004D61F9"/>
    <w:rsid w:val="004E3EA5"/>
    <w:rsid w:val="004F1AA0"/>
    <w:rsid w:val="004F3713"/>
    <w:rsid w:val="00501328"/>
    <w:rsid w:val="005060C3"/>
    <w:rsid w:val="005110C6"/>
    <w:rsid w:val="00513D6C"/>
    <w:rsid w:val="00516956"/>
    <w:rsid w:val="005241FD"/>
    <w:rsid w:val="0052661E"/>
    <w:rsid w:val="00531DD8"/>
    <w:rsid w:val="005359CE"/>
    <w:rsid w:val="00535FD1"/>
    <w:rsid w:val="00551530"/>
    <w:rsid w:val="005528AC"/>
    <w:rsid w:val="005779B1"/>
    <w:rsid w:val="00582FC8"/>
    <w:rsid w:val="0059160F"/>
    <w:rsid w:val="005974A9"/>
    <w:rsid w:val="005A0DE6"/>
    <w:rsid w:val="005A122A"/>
    <w:rsid w:val="005A271C"/>
    <w:rsid w:val="005A69AE"/>
    <w:rsid w:val="005C4252"/>
    <w:rsid w:val="005C515D"/>
    <w:rsid w:val="005D3778"/>
    <w:rsid w:val="005E1414"/>
    <w:rsid w:val="005E2150"/>
    <w:rsid w:val="005F7748"/>
    <w:rsid w:val="00611CE9"/>
    <w:rsid w:val="00612360"/>
    <w:rsid w:val="006155C7"/>
    <w:rsid w:val="00615A80"/>
    <w:rsid w:val="0062288A"/>
    <w:rsid w:val="00641DEE"/>
    <w:rsid w:val="006517D9"/>
    <w:rsid w:val="0066258F"/>
    <w:rsid w:val="00665EEA"/>
    <w:rsid w:val="006752AA"/>
    <w:rsid w:val="00681F0B"/>
    <w:rsid w:val="006874AB"/>
    <w:rsid w:val="006B32AD"/>
    <w:rsid w:val="006B64CB"/>
    <w:rsid w:val="006C03FC"/>
    <w:rsid w:val="006C2898"/>
    <w:rsid w:val="006E1D39"/>
    <w:rsid w:val="00700CD3"/>
    <w:rsid w:val="00713E1E"/>
    <w:rsid w:val="0072063C"/>
    <w:rsid w:val="0072275F"/>
    <w:rsid w:val="007232C7"/>
    <w:rsid w:val="00727680"/>
    <w:rsid w:val="00735668"/>
    <w:rsid w:val="00753898"/>
    <w:rsid w:val="00773262"/>
    <w:rsid w:val="00773801"/>
    <w:rsid w:val="007744DA"/>
    <w:rsid w:val="007854F5"/>
    <w:rsid w:val="007A5EC6"/>
    <w:rsid w:val="007B062A"/>
    <w:rsid w:val="007B6770"/>
    <w:rsid w:val="007E2849"/>
    <w:rsid w:val="007E6505"/>
    <w:rsid w:val="007F2CE1"/>
    <w:rsid w:val="0080002E"/>
    <w:rsid w:val="00805994"/>
    <w:rsid w:val="00814D50"/>
    <w:rsid w:val="008153B2"/>
    <w:rsid w:val="00815B13"/>
    <w:rsid w:val="00816245"/>
    <w:rsid w:val="008265F9"/>
    <w:rsid w:val="00831173"/>
    <w:rsid w:val="00832DA0"/>
    <w:rsid w:val="00833468"/>
    <w:rsid w:val="0083522D"/>
    <w:rsid w:val="00836104"/>
    <w:rsid w:val="0084427E"/>
    <w:rsid w:val="00846385"/>
    <w:rsid w:val="00852924"/>
    <w:rsid w:val="00863796"/>
    <w:rsid w:val="0086404A"/>
    <w:rsid w:val="0086540F"/>
    <w:rsid w:val="008841AD"/>
    <w:rsid w:val="00893E29"/>
    <w:rsid w:val="00894A23"/>
    <w:rsid w:val="008A4A24"/>
    <w:rsid w:val="008A7623"/>
    <w:rsid w:val="008B0577"/>
    <w:rsid w:val="008C396D"/>
    <w:rsid w:val="008C5E07"/>
    <w:rsid w:val="008E106F"/>
    <w:rsid w:val="008E4306"/>
    <w:rsid w:val="008E66A1"/>
    <w:rsid w:val="008E7928"/>
    <w:rsid w:val="008F0AE4"/>
    <w:rsid w:val="008F69EE"/>
    <w:rsid w:val="00901FCB"/>
    <w:rsid w:val="009030DC"/>
    <w:rsid w:val="0090403F"/>
    <w:rsid w:val="00904407"/>
    <w:rsid w:val="00904C1E"/>
    <w:rsid w:val="00915A59"/>
    <w:rsid w:val="00926EE1"/>
    <w:rsid w:val="009374B6"/>
    <w:rsid w:val="00946534"/>
    <w:rsid w:val="00954461"/>
    <w:rsid w:val="00963145"/>
    <w:rsid w:val="00966AAA"/>
    <w:rsid w:val="0097017A"/>
    <w:rsid w:val="00977217"/>
    <w:rsid w:val="00995EAE"/>
    <w:rsid w:val="009A495F"/>
    <w:rsid w:val="009A6344"/>
    <w:rsid w:val="009C1256"/>
    <w:rsid w:val="009D45DC"/>
    <w:rsid w:val="009D5CA4"/>
    <w:rsid w:val="009E3B21"/>
    <w:rsid w:val="009E79C2"/>
    <w:rsid w:val="009F4A4C"/>
    <w:rsid w:val="00A112EE"/>
    <w:rsid w:val="00A127B5"/>
    <w:rsid w:val="00A14A8A"/>
    <w:rsid w:val="00A16079"/>
    <w:rsid w:val="00A17411"/>
    <w:rsid w:val="00A276AE"/>
    <w:rsid w:val="00A358C5"/>
    <w:rsid w:val="00A37C14"/>
    <w:rsid w:val="00A47FA3"/>
    <w:rsid w:val="00A510D7"/>
    <w:rsid w:val="00A51134"/>
    <w:rsid w:val="00A70EC0"/>
    <w:rsid w:val="00A75E09"/>
    <w:rsid w:val="00A77355"/>
    <w:rsid w:val="00A8085C"/>
    <w:rsid w:val="00A818AB"/>
    <w:rsid w:val="00A832B0"/>
    <w:rsid w:val="00A87606"/>
    <w:rsid w:val="00A931C2"/>
    <w:rsid w:val="00AA02DF"/>
    <w:rsid w:val="00AA2A11"/>
    <w:rsid w:val="00AA4D46"/>
    <w:rsid w:val="00AA4E29"/>
    <w:rsid w:val="00AB152B"/>
    <w:rsid w:val="00AB5A46"/>
    <w:rsid w:val="00AC3657"/>
    <w:rsid w:val="00AE4C5B"/>
    <w:rsid w:val="00B05FB0"/>
    <w:rsid w:val="00B2542A"/>
    <w:rsid w:val="00B31354"/>
    <w:rsid w:val="00B35AD5"/>
    <w:rsid w:val="00B372ED"/>
    <w:rsid w:val="00B40324"/>
    <w:rsid w:val="00B4555F"/>
    <w:rsid w:val="00B476ED"/>
    <w:rsid w:val="00B56919"/>
    <w:rsid w:val="00B80DE9"/>
    <w:rsid w:val="00B93333"/>
    <w:rsid w:val="00BA1FB4"/>
    <w:rsid w:val="00BB6120"/>
    <w:rsid w:val="00BC309B"/>
    <w:rsid w:val="00BC3211"/>
    <w:rsid w:val="00BD77A5"/>
    <w:rsid w:val="00BE7436"/>
    <w:rsid w:val="00BF01F3"/>
    <w:rsid w:val="00C00815"/>
    <w:rsid w:val="00C02298"/>
    <w:rsid w:val="00C03AB2"/>
    <w:rsid w:val="00C27393"/>
    <w:rsid w:val="00C50501"/>
    <w:rsid w:val="00C7229F"/>
    <w:rsid w:val="00C83DCA"/>
    <w:rsid w:val="00CA3515"/>
    <w:rsid w:val="00CA69EF"/>
    <w:rsid w:val="00CB4AFC"/>
    <w:rsid w:val="00CC22A9"/>
    <w:rsid w:val="00CC5B6D"/>
    <w:rsid w:val="00CC7863"/>
    <w:rsid w:val="00CD08D0"/>
    <w:rsid w:val="00CF59F3"/>
    <w:rsid w:val="00D21B36"/>
    <w:rsid w:val="00D23964"/>
    <w:rsid w:val="00D26C34"/>
    <w:rsid w:val="00D52B56"/>
    <w:rsid w:val="00D550C9"/>
    <w:rsid w:val="00D576A3"/>
    <w:rsid w:val="00D708DE"/>
    <w:rsid w:val="00D7220D"/>
    <w:rsid w:val="00D74569"/>
    <w:rsid w:val="00D80630"/>
    <w:rsid w:val="00D828BE"/>
    <w:rsid w:val="00D8313E"/>
    <w:rsid w:val="00D92255"/>
    <w:rsid w:val="00D957C3"/>
    <w:rsid w:val="00D9749B"/>
    <w:rsid w:val="00DA1FA3"/>
    <w:rsid w:val="00DB1E47"/>
    <w:rsid w:val="00DB2FDB"/>
    <w:rsid w:val="00DB554C"/>
    <w:rsid w:val="00DB5CD4"/>
    <w:rsid w:val="00DC2FCF"/>
    <w:rsid w:val="00DE3785"/>
    <w:rsid w:val="00DF2021"/>
    <w:rsid w:val="00DF5D61"/>
    <w:rsid w:val="00E0669D"/>
    <w:rsid w:val="00E11A2F"/>
    <w:rsid w:val="00E217C7"/>
    <w:rsid w:val="00E3195D"/>
    <w:rsid w:val="00E34A07"/>
    <w:rsid w:val="00E35D71"/>
    <w:rsid w:val="00E35DEA"/>
    <w:rsid w:val="00E409F9"/>
    <w:rsid w:val="00E564D3"/>
    <w:rsid w:val="00E628EE"/>
    <w:rsid w:val="00E74E76"/>
    <w:rsid w:val="00E75C5D"/>
    <w:rsid w:val="00E76B80"/>
    <w:rsid w:val="00E77460"/>
    <w:rsid w:val="00E829D3"/>
    <w:rsid w:val="00E90F78"/>
    <w:rsid w:val="00E9506B"/>
    <w:rsid w:val="00E95BAE"/>
    <w:rsid w:val="00EA7E10"/>
    <w:rsid w:val="00EB3041"/>
    <w:rsid w:val="00EB31BF"/>
    <w:rsid w:val="00EC34FF"/>
    <w:rsid w:val="00EC484F"/>
    <w:rsid w:val="00EC778B"/>
    <w:rsid w:val="00ED0305"/>
    <w:rsid w:val="00ED166D"/>
    <w:rsid w:val="00ED6617"/>
    <w:rsid w:val="00ED6A67"/>
    <w:rsid w:val="00ED7A25"/>
    <w:rsid w:val="00F03C3B"/>
    <w:rsid w:val="00F318D4"/>
    <w:rsid w:val="00F40730"/>
    <w:rsid w:val="00F42F90"/>
    <w:rsid w:val="00F50B25"/>
    <w:rsid w:val="00F711DF"/>
    <w:rsid w:val="00F712B4"/>
    <w:rsid w:val="00F822CA"/>
    <w:rsid w:val="00F82E47"/>
    <w:rsid w:val="00F87A44"/>
    <w:rsid w:val="00F90C76"/>
    <w:rsid w:val="00F91EFF"/>
    <w:rsid w:val="00F93CF1"/>
    <w:rsid w:val="00F957E0"/>
    <w:rsid w:val="00F97D8D"/>
    <w:rsid w:val="00FA0945"/>
    <w:rsid w:val="00FA5A4F"/>
    <w:rsid w:val="00FB08B2"/>
    <w:rsid w:val="00FB53DA"/>
    <w:rsid w:val="00FB7E5D"/>
    <w:rsid w:val="00FD58E3"/>
    <w:rsid w:val="00FE2A5E"/>
    <w:rsid w:val="00FE3BAB"/>
    <w:rsid w:val="00FE3E15"/>
    <w:rsid w:val="00FF0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51BA0"/>
  <w15:chartTrackingRefBased/>
  <w15:docId w15:val="{3BD20F52-A1D6-4D85-87CC-C36B012D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994"/>
    <w:pPr>
      <w:spacing w:before="120" w:after="240" w:line="408" w:lineRule="auto"/>
      <w:jc w:val="both"/>
    </w:pPr>
    <w:rPr>
      <w:rFonts w:ascii="Times New Roman" w:hAnsi="Times New Roman" w:cs="Times New Roman"/>
      <w:szCs w:val="20"/>
    </w:rPr>
  </w:style>
  <w:style w:type="paragraph" w:styleId="Heading1">
    <w:name w:val="heading 1"/>
    <w:basedOn w:val="Normal"/>
    <w:next w:val="Normal"/>
    <w:link w:val="Heading1Char"/>
    <w:uiPriority w:val="9"/>
    <w:qFormat/>
    <w:rsid w:val="00805994"/>
    <w:pPr>
      <w:keepNext/>
      <w:keepLines/>
      <w:numPr>
        <w:numId w:val="2"/>
      </w:numPr>
      <w:spacing w:before="0" w:line="240" w:lineRule="auto"/>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iPriority w:val="9"/>
    <w:unhideWhenUsed/>
    <w:qFormat/>
    <w:rsid w:val="00805994"/>
    <w:pPr>
      <w:keepNext/>
      <w:keepLines/>
      <w:numPr>
        <w:ilvl w:val="1"/>
        <w:numId w:val="2"/>
      </w:numPr>
      <w:spacing w:before="360" w:after="120" w:line="264" w:lineRule="auto"/>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805994"/>
    <w:pPr>
      <w:keepNext/>
      <w:keepLines/>
      <w:numPr>
        <w:ilvl w:val="2"/>
        <w:numId w:val="2"/>
      </w:numPr>
      <w:spacing w:before="240" w:after="120" w:line="240" w:lineRule="auto"/>
      <w:outlineLvl w:val="2"/>
    </w:pPr>
    <w:rPr>
      <w:rFonts w:eastAsiaTheme="majorEastAsia" w:cstheme="majorBidi"/>
      <w:b/>
      <w:bCs/>
      <w:color w:val="404040" w:themeColor="text1" w:themeTint="BF"/>
      <w:sz w:val="24"/>
    </w:rPr>
  </w:style>
  <w:style w:type="paragraph" w:styleId="Heading4">
    <w:name w:val="heading 4"/>
    <w:basedOn w:val="Normal"/>
    <w:next w:val="Normal"/>
    <w:link w:val="Heading4Char"/>
    <w:uiPriority w:val="9"/>
    <w:unhideWhenUsed/>
    <w:qFormat/>
    <w:rsid w:val="00805994"/>
    <w:pPr>
      <w:keepNext/>
      <w:keepLines/>
      <w:numPr>
        <w:ilvl w:val="3"/>
        <w:numId w:val="2"/>
      </w:numPr>
      <w:spacing w:before="240" w:after="120" w:line="240" w:lineRule="auto"/>
      <w:outlineLvl w:val="3"/>
    </w:pPr>
    <w:rPr>
      <w:rFonts w:eastAsiaTheme="majorEastAsia" w:cstheme="majorBidi"/>
      <w:i/>
      <w:iCs/>
    </w:rPr>
  </w:style>
  <w:style w:type="paragraph" w:styleId="Heading5">
    <w:name w:val="heading 5"/>
    <w:basedOn w:val="Normal"/>
    <w:next w:val="Normal"/>
    <w:link w:val="Heading5Char"/>
    <w:uiPriority w:val="9"/>
    <w:unhideWhenUsed/>
    <w:qFormat/>
    <w:rsid w:val="00805994"/>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05994"/>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05994"/>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0599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0599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994"/>
    <w:rPr>
      <w:rFonts w:ascii="Times New Roman" w:eastAsiaTheme="majorEastAsia" w:hAnsi="Times New Roman" w:cstheme="majorBidi"/>
      <w:b/>
      <w:bCs/>
      <w:color w:val="000000" w:themeColor="text1"/>
      <w:sz w:val="32"/>
      <w:szCs w:val="28"/>
    </w:rPr>
  </w:style>
  <w:style w:type="character" w:customStyle="1" w:styleId="Heading2Char">
    <w:name w:val="Heading 2 Char"/>
    <w:basedOn w:val="DefaultParagraphFont"/>
    <w:link w:val="Heading2"/>
    <w:uiPriority w:val="9"/>
    <w:rsid w:val="00805994"/>
    <w:rPr>
      <w:rFonts w:ascii="Times New Roman" w:eastAsiaTheme="majorEastAsia" w:hAnsi="Times New Roman" w:cstheme="majorBidi"/>
      <w:b/>
      <w:bCs/>
      <w:color w:val="000000" w:themeColor="text1"/>
      <w:sz w:val="28"/>
      <w:szCs w:val="26"/>
    </w:rPr>
  </w:style>
  <w:style w:type="character" w:customStyle="1" w:styleId="Heading3Char">
    <w:name w:val="Heading 3 Char"/>
    <w:basedOn w:val="DefaultParagraphFont"/>
    <w:link w:val="Heading3"/>
    <w:uiPriority w:val="9"/>
    <w:rsid w:val="00805994"/>
    <w:rPr>
      <w:rFonts w:ascii="Times New Roman" w:eastAsiaTheme="majorEastAsia" w:hAnsi="Times New Roman" w:cstheme="majorBidi"/>
      <w:b/>
      <w:bCs/>
      <w:color w:val="404040" w:themeColor="text1" w:themeTint="BF"/>
      <w:sz w:val="24"/>
      <w:szCs w:val="20"/>
    </w:rPr>
  </w:style>
  <w:style w:type="character" w:customStyle="1" w:styleId="Heading4Char">
    <w:name w:val="Heading 4 Char"/>
    <w:basedOn w:val="DefaultParagraphFont"/>
    <w:link w:val="Heading4"/>
    <w:uiPriority w:val="9"/>
    <w:rsid w:val="00805994"/>
    <w:rPr>
      <w:rFonts w:ascii="Times New Roman" w:eastAsiaTheme="majorEastAsia" w:hAnsi="Times New Roman" w:cstheme="majorBidi"/>
      <w:i/>
      <w:iCs/>
      <w:szCs w:val="20"/>
    </w:rPr>
  </w:style>
  <w:style w:type="character" w:customStyle="1" w:styleId="Heading5Char">
    <w:name w:val="Heading 5 Char"/>
    <w:basedOn w:val="DefaultParagraphFont"/>
    <w:link w:val="Heading5"/>
    <w:uiPriority w:val="9"/>
    <w:rsid w:val="00805994"/>
    <w:rPr>
      <w:rFonts w:asciiTheme="majorHAnsi" w:eastAsiaTheme="majorEastAsia" w:hAnsiTheme="majorHAnsi" w:cstheme="majorBidi"/>
      <w:color w:val="2F5496" w:themeColor="accent1" w:themeShade="BF"/>
      <w:szCs w:val="20"/>
    </w:rPr>
  </w:style>
  <w:style w:type="character" w:customStyle="1" w:styleId="Heading6Char">
    <w:name w:val="Heading 6 Char"/>
    <w:basedOn w:val="DefaultParagraphFont"/>
    <w:link w:val="Heading6"/>
    <w:uiPriority w:val="9"/>
    <w:semiHidden/>
    <w:rsid w:val="00805994"/>
    <w:rPr>
      <w:rFonts w:asciiTheme="majorHAnsi" w:eastAsiaTheme="majorEastAsia" w:hAnsiTheme="majorHAnsi" w:cstheme="majorBidi"/>
      <w:color w:val="1F3763" w:themeColor="accent1" w:themeShade="7F"/>
      <w:szCs w:val="20"/>
    </w:rPr>
  </w:style>
  <w:style w:type="character" w:customStyle="1" w:styleId="Heading7Char">
    <w:name w:val="Heading 7 Char"/>
    <w:basedOn w:val="DefaultParagraphFont"/>
    <w:link w:val="Heading7"/>
    <w:uiPriority w:val="9"/>
    <w:semiHidden/>
    <w:rsid w:val="00805994"/>
    <w:rPr>
      <w:rFonts w:asciiTheme="majorHAnsi" w:eastAsiaTheme="majorEastAsia" w:hAnsiTheme="majorHAnsi" w:cstheme="majorBidi"/>
      <w:i/>
      <w:iCs/>
      <w:color w:val="1F3763" w:themeColor="accent1" w:themeShade="7F"/>
      <w:szCs w:val="20"/>
    </w:rPr>
  </w:style>
  <w:style w:type="character" w:customStyle="1" w:styleId="Heading8Char">
    <w:name w:val="Heading 8 Char"/>
    <w:basedOn w:val="DefaultParagraphFont"/>
    <w:link w:val="Heading8"/>
    <w:uiPriority w:val="9"/>
    <w:semiHidden/>
    <w:rsid w:val="0080599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05994"/>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805994"/>
    <w:pPr>
      <w:spacing w:before="0" w:after="360" w:line="312" w:lineRule="auto"/>
    </w:pPr>
    <w:rPr>
      <w:rFonts w:ascii="Arial" w:eastAsia="SimSun" w:hAnsi="Arial"/>
      <w:b/>
      <w:bCs/>
      <w:sz w:val="20"/>
      <w:szCs w:val="18"/>
      <w:lang w:eastAsia="zh-CN"/>
    </w:rPr>
  </w:style>
  <w:style w:type="paragraph" w:styleId="Title">
    <w:name w:val="Title"/>
    <w:basedOn w:val="Normal"/>
    <w:next w:val="Normal"/>
    <w:link w:val="TitleChar"/>
    <w:uiPriority w:val="10"/>
    <w:qFormat/>
    <w:rsid w:val="0080599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59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5994"/>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805994"/>
    <w:rPr>
      <w:rFonts w:ascii="Times New Roman" w:eastAsiaTheme="minorEastAsia" w:hAnsi="Times New Roman"/>
      <w:color w:val="5A5A5A" w:themeColor="text1" w:themeTint="A5"/>
      <w:spacing w:val="15"/>
    </w:rPr>
  </w:style>
  <w:style w:type="paragraph" w:styleId="Quote">
    <w:name w:val="Quote"/>
    <w:basedOn w:val="Normal"/>
    <w:next w:val="Normal"/>
    <w:link w:val="QuoteChar"/>
    <w:uiPriority w:val="29"/>
    <w:qFormat/>
    <w:rsid w:val="00805994"/>
    <w:pPr>
      <w:spacing w:before="240" w:line="288" w:lineRule="auto"/>
      <w:ind w:left="567" w:right="567"/>
    </w:pPr>
    <w:rPr>
      <w:i/>
      <w:iCs/>
    </w:rPr>
  </w:style>
  <w:style w:type="character" w:customStyle="1" w:styleId="QuoteChar">
    <w:name w:val="Quote Char"/>
    <w:basedOn w:val="DefaultParagraphFont"/>
    <w:link w:val="Quote"/>
    <w:uiPriority w:val="29"/>
    <w:rsid w:val="00805994"/>
    <w:rPr>
      <w:rFonts w:ascii="Times New Roman" w:hAnsi="Times New Roman" w:cs="Times New Roman"/>
      <w:i/>
      <w:iCs/>
      <w:szCs w:val="20"/>
    </w:rPr>
  </w:style>
  <w:style w:type="paragraph" w:styleId="Header">
    <w:name w:val="header"/>
    <w:basedOn w:val="Normal"/>
    <w:link w:val="HeaderChar"/>
    <w:uiPriority w:val="99"/>
    <w:unhideWhenUsed/>
    <w:rsid w:val="008059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994"/>
    <w:rPr>
      <w:rFonts w:ascii="Times New Roman" w:hAnsi="Times New Roman" w:cs="Times New Roman"/>
      <w:szCs w:val="20"/>
    </w:rPr>
  </w:style>
  <w:style w:type="paragraph" w:styleId="Footer">
    <w:name w:val="footer"/>
    <w:basedOn w:val="Normal"/>
    <w:link w:val="FooterChar"/>
    <w:uiPriority w:val="99"/>
    <w:unhideWhenUsed/>
    <w:rsid w:val="008059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994"/>
    <w:rPr>
      <w:rFonts w:ascii="Times New Roman" w:hAnsi="Times New Roman" w:cs="Times New Roman"/>
      <w:szCs w:val="20"/>
    </w:rPr>
  </w:style>
  <w:style w:type="paragraph" w:styleId="ListParagraph">
    <w:name w:val="List Paragraph"/>
    <w:basedOn w:val="Normal"/>
    <w:uiPriority w:val="34"/>
    <w:qFormat/>
    <w:rsid w:val="00805994"/>
    <w:pPr>
      <w:spacing w:after="120" w:line="312" w:lineRule="auto"/>
      <w:ind w:left="720"/>
      <w:contextualSpacing/>
      <w:jc w:val="left"/>
    </w:pPr>
    <w:rPr>
      <w:rFonts w:asciiTheme="minorHAnsi" w:eastAsiaTheme="minorEastAsia" w:hAnsiTheme="minorHAnsi" w:cstheme="minorBidi"/>
      <w:szCs w:val="22"/>
      <w:lang w:eastAsia="en-GB"/>
    </w:rPr>
  </w:style>
  <w:style w:type="character" w:styleId="Hyperlink">
    <w:name w:val="Hyperlink"/>
    <w:basedOn w:val="DefaultParagraphFont"/>
    <w:uiPriority w:val="99"/>
    <w:unhideWhenUsed/>
    <w:rsid w:val="00805994"/>
    <w:rPr>
      <w:color w:val="0563C1" w:themeColor="hyperlink"/>
      <w:u w:val="single"/>
    </w:rPr>
  </w:style>
  <w:style w:type="character" w:styleId="Emphasis">
    <w:name w:val="Emphasis"/>
    <w:basedOn w:val="DefaultParagraphFont"/>
    <w:uiPriority w:val="20"/>
    <w:qFormat/>
    <w:rsid w:val="00805994"/>
    <w:rPr>
      <w:i/>
      <w:iCs/>
    </w:rPr>
  </w:style>
  <w:style w:type="table" w:styleId="PlainTable1">
    <w:name w:val="Plain Table 1"/>
    <w:basedOn w:val="TableNormal"/>
    <w:uiPriority w:val="41"/>
    <w:rsid w:val="0080599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805994"/>
    <w:rPr>
      <w:sz w:val="16"/>
      <w:szCs w:val="16"/>
    </w:rPr>
  </w:style>
  <w:style w:type="paragraph" w:styleId="CommentText">
    <w:name w:val="annotation text"/>
    <w:basedOn w:val="Normal"/>
    <w:link w:val="CommentTextChar"/>
    <w:uiPriority w:val="99"/>
    <w:semiHidden/>
    <w:unhideWhenUsed/>
    <w:rsid w:val="00805994"/>
    <w:pPr>
      <w:spacing w:before="0" w:after="0" w:line="240" w:lineRule="auto"/>
      <w:jc w:val="left"/>
    </w:pPr>
    <w:rPr>
      <w:rFonts w:asciiTheme="minorHAnsi" w:hAnsiTheme="minorHAnsi" w:cstheme="minorBidi"/>
      <w:sz w:val="20"/>
    </w:rPr>
  </w:style>
  <w:style w:type="character" w:customStyle="1" w:styleId="CommentTextChar">
    <w:name w:val="Comment Text Char"/>
    <w:basedOn w:val="DefaultParagraphFont"/>
    <w:link w:val="CommentText"/>
    <w:uiPriority w:val="99"/>
    <w:semiHidden/>
    <w:rsid w:val="00805994"/>
    <w:rPr>
      <w:sz w:val="20"/>
      <w:szCs w:val="20"/>
    </w:rPr>
  </w:style>
  <w:style w:type="paragraph" w:styleId="BalloonText">
    <w:name w:val="Balloon Text"/>
    <w:basedOn w:val="Normal"/>
    <w:link w:val="BalloonTextChar"/>
    <w:uiPriority w:val="99"/>
    <w:semiHidden/>
    <w:unhideWhenUsed/>
    <w:rsid w:val="0080599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994"/>
    <w:rPr>
      <w:rFonts w:ascii="Segoe UI" w:hAnsi="Segoe UI" w:cs="Segoe UI"/>
      <w:sz w:val="18"/>
      <w:szCs w:val="18"/>
    </w:rPr>
  </w:style>
  <w:style w:type="table" w:styleId="TableGrid">
    <w:name w:val="Table Grid"/>
    <w:basedOn w:val="TableNormal"/>
    <w:uiPriority w:val="59"/>
    <w:rsid w:val="0080599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05994"/>
    <w:pPr>
      <w:spacing w:after="0" w:line="240" w:lineRule="auto"/>
      <w:jc w:val="both"/>
    </w:pPr>
    <w:rPr>
      <w:rFonts w:ascii="Times New Roman" w:hAnsi="Times New Roman" w:cs="Times New Roman"/>
      <w:szCs w:val="20"/>
    </w:rPr>
  </w:style>
  <w:style w:type="paragraph" w:styleId="TableofFigures">
    <w:name w:val="table of figures"/>
    <w:basedOn w:val="Normal"/>
    <w:next w:val="Normal"/>
    <w:uiPriority w:val="99"/>
    <w:unhideWhenUsed/>
    <w:rsid w:val="00805994"/>
    <w:pPr>
      <w:spacing w:before="0" w:after="0"/>
      <w:jc w:val="left"/>
    </w:pPr>
    <w:rPr>
      <w:rFonts w:asciiTheme="minorHAnsi" w:hAnsiTheme="minorHAnsi"/>
      <w:i/>
      <w:iCs/>
      <w:sz w:val="20"/>
    </w:rPr>
  </w:style>
  <w:style w:type="paragraph" w:styleId="TOCHeading">
    <w:name w:val="TOC Heading"/>
    <w:basedOn w:val="Heading1"/>
    <w:next w:val="Normal"/>
    <w:uiPriority w:val="39"/>
    <w:unhideWhenUsed/>
    <w:qFormat/>
    <w:rsid w:val="00805994"/>
    <w:pPr>
      <w:numPr>
        <w:numId w:val="0"/>
      </w:numPr>
      <w:spacing w:before="240" w:after="0" w:line="259" w:lineRule="auto"/>
      <w:jc w:val="left"/>
      <w:outlineLvl w:val="9"/>
    </w:pPr>
    <w:rPr>
      <w:rFonts w:asciiTheme="majorHAnsi" w:hAnsiTheme="majorHAnsi"/>
      <w:b w:val="0"/>
      <w:bCs w:val="0"/>
      <w:color w:val="2F5496" w:themeColor="accent1" w:themeShade="BF"/>
      <w:szCs w:val="32"/>
      <w:lang w:val="en-US"/>
    </w:rPr>
  </w:style>
  <w:style w:type="paragraph" w:styleId="TOC1">
    <w:name w:val="toc 1"/>
    <w:basedOn w:val="Normal"/>
    <w:next w:val="Normal"/>
    <w:autoRedefine/>
    <w:uiPriority w:val="39"/>
    <w:unhideWhenUsed/>
    <w:rsid w:val="00805994"/>
    <w:pPr>
      <w:spacing w:after="100"/>
    </w:pPr>
  </w:style>
  <w:style w:type="paragraph" w:styleId="TOC2">
    <w:name w:val="toc 2"/>
    <w:basedOn w:val="Normal"/>
    <w:next w:val="Normal"/>
    <w:autoRedefine/>
    <w:uiPriority w:val="39"/>
    <w:unhideWhenUsed/>
    <w:rsid w:val="00805994"/>
    <w:pPr>
      <w:spacing w:after="100"/>
      <w:ind w:left="220"/>
    </w:pPr>
  </w:style>
  <w:style w:type="paragraph" w:styleId="TOC3">
    <w:name w:val="toc 3"/>
    <w:basedOn w:val="Normal"/>
    <w:next w:val="Normal"/>
    <w:autoRedefine/>
    <w:uiPriority w:val="39"/>
    <w:unhideWhenUsed/>
    <w:rsid w:val="00805994"/>
    <w:pPr>
      <w:spacing w:after="100"/>
      <w:ind w:left="440"/>
    </w:pPr>
  </w:style>
  <w:style w:type="paragraph" w:styleId="CommentSubject">
    <w:name w:val="annotation subject"/>
    <w:basedOn w:val="CommentText"/>
    <w:next w:val="CommentText"/>
    <w:link w:val="CommentSubjectChar"/>
    <w:uiPriority w:val="99"/>
    <w:semiHidden/>
    <w:unhideWhenUsed/>
    <w:rsid w:val="00805994"/>
    <w:pPr>
      <w:spacing w:before="120" w:after="240"/>
      <w:jc w:val="both"/>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805994"/>
    <w:rPr>
      <w:rFonts w:ascii="Times New Roman" w:hAnsi="Times New Roman" w:cs="Times New Roman"/>
      <w:b/>
      <w:bCs/>
      <w:sz w:val="20"/>
      <w:szCs w:val="20"/>
    </w:rPr>
  </w:style>
  <w:style w:type="character" w:styleId="PlaceholderText">
    <w:name w:val="Placeholder Text"/>
    <w:basedOn w:val="DefaultParagraphFont"/>
    <w:uiPriority w:val="99"/>
    <w:semiHidden/>
    <w:rsid w:val="00805994"/>
    <w:rPr>
      <w:color w:val="808080"/>
    </w:rPr>
  </w:style>
  <w:style w:type="paragraph" w:styleId="ListBullet">
    <w:name w:val="List Bullet"/>
    <w:basedOn w:val="Normal"/>
    <w:uiPriority w:val="99"/>
    <w:unhideWhenUsed/>
    <w:rsid w:val="00805994"/>
    <w:pPr>
      <w:numPr>
        <w:numId w:val="1"/>
      </w:numPr>
      <w:tabs>
        <w:tab w:val="clear" w:pos="360"/>
      </w:tabs>
      <w:ind w:left="720"/>
      <w:contextualSpacing/>
    </w:pPr>
  </w:style>
  <w:style w:type="character" w:customStyle="1" w:styleId="UnresolvedMention1">
    <w:name w:val="Unresolved Mention1"/>
    <w:basedOn w:val="DefaultParagraphFont"/>
    <w:uiPriority w:val="99"/>
    <w:semiHidden/>
    <w:unhideWhenUsed/>
    <w:rsid w:val="00805994"/>
    <w:rPr>
      <w:color w:val="605E5C"/>
      <w:shd w:val="clear" w:color="auto" w:fill="E1DFDD"/>
    </w:rPr>
  </w:style>
  <w:style w:type="paragraph" w:styleId="Revision">
    <w:name w:val="Revision"/>
    <w:hidden/>
    <w:uiPriority w:val="99"/>
    <w:semiHidden/>
    <w:rsid w:val="00805994"/>
    <w:pPr>
      <w:spacing w:after="0" w:line="240" w:lineRule="auto"/>
    </w:pPr>
    <w:rPr>
      <w:rFonts w:ascii="Times New Roman" w:hAnsi="Times New Roman" w:cs="Times New Roman"/>
      <w:szCs w:val="20"/>
    </w:rPr>
  </w:style>
  <w:style w:type="character" w:styleId="FollowedHyperlink">
    <w:name w:val="FollowedHyperlink"/>
    <w:basedOn w:val="DefaultParagraphFont"/>
    <w:uiPriority w:val="99"/>
    <w:semiHidden/>
    <w:unhideWhenUsed/>
    <w:rsid w:val="00805994"/>
    <w:rPr>
      <w:color w:val="954F72" w:themeColor="followedHyperlink"/>
      <w:u w:val="single"/>
    </w:rPr>
  </w:style>
  <w:style w:type="character" w:styleId="SubtleEmphasis">
    <w:name w:val="Subtle Emphasis"/>
    <w:basedOn w:val="DefaultParagraphFont"/>
    <w:uiPriority w:val="19"/>
    <w:qFormat/>
    <w:rsid w:val="00805994"/>
    <w:rPr>
      <w:i/>
      <w:iCs/>
      <w:color w:val="404040" w:themeColor="text1" w:themeTint="BF"/>
    </w:rPr>
  </w:style>
  <w:style w:type="character" w:customStyle="1" w:styleId="Heading6Char1">
    <w:name w:val="Heading 6 Char1"/>
    <w:basedOn w:val="DefaultParagraphFont"/>
    <w:uiPriority w:val="9"/>
    <w:semiHidden/>
    <w:rsid w:val="00805994"/>
    <w:rPr>
      <w:rFonts w:asciiTheme="majorHAnsi" w:eastAsiaTheme="majorEastAsia" w:hAnsiTheme="majorHAnsi" w:cstheme="majorBidi"/>
      <w:color w:val="1F3763" w:themeColor="accent1" w:themeShade="7F"/>
      <w:sz w:val="22"/>
    </w:rPr>
  </w:style>
  <w:style w:type="character" w:customStyle="1" w:styleId="Heading7Char1">
    <w:name w:val="Heading 7 Char1"/>
    <w:basedOn w:val="DefaultParagraphFont"/>
    <w:uiPriority w:val="9"/>
    <w:semiHidden/>
    <w:rsid w:val="00805994"/>
    <w:rPr>
      <w:rFonts w:asciiTheme="majorHAnsi" w:eastAsiaTheme="majorEastAsia" w:hAnsiTheme="majorHAnsi" w:cstheme="majorBidi"/>
      <w:i/>
      <w:iCs/>
      <w:color w:val="1F3763" w:themeColor="accent1" w:themeShade="7F"/>
      <w:sz w:val="22"/>
    </w:rPr>
  </w:style>
  <w:style w:type="character" w:customStyle="1" w:styleId="Heading8Char1">
    <w:name w:val="Heading 8 Char1"/>
    <w:basedOn w:val="DefaultParagraphFont"/>
    <w:uiPriority w:val="9"/>
    <w:semiHidden/>
    <w:rsid w:val="00805994"/>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805994"/>
    <w:rPr>
      <w:rFonts w:asciiTheme="majorHAnsi" w:eastAsiaTheme="majorEastAsia" w:hAnsiTheme="majorHAnsi" w:cstheme="majorBidi"/>
      <w:i/>
      <w:iCs/>
      <w:color w:val="272727" w:themeColor="text1" w:themeTint="D8"/>
      <w:sz w:val="21"/>
      <w:szCs w:val="21"/>
    </w:rPr>
  </w:style>
  <w:style w:type="character" w:customStyle="1" w:styleId="CommentTextChar1">
    <w:name w:val="Comment Text Char1"/>
    <w:basedOn w:val="DefaultParagraphFont"/>
    <w:uiPriority w:val="99"/>
    <w:semiHidden/>
    <w:rsid w:val="00805994"/>
  </w:style>
  <w:style w:type="character" w:customStyle="1" w:styleId="BalloonTextChar1">
    <w:name w:val="Balloon Text Char1"/>
    <w:basedOn w:val="DefaultParagraphFont"/>
    <w:uiPriority w:val="99"/>
    <w:semiHidden/>
    <w:rsid w:val="00805994"/>
    <w:rPr>
      <w:rFonts w:ascii="Segoe UI" w:hAnsi="Segoe UI" w:cs="Segoe UI"/>
      <w:sz w:val="18"/>
      <w:szCs w:val="18"/>
    </w:rPr>
  </w:style>
  <w:style w:type="character" w:customStyle="1" w:styleId="CommentSubjectChar1">
    <w:name w:val="Comment Subject Char1"/>
    <w:basedOn w:val="CommentTextChar"/>
    <w:uiPriority w:val="99"/>
    <w:semiHidden/>
    <w:rsid w:val="00805994"/>
    <w:rPr>
      <w:rFonts w:asciiTheme="minorHAnsi" w:hAnsiTheme="minorHAnsi" w:cstheme="minorBidi"/>
      <w:b/>
      <w:bCs/>
      <w:sz w:val="20"/>
      <w:szCs w:val="20"/>
    </w:rPr>
  </w:style>
  <w:style w:type="character" w:customStyle="1" w:styleId="Heading6Char2">
    <w:name w:val="Heading 6 Char2"/>
    <w:basedOn w:val="DefaultParagraphFont"/>
    <w:uiPriority w:val="9"/>
    <w:semiHidden/>
    <w:rsid w:val="00805994"/>
    <w:rPr>
      <w:rFonts w:asciiTheme="majorHAnsi" w:eastAsiaTheme="majorEastAsia" w:hAnsiTheme="majorHAnsi" w:cstheme="majorBidi"/>
      <w:color w:val="1F3763" w:themeColor="accent1" w:themeShade="7F"/>
      <w:sz w:val="22"/>
    </w:rPr>
  </w:style>
  <w:style w:type="character" w:customStyle="1" w:styleId="Heading7Char2">
    <w:name w:val="Heading 7 Char2"/>
    <w:basedOn w:val="DefaultParagraphFont"/>
    <w:uiPriority w:val="9"/>
    <w:semiHidden/>
    <w:rsid w:val="00805994"/>
    <w:rPr>
      <w:rFonts w:asciiTheme="majorHAnsi" w:eastAsiaTheme="majorEastAsia" w:hAnsiTheme="majorHAnsi" w:cstheme="majorBidi"/>
      <w:i/>
      <w:iCs/>
      <w:color w:val="1F3763" w:themeColor="accent1" w:themeShade="7F"/>
      <w:sz w:val="22"/>
    </w:rPr>
  </w:style>
  <w:style w:type="character" w:customStyle="1" w:styleId="Heading8Char2">
    <w:name w:val="Heading 8 Char2"/>
    <w:basedOn w:val="DefaultParagraphFont"/>
    <w:uiPriority w:val="9"/>
    <w:semiHidden/>
    <w:rsid w:val="00805994"/>
    <w:rPr>
      <w:rFonts w:asciiTheme="majorHAnsi" w:eastAsiaTheme="majorEastAsia" w:hAnsiTheme="majorHAnsi" w:cstheme="majorBidi"/>
      <w:color w:val="272727" w:themeColor="text1" w:themeTint="D8"/>
      <w:sz w:val="21"/>
      <w:szCs w:val="21"/>
    </w:rPr>
  </w:style>
  <w:style w:type="character" w:customStyle="1" w:styleId="Heading9Char2">
    <w:name w:val="Heading 9 Char2"/>
    <w:basedOn w:val="DefaultParagraphFont"/>
    <w:uiPriority w:val="9"/>
    <w:semiHidden/>
    <w:rsid w:val="00805994"/>
    <w:rPr>
      <w:rFonts w:asciiTheme="majorHAnsi" w:eastAsiaTheme="majorEastAsia" w:hAnsiTheme="majorHAnsi" w:cstheme="majorBidi"/>
      <w:i/>
      <w:iCs/>
      <w:color w:val="272727" w:themeColor="text1" w:themeTint="D8"/>
      <w:sz w:val="21"/>
      <w:szCs w:val="21"/>
    </w:rPr>
  </w:style>
  <w:style w:type="character" w:customStyle="1" w:styleId="BalloonTextChar2">
    <w:name w:val="Balloon Text Char2"/>
    <w:basedOn w:val="DefaultParagraphFont"/>
    <w:uiPriority w:val="99"/>
    <w:semiHidden/>
    <w:rsid w:val="00805994"/>
    <w:rPr>
      <w:rFonts w:ascii="Segoe UI" w:hAnsi="Segoe UI" w:cs="Segoe UI"/>
      <w:sz w:val="18"/>
      <w:szCs w:val="18"/>
    </w:rPr>
  </w:style>
  <w:style w:type="character" w:customStyle="1" w:styleId="CommentTextChar2">
    <w:name w:val="Comment Text Char2"/>
    <w:basedOn w:val="DefaultParagraphFont"/>
    <w:uiPriority w:val="99"/>
    <w:semiHidden/>
    <w:rsid w:val="00805994"/>
  </w:style>
  <w:style w:type="character" w:customStyle="1" w:styleId="CommentSubjectChar2">
    <w:name w:val="Comment Subject Char2"/>
    <w:basedOn w:val="CommentTextChar"/>
    <w:uiPriority w:val="99"/>
    <w:semiHidden/>
    <w:rsid w:val="00805994"/>
    <w:rPr>
      <w:rFonts w:asciiTheme="minorHAnsi" w:hAnsiTheme="minorHAnsi" w:cstheme="minorBidi"/>
      <w:b/>
      <w:bCs/>
      <w:sz w:val="20"/>
      <w:szCs w:val="20"/>
    </w:rPr>
  </w:style>
  <w:style w:type="character" w:customStyle="1" w:styleId="CommentTextChar3">
    <w:name w:val="Comment Text Char3"/>
    <w:basedOn w:val="DefaultParagraphFont"/>
    <w:uiPriority w:val="99"/>
    <w:semiHidden/>
    <w:rsid w:val="00805994"/>
    <w:rPr>
      <w:rFonts w:asciiTheme="minorHAnsi" w:hAnsiTheme="minorHAnsi" w:cstheme="minorBidi"/>
    </w:rPr>
  </w:style>
  <w:style w:type="character" w:customStyle="1" w:styleId="BalloonTextChar3">
    <w:name w:val="Balloon Text Char3"/>
    <w:basedOn w:val="DefaultParagraphFont"/>
    <w:uiPriority w:val="99"/>
    <w:semiHidden/>
    <w:rsid w:val="00805994"/>
    <w:rPr>
      <w:rFonts w:ascii="Segoe UI" w:hAnsi="Segoe UI" w:cs="Segoe UI"/>
      <w:sz w:val="18"/>
      <w:szCs w:val="18"/>
    </w:rPr>
  </w:style>
  <w:style w:type="character" w:customStyle="1" w:styleId="Heading6Char3">
    <w:name w:val="Heading 6 Char3"/>
    <w:basedOn w:val="DefaultParagraphFont"/>
    <w:uiPriority w:val="9"/>
    <w:semiHidden/>
    <w:rsid w:val="00805994"/>
    <w:rPr>
      <w:rFonts w:asciiTheme="majorHAnsi" w:eastAsiaTheme="majorEastAsia" w:hAnsiTheme="majorHAnsi" w:cstheme="majorBidi"/>
      <w:color w:val="1F3763" w:themeColor="accent1" w:themeShade="7F"/>
      <w:sz w:val="22"/>
    </w:rPr>
  </w:style>
  <w:style w:type="character" w:customStyle="1" w:styleId="Heading7Char3">
    <w:name w:val="Heading 7 Char3"/>
    <w:basedOn w:val="DefaultParagraphFont"/>
    <w:uiPriority w:val="9"/>
    <w:semiHidden/>
    <w:rsid w:val="00805994"/>
    <w:rPr>
      <w:rFonts w:asciiTheme="majorHAnsi" w:eastAsiaTheme="majorEastAsia" w:hAnsiTheme="majorHAnsi" w:cstheme="majorBidi"/>
      <w:i/>
      <w:iCs/>
      <w:color w:val="1F3763" w:themeColor="accent1" w:themeShade="7F"/>
      <w:sz w:val="22"/>
    </w:rPr>
  </w:style>
  <w:style w:type="character" w:customStyle="1" w:styleId="Heading8Char3">
    <w:name w:val="Heading 8 Char3"/>
    <w:basedOn w:val="DefaultParagraphFont"/>
    <w:uiPriority w:val="9"/>
    <w:semiHidden/>
    <w:rsid w:val="00805994"/>
    <w:rPr>
      <w:rFonts w:asciiTheme="majorHAnsi" w:eastAsiaTheme="majorEastAsia" w:hAnsiTheme="majorHAnsi" w:cstheme="majorBidi"/>
      <w:color w:val="272727" w:themeColor="text1" w:themeTint="D8"/>
      <w:sz w:val="21"/>
      <w:szCs w:val="21"/>
    </w:rPr>
  </w:style>
  <w:style w:type="character" w:customStyle="1" w:styleId="Heading9Char3">
    <w:name w:val="Heading 9 Char3"/>
    <w:basedOn w:val="DefaultParagraphFont"/>
    <w:uiPriority w:val="9"/>
    <w:semiHidden/>
    <w:rsid w:val="00805994"/>
    <w:rPr>
      <w:rFonts w:asciiTheme="majorHAnsi" w:eastAsiaTheme="majorEastAsia" w:hAnsiTheme="majorHAnsi" w:cstheme="majorBidi"/>
      <w:i/>
      <w:iCs/>
      <w:color w:val="272727" w:themeColor="text1" w:themeTint="D8"/>
      <w:sz w:val="21"/>
      <w:szCs w:val="21"/>
    </w:rPr>
  </w:style>
  <w:style w:type="character" w:customStyle="1" w:styleId="CommentSubjectChar3">
    <w:name w:val="Comment Subject Char3"/>
    <w:basedOn w:val="CommentTextChar"/>
    <w:uiPriority w:val="99"/>
    <w:semiHidden/>
    <w:rsid w:val="00805994"/>
    <w:rPr>
      <w:rFonts w:asciiTheme="minorHAnsi" w:hAnsiTheme="minorHAnsi" w:cstheme="minorBidi"/>
      <w:b/>
      <w:bCs/>
      <w:sz w:val="20"/>
      <w:szCs w:val="20"/>
    </w:rPr>
  </w:style>
  <w:style w:type="character" w:customStyle="1" w:styleId="Heading6Char4">
    <w:name w:val="Heading 6 Char4"/>
    <w:basedOn w:val="DefaultParagraphFont"/>
    <w:uiPriority w:val="9"/>
    <w:semiHidden/>
    <w:rsid w:val="00805994"/>
    <w:rPr>
      <w:rFonts w:asciiTheme="majorHAnsi" w:eastAsiaTheme="majorEastAsia" w:hAnsiTheme="majorHAnsi" w:cstheme="majorBidi"/>
      <w:color w:val="1F3763" w:themeColor="accent1" w:themeShade="7F"/>
      <w:sz w:val="22"/>
    </w:rPr>
  </w:style>
  <w:style w:type="character" w:customStyle="1" w:styleId="Heading7Char4">
    <w:name w:val="Heading 7 Char4"/>
    <w:basedOn w:val="DefaultParagraphFont"/>
    <w:uiPriority w:val="9"/>
    <w:semiHidden/>
    <w:rsid w:val="00805994"/>
    <w:rPr>
      <w:rFonts w:asciiTheme="majorHAnsi" w:eastAsiaTheme="majorEastAsia" w:hAnsiTheme="majorHAnsi" w:cstheme="majorBidi"/>
      <w:i/>
      <w:iCs/>
      <w:color w:val="1F3763" w:themeColor="accent1" w:themeShade="7F"/>
      <w:sz w:val="22"/>
    </w:rPr>
  </w:style>
  <w:style w:type="character" w:customStyle="1" w:styleId="Heading8Char4">
    <w:name w:val="Heading 8 Char4"/>
    <w:basedOn w:val="DefaultParagraphFont"/>
    <w:uiPriority w:val="9"/>
    <w:semiHidden/>
    <w:rsid w:val="00805994"/>
    <w:rPr>
      <w:rFonts w:asciiTheme="majorHAnsi" w:eastAsiaTheme="majorEastAsia" w:hAnsiTheme="majorHAnsi" w:cstheme="majorBidi"/>
      <w:color w:val="272727" w:themeColor="text1" w:themeTint="D8"/>
      <w:sz w:val="21"/>
      <w:szCs w:val="21"/>
    </w:rPr>
  </w:style>
  <w:style w:type="character" w:customStyle="1" w:styleId="Heading9Char4">
    <w:name w:val="Heading 9 Char4"/>
    <w:basedOn w:val="DefaultParagraphFont"/>
    <w:uiPriority w:val="9"/>
    <w:semiHidden/>
    <w:rsid w:val="00805994"/>
    <w:rPr>
      <w:rFonts w:asciiTheme="majorHAnsi" w:eastAsiaTheme="majorEastAsia" w:hAnsiTheme="majorHAnsi" w:cstheme="majorBidi"/>
      <w:i/>
      <w:iCs/>
      <w:color w:val="272727" w:themeColor="text1" w:themeTint="D8"/>
      <w:sz w:val="21"/>
      <w:szCs w:val="21"/>
    </w:rPr>
  </w:style>
  <w:style w:type="character" w:customStyle="1" w:styleId="CommentTextChar4">
    <w:name w:val="Comment Text Char4"/>
    <w:basedOn w:val="DefaultParagraphFont"/>
    <w:uiPriority w:val="99"/>
    <w:semiHidden/>
    <w:rsid w:val="00805994"/>
  </w:style>
  <w:style w:type="character" w:customStyle="1" w:styleId="CommentSubjectChar4">
    <w:name w:val="Comment Subject Char4"/>
    <w:basedOn w:val="CommentTextChar"/>
    <w:uiPriority w:val="99"/>
    <w:semiHidden/>
    <w:rsid w:val="00805994"/>
    <w:rPr>
      <w:rFonts w:asciiTheme="minorHAnsi" w:hAnsiTheme="minorHAnsi" w:cstheme="minorBidi"/>
      <w:b/>
      <w:bCs/>
      <w:sz w:val="20"/>
      <w:szCs w:val="20"/>
    </w:rPr>
  </w:style>
  <w:style w:type="character" w:customStyle="1" w:styleId="BalloonTextChar4">
    <w:name w:val="Balloon Text Char4"/>
    <w:basedOn w:val="DefaultParagraphFont"/>
    <w:uiPriority w:val="99"/>
    <w:semiHidden/>
    <w:rsid w:val="00805994"/>
    <w:rPr>
      <w:rFonts w:ascii="Segoe UI" w:hAnsi="Segoe UI" w:cs="Segoe UI"/>
      <w:sz w:val="18"/>
      <w:szCs w:val="18"/>
    </w:rPr>
  </w:style>
  <w:style w:type="paragraph" w:styleId="TOC4">
    <w:name w:val="toc 4"/>
    <w:basedOn w:val="Normal"/>
    <w:next w:val="Normal"/>
    <w:autoRedefine/>
    <w:uiPriority w:val="39"/>
    <w:unhideWhenUsed/>
    <w:rsid w:val="00805994"/>
    <w:pPr>
      <w:spacing w:before="0" w:after="100" w:line="259" w:lineRule="auto"/>
      <w:ind w:left="660"/>
      <w:jc w:val="left"/>
    </w:pPr>
    <w:rPr>
      <w:rFonts w:asciiTheme="minorHAnsi" w:eastAsiaTheme="minorEastAsia" w:hAnsiTheme="minorHAnsi" w:cstheme="minorBidi"/>
      <w:szCs w:val="22"/>
      <w:lang w:eastAsia="en-GB"/>
    </w:rPr>
  </w:style>
  <w:style w:type="paragraph" w:styleId="TOC5">
    <w:name w:val="toc 5"/>
    <w:basedOn w:val="Normal"/>
    <w:next w:val="Normal"/>
    <w:autoRedefine/>
    <w:uiPriority w:val="39"/>
    <w:unhideWhenUsed/>
    <w:rsid w:val="00805994"/>
    <w:pPr>
      <w:spacing w:before="0" w:after="100" w:line="259" w:lineRule="auto"/>
      <w:ind w:left="880"/>
      <w:jc w:val="left"/>
    </w:pPr>
    <w:rPr>
      <w:rFonts w:asciiTheme="minorHAnsi" w:eastAsiaTheme="minorEastAsia" w:hAnsiTheme="minorHAnsi" w:cstheme="minorBidi"/>
      <w:szCs w:val="22"/>
      <w:lang w:eastAsia="en-GB"/>
    </w:rPr>
  </w:style>
  <w:style w:type="paragraph" w:styleId="TOC6">
    <w:name w:val="toc 6"/>
    <w:basedOn w:val="Normal"/>
    <w:next w:val="Normal"/>
    <w:autoRedefine/>
    <w:uiPriority w:val="39"/>
    <w:unhideWhenUsed/>
    <w:rsid w:val="00805994"/>
    <w:pPr>
      <w:spacing w:before="0" w:after="100" w:line="259" w:lineRule="auto"/>
      <w:ind w:left="1100"/>
      <w:jc w:val="left"/>
    </w:pPr>
    <w:rPr>
      <w:rFonts w:asciiTheme="minorHAnsi" w:eastAsiaTheme="minorEastAsia" w:hAnsiTheme="minorHAnsi" w:cstheme="minorBidi"/>
      <w:szCs w:val="22"/>
      <w:lang w:eastAsia="en-GB"/>
    </w:rPr>
  </w:style>
  <w:style w:type="paragraph" w:styleId="TOC7">
    <w:name w:val="toc 7"/>
    <w:basedOn w:val="Normal"/>
    <w:next w:val="Normal"/>
    <w:autoRedefine/>
    <w:uiPriority w:val="39"/>
    <w:unhideWhenUsed/>
    <w:rsid w:val="00805994"/>
    <w:pPr>
      <w:spacing w:before="0" w:after="100" w:line="259" w:lineRule="auto"/>
      <w:ind w:left="1320"/>
      <w:jc w:val="left"/>
    </w:pPr>
    <w:rPr>
      <w:rFonts w:asciiTheme="minorHAnsi" w:eastAsiaTheme="minorEastAsia" w:hAnsiTheme="minorHAnsi" w:cstheme="minorBidi"/>
      <w:szCs w:val="22"/>
      <w:lang w:eastAsia="en-GB"/>
    </w:rPr>
  </w:style>
  <w:style w:type="paragraph" w:styleId="TOC8">
    <w:name w:val="toc 8"/>
    <w:basedOn w:val="Normal"/>
    <w:next w:val="Normal"/>
    <w:autoRedefine/>
    <w:uiPriority w:val="39"/>
    <w:unhideWhenUsed/>
    <w:rsid w:val="00805994"/>
    <w:pPr>
      <w:spacing w:before="0" w:after="100" w:line="259" w:lineRule="auto"/>
      <w:ind w:left="1540"/>
      <w:jc w:val="left"/>
    </w:pPr>
    <w:rPr>
      <w:rFonts w:asciiTheme="minorHAnsi" w:eastAsiaTheme="minorEastAsia" w:hAnsiTheme="minorHAnsi" w:cstheme="minorBidi"/>
      <w:szCs w:val="22"/>
      <w:lang w:eastAsia="en-GB"/>
    </w:rPr>
  </w:style>
  <w:style w:type="paragraph" w:styleId="TOC9">
    <w:name w:val="toc 9"/>
    <w:basedOn w:val="Normal"/>
    <w:next w:val="Normal"/>
    <w:autoRedefine/>
    <w:uiPriority w:val="39"/>
    <w:unhideWhenUsed/>
    <w:rsid w:val="00805994"/>
    <w:pPr>
      <w:spacing w:before="0" w:after="100" w:line="259" w:lineRule="auto"/>
      <w:ind w:left="1760"/>
      <w:jc w:val="left"/>
    </w:pPr>
    <w:rPr>
      <w:rFonts w:asciiTheme="minorHAnsi" w:eastAsiaTheme="minorEastAsia" w:hAnsiTheme="minorHAnsi" w:cstheme="minorBidi"/>
      <w:szCs w:val="22"/>
      <w:lang w:eastAsia="en-GB"/>
    </w:rPr>
  </w:style>
  <w:style w:type="character" w:customStyle="1" w:styleId="CommentTextChar5">
    <w:name w:val="Comment Text Char5"/>
    <w:basedOn w:val="DefaultParagraphFont"/>
    <w:uiPriority w:val="99"/>
    <w:semiHidden/>
    <w:rsid w:val="00805994"/>
  </w:style>
  <w:style w:type="character" w:customStyle="1" w:styleId="BalloonTextChar5">
    <w:name w:val="Balloon Text Char5"/>
    <w:basedOn w:val="DefaultParagraphFont"/>
    <w:uiPriority w:val="99"/>
    <w:semiHidden/>
    <w:rsid w:val="00805994"/>
    <w:rPr>
      <w:rFonts w:ascii="Segoe UI" w:hAnsi="Segoe UI" w:cs="Segoe UI"/>
      <w:sz w:val="18"/>
      <w:szCs w:val="18"/>
    </w:rPr>
  </w:style>
  <w:style w:type="character" w:customStyle="1" w:styleId="CommentSubjectChar5">
    <w:name w:val="Comment Subject Char5"/>
    <w:basedOn w:val="CommentTextChar"/>
    <w:uiPriority w:val="99"/>
    <w:semiHidden/>
    <w:rsid w:val="00805994"/>
    <w:rPr>
      <w:rFonts w:asciiTheme="minorHAnsi" w:hAnsiTheme="minorHAnsi" w:cstheme="minorBidi"/>
      <w:b/>
      <w:bCs/>
      <w:sz w:val="20"/>
      <w:szCs w:val="20"/>
    </w:rPr>
  </w:style>
  <w:style w:type="character" w:customStyle="1" w:styleId="CommentSubjectChar11">
    <w:name w:val="Comment Subject Char11"/>
    <w:basedOn w:val="CommentTextChar"/>
    <w:uiPriority w:val="99"/>
    <w:semiHidden/>
    <w:rsid w:val="00805994"/>
    <w:rPr>
      <w:rFonts w:asciiTheme="minorHAnsi" w:hAnsiTheme="minorHAnsi" w:cstheme="minorBidi"/>
      <w:b/>
      <w:bCs/>
      <w:sz w:val="20"/>
      <w:szCs w:val="20"/>
    </w:rPr>
  </w:style>
  <w:style w:type="character" w:customStyle="1" w:styleId="CommentSubjectChar21">
    <w:name w:val="Comment Subject Char21"/>
    <w:basedOn w:val="CommentTextChar"/>
    <w:uiPriority w:val="99"/>
    <w:semiHidden/>
    <w:rsid w:val="00805994"/>
    <w:rPr>
      <w:rFonts w:asciiTheme="minorHAnsi" w:hAnsiTheme="minorHAnsi" w:cstheme="minorBidi"/>
      <w:b/>
      <w:bCs/>
      <w:sz w:val="20"/>
      <w:szCs w:val="20"/>
    </w:rPr>
  </w:style>
  <w:style w:type="character" w:customStyle="1" w:styleId="CommentSubjectChar31">
    <w:name w:val="Comment Subject Char31"/>
    <w:basedOn w:val="CommentTextChar"/>
    <w:uiPriority w:val="99"/>
    <w:semiHidden/>
    <w:rsid w:val="00805994"/>
    <w:rPr>
      <w:rFonts w:asciiTheme="minorHAnsi" w:hAnsiTheme="minorHAnsi" w:cstheme="minorBidi"/>
      <w:b/>
      <w:bCs/>
      <w:sz w:val="20"/>
      <w:szCs w:val="20"/>
    </w:rPr>
  </w:style>
  <w:style w:type="character" w:customStyle="1" w:styleId="CommentSubjectChar41">
    <w:name w:val="Comment Subject Char41"/>
    <w:basedOn w:val="CommentTextChar"/>
    <w:uiPriority w:val="99"/>
    <w:semiHidden/>
    <w:rsid w:val="00805994"/>
    <w:rPr>
      <w:rFonts w:asciiTheme="minorHAnsi" w:hAnsiTheme="minorHAnsi" w:cstheme="minorBidi"/>
      <w:b/>
      <w:bCs/>
      <w:sz w:val="20"/>
      <w:szCs w:val="20"/>
    </w:rPr>
  </w:style>
  <w:style w:type="character" w:customStyle="1" w:styleId="UnresolvedMention11">
    <w:name w:val="Unresolved Mention11"/>
    <w:basedOn w:val="DefaultParagraphFont"/>
    <w:uiPriority w:val="99"/>
    <w:semiHidden/>
    <w:unhideWhenUsed/>
    <w:rsid w:val="00805994"/>
    <w:rPr>
      <w:color w:val="605E5C"/>
      <w:shd w:val="clear" w:color="auto" w:fill="E1DFDD"/>
    </w:rPr>
  </w:style>
  <w:style w:type="character" w:customStyle="1" w:styleId="UnresolvedMention2">
    <w:name w:val="Unresolved Mention2"/>
    <w:basedOn w:val="DefaultParagraphFont"/>
    <w:uiPriority w:val="99"/>
    <w:semiHidden/>
    <w:unhideWhenUsed/>
    <w:rsid w:val="000649C4"/>
    <w:rPr>
      <w:color w:val="605E5C"/>
      <w:shd w:val="clear" w:color="auto" w:fill="E1DFDD"/>
    </w:rPr>
  </w:style>
  <w:style w:type="character" w:styleId="LineNumber">
    <w:name w:val="line number"/>
    <w:basedOn w:val="DefaultParagraphFont"/>
    <w:uiPriority w:val="99"/>
    <w:semiHidden/>
    <w:unhideWhenUsed/>
    <w:rsid w:val="008C396D"/>
  </w:style>
  <w:style w:type="character" w:customStyle="1" w:styleId="UnresolvedMention3">
    <w:name w:val="Unresolved Mention3"/>
    <w:basedOn w:val="DefaultParagraphFont"/>
    <w:uiPriority w:val="99"/>
    <w:semiHidden/>
    <w:unhideWhenUsed/>
    <w:rsid w:val="00B45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7225">
      <w:bodyDiv w:val="1"/>
      <w:marLeft w:val="0"/>
      <w:marRight w:val="0"/>
      <w:marTop w:val="0"/>
      <w:marBottom w:val="0"/>
      <w:divBdr>
        <w:top w:val="none" w:sz="0" w:space="0" w:color="auto"/>
        <w:left w:val="none" w:sz="0" w:space="0" w:color="auto"/>
        <w:bottom w:val="none" w:sz="0" w:space="0" w:color="auto"/>
        <w:right w:val="none" w:sz="0" w:space="0" w:color="auto"/>
      </w:divBdr>
    </w:div>
    <w:div w:id="236863289">
      <w:bodyDiv w:val="1"/>
      <w:marLeft w:val="0"/>
      <w:marRight w:val="0"/>
      <w:marTop w:val="0"/>
      <w:marBottom w:val="0"/>
      <w:divBdr>
        <w:top w:val="none" w:sz="0" w:space="0" w:color="auto"/>
        <w:left w:val="none" w:sz="0" w:space="0" w:color="auto"/>
        <w:bottom w:val="none" w:sz="0" w:space="0" w:color="auto"/>
        <w:right w:val="none" w:sz="0" w:space="0" w:color="auto"/>
      </w:divBdr>
      <w:divsChild>
        <w:div w:id="1852914375">
          <w:marLeft w:val="0"/>
          <w:marRight w:val="0"/>
          <w:marTop w:val="0"/>
          <w:marBottom w:val="0"/>
          <w:divBdr>
            <w:top w:val="none" w:sz="0" w:space="0" w:color="auto"/>
            <w:left w:val="none" w:sz="0" w:space="0" w:color="auto"/>
            <w:bottom w:val="none" w:sz="0" w:space="0" w:color="auto"/>
            <w:right w:val="none" w:sz="0" w:space="0" w:color="auto"/>
          </w:divBdr>
        </w:div>
      </w:divsChild>
    </w:div>
    <w:div w:id="452527618">
      <w:bodyDiv w:val="1"/>
      <w:marLeft w:val="0"/>
      <w:marRight w:val="0"/>
      <w:marTop w:val="0"/>
      <w:marBottom w:val="0"/>
      <w:divBdr>
        <w:top w:val="none" w:sz="0" w:space="0" w:color="auto"/>
        <w:left w:val="none" w:sz="0" w:space="0" w:color="auto"/>
        <w:bottom w:val="none" w:sz="0" w:space="0" w:color="auto"/>
        <w:right w:val="none" w:sz="0" w:space="0" w:color="auto"/>
      </w:divBdr>
    </w:div>
    <w:div w:id="499084999">
      <w:bodyDiv w:val="1"/>
      <w:marLeft w:val="0"/>
      <w:marRight w:val="0"/>
      <w:marTop w:val="0"/>
      <w:marBottom w:val="0"/>
      <w:divBdr>
        <w:top w:val="none" w:sz="0" w:space="0" w:color="auto"/>
        <w:left w:val="none" w:sz="0" w:space="0" w:color="auto"/>
        <w:bottom w:val="none" w:sz="0" w:space="0" w:color="auto"/>
        <w:right w:val="none" w:sz="0" w:space="0" w:color="auto"/>
      </w:divBdr>
    </w:div>
    <w:div w:id="929435454">
      <w:bodyDiv w:val="1"/>
      <w:marLeft w:val="0"/>
      <w:marRight w:val="0"/>
      <w:marTop w:val="0"/>
      <w:marBottom w:val="0"/>
      <w:divBdr>
        <w:top w:val="none" w:sz="0" w:space="0" w:color="auto"/>
        <w:left w:val="none" w:sz="0" w:space="0" w:color="auto"/>
        <w:bottom w:val="none" w:sz="0" w:space="0" w:color="auto"/>
        <w:right w:val="none" w:sz="0" w:space="0" w:color="auto"/>
      </w:divBdr>
    </w:div>
    <w:div w:id="1233346270">
      <w:bodyDiv w:val="1"/>
      <w:marLeft w:val="0"/>
      <w:marRight w:val="0"/>
      <w:marTop w:val="0"/>
      <w:marBottom w:val="0"/>
      <w:divBdr>
        <w:top w:val="none" w:sz="0" w:space="0" w:color="auto"/>
        <w:left w:val="none" w:sz="0" w:space="0" w:color="auto"/>
        <w:bottom w:val="none" w:sz="0" w:space="0" w:color="auto"/>
        <w:right w:val="none" w:sz="0" w:space="0" w:color="auto"/>
      </w:divBdr>
    </w:div>
    <w:div w:id="1451171863">
      <w:bodyDiv w:val="1"/>
      <w:marLeft w:val="0"/>
      <w:marRight w:val="0"/>
      <w:marTop w:val="0"/>
      <w:marBottom w:val="0"/>
      <w:divBdr>
        <w:top w:val="none" w:sz="0" w:space="0" w:color="auto"/>
        <w:left w:val="none" w:sz="0" w:space="0" w:color="auto"/>
        <w:bottom w:val="none" w:sz="0" w:space="0" w:color="auto"/>
        <w:right w:val="none" w:sz="0" w:space="0" w:color="auto"/>
      </w:divBdr>
      <w:divsChild>
        <w:div w:id="1478646045">
          <w:marLeft w:val="0"/>
          <w:marRight w:val="0"/>
          <w:marTop w:val="0"/>
          <w:marBottom w:val="225"/>
          <w:divBdr>
            <w:top w:val="none" w:sz="0" w:space="0" w:color="auto"/>
            <w:left w:val="none" w:sz="0" w:space="0" w:color="auto"/>
            <w:bottom w:val="none" w:sz="0" w:space="0" w:color="auto"/>
            <w:right w:val="none" w:sz="0" w:space="0" w:color="auto"/>
          </w:divBdr>
          <w:divsChild>
            <w:div w:id="1465851465">
              <w:marLeft w:val="0"/>
              <w:marRight w:val="0"/>
              <w:marTop w:val="0"/>
              <w:marBottom w:val="0"/>
              <w:divBdr>
                <w:top w:val="none" w:sz="0" w:space="0" w:color="auto"/>
                <w:left w:val="none" w:sz="0" w:space="0" w:color="auto"/>
                <w:bottom w:val="none" w:sz="0" w:space="0" w:color="auto"/>
                <w:right w:val="none" w:sz="0" w:space="0" w:color="auto"/>
              </w:divBdr>
              <w:divsChild>
                <w:div w:id="10658814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739475265">
      <w:bodyDiv w:val="1"/>
      <w:marLeft w:val="0"/>
      <w:marRight w:val="0"/>
      <w:marTop w:val="0"/>
      <w:marBottom w:val="0"/>
      <w:divBdr>
        <w:top w:val="none" w:sz="0" w:space="0" w:color="auto"/>
        <w:left w:val="none" w:sz="0" w:space="0" w:color="auto"/>
        <w:bottom w:val="none" w:sz="0" w:space="0" w:color="auto"/>
        <w:right w:val="none" w:sz="0" w:space="0" w:color="auto"/>
      </w:divBdr>
    </w:div>
    <w:div w:id="1927154166">
      <w:bodyDiv w:val="1"/>
      <w:marLeft w:val="0"/>
      <w:marRight w:val="0"/>
      <w:marTop w:val="0"/>
      <w:marBottom w:val="0"/>
      <w:divBdr>
        <w:top w:val="none" w:sz="0" w:space="0" w:color="auto"/>
        <w:left w:val="none" w:sz="0" w:space="0" w:color="auto"/>
        <w:bottom w:val="none" w:sz="0" w:space="0" w:color="auto"/>
        <w:right w:val="none" w:sz="0" w:space="0" w:color="auto"/>
      </w:divBdr>
    </w:div>
    <w:div w:id="194245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78/0031-4056-00254" TargetMode="External"/><Relationship Id="rId26" Type="http://schemas.openxmlformats.org/officeDocument/2006/relationships/hyperlink" Target="https://doi.org/10.1016/S0169-5347(02)02496-5" TargetMode="External"/><Relationship Id="rId39" Type="http://schemas.openxmlformats.org/officeDocument/2006/relationships/hyperlink" Target="https://doi.org/10.1086/505997" TargetMode="External"/><Relationship Id="rId21" Type="http://schemas.openxmlformats.org/officeDocument/2006/relationships/hyperlink" Target="https://doi.org/10.1038/srep09494" TargetMode="External"/><Relationship Id="rId34" Type="http://schemas.openxmlformats.org/officeDocument/2006/relationships/hyperlink" Target="https://doi.org/10.1007/BF00260820" TargetMode="External"/><Relationship Id="rId42" Type="http://schemas.openxmlformats.org/officeDocument/2006/relationships/hyperlink" Target="https://doi.org/10.1046/j.1526-100X.2001.94004.x" TargetMode="External"/><Relationship Id="rId47" Type="http://schemas.openxmlformats.org/officeDocument/2006/relationships/hyperlink" Target="https://doi.org/10.1016/j.apsoil.2015.08.015" TargetMode="External"/><Relationship Id="rId50" Type="http://schemas.openxmlformats.org/officeDocument/2006/relationships/hyperlink" Target="https://doi.org/10.1086/282955" TargetMode="External"/><Relationship Id="rId55" Type="http://schemas.openxmlformats.org/officeDocument/2006/relationships/hyperlink" Target="https://doi.org/10.1016/j.pedobi.2004.08.004"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1046/j.1365-2664.2001.00600.x" TargetMode="External"/><Relationship Id="rId25" Type="http://schemas.openxmlformats.org/officeDocument/2006/relationships/hyperlink" Target="https://doi.org/10.1016/j.apsoil.2011.07.008" TargetMode="External"/><Relationship Id="rId33" Type="http://schemas.openxmlformats.org/officeDocument/2006/relationships/hyperlink" Target="https://doi.org/10.1080/02626667.2013.857411" TargetMode="External"/><Relationship Id="rId38" Type="http://schemas.openxmlformats.org/officeDocument/2006/relationships/hyperlink" Target="https://doi.org/10.1016/j.pedobi.2008.04.001" TargetMode="External"/><Relationship Id="rId46" Type="http://schemas.openxmlformats.org/officeDocument/2006/relationships/hyperlink" Target="https://doi.org/10.3181/00379727-5-37" TargetMode="External"/><Relationship Id="rId2" Type="http://schemas.openxmlformats.org/officeDocument/2006/relationships/numbering" Target="numbering.xml"/><Relationship Id="rId16" Type="http://schemas.openxmlformats.org/officeDocument/2006/relationships/hyperlink" Target="https://doi.org/10.1016/j.apgeochem.2007.05.008" TargetMode="External"/><Relationship Id="rId20" Type="http://schemas.openxmlformats.org/officeDocument/2006/relationships/hyperlink" Target="https://doi.org/10.1890/03-9000" TargetMode="External"/><Relationship Id="rId29" Type="http://schemas.openxmlformats.org/officeDocument/2006/relationships/hyperlink" Target="https://doi.org/10.1080/00222935508655698" TargetMode="External"/><Relationship Id="rId41" Type="http://schemas.openxmlformats.org/officeDocument/2006/relationships/hyperlink" Target="https://doi.org/10.2134/jeq1993.00472425002200030004x"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oi.org/10.1007/s11368-012-0620-z" TargetMode="External"/><Relationship Id="rId32" Type="http://schemas.openxmlformats.org/officeDocument/2006/relationships/hyperlink" Target="https://doi.org/10.1016/j.soilbio.2005.06.013" TargetMode="External"/><Relationship Id="rId37" Type="http://schemas.openxmlformats.org/officeDocument/2006/relationships/hyperlink" Target="https://doi.org/10.1007/s00374-006-0154-x" TargetMode="External"/><Relationship Id="rId40" Type="http://schemas.openxmlformats.org/officeDocument/2006/relationships/hyperlink" Target="https://doi.org/10.1007/s11357-007-9037-9" TargetMode="External"/><Relationship Id="rId45" Type="http://schemas.openxmlformats.org/officeDocument/2006/relationships/hyperlink" Target="https://www.R-project.org/" TargetMode="External"/><Relationship Id="rId53" Type="http://schemas.openxmlformats.org/officeDocument/2006/relationships/footer" Target="footer4.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envpol.2006.11.003" TargetMode="External"/><Relationship Id="rId23" Type="http://schemas.openxmlformats.org/officeDocument/2006/relationships/hyperlink" Target="https://doi.org/10.1042/bj0220338" TargetMode="External"/><Relationship Id="rId28" Type="http://schemas.openxmlformats.org/officeDocument/2006/relationships/hyperlink" Target="https://doi.org/10.3178/hrl.3.6" TargetMode="External"/><Relationship Id="rId36" Type="http://schemas.openxmlformats.org/officeDocument/2006/relationships/hyperlink" Target="https://doi.org/10.1016/j.pedobi.2005.04.005" TargetMode="External"/><Relationship Id="rId49" Type="http://schemas.openxmlformats.org/officeDocument/2006/relationships/hyperlink" Target="https://doi.org/10.2136/sssaj1985.03615995004900030024x" TargetMode="External"/><Relationship Id="rId57"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doi.org/10.1086/651459" TargetMode="External"/><Relationship Id="rId31" Type="http://schemas.openxmlformats.org/officeDocument/2006/relationships/hyperlink" Target="https://doi.org/10.1016/j.scitotenv.2020.142102" TargetMode="External"/><Relationship Id="rId44" Type="http://schemas.openxmlformats.org/officeDocument/2006/relationships/hyperlink" Target="https://doi.org/10.1016/j.pedobi.2005.05.004" TargetMode="External"/><Relationship Id="rId52" Type="http://schemas.openxmlformats.org/officeDocument/2006/relationships/hyperlink" Target="https://doi.org/10.1016/S0144-8609(00)00034-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g"/><Relationship Id="rId22" Type="http://schemas.openxmlformats.org/officeDocument/2006/relationships/hyperlink" Target="https://doi.org/10.1111/j.1744-7410.2007.00117.x" TargetMode="External"/><Relationship Id="rId27" Type="http://schemas.openxmlformats.org/officeDocument/2006/relationships/hyperlink" Target="https://doi.org/10.1016/0305-0491(78)90074-3" TargetMode="External"/><Relationship Id="rId30" Type="http://schemas.openxmlformats.org/officeDocument/2006/relationships/hyperlink" Target="https://doi.org/10.1111/j.1365-294X.2008.03931.x" TargetMode="External"/><Relationship Id="rId35" Type="http://schemas.openxmlformats.org/officeDocument/2006/relationships/hyperlink" Target="https://doi.org/10.2307/2983" TargetMode="External"/><Relationship Id="rId43" Type="http://schemas.openxmlformats.org/officeDocument/2006/relationships/hyperlink" Target="https://doi.org/10.1672/0277-5212(2005)025%5b0721:TIIFGA%5d2.0.CO;2" TargetMode="External"/><Relationship Id="rId48" Type="http://schemas.openxmlformats.org/officeDocument/2006/relationships/hyperlink" Target="https://doi.org/10.2307/2817" TargetMode="External"/><Relationship Id="rId56" Type="http://schemas.openxmlformats.org/officeDocument/2006/relationships/footer" Target="footer6.xml"/><Relationship Id="rId8" Type="http://schemas.openxmlformats.org/officeDocument/2006/relationships/image" Target="media/image1.jpeg"/><Relationship Id="rId51" Type="http://schemas.openxmlformats.org/officeDocument/2006/relationships/hyperlink" Target="https://doi.org/10.1023/A:1004757405147"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A977B-7277-4B3C-8C7F-649317B6A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10141</Words>
  <Characters>57804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Tamsyn</dc:creator>
  <cp:keywords/>
  <dc:description/>
  <cp:lastModifiedBy>Mark Hodson</cp:lastModifiedBy>
  <cp:revision>2</cp:revision>
  <cp:lastPrinted>2020-09-23T15:59:00Z</cp:lastPrinted>
  <dcterms:created xsi:type="dcterms:W3CDTF">2020-09-30T13:49:00Z</dcterms:created>
  <dcterms:modified xsi:type="dcterms:W3CDTF">2020-09-30T13:49:00Z</dcterms:modified>
</cp:coreProperties>
</file>