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134CF" w:rsidRPr="00E123EA" w:rsidRDefault="00495F8A" w:rsidP="00E123EA">
      <w:pPr>
        <w:spacing w:line="360" w:lineRule="auto"/>
        <w:rPr>
          <w:rFonts w:ascii="Times New Roman" w:hAnsi="Times New Roman" w:cs="Times New Roman"/>
          <w:b/>
          <w:sz w:val="24"/>
          <w:szCs w:val="24"/>
        </w:rPr>
      </w:pPr>
      <w:r w:rsidRPr="00E123EA">
        <w:rPr>
          <w:rFonts w:ascii="Times New Roman" w:hAnsi="Times New Roman" w:cs="Times New Roman"/>
          <w:b/>
          <w:sz w:val="24"/>
          <w:szCs w:val="24"/>
        </w:rPr>
        <w:t>The role of schools and teachers in nurturing and responding to climate crisis activism</w:t>
      </w:r>
    </w:p>
    <w:p w14:paraId="00000002" w14:textId="77777777" w:rsidR="005134CF" w:rsidRPr="00E123EA" w:rsidRDefault="005134CF" w:rsidP="00E123EA">
      <w:pPr>
        <w:spacing w:line="360" w:lineRule="auto"/>
        <w:rPr>
          <w:rFonts w:ascii="Times New Roman" w:hAnsi="Times New Roman" w:cs="Times New Roman"/>
          <w:b/>
          <w:sz w:val="24"/>
          <w:szCs w:val="24"/>
        </w:rPr>
      </w:pPr>
    </w:p>
    <w:p w14:paraId="00000003" w14:textId="77777777" w:rsidR="005134CF" w:rsidRPr="00E123EA" w:rsidRDefault="00495F8A" w:rsidP="00E123EA">
      <w:pPr>
        <w:spacing w:line="360" w:lineRule="auto"/>
        <w:rPr>
          <w:rFonts w:ascii="Times New Roman" w:hAnsi="Times New Roman" w:cs="Times New Roman"/>
          <w:b/>
          <w:sz w:val="24"/>
          <w:szCs w:val="24"/>
        </w:rPr>
      </w:pPr>
      <w:r w:rsidRPr="00E123EA">
        <w:rPr>
          <w:rFonts w:ascii="Times New Roman" w:hAnsi="Times New Roman" w:cs="Times New Roman"/>
          <w:sz w:val="24"/>
          <w:szCs w:val="24"/>
        </w:rPr>
        <w:t xml:space="preserve">Lynda Dunlop, Lucy Atkinson, Joshua Edward Stubbs and Maria </w:t>
      </w:r>
      <w:proofErr w:type="spellStart"/>
      <w:r w:rsidRPr="00E123EA">
        <w:rPr>
          <w:rFonts w:ascii="Times New Roman" w:hAnsi="Times New Roman" w:cs="Times New Roman"/>
          <w:sz w:val="24"/>
          <w:szCs w:val="24"/>
        </w:rPr>
        <w:t>Turkenburg</w:t>
      </w:r>
      <w:proofErr w:type="spellEnd"/>
      <w:r w:rsidRPr="00E123EA">
        <w:rPr>
          <w:rFonts w:ascii="Times New Roman" w:hAnsi="Times New Roman" w:cs="Times New Roman"/>
          <w:sz w:val="24"/>
          <w:szCs w:val="24"/>
        </w:rPr>
        <w:t xml:space="preserve">-van </w:t>
      </w:r>
      <w:proofErr w:type="spellStart"/>
      <w:r w:rsidRPr="00E123EA">
        <w:rPr>
          <w:rFonts w:ascii="Times New Roman" w:hAnsi="Times New Roman" w:cs="Times New Roman"/>
          <w:sz w:val="24"/>
          <w:szCs w:val="24"/>
        </w:rPr>
        <w:t>Diepen</w:t>
      </w:r>
      <w:proofErr w:type="spellEnd"/>
    </w:p>
    <w:p w14:paraId="00000004" w14:textId="4E436046" w:rsidR="005134CF" w:rsidRDefault="00072A9D" w:rsidP="00E123EA">
      <w:pPr>
        <w:spacing w:line="360" w:lineRule="auto"/>
        <w:rPr>
          <w:rFonts w:ascii="Times New Roman" w:hAnsi="Times New Roman" w:cs="Times New Roman"/>
          <w:sz w:val="24"/>
          <w:szCs w:val="24"/>
        </w:rPr>
      </w:pPr>
      <w:r>
        <w:rPr>
          <w:rFonts w:ascii="Times New Roman" w:hAnsi="Times New Roman" w:cs="Times New Roman"/>
          <w:sz w:val="24"/>
          <w:szCs w:val="24"/>
        </w:rPr>
        <w:t xml:space="preserve">Department of Education, </w:t>
      </w:r>
      <w:r w:rsidR="00A34A26">
        <w:rPr>
          <w:rFonts w:ascii="Times New Roman" w:hAnsi="Times New Roman" w:cs="Times New Roman"/>
          <w:sz w:val="24"/>
          <w:szCs w:val="24"/>
        </w:rPr>
        <w:t xml:space="preserve">University of York, </w:t>
      </w:r>
      <w:proofErr w:type="spellStart"/>
      <w:r w:rsidR="00A34A26">
        <w:rPr>
          <w:rFonts w:ascii="Times New Roman" w:hAnsi="Times New Roman" w:cs="Times New Roman"/>
          <w:sz w:val="24"/>
          <w:szCs w:val="24"/>
        </w:rPr>
        <w:t>Heslington</w:t>
      </w:r>
      <w:proofErr w:type="spellEnd"/>
      <w:r w:rsidR="00A34A26">
        <w:rPr>
          <w:rFonts w:ascii="Times New Roman" w:hAnsi="Times New Roman" w:cs="Times New Roman"/>
          <w:sz w:val="24"/>
          <w:szCs w:val="24"/>
        </w:rPr>
        <w:t>, York, England YO10 5DD</w:t>
      </w:r>
    </w:p>
    <w:p w14:paraId="6C31540D" w14:textId="5486605D" w:rsidR="00A34A26" w:rsidRDefault="00A34A26" w:rsidP="00E123EA">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lynda</w:t>
      </w:r>
      <w:proofErr w:type="spellEnd"/>
    </w:p>
    <w:p w14:paraId="3F78259C" w14:textId="77777777" w:rsidR="00A34A26" w:rsidRDefault="00A34A26" w:rsidP="00E123EA">
      <w:pPr>
        <w:spacing w:line="360" w:lineRule="auto"/>
        <w:rPr>
          <w:rFonts w:ascii="Times New Roman" w:hAnsi="Times New Roman" w:cs="Times New Roman"/>
          <w:sz w:val="24"/>
          <w:szCs w:val="24"/>
        </w:rPr>
      </w:pPr>
    </w:p>
    <w:p w14:paraId="2CDCA6CD" w14:textId="77777777" w:rsidR="00A34A26" w:rsidRPr="00E123EA" w:rsidRDefault="00A34A26" w:rsidP="00E123EA">
      <w:pPr>
        <w:spacing w:line="360" w:lineRule="auto"/>
        <w:rPr>
          <w:rFonts w:ascii="Times New Roman" w:hAnsi="Times New Roman" w:cs="Times New Roman"/>
          <w:sz w:val="24"/>
          <w:szCs w:val="24"/>
        </w:rPr>
      </w:pPr>
    </w:p>
    <w:p w14:paraId="1EF7BDBB" w14:textId="77777777" w:rsidR="00A34A26" w:rsidRDefault="00A34A26">
      <w:pPr>
        <w:rPr>
          <w:rFonts w:ascii="Times New Roman" w:hAnsi="Times New Roman" w:cs="Times New Roman"/>
          <w:b/>
          <w:sz w:val="24"/>
          <w:szCs w:val="24"/>
        </w:rPr>
      </w:pPr>
      <w:r>
        <w:rPr>
          <w:rFonts w:ascii="Times New Roman" w:hAnsi="Times New Roman" w:cs="Times New Roman"/>
          <w:b/>
          <w:sz w:val="24"/>
          <w:szCs w:val="24"/>
        </w:rPr>
        <w:br w:type="page"/>
      </w:r>
    </w:p>
    <w:p w14:paraId="00000005" w14:textId="422BA222"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b/>
          <w:sz w:val="24"/>
          <w:szCs w:val="24"/>
        </w:rPr>
        <w:lastRenderedPageBreak/>
        <w:t xml:space="preserve">Abstract </w:t>
      </w:r>
    </w:p>
    <w:p w14:paraId="00000006" w14:textId="77777777" w:rsidR="005134CF" w:rsidRPr="00E123EA" w:rsidRDefault="005134CF" w:rsidP="00E123EA">
      <w:pPr>
        <w:spacing w:line="360" w:lineRule="auto"/>
        <w:rPr>
          <w:rFonts w:ascii="Times New Roman" w:hAnsi="Times New Roman" w:cs="Times New Roman"/>
          <w:sz w:val="24"/>
          <w:szCs w:val="24"/>
        </w:rPr>
      </w:pPr>
    </w:p>
    <w:p w14:paraId="00000007" w14:textId="77777777" w:rsidR="005134CF" w:rsidRPr="00E123EA" w:rsidRDefault="00495F8A" w:rsidP="00E123EA">
      <w:pPr>
        <w:spacing w:line="360" w:lineRule="auto"/>
        <w:rPr>
          <w:rFonts w:ascii="Times New Roman" w:hAnsi="Times New Roman" w:cs="Times New Roman"/>
          <w:sz w:val="24"/>
          <w:szCs w:val="24"/>
          <w:highlight w:val="yellow"/>
        </w:rPr>
      </w:pPr>
      <w:r w:rsidRPr="00E123EA">
        <w:rPr>
          <w:rFonts w:ascii="Times New Roman" w:hAnsi="Times New Roman" w:cs="Times New Roman"/>
          <w:sz w:val="24"/>
          <w:szCs w:val="24"/>
        </w:rPr>
        <w:t xml:space="preserve">This viewpoint concerns the places and spaces for youth participation in climate activism in formal education and considers what is - and what ought to be - the role of schools and teachers in nurturing and responding to climate crisis activism.  Reflecting on our work on young people’s perspectives of hydraulic fracturing (‘fracking’) and associated anti-fracking protests, we consider some of the barriers to climate activism in formal educational spaces associated with </w:t>
      </w:r>
      <w:proofErr w:type="spellStart"/>
      <w:r w:rsidRPr="00E123EA">
        <w:rPr>
          <w:rFonts w:ascii="Times New Roman" w:hAnsi="Times New Roman" w:cs="Times New Roman"/>
          <w:sz w:val="24"/>
          <w:szCs w:val="24"/>
        </w:rPr>
        <w:t>petro</w:t>
      </w:r>
      <w:proofErr w:type="spellEnd"/>
      <w:r w:rsidRPr="00E123EA">
        <w:rPr>
          <w:rFonts w:ascii="Times New Roman" w:hAnsi="Times New Roman" w:cs="Times New Roman"/>
          <w:sz w:val="24"/>
          <w:szCs w:val="24"/>
        </w:rPr>
        <w:t>-pedagogy. Finally, we outline the contribution of research in children’s geographies and education to counter regimes of obstruction to climate activism in schools, considering its relevance to young people’s participation in decision-making, educational policy, and practice.</w:t>
      </w:r>
    </w:p>
    <w:p w14:paraId="00000008" w14:textId="77777777" w:rsidR="005134CF" w:rsidRPr="00E123EA" w:rsidRDefault="005134CF" w:rsidP="00E123EA">
      <w:pPr>
        <w:spacing w:line="360" w:lineRule="auto"/>
        <w:rPr>
          <w:rFonts w:ascii="Times New Roman" w:hAnsi="Times New Roman" w:cs="Times New Roman"/>
          <w:sz w:val="24"/>
          <w:szCs w:val="24"/>
        </w:rPr>
      </w:pPr>
    </w:p>
    <w:p w14:paraId="00000009" w14:textId="77777777"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b/>
          <w:sz w:val="24"/>
          <w:szCs w:val="24"/>
        </w:rPr>
        <w:t>Keywords:</w:t>
      </w:r>
      <w:r w:rsidRPr="00E123EA">
        <w:rPr>
          <w:rFonts w:ascii="Times New Roman" w:hAnsi="Times New Roman" w:cs="Times New Roman"/>
          <w:sz w:val="24"/>
          <w:szCs w:val="24"/>
        </w:rPr>
        <w:t xml:space="preserve">   fracking, climate crisis, schools, education, protest, </w:t>
      </w:r>
      <w:proofErr w:type="spellStart"/>
      <w:r w:rsidRPr="00E123EA">
        <w:rPr>
          <w:rFonts w:ascii="Times New Roman" w:hAnsi="Times New Roman" w:cs="Times New Roman"/>
          <w:sz w:val="24"/>
          <w:szCs w:val="24"/>
        </w:rPr>
        <w:t>petro</w:t>
      </w:r>
      <w:proofErr w:type="spellEnd"/>
      <w:r w:rsidRPr="00E123EA">
        <w:rPr>
          <w:rFonts w:ascii="Times New Roman" w:hAnsi="Times New Roman" w:cs="Times New Roman"/>
          <w:sz w:val="24"/>
          <w:szCs w:val="24"/>
        </w:rPr>
        <w:t>-pedagogy</w:t>
      </w:r>
    </w:p>
    <w:p w14:paraId="0000000A" w14:textId="77777777" w:rsidR="005134CF" w:rsidRPr="00E123EA" w:rsidRDefault="005134CF" w:rsidP="00E123EA">
      <w:pPr>
        <w:spacing w:line="360" w:lineRule="auto"/>
        <w:rPr>
          <w:rFonts w:ascii="Times New Roman" w:hAnsi="Times New Roman" w:cs="Times New Roman"/>
          <w:sz w:val="24"/>
          <w:szCs w:val="24"/>
        </w:rPr>
      </w:pPr>
    </w:p>
    <w:p w14:paraId="429D3773" w14:textId="77777777" w:rsidR="00A34A26" w:rsidRDefault="00A34A26">
      <w:pPr>
        <w:rPr>
          <w:rFonts w:ascii="Times New Roman" w:hAnsi="Times New Roman" w:cs="Times New Roman"/>
          <w:b/>
          <w:sz w:val="24"/>
          <w:szCs w:val="24"/>
        </w:rPr>
      </w:pPr>
      <w:r>
        <w:rPr>
          <w:rFonts w:ascii="Times New Roman" w:hAnsi="Times New Roman" w:cs="Times New Roman"/>
          <w:b/>
          <w:sz w:val="24"/>
          <w:szCs w:val="24"/>
        </w:rPr>
        <w:br w:type="page"/>
      </w:r>
    </w:p>
    <w:p w14:paraId="0000000B" w14:textId="21367E6F" w:rsidR="005134CF" w:rsidRPr="00E123EA" w:rsidRDefault="00495F8A" w:rsidP="00E123EA">
      <w:pPr>
        <w:spacing w:line="360" w:lineRule="auto"/>
        <w:rPr>
          <w:rFonts w:ascii="Times New Roman" w:hAnsi="Times New Roman" w:cs="Times New Roman"/>
          <w:b/>
          <w:sz w:val="24"/>
          <w:szCs w:val="24"/>
        </w:rPr>
      </w:pPr>
      <w:r w:rsidRPr="00E123EA">
        <w:rPr>
          <w:rFonts w:ascii="Times New Roman" w:hAnsi="Times New Roman" w:cs="Times New Roman"/>
          <w:b/>
          <w:sz w:val="24"/>
          <w:szCs w:val="24"/>
        </w:rPr>
        <w:lastRenderedPageBreak/>
        <w:t xml:space="preserve">Introduction </w:t>
      </w:r>
    </w:p>
    <w:p w14:paraId="0000000C" w14:textId="77777777" w:rsidR="005134CF" w:rsidRPr="00E123EA" w:rsidRDefault="005134CF" w:rsidP="00E123EA">
      <w:pPr>
        <w:spacing w:line="360" w:lineRule="auto"/>
        <w:rPr>
          <w:rFonts w:ascii="Times New Roman" w:hAnsi="Times New Roman" w:cs="Times New Roman"/>
          <w:sz w:val="24"/>
          <w:szCs w:val="24"/>
        </w:rPr>
      </w:pPr>
    </w:p>
    <w:p w14:paraId="0000000D" w14:textId="5C8E0D16"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Over the past decade, the north west of England has been the site for protest and activism in response to exploratory fracking.  Tensions were particularly high after the Secretary of State for Communities and Local Government overturned the decision made by the local (county) council to reject a planning application for exploratory drilling on grounds of ‘national interest’ (</w:t>
      </w:r>
      <w:proofErr w:type="spellStart"/>
      <w:r w:rsidRPr="00E123EA">
        <w:rPr>
          <w:rFonts w:ascii="Times New Roman" w:hAnsi="Times New Roman" w:cs="Times New Roman"/>
          <w:sz w:val="24"/>
          <w:szCs w:val="24"/>
        </w:rPr>
        <w:t>Aczel</w:t>
      </w:r>
      <w:proofErr w:type="spellEnd"/>
      <w:r w:rsidRPr="00E123EA">
        <w:rPr>
          <w:rFonts w:ascii="Times New Roman" w:hAnsi="Times New Roman" w:cs="Times New Roman"/>
          <w:sz w:val="24"/>
          <w:szCs w:val="24"/>
        </w:rPr>
        <w:t xml:space="preserve">, </w:t>
      </w:r>
      <w:proofErr w:type="spellStart"/>
      <w:r w:rsidRPr="00E123EA">
        <w:rPr>
          <w:rFonts w:ascii="Times New Roman" w:hAnsi="Times New Roman" w:cs="Times New Roman"/>
          <w:sz w:val="24"/>
          <w:szCs w:val="24"/>
        </w:rPr>
        <w:t>Makuch</w:t>
      </w:r>
      <w:proofErr w:type="spellEnd"/>
      <w:r w:rsidRPr="00E123EA">
        <w:rPr>
          <w:rFonts w:ascii="Times New Roman" w:hAnsi="Times New Roman" w:cs="Times New Roman"/>
          <w:sz w:val="24"/>
          <w:szCs w:val="24"/>
        </w:rPr>
        <w:t xml:space="preserve"> and </w:t>
      </w:r>
      <w:proofErr w:type="spellStart"/>
      <w:r w:rsidRPr="00E123EA">
        <w:rPr>
          <w:rFonts w:ascii="Times New Roman" w:hAnsi="Times New Roman" w:cs="Times New Roman"/>
          <w:sz w:val="24"/>
          <w:szCs w:val="24"/>
        </w:rPr>
        <w:t>Chibane</w:t>
      </w:r>
      <w:proofErr w:type="spellEnd"/>
      <w:r w:rsidRPr="00E123EA">
        <w:rPr>
          <w:rFonts w:ascii="Times New Roman" w:hAnsi="Times New Roman" w:cs="Times New Roman"/>
          <w:sz w:val="24"/>
          <w:szCs w:val="24"/>
        </w:rPr>
        <w:t xml:space="preserve">, 2018), with young people feeling unheard in associated political processes (Dunlop, Atkinson and </w:t>
      </w:r>
      <w:proofErr w:type="spellStart"/>
      <w:r w:rsidRPr="00E123EA">
        <w:rPr>
          <w:rFonts w:ascii="Times New Roman" w:hAnsi="Times New Roman" w:cs="Times New Roman"/>
          <w:sz w:val="24"/>
          <w:szCs w:val="24"/>
        </w:rPr>
        <w:t>Turkenburg</w:t>
      </w:r>
      <w:proofErr w:type="spellEnd"/>
      <w:r w:rsidRPr="00E123EA">
        <w:rPr>
          <w:rFonts w:ascii="Times New Roman" w:hAnsi="Times New Roman" w:cs="Times New Roman"/>
          <w:sz w:val="24"/>
          <w:szCs w:val="24"/>
        </w:rPr>
        <w:t xml:space="preserve">-van </w:t>
      </w:r>
      <w:proofErr w:type="spellStart"/>
      <w:r w:rsidRPr="00E123EA">
        <w:rPr>
          <w:rFonts w:ascii="Times New Roman" w:hAnsi="Times New Roman" w:cs="Times New Roman"/>
          <w:sz w:val="24"/>
          <w:szCs w:val="24"/>
        </w:rPr>
        <w:t>Diepen</w:t>
      </w:r>
      <w:proofErr w:type="spellEnd"/>
      <w:r w:rsidRPr="00E123EA">
        <w:rPr>
          <w:rFonts w:ascii="Times New Roman" w:hAnsi="Times New Roman" w:cs="Times New Roman"/>
          <w:sz w:val="24"/>
          <w:szCs w:val="24"/>
        </w:rPr>
        <w:t xml:space="preserve">, 2020).  The voices of youth in relation to energy interventions - such as unconventional shale gas extraction - are absent in policy reports, so perhaps it is not surprising that formal political processes are failing to represent young people’s interests, and that the democratic deficit they and their communities experience results in protests.  More recently, youth climate strikes have taken place across the region, supported by anti-fracking protesters.  </w:t>
      </w:r>
      <w:proofErr w:type="gramStart"/>
      <w:r w:rsidRPr="00E123EA">
        <w:rPr>
          <w:rFonts w:ascii="Times New Roman" w:hAnsi="Times New Roman" w:cs="Times New Roman"/>
          <w:sz w:val="24"/>
          <w:szCs w:val="24"/>
        </w:rPr>
        <w:t xml:space="preserve">These </w:t>
      </w:r>
      <w:r w:rsidR="00B171B7" w:rsidRPr="00E123EA">
        <w:rPr>
          <w:rFonts w:ascii="Times New Roman" w:hAnsi="Times New Roman" w:cs="Times New Roman"/>
          <w:sz w:val="24"/>
          <w:szCs w:val="24"/>
        </w:rPr>
        <w:t>two separate</w:t>
      </w:r>
      <w:proofErr w:type="gramEnd"/>
      <w:r w:rsidRPr="00E123EA">
        <w:rPr>
          <w:rFonts w:ascii="Times New Roman" w:hAnsi="Times New Roman" w:cs="Times New Roman"/>
          <w:sz w:val="24"/>
          <w:szCs w:val="24"/>
        </w:rPr>
        <w:t xml:space="preserve">, but connected, protest movements demonstrate widespread dissatisfaction with the current reliance on fossil fuels, particularly amongst young people. </w:t>
      </w:r>
    </w:p>
    <w:p w14:paraId="0000000E" w14:textId="77777777" w:rsidR="005134CF" w:rsidRPr="00E123EA" w:rsidRDefault="005134CF" w:rsidP="00E123EA">
      <w:pPr>
        <w:spacing w:line="360" w:lineRule="auto"/>
        <w:rPr>
          <w:rFonts w:ascii="Times New Roman" w:hAnsi="Times New Roman" w:cs="Times New Roman"/>
          <w:sz w:val="24"/>
          <w:szCs w:val="24"/>
        </w:rPr>
      </w:pPr>
    </w:p>
    <w:p w14:paraId="663F91BC" w14:textId="16DC9E32" w:rsidR="00315304"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Education has a key role to play in preparing young people </w:t>
      </w:r>
      <w:r w:rsidR="00315304" w:rsidRPr="00E123EA">
        <w:rPr>
          <w:rFonts w:ascii="Times New Roman" w:hAnsi="Times New Roman" w:cs="Times New Roman"/>
          <w:sz w:val="24"/>
          <w:szCs w:val="24"/>
        </w:rPr>
        <w:t>to be</w:t>
      </w:r>
      <w:r w:rsidR="00813D4B" w:rsidRPr="00E123EA">
        <w:rPr>
          <w:rFonts w:ascii="Times New Roman" w:hAnsi="Times New Roman" w:cs="Times New Roman"/>
          <w:sz w:val="24"/>
          <w:szCs w:val="24"/>
        </w:rPr>
        <w:t xml:space="preserve"> able to make informed, intelligent choices and decisions leading to the public good (Dewey, 1916).  This includes education</w:t>
      </w:r>
      <w:r w:rsidRPr="00E123EA">
        <w:rPr>
          <w:rFonts w:ascii="Times New Roman" w:hAnsi="Times New Roman" w:cs="Times New Roman"/>
          <w:sz w:val="24"/>
          <w:szCs w:val="24"/>
        </w:rPr>
        <w:t xml:space="preserve"> about issues that are simultaneously local and global in nature, such as those pertaining to energy, climate change and political activism.  </w:t>
      </w:r>
      <w:proofErr w:type="gramStart"/>
      <w:r w:rsidRPr="00E123EA">
        <w:rPr>
          <w:rFonts w:ascii="Times New Roman" w:hAnsi="Times New Roman" w:cs="Times New Roman"/>
          <w:sz w:val="24"/>
          <w:szCs w:val="24"/>
        </w:rPr>
        <w:t>However</w:t>
      </w:r>
      <w:proofErr w:type="gramEnd"/>
      <w:r w:rsidRPr="00E123EA">
        <w:rPr>
          <w:rFonts w:ascii="Times New Roman" w:hAnsi="Times New Roman" w:cs="Times New Roman"/>
          <w:sz w:val="24"/>
          <w:szCs w:val="24"/>
        </w:rPr>
        <w:t xml:space="preserve"> fracking, along with other climate-related interventions such as geoengineering, is absent from English curriculum documentation despite the intergenerational consequences of such interventions.</w:t>
      </w:r>
      <w:r w:rsidR="003C344D" w:rsidRPr="00E123EA">
        <w:rPr>
          <w:rFonts w:ascii="Times New Roman" w:hAnsi="Times New Roman" w:cs="Times New Roman"/>
          <w:sz w:val="24"/>
          <w:szCs w:val="24"/>
        </w:rPr>
        <w:t xml:space="preserve">  Indeed, a recent analysis of UK environmental education policy </w:t>
      </w:r>
      <w:r w:rsidR="00315304" w:rsidRPr="00E123EA">
        <w:rPr>
          <w:rFonts w:ascii="Times New Roman" w:hAnsi="Times New Roman" w:cs="Times New Roman"/>
          <w:sz w:val="24"/>
          <w:szCs w:val="24"/>
        </w:rPr>
        <w:t>(</w:t>
      </w:r>
      <w:proofErr w:type="spellStart"/>
      <w:r w:rsidR="003C344D" w:rsidRPr="00E123EA">
        <w:rPr>
          <w:rFonts w:ascii="Times New Roman" w:hAnsi="Times New Roman" w:cs="Times New Roman"/>
          <w:sz w:val="24"/>
          <w:szCs w:val="24"/>
        </w:rPr>
        <w:t>Glackin</w:t>
      </w:r>
      <w:proofErr w:type="spellEnd"/>
      <w:r w:rsidR="003C344D" w:rsidRPr="00E123EA">
        <w:rPr>
          <w:rFonts w:ascii="Times New Roman" w:hAnsi="Times New Roman" w:cs="Times New Roman"/>
          <w:sz w:val="24"/>
          <w:szCs w:val="24"/>
        </w:rPr>
        <w:t xml:space="preserve"> and King</w:t>
      </w:r>
      <w:r w:rsidR="00315304" w:rsidRPr="00E123EA">
        <w:rPr>
          <w:rFonts w:ascii="Times New Roman" w:hAnsi="Times New Roman" w:cs="Times New Roman"/>
          <w:sz w:val="24"/>
          <w:szCs w:val="24"/>
        </w:rPr>
        <w:t>, 2</w:t>
      </w:r>
      <w:r w:rsidR="003C344D" w:rsidRPr="00E123EA">
        <w:rPr>
          <w:rFonts w:ascii="Times New Roman" w:hAnsi="Times New Roman" w:cs="Times New Roman"/>
          <w:sz w:val="24"/>
          <w:szCs w:val="24"/>
        </w:rPr>
        <w:t xml:space="preserve">019) found that learning tended to be positioned </w:t>
      </w:r>
      <w:r w:rsidR="003C344D" w:rsidRPr="00E123EA">
        <w:rPr>
          <w:rFonts w:ascii="Times New Roman" w:hAnsi="Times New Roman" w:cs="Times New Roman"/>
          <w:i/>
          <w:iCs/>
          <w:sz w:val="24"/>
          <w:szCs w:val="24"/>
        </w:rPr>
        <w:t>about</w:t>
      </w:r>
      <w:r w:rsidR="003C344D" w:rsidRPr="00E123EA">
        <w:rPr>
          <w:rFonts w:ascii="Times New Roman" w:hAnsi="Times New Roman" w:cs="Times New Roman"/>
          <w:sz w:val="24"/>
          <w:szCs w:val="24"/>
        </w:rPr>
        <w:t xml:space="preserve"> the environment, rather than </w:t>
      </w:r>
      <w:r w:rsidR="003C344D" w:rsidRPr="00E123EA">
        <w:rPr>
          <w:rFonts w:ascii="Times New Roman" w:hAnsi="Times New Roman" w:cs="Times New Roman"/>
          <w:i/>
          <w:iCs/>
          <w:sz w:val="24"/>
          <w:szCs w:val="24"/>
        </w:rPr>
        <w:t>for</w:t>
      </w:r>
      <w:r w:rsidR="003C344D" w:rsidRPr="00E123EA">
        <w:rPr>
          <w:rFonts w:ascii="Times New Roman" w:hAnsi="Times New Roman" w:cs="Times New Roman"/>
          <w:sz w:val="24"/>
          <w:szCs w:val="24"/>
        </w:rPr>
        <w:t xml:space="preserve"> the environment. </w:t>
      </w:r>
      <w:r w:rsidRPr="00E123EA">
        <w:rPr>
          <w:rFonts w:ascii="Times New Roman" w:hAnsi="Times New Roman" w:cs="Times New Roman"/>
          <w:sz w:val="24"/>
          <w:szCs w:val="24"/>
        </w:rPr>
        <w:t xml:space="preserve">  There is little time or space in schools to interrogate complex, controversial local issues which extend across traditional school subject boundaries, and where there is a great deal of uncertainty about the consequences of such issues.  Analysis of current education policy and practice with reference to regimes of obstruction associated with </w:t>
      </w:r>
      <w:proofErr w:type="spellStart"/>
      <w:r w:rsidRPr="00E123EA">
        <w:rPr>
          <w:rFonts w:ascii="Times New Roman" w:hAnsi="Times New Roman" w:cs="Times New Roman"/>
          <w:sz w:val="24"/>
          <w:szCs w:val="24"/>
        </w:rPr>
        <w:t>petro</w:t>
      </w:r>
      <w:proofErr w:type="spellEnd"/>
      <w:r w:rsidRPr="00E123EA">
        <w:rPr>
          <w:rFonts w:ascii="Times New Roman" w:hAnsi="Times New Roman" w:cs="Times New Roman"/>
          <w:sz w:val="24"/>
          <w:szCs w:val="24"/>
        </w:rPr>
        <w:t>-pedagogy (Eaton &amp; Day, 2020) reveals significant challenges to schools and teachers in supporting climate crisis activism</w:t>
      </w:r>
      <w:r w:rsidR="00AB6A74" w:rsidRPr="00E123EA">
        <w:rPr>
          <w:rFonts w:ascii="Times New Roman" w:hAnsi="Times New Roman" w:cs="Times New Roman"/>
          <w:sz w:val="24"/>
          <w:szCs w:val="24"/>
        </w:rPr>
        <w:t xml:space="preserve">.  </w:t>
      </w:r>
    </w:p>
    <w:p w14:paraId="797EE195" w14:textId="77777777" w:rsidR="00315304" w:rsidRPr="00E123EA" w:rsidRDefault="00315304" w:rsidP="00E123EA">
      <w:pPr>
        <w:spacing w:line="360" w:lineRule="auto"/>
        <w:rPr>
          <w:rFonts w:ascii="Times New Roman" w:hAnsi="Times New Roman" w:cs="Times New Roman"/>
          <w:sz w:val="24"/>
          <w:szCs w:val="24"/>
        </w:rPr>
      </w:pPr>
    </w:p>
    <w:p w14:paraId="0000000F" w14:textId="28C4478D" w:rsidR="005134CF" w:rsidRPr="00E123EA" w:rsidRDefault="00AB6A74" w:rsidP="00E123EA">
      <w:pPr>
        <w:spacing w:line="360" w:lineRule="auto"/>
        <w:rPr>
          <w:rFonts w:ascii="Times New Roman" w:hAnsi="Times New Roman" w:cs="Times New Roman"/>
          <w:sz w:val="24"/>
          <w:szCs w:val="24"/>
          <w:highlight w:val="yellow"/>
        </w:rPr>
      </w:pPr>
      <w:r w:rsidRPr="00E123EA">
        <w:rPr>
          <w:rFonts w:ascii="Times New Roman" w:hAnsi="Times New Roman" w:cs="Times New Roman"/>
          <w:sz w:val="24"/>
          <w:szCs w:val="24"/>
        </w:rPr>
        <w:t xml:space="preserve">Support for climate activism in schools might take a range of forms, and use </w:t>
      </w:r>
      <w:r w:rsidR="001A0F4E" w:rsidRPr="00E123EA">
        <w:rPr>
          <w:rFonts w:ascii="Times New Roman" w:hAnsi="Times New Roman" w:cs="Times New Roman"/>
          <w:sz w:val="24"/>
          <w:szCs w:val="24"/>
        </w:rPr>
        <w:t>‘</w:t>
      </w:r>
      <w:r w:rsidRPr="00E123EA">
        <w:rPr>
          <w:rFonts w:ascii="Times New Roman" w:hAnsi="Times New Roman" w:cs="Times New Roman"/>
          <w:sz w:val="24"/>
          <w:szCs w:val="24"/>
        </w:rPr>
        <w:t>soft</w:t>
      </w:r>
      <w:r w:rsidR="001A0F4E" w:rsidRPr="00E123EA">
        <w:rPr>
          <w:rFonts w:ascii="Times New Roman" w:hAnsi="Times New Roman" w:cs="Times New Roman"/>
          <w:sz w:val="24"/>
          <w:szCs w:val="24"/>
        </w:rPr>
        <w:t>’</w:t>
      </w:r>
      <w:r w:rsidRPr="00E123EA">
        <w:rPr>
          <w:rFonts w:ascii="Times New Roman" w:hAnsi="Times New Roman" w:cs="Times New Roman"/>
          <w:sz w:val="24"/>
          <w:szCs w:val="24"/>
        </w:rPr>
        <w:t xml:space="preserve"> or critical approaches depending on the nature of the issue, how it is conceived, grounds for action</w:t>
      </w:r>
      <w:r w:rsidR="00315304" w:rsidRPr="00E123EA">
        <w:rPr>
          <w:rFonts w:ascii="Times New Roman" w:hAnsi="Times New Roman" w:cs="Times New Roman"/>
          <w:sz w:val="24"/>
          <w:szCs w:val="24"/>
        </w:rPr>
        <w:t xml:space="preserve">, </w:t>
      </w:r>
      <w:r w:rsidRPr="00E123EA">
        <w:rPr>
          <w:rFonts w:ascii="Times New Roman" w:hAnsi="Times New Roman" w:cs="Times New Roman"/>
          <w:sz w:val="24"/>
          <w:szCs w:val="24"/>
        </w:rPr>
        <w:t>understandings of what needs to change</w:t>
      </w:r>
      <w:r w:rsidR="00315304" w:rsidRPr="00E123EA">
        <w:rPr>
          <w:rFonts w:ascii="Times New Roman" w:hAnsi="Times New Roman" w:cs="Times New Roman"/>
          <w:sz w:val="24"/>
          <w:szCs w:val="24"/>
        </w:rPr>
        <w:t xml:space="preserve"> and</w:t>
      </w:r>
      <w:r w:rsidRPr="00E123EA">
        <w:rPr>
          <w:rFonts w:ascii="Times New Roman" w:hAnsi="Times New Roman" w:cs="Times New Roman"/>
          <w:sz w:val="24"/>
          <w:szCs w:val="24"/>
        </w:rPr>
        <w:t xml:space="preserve"> why, and what the role is for ordinary </w:t>
      </w:r>
      <w:r w:rsidRPr="00E123EA">
        <w:rPr>
          <w:rFonts w:ascii="Times New Roman" w:hAnsi="Times New Roman" w:cs="Times New Roman"/>
          <w:sz w:val="24"/>
          <w:szCs w:val="24"/>
        </w:rPr>
        <w:lastRenderedPageBreak/>
        <w:t>individuals (Andreotti, 2014).</w:t>
      </w:r>
      <w:r w:rsidR="008A375C" w:rsidRPr="00E123EA">
        <w:rPr>
          <w:rFonts w:ascii="Times New Roman" w:hAnsi="Times New Roman" w:cs="Times New Roman"/>
          <w:sz w:val="24"/>
          <w:szCs w:val="24"/>
        </w:rPr>
        <w:t xml:space="preserve">  Support </w:t>
      </w:r>
      <w:r w:rsidR="00315304" w:rsidRPr="00E123EA">
        <w:rPr>
          <w:rFonts w:ascii="Times New Roman" w:hAnsi="Times New Roman" w:cs="Times New Roman"/>
          <w:sz w:val="24"/>
          <w:szCs w:val="24"/>
        </w:rPr>
        <w:t xml:space="preserve">for activism </w:t>
      </w:r>
      <w:r w:rsidR="008A375C" w:rsidRPr="00E123EA">
        <w:rPr>
          <w:rFonts w:ascii="Times New Roman" w:hAnsi="Times New Roman" w:cs="Times New Roman"/>
          <w:sz w:val="24"/>
          <w:szCs w:val="24"/>
        </w:rPr>
        <w:t xml:space="preserve">might include </w:t>
      </w:r>
      <w:r w:rsidR="001A0F4E" w:rsidRPr="00E123EA">
        <w:rPr>
          <w:rFonts w:ascii="Times New Roman" w:hAnsi="Times New Roman" w:cs="Times New Roman"/>
          <w:sz w:val="24"/>
          <w:szCs w:val="24"/>
        </w:rPr>
        <w:t>creating</w:t>
      </w:r>
      <w:r w:rsidR="00237DD0" w:rsidRPr="00E123EA">
        <w:rPr>
          <w:rFonts w:ascii="Times New Roman" w:hAnsi="Times New Roman" w:cs="Times New Roman"/>
          <w:sz w:val="24"/>
          <w:szCs w:val="24"/>
        </w:rPr>
        <w:t xml:space="preserve"> situations for developing </w:t>
      </w:r>
      <w:r w:rsidR="00315304" w:rsidRPr="00E123EA">
        <w:rPr>
          <w:rFonts w:ascii="Times New Roman" w:hAnsi="Times New Roman" w:cs="Times New Roman"/>
          <w:sz w:val="24"/>
          <w:szCs w:val="24"/>
        </w:rPr>
        <w:t xml:space="preserve">the knowledge and </w:t>
      </w:r>
      <w:r w:rsidR="00237DD0" w:rsidRPr="00E123EA">
        <w:rPr>
          <w:rFonts w:ascii="Times New Roman" w:hAnsi="Times New Roman" w:cs="Times New Roman"/>
          <w:sz w:val="24"/>
          <w:szCs w:val="24"/>
        </w:rPr>
        <w:t>skills needed to respond to</w:t>
      </w:r>
      <w:r w:rsidR="008A375C" w:rsidRPr="00E123EA">
        <w:rPr>
          <w:rFonts w:ascii="Times New Roman" w:hAnsi="Times New Roman" w:cs="Times New Roman"/>
          <w:sz w:val="24"/>
          <w:szCs w:val="24"/>
        </w:rPr>
        <w:t xml:space="preserve"> situation</w:t>
      </w:r>
      <w:r w:rsidR="00237DD0" w:rsidRPr="00E123EA">
        <w:rPr>
          <w:rFonts w:ascii="Times New Roman" w:hAnsi="Times New Roman" w:cs="Times New Roman"/>
          <w:sz w:val="24"/>
          <w:szCs w:val="24"/>
        </w:rPr>
        <w:t xml:space="preserve">s, </w:t>
      </w:r>
      <w:r w:rsidR="00AE6C21" w:rsidRPr="00E123EA">
        <w:rPr>
          <w:rFonts w:ascii="Times New Roman" w:hAnsi="Times New Roman" w:cs="Times New Roman"/>
          <w:sz w:val="24"/>
          <w:szCs w:val="24"/>
        </w:rPr>
        <w:t xml:space="preserve">nurturing learning environments where all views can be expressed and </w:t>
      </w:r>
      <w:r w:rsidR="00237DD0" w:rsidRPr="00E123EA">
        <w:rPr>
          <w:rFonts w:ascii="Times New Roman" w:hAnsi="Times New Roman" w:cs="Times New Roman"/>
          <w:sz w:val="24"/>
          <w:szCs w:val="24"/>
        </w:rPr>
        <w:t>challenged</w:t>
      </w:r>
      <w:r w:rsidR="001A0F4E" w:rsidRPr="00E123EA">
        <w:rPr>
          <w:rFonts w:ascii="Times New Roman" w:hAnsi="Times New Roman" w:cs="Times New Roman"/>
          <w:sz w:val="24"/>
          <w:szCs w:val="24"/>
        </w:rPr>
        <w:t>, promoting</w:t>
      </w:r>
      <w:r w:rsidR="00AE6C21" w:rsidRPr="00E123EA">
        <w:rPr>
          <w:rFonts w:ascii="Times New Roman" w:hAnsi="Times New Roman" w:cs="Times New Roman"/>
          <w:sz w:val="24"/>
          <w:szCs w:val="24"/>
        </w:rPr>
        <w:t xml:space="preserve"> more dialogic, participatory and deliberative approaches to education and </w:t>
      </w:r>
      <w:r w:rsidR="001A0F4E" w:rsidRPr="00E123EA">
        <w:rPr>
          <w:rFonts w:ascii="Times New Roman" w:hAnsi="Times New Roman" w:cs="Times New Roman"/>
          <w:sz w:val="24"/>
          <w:szCs w:val="24"/>
        </w:rPr>
        <w:t xml:space="preserve">adopting </w:t>
      </w:r>
      <w:r w:rsidR="00AE6C21" w:rsidRPr="00E123EA">
        <w:rPr>
          <w:rFonts w:ascii="Times New Roman" w:hAnsi="Times New Roman" w:cs="Times New Roman"/>
          <w:sz w:val="24"/>
          <w:szCs w:val="24"/>
        </w:rPr>
        <w:t>investigative problem-solving approaches to environmental education</w:t>
      </w:r>
      <w:r w:rsidR="00237DD0" w:rsidRPr="00E123EA">
        <w:rPr>
          <w:rFonts w:ascii="Times New Roman" w:hAnsi="Times New Roman" w:cs="Times New Roman"/>
          <w:sz w:val="24"/>
          <w:szCs w:val="24"/>
        </w:rPr>
        <w:t>.  It might also include demonstrations of solidarity for activism</w:t>
      </w:r>
      <w:r w:rsidR="00495F8A" w:rsidRPr="00E123EA">
        <w:rPr>
          <w:rFonts w:ascii="Times New Roman" w:hAnsi="Times New Roman" w:cs="Times New Roman"/>
          <w:sz w:val="24"/>
          <w:szCs w:val="24"/>
        </w:rPr>
        <w:t>.</w:t>
      </w:r>
      <w:r w:rsidR="00A576D5" w:rsidRPr="00E123EA">
        <w:rPr>
          <w:rFonts w:ascii="Times New Roman" w:hAnsi="Times New Roman" w:cs="Times New Roman"/>
          <w:sz w:val="24"/>
          <w:szCs w:val="24"/>
        </w:rPr>
        <w:t xml:space="preserve">  Support might be considered ‘soft’ where it focuses on awareness-raising or individualises problems and solutions, and ‘critical’ where structures which cause injustices are identified as part of the problem, </w:t>
      </w:r>
      <w:r w:rsidR="00FC3E33" w:rsidRPr="00E123EA">
        <w:rPr>
          <w:rFonts w:ascii="Times New Roman" w:hAnsi="Times New Roman" w:cs="Times New Roman"/>
          <w:sz w:val="24"/>
          <w:szCs w:val="24"/>
        </w:rPr>
        <w:t xml:space="preserve">where there is engagement with difference, complexity and power relations and where </w:t>
      </w:r>
      <w:r w:rsidR="00A576D5" w:rsidRPr="00E123EA">
        <w:rPr>
          <w:rFonts w:ascii="Times New Roman" w:hAnsi="Times New Roman" w:cs="Times New Roman"/>
          <w:sz w:val="24"/>
          <w:szCs w:val="24"/>
        </w:rPr>
        <w:t>everyone</w:t>
      </w:r>
      <w:r w:rsidR="00FC3E33" w:rsidRPr="00E123EA">
        <w:rPr>
          <w:rFonts w:ascii="Times New Roman" w:hAnsi="Times New Roman" w:cs="Times New Roman"/>
          <w:sz w:val="24"/>
          <w:szCs w:val="24"/>
        </w:rPr>
        <w:t xml:space="preserve"> is</w:t>
      </w:r>
      <w:r w:rsidR="00A576D5" w:rsidRPr="00E123EA">
        <w:rPr>
          <w:rFonts w:ascii="Times New Roman" w:hAnsi="Times New Roman" w:cs="Times New Roman"/>
          <w:sz w:val="24"/>
          <w:szCs w:val="24"/>
        </w:rPr>
        <w:t xml:space="preserve"> seen as part of the</w:t>
      </w:r>
      <w:r w:rsidR="00FC3E33" w:rsidRPr="00E123EA">
        <w:rPr>
          <w:rFonts w:ascii="Times New Roman" w:hAnsi="Times New Roman" w:cs="Times New Roman"/>
          <w:sz w:val="24"/>
          <w:szCs w:val="24"/>
        </w:rPr>
        <w:t xml:space="preserve"> problem and part of the</w:t>
      </w:r>
      <w:r w:rsidR="00A576D5" w:rsidRPr="00E123EA">
        <w:rPr>
          <w:rFonts w:ascii="Times New Roman" w:hAnsi="Times New Roman" w:cs="Times New Roman"/>
          <w:sz w:val="24"/>
          <w:szCs w:val="24"/>
        </w:rPr>
        <w:t xml:space="preserve"> solution</w:t>
      </w:r>
      <w:r w:rsidR="00FC3E33" w:rsidRPr="00E123EA">
        <w:rPr>
          <w:rFonts w:ascii="Times New Roman" w:hAnsi="Times New Roman" w:cs="Times New Roman"/>
          <w:sz w:val="24"/>
          <w:szCs w:val="24"/>
        </w:rPr>
        <w:t xml:space="preserve"> </w:t>
      </w:r>
      <w:r w:rsidR="006C039C" w:rsidRPr="00E123EA">
        <w:rPr>
          <w:rFonts w:ascii="Times New Roman" w:hAnsi="Times New Roman" w:cs="Times New Roman"/>
          <w:sz w:val="24"/>
          <w:szCs w:val="24"/>
        </w:rPr>
        <w:t>(Andreotti, 2014)</w:t>
      </w:r>
      <w:r w:rsidR="00E7383C" w:rsidRPr="00E123EA">
        <w:rPr>
          <w:rFonts w:ascii="Times New Roman" w:hAnsi="Times New Roman" w:cs="Times New Roman"/>
          <w:sz w:val="24"/>
          <w:szCs w:val="24"/>
        </w:rPr>
        <w:t>.</w:t>
      </w:r>
      <w:r w:rsidR="00A576D5" w:rsidRPr="00E123EA">
        <w:rPr>
          <w:rFonts w:ascii="Times New Roman" w:hAnsi="Times New Roman" w:cs="Times New Roman"/>
          <w:sz w:val="24"/>
          <w:szCs w:val="24"/>
        </w:rPr>
        <w:t xml:space="preserve"> </w:t>
      </w:r>
      <w:r w:rsidR="00E7383C" w:rsidRPr="00E123EA">
        <w:rPr>
          <w:rFonts w:ascii="Times New Roman" w:hAnsi="Times New Roman" w:cs="Times New Roman"/>
          <w:sz w:val="24"/>
          <w:szCs w:val="24"/>
        </w:rPr>
        <w:t xml:space="preserve"> </w:t>
      </w:r>
      <w:r w:rsidR="00495F8A" w:rsidRPr="00E123EA">
        <w:rPr>
          <w:rFonts w:ascii="Times New Roman" w:hAnsi="Times New Roman" w:cs="Times New Roman"/>
          <w:sz w:val="24"/>
          <w:szCs w:val="24"/>
        </w:rPr>
        <w:t>In this viewpoint, we examine the disconnect between education and the geographies of young people based on our observations of fracking education in the communities most affected. We ask what the sources of obstruction to climate activism are in schools and suggest priorities for research and practice which are needed to nurture and respond to the climate crisis.</w:t>
      </w:r>
    </w:p>
    <w:p w14:paraId="00000010" w14:textId="77777777" w:rsidR="005134CF" w:rsidRPr="00E123EA" w:rsidRDefault="005134CF" w:rsidP="00E123EA">
      <w:pPr>
        <w:spacing w:line="360" w:lineRule="auto"/>
        <w:rPr>
          <w:rFonts w:ascii="Times New Roman" w:hAnsi="Times New Roman" w:cs="Times New Roman"/>
          <w:sz w:val="24"/>
          <w:szCs w:val="24"/>
        </w:rPr>
      </w:pPr>
    </w:p>
    <w:p w14:paraId="00000011" w14:textId="13913E5F"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This viewpoint stems out of work speaking to young people and teachers about their experiences of fracking, associated education and anti-fracking protests.   As educational researchers, our interest in young people’s knowledge and beliefs about fracking led us into considerations of youth, space, place and protest which young people saw as important.  We found complex responses to anti-fracking protest, with young people seeing protest as a last resort, favouring more formal mechanisms of political participation which act within existing systems to bring about change.  Whilst educational research can help us to understand the structure of schooling, and to critically examine the influences of teaching and learning on young people, children’s geographies reminds us that schools are places where climate activism happens (or not) and foregrounds the importance of listening to children’s voices and understanding children’s agency.  It is important to bring together these ideas of location, policy and power with those of teaching and learning in order to ensure that education prepares young people to live in and shape the world they inherit.     </w:t>
      </w:r>
    </w:p>
    <w:p w14:paraId="00000012" w14:textId="77777777" w:rsidR="005134CF" w:rsidRPr="00E123EA" w:rsidRDefault="005134CF" w:rsidP="00E123EA">
      <w:pPr>
        <w:spacing w:line="360" w:lineRule="auto"/>
        <w:rPr>
          <w:rFonts w:ascii="Times New Roman" w:hAnsi="Times New Roman" w:cs="Times New Roman"/>
          <w:sz w:val="24"/>
          <w:szCs w:val="24"/>
        </w:rPr>
      </w:pPr>
    </w:p>
    <w:p w14:paraId="00000013" w14:textId="77777777"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b/>
          <w:sz w:val="24"/>
          <w:szCs w:val="24"/>
        </w:rPr>
        <w:t xml:space="preserve">Regimes of obstruction to climate activism in schools </w:t>
      </w:r>
    </w:p>
    <w:p w14:paraId="00000014" w14:textId="77777777" w:rsidR="005134CF" w:rsidRPr="00E123EA" w:rsidRDefault="005134CF" w:rsidP="00E123EA">
      <w:pPr>
        <w:spacing w:line="360" w:lineRule="auto"/>
        <w:rPr>
          <w:rFonts w:ascii="Times New Roman" w:hAnsi="Times New Roman" w:cs="Times New Roman"/>
          <w:sz w:val="24"/>
          <w:szCs w:val="24"/>
        </w:rPr>
      </w:pPr>
    </w:p>
    <w:p w14:paraId="00000015" w14:textId="3B31B2F7"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Schools are physical sites on which young people from a shared geographical location converge, and as such are shared spaces for communities. Schools are not just buildings but places of security, belonging and social affiliation which go to the core of a person’s identity </w:t>
      </w:r>
      <w:r w:rsidRPr="00E123EA">
        <w:rPr>
          <w:rFonts w:ascii="Times New Roman" w:hAnsi="Times New Roman" w:cs="Times New Roman"/>
          <w:sz w:val="24"/>
          <w:szCs w:val="24"/>
        </w:rPr>
        <w:lastRenderedPageBreak/>
        <w:t>(</w:t>
      </w:r>
      <w:r w:rsidRPr="00E123EA">
        <w:rPr>
          <w:rFonts w:ascii="Times New Roman" w:hAnsi="Times New Roman" w:cs="Times New Roman"/>
          <w:sz w:val="24"/>
          <w:szCs w:val="24"/>
          <w:highlight w:val="white"/>
        </w:rPr>
        <w:t xml:space="preserve">Koller and Farley, 2019).  </w:t>
      </w:r>
      <w:r w:rsidRPr="00E123EA">
        <w:rPr>
          <w:rFonts w:ascii="Times New Roman" w:hAnsi="Times New Roman" w:cs="Times New Roman"/>
          <w:sz w:val="24"/>
          <w:szCs w:val="24"/>
        </w:rPr>
        <w:t>School life for young people is connected to life outside, and relations and processes in schools are dependent on the surrounding society (Gustafson, 2011).  Schools are places where young people</w:t>
      </w:r>
      <w:r w:rsidR="003F0924" w:rsidRPr="00E123EA">
        <w:rPr>
          <w:rFonts w:ascii="Times New Roman" w:hAnsi="Times New Roman" w:cs="Times New Roman"/>
          <w:sz w:val="24"/>
          <w:szCs w:val="24"/>
        </w:rPr>
        <w:t xml:space="preserve"> and their teachers</w:t>
      </w:r>
      <w:r w:rsidRPr="00E123EA">
        <w:rPr>
          <w:rFonts w:ascii="Times New Roman" w:hAnsi="Times New Roman" w:cs="Times New Roman"/>
          <w:sz w:val="24"/>
          <w:szCs w:val="24"/>
        </w:rPr>
        <w:t xml:space="preserve"> learn, develop and form identities, including local identities; and where they can be encouraged to share, encounter and challenge perspectives which can</w:t>
      </w:r>
      <w:r w:rsidR="00545343" w:rsidRPr="00E123EA">
        <w:rPr>
          <w:rFonts w:ascii="Times New Roman" w:hAnsi="Times New Roman" w:cs="Times New Roman"/>
          <w:sz w:val="24"/>
          <w:szCs w:val="24"/>
        </w:rPr>
        <w:t xml:space="preserve"> then</w:t>
      </w:r>
      <w:r w:rsidRPr="00E123EA">
        <w:rPr>
          <w:rFonts w:ascii="Times New Roman" w:hAnsi="Times New Roman" w:cs="Times New Roman"/>
          <w:sz w:val="24"/>
          <w:szCs w:val="24"/>
        </w:rPr>
        <w:t xml:space="preserve"> be critically reflected upon and refined</w:t>
      </w:r>
      <w:r w:rsidR="00545343" w:rsidRPr="00E123EA">
        <w:rPr>
          <w:rFonts w:ascii="Times New Roman" w:hAnsi="Times New Roman" w:cs="Times New Roman"/>
          <w:sz w:val="24"/>
          <w:szCs w:val="24"/>
        </w:rPr>
        <w:t>.</w:t>
      </w:r>
      <w:r w:rsidRPr="00E123EA">
        <w:rPr>
          <w:rFonts w:ascii="Times New Roman" w:hAnsi="Times New Roman" w:cs="Times New Roman"/>
          <w:sz w:val="24"/>
          <w:szCs w:val="24"/>
        </w:rPr>
        <w:t xml:space="preserve"> </w:t>
      </w:r>
      <w:r w:rsidR="00545343" w:rsidRPr="00E123EA">
        <w:rPr>
          <w:rFonts w:ascii="Times New Roman" w:hAnsi="Times New Roman" w:cs="Times New Roman"/>
          <w:sz w:val="24"/>
          <w:szCs w:val="24"/>
        </w:rPr>
        <w:t xml:space="preserve"> </w:t>
      </w:r>
      <w:r w:rsidRPr="00E123EA">
        <w:rPr>
          <w:rFonts w:ascii="Times New Roman" w:hAnsi="Times New Roman" w:cs="Times New Roman"/>
          <w:sz w:val="24"/>
          <w:szCs w:val="24"/>
        </w:rPr>
        <w:t>Schools “must present situations where problems are relevant to the problems of living together, and where observation and information are calculated to develop social insight and interest” (Dewey, 1916, p. 226).  In sites where fracking</w:t>
      </w:r>
      <w:r w:rsidR="00545343" w:rsidRPr="00E123EA">
        <w:rPr>
          <w:rFonts w:ascii="Times New Roman" w:hAnsi="Times New Roman" w:cs="Times New Roman"/>
          <w:sz w:val="24"/>
          <w:szCs w:val="24"/>
        </w:rPr>
        <w:t xml:space="preserve"> </w:t>
      </w:r>
      <w:r w:rsidRPr="00E123EA">
        <w:rPr>
          <w:rFonts w:ascii="Times New Roman" w:hAnsi="Times New Roman" w:cs="Times New Roman"/>
          <w:sz w:val="24"/>
          <w:szCs w:val="24"/>
        </w:rPr>
        <w:t xml:space="preserve">or other extractive industries operate there is a need for </w:t>
      </w:r>
      <w:r w:rsidR="002012A5" w:rsidRPr="00E123EA">
        <w:rPr>
          <w:rFonts w:ascii="Times New Roman" w:hAnsi="Times New Roman" w:cs="Times New Roman"/>
          <w:sz w:val="24"/>
          <w:szCs w:val="24"/>
        </w:rPr>
        <w:t xml:space="preserve">greater critical engagement with </w:t>
      </w:r>
      <w:r w:rsidRPr="00E123EA">
        <w:rPr>
          <w:rFonts w:ascii="Times New Roman" w:hAnsi="Times New Roman" w:cs="Times New Roman"/>
          <w:sz w:val="24"/>
          <w:szCs w:val="24"/>
        </w:rPr>
        <w:t xml:space="preserve">place and power, to hold industries and government to account for impacts on local people and the environment, and to effect change, as well as to understand how different positions in response to fracking arise within a community.  This requires an understanding of science, politics, economics and geography as well as critical information literacy.  However, in our research with young people and teachers near fracking sites, we have found an absence of fracking in upper high school education and an avoidance of politics in the classroom.  These absences can be understood with reference to </w:t>
      </w:r>
      <w:proofErr w:type="spellStart"/>
      <w:r w:rsidRPr="00E123EA">
        <w:rPr>
          <w:rFonts w:ascii="Times New Roman" w:hAnsi="Times New Roman" w:cs="Times New Roman"/>
          <w:sz w:val="24"/>
          <w:szCs w:val="24"/>
        </w:rPr>
        <w:t>petro</w:t>
      </w:r>
      <w:proofErr w:type="spellEnd"/>
      <w:r w:rsidRPr="00E123EA">
        <w:rPr>
          <w:rFonts w:ascii="Times New Roman" w:hAnsi="Times New Roman" w:cs="Times New Roman"/>
          <w:sz w:val="24"/>
          <w:szCs w:val="24"/>
        </w:rPr>
        <w:t xml:space="preserve">-pedagogy.   </w:t>
      </w:r>
    </w:p>
    <w:p w14:paraId="00000016" w14:textId="77777777" w:rsidR="005134CF" w:rsidRPr="00E123EA" w:rsidRDefault="005134CF" w:rsidP="00E123EA">
      <w:pPr>
        <w:spacing w:line="360" w:lineRule="auto"/>
        <w:rPr>
          <w:rFonts w:ascii="Times New Roman" w:hAnsi="Times New Roman" w:cs="Times New Roman"/>
          <w:sz w:val="24"/>
          <w:szCs w:val="24"/>
        </w:rPr>
      </w:pPr>
    </w:p>
    <w:p w14:paraId="00000017" w14:textId="3C7CF607"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The term ‘</w:t>
      </w:r>
      <w:proofErr w:type="spellStart"/>
      <w:r w:rsidRPr="00E123EA">
        <w:rPr>
          <w:rFonts w:ascii="Times New Roman" w:hAnsi="Times New Roman" w:cs="Times New Roman"/>
          <w:sz w:val="24"/>
          <w:szCs w:val="24"/>
        </w:rPr>
        <w:t>petro</w:t>
      </w:r>
      <w:proofErr w:type="spellEnd"/>
      <w:r w:rsidRPr="00E123EA">
        <w:rPr>
          <w:rFonts w:ascii="Times New Roman" w:hAnsi="Times New Roman" w:cs="Times New Roman"/>
          <w:sz w:val="24"/>
          <w:szCs w:val="24"/>
        </w:rPr>
        <w:t xml:space="preserve">-pedagogy’ describes teaching practices and resources which promote the interests of the fossil fuel industry (Eaton &amp; Day, 2020).  Eaton and Day identified how </w:t>
      </w:r>
      <w:proofErr w:type="spellStart"/>
      <w:r w:rsidRPr="00E123EA">
        <w:rPr>
          <w:rFonts w:ascii="Times New Roman" w:hAnsi="Times New Roman" w:cs="Times New Roman"/>
          <w:sz w:val="24"/>
          <w:szCs w:val="24"/>
        </w:rPr>
        <w:t>petro</w:t>
      </w:r>
      <w:proofErr w:type="spellEnd"/>
      <w:r w:rsidRPr="00E123EA">
        <w:rPr>
          <w:rFonts w:ascii="Times New Roman" w:hAnsi="Times New Roman" w:cs="Times New Roman"/>
          <w:sz w:val="24"/>
          <w:szCs w:val="24"/>
        </w:rPr>
        <w:t xml:space="preserve">-pedagogy was found in energy and climate change education in Saskatchewan, Canada.  Petro-pedagogy promotes values and behaviours which obstruct young people from understanding or challenging the role of corporate power in the climate crisis.  Approaches include the identification of a range of stakeholders and their views, the inference that no stakeholder should have priority over the others, connected to an insistence on balance, and individualising possible actions in response to the climate crisis.  Teaching for ‘balance’ </w:t>
      </w:r>
      <w:r w:rsidR="00EB0BD1" w:rsidRPr="00E123EA">
        <w:rPr>
          <w:rFonts w:ascii="Times New Roman" w:hAnsi="Times New Roman" w:cs="Times New Roman"/>
          <w:sz w:val="24"/>
          <w:szCs w:val="24"/>
        </w:rPr>
        <w:t xml:space="preserve">(rather than outlining the best available evidence or arguments) </w:t>
      </w:r>
      <w:r w:rsidRPr="00E123EA">
        <w:rPr>
          <w:rFonts w:ascii="Times New Roman" w:hAnsi="Times New Roman" w:cs="Times New Roman"/>
          <w:sz w:val="24"/>
          <w:szCs w:val="24"/>
        </w:rPr>
        <w:t>for example can fuel the idea that all positions should be valued equally, which can lead to apathy and indifference</w:t>
      </w:r>
      <w:r w:rsidR="00EB0BD1" w:rsidRPr="00E123EA">
        <w:rPr>
          <w:rFonts w:ascii="Times New Roman" w:hAnsi="Times New Roman" w:cs="Times New Roman"/>
          <w:sz w:val="24"/>
          <w:szCs w:val="24"/>
        </w:rPr>
        <w:t>.</w:t>
      </w:r>
      <w:r w:rsidRPr="00E123EA">
        <w:rPr>
          <w:rFonts w:ascii="Times New Roman" w:hAnsi="Times New Roman" w:cs="Times New Roman"/>
          <w:sz w:val="24"/>
          <w:szCs w:val="24"/>
        </w:rPr>
        <w:t xml:space="preserve"> </w:t>
      </w:r>
      <w:r w:rsidR="00EB0BD1" w:rsidRPr="00E123EA">
        <w:rPr>
          <w:rFonts w:ascii="Times New Roman" w:hAnsi="Times New Roman" w:cs="Times New Roman"/>
          <w:sz w:val="24"/>
          <w:szCs w:val="24"/>
        </w:rPr>
        <w:t xml:space="preserve"> </w:t>
      </w:r>
      <w:r w:rsidRPr="00E123EA">
        <w:rPr>
          <w:rFonts w:ascii="Times New Roman" w:hAnsi="Times New Roman" w:cs="Times New Roman"/>
          <w:sz w:val="24"/>
          <w:szCs w:val="24"/>
        </w:rPr>
        <w:t xml:space="preserve">In our work with science teachers we have found the insistence on balance and representing industry (amongst other) positions as both achievable and desirable. </w:t>
      </w:r>
      <w:proofErr w:type="spellStart"/>
      <w:r w:rsidRPr="00E123EA">
        <w:rPr>
          <w:rFonts w:ascii="Times New Roman" w:hAnsi="Times New Roman" w:cs="Times New Roman"/>
          <w:sz w:val="24"/>
          <w:szCs w:val="24"/>
        </w:rPr>
        <w:t>Tannock</w:t>
      </w:r>
      <w:proofErr w:type="spellEnd"/>
      <w:r w:rsidRPr="00E123EA">
        <w:rPr>
          <w:rFonts w:ascii="Times New Roman" w:hAnsi="Times New Roman" w:cs="Times New Roman"/>
          <w:sz w:val="24"/>
          <w:szCs w:val="24"/>
        </w:rPr>
        <w:t xml:space="preserve"> (2020) extends the idea of </w:t>
      </w:r>
      <w:proofErr w:type="spellStart"/>
      <w:r w:rsidRPr="00E123EA">
        <w:rPr>
          <w:rFonts w:ascii="Times New Roman" w:hAnsi="Times New Roman" w:cs="Times New Roman"/>
          <w:sz w:val="24"/>
          <w:szCs w:val="24"/>
        </w:rPr>
        <w:t>petro</w:t>
      </w:r>
      <w:proofErr w:type="spellEnd"/>
      <w:r w:rsidRPr="00E123EA">
        <w:rPr>
          <w:rFonts w:ascii="Times New Roman" w:hAnsi="Times New Roman" w:cs="Times New Roman"/>
          <w:sz w:val="24"/>
          <w:szCs w:val="24"/>
        </w:rPr>
        <w:t xml:space="preserve">-pedagogy to argue that it is not only about promoting fossil fuel industry interests, but also about promoting pro-corporate, neoliberal values, which threatens action to respond to the climate crisis.  Here, we identify broader ways in which regimes of obstruction to climate justice are found in English schools.  </w:t>
      </w:r>
    </w:p>
    <w:p w14:paraId="00000018" w14:textId="77777777" w:rsidR="005134CF" w:rsidRPr="00E123EA" w:rsidRDefault="005134CF" w:rsidP="00E123EA">
      <w:pPr>
        <w:spacing w:line="360" w:lineRule="auto"/>
        <w:rPr>
          <w:rFonts w:ascii="Times New Roman" w:hAnsi="Times New Roman" w:cs="Times New Roman"/>
          <w:sz w:val="24"/>
          <w:szCs w:val="24"/>
        </w:rPr>
      </w:pPr>
    </w:p>
    <w:p w14:paraId="00000019" w14:textId="77777777" w:rsidR="005134CF" w:rsidRPr="00E123EA" w:rsidRDefault="00495F8A" w:rsidP="00E123EA">
      <w:pPr>
        <w:spacing w:line="360" w:lineRule="auto"/>
        <w:rPr>
          <w:rFonts w:ascii="Times New Roman" w:hAnsi="Times New Roman" w:cs="Times New Roman"/>
          <w:b/>
          <w:i/>
          <w:sz w:val="24"/>
          <w:szCs w:val="24"/>
        </w:rPr>
      </w:pPr>
      <w:r w:rsidRPr="00E123EA">
        <w:rPr>
          <w:rFonts w:ascii="Times New Roman" w:hAnsi="Times New Roman" w:cs="Times New Roman"/>
          <w:b/>
          <w:i/>
          <w:sz w:val="24"/>
          <w:szCs w:val="24"/>
        </w:rPr>
        <w:lastRenderedPageBreak/>
        <w:t>Absences, accountability and risk</w:t>
      </w:r>
    </w:p>
    <w:p w14:paraId="0000001A" w14:textId="3904BE4D"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Schools are sites of policy enactment and the English policy context can be interpreted as obstructing climate activism when policies relating to what is taught (the curriculum) and to the behaviour and attitudes expected from teachers (the teachers’ standards) are examined in light of recent environmental protests.  There are few references to greenhouse gases or climate change at age 11-16 in the English curriculum (Department for Education, 2014), and no references to fracking despite the growing demand from young people for both climate action and climate education (UK Student Climate Network, 2020). Local issues</w:t>
      </w:r>
      <w:r w:rsidR="00A3767B" w:rsidRPr="00E123EA">
        <w:rPr>
          <w:rFonts w:ascii="Times New Roman" w:hAnsi="Times New Roman" w:cs="Times New Roman"/>
          <w:sz w:val="24"/>
          <w:szCs w:val="24"/>
        </w:rPr>
        <w:t xml:space="preserve"> such as exploratory fracking and new mines for gold and </w:t>
      </w:r>
      <w:proofErr w:type="spellStart"/>
      <w:r w:rsidR="00A3767B" w:rsidRPr="00E123EA">
        <w:rPr>
          <w:rFonts w:ascii="Times New Roman" w:hAnsi="Times New Roman" w:cs="Times New Roman"/>
          <w:sz w:val="24"/>
          <w:szCs w:val="24"/>
        </w:rPr>
        <w:t>polyhalite</w:t>
      </w:r>
      <w:proofErr w:type="spellEnd"/>
      <w:r w:rsidRPr="00E123EA">
        <w:rPr>
          <w:rFonts w:ascii="Times New Roman" w:hAnsi="Times New Roman" w:cs="Times New Roman"/>
          <w:sz w:val="24"/>
          <w:szCs w:val="24"/>
        </w:rPr>
        <w:t xml:space="preserve"> do not fit neatly on English examination-orientated curricula and assessments.  Whilst the national curriculum represents a minimum expectation, teachers are unlikely to be able to create space for dialogue and deliberation about complex, controversial local issues in a content-heavy curriculum, especially at age 14+ where high stakes public examinations become a priority. Indeed, teachers working in communities affected by exploratory fracking have described the environment as ‘a footnote’ to science education, with assessable ‘facts’ rather than issues worthy of debate and contestation prioritised - and expected to be so by school leaders, young people and parents.  </w:t>
      </w:r>
    </w:p>
    <w:p w14:paraId="0000001B" w14:textId="77777777" w:rsidR="005134CF" w:rsidRPr="00E123EA" w:rsidRDefault="005134CF" w:rsidP="00E123EA">
      <w:pPr>
        <w:spacing w:line="360" w:lineRule="auto"/>
        <w:rPr>
          <w:rFonts w:ascii="Times New Roman" w:hAnsi="Times New Roman" w:cs="Times New Roman"/>
          <w:sz w:val="24"/>
          <w:szCs w:val="24"/>
        </w:rPr>
      </w:pPr>
    </w:p>
    <w:p w14:paraId="0000001C" w14:textId="7DFC65DA"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Accountability regimes (such as high stakes inspection frameworks, league tables and performance-related pay) which exist in many contexts tie student outcomes in standardised assessments based on a national curriculum to measurable and measured outcomes for schools and teachers.  </w:t>
      </w:r>
      <w:r w:rsidR="00804CFB" w:rsidRPr="00E123EA">
        <w:rPr>
          <w:rFonts w:ascii="Times New Roman" w:hAnsi="Times New Roman" w:cs="Times New Roman"/>
          <w:sz w:val="24"/>
          <w:szCs w:val="24"/>
        </w:rPr>
        <w:t xml:space="preserve">In England, the examination results of young people are </w:t>
      </w:r>
      <w:r w:rsidR="00494989" w:rsidRPr="00E123EA">
        <w:rPr>
          <w:rFonts w:ascii="Times New Roman" w:hAnsi="Times New Roman" w:cs="Times New Roman"/>
          <w:sz w:val="24"/>
          <w:szCs w:val="24"/>
        </w:rPr>
        <w:t>used to determine</w:t>
      </w:r>
      <w:r w:rsidR="00804CFB" w:rsidRPr="00E123EA">
        <w:rPr>
          <w:rFonts w:ascii="Times New Roman" w:hAnsi="Times New Roman" w:cs="Times New Roman"/>
          <w:sz w:val="24"/>
          <w:szCs w:val="24"/>
        </w:rPr>
        <w:t xml:space="preserve"> inspection outcomes and league table positions, and in some schools, teachers’ pay. </w:t>
      </w:r>
      <w:r w:rsidRPr="00E123EA">
        <w:rPr>
          <w:rFonts w:ascii="Times New Roman" w:hAnsi="Times New Roman" w:cs="Times New Roman"/>
          <w:sz w:val="24"/>
          <w:szCs w:val="24"/>
        </w:rPr>
        <w:t xml:space="preserve">This squeezes out space for going beyond the assessed curriculum </w:t>
      </w:r>
      <w:r w:rsidR="00E733EB" w:rsidRPr="00E123EA">
        <w:rPr>
          <w:rFonts w:ascii="Times New Roman" w:hAnsi="Times New Roman" w:cs="Times New Roman"/>
          <w:sz w:val="24"/>
          <w:szCs w:val="24"/>
        </w:rPr>
        <w:t>(and particularly for using time-consuming pedagogies such as modelling government processes, simulating special committees, working as a community of inquiry</w:t>
      </w:r>
      <w:r w:rsidR="007B02D3" w:rsidRPr="00E123EA">
        <w:rPr>
          <w:rFonts w:ascii="Times New Roman" w:hAnsi="Times New Roman" w:cs="Times New Roman"/>
          <w:sz w:val="24"/>
          <w:szCs w:val="24"/>
        </w:rPr>
        <w:t>, and exploring questions and topics of interest to young people rather than those demanded by the curriculum</w:t>
      </w:r>
      <w:r w:rsidR="00E733EB" w:rsidRPr="00E123EA">
        <w:rPr>
          <w:rFonts w:ascii="Times New Roman" w:hAnsi="Times New Roman" w:cs="Times New Roman"/>
          <w:sz w:val="24"/>
          <w:szCs w:val="24"/>
        </w:rPr>
        <w:t xml:space="preserve">) </w:t>
      </w:r>
      <w:r w:rsidRPr="00E123EA">
        <w:rPr>
          <w:rFonts w:ascii="Times New Roman" w:hAnsi="Times New Roman" w:cs="Times New Roman"/>
          <w:sz w:val="24"/>
          <w:szCs w:val="24"/>
        </w:rPr>
        <w:t>and limits the extent to which young people can form evidence-informed decisions about the extractive industries on their doorstep and work out the boundaries of their position on these issues.</w:t>
      </w:r>
      <w:r w:rsidR="001E58E9" w:rsidRPr="00E123EA">
        <w:rPr>
          <w:rFonts w:ascii="Times New Roman" w:hAnsi="Times New Roman" w:cs="Times New Roman"/>
          <w:sz w:val="24"/>
          <w:szCs w:val="24"/>
        </w:rPr>
        <w:t xml:space="preserve">  </w:t>
      </w:r>
      <w:r w:rsidRPr="00E123EA">
        <w:rPr>
          <w:rFonts w:ascii="Times New Roman" w:hAnsi="Times New Roman" w:cs="Times New Roman"/>
          <w:sz w:val="24"/>
          <w:szCs w:val="24"/>
        </w:rPr>
        <w:t xml:space="preserve">The focus on outcomes is indicative of a narrow conception of what education is, which dampens visions of what could be achieved through education, currently too excessively focused on the transmission of knowledge at the expense of educating for </w:t>
      </w:r>
      <w:r w:rsidR="00D41600" w:rsidRPr="00E123EA">
        <w:rPr>
          <w:rFonts w:ascii="Times New Roman" w:hAnsi="Times New Roman" w:cs="Times New Roman"/>
          <w:sz w:val="24"/>
          <w:szCs w:val="24"/>
        </w:rPr>
        <w:t xml:space="preserve">critical </w:t>
      </w:r>
      <w:r w:rsidRPr="00E123EA">
        <w:rPr>
          <w:rFonts w:ascii="Times New Roman" w:hAnsi="Times New Roman" w:cs="Times New Roman"/>
          <w:sz w:val="24"/>
          <w:szCs w:val="24"/>
        </w:rPr>
        <w:t xml:space="preserve">engagement. Absence and avoidance of controversial issues such as fracking from public </w:t>
      </w:r>
      <w:r w:rsidRPr="00E123EA">
        <w:rPr>
          <w:rFonts w:ascii="Times New Roman" w:hAnsi="Times New Roman" w:cs="Times New Roman"/>
          <w:sz w:val="24"/>
          <w:szCs w:val="24"/>
        </w:rPr>
        <w:lastRenderedPageBreak/>
        <w:t xml:space="preserve">(including educational) discourse tend towards </w:t>
      </w:r>
      <w:proofErr w:type="spellStart"/>
      <w:r w:rsidRPr="00E123EA">
        <w:rPr>
          <w:rFonts w:ascii="Times New Roman" w:hAnsi="Times New Roman" w:cs="Times New Roman"/>
          <w:sz w:val="24"/>
          <w:szCs w:val="24"/>
        </w:rPr>
        <w:t>depoliticisation</w:t>
      </w:r>
      <w:proofErr w:type="spellEnd"/>
      <w:r w:rsidRPr="00E123EA">
        <w:rPr>
          <w:rFonts w:ascii="Times New Roman" w:hAnsi="Times New Roman" w:cs="Times New Roman"/>
          <w:sz w:val="24"/>
          <w:szCs w:val="24"/>
        </w:rPr>
        <w:t xml:space="preserve"> of the issue, rendering it invisible and not up for question. </w:t>
      </w:r>
    </w:p>
    <w:p w14:paraId="5035117E" w14:textId="1EECE29F" w:rsidR="004D4EA1" w:rsidRPr="00E123EA" w:rsidRDefault="004D4EA1" w:rsidP="00E123EA">
      <w:pPr>
        <w:spacing w:line="360" w:lineRule="auto"/>
        <w:rPr>
          <w:rFonts w:ascii="Times New Roman" w:hAnsi="Times New Roman" w:cs="Times New Roman"/>
          <w:sz w:val="24"/>
          <w:szCs w:val="24"/>
        </w:rPr>
      </w:pPr>
    </w:p>
    <w:p w14:paraId="60137A71" w14:textId="5CECDFC5" w:rsidR="004D4EA1" w:rsidRPr="00E123EA" w:rsidRDefault="009E2885"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Another factor which renders political and controversial environmental issues invisible </w:t>
      </w:r>
      <w:r w:rsidR="006E01C4" w:rsidRPr="00E123EA">
        <w:rPr>
          <w:rFonts w:ascii="Times New Roman" w:hAnsi="Times New Roman" w:cs="Times New Roman"/>
          <w:sz w:val="24"/>
          <w:szCs w:val="24"/>
        </w:rPr>
        <w:t xml:space="preserve">is </w:t>
      </w:r>
      <w:r w:rsidRPr="00E123EA">
        <w:rPr>
          <w:rFonts w:ascii="Times New Roman" w:hAnsi="Times New Roman" w:cs="Times New Roman"/>
          <w:sz w:val="24"/>
          <w:szCs w:val="24"/>
        </w:rPr>
        <w:t xml:space="preserve">the fear individual teachers may have in relation to taking risks in the classroom. </w:t>
      </w:r>
      <w:r w:rsidR="003241D5" w:rsidRPr="00E123EA">
        <w:rPr>
          <w:rFonts w:ascii="Times New Roman" w:hAnsi="Times New Roman" w:cs="Times New Roman"/>
          <w:sz w:val="24"/>
          <w:szCs w:val="24"/>
        </w:rPr>
        <w:t>T</w:t>
      </w:r>
      <w:r w:rsidR="00DE226E" w:rsidRPr="00E123EA">
        <w:rPr>
          <w:rFonts w:ascii="Times New Roman" w:hAnsi="Times New Roman" w:cs="Times New Roman"/>
          <w:sz w:val="24"/>
          <w:szCs w:val="24"/>
        </w:rPr>
        <w:t>eachers have been reported to avoid teaching controversial issues beca</w:t>
      </w:r>
      <w:r w:rsidR="00DE3977" w:rsidRPr="00E123EA">
        <w:rPr>
          <w:rFonts w:ascii="Times New Roman" w:hAnsi="Times New Roman" w:cs="Times New Roman"/>
          <w:sz w:val="24"/>
          <w:szCs w:val="24"/>
        </w:rPr>
        <w:t>use of their potential to lead to inflammatory discourse and the risk of losing control over the classroom (</w:t>
      </w:r>
      <w:proofErr w:type="spellStart"/>
      <w:r w:rsidR="00DE3977" w:rsidRPr="00E123EA">
        <w:rPr>
          <w:rFonts w:ascii="Times New Roman" w:hAnsi="Times New Roman" w:cs="Times New Roman"/>
          <w:sz w:val="24"/>
          <w:szCs w:val="24"/>
        </w:rPr>
        <w:t>Grund</w:t>
      </w:r>
      <w:proofErr w:type="spellEnd"/>
      <w:r w:rsidR="00DE3977" w:rsidRPr="00E123EA">
        <w:rPr>
          <w:rFonts w:ascii="Times New Roman" w:hAnsi="Times New Roman" w:cs="Times New Roman"/>
          <w:sz w:val="24"/>
          <w:szCs w:val="24"/>
        </w:rPr>
        <w:t xml:space="preserve"> and Brock, 2020).  </w:t>
      </w:r>
      <w:r w:rsidRPr="00E123EA">
        <w:rPr>
          <w:rFonts w:ascii="Times New Roman" w:hAnsi="Times New Roman" w:cs="Times New Roman"/>
          <w:sz w:val="24"/>
          <w:szCs w:val="24"/>
        </w:rPr>
        <w:t>T</w:t>
      </w:r>
      <w:r w:rsidR="004D4EA1" w:rsidRPr="00E123EA">
        <w:rPr>
          <w:rFonts w:ascii="Times New Roman" w:hAnsi="Times New Roman" w:cs="Times New Roman"/>
          <w:sz w:val="24"/>
          <w:szCs w:val="24"/>
        </w:rPr>
        <w:t xml:space="preserve">eachers </w:t>
      </w:r>
      <w:r w:rsidRPr="00E123EA">
        <w:rPr>
          <w:rFonts w:ascii="Times New Roman" w:hAnsi="Times New Roman" w:cs="Times New Roman"/>
          <w:sz w:val="24"/>
          <w:szCs w:val="24"/>
        </w:rPr>
        <w:t xml:space="preserve">have </w:t>
      </w:r>
      <w:r w:rsidR="001C5832" w:rsidRPr="00E123EA">
        <w:rPr>
          <w:rFonts w:ascii="Times New Roman" w:hAnsi="Times New Roman" w:cs="Times New Roman"/>
          <w:sz w:val="24"/>
          <w:szCs w:val="24"/>
        </w:rPr>
        <w:t xml:space="preserve">also </w:t>
      </w:r>
      <w:r w:rsidRPr="00E123EA">
        <w:rPr>
          <w:rFonts w:ascii="Times New Roman" w:hAnsi="Times New Roman" w:cs="Times New Roman"/>
          <w:sz w:val="24"/>
          <w:szCs w:val="24"/>
        </w:rPr>
        <w:t xml:space="preserve">been found to </w:t>
      </w:r>
      <w:r w:rsidR="008E4FA6" w:rsidRPr="00E123EA">
        <w:rPr>
          <w:rFonts w:ascii="Times New Roman" w:hAnsi="Times New Roman" w:cs="Times New Roman"/>
          <w:sz w:val="24"/>
          <w:szCs w:val="24"/>
        </w:rPr>
        <w:t>avoid dealing with controversies</w:t>
      </w:r>
      <w:r w:rsidR="004D4EA1" w:rsidRPr="00E123EA">
        <w:rPr>
          <w:rFonts w:ascii="Times New Roman" w:hAnsi="Times New Roman" w:cs="Times New Roman"/>
          <w:sz w:val="24"/>
          <w:szCs w:val="24"/>
        </w:rPr>
        <w:t xml:space="preserve"> because they</w:t>
      </w:r>
      <w:r w:rsidR="008E4FA6" w:rsidRPr="00E123EA">
        <w:rPr>
          <w:rFonts w:ascii="Times New Roman" w:hAnsi="Times New Roman" w:cs="Times New Roman"/>
          <w:sz w:val="24"/>
          <w:szCs w:val="24"/>
        </w:rPr>
        <w:t xml:space="preserve"> don’t want to be insensitive to individuals with different views, and because they are </w:t>
      </w:r>
      <w:r w:rsidRPr="00E123EA">
        <w:rPr>
          <w:rFonts w:ascii="Times New Roman" w:hAnsi="Times New Roman" w:cs="Times New Roman"/>
          <w:sz w:val="24"/>
          <w:szCs w:val="24"/>
        </w:rPr>
        <w:t xml:space="preserve">concerned about </w:t>
      </w:r>
      <w:r w:rsidR="003241D5" w:rsidRPr="00E123EA">
        <w:rPr>
          <w:rFonts w:ascii="Times New Roman" w:hAnsi="Times New Roman" w:cs="Times New Roman"/>
          <w:sz w:val="24"/>
          <w:szCs w:val="24"/>
        </w:rPr>
        <w:t xml:space="preserve">how </w:t>
      </w:r>
      <w:r w:rsidR="001C5832" w:rsidRPr="00E123EA">
        <w:rPr>
          <w:rFonts w:ascii="Times New Roman" w:hAnsi="Times New Roman" w:cs="Times New Roman"/>
          <w:sz w:val="24"/>
          <w:szCs w:val="24"/>
        </w:rPr>
        <w:t xml:space="preserve">the wider community - </w:t>
      </w:r>
      <w:r w:rsidR="004D4EA1" w:rsidRPr="00E123EA">
        <w:rPr>
          <w:rFonts w:ascii="Times New Roman" w:hAnsi="Times New Roman" w:cs="Times New Roman"/>
          <w:sz w:val="24"/>
          <w:szCs w:val="24"/>
        </w:rPr>
        <w:t>parents and other influential bodies such as schools, the church and the school inspectorat</w:t>
      </w:r>
      <w:r w:rsidR="008E4FA6" w:rsidRPr="00E123EA">
        <w:rPr>
          <w:rFonts w:ascii="Times New Roman" w:hAnsi="Times New Roman" w:cs="Times New Roman"/>
          <w:sz w:val="24"/>
          <w:szCs w:val="24"/>
        </w:rPr>
        <w:t xml:space="preserve">e </w:t>
      </w:r>
      <w:r w:rsidR="001C5832" w:rsidRPr="00E123EA">
        <w:rPr>
          <w:rFonts w:ascii="Times New Roman" w:hAnsi="Times New Roman" w:cs="Times New Roman"/>
          <w:sz w:val="24"/>
          <w:szCs w:val="24"/>
        </w:rPr>
        <w:t xml:space="preserve">- </w:t>
      </w:r>
      <w:r w:rsidRPr="00E123EA">
        <w:rPr>
          <w:rFonts w:ascii="Times New Roman" w:hAnsi="Times New Roman" w:cs="Times New Roman"/>
          <w:sz w:val="24"/>
          <w:szCs w:val="24"/>
        </w:rPr>
        <w:t xml:space="preserve">might respond to controversial issues in the classroom </w:t>
      </w:r>
      <w:r w:rsidR="008E4FA6" w:rsidRPr="00E123EA">
        <w:rPr>
          <w:rFonts w:ascii="Times New Roman" w:hAnsi="Times New Roman" w:cs="Times New Roman"/>
          <w:sz w:val="24"/>
          <w:szCs w:val="24"/>
        </w:rPr>
        <w:t xml:space="preserve">(Dunlop and </w:t>
      </w:r>
      <w:proofErr w:type="spellStart"/>
      <w:r w:rsidR="008E4FA6" w:rsidRPr="00E123EA">
        <w:rPr>
          <w:rFonts w:ascii="Times New Roman" w:hAnsi="Times New Roman" w:cs="Times New Roman"/>
          <w:sz w:val="24"/>
          <w:szCs w:val="24"/>
        </w:rPr>
        <w:t>Veneu</w:t>
      </w:r>
      <w:proofErr w:type="spellEnd"/>
      <w:r w:rsidR="008E4FA6" w:rsidRPr="00E123EA">
        <w:rPr>
          <w:rFonts w:ascii="Times New Roman" w:hAnsi="Times New Roman" w:cs="Times New Roman"/>
          <w:sz w:val="24"/>
          <w:szCs w:val="24"/>
        </w:rPr>
        <w:t>, 2019)</w:t>
      </w:r>
      <w:r w:rsidR="00DE226E" w:rsidRPr="00E123EA">
        <w:rPr>
          <w:rFonts w:ascii="Times New Roman" w:hAnsi="Times New Roman" w:cs="Times New Roman"/>
          <w:sz w:val="24"/>
          <w:szCs w:val="24"/>
        </w:rPr>
        <w:t>.</w:t>
      </w:r>
      <w:r w:rsidR="0050041B" w:rsidRPr="00E123EA">
        <w:rPr>
          <w:rFonts w:ascii="Times New Roman" w:hAnsi="Times New Roman" w:cs="Times New Roman"/>
          <w:sz w:val="24"/>
          <w:szCs w:val="24"/>
        </w:rPr>
        <w:t xml:space="preserve">  In England, this fear is reinforced by norms associated with standards and safeguarding.</w:t>
      </w:r>
    </w:p>
    <w:p w14:paraId="0000001D" w14:textId="77777777" w:rsidR="005134CF" w:rsidRPr="00E123EA" w:rsidRDefault="005134CF" w:rsidP="00E123EA">
      <w:pPr>
        <w:spacing w:line="360" w:lineRule="auto"/>
        <w:rPr>
          <w:rFonts w:ascii="Times New Roman" w:hAnsi="Times New Roman" w:cs="Times New Roman"/>
          <w:sz w:val="24"/>
          <w:szCs w:val="24"/>
        </w:rPr>
      </w:pPr>
    </w:p>
    <w:p w14:paraId="0000001E" w14:textId="77777777" w:rsidR="005134CF" w:rsidRPr="00E123EA" w:rsidRDefault="00495F8A" w:rsidP="00E123EA">
      <w:pPr>
        <w:spacing w:line="360" w:lineRule="auto"/>
        <w:rPr>
          <w:rFonts w:ascii="Times New Roman" w:hAnsi="Times New Roman" w:cs="Times New Roman"/>
          <w:b/>
          <w:i/>
          <w:sz w:val="24"/>
          <w:szCs w:val="24"/>
        </w:rPr>
      </w:pPr>
      <w:r w:rsidRPr="00E123EA">
        <w:rPr>
          <w:rFonts w:ascii="Times New Roman" w:hAnsi="Times New Roman" w:cs="Times New Roman"/>
          <w:b/>
          <w:i/>
          <w:sz w:val="24"/>
          <w:szCs w:val="24"/>
        </w:rPr>
        <w:t>Standards and safeguarding</w:t>
      </w:r>
    </w:p>
    <w:p w14:paraId="00000020" w14:textId="78128803"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Two further policies relevant to the role of schools in England in climate crisis activism are the use of legal frameworks which outline what </w:t>
      </w:r>
      <w:r w:rsidR="004B11F8" w:rsidRPr="00E123EA">
        <w:rPr>
          <w:rFonts w:ascii="Times New Roman" w:hAnsi="Times New Roman" w:cs="Times New Roman"/>
          <w:sz w:val="24"/>
          <w:szCs w:val="24"/>
        </w:rPr>
        <w:t>are</w:t>
      </w:r>
      <w:r w:rsidRPr="00E123EA">
        <w:rPr>
          <w:rFonts w:ascii="Times New Roman" w:hAnsi="Times New Roman" w:cs="Times New Roman"/>
          <w:sz w:val="24"/>
          <w:szCs w:val="24"/>
        </w:rPr>
        <w:t xml:space="preserve"> seen as appropriate attitudes, values and behaviour for teachers in and outside the classroom, as prescribed in the Teachers’ Standards (Department for Education, 2011), and the use of legal action (including various orders and fines) to enforce school attendance (gov.uk, 2020).  The teachers’ standards (through which teachers are regulated) state that teachers 'maintain high standards of ethics and behaviour, within and outside school, by...not undermining fundamental British values, including democracy, the rule of law...ensuring that personal beliefs are not expressed in ways which exploit pupils’ vulnerability or might lead them to break the law.” (p.14).  These policies make support - particularly public support - for youth participation in anti-fracking protests and climate strikes risky for teachers. In doing so, it could be argued that they are failing to uphold the teachers’ standards, regardless of how such support might be safeguarding young people in the longer term by enabling them to take action to support the planet.  Further, standards value obedience and compliance with (rather than participation in creating or shaping) school </w:t>
      </w:r>
      <w:r w:rsidR="00F46DDA" w:rsidRPr="00E123EA">
        <w:rPr>
          <w:rFonts w:ascii="Times New Roman" w:hAnsi="Times New Roman" w:cs="Times New Roman"/>
          <w:sz w:val="24"/>
          <w:szCs w:val="24"/>
        </w:rPr>
        <w:t xml:space="preserve">and wider educational </w:t>
      </w:r>
      <w:r w:rsidRPr="00E123EA">
        <w:rPr>
          <w:rFonts w:ascii="Times New Roman" w:hAnsi="Times New Roman" w:cs="Times New Roman"/>
          <w:sz w:val="24"/>
          <w:szCs w:val="24"/>
        </w:rPr>
        <w:t>policy, regardless of how desirable this is, or of its limitations.  This poses a challenge for teachers who wish to support climate crisis activism, and for young people who want to take action.</w:t>
      </w:r>
      <w:r w:rsidR="004B11F8" w:rsidRPr="00E123EA">
        <w:rPr>
          <w:rFonts w:ascii="Times New Roman" w:hAnsi="Times New Roman" w:cs="Times New Roman"/>
          <w:sz w:val="24"/>
          <w:szCs w:val="24"/>
        </w:rPr>
        <w:t xml:space="preserve"> There is a need for a more expansive and critical perspective on standards and safeguarding.  Stevens (2010) regards standards as a bucket-filling (i.e. transmissive) model of teacher development, which does not reflect the </w:t>
      </w:r>
      <w:r w:rsidR="004B11F8" w:rsidRPr="00E123EA">
        <w:rPr>
          <w:rFonts w:ascii="Times New Roman" w:hAnsi="Times New Roman" w:cs="Times New Roman"/>
          <w:sz w:val="24"/>
          <w:szCs w:val="24"/>
        </w:rPr>
        <w:lastRenderedPageBreak/>
        <w:t xml:space="preserve">broader social or cultural context, calling instead for a critical approach which values not only learning, but unlearning and relearning for all those engaged in educational practice. </w:t>
      </w:r>
    </w:p>
    <w:p w14:paraId="00000021" w14:textId="77777777"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Schools are places where both teachers’ and young people’s identities and realities are produced and reproduced in the classroom and beyond.  From the English context we can see that regimes of obstruction to climate crisis activism in schools operate at different levels (classroom, school, curriculum).  There has to date been a focus on identification and critique of this obstruction associated with </w:t>
      </w:r>
      <w:proofErr w:type="spellStart"/>
      <w:r w:rsidRPr="00E123EA">
        <w:rPr>
          <w:rFonts w:ascii="Times New Roman" w:hAnsi="Times New Roman" w:cs="Times New Roman"/>
          <w:sz w:val="24"/>
          <w:szCs w:val="24"/>
        </w:rPr>
        <w:t>petro</w:t>
      </w:r>
      <w:proofErr w:type="spellEnd"/>
      <w:r w:rsidRPr="00E123EA">
        <w:rPr>
          <w:rFonts w:ascii="Times New Roman" w:hAnsi="Times New Roman" w:cs="Times New Roman"/>
          <w:sz w:val="24"/>
          <w:szCs w:val="24"/>
        </w:rPr>
        <w:t xml:space="preserve">-pedagogy.  This is a necessary but insufficient step in nurturing and responding to the climate crisis.  In the following section we outline how research in children’s geographies and education can act to tackle regimes of obstruction. </w:t>
      </w:r>
    </w:p>
    <w:p w14:paraId="00000022" w14:textId="77777777" w:rsidR="005134CF" w:rsidRPr="00E123EA" w:rsidRDefault="005134CF" w:rsidP="00E123EA">
      <w:pPr>
        <w:spacing w:line="360" w:lineRule="auto"/>
        <w:rPr>
          <w:rFonts w:ascii="Times New Roman" w:hAnsi="Times New Roman" w:cs="Times New Roman"/>
          <w:sz w:val="24"/>
          <w:szCs w:val="24"/>
        </w:rPr>
      </w:pPr>
    </w:p>
    <w:p w14:paraId="00000023" w14:textId="77777777" w:rsidR="005134CF" w:rsidRPr="00E123EA" w:rsidRDefault="00495F8A" w:rsidP="00E123EA">
      <w:pPr>
        <w:spacing w:line="360" w:lineRule="auto"/>
        <w:rPr>
          <w:rFonts w:ascii="Times New Roman" w:hAnsi="Times New Roman" w:cs="Times New Roman"/>
          <w:b/>
          <w:sz w:val="24"/>
          <w:szCs w:val="24"/>
        </w:rPr>
      </w:pPr>
      <w:r w:rsidRPr="00E123EA">
        <w:rPr>
          <w:rFonts w:ascii="Times New Roman" w:hAnsi="Times New Roman" w:cs="Times New Roman"/>
          <w:b/>
          <w:sz w:val="24"/>
          <w:szCs w:val="24"/>
        </w:rPr>
        <w:t>Responding to regimes of obstruction and nurturing climate crisis activism</w:t>
      </w:r>
    </w:p>
    <w:p w14:paraId="00000024" w14:textId="77777777" w:rsidR="005134CF" w:rsidRPr="00E123EA" w:rsidRDefault="005134CF" w:rsidP="00E123EA">
      <w:pPr>
        <w:spacing w:line="360" w:lineRule="auto"/>
        <w:rPr>
          <w:rFonts w:ascii="Times New Roman" w:hAnsi="Times New Roman" w:cs="Times New Roman"/>
          <w:sz w:val="24"/>
          <w:szCs w:val="24"/>
        </w:rPr>
      </w:pPr>
    </w:p>
    <w:p w14:paraId="00000025" w14:textId="7853628C"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We have outlined how the current provision of climate change-related education is actively disrupted by </w:t>
      </w:r>
      <w:proofErr w:type="spellStart"/>
      <w:r w:rsidRPr="00E123EA">
        <w:rPr>
          <w:rFonts w:ascii="Times New Roman" w:hAnsi="Times New Roman" w:cs="Times New Roman"/>
          <w:sz w:val="24"/>
          <w:szCs w:val="24"/>
        </w:rPr>
        <w:t>petro</w:t>
      </w:r>
      <w:proofErr w:type="spellEnd"/>
      <w:r w:rsidRPr="00E123EA">
        <w:rPr>
          <w:rFonts w:ascii="Times New Roman" w:hAnsi="Times New Roman" w:cs="Times New Roman"/>
          <w:sz w:val="24"/>
          <w:szCs w:val="24"/>
        </w:rPr>
        <w:t xml:space="preserve">-pedagogies (Eaton &amp; Day, 2020; </w:t>
      </w:r>
      <w:proofErr w:type="spellStart"/>
      <w:r w:rsidRPr="00E123EA">
        <w:rPr>
          <w:rFonts w:ascii="Times New Roman" w:hAnsi="Times New Roman" w:cs="Times New Roman"/>
          <w:sz w:val="24"/>
          <w:szCs w:val="24"/>
        </w:rPr>
        <w:t>Tannock</w:t>
      </w:r>
      <w:proofErr w:type="spellEnd"/>
      <w:r w:rsidRPr="00E123EA">
        <w:rPr>
          <w:rFonts w:ascii="Times New Roman" w:hAnsi="Times New Roman" w:cs="Times New Roman"/>
          <w:sz w:val="24"/>
          <w:szCs w:val="24"/>
        </w:rPr>
        <w:t>, 2020) and policies and practices which determine what is seen as appropriate for teachers and young people in school settings.  How can we make spaces for nurturing climate activism in schools?  What contribution can research in children’s geographies make to climate crisis education, activism and practice?  We consider three main avenues of activity: participation, policy and pedagogy.</w:t>
      </w:r>
      <w:r w:rsidR="00BE1C62" w:rsidRPr="00E123EA">
        <w:rPr>
          <w:rFonts w:ascii="Times New Roman" w:hAnsi="Times New Roman" w:cs="Times New Roman"/>
          <w:sz w:val="24"/>
          <w:szCs w:val="24"/>
        </w:rPr>
        <w:t xml:space="preserve">  </w:t>
      </w:r>
    </w:p>
    <w:p w14:paraId="00000026" w14:textId="77777777" w:rsidR="005134CF" w:rsidRPr="00E123EA" w:rsidRDefault="005134CF" w:rsidP="00E123EA">
      <w:pPr>
        <w:spacing w:line="360" w:lineRule="auto"/>
        <w:rPr>
          <w:rFonts w:ascii="Times New Roman" w:hAnsi="Times New Roman" w:cs="Times New Roman"/>
          <w:sz w:val="24"/>
          <w:szCs w:val="24"/>
        </w:rPr>
      </w:pPr>
    </w:p>
    <w:p w14:paraId="00000027" w14:textId="77777777" w:rsidR="005134CF" w:rsidRPr="00E123EA" w:rsidRDefault="00495F8A" w:rsidP="00E123EA">
      <w:pPr>
        <w:spacing w:line="360" w:lineRule="auto"/>
        <w:rPr>
          <w:rFonts w:ascii="Times New Roman" w:hAnsi="Times New Roman" w:cs="Times New Roman"/>
          <w:i/>
          <w:sz w:val="24"/>
          <w:szCs w:val="24"/>
        </w:rPr>
      </w:pPr>
      <w:r w:rsidRPr="00E123EA">
        <w:rPr>
          <w:rFonts w:ascii="Times New Roman" w:hAnsi="Times New Roman" w:cs="Times New Roman"/>
          <w:i/>
          <w:sz w:val="24"/>
          <w:szCs w:val="24"/>
        </w:rPr>
        <w:t xml:space="preserve">Participation </w:t>
      </w:r>
    </w:p>
    <w:p w14:paraId="00000028" w14:textId="17F5F918"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A necessary condition for</w:t>
      </w:r>
      <w:r w:rsidR="004A6A11" w:rsidRPr="00E123EA">
        <w:rPr>
          <w:rFonts w:ascii="Times New Roman" w:hAnsi="Times New Roman" w:cs="Times New Roman"/>
          <w:sz w:val="24"/>
          <w:szCs w:val="24"/>
        </w:rPr>
        <w:t xml:space="preserve"> ensuring that the decisions made by those in power reflect the values, needs and concerns of all, </w:t>
      </w:r>
      <w:r w:rsidRPr="00E123EA">
        <w:rPr>
          <w:rFonts w:ascii="Times New Roman" w:hAnsi="Times New Roman" w:cs="Times New Roman"/>
          <w:sz w:val="24"/>
          <w:szCs w:val="24"/>
        </w:rPr>
        <w:t>is the participation of citizens</w:t>
      </w:r>
      <w:r w:rsidR="004A6A11" w:rsidRPr="00E123EA">
        <w:rPr>
          <w:rFonts w:ascii="Times New Roman" w:hAnsi="Times New Roman" w:cs="Times New Roman"/>
          <w:sz w:val="24"/>
          <w:szCs w:val="24"/>
        </w:rPr>
        <w:t>,</w:t>
      </w:r>
      <w:r w:rsidRPr="00E123EA">
        <w:rPr>
          <w:rFonts w:ascii="Times New Roman" w:hAnsi="Times New Roman" w:cs="Times New Roman"/>
          <w:sz w:val="24"/>
          <w:szCs w:val="24"/>
        </w:rPr>
        <w:t xml:space="preserve"> including youth.  Our work with young people </w:t>
      </w:r>
      <w:r w:rsidR="00532EE0" w:rsidRPr="00E123EA">
        <w:rPr>
          <w:rFonts w:ascii="Times New Roman" w:hAnsi="Times New Roman" w:cs="Times New Roman"/>
          <w:sz w:val="24"/>
          <w:szCs w:val="24"/>
        </w:rPr>
        <w:t>in schools and colleges</w:t>
      </w:r>
      <w:r w:rsidRPr="00E123EA">
        <w:rPr>
          <w:rFonts w:ascii="Times New Roman" w:hAnsi="Times New Roman" w:cs="Times New Roman"/>
          <w:sz w:val="24"/>
          <w:szCs w:val="24"/>
        </w:rPr>
        <w:t xml:space="preserve"> near fracking sites has found that ‘dutiful’ dissent is favoured over other more disruptive forms of dissent, with a lack of clarity on the legality of protests existing amongst young people, exacerbated by how the media portrays protests and the policing of protests. There is an important role for schools here to play in </w:t>
      </w:r>
      <w:r w:rsidR="00BC73DF" w:rsidRPr="00E123EA">
        <w:rPr>
          <w:rFonts w:ascii="Times New Roman" w:hAnsi="Times New Roman" w:cs="Times New Roman"/>
          <w:sz w:val="24"/>
          <w:szCs w:val="24"/>
        </w:rPr>
        <w:t xml:space="preserve">drawing attention </w:t>
      </w:r>
      <w:proofErr w:type="gramStart"/>
      <w:r w:rsidR="00BC73DF" w:rsidRPr="00E123EA">
        <w:rPr>
          <w:rFonts w:ascii="Times New Roman" w:hAnsi="Times New Roman" w:cs="Times New Roman"/>
          <w:sz w:val="24"/>
          <w:szCs w:val="24"/>
        </w:rPr>
        <w:t>to, and</w:t>
      </w:r>
      <w:proofErr w:type="gramEnd"/>
      <w:r w:rsidR="00BC73DF" w:rsidRPr="00E123EA">
        <w:rPr>
          <w:rFonts w:ascii="Times New Roman" w:hAnsi="Times New Roman" w:cs="Times New Roman"/>
          <w:sz w:val="24"/>
          <w:szCs w:val="24"/>
        </w:rPr>
        <w:t xml:space="preserve"> reflecting on the strengths and limitations of</w:t>
      </w:r>
      <w:r w:rsidRPr="00E123EA">
        <w:rPr>
          <w:rFonts w:ascii="Times New Roman" w:hAnsi="Times New Roman" w:cs="Times New Roman"/>
          <w:sz w:val="24"/>
          <w:szCs w:val="24"/>
        </w:rPr>
        <w:t xml:space="preserve"> different forms of political participation. </w:t>
      </w:r>
      <w:r w:rsidR="00532EE0" w:rsidRPr="00E123EA">
        <w:rPr>
          <w:rFonts w:ascii="Times New Roman" w:hAnsi="Times New Roman" w:cs="Times New Roman"/>
          <w:sz w:val="24"/>
          <w:szCs w:val="24"/>
        </w:rPr>
        <w:t xml:space="preserve"> However, p</w:t>
      </w:r>
      <w:r w:rsidRPr="00E123EA">
        <w:rPr>
          <w:rFonts w:ascii="Times New Roman" w:hAnsi="Times New Roman" w:cs="Times New Roman"/>
          <w:sz w:val="24"/>
          <w:szCs w:val="24"/>
        </w:rPr>
        <w:t xml:space="preserve">lace and power cannot just be </w:t>
      </w:r>
      <w:proofErr w:type="gramStart"/>
      <w:r w:rsidRPr="00E123EA">
        <w:rPr>
          <w:rFonts w:ascii="Times New Roman" w:hAnsi="Times New Roman" w:cs="Times New Roman"/>
          <w:sz w:val="24"/>
          <w:szCs w:val="24"/>
        </w:rPr>
        <w:t>taught:</w:t>
      </w:r>
      <w:proofErr w:type="gramEnd"/>
      <w:r w:rsidRPr="00E123EA">
        <w:rPr>
          <w:rFonts w:ascii="Times New Roman" w:hAnsi="Times New Roman" w:cs="Times New Roman"/>
          <w:sz w:val="24"/>
          <w:szCs w:val="24"/>
        </w:rPr>
        <w:t xml:space="preserve"> it must be experienced.</w:t>
      </w:r>
      <w:r w:rsidR="006635D8" w:rsidRPr="00E123EA">
        <w:rPr>
          <w:rFonts w:ascii="Times New Roman" w:hAnsi="Times New Roman" w:cs="Times New Roman"/>
          <w:sz w:val="24"/>
          <w:szCs w:val="24"/>
        </w:rPr>
        <w:t xml:space="preserve">  Hart’s ladder of children’s participation can be used</w:t>
      </w:r>
      <w:r w:rsidR="00C943AB" w:rsidRPr="00E123EA">
        <w:rPr>
          <w:rFonts w:ascii="Times New Roman" w:hAnsi="Times New Roman" w:cs="Times New Roman"/>
          <w:sz w:val="24"/>
          <w:szCs w:val="24"/>
        </w:rPr>
        <w:t xml:space="preserve"> by teachers and/or school leadership</w:t>
      </w:r>
      <w:r w:rsidR="006635D8" w:rsidRPr="00E123EA">
        <w:rPr>
          <w:rFonts w:ascii="Times New Roman" w:hAnsi="Times New Roman" w:cs="Times New Roman"/>
          <w:sz w:val="24"/>
          <w:szCs w:val="24"/>
        </w:rPr>
        <w:t xml:space="preserve"> to reflect on the </w:t>
      </w:r>
      <w:r w:rsidR="00FE0568" w:rsidRPr="00E123EA">
        <w:rPr>
          <w:rFonts w:ascii="Times New Roman" w:hAnsi="Times New Roman" w:cs="Times New Roman"/>
          <w:sz w:val="24"/>
          <w:szCs w:val="24"/>
        </w:rPr>
        <w:t>ways in which children</w:t>
      </w:r>
      <w:r w:rsidR="00532EE0" w:rsidRPr="00E123EA">
        <w:rPr>
          <w:rFonts w:ascii="Times New Roman" w:hAnsi="Times New Roman" w:cs="Times New Roman"/>
          <w:sz w:val="24"/>
          <w:szCs w:val="24"/>
        </w:rPr>
        <w:t xml:space="preserve">, </w:t>
      </w:r>
      <w:r w:rsidR="00FE0568" w:rsidRPr="00E123EA">
        <w:rPr>
          <w:rFonts w:ascii="Times New Roman" w:hAnsi="Times New Roman" w:cs="Times New Roman"/>
          <w:sz w:val="24"/>
          <w:szCs w:val="24"/>
        </w:rPr>
        <w:t xml:space="preserve">can participate in programmes or projects, and to characterise child-adult relations in these </w:t>
      </w:r>
      <w:r w:rsidR="006635D8" w:rsidRPr="00E123EA">
        <w:rPr>
          <w:rFonts w:ascii="Times New Roman" w:hAnsi="Times New Roman" w:cs="Times New Roman"/>
          <w:sz w:val="24"/>
          <w:szCs w:val="24"/>
        </w:rPr>
        <w:t>(Hart, 2008)</w:t>
      </w:r>
      <w:r w:rsidR="00FE0568" w:rsidRPr="00E123EA">
        <w:rPr>
          <w:rFonts w:ascii="Times New Roman" w:hAnsi="Times New Roman" w:cs="Times New Roman"/>
          <w:sz w:val="24"/>
          <w:szCs w:val="24"/>
        </w:rPr>
        <w:t>.</w:t>
      </w:r>
      <w:r w:rsidR="00532EE0" w:rsidRPr="00E123EA">
        <w:rPr>
          <w:rFonts w:ascii="Times New Roman" w:hAnsi="Times New Roman" w:cs="Times New Roman"/>
          <w:sz w:val="24"/>
          <w:szCs w:val="24"/>
        </w:rPr>
        <w:t xml:space="preserve">  This ladder can prompt schools to reflect more broadly about how others (teachers, governors, parents) are involved in decision-making.</w:t>
      </w:r>
      <w:r w:rsidR="00FE0568" w:rsidRPr="00E123EA">
        <w:rPr>
          <w:rFonts w:ascii="Times New Roman" w:hAnsi="Times New Roman" w:cs="Times New Roman"/>
          <w:sz w:val="24"/>
          <w:szCs w:val="24"/>
        </w:rPr>
        <w:t xml:space="preserve">  Hart describes different levels</w:t>
      </w:r>
      <w:r w:rsidR="00091294" w:rsidRPr="00E123EA">
        <w:rPr>
          <w:rFonts w:ascii="Times New Roman" w:hAnsi="Times New Roman" w:cs="Times New Roman"/>
          <w:sz w:val="24"/>
          <w:szCs w:val="24"/>
        </w:rPr>
        <w:t xml:space="preserve"> of competence and confidence in participation</w:t>
      </w:r>
      <w:r w:rsidR="00FE0568" w:rsidRPr="00E123EA">
        <w:rPr>
          <w:rFonts w:ascii="Times New Roman" w:hAnsi="Times New Roman" w:cs="Times New Roman"/>
          <w:sz w:val="24"/>
          <w:szCs w:val="24"/>
        </w:rPr>
        <w:t xml:space="preserve">, from </w:t>
      </w:r>
      <w:r w:rsidR="00FE0568" w:rsidRPr="00E123EA">
        <w:rPr>
          <w:rFonts w:ascii="Times New Roman" w:hAnsi="Times New Roman" w:cs="Times New Roman"/>
          <w:sz w:val="24"/>
          <w:szCs w:val="24"/>
        </w:rPr>
        <w:lastRenderedPageBreak/>
        <w:t>manipulation, decoration and tokenism (seen as non-participation) to different degrees of participation: assigned but informed; consulted and informed; adult-initiated with children sharing in decision making; child initiated and directed; and child-initiated with decision-making shared with adults (Hart, 1992).</w:t>
      </w:r>
      <w:r w:rsidR="00C943AB" w:rsidRPr="00E123EA">
        <w:rPr>
          <w:rFonts w:ascii="Times New Roman" w:hAnsi="Times New Roman" w:cs="Times New Roman"/>
          <w:sz w:val="24"/>
          <w:szCs w:val="24"/>
        </w:rPr>
        <w:t xml:space="preserve">  Notably, the highest degree of participation according to Hart (2008) is where children and adults participate together in issues involving each other, as fellow citizens.</w:t>
      </w:r>
      <w:r w:rsidR="006E493D" w:rsidRPr="00E123EA">
        <w:rPr>
          <w:rFonts w:ascii="Times New Roman" w:hAnsi="Times New Roman" w:cs="Times New Roman"/>
          <w:sz w:val="24"/>
          <w:szCs w:val="24"/>
        </w:rPr>
        <w:t xml:space="preserve">  This form of participation is present in some </w:t>
      </w:r>
      <w:r w:rsidR="00532EE0" w:rsidRPr="00E123EA">
        <w:rPr>
          <w:rFonts w:ascii="Times New Roman" w:hAnsi="Times New Roman" w:cs="Times New Roman"/>
          <w:sz w:val="24"/>
          <w:szCs w:val="24"/>
        </w:rPr>
        <w:t xml:space="preserve">‘democratic’ </w:t>
      </w:r>
      <w:r w:rsidR="006E493D" w:rsidRPr="00E123EA">
        <w:rPr>
          <w:rFonts w:ascii="Times New Roman" w:hAnsi="Times New Roman" w:cs="Times New Roman"/>
          <w:sz w:val="24"/>
          <w:szCs w:val="24"/>
        </w:rPr>
        <w:t>schools such as Summerhill (Neill,</w:t>
      </w:r>
      <w:r w:rsidR="00B80C42" w:rsidRPr="00E123EA">
        <w:rPr>
          <w:rFonts w:ascii="Times New Roman" w:hAnsi="Times New Roman" w:cs="Times New Roman"/>
          <w:sz w:val="24"/>
          <w:szCs w:val="24"/>
        </w:rPr>
        <w:t xml:space="preserve"> 2004</w:t>
      </w:r>
      <w:r w:rsidR="006E493D" w:rsidRPr="00E123EA">
        <w:rPr>
          <w:rFonts w:ascii="Times New Roman" w:hAnsi="Times New Roman" w:cs="Times New Roman"/>
          <w:sz w:val="24"/>
          <w:szCs w:val="24"/>
        </w:rPr>
        <w:t xml:space="preserve">) </w:t>
      </w:r>
      <w:r w:rsidR="005008C5" w:rsidRPr="00E123EA">
        <w:rPr>
          <w:rFonts w:ascii="Times New Roman" w:hAnsi="Times New Roman" w:cs="Times New Roman"/>
          <w:sz w:val="24"/>
          <w:szCs w:val="24"/>
        </w:rPr>
        <w:t xml:space="preserve">but is rarer in </w:t>
      </w:r>
      <w:r w:rsidR="006C7FE0" w:rsidRPr="00E123EA">
        <w:rPr>
          <w:rFonts w:ascii="Times New Roman" w:hAnsi="Times New Roman" w:cs="Times New Roman"/>
          <w:sz w:val="24"/>
          <w:szCs w:val="24"/>
        </w:rPr>
        <w:t xml:space="preserve">comprehensive </w:t>
      </w:r>
      <w:r w:rsidR="005008C5" w:rsidRPr="00E123EA">
        <w:rPr>
          <w:rFonts w:ascii="Times New Roman" w:hAnsi="Times New Roman" w:cs="Times New Roman"/>
          <w:sz w:val="24"/>
          <w:szCs w:val="24"/>
        </w:rPr>
        <w:t xml:space="preserve">state schools in England, which tend to have hierarchical management structures </w:t>
      </w:r>
      <w:r w:rsidR="001306E7" w:rsidRPr="00E123EA">
        <w:rPr>
          <w:rFonts w:ascii="Times New Roman" w:hAnsi="Times New Roman" w:cs="Times New Roman"/>
          <w:sz w:val="24"/>
          <w:szCs w:val="24"/>
        </w:rPr>
        <w:t xml:space="preserve">and lower levels of participation in decision-making </w:t>
      </w:r>
      <w:r w:rsidR="005008C5" w:rsidRPr="00E123EA">
        <w:rPr>
          <w:rFonts w:ascii="Times New Roman" w:hAnsi="Times New Roman" w:cs="Times New Roman"/>
          <w:sz w:val="24"/>
          <w:szCs w:val="24"/>
        </w:rPr>
        <w:t xml:space="preserve">(Wallace, 2002).  </w:t>
      </w:r>
    </w:p>
    <w:p w14:paraId="00000029" w14:textId="77777777" w:rsidR="005134CF" w:rsidRPr="00E123EA" w:rsidRDefault="005134CF" w:rsidP="00E123EA">
      <w:pPr>
        <w:spacing w:line="360" w:lineRule="auto"/>
        <w:rPr>
          <w:rFonts w:ascii="Times New Roman" w:hAnsi="Times New Roman" w:cs="Times New Roman"/>
          <w:sz w:val="24"/>
          <w:szCs w:val="24"/>
        </w:rPr>
      </w:pPr>
    </w:p>
    <w:p w14:paraId="0000002A" w14:textId="5261DA12"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The Children’s Geographies literature has identified the need for involvement of young people - and perspectives of youth - in decision-making.  In the north west of England, a moratorium on fracking was introduced in late 2019, albeit in response to seismic activity above the regulated levels, rather than the range of concerns of young people</w:t>
      </w:r>
      <w:r w:rsidR="00EE2C24" w:rsidRPr="00E123EA">
        <w:rPr>
          <w:rFonts w:ascii="Times New Roman" w:hAnsi="Times New Roman" w:cs="Times New Roman"/>
          <w:sz w:val="24"/>
          <w:szCs w:val="24"/>
        </w:rPr>
        <w:t xml:space="preserve"> or the wider community</w:t>
      </w:r>
      <w:r w:rsidRPr="00E123EA">
        <w:rPr>
          <w:rFonts w:ascii="Times New Roman" w:hAnsi="Times New Roman" w:cs="Times New Roman"/>
          <w:sz w:val="24"/>
          <w:szCs w:val="24"/>
        </w:rPr>
        <w:t xml:space="preserve"> which related to impacts on water and quality, the rural landscape and local economy, and health and safety.  Percy-Smith (2010) has argued for a fundamental rethink of participation such that youth – and not just the organisations seeking their participation – benefit. This, according to Percy-Smith, requires greater attention to opportunities for fuller participation in everyday community settings including schools, which have the potential to be more inclusive than alternatives such as youth councils and young people's parliaments.  </w:t>
      </w:r>
    </w:p>
    <w:p w14:paraId="0000002B" w14:textId="77777777" w:rsidR="005134CF" w:rsidRPr="00E123EA" w:rsidRDefault="005134CF" w:rsidP="00E123EA">
      <w:pPr>
        <w:spacing w:line="360" w:lineRule="auto"/>
        <w:rPr>
          <w:rFonts w:ascii="Times New Roman" w:hAnsi="Times New Roman" w:cs="Times New Roman"/>
          <w:sz w:val="24"/>
          <w:szCs w:val="24"/>
        </w:rPr>
      </w:pPr>
    </w:p>
    <w:p w14:paraId="0000002C" w14:textId="77777777"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Finally, in relation to the participation of young people, evidence-based policy and calls to ‘follow the science’ have been heard over the past couple of decades.  Research on public attitudes towards energy and environmental interventions needs also to make greater effort to include young people to ensure that the findings of social science include perspectives of children and youth.  This requires additional layers of consent (for example from parents and school leaders), but studies which claim to report public responses to environmental interventions such as fracking, biofuels and geoengineering need to include the voices of youth, particularly because young people will be living with the consequences of decisions taken today.  </w:t>
      </w:r>
    </w:p>
    <w:p w14:paraId="0000002D" w14:textId="77777777" w:rsidR="005134CF" w:rsidRPr="00E123EA" w:rsidRDefault="005134CF" w:rsidP="00E123EA">
      <w:pPr>
        <w:spacing w:line="360" w:lineRule="auto"/>
        <w:rPr>
          <w:rFonts w:ascii="Times New Roman" w:hAnsi="Times New Roman" w:cs="Times New Roman"/>
          <w:sz w:val="24"/>
          <w:szCs w:val="24"/>
        </w:rPr>
      </w:pPr>
    </w:p>
    <w:p w14:paraId="0000002E" w14:textId="77777777" w:rsidR="005134CF" w:rsidRPr="00E123EA" w:rsidRDefault="00495F8A" w:rsidP="00E123EA">
      <w:pPr>
        <w:spacing w:line="360" w:lineRule="auto"/>
        <w:rPr>
          <w:rFonts w:ascii="Times New Roman" w:hAnsi="Times New Roman" w:cs="Times New Roman"/>
          <w:i/>
          <w:sz w:val="24"/>
          <w:szCs w:val="24"/>
        </w:rPr>
      </w:pPr>
      <w:r w:rsidRPr="00E123EA">
        <w:rPr>
          <w:rFonts w:ascii="Times New Roman" w:hAnsi="Times New Roman" w:cs="Times New Roman"/>
          <w:i/>
          <w:sz w:val="24"/>
          <w:szCs w:val="24"/>
        </w:rPr>
        <w:t>Policy</w:t>
      </w:r>
    </w:p>
    <w:p w14:paraId="0000002F" w14:textId="77777777"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The policies discussed above are set at a national level, and implemented in specific places, which are sites of dispute over energy and climate.  There is a need to ensure that local needs </w:t>
      </w:r>
      <w:r w:rsidRPr="00E123EA">
        <w:rPr>
          <w:rFonts w:ascii="Times New Roman" w:hAnsi="Times New Roman" w:cs="Times New Roman"/>
          <w:sz w:val="24"/>
          <w:szCs w:val="24"/>
        </w:rPr>
        <w:lastRenderedPageBreak/>
        <w:t>are reflected in the school curriculum.  Whilst the English curriculum needs reconfiguring if it is to act against climate obstruction, such a reconfiguration is unlikely given how regimes of climate obstruction function.  New directions in curriculum policy that would enable climate activism include inclusion of youth priorities and local issues, where young people have some freedom to learn about topics which fit with the times as well as the local area, with greater emphasis on politics (learning about how power functions in these local contexts) and philosophy education (learning to identify and respond to questions about how best to live) which encourage young people to question assumptions about how they live their lives, and how to access and influence power.  The challenge here is that such a change is likely to be seen as difficult to assess at scale using standardised tests, and therefore to be perceived as difficult to administer and potentially unfair.</w:t>
      </w:r>
    </w:p>
    <w:p w14:paraId="00000030" w14:textId="77777777" w:rsidR="005134CF" w:rsidRPr="00E123EA" w:rsidRDefault="005134CF" w:rsidP="00E123EA">
      <w:pPr>
        <w:spacing w:line="360" w:lineRule="auto"/>
        <w:rPr>
          <w:rFonts w:ascii="Times New Roman" w:hAnsi="Times New Roman" w:cs="Times New Roman"/>
          <w:sz w:val="24"/>
          <w:szCs w:val="24"/>
        </w:rPr>
      </w:pPr>
    </w:p>
    <w:p w14:paraId="00000031" w14:textId="0EF7C1E7"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An achievable aim in relation to the curriculum is to change how the curriculum is perceived and used by highlighting the curriculum as representing a minimum entitlement and demonstrating through research how teaching can be organised to create space for ideas beyond the curriculum.  For example</w:t>
      </w:r>
      <w:r w:rsidR="00A20B0F" w:rsidRPr="00E123EA">
        <w:rPr>
          <w:rFonts w:ascii="Times New Roman" w:hAnsi="Times New Roman" w:cs="Times New Roman"/>
          <w:sz w:val="24"/>
          <w:szCs w:val="24"/>
        </w:rPr>
        <w:t>,</w:t>
      </w:r>
      <w:r w:rsidRPr="00E123EA">
        <w:rPr>
          <w:rFonts w:ascii="Times New Roman" w:hAnsi="Times New Roman" w:cs="Times New Roman"/>
          <w:sz w:val="24"/>
          <w:szCs w:val="24"/>
        </w:rPr>
        <w:t xml:space="preserve"> by investigating the practice of teachers and schools who are able to go beyond the minimum (as many do), understanding how they prioritise, and how political and philosophical ideas can be integrated across the curriculum.</w:t>
      </w:r>
      <w:r w:rsidR="001306E7" w:rsidRPr="00E123EA">
        <w:rPr>
          <w:rFonts w:ascii="Times New Roman" w:hAnsi="Times New Roman" w:cs="Times New Roman"/>
          <w:sz w:val="24"/>
          <w:szCs w:val="24"/>
        </w:rPr>
        <w:t xml:space="preserve">  There are examples from international contexts, for example the ‘STEPWISE’ programme in Canada (</w:t>
      </w:r>
      <w:proofErr w:type="spellStart"/>
      <w:r w:rsidR="001306E7" w:rsidRPr="00E123EA">
        <w:rPr>
          <w:rFonts w:ascii="Times New Roman" w:hAnsi="Times New Roman" w:cs="Times New Roman"/>
          <w:sz w:val="24"/>
          <w:szCs w:val="24"/>
        </w:rPr>
        <w:t>Bencze</w:t>
      </w:r>
      <w:proofErr w:type="spellEnd"/>
      <w:r w:rsidR="001306E7" w:rsidRPr="00E123EA">
        <w:rPr>
          <w:rFonts w:ascii="Times New Roman" w:hAnsi="Times New Roman" w:cs="Times New Roman"/>
          <w:sz w:val="24"/>
          <w:szCs w:val="24"/>
        </w:rPr>
        <w:t xml:space="preserve">, 2017) </w:t>
      </w:r>
      <w:r w:rsidR="00C16425" w:rsidRPr="00E123EA">
        <w:rPr>
          <w:rFonts w:ascii="Times New Roman" w:hAnsi="Times New Roman" w:cs="Times New Roman"/>
          <w:sz w:val="24"/>
          <w:szCs w:val="24"/>
        </w:rPr>
        <w:t>which presents ways in which educators have radically changed their practice, and indeed their understanding of education, to promote activism for the wellbeing of individuals, societies and environments in formal education.</w:t>
      </w:r>
      <w:r w:rsidR="008356E3" w:rsidRPr="00E123EA">
        <w:rPr>
          <w:rFonts w:ascii="Times New Roman" w:hAnsi="Times New Roman" w:cs="Times New Roman"/>
          <w:sz w:val="24"/>
          <w:szCs w:val="24"/>
        </w:rPr>
        <w:t xml:space="preserve">  Crucially, this work identifies ways in which teachers have negotiated existing power structures and the tensions that they continue</w:t>
      </w:r>
      <w:r w:rsidR="001306E7" w:rsidRPr="00E123EA">
        <w:rPr>
          <w:rFonts w:ascii="Times New Roman" w:hAnsi="Times New Roman" w:cs="Times New Roman"/>
          <w:sz w:val="24"/>
          <w:szCs w:val="24"/>
        </w:rPr>
        <w:t xml:space="preserve"> </w:t>
      </w:r>
      <w:r w:rsidR="008356E3" w:rsidRPr="00E123EA">
        <w:rPr>
          <w:rFonts w:ascii="Times New Roman" w:hAnsi="Times New Roman" w:cs="Times New Roman"/>
          <w:sz w:val="24"/>
          <w:szCs w:val="24"/>
        </w:rPr>
        <w:t>to experience in their activis</w:t>
      </w:r>
      <w:r w:rsidR="00530D6A" w:rsidRPr="00E123EA">
        <w:rPr>
          <w:rFonts w:ascii="Times New Roman" w:hAnsi="Times New Roman" w:cs="Times New Roman"/>
          <w:sz w:val="24"/>
          <w:szCs w:val="24"/>
        </w:rPr>
        <w:t>m in formal education</w:t>
      </w:r>
      <w:r w:rsidR="008356E3" w:rsidRPr="00E123EA">
        <w:rPr>
          <w:rFonts w:ascii="Times New Roman" w:hAnsi="Times New Roman" w:cs="Times New Roman"/>
          <w:sz w:val="24"/>
          <w:szCs w:val="24"/>
        </w:rPr>
        <w:t>.</w:t>
      </w:r>
      <w:r w:rsidRPr="00E123EA">
        <w:rPr>
          <w:rFonts w:ascii="Times New Roman" w:hAnsi="Times New Roman" w:cs="Times New Roman"/>
          <w:sz w:val="24"/>
          <w:szCs w:val="24"/>
        </w:rPr>
        <w:t xml:space="preserve">  This </w:t>
      </w:r>
      <w:r w:rsidR="00C16425" w:rsidRPr="00E123EA">
        <w:rPr>
          <w:rFonts w:ascii="Times New Roman" w:hAnsi="Times New Roman" w:cs="Times New Roman"/>
          <w:sz w:val="24"/>
          <w:szCs w:val="24"/>
        </w:rPr>
        <w:t xml:space="preserve">approach </w:t>
      </w:r>
      <w:r w:rsidRPr="00E123EA">
        <w:rPr>
          <w:rFonts w:ascii="Times New Roman" w:hAnsi="Times New Roman" w:cs="Times New Roman"/>
          <w:sz w:val="24"/>
          <w:szCs w:val="24"/>
        </w:rPr>
        <w:t xml:space="preserve">is connected to the role of pedagogy in building capacity to challenge power structures. </w:t>
      </w:r>
    </w:p>
    <w:p w14:paraId="00000032" w14:textId="77777777" w:rsidR="005134CF" w:rsidRPr="00E123EA" w:rsidRDefault="005134CF" w:rsidP="00E123EA">
      <w:pPr>
        <w:spacing w:line="360" w:lineRule="auto"/>
        <w:rPr>
          <w:rFonts w:ascii="Times New Roman" w:hAnsi="Times New Roman" w:cs="Times New Roman"/>
          <w:sz w:val="24"/>
          <w:szCs w:val="24"/>
        </w:rPr>
      </w:pPr>
    </w:p>
    <w:p w14:paraId="00000033" w14:textId="77777777"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i/>
          <w:sz w:val="24"/>
          <w:szCs w:val="24"/>
        </w:rPr>
        <w:t xml:space="preserve">Pedagogy </w:t>
      </w:r>
    </w:p>
    <w:p w14:paraId="0703C967" w14:textId="3EB57506" w:rsidR="00354E74"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Whilst teachers have limited influence over what is prescribed to be taught, where they do have influence over how it is taught.  Approaches to teaching and learning in initial teacher education, as well as in classrooms, need to address the barriers to climate activism, i.e. to challenge the desirability of balance and inclusion of industry views. Education </w:t>
      </w:r>
      <w:r w:rsidR="00354E74" w:rsidRPr="00E123EA">
        <w:rPr>
          <w:rFonts w:ascii="Times New Roman" w:hAnsi="Times New Roman" w:cs="Times New Roman"/>
          <w:sz w:val="24"/>
          <w:szCs w:val="24"/>
        </w:rPr>
        <w:t>must</w:t>
      </w:r>
      <w:r w:rsidRPr="00E123EA">
        <w:rPr>
          <w:rFonts w:ascii="Times New Roman" w:hAnsi="Times New Roman" w:cs="Times New Roman"/>
          <w:sz w:val="24"/>
          <w:szCs w:val="24"/>
        </w:rPr>
        <w:t xml:space="preserve"> prepare young people for the challenges that the climate crisis presents, and for the local, national and global consequences of this, and of mitigation strategies.  This requires the articulation of </w:t>
      </w:r>
      <w:r w:rsidRPr="00E123EA">
        <w:rPr>
          <w:rFonts w:ascii="Times New Roman" w:hAnsi="Times New Roman" w:cs="Times New Roman"/>
          <w:sz w:val="24"/>
          <w:szCs w:val="24"/>
        </w:rPr>
        <w:lastRenderedPageBreak/>
        <w:t xml:space="preserve">tensions, challenges and controversies, and a space for resolving these.  Currently there is limited space in formal education in England for political and controversial issues. </w:t>
      </w:r>
    </w:p>
    <w:p w14:paraId="681BB37B" w14:textId="77777777" w:rsidR="00354E74" w:rsidRPr="00E123EA" w:rsidRDefault="00354E74" w:rsidP="00E123EA">
      <w:pPr>
        <w:spacing w:line="360" w:lineRule="auto"/>
        <w:rPr>
          <w:rFonts w:ascii="Times New Roman" w:hAnsi="Times New Roman" w:cs="Times New Roman"/>
          <w:sz w:val="24"/>
          <w:szCs w:val="24"/>
        </w:rPr>
      </w:pPr>
    </w:p>
    <w:p w14:paraId="6B934637" w14:textId="52574D3B" w:rsidR="007B02D3" w:rsidRPr="00E123EA" w:rsidRDefault="00D814A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Research in environmental and sustainability education has</w:t>
      </w:r>
      <w:r w:rsidR="00D15075" w:rsidRPr="00E123EA">
        <w:rPr>
          <w:rFonts w:ascii="Times New Roman" w:hAnsi="Times New Roman" w:cs="Times New Roman"/>
          <w:sz w:val="24"/>
          <w:szCs w:val="24"/>
        </w:rPr>
        <w:t xml:space="preserve"> offered pedagogical proposals which might have a role to play in supporting climate activism in formal settings: </w:t>
      </w:r>
      <w:r w:rsidR="00EB426F" w:rsidRPr="00E123EA">
        <w:rPr>
          <w:rFonts w:ascii="Times New Roman" w:hAnsi="Times New Roman" w:cs="Times New Roman"/>
          <w:sz w:val="24"/>
          <w:szCs w:val="24"/>
        </w:rPr>
        <w:t xml:space="preserve">approaches based on </w:t>
      </w:r>
      <w:r w:rsidR="00D15075" w:rsidRPr="00E123EA">
        <w:rPr>
          <w:rFonts w:ascii="Times New Roman" w:hAnsi="Times New Roman" w:cs="Times New Roman"/>
          <w:sz w:val="24"/>
          <w:szCs w:val="24"/>
        </w:rPr>
        <w:t xml:space="preserve">the action competence approach and </w:t>
      </w:r>
      <w:r w:rsidR="00EB426F" w:rsidRPr="00E123EA">
        <w:rPr>
          <w:rFonts w:ascii="Times New Roman" w:hAnsi="Times New Roman" w:cs="Times New Roman"/>
          <w:sz w:val="24"/>
          <w:szCs w:val="24"/>
        </w:rPr>
        <w:t xml:space="preserve">those based on </w:t>
      </w:r>
      <w:r w:rsidR="00D15075" w:rsidRPr="00E123EA">
        <w:rPr>
          <w:rFonts w:ascii="Times New Roman" w:hAnsi="Times New Roman" w:cs="Times New Roman"/>
          <w:sz w:val="24"/>
          <w:szCs w:val="24"/>
        </w:rPr>
        <w:t>critical pedagogy (</w:t>
      </w:r>
      <w:proofErr w:type="spellStart"/>
      <w:r w:rsidR="00D15075" w:rsidRPr="00E123EA">
        <w:rPr>
          <w:rFonts w:ascii="Times New Roman" w:hAnsi="Times New Roman" w:cs="Times New Roman"/>
          <w:sz w:val="24"/>
          <w:szCs w:val="24"/>
        </w:rPr>
        <w:t>Læssøe</w:t>
      </w:r>
      <w:proofErr w:type="spellEnd"/>
      <w:r w:rsidR="00D15075" w:rsidRPr="00E123EA">
        <w:rPr>
          <w:rFonts w:ascii="Times New Roman" w:hAnsi="Times New Roman" w:cs="Times New Roman"/>
          <w:sz w:val="24"/>
          <w:szCs w:val="24"/>
        </w:rPr>
        <w:t xml:space="preserve">, 2016).  </w:t>
      </w:r>
      <w:r w:rsidR="000F3763" w:rsidRPr="00E123EA">
        <w:rPr>
          <w:rFonts w:ascii="Times New Roman" w:hAnsi="Times New Roman" w:cs="Times New Roman"/>
          <w:sz w:val="24"/>
          <w:szCs w:val="24"/>
        </w:rPr>
        <w:t xml:space="preserve">The action competence approach (Jensen and </w:t>
      </w:r>
      <w:proofErr w:type="spellStart"/>
      <w:r w:rsidR="000F3763" w:rsidRPr="00E123EA">
        <w:rPr>
          <w:rFonts w:ascii="Times New Roman" w:hAnsi="Times New Roman" w:cs="Times New Roman"/>
          <w:sz w:val="24"/>
          <w:szCs w:val="24"/>
        </w:rPr>
        <w:t>Schnack</w:t>
      </w:r>
      <w:proofErr w:type="spellEnd"/>
      <w:r w:rsidR="000F3763" w:rsidRPr="00E123EA">
        <w:rPr>
          <w:rFonts w:ascii="Times New Roman" w:hAnsi="Times New Roman" w:cs="Times New Roman"/>
          <w:sz w:val="24"/>
          <w:szCs w:val="24"/>
        </w:rPr>
        <w:t>, 1997; Jensen, 2004)</w:t>
      </w:r>
      <w:r w:rsidR="00C30C08" w:rsidRPr="00E123EA">
        <w:rPr>
          <w:rFonts w:ascii="Times New Roman" w:hAnsi="Times New Roman" w:cs="Times New Roman"/>
          <w:sz w:val="24"/>
          <w:szCs w:val="24"/>
        </w:rPr>
        <w:t xml:space="preserve"> requires knowledge or insight, commitment, vision and action experiences in response to authentic problems.  In this approach, young people take action and try to influence ‘real life’</w:t>
      </w:r>
      <w:r w:rsidR="009E393E" w:rsidRPr="00E123EA">
        <w:rPr>
          <w:rFonts w:ascii="Times New Roman" w:hAnsi="Times New Roman" w:cs="Times New Roman"/>
          <w:sz w:val="24"/>
          <w:szCs w:val="24"/>
        </w:rPr>
        <w:t xml:space="preserve"> conditions</w:t>
      </w:r>
      <w:r w:rsidR="00C30C08" w:rsidRPr="00E123EA">
        <w:rPr>
          <w:rFonts w:ascii="Times New Roman" w:hAnsi="Times New Roman" w:cs="Times New Roman"/>
          <w:sz w:val="24"/>
          <w:szCs w:val="24"/>
        </w:rPr>
        <w:t xml:space="preserve"> </w:t>
      </w:r>
      <w:r w:rsidR="009E393E" w:rsidRPr="00E123EA">
        <w:rPr>
          <w:rFonts w:ascii="Times New Roman" w:hAnsi="Times New Roman" w:cs="Times New Roman"/>
          <w:sz w:val="24"/>
          <w:szCs w:val="24"/>
        </w:rPr>
        <w:t xml:space="preserve">such as traffic around school </w:t>
      </w:r>
      <w:r w:rsidR="00C30C08" w:rsidRPr="00E123EA">
        <w:rPr>
          <w:rFonts w:ascii="Times New Roman" w:hAnsi="Times New Roman" w:cs="Times New Roman"/>
          <w:sz w:val="24"/>
          <w:szCs w:val="24"/>
        </w:rPr>
        <w:t>as part of their education.</w:t>
      </w:r>
      <w:r w:rsidR="000D3FCE" w:rsidRPr="00E123EA">
        <w:rPr>
          <w:rFonts w:ascii="Times New Roman" w:hAnsi="Times New Roman" w:cs="Times New Roman"/>
          <w:sz w:val="24"/>
          <w:szCs w:val="24"/>
        </w:rPr>
        <w:t xml:space="preserve">  Whilst this approach enables young people to</w:t>
      </w:r>
      <w:r w:rsidR="00547A3D" w:rsidRPr="00E123EA">
        <w:rPr>
          <w:rFonts w:ascii="Times New Roman" w:hAnsi="Times New Roman" w:cs="Times New Roman"/>
          <w:sz w:val="24"/>
          <w:szCs w:val="24"/>
        </w:rPr>
        <w:t xml:space="preserve"> investigate and solve real problems, </w:t>
      </w:r>
      <w:r w:rsidR="00515B06" w:rsidRPr="00E123EA">
        <w:rPr>
          <w:rFonts w:ascii="Times New Roman" w:hAnsi="Times New Roman" w:cs="Times New Roman"/>
          <w:sz w:val="24"/>
          <w:szCs w:val="24"/>
        </w:rPr>
        <w:t>it does not</w:t>
      </w:r>
      <w:r w:rsidR="00020F60" w:rsidRPr="00E123EA">
        <w:rPr>
          <w:rFonts w:ascii="Times New Roman" w:hAnsi="Times New Roman" w:cs="Times New Roman"/>
          <w:sz w:val="24"/>
          <w:szCs w:val="24"/>
        </w:rPr>
        <w:t xml:space="preserve"> necessarily involve the identification and critique of </w:t>
      </w:r>
      <w:r w:rsidR="00D220DE" w:rsidRPr="00E123EA">
        <w:rPr>
          <w:rFonts w:ascii="Times New Roman" w:hAnsi="Times New Roman" w:cs="Times New Roman"/>
          <w:sz w:val="24"/>
          <w:szCs w:val="24"/>
        </w:rPr>
        <w:t>existing power structures and relationship</w:t>
      </w:r>
      <w:r w:rsidR="007B02D3" w:rsidRPr="00E123EA">
        <w:rPr>
          <w:rFonts w:ascii="Times New Roman" w:hAnsi="Times New Roman" w:cs="Times New Roman"/>
          <w:sz w:val="24"/>
          <w:szCs w:val="24"/>
        </w:rPr>
        <w:t>s.</w:t>
      </w:r>
      <w:r w:rsidR="00D220DE" w:rsidRPr="00E123EA">
        <w:rPr>
          <w:rFonts w:ascii="Times New Roman" w:hAnsi="Times New Roman" w:cs="Times New Roman"/>
          <w:sz w:val="24"/>
          <w:szCs w:val="24"/>
        </w:rPr>
        <w:t xml:space="preserve"> </w:t>
      </w:r>
      <w:r w:rsidR="007B02D3" w:rsidRPr="00E123EA">
        <w:rPr>
          <w:rFonts w:ascii="Times New Roman" w:hAnsi="Times New Roman" w:cs="Times New Roman"/>
          <w:sz w:val="24"/>
          <w:szCs w:val="24"/>
        </w:rPr>
        <w:t>I</w:t>
      </w:r>
      <w:r w:rsidR="00D220DE" w:rsidRPr="00E123EA">
        <w:rPr>
          <w:rFonts w:ascii="Times New Roman" w:hAnsi="Times New Roman" w:cs="Times New Roman"/>
          <w:sz w:val="24"/>
          <w:szCs w:val="24"/>
        </w:rPr>
        <w:t>n contrast</w:t>
      </w:r>
      <w:r w:rsidR="007B02D3" w:rsidRPr="00E123EA">
        <w:rPr>
          <w:rFonts w:ascii="Times New Roman" w:hAnsi="Times New Roman" w:cs="Times New Roman"/>
          <w:sz w:val="24"/>
          <w:szCs w:val="24"/>
        </w:rPr>
        <w:t xml:space="preserve">, </w:t>
      </w:r>
      <w:r w:rsidR="00D15075" w:rsidRPr="00E123EA">
        <w:rPr>
          <w:rFonts w:ascii="Times New Roman" w:hAnsi="Times New Roman" w:cs="Times New Roman"/>
          <w:sz w:val="24"/>
          <w:szCs w:val="24"/>
        </w:rPr>
        <w:t>critical pedagogy</w:t>
      </w:r>
      <w:r w:rsidR="00D220DE" w:rsidRPr="00E123EA">
        <w:rPr>
          <w:rFonts w:ascii="Times New Roman" w:hAnsi="Times New Roman" w:cs="Times New Roman"/>
          <w:sz w:val="24"/>
          <w:szCs w:val="24"/>
        </w:rPr>
        <w:t xml:space="preserve"> (Freire, </w:t>
      </w:r>
      <w:r w:rsidR="00F47737" w:rsidRPr="00E123EA">
        <w:rPr>
          <w:rFonts w:ascii="Times New Roman" w:hAnsi="Times New Roman" w:cs="Times New Roman"/>
          <w:sz w:val="24"/>
          <w:szCs w:val="24"/>
        </w:rPr>
        <w:t>201</w:t>
      </w:r>
      <w:r w:rsidR="005A43FA" w:rsidRPr="00E123EA">
        <w:rPr>
          <w:rFonts w:ascii="Times New Roman" w:hAnsi="Times New Roman" w:cs="Times New Roman"/>
          <w:sz w:val="24"/>
          <w:szCs w:val="24"/>
        </w:rPr>
        <w:t>7</w:t>
      </w:r>
      <w:r w:rsidR="00D15075" w:rsidRPr="00E123EA">
        <w:rPr>
          <w:rFonts w:ascii="Times New Roman" w:hAnsi="Times New Roman" w:cs="Times New Roman"/>
          <w:sz w:val="24"/>
          <w:szCs w:val="24"/>
        </w:rPr>
        <w:t xml:space="preserve">) promotes critical thinking </w:t>
      </w:r>
      <w:r w:rsidR="00052185" w:rsidRPr="00E123EA">
        <w:rPr>
          <w:rFonts w:ascii="Times New Roman" w:hAnsi="Times New Roman" w:cs="Times New Roman"/>
          <w:sz w:val="24"/>
          <w:szCs w:val="24"/>
        </w:rPr>
        <w:t>about</w:t>
      </w:r>
      <w:r w:rsidR="00D15075" w:rsidRPr="00E123EA">
        <w:rPr>
          <w:rFonts w:ascii="Times New Roman" w:hAnsi="Times New Roman" w:cs="Times New Roman"/>
          <w:sz w:val="24"/>
          <w:szCs w:val="24"/>
        </w:rPr>
        <w:t xml:space="preserve"> structures of power and decision making</w:t>
      </w:r>
      <w:r w:rsidR="00052185" w:rsidRPr="00E123EA">
        <w:rPr>
          <w:rFonts w:ascii="Times New Roman" w:hAnsi="Times New Roman" w:cs="Times New Roman"/>
          <w:sz w:val="24"/>
          <w:szCs w:val="24"/>
        </w:rPr>
        <w:t>,</w:t>
      </w:r>
      <w:r w:rsidR="00F47737" w:rsidRPr="00E123EA">
        <w:rPr>
          <w:rFonts w:ascii="Times New Roman" w:hAnsi="Times New Roman" w:cs="Times New Roman"/>
          <w:sz w:val="24"/>
          <w:szCs w:val="24"/>
        </w:rPr>
        <w:t xml:space="preserve"> and </w:t>
      </w:r>
      <w:r w:rsidR="00052185" w:rsidRPr="00E123EA">
        <w:rPr>
          <w:rFonts w:ascii="Times New Roman" w:hAnsi="Times New Roman" w:cs="Times New Roman"/>
          <w:sz w:val="24"/>
          <w:szCs w:val="24"/>
        </w:rPr>
        <w:t xml:space="preserve">the </w:t>
      </w:r>
      <w:r w:rsidR="00F47737" w:rsidRPr="00E123EA">
        <w:rPr>
          <w:rFonts w:ascii="Times New Roman" w:hAnsi="Times New Roman" w:cs="Times New Roman"/>
          <w:sz w:val="24"/>
          <w:szCs w:val="24"/>
        </w:rPr>
        <w:t>examination of uncomfortable outcomes of existing relationships which benefit the few.</w:t>
      </w:r>
      <w:r w:rsidR="007B02D3" w:rsidRPr="00E123EA">
        <w:rPr>
          <w:rFonts w:ascii="Times New Roman" w:hAnsi="Times New Roman" w:cs="Times New Roman"/>
          <w:sz w:val="24"/>
          <w:szCs w:val="24"/>
        </w:rPr>
        <w:t xml:space="preserve">  </w:t>
      </w:r>
      <w:r w:rsidR="00F47737" w:rsidRPr="00E123EA">
        <w:rPr>
          <w:rFonts w:ascii="Times New Roman" w:hAnsi="Times New Roman" w:cs="Times New Roman"/>
          <w:sz w:val="24"/>
          <w:szCs w:val="24"/>
        </w:rPr>
        <w:t xml:space="preserve">Whilst critical approaches have been described as education </w:t>
      </w:r>
      <w:r w:rsidR="00F47737" w:rsidRPr="00E123EA">
        <w:rPr>
          <w:rFonts w:ascii="Times New Roman" w:hAnsi="Times New Roman" w:cs="Times New Roman"/>
          <w:i/>
          <w:iCs/>
          <w:sz w:val="24"/>
          <w:szCs w:val="24"/>
        </w:rPr>
        <w:t>for</w:t>
      </w:r>
      <w:r w:rsidR="00F47737" w:rsidRPr="00E123EA">
        <w:rPr>
          <w:rFonts w:ascii="Times New Roman" w:hAnsi="Times New Roman" w:cs="Times New Roman"/>
          <w:sz w:val="24"/>
          <w:szCs w:val="24"/>
        </w:rPr>
        <w:t xml:space="preserve"> the environment (</w:t>
      </w:r>
      <w:proofErr w:type="spellStart"/>
      <w:r w:rsidR="00F47737" w:rsidRPr="00E123EA">
        <w:rPr>
          <w:rFonts w:ascii="Times New Roman" w:hAnsi="Times New Roman" w:cs="Times New Roman"/>
          <w:sz w:val="24"/>
          <w:szCs w:val="24"/>
        </w:rPr>
        <w:t>Læssøe</w:t>
      </w:r>
      <w:proofErr w:type="spellEnd"/>
      <w:r w:rsidR="00F47737" w:rsidRPr="00E123EA">
        <w:rPr>
          <w:rFonts w:ascii="Times New Roman" w:hAnsi="Times New Roman" w:cs="Times New Roman"/>
          <w:sz w:val="24"/>
          <w:szCs w:val="24"/>
        </w:rPr>
        <w:t>, 2016), they can result in feelings of helplessness and guilt (Andreotti, 2014)</w:t>
      </w:r>
      <w:r w:rsidR="00A25DB4" w:rsidRPr="00E123EA">
        <w:rPr>
          <w:rFonts w:ascii="Times New Roman" w:hAnsi="Times New Roman" w:cs="Times New Roman"/>
          <w:sz w:val="24"/>
          <w:szCs w:val="24"/>
        </w:rPr>
        <w:t>, particularly for teachers who may be responsible for upholding the very systems and structures such as the curriculum and teachers’ standards they seek to critique</w:t>
      </w:r>
      <w:r w:rsidR="00F47737" w:rsidRPr="00E123EA">
        <w:rPr>
          <w:rFonts w:ascii="Times New Roman" w:hAnsi="Times New Roman" w:cs="Times New Roman"/>
          <w:sz w:val="24"/>
          <w:szCs w:val="24"/>
        </w:rPr>
        <w:t>.</w:t>
      </w:r>
      <w:r w:rsidR="007B02D3" w:rsidRPr="00E123EA">
        <w:rPr>
          <w:rFonts w:ascii="Times New Roman" w:hAnsi="Times New Roman" w:cs="Times New Roman"/>
          <w:sz w:val="24"/>
          <w:szCs w:val="24"/>
        </w:rPr>
        <w:t xml:space="preserve">  It is therefore important to encourage critical engagement with potential solutions (for example, through consequence mapping), as well as focusing on problem-posing.  </w:t>
      </w:r>
    </w:p>
    <w:p w14:paraId="6096A3D9" w14:textId="77777777" w:rsidR="00D15075" w:rsidRPr="00E123EA" w:rsidRDefault="00D15075" w:rsidP="00E123EA">
      <w:pPr>
        <w:spacing w:line="360" w:lineRule="auto"/>
        <w:rPr>
          <w:rFonts w:ascii="Times New Roman" w:hAnsi="Times New Roman" w:cs="Times New Roman"/>
          <w:sz w:val="24"/>
          <w:szCs w:val="24"/>
        </w:rPr>
      </w:pPr>
    </w:p>
    <w:p w14:paraId="00000036" w14:textId="323E3D9C"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Teacher education and professional development programmes need to raise greater awareness of how </w:t>
      </w:r>
      <w:proofErr w:type="spellStart"/>
      <w:r w:rsidRPr="00E123EA">
        <w:rPr>
          <w:rFonts w:ascii="Times New Roman" w:hAnsi="Times New Roman" w:cs="Times New Roman"/>
          <w:sz w:val="24"/>
          <w:szCs w:val="24"/>
        </w:rPr>
        <w:t>petro</w:t>
      </w:r>
      <w:proofErr w:type="spellEnd"/>
      <w:r w:rsidRPr="00E123EA">
        <w:rPr>
          <w:rFonts w:ascii="Times New Roman" w:hAnsi="Times New Roman" w:cs="Times New Roman"/>
          <w:sz w:val="24"/>
          <w:szCs w:val="24"/>
        </w:rPr>
        <w:t xml:space="preserve">-pedagogy obstructs climate activism.  This is likely to be achieved not through transmissive approaches or critique of current practice, but through scenarios and case studies which provoke teachers to address thorny issues they might expect to face in practice.  </w:t>
      </w:r>
      <w:r w:rsidR="00A25DB4" w:rsidRPr="00E123EA">
        <w:rPr>
          <w:rFonts w:ascii="Times New Roman" w:hAnsi="Times New Roman" w:cs="Times New Roman"/>
          <w:sz w:val="24"/>
          <w:szCs w:val="24"/>
        </w:rPr>
        <w:t xml:space="preserve">Scenarios can bring to attention taken-for-granted assumptions and the complexities behind educational decision-making.  </w:t>
      </w:r>
      <w:r w:rsidRPr="00E123EA">
        <w:rPr>
          <w:rFonts w:ascii="Times New Roman" w:hAnsi="Times New Roman" w:cs="Times New Roman"/>
          <w:sz w:val="24"/>
          <w:szCs w:val="24"/>
        </w:rPr>
        <w:t xml:space="preserve">For example, </w:t>
      </w:r>
      <w:r w:rsidR="008324A5" w:rsidRPr="00E123EA">
        <w:rPr>
          <w:rFonts w:ascii="Times New Roman" w:hAnsi="Times New Roman" w:cs="Times New Roman"/>
          <w:sz w:val="24"/>
          <w:szCs w:val="24"/>
        </w:rPr>
        <w:t>the following</w:t>
      </w:r>
      <w:r w:rsidRPr="00E123EA">
        <w:rPr>
          <w:rFonts w:ascii="Times New Roman" w:hAnsi="Times New Roman" w:cs="Times New Roman"/>
          <w:sz w:val="24"/>
          <w:szCs w:val="24"/>
        </w:rPr>
        <w:t xml:space="preserve"> vignette might be used to generate opportunities to explore and understand different perspectives and interpretations of policy and practice</w:t>
      </w:r>
      <w:r w:rsidR="00A524CC" w:rsidRPr="00E123EA">
        <w:rPr>
          <w:rFonts w:ascii="Times New Roman" w:hAnsi="Times New Roman" w:cs="Times New Roman"/>
          <w:sz w:val="24"/>
          <w:szCs w:val="24"/>
        </w:rPr>
        <w:t>.</w:t>
      </w:r>
      <w:r w:rsidRPr="00E123EA">
        <w:rPr>
          <w:rFonts w:ascii="Times New Roman" w:hAnsi="Times New Roman" w:cs="Times New Roman"/>
          <w:sz w:val="24"/>
          <w:szCs w:val="24"/>
        </w:rPr>
        <w:t xml:space="preserve"> </w:t>
      </w:r>
    </w:p>
    <w:p w14:paraId="00000037" w14:textId="77777777" w:rsidR="005134CF" w:rsidRPr="00E123EA" w:rsidRDefault="005134CF" w:rsidP="00E123EA">
      <w:pPr>
        <w:spacing w:line="360" w:lineRule="auto"/>
        <w:rPr>
          <w:rFonts w:ascii="Times New Roman" w:hAnsi="Times New Roman" w:cs="Times New Roman"/>
          <w:sz w:val="24"/>
          <w:szCs w:val="24"/>
        </w:rPr>
      </w:pPr>
    </w:p>
    <w:p w14:paraId="00000038" w14:textId="77777777" w:rsidR="005134CF" w:rsidRPr="00E123EA" w:rsidRDefault="00495F8A" w:rsidP="00E123EA">
      <w:pPr>
        <w:spacing w:line="360" w:lineRule="auto"/>
        <w:ind w:left="720"/>
        <w:rPr>
          <w:rFonts w:ascii="Times New Roman" w:hAnsi="Times New Roman" w:cs="Times New Roman"/>
          <w:sz w:val="24"/>
          <w:szCs w:val="24"/>
        </w:rPr>
      </w:pPr>
      <w:r w:rsidRPr="00E123EA">
        <w:rPr>
          <w:rFonts w:ascii="Times New Roman" w:hAnsi="Times New Roman" w:cs="Times New Roman"/>
          <w:sz w:val="24"/>
          <w:szCs w:val="24"/>
        </w:rPr>
        <w:t xml:space="preserve">All teachers of </w:t>
      </w:r>
      <w:proofErr w:type="gramStart"/>
      <w:r w:rsidRPr="00E123EA">
        <w:rPr>
          <w:rFonts w:ascii="Times New Roman" w:hAnsi="Times New Roman" w:cs="Times New Roman"/>
          <w:sz w:val="24"/>
          <w:szCs w:val="24"/>
        </w:rPr>
        <w:t>12-13 year old</w:t>
      </w:r>
      <w:proofErr w:type="gramEnd"/>
      <w:r w:rsidRPr="00E123EA">
        <w:rPr>
          <w:rFonts w:ascii="Times New Roman" w:hAnsi="Times New Roman" w:cs="Times New Roman"/>
          <w:sz w:val="24"/>
          <w:szCs w:val="24"/>
        </w:rPr>
        <w:t xml:space="preserve"> students were asked to lead a session on the climate crisis.  As part of a school professional development programme, teachers were asked by the pastoral lead to reflect on their experiences of teaching the session.  A group of three teachers had been asked by students about their views on the Climate Strikes.  </w:t>
      </w:r>
      <w:r w:rsidRPr="00E123EA">
        <w:rPr>
          <w:rFonts w:ascii="Times New Roman" w:hAnsi="Times New Roman" w:cs="Times New Roman"/>
          <w:sz w:val="24"/>
          <w:szCs w:val="24"/>
        </w:rPr>
        <w:lastRenderedPageBreak/>
        <w:t xml:space="preserve">One teacher (A) explained that whilst personally supporting the climate strikes, they did not want to voice support during the session because of concerns about students missing too much school, and the impact this would have on attendance and attainment.  Another teacher (B) had voiced support for the strike and for striking young people during the session followed by an explanation of how strikes work, noting that strikes need to be disruptive to work.  Teacher B noted to the class that there was minimal disruption to people other than the striking young people - so if they really cared they should schedule strike action for a weekend.  A third teacher (C) responded that Teacher B was wrong to voice support because the Teachers’ Standards requires teachers to uphold school policies and ethos and ensure teachers’ views are not expressed in ways that could lead young people to break the law.   </w:t>
      </w:r>
    </w:p>
    <w:p w14:paraId="00000039" w14:textId="77777777" w:rsidR="005134CF" w:rsidRPr="00E123EA" w:rsidRDefault="005134CF" w:rsidP="00E123EA">
      <w:pPr>
        <w:spacing w:line="360" w:lineRule="auto"/>
        <w:ind w:left="720"/>
        <w:rPr>
          <w:rFonts w:ascii="Times New Roman" w:hAnsi="Times New Roman" w:cs="Times New Roman"/>
          <w:sz w:val="24"/>
          <w:szCs w:val="24"/>
        </w:rPr>
      </w:pPr>
    </w:p>
    <w:p w14:paraId="0000003A" w14:textId="77777777" w:rsidR="005134CF" w:rsidRPr="00E123EA" w:rsidRDefault="00495F8A" w:rsidP="00E123EA">
      <w:pPr>
        <w:numPr>
          <w:ilvl w:val="0"/>
          <w:numId w:val="1"/>
        </w:numPr>
        <w:spacing w:line="360" w:lineRule="auto"/>
        <w:ind w:left="1440"/>
        <w:rPr>
          <w:rFonts w:ascii="Times New Roman" w:hAnsi="Times New Roman" w:cs="Times New Roman"/>
          <w:sz w:val="24"/>
          <w:szCs w:val="24"/>
        </w:rPr>
      </w:pPr>
      <w:r w:rsidRPr="00E123EA">
        <w:rPr>
          <w:rFonts w:ascii="Times New Roman" w:hAnsi="Times New Roman" w:cs="Times New Roman"/>
          <w:sz w:val="24"/>
          <w:szCs w:val="24"/>
        </w:rPr>
        <w:t xml:space="preserve">How would you have responded during the session with </w:t>
      </w:r>
      <w:proofErr w:type="gramStart"/>
      <w:r w:rsidRPr="00E123EA">
        <w:rPr>
          <w:rFonts w:ascii="Times New Roman" w:hAnsi="Times New Roman" w:cs="Times New Roman"/>
          <w:sz w:val="24"/>
          <w:szCs w:val="24"/>
        </w:rPr>
        <w:t>12-13 year</w:t>
      </w:r>
      <w:proofErr w:type="gramEnd"/>
      <w:r w:rsidRPr="00E123EA">
        <w:rPr>
          <w:rFonts w:ascii="Times New Roman" w:hAnsi="Times New Roman" w:cs="Times New Roman"/>
          <w:sz w:val="24"/>
          <w:szCs w:val="24"/>
        </w:rPr>
        <w:t xml:space="preserve"> olds?</w:t>
      </w:r>
    </w:p>
    <w:p w14:paraId="0000003B" w14:textId="77777777" w:rsidR="005134CF" w:rsidRPr="00E123EA" w:rsidRDefault="00495F8A" w:rsidP="00E123EA">
      <w:pPr>
        <w:numPr>
          <w:ilvl w:val="0"/>
          <w:numId w:val="1"/>
        </w:numPr>
        <w:spacing w:line="360" w:lineRule="auto"/>
        <w:ind w:left="1440"/>
        <w:rPr>
          <w:rFonts w:ascii="Times New Roman" w:hAnsi="Times New Roman" w:cs="Times New Roman"/>
          <w:sz w:val="24"/>
          <w:szCs w:val="24"/>
        </w:rPr>
      </w:pPr>
      <w:r w:rsidRPr="00E123EA">
        <w:rPr>
          <w:rFonts w:ascii="Times New Roman" w:hAnsi="Times New Roman" w:cs="Times New Roman"/>
          <w:sz w:val="24"/>
          <w:szCs w:val="24"/>
        </w:rPr>
        <w:t xml:space="preserve">Is that the same as how you would have wanted to respond?  If not, why not?  </w:t>
      </w:r>
    </w:p>
    <w:p w14:paraId="0000003C" w14:textId="77777777" w:rsidR="005134CF" w:rsidRPr="00E123EA" w:rsidRDefault="00495F8A" w:rsidP="00E123EA">
      <w:pPr>
        <w:numPr>
          <w:ilvl w:val="0"/>
          <w:numId w:val="1"/>
        </w:numPr>
        <w:spacing w:line="360" w:lineRule="auto"/>
        <w:ind w:left="1440"/>
        <w:rPr>
          <w:rFonts w:ascii="Times New Roman" w:hAnsi="Times New Roman" w:cs="Times New Roman"/>
          <w:sz w:val="24"/>
          <w:szCs w:val="24"/>
        </w:rPr>
      </w:pPr>
      <w:r w:rsidRPr="00E123EA">
        <w:rPr>
          <w:rFonts w:ascii="Times New Roman" w:hAnsi="Times New Roman" w:cs="Times New Roman"/>
          <w:sz w:val="24"/>
          <w:szCs w:val="24"/>
        </w:rPr>
        <w:t xml:space="preserve">What are the likely consequences of your response?  Are these desirable?  </w:t>
      </w:r>
    </w:p>
    <w:p w14:paraId="0000003D" w14:textId="77777777" w:rsidR="005134CF" w:rsidRPr="00E123EA" w:rsidRDefault="00495F8A" w:rsidP="00E123EA">
      <w:pPr>
        <w:numPr>
          <w:ilvl w:val="0"/>
          <w:numId w:val="1"/>
        </w:numPr>
        <w:spacing w:line="360" w:lineRule="auto"/>
        <w:ind w:left="1440"/>
        <w:rPr>
          <w:rFonts w:ascii="Times New Roman" w:hAnsi="Times New Roman" w:cs="Times New Roman"/>
          <w:sz w:val="24"/>
          <w:szCs w:val="24"/>
        </w:rPr>
      </w:pPr>
      <w:r w:rsidRPr="00E123EA">
        <w:rPr>
          <w:rFonts w:ascii="Times New Roman" w:hAnsi="Times New Roman" w:cs="Times New Roman"/>
          <w:sz w:val="24"/>
          <w:szCs w:val="24"/>
        </w:rPr>
        <w:t>What would you say or do now, if you were the school pastoral lead?</w:t>
      </w:r>
    </w:p>
    <w:p w14:paraId="0000003E" w14:textId="77777777" w:rsidR="005134CF" w:rsidRPr="00E123EA" w:rsidRDefault="005134CF" w:rsidP="00E123EA">
      <w:pPr>
        <w:spacing w:line="360" w:lineRule="auto"/>
        <w:rPr>
          <w:rFonts w:ascii="Times New Roman" w:hAnsi="Times New Roman" w:cs="Times New Roman"/>
          <w:sz w:val="24"/>
          <w:szCs w:val="24"/>
        </w:rPr>
      </w:pPr>
    </w:p>
    <w:p w14:paraId="33D762B0" w14:textId="18CE60E4" w:rsidR="00A524CC" w:rsidRPr="00E123EA" w:rsidRDefault="00A524CC"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This vignette can be used to identify obstruction to climate crisis activism, and to think about how desirable outcomes can be achieved.  </w:t>
      </w:r>
      <w:r w:rsidR="008324A5" w:rsidRPr="00E123EA">
        <w:rPr>
          <w:rFonts w:ascii="Times New Roman" w:hAnsi="Times New Roman" w:cs="Times New Roman"/>
          <w:sz w:val="24"/>
          <w:szCs w:val="24"/>
        </w:rPr>
        <w:t xml:space="preserve">It also allows teachers to problematise existing policy and practices.  </w:t>
      </w:r>
      <w:r w:rsidRPr="00E123EA">
        <w:rPr>
          <w:rFonts w:ascii="Times New Roman" w:hAnsi="Times New Roman" w:cs="Times New Roman"/>
          <w:sz w:val="24"/>
          <w:szCs w:val="24"/>
        </w:rPr>
        <w:t xml:space="preserve">To change, regimes of obstruction need to be identified, and individuals need to </w:t>
      </w:r>
      <w:r w:rsidR="00297053" w:rsidRPr="00E123EA">
        <w:rPr>
          <w:rFonts w:ascii="Times New Roman" w:hAnsi="Times New Roman" w:cs="Times New Roman"/>
          <w:sz w:val="24"/>
          <w:szCs w:val="24"/>
        </w:rPr>
        <w:t xml:space="preserve">reflect on </w:t>
      </w:r>
      <w:r w:rsidRPr="00E123EA">
        <w:rPr>
          <w:rFonts w:ascii="Times New Roman" w:hAnsi="Times New Roman" w:cs="Times New Roman"/>
          <w:sz w:val="24"/>
          <w:szCs w:val="24"/>
        </w:rPr>
        <w:t xml:space="preserve">their role in reinforcement or challenge.  </w:t>
      </w:r>
    </w:p>
    <w:p w14:paraId="1EA9FE3D" w14:textId="77777777" w:rsidR="00A524CC" w:rsidRPr="00E123EA" w:rsidRDefault="00A524CC" w:rsidP="00E123EA">
      <w:pPr>
        <w:spacing w:line="360" w:lineRule="auto"/>
        <w:rPr>
          <w:rFonts w:ascii="Times New Roman" w:hAnsi="Times New Roman" w:cs="Times New Roman"/>
          <w:sz w:val="24"/>
          <w:szCs w:val="24"/>
        </w:rPr>
      </w:pPr>
    </w:p>
    <w:p w14:paraId="0000003F" w14:textId="6591238E"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Similarly, there is a need for </w:t>
      </w:r>
      <w:r w:rsidR="00A524CC" w:rsidRPr="00E123EA">
        <w:rPr>
          <w:rFonts w:ascii="Times New Roman" w:hAnsi="Times New Roman" w:cs="Times New Roman"/>
          <w:sz w:val="24"/>
          <w:szCs w:val="24"/>
        </w:rPr>
        <w:t xml:space="preserve">more </w:t>
      </w:r>
      <w:r w:rsidRPr="00E123EA">
        <w:rPr>
          <w:rFonts w:ascii="Times New Roman" w:hAnsi="Times New Roman" w:cs="Times New Roman"/>
          <w:sz w:val="24"/>
          <w:szCs w:val="24"/>
        </w:rPr>
        <w:t>spaces</w:t>
      </w:r>
      <w:r w:rsidR="00A524CC" w:rsidRPr="00E123EA">
        <w:rPr>
          <w:rFonts w:ascii="Times New Roman" w:hAnsi="Times New Roman" w:cs="Times New Roman"/>
          <w:sz w:val="24"/>
          <w:szCs w:val="24"/>
        </w:rPr>
        <w:t xml:space="preserve"> in schools</w:t>
      </w:r>
      <w:r w:rsidRPr="00E123EA">
        <w:rPr>
          <w:rFonts w:ascii="Times New Roman" w:hAnsi="Times New Roman" w:cs="Times New Roman"/>
          <w:sz w:val="24"/>
          <w:szCs w:val="24"/>
        </w:rPr>
        <w:t xml:space="preserve"> to elicit and explore young people’s ideas, and in so doing cultivate their capacities for considering alternative perspectives, evaluating the comparative strength of arguments and deliberating respectfully with one another.  Pedagogical approaches need to be carefully considered for their appropriateness.  In terms of challenging assumptions about the desirability of balance for example, debate - associated with winning and losing sides - might not challenge assumptions or prompt deep reflection on the issues in the real world, nor encourage modification of viewpoint in light of new information.  Rather, real-life relatable scenarios or case studies and associated questions, discussion plans with probes and prompts</w:t>
      </w:r>
      <w:r w:rsidR="00CD4689" w:rsidRPr="00E123EA">
        <w:rPr>
          <w:rFonts w:ascii="Times New Roman" w:hAnsi="Times New Roman" w:cs="Times New Roman"/>
          <w:sz w:val="24"/>
          <w:szCs w:val="24"/>
        </w:rPr>
        <w:t xml:space="preserve"> or philosophy circles</w:t>
      </w:r>
      <w:r w:rsidRPr="00E123EA">
        <w:rPr>
          <w:rFonts w:ascii="Times New Roman" w:hAnsi="Times New Roman" w:cs="Times New Roman"/>
          <w:sz w:val="24"/>
          <w:szCs w:val="24"/>
        </w:rPr>
        <w:t xml:space="preserve"> are more likely to allow space for a range of perspectives and for raising awareness of different ways of intervening in decision-making processes.  </w:t>
      </w:r>
      <w:r w:rsidR="00CD4689" w:rsidRPr="00E123EA">
        <w:rPr>
          <w:rFonts w:ascii="Times New Roman" w:hAnsi="Times New Roman" w:cs="Times New Roman"/>
          <w:sz w:val="24"/>
          <w:szCs w:val="24"/>
        </w:rPr>
        <w:t xml:space="preserve">For example, Philosophy for Children (Lipman, 2003; Lewis and Chandley, 2013) is an approach to education in philosophy which can be </w:t>
      </w:r>
      <w:r w:rsidR="00CD4689" w:rsidRPr="00E123EA">
        <w:rPr>
          <w:rFonts w:ascii="Times New Roman" w:hAnsi="Times New Roman" w:cs="Times New Roman"/>
          <w:sz w:val="24"/>
          <w:szCs w:val="24"/>
        </w:rPr>
        <w:lastRenderedPageBreak/>
        <w:t xml:space="preserve">used across the curriculum, with any subject, and which encourages questioning and inquiry as a community in response to issues that young people want to discuss.  This is just one model of increasing everyday participation in schools, not yet widely used across the curriculum in English high schools, but which allows young people to explore different perspectives on, and positionalities in relation to, local issues related to climate change.  Through deliberation of both the content and process of philosophical inquiry, the principles on which decisions are made and societies are organised can be identified, critiqued, adhered to, adjusted or protested against, but for this to happen, young people and teachers must learn to communicate their ideas with: “[o]pen-mindedness, single-mindedness, sincerity, breadth of outlook, thoroughness, [and an] assumption of responsibility for developing the consequences of ideas which are accepted” (Dewey, 1916, p. 414). In other words, to be open to unfamiliar ideas; remain focused during discussions; be honest; mindful; critical; and willing to act on their beliefs.  </w:t>
      </w:r>
      <w:r w:rsidRPr="00E123EA">
        <w:rPr>
          <w:rFonts w:ascii="Times New Roman" w:hAnsi="Times New Roman" w:cs="Times New Roman"/>
          <w:sz w:val="24"/>
          <w:szCs w:val="24"/>
        </w:rPr>
        <w:t xml:space="preserve"> </w:t>
      </w:r>
    </w:p>
    <w:p w14:paraId="00000040" w14:textId="77777777" w:rsidR="005134CF" w:rsidRPr="00E123EA" w:rsidRDefault="005134CF" w:rsidP="00E123EA">
      <w:pPr>
        <w:spacing w:line="360" w:lineRule="auto"/>
        <w:rPr>
          <w:rFonts w:ascii="Times New Roman" w:hAnsi="Times New Roman" w:cs="Times New Roman"/>
          <w:sz w:val="24"/>
          <w:szCs w:val="24"/>
        </w:rPr>
      </w:pPr>
    </w:p>
    <w:p w14:paraId="75503C21" w14:textId="489607CA" w:rsidR="00870D90" w:rsidRPr="00E123EA" w:rsidRDefault="00CD4689"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Finally,</w:t>
      </w:r>
      <w:r w:rsidR="00870D90" w:rsidRPr="00E123EA">
        <w:rPr>
          <w:rFonts w:ascii="Times New Roman" w:hAnsi="Times New Roman" w:cs="Times New Roman"/>
          <w:sz w:val="24"/>
          <w:szCs w:val="24"/>
        </w:rPr>
        <w:t xml:space="preserve"> in support of </w:t>
      </w:r>
      <w:r w:rsidR="006F5A9A" w:rsidRPr="00E123EA">
        <w:rPr>
          <w:rFonts w:ascii="Times New Roman" w:hAnsi="Times New Roman" w:cs="Times New Roman"/>
          <w:sz w:val="24"/>
          <w:szCs w:val="24"/>
        </w:rPr>
        <w:t xml:space="preserve">critical </w:t>
      </w:r>
      <w:r w:rsidR="00870D90" w:rsidRPr="00E123EA">
        <w:rPr>
          <w:rFonts w:ascii="Times New Roman" w:hAnsi="Times New Roman" w:cs="Times New Roman"/>
          <w:sz w:val="24"/>
          <w:szCs w:val="24"/>
        </w:rPr>
        <w:t>spaces in school for</w:t>
      </w:r>
      <w:r w:rsidR="006F5A9A" w:rsidRPr="00E123EA">
        <w:rPr>
          <w:rFonts w:ascii="Times New Roman" w:hAnsi="Times New Roman" w:cs="Times New Roman"/>
          <w:sz w:val="24"/>
          <w:szCs w:val="24"/>
        </w:rPr>
        <w:t xml:space="preserve"> identifying and challenging regimes of obstruction associated with </w:t>
      </w:r>
      <w:proofErr w:type="spellStart"/>
      <w:r w:rsidR="006F5A9A" w:rsidRPr="00E123EA">
        <w:rPr>
          <w:rFonts w:ascii="Times New Roman" w:hAnsi="Times New Roman" w:cs="Times New Roman"/>
          <w:sz w:val="24"/>
          <w:szCs w:val="24"/>
        </w:rPr>
        <w:t>petro</w:t>
      </w:r>
      <w:proofErr w:type="spellEnd"/>
      <w:r w:rsidR="006F5A9A" w:rsidRPr="00E123EA">
        <w:rPr>
          <w:rFonts w:ascii="Times New Roman" w:hAnsi="Times New Roman" w:cs="Times New Roman"/>
          <w:sz w:val="24"/>
          <w:szCs w:val="24"/>
        </w:rPr>
        <w:t xml:space="preserve">-pedagogy, there is a need for attention to how to </w:t>
      </w:r>
      <w:r w:rsidR="00495F8A" w:rsidRPr="00E123EA">
        <w:rPr>
          <w:rFonts w:ascii="Times New Roman" w:hAnsi="Times New Roman" w:cs="Times New Roman"/>
          <w:sz w:val="24"/>
          <w:szCs w:val="24"/>
        </w:rPr>
        <w:t>make good arguments based on sound reasoning, and how to avoid errors in reasoning</w:t>
      </w:r>
      <w:r w:rsidR="00B27AA9" w:rsidRPr="00E123EA">
        <w:rPr>
          <w:rFonts w:ascii="Times New Roman" w:hAnsi="Times New Roman" w:cs="Times New Roman"/>
          <w:sz w:val="24"/>
          <w:szCs w:val="24"/>
        </w:rPr>
        <w:t>.  This might include</w:t>
      </w:r>
      <w:r w:rsidR="00495F8A" w:rsidRPr="00E123EA">
        <w:rPr>
          <w:rFonts w:ascii="Times New Roman" w:hAnsi="Times New Roman" w:cs="Times New Roman"/>
          <w:sz w:val="24"/>
          <w:szCs w:val="24"/>
        </w:rPr>
        <w:t xml:space="preserve"> </w:t>
      </w:r>
      <w:r w:rsidR="00E54C9F" w:rsidRPr="00E123EA">
        <w:rPr>
          <w:rFonts w:ascii="Times New Roman" w:hAnsi="Times New Roman" w:cs="Times New Roman"/>
          <w:sz w:val="24"/>
          <w:szCs w:val="24"/>
        </w:rPr>
        <w:t xml:space="preserve">presenting and dissecting examples of </w:t>
      </w:r>
      <w:r w:rsidR="00495F8A" w:rsidRPr="00E123EA">
        <w:rPr>
          <w:rFonts w:ascii="Times New Roman" w:hAnsi="Times New Roman" w:cs="Times New Roman"/>
          <w:sz w:val="24"/>
          <w:szCs w:val="24"/>
        </w:rPr>
        <w:t xml:space="preserve">fallacious arguments. </w:t>
      </w:r>
      <w:r w:rsidR="00E54C9F" w:rsidRPr="00E123EA">
        <w:rPr>
          <w:rFonts w:ascii="Times New Roman" w:hAnsi="Times New Roman" w:cs="Times New Roman"/>
          <w:sz w:val="24"/>
          <w:szCs w:val="24"/>
        </w:rPr>
        <w:t>For example</w:t>
      </w:r>
      <w:r w:rsidR="006F5A9A" w:rsidRPr="00E123EA">
        <w:rPr>
          <w:rFonts w:ascii="Times New Roman" w:hAnsi="Times New Roman" w:cs="Times New Roman"/>
          <w:sz w:val="24"/>
          <w:szCs w:val="24"/>
        </w:rPr>
        <w:t xml:space="preserve">, a former UK </w:t>
      </w:r>
      <w:r w:rsidR="001840D2" w:rsidRPr="00E123EA">
        <w:rPr>
          <w:rFonts w:ascii="Times New Roman" w:hAnsi="Times New Roman" w:cs="Times New Roman"/>
          <w:sz w:val="24"/>
          <w:szCs w:val="24"/>
        </w:rPr>
        <w:t xml:space="preserve">government </w:t>
      </w:r>
      <w:r w:rsidR="006F5A9A" w:rsidRPr="00E123EA">
        <w:rPr>
          <w:rFonts w:ascii="Times New Roman" w:hAnsi="Times New Roman" w:cs="Times New Roman"/>
          <w:sz w:val="24"/>
          <w:szCs w:val="24"/>
        </w:rPr>
        <w:t xml:space="preserve">representative </w:t>
      </w:r>
      <w:r w:rsidR="001840D2" w:rsidRPr="00E123EA">
        <w:rPr>
          <w:rFonts w:ascii="Times New Roman" w:hAnsi="Times New Roman" w:cs="Times New Roman"/>
          <w:sz w:val="24"/>
          <w:szCs w:val="24"/>
        </w:rPr>
        <w:t xml:space="preserve">one publicly </w:t>
      </w:r>
      <w:r w:rsidR="006F5A9A" w:rsidRPr="00E123EA">
        <w:rPr>
          <w:rFonts w:ascii="Times New Roman" w:hAnsi="Times New Roman" w:cs="Times New Roman"/>
          <w:sz w:val="24"/>
          <w:szCs w:val="24"/>
        </w:rPr>
        <w:t>stated</w:t>
      </w:r>
      <w:proofErr w:type="gramStart"/>
      <w:r w:rsidR="006F5A9A" w:rsidRPr="00E123EA">
        <w:rPr>
          <w:rFonts w:ascii="Times New Roman" w:hAnsi="Times New Roman" w:cs="Times New Roman"/>
          <w:sz w:val="24"/>
          <w:szCs w:val="24"/>
        </w:rPr>
        <w:t>:</w:t>
      </w:r>
      <w:r w:rsidR="00E54C9F" w:rsidRPr="00E123EA">
        <w:rPr>
          <w:rFonts w:ascii="Times New Roman" w:hAnsi="Times New Roman" w:cs="Times New Roman"/>
          <w:sz w:val="24"/>
          <w:szCs w:val="24"/>
        </w:rPr>
        <w:t xml:space="preserve">  </w:t>
      </w:r>
      <w:r w:rsidR="006F5A9A" w:rsidRPr="00E123EA">
        <w:rPr>
          <w:rFonts w:ascii="Times New Roman" w:hAnsi="Times New Roman" w:cs="Times New Roman"/>
          <w:sz w:val="24"/>
          <w:szCs w:val="24"/>
        </w:rPr>
        <w:t>“</w:t>
      </w:r>
      <w:proofErr w:type="gramEnd"/>
      <w:r w:rsidR="001840D2" w:rsidRPr="00E123EA">
        <w:rPr>
          <w:rFonts w:ascii="Times New Roman" w:hAnsi="Times New Roman" w:cs="Times New Roman"/>
          <w:sz w:val="24"/>
          <w:szCs w:val="24"/>
        </w:rPr>
        <w:t>Y</w:t>
      </w:r>
      <w:r w:rsidR="006F5A9A" w:rsidRPr="00E123EA">
        <w:rPr>
          <w:rFonts w:ascii="Times New Roman" w:hAnsi="Times New Roman" w:cs="Times New Roman"/>
          <w:sz w:val="24"/>
          <w:szCs w:val="24"/>
        </w:rPr>
        <w:t>ou can be in favour of fixing climate change. Or you can be in favour of exploiting shale gas. But you can’t be in favour of both at the same time.”</w:t>
      </w:r>
      <w:r w:rsidR="00E54C9F" w:rsidRPr="00E123EA">
        <w:rPr>
          <w:rFonts w:ascii="Times New Roman" w:hAnsi="Times New Roman" w:cs="Times New Roman"/>
          <w:sz w:val="24"/>
          <w:szCs w:val="24"/>
        </w:rPr>
        <w:t xml:space="preserve">  This presents a false dichotomy</w:t>
      </w:r>
      <w:r w:rsidR="001840D2" w:rsidRPr="00E123EA">
        <w:rPr>
          <w:rFonts w:ascii="Times New Roman" w:hAnsi="Times New Roman" w:cs="Times New Roman"/>
          <w:sz w:val="24"/>
          <w:szCs w:val="24"/>
        </w:rPr>
        <w:t xml:space="preserve"> which seeks to do away with the possibility of being in favour of fracking under certain conditions (e.g. to replace coal, under strong regulatory regimes, along with accelerated development of renewables).  This type of bad argument can be used to polarise positions and divide publics</w:t>
      </w:r>
      <w:r w:rsidR="00B27AA9" w:rsidRPr="00E123EA">
        <w:rPr>
          <w:rFonts w:ascii="Times New Roman" w:hAnsi="Times New Roman" w:cs="Times New Roman"/>
          <w:sz w:val="24"/>
          <w:szCs w:val="24"/>
        </w:rPr>
        <w:t xml:space="preserve">. </w:t>
      </w:r>
      <w:r w:rsidR="00AD778A" w:rsidRPr="00E123EA">
        <w:rPr>
          <w:rFonts w:ascii="Times New Roman" w:hAnsi="Times New Roman" w:cs="Times New Roman"/>
          <w:sz w:val="24"/>
          <w:szCs w:val="24"/>
        </w:rPr>
        <w:t xml:space="preserve">Education has an important role to play in </w:t>
      </w:r>
      <w:r w:rsidR="00901311" w:rsidRPr="00E123EA">
        <w:rPr>
          <w:rFonts w:ascii="Times New Roman" w:hAnsi="Times New Roman" w:cs="Times New Roman"/>
          <w:sz w:val="24"/>
          <w:szCs w:val="24"/>
        </w:rPr>
        <w:t>drawing attention to these tactics.  Similarly, where spaces for dialogue are opened up, if a young person</w:t>
      </w:r>
      <w:r w:rsidR="007643B5" w:rsidRPr="00E123EA">
        <w:rPr>
          <w:rFonts w:ascii="Times New Roman" w:hAnsi="Times New Roman" w:cs="Times New Roman"/>
          <w:sz w:val="24"/>
          <w:szCs w:val="24"/>
        </w:rPr>
        <w:t xml:space="preserve"> or teacher</w:t>
      </w:r>
      <w:r w:rsidR="00901311" w:rsidRPr="00E123EA">
        <w:rPr>
          <w:rFonts w:ascii="Times New Roman" w:hAnsi="Times New Roman" w:cs="Times New Roman"/>
          <w:sz w:val="24"/>
          <w:szCs w:val="24"/>
        </w:rPr>
        <w:t xml:space="preserve"> </w:t>
      </w:r>
      <w:r w:rsidR="00495F8A" w:rsidRPr="00E123EA">
        <w:rPr>
          <w:rFonts w:ascii="Times New Roman" w:hAnsi="Times New Roman" w:cs="Times New Roman"/>
          <w:sz w:val="24"/>
          <w:szCs w:val="24"/>
        </w:rPr>
        <w:t>cite</w:t>
      </w:r>
      <w:r w:rsidR="00901311" w:rsidRPr="00E123EA">
        <w:rPr>
          <w:rFonts w:ascii="Times New Roman" w:hAnsi="Times New Roman" w:cs="Times New Roman"/>
          <w:sz w:val="24"/>
          <w:szCs w:val="24"/>
        </w:rPr>
        <w:t>s</w:t>
      </w:r>
      <w:r w:rsidR="00495F8A" w:rsidRPr="00E123EA">
        <w:rPr>
          <w:rFonts w:ascii="Times New Roman" w:hAnsi="Times New Roman" w:cs="Times New Roman"/>
          <w:sz w:val="24"/>
          <w:szCs w:val="24"/>
        </w:rPr>
        <w:t xml:space="preserve"> weak sources of information when</w:t>
      </w:r>
      <w:r w:rsidR="007643B5" w:rsidRPr="00E123EA">
        <w:rPr>
          <w:rFonts w:ascii="Times New Roman" w:hAnsi="Times New Roman" w:cs="Times New Roman"/>
          <w:sz w:val="24"/>
          <w:szCs w:val="24"/>
        </w:rPr>
        <w:t>, for example</w:t>
      </w:r>
      <w:r w:rsidR="00495F8A" w:rsidRPr="00E123EA">
        <w:rPr>
          <w:rFonts w:ascii="Times New Roman" w:hAnsi="Times New Roman" w:cs="Times New Roman"/>
          <w:sz w:val="24"/>
          <w:szCs w:val="24"/>
        </w:rPr>
        <w:t xml:space="preserve"> considering the desirability of fracking</w:t>
      </w:r>
      <w:r w:rsidR="007643B5" w:rsidRPr="00E123EA">
        <w:rPr>
          <w:rFonts w:ascii="Times New Roman" w:hAnsi="Times New Roman" w:cs="Times New Roman"/>
          <w:sz w:val="24"/>
          <w:szCs w:val="24"/>
        </w:rPr>
        <w:t xml:space="preserve"> or anti-fracking protest</w:t>
      </w:r>
      <w:r w:rsidR="00495F8A" w:rsidRPr="00E123EA">
        <w:rPr>
          <w:rFonts w:ascii="Times New Roman" w:hAnsi="Times New Roman" w:cs="Times New Roman"/>
          <w:sz w:val="24"/>
          <w:szCs w:val="24"/>
        </w:rPr>
        <w:t xml:space="preserve">, </w:t>
      </w:r>
      <w:r w:rsidR="007643B5" w:rsidRPr="00E123EA">
        <w:rPr>
          <w:rFonts w:ascii="Times New Roman" w:hAnsi="Times New Roman" w:cs="Times New Roman"/>
          <w:sz w:val="24"/>
          <w:szCs w:val="24"/>
        </w:rPr>
        <w:t>under supportive conditions, the class</w:t>
      </w:r>
      <w:r w:rsidR="00495F8A" w:rsidRPr="00E123EA">
        <w:rPr>
          <w:rFonts w:ascii="Times New Roman" w:hAnsi="Times New Roman" w:cs="Times New Roman"/>
          <w:sz w:val="24"/>
          <w:szCs w:val="24"/>
        </w:rPr>
        <w:t xml:space="preserve"> can challenge the sources of information and encourage </w:t>
      </w:r>
      <w:r w:rsidR="007643B5" w:rsidRPr="00E123EA">
        <w:rPr>
          <w:rFonts w:ascii="Times New Roman" w:hAnsi="Times New Roman" w:cs="Times New Roman"/>
          <w:sz w:val="24"/>
          <w:szCs w:val="24"/>
        </w:rPr>
        <w:t>more</w:t>
      </w:r>
      <w:r w:rsidR="00495F8A" w:rsidRPr="00E123EA">
        <w:rPr>
          <w:rFonts w:ascii="Times New Roman" w:hAnsi="Times New Roman" w:cs="Times New Roman"/>
          <w:sz w:val="24"/>
          <w:szCs w:val="24"/>
        </w:rPr>
        <w:t xml:space="preserve"> explic</w:t>
      </w:r>
      <w:r w:rsidR="007643B5" w:rsidRPr="00E123EA">
        <w:rPr>
          <w:rFonts w:ascii="Times New Roman" w:hAnsi="Times New Roman" w:cs="Times New Roman"/>
          <w:sz w:val="24"/>
          <w:szCs w:val="24"/>
        </w:rPr>
        <w:t>it articulation of</w:t>
      </w:r>
      <w:r w:rsidR="00495F8A" w:rsidRPr="00E123EA">
        <w:rPr>
          <w:rFonts w:ascii="Times New Roman" w:hAnsi="Times New Roman" w:cs="Times New Roman"/>
          <w:sz w:val="24"/>
          <w:szCs w:val="24"/>
        </w:rPr>
        <w:t xml:space="preserve"> what it is that they agree or disagree with in </w:t>
      </w:r>
      <w:proofErr w:type="spellStart"/>
      <w:r w:rsidR="00495F8A" w:rsidRPr="00E123EA">
        <w:rPr>
          <w:rFonts w:ascii="Times New Roman" w:hAnsi="Times New Roman" w:cs="Times New Roman"/>
          <w:sz w:val="24"/>
          <w:szCs w:val="24"/>
        </w:rPr>
        <w:t>each others’</w:t>
      </w:r>
      <w:proofErr w:type="spellEnd"/>
      <w:r w:rsidR="00495F8A" w:rsidRPr="00E123EA">
        <w:rPr>
          <w:rFonts w:ascii="Times New Roman" w:hAnsi="Times New Roman" w:cs="Times New Roman"/>
          <w:sz w:val="24"/>
          <w:szCs w:val="24"/>
        </w:rPr>
        <w:t xml:space="preserve"> arguments</w:t>
      </w:r>
      <w:r w:rsidR="00CC1583" w:rsidRPr="00E123EA">
        <w:rPr>
          <w:rFonts w:ascii="Times New Roman" w:hAnsi="Times New Roman" w:cs="Times New Roman"/>
          <w:sz w:val="24"/>
          <w:szCs w:val="24"/>
        </w:rPr>
        <w:t>, and the reasons for this</w:t>
      </w:r>
      <w:r w:rsidR="00495F8A" w:rsidRPr="00E123EA">
        <w:rPr>
          <w:rFonts w:ascii="Times New Roman" w:hAnsi="Times New Roman" w:cs="Times New Roman"/>
          <w:sz w:val="24"/>
          <w:szCs w:val="24"/>
        </w:rPr>
        <w:t>.</w:t>
      </w:r>
      <w:r w:rsidR="00CC1583" w:rsidRPr="00E123EA">
        <w:rPr>
          <w:rFonts w:ascii="Times New Roman" w:hAnsi="Times New Roman" w:cs="Times New Roman"/>
          <w:sz w:val="24"/>
          <w:szCs w:val="24"/>
        </w:rPr>
        <w:t xml:space="preserve">  This requires the teacher to yield some of their </w:t>
      </w:r>
      <w:r w:rsidR="00141C2F" w:rsidRPr="00E123EA">
        <w:rPr>
          <w:rFonts w:ascii="Times New Roman" w:hAnsi="Times New Roman" w:cs="Times New Roman"/>
          <w:sz w:val="24"/>
          <w:szCs w:val="24"/>
        </w:rPr>
        <w:t>authority</w:t>
      </w:r>
      <w:r w:rsidR="00CC1583" w:rsidRPr="00E123EA">
        <w:rPr>
          <w:rFonts w:ascii="Times New Roman" w:hAnsi="Times New Roman" w:cs="Times New Roman"/>
          <w:sz w:val="24"/>
          <w:szCs w:val="24"/>
        </w:rPr>
        <w:t xml:space="preserve"> to allow for greater </w:t>
      </w:r>
      <w:r w:rsidR="00141C2F" w:rsidRPr="00E123EA">
        <w:rPr>
          <w:rFonts w:ascii="Times New Roman" w:hAnsi="Times New Roman" w:cs="Times New Roman"/>
          <w:sz w:val="24"/>
          <w:szCs w:val="24"/>
        </w:rPr>
        <w:t>youth agency</w:t>
      </w:r>
      <w:r w:rsidR="00CC1583" w:rsidRPr="00E123EA">
        <w:rPr>
          <w:rFonts w:ascii="Times New Roman" w:hAnsi="Times New Roman" w:cs="Times New Roman"/>
          <w:sz w:val="24"/>
          <w:szCs w:val="24"/>
        </w:rPr>
        <w:t xml:space="preserve"> in the classroom.</w:t>
      </w:r>
      <w:r w:rsidR="007643B5" w:rsidRPr="00E123EA">
        <w:rPr>
          <w:rFonts w:ascii="Times New Roman" w:hAnsi="Times New Roman" w:cs="Times New Roman"/>
          <w:sz w:val="24"/>
          <w:szCs w:val="24"/>
        </w:rPr>
        <w:t xml:space="preserve">  </w:t>
      </w:r>
      <w:r w:rsidR="00495F8A" w:rsidRPr="00E123EA">
        <w:rPr>
          <w:rFonts w:ascii="Times New Roman" w:hAnsi="Times New Roman" w:cs="Times New Roman"/>
          <w:sz w:val="24"/>
          <w:szCs w:val="24"/>
        </w:rPr>
        <w:t xml:space="preserve"> </w:t>
      </w:r>
    </w:p>
    <w:p w14:paraId="3426EE46" w14:textId="77777777" w:rsidR="00870D90" w:rsidRPr="00E123EA" w:rsidRDefault="00870D90" w:rsidP="00E123EA">
      <w:pPr>
        <w:spacing w:line="360" w:lineRule="auto"/>
        <w:rPr>
          <w:rFonts w:ascii="Times New Roman" w:hAnsi="Times New Roman" w:cs="Times New Roman"/>
          <w:sz w:val="24"/>
          <w:szCs w:val="24"/>
        </w:rPr>
      </w:pPr>
    </w:p>
    <w:p w14:paraId="00000041" w14:textId="39D24835"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Schools that are positioned within close proximity of sites for fracking are therefore ideally suited to helping young people to understand and challenge what is happening and share </w:t>
      </w:r>
      <w:r w:rsidRPr="00E123EA">
        <w:rPr>
          <w:rFonts w:ascii="Times New Roman" w:hAnsi="Times New Roman" w:cs="Times New Roman"/>
          <w:sz w:val="24"/>
          <w:szCs w:val="24"/>
        </w:rPr>
        <w:lastRenderedPageBreak/>
        <w:t xml:space="preserve">ideas about whether it is desirable or not, and why, and what </w:t>
      </w:r>
      <w:r w:rsidR="00224AB1" w:rsidRPr="00E123EA">
        <w:rPr>
          <w:rFonts w:ascii="Times New Roman" w:hAnsi="Times New Roman" w:cs="Times New Roman"/>
          <w:sz w:val="24"/>
          <w:szCs w:val="24"/>
        </w:rPr>
        <w:t>responses are possible and preferable</w:t>
      </w:r>
      <w:r w:rsidRPr="00E123EA">
        <w:rPr>
          <w:rFonts w:ascii="Times New Roman" w:hAnsi="Times New Roman" w:cs="Times New Roman"/>
          <w:sz w:val="24"/>
          <w:szCs w:val="24"/>
        </w:rPr>
        <w:t xml:space="preserve">.  </w:t>
      </w:r>
    </w:p>
    <w:p w14:paraId="00000042" w14:textId="77777777" w:rsidR="005134CF" w:rsidRPr="00E123EA" w:rsidRDefault="005134CF" w:rsidP="00E123EA">
      <w:pPr>
        <w:spacing w:line="360" w:lineRule="auto"/>
        <w:rPr>
          <w:rFonts w:ascii="Times New Roman" w:hAnsi="Times New Roman" w:cs="Times New Roman"/>
          <w:b/>
          <w:sz w:val="24"/>
          <w:szCs w:val="24"/>
          <w:u w:val="single"/>
        </w:rPr>
      </w:pPr>
    </w:p>
    <w:p w14:paraId="00000043" w14:textId="77777777" w:rsidR="005134CF" w:rsidRPr="00E123EA" w:rsidRDefault="00495F8A" w:rsidP="00E123EA">
      <w:pPr>
        <w:spacing w:line="360" w:lineRule="auto"/>
        <w:rPr>
          <w:rFonts w:ascii="Times New Roman" w:hAnsi="Times New Roman" w:cs="Times New Roman"/>
          <w:b/>
          <w:sz w:val="24"/>
          <w:szCs w:val="24"/>
        </w:rPr>
      </w:pPr>
      <w:r w:rsidRPr="00E123EA">
        <w:rPr>
          <w:rFonts w:ascii="Times New Roman" w:hAnsi="Times New Roman" w:cs="Times New Roman"/>
          <w:b/>
          <w:sz w:val="24"/>
          <w:szCs w:val="24"/>
        </w:rPr>
        <w:t xml:space="preserve">Conclusions </w:t>
      </w:r>
    </w:p>
    <w:p w14:paraId="00000044" w14:textId="77777777"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In this viewpoint, we have drawn on localised examples to examine the role of teachers and schools in youth climate activism, and in particular to examine how regimes of obstruction function.  Approaches to research and practice in children’s geographies and education are needed to give voice to young people’s perspectives on climate-relevant interventions and activism.  This implies research and practice which challenges regimes of obstruction to climate activism, and within this, the space for young people to discuss local issues which are inextricably bound up in global debates about how nations - and the regions that they are comprised of - should balance their desire for economic growth, and the perceived security, prosperity and opportunities that accompany it, against the need to mitigate against climate change.  Given that it is young people and future generations who will need to bear the brunt of learning how to cope with climate change-related challenges, they should be able to participate in, and reflect on, formal and non-formal political processes which determine geographically localised, but nationally and globally relevant collective responses to climate change.</w:t>
      </w:r>
    </w:p>
    <w:p w14:paraId="00000045" w14:textId="77777777" w:rsidR="005134CF" w:rsidRPr="00E123EA" w:rsidRDefault="00495F8A" w:rsidP="00E123EA">
      <w:pPr>
        <w:pStyle w:val="Heading1"/>
        <w:spacing w:line="360" w:lineRule="auto"/>
        <w:rPr>
          <w:rFonts w:ascii="Times New Roman" w:hAnsi="Times New Roman" w:cs="Times New Roman"/>
          <w:b/>
          <w:sz w:val="24"/>
          <w:szCs w:val="24"/>
        </w:rPr>
      </w:pPr>
      <w:bookmarkStart w:id="0" w:name="_f3pvm566dgc9" w:colFirst="0" w:colLast="0"/>
      <w:bookmarkEnd w:id="0"/>
      <w:r w:rsidRPr="00E123EA">
        <w:rPr>
          <w:rFonts w:ascii="Times New Roman" w:hAnsi="Times New Roman" w:cs="Times New Roman"/>
          <w:b/>
          <w:sz w:val="24"/>
          <w:szCs w:val="24"/>
        </w:rPr>
        <w:t>References</w:t>
      </w:r>
    </w:p>
    <w:p w14:paraId="00000046" w14:textId="34BDBD77" w:rsidR="005134CF" w:rsidRPr="00E123EA" w:rsidRDefault="00495F8A" w:rsidP="00E123EA">
      <w:pPr>
        <w:spacing w:line="360" w:lineRule="auto"/>
        <w:rPr>
          <w:rFonts w:ascii="Times New Roman" w:hAnsi="Times New Roman" w:cs="Times New Roman"/>
          <w:sz w:val="24"/>
          <w:szCs w:val="24"/>
        </w:rPr>
      </w:pPr>
      <w:bookmarkStart w:id="1" w:name="_GoBack"/>
      <w:proofErr w:type="spellStart"/>
      <w:r w:rsidRPr="00E123EA">
        <w:rPr>
          <w:rFonts w:ascii="Times New Roman" w:hAnsi="Times New Roman" w:cs="Times New Roman"/>
          <w:sz w:val="24"/>
          <w:szCs w:val="24"/>
        </w:rPr>
        <w:t>Aczel</w:t>
      </w:r>
      <w:proofErr w:type="spellEnd"/>
      <w:r w:rsidRPr="00E123EA">
        <w:rPr>
          <w:rFonts w:ascii="Times New Roman" w:hAnsi="Times New Roman" w:cs="Times New Roman"/>
          <w:sz w:val="24"/>
          <w:szCs w:val="24"/>
        </w:rPr>
        <w:t xml:space="preserve">, M. R., </w:t>
      </w:r>
      <w:proofErr w:type="spellStart"/>
      <w:r w:rsidRPr="00E123EA">
        <w:rPr>
          <w:rFonts w:ascii="Times New Roman" w:hAnsi="Times New Roman" w:cs="Times New Roman"/>
          <w:sz w:val="24"/>
          <w:szCs w:val="24"/>
        </w:rPr>
        <w:t>Makuch</w:t>
      </w:r>
      <w:proofErr w:type="spellEnd"/>
      <w:r w:rsidRPr="00E123EA">
        <w:rPr>
          <w:rFonts w:ascii="Times New Roman" w:hAnsi="Times New Roman" w:cs="Times New Roman"/>
          <w:sz w:val="24"/>
          <w:szCs w:val="24"/>
        </w:rPr>
        <w:t xml:space="preserve">, K. E., &amp; </w:t>
      </w:r>
      <w:proofErr w:type="spellStart"/>
      <w:r w:rsidRPr="00E123EA">
        <w:rPr>
          <w:rFonts w:ascii="Times New Roman" w:hAnsi="Times New Roman" w:cs="Times New Roman"/>
          <w:sz w:val="24"/>
          <w:szCs w:val="24"/>
        </w:rPr>
        <w:t>Chibane</w:t>
      </w:r>
      <w:proofErr w:type="spellEnd"/>
      <w:r w:rsidRPr="00E123EA">
        <w:rPr>
          <w:rFonts w:ascii="Times New Roman" w:hAnsi="Times New Roman" w:cs="Times New Roman"/>
          <w:sz w:val="24"/>
          <w:szCs w:val="24"/>
        </w:rPr>
        <w:t xml:space="preserve">, M. 2018. “How much is enough? Approaches to public participation in shale gas regulation across England, France, and Algeria.” </w:t>
      </w:r>
      <w:r w:rsidRPr="00E123EA">
        <w:rPr>
          <w:rFonts w:ascii="Times New Roman" w:hAnsi="Times New Roman" w:cs="Times New Roman"/>
          <w:i/>
          <w:sz w:val="24"/>
          <w:szCs w:val="24"/>
        </w:rPr>
        <w:t>The Extractive Industries and Society</w:t>
      </w:r>
      <w:r w:rsidRPr="00E123EA">
        <w:rPr>
          <w:rFonts w:ascii="Times New Roman" w:hAnsi="Times New Roman" w:cs="Times New Roman"/>
          <w:sz w:val="24"/>
          <w:szCs w:val="24"/>
        </w:rPr>
        <w:t xml:space="preserve">, 5 (4): 427-440. </w:t>
      </w:r>
    </w:p>
    <w:p w14:paraId="6E1A531F" w14:textId="02F3C4C0" w:rsidR="00AB6A74" w:rsidRPr="00E123EA" w:rsidRDefault="00AB6A74" w:rsidP="00E123EA">
      <w:pPr>
        <w:spacing w:line="360" w:lineRule="auto"/>
        <w:rPr>
          <w:rFonts w:ascii="Times New Roman" w:hAnsi="Times New Roman" w:cs="Times New Roman"/>
          <w:sz w:val="24"/>
          <w:szCs w:val="24"/>
        </w:rPr>
      </w:pPr>
    </w:p>
    <w:p w14:paraId="5CCFB039" w14:textId="1371738C" w:rsidR="00AB6A74" w:rsidRPr="00E123EA" w:rsidRDefault="00AB6A74"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Andreotti V.O. (2014) Soft versus Critical Global Citizenship Education. In: McCloskey S. (ed) Development Education in Policy and Practice. Palgrave Macmillan, London. </w:t>
      </w:r>
      <w:hyperlink r:id="rId7" w:history="1">
        <w:r w:rsidR="001306E7" w:rsidRPr="00E123EA">
          <w:rPr>
            <w:rStyle w:val="Hyperlink"/>
            <w:rFonts w:ascii="Times New Roman" w:hAnsi="Times New Roman" w:cs="Times New Roman"/>
            <w:sz w:val="24"/>
            <w:szCs w:val="24"/>
          </w:rPr>
          <w:t>https://doi.org/10.1057/9781137324665_2</w:t>
        </w:r>
      </w:hyperlink>
    </w:p>
    <w:p w14:paraId="0C675E8C" w14:textId="026A8EBD" w:rsidR="001306E7" w:rsidRPr="00E123EA" w:rsidRDefault="001306E7" w:rsidP="00E123EA">
      <w:pPr>
        <w:spacing w:line="360" w:lineRule="auto"/>
        <w:rPr>
          <w:rFonts w:ascii="Times New Roman" w:hAnsi="Times New Roman" w:cs="Times New Roman"/>
          <w:sz w:val="24"/>
          <w:szCs w:val="24"/>
        </w:rPr>
      </w:pPr>
    </w:p>
    <w:p w14:paraId="4CF2AA12" w14:textId="54B6F1A2" w:rsidR="001306E7" w:rsidRPr="00E123EA" w:rsidRDefault="001306E7" w:rsidP="00E123EA">
      <w:pPr>
        <w:spacing w:line="360" w:lineRule="auto"/>
        <w:rPr>
          <w:rFonts w:ascii="Times New Roman" w:hAnsi="Times New Roman" w:cs="Times New Roman"/>
          <w:sz w:val="24"/>
          <w:szCs w:val="24"/>
        </w:rPr>
      </w:pPr>
      <w:proofErr w:type="spellStart"/>
      <w:r w:rsidRPr="00E123EA">
        <w:rPr>
          <w:rFonts w:ascii="Times New Roman" w:hAnsi="Times New Roman" w:cs="Times New Roman"/>
          <w:sz w:val="24"/>
          <w:szCs w:val="24"/>
        </w:rPr>
        <w:t>Bencze</w:t>
      </w:r>
      <w:proofErr w:type="spellEnd"/>
      <w:r w:rsidRPr="00E123EA">
        <w:rPr>
          <w:rFonts w:ascii="Times New Roman" w:hAnsi="Times New Roman" w:cs="Times New Roman"/>
          <w:sz w:val="24"/>
          <w:szCs w:val="24"/>
        </w:rPr>
        <w:t xml:space="preserve">, L. </w:t>
      </w:r>
      <w:r w:rsidR="00C16425" w:rsidRPr="00E123EA">
        <w:rPr>
          <w:rFonts w:ascii="Times New Roman" w:hAnsi="Times New Roman" w:cs="Times New Roman"/>
          <w:sz w:val="24"/>
          <w:szCs w:val="24"/>
        </w:rPr>
        <w:t>(</w:t>
      </w:r>
      <w:r w:rsidRPr="00E123EA">
        <w:rPr>
          <w:rFonts w:ascii="Times New Roman" w:hAnsi="Times New Roman" w:cs="Times New Roman"/>
          <w:sz w:val="24"/>
          <w:szCs w:val="24"/>
        </w:rPr>
        <w:t>ed.</w:t>
      </w:r>
      <w:r w:rsidR="00C16425" w:rsidRPr="00E123EA">
        <w:rPr>
          <w:rFonts w:ascii="Times New Roman" w:hAnsi="Times New Roman" w:cs="Times New Roman"/>
          <w:sz w:val="24"/>
          <w:szCs w:val="24"/>
        </w:rPr>
        <w:t>)</w:t>
      </w:r>
      <w:r w:rsidRPr="00E123EA">
        <w:rPr>
          <w:rFonts w:ascii="Times New Roman" w:hAnsi="Times New Roman" w:cs="Times New Roman"/>
          <w:sz w:val="24"/>
          <w:szCs w:val="24"/>
        </w:rPr>
        <w:t>, 2017. </w:t>
      </w:r>
      <w:r w:rsidRPr="00E123EA">
        <w:rPr>
          <w:rFonts w:ascii="Times New Roman" w:hAnsi="Times New Roman" w:cs="Times New Roman"/>
          <w:i/>
          <w:iCs/>
          <w:sz w:val="24"/>
          <w:szCs w:val="24"/>
        </w:rPr>
        <w:t>Science and technology education promoting wellbeing for individuals, societies and environments: STEPWISE</w:t>
      </w:r>
      <w:r w:rsidRPr="00E123EA">
        <w:rPr>
          <w:rFonts w:ascii="Times New Roman" w:hAnsi="Times New Roman" w:cs="Times New Roman"/>
          <w:sz w:val="24"/>
          <w:szCs w:val="24"/>
        </w:rPr>
        <w:t> (Vol. 14). Springer.</w:t>
      </w:r>
    </w:p>
    <w:p w14:paraId="00000047" w14:textId="77777777" w:rsidR="005134CF" w:rsidRPr="00E123EA" w:rsidRDefault="005134CF" w:rsidP="00E123EA">
      <w:pPr>
        <w:spacing w:line="360" w:lineRule="auto"/>
        <w:rPr>
          <w:rFonts w:ascii="Times New Roman" w:hAnsi="Times New Roman" w:cs="Times New Roman"/>
          <w:sz w:val="24"/>
          <w:szCs w:val="24"/>
        </w:rPr>
      </w:pPr>
    </w:p>
    <w:p w14:paraId="00000048" w14:textId="77777777" w:rsidR="005134CF" w:rsidRPr="00E123EA" w:rsidRDefault="00495F8A" w:rsidP="00E123EA">
      <w:pPr>
        <w:spacing w:line="360" w:lineRule="auto"/>
        <w:rPr>
          <w:rFonts w:ascii="Times New Roman" w:hAnsi="Times New Roman" w:cs="Times New Roman"/>
          <w:i/>
          <w:sz w:val="24"/>
          <w:szCs w:val="24"/>
        </w:rPr>
      </w:pPr>
      <w:r w:rsidRPr="00E123EA">
        <w:rPr>
          <w:rFonts w:ascii="Times New Roman" w:hAnsi="Times New Roman" w:cs="Times New Roman"/>
          <w:sz w:val="24"/>
          <w:szCs w:val="24"/>
        </w:rPr>
        <w:t xml:space="preserve">Department for Education. 2011. </w:t>
      </w:r>
      <w:r w:rsidRPr="00E123EA">
        <w:rPr>
          <w:rFonts w:ascii="Times New Roman" w:hAnsi="Times New Roman" w:cs="Times New Roman"/>
          <w:i/>
          <w:sz w:val="24"/>
          <w:szCs w:val="24"/>
        </w:rPr>
        <w:t>Teachers’ Standards</w:t>
      </w:r>
    </w:p>
    <w:p w14:paraId="00000049" w14:textId="77777777"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i/>
          <w:sz w:val="24"/>
          <w:szCs w:val="24"/>
        </w:rPr>
        <w:t xml:space="preserve">Guidance for school leaders, school staff and governing bodies. </w:t>
      </w:r>
      <w:r w:rsidRPr="00E123EA">
        <w:rPr>
          <w:rFonts w:ascii="Times New Roman" w:hAnsi="Times New Roman" w:cs="Times New Roman"/>
          <w:sz w:val="24"/>
          <w:szCs w:val="24"/>
        </w:rPr>
        <w:t xml:space="preserve"> Accessed 3 July 2020 from</w:t>
      </w:r>
    </w:p>
    <w:p w14:paraId="0000004A" w14:textId="77777777" w:rsidR="005134CF" w:rsidRPr="00E123EA" w:rsidRDefault="00B21440" w:rsidP="00E123EA">
      <w:pPr>
        <w:spacing w:line="360" w:lineRule="auto"/>
        <w:rPr>
          <w:rFonts w:ascii="Times New Roman" w:hAnsi="Times New Roman" w:cs="Times New Roman"/>
          <w:sz w:val="24"/>
          <w:szCs w:val="24"/>
        </w:rPr>
      </w:pPr>
      <w:hyperlink r:id="rId8">
        <w:r w:rsidR="00495F8A" w:rsidRPr="00E123EA">
          <w:rPr>
            <w:rFonts w:ascii="Times New Roman" w:hAnsi="Times New Roman" w:cs="Times New Roman"/>
            <w:sz w:val="24"/>
            <w:szCs w:val="24"/>
            <w:u w:val="single"/>
          </w:rPr>
          <w:t>https://assets.publishing.service.gov.uk/government/uploads/system/uploads/attachment_data/file/665520/Teachers__Standards.pdf</w:t>
        </w:r>
      </w:hyperlink>
      <w:r w:rsidR="00495F8A" w:rsidRPr="00E123EA">
        <w:rPr>
          <w:rFonts w:ascii="Times New Roman" w:hAnsi="Times New Roman" w:cs="Times New Roman"/>
          <w:sz w:val="24"/>
          <w:szCs w:val="24"/>
        </w:rPr>
        <w:t xml:space="preserve"> </w:t>
      </w:r>
    </w:p>
    <w:p w14:paraId="0000004B" w14:textId="77777777" w:rsidR="005134CF" w:rsidRPr="00E123EA" w:rsidRDefault="005134CF" w:rsidP="00E123EA">
      <w:pPr>
        <w:spacing w:line="360" w:lineRule="auto"/>
        <w:rPr>
          <w:rFonts w:ascii="Times New Roman" w:hAnsi="Times New Roman" w:cs="Times New Roman"/>
          <w:sz w:val="24"/>
          <w:szCs w:val="24"/>
        </w:rPr>
      </w:pPr>
    </w:p>
    <w:p w14:paraId="0000004C" w14:textId="77777777"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Department for Education. 2014. </w:t>
      </w:r>
      <w:r w:rsidRPr="00E123EA">
        <w:rPr>
          <w:rFonts w:ascii="Times New Roman" w:hAnsi="Times New Roman" w:cs="Times New Roman"/>
          <w:i/>
          <w:sz w:val="24"/>
          <w:szCs w:val="24"/>
        </w:rPr>
        <w:t>The National Curriculum.</w:t>
      </w:r>
      <w:r w:rsidRPr="00E123EA">
        <w:rPr>
          <w:rFonts w:ascii="Times New Roman" w:hAnsi="Times New Roman" w:cs="Times New Roman"/>
          <w:sz w:val="24"/>
          <w:szCs w:val="24"/>
        </w:rPr>
        <w:t xml:space="preserve"> Accessed 3 July 2020 from </w:t>
      </w:r>
      <w:hyperlink r:id="rId9">
        <w:r w:rsidRPr="00E123EA">
          <w:rPr>
            <w:rFonts w:ascii="Times New Roman" w:hAnsi="Times New Roman" w:cs="Times New Roman"/>
            <w:sz w:val="24"/>
            <w:szCs w:val="24"/>
            <w:u w:val="single"/>
          </w:rPr>
          <w:t>https://assets.publishing.service.gov.uk/government/uploads/system/uploads/attachment_data/file/381344/Master_final_national_curriculum_28_Nov.pdf</w:t>
        </w:r>
      </w:hyperlink>
      <w:r w:rsidRPr="00E123EA">
        <w:rPr>
          <w:rFonts w:ascii="Times New Roman" w:hAnsi="Times New Roman" w:cs="Times New Roman"/>
          <w:sz w:val="24"/>
          <w:szCs w:val="24"/>
        </w:rPr>
        <w:t xml:space="preserve"> </w:t>
      </w:r>
    </w:p>
    <w:p w14:paraId="0000004D" w14:textId="77777777" w:rsidR="005134CF" w:rsidRPr="00E123EA" w:rsidRDefault="005134CF" w:rsidP="00E123EA">
      <w:pPr>
        <w:spacing w:line="360" w:lineRule="auto"/>
        <w:rPr>
          <w:rFonts w:ascii="Times New Roman" w:hAnsi="Times New Roman" w:cs="Times New Roman"/>
          <w:sz w:val="24"/>
          <w:szCs w:val="24"/>
          <w:highlight w:val="yellow"/>
        </w:rPr>
      </w:pPr>
    </w:p>
    <w:p w14:paraId="0000004E" w14:textId="77777777"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Dewey, J. 1916.</w:t>
      </w:r>
      <w:r w:rsidRPr="00E123EA">
        <w:rPr>
          <w:rFonts w:ascii="Times New Roman" w:hAnsi="Times New Roman" w:cs="Times New Roman"/>
          <w:i/>
          <w:sz w:val="24"/>
          <w:szCs w:val="24"/>
        </w:rPr>
        <w:t xml:space="preserve"> Democracy and Education</w:t>
      </w:r>
      <w:r w:rsidRPr="00E123EA">
        <w:rPr>
          <w:rFonts w:ascii="Times New Roman" w:hAnsi="Times New Roman" w:cs="Times New Roman"/>
          <w:sz w:val="24"/>
          <w:szCs w:val="24"/>
        </w:rPr>
        <w:t>. New York: The McMillan Company.</w:t>
      </w:r>
    </w:p>
    <w:p w14:paraId="0000004F" w14:textId="77777777" w:rsidR="005134CF" w:rsidRPr="00E123EA" w:rsidRDefault="005134CF" w:rsidP="00E123EA">
      <w:pPr>
        <w:spacing w:line="360" w:lineRule="auto"/>
        <w:rPr>
          <w:rFonts w:ascii="Times New Roman" w:hAnsi="Times New Roman" w:cs="Times New Roman"/>
          <w:sz w:val="24"/>
          <w:szCs w:val="24"/>
          <w:highlight w:val="yellow"/>
        </w:rPr>
      </w:pPr>
    </w:p>
    <w:p w14:paraId="00000050" w14:textId="17018060"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Dunlop, L., Atkinson, L. and </w:t>
      </w:r>
      <w:proofErr w:type="spellStart"/>
      <w:r w:rsidRPr="00E123EA">
        <w:rPr>
          <w:rFonts w:ascii="Times New Roman" w:hAnsi="Times New Roman" w:cs="Times New Roman"/>
          <w:sz w:val="24"/>
          <w:szCs w:val="24"/>
        </w:rPr>
        <w:t>Turkenburg</w:t>
      </w:r>
      <w:proofErr w:type="spellEnd"/>
      <w:r w:rsidRPr="00E123EA">
        <w:rPr>
          <w:rFonts w:ascii="Times New Roman" w:hAnsi="Times New Roman" w:cs="Times New Roman"/>
          <w:sz w:val="24"/>
          <w:szCs w:val="24"/>
        </w:rPr>
        <w:t xml:space="preserve">-van </w:t>
      </w:r>
      <w:proofErr w:type="spellStart"/>
      <w:r w:rsidRPr="00E123EA">
        <w:rPr>
          <w:rFonts w:ascii="Times New Roman" w:hAnsi="Times New Roman" w:cs="Times New Roman"/>
          <w:sz w:val="24"/>
          <w:szCs w:val="24"/>
        </w:rPr>
        <w:t>Diepen</w:t>
      </w:r>
      <w:proofErr w:type="spellEnd"/>
      <w:r w:rsidRPr="00E123EA">
        <w:rPr>
          <w:rFonts w:ascii="Times New Roman" w:hAnsi="Times New Roman" w:cs="Times New Roman"/>
          <w:sz w:val="24"/>
          <w:szCs w:val="24"/>
        </w:rPr>
        <w:t xml:space="preserve">, M., 2020. “Perspectives on fracking from the sacrifice zone: young people's knowledge, beliefs and attitudes.” </w:t>
      </w:r>
      <w:r w:rsidRPr="00E123EA">
        <w:rPr>
          <w:rFonts w:ascii="Times New Roman" w:hAnsi="Times New Roman" w:cs="Times New Roman"/>
          <w:i/>
          <w:sz w:val="24"/>
          <w:szCs w:val="24"/>
        </w:rPr>
        <w:t xml:space="preserve">Chemistry Education Research and Practice </w:t>
      </w:r>
      <w:r w:rsidRPr="00E123EA">
        <w:rPr>
          <w:rFonts w:ascii="Times New Roman" w:hAnsi="Times New Roman" w:cs="Times New Roman"/>
          <w:sz w:val="24"/>
          <w:szCs w:val="24"/>
        </w:rPr>
        <w:t>21: 714-729.</w:t>
      </w:r>
    </w:p>
    <w:p w14:paraId="2FA6A50A" w14:textId="47DF5A46" w:rsidR="008E4FA6" w:rsidRPr="00E123EA" w:rsidRDefault="008E4FA6" w:rsidP="00E123EA">
      <w:pPr>
        <w:spacing w:line="360" w:lineRule="auto"/>
        <w:rPr>
          <w:rFonts w:ascii="Times New Roman" w:hAnsi="Times New Roman" w:cs="Times New Roman"/>
          <w:sz w:val="24"/>
          <w:szCs w:val="24"/>
        </w:rPr>
      </w:pPr>
    </w:p>
    <w:p w14:paraId="5E971435" w14:textId="54C2E270" w:rsidR="008E4FA6" w:rsidRPr="00E123EA" w:rsidRDefault="008E4FA6"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Dunlop, L., &amp; </w:t>
      </w:r>
      <w:proofErr w:type="spellStart"/>
      <w:r w:rsidRPr="00E123EA">
        <w:rPr>
          <w:rFonts w:ascii="Times New Roman" w:hAnsi="Times New Roman" w:cs="Times New Roman"/>
          <w:sz w:val="24"/>
          <w:szCs w:val="24"/>
        </w:rPr>
        <w:t>Veneu</w:t>
      </w:r>
      <w:proofErr w:type="spellEnd"/>
      <w:r w:rsidRPr="00E123EA">
        <w:rPr>
          <w:rFonts w:ascii="Times New Roman" w:hAnsi="Times New Roman" w:cs="Times New Roman"/>
          <w:sz w:val="24"/>
          <w:szCs w:val="24"/>
        </w:rPr>
        <w:t>, F. 2019. Controversies in science. </w:t>
      </w:r>
      <w:r w:rsidRPr="00E123EA">
        <w:rPr>
          <w:rFonts w:ascii="Times New Roman" w:hAnsi="Times New Roman" w:cs="Times New Roman"/>
          <w:i/>
          <w:iCs/>
          <w:sz w:val="24"/>
          <w:szCs w:val="24"/>
        </w:rPr>
        <w:t>Science &amp; Education</w:t>
      </w:r>
      <w:r w:rsidRPr="00E123EA">
        <w:rPr>
          <w:rFonts w:ascii="Times New Roman" w:hAnsi="Times New Roman" w:cs="Times New Roman"/>
          <w:sz w:val="24"/>
          <w:szCs w:val="24"/>
        </w:rPr>
        <w:t>, </w:t>
      </w:r>
      <w:r w:rsidRPr="00E123EA">
        <w:rPr>
          <w:rFonts w:ascii="Times New Roman" w:hAnsi="Times New Roman" w:cs="Times New Roman"/>
          <w:i/>
          <w:iCs/>
          <w:sz w:val="24"/>
          <w:szCs w:val="24"/>
        </w:rPr>
        <w:t>28</w:t>
      </w:r>
      <w:r w:rsidRPr="00E123EA">
        <w:rPr>
          <w:rFonts w:ascii="Times New Roman" w:hAnsi="Times New Roman" w:cs="Times New Roman"/>
          <w:sz w:val="24"/>
          <w:szCs w:val="24"/>
        </w:rPr>
        <w:t>(6-7), 689-710.</w:t>
      </w:r>
      <w:r w:rsidRPr="00E123EA">
        <w:rPr>
          <w:rFonts w:ascii="Times New Roman" w:eastAsia="Times New Roman" w:hAnsi="Times New Roman" w:cs="Times New Roman"/>
          <w:sz w:val="24"/>
          <w:szCs w:val="24"/>
        </w:rPr>
        <w:t xml:space="preserve"> </w:t>
      </w:r>
      <w:hyperlink r:id="rId10" w:history="1">
        <w:r w:rsidRPr="00E123EA">
          <w:rPr>
            <w:rStyle w:val="Hyperlink"/>
            <w:rFonts w:ascii="Times New Roman" w:hAnsi="Times New Roman" w:cs="Times New Roman"/>
            <w:sz w:val="24"/>
            <w:szCs w:val="24"/>
          </w:rPr>
          <w:t>https://doi.org/10.1007/s11191-019-00048-y</w:t>
        </w:r>
      </w:hyperlink>
    </w:p>
    <w:p w14:paraId="00000051" w14:textId="77777777" w:rsidR="005134CF" w:rsidRPr="00E123EA" w:rsidRDefault="005134CF" w:rsidP="00E123EA">
      <w:pPr>
        <w:spacing w:line="360" w:lineRule="auto"/>
        <w:rPr>
          <w:rFonts w:ascii="Times New Roman" w:hAnsi="Times New Roman" w:cs="Times New Roman"/>
          <w:sz w:val="24"/>
          <w:szCs w:val="24"/>
          <w:highlight w:val="yellow"/>
        </w:rPr>
      </w:pPr>
    </w:p>
    <w:p w14:paraId="00000052" w14:textId="7DB8A653"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Eaton, E. M., &amp; Day, N. A. 2020. “Petro-pedagogy: fossil fuel interests and the obstruction of climate justice in public education.” </w:t>
      </w:r>
      <w:r w:rsidRPr="00E123EA">
        <w:rPr>
          <w:rFonts w:ascii="Times New Roman" w:hAnsi="Times New Roman" w:cs="Times New Roman"/>
          <w:i/>
          <w:sz w:val="24"/>
          <w:szCs w:val="24"/>
        </w:rPr>
        <w:t>Environmental Education Research</w:t>
      </w:r>
      <w:r w:rsidRPr="00E123EA">
        <w:rPr>
          <w:rFonts w:ascii="Times New Roman" w:hAnsi="Times New Roman" w:cs="Times New Roman"/>
          <w:sz w:val="24"/>
          <w:szCs w:val="24"/>
        </w:rPr>
        <w:t xml:space="preserve">, </w:t>
      </w:r>
      <w:r w:rsidRPr="00E123EA">
        <w:rPr>
          <w:rFonts w:ascii="Times New Roman" w:hAnsi="Times New Roman" w:cs="Times New Roman"/>
          <w:i/>
          <w:sz w:val="24"/>
          <w:szCs w:val="24"/>
        </w:rPr>
        <w:t xml:space="preserve">26 </w:t>
      </w:r>
      <w:r w:rsidRPr="00E123EA">
        <w:rPr>
          <w:rFonts w:ascii="Times New Roman" w:hAnsi="Times New Roman" w:cs="Times New Roman"/>
          <w:sz w:val="24"/>
          <w:szCs w:val="24"/>
        </w:rPr>
        <w:t>(4), 457-473.</w:t>
      </w:r>
    </w:p>
    <w:p w14:paraId="2FD1A9AD" w14:textId="19671E81" w:rsidR="00F47737" w:rsidRPr="00E123EA" w:rsidRDefault="00F47737" w:rsidP="00E123EA">
      <w:pPr>
        <w:spacing w:line="360" w:lineRule="auto"/>
        <w:rPr>
          <w:rFonts w:ascii="Times New Roman" w:hAnsi="Times New Roman" w:cs="Times New Roman"/>
          <w:sz w:val="24"/>
          <w:szCs w:val="24"/>
        </w:rPr>
      </w:pPr>
    </w:p>
    <w:p w14:paraId="6E1B05DB" w14:textId="3B4A01A4" w:rsidR="00AB0E14" w:rsidRPr="00E123EA" w:rsidRDefault="00AB0E14"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Freire, P. 2017. </w:t>
      </w:r>
      <w:r w:rsidRPr="00E123EA">
        <w:rPr>
          <w:rFonts w:ascii="Times New Roman" w:hAnsi="Times New Roman" w:cs="Times New Roman"/>
          <w:i/>
          <w:iCs/>
          <w:sz w:val="24"/>
          <w:szCs w:val="24"/>
        </w:rPr>
        <w:t>Pedagogy of the oppressed</w:t>
      </w:r>
      <w:r w:rsidRPr="00E123EA">
        <w:rPr>
          <w:rFonts w:ascii="Times New Roman" w:hAnsi="Times New Roman" w:cs="Times New Roman"/>
          <w:sz w:val="24"/>
          <w:szCs w:val="24"/>
        </w:rPr>
        <w:t xml:space="preserve"> (Penguin modern classics). </w:t>
      </w:r>
      <w:proofErr w:type="gramStart"/>
      <w:r w:rsidRPr="00E123EA">
        <w:rPr>
          <w:rFonts w:ascii="Times New Roman" w:hAnsi="Times New Roman" w:cs="Times New Roman"/>
          <w:sz w:val="24"/>
          <w:szCs w:val="24"/>
        </w:rPr>
        <w:t>UK :</w:t>
      </w:r>
      <w:proofErr w:type="gramEnd"/>
      <w:r w:rsidRPr="00E123EA">
        <w:rPr>
          <w:rFonts w:ascii="Times New Roman" w:hAnsi="Times New Roman" w:cs="Times New Roman"/>
          <w:sz w:val="24"/>
          <w:szCs w:val="24"/>
        </w:rPr>
        <w:t xml:space="preserve"> Penguin Books.</w:t>
      </w:r>
    </w:p>
    <w:p w14:paraId="6C2398A9" w14:textId="2CA4841B" w:rsidR="003C344D" w:rsidRPr="00E123EA" w:rsidRDefault="003C344D" w:rsidP="00E123EA">
      <w:pPr>
        <w:spacing w:line="360" w:lineRule="auto"/>
        <w:rPr>
          <w:rFonts w:ascii="Times New Roman" w:hAnsi="Times New Roman" w:cs="Times New Roman"/>
          <w:sz w:val="24"/>
          <w:szCs w:val="24"/>
        </w:rPr>
      </w:pPr>
    </w:p>
    <w:p w14:paraId="3E6CCB43" w14:textId="45D68C57" w:rsidR="003C344D" w:rsidRPr="00E123EA" w:rsidRDefault="003C344D" w:rsidP="00E123EA">
      <w:pPr>
        <w:spacing w:line="360" w:lineRule="auto"/>
        <w:rPr>
          <w:rFonts w:ascii="Times New Roman" w:hAnsi="Times New Roman" w:cs="Times New Roman"/>
          <w:sz w:val="24"/>
          <w:szCs w:val="24"/>
        </w:rPr>
      </w:pPr>
      <w:proofErr w:type="spellStart"/>
      <w:r w:rsidRPr="00E123EA">
        <w:rPr>
          <w:rFonts w:ascii="Times New Roman" w:hAnsi="Times New Roman" w:cs="Times New Roman"/>
          <w:sz w:val="24"/>
          <w:szCs w:val="24"/>
        </w:rPr>
        <w:t>Glackin</w:t>
      </w:r>
      <w:proofErr w:type="spellEnd"/>
      <w:r w:rsidRPr="00E123EA">
        <w:rPr>
          <w:rFonts w:ascii="Times New Roman" w:hAnsi="Times New Roman" w:cs="Times New Roman"/>
          <w:sz w:val="24"/>
          <w:szCs w:val="24"/>
        </w:rPr>
        <w:t>, M. &amp; King, H. 2020. Taking stock of environmental education policy in England – the what, the where and the why, </w:t>
      </w:r>
      <w:r w:rsidRPr="00E123EA">
        <w:rPr>
          <w:rFonts w:ascii="Times New Roman" w:hAnsi="Times New Roman" w:cs="Times New Roman"/>
          <w:i/>
          <w:iCs/>
          <w:sz w:val="24"/>
          <w:szCs w:val="24"/>
        </w:rPr>
        <w:t>Environmental Education Research</w:t>
      </w:r>
      <w:r w:rsidRPr="00E123EA">
        <w:rPr>
          <w:rFonts w:ascii="Times New Roman" w:hAnsi="Times New Roman" w:cs="Times New Roman"/>
          <w:sz w:val="24"/>
          <w:szCs w:val="24"/>
        </w:rPr>
        <w:t xml:space="preserve">, 26:3, 305-323,  </w:t>
      </w:r>
      <w:hyperlink r:id="rId11" w:history="1">
        <w:r w:rsidRPr="00E123EA">
          <w:rPr>
            <w:rStyle w:val="Hyperlink"/>
            <w:rFonts w:ascii="Times New Roman" w:hAnsi="Times New Roman" w:cs="Times New Roman"/>
            <w:sz w:val="24"/>
            <w:szCs w:val="24"/>
          </w:rPr>
          <w:t>10.1080/13504622.2019.1707513</w:t>
        </w:r>
      </w:hyperlink>
    </w:p>
    <w:p w14:paraId="00000053" w14:textId="77777777" w:rsidR="005134CF" w:rsidRPr="00E123EA" w:rsidRDefault="005134CF" w:rsidP="00E123EA">
      <w:pPr>
        <w:spacing w:line="360" w:lineRule="auto"/>
        <w:rPr>
          <w:rFonts w:ascii="Times New Roman" w:hAnsi="Times New Roman" w:cs="Times New Roman"/>
          <w:sz w:val="24"/>
          <w:szCs w:val="24"/>
        </w:rPr>
      </w:pPr>
    </w:p>
    <w:p w14:paraId="00000054" w14:textId="77777777"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Gov.uk. 2020. </w:t>
      </w:r>
      <w:r w:rsidRPr="00E123EA">
        <w:rPr>
          <w:rFonts w:ascii="Times New Roman" w:hAnsi="Times New Roman" w:cs="Times New Roman"/>
          <w:i/>
          <w:sz w:val="24"/>
          <w:szCs w:val="24"/>
        </w:rPr>
        <w:t xml:space="preserve">School attendance and absence. </w:t>
      </w:r>
      <w:r w:rsidRPr="00E123EA">
        <w:rPr>
          <w:rFonts w:ascii="Times New Roman" w:hAnsi="Times New Roman" w:cs="Times New Roman"/>
          <w:sz w:val="24"/>
          <w:szCs w:val="24"/>
        </w:rPr>
        <w:t>Accessed 13 July 2020 from</w:t>
      </w:r>
    </w:p>
    <w:p w14:paraId="00000055" w14:textId="34CF1806"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i/>
          <w:sz w:val="24"/>
          <w:szCs w:val="24"/>
        </w:rPr>
        <w:t xml:space="preserve"> </w:t>
      </w:r>
      <w:hyperlink r:id="rId12">
        <w:r w:rsidRPr="00E123EA">
          <w:rPr>
            <w:rFonts w:ascii="Times New Roman" w:hAnsi="Times New Roman" w:cs="Times New Roman"/>
            <w:sz w:val="24"/>
            <w:szCs w:val="24"/>
            <w:u w:val="single"/>
          </w:rPr>
          <w:t>https://www.gov.uk/school-attendance-absence/legal-action-to-enforce-school-attendance</w:t>
        </w:r>
      </w:hyperlink>
      <w:r w:rsidRPr="00E123EA">
        <w:rPr>
          <w:rFonts w:ascii="Times New Roman" w:hAnsi="Times New Roman" w:cs="Times New Roman"/>
          <w:sz w:val="24"/>
          <w:szCs w:val="24"/>
        </w:rPr>
        <w:t xml:space="preserve"> </w:t>
      </w:r>
    </w:p>
    <w:p w14:paraId="07D97241" w14:textId="3C00D372" w:rsidR="000C76E2" w:rsidRPr="00E123EA" w:rsidRDefault="000C76E2" w:rsidP="00E123EA">
      <w:pPr>
        <w:spacing w:line="360" w:lineRule="auto"/>
        <w:rPr>
          <w:rFonts w:ascii="Times New Roman" w:hAnsi="Times New Roman" w:cs="Times New Roman"/>
          <w:sz w:val="24"/>
          <w:szCs w:val="24"/>
        </w:rPr>
      </w:pPr>
    </w:p>
    <w:p w14:paraId="06BCA039" w14:textId="0D5B5C17" w:rsidR="000C76E2" w:rsidRPr="00E123EA" w:rsidRDefault="000C76E2" w:rsidP="00E123EA">
      <w:pPr>
        <w:spacing w:line="360" w:lineRule="auto"/>
        <w:rPr>
          <w:rFonts w:ascii="Times New Roman" w:hAnsi="Times New Roman" w:cs="Times New Roman"/>
          <w:sz w:val="24"/>
          <w:szCs w:val="24"/>
        </w:rPr>
      </w:pPr>
      <w:proofErr w:type="spellStart"/>
      <w:r w:rsidRPr="00E123EA">
        <w:rPr>
          <w:rFonts w:ascii="Times New Roman" w:hAnsi="Times New Roman" w:cs="Times New Roman"/>
          <w:sz w:val="24"/>
          <w:szCs w:val="24"/>
        </w:rPr>
        <w:t>Grund</w:t>
      </w:r>
      <w:proofErr w:type="spellEnd"/>
      <w:r w:rsidRPr="00E123EA">
        <w:rPr>
          <w:rFonts w:ascii="Times New Roman" w:hAnsi="Times New Roman" w:cs="Times New Roman"/>
          <w:sz w:val="24"/>
          <w:szCs w:val="24"/>
        </w:rPr>
        <w:t>, J., &amp; Brock, A. (2020). Education for Sustainable Development in Germany: Not Just Desired but Also Effective for Transformative Action. Sustainability, 12(2838). doi:10.3390/su12072838</w:t>
      </w:r>
    </w:p>
    <w:p w14:paraId="00000056" w14:textId="77777777" w:rsidR="005134CF" w:rsidRPr="00E123EA" w:rsidRDefault="005134CF" w:rsidP="00E123EA">
      <w:pPr>
        <w:spacing w:line="360" w:lineRule="auto"/>
        <w:rPr>
          <w:rFonts w:ascii="Times New Roman" w:hAnsi="Times New Roman" w:cs="Times New Roman"/>
          <w:sz w:val="24"/>
          <w:szCs w:val="24"/>
        </w:rPr>
      </w:pPr>
    </w:p>
    <w:p w14:paraId="00000057" w14:textId="6C4F455F"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Gustafson, K. 2011. “No-go-area, no-go-school: community discourses, local school market and children's identity work”. </w:t>
      </w:r>
      <w:r w:rsidRPr="00E123EA">
        <w:rPr>
          <w:rFonts w:ascii="Times New Roman" w:hAnsi="Times New Roman" w:cs="Times New Roman"/>
          <w:i/>
          <w:sz w:val="24"/>
          <w:szCs w:val="24"/>
        </w:rPr>
        <w:t>Children's Geographies</w:t>
      </w:r>
      <w:r w:rsidRPr="00E123EA">
        <w:rPr>
          <w:rFonts w:ascii="Times New Roman" w:hAnsi="Times New Roman" w:cs="Times New Roman"/>
          <w:sz w:val="24"/>
          <w:szCs w:val="24"/>
        </w:rPr>
        <w:t>, 9 (2): 185-203.</w:t>
      </w:r>
    </w:p>
    <w:p w14:paraId="382541BA" w14:textId="720FD0FC" w:rsidR="006635D8" w:rsidRPr="00E123EA" w:rsidRDefault="006635D8" w:rsidP="00E123EA">
      <w:pPr>
        <w:spacing w:line="360" w:lineRule="auto"/>
        <w:rPr>
          <w:rFonts w:ascii="Times New Roman" w:hAnsi="Times New Roman" w:cs="Times New Roman"/>
          <w:sz w:val="24"/>
          <w:szCs w:val="24"/>
        </w:rPr>
      </w:pPr>
    </w:p>
    <w:p w14:paraId="63D15A1E" w14:textId="361B29AE" w:rsidR="00FE0568" w:rsidRPr="00E123EA" w:rsidRDefault="00FE0568"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Hart, R. A. 1992.  Children’s Participation: From Tokenism to Citizenship.  UNICEF </w:t>
      </w:r>
      <w:proofErr w:type="spellStart"/>
      <w:r w:rsidRPr="00E123EA">
        <w:rPr>
          <w:rFonts w:ascii="Times New Roman" w:hAnsi="Times New Roman" w:cs="Times New Roman"/>
          <w:sz w:val="24"/>
          <w:szCs w:val="24"/>
        </w:rPr>
        <w:t>Innocenti</w:t>
      </w:r>
      <w:proofErr w:type="spellEnd"/>
      <w:r w:rsidRPr="00E123EA">
        <w:rPr>
          <w:rFonts w:ascii="Times New Roman" w:hAnsi="Times New Roman" w:cs="Times New Roman"/>
          <w:sz w:val="24"/>
          <w:szCs w:val="24"/>
        </w:rPr>
        <w:t xml:space="preserve"> Essays, No. 4, Florence, Italy: International Child Development Centre of UNICEF.</w:t>
      </w:r>
    </w:p>
    <w:p w14:paraId="0560EA79" w14:textId="77777777" w:rsidR="00FE0568" w:rsidRPr="00E123EA" w:rsidRDefault="00FE0568" w:rsidP="00E123EA">
      <w:pPr>
        <w:spacing w:line="360" w:lineRule="auto"/>
        <w:rPr>
          <w:rFonts w:ascii="Times New Roman" w:hAnsi="Times New Roman" w:cs="Times New Roman"/>
          <w:sz w:val="24"/>
          <w:szCs w:val="24"/>
        </w:rPr>
      </w:pPr>
    </w:p>
    <w:p w14:paraId="18085DED" w14:textId="604C3F22" w:rsidR="006635D8" w:rsidRPr="00E123EA" w:rsidRDefault="006635D8"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Hart, R. A. 2008. Stepping back from ‘The ladder’: Reflections on a model of participatory work with children. In </w:t>
      </w:r>
      <w:r w:rsidRPr="00E123EA">
        <w:rPr>
          <w:rFonts w:ascii="Times New Roman" w:hAnsi="Times New Roman" w:cs="Times New Roman"/>
          <w:i/>
          <w:iCs/>
          <w:sz w:val="24"/>
          <w:szCs w:val="24"/>
        </w:rPr>
        <w:t>Participation and learning</w:t>
      </w:r>
      <w:r w:rsidRPr="00E123EA">
        <w:rPr>
          <w:rFonts w:ascii="Times New Roman" w:hAnsi="Times New Roman" w:cs="Times New Roman"/>
          <w:sz w:val="24"/>
          <w:szCs w:val="24"/>
        </w:rPr>
        <w:t> (pp. 19-31). Springer, Dordrecht.</w:t>
      </w:r>
    </w:p>
    <w:p w14:paraId="00000058" w14:textId="77777777" w:rsidR="005134CF" w:rsidRPr="00E123EA" w:rsidRDefault="005134CF" w:rsidP="00E123EA">
      <w:pPr>
        <w:spacing w:line="360" w:lineRule="auto"/>
        <w:rPr>
          <w:rFonts w:ascii="Times New Roman" w:hAnsi="Times New Roman" w:cs="Times New Roman"/>
          <w:sz w:val="24"/>
          <w:szCs w:val="24"/>
        </w:rPr>
      </w:pPr>
    </w:p>
    <w:p w14:paraId="00000059" w14:textId="77777777"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Koller, D. &amp; Farley, M. 2019. “Examining elements of children's place attachment” </w:t>
      </w:r>
      <w:r w:rsidRPr="00E123EA">
        <w:rPr>
          <w:rFonts w:ascii="Times New Roman" w:hAnsi="Times New Roman" w:cs="Times New Roman"/>
          <w:i/>
          <w:sz w:val="24"/>
          <w:szCs w:val="24"/>
        </w:rPr>
        <w:t>Children's Geographies</w:t>
      </w:r>
      <w:r w:rsidRPr="00E123EA">
        <w:rPr>
          <w:rFonts w:ascii="Times New Roman" w:hAnsi="Times New Roman" w:cs="Times New Roman"/>
          <w:sz w:val="24"/>
          <w:szCs w:val="24"/>
        </w:rPr>
        <w:t>, 17 (4): 491-500, DOI: 10.1080/14733285.2019.1574336</w:t>
      </w:r>
    </w:p>
    <w:p w14:paraId="0000005A" w14:textId="3F883E0A" w:rsidR="005134CF" w:rsidRPr="00E123EA" w:rsidRDefault="005134CF" w:rsidP="00E123EA">
      <w:pPr>
        <w:spacing w:line="360" w:lineRule="auto"/>
        <w:rPr>
          <w:rFonts w:ascii="Times New Roman" w:hAnsi="Times New Roman" w:cs="Times New Roman"/>
          <w:sz w:val="24"/>
          <w:szCs w:val="24"/>
        </w:rPr>
      </w:pPr>
    </w:p>
    <w:p w14:paraId="68C0CB17" w14:textId="2FD8F1AE" w:rsidR="00E11C05" w:rsidRPr="00E123EA" w:rsidRDefault="00E11C05" w:rsidP="00E123EA">
      <w:pPr>
        <w:spacing w:line="360" w:lineRule="auto"/>
        <w:rPr>
          <w:rFonts w:ascii="Times New Roman" w:hAnsi="Times New Roman" w:cs="Times New Roman"/>
          <w:sz w:val="24"/>
          <w:szCs w:val="24"/>
        </w:rPr>
      </w:pPr>
      <w:proofErr w:type="spellStart"/>
      <w:r w:rsidRPr="00E123EA">
        <w:rPr>
          <w:rFonts w:ascii="Times New Roman" w:hAnsi="Times New Roman" w:cs="Times New Roman"/>
          <w:sz w:val="24"/>
          <w:szCs w:val="24"/>
        </w:rPr>
        <w:t>Læssøe</w:t>
      </w:r>
      <w:proofErr w:type="spellEnd"/>
      <w:r w:rsidRPr="00E123EA">
        <w:rPr>
          <w:rFonts w:ascii="Times New Roman" w:hAnsi="Times New Roman" w:cs="Times New Roman"/>
          <w:sz w:val="24"/>
          <w:szCs w:val="24"/>
        </w:rPr>
        <w:t xml:space="preserve">, J. 2017. Environmental Activism. </w:t>
      </w:r>
      <w:proofErr w:type="spellStart"/>
      <w:r w:rsidRPr="00E123EA">
        <w:rPr>
          <w:rFonts w:ascii="Times New Roman" w:hAnsi="Times New Roman" w:cs="Times New Roman"/>
          <w:sz w:val="24"/>
          <w:szCs w:val="24"/>
        </w:rPr>
        <w:t>Encyclopedia</w:t>
      </w:r>
      <w:proofErr w:type="spellEnd"/>
      <w:r w:rsidRPr="00E123EA">
        <w:rPr>
          <w:rFonts w:ascii="Times New Roman" w:hAnsi="Times New Roman" w:cs="Times New Roman"/>
          <w:sz w:val="24"/>
          <w:szCs w:val="24"/>
        </w:rPr>
        <w:t xml:space="preserve"> of Educational Philosophy and Theory. M. Peters, Springer. https://doi.org/10.1007/978-981-287-532-7_443-1</w:t>
      </w:r>
    </w:p>
    <w:p w14:paraId="67B6D59E" w14:textId="77777777" w:rsidR="00E11C05" w:rsidRPr="00E123EA" w:rsidRDefault="00E11C05" w:rsidP="00E123EA">
      <w:pPr>
        <w:spacing w:line="360" w:lineRule="auto"/>
        <w:rPr>
          <w:rFonts w:ascii="Times New Roman" w:hAnsi="Times New Roman" w:cs="Times New Roman"/>
          <w:sz w:val="24"/>
          <w:szCs w:val="24"/>
        </w:rPr>
      </w:pPr>
    </w:p>
    <w:p w14:paraId="0000005B" w14:textId="77777777"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Lewis, L. &amp; Chandley, N. (Eds.). 2012. </w:t>
      </w:r>
      <w:r w:rsidRPr="00E123EA">
        <w:rPr>
          <w:rFonts w:ascii="Times New Roman" w:hAnsi="Times New Roman" w:cs="Times New Roman"/>
          <w:i/>
          <w:sz w:val="24"/>
          <w:szCs w:val="24"/>
        </w:rPr>
        <w:t>Philosophy for children through the secondary curriculum</w:t>
      </w:r>
      <w:r w:rsidRPr="00E123EA">
        <w:rPr>
          <w:rFonts w:ascii="Times New Roman" w:hAnsi="Times New Roman" w:cs="Times New Roman"/>
          <w:sz w:val="24"/>
          <w:szCs w:val="24"/>
        </w:rPr>
        <w:t>. London: Continuum.</w:t>
      </w:r>
    </w:p>
    <w:p w14:paraId="0000005C" w14:textId="77777777" w:rsidR="005134CF" w:rsidRPr="00E123EA" w:rsidRDefault="005134CF" w:rsidP="00E123EA">
      <w:pPr>
        <w:spacing w:line="360" w:lineRule="auto"/>
        <w:rPr>
          <w:rFonts w:ascii="Times New Roman" w:hAnsi="Times New Roman" w:cs="Times New Roman"/>
          <w:sz w:val="24"/>
          <w:szCs w:val="24"/>
        </w:rPr>
      </w:pPr>
    </w:p>
    <w:p w14:paraId="0000005D" w14:textId="18C66D74"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Lipman, M. 2003. </w:t>
      </w:r>
      <w:r w:rsidRPr="00E123EA">
        <w:rPr>
          <w:rFonts w:ascii="Times New Roman" w:hAnsi="Times New Roman" w:cs="Times New Roman"/>
          <w:i/>
          <w:sz w:val="24"/>
          <w:szCs w:val="24"/>
        </w:rPr>
        <w:t xml:space="preserve">Thinking in education </w:t>
      </w:r>
      <w:r w:rsidRPr="00E123EA">
        <w:rPr>
          <w:rFonts w:ascii="Times New Roman" w:hAnsi="Times New Roman" w:cs="Times New Roman"/>
          <w:sz w:val="24"/>
          <w:szCs w:val="24"/>
        </w:rPr>
        <w:t>(2nd ed.). Cambridge: Cambridge University Press.</w:t>
      </w:r>
    </w:p>
    <w:p w14:paraId="0F61A999" w14:textId="30B41DBD" w:rsidR="00561C05" w:rsidRPr="00E123EA" w:rsidRDefault="00561C05" w:rsidP="00E123EA">
      <w:pPr>
        <w:spacing w:line="360" w:lineRule="auto"/>
        <w:rPr>
          <w:rFonts w:ascii="Times New Roman" w:hAnsi="Times New Roman" w:cs="Times New Roman"/>
          <w:sz w:val="24"/>
          <w:szCs w:val="24"/>
        </w:rPr>
      </w:pPr>
    </w:p>
    <w:p w14:paraId="08E59642" w14:textId="1E264748" w:rsidR="00561C05" w:rsidRPr="00E123EA" w:rsidRDefault="00561C05"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Neill, A.S. 2004. The Idea of Summerhill. In </w:t>
      </w:r>
      <w:proofErr w:type="spellStart"/>
      <w:r w:rsidRPr="00E123EA">
        <w:rPr>
          <w:rFonts w:ascii="Times New Roman" w:hAnsi="Times New Roman" w:cs="Times New Roman"/>
          <w:sz w:val="24"/>
          <w:szCs w:val="24"/>
        </w:rPr>
        <w:t>Canestrari</w:t>
      </w:r>
      <w:proofErr w:type="spellEnd"/>
      <w:r w:rsidRPr="00E123EA">
        <w:rPr>
          <w:rFonts w:ascii="Times New Roman" w:hAnsi="Times New Roman" w:cs="Times New Roman"/>
          <w:sz w:val="24"/>
          <w:szCs w:val="24"/>
        </w:rPr>
        <w:t xml:space="preserve"> A.S. and Marlowe B.A. (eds). </w:t>
      </w:r>
      <w:r w:rsidRPr="00E123EA">
        <w:rPr>
          <w:rFonts w:ascii="Times New Roman" w:hAnsi="Times New Roman" w:cs="Times New Roman"/>
          <w:i/>
          <w:iCs/>
          <w:sz w:val="24"/>
          <w:szCs w:val="24"/>
        </w:rPr>
        <w:t>Educational Foundations: An Anthology of Critical Readings</w:t>
      </w:r>
      <w:r w:rsidRPr="00E123EA">
        <w:rPr>
          <w:rFonts w:ascii="Times New Roman" w:hAnsi="Times New Roman" w:cs="Times New Roman"/>
          <w:sz w:val="24"/>
          <w:szCs w:val="24"/>
        </w:rPr>
        <w:t>, Sage: London, 165-172.</w:t>
      </w:r>
    </w:p>
    <w:p w14:paraId="0000005E" w14:textId="77777777" w:rsidR="005134CF" w:rsidRPr="00E123EA" w:rsidRDefault="005134CF" w:rsidP="00E123EA">
      <w:pPr>
        <w:spacing w:line="360" w:lineRule="auto"/>
        <w:rPr>
          <w:rFonts w:ascii="Times New Roman" w:hAnsi="Times New Roman" w:cs="Times New Roman"/>
          <w:sz w:val="24"/>
          <w:szCs w:val="24"/>
        </w:rPr>
      </w:pPr>
    </w:p>
    <w:p w14:paraId="0000005F" w14:textId="4355F977"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Percy-Smith, B.  2010. “Councils, consultations and community: Rethinking the spaces for children and young people's participation.” </w:t>
      </w:r>
      <w:r w:rsidRPr="00E123EA">
        <w:rPr>
          <w:rFonts w:ascii="Times New Roman" w:hAnsi="Times New Roman" w:cs="Times New Roman"/>
          <w:i/>
          <w:sz w:val="24"/>
          <w:szCs w:val="24"/>
        </w:rPr>
        <w:t>Children's Geographies</w:t>
      </w:r>
      <w:r w:rsidRPr="00E123EA">
        <w:rPr>
          <w:rFonts w:ascii="Times New Roman" w:hAnsi="Times New Roman" w:cs="Times New Roman"/>
          <w:sz w:val="24"/>
          <w:szCs w:val="24"/>
        </w:rPr>
        <w:t xml:space="preserve"> 8 (2): 107-122. doi.org/10.1080/14733281003691368. </w:t>
      </w:r>
    </w:p>
    <w:p w14:paraId="54502C03" w14:textId="22B54A81" w:rsidR="004B11F8" w:rsidRPr="00E123EA" w:rsidRDefault="004B11F8" w:rsidP="00E123EA">
      <w:pPr>
        <w:spacing w:line="360" w:lineRule="auto"/>
        <w:rPr>
          <w:rFonts w:ascii="Times New Roman" w:hAnsi="Times New Roman" w:cs="Times New Roman"/>
          <w:sz w:val="24"/>
          <w:szCs w:val="24"/>
        </w:rPr>
      </w:pPr>
    </w:p>
    <w:p w14:paraId="1FF8016B" w14:textId="49D0738C" w:rsidR="004B11F8" w:rsidRPr="00E123EA" w:rsidRDefault="004B11F8"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 xml:space="preserve">Stevens, D. 2010. A Freirean critique of the competence model of teacher education, focusing on the standards for qualified teacher status in England, Journal of Education for Teaching, 36:2, 187-196,  </w:t>
      </w:r>
      <w:hyperlink r:id="rId13" w:history="1">
        <w:r w:rsidRPr="00E123EA">
          <w:rPr>
            <w:rStyle w:val="Hyperlink"/>
            <w:rFonts w:ascii="Times New Roman" w:hAnsi="Times New Roman" w:cs="Times New Roman"/>
            <w:sz w:val="24"/>
            <w:szCs w:val="24"/>
          </w:rPr>
          <w:t>10.1080/02607471003651722</w:t>
        </w:r>
      </w:hyperlink>
    </w:p>
    <w:p w14:paraId="00000060" w14:textId="77777777" w:rsidR="005134CF" w:rsidRPr="00E123EA" w:rsidRDefault="005134CF" w:rsidP="00E123EA">
      <w:pPr>
        <w:spacing w:line="360" w:lineRule="auto"/>
        <w:rPr>
          <w:rFonts w:ascii="Times New Roman" w:hAnsi="Times New Roman" w:cs="Times New Roman"/>
          <w:sz w:val="24"/>
          <w:szCs w:val="24"/>
        </w:rPr>
      </w:pPr>
    </w:p>
    <w:p w14:paraId="00000061" w14:textId="77777777" w:rsidR="005134CF" w:rsidRPr="00E123EA" w:rsidRDefault="00495F8A" w:rsidP="00E123EA">
      <w:pPr>
        <w:spacing w:line="360" w:lineRule="auto"/>
        <w:rPr>
          <w:rFonts w:ascii="Times New Roman" w:hAnsi="Times New Roman" w:cs="Times New Roman"/>
          <w:sz w:val="24"/>
          <w:szCs w:val="24"/>
        </w:rPr>
      </w:pPr>
      <w:proofErr w:type="spellStart"/>
      <w:r w:rsidRPr="00E123EA">
        <w:rPr>
          <w:rFonts w:ascii="Times New Roman" w:hAnsi="Times New Roman" w:cs="Times New Roman"/>
          <w:sz w:val="24"/>
          <w:szCs w:val="24"/>
        </w:rPr>
        <w:t>Tannock</w:t>
      </w:r>
      <w:proofErr w:type="spellEnd"/>
      <w:r w:rsidRPr="00E123EA">
        <w:rPr>
          <w:rFonts w:ascii="Times New Roman" w:hAnsi="Times New Roman" w:cs="Times New Roman"/>
          <w:sz w:val="24"/>
          <w:szCs w:val="24"/>
        </w:rPr>
        <w:t xml:space="preserve">, S. 2020. The oil industry in our schools: from Petro Pete to science capital in the age of climate crisis. </w:t>
      </w:r>
      <w:r w:rsidRPr="00E123EA">
        <w:rPr>
          <w:rFonts w:ascii="Times New Roman" w:hAnsi="Times New Roman" w:cs="Times New Roman"/>
          <w:i/>
          <w:sz w:val="24"/>
          <w:szCs w:val="24"/>
        </w:rPr>
        <w:t>Environmental Education Research</w:t>
      </w:r>
      <w:r w:rsidRPr="00E123EA">
        <w:rPr>
          <w:rFonts w:ascii="Times New Roman" w:hAnsi="Times New Roman" w:cs="Times New Roman"/>
          <w:sz w:val="24"/>
          <w:szCs w:val="24"/>
        </w:rPr>
        <w:t xml:space="preserve">, </w:t>
      </w:r>
      <w:r w:rsidRPr="00E123EA">
        <w:rPr>
          <w:rFonts w:ascii="Times New Roman" w:hAnsi="Times New Roman" w:cs="Times New Roman"/>
          <w:i/>
          <w:sz w:val="24"/>
          <w:szCs w:val="24"/>
        </w:rPr>
        <w:t>26</w:t>
      </w:r>
      <w:r w:rsidRPr="00E123EA">
        <w:rPr>
          <w:rFonts w:ascii="Times New Roman" w:hAnsi="Times New Roman" w:cs="Times New Roman"/>
          <w:sz w:val="24"/>
          <w:szCs w:val="24"/>
        </w:rPr>
        <w:t>(4): 474-490.</w:t>
      </w:r>
    </w:p>
    <w:p w14:paraId="00000062" w14:textId="77777777" w:rsidR="005134CF" w:rsidRPr="00E123EA" w:rsidRDefault="005134CF" w:rsidP="00E123EA">
      <w:pPr>
        <w:spacing w:line="360" w:lineRule="auto"/>
        <w:rPr>
          <w:rFonts w:ascii="Times New Roman" w:hAnsi="Times New Roman" w:cs="Times New Roman"/>
          <w:sz w:val="24"/>
          <w:szCs w:val="24"/>
        </w:rPr>
      </w:pPr>
    </w:p>
    <w:p w14:paraId="00000063" w14:textId="334AEB63" w:rsidR="005134CF" w:rsidRPr="00E123EA" w:rsidRDefault="00495F8A"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lastRenderedPageBreak/>
        <w:t xml:space="preserve">UK Student Climate Network. 2020. </w:t>
      </w:r>
      <w:r w:rsidRPr="00E123EA">
        <w:rPr>
          <w:rFonts w:ascii="Times New Roman" w:hAnsi="Times New Roman" w:cs="Times New Roman"/>
          <w:i/>
          <w:sz w:val="24"/>
          <w:szCs w:val="24"/>
        </w:rPr>
        <w:t>Our demands.</w:t>
      </w:r>
      <w:r w:rsidRPr="00E123EA">
        <w:rPr>
          <w:rFonts w:ascii="Times New Roman" w:hAnsi="Times New Roman" w:cs="Times New Roman"/>
          <w:sz w:val="24"/>
          <w:szCs w:val="24"/>
        </w:rPr>
        <w:t xml:space="preserve"> Accessed 13 July 2020 from </w:t>
      </w:r>
      <w:hyperlink r:id="rId14">
        <w:r w:rsidRPr="00E123EA">
          <w:rPr>
            <w:rFonts w:ascii="Times New Roman" w:hAnsi="Times New Roman" w:cs="Times New Roman"/>
            <w:sz w:val="24"/>
            <w:szCs w:val="24"/>
            <w:u w:val="single"/>
          </w:rPr>
          <w:t>https://ukscn.org/our-demands/</w:t>
        </w:r>
      </w:hyperlink>
      <w:r w:rsidRPr="00E123EA">
        <w:rPr>
          <w:rFonts w:ascii="Times New Roman" w:hAnsi="Times New Roman" w:cs="Times New Roman"/>
          <w:sz w:val="24"/>
          <w:szCs w:val="24"/>
        </w:rPr>
        <w:t xml:space="preserve"> </w:t>
      </w:r>
    </w:p>
    <w:p w14:paraId="5C3512C6" w14:textId="7B1E1FA6" w:rsidR="00445922" w:rsidRPr="00E123EA" w:rsidRDefault="00445922" w:rsidP="00E123EA">
      <w:pPr>
        <w:spacing w:line="360" w:lineRule="auto"/>
        <w:rPr>
          <w:rFonts w:ascii="Times New Roman" w:hAnsi="Times New Roman" w:cs="Times New Roman"/>
          <w:sz w:val="24"/>
          <w:szCs w:val="24"/>
        </w:rPr>
      </w:pPr>
    </w:p>
    <w:p w14:paraId="18025164" w14:textId="4A004BDA" w:rsidR="00445922" w:rsidRPr="00E123EA" w:rsidRDefault="00445922" w:rsidP="00E123EA">
      <w:pPr>
        <w:spacing w:line="360" w:lineRule="auto"/>
        <w:rPr>
          <w:rFonts w:ascii="Times New Roman" w:hAnsi="Times New Roman" w:cs="Times New Roman"/>
          <w:sz w:val="24"/>
          <w:szCs w:val="24"/>
        </w:rPr>
      </w:pPr>
      <w:r w:rsidRPr="00E123EA">
        <w:rPr>
          <w:rFonts w:ascii="Times New Roman" w:hAnsi="Times New Roman" w:cs="Times New Roman"/>
          <w:sz w:val="24"/>
          <w:szCs w:val="24"/>
        </w:rPr>
        <w:t>Wallace, M. 2002</w:t>
      </w:r>
      <w:r w:rsidR="00561C05" w:rsidRPr="00E123EA">
        <w:rPr>
          <w:rFonts w:ascii="Times New Roman" w:hAnsi="Times New Roman" w:cs="Times New Roman"/>
          <w:sz w:val="24"/>
          <w:szCs w:val="24"/>
        </w:rPr>
        <w:t>.</w:t>
      </w:r>
      <w:r w:rsidRPr="00E123EA">
        <w:rPr>
          <w:rFonts w:ascii="Times New Roman" w:hAnsi="Times New Roman" w:cs="Times New Roman"/>
          <w:sz w:val="24"/>
          <w:szCs w:val="24"/>
        </w:rPr>
        <w:t xml:space="preserve"> Modelling Distributed Leadership and Management Effectiveness: Primary School Senior Management Teams in England and Wales, School Effectiveness and School Improvement, 13(2):163-186,  </w:t>
      </w:r>
      <w:hyperlink r:id="rId15" w:history="1">
        <w:r w:rsidRPr="00E123EA">
          <w:rPr>
            <w:rStyle w:val="Hyperlink"/>
            <w:rFonts w:ascii="Times New Roman" w:hAnsi="Times New Roman" w:cs="Times New Roman"/>
            <w:sz w:val="24"/>
            <w:szCs w:val="24"/>
          </w:rPr>
          <w:t>10.1076/sesi.13.2.163.3433</w:t>
        </w:r>
      </w:hyperlink>
    </w:p>
    <w:bookmarkEnd w:id="1"/>
    <w:p w14:paraId="2BF9324F" w14:textId="77777777" w:rsidR="00445922" w:rsidRPr="00E123EA" w:rsidRDefault="00445922" w:rsidP="00E123EA">
      <w:pPr>
        <w:spacing w:line="360" w:lineRule="auto"/>
        <w:rPr>
          <w:rFonts w:ascii="Times New Roman" w:hAnsi="Times New Roman" w:cs="Times New Roman"/>
          <w:sz w:val="24"/>
          <w:szCs w:val="24"/>
        </w:rPr>
      </w:pPr>
    </w:p>
    <w:p w14:paraId="4DB12ED2" w14:textId="77777777" w:rsidR="00445922" w:rsidRPr="00E123EA" w:rsidRDefault="00445922" w:rsidP="00E123EA">
      <w:pPr>
        <w:spacing w:line="360" w:lineRule="auto"/>
        <w:rPr>
          <w:rFonts w:ascii="Times New Roman" w:hAnsi="Times New Roman" w:cs="Times New Roman"/>
          <w:sz w:val="24"/>
          <w:szCs w:val="24"/>
        </w:rPr>
      </w:pPr>
    </w:p>
    <w:p w14:paraId="00000064" w14:textId="77777777" w:rsidR="005134CF" w:rsidRPr="00E123EA" w:rsidRDefault="005134CF" w:rsidP="00E123EA">
      <w:pPr>
        <w:spacing w:line="360" w:lineRule="auto"/>
        <w:rPr>
          <w:rFonts w:ascii="Times New Roman" w:hAnsi="Times New Roman" w:cs="Times New Roman"/>
          <w:sz w:val="24"/>
          <w:szCs w:val="24"/>
          <w:highlight w:val="white"/>
        </w:rPr>
      </w:pPr>
    </w:p>
    <w:p w14:paraId="00000065" w14:textId="77777777" w:rsidR="005134CF" w:rsidRPr="00E123EA" w:rsidRDefault="005134CF" w:rsidP="00E123EA">
      <w:pPr>
        <w:spacing w:before="240" w:after="240" w:line="360" w:lineRule="auto"/>
        <w:rPr>
          <w:rFonts w:ascii="Times New Roman" w:hAnsi="Times New Roman" w:cs="Times New Roman"/>
          <w:b/>
          <w:sz w:val="24"/>
          <w:szCs w:val="24"/>
        </w:rPr>
      </w:pPr>
    </w:p>
    <w:p w14:paraId="00000066" w14:textId="77777777" w:rsidR="005134CF" w:rsidRPr="00E123EA" w:rsidRDefault="005134CF" w:rsidP="00E123EA">
      <w:pPr>
        <w:spacing w:before="240" w:after="240" w:line="360" w:lineRule="auto"/>
        <w:rPr>
          <w:rFonts w:ascii="Times New Roman" w:hAnsi="Times New Roman" w:cs="Times New Roman"/>
          <w:b/>
          <w:sz w:val="24"/>
          <w:szCs w:val="24"/>
        </w:rPr>
      </w:pPr>
    </w:p>
    <w:sectPr w:rsidR="005134CF" w:rsidRPr="00E123EA">
      <w:footerReference w:type="even" r:id="rId16"/>
      <w:foot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4DB95" w14:textId="77777777" w:rsidR="00B21440" w:rsidRDefault="00B21440" w:rsidP="00F46DDA">
      <w:pPr>
        <w:spacing w:line="240" w:lineRule="auto"/>
      </w:pPr>
      <w:r>
        <w:separator/>
      </w:r>
    </w:p>
  </w:endnote>
  <w:endnote w:type="continuationSeparator" w:id="0">
    <w:p w14:paraId="0718690C" w14:textId="77777777" w:rsidR="00B21440" w:rsidRDefault="00B21440" w:rsidP="00F46D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4560587"/>
      <w:docPartObj>
        <w:docPartGallery w:val="Page Numbers (Bottom of Page)"/>
        <w:docPartUnique/>
      </w:docPartObj>
    </w:sdtPr>
    <w:sdtEndPr>
      <w:rPr>
        <w:rStyle w:val="PageNumber"/>
      </w:rPr>
    </w:sdtEndPr>
    <w:sdtContent>
      <w:p w14:paraId="6CFF56E3" w14:textId="3361932F" w:rsidR="00F46DDA" w:rsidRDefault="00F46DDA" w:rsidP="001223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806069" w14:textId="77777777" w:rsidR="00F46DDA" w:rsidRDefault="00F46DDA" w:rsidP="006C7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0726596"/>
      <w:docPartObj>
        <w:docPartGallery w:val="Page Numbers (Bottom of Page)"/>
        <w:docPartUnique/>
      </w:docPartObj>
    </w:sdtPr>
    <w:sdtEndPr>
      <w:rPr>
        <w:rStyle w:val="PageNumber"/>
      </w:rPr>
    </w:sdtEndPr>
    <w:sdtContent>
      <w:p w14:paraId="1D11C0C3" w14:textId="354A340A" w:rsidR="00F46DDA" w:rsidRDefault="00F46DDA" w:rsidP="001223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273465" w14:textId="77777777" w:rsidR="00F46DDA" w:rsidRDefault="00F46DDA" w:rsidP="006C7E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9AF9F" w14:textId="77777777" w:rsidR="00B21440" w:rsidRDefault="00B21440" w:rsidP="00F46DDA">
      <w:pPr>
        <w:spacing w:line="240" w:lineRule="auto"/>
      </w:pPr>
      <w:r>
        <w:separator/>
      </w:r>
    </w:p>
  </w:footnote>
  <w:footnote w:type="continuationSeparator" w:id="0">
    <w:p w14:paraId="7BFDC634" w14:textId="77777777" w:rsidR="00B21440" w:rsidRDefault="00B21440" w:rsidP="00F46D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C6B34"/>
    <w:multiLevelType w:val="multilevel"/>
    <w:tmpl w:val="E2440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AB3732"/>
    <w:multiLevelType w:val="multilevel"/>
    <w:tmpl w:val="7C50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1523F2"/>
    <w:multiLevelType w:val="multilevel"/>
    <w:tmpl w:val="8CB6C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4CF"/>
    <w:rsid w:val="00020F60"/>
    <w:rsid w:val="00052185"/>
    <w:rsid w:val="00072A9D"/>
    <w:rsid w:val="00091294"/>
    <w:rsid w:val="000C76E2"/>
    <w:rsid w:val="000D3FCE"/>
    <w:rsid w:val="000F3763"/>
    <w:rsid w:val="001217B6"/>
    <w:rsid w:val="001306E7"/>
    <w:rsid w:val="00141C2F"/>
    <w:rsid w:val="00180D96"/>
    <w:rsid w:val="001840D2"/>
    <w:rsid w:val="00186FD1"/>
    <w:rsid w:val="001A0F4E"/>
    <w:rsid w:val="001B1A3D"/>
    <w:rsid w:val="001C5832"/>
    <w:rsid w:val="001E11A6"/>
    <w:rsid w:val="001E58E9"/>
    <w:rsid w:val="002012A5"/>
    <w:rsid w:val="00224AB1"/>
    <w:rsid w:val="0023536E"/>
    <w:rsid w:val="00237DD0"/>
    <w:rsid w:val="00297053"/>
    <w:rsid w:val="00315304"/>
    <w:rsid w:val="003241D5"/>
    <w:rsid w:val="003369E1"/>
    <w:rsid w:val="00354E74"/>
    <w:rsid w:val="00356907"/>
    <w:rsid w:val="003C344D"/>
    <w:rsid w:val="003F0924"/>
    <w:rsid w:val="00410395"/>
    <w:rsid w:val="0041401C"/>
    <w:rsid w:val="00432FB8"/>
    <w:rsid w:val="00441954"/>
    <w:rsid w:val="00445922"/>
    <w:rsid w:val="00494989"/>
    <w:rsid w:val="00495F8A"/>
    <w:rsid w:val="004A6A11"/>
    <w:rsid w:val="004B11F8"/>
    <w:rsid w:val="004D4EA1"/>
    <w:rsid w:val="0050041B"/>
    <w:rsid w:val="005008C5"/>
    <w:rsid w:val="005134CF"/>
    <w:rsid w:val="00515B06"/>
    <w:rsid w:val="00530D6A"/>
    <w:rsid w:val="005327A1"/>
    <w:rsid w:val="00532EE0"/>
    <w:rsid w:val="00545343"/>
    <w:rsid w:val="00547A3D"/>
    <w:rsid w:val="00561C05"/>
    <w:rsid w:val="00576223"/>
    <w:rsid w:val="005A43FA"/>
    <w:rsid w:val="00623BED"/>
    <w:rsid w:val="006635D8"/>
    <w:rsid w:val="006C039C"/>
    <w:rsid w:val="006C7E4F"/>
    <w:rsid w:val="006C7FE0"/>
    <w:rsid w:val="006E01C4"/>
    <w:rsid w:val="006E493D"/>
    <w:rsid w:val="006F5A9A"/>
    <w:rsid w:val="007643B5"/>
    <w:rsid w:val="00772DA5"/>
    <w:rsid w:val="007B02D3"/>
    <w:rsid w:val="007C138D"/>
    <w:rsid w:val="00804CFB"/>
    <w:rsid w:val="00813D4B"/>
    <w:rsid w:val="008324A5"/>
    <w:rsid w:val="008356E3"/>
    <w:rsid w:val="00870D90"/>
    <w:rsid w:val="008A2F42"/>
    <w:rsid w:val="008A375C"/>
    <w:rsid w:val="008B6209"/>
    <w:rsid w:val="008B6B4F"/>
    <w:rsid w:val="008E4FA6"/>
    <w:rsid w:val="00901311"/>
    <w:rsid w:val="0090174C"/>
    <w:rsid w:val="009E2885"/>
    <w:rsid w:val="009E393E"/>
    <w:rsid w:val="00A20B0F"/>
    <w:rsid w:val="00A25DB4"/>
    <w:rsid w:val="00A34A26"/>
    <w:rsid w:val="00A3767B"/>
    <w:rsid w:val="00A524CC"/>
    <w:rsid w:val="00A576D5"/>
    <w:rsid w:val="00AB0E14"/>
    <w:rsid w:val="00AB6A74"/>
    <w:rsid w:val="00AD778A"/>
    <w:rsid w:val="00AE6C21"/>
    <w:rsid w:val="00B171B7"/>
    <w:rsid w:val="00B21440"/>
    <w:rsid w:val="00B27AA9"/>
    <w:rsid w:val="00B80C42"/>
    <w:rsid w:val="00B91446"/>
    <w:rsid w:val="00BC1EDC"/>
    <w:rsid w:val="00BC73DF"/>
    <w:rsid w:val="00BE1C62"/>
    <w:rsid w:val="00C16425"/>
    <w:rsid w:val="00C30C08"/>
    <w:rsid w:val="00C33487"/>
    <w:rsid w:val="00C4689A"/>
    <w:rsid w:val="00C943AB"/>
    <w:rsid w:val="00CC1583"/>
    <w:rsid w:val="00CD4689"/>
    <w:rsid w:val="00D15075"/>
    <w:rsid w:val="00D220DE"/>
    <w:rsid w:val="00D41600"/>
    <w:rsid w:val="00D814AA"/>
    <w:rsid w:val="00DE226E"/>
    <w:rsid w:val="00DE3977"/>
    <w:rsid w:val="00DE4BA5"/>
    <w:rsid w:val="00E11C05"/>
    <w:rsid w:val="00E123EA"/>
    <w:rsid w:val="00E13FA8"/>
    <w:rsid w:val="00E32AFA"/>
    <w:rsid w:val="00E54C9F"/>
    <w:rsid w:val="00E7277F"/>
    <w:rsid w:val="00E733EB"/>
    <w:rsid w:val="00E7383C"/>
    <w:rsid w:val="00EB0BD1"/>
    <w:rsid w:val="00EB426F"/>
    <w:rsid w:val="00EE2C24"/>
    <w:rsid w:val="00EE7BB4"/>
    <w:rsid w:val="00F46DDA"/>
    <w:rsid w:val="00F47737"/>
    <w:rsid w:val="00FB2E37"/>
    <w:rsid w:val="00FC3E33"/>
    <w:rsid w:val="00FE0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04EBBD"/>
  <w15:docId w15:val="{1787341F-560E-1F48-ACA1-D1A6953B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B6A7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6A74"/>
    <w:rPr>
      <w:rFonts w:ascii="Times New Roman" w:hAnsi="Times New Roman" w:cs="Times New Roman"/>
      <w:sz w:val="18"/>
      <w:szCs w:val="18"/>
    </w:rPr>
  </w:style>
  <w:style w:type="character" w:styleId="Hyperlink">
    <w:name w:val="Hyperlink"/>
    <w:basedOn w:val="DefaultParagraphFont"/>
    <w:uiPriority w:val="99"/>
    <w:unhideWhenUsed/>
    <w:rsid w:val="008E4FA6"/>
    <w:rPr>
      <w:color w:val="0000FF" w:themeColor="hyperlink"/>
      <w:u w:val="single"/>
    </w:rPr>
  </w:style>
  <w:style w:type="character" w:styleId="UnresolvedMention">
    <w:name w:val="Unresolved Mention"/>
    <w:basedOn w:val="DefaultParagraphFont"/>
    <w:uiPriority w:val="99"/>
    <w:semiHidden/>
    <w:unhideWhenUsed/>
    <w:rsid w:val="008E4FA6"/>
    <w:rPr>
      <w:color w:val="605E5C"/>
      <w:shd w:val="clear" w:color="auto" w:fill="E1DFDD"/>
    </w:rPr>
  </w:style>
  <w:style w:type="character" w:styleId="FollowedHyperlink">
    <w:name w:val="FollowedHyperlink"/>
    <w:basedOn w:val="DefaultParagraphFont"/>
    <w:uiPriority w:val="99"/>
    <w:semiHidden/>
    <w:unhideWhenUsed/>
    <w:rsid w:val="00445922"/>
    <w:rPr>
      <w:color w:val="800080" w:themeColor="followedHyperlink"/>
      <w:u w:val="single"/>
    </w:rPr>
  </w:style>
  <w:style w:type="paragraph" w:styleId="Footer">
    <w:name w:val="footer"/>
    <w:basedOn w:val="Normal"/>
    <w:link w:val="FooterChar"/>
    <w:uiPriority w:val="99"/>
    <w:unhideWhenUsed/>
    <w:rsid w:val="00F46DDA"/>
    <w:pPr>
      <w:tabs>
        <w:tab w:val="center" w:pos="4680"/>
        <w:tab w:val="right" w:pos="9360"/>
      </w:tabs>
      <w:spacing w:line="240" w:lineRule="auto"/>
    </w:pPr>
  </w:style>
  <w:style w:type="character" w:customStyle="1" w:styleId="FooterChar">
    <w:name w:val="Footer Char"/>
    <w:basedOn w:val="DefaultParagraphFont"/>
    <w:link w:val="Footer"/>
    <w:uiPriority w:val="99"/>
    <w:rsid w:val="00F46DDA"/>
  </w:style>
  <w:style w:type="character" w:styleId="PageNumber">
    <w:name w:val="page number"/>
    <w:basedOn w:val="DefaultParagraphFont"/>
    <w:uiPriority w:val="99"/>
    <w:semiHidden/>
    <w:unhideWhenUsed/>
    <w:rsid w:val="00F46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2630">
      <w:bodyDiv w:val="1"/>
      <w:marLeft w:val="0"/>
      <w:marRight w:val="0"/>
      <w:marTop w:val="0"/>
      <w:marBottom w:val="0"/>
      <w:divBdr>
        <w:top w:val="none" w:sz="0" w:space="0" w:color="auto"/>
        <w:left w:val="none" w:sz="0" w:space="0" w:color="auto"/>
        <w:bottom w:val="none" w:sz="0" w:space="0" w:color="auto"/>
        <w:right w:val="none" w:sz="0" w:space="0" w:color="auto"/>
      </w:divBdr>
    </w:div>
    <w:div w:id="253445166">
      <w:bodyDiv w:val="1"/>
      <w:marLeft w:val="0"/>
      <w:marRight w:val="0"/>
      <w:marTop w:val="0"/>
      <w:marBottom w:val="0"/>
      <w:divBdr>
        <w:top w:val="none" w:sz="0" w:space="0" w:color="auto"/>
        <w:left w:val="none" w:sz="0" w:space="0" w:color="auto"/>
        <w:bottom w:val="none" w:sz="0" w:space="0" w:color="auto"/>
        <w:right w:val="none" w:sz="0" w:space="0" w:color="auto"/>
      </w:divBdr>
    </w:div>
    <w:div w:id="333193726">
      <w:bodyDiv w:val="1"/>
      <w:marLeft w:val="0"/>
      <w:marRight w:val="0"/>
      <w:marTop w:val="0"/>
      <w:marBottom w:val="0"/>
      <w:divBdr>
        <w:top w:val="none" w:sz="0" w:space="0" w:color="auto"/>
        <w:left w:val="none" w:sz="0" w:space="0" w:color="auto"/>
        <w:bottom w:val="none" w:sz="0" w:space="0" w:color="auto"/>
        <w:right w:val="none" w:sz="0" w:space="0" w:color="auto"/>
      </w:divBdr>
    </w:div>
    <w:div w:id="369650366">
      <w:bodyDiv w:val="1"/>
      <w:marLeft w:val="0"/>
      <w:marRight w:val="0"/>
      <w:marTop w:val="0"/>
      <w:marBottom w:val="0"/>
      <w:divBdr>
        <w:top w:val="none" w:sz="0" w:space="0" w:color="auto"/>
        <w:left w:val="none" w:sz="0" w:space="0" w:color="auto"/>
        <w:bottom w:val="none" w:sz="0" w:space="0" w:color="auto"/>
        <w:right w:val="none" w:sz="0" w:space="0" w:color="auto"/>
      </w:divBdr>
    </w:div>
    <w:div w:id="514030693">
      <w:bodyDiv w:val="1"/>
      <w:marLeft w:val="0"/>
      <w:marRight w:val="0"/>
      <w:marTop w:val="0"/>
      <w:marBottom w:val="0"/>
      <w:divBdr>
        <w:top w:val="none" w:sz="0" w:space="0" w:color="auto"/>
        <w:left w:val="none" w:sz="0" w:space="0" w:color="auto"/>
        <w:bottom w:val="none" w:sz="0" w:space="0" w:color="auto"/>
        <w:right w:val="none" w:sz="0" w:space="0" w:color="auto"/>
      </w:divBdr>
    </w:div>
    <w:div w:id="528106382">
      <w:bodyDiv w:val="1"/>
      <w:marLeft w:val="0"/>
      <w:marRight w:val="0"/>
      <w:marTop w:val="0"/>
      <w:marBottom w:val="0"/>
      <w:divBdr>
        <w:top w:val="none" w:sz="0" w:space="0" w:color="auto"/>
        <w:left w:val="none" w:sz="0" w:space="0" w:color="auto"/>
        <w:bottom w:val="none" w:sz="0" w:space="0" w:color="auto"/>
        <w:right w:val="none" w:sz="0" w:space="0" w:color="auto"/>
      </w:divBdr>
    </w:div>
    <w:div w:id="529416519">
      <w:bodyDiv w:val="1"/>
      <w:marLeft w:val="0"/>
      <w:marRight w:val="0"/>
      <w:marTop w:val="0"/>
      <w:marBottom w:val="0"/>
      <w:divBdr>
        <w:top w:val="none" w:sz="0" w:space="0" w:color="auto"/>
        <w:left w:val="none" w:sz="0" w:space="0" w:color="auto"/>
        <w:bottom w:val="none" w:sz="0" w:space="0" w:color="auto"/>
        <w:right w:val="none" w:sz="0" w:space="0" w:color="auto"/>
      </w:divBdr>
    </w:div>
    <w:div w:id="581062266">
      <w:bodyDiv w:val="1"/>
      <w:marLeft w:val="0"/>
      <w:marRight w:val="0"/>
      <w:marTop w:val="0"/>
      <w:marBottom w:val="0"/>
      <w:divBdr>
        <w:top w:val="none" w:sz="0" w:space="0" w:color="auto"/>
        <w:left w:val="none" w:sz="0" w:space="0" w:color="auto"/>
        <w:bottom w:val="none" w:sz="0" w:space="0" w:color="auto"/>
        <w:right w:val="none" w:sz="0" w:space="0" w:color="auto"/>
      </w:divBdr>
    </w:div>
    <w:div w:id="680935132">
      <w:bodyDiv w:val="1"/>
      <w:marLeft w:val="0"/>
      <w:marRight w:val="0"/>
      <w:marTop w:val="0"/>
      <w:marBottom w:val="0"/>
      <w:divBdr>
        <w:top w:val="none" w:sz="0" w:space="0" w:color="auto"/>
        <w:left w:val="none" w:sz="0" w:space="0" w:color="auto"/>
        <w:bottom w:val="none" w:sz="0" w:space="0" w:color="auto"/>
        <w:right w:val="none" w:sz="0" w:space="0" w:color="auto"/>
      </w:divBdr>
    </w:div>
    <w:div w:id="1009142064">
      <w:bodyDiv w:val="1"/>
      <w:marLeft w:val="0"/>
      <w:marRight w:val="0"/>
      <w:marTop w:val="0"/>
      <w:marBottom w:val="0"/>
      <w:divBdr>
        <w:top w:val="none" w:sz="0" w:space="0" w:color="auto"/>
        <w:left w:val="none" w:sz="0" w:space="0" w:color="auto"/>
        <w:bottom w:val="none" w:sz="0" w:space="0" w:color="auto"/>
        <w:right w:val="none" w:sz="0" w:space="0" w:color="auto"/>
      </w:divBdr>
      <w:divsChild>
        <w:div w:id="852839301">
          <w:marLeft w:val="0"/>
          <w:marRight w:val="0"/>
          <w:marTop w:val="0"/>
          <w:marBottom w:val="0"/>
          <w:divBdr>
            <w:top w:val="none" w:sz="0" w:space="0" w:color="auto"/>
            <w:left w:val="none" w:sz="0" w:space="0" w:color="auto"/>
            <w:bottom w:val="none" w:sz="0" w:space="0" w:color="auto"/>
            <w:right w:val="none" w:sz="0" w:space="0" w:color="auto"/>
          </w:divBdr>
        </w:div>
      </w:divsChild>
    </w:div>
    <w:div w:id="1194418656">
      <w:bodyDiv w:val="1"/>
      <w:marLeft w:val="0"/>
      <w:marRight w:val="0"/>
      <w:marTop w:val="0"/>
      <w:marBottom w:val="0"/>
      <w:divBdr>
        <w:top w:val="none" w:sz="0" w:space="0" w:color="auto"/>
        <w:left w:val="none" w:sz="0" w:space="0" w:color="auto"/>
        <w:bottom w:val="none" w:sz="0" w:space="0" w:color="auto"/>
        <w:right w:val="none" w:sz="0" w:space="0" w:color="auto"/>
      </w:divBdr>
    </w:div>
    <w:div w:id="1249197542">
      <w:bodyDiv w:val="1"/>
      <w:marLeft w:val="0"/>
      <w:marRight w:val="0"/>
      <w:marTop w:val="0"/>
      <w:marBottom w:val="0"/>
      <w:divBdr>
        <w:top w:val="none" w:sz="0" w:space="0" w:color="auto"/>
        <w:left w:val="none" w:sz="0" w:space="0" w:color="auto"/>
        <w:bottom w:val="none" w:sz="0" w:space="0" w:color="auto"/>
        <w:right w:val="none" w:sz="0" w:space="0" w:color="auto"/>
      </w:divBdr>
    </w:div>
    <w:div w:id="1256980966">
      <w:bodyDiv w:val="1"/>
      <w:marLeft w:val="0"/>
      <w:marRight w:val="0"/>
      <w:marTop w:val="0"/>
      <w:marBottom w:val="0"/>
      <w:divBdr>
        <w:top w:val="none" w:sz="0" w:space="0" w:color="auto"/>
        <w:left w:val="none" w:sz="0" w:space="0" w:color="auto"/>
        <w:bottom w:val="none" w:sz="0" w:space="0" w:color="auto"/>
        <w:right w:val="none" w:sz="0" w:space="0" w:color="auto"/>
      </w:divBdr>
    </w:div>
    <w:div w:id="1292830238">
      <w:bodyDiv w:val="1"/>
      <w:marLeft w:val="0"/>
      <w:marRight w:val="0"/>
      <w:marTop w:val="0"/>
      <w:marBottom w:val="0"/>
      <w:divBdr>
        <w:top w:val="none" w:sz="0" w:space="0" w:color="auto"/>
        <w:left w:val="none" w:sz="0" w:space="0" w:color="auto"/>
        <w:bottom w:val="none" w:sz="0" w:space="0" w:color="auto"/>
        <w:right w:val="none" w:sz="0" w:space="0" w:color="auto"/>
      </w:divBdr>
    </w:div>
    <w:div w:id="1372926167">
      <w:bodyDiv w:val="1"/>
      <w:marLeft w:val="0"/>
      <w:marRight w:val="0"/>
      <w:marTop w:val="0"/>
      <w:marBottom w:val="0"/>
      <w:divBdr>
        <w:top w:val="none" w:sz="0" w:space="0" w:color="auto"/>
        <w:left w:val="none" w:sz="0" w:space="0" w:color="auto"/>
        <w:bottom w:val="none" w:sz="0" w:space="0" w:color="auto"/>
        <w:right w:val="none" w:sz="0" w:space="0" w:color="auto"/>
      </w:divBdr>
    </w:div>
    <w:div w:id="1426685881">
      <w:bodyDiv w:val="1"/>
      <w:marLeft w:val="0"/>
      <w:marRight w:val="0"/>
      <w:marTop w:val="0"/>
      <w:marBottom w:val="0"/>
      <w:divBdr>
        <w:top w:val="none" w:sz="0" w:space="0" w:color="auto"/>
        <w:left w:val="none" w:sz="0" w:space="0" w:color="auto"/>
        <w:bottom w:val="none" w:sz="0" w:space="0" w:color="auto"/>
        <w:right w:val="none" w:sz="0" w:space="0" w:color="auto"/>
      </w:divBdr>
    </w:div>
    <w:div w:id="1453134055">
      <w:bodyDiv w:val="1"/>
      <w:marLeft w:val="0"/>
      <w:marRight w:val="0"/>
      <w:marTop w:val="0"/>
      <w:marBottom w:val="0"/>
      <w:divBdr>
        <w:top w:val="none" w:sz="0" w:space="0" w:color="auto"/>
        <w:left w:val="none" w:sz="0" w:space="0" w:color="auto"/>
        <w:bottom w:val="none" w:sz="0" w:space="0" w:color="auto"/>
        <w:right w:val="none" w:sz="0" w:space="0" w:color="auto"/>
      </w:divBdr>
    </w:div>
    <w:div w:id="1476872820">
      <w:bodyDiv w:val="1"/>
      <w:marLeft w:val="0"/>
      <w:marRight w:val="0"/>
      <w:marTop w:val="0"/>
      <w:marBottom w:val="0"/>
      <w:divBdr>
        <w:top w:val="none" w:sz="0" w:space="0" w:color="auto"/>
        <w:left w:val="none" w:sz="0" w:space="0" w:color="auto"/>
        <w:bottom w:val="none" w:sz="0" w:space="0" w:color="auto"/>
        <w:right w:val="none" w:sz="0" w:space="0" w:color="auto"/>
      </w:divBdr>
    </w:div>
    <w:div w:id="1743789522">
      <w:bodyDiv w:val="1"/>
      <w:marLeft w:val="0"/>
      <w:marRight w:val="0"/>
      <w:marTop w:val="0"/>
      <w:marBottom w:val="0"/>
      <w:divBdr>
        <w:top w:val="none" w:sz="0" w:space="0" w:color="auto"/>
        <w:left w:val="none" w:sz="0" w:space="0" w:color="auto"/>
        <w:bottom w:val="none" w:sz="0" w:space="0" w:color="auto"/>
        <w:right w:val="none" w:sz="0" w:space="0" w:color="auto"/>
      </w:divBdr>
      <w:divsChild>
        <w:div w:id="2111966248">
          <w:marLeft w:val="0"/>
          <w:marRight w:val="0"/>
          <w:marTop w:val="0"/>
          <w:marBottom w:val="0"/>
          <w:divBdr>
            <w:top w:val="none" w:sz="0" w:space="0" w:color="auto"/>
            <w:left w:val="none" w:sz="0" w:space="0" w:color="auto"/>
            <w:bottom w:val="none" w:sz="0" w:space="0" w:color="auto"/>
            <w:right w:val="none" w:sz="0" w:space="0" w:color="auto"/>
          </w:divBdr>
          <w:divsChild>
            <w:div w:id="1727877552">
              <w:marLeft w:val="0"/>
              <w:marRight w:val="0"/>
              <w:marTop w:val="0"/>
              <w:marBottom w:val="0"/>
              <w:divBdr>
                <w:top w:val="none" w:sz="0" w:space="0" w:color="auto"/>
                <w:left w:val="none" w:sz="0" w:space="0" w:color="auto"/>
                <w:bottom w:val="none" w:sz="0" w:space="0" w:color="auto"/>
                <w:right w:val="none" w:sz="0" w:space="0" w:color="auto"/>
              </w:divBdr>
              <w:divsChild>
                <w:div w:id="2830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77189">
      <w:bodyDiv w:val="1"/>
      <w:marLeft w:val="0"/>
      <w:marRight w:val="0"/>
      <w:marTop w:val="0"/>
      <w:marBottom w:val="0"/>
      <w:divBdr>
        <w:top w:val="none" w:sz="0" w:space="0" w:color="auto"/>
        <w:left w:val="none" w:sz="0" w:space="0" w:color="auto"/>
        <w:bottom w:val="none" w:sz="0" w:space="0" w:color="auto"/>
        <w:right w:val="none" w:sz="0" w:space="0" w:color="auto"/>
      </w:divBdr>
    </w:div>
    <w:div w:id="1874995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665520/Teachers__Standards.pdf" TargetMode="External"/><Relationship Id="rId13" Type="http://schemas.openxmlformats.org/officeDocument/2006/relationships/hyperlink" Target="https://doi.org/10.1080/0260747100365172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57/9781137324665_2" TargetMode="External"/><Relationship Id="rId12" Type="http://schemas.openxmlformats.org/officeDocument/2006/relationships/hyperlink" Target="https://www.gov.uk/school-attendance-absence/legal-action-to-enforce-school-attendanc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3504622.2019.1707513" TargetMode="External"/><Relationship Id="rId5" Type="http://schemas.openxmlformats.org/officeDocument/2006/relationships/footnotes" Target="footnotes.xml"/><Relationship Id="rId15" Type="http://schemas.openxmlformats.org/officeDocument/2006/relationships/hyperlink" Target="https://doi.org/10.1076/sesi.13.2.163.3433" TargetMode="External"/><Relationship Id="rId10" Type="http://schemas.openxmlformats.org/officeDocument/2006/relationships/hyperlink" Target="https://doi.org/10.1007/s11191-019-00048-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381344/Master_final_national_curriculum_28_Nov.pdf" TargetMode="External"/><Relationship Id="rId14" Type="http://schemas.openxmlformats.org/officeDocument/2006/relationships/hyperlink" Target="https://ukscn.org/our-dem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17</Pages>
  <Words>5491</Words>
  <Characters>32017</Characters>
  <Application>Microsoft Office Word</Application>
  <DocSecurity>0</DocSecurity>
  <Lines>524</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Lynda Dunlop</cp:lastModifiedBy>
  <cp:revision>103</cp:revision>
  <cp:lastPrinted>2020-09-14T08:17:00Z</cp:lastPrinted>
  <dcterms:created xsi:type="dcterms:W3CDTF">2020-09-13T09:17:00Z</dcterms:created>
  <dcterms:modified xsi:type="dcterms:W3CDTF">2020-09-16T17:33:00Z</dcterms:modified>
</cp:coreProperties>
</file>