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DFF9" w14:textId="77777777" w:rsidR="00935AF9" w:rsidRPr="003B45F5" w:rsidRDefault="004E66D3">
      <w:pPr>
        <w:rPr>
          <w:rFonts w:ascii="Times" w:hAnsi="Times"/>
          <w:b/>
          <w:sz w:val="52"/>
          <w:szCs w:val="52"/>
        </w:rPr>
      </w:pPr>
      <w:r w:rsidRPr="003B45F5">
        <w:rPr>
          <w:rFonts w:ascii="Times" w:hAnsi="Times"/>
          <w:b/>
          <w:sz w:val="52"/>
          <w:szCs w:val="52"/>
        </w:rPr>
        <w:t>After the crisis: two possible futures</w:t>
      </w:r>
    </w:p>
    <w:p w14:paraId="16790CDD" w14:textId="5D4AB475" w:rsidR="002825B5" w:rsidRDefault="002825B5">
      <w:pPr>
        <w:rPr>
          <w:rFonts w:ascii="Times" w:hAnsi="Times"/>
        </w:rPr>
      </w:pPr>
    </w:p>
    <w:p w14:paraId="15F9D5EE" w14:textId="0A372C56" w:rsidR="00E7773A" w:rsidRPr="00F4682D" w:rsidRDefault="00D07D61">
      <w:pPr>
        <w:rPr>
          <w:rFonts w:ascii="Times" w:hAnsi="Times"/>
          <w:b/>
          <w:sz w:val="32"/>
          <w:szCs w:val="32"/>
        </w:rPr>
      </w:pPr>
      <w:r>
        <w:rPr>
          <w:rFonts w:ascii="Times" w:hAnsi="Times"/>
          <w:b/>
          <w:sz w:val="32"/>
          <w:szCs w:val="32"/>
        </w:rPr>
        <w:t>Published in</w:t>
      </w:r>
      <w:r w:rsidR="00F4682D" w:rsidRPr="00F4682D">
        <w:rPr>
          <w:rFonts w:ascii="Times" w:hAnsi="Times"/>
          <w:b/>
          <w:sz w:val="32"/>
          <w:szCs w:val="32"/>
        </w:rPr>
        <w:t xml:space="preserve"> </w:t>
      </w:r>
      <w:r w:rsidR="00F4682D" w:rsidRPr="00F4682D">
        <w:rPr>
          <w:rFonts w:ascii="Times" w:hAnsi="Times"/>
          <w:b/>
          <w:i/>
          <w:sz w:val="32"/>
          <w:szCs w:val="32"/>
        </w:rPr>
        <w:t>Solutions</w:t>
      </w:r>
      <w:r w:rsidR="00F4682D" w:rsidRPr="00F4682D">
        <w:rPr>
          <w:rFonts w:ascii="Times" w:hAnsi="Times"/>
          <w:b/>
          <w:sz w:val="32"/>
          <w:szCs w:val="32"/>
        </w:rPr>
        <w:t xml:space="preserve">, </w:t>
      </w:r>
      <w:r>
        <w:rPr>
          <w:rFonts w:ascii="Times" w:hAnsi="Times"/>
          <w:b/>
          <w:sz w:val="32"/>
          <w:szCs w:val="32"/>
        </w:rPr>
        <w:t xml:space="preserve">Vol 11, Issue 3, </w:t>
      </w:r>
      <w:r w:rsidR="00F4682D" w:rsidRPr="00F4682D">
        <w:rPr>
          <w:rFonts w:ascii="Times" w:hAnsi="Times"/>
          <w:b/>
          <w:sz w:val="32"/>
          <w:szCs w:val="32"/>
        </w:rPr>
        <w:t>2020</w:t>
      </w:r>
    </w:p>
    <w:p w14:paraId="17BF15D5" w14:textId="77777777" w:rsidR="00E7773A" w:rsidRPr="003B45F5" w:rsidRDefault="00E7773A">
      <w:pPr>
        <w:rPr>
          <w:rFonts w:ascii="Times" w:hAnsi="Times"/>
        </w:rPr>
      </w:pPr>
    </w:p>
    <w:p w14:paraId="6DDA42B2" w14:textId="5639C567" w:rsidR="00396BDF" w:rsidRPr="004B673A" w:rsidRDefault="00396BDF">
      <w:pPr>
        <w:rPr>
          <w:rFonts w:ascii="Times" w:hAnsi="Times"/>
          <w:sz w:val="28"/>
          <w:szCs w:val="28"/>
          <w:lang w:val="en-GB"/>
        </w:rPr>
      </w:pPr>
      <w:r w:rsidRPr="004B673A">
        <w:rPr>
          <w:rFonts w:ascii="Times" w:hAnsi="Times"/>
          <w:sz w:val="28"/>
          <w:szCs w:val="28"/>
        </w:rPr>
        <w:t>Robert Costanza</w:t>
      </w:r>
      <w:r w:rsidR="004E2E18" w:rsidRPr="004B673A">
        <w:rPr>
          <w:rFonts w:ascii="Times" w:hAnsi="Times"/>
          <w:sz w:val="28"/>
          <w:szCs w:val="28"/>
          <w:vertAlign w:val="superscript"/>
        </w:rPr>
        <w:t>1</w:t>
      </w:r>
      <w:r w:rsidRPr="004B673A">
        <w:rPr>
          <w:rFonts w:ascii="Times" w:hAnsi="Times"/>
          <w:sz w:val="28"/>
          <w:szCs w:val="28"/>
        </w:rPr>
        <w:t>, Lorenzo Fioramonti</w:t>
      </w:r>
      <w:r w:rsidR="004E2E18" w:rsidRPr="004B673A">
        <w:rPr>
          <w:rFonts w:ascii="Times" w:hAnsi="Times"/>
          <w:sz w:val="28"/>
          <w:szCs w:val="28"/>
          <w:vertAlign w:val="superscript"/>
        </w:rPr>
        <w:t>2</w:t>
      </w:r>
      <w:r w:rsidRPr="004B673A">
        <w:rPr>
          <w:rFonts w:ascii="Times" w:hAnsi="Times"/>
          <w:sz w:val="28"/>
          <w:szCs w:val="28"/>
        </w:rPr>
        <w:t xml:space="preserve">, </w:t>
      </w:r>
      <w:r w:rsidRPr="004B673A">
        <w:rPr>
          <w:rFonts w:ascii="Times" w:hAnsi="Times"/>
          <w:sz w:val="28"/>
          <w:szCs w:val="28"/>
          <w:lang w:val="en-GB"/>
        </w:rPr>
        <w:t>Enrico Giovannini</w:t>
      </w:r>
      <w:r w:rsidR="004E2E18" w:rsidRPr="004B673A">
        <w:rPr>
          <w:rFonts w:ascii="Times" w:hAnsi="Times"/>
          <w:sz w:val="28"/>
          <w:szCs w:val="28"/>
          <w:vertAlign w:val="superscript"/>
          <w:lang w:val="en-GB"/>
        </w:rPr>
        <w:t>3</w:t>
      </w:r>
      <w:r w:rsidRPr="004B673A">
        <w:rPr>
          <w:rFonts w:ascii="Times" w:hAnsi="Times"/>
          <w:sz w:val="28"/>
          <w:szCs w:val="28"/>
          <w:lang w:val="en-GB"/>
        </w:rPr>
        <w:t>, Ida Kubiszewski</w:t>
      </w:r>
      <w:r w:rsidR="004E2E18" w:rsidRPr="004B673A">
        <w:rPr>
          <w:rFonts w:ascii="Times" w:hAnsi="Times"/>
          <w:sz w:val="28"/>
          <w:szCs w:val="28"/>
          <w:vertAlign w:val="superscript"/>
          <w:lang w:val="en-GB"/>
        </w:rPr>
        <w:t>1</w:t>
      </w:r>
      <w:r w:rsidRPr="004B673A">
        <w:rPr>
          <w:rFonts w:ascii="Times" w:hAnsi="Times"/>
          <w:sz w:val="28"/>
          <w:szCs w:val="28"/>
          <w:lang w:val="en-GB"/>
        </w:rPr>
        <w:t xml:space="preserve">, </w:t>
      </w:r>
      <w:r w:rsidRPr="004B673A">
        <w:rPr>
          <w:rFonts w:ascii="Times" w:hAnsi="Times"/>
          <w:sz w:val="28"/>
          <w:szCs w:val="28"/>
        </w:rPr>
        <w:t>Hunter Lovins</w:t>
      </w:r>
      <w:r w:rsidR="004E2E18" w:rsidRPr="004B673A">
        <w:rPr>
          <w:rFonts w:ascii="Times" w:hAnsi="Times"/>
          <w:sz w:val="28"/>
          <w:szCs w:val="28"/>
          <w:vertAlign w:val="superscript"/>
        </w:rPr>
        <w:t>4</w:t>
      </w:r>
      <w:r w:rsidRPr="004B673A">
        <w:rPr>
          <w:rFonts w:ascii="Times" w:hAnsi="Times"/>
          <w:sz w:val="28"/>
          <w:szCs w:val="28"/>
        </w:rPr>
        <w:t xml:space="preserve">, </w:t>
      </w:r>
      <w:r w:rsidR="00D93D47" w:rsidRPr="004B673A">
        <w:rPr>
          <w:rFonts w:ascii="Times" w:hAnsi="Times"/>
          <w:sz w:val="28"/>
          <w:szCs w:val="28"/>
        </w:rPr>
        <w:t>Jacqueline</w:t>
      </w:r>
      <w:r w:rsidRPr="004B673A">
        <w:rPr>
          <w:rFonts w:ascii="Times" w:hAnsi="Times"/>
          <w:sz w:val="28"/>
          <w:szCs w:val="28"/>
        </w:rPr>
        <w:t xml:space="preserve"> McGlade</w:t>
      </w:r>
      <w:r w:rsidR="004E2E18" w:rsidRPr="004B673A">
        <w:rPr>
          <w:rFonts w:ascii="Times" w:hAnsi="Times"/>
          <w:sz w:val="28"/>
          <w:szCs w:val="28"/>
          <w:vertAlign w:val="superscript"/>
        </w:rPr>
        <w:t>5</w:t>
      </w:r>
      <w:r w:rsidRPr="004B673A">
        <w:rPr>
          <w:rFonts w:ascii="Times" w:hAnsi="Times"/>
          <w:sz w:val="28"/>
          <w:szCs w:val="28"/>
        </w:rPr>
        <w:t xml:space="preserve">, Lars </w:t>
      </w:r>
      <w:proofErr w:type="spellStart"/>
      <w:r w:rsidRPr="004B673A">
        <w:rPr>
          <w:rFonts w:ascii="Times" w:hAnsi="Times"/>
          <w:sz w:val="28"/>
          <w:szCs w:val="28"/>
        </w:rPr>
        <w:t>Fogh</w:t>
      </w:r>
      <w:proofErr w:type="spellEnd"/>
      <w:r w:rsidRPr="004B673A">
        <w:rPr>
          <w:rFonts w:ascii="Times" w:hAnsi="Times"/>
          <w:sz w:val="28"/>
          <w:szCs w:val="28"/>
        </w:rPr>
        <w:t xml:space="preserve"> Mortensen</w:t>
      </w:r>
      <w:r w:rsidR="004E2E18" w:rsidRPr="004B673A">
        <w:rPr>
          <w:rFonts w:ascii="Times" w:hAnsi="Times"/>
          <w:sz w:val="28"/>
          <w:szCs w:val="28"/>
          <w:vertAlign w:val="superscript"/>
        </w:rPr>
        <w:t>6</w:t>
      </w:r>
      <w:r w:rsidR="004E2E18" w:rsidRPr="004B673A">
        <w:rPr>
          <w:rFonts w:ascii="Times" w:hAnsi="Times"/>
          <w:sz w:val="28"/>
          <w:szCs w:val="28"/>
        </w:rPr>
        <w:t>,</w:t>
      </w:r>
      <w:r w:rsidRPr="004B673A">
        <w:rPr>
          <w:rFonts w:ascii="Times" w:hAnsi="Times"/>
          <w:sz w:val="28"/>
          <w:szCs w:val="28"/>
        </w:rPr>
        <w:t xml:space="preserve"> Kate Pickett</w:t>
      </w:r>
      <w:r w:rsidR="004E2E18" w:rsidRPr="004B673A">
        <w:rPr>
          <w:rFonts w:ascii="Times" w:hAnsi="Times"/>
          <w:sz w:val="28"/>
          <w:szCs w:val="28"/>
          <w:vertAlign w:val="superscript"/>
        </w:rPr>
        <w:t>7</w:t>
      </w:r>
      <w:r w:rsidRPr="004B673A">
        <w:rPr>
          <w:rFonts w:ascii="Times" w:hAnsi="Times"/>
          <w:sz w:val="28"/>
          <w:szCs w:val="28"/>
        </w:rPr>
        <w:t xml:space="preserve">, </w:t>
      </w:r>
      <w:r w:rsidRPr="004B673A">
        <w:rPr>
          <w:rFonts w:ascii="Times" w:hAnsi="Times"/>
          <w:sz w:val="28"/>
          <w:szCs w:val="28"/>
          <w:lang w:val="en-GB"/>
        </w:rPr>
        <w:t xml:space="preserve">Kristin </w:t>
      </w:r>
      <w:proofErr w:type="spellStart"/>
      <w:r w:rsidRPr="004B673A">
        <w:rPr>
          <w:rFonts w:ascii="Times" w:hAnsi="Times"/>
          <w:sz w:val="28"/>
          <w:szCs w:val="28"/>
          <w:lang w:val="en-GB"/>
        </w:rPr>
        <w:t>Vala</w:t>
      </w:r>
      <w:proofErr w:type="spellEnd"/>
      <w:r w:rsidRPr="004B673A">
        <w:rPr>
          <w:rFonts w:ascii="Times" w:hAnsi="Times"/>
          <w:sz w:val="28"/>
          <w:szCs w:val="28"/>
          <w:lang w:val="en-GB"/>
        </w:rPr>
        <w:t xml:space="preserve"> Ragnarsdottir</w:t>
      </w:r>
      <w:r w:rsidR="004E2E18" w:rsidRPr="004B673A">
        <w:rPr>
          <w:rFonts w:ascii="Times" w:hAnsi="Times"/>
          <w:sz w:val="28"/>
          <w:szCs w:val="28"/>
          <w:vertAlign w:val="superscript"/>
          <w:lang w:val="en-GB"/>
        </w:rPr>
        <w:t>8</w:t>
      </w:r>
      <w:r w:rsidRPr="004B673A">
        <w:rPr>
          <w:rFonts w:ascii="Times" w:hAnsi="Times"/>
          <w:sz w:val="28"/>
          <w:szCs w:val="28"/>
          <w:lang w:val="en-GB"/>
        </w:rPr>
        <w:t>, Debra Roberts</w:t>
      </w:r>
      <w:r w:rsidR="004E2E18" w:rsidRPr="004B673A">
        <w:rPr>
          <w:rFonts w:ascii="Times" w:hAnsi="Times"/>
          <w:sz w:val="28"/>
          <w:szCs w:val="28"/>
          <w:vertAlign w:val="superscript"/>
          <w:lang w:val="en-GB"/>
        </w:rPr>
        <w:t>9</w:t>
      </w:r>
      <w:r w:rsidRPr="004B673A">
        <w:rPr>
          <w:rFonts w:ascii="Times" w:hAnsi="Times"/>
          <w:sz w:val="28"/>
          <w:szCs w:val="28"/>
          <w:lang w:val="en-GB"/>
        </w:rPr>
        <w:t xml:space="preserve">, </w:t>
      </w:r>
      <w:r w:rsidR="00964D1F" w:rsidRPr="004B673A">
        <w:rPr>
          <w:rFonts w:ascii="Times" w:hAnsi="Times"/>
          <w:sz w:val="28"/>
          <w:szCs w:val="28"/>
          <w:lang w:val="en-GB"/>
        </w:rPr>
        <w:t>Katherine Trebeck</w:t>
      </w:r>
      <w:r w:rsidR="004E2E18" w:rsidRPr="004B673A">
        <w:rPr>
          <w:rFonts w:ascii="Times" w:hAnsi="Times"/>
          <w:sz w:val="28"/>
          <w:szCs w:val="28"/>
          <w:vertAlign w:val="superscript"/>
          <w:lang w:val="en-GB"/>
        </w:rPr>
        <w:t>10</w:t>
      </w:r>
      <w:r w:rsidR="00964D1F" w:rsidRPr="004B673A">
        <w:rPr>
          <w:rFonts w:ascii="Times" w:hAnsi="Times"/>
          <w:sz w:val="28"/>
          <w:szCs w:val="28"/>
          <w:lang w:val="en-GB"/>
        </w:rPr>
        <w:t xml:space="preserve">, </w:t>
      </w:r>
      <w:r w:rsidR="00DC38D7" w:rsidRPr="004B673A">
        <w:rPr>
          <w:rFonts w:ascii="Times" w:hAnsi="Times"/>
          <w:sz w:val="28"/>
          <w:szCs w:val="28"/>
          <w:lang w:val="en-GB"/>
        </w:rPr>
        <w:t>Roberto de Vo</w:t>
      </w:r>
      <w:r w:rsidR="00055F93" w:rsidRPr="004B673A">
        <w:rPr>
          <w:rFonts w:ascii="Times" w:hAnsi="Times"/>
          <w:sz w:val="28"/>
          <w:szCs w:val="28"/>
          <w:lang w:val="en-GB"/>
        </w:rPr>
        <w:t>gli</w:t>
      </w:r>
      <w:r w:rsidR="004E2E18" w:rsidRPr="004B673A">
        <w:rPr>
          <w:rFonts w:ascii="Times" w:hAnsi="Times"/>
          <w:sz w:val="28"/>
          <w:szCs w:val="28"/>
          <w:vertAlign w:val="superscript"/>
          <w:lang w:val="en-GB"/>
        </w:rPr>
        <w:t>11</w:t>
      </w:r>
      <w:r w:rsidR="00DC38D7" w:rsidRPr="004B673A">
        <w:rPr>
          <w:rFonts w:ascii="Times" w:hAnsi="Times"/>
          <w:sz w:val="28"/>
          <w:szCs w:val="28"/>
          <w:lang w:val="en-GB"/>
        </w:rPr>
        <w:t xml:space="preserve">, </w:t>
      </w:r>
      <w:r w:rsidR="00452EA7" w:rsidRPr="004B673A">
        <w:rPr>
          <w:rFonts w:ascii="Times" w:hAnsi="Times"/>
          <w:sz w:val="28"/>
          <w:szCs w:val="28"/>
          <w:lang w:val="en-GB"/>
        </w:rPr>
        <w:t>Stewart Wallis</w:t>
      </w:r>
      <w:r w:rsidR="004E2E18" w:rsidRPr="004B673A">
        <w:rPr>
          <w:rFonts w:ascii="Times" w:hAnsi="Times"/>
          <w:sz w:val="28"/>
          <w:szCs w:val="28"/>
          <w:vertAlign w:val="superscript"/>
          <w:lang w:val="en-GB"/>
        </w:rPr>
        <w:t>10</w:t>
      </w:r>
      <w:r w:rsidR="00452EA7" w:rsidRPr="004B673A">
        <w:rPr>
          <w:rFonts w:ascii="Times" w:hAnsi="Times"/>
          <w:sz w:val="28"/>
          <w:szCs w:val="28"/>
          <w:lang w:val="en-GB"/>
        </w:rPr>
        <w:t xml:space="preserve">, </w:t>
      </w:r>
      <w:r w:rsidR="00B90121" w:rsidRPr="004B673A">
        <w:rPr>
          <w:rFonts w:ascii="Times" w:hAnsi="Times"/>
          <w:sz w:val="28"/>
          <w:szCs w:val="28"/>
          <w:lang w:val="en-GB"/>
        </w:rPr>
        <w:t xml:space="preserve">and </w:t>
      </w:r>
      <w:r w:rsidRPr="004B673A">
        <w:rPr>
          <w:rFonts w:ascii="Times" w:hAnsi="Times"/>
          <w:sz w:val="28"/>
          <w:szCs w:val="28"/>
          <w:lang w:val="en-GB"/>
        </w:rPr>
        <w:t>Richard Wilkinson</w:t>
      </w:r>
      <w:r w:rsidR="004E2E18" w:rsidRPr="004B673A">
        <w:rPr>
          <w:rFonts w:ascii="Times" w:hAnsi="Times"/>
          <w:sz w:val="28"/>
          <w:szCs w:val="28"/>
          <w:vertAlign w:val="superscript"/>
          <w:lang w:val="en-GB"/>
        </w:rPr>
        <w:t>12</w:t>
      </w:r>
    </w:p>
    <w:p w14:paraId="67B8F2FB" w14:textId="3D4E6AD7" w:rsidR="002825B5" w:rsidRDefault="002825B5">
      <w:pPr>
        <w:rPr>
          <w:rFonts w:ascii="Times" w:hAnsi="Times"/>
          <w:lang w:val="en-GB"/>
        </w:rPr>
      </w:pPr>
    </w:p>
    <w:p w14:paraId="4550DF73" w14:textId="5C97779D"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Crawford School of Public Policy, Australian National University, Australia</w:t>
      </w:r>
    </w:p>
    <w:p w14:paraId="7051E00C" w14:textId="2D4AB003"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Centre for the Study of Governance Innovation, University of Pretoria, South Africa</w:t>
      </w:r>
    </w:p>
    <w:p w14:paraId="100D2778" w14:textId="68B98C79"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 xml:space="preserve">Department of Economics and Finance, University of Rome Tor </w:t>
      </w:r>
      <w:proofErr w:type="spellStart"/>
      <w:r w:rsidRPr="004E2E18">
        <w:rPr>
          <w:rFonts w:ascii="Times" w:hAnsi="Times"/>
          <w:sz w:val="20"/>
          <w:szCs w:val="20"/>
          <w:lang w:val="en-GB"/>
        </w:rPr>
        <w:t>Vergata</w:t>
      </w:r>
      <w:proofErr w:type="spellEnd"/>
      <w:r w:rsidRPr="004E2E18">
        <w:rPr>
          <w:rFonts w:ascii="Times" w:hAnsi="Times"/>
          <w:sz w:val="20"/>
          <w:szCs w:val="20"/>
          <w:lang w:val="en-GB"/>
        </w:rPr>
        <w:t xml:space="preserve">, </w:t>
      </w:r>
      <w:proofErr w:type="spellStart"/>
      <w:r w:rsidRPr="004E2E18">
        <w:rPr>
          <w:rFonts w:ascii="Times" w:hAnsi="Times"/>
          <w:sz w:val="20"/>
          <w:szCs w:val="20"/>
          <w:lang w:val="en-GB"/>
        </w:rPr>
        <w:t>Italy</w:t>
      </w:r>
    </w:p>
    <w:p w14:paraId="0E08CF8A" w14:textId="167823DC"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N</w:t>
      </w:r>
      <w:proofErr w:type="spellEnd"/>
      <w:r w:rsidRPr="004E2E18">
        <w:rPr>
          <w:rFonts w:ascii="Times" w:hAnsi="Times"/>
          <w:sz w:val="20"/>
          <w:szCs w:val="20"/>
          <w:lang w:val="en-GB"/>
        </w:rPr>
        <w:t>atural Capitalism Solutions, USA</w:t>
      </w:r>
    </w:p>
    <w:p w14:paraId="1A04628D" w14:textId="770D256E"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University College London, UK</w:t>
      </w:r>
    </w:p>
    <w:p w14:paraId="63AFEADA" w14:textId="67F07015"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European Environmental Agency, Copenhagen, DK, Denmark</w:t>
      </w:r>
    </w:p>
    <w:p w14:paraId="6ED1993D" w14:textId="314EDE77"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Department of Health Sciences, University of York, UK</w:t>
      </w:r>
    </w:p>
    <w:p w14:paraId="79F0B683" w14:textId="7AA2C31C" w:rsidR="002825B5" w:rsidRPr="004E2E18" w:rsidRDefault="002825B5"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Faculty of Earth Sciences, University of Iceland, Reykjavik, Iceland</w:t>
      </w:r>
    </w:p>
    <w:p w14:paraId="51240CF8" w14:textId="0C8B7323" w:rsidR="004E2E18" w:rsidRPr="004E2E18" w:rsidRDefault="004E2E18" w:rsidP="004E2E18">
      <w:pPr>
        <w:pStyle w:val="ListParagraph"/>
        <w:numPr>
          <w:ilvl w:val="0"/>
          <w:numId w:val="17"/>
        </w:numPr>
        <w:ind w:left="426" w:hanging="426"/>
        <w:rPr>
          <w:rFonts w:ascii="Times" w:hAnsi="Times"/>
          <w:sz w:val="20"/>
          <w:szCs w:val="20"/>
          <w:lang w:val="en-GB"/>
        </w:rPr>
      </w:pPr>
      <w:r w:rsidRPr="004E2E18">
        <w:rPr>
          <w:rFonts w:ascii="Times" w:hAnsi="Times"/>
          <w:sz w:val="20"/>
          <w:szCs w:val="20"/>
          <w:lang w:val="en-GB"/>
        </w:rPr>
        <w:t>City of Durban, South Africa</w:t>
      </w:r>
    </w:p>
    <w:p w14:paraId="7456D0E6" w14:textId="77777777" w:rsidR="004E2E18" w:rsidRPr="004E2E18" w:rsidRDefault="004E2E18" w:rsidP="004E2E18">
      <w:pPr>
        <w:pStyle w:val="ListParagraph"/>
        <w:numPr>
          <w:ilvl w:val="0"/>
          <w:numId w:val="17"/>
        </w:numPr>
        <w:ind w:left="426" w:hanging="426"/>
        <w:rPr>
          <w:rFonts w:ascii="Times" w:hAnsi="Times"/>
          <w:sz w:val="20"/>
          <w:szCs w:val="20"/>
        </w:rPr>
      </w:pPr>
      <w:r w:rsidRPr="004E2E18">
        <w:rPr>
          <w:rFonts w:ascii="Times" w:hAnsi="Times"/>
          <w:sz w:val="20"/>
          <w:szCs w:val="20"/>
        </w:rPr>
        <w:t>Wellbeing Economy Alliance, Scotland</w:t>
      </w:r>
    </w:p>
    <w:p w14:paraId="2B71F06F" w14:textId="63A52D99" w:rsidR="004E2E18" w:rsidRPr="004E2E18" w:rsidRDefault="004E2E18" w:rsidP="004E2E18">
      <w:pPr>
        <w:pStyle w:val="ListParagraph"/>
        <w:numPr>
          <w:ilvl w:val="0"/>
          <w:numId w:val="17"/>
        </w:numPr>
        <w:ind w:left="426" w:hanging="426"/>
        <w:rPr>
          <w:rFonts w:ascii="Times" w:hAnsi="Times"/>
          <w:sz w:val="20"/>
          <w:szCs w:val="20"/>
        </w:rPr>
      </w:pPr>
      <w:r w:rsidRPr="004E2E18">
        <w:rPr>
          <w:rFonts w:ascii="Times" w:hAnsi="Times"/>
          <w:sz w:val="20"/>
          <w:szCs w:val="20"/>
        </w:rPr>
        <w:t>Department of Developmental and Social Psychology, University of Padova, Italy</w:t>
      </w:r>
    </w:p>
    <w:p w14:paraId="046583EA" w14:textId="77FAB4A1" w:rsidR="002825B5" w:rsidRPr="004E2E18" w:rsidRDefault="002825B5" w:rsidP="004E2E18">
      <w:pPr>
        <w:pStyle w:val="ListParagraph"/>
        <w:numPr>
          <w:ilvl w:val="0"/>
          <w:numId w:val="17"/>
        </w:numPr>
        <w:ind w:left="426" w:hanging="426"/>
        <w:rPr>
          <w:rFonts w:ascii="Times" w:hAnsi="Times"/>
          <w:sz w:val="20"/>
          <w:szCs w:val="20"/>
        </w:rPr>
      </w:pPr>
      <w:r w:rsidRPr="004E2E18">
        <w:rPr>
          <w:rFonts w:ascii="Times" w:hAnsi="Times"/>
          <w:sz w:val="20"/>
          <w:szCs w:val="20"/>
          <w:lang w:val="en-GB"/>
        </w:rPr>
        <w:t>Division of Epidemiology and Public Health, University of Nottingham, UK</w:t>
      </w:r>
    </w:p>
    <w:p w14:paraId="5913DF4B" w14:textId="5CCCB691" w:rsidR="001017A8" w:rsidRDefault="001017A8">
      <w:pPr>
        <w:rPr>
          <w:rFonts w:ascii="Times" w:hAnsi="Times"/>
        </w:rPr>
      </w:pPr>
    </w:p>
    <w:p w14:paraId="3484C300" w14:textId="79544676" w:rsidR="004E2E18" w:rsidRDefault="004E2E18">
      <w:pPr>
        <w:rPr>
          <w:rFonts w:ascii="Times" w:hAnsi="Times"/>
        </w:rPr>
      </w:pPr>
    </w:p>
    <w:p w14:paraId="31201E45" w14:textId="77777777" w:rsidR="004B673A" w:rsidRPr="003B45F5" w:rsidRDefault="004B673A">
      <w:pPr>
        <w:rPr>
          <w:rFonts w:ascii="Times" w:hAnsi="Times"/>
        </w:rPr>
      </w:pPr>
    </w:p>
    <w:p w14:paraId="7BFE1290" w14:textId="31DE6771" w:rsidR="00D830EA" w:rsidRPr="003B45F5" w:rsidRDefault="00D830EA" w:rsidP="00E33A87">
      <w:pPr>
        <w:rPr>
          <w:rFonts w:ascii="Times" w:hAnsi="Times"/>
        </w:rPr>
      </w:pPr>
      <w:r w:rsidRPr="003B45F5">
        <w:rPr>
          <w:rFonts w:ascii="Times" w:hAnsi="Times"/>
        </w:rPr>
        <w:t xml:space="preserve">COVID-19 is </w:t>
      </w:r>
      <w:r w:rsidR="0037261E" w:rsidRPr="003B45F5">
        <w:rPr>
          <w:rFonts w:ascii="Times" w:hAnsi="Times"/>
        </w:rPr>
        <w:t>a horrible global crisis</w:t>
      </w:r>
      <w:r w:rsidR="0064257F" w:rsidRPr="003B45F5">
        <w:rPr>
          <w:rFonts w:ascii="Times" w:hAnsi="Times"/>
        </w:rPr>
        <w:t xml:space="preserve">. </w:t>
      </w:r>
      <w:r w:rsidR="0037261E" w:rsidRPr="003B45F5">
        <w:rPr>
          <w:rFonts w:ascii="Times" w:hAnsi="Times"/>
        </w:rPr>
        <w:t xml:space="preserve"> </w:t>
      </w:r>
      <w:r w:rsidR="00600676" w:rsidRPr="003B45F5">
        <w:rPr>
          <w:rFonts w:ascii="Times" w:hAnsi="Times"/>
        </w:rPr>
        <w:t>Yet, l</w:t>
      </w:r>
      <w:r w:rsidR="00E31BF2" w:rsidRPr="003B45F5">
        <w:rPr>
          <w:rFonts w:ascii="Times" w:hAnsi="Times"/>
        </w:rPr>
        <w:t>ike previous</w:t>
      </w:r>
      <w:r w:rsidR="008234E9" w:rsidRPr="003B45F5">
        <w:rPr>
          <w:rFonts w:ascii="Times" w:hAnsi="Times"/>
        </w:rPr>
        <w:t xml:space="preserve"> horrible</w:t>
      </w:r>
      <w:r w:rsidR="00B90121" w:rsidRPr="003B45F5">
        <w:rPr>
          <w:rFonts w:ascii="Times" w:hAnsi="Times"/>
        </w:rPr>
        <w:t xml:space="preserve"> global</w:t>
      </w:r>
      <w:r w:rsidR="00E31BF2" w:rsidRPr="003B45F5">
        <w:rPr>
          <w:rFonts w:ascii="Times" w:hAnsi="Times"/>
        </w:rPr>
        <w:t xml:space="preserve"> crises,</w:t>
      </w:r>
      <w:r w:rsidR="0037261E" w:rsidRPr="003B45F5">
        <w:rPr>
          <w:rFonts w:ascii="Times" w:hAnsi="Times"/>
        </w:rPr>
        <w:t xml:space="preserve"> </w:t>
      </w:r>
      <w:r w:rsidR="00DA6CFC" w:rsidRPr="003B45F5">
        <w:rPr>
          <w:rFonts w:ascii="Times" w:hAnsi="Times"/>
        </w:rPr>
        <w:t xml:space="preserve">including WWI and WWII, </w:t>
      </w:r>
      <w:r w:rsidR="0064257F" w:rsidRPr="003B45F5">
        <w:rPr>
          <w:rFonts w:ascii="Times" w:hAnsi="Times"/>
        </w:rPr>
        <w:t xml:space="preserve">it also </w:t>
      </w:r>
      <w:r w:rsidR="00B90121" w:rsidRPr="003B45F5">
        <w:rPr>
          <w:rFonts w:ascii="Times" w:hAnsi="Times"/>
        </w:rPr>
        <w:t>presents an</w:t>
      </w:r>
      <w:r w:rsidRPr="003B45F5">
        <w:rPr>
          <w:rFonts w:ascii="Times" w:hAnsi="Times"/>
        </w:rPr>
        <w:t xml:space="preserve"> opportunity </w:t>
      </w:r>
      <w:r w:rsidR="00B90121" w:rsidRPr="003B45F5">
        <w:rPr>
          <w:rFonts w:ascii="Times" w:hAnsi="Times"/>
        </w:rPr>
        <w:t xml:space="preserve">and an obligation </w:t>
      </w:r>
      <w:r w:rsidRPr="003B45F5">
        <w:rPr>
          <w:rFonts w:ascii="Times" w:hAnsi="Times"/>
        </w:rPr>
        <w:t xml:space="preserve">to rebuild </w:t>
      </w:r>
      <w:r w:rsidR="0064257F" w:rsidRPr="003B45F5">
        <w:rPr>
          <w:rFonts w:ascii="Times" w:hAnsi="Times"/>
        </w:rPr>
        <w:t xml:space="preserve">our global </w:t>
      </w:r>
      <w:r w:rsidRPr="003B45F5">
        <w:rPr>
          <w:rFonts w:ascii="Times" w:hAnsi="Times"/>
        </w:rPr>
        <w:t>society</w:t>
      </w:r>
      <w:r w:rsidR="00E31BF2" w:rsidRPr="003B45F5">
        <w:rPr>
          <w:rFonts w:ascii="Times" w:hAnsi="Times"/>
        </w:rPr>
        <w:t xml:space="preserve"> to adapt to chang</w:t>
      </w:r>
      <w:r w:rsidR="0049727D">
        <w:rPr>
          <w:rFonts w:ascii="Times" w:hAnsi="Times"/>
        </w:rPr>
        <w:t xml:space="preserve">ing </w:t>
      </w:r>
      <w:r w:rsidR="00E31BF2" w:rsidRPr="003B45F5">
        <w:rPr>
          <w:rFonts w:ascii="Times" w:hAnsi="Times"/>
        </w:rPr>
        <w:t>conditions</w:t>
      </w:r>
      <w:r w:rsidRPr="003B45F5">
        <w:rPr>
          <w:rFonts w:ascii="Times" w:hAnsi="Times"/>
        </w:rPr>
        <w:t xml:space="preserve">. </w:t>
      </w:r>
      <w:r w:rsidR="00E33A87" w:rsidRPr="003B45F5">
        <w:rPr>
          <w:rFonts w:ascii="Times" w:hAnsi="Times"/>
        </w:rPr>
        <w:t>The question</w:t>
      </w:r>
      <w:r w:rsidR="00600676" w:rsidRPr="003B45F5">
        <w:rPr>
          <w:rFonts w:ascii="Times" w:hAnsi="Times"/>
        </w:rPr>
        <w:t xml:space="preserve"> </w:t>
      </w:r>
      <w:r w:rsidR="00E33A87" w:rsidRPr="003B45F5">
        <w:rPr>
          <w:rFonts w:ascii="Times" w:hAnsi="Times"/>
        </w:rPr>
        <w:t>is</w:t>
      </w:r>
      <w:r w:rsidR="00600676" w:rsidRPr="003B45F5">
        <w:rPr>
          <w:rFonts w:ascii="Times" w:hAnsi="Times"/>
        </w:rPr>
        <w:t xml:space="preserve">: what kind of change trajectory do we want? One </w:t>
      </w:r>
      <w:r w:rsidR="00DA6CFC" w:rsidRPr="003B45F5">
        <w:rPr>
          <w:rFonts w:ascii="Times" w:hAnsi="Times"/>
        </w:rPr>
        <w:t>comparable</w:t>
      </w:r>
      <w:r w:rsidR="00600676" w:rsidRPr="003B45F5">
        <w:rPr>
          <w:rFonts w:ascii="Times" w:hAnsi="Times"/>
        </w:rPr>
        <w:t xml:space="preserve"> to</w:t>
      </w:r>
      <w:r w:rsidR="00E31BF2" w:rsidRPr="003B45F5">
        <w:rPr>
          <w:rFonts w:ascii="Times" w:hAnsi="Times"/>
        </w:rPr>
        <w:t xml:space="preserve"> WWI’s </w:t>
      </w:r>
      <w:r w:rsidR="00B90121" w:rsidRPr="003B45F5">
        <w:rPr>
          <w:rFonts w:ascii="Times" w:hAnsi="Times"/>
        </w:rPr>
        <w:t xml:space="preserve">vindictive </w:t>
      </w:r>
      <w:r w:rsidR="00E33A87" w:rsidRPr="003B45F5">
        <w:rPr>
          <w:rFonts w:ascii="Times" w:eastAsiaTheme="minorHAnsi" w:hAnsi="Times"/>
        </w:rPr>
        <w:t>Treaty of Versailles</w:t>
      </w:r>
      <w:r w:rsidR="00E33A87" w:rsidRPr="003B45F5">
        <w:rPr>
          <w:rFonts w:ascii="Times" w:hAnsi="Times"/>
          <w:b/>
          <w:bCs/>
        </w:rPr>
        <w:t xml:space="preserve"> </w:t>
      </w:r>
      <w:r w:rsidRPr="003B45F5">
        <w:rPr>
          <w:rFonts w:ascii="Times" w:hAnsi="Times"/>
        </w:rPr>
        <w:t xml:space="preserve">or </w:t>
      </w:r>
      <w:r w:rsidR="00600676" w:rsidRPr="003B45F5">
        <w:rPr>
          <w:rFonts w:ascii="Times" w:hAnsi="Times"/>
        </w:rPr>
        <w:t xml:space="preserve">one more akin </w:t>
      </w:r>
      <w:r w:rsidR="00D92CD0" w:rsidRPr="003B45F5">
        <w:rPr>
          <w:rFonts w:ascii="Times" w:hAnsi="Times"/>
        </w:rPr>
        <w:t xml:space="preserve">to </w:t>
      </w:r>
      <w:r w:rsidR="00600676" w:rsidRPr="003B45F5">
        <w:rPr>
          <w:rFonts w:ascii="Times" w:hAnsi="Times"/>
        </w:rPr>
        <w:t xml:space="preserve">the </w:t>
      </w:r>
      <w:r w:rsidR="00B90121" w:rsidRPr="003B45F5">
        <w:rPr>
          <w:rFonts w:ascii="Times" w:hAnsi="Times"/>
        </w:rPr>
        <w:t xml:space="preserve">post </w:t>
      </w:r>
      <w:r w:rsidR="00E31BF2" w:rsidRPr="003B45F5">
        <w:rPr>
          <w:rFonts w:ascii="Times" w:hAnsi="Times"/>
        </w:rPr>
        <w:t>WWII</w:t>
      </w:r>
      <w:r w:rsidRPr="003B45F5">
        <w:rPr>
          <w:rFonts w:ascii="Times" w:hAnsi="Times"/>
        </w:rPr>
        <w:t xml:space="preserve"> </w:t>
      </w:r>
      <w:r w:rsidR="00B90121" w:rsidRPr="003B45F5">
        <w:rPr>
          <w:rFonts w:ascii="Times" w:hAnsi="Times"/>
        </w:rPr>
        <w:t>reconstruction of Europe</w:t>
      </w:r>
      <w:r w:rsidR="00C62564" w:rsidRPr="003B45F5">
        <w:rPr>
          <w:rFonts w:ascii="Times" w:hAnsi="Times"/>
        </w:rPr>
        <w:t>,</w:t>
      </w:r>
      <w:r w:rsidR="00B90121" w:rsidRPr="003B45F5">
        <w:rPr>
          <w:rFonts w:ascii="Times" w:hAnsi="Times"/>
        </w:rPr>
        <w:t xml:space="preserve"> Japan</w:t>
      </w:r>
      <w:r w:rsidR="00C62564" w:rsidRPr="003B45F5">
        <w:rPr>
          <w:rFonts w:ascii="Times" w:hAnsi="Times"/>
        </w:rPr>
        <w:t>,</w:t>
      </w:r>
      <w:r w:rsidR="00B90121" w:rsidRPr="003B45F5">
        <w:rPr>
          <w:rFonts w:ascii="Times" w:hAnsi="Times"/>
        </w:rPr>
        <w:t xml:space="preserve"> and the global economy. </w:t>
      </w:r>
    </w:p>
    <w:p w14:paraId="5D1B20D6" w14:textId="77777777" w:rsidR="00E33A87" w:rsidRPr="003B45F5" w:rsidRDefault="00E33A87" w:rsidP="00E33A87">
      <w:pPr>
        <w:rPr>
          <w:rFonts w:ascii="Times" w:hAnsi="Times"/>
        </w:rPr>
      </w:pPr>
    </w:p>
    <w:p w14:paraId="74C79BC3" w14:textId="1BA4248B" w:rsidR="00E33A87" w:rsidRPr="003B45F5" w:rsidRDefault="00600676" w:rsidP="00E33A87">
      <w:pPr>
        <w:rPr>
          <w:rFonts w:ascii="Times" w:eastAsiaTheme="minorHAnsi" w:hAnsi="Times" w:cstheme="minorBidi"/>
          <w:lang w:eastAsia="en-US"/>
        </w:rPr>
      </w:pPr>
      <w:r w:rsidRPr="003B45F5">
        <w:rPr>
          <w:rFonts w:ascii="Times" w:hAnsi="Times"/>
        </w:rPr>
        <w:t xml:space="preserve">The two postwar restructuring strategies were indeed very different from one another. </w:t>
      </w:r>
      <w:r w:rsidR="00E33A87" w:rsidRPr="003B45F5">
        <w:rPr>
          <w:rFonts w:ascii="Times" w:hAnsi="Times"/>
        </w:rPr>
        <w:t xml:space="preserve">The </w:t>
      </w:r>
      <w:r w:rsidR="00E33A87" w:rsidRPr="003B45F5">
        <w:rPr>
          <w:rFonts w:ascii="Times" w:eastAsiaTheme="minorHAnsi" w:hAnsi="Times"/>
        </w:rPr>
        <w:t>Treaty of Versailles</w:t>
      </w:r>
      <w:r w:rsidR="00E33A87" w:rsidRPr="003B45F5">
        <w:rPr>
          <w:rFonts w:ascii="Times" w:hAnsi="Times"/>
        </w:rPr>
        <w:t xml:space="preserve"> attempted to reset society to the conditions before the war. </w:t>
      </w:r>
      <w:r w:rsidR="00E33A87" w:rsidRPr="003B45F5">
        <w:rPr>
          <w:rFonts w:ascii="Times" w:eastAsiaTheme="minorHAnsi" w:hAnsi="Times" w:cstheme="minorBidi"/>
          <w:lang w:eastAsia="en-US"/>
        </w:rPr>
        <w:t xml:space="preserve">Germany </w:t>
      </w:r>
      <w:r w:rsidR="006A1CB3" w:rsidRPr="003B45F5">
        <w:rPr>
          <w:rFonts w:ascii="Times" w:eastAsiaTheme="minorHAnsi" w:hAnsi="Times" w:cstheme="minorBidi"/>
          <w:lang w:eastAsia="en-US"/>
        </w:rPr>
        <w:t xml:space="preserve">was held </w:t>
      </w:r>
      <w:r w:rsidR="00E33A87" w:rsidRPr="003B45F5">
        <w:rPr>
          <w:rFonts w:ascii="Times" w:eastAsiaTheme="minorHAnsi" w:hAnsi="Times" w:cstheme="minorBidi"/>
          <w:lang w:eastAsia="en-US"/>
        </w:rPr>
        <w:t xml:space="preserve">responsible for starting the war and </w:t>
      </w:r>
      <w:r w:rsidR="006A1CB3" w:rsidRPr="003B45F5">
        <w:rPr>
          <w:rFonts w:ascii="Times" w:eastAsiaTheme="minorHAnsi" w:hAnsi="Times" w:cstheme="minorBidi"/>
          <w:lang w:eastAsia="en-US"/>
        </w:rPr>
        <w:t xml:space="preserve">the treaty </w:t>
      </w:r>
      <w:r w:rsidR="00E33A87" w:rsidRPr="003B45F5">
        <w:rPr>
          <w:rFonts w:ascii="Times" w:eastAsiaTheme="minorHAnsi" w:hAnsi="Times" w:cstheme="minorBidi"/>
          <w:lang w:eastAsia="en-US"/>
        </w:rPr>
        <w:t>imposed harsh penalties</w:t>
      </w:r>
      <w:r w:rsidR="0064257F" w:rsidRPr="003B45F5">
        <w:rPr>
          <w:rFonts w:ascii="Times" w:eastAsiaTheme="minorHAnsi" w:hAnsi="Times" w:cstheme="minorBidi"/>
          <w:lang w:eastAsia="en-US"/>
        </w:rPr>
        <w:t>, including</w:t>
      </w:r>
      <w:r w:rsidR="00E33A87" w:rsidRPr="003B45F5">
        <w:rPr>
          <w:rFonts w:ascii="Times" w:eastAsiaTheme="minorHAnsi" w:hAnsi="Times" w:cstheme="minorBidi"/>
          <w:lang w:eastAsia="en-US"/>
        </w:rPr>
        <w:t xml:space="preserve"> </w:t>
      </w:r>
      <w:r w:rsidR="006A1CB3" w:rsidRPr="003B45F5">
        <w:rPr>
          <w:rFonts w:ascii="Times" w:eastAsiaTheme="minorHAnsi" w:hAnsi="Times" w:cstheme="minorBidi"/>
          <w:lang w:eastAsia="en-US"/>
        </w:rPr>
        <w:t>reparations payments,</w:t>
      </w:r>
      <w:r w:rsidR="00E33A87" w:rsidRPr="003B45F5">
        <w:rPr>
          <w:rFonts w:ascii="Times" w:eastAsiaTheme="minorHAnsi" w:hAnsi="Times" w:cstheme="minorBidi"/>
          <w:lang w:eastAsia="en-US"/>
        </w:rPr>
        <w:t xml:space="preserve"> loss of territory, and </w:t>
      </w:r>
      <w:r w:rsidR="006A1CB3" w:rsidRPr="003B45F5">
        <w:rPr>
          <w:rFonts w:ascii="Times" w:eastAsiaTheme="minorHAnsi" w:hAnsi="Times" w:cstheme="minorBidi"/>
          <w:lang w:eastAsia="en-US"/>
        </w:rPr>
        <w:t xml:space="preserve">forced </w:t>
      </w:r>
      <w:r w:rsidR="00E33A87" w:rsidRPr="003B45F5">
        <w:rPr>
          <w:rFonts w:ascii="Times" w:eastAsiaTheme="minorHAnsi" w:hAnsi="Times" w:cstheme="minorBidi"/>
          <w:lang w:eastAsia="en-US"/>
        </w:rPr>
        <w:t xml:space="preserve">demilitarization. The Treaty humiliated Germany while failing to resolve the underlying </w:t>
      </w:r>
      <w:r w:rsidR="0049727D">
        <w:rPr>
          <w:rFonts w:ascii="Times" w:eastAsiaTheme="minorHAnsi" w:hAnsi="Times" w:cstheme="minorBidi"/>
          <w:lang w:eastAsia="en-US"/>
        </w:rPr>
        <w:t>problems</w:t>
      </w:r>
      <w:r w:rsidR="00E33A87" w:rsidRPr="003B45F5">
        <w:rPr>
          <w:rFonts w:ascii="Times" w:eastAsiaTheme="minorHAnsi" w:hAnsi="Times" w:cstheme="minorBidi"/>
          <w:lang w:eastAsia="en-US"/>
        </w:rPr>
        <w:t xml:space="preserve"> that had led to war in the first place</w:t>
      </w:r>
      <w:r w:rsidR="006A1CB3" w:rsidRPr="003B45F5">
        <w:rPr>
          <w:rFonts w:ascii="Times" w:eastAsiaTheme="minorHAnsi" w:hAnsi="Times" w:cstheme="minorBidi"/>
          <w:lang w:eastAsia="en-US"/>
        </w:rPr>
        <w:t>.</w:t>
      </w:r>
      <w:r w:rsidR="00E33A87" w:rsidRPr="003B45F5">
        <w:rPr>
          <w:rFonts w:ascii="Times" w:eastAsiaTheme="minorHAnsi" w:hAnsi="Times" w:cstheme="minorBidi"/>
          <w:lang w:eastAsia="en-US"/>
        </w:rPr>
        <w:t xml:space="preserve"> </w:t>
      </w:r>
      <w:r w:rsidR="006A1CB3" w:rsidRPr="003B45F5">
        <w:rPr>
          <w:rFonts w:ascii="Times" w:eastAsiaTheme="minorHAnsi" w:hAnsi="Times" w:cstheme="minorBidi"/>
          <w:lang w:eastAsia="en-US"/>
        </w:rPr>
        <w:t>T</w:t>
      </w:r>
      <w:r w:rsidR="00E33A87" w:rsidRPr="003B45F5">
        <w:rPr>
          <w:rFonts w:ascii="Times" w:eastAsiaTheme="minorHAnsi" w:hAnsi="Times" w:cstheme="minorBidi"/>
          <w:lang w:eastAsia="en-US"/>
        </w:rPr>
        <w:t xml:space="preserve">he economic </w:t>
      </w:r>
      <w:r w:rsidR="006A1CB3" w:rsidRPr="003B45F5">
        <w:rPr>
          <w:rFonts w:ascii="Times" w:eastAsiaTheme="minorHAnsi" w:hAnsi="Times" w:cstheme="minorBidi"/>
          <w:lang w:eastAsia="en-US"/>
        </w:rPr>
        <w:t>chaos</w:t>
      </w:r>
      <w:r w:rsidR="00E33A87" w:rsidRPr="003B45F5">
        <w:rPr>
          <w:rFonts w:ascii="Times" w:eastAsiaTheme="minorHAnsi" w:hAnsi="Times" w:cstheme="minorBidi"/>
          <w:lang w:eastAsia="en-US"/>
        </w:rPr>
        <w:t xml:space="preserve"> and </w:t>
      </w:r>
      <w:r w:rsidR="006A1CB3" w:rsidRPr="003B45F5">
        <w:rPr>
          <w:rFonts w:ascii="Times" w:eastAsiaTheme="minorHAnsi" w:hAnsi="Times" w:cstheme="minorBidi"/>
          <w:lang w:eastAsia="en-US"/>
        </w:rPr>
        <w:t xml:space="preserve">public </w:t>
      </w:r>
      <w:r w:rsidR="00E33A87" w:rsidRPr="003B45F5">
        <w:rPr>
          <w:rFonts w:ascii="Times" w:eastAsiaTheme="minorHAnsi" w:hAnsi="Times" w:cstheme="minorBidi"/>
          <w:lang w:eastAsia="en-US"/>
        </w:rPr>
        <w:t xml:space="preserve">resentment it caused within Germany helped fuel the rise of </w:t>
      </w:r>
      <w:r w:rsidR="006A1CB3" w:rsidRPr="003B45F5">
        <w:rPr>
          <w:rFonts w:ascii="Times" w:eastAsiaTheme="minorHAnsi" w:hAnsi="Times" w:cstheme="minorBidi"/>
          <w:lang w:eastAsia="en-US"/>
        </w:rPr>
        <w:t>the Nazi</w:t>
      </w:r>
      <w:r w:rsidR="0049727D">
        <w:rPr>
          <w:rFonts w:ascii="Times" w:eastAsiaTheme="minorHAnsi" w:hAnsi="Times" w:cstheme="minorBidi"/>
          <w:lang w:eastAsia="en-US"/>
        </w:rPr>
        <w:t xml:space="preserve"> Party</w:t>
      </w:r>
      <w:r w:rsidR="006A1CB3" w:rsidRPr="003B45F5">
        <w:rPr>
          <w:rFonts w:ascii="Times" w:eastAsiaTheme="minorHAnsi" w:hAnsi="Times" w:cstheme="minorBidi"/>
          <w:lang w:eastAsia="en-US"/>
        </w:rPr>
        <w:t>, which ultimately led to WWII.</w:t>
      </w:r>
    </w:p>
    <w:p w14:paraId="28AF88DE" w14:textId="77777777" w:rsidR="00E33A87" w:rsidRPr="003B45F5" w:rsidRDefault="00E33A87" w:rsidP="00E33A87">
      <w:pPr>
        <w:rPr>
          <w:rFonts w:ascii="Times" w:eastAsiaTheme="minorHAnsi" w:hAnsi="Times" w:cstheme="minorBidi"/>
          <w:lang w:eastAsia="en-US"/>
        </w:rPr>
      </w:pPr>
    </w:p>
    <w:p w14:paraId="71227E64" w14:textId="314D307A" w:rsidR="00E33A87" w:rsidRPr="003B45F5" w:rsidRDefault="00E33A87" w:rsidP="00E33A87">
      <w:pPr>
        <w:rPr>
          <w:rFonts w:ascii="Times" w:eastAsiaTheme="minorHAnsi" w:hAnsi="Times"/>
        </w:rPr>
      </w:pPr>
      <w:r w:rsidRPr="003B45F5">
        <w:rPr>
          <w:rFonts w:ascii="Times" w:eastAsiaTheme="minorHAnsi" w:hAnsi="Times" w:cstheme="minorBidi"/>
          <w:lang w:eastAsia="en-US"/>
        </w:rPr>
        <w:t>The</w:t>
      </w:r>
      <w:r w:rsidR="00C62564" w:rsidRPr="003B45F5">
        <w:rPr>
          <w:rFonts w:ascii="Times" w:eastAsiaTheme="minorHAnsi" w:hAnsi="Times" w:cstheme="minorBidi"/>
          <w:lang w:eastAsia="en-US"/>
        </w:rPr>
        <w:t xml:space="preserve"> </w:t>
      </w:r>
      <w:r w:rsidR="00C62564" w:rsidRPr="003B45F5">
        <w:rPr>
          <w:rFonts w:ascii="Times" w:hAnsi="Times"/>
        </w:rPr>
        <w:t>post WWII reconstruction of Europe, Japan, and the global economy</w:t>
      </w:r>
      <w:r w:rsidR="00C62564" w:rsidRPr="003B45F5">
        <w:rPr>
          <w:rFonts w:ascii="Times" w:eastAsiaTheme="minorHAnsi" w:hAnsi="Times" w:cstheme="minorBidi"/>
          <w:lang w:eastAsia="en-US"/>
        </w:rPr>
        <w:t xml:space="preserve">, </w:t>
      </w:r>
      <w:r w:rsidRPr="003B45F5">
        <w:rPr>
          <w:rFonts w:ascii="Times" w:eastAsiaTheme="minorHAnsi" w:hAnsi="Times" w:cstheme="minorBidi"/>
          <w:lang w:eastAsia="en-US"/>
        </w:rPr>
        <w:t xml:space="preserve">by contrast, </w:t>
      </w:r>
      <w:r w:rsidR="00C62564" w:rsidRPr="003B45F5">
        <w:rPr>
          <w:rFonts w:ascii="Times" w:eastAsiaTheme="minorHAnsi" w:hAnsi="Times" w:cstheme="minorBidi"/>
          <w:lang w:eastAsia="en-US"/>
        </w:rPr>
        <w:t>included</w:t>
      </w:r>
      <w:r w:rsidRPr="003B45F5">
        <w:rPr>
          <w:rFonts w:ascii="Times" w:eastAsiaTheme="minorHAnsi" w:hAnsi="Times" w:cstheme="minorBidi"/>
          <w:lang w:eastAsia="en-US"/>
        </w:rPr>
        <w:t xml:space="preserve"> massive foreign aid </w:t>
      </w:r>
      <w:r w:rsidR="006A1CB3" w:rsidRPr="003B45F5">
        <w:rPr>
          <w:rFonts w:ascii="Times" w:eastAsiaTheme="minorHAnsi" w:hAnsi="Times" w:cstheme="minorBidi"/>
          <w:lang w:eastAsia="en-US"/>
        </w:rPr>
        <w:t>program</w:t>
      </w:r>
      <w:r w:rsidR="00C62564" w:rsidRPr="003B45F5">
        <w:rPr>
          <w:rFonts w:ascii="Times" w:eastAsiaTheme="minorHAnsi" w:hAnsi="Times" w:cstheme="minorBidi"/>
          <w:lang w:eastAsia="en-US"/>
        </w:rPr>
        <w:t>s</w:t>
      </w:r>
      <w:r w:rsidR="006A1CB3" w:rsidRPr="003B45F5">
        <w:rPr>
          <w:rFonts w:ascii="Times" w:eastAsiaTheme="minorHAnsi" w:hAnsi="Times" w:cstheme="minorBidi"/>
          <w:lang w:eastAsia="en-US"/>
        </w:rPr>
        <w:t xml:space="preserve"> </w:t>
      </w:r>
      <w:r w:rsidR="00600676" w:rsidRPr="003B45F5">
        <w:rPr>
          <w:rFonts w:ascii="Times" w:eastAsiaTheme="minorHAnsi" w:hAnsi="Times" w:cstheme="minorBidi"/>
          <w:lang w:eastAsia="en-US"/>
        </w:rPr>
        <w:t>aimed at</w:t>
      </w:r>
      <w:r w:rsidRPr="003B45F5">
        <w:rPr>
          <w:rFonts w:ascii="Times" w:eastAsiaTheme="minorHAnsi" w:hAnsi="Times" w:cstheme="minorBidi"/>
          <w:lang w:eastAsia="en-US"/>
        </w:rPr>
        <w:t xml:space="preserve"> </w:t>
      </w:r>
      <w:r w:rsidR="002C3DEE" w:rsidRPr="003B45F5">
        <w:rPr>
          <w:rFonts w:ascii="Times" w:eastAsiaTheme="minorHAnsi" w:hAnsi="Times" w:cstheme="minorBidi"/>
          <w:lang w:eastAsia="en-US"/>
        </w:rPr>
        <w:t>support</w:t>
      </w:r>
      <w:r w:rsidR="00600676" w:rsidRPr="003B45F5">
        <w:rPr>
          <w:rFonts w:ascii="Times" w:eastAsiaTheme="minorHAnsi" w:hAnsi="Times" w:cstheme="minorBidi"/>
          <w:lang w:eastAsia="en-US"/>
        </w:rPr>
        <w:t>ing</w:t>
      </w:r>
      <w:r w:rsidRPr="003B45F5">
        <w:rPr>
          <w:rFonts w:ascii="Times" w:eastAsiaTheme="minorHAnsi" w:hAnsi="Times" w:cstheme="minorBidi"/>
          <w:lang w:eastAsia="en-US"/>
        </w:rPr>
        <w:t xml:space="preserve"> </w:t>
      </w:r>
      <w:r w:rsidR="00695C25" w:rsidRPr="003B45F5">
        <w:rPr>
          <w:rFonts w:ascii="Times" w:eastAsiaTheme="minorHAnsi" w:hAnsi="Times" w:cstheme="minorBidi"/>
          <w:lang w:eastAsia="en-US"/>
        </w:rPr>
        <w:t>and</w:t>
      </w:r>
      <w:r w:rsidRPr="003B45F5">
        <w:rPr>
          <w:rFonts w:ascii="Times" w:eastAsiaTheme="minorHAnsi" w:hAnsi="Times" w:cstheme="minorBidi"/>
          <w:lang w:eastAsia="en-US"/>
        </w:rPr>
        <w:t xml:space="preserve"> rebuild</w:t>
      </w:r>
      <w:r w:rsidR="00600676" w:rsidRPr="003B45F5">
        <w:rPr>
          <w:rFonts w:ascii="Times" w:eastAsiaTheme="minorHAnsi" w:hAnsi="Times" w:cstheme="minorBidi"/>
          <w:lang w:eastAsia="en-US"/>
        </w:rPr>
        <w:t>ing</w:t>
      </w:r>
      <w:r w:rsidRPr="003B45F5">
        <w:rPr>
          <w:rFonts w:ascii="Times" w:eastAsiaTheme="minorHAnsi" w:hAnsi="Times" w:cstheme="minorBidi"/>
          <w:lang w:eastAsia="en-US"/>
        </w:rPr>
        <w:t xml:space="preserve"> </w:t>
      </w:r>
      <w:r w:rsidR="002C3DEE" w:rsidRPr="003B45F5">
        <w:rPr>
          <w:rFonts w:ascii="Times" w:eastAsiaTheme="minorHAnsi" w:hAnsi="Times" w:cstheme="minorBidi"/>
          <w:lang w:eastAsia="en-US"/>
        </w:rPr>
        <w:t>the defeated Axis powers</w:t>
      </w:r>
      <w:r w:rsidRPr="003B45F5">
        <w:rPr>
          <w:rFonts w:ascii="Times" w:eastAsiaTheme="minorHAnsi" w:hAnsi="Times" w:cstheme="minorBidi"/>
          <w:lang w:eastAsia="en-US"/>
        </w:rPr>
        <w:t xml:space="preserve"> </w:t>
      </w:r>
      <w:r w:rsidR="0064257F" w:rsidRPr="003B45F5">
        <w:rPr>
          <w:rFonts w:ascii="Times" w:eastAsiaTheme="minorHAnsi" w:hAnsi="Times" w:cstheme="minorBidi"/>
          <w:lang w:eastAsia="en-US"/>
        </w:rPr>
        <w:t>in a more</w:t>
      </w:r>
      <w:r w:rsidR="00AA37F6" w:rsidRPr="003B45F5">
        <w:rPr>
          <w:rFonts w:ascii="Times" w:eastAsiaTheme="minorHAnsi" w:hAnsi="Times" w:cstheme="minorBidi"/>
          <w:lang w:eastAsia="en-US"/>
        </w:rPr>
        <w:t xml:space="preserve"> democratic,</w:t>
      </w:r>
      <w:r w:rsidR="0064257F" w:rsidRPr="003B45F5">
        <w:rPr>
          <w:rFonts w:ascii="Times" w:eastAsiaTheme="minorHAnsi" w:hAnsi="Times" w:cstheme="minorBidi"/>
          <w:lang w:eastAsia="en-US"/>
        </w:rPr>
        <w:t xml:space="preserve"> resilient and stable</w:t>
      </w:r>
      <w:r w:rsidR="0049727D">
        <w:rPr>
          <w:rFonts w:ascii="Times" w:eastAsiaTheme="minorHAnsi" w:hAnsi="Times" w:cstheme="minorBidi"/>
          <w:lang w:eastAsia="en-US"/>
        </w:rPr>
        <w:t xml:space="preserve"> way</w:t>
      </w:r>
      <w:r w:rsidRPr="003B45F5">
        <w:rPr>
          <w:rFonts w:ascii="Times" w:eastAsiaTheme="minorHAnsi" w:hAnsi="Times" w:cstheme="minorBidi"/>
          <w:lang w:eastAsia="en-US"/>
        </w:rPr>
        <w:t xml:space="preserve">. </w:t>
      </w:r>
      <w:r w:rsidR="00C62564" w:rsidRPr="003B45F5">
        <w:rPr>
          <w:rFonts w:ascii="Times" w:eastAsiaTheme="minorHAnsi" w:hAnsi="Times" w:cstheme="minorBidi"/>
          <w:lang w:eastAsia="en-US"/>
        </w:rPr>
        <w:t>It also included the creation of the United Nations, the World Bank, and other global institutions</w:t>
      </w:r>
      <w:r w:rsidR="00695C25" w:rsidRPr="003B45F5">
        <w:rPr>
          <w:rFonts w:ascii="Times" w:eastAsiaTheme="minorHAnsi" w:hAnsi="Times" w:cstheme="minorBidi"/>
          <w:lang w:eastAsia="en-US"/>
        </w:rPr>
        <w:t xml:space="preserve"> aimed at ensuring peace, stabilizing trade</w:t>
      </w:r>
      <w:r w:rsidR="00055F93">
        <w:rPr>
          <w:rFonts w:ascii="Times" w:eastAsiaTheme="minorHAnsi" w:hAnsi="Times" w:cstheme="minorBidi"/>
          <w:lang w:eastAsia="en-US"/>
        </w:rPr>
        <w:t>, full employment,</w:t>
      </w:r>
      <w:r w:rsidR="00695C25" w:rsidRPr="003B45F5">
        <w:rPr>
          <w:rFonts w:ascii="Times" w:eastAsiaTheme="minorHAnsi" w:hAnsi="Times" w:cstheme="minorBidi"/>
          <w:lang w:eastAsia="en-US"/>
        </w:rPr>
        <w:t xml:space="preserve"> and promoting economic growth globally.  </w:t>
      </w:r>
      <w:r w:rsidR="0049727D">
        <w:rPr>
          <w:rFonts w:ascii="Times" w:eastAsiaTheme="minorHAnsi" w:hAnsi="Times" w:cstheme="minorBidi"/>
          <w:lang w:eastAsia="en-US"/>
        </w:rPr>
        <w:t>Gross Domestic Product (</w:t>
      </w:r>
      <w:r w:rsidR="00695C25" w:rsidRPr="003B45F5">
        <w:rPr>
          <w:rFonts w:ascii="Times" w:eastAsiaTheme="minorHAnsi" w:hAnsi="Times" w:cstheme="minorBidi"/>
          <w:lang w:eastAsia="en-US"/>
        </w:rPr>
        <w:t>GDP</w:t>
      </w:r>
      <w:r w:rsidR="0049727D">
        <w:rPr>
          <w:rFonts w:ascii="Times" w:eastAsiaTheme="minorHAnsi" w:hAnsi="Times" w:cstheme="minorBidi"/>
          <w:lang w:eastAsia="en-US"/>
        </w:rPr>
        <w:t>)</w:t>
      </w:r>
      <w:r w:rsidR="00695C25" w:rsidRPr="003B45F5">
        <w:rPr>
          <w:rFonts w:ascii="Times" w:eastAsiaTheme="minorHAnsi" w:hAnsi="Times" w:cstheme="minorBidi"/>
          <w:lang w:eastAsia="en-US"/>
        </w:rPr>
        <w:t xml:space="preserve"> was enshrined as the key measure of progress toward these goals.  This approach</w:t>
      </w:r>
      <w:r w:rsidRPr="003B45F5">
        <w:rPr>
          <w:rFonts w:ascii="Times" w:eastAsiaTheme="minorHAnsi" w:hAnsi="Times" w:cstheme="minorBidi"/>
          <w:lang w:eastAsia="en-US"/>
        </w:rPr>
        <w:t xml:space="preserve"> was the opposite of the vindictive </w:t>
      </w:r>
      <w:r w:rsidR="00CE610D" w:rsidRPr="003B45F5">
        <w:rPr>
          <w:rFonts w:ascii="Times" w:eastAsiaTheme="minorHAnsi" w:hAnsi="Times"/>
        </w:rPr>
        <w:t>Treaty of Versailles and led, in the end</w:t>
      </w:r>
      <w:r w:rsidR="0064257F" w:rsidRPr="003B45F5">
        <w:rPr>
          <w:rFonts w:ascii="Times" w:eastAsiaTheme="minorHAnsi" w:hAnsi="Times"/>
        </w:rPr>
        <w:t>,</w:t>
      </w:r>
      <w:r w:rsidR="00CE610D" w:rsidRPr="003B45F5">
        <w:rPr>
          <w:rFonts w:ascii="Times" w:eastAsiaTheme="minorHAnsi" w:hAnsi="Times"/>
        </w:rPr>
        <w:t xml:space="preserve"> to</w:t>
      </w:r>
      <w:r w:rsidR="002C3DEE" w:rsidRPr="003B45F5">
        <w:rPr>
          <w:rFonts w:ascii="Times" w:eastAsiaTheme="minorHAnsi" w:hAnsi="Times"/>
        </w:rPr>
        <w:t xml:space="preserve"> </w:t>
      </w:r>
      <w:r w:rsidR="0064257F" w:rsidRPr="003B45F5">
        <w:rPr>
          <w:rFonts w:ascii="Times" w:eastAsiaTheme="minorHAnsi" w:hAnsi="Times"/>
        </w:rPr>
        <w:t>70 years of</w:t>
      </w:r>
      <w:r w:rsidR="00CE610D" w:rsidRPr="003B45F5">
        <w:rPr>
          <w:rFonts w:ascii="Times" w:eastAsiaTheme="minorHAnsi" w:hAnsi="Times"/>
        </w:rPr>
        <w:t xml:space="preserve"> </w:t>
      </w:r>
      <w:r w:rsidR="00695C25" w:rsidRPr="003B45F5">
        <w:rPr>
          <w:rFonts w:ascii="Times" w:eastAsiaTheme="minorHAnsi" w:hAnsi="Times"/>
        </w:rPr>
        <w:t xml:space="preserve">relative </w:t>
      </w:r>
      <w:r w:rsidR="00CE610D" w:rsidRPr="003B45F5">
        <w:rPr>
          <w:rFonts w:ascii="Times" w:eastAsiaTheme="minorHAnsi" w:hAnsi="Times"/>
        </w:rPr>
        <w:t>peace and prosperity</w:t>
      </w:r>
      <w:r w:rsidR="00695C25" w:rsidRPr="003B45F5">
        <w:rPr>
          <w:rFonts w:ascii="Times" w:eastAsiaTheme="minorHAnsi" w:hAnsi="Times"/>
        </w:rPr>
        <w:t xml:space="preserve"> (the cold war and regional conflicts notwithstanding)</w:t>
      </w:r>
      <w:r w:rsidR="00CE610D" w:rsidRPr="003B45F5">
        <w:rPr>
          <w:rFonts w:ascii="Times" w:eastAsiaTheme="minorHAnsi" w:hAnsi="Times"/>
        </w:rPr>
        <w:t>.</w:t>
      </w:r>
    </w:p>
    <w:p w14:paraId="5357C90C" w14:textId="77777777" w:rsidR="006A1CB3" w:rsidRPr="003B45F5" w:rsidRDefault="006A1CB3" w:rsidP="00E33A87">
      <w:pPr>
        <w:rPr>
          <w:rFonts w:ascii="Times" w:eastAsiaTheme="minorHAnsi" w:hAnsi="Times"/>
        </w:rPr>
      </w:pPr>
    </w:p>
    <w:p w14:paraId="5526C7BF" w14:textId="018AAFDC" w:rsidR="00D92CD0" w:rsidRPr="003B45F5" w:rsidRDefault="006A1CB3" w:rsidP="00E33A87">
      <w:pPr>
        <w:rPr>
          <w:rFonts w:ascii="Times" w:eastAsiaTheme="minorHAnsi" w:hAnsi="Times"/>
        </w:rPr>
      </w:pPr>
      <w:r w:rsidRPr="003B45F5">
        <w:rPr>
          <w:rFonts w:ascii="Times" w:eastAsiaTheme="minorHAnsi" w:hAnsi="Times"/>
        </w:rPr>
        <w:t>COVID-19 is a crisis similar in magnitude to the two 20</w:t>
      </w:r>
      <w:r w:rsidRPr="003B45F5">
        <w:rPr>
          <w:rFonts w:ascii="Times" w:eastAsiaTheme="minorHAnsi" w:hAnsi="Times"/>
          <w:vertAlign w:val="superscript"/>
        </w:rPr>
        <w:t>th</w:t>
      </w:r>
      <w:r w:rsidRPr="003B45F5">
        <w:rPr>
          <w:rFonts w:ascii="Times" w:eastAsiaTheme="minorHAnsi" w:hAnsi="Times"/>
        </w:rPr>
        <w:t xml:space="preserve"> century world wars, albeit with very different causes</w:t>
      </w:r>
      <w:r w:rsidR="00E31BF2" w:rsidRPr="003B45F5">
        <w:rPr>
          <w:rFonts w:ascii="Times" w:eastAsiaTheme="minorHAnsi" w:hAnsi="Times"/>
        </w:rPr>
        <w:t>, implications, potential responses</w:t>
      </w:r>
      <w:r w:rsidR="00695C25" w:rsidRPr="003B45F5">
        <w:rPr>
          <w:rFonts w:ascii="Times" w:eastAsiaTheme="minorHAnsi" w:hAnsi="Times"/>
        </w:rPr>
        <w:t>,</w:t>
      </w:r>
      <w:r w:rsidR="00DA6CFC" w:rsidRPr="003B45F5">
        <w:rPr>
          <w:rFonts w:ascii="Times" w:eastAsiaTheme="minorHAnsi" w:hAnsi="Times"/>
        </w:rPr>
        <w:t xml:space="preserve"> and </w:t>
      </w:r>
      <w:r w:rsidR="00695C25" w:rsidRPr="003B45F5">
        <w:rPr>
          <w:rFonts w:ascii="Times" w:eastAsiaTheme="minorHAnsi" w:hAnsi="Times"/>
        </w:rPr>
        <w:t xml:space="preserve">resulting </w:t>
      </w:r>
      <w:r w:rsidR="00DA6CFC" w:rsidRPr="003B45F5">
        <w:rPr>
          <w:rFonts w:ascii="Times" w:eastAsiaTheme="minorHAnsi" w:hAnsi="Times"/>
        </w:rPr>
        <w:t>futures</w:t>
      </w:r>
      <w:r w:rsidRPr="003B45F5">
        <w:rPr>
          <w:rFonts w:ascii="Times" w:eastAsiaTheme="minorHAnsi" w:hAnsi="Times"/>
        </w:rPr>
        <w:t xml:space="preserve">.  The crisis has </w:t>
      </w:r>
      <w:r w:rsidRPr="003B45F5">
        <w:rPr>
          <w:rFonts w:ascii="Times" w:eastAsiaTheme="minorHAnsi" w:hAnsi="Times"/>
        </w:rPr>
        <w:lastRenderedPageBreak/>
        <w:t xml:space="preserve">essentially shut down the global economy, is projected to kill </w:t>
      </w:r>
      <w:r w:rsidR="007D2F96" w:rsidRPr="003B45F5">
        <w:rPr>
          <w:rFonts w:ascii="Times" w:eastAsiaTheme="minorHAnsi" w:hAnsi="Times"/>
        </w:rPr>
        <w:t>hundreds of thousands</w:t>
      </w:r>
      <w:r w:rsidRPr="003B45F5">
        <w:rPr>
          <w:rFonts w:ascii="Times" w:eastAsiaTheme="minorHAnsi" w:hAnsi="Times"/>
        </w:rPr>
        <w:t>, and it is presenting us with similar decision</w:t>
      </w:r>
      <w:r w:rsidR="0064257F" w:rsidRPr="003B45F5">
        <w:rPr>
          <w:rFonts w:ascii="Times" w:eastAsiaTheme="minorHAnsi" w:hAnsi="Times"/>
        </w:rPr>
        <w:t>s</w:t>
      </w:r>
      <w:r w:rsidRPr="003B45F5">
        <w:rPr>
          <w:rFonts w:ascii="Times" w:eastAsiaTheme="minorHAnsi" w:hAnsi="Times"/>
        </w:rPr>
        <w:t xml:space="preserve"> about how to </w:t>
      </w:r>
      <w:r w:rsidR="0064257F" w:rsidRPr="003B45F5">
        <w:rPr>
          <w:rFonts w:ascii="Times" w:eastAsiaTheme="minorHAnsi" w:hAnsi="Times"/>
        </w:rPr>
        <w:t>recover and rebuild</w:t>
      </w:r>
      <w:r w:rsidRPr="003B45F5">
        <w:rPr>
          <w:rFonts w:ascii="Times" w:eastAsiaTheme="minorHAnsi" w:hAnsi="Times"/>
        </w:rPr>
        <w:t xml:space="preserve">.  </w:t>
      </w:r>
      <w:r w:rsidR="0037261E" w:rsidRPr="003B45F5">
        <w:rPr>
          <w:rFonts w:ascii="Times" w:eastAsiaTheme="minorHAnsi" w:hAnsi="Times"/>
        </w:rPr>
        <w:t>Do we try to restore the previous system</w:t>
      </w:r>
      <w:r w:rsidR="0049727D">
        <w:rPr>
          <w:rFonts w:ascii="Times" w:eastAsiaTheme="minorHAnsi" w:hAnsi="Times"/>
        </w:rPr>
        <w:t xml:space="preserve"> as it was,</w:t>
      </w:r>
      <w:r w:rsidR="0037261E" w:rsidRPr="003B45F5">
        <w:rPr>
          <w:rFonts w:ascii="Times" w:eastAsiaTheme="minorHAnsi" w:hAnsi="Times"/>
        </w:rPr>
        <w:t xml:space="preserve"> like the Treaty of Versailles attempted to do, or do we rebuild </w:t>
      </w:r>
      <w:r w:rsidR="0064257F" w:rsidRPr="003B45F5">
        <w:rPr>
          <w:rFonts w:ascii="Times" w:eastAsiaTheme="minorHAnsi" w:hAnsi="Times"/>
        </w:rPr>
        <w:t>in a better, more robust and resilient way</w:t>
      </w:r>
      <w:r w:rsidR="0037261E" w:rsidRPr="003B45F5">
        <w:rPr>
          <w:rFonts w:ascii="Times" w:eastAsiaTheme="minorHAnsi" w:hAnsi="Times"/>
        </w:rPr>
        <w:t xml:space="preserve">, </w:t>
      </w:r>
      <w:r w:rsidR="008B1CF5" w:rsidRPr="003B45F5">
        <w:rPr>
          <w:rFonts w:ascii="Times" w:eastAsiaTheme="minorHAnsi" w:hAnsi="Times"/>
        </w:rPr>
        <w:t>analogous</w:t>
      </w:r>
      <w:r w:rsidR="00695C25" w:rsidRPr="003B45F5">
        <w:rPr>
          <w:rFonts w:ascii="Times" w:eastAsiaTheme="minorHAnsi" w:hAnsi="Times"/>
        </w:rPr>
        <w:t xml:space="preserve"> </w:t>
      </w:r>
      <w:r w:rsidR="00DA6CFC" w:rsidRPr="003B45F5">
        <w:rPr>
          <w:rFonts w:ascii="Times" w:eastAsiaTheme="minorHAnsi" w:hAnsi="Times"/>
        </w:rPr>
        <w:t xml:space="preserve">to </w:t>
      </w:r>
      <w:r w:rsidR="00695C25" w:rsidRPr="003B45F5">
        <w:rPr>
          <w:rFonts w:ascii="Times" w:eastAsiaTheme="minorHAnsi" w:hAnsi="Times"/>
        </w:rPr>
        <w:t xml:space="preserve">the positive, progressive agenda of the </w:t>
      </w:r>
      <w:r w:rsidR="00D92CD0" w:rsidRPr="003B45F5">
        <w:rPr>
          <w:rFonts w:ascii="Times" w:eastAsiaTheme="minorHAnsi" w:hAnsi="Times"/>
        </w:rPr>
        <w:t>post WWII reconstruction?</w:t>
      </w:r>
      <w:r w:rsidR="001A68D9" w:rsidRPr="003B45F5">
        <w:rPr>
          <w:rFonts w:ascii="Times" w:eastAsiaTheme="minorHAnsi" w:hAnsi="Times"/>
        </w:rPr>
        <w:t xml:space="preserve"> What would these two futures look like?</w:t>
      </w:r>
    </w:p>
    <w:p w14:paraId="55C66DE2" w14:textId="77777777" w:rsidR="0037261E" w:rsidRPr="003B45F5" w:rsidRDefault="0037261E" w:rsidP="00E33A87">
      <w:pPr>
        <w:rPr>
          <w:rFonts w:ascii="Times" w:eastAsiaTheme="minorHAnsi" w:hAnsi="Times"/>
        </w:rPr>
      </w:pPr>
    </w:p>
    <w:p w14:paraId="38725DAE" w14:textId="77777777" w:rsidR="0037261E" w:rsidRPr="003B45F5" w:rsidRDefault="001E59B6" w:rsidP="00E33A87">
      <w:pPr>
        <w:rPr>
          <w:rFonts w:ascii="Times" w:eastAsiaTheme="minorHAnsi" w:hAnsi="Times"/>
          <w:b/>
        </w:rPr>
      </w:pPr>
      <w:r w:rsidRPr="003B45F5">
        <w:rPr>
          <w:rFonts w:ascii="Times" w:eastAsiaTheme="minorHAnsi" w:hAnsi="Times"/>
          <w:b/>
        </w:rPr>
        <w:t>Build it back as before</w:t>
      </w:r>
    </w:p>
    <w:p w14:paraId="1680A93D" w14:textId="3B528468" w:rsidR="002B4422" w:rsidRDefault="001E59B6" w:rsidP="00E33A87">
      <w:pPr>
        <w:rPr>
          <w:rFonts w:ascii="Times" w:eastAsiaTheme="minorHAnsi" w:hAnsi="Times"/>
        </w:rPr>
      </w:pPr>
      <w:r w:rsidRPr="003B45F5">
        <w:rPr>
          <w:rFonts w:ascii="Times" w:eastAsiaTheme="minorHAnsi" w:hAnsi="Times"/>
        </w:rPr>
        <w:t xml:space="preserve">There is not much imagination </w:t>
      </w:r>
      <w:r w:rsidR="0064257F" w:rsidRPr="003B45F5">
        <w:rPr>
          <w:rFonts w:ascii="Times" w:eastAsiaTheme="minorHAnsi" w:hAnsi="Times"/>
        </w:rPr>
        <w:t>required for</w:t>
      </w:r>
      <w:r w:rsidRPr="003B45F5">
        <w:rPr>
          <w:rFonts w:ascii="Times" w:eastAsiaTheme="minorHAnsi" w:hAnsi="Times"/>
        </w:rPr>
        <w:t xml:space="preserve"> this vision</w:t>
      </w:r>
      <w:r w:rsidR="00CA44B9">
        <w:rPr>
          <w:rFonts w:ascii="Times" w:eastAsiaTheme="minorHAnsi" w:hAnsi="Times"/>
        </w:rPr>
        <w:t xml:space="preserve">. </w:t>
      </w:r>
      <w:r w:rsidR="00105152" w:rsidRPr="003B45F5">
        <w:rPr>
          <w:rFonts w:ascii="Times" w:eastAsiaTheme="minorHAnsi" w:hAnsi="Times"/>
        </w:rPr>
        <w:t xml:space="preserve"> </w:t>
      </w:r>
      <w:r w:rsidR="00CA44B9">
        <w:rPr>
          <w:rFonts w:ascii="Times" w:eastAsiaTheme="minorHAnsi" w:hAnsi="Times"/>
        </w:rPr>
        <w:t>A</w:t>
      </w:r>
      <w:r w:rsidR="00105152" w:rsidRPr="003B45F5">
        <w:rPr>
          <w:rFonts w:ascii="Times" w:eastAsiaTheme="minorHAnsi" w:hAnsi="Times"/>
        </w:rPr>
        <w:t xml:space="preserve"> </w:t>
      </w:r>
      <w:r w:rsidR="002519D8" w:rsidRPr="003B45F5">
        <w:rPr>
          <w:rFonts w:ascii="Times" w:eastAsiaTheme="minorHAnsi" w:hAnsi="Times"/>
        </w:rPr>
        <w:t>return to b</w:t>
      </w:r>
      <w:r w:rsidRPr="003B45F5">
        <w:rPr>
          <w:rFonts w:ascii="Times" w:eastAsiaTheme="minorHAnsi" w:hAnsi="Times"/>
        </w:rPr>
        <w:t>usiness as usual</w:t>
      </w:r>
      <w:r w:rsidR="00CA44B9">
        <w:rPr>
          <w:rFonts w:ascii="Times" w:eastAsiaTheme="minorHAnsi" w:hAnsi="Times"/>
        </w:rPr>
        <w:t xml:space="preserve"> would see </w:t>
      </w:r>
      <w:r w:rsidR="00105152" w:rsidRPr="003B45F5">
        <w:rPr>
          <w:rFonts w:ascii="Times" w:eastAsiaTheme="minorHAnsi" w:hAnsi="Times"/>
        </w:rPr>
        <w:t xml:space="preserve">all countries scrambling to catch up on the time “lost” during the lockdown by adopting market-friendly reforms aimed </w:t>
      </w:r>
      <w:r w:rsidR="0049727D">
        <w:rPr>
          <w:rFonts w:ascii="Times" w:eastAsiaTheme="minorHAnsi" w:hAnsi="Times"/>
        </w:rPr>
        <w:t>at stimulating</w:t>
      </w:r>
      <w:r w:rsidR="00105152" w:rsidRPr="003B45F5">
        <w:rPr>
          <w:rFonts w:ascii="Times" w:eastAsiaTheme="minorHAnsi" w:hAnsi="Times"/>
        </w:rPr>
        <w:t xml:space="preserve"> economic growth at all costs. </w:t>
      </w:r>
      <w:r w:rsidR="009711F5" w:rsidRPr="003B45F5">
        <w:rPr>
          <w:rFonts w:ascii="Times" w:eastAsiaTheme="minorHAnsi" w:hAnsi="Times"/>
        </w:rPr>
        <w:t xml:space="preserve"> </w:t>
      </w:r>
      <w:r w:rsidR="00105152" w:rsidRPr="003B45F5">
        <w:rPr>
          <w:rFonts w:ascii="Times" w:eastAsiaTheme="minorHAnsi" w:hAnsi="Times"/>
        </w:rPr>
        <w:t xml:space="preserve">Reacting to the demands of powerful industrial sectors, the crisis would </w:t>
      </w:r>
      <w:r w:rsidR="00CA44B9">
        <w:rPr>
          <w:rFonts w:ascii="Times" w:eastAsiaTheme="minorHAnsi" w:hAnsi="Times"/>
        </w:rPr>
        <w:t>allow</w:t>
      </w:r>
      <w:r w:rsidR="00105152" w:rsidRPr="003B45F5">
        <w:rPr>
          <w:rFonts w:ascii="Times" w:eastAsiaTheme="minorHAnsi" w:hAnsi="Times"/>
        </w:rPr>
        <w:t xml:space="preserve"> </w:t>
      </w:r>
      <w:r w:rsidR="00DA6CFC" w:rsidRPr="003B45F5">
        <w:rPr>
          <w:rFonts w:ascii="Times" w:eastAsiaTheme="minorHAnsi" w:hAnsi="Times"/>
        </w:rPr>
        <w:t xml:space="preserve">government </w:t>
      </w:r>
      <w:r w:rsidR="0049727D">
        <w:rPr>
          <w:rFonts w:ascii="Times" w:eastAsiaTheme="minorHAnsi" w:hAnsi="Times"/>
        </w:rPr>
        <w:t>and</w:t>
      </w:r>
      <w:r w:rsidR="00DA6CFC" w:rsidRPr="003B45F5">
        <w:rPr>
          <w:rFonts w:ascii="Times" w:eastAsiaTheme="minorHAnsi" w:hAnsi="Times"/>
        </w:rPr>
        <w:t xml:space="preserve"> </w:t>
      </w:r>
      <w:r w:rsidR="00105152" w:rsidRPr="003B45F5">
        <w:rPr>
          <w:rFonts w:ascii="Times" w:eastAsiaTheme="minorHAnsi" w:hAnsi="Times"/>
        </w:rPr>
        <w:t xml:space="preserve">corporate </w:t>
      </w:r>
      <w:r w:rsidR="00CA44B9">
        <w:rPr>
          <w:rFonts w:ascii="Times" w:eastAsiaTheme="minorHAnsi" w:hAnsi="Times"/>
        </w:rPr>
        <w:t xml:space="preserve">sector </w:t>
      </w:r>
      <w:r w:rsidR="00105152" w:rsidRPr="003B45F5">
        <w:rPr>
          <w:rFonts w:ascii="Times" w:eastAsiaTheme="minorHAnsi" w:hAnsi="Times"/>
        </w:rPr>
        <w:t>control over public life, relax environmental regulations and foster more competition among nation state</w:t>
      </w:r>
      <w:r w:rsidR="00DA6CFC" w:rsidRPr="003B45F5">
        <w:rPr>
          <w:rFonts w:ascii="Times" w:eastAsiaTheme="minorHAnsi" w:hAnsi="Times"/>
        </w:rPr>
        <w:t>s</w:t>
      </w:r>
      <w:r w:rsidR="0064257F" w:rsidRPr="003B45F5">
        <w:rPr>
          <w:rFonts w:ascii="Times" w:eastAsiaTheme="minorHAnsi" w:hAnsi="Times"/>
        </w:rPr>
        <w:t xml:space="preserve"> </w:t>
      </w:r>
      <w:r w:rsidR="00DA6CFC" w:rsidRPr="003B45F5">
        <w:rPr>
          <w:rFonts w:ascii="Times" w:eastAsiaTheme="minorHAnsi" w:hAnsi="Times"/>
        </w:rPr>
        <w:t xml:space="preserve">and regions </w:t>
      </w:r>
      <w:r w:rsidR="00105152" w:rsidRPr="003B45F5">
        <w:rPr>
          <w:rFonts w:ascii="Times" w:eastAsiaTheme="minorHAnsi" w:hAnsi="Times"/>
        </w:rPr>
        <w:t>to acquire new competitive advantages</w:t>
      </w:r>
      <w:r w:rsidR="00695C25" w:rsidRPr="003B45F5">
        <w:rPr>
          <w:rFonts w:ascii="Times" w:eastAsiaTheme="minorHAnsi" w:hAnsi="Times"/>
        </w:rPr>
        <w:t xml:space="preserve"> in the race for growth</w:t>
      </w:r>
      <w:r w:rsidR="00105152" w:rsidRPr="003B45F5">
        <w:rPr>
          <w:rFonts w:ascii="Times" w:eastAsiaTheme="minorHAnsi" w:hAnsi="Times"/>
        </w:rPr>
        <w:t xml:space="preserve">. </w:t>
      </w:r>
      <w:r w:rsidR="00416BA6" w:rsidRPr="003B45F5">
        <w:rPr>
          <w:rFonts w:ascii="Times" w:eastAsiaTheme="minorHAnsi" w:hAnsi="Times"/>
        </w:rPr>
        <w:t>In the worst case,</w:t>
      </w:r>
      <w:r w:rsidR="00105152" w:rsidRPr="003B45F5">
        <w:rPr>
          <w:rFonts w:ascii="Times" w:eastAsiaTheme="minorHAnsi" w:hAnsi="Times"/>
        </w:rPr>
        <w:t xml:space="preserve"> it </w:t>
      </w:r>
      <w:r w:rsidR="00416BA6" w:rsidRPr="003B45F5">
        <w:rPr>
          <w:rFonts w:ascii="Times" w:eastAsiaTheme="minorHAnsi" w:hAnsi="Times"/>
        </w:rPr>
        <w:t xml:space="preserve">could even turn into a </w:t>
      </w:r>
      <w:r w:rsidR="0049727D">
        <w:rPr>
          <w:rFonts w:ascii="Times" w:eastAsiaTheme="minorHAnsi" w:hAnsi="Times"/>
        </w:rPr>
        <w:t>‘</w:t>
      </w:r>
      <w:r w:rsidR="00105152" w:rsidRPr="003B45F5">
        <w:rPr>
          <w:rFonts w:ascii="Times" w:eastAsiaTheme="minorHAnsi" w:hAnsi="Times"/>
        </w:rPr>
        <w:t>beggar thy neighbour</w:t>
      </w:r>
      <w:r w:rsidR="0049727D">
        <w:rPr>
          <w:rFonts w:ascii="Times" w:eastAsiaTheme="minorHAnsi" w:hAnsi="Times"/>
        </w:rPr>
        <w:t>’</w:t>
      </w:r>
      <w:r w:rsidR="00105152" w:rsidRPr="003B45F5">
        <w:rPr>
          <w:rFonts w:ascii="Times" w:eastAsiaTheme="minorHAnsi" w:hAnsi="Times"/>
        </w:rPr>
        <w:t xml:space="preserve"> </w:t>
      </w:r>
      <w:r w:rsidR="00416BA6" w:rsidRPr="003B45F5">
        <w:rPr>
          <w:rFonts w:ascii="Times" w:eastAsiaTheme="minorHAnsi" w:hAnsi="Times"/>
        </w:rPr>
        <w:t xml:space="preserve">scenario, similar to the interwar period, </w:t>
      </w:r>
      <w:r w:rsidR="001F537B" w:rsidRPr="003B45F5">
        <w:rPr>
          <w:rFonts w:ascii="Times" w:eastAsiaTheme="minorHAnsi" w:hAnsi="Times"/>
        </w:rPr>
        <w:t xml:space="preserve">with increasing tensions across countries. </w:t>
      </w:r>
    </w:p>
    <w:p w14:paraId="68898D95" w14:textId="77777777" w:rsidR="00F13204" w:rsidRDefault="00F13204" w:rsidP="00F13204">
      <w:pPr>
        <w:rPr>
          <w:rFonts w:ascii="Times" w:eastAsiaTheme="minorHAnsi" w:hAnsi="Times"/>
        </w:rPr>
      </w:pPr>
    </w:p>
    <w:p w14:paraId="60E95882" w14:textId="02443CD6" w:rsidR="001E59B6" w:rsidRPr="003B45F5" w:rsidRDefault="00416BA6" w:rsidP="00F13204">
      <w:pPr>
        <w:rPr>
          <w:rFonts w:ascii="Times" w:eastAsiaTheme="minorHAnsi" w:hAnsi="Times"/>
        </w:rPr>
      </w:pPr>
      <w:r w:rsidRPr="003B45F5">
        <w:rPr>
          <w:rFonts w:ascii="Times" w:eastAsiaTheme="minorHAnsi" w:hAnsi="Times"/>
        </w:rPr>
        <w:t xml:space="preserve">Even if a </w:t>
      </w:r>
      <w:r w:rsidR="001F537B" w:rsidRPr="003B45F5">
        <w:rPr>
          <w:rFonts w:ascii="Times" w:eastAsiaTheme="minorHAnsi" w:hAnsi="Times"/>
        </w:rPr>
        <w:t>simple restoration of globalization</w:t>
      </w:r>
      <w:r w:rsidR="00F13204">
        <w:rPr>
          <w:rFonts w:ascii="Times" w:eastAsiaTheme="minorHAnsi" w:hAnsi="Times"/>
        </w:rPr>
        <w:t>,</w:t>
      </w:r>
      <w:r w:rsidR="001F537B" w:rsidRPr="003B45F5">
        <w:rPr>
          <w:rFonts w:ascii="Times" w:eastAsiaTheme="minorHAnsi" w:hAnsi="Times"/>
        </w:rPr>
        <w:t xml:space="preserve"> as we had in the 1990s, </w:t>
      </w:r>
      <w:r w:rsidR="00CA44B9">
        <w:rPr>
          <w:rFonts w:ascii="Times" w:eastAsiaTheme="minorHAnsi" w:hAnsi="Times"/>
        </w:rPr>
        <w:t xml:space="preserve">were possible, </w:t>
      </w:r>
      <w:r w:rsidR="001F537B" w:rsidRPr="003B45F5">
        <w:rPr>
          <w:rFonts w:ascii="Times" w:eastAsiaTheme="minorHAnsi" w:hAnsi="Times"/>
        </w:rPr>
        <w:t xml:space="preserve">a return to business as usual would not be able to address the massive and growing inequality, the frayed social safety nets, the oligarchic control of governments, the rapidly worsening climate emergency, the accelerating loss of natural capital and ecosystem services, and the general loss of system resilience, which have marked the past few decades. </w:t>
      </w:r>
      <w:r w:rsidR="000824C4" w:rsidRPr="003B45F5">
        <w:rPr>
          <w:rFonts w:ascii="Times" w:eastAsiaTheme="minorHAnsi" w:hAnsi="Times"/>
        </w:rPr>
        <w:t xml:space="preserve"> </w:t>
      </w:r>
      <w:r w:rsidR="002B4422" w:rsidRPr="003B45F5">
        <w:rPr>
          <w:rFonts w:ascii="Times" w:eastAsiaTheme="minorHAnsi" w:hAnsi="Times"/>
        </w:rPr>
        <w:t>Like the Treaty of Versailles, an attempt to simply go back to the way things were before the crisis will be counterproductive in the end. The world has change</w:t>
      </w:r>
      <w:r w:rsidR="00B374F6" w:rsidRPr="003B45F5">
        <w:rPr>
          <w:rFonts w:ascii="Times" w:eastAsiaTheme="minorHAnsi" w:hAnsi="Times"/>
        </w:rPr>
        <w:t>d massively in the second half of the 20</w:t>
      </w:r>
      <w:r w:rsidR="00B374F6" w:rsidRPr="003B45F5">
        <w:rPr>
          <w:rFonts w:ascii="Times" w:eastAsiaTheme="minorHAnsi" w:hAnsi="Times"/>
          <w:vertAlign w:val="superscript"/>
        </w:rPr>
        <w:t>th</w:t>
      </w:r>
      <w:r w:rsidR="00B374F6" w:rsidRPr="003B45F5">
        <w:rPr>
          <w:rFonts w:ascii="Times" w:eastAsiaTheme="minorHAnsi" w:hAnsi="Times"/>
        </w:rPr>
        <w:t xml:space="preserve"> century and the beginning of the 21</w:t>
      </w:r>
      <w:r w:rsidR="00B374F6" w:rsidRPr="003B45F5">
        <w:rPr>
          <w:rFonts w:ascii="Times" w:eastAsiaTheme="minorHAnsi" w:hAnsi="Times"/>
          <w:vertAlign w:val="superscript"/>
        </w:rPr>
        <w:t>st</w:t>
      </w:r>
      <w:r w:rsidR="00B374F6" w:rsidRPr="003B45F5">
        <w:rPr>
          <w:rFonts w:ascii="Times" w:eastAsiaTheme="minorHAnsi" w:hAnsi="Times"/>
        </w:rPr>
        <w:t>.  We are now solidly in the “Anthropocene” epoch</w:t>
      </w:r>
      <w:r w:rsidR="00F13204">
        <w:rPr>
          <w:rStyle w:val="EndnoteReference"/>
          <w:rFonts w:ascii="Times" w:eastAsiaTheme="minorHAnsi" w:hAnsi="Times"/>
        </w:rPr>
        <w:endnoteReference w:id="1"/>
      </w:r>
      <w:r w:rsidR="00B374F6" w:rsidRPr="003B45F5">
        <w:rPr>
          <w:rFonts w:ascii="Times" w:eastAsiaTheme="minorHAnsi" w:hAnsi="Times"/>
        </w:rPr>
        <w:t xml:space="preserve"> where human global interdependence with each other and the rest of nature can no longer be ignored. </w:t>
      </w:r>
      <w:r w:rsidR="002B4422" w:rsidRPr="003B45F5">
        <w:rPr>
          <w:rFonts w:ascii="Times" w:eastAsiaTheme="minorHAnsi" w:hAnsi="Times"/>
        </w:rPr>
        <w:t xml:space="preserve"> </w:t>
      </w:r>
      <w:r w:rsidR="00B374F6" w:rsidRPr="003B45F5">
        <w:rPr>
          <w:rFonts w:ascii="Times" w:eastAsiaTheme="minorHAnsi" w:hAnsi="Times"/>
        </w:rPr>
        <w:t>I</w:t>
      </w:r>
      <w:r w:rsidR="002B4422" w:rsidRPr="003B45F5">
        <w:rPr>
          <w:rFonts w:ascii="Times" w:eastAsiaTheme="minorHAnsi" w:hAnsi="Times"/>
        </w:rPr>
        <w:t>f we do</w:t>
      </w:r>
      <w:r w:rsidR="001A68D9" w:rsidRPr="003B45F5">
        <w:rPr>
          <w:rFonts w:ascii="Times" w:eastAsiaTheme="minorHAnsi" w:hAnsi="Times"/>
        </w:rPr>
        <w:t xml:space="preserve"> not</w:t>
      </w:r>
      <w:r w:rsidR="002B4422" w:rsidRPr="003B45F5">
        <w:rPr>
          <w:rFonts w:ascii="Times" w:eastAsiaTheme="minorHAnsi" w:hAnsi="Times"/>
        </w:rPr>
        <w:t xml:space="preserve"> use this</w:t>
      </w:r>
      <w:r w:rsidR="000824C4" w:rsidRPr="003B45F5">
        <w:rPr>
          <w:rFonts w:ascii="Times" w:eastAsiaTheme="minorHAnsi" w:hAnsi="Times"/>
        </w:rPr>
        <w:t xml:space="preserve"> horrible</w:t>
      </w:r>
      <w:r w:rsidR="002B4422" w:rsidRPr="003B45F5">
        <w:rPr>
          <w:rFonts w:ascii="Times" w:eastAsiaTheme="minorHAnsi" w:hAnsi="Times"/>
        </w:rPr>
        <w:t xml:space="preserve"> </w:t>
      </w:r>
      <w:r w:rsidR="000824C4" w:rsidRPr="003B45F5">
        <w:rPr>
          <w:rFonts w:ascii="Times" w:eastAsiaTheme="minorHAnsi" w:hAnsi="Times"/>
        </w:rPr>
        <w:t>crises</w:t>
      </w:r>
      <w:r w:rsidR="002B4422" w:rsidRPr="003B45F5">
        <w:rPr>
          <w:rFonts w:ascii="Times" w:eastAsiaTheme="minorHAnsi" w:hAnsi="Times"/>
        </w:rPr>
        <w:t xml:space="preserve"> to make the long overdue changes </w:t>
      </w:r>
      <w:r w:rsidR="00CE4676" w:rsidRPr="003B45F5">
        <w:rPr>
          <w:rFonts w:ascii="Times" w:eastAsiaTheme="minorHAnsi" w:hAnsi="Times"/>
        </w:rPr>
        <w:t xml:space="preserve">needed to build a sustainable and desirable future, we can expect even bigger crisis </w:t>
      </w:r>
      <w:r w:rsidR="0064257F" w:rsidRPr="003B45F5">
        <w:rPr>
          <w:rFonts w:ascii="Times" w:eastAsiaTheme="minorHAnsi" w:hAnsi="Times"/>
        </w:rPr>
        <w:t>in the future</w:t>
      </w:r>
      <w:r w:rsidR="00CE4676" w:rsidRPr="003B45F5">
        <w:rPr>
          <w:rFonts w:ascii="Times" w:eastAsiaTheme="minorHAnsi" w:hAnsi="Times"/>
        </w:rPr>
        <w:t>.</w:t>
      </w:r>
    </w:p>
    <w:p w14:paraId="72F55AC6" w14:textId="77777777" w:rsidR="001E59B6" w:rsidRPr="003B45F5" w:rsidRDefault="001E59B6" w:rsidP="00E33A87">
      <w:pPr>
        <w:rPr>
          <w:rFonts w:ascii="Times" w:eastAsiaTheme="minorHAnsi" w:hAnsi="Times"/>
        </w:rPr>
      </w:pPr>
    </w:p>
    <w:p w14:paraId="49A85F2E" w14:textId="6A841919" w:rsidR="001E59B6" w:rsidRPr="003B45F5" w:rsidRDefault="001E59B6" w:rsidP="00E33A87">
      <w:pPr>
        <w:rPr>
          <w:rFonts w:ascii="Times" w:eastAsiaTheme="minorHAnsi" w:hAnsi="Times"/>
          <w:b/>
        </w:rPr>
      </w:pPr>
      <w:r w:rsidRPr="003B45F5">
        <w:rPr>
          <w:rFonts w:ascii="Times" w:eastAsiaTheme="minorHAnsi" w:hAnsi="Times"/>
          <w:b/>
        </w:rPr>
        <w:t>Build it back better</w:t>
      </w:r>
      <w:r w:rsidR="00DA6CFC" w:rsidRPr="003B45F5">
        <w:rPr>
          <w:rFonts w:ascii="Times" w:eastAsiaTheme="minorHAnsi" w:hAnsi="Times"/>
          <w:b/>
        </w:rPr>
        <w:t xml:space="preserve"> – to a </w:t>
      </w:r>
      <w:r w:rsidR="005A04AD" w:rsidRPr="003B45F5">
        <w:rPr>
          <w:rFonts w:ascii="Times" w:eastAsiaTheme="minorHAnsi" w:hAnsi="Times"/>
          <w:b/>
        </w:rPr>
        <w:t xml:space="preserve">sustainable </w:t>
      </w:r>
      <w:r w:rsidR="00DA6CFC" w:rsidRPr="003B45F5">
        <w:rPr>
          <w:rFonts w:ascii="Times" w:eastAsiaTheme="minorHAnsi" w:hAnsi="Times"/>
          <w:b/>
        </w:rPr>
        <w:t>wellbeing economy</w:t>
      </w:r>
    </w:p>
    <w:p w14:paraId="5B584E49" w14:textId="7DB2C3D2" w:rsidR="00214B3A" w:rsidRPr="003B45F5" w:rsidRDefault="00CE4676" w:rsidP="00E76BF9">
      <w:pPr>
        <w:rPr>
          <w:rFonts w:ascii="Times" w:eastAsiaTheme="minorHAnsi" w:hAnsi="Times"/>
        </w:rPr>
      </w:pPr>
      <w:r w:rsidRPr="003B45F5">
        <w:rPr>
          <w:rFonts w:ascii="Times" w:eastAsiaTheme="minorHAnsi" w:hAnsi="Times"/>
        </w:rPr>
        <w:t xml:space="preserve">There is also no shortage of visions of what is needed to transform the system.  What </w:t>
      </w:r>
      <w:r w:rsidR="00C1393A">
        <w:rPr>
          <w:rFonts w:ascii="Times" w:eastAsiaTheme="minorHAnsi" w:hAnsi="Times"/>
        </w:rPr>
        <w:t xml:space="preserve">is </w:t>
      </w:r>
      <w:r w:rsidRPr="003B45F5">
        <w:rPr>
          <w:rFonts w:ascii="Times" w:eastAsiaTheme="minorHAnsi" w:hAnsi="Times"/>
        </w:rPr>
        <w:t xml:space="preserve">lacking is the political will to </w:t>
      </w:r>
      <w:r w:rsidR="00B374F6" w:rsidRPr="003B45F5">
        <w:rPr>
          <w:rFonts w:ascii="Times" w:eastAsiaTheme="minorHAnsi" w:hAnsi="Times"/>
        </w:rPr>
        <w:t xml:space="preserve">escape our addiction to the current system and </w:t>
      </w:r>
      <w:r w:rsidRPr="003B45F5">
        <w:rPr>
          <w:rFonts w:ascii="Times" w:eastAsiaTheme="minorHAnsi" w:hAnsi="Times"/>
        </w:rPr>
        <w:t xml:space="preserve">make the </w:t>
      </w:r>
      <w:r w:rsidR="00B374F6" w:rsidRPr="003B45F5">
        <w:rPr>
          <w:rFonts w:ascii="Times" w:eastAsiaTheme="minorHAnsi" w:hAnsi="Times"/>
        </w:rPr>
        <w:t xml:space="preserve">necessary transformative </w:t>
      </w:r>
      <w:r w:rsidRPr="003B45F5">
        <w:rPr>
          <w:rFonts w:ascii="Times" w:eastAsiaTheme="minorHAnsi" w:hAnsi="Times"/>
        </w:rPr>
        <w:t xml:space="preserve">changes. Has the COVID-19 crisis shaken the system sufficiently to allow the </w:t>
      </w:r>
      <w:r w:rsidR="00E76BF9" w:rsidRPr="003B45F5">
        <w:rPr>
          <w:rFonts w:ascii="Times" w:eastAsiaTheme="minorHAnsi" w:hAnsi="Times"/>
        </w:rPr>
        <w:t xml:space="preserve">necessary </w:t>
      </w:r>
      <w:r w:rsidRPr="003B45F5">
        <w:rPr>
          <w:rFonts w:ascii="Times" w:eastAsiaTheme="minorHAnsi" w:hAnsi="Times"/>
        </w:rPr>
        <w:t xml:space="preserve">changes to occur?  </w:t>
      </w:r>
      <w:r w:rsidR="000824C4" w:rsidRPr="003B45F5">
        <w:rPr>
          <w:rFonts w:ascii="Times" w:eastAsiaTheme="minorHAnsi" w:hAnsi="Times"/>
        </w:rPr>
        <w:t xml:space="preserve">Can we reboot our outdated operating system to one that can account for the new </w:t>
      </w:r>
      <w:r w:rsidR="005A04AD" w:rsidRPr="003B45F5">
        <w:rPr>
          <w:rFonts w:ascii="Times" w:eastAsiaTheme="minorHAnsi" w:hAnsi="Times"/>
        </w:rPr>
        <w:t xml:space="preserve">conditions of the </w:t>
      </w:r>
      <w:r w:rsidR="000824C4" w:rsidRPr="003B45F5">
        <w:rPr>
          <w:rFonts w:ascii="Times" w:eastAsiaTheme="minorHAnsi" w:hAnsi="Times"/>
        </w:rPr>
        <w:t>Anthropocene?</w:t>
      </w:r>
    </w:p>
    <w:p w14:paraId="65C039E8" w14:textId="77777777" w:rsidR="00214B3A" w:rsidRPr="003B45F5" w:rsidRDefault="00214B3A" w:rsidP="00E76BF9">
      <w:pPr>
        <w:rPr>
          <w:rFonts w:ascii="Times" w:eastAsiaTheme="minorHAnsi" w:hAnsi="Times"/>
        </w:rPr>
      </w:pPr>
    </w:p>
    <w:p w14:paraId="1A7A6EFF" w14:textId="1D4F0ACC" w:rsidR="00E76BF9" w:rsidRPr="003B45F5" w:rsidRDefault="00C1153B" w:rsidP="00E76BF9">
      <w:pPr>
        <w:rPr>
          <w:rFonts w:ascii="Times" w:eastAsiaTheme="minorHAnsi" w:hAnsi="Times"/>
        </w:rPr>
      </w:pPr>
      <w:r w:rsidRPr="003B45F5">
        <w:rPr>
          <w:rFonts w:ascii="Times" w:eastAsiaTheme="minorHAnsi" w:hAnsi="Times"/>
        </w:rPr>
        <w:t xml:space="preserve">The </w:t>
      </w:r>
      <w:r w:rsidR="00F35347" w:rsidRPr="003B45F5">
        <w:rPr>
          <w:rFonts w:ascii="Times" w:eastAsiaTheme="minorHAnsi" w:hAnsi="Times"/>
        </w:rPr>
        <w:t>post</w:t>
      </w:r>
      <w:r w:rsidRPr="003B45F5">
        <w:rPr>
          <w:rFonts w:ascii="Times" w:eastAsiaTheme="minorHAnsi" w:hAnsi="Times"/>
        </w:rPr>
        <w:t xml:space="preserve"> WWII </w:t>
      </w:r>
      <w:r w:rsidR="00F35347" w:rsidRPr="003B45F5">
        <w:rPr>
          <w:rFonts w:ascii="Times" w:eastAsiaTheme="minorHAnsi" w:hAnsi="Times"/>
        </w:rPr>
        <w:t xml:space="preserve">reconstruction </w:t>
      </w:r>
      <w:r w:rsidRPr="003B45F5">
        <w:rPr>
          <w:rFonts w:ascii="Times" w:eastAsiaTheme="minorHAnsi" w:hAnsi="Times"/>
        </w:rPr>
        <w:t xml:space="preserve">enabled a radical restructuring of the </w:t>
      </w:r>
      <w:r w:rsidR="00F35347" w:rsidRPr="003B45F5">
        <w:rPr>
          <w:rFonts w:ascii="Times" w:eastAsiaTheme="minorHAnsi" w:hAnsi="Times"/>
        </w:rPr>
        <w:t>world</w:t>
      </w:r>
      <w:r w:rsidRPr="003B45F5">
        <w:rPr>
          <w:rFonts w:ascii="Times" w:eastAsiaTheme="minorHAnsi" w:hAnsi="Times"/>
        </w:rPr>
        <w:t xml:space="preserve">.  It </w:t>
      </w:r>
      <w:r w:rsidR="00CA44B9">
        <w:rPr>
          <w:rFonts w:ascii="Times" w:eastAsiaTheme="minorHAnsi" w:hAnsi="Times"/>
        </w:rPr>
        <w:t>swept in</w:t>
      </w:r>
      <w:r w:rsidRPr="003B45F5">
        <w:rPr>
          <w:rFonts w:ascii="Times" w:eastAsiaTheme="minorHAnsi" w:hAnsi="Times"/>
        </w:rPr>
        <w:t xml:space="preserve"> many of the ideas included in</w:t>
      </w:r>
      <w:r w:rsidR="00E76BF9" w:rsidRPr="003B45F5">
        <w:rPr>
          <w:rFonts w:ascii="Times" w:eastAsiaTheme="minorHAnsi" w:hAnsi="Times"/>
        </w:rPr>
        <w:t xml:space="preserve"> </w:t>
      </w:r>
      <w:r w:rsidR="00C1393A">
        <w:rPr>
          <w:rFonts w:ascii="Times" w:eastAsiaTheme="minorHAnsi" w:hAnsi="Times"/>
        </w:rPr>
        <w:t xml:space="preserve">Franklin </w:t>
      </w:r>
      <w:r w:rsidR="00E76BF9" w:rsidRPr="003B45F5">
        <w:rPr>
          <w:rFonts w:ascii="Times" w:eastAsiaTheme="minorHAnsi" w:hAnsi="Times"/>
        </w:rPr>
        <w:t>Roosevelt</w:t>
      </w:r>
      <w:r w:rsidR="009711F5" w:rsidRPr="003B45F5">
        <w:rPr>
          <w:rFonts w:ascii="Times" w:eastAsiaTheme="minorHAnsi" w:hAnsi="Times"/>
        </w:rPr>
        <w:t>’s</w:t>
      </w:r>
      <w:r w:rsidRPr="003B45F5">
        <w:rPr>
          <w:rFonts w:ascii="Times" w:eastAsiaTheme="minorHAnsi" w:hAnsi="Times"/>
        </w:rPr>
        <w:t xml:space="preserve"> </w:t>
      </w:r>
      <w:r w:rsidR="009711F5" w:rsidRPr="003B45F5">
        <w:rPr>
          <w:rFonts w:ascii="Times" w:eastAsiaTheme="minorHAnsi" w:hAnsi="Times"/>
        </w:rPr>
        <w:t>proposal for a “Second Bill of Rights</w:t>
      </w:r>
      <w:r w:rsidR="00C1393A">
        <w:rPr>
          <w:rFonts w:ascii="Times" w:eastAsiaTheme="minorHAnsi" w:hAnsi="Times"/>
        </w:rPr>
        <w:t>,</w:t>
      </w:r>
      <w:r w:rsidR="009711F5" w:rsidRPr="003B45F5">
        <w:rPr>
          <w:rFonts w:ascii="Times" w:eastAsiaTheme="minorHAnsi" w:hAnsi="Times"/>
        </w:rPr>
        <w:t xml:space="preserve">” </w:t>
      </w:r>
      <w:r w:rsidR="00C1393A">
        <w:rPr>
          <w:rFonts w:ascii="Times" w:eastAsiaTheme="minorHAnsi" w:hAnsi="Times"/>
        </w:rPr>
        <w:t xml:space="preserve">proposed </w:t>
      </w:r>
      <w:r w:rsidR="009711F5" w:rsidRPr="003B45F5">
        <w:rPr>
          <w:rFonts w:ascii="Times" w:eastAsiaTheme="minorHAnsi" w:hAnsi="Times"/>
        </w:rPr>
        <w:t>during his State of the Union address in Jan</w:t>
      </w:r>
      <w:r w:rsidR="0064257F" w:rsidRPr="003B45F5">
        <w:rPr>
          <w:rFonts w:ascii="Times" w:eastAsiaTheme="minorHAnsi" w:hAnsi="Times"/>
        </w:rPr>
        <w:t>uary</w:t>
      </w:r>
      <w:r w:rsidR="009711F5" w:rsidRPr="003B45F5">
        <w:rPr>
          <w:rFonts w:ascii="Times" w:eastAsiaTheme="minorHAnsi" w:hAnsi="Times"/>
        </w:rPr>
        <w:t xml:space="preserve"> 1944</w:t>
      </w:r>
      <w:r w:rsidR="00F35347" w:rsidRPr="003B45F5">
        <w:rPr>
          <w:rFonts w:ascii="Times" w:eastAsiaTheme="minorHAnsi" w:hAnsi="Times"/>
        </w:rPr>
        <w:t>,</w:t>
      </w:r>
      <w:r w:rsidR="00B374F6" w:rsidRPr="003B45F5">
        <w:rPr>
          <w:rFonts w:ascii="Times" w:eastAsiaTheme="minorHAnsi" w:hAnsi="Times"/>
        </w:rPr>
        <w:t xml:space="preserve"> after the tide of WWII had turned in the Allies</w:t>
      </w:r>
      <w:r w:rsidRPr="003B45F5">
        <w:rPr>
          <w:rFonts w:ascii="Times" w:eastAsiaTheme="minorHAnsi" w:hAnsi="Times"/>
        </w:rPr>
        <w:t>’</w:t>
      </w:r>
      <w:r w:rsidR="00B374F6" w:rsidRPr="003B45F5">
        <w:rPr>
          <w:rFonts w:ascii="Times" w:eastAsiaTheme="minorHAnsi" w:hAnsi="Times"/>
        </w:rPr>
        <w:t xml:space="preserve"> favour</w:t>
      </w:r>
      <w:r w:rsidR="00E76BF9" w:rsidRPr="003B45F5">
        <w:rPr>
          <w:rFonts w:ascii="Times" w:eastAsiaTheme="minorHAnsi" w:hAnsi="Times"/>
        </w:rPr>
        <w:t xml:space="preserve">. </w:t>
      </w:r>
      <w:r w:rsidR="001F537B" w:rsidRPr="003B45F5">
        <w:rPr>
          <w:rFonts w:ascii="Times" w:eastAsiaTheme="minorHAnsi" w:hAnsi="Times"/>
        </w:rPr>
        <w:t xml:space="preserve">Roosevelt </w:t>
      </w:r>
      <w:r w:rsidR="00E76BF9" w:rsidRPr="003B45F5">
        <w:rPr>
          <w:rFonts w:ascii="Times" w:eastAsiaTheme="minorHAnsi" w:hAnsi="Times"/>
        </w:rPr>
        <w:t xml:space="preserve">argued that the </w:t>
      </w:r>
      <w:r w:rsidR="009711F5" w:rsidRPr="003B45F5">
        <w:rPr>
          <w:rFonts w:ascii="Times" w:eastAsiaTheme="minorHAnsi" w:hAnsi="Times"/>
        </w:rPr>
        <w:t>first US Bill of Rights</w:t>
      </w:r>
      <w:r w:rsidR="00E76BF9" w:rsidRPr="003B45F5">
        <w:rPr>
          <w:rFonts w:ascii="Times" w:eastAsiaTheme="minorHAnsi" w:hAnsi="Times"/>
        </w:rPr>
        <w:t xml:space="preserve"> had "proved inadequate to assure us equality in the pursuit of happiness". His remedy was to declare </w:t>
      </w:r>
      <w:r w:rsidR="00F35347" w:rsidRPr="003B45F5">
        <w:rPr>
          <w:rFonts w:ascii="Times" w:eastAsiaTheme="minorHAnsi" w:hAnsi="Times"/>
        </w:rPr>
        <w:t xml:space="preserve">the need for </w:t>
      </w:r>
      <w:r w:rsidR="00E76BF9" w:rsidRPr="003B45F5">
        <w:rPr>
          <w:rFonts w:ascii="Times" w:eastAsiaTheme="minorHAnsi" w:hAnsi="Times"/>
        </w:rPr>
        <w:t>an "economic bill of rights"</w:t>
      </w:r>
      <w:r w:rsidR="009711F5" w:rsidRPr="003B45F5">
        <w:rPr>
          <w:rFonts w:ascii="Times" w:eastAsiaTheme="minorHAnsi" w:hAnsi="Times"/>
        </w:rPr>
        <w:t xml:space="preserve">.  </w:t>
      </w:r>
      <w:r w:rsidR="00CA44B9">
        <w:rPr>
          <w:rFonts w:ascii="Times" w:eastAsiaTheme="minorHAnsi" w:hAnsi="Times"/>
        </w:rPr>
        <w:t>His text</w:t>
      </w:r>
      <w:r w:rsidRPr="003B45F5">
        <w:rPr>
          <w:rFonts w:ascii="Times" w:eastAsiaTheme="minorHAnsi" w:hAnsi="Times"/>
        </w:rPr>
        <w:t xml:space="preserve"> still </w:t>
      </w:r>
      <w:r w:rsidR="00CA44B9">
        <w:rPr>
          <w:rFonts w:ascii="Times" w:eastAsiaTheme="minorHAnsi" w:hAnsi="Times"/>
        </w:rPr>
        <w:t>resonates</w:t>
      </w:r>
      <w:r w:rsidRPr="003B45F5">
        <w:rPr>
          <w:rFonts w:ascii="Times" w:eastAsiaTheme="minorHAnsi" w:hAnsi="Times"/>
        </w:rPr>
        <w:t xml:space="preserve"> today</w:t>
      </w:r>
      <w:r w:rsidR="0048199C" w:rsidRPr="003B45F5">
        <w:rPr>
          <w:rFonts w:ascii="Times" w:eastAsiaTheme="minorHAnsi" w:hAnsi="Times"/>
        </w:rPr>
        <w:t>:</w:t>
      </w:r>
    </w:p>
    <w:p w14:paraId="6600EDD3" w14:textId="77777777" w:rsidR="009711F5" w:rsidRPr="003B45F5" w:rsidRDefault="009711F5" w:rsidP="00E76BF9">
      <w:pPr>
        <w:rPr>
          <w:rFonts w:ascii="Times" w:eastAsiaTheme="minorHAnsi" w:hAnsi="Times"/>
        </w:rPr>
      </w:pPr>
    </w:p>
    <w:p w14:paraId="4CB0928A" w14:textId="77777777" w:rsidR="009711F5" w:rsidRPr="003B45F5" w:rsidRDefault="009711F5" w:rsidP="00F35347">
      <w:pPr>
        <w:ind w:left="426" w:right="656"/>
        <w:rPr>
          <w:rFonts w:ascii="Times" w:eastAsiaTheme="minorHAnsi" w:hAnsi="Times"/>
        </w:rPr>
      </w:pPr>
      <w:r w:rsidRPr="003B45F5">
        <w:rPr>
          <w:rFonts w:ascii="Times" w:eastAsiaTheme="minorHAnsi" w:hAnsi="Times"/>
        </w:rPr>
        <w:t xml:space="preserve">“We have come to a clear realization of the fact that true individual freedom cannot exist without economic security and independence. "Necessitous men are not free men." People who are hungry and out of a job are the stuff of which dictatorships are made. </w:t>
      </w:r>
      <w:r w:rsidR="00C1153B" w:rsidRPr="003B45F5">
        <w:rPr>
          <w:rFonts w:ascii="Times" w:eastAsiaTheme="minorHAnsi" w:hAnsi="Times"/>
        </w:rPr>
        <w:t xml:space="preserve"> </w:t>
      </w:r>
      <w:r w:rsidRPr="003B45F5">
        <w:rPr>
          <w:rFonts w:ascii="Times" w:eastAsiaTheme="minorHAnsi" w:hAnsi="Times"/>
        </w:rPr>
        <w:t xml:space="preserve">In our day these economic truths have become accepted as self-evident. We have accepted, so to speak, a second Bill of Rights under which a new basis of security and prosperity can be established for all—regardless of station, race, or creed. </w:t>
      </w:r>
    </w:p>
    <w:p w14:paraId="2EE30FBD" w14:textId="77777777" w:rsidR="005257CA" w:rsidRDefault="005257CA" w:rsidP="00F35347">
      <w:pPr>
        <w:ind w:left="426" w:right="656"/>
        <w:rPr>
          <w:rFonts w:ascii="Times" w:eastAsiaTheme="minorHAnsi" w:hAnsi="Times"/>
        </w:rPr>
      </w:pPr>
    </w:p>
    <w:p w14:paraId="2CF29EA3" w14:textId="57DF996E" w:rsidR="009711F5" w:rsidRDefault="009711F5" w:rsidP="00F35347">
      <w:pPr>
        <w:ind w:left="426" w:right="656"/>
        <w:rPr>
          <w:rFonts w:ascii="Times" w:eastAsiaTheme="minorHAnsi" w:hAnsi="Times"/>
        </w:rPr>
      </w:pPr>
      <w:r w:rsidRPr="003B45F5">
        <w:rPr>
          <w:rFonts w:ascii="Times" w:eastAsiaTheme="minorHAnsi" w:hAnsi="Times"/>
        </w:rPr>
        <w:lastRenderedPageBreak/>
        <w:t xml:space="preserve">Among these are: </w:t>
      </w:r>
    </w:p>
    <w:p w14:paraId="380DEDA6" w14:textId="77777777" w:rsidR="005257CA" w:rsidRPr="003B45F5" w:rsidRDefault="005257CA" w:rsidP="00F35347">
      <w:pPr>
        <w:ind w:left="426" w:right="656"/>
        <w:rPr>
          <w:rFonts w:ascii="Times" w:eastAsiaTheme="minorHAnsi" w:hAnsi="Times"/>
        </w:rPr>
      </w:pPr>
    </w:p>
    <w:p w14:paraId="72BC9945"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to a useful and remunerative job in the industries or shops or farms or mines of the nation;</w:t>
      </w:r>
    </w:p>
    <w:p w14:paraId="4850E5E6"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to earn enough to provide adequate food and clothing and recreation;</w:t>
      </w:r>
    </w:p>
    <w:p w14:paraId="62908FE1"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of every farmer to raise and sell his products at a return which will give him and his family a decent living;</w:t>
      </w:r>
    </w:p>
    <w:p w14:paraId="5EEC9715"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of every businessman, large and small, to trade in an atmosphere of freedom from unfair competition and domination by monopolies at home or abroad;</w:t>
      </w:r>
    </w:p>
    <w:p w14:paraId="356CF37F"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of every family to a decent home;</w:t>
      </w:r>
    </w:p>
    <w:p w14:paraId="2FC61412"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to adequate medical care and the opportunity to achieve and enjoy good health;</w:t>
      </w:r>
    </w:p>
    <w:p w14:paraId="5CFCD493"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to adequate protection from the economic fears of old age, sickness, accident, and unemployment;</w:t>
      </w:r>
    </w:p>
    <w:p w14:paraId="6A73E3AA" w14:textId="77777777" w:rsidR="009711F5" w:rsidRPr="003B45F5" w:rsidRDefault="009711F5" w:rsidP="00F35347">
      <w:pPr>
        <w:numPr>
          <w:ilvl w:val="0"/>
          <w:numId w:val="2"/>
        </w:numPr>
        <w:ind w:left="426" w:right="656"/>
        <w:rPr>
          <w:rFonts w:ascii="Times" w:eastAsiaTheme="minorHAnsi" w:hAnsi="Times"/>
        </w:rPr>
      </w:pPr>
      <w:r w:rsidRPr="003B45F5">
        <w:rPr>
          <w:rFonts w:ascii="Times" w:eastAsiaTheme="minorHAnsi" w:hAnsi="Times"/>
        </w:rPr>
        <w:t>The right to a good education.”</w:t>
      </w:r>
    </w:p>
    <w:p w14:paraId="7AF1EFE8" w14:textId="77777777" w:rsidR="009711F5" w:rsidRPr="003B45F5" w:rsidRDefault="009711F5" w:rsidP="00E76BF9">
      <w:pPr>
        <w:rPr>
          <w:rFonts w:ascii="Times" w:eastAsiaTheme="minorHAnsi" w:hAnsi="Times"/>
        </w:rPr>
      </w:pPr>
    </w:p>
    <w:p w14:paraId="2E8DA0DA" w14:textId="5BF621E3" w:rsidR="005C4D2E" w:rsidRPr="003B45F5" w:rsidRDefault="00CA44B9" w:rsidP="00E33A87">
      <w:pPr>
        <w:rPr>
          <w:rFonts w:ascii="Times" w:eastAsiaTheme="minorHAnsi" w:hAnsi="Times" w:cstheme="minorBidi"/>
          <w:lang w:eastAsia="en-US"/>
        </w:rPr>
      </w:pPr>
      <w:r>
        <w:rPr>
          <w:rFonts w:ascii="Times" w:eastAsiaTheme="minorHAnsi" w:hAnsi="Times" w:cstheme="minorBidi"/>
          <w:lang w:eastAsia="en-US"/>
        </w:rPr>
        <w:t>Roosevelt’s list of rights</w:t>
      </w:r>
      <w:r w:rsidR="00911688" w:rsidRPr="003B45F5">
        <w:rPr>
          <w:rFonts w:ascii="Times" w:eastAsiaTheme="minorHAnsi" w:hAnsi="Times" w:cstheme="minorBidi"/>
          <w:lang w:eastAsia="en-US"/>
        </w:rPr>
        <w:t xml:space="preserve"> </w:t>
      </w:r>
      <w:r>
        <w:rPr>
          <w:rFonts w:ascii="Times" w:eastAsiaTheme="minorHAnsi" w:hAnsi="Times" w:cstheme="minorBidi"/>
          <w:lang w:eastAsia="en-US"/>
        </w:rPr>
        <w:t xml:space="preserve">was a </w:t>
      </w:r>
      <w:r w:rsidR="008D2075">
        <w:rPr>
          <w:rFonts w:ascii="Times" w:eastAsiaTheme="minorHAnsi" w:hAnsi="Times" w:cstheme="minorBidi"/>
          <w:lang w:eastAsia="en-US"/>
        </w:rPr>
        <w:t xml:space="preserve">predecessor </w:t>
      </w:r>
      <w:r>
        <w:rPr>
          <w:rFonts w:ascii="Times" w:eastAsiaTheme="minorHAnsi" w:hAnsi="Times" w:cstheme="minorBidi"/>
          <w:lang w:eastAsia="en-US"/>
        </w:rPr>
        <w:t>to</w:t>
      </w:r>
      <w:r w:rsidR="00A0740C">
        <w:rPr>
          <w:rFonts w:ascii="Times" w:eastAsiaTheme="minorHAnsi" w:hAnsi="Times" w:cstheme="minorBidi"/>
          <w:lang w:eastAsia="en-US"/>
        </w:rPr>
        <w:t xml:space="preserve"> </w:t>
      </w:r>
      <w:r w:rsidR="00C1153B" w:rsidRPr="003B45F5">
        <w:rPr>
          <w:rFonts w:ascii="Times" w:eastAsiaTheme="minorHAnsi" w:hAnsi="Times" w:cstheme="minorBidi"/>
          <w:lang w:eastAsia="en-US"/>
        </w:rPr>
        <w:t xml:space="preserve">the UN’s </w:t>
      </w:r>
      <w:r w:rsidR="00602F7D" w:rsidRPr="003B45F5">
        <w:rPr>
          <w:rFonts w:ascii="Times" w:eastAsiaTheme="minorHAnsi" w:hAnsi="Times" w:cstheme="minorBidi"/>
          <w:lang w:eastAsia="en-US"/>
        </w:rPr>
        <w:t>1948</w:t>
      </w:r>
      <w:r w:rsidR="005D36C0">
        <w:rPr>
          <w:rFonts w:ascii="Times" w:eastAsiaTheme="minorHAnsi" w:hAnsi="Times" w:cstheme="minorBidi"/>
          <w:lang w:eastAsia="en-US"/>
        </w:rPr>
        <w:t xml:space="preserve"> Universal Declaration of Human Rights</w:t>
      </w:r>
      <w:r w:rsidR="00717DDF">
        <w:rPr>
          <w:rStyle w:val="EndnoteReference"/>
          <w:rFonts w:ascii="Times" w:eastAsiaTheme="minorHAnsi" w:hAnsi="Times" w:cstheme="minorBidi"/>
          <w:lang w:eastAsia="en-US"/>
        </w:rPr>
        <w:endnoteReference w:id="2"/>
      </w:r>
      <w:r w:rsidR="00602F7D" w:rsidRPr="003B45F5">
        <w:rPr>
          <w:rFonts w:ascii="Times" w:eastAsiaTheme="minorHAnsi" w:hAnsi="Times" w:cstheme="minorBidi"/>
          <w:lang w:eastAsia="en-US"/>
        </w:rPr>
        <w:t xml:space="preserve"> and the </w:t>
      </w:r>
      <w:r w:rsidR="00C1153B" w:rsidRPr="003B45F5">
        <w:rPr>
          <w:rFonts w:ascii="Times" w:eastAsiaTheme="minorHAnsi" w:hAnsi="Times" w:cstheme="minorBidi"/>
          <w:lang w:eastAsia="en-US"/>
        </w:rPr>
        <w:t>1</w:t>
      </w:r>
      <w:r w:rsidR="005D36C0">
        <w:rPr>
          <w:rFonts w:ascii="Times" w:eastAsiaTheme="minorHAnsi" w:hAnsi="Times" w:cstheme="minorBidi"/>
          <w:lang w:eastAsia="en-US"/>
        </w:rPr>
        <w:t>7 UN Sustainable Development Goals</w:t>
      </w:r>
      <w:r w:rsidR="00C1153B" w:rsidRPr="003B45F5">
        <w:rPr>
          <w:rFonts w:ascii="Times" w:eastAsiaTheme="minorHAnsi" w:hAnsi="Times" w:cstheme="minorBidi"/>
          <w:lang w:eastAsia="en-US"/>
        </w:rPr>
        <w:t xml:space="preserve"> </w:t>
      </w:r>
      <w:r w:rsidR="005D36C0">
        <w:rPr>
          <w:rFonts w:ascii="Times" w:eastAsiaTheme="minorHAnsi" w:hAnsi="Times" w:cstheme="minorBidi"/>
          <w:lang w:eastAsia="en-US"/>
        </w:rPr>
        <w:t>(</w:t>
      </w:r>
      <w:r w:rsidR="00C1153B" w:rsidRPr="003B45F5">
        <w:rPr>
          <w:rFonts w:ascii="Times" w:eastAsiaTheme="minorHAnsi" w:hAnsi="Times" w:cstheme="minorBidi"/>
          <w:lang w:eastAsia="en-US"/>
        </w:rPr>
        <w:t>SDG’s)</w:t>
      </w:r>
      <w:r w:rsidR="005D36C0">
        <w:rPr>
          <w:rStyle w:val="EndnoteReference"/>
          <w:rFonts w:ascii="Times" w:eastAsiaTheme="minorHAnsi" w:hAnsi="Times" w:cstheme="minorBidi"/>
          <w:lang w:eastAsia="en-US"/>
        </w:rPr>
        <w:endnoteReference w:id="3"/>
      </w:r>
      <w:r w:rsidR="00C1153B" w:rsidRPr="003B45F5">
        <w:rPr>
          <w:rFonts w:ascii="Times" w:eastAsiaTheme="minorHAnsi" w:hAnsi="Times" w:cstheme="minorBidi"/>
          <w:lang w:eastAsia="en-US"/>
        </w:rPr>
        <w:t xml:space="preserve">, which </w:t>
      </w:r>
      <w:r w:rsidR="003F5094" w:rsidRPr="003B45F5">
        <w:rPr>
          <w:rFonts w:ascii="Times" w:eastAsiaTheme="minorHAnsi" w:hAnsi="Times" w:cstheme="minorBidi"/>
          <w:lang w:eastAsia="en-US"/>
        </w:rPr>
        <w:t xml:space="preserve">were </w:t>
      </w:r>
      <w:r w:rsidR="00C1153B" w:rsidRPr="003B45F5">
        <w:rPr>
          <w:rFonts w:ascii="Times" w:eastAsiaTheme="minorHAnsi" w:hAnsi="Times" w:cstheme="minorBidi"/>
          <w:lang w:eastAsia="en-US"/>
        </w:rPr>
        <w:t xml:space="preserve">adopted by all UN </w:t>
      </w:r>
      <w:r w:rsidR="001F537B" w:rsidRPr="003B45F5">
        <w:rPr>
          <w:rFonts w:ascii="Times" w:eastAsiaTheme="minorHAnsi" w:hAnsi="Times" w:cstheme="minorBidi"/>
          <w:lang w:eastAsia="en-US"/>
        </w:rPr>
        <w:t xml:space="preserve">member states </w:t>
      </w:r>
      <w:r w:rsidR="00C1153B" w:rsidRPr="003B45F5">
        <w:rPr>
          <w:rFonts w:ascii="Times" w:eastAsiaTheme="minorHAnsi" w:hAnsi="Times" w:cstheme="minorBidi"/>
          <w:lang w:eastAsia="en-US"/>
        </w:rPr>
        <w:t>in 201</w:t>
      </w:r>
      <w:r w:rsidR="001F537B" w:rsidRPr="003B45F5">
        <w:rPr>
          <w:rFonts w:ascii="Times" w:eastAsiaTheme="minorHAnsi" w:hAnsi="Times" w:cstheme="minorBidi"/>
          <w:lang w:eastAsia="en-US"/>
        </w:rPr>
        <w:t>5</w:t>
      </w:r>
      <w:r w:rsidR="002E3A51" w:rsidRPr="003B45F5">
        <w:rPr>
          <w:rFonts w:ascii="Times" w:eastAsiaTheme="minorHAnsi" w:hAnsi="Times" w:cstheme="minorBidi"/>
          <w:lang w:eastAsia="en-US"/>
        </w:rPr>
        <w:t xml:space="preserve"> (Figure 1)</w:t>
      </w:r>
      <w:r w:rsidR="003F5094" w:rsidRPr="003B45F5">
        <w:rPr>
          <w:rFonts w:ascii="Times" w:eastAsiaTheme="minorHAnsi" w:hAnsi="Times" w:cstheme="minorBidi"/>
          <w:lang w:eastAsia="en-US"/>
        </w:rPr>
        <w:t xml:space="preserve">.  The </w:t>
      </w:r>
      <w:r w:rsidR="005D36C0" w:rsidRPr="00717DDF">
        <w:rPr>
          <w:rFonts w:ascii="Times" w:eastAsiaTheme="minorHAnsi" w:hAnsi="Times" w:cstheme="minorBidi"/>
          <w:lang w:eastAsia="en-US"/>
        </w:rPr>
        <w:t>SDG</w:t>
      </w:r>
      <w:r w:rsidR="003F5094" w:rsidRPr="003B45F5">
        <w:rPr>
          <w:rFonts w:ascii="Times" w:eastAsiaTheme="minorHAnsi" w:hAnsi="Times" w:cstheme="minorBidi"/>
          <w:lang w:eastAsia="en-US"/>
        </w:rPr>
        <w:t>s include eliminating hunger and poverty, reducing gender and overall inequality, clean energy and water, adequate</w:t>
      </w:r>
      <w:r w:rsidR="00B8009A" w:rsidRPr="003B45F5">
        <w:rPr>
          <w:rFonts w:ascii="Times" w:eastAsiaTheme="minorHAnsi" w:hAnsi="Times" w:cstheme="minorBidi"/>
          <w:lang w:eastAsia="en-US"/>
        </w:rPr>
        <w:t xml:space="preserve"> jobs and</w:t>
      </w:r>
      <w:r w:rsidR="003F5094" w:rsidRPr="003B45F5">
        <w:rPr>
          <w:rFonts w:ascii="Times" w:eastAsiaTheme="minorHAnsi" w:hAnsi="Times" w:cstheme="minorBidi"/>
          <w:lang w:eastAsia="en-US"/>
        </w:rPr>
        <w:t xml:space="preserve"> housing, good health and education, responsible consumption, urgent climate action and protection of the biosphere, and global peace and justice.  </w:t>
      </w:r>
      <w:r w:rsidR="00055F93">
        <w:rPr>
          <w:rFonts w:ascii="Times" w:eastAsiaTheme="minorHAnsi" w:hAnsi="Times" w:cstheme="minorBidi"/>
          <w:lang w:eastAsia="en-US"/>
        </w:rPr>
        <w:t>For example, t</w:t>
      </w:r>
      <w:r w:rsidR="0048199C" w:rsidRPr="003B45F5">
        <w:rPr>
          <w:rFonts w:ascii="Times" w:eastAsiaTheme="minorHAnsi" w:hAnsi="Times" w:cstheme="minorBidi"/>
          <w:lang w:eastAsia="en-US"/>
        </w:rPr>
        <w:t xml:space="preserve">he </w:t>
      </w:r>
      <w:r w:rsidR="00DA6CFC" w:rsidRPr="003B45F5">
        <w:rPr>
          <w:rFonts w:ascii="Times" w:eastAsiaTheme="minorHAnsi" w:hAnsi="Times" w:cstheme="minorBidi"/>
          <w:lang w:eastAsia="en-US"/>
        </w:rPr>
        <w:t xml:space="preserve">EU </w:t>
      </w:r>
      <w:r w:rsidR="005D36C0" w:rsidRPr="00717DDF">
        <w:rPr>
          <w:rFonts w:ascii="Times" w:eastAsiaTheme="minorHAnsi" w:hAnsi="Times" w:cstheme="minorBidi"/>
          <w:lang w:eastAsia="en-US"/>
        </w:rPr>
        <w:t>Green Deal</w:t>
      </w:r>
      <w:r w:rsidR="005D36C0">
        <w:rPr>
          <w:rStyle w:val="EndnoteReference"/>
          <w:rFonts w:ascii="Times" w:eastAsiaTheme="minorHAnsi" w:hAnsi="Times" w:cstheme="minorBidi"/>
          <w:lang w:eastAsia="en-US"/>
        </w:rPr>
        <w:endnoteReference w:id="4"/>
      </w:r>
      <w:r w:rsidR="0048199C" w:rsidRPr="003B45F5">
        <w:rPr>
          <w:rFonts w:ascii="Times" w:eastAsiaTheme="minorHAnsi" w:hAnsi="Times" w:cstheme="minorBidi"/>
          <w:lang w:eastAsia="en-US"/>
        </w:rPr>
        <w:t xml:space="preserve"> </w:t>
      </w:r>
      <w:r w:rsidR="00C1393A">
        <w:rPr>
          <w:rFonts w:ascii="Times" w:eastAsiaTheme="minorHAnsi" w:hAnsi="Times" w:cstheme="minorBidi"/>
          <w:lang w:eastAsia="en-US"/>
        </w:rPr>
        <w:t xml:space="preserve"> and the US </w:t>
      </w:r>
      <w:r w:rsidR="005D36C0" w:rsidRPr="00717DDF">
        <w:rPr>
          <w:rFonts w:ascii="Times" w:eastAsiaTheme="minorHAnsi" w:hAnsi="Times" w:cstheme="minorBidi"/>
          <w:lang w:eastAsia="en-US"/>
        </w:rPr>
        <w:t>Green New Deal</w:t>
      </w:r>
      <w:r w:rsidR="005D36C0">
        <w:rPr>
          <w:rStyle w:val="EndnoteReference"/>
          <w:rFonts w:ascii="Times" w:eastAsiaTheme="minorHAnsi" w:hAnsi="Times" w:cstheme="minorBidi"/>
          <w:lang w:eastAsia="en-US"/>
        </w:rPr>
        <w:endnoteReference w:id="5"/>
      </w:r>
      <w:r w:rsidR="00C1393A">
        <w:rPr>
          <w:rFonts w:ascii="Times" w:eastAsiaTheme="minorHAnsi" w:hAnsi="Times" w:cstheme="minorBidi"/>
          <w:lang w:eastAsia="en-US"/>
        </w:rPr>
        <w:t xml:space="preserve"> </w:t>
      </w:r>
      <w:r w:rsidR="0048199C" w:rsidRPr="003B45F5">
        <w:rPr>
          <w:rFonts w:ascii="Times" w:eastAsiaTheme="minorHAnsi" w:hAnsi="Times" w:cstheme="minorBidi"/>
          <w:lang w:eastAsia="en-US"/>
        </w:rPr>
        <w:t>incorporate proposals that address many of these rights</w:t>
      </w:r>
      <w:r w:rsidR="003F5094" w:rsidRPr="003B45F5">
        <w:rPr>
          <w:rFonts w:ascii="Times" w:eastAsiaTheme="minorHAnsi" w:hAnsi="Times" w:cstheme="minorBidi"/>
          <w:lang w:eastAsia="en-US"/>
        </w:rPr>
        <w:t xml:space="preserve"> and goals.</w:t>
      </w:r>
      <w:r w:rsidR="00E31BF2" w:rsidRPr="003B45F5">
        <w:rPr>
          <w:rFonts w:ascii="Times" w:eastAsiaTheme="minorHAnsi" w:hAnsi="Times" w:cstheme="minorBidi"/>
          <w:lang w:eastAsia="en-US"/>
        </w:rPr>
        <w:t xml:space="preserve">  </w:t>
      </w:r>
    </w:p>
    <w:p w14:paraId="141D7800" w14:textId="77777777" w:rsidR="00AB418B" w:rsidRPr="003B45F5" w:rsidRDefault="00AB418B" w:rsidP="00E33A87">
      <w:pPr>
        <w:rPr>
          <w:rFonts w:ascii="Times" w:eastAsiaTheme="minorHAnsi" w:hAnsi="Times" w:cstheme="minorBidi"/>
          <w:lang w:eastAsia="en-US"/>
        </w:rPr>
      </w:pPr>
    </w:p>
    <w:p w14:paraId="2BEB02D4" w14:textId="12DA0172" w:rsidR="00AB418B" w:rsidRPr="003B45F5" w:rsidRDefault="00AB418B" w:rsidP="00AB418B">
      <w:pPr>
        <w:rPr>
          <w:rFonts w:ascii="Times" w:eastAsiaTheme="minorHAnsi" w:hAnsi="Times" w:cstheme="minorBidi"/>
          <w:b/>
          <w:lang w:eastAsia="en-US"/>
        </w:rPr>
      </w:pPr>
      <w:r w:rsidRPr="003B45F5">
        <w:rPr>
          <w:rFonts w:ascii="Times" w:eastAsiaTheme="minorHAnsi" w:hAnsi="Times" w:cstheme="minorBidi"/>
          <w:b/>
          <w:lang w:eastAsia="en-US"/>
        </w:rPr>
        <w:t>Changes needed</w:t>
      </w:r>
    </w:p>
    <w:p w14:paraId="1EE68CCB" w14:textId="6D1856AC" w:rsidR="00F73C23" w:rsidRPr="003B45F5" w:rsidRDefault="00CA44B9" w:rsidP="009B3E93">
      <w:pPr>
        <w:rPr>
          <w:rFonts w:ascii="Times" w:eastAsiaTheme="minorHAnsi" w:hAnsi="Times" w:cstheme="minorBidi"/>
          <w:lang w:eastAsia="en-US"/>
        </w:rPr>
      </w:pPr>
      <w:r>
        <w:rPr>
          <w:rFonts w:ascii="Times" w:eastAsiaTheme="minorHAnsi" w:hAnsi="Times" w:cstheme="minorBidi"/>
          <w:lang w:eastAsia="en-US"/>
        </w:rPr>
        <w:t>Similar m</w:t>
      </w:r>
      <w:r w:rsidR="00FE4A8E" w:rsidRPr="003B45F5">
        <w:rPr>
          <w:rFonts w:ascii="Times" w:eastAsiaTheme="minorHAnsi" w:hAnsi="Times" w:cstheme="minorBidi"/>
          <w:lang w:eastAsia="en-US"/>
        </w:rPr>
        <w:t xml:space="preserve">ajor changes </w:t>
      </w:r>
      <w:r w:rsidR="003B45F5">
        <w:rPr>
          <w:rFonts w:ascii="Times" w:eastAsiaTheme="minorHAnsi" w:hAnsi="Times" w:cstheme="minorBidi"/>
          <w:lang w:eastAsia="en-US"/>
        </w:rPr>
        <w:t>in vision and</w:t>
      </w:r>
      <w:r w:rsidR="00E860BA" w:rsidRPr="003B45F5">
        <w:rPr>
          <w:rFonts w:ascii="Times" w:eastAsiaTheme="minorHAnsi" w:hAnsi="Times" w:cstheme="minorBidi"/>
          <w:lang w:eastAsia="en-US"/>
        </w:rPr>
        <w:t xml:space="preserve"> policies </w:t>
      </w:r>
      <w:r w:rsidR="00A0740C">
        <w:rPr>
          <w:rFonts w:ascii="Times" w:eastAsiaTheme="minorHAnsi" w:hAnsi="Times" w:cstheme="minorBidi"/>
          <w:lang w:eastAsia="en-US"/>
        </w:rPr>
        <w:t xml:space="preserve">are </w:t>
      </w:r>
      <w:r w:rsidR="005631FE">
        <w:rPr>
          <w:rFonts w:ascii="Times" w:eastAsiaTheme="minorHAnsi" w:hAnsi="Times" w:cstheme="minorBidi"/>
          <w:lang w:eastAsia="en-US"/>
        </w:rPr>
        <w:t>necessary</w:t>
      </w:r>
      <w:r w:rsidR="00A0740C">
        <w:rPr>
          <w:rFonts w:ascii="Times" w:eastAsiaTheme="minorHAnsi" w:hAnsi="Times" w:cstheme="minorBidi"/>
          <w:lang w:eastAsia="en-US"/>
        </w:rPr>
        <w:t xml:space="preserve"> now</w:t>
      </w:r>
      <w:r w:rsidR="00FE4A8E" w:rsidRPr="003B45F5">
        <w:rPr>
          <w:rFonts w:ascii="Times" w:eastAsiaTheme="minorHAnsi" w:hAnsi="Times" w:cstheme="minorBidi"/>
          <w:lang w:eastAsia="en-US"/>
        </w:rPr>
        <w:t xml:space="preserve"> to transform to a sustainable and desirable future for humans and the rest of nature</w:t>
      </w:r>
      <w:r w:rsidR="00A01C1B" w:rsidRPr="003B45F5">
        <w:rPr>
          <w:rFonts w:ascii="Times" w:eastAsiaTheme="minorHAnsi" w:hAnsi="Times" w:cstheme="minorBidi"/>
          <w:lang w:eastAsia="en-US"/>
        </w:rPr>
        <w:t xml:space="preserve"> (</w:t>
      </w:r>
      <w:r w:rsidR="003B45F5">
        <w:rPr>
          <w:rFonts w:ascii="Times" w:eastAsiaTheme="minorHAnsi" w:hAnsi="Times" w:cstheme="minorBidi"/>
          <w:lang w:eastAsia="en-US"/>
        </w:rPr>
        <w:t xml:space="preserve">see also </w:t>
      </w:r>
      <w:r w:rsidR="00A01C1B" w:rsidRPr="003B45F5">
        <w:rPr>
          <w:rFonts w:ascii="Times" w:eastAsiaTheme="minorHAnsi" w:hAnsi="Times" w:cstheme="minorBidi"/>
          <w:lang w:eastAsia="en-US"/>
        </w:rPr>
        <w:t>Table 1)</w:t>
      </w:r>
      <w:r w:rsidR="00FE4A8E" w:rsidRPr="003B45F5">
        <w:rPr>
          <w:rFonts w:ascii="Times" w:eastAsiaTheme="minorHAnsi" w:hAnsi="Times" w:cstheme="minorBidi"/>
          <w:lang w:eastAsia="en-US"/>
        </w:rPr>
        <w:t xml:space="preserve">.  These ideas are not </w:t>
      </w:r>
      <w:r w:rsidR="00E860BA" w:rsidRPr="003B45F5">
        <w:rPr>
          <w:rFonts w:ascii="Times" w:eastAsiaTheme="minorHAnsi" w:hAnsi="Times" w:cstheme="minorBidi"/>
          <w:lang w:eastAsia="en-US"/>
        </w:rPr>
        <w:t xml:space="preserve">new and are not </w:t>
      </w:r>
      <w:r w:rsidR="00FE4A8E" w:rsidRPr="003B45F5">
        <w:rPr>
          <w:rFonts w:ascii="Times" w:eastAsiaTheme="minorHAnsi" w:hAnsi="Times" w:cstheme="minorBidi"/>
          <w:lang w:eastAsia="en-US"/>
        </w:rPr>
        <w:t xml:space="preserve">ours alone.  </w:t>
      </w:r>
      <w:r w:rsidR="00A0740C">
        <w:rPr>
          <w:rFonts w:ascii="Times" w:eastAsiaTheme="minorHAnsi" w:hAnsi="Times" w:cstheme="minorBidi"/>
          <w:lang w:eastAsia="en-US"/>
        </w:rPr>
        <w:t>M</w:t>
      </w:r>
      <w:r w:rsidR="00FE4A8E" w:rsidRPr="003B45F5">
        <w:rPr>
          <w:rFonts w:ascii="Times" w:eastAsiaTheme="minorHAnsi" w:hAnsi="Times" w:cstheme="minorBidi"/>
          <w:lang w:eastAsia="en-US"/>
        </w:rPr>
        <w:t xml:space="preserve">any individuals, groups, NGO’s, businesses, and even a few vanguard governments have been recommending </w:t>
      </w:r>
      <w:r w:rsidR="00A0740C">
        <w:rPr>
          <w:rFonts w:ascii="Times" w:eastAsiaTheme="minorHAnsi" w:hAnsi="Times" w:cstheme="minorBidi"/>
          <w:lang w:eastAsia="en-US"/>
        </w:rPr>
        <w:t>such</w:t>
      </w:r>
      <w:r w:rsidR="00FE4A8E" w:rsidRPr="003B45F5">
        <w:rPr>
          <w:rFonts w:ascii="Times" w:eastAsiaTheme="minorHAnsi" w:hAnsi="Times" w:cstheme="minorBidi"/>
          <w:lang w:eastAsia="en-US"/>
        </w:rPr>
        <w:t xml:space="preserve"> changes. </w:t>
      </w:r>
    </w:p>
    <w:p w14:paraId="5087FF89" w14:textId="77777777" w:rsidR="00F73C23" w:rsidRPr="003B45F5" w:rsidRDefault="00F73C23" w:rsidP="009B3E93">
      <w:pPr>
        <w:rPr>
          <w:rFonts w:ascii="Times" w:eastAsiaTheme="minorHAnsi" w:hAnsi="Times" w:cstheme="minorBidi"/>
          <w:lang w:eastAsia="en-US"/>
        </w:rPr>
      </w:pPr>
    </w:p>
    <w:p w14:paraId="008B3D13" w14:textId="2B6B42B8" w:rsidR="00E768FB" w:rsidRPr="003B45F5" w:rsidRDefault="00AB418B" w:rsidP="00E768FB">
      <w:pPr>
        <w:rPr>
          <w:rFonts w:ascii="Times" w:eastAsiaTheme="minorHAnsi" w:hAnsi="Times" w:cstheme="minorBidi"/>
          <w:lang w:eastAsia="en-US"/>
        </w:rPr>
      </w:pPr>
      <w:r w:rsidRPr="003B45F5">
        <w:rPr>
          <w:rFonts w:ascii="Times" w:eastAsiaTheme="minorHAnsi" w:hAnsi="Times" w:cstheme="minorBidi"/>
          <w:lang w:eastAsia="en-US"/>
        </w:rPr>
        <w:t xml:space="preserve">Rebuilding after the COVID-19 crisis </w:t>
      </w:r>
      <w:r w:rsidR="00F73C23" w:rsidRPr="003B45F5">
        <w:rPr>
          <w:rFonts w:ascii="Times" w:eastAsiaTheme="minorHAnsi" w:hAnsi="Times" w:cstheme="minorBidi"/>
          <w:lang w:eastAsia="en-US"/>
        </w:rPr>
        <w:t xml:space="preserve">will require </w:t>
      </w:r>
      <w:r w:rsidR="006E0E54" w:rsidRPr="003B45F5">
        <w:rPr>
          <w:rFonts w:ascii="Times" w:eastAsiaTheme="minorHAnsi" w:hAnsi="Times" w:cstheme="minorBidi"/>
          <w:lang w:eastAsia="en-US"/>
        </w:rPr>
        <w:t>intelligent</w:t>
      </w:r>
      <w:r w:rsidR="00F73C23" w:rsidRPr="003B45F5">
        <w:rPr>
          <w:rFonts w:ascii="Times" w:eastAsiaTheme="minorHAnsi" w:hAnsi="Times" w:cstheme="minorBidi"/>
          <w:lang w:eastAsia="en-US"/>
        </w:rPr>
        <w:t xml:space="preserve"> short term </w:t>
      </w:r>
      <w:r w:rsidR="005252B0" w:rsidRPr="003B45F5">
        <w:rPr>
          <w:rFonts w:ascii="Times" w:eastAsiaTheme="minorHAnsi" w:hAnsi="Times" w:cstheme="minorBidi"/>
          <w:lang w:eastAsia="en-US"/>
        </w:rPr>
        <w:t>investments</w:t>
      </w:r>
      <w:r w:rsidR="00E768FB" w:rsidRPr="003B45F5">
        <w:rPr>
          <w:rFonts w:ascii="Times" w:eastAsiaTheme="minorHAnsi" w:hAnsi="Times" w:cstheme="minorBidi"/>
          <w:lang w:eastAsia="en-US"/>
        </w:rPr>
        <w:t xml:space="preserve"> and careful attention to the transition</w:t>
      </w:r>
      <w:r w:rsidR="006E0E54" w:rsidRPr="003B45F5">
        <w:rPr>
          <w:rFonts w:ascii="Times" w:eastAsiaTheme="minorHAnsi" w:hAnsi="Times" w:cstheme="minorBidi"/>
          <w:lang w:eastAsia="en-US"/>
        </w:rPr>
        <w:t xml:space="preserve">. </w:t>
      </w:r>
      <w:r w:rsidR="00E768FB" w:rsidRPr="003B45F5">
        <w:rPr>
          <w:rFonts w:ascii="Times" w:eastAsiaTheme="minorHAnsi" w:hAnsi="Times" w:cstheme="minorBidi"/>
          <w:lang w:eastAsia="en-US"/>
        </w:rPr>
        <w:t xml:space="preserve"> Obviously, no set of policy recommendations will work for all countries and the transitions must be managed in a just and transparent way.  </w:t>
      </w:r>
    </w:p>
    <w:p w14:paraId="5CC3544D" w14:textId="77777777" w:rsidR="006E0E54" w:rsidRPr="003B45F5" w:rsidRDefault="006E0E54" w:rsidP="00E768FB">
      <w:pPr>
        <w:rPr>
          <w:rFonts w:ascii="Times" w:eastAsiaTheme="minorHAnsi" w:hAnsi="Times" w:cstheme="minorBidi"/>
          <w:lang w:eastAsia="en-US"/>
        </w:rPr>
      </w:pPr>
    </w:p>
    <w:p w14:paraId="69ACC5B6" w14:textId="3C681EC7" w:rsidR="00AB418B" w:rsidRDefault="00A0740C" w:rsidP="009B3E93">
      <w:pPr>
        <w:rPr>
          <w:rFonts w:ascii="Times" w:eastAsiaTheme="minorHAnsi" w:hAnsi="Times" w:cstheme="minorBidi"/>
          <w:lang w:eastAsia="en-US"/>
        </w:rPr>
      </w:pPr>
      <w:r>
        <w:rPr>
          <w:rFonts w:ascii="Times" w:eastAsiaTheme="minorHAnsi" w:hAnsi="Times" w:cstheme="minorBidi"/>
          <w:lang w:eastAsia="en-US"/>
        </w:rPr>
        <w:t>T</w:t>
      </w:r>
      <w:r w:rsidR="00E768FB" w:rsidRPr="003B45F5">
        <w:rPr>
          <w:rFonts w:ascii="Times" w:eastAsiaTheme="minorHAnsi" w:hAnsi="Times" w:cstheme="minorBidi"/>
          <w:lang w:eastAsia="en-US"/>
        </w:rPr>
        <w:t>he crisis</w:t>
      </w:r>
      <w:r w:rsidR="00F73C23" w:rsidRPr="003B45F5">
        <w:rPr>
          <w:rFonts w:ascii="Times" w:eastAsiaTheme="minorHAnsi" w:hAnsi="Times" w:cstheme="minorBidi"/>
          <w:lang w:eastAsia="en-US"/>
        </w:rPr>
        <w:t xml:space="preserve"> also </w:t>
      </w:r>
      <w:r w:rsidR="00CA44B9">
        <w:rPr>
          <w:rFonts w:ascii="Times" w:eastAsiaTheme="minorHAnsi" w:hAnsi="Times" w:cstheme="minorBidi"/>
          <w:lang w:eastAsia="en-US"/>
        </w:rPr>
        <w:t>demands that we</w:t>
      </w:r>
      <w:r w:rsidR="00AB418B" w:rsidRPr="003B45F5">
        <w:rPr>
          <w:rFonts w:ascii="Times" w:eastAsiaTheme="minorHAnsi" w:hAnsi="Times" w:cstheme="minorBidi"/>
          <w:lang w:eastAsia="en-US"/>
        </w:rPr>
        <w:t xml:space="preserve"> finally act on </w:t>
      </w:r>
      <w:r w:rsidR="00F73C23" w:rsidRPr="003B45F5">
        <w:rPr>
          <w:rFonts w:ascii="Times" w:eastAsiaTheme="minorHAnsi" w:hAnsi="Times" w:cstheme="minorBidi"/>
          <w:lang w:eastAsia="en-US"/>
        </w:rPr>
        <w:t>the longer</w:t>
      </w:r>
      <w:r w:rsidR="005631FE">
        <w:rPr>
          <w:rFonts w:ascii="Times" w:eastAsiaTheme="minorHAnsi" w:hAnsi="Times" w:cstheme="minorBidi"/>
          <w:lang w:eastAsia="en-US"/>
        </w:rPr>
        <w:t>-</w:t>
      </w:r>
      <w:r w:rsidR="00F73C23" w:rsidRPr="003B45F5">
        <w:rPr>
          <w:rFonts w:ascii="Times" w:eastAsiaTheme="minorHAnsi" w:hAnsi="Times" w:cstheme="minorBidi"/>
          <w:lang w:eastAsia="en-US"/>
        </w:rPr>
        <w:t>term changes to the system needed to achieve the SDGs and create a sustainable and desirable future</w:t>
      </w:r>
      <w:r w:rsidR="00AB418B" w:rsidRPr="003B45F5">
        <w:rPr>
          <w:rFonts w:ascii="Times" w:eastAsiaTheme="minorHAnsi" w:hAnsi="Times" w:cstheme="minorBidi"/>
          <w:lang w:eastAsia="en-US"/>
        </w:rPr>
        <w:t xml:space="preserve">.  </w:t>
      </w:r>
      <w:r>
        <w:rPr>
          <w:rFonts w:ascii="Times" w:eastAsiaTheme="minorHAnsi" w:hAnsi="Times" w:cstheme="minorBidi"/>
          <w:lang w:eastAsia="en-US"/>
        </w:rPr>
        <w:t xml:space="preserve">The </w:t>
      </w:r>
      <w:r w:rsidR="005D36C0" w:rsidRPr="00717DDF">
        <w:rPr>
          <w:rFonts w:ascii="Times" w:eastAsiaTheme="minorHAnsi" w:hAnsi="Times" w:cstheme="minorBidi"/>
          <w:lang w:eastAsia="en-US"/>
        </w:rPr>
        <w:t>Club of Rome</w:t>
      </w:r>
      <w:r w:rsidR="005D36C0">
        <w:rPr>
          <w:rStyle w:val="EndnoteReference"/>
          <w:rFonts w:ascii="Times" w:eastAsiaTheme="minorHAnsi" w:hAnsi="Times" w:cstheme="minorBidi"/>
          <w:lang w:eastAsia="en-US"/>
        </w:rPr>
        <w:endnoteReference w:id="6"/>
      </w:r>
      <w:r>
        <w:rPr>
          <w:rFonts w:ascii="Times" w:eastAsiaTheme="minorHAnsi" w:hAnsi="Times" w:cstheme="minorBidi"/>
          <w:lang w:eastAsia="en-US"/>
        </w:rPr>
        <w:t xml:space="preserve"> and </w:t>
      </w:r>
      <w:r w:rsidR="00AB418B" w:rsidRPr="003B45F5">
        <w:rPr>
          <w:rFonts w:ascii="Times" w:eastAsiaTheme="minorHAnsi" w:hAnsi="Times" w:cstheme="minorBidi"/>
          <w:lang w:eastAsia="en-US"/>
        </w:rPr>
        <w:t>The Wellbeing Economy Alliance (</w:t>
      </w:r>
      <w:proofErr w:type="spellStart"/>
      <w:r w:rsidR="005D36C0" w:rsidRPr="00717DDF">
        <w:rPr>
          <w:rFonts w:ascii="Times" w:eastAsiaTheme="minorHAnsi" w:hAnsi="Times" w:cstheme="minorBidi"/>
          <w:lang w:eastAsia="en-US"/>
        </w:rPr>
        <w:t>WEAll</w:t>
      </w:r>
      <w:proofErr w:type="spellEnd"/>
      <w:r w:rsidR="00AB418B" w:rsidRPr="003B45F5">
        <w:rPr>
          <w:rFonts w:ascii="Times" w:eastAsiaTheme="minorHAnsi" w:hAnsi="Times" w:cstheme="minorBidi"/>
          <w:lang w:eastAsia="en-US"/>
        </w:rPr>
        <w:t>)</w:t>
      </w:r>
      <w:r w:rsidR="005D36C0">
        <w:rPr>
          <w:rStyle w:val="EndnoteReference"/>
          <w:rFonts w:ascii="Times" w:eastAsiaTheme="minorHAnsi" w:hAnsi="Times" w:cstheme="minorBidi"/>
          <w:lang w:eastAsia="en-US"/>
        </w:rPr>
        <w:endnoteReference w:id="7"/>
      </w:r>
      <w:r w:rsidR="00AB418B" w:rsidRPr="003B45F5">
        <w:rPr>
          <w:rFonts w:ascii="Times" w:eastAsiaTheme="minorHAnsi" w:hAnsi="Times" w:cstheme="minorBidi"/>
          <w:lang w:eastAsia="en-US"/>
        </w:rPr>
        <w:t xml:space="preserve"> </w:t>
      </w:r>
      <w:r>
        <w:rPr>
          <w:rFonts w:ascii="Times" w:eastAsiaTheme="minorHAnsi" w:hAnsi="Times" w:cstheme="minorBidi"/>
          <w:lang w:eastAsia="en-US"/>
        </w:rPr>
        <w:t>are</w:t>
      </w:r>
      <w:r w:rsidR="00AB418B" w:rsidRPr="003B45F5">
        <w:rPr>
          <w:rFonts w:ascii="Times" w:eastAsiaTheme="minorHAnsi" w:hAnsi="Times" w:cstheme="minorBidi"/>
          <w:lang w:eastAsia="en-US"/>
        </w:rPr>
        <w:t xml:space="preserve"> </w:t>
      </w:r>
      <w:r w:rsidR="00CA44B9">
        <w:rPr>
          <w:rFonts w:ascii="Times" w:eastAsiaTheme="minorHAnsi" w:hAnsi="Times" w:cstheme="minorBidi"/>
          <w:lang w:eastAsia="en-US"/>
        </w:rPr>
        <w:t>ongoing initiatives</w:t>
      </w:r>
      <w:r w:rsidR="00AB418B" w:rsidRPr="003B45F5">
        <w:rPr>
          <w:rFonts w:ascii="Times" w:eastAsiaTheme="minorHAnsi" w:hAnsi="Times" w:cstheme="minorBidi"/>
          <w:lang w:eastAsia="en-US"/>
        </w:rPr>
        <w:t xml:space="preserve"> to coordinate and amplify all of these efforts. </w:t>
      </w:r>
      <w:r w:rsidR="005252B0" w:rsidRPr="003B45F5">
        <w:rPr>
          <w:rFonts w:ascii="Times" w:eastAsiaTheme="minorHAnsi" w:hAnsi="Times" w:cstheme="minorBidi"/>
          <w:lang w:eastAsia="en-US"/>
        </w:rPr>
        <w:t xml:space="preserve"> Under </w:t>
      </w:r>
      <w:r w:rsidR="007335C8">
        <w:rPr>
          <w:rFonts w:ascii="Times" w:eastAsiaTheme="minorHAnsi" w:hAnsi="Times" w:cstheme="minorBidi"/>
          <w:lang w:eastAsia="en-US"/>
        </w:rPr>
        <w:t>the</w:t>
      </w:r>
      <w:r w:rsidR="005252B0" w:rsidRPr="003B45F5">
        <w:rPr>
          <w:rFonts w:ascii="Times" w:eastAsiaTheme="minorHAnsi" w:hAnsi="Times" w:cstheme="minorBidi"/>
          <w:lang w:eastAsia="en-US"/>
        </w:rPr>
        <w:t xml:space="preserve"> auspices</w:t>
      </w:r>
      <w:r w:rsidR="007335C8">
        <w:rPr>
          <w:rFonts w:ascii="Times" w:eastAsiaTheme="minorHAnsi" w:hAnsi="Times" w:cstheme="minorBidi"/>
          <w:lang w:eastAsia="en-US"/>
        </w:rPr>
        <w:t xml:space="preserve"> of </w:t>
      </w:r>
      <w:proofErr w:type="spellStart"/>
      <w:r w:rsidR="007335C8">
        <w:rPr>
          <w:rFonts w:ascii="Times" w:eastAsiaTheme="minorHAnsi" w:hAnsi="Times" w:cstheme="minorBidi"/>
          <w:lang w:eastAsia="en-US"/>
        </w:rPr>
        <w:t>WEAll</w:t>
      </w:r>
      <w:proofErr w:type="spellEnd"/>
      <w:r w:rsidR="007335C8">
        <w:rPr>
          <w:rFonts w:ascii="Times" w:eastAsiaTheme="minorHAnsi" w:hAnsi="Times" w:cstheme="minorBidi"/>
          <w:lang w:eastAsia="en-US"/>
        </w:rPr>
        <w:t>,</w:t>
      </w:r>
      <w:r w:rsidR="005252B0" w:rsidRPr="003B45F5">
        <w:rPr>
          <w:rFonts w:ascii="Times" w:eastAsiaTheme="minorHAnsi" w:hAnsi="Times" w:cstheme="minorBidi"/>
          <w:lang w:eastAsia="en-US"/>
        </w:rPr>
        <w:t xml:space="preserve"> the Wellbeing Economy Governments (</w:t>
      </w:r>
      <w:proofErr w:type="spellStart"/>
      <w:r w:rsidR="005D36C0" w:rsidRPr="00717DDF">
        <w:rPr>
          <w:rFonts w:ascii="Times" w:eastAsiaTheme="minorHAnsi" w:hAnsi="Times" w:cstheme="minorBidi"/>
          <w:lang w:eastAsia="en-US"/>
        </w:rPr>
        <w:t>WEGo</w:t>
      </w:r>
      <w:proofErr w:type="spellEnd"/>
      <w:r w:rsidR="005252B0" w:rsidRPr="003B45F5">
        <w:rPr>
          <w:rFonts w:ascii="Times" w:eastAsiaTheme="minorHAnsi" w:hAnsi="Times" w:cstheme="minorBidi"/>
          <w:lang w:eastAsia="en-US"/>
        </w:rPr>
        <w:t>)</w:t>
      </w:r>
      <w:r w:rsidR="005D36C0">
        <w:rPr>
          <w:rStyle w:val="EndnoteReference"/>
          <w:rFonts w:ascii="Times" w:eastAsiaTheme="minorHAnsi" w:hAnsi="Times" w:cstheme="minorBidi"/>
          <w:lang w:eastAsia="en-US"/>
        </w:rPr>
        <w:endnoteReference w:id="8"/>
      </w:r>
      <w:r w:rsidR="005252B0" w:rsidRPr="003B45F5">
        <w:rPr>
          <w:rFonts w:ascii="Times" w:eastAsiaTheme="minorHAnsi" w:hAnsi="Times" w:cstheme="minorBidi"/>
          <w:lang w:eastAsia="en-US"/>
        </w:rPr>
        <w:t xml:space="preserve"> coalition has started with the </w:t>
      </w:r>
      <w:r w:rsidR="003B45F5">
        <w:rPr>
          <w:rFonts w:ascii="Times" w:eastAsiaTheme="minorHAnsi" w:hAnsi="Times" w:cstheme="minorBidi"/>
          <w:lang w:eastAsia="en-US"/>
        </w:rPr>
        <w:t xml:space="preserve">initial </w:t>
      </w:r>
      <w:r w:rsidR="005252B0" w:rsidRPr="003B45F5">
        <w:rPr>
          <w:rFonts w:ascii="Times" w:eastAsiaTheme="minorHAnsi" w:hAnsi="Times" w:cstheme="minorBidi"/>
          <w:lang w:eastAsia="en-US"/>
        </w:rPr>
        <w:t xml:space="preserve">participation of Scotland, New Zealand and Iceland. </w:t>
      </w:r>
    </w:p>
    <w:p w14:paraId="113EF1FA" w14:textId="36D5B08E" w:rsidR="003B45F5" w:rsidRDefault="003B45F5" w:rsidP="009B3E93">
      <w:pPr>
        <w:rPr>
          <w:rFonts w:ascii="Times" w:eastAsiaTheme="minorHAnsi" w:hAnsi="Times" w:cstheme="minorBidi"/>
          <w:lang w:eastAsia="en-US"/>
        </w:rPr>
      </w:pPr>
    </w:p>
    <w:p w14:paraId="3EE2FBEC" w14:textId="5011B1B8" w:rsidR="003B45F5" w:rsidRPr="003B45F5" w:rsidRDefault="00A0740C" w:rsidP="009B3E93">
      <w:pPr>
        <w:rPr>
          <w:rFonts w:ascii="Times" w:eastAsiaTheme="minorHAnsi" w:hAnsi="Times" w:cstheme="minorBidi"/>
          <w:lang w:eastAsia="en-US"/>
        </w:rPr>
      </w:pPr>
      <w:r>
        <w:rPr>
          <w:rFonts w:ascii="Times" w:eastAsiaTheme="minorHAnsi" w:hAnsi="Times" w:cstheme="minorBidi"/>
          <w:lang w:val="en-GB" w:eastAsia="en-US"/>
        </w:rPr>
        <w:t xml:space="preserve">The current neoliberal economic </w:t>
      </w:r>
      <w:r w:rsidRPr="003B45F5">
        <w:rPr>
          <w:rFonts w:ascii="Times" w:eastAsiaTheme="minorHAnsi" w:hAnsi="Times" w:cstheme="minorBidi"/>
          <w:lang w:val="en-GB" w:eastAsia="en-US"/>
        </w:rPr>
        <w:t>paradigm</w:t>
      </w:r>
      <w:r>
        <w:rPr>
          <w:rFonts w:ascii="Times" w:eastAsiaTheme="minorHAnsi" w:hAnsi="Times" w:cstheme="minorBidi"/>
          <w:lang w:val="en-GB" w:eastAsia="en-US"/>
        </w:rPr>
        <w:t xml:space="preserve"> that </w:t>
      </w:r>
      <w:r w:rsidR="00055F93">
        <w:rPr>
          <w:rFonts w:ascii="Times" w:eastAsiaTheme="minorHAnsi" w:hAnsi="Times" w:cstheme="minorBidi"/>
          <w:lang w:val="en-GB" w:eastAsia="en-US"/>
        </w:rPr>
        <w:t xml:space="preserve">has </w:t>
      </w:r>
      <w:r>
        <w:rPr>
          <w:rFonts w:ascii="Times" w:eastAsiaTheme="minorHAnsi" w:hAnsi="Times" w:cstheme="minorBidi"/>
          <w:lang w:val="en-GB" w:eastAsia="en-US"/>
        </w:rPr>
        <w:t>dominated national and global reforms since the late 1970s emphasiz</w:t>
      </w:r>
      <w:r w:rsidR="00055F93">
        <w:rPr>
          <w:rFonts w:ascii="Times" w:eastAsiaTheme="minorHAnsi" w:hAnsi="Times" w:cstheme="minorBidi"/>
          <w:lang w:val="en-GB" w:eastAsia="en-US"/>
        </w:rPr>
        <w:t>es</w:t>
      </w:r>
      <w:r>
        <w:rPr>
          <w:rFonts w:ascii="Times" w:eastAsiaTheme="minorHAnsi" w:hAnsi="Times" w:cstheme="minorBidi"/>
          <w:lang w:val="en-GB" w:eastAsia="en-US"/>
        </w:rPr>
        <w:t xml:space="preserve"> financial deregulation, privatization of healthcare and education, labour market flexibil</w:t>
      </w:r>
      <w:r w:rsidR="00055F93">
        <w:rPr>
          <w:rFonts w:ascii="Times" w:eastAsiaTheme="minorHAnsi" w:hAnsi="Times" w:cstheme="minorBidi"/>
          <w:lang w:val="en-GB" w:eastAsia="en-US"/>
        </w:rPr>
        <w:t>ity</w:t>
      </w:r>
      <w:r>
        <w:rPr>
          <w:rFonts w:ascii="Times" w:eastAsiaTheme="minorHAnsi" w:hAnsi="Times" w:cstheme="minorBidi"/>
          <w:lang w:val="en-GB" w:eastAsia="en-US"/>
        </w:rPr>
        <w:t>, and trade liberalization</w:t>
      </w:r>
      <w:r w:rsidR="00055F93">
        <w:rPr>
          <w:rFonts w:ascii="Times" w:eastAsiaTheme="minorHAnsi" w:hAnsi="Times" w:cstheme="minorBidi"/>
          <w:lang w:val="en-GB" w:eastAsia="en-US"/>
        </w:rPr>
        <w:t>. It</w:t>
      </w:r>
      <w:r>
        <w:rPr>
          <w:rFonts w:ascii="Times" w:eastAsiaTheme="minorHAnsi" w:hAnsi="Times" w:cstheme="minorBidi"/>
          <w:lang w:val="en-GB" w:eastAsia="en-US"/>
        </w:rPr>
        <w:t xml:space="preserve"> </w:t>
      </w:r>
      <w:r w:rsidRPr="003B45F5">
        <w:rPr>
          <w:rFonts w:ascii="Times" w:eastAsiaTheme="minorHAnsi" w:hAnsi="Times" w:cstheme="minorBidi"/>
          <w:lang w:val="en-GB" w:eastAsia="en-US"/>
        </w:rPr>
        <w:t xml:space="preserve">was devised prior to an understanding of </w:t>
      </w:r>
      <w:r>
        <w:rPr>
          <w:rFonts w:ascii="Times" w:eastAsiaTheme="minorHAnsi" w:hAnsi="Times" w:cstheme="minorBidi"/>
          <w:lang w:val="en-GB" w:eastAsia="en-US"/>
        </w:rPr>
        <w:t>planetary boundaries</w:t>
      </w:r>
      <w:r w:rsidRPr="003B45F5">
        <w:rPr>
          <w:rFonts w:ascii="Times" w:eastAsiaTheme="minorHAnsi" w:hAnsi="Times" w:cstheme="minorBidi"/>
          <w:lang w:val="en-GB" w:eastAsia="en-US"/>
        </w:rPr>
        <w:t xml:space="preserve"> or the emerging science of wellbeing. </w:t>
      </w:r>
      <w:r>
        <w:rPr>
          <w:rFonts w:ascii="Times" w:eastAsiaTheme="minorHAnsi" w:hAnsi="Times" w:cstheme="minorBidi"/>
          <w:lang w:val="en-GB" w:eastAsia="en-US"/>
        </w:rPr>
        <w:t>Believing that markets are self-correcting, and that individuals are rational actors mainly devoted to increas</w:t>
      </w:r>
      <w:r w:rsidR="00055F93">
        <w:rPr>
          <w:rFonts w:ascii="Times" w:eastAsiaTheme="minorHAnsi" w:hAnsi="Times" w:cstheme="minorBidi"/>
          <w:lang w:val="en-GB" w:eastAsia="en-US"/>
        </w:rPr>
        <w:t>ing</w:t>
      </w:r>
      <w:r>
        <w:rPr>
          <w:rFonts w:ascii="Times" w:eastAsiaTheme="minorHAnsi" w:hAnsi="Times" w:cstheme="minorBidi"/>
          <w:lang w:val="en-GB" w:eastAsia="en-US"/>
        </w:rPr>
        <w:t xml:space="preserve"> their own (material) utility, neoliberalism has not only ushered in the greatest inequality and ecological destruction humankind has ever known, but also failed to promote </w:t>
      </w:r>
      <w:r>
        <w:rPr>
          <w:rFonts w:ascii="Times" w:eastAsiaTheme="minorHAnsi" w:hAnsi="Times" w:cstheme="minorBidi"/>
          <w:lang w:val="en-GB" w:eastAsia="en-US"/>
        </w:rPr>
        <w:lastRenderedPageBreak/>
        <w:t xml:space="preserve">psychosocial wellbeing.  </w:t>
      </w:r>
      <w:r w:rsidRPr="003B45F5">
        <w:rPr>
          <w:rFonts w:ascii="Times" w:eastAsiaTheme="minorHAnsi" w:hAnsi="Times" w:cstheme="minorBidi"/>
          <w:lang w:val="en-GB" w:eastAsia="en-US"/>
        </w:rPr>
        <w:t xml:space="preserve">Without a new economic paradigm, we will continue down an unsustainable and undesirable path. </w:t>
      </w:r>
      <w:r w:rsidR="005631FE">
        <w:rPr>
          <w:rFonts w:ascii="Times" w:eastAsiaTheme="minorHAnsi" w:hAnsi="Times" w:cstheme="minorBidi"/>
          <w:lang w:val="en-GB" w:eastAsia="en-US"/>
        </w:rPr>
        <w:t>The post WWII</w:t>
      </w:r>
      <w:r w:rsidR="003B45F5" w:rsidRPr="003B45F5">
        <w:rPr>
          <w:rFonts w:ascii="Times" w:eastAsiaTheme="minorHAnsi" w:hAnsi="Times" w:cstheme="minorBidi"/>
          <w:lang w:val="en-GB" w:eastAsia="en-US"/>
        </w:rPr>
        <w:t xml:space="preserve"> growth economy </w:t>
      </w:r>
      <w:r w:rsidR="005631FE">
        <w:rPr>
          <w:rFonts w:ascii="Times" w:eastAsiaTheme="minorHAnsi" w:hAnsi="Times" w:cstheme="minorBidi"/>
          <w:lang w:val="en-GB" w:eastAsia="en-US"/>
        </w:rPr>
        <w:t xml:space="preserve">was far </w:t>
      </w:r>
      <w:r w:rsidR="003B45F5" w:rsidRPr="003B45F5">
        <w:rPr>
          <w:rFonts w:ascii="Times" w:eastAsiaTheme="minorHAnsi" w:hAnsi="Times" w:cstheme="minorBidi"/>
          <w:lang w:val="en-GB" w:eastAsia="en-US"/>
        </w:rPr>
        <w:t>better than another World War, especially when the world was relatively empty</w:t>
      </w:r>
      <w:r w:rsidR="003B45F5">
        <w:rPr>
          <w:rFonts w:ascii="Times" w:eastAsiaTheme="minorHAnsi" w:hAnsi="Times" w:cstheme="minorBidi"/>
          <w:lang w:val="en-GB" w:eastAsia="en-US"/>
        </w:rPr>
        <w:t xml:space="preserve"> and we knew less</w:t>
      </w:r>
      <w:r w:rsidR="00737B4A">
        <w:rPr>
          <w:rFonts w:ascii="Times" w:eastAsiaTheme="minorHAnsi" w:hAnsi="Times" w:cstheme="minorBidi"/>
          <w:lang w:val="en-GB" w:eastAsia="en-US"/>
        </w:rPr>
        <w:t xml:space="preserve"> about the impacts</w:t>
      </w:r>
      <w:r w:rsidR="005631FE">
        <w:rPr>
          <w:rFonts w:ascii="Times" w:eastAsiaTheme="minorHAnsi" w:hAnsi="Times" w:cstheme="minorBidi"/>
          <w:lang w:val="en-GB" w:eastAsia="en-US"/>
        </w:rPr>
        <w:t xml:space="preserve"> of uncritical growth</w:t>
      </w:r>
      <w:r w:rsidR="003B45F5" w:rsidRPr="003B45F5">
        <w:rPr>
          <w:rFonts w:ascii="Times" w:eastAsiaTheme="minorHAnsi" w:hAnsi="Times" w:cstheme="minorBidi"/>
          <w:lang w:val="en-GB" w:eastAsia="en-US"/>
        </w:rPr>
        <w:t>. However, times have changed</w:t>
      </w:r>
      <w:r w:rsidR="00737B4A">
        <w:rPr>
          <w:rFonts w:ascii="Times" w:eastAsiaTheme="minorHAnsi" w:hAnsi="Times" w:cstheme="minorBidi"/>
          <w:lang w:val="en-GB" w:eastAsia="en-US"/>
        </w:rPr>
        <w:t>, and</w:t>
      </w:r>
      <w:r w:rsidR="005631FE">
        <w:rPr>
          <w:rFonts w:ascii="Times" w:eastAsiaTheme="minorHAnsi" w:hAnsi="Times" w:cstheme="minorBidi"/>
          <w:lang w:val="en-GB" w:eastAsia="en-US"/>
        </w:rPr>
        <w:t xml:space="preserve">, like during the post WWII reconstruction, </w:t>
      </w:r>
      <w:r w:rsidR="00737B4A">
        <w:rPr>
          <w:rFonts w:ascii="Times" w:eastAsiaTheme="minorHAnsi" w:hAnsi="Times" w:cstheme="minorBidi"/>
          <w:lang w:val="en-GB" w:eastAsia="en-US"/>
        </w:rPr>
        <w:t>we need to embrace a bold new direction to create a better world.</w:t>
      </w:r>
    </w:p>
    <w:p w14:paraId="741DDA30" w14:textId="5480BBA7" w:rsidR="00891AD9" w:rsidRPr="003B45F5" w:rsidRDefault="00891AD9" w:rsidP="009B3E93">
      <w:pPr>
        <w:rPr>
          <w:rFonts w:ascii="Times" w:eastAsiaTheme="minorHAnsi" w:hAnsi="Times" w:cstheme="minorBidi"/>
          <w:lang w:eastAsia="en-US"/>
        </w:rPr>
      </w:pPr>
    </w:p>
    <w:p w14:paraId="58FB6DE5" w14:textId="65B1BFDD" w:rsidR="003B45F5" w:rsidRPr="003B45F5" w:rsidRDefault="003B45F5" w:rsidP="003B45F5">
      <w:pPr>
        <w:pStyle w:val="Pa18"/>
        <w:spacing w:after="160"/>
        <w:jc w:val="both"/>
        <w:rPr>
          <w:rFonts w:ascii="Times" w:hAnsi="Times" w:cs="Helvetica Neue"/>
          <w:color w:val="211D1E"/>
        </w:rPr>
      </w:pPr>
      <w:r w:rsidRPr="003B45F5">
        <w:rPr>
          <w:rFonts w:ascii="Times" w:hAnsi="Times" w:cs="Helvetica Neue"/>
          <w:color w:val="211D1E"/>
        </w:rPr>
        <w:t xml:space="preserve">To make the transition to a just and sustainable </w:t>
      </w:r>
      <w:r w:rsidR="00737B4A">
        <w:rPr>
          <w:rFonts w:ascii="Times" w:hAnsi="Times" w:cs="Helvetica Neue"/>
          <w:color w:val="211D1E"/>
        </w:rPr>
        <w:t>wellbeing economy</w:t>
      </w:r>
      <w:r w:rsidRPr="003B45F5">
        <w:rPr>
          <w:rFonts w:ascii="Times" w:hAnsi="Times" w:cs="Helvetica Neue"/>
          <w:color w:val="211D1E"/>
        </w:rPr>
        <w:t xml:space="preserve"> will require</w:t>
      </w:r>
      <w:r w:rsidR="001916EC">
        <w:rPr>
          <w:rStyle w:val="EndnoteReference"/>
          <w:rFonts w:ascii="Times" w:hAnsi="Times" w:cs="Helvetica Neue"/>
          <w:color w:val="211D1E"/>
        </w:rPr>
        <w:endnoteReference w:id="9"/>
      </w:r>
      <w:r w:rsidRPr="003B45F5">
        <w:rPr>
          <w:rFonts w:ascii="Times" w:hAnsi="Times" w:cs="Helvetica Neue"/>
          <w:color w:val="211D1E"/>
        </w:rPr>
        <w:t>:</w:t>
      </w:r>
    </w:p>
    <w:p w14:paraId="40B3BD23" w14:textId="4D074C20" w:rsidR="003B45F5" w:rsidRPr="003B45F5" w:rsidRDefault="003B45F5" w:rsidP="003B45F5">
      <w:pPr>
        <w:pStyle w:val="Default"/>
        <w:numPr>
          <w:ilvl w:val="0"/>
          <w:numId w:val="7"/>
        </w:numPr>
        <w:spacing w:after="89"/>
        <w:ind w:left="360" w:hanging="360"/>
        <w:rPr>
          <w:rFonts w:ascii="Times" w:hAnsi="Times"/>
          <w:color w:val="211D1E"/>
        </w:rPr>
      </w:pPr>
      <w:r w:rsidRPr="003B45F5">
        <w:rPr>
          <w:rFonts w:ascii="Times" w:hAnsi="Times"/>
          <w:color w:val="211D1E"/>
        </w:rPr>
        <w:t>a fundamental change of worldview to one that recognises that we live on a finite planet and that sustainable well-being requires more than material consumption;</w:t>
      </w:r>
    </w:p>
    <w:p w14:paraId="4A6BC47A" w14:textId="77777777" w:rsidR="003B45F5" w:rsidRPr="003B45F5" w:rsidRDefault="003B45F5" w:rsidP="003B45F5">
      <w:pPr>
        <w:pStyle w:val="Default"/>
        <w:numPr>
          <w:ilvl w:val="0"/>
          <w:numId w:val="7"/>
        </w:numPr>
        <w:spacing w:after="89"/>
        <w:ind w:left="360" w:hanging="360"/>
        <w:rPr>
          <w:rFonts w:ascii="Times" w:hAnsi="Times"/>
          <w:color w:val="211D1E"/>
        </w:rPr>
      </w:pPr>
      <w:r w:rsidRPr="003B45F5">
        <w:rPr>
          <w:rFonts w:ascii="Times" w:hAnsi="Times"/>
          <w:color w:val="211D1E"/>
        </w:rPr>
        <w:t>replacing the present goal of limitless growth with goals of material sufficiency, equitable distribution, and sustainable human well-being; and</w:t>
      </w:r>
    </w:p>
    <w:p w14:paraId="235D5137" w14:textId="3D32349E" w:rsidR="003B45F5" w:rsidRPr="003B45F5" w:rsidRDefault="003B45F5" w:rsidP="003B45F5">
      <w:pPr>
        <w:pStyle w:val="Default"/>
        <w:numPr>
          <w:ilvl w:val="0"/>
          <w:numId w:val="7"/>
        </w:numPr>
        <w:ind w:left="360" w:hanging="360"/>
        <w:rPr>
          <w:rFonts w:ascii="Times" w:hAnsi="Times"/>
          <w:color w:val="211D1E"/>
        </w:rPr>
      </w:pPr>
      <w:r w:rsidRPr="003B45F5">
        <w:rPr>
          <w:rFonts w:ascii="Times" w:hAnsi="Times"/>
          <w:color w:val="211D1E"/>
        </w:rPr>
        <w:t xml:space="preserve">a redesign of the world economy that preserves natural systems essential to life and well-being and balances natural, social, human, and built assets. </w:t>
      </w:r>
    </w:p>
    <w:p w14:paraId="4E017D1A" w14:textId="77777777" w:rsidR="003B45F5" w:rsidRPr="003B45F5" w:rsidRDefault="003B45F5" w:rsidP="003B45F5">
      <w:pPr>
        <w:pStyle w:val="Default"/>
        <w:rPr>
          <w:rFonts w:ascii="Times" w:hAnsi="Times"/>
          <w:color w:val="211D1E"/>
        </w:rPr>
      </w:pPr>
    </w:p>
    <w:p w14:paraId="2A292B48" w14:textId="4E0E78AA" w:rsidR="003B45F5" w:rsidRPr="003B45F5" w:rsidRDefault="003B45F5" w:rsidP="003B45F5">
      <w:pPr>
        <w:pStyle w:val="Pa18"/>
        <w:spacing w:after="160"/>
        <w:jc w:val="both"/>
        <w:rPr>
          <w:rFonts w:ascii="Times" w:hAnsi="Times" w:cs="Helvetica Neue"/>
          <w:color w:val="211D1E"/>
        </w:rPr>
      </w:pPr>
      <w:r w:rsidRPr="003B45F5">
        <w:rPr>
          <w:rFonts w:ascii="Times" w:hAnsi="Times" w:cs="Helvetica Neue"/>
          <w:color w:val="211D1E"/>
        </w:rPr>
        <w:t xml:space="preserve">The dimensions of the new </w:t>
      </w:r>
      <w:r w:rsidR="001017A8">
        <w:rPr>
          <w:rFonts w:ascii="Times" w:hAnsi="Times" w:cs="Helvetica Neue"/>
          <w:color w:val="211D1E"/>
        </w:rPr>
        <w:t xml:space="preserve">wellbeing </w:t>
      </w:r>
      <w:r w:rsidRPr="003B45F5">
        <w:rPr>
          <w:rFonts w:ascii="Times" w:hAnsi="Times" w:cs="Helvetica Neue"/>
          <w:color w:val="211D1E"/>
        </w:rPr>
        <w:t>economy include, but are not limited to:</w:t>
      </w:r>
    </w:p>
    <w:p w14:paraId="086E4506" w14:textId="77777777" w:rsidR="003B45F5" w:rsidRPr="003B45F5" w:rsidRDefault="003B45F5" w:rsidP="00E2643B">
      <w:pPr>
        <w:pStyle w:val="Pa20"/>
        <w:keepNext/>
        <w:spacing w:before="40" w:after="160"/>
        <w:ind w:left="340" w:hanging="340"/>
        <w:jc w:val="both"/>
        <w:rPr>
          <w:rFonts w:ascii="Times" w:hAnsi="Times" w:cs="Helvetica"/>
          <w:color w:val="211D1E"/>
        </w:rPr>
      </w:pPr>
      <w:r w:rsidRPr="003B45F5">
        <w:rPr>
          <w:rFonts w:ascii="Times" w:hAnsi="Times" w:cs="Helvetica"/>
          <w:b/>
          <w:bCs/>
          <w:color w:val="211D1E"/>
        </w:rPr>
        <w:t>Sustainable scale: Respecting ecological limits</w:t>
      </w:r>
    </w:p>
    <w:p w14:paraId="095A9ED2" w14:textId="77777777" w:rsidR="003B45F5" w:rsidRPr="003B45F5" w:rsidRDefault="003B45F5" w:rsidP="003B45F5">
      <w:pPr>
        <w:pStyle w:val="Default"/>
        <w:numPr>
          <w:ilvl w:val="0"/>
          <w:numId w:val="12"/>
        </w:numPr>
        <w:spacing w:after="32"/>
        <w:rPr>
          <w:rFonts w:ascii="Times" w:hAnsi="Times"/>
          <w:color w:val="211D1E"/>
        </w:rPr>
      </w:pPr>
      <w:r w:rsidRPr="003B45F5">
        <w:rPr>
          <w:rFonts w:ascii="Times" w:hAnsi="Times"/>
          <w:color w:val="211D1E"/>
        </w:rPr>
        <w:t>Establishment of systems for effective and equitable governance and management of the natural commons, including the atmosphere, oceans, and biodiversity.</w:t>
      </w:r>
    </w:p>
    <w:p w14:paraId="748B9522" w14:textId="77777777" w:rsidR="003B45F5" w:rsidRPr="003B45F5" w:rsidRDefault="003B45F5" w:rsidP="003B45F5">
      <w:pPr>
        <w:pStyle w:val="Default"/>
        <w:numPr>
          <w:ilvl w:val="0"/>
          <w:numId w:val="12"/>
        </w:numPr>
        <w:spacing w:after="32"/>
        <w:rPr>
          <w:rFonts w:ascii="Times" w:hAnsi="Times"/>
          <w:color w:val="211D1E"/>
        </w:rPr>
      </w:pPr>
      <w:r w:rsidRPr="003B45F5">
        <w:rPr>
          <w:rFonts w:ascii="Times" w:hAnsi="Times"/>
          <w:color w:val="211D1E"/>
        </w:rPr>
        <w:t>Creation of cap-and-auction systems for basic resources, including quotas on depletion, pollution, and greenhouse gas emissions, based on basic planetary boundaries and resource limits.</w:t>
      </w:r>
    </w:p>
    <w:p w14:paraId="0FC12D6D" w14:textId="67303D62" w:rsidR="003B45F5" w:rsidRPr="001017A8" w:rsidRDefault="003B45F5" w:rsidP="00F13204">
      <w:pPr>
        <w:pStyle w:val="Default"/>
        <w:numPr>
          <w:ilvl w:val="0"/>
          <w:numId w:val="12"/>
        </w:numPr>
        <w:ind w:left="714" w:hanging="357"/>
        <w:rPr>
          <w:rFonts w:ascii="Times" w:hAnsi="Times" w:cs="Univers"/>
          <w:color w:val="211D1E"/>
        </w:rPr>
      </w:pPr>
      <w:r w:rsidRPr="001017A8">
        <w:rPr>
          <w:rFonts w:ascii="Times" w:hAnsi="Times"/>
          <w:color w:val="211D1E"/>
        </w:rPr>
        <w:t>Consuming essential non-renewables, such as fossil fuels, no faster than we develop renewable substitutes.</w:t>
      </w:r>
    </w:p>
    <w:p w14:paraId="00F87137" w14:textId="12A4F157" w:rsidR="003B45F5" w:rsidRDefault="003B45F5" w:rsidP="003B45F5">
      <w:pPr>
        <w:pStyle w:val="Default"/>
        <w:numPr>
          <w:ilvl w:val="0"/>
          <w:numId w:val="12"/>
        </w:numPr>
        <w:spacing w:after="32"/>
        <w:rPr>
          <w:rFonts w:ascii="Times" w:hAnsi="Times"/>
          <w:color w:val="211D1E"/>
        </w:rPr>
      </w:pPr>
      <w:r w:rsidRPr="003B45F5">
        <w:rPr>
          <w:rFonts w:ascii="Times" w:hAnsi="Times"/>
          <w:color w:val="211D1E"/>
        </w:rPr>
        <w:t>Investments in sustainable infrastructure, such as renewable energy, energy efficiency</w:t>
      </w:r>
      <w:r w:rsidR="00DC38D7">
        <w:rPr>
          <w:rFonts w:ascii="Times" w:hAnsi="Times"/>
          <w:color w:val="211D1E"/>
        </w:rPr>
        <w:t xml:space="preserve">, </w:t>
      </w:r>
      <w:r w:rsidRPr="003B45F5">
        <w:rPr>
          <w:rFonts w:ascii="Times" w:hAnsi="Times"/>
          <w:color w:val="211D1E"/>
        </w:rPr>
        <w:t>public transit, watershed protection measures, green public spaces, and clean technology.</w:t>
      </w:r>
    </w:p>
    <w:p w14:paraId="17FDE1FF" w14:textId="55BC4C18" w:rsidR="00DC38D7" w:rsidRPr="003B45F5" w:rsidRDefault="00DC38D7" w:rsidP="003B45F5">
      <w:pPr>
        <w:pStyle w:val="Default"/>
        <w:numPr>
          <w:ilvl w:val="0"/>
          <w:numId w:val="12"/>
        </w:numPr>
        <w:spacing w:after="32"/>
        <w:rPr>
          <w:rFonts w:ascii="Times" w:hAnsi="Times"/>
          <w:color w:val="211D1E"/>
        </w:rPr>
      </w:pPr>
      <w:r>
        <w:rPr>
          <w:rFonts w:ascii="Times" w:hAnsi="Times"/>
          <w:color w:val="211D1E"/>
        </w:rPr>
        <w:t>Promotion of rege</w:t>
      </w:r>
      <w:r w:rsidR="007335C8">
        <w:rPr>
          <w:rFonts w:ascii="Times" w:hAnsi="Times"/>
          <w:color w:val="211D1E"/>
        </w:rPr>
        <w:t>ne</w:t>
      </w:r>
      <w:r>
        <w:rPr>
          <w:rFonts w:ascii="Times" w:hAnsi="Times"/>
          <w:color w:val="211D1E"/>
        </w:rPr>
        <w:t>rative agriculture, stronger regulation of factory farming, and a ban on wild animal eating and trading.</w:t>
      </w:r>
    </w:p>
    <w:p w14:paraId="561BEA73" w14:textId="77777777" w:rsidR="003B45F5" w:rsidRPr="003B45F5" w:rsidRDefault="003B45F5" w:rsidP="003B45F5">
      <w:pPr>
        <w:pStyle w:val="Default"/>
        <w:numPr>
          <w:ilvl w:val="0"/>
          <w:numId w:val="12"/>
        </w:numPr>
        <w:spacing w:after="32"/>
        <w:rPr>
          <w:rFonts w:ascii="Times" w:hAnsi="Times"/>
          <w:color w:val="211D1E"/>
        </w:rPr>
      </w:pPr>
      <w:r w:rsidRPr="003B45F5">
        <w:rPr>
          <w:rFonts w:ascii="Times" w:hAnsi="Times"/>
          <w:color w:val="211D1E"/>
        </w:rPr>
        <w:t>Dismantling incentives towards materialistic consumption, including banning advertising to children and regulating the commercial media.</w:t>
      </w:r>
    </w:p>
    <w:p w14:paraId="07FE22B6" w14:textId="77777777" w:rsidR="003B45F5" w:rsidRPr="003B45F5" w:rsidRDefault="003B45F5" w:rsidP="003B45F5">
      <w:pPr>
        <w:pStyle w:val="Default"/>
        <w:numPr>
          <w:ilvl w:val="0"/>
          <w:numId w:val="12"/>
        </w:numPr>
        <w:rPr>
          <w:rFonts w:ascii="Times" w:hAnsi="Times"/>
          <w:color w:val="211D1E"/>
        </w:rPr>
      </w:pPr>
      <w:r w:rsidRPr="003B45F5">
        <w:rPr>
          <w:rFonts w:ascii="Times" w:hAnsi="Times"/>
          <w:color w:val="211D1E"/>
        </w:rPr>
        <w:t>Linked policies to address population and consumption.</w:t>
      </w:r>
    </w:p>
    <w:p w14:paraId="3B865265" w14:textId="77777777" w:rsidR="003B45F5" w:rsidRPr="003B45F5" w:rsidRDefault="003B45F5" w:rsidP="003B45F5">
      <w:pPr>
        <w:pStyle w:val="Default"/>
        <w:rPr>
          <w:rFonts w:ascii="Times" w:hAnsi="Times"/>
          <w:color w:val="211D1E"/>
        </w:rPr>
      </w:pPr>
    </w:p>
    <w:p w14:paraId="2B13C1F6" w14:textId="77777777" w:rsidR="003B45F5" w:rsidRPr="003B45F5" w:rsidRDefault="003B45F5" w:rsidP="003B45F5">
      <w:pPr>
        <w:pStyle w:val="Pa20"/>
        <w:spacing w:before="40" w:after="160"/>
        <w:ind w:left="340" w:hanging="340"/>
        <w:jc w:val="both"/>
        <w:rPr>
          <w:rFonts w:ascii="Times" w:hAnsi="Times" w:cs="Helvetica"/>
          <w:color w:val="211D1E"/>
        </w:rPr>
      </w:pPr>
      <w:r w:rsidRPr="003B45F5">
        <w:rPr>
          <w:rFonts w:ascii="Times" w:hAnsi="Times" w:cs="Helvetica"/>
          <w:b/>
          <w:bCs/>
          <w:color w:val="211D1E"/>
        </w:rPr>
        <w:t>Fair distribution: Protecting capabilities for flourishing</w:t>
      </w:r>
    </w:p>
    <w:p w14:paraId="3004C8F8" w14:textId="776BCB9E" w:rsidR="003B45F5" w:rsidRPr="003B45F5" w:rsidRDefault="00DC38D7" w:rsidP="003B45F5">
      <w:pPr>
        <w:pStyle w:val="Default"/>
        <w:numPr>
          <w:ilvl w:val="0"/>
          <w:numId w:val="13"/>
        </w:numPr>
        <w:spacing w:after="32"/>
        <w:rPr>
          <w:rFonts w:ascii="Times" w:hAnsi="Times"/>
          <w:color w:val="211D1E"/>
        </w:rPr>
      </w:pPr>
      <w:r>
        <w:rPr>
          <w:rFonts w:ascii="Times" w:hAnsi="Times"/>
          <w:color w:val="211D1E"/>
        </w:rPr>
        <w:t>Guaranteed</w:t>
      </w:r>
      <w:r w:rsidR="003B45F5" w:rsidRPr="003B45F5">
        <w:rPr>
          <w:rFonts w:ascii="Times" w:hAnsi="Times"/>
          <w:color w:val="211D1E"/>
        </w:rPr>
        <w:t xml:space="preserve"> fulfilling employment </w:t>
      </w:r>
      <w:r w:rsidR="007335C8">
        <w:rPr>
          <w:rFonts w:ascii="Times" w:hAnsi="Times"/>
          <w:color w:val="211D1E"/>
        </w:rPr>
        <w:t xml:space="preserve">or income, </w:t>
      </w:r>
      <w:r w:rsidR="003B45F5" w:rsidRPr="003B45F5">
        <w:rPr>
          <w:rFonts w:ascii="Times" w:hAnsi="Times"/>
          <w:color w:val="211D1E"/>
        </w:rPr>
        <w:t>and more balanced leisure-income trade-offs.</w:t>
      </w:r>
    </w:p>
    <w:p w14:paraId="429E9A53" w14:textId="77777777" w:rsidR="003B45F5" w:rsidRPr="003B45F5" w:rsidRDefault="003B45F5" w:rsidP="003B45F5">
      <w:pPr>
        <w:pStyle w:val="Default"/>
        <w:numPr>
          <w:ilvl w:val="0"/>
          <w:numId w:val="13"/>
        </w:numPr>
        <w:spacing w:after="32"/>
        <w:rPr>
          <w:rFonts w:ascii="Times" w:hAnsi="Times"/>
          <w:color w:val="211D1E"/>
        </w:rPr>
      </w:pPr>
      <w:r w:rsidRPr="003B45F5">
        <w:rPr>
          <w:rFonts w:ascii="Times" w:hAnsi="Times"/>
          <w:color w:val="211D1E"/>
        </w:rPr>
        <w:t>Reducing systemic inequalities, both internationally and within nations, by improving the living standards of the poor, limiting excess and unearned income and consumption, and preventing private capture of common wealth.</w:t>
      </w:r>
    </w:p>
    <w:p w14:paraId="59933FE3" w14:textId="7D2141CC" w:rsidR="003B45F5" w:rsidRDefault="003B45F5" w:rsidP="003B45F5">
      <w:pPr>
        <w:pStyle w:val="Default"/>
        <w:numPr>
          <w:ilvl w:val="0"/>
          <w:numId w:val="13"/>
        </w:numPr>
        <w:rPr>
          <w:rFonts w:ascii="Times" w:hAnsi="Times"/>
          <w:color w:val="211D1E"/>
        </w:rPr>
      </w:pPr>
      <w:r w:rsidRPr="003B45F5">
        <w:rPr>
          <w:rFonts w:ascii="Times" w:hAnsi="Times"/>
          <w:color w:val="211D1E"/>
        </w:rPr>
        <w:t>Establishment of a system for effective and equitable governance and management of the social commons, including cultural inheritance, financial systems, and information systems like the Internet and air waves.</w:t>
      </w:r>
    </w:p>
    <w:p w14:paraId="6E0F2CCD" w14:textId="05EED905" w:rsidR="00DC38D7" w:rsidRPr="0091056C" w:rsidRDefault="00DC38D7" w:rsidP="00DC38D7">
      <w:pPr>
        <w:pStyle w:val="ListParagraph"/>
        <w:numPr>
          <w:ilvl w:val="0"/>
          <w:numId w:val="13"/>
        </w:numPr>
        <w:rPr>
          <w:rFonts w:ascii="Times" w:hAnsi="Times"/>
          <w:lang w:val="en-US" w:eastAsia="en-US"/>
        </w:rPr>
      </w:pPr>
      <w:r>
        <w:rPr>
          <w:rFonts w:ascii="Times" w:hAnsi="Times"/>
          <w:color w:val="000000"/>
          <w:lang w:val="en-US" w:eastAsia="en-US"/>
        </w:rPr>
        <w:t>More progressive taxation, elimination of tax havens,  taxing speculative financial transactions, and broader use of common asset trusts and sovereign funds.</w:t>
      </w:r>
    </w:p>
    <w:p w14:paraId="0106CA39" w14:textId="77777777" w:rsidR="003B45F5" w:rsidRPr="003B45F5" w:rsidRDefault="003B45F5" w:rsidP="003B45F5">
      <w:pPr>
        <w:pStyle w:val="Default"/>
        <w:rPr>
          <w:rFonts w:ascii="Times" w:hAnsi="Times"/>
          <w:color w:val="211D1E"/>
        </w:rPr>
      </w:pPr>
    </w:p>
    <w:p w14:paraId="7C88AF9D" w14:textId="77777777" w:rsidR="003B45F5" w:rsidRPr="003B45F5" w:rsidRDefault="003B45F5" w:rsidP="007335C8">
      <w:pPr>
        <w:pStyle w:val="Pa20"/>
        <w:keepNext/>
        <w:spacing w:before="40" w:after="160"/>
        <w:ind w:left="340" w:hanging="340"/>
        <w:jc w:val="both"/>
        <w:rPr>
          <w:rFonts w:ascii="Times" w:hAnsi="Times" w:cs="Helvetica"/>
          <w:color w:val="211D1E"/>
        </w:rPr>
      </w:pPr>
      <w:r w:rsidRPr="003B45F5">
        <w:rPr>
          <w:rFonts w:ascii="Times" w:hAnsi="Times" w:cs="Helvetica"/>
          <w:b/>
          <w:bCs/>
          <w:color w:val="211D1E"/>
        </w:rPr>
        <w:lastRenderedPageBreak/>
        <w:t>Efficient allocation: Building a sustainable macro-economy</w:t>
      </w:r>
    </w:p>
    <w:p w14:paraId="22C6221C" w14:textId="77777777" w:rsidR="003B45F5" w:rsidRPr="003B45F5" w:rsidRDefault="003B45F5" w:rsidP="003B45F5">
      <w:pPr>
        <w:pStyle w:val="Default"/>
        <w:numPr>
          <w:ilvl w:val="0"/>
          <w:numId w:val="14"/>
        </w:numPr>
        <w:spacing w:after="32"/>
        <w:rPr>
          <w:rFonts w:ascii="Times" w:hAnsi="Times"/>
          <w:color w:val="211D1E"/>
        </w:rPr>
      </w:pPr>
      <w:r w:rsidRPr="003B45F5">
        <w:rPr>
          <w:rFonts w:ascii="Times" w:hAnsi="Times"/>
          <w:color w:val="211D1E"/>
        </w:rPr>
        <w:t>Use of full-cost accounting measures to internalize externalities, value nonmarket assets and services, reform national accounting systems, and ensure that prices reflect actual social and environmental costs of production.</w:t>
      </w:r>
    </w:p>
    <w:p w14:paraId="261745CB" w14:textId="77777777" w:rsidR="003B45F5" w:rsidRPr="003B45F5" w:rsidRDefault="003B45F5" w:rsidP="003B45F5">
      <w:pPr>
        <w:pStyle w:val="Default"/>
        <w:numPr>
          <w:ilvl w:val="0"/>
          <w:numId w:val="14"/>
        </w:numPr>
        <w:spacing w:after="32"/>
        <w:rPr>
          <w:rFonts w:ascii="Times" w:hAnsi="Times"/>
          <w:color w:val="211D1E"/>
        </w:rPr>
      </w:pPr>
      <w:r w:rsidRPr="003B45F5">
        <w:rPr>
          <w:rFonts w:ascii="Times" w:hAnsi="Times"/>
          <w:color w:val="211D1E"/>
        </w:rPr>
        <w:t>Fiscal reforms that reward sustainable and well-being-enhancing actions and penalize unsustainable behaviours that diminish collective well-being, including ecological tax reforms with compensating mechanisms that prevent additional burdens on low-income groups.</w:t>
      </w:r>
    </w:p>
    <w:p w14:paraId="65DD4A5F" w14:textId="77777777" w:rsidR="003B45F5" w:rsidRPr="003B45F5" w:rsidRDefault="003B45F5" w:rsidP="003B45F5">
      <w:pPr>
        <w:pStyle w:val="Default"/>
        <w:numPr>
          <w:ilvl w:val="0"/>
          <w:numId w:val="14"/>
        </w:numPr>
        <w:spacing w:after="32"/>
        <w:rPr>
          <w:rFonts w:ascii="Times" w:hAnsi="Times"/>
          <w:color w:val="211D1E"/>
        </w:rPr>
      </w:pPr>
      <w:r w:rsidRPr="003B45F5">
        <w:rPr>
          <w:rFonts w:ascii="Times" w:hAnsi="Times"/>
          <w:color w:val="211D1E"/>
        </w:rPr>
        <w:t>Systems of cooperative investment in stewardship (CIS) and payment for ecosystem services (PES).</w:t>
      </w:r>
    </w:p>
    <w:p w14:paraId="757AFF3E" w14:textId="77777777" w:rsidR="003B45F5" w:rsidRPr="003B45F5" w:rsidRDefault="003B45F5" w:rsidP="003B45F5">
      <w:pPr>
        <w:pStyle w:val="Default"/>
        <w:numPr>
          <w:ilvl w:val="0"/>
          <w:numId w:val="14"/>
        </w:numPr>
        <w:spacing w:after="32"/>
        <w:rPr>
          <w:rFonts w:ascii="Times" w:hAnsi="Times"/>
          <w:color w:val="211D1E"/>
        </w:rPr>
      </w:pPr>
      <w:r w:rsidRPr="003B45F5">
        <w:rPr>
          <w:rFonts w:ascii="Times" w:hAnsi="Times"/>
          <w:color w:val="211D1E"/>
        </w:rPr>
        <w:t>Increased financial and fiscal prudence, including greater public control of the money supply and its benefits and other financial instruments and practices that contribute to the public good.</w:t>
      </w:r>
    </w:p>
    <w:p w14:paraId="0A9EDA79" w14:textId="77777777" w:rsidR="003B45F5" w:rsidRPr="003B45F5" w:rsidRDefault="003B45F5" w:rsidP="003B45F5">
      <w:pPr>
        <w:pStyle w:val="Default"/>
        <w:numPr>
          <w:ilvl w:val="0"/>
          <w:numId w:val="14"/>
        </w:numPr>
        <w:rPr>
          <w:rFonts w:ascii="Times" w:hAnsi="Times"/>
          <w:color w:val="211D1E"/>
        </w:rPr>
      </w:pPr>
      <w:r w:rsidRPr="003B45F5">
        <w:rPr>
          <w:rFonts w:ascii="Times" w:hAnsi="Times"/>
          <w:color w:val="211D1E"/>
        </w:rPr>
        <w:t>Ensuring availability of all information required to move to a sustainable economy that enhances well-being through public investment in research and development and reform of the ownership structure of copyrights and patents.</w:t>
      </w:r>
    </w:p>
    <w:p w14:paraId="269C322A" w14:textId="77777777" w:rsidR="00AA37F6" w:rsidRPr="003B45F5" w:rsidRDefault="00AA37F6" w:rsidP="00E33A87">
      <w:pPr>
        <w:rPr>
          <w:rFonts w:ascii="Times" w:eastAsiaTheme="minorHAnsi" w:hAnsi="Times" w:cstheme="minorBidi"/>
          <w:lang w:eastAsia="en-US"/>
        </w:rPr>
      </w:pPr>
    </w:p>
    <w:p w14:paraId="7A9964F8" w14:textId="62632065" w:rsidR="002D7AD8" w:rsidRDefault="002D7AD8" w:rsidP="002D7AD8">
      <w:pPr>
        <w:rPr>
          <w:rFonts w:ascii="Times" w:hAnsi="Times"/>
          <w:iCs/>
        </w:rPr>
      </w:pPr>
      <w:r w:rsidRPr="003B45F5">
        <w:rPr>
          <w:rFonts w:ascii="Times" w:hAnsi="Times"/>
          <w:iCs/>
        </w:rPr>
        <w:t>The ongoing COVID-19 crisis may have a silver lining if it opens the door for the long overdue transition to a world focused on the sustainable wellbeing of humans and the rest of nature - the world we all want.</w:t>
      </w:r>
    </w:p>
    <w:p w14:paraId="6C44C739" w14:textId="259BD9A8" w:rsidR="00F13204" w:rsidRDefault="00F13204" w:rsidP="002D7AD8">
      <w:pPr>
        <w:rPr>
          <w:rFonts w:ascii="Times" w:hAnsi="Times"/>
          <w:iCs/>
        </w:rPr>
      </w:pPr>
    </w:p>
    <w:p w14:paraId="070616EC" w14:textId="0FA9FFEE" w:rsidR="00032319" w:rsidRPr="003B45F5" w:rsidRDefault="00032319">
      <w:pPr>
        <w:rPr>
          <w:rFonts w:ascii="Times" w:hAnsi="Times"/>
        </w:rPr>
      </w:pPr>
      <w:r w:rsidRPr="003B45F5">
        <w:rPr>
          <w:rFonts w:ascii="Times" w:hAnsi="Times"/>
        </w:rPr>
        <w:br w:type="page"/>
      </w:r>
    </w:p>
    <w:p w14:paraId="07CBF6AD" w14:textId="44A18546" w:rsidR="00032319" w:rsidRPr="001017A8" w:rsidRDefault="00A01C1B">
      <w:pPr>
        <w:rPr>
          <w:rFonts w:ascii="Times" w:hAnsi="Times"/>
          <w:sz w:val="22"/>
          <w:szCs w:val="22"/>
        </w:rPr>
      </w:pPr>
      <w:r w:rsidRPr="003B45F5">
        <w:rPr>
          <w:rFonts w:ascii="Times" w:hAnsi="Times"/>
        </w:rPr>
        <w:lastRenderedPageBreak/>
        <w:t>Table 1. Comparing the two possible futures</w:t>
      </w:r>
      <w:r w:rsidR="00E2643B">
        <w:rPr>
          <w:rStyle w:val="EndnoteReference"/>
          <w:rFonts w:ascii="Times" w:hAnsi="Times"/>
        </w:rPr>
        <w:endnoteReference w:id="10"/>
      </w:r>
    </w:p>
    <w:tbl>
      <w:tblPr>
        <w:tblW w:w="9346" w:type="dxa"/>
        <w:tblCellMar>
          <w:left w:w="0" w:type="dxa"/>
          <w:right w:w="0" w:type="dxa"/>
        </w:tblCellMar>
        <w:tblLook w:val="0420" w:firstRow="1" w:lastRow="0" w:firstColumn="0" w:lastColumn="0" w:noHBand="0" w:noVBand="1"/>
      </w:tblPr>
      <w:tblGrid>
        <w:gridCol w:w="2148"/>
        <w:gridCol w:w="3323"/>
        <w:gridCol w:w="3875"/>
      </w:tblGrid>
      <w:tr w:rsidR="00A01C1B" w:rsidRPr="001017A8" w14:paraId="72CF479C" w14:textId="77777777" w:rsidTr="00A01C1B">
        <w:trPr>
          <w:trHeight w:val="489"/>
        </w:trPr>
        <w:tc>
          <w:tcPr>
            <w:tcW w:w="1972" w:type="dxa"/>
            <w:tcBorders>
              <w:top w:val="single" w:sz="8" w:space="0" w:color="FFFFFF"/>
              <w:left w:val="single" w:sz="8" w:space="0" w:color="FFFFFF"/>
              <w:bottom w:val="single" w:sz="24" w:space="0" w:color="FFFFFF"/>
              <w:right w:val="single" w:sz="8" w:space="0" w:color="FFFFFF"/>
            </w:tcBorders>
            <w:shd w:val="clear" w:color="auto" w:fill="9BBB59"/>
            <w:tcMar>
              <w:top w:w="15" w:type="dxa"/>
              <w:left w:w="108" w:type="dxa"/>
              <w:bottom w:w="0" w:type="dxa"/>
              <w:right w:w="108" w:type="dxa"/>
            </w:tcMar>
            <w:hideMark/>
          </w:tcPr>
          <w:p w14:paraId="56D90F90" w14:textId="77777777" w:rsidR="00A01C1B" w:rsidRPr="001017A8" w:rsidRDefault="00A01C1B" w:rsidP="0091056C">
            <w:pPr>
              <w:rPr>
                <w:rFonts w:ascii="Times" w:hAnsi="Times"/>
                <w:sz w:val="22"/>
                <w:szCs w:val="22"/>
              </w:rPr>
            </w:pPr>
            <w:r w:rsidRPr="001017A8">
              <w:rPr>
                <w:rFonts w:ascii="Times" w:hAnsi="Times"/>
                <w:b/>
                <w:bCs/>
                <w:sz w:val="22"/>
                <w:szCs w:val="22"/>
                <w:lang w:val="en-US"/>
              </w:rPr>
              <w:t> </w:t>
            </w:r>
          </w:p>
          <w:p w14:paraId="6036F827" w14:textId="77777777" w:rsidR="00A01C1B" w:rsidRPr="001017A8" w:rsidRDefault="00A01C1B" w:rsidP="0091056C">
            <w:pPr>
              <w:rPr>
                <w:rFonts w:ascii="Times" w:hAnsi="Times"/>
                <w:sz w:val="22"/>
                <w:szCs w:val="22"/>
              </w:rPr>
            </w:pPr>
            <w:r w:rsidRPr="001017A8">
              <w:rPr>
                <w:rFonts w:ascii="Times" w:hAnsi="Times"/>
                <w:b/>
                <w:bCs/>
                <w:sz w:val="22"/>
                <w:szCs w:val="22"/>
                <w:lang w:val="en-US"/>
              </w:rPr>
              <w:t> </w:t>
            </w:r>
          </w:p>
        </w:tc>
        <w:tc>
          <w:tcPr>
            <w:tcW w:w="3405" w:type="dxa"/>
            <w:tcBorders>
              <w:top w:val="single" w:sz="8" w:space="0" w:color="FFFFFF"/>
              <w:left w:val="single" w:sz="8" w:space="0" w:color="FFFFFF"/>
              <w:bottom w:val="single" w:sz="24" w:space="0" w:color="FFFFFF"/>
              <w:right w:val="single" w:sz="8" w:space="0" w:color="FFFFFF"/>
            </w:tcBorders>
            <w:shd w:val="clear" w:color="auto" w:fill="9BBB59"/>
            <w:tcMar>
              <w:top w:w="15" w:type="dxa"/>
              <w:left w:w="108" w:type="dxa"/>
              <w:bottom w:w="0" w:type="dxa"/>
              <w:right w:w="108" w:type="dxa"/>
            </w:tcMar>
            <w:hideMark/>
          </w:tcPr>
          <w:p w14:paraId="7A6BC14A" w14:textId="77777777" w:rsidR="00A01C1B" w:rsidRPr="001017A8" w:rsidRDefault="00A01C1B" w:rsidP="0091056C">
            <w:pPr>
              <w:rPr>
                <w:rFonts w:ascii="Times" w:hAnsi="Times"/>
                <w:b/>
                <w:bCs/>
                <w:sz w:val="22"/>
                <w:szCs w:val="22"/>
                <w:lang w:val="en-US"/>
              </w:rPr>
            </w:pPr>
            <w:r w:rsidRPr="001017A8">
              <w:rPr>
                <w:rFonts w:ascii="Times" w:hAnsi="Times"/>
                <w:b/>
                <w:bCs/>
                <w:sz w:val="22"/>
                <w:szCs w:val="22"/>
                <w:lang w:val="en-US"/>
              </w:rPr>
              <w:t>Build it Back as Before:</w:t>
            </w:r>
          </w:p>
          <w:p w14:paraId="37DADF23" w14:textId="43BB1043" w:rsidR="00A01C1B" w:rsidRPr="001017A8" w:rsidRDefault="00A01C1B" w:rsidP="0091056C">
            <w:pPr>
              <w:rPr>
                <w:rFonts w:ascii="Times" w:hAnsi="Times"/>
                <w:sz w:val="22"/>
                <w:szCs w:val="22"/>
              </w:rPr>
            </w:pPr>
            <w:r w:rsidRPr="001017A8">
              <w:rPr>
                <w:rFonts w:ascii="Times" w:hAnsi="Times"/>
                <w:b/>
                <w:bCs/>
                <w:sz w:val="22"/>
                <w:szCs w:val="22"/>
                <w:lang w:val="en-US"/>
              </w:rPr>
              <w:t>Current Economic Model</w:t>
            </w:r>
          </w:p>
        </w:tc>
        <w:tc>
          <w:tcPr>
            <w:tcW w:w="3969" w:type="dxa"/>
            <w:tcBorders>
              <w:top w:val="single" w:sz="8" w:space="0" w:color="FFFFFF"/>
              <w:left w:val="single" w:sz="8" w:space="0" w:color="FFFFFF"/>
              <w:bottom w:val="single" w:sz="24" w:space="0" w:color="FFFFFF"/>
              <w:right w:val="single" w:sz="8" w:space="0" w:color="FFFFFF"/>
            </w:tcBorders>
            <w:shd w:val="clear" w:color="auto" w:fill="9BBB59"/>
            <w:tcMar>
              <w:top w:w="15" w:type="dxa"/>
              <w:left w:w="108" w:type="dxa"/>
              <w:bottom w:w="0" w:type="dxa"/>
              <w:right w:w="108" w:type="dxa"/>
            </w:tcMar>
            <w:hideMark/>
          </w:tcPr>
          <w:p w14:paraId="35BA765F" w14:textId="77777777" w:rsidR="00A01C1B" w:rsidRPr="001017A8" w:rsidRDefault="00A01C1B" w:rsidP="0091056C">
            <w:pPr>
              <w:rPr>
                <w:rFonts w:ascii="Times" w:hAnsi="Times"/>
                <w:b/>
                <w:bCs/>
                <w:sz w:val="22"/>
                <w:szCs w:val="22"/>
                <w:lang w:val="en-US"/>
              </w:rPr>
            </w:pPr>
            <w:r w:rsidRPr="001017A8">
              <w:rPr>
                <w:rFonts w:ascii="Times" w:hAnsi="Times"/>
                <w:b/>
                <w:bCs/>
                <w:sz w:val="22"/>
                <w:szCs w:val="22"/>
                <w:lang w:val="en-US"/>
              </w:rPr>
              <w:t>Build it Back Better:</w:t>
            </w:r>
          </w:p>
          <w:p w14:paraId="62AF1BED" w14:textId="75419E73" w:rsidR="00A01C1B" w:rsidRPr="001017A8" w:rsidRDefault="00A01C1B" w:rsidP="0091056C">
            <w:pPr>
              <w:rPr>
                <w:rFonts w:ascii="Times" w:hAnsi="Times"/>
                <w:sz w:val="22"/>
                <w:szCs w:val="22"/>
              </w:rPr>
            </w:pPr>
            <w:r w:rsidRPr="001017A8">
              <w:rPr>
                <w:rFonts w:ascii="Times" w:hAnsi="Times"/>
                <w:b/>
                <w:bCs/>
                <w:sz w:val="22"/>
                <w:szCs w:val="22"/>
                <w:lang w:val="en-US"/>
              </w:rPr>
              <w:t>Sustainable Wellbeing Economy Model</w:t>
            </w:r>
          </w:p>
        </w:tc>
      </w:tr>
      <w:tr w:rsidR="00A01C1B" w:rsidRPr="001017A8" w14:paraId="7C1C3A07" w14:textId="77777777" w:rsidTr="00A01C1B">
        <w:trPr>
          <w:trHeight w:val="1320"/>
        </w:trPr>
        <w:tc>
          <w:tcPr>
            <w:tcW w:w="1972" w:type="dxa"/>
            <w:tcBorders>
              <w:top w:val="single" w:sz="24"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14FB16D3" w14:textId="77777777" w:rsidR="00A01C1B" w:rsidRPr="001017A8" w:rsidRDefault="00A01C1B" w:rsidP="0091056C">
            <w:pPr>
              <w:rPr>
                <w:rFonts w:ascii="Times" w:hAnsi="Times"/>
                <w:sz w:val="22"/>
                <w:szCs w:val="22"/>
              </w:rPr>
            </w:pPr>
            <w:r w:rsidRPr="001017A8">
              <w:rPr>
                <w:rFonts w:ascii="Times" w:hAnsi="Times"/>
                <w:b/>
                <w:bCs/>
                <w:sz w:val="22"/>
                <w:szCs w:val="22"/>
                <w:lang w:val="en-US"/>
              </w:rPr>
              <w:t>Primary policy goal</w:t>
            </w:r>
          </w:p>
        </w:tc>
        <w:tc>
          <w:tcPr>
            <w:tcW w:w="3405" w:type="dxa"/>
            <w:tcBorders>
              <w:top w:val="single" w:sz="24"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7FA74689" w14:textId="77777777" w:rsidR="00A01C1B" w:rsidRPr="001017A8" w:rsidRDefault="00A01C1B" w:rsidP="0091056C">
            <w:pPr>
              <w:rPr>
                <w:rFonts w:ascii="Times" w:hAnsi="Times"/>
                <w:sz w:val="22"/>
                <w:szCs w:val="22"/>
              </w:rPr>
            </w:pPr>
            <w:r w:rsidRPr="001017A8">
              <w:rPr>
                <w:rFonts w:ascii="Times" w:hAnsi="Times"/>
                <w:sz w:val="22"/>
                <w:szCs w:val="22"/>
                <w:lang w:val="en-US"/>
              </w:rPr>
              <w:t>More: Economic growth in the conventional sense, as measured by GDP.  The assumption is that growth will ultimately allow the solution of all other problems.  More is always better.</w:t>
            </w:r>
          </w:p>
        </w:tc>
        <w:tc>
          <w:tcPr>
            <w:tcW w:w="3969" w:type="dxa"/>
            <w:tcBorders>
              <w:top w:val="single" w:sz="24"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4F49E437" w14:textId="77777777" w:rsidR="00A01C1B" w:rsidRPr="001017A8" w:rsidRDefault="00A01C1B" w:rsidP="0091056C">
            <w:pPr>
              <w:rPr>
                <w:rFonts w:ascii="Times" w:hAnsi="Times"/>
                <w:sz w:val="22"/>
                <w:szCs w:val="22"/>
              </w:rPr>
            </w:pPr>
            <w:r w:rsidRPr="001017A8">
              <w:rPr>
                <w:rFonts w:ascii="Times" w:hAnsi="Times"/>
                <w:sz w:val="22"/>
                <w:szCs w:val="22"/>
                <w:lang w:val="en-US"/>
              </w:rPr>
              <w:t>Better: Focus must shift from merely growth to “development” in the real sense of improvement in sustainable human well-being, recognizing that growth has significant negative by-products.  More is not always better.</w:t>
            </w:r>
          </w:p>
          <w:p w14:paraId="60C4E1ED" w14:textId="77777777" w:rsidR="00A01C1B" w:rsidRPr="001017A8" w:rsidRDefault="00A01C1B" w:rsidP="0091056C">
            <w:pPr>
              <w:rPr>
                <w:rFonts w:ascii="Times" w:hAnsi="Times"/>
                <w:sz w:val="22"/>
                <w:szCs w:val="22"/>
              </w:rPr>
            </w:pPr>
            <w:r w:rsidRPr="001017A8">
              <w:rPr>
                <w:rFonts w:ascii="Times" w:hAnsi="Times"/>
                <w:sz w:val="22"/>
                <w:szCs w:val="22"/>
                <w:lang w:val="en-US"/>
              </w:rPr>
              <w:t> </w:t>
            </w:r>
          </w:p>
        </w:tc>
      </w:tr>
      <w:tr w:rsidR="00A01C1B" w:rsidRPr="001017A8" w14:paraId="452068A9" w14:textId="77777777" w:rsidTr="00A01C1B">
        <w:trPr>
          <w:trHeight w:val="720"/>
        </w:trPr>
        <w:tc>
          <w:tcPr>
            <w:tcW w:w="1972"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61EB2530" w14:textId="77777777" w:rsidR="00A01C1B" w:rsidRPr="001017A8" w:rsidRDefault="00A01C1B" w:rsidP="0091056C">
            <w:pPr>
              <w:rPr>
                <w:rFonts w:ascii="Times" w:hAnsi="Times"/>
                <w:sz w:val="22"/>
                <w:szCs w:val="22"/>
              </w:rPr>
            </w:pPr>
            <w:r w:rsidRPr="001017A8">
              <w:rPr>
                <w:rFonts w:ascii="Times" w:hAnsi="Times"/>
                <w:b/>
                <w:bCs/>
                <w:sz w:val="22"/>
                <w:szCs w:val="22"/>
                <w:lang w:val="en-US"/>
              </w:rPr>
              <w:t>Primary measure of progress</w:t>
            </w:r>
          </w:p>
        </w:tc>
        <w:tc>
          <w:tcPr>
            <w:tcW w:w="3405"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14FE8C04" w14:textId="77777777" w:rsidR="00A01C1B" w:rsidRPr="001017A8" w:rsidRDefault="00A01C1B" w:rsidP="0091056C">
            <w:pPr>
              <w:rPr>
                <w:rFonts w:ascii="Times" w:hAnsi="Times"/>
                <w:sz w:val="22"/>
                <w:szCs w:val="22"/>
              </w:rPr>
            </w:pPr>
            <w:r w:rsidRPr="001017A8">
              <w:rPr>
                <w:rFonts w:ascii="Times" w:hAnsi="Times"/>
                <w:sz w:val="22"/>
                <w:szCs w:val="22"/>
                <w:lang w:val="en-US"/>
              </w:rPr>
              <w:t>GDP</w:t>
            </w:r>
          </w:p>
        </w:tc>
        <w:tc>
          <w:tcPr>
            <w:tcW w:w="3969"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044E264F" w14:textId="7A256574" w:rsidR="00A01C1B" w:rsidRPr="001017A8" w:rsidRDefault="00A01C1B" w:rsidP="0091056C">
            <w:pPr>
              <w:rPr>
                <w:rFonts w:ascii="Times" w:hAnsi="Times"/>
                <w:sz w:val="22"/>
                <w:szCs w:val="22"/>
              </w:rPr>
            </w:pPr>
            <w:r w:rsidRPr="001017A8">
              <w:rPr>
                <w:rFonts w:ascii="Times" w:hAnsi="Times"/>
                <w:sz w:val="22"/>
                <w:szCs w:val="22"/>
                <w:lang w:val="en-US"/>
              </w:rPr>
              <w:t>Genuine Progress Indicator (GPI), Sustainable Wellbeing Index (SWI) or other improved measures of sustainable wellbeing.</w:t>
            </w:r>
          </w:p>
        </w:tc>
      </w:tr>
      <w:tr w:rsidR="00A01C1B" w:rsidRPr="001017A8" w14:paraId="24D6569F" w14:textId="77777777" w:rsidTr="00A01C1B">
        <w:trPr>
          <w:trHeight w:val="1100"/>
        </w:trPr>
        <w:tc>
          <w:tcPr>
            <w:tcW w:w="1972"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075BEB92" w14:textId="77777777" w:rsidR="00A01C1B" w:rsidRPr="001017A8" w:rsidRDefault="00A01C1B" w:rsidP="0091056C">
            <w:pPr>
              <w:rPr>
                <w:rFonts w:ascii="Times" w:hAnsi="Times"/>
                <w:sz w:val="22"/>
                <w:szCs w:val="22"/>
              </w:rPr>
            </w:pPr>
            <w:r w:rsidRPr="001017A8">
              <w:rPr>
                <w:rFonts w:ascii="Times" w:hAnsi="Times"/>
                <w:b/>
                <w:bCs/>
                <w:sz w:val="22"/>
                <w:szCs w:val="22"/>
                <w:lang w:val="en-US"/>
              </w:rPr>
              <w:t>Scale/carrying capacity/role of environment</w:t>
            </w:r>
          </w:p>
        </w:tc>
        <w:tc>
          <w:tcPr>
            <w:tcW w:w="3405"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6C690126" w14:textId="77777777" w:rsidR="00A01C1B" w:rsidRPr="001017A8" w:rsidRDefault="00A01C1B" w:rsidP="0091056C">
            <w:pPr>
              <w:rPr>
                <w:rFonts w:ascii="Times" w:hAnsi="Times"/>
                <w:sz w:val="22"/>
                <w:szCs w:val="22"/>
              </w:rPr>
            </w:pPr>
            <w:r w:rsidRPr="001017A8">
              <w:rPr>
                <w:rFonts w:ascii="Times" w:hAnsi="Times"/>
                <w:sz w:val="22"/>
                <w:szCs w:val="22"/>
                <w:lang w:val="en-US"/>
              </w:rPr>
              <w:t>Not an issue, since markets are assumed to be able to overcome any resource limits via new technology, and substitutes for resources are always available.</w:t>
            </w:r>
          </w:p>
        </w:tc>
        <w:tc>
          <w:tcPr>
            <w:tcW w:w="3969"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135E0917" w14:textId="73564691" w:rsidR="00A01C1B" w:rsidRPr="001017A8" w:rsidRDefault="00A01C1B" w:rsidP="0091056C">
            <w:pPr>
              <w:rPr>
                <w:rFonts w:ascii="Times" w:hAnsi="Times"/>
                <w:sz w:val="22"/>
                <w:szCs w:val="22"/>
              </w:rPr>
            </w:pPr>
            <w:r w:rsidRPr="001017A8">
              <w:rPr>
                <w:rFonts w:ascii="Times" w:hAnsi="Times"/>
                <w:sz w:val="22"/>
                <w:szCs w:val="22"/>
                <w:lang w:val="en-US"/>
              </w:rPr>
              <w:t>A primary concern as a determinant of ecological sustainability.  Natural capital and ecosystem services are not infinitely substitutable and real planetary boundaries exist.</w:t>
            </w:r>
          </w:p>
          <w:p w14:paraId="198F7B9E" w14:textId="77777777" w:rsidR="00A01C1B" w:rsidRPr="001017A8" w:rsidRDefault="00A01C1B" w:rsidP="0091056C">
            <w:pPr>
              <w:rPr>
                <w:rFonts w:ascii="Times" w:hAnsi="Times"/>
                <w:sz w:val="22"/>
                <w:szCs w:val="22"/>
              </w:rPr>
            </w:pPr>
            <w:r w:rsidRPr="001017A8">
              <w:rPr>
                <w:rFonts w:ascii="Times" w:hAnsi="Times"/>
                <w:sz w:val="22"/>
                <w:szCs w:val="22"/>
                <w:lang w:val="en-US"/>
              </w:rPr>
              <w:t> </w:t>
            </w:r>
          </w:p>
          <w:p w14:paraId="30862215" w14:textId="77777777" w:rsidR="00A01C1B" w:rsidRPr="001017A8" w:rsidRDefault="00A01C1B" w:rsidP="0091056C">
            <w:pPr>
              <w:rPr>
                <w:rFonts w:ascii="Times" w:hAnsi="Times"/>
                <w:sz w:val="22"/>
                <w:szCs w:val="22"/>
              </w:rPr>
            </w:pPr>
            <w:r w:rsidRPr="001017A8">
              <w:rPr>
                <w:rFonts w:ascii="Times" w:hAnsi="Times"/>
                <w:sz w:val="22"/>
                <w:szCs w:val="22"/>
                <w:lang w:val="en-US"/>
              </w:rPr>
              <w:t> </w:t>
            </w:r>
          </w:p>
        </w:tc>
      </w:tr>
      <w:tr w:rsidR="00A01C1B" w:rsidRPr="001017A8" w14:paraId="69E2FAA7" w14:textId="77777777" w:rsidTr="00A01C1B">
        <w:trPr>
          <w:trHeight w:val="1100"/>
        </w:trPr>
        <w:tc>
          <w:tcPr>
            <w:tcW w:w="1972"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4DC5E72E" w14:textId="77777777" w:rsidR="00A01C1B" w:rsidRPr="001017A8" w:rsidRDefault="00A01C1B" w:rsidP="0091056C">
            <w:pPr>
              <w:rPr>
                <w:rFonts w:ascii="Times" w:hAnsi="Times"/>
                <w:sz w:val="22"/>
                <w:szCs w:val="22"/>
              </w:rPr>
            </w:pPr>
            <w:r w:rsidRPr="001017A8">
              <w:rPr>
                <w:rFonts w:ascii="Times" w:hAnsi="Times"/>
                <w:b/>
                <w:bCs/>
                <w:sz w:val="22"/>
                <w:szCs w:val="22"/>
                <w:lang w:val="en-US"/>
              </w:rPr>
              <w:t>Distribution/poverty</w:t>
            </w:r>
          </w:p>
        </w:tc>
        <w:tc>
          <w:tcPr>
            <w:tcW w:w="3405"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3C42AC3F" w14:textId="77777777" w:rsidR="00A01C1B" w:rsidRPr="001017A8" w:rsidRDefault="00A01C1B" w:rsidP="0091056C">
            <w:pPr>
              <w:rPr>
                <w:rFonts w:ascii="Times" w:hAnsi="Times"/>
                <w:sz w:val="22"/>
                <w:szCs w:val="22"/>
              </w:rPr>
            </w:pPr>
            <w:r w:rsidRPr="001017A8">
              <w:rPr>
                <w:rFonts w:ascii="Times" w:hAnsi="Times"/>
                <w:sz w:val="22"/>
                <w:szCs w:val="22"/>
                <w:lang w:val="en-US"/>
              </w:rPr>
              <w:t>Given lip service, but relegated to “politics” and a “trickle-down” policy: a rising tide lifts all boats.</w:t>
            </w:r>
          </w:p>
        </w:tc>
        <w:tc>
          <w:tcPr>
            <w:tcW w:w="3969"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64D6D33D" w14:textId="77777777" w:rsidR="00A01C1B" w:rsidRPr="001017A8" w:rsidRDefault="00A01C1B" w:rsidP="0091056C">
            <w:pPr>
              <w:rPr>
                <w:rFonts w:ascii="Times" w:hAnsi="Times"/>
                <w:sz w:val="22"/>
                <w:szCs w:val="22"/>
              </w:rPr>
            </w:pPr>
            <w:r w:rsidRPr="001017A8">
              <w:rPr>
                <w:rFonts w:ascii="Times" w:hAnsi="Times"/>
                <w:sz w:val="22"/>
                <w:szCs w:val="22"/>
                <w:lang w:val="en-US"/>
              </w:rPr>
              <w:t>A primary concern, since it directly affects quality of life and social capital and is often exacerbated by growth:  a too rapidly rising tide only lifts yachts, while swamping small boats.</w:t>
            </w:r>
          </w:p>
          <w:p w14:paraId="2072A9A6" w14:textId="77777777" w:rsidR="00A01C1B" w:rsidRPr="001017A8" w:rsidRDefault="00A01C1B" w:rsidP="0091056C">
            <w:pPr>
              <w:rPr>
                <w:rFonts w:ascii="Times" w:hAnsi="Times"/>
                <w:sz w:val="22"/>
                <w:szCs w:val="22"/>
              </w:rPr>
            </w:pPr>
            <w:r w:rsidRPr="001017A8">
              <w:rPr>
                <w:rFonts w:ascii="Times" w:hAnsi="Times"/>
                <w:sz w:val="22"/>
                <w:szCs w:val="22"/>
                <w:lang w:val="en-US"/>
              </w:rPr>
              <w:t> </w:t>
            </w:r>
          </w:p>
        </w:tc>
      </w:tr>
      <w:tr w:rsidR="00A01C1B" w:rsidRPr="001017A8" w14:paraId="051BAED3" w14:textId="77777777" w:rsidTr="00A01C1B">
        <w:trPr>
          <w:trHeight w:val="1100"/>
        </w:trPr>
        <w:tc>
          <w:tcPr>
            <w:tcW w:w="1972"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43B6BF18" w14:textId="77777777" w:rsidR="00A01C1B" w:rsidRPr="001017A8" w:rsidRDefault="00A01C1B" w:rsidP="0091056C">
            <w:pPr>
              <w:rPr>
                <w:rFonts w:ascii="Times" w:hAnsi="Times"/>
                <w:sz w:val="22"/>
                <w:szCs w:val="22"/>
              </w:rPr>
            </w:pPr>
            <w:r w:rsidRPr="001017A8">
              <w:rPr>
                <w:rFonts w:ascii="Times" w:hAnsi="Times"/>
                <w:b/>
                <w:bCs/>
                <w:sz w:val="22"/>
                <w:szCs w:val="22"/>
                <w:lang w:val="en-US"/>
              </w:rPr>
              <w:t>Economic efficiency/allocation</w:t>
            </w:r>
          </w:p>
        </w:tc>
        <w:tc>
          <w:tcPr>
            <w:tcW w:w="3405"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54CDE12C" w14:textId="77777777" w:rsidR="00A01C1B" w:rsidRPr="001017A8" w:rsidRDefault="00A01C1B" w:rsidP="0091056C">
            <w:pPr>
              <w:rPr>
                <w:rFonts w:ascii="Times" w:hAnsi="Times"/>
                <w:sz w:val="22"/>
                <w:szCs w:val="22"/>
              </w:rPr>
            </w:pPr>
            <w:r w:rsidRPr="001017A8">
              <w:rPr>
                <w:rFonts w:ascii="Times" w:hAnsi="Times"/>
                <w:sz w:val="22"/>
                <w:szCs w:val="22"/>
                <w:lang w:val="en-US"/>
              </w:rPr>
              <w:t>The primary concern, but generally including only marketed goods and services (GDP) and market institutions.</w:t>
            </w:r>
          </w:p>
        </w:tc>
        <w:tc>
          <w:tcPr>
            <w:tcW w:w="3969"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79442C93" w14:textId="77777777" w:rsidR="00A01C1B" w:rsidRPr="001017A8" w:rsidRDefault="00A01C1B" w:rsidP="0091056C">
            <w:pPr>
              <w:rPr>
                <w:rFonts w:ascii="Times" w:hAnsi="Times"/>
                <w:sz w:val="22"/>
                <w:szCs w:val="22"/>
              </w:rPr>
            </w:pPr>
            <w:r w:rsidRPr="001017A8">
              <w:rPr>
                <w:rFonts w:ascii="Times" w:hAnsi="Times"/>
                <w:sz w:val="22"/>
                <w:szCs w:val="22"/>
                <w:lang w:val="en-US"/>
              </w:rPr>
              <w:t>A primary concern, but including both market and nonmarket goods and services, and effects.  Emphasis on the need to incorporate the value of natural and social capital to achieve true allocative efficiency.</w:t>
            </w:r>
          </w:p>
          <w:p w14:paraId="476EEA34" w14:textId="77777777" w:rsidR="00A01C1B" w:rsidRPr="001017A8" w:rsidRDefault="00A01C1B" w:rsidP="0091056C">
            <w:pPr>
              <w:rPr>
                <w:rFonts w:ascii="Times" w:hAnsi="Times"/>
                <w:sz w:val="22"/>
                <w:szCs w:val="22"/>
              </w:rPr>
            </w:pPr>
            <w:r w:rsidRPr="001017A8">
              <w:rPr>
                <w:rFonts w:ascii="Times" w:hAnsi="Times"/>
                <w:sz w:val="22"/>
                <w:szCs w:val="22"/>
                <w:lang w:val="en-US"/>
              </w:rPr>
              <w:t> </w:t>
            </w:r>
          </w:p>
        </w:tc>
      </w:tr>
      <w:tr w:rsidR="00A01C1B" w:rsidRPr="001017A8" w14:paraId="74B78637" w14:textId="77777777" w:rsidTr="00A01C1B">
        <w:trPr>
          <w:trHeight w:val="880"/>
        </w:trPr>
        <w:tc>
          <w:tcPr>
            <w:tcW w:w="1972"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120E97A4" w14:textId="77777777" w:rsidR="00A01C1B" w:rsidRPr="001017A8" w:rsidRDefault="00A01C1B" w:rsidP="0091056C">
            <w:pPr>
              <w:rPr>
                <w:rFonts w:ascii="Times" w:hAnsi="Times"/>
                <w:sz w:val="22"/>
                <w:szCs w:val="22"/>
              </w:rPr>
            </w:pPr>
            <w:r w:rsidRPr="001017A8">
              <w:rPr>
                <w:rFonts w:ascii="Times" w:hAnsi="Times"/>
                <w:b/>
                <w:bCs/>
                <w:sz w:val="22"/>
                <w:szCs w:val="22"/>
                <w:lang w:val="en-US"/>
              </w:rPr>
              <w:t>Property rights</w:t>
            </w:r>
          </w:p>
        </w:tc>
        <w:tc>
          <w:tcPr>
            <w:tcW w:w="3405"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54DC30E4" w14:textId="77777777" w:rsidR="00A01C1B" w:rsidRPr="001017A8" w:rsidRDefault="00A01C1B" w:rsidP="0091056C">
            <w:pPr>
              <w:rPr>
                <w:rFonts w:ascii="Times" w:hAnsi="Times"/>
                <w:sz w:val="22"/>
                <w:szCs w:val="22"/>
              </w:rPr>
            </w:pPr>
            <w:r w:rsidRPr="001017A8">
              <w:rPr>
                <w:rFonts w:ascii="Times" w:hAnsi="Times"/>
                <w:sz w:val="22"/>
                <w:szCs w:val="22"/>
                <w:lang w:val="en-US"/>
              </w:rPr>
              <w:t>Emphasis on private property and conventional markets.</w:t>
            </w:r>
          </w:p>
        </w:tc>
        <w:tc>
          <w:tcPr>
            <w:tcW w:w="3969"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1E4C6B27" w14:textId="77777777" w:rsidR="00A01C1B" w:rsidRPr="001017A8" w:rsidRDefault="00A01C1B" w:rsidP="0091056C">
            <w:pPr>
              <w:rPr>
                <w:rFonts w:ascii="Times" w:hAnsi="Times"/>
                <w:sz w:val="22"/>
                <w:szCs w:val="22"/>
              </w:rPr>
            </w:pPr>
            <w:r w:rsidRPr="001017A8">
              <w:rPr>
                <w:rFonts w:ascii="Times" w:hAnsi="Times"/>
                <w:sz w:val="22"/>
                <w:szCs w:val="22"/>
                <w:lang w:val="en-US"/>
              </w:rPr>
              <w:t>Emphasis on a balance of property rights regimes appropriate to the nature and scale of the system, and a linking of rights with responsibilities.  Includes larger role for common-property institutions in addition to private and state property.</w:t>
            </w:r>
          </w:p>
        </w:tc>
      </w:tr>
      <w:tr w:rsidR="00A01C1B" w:rsidRPr="001017A8" w14:paraId="1839A9BD" w14:textId="77777777" w:rsidTr="00A01C1B">
        <w:trPr>
          <w:trHeight w:val="880"/>
        </w:trPr>
        <w:tc>
          <w:tcPr>
            <w:tcW w:w="1972"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3FA4DE06" w14:textId="77777777" w:rsidR="00A01C1B" w:rsidRPr="001017A8" w:rsidRDefault="00A01C1B" w:rsidP="0091056C">
            <w:pPr>
              <w:rPr>
                <w:rFonts w:ascii="Times" w:hAnsi="Times"/>
                <w:sz w:val="22"/>
                <w:szCs w:val="22"/>
              </w:rPr>
            </w:pPr>
            <w:r w:rsidRPr="001017A8">
              <w:rPr>
                <w:rFonts w:ascii="Times" w:hAnsi="Times"/>
                <w:b/>
                <w:bCs/>
                <w:sz w:val="22"/>
                <w:szCs w:val="22"/>
                <w:lang w:val="en-US"/>
              </w:rPr>
              <w:t>Role of government</w:t>
            </w:r>
          </w:p>
        </w:tc>
        <w:tc>
          <w:tcPr>
            <w:tcW w:w="3405"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32E65157" w14:textId="77777777" w:rsidR="00A01C1B" w:rsidRPr="001017A8" w:rsidRDefault="00A01C1B" w:rsidP="0091056C">
            <w:pPr>
              <w:rPr>
                <w:rFonts w:ascii="Times" w:hAnsi="Times"/>
                <w:sz w:val="22"/>
                <w:szCs w:val="22"/>
              </w:rPr>
            </w:pPr>
            <w:r w:rsidRPr="001017A8">
              <w:rPr>
                <w:rFonts w:ascii="Times" w:hAnsi="Times"/>
                <w:sz w:val="22"/>
                <w:szCs w:val="22"/>
                <w:lang w:val="en-US"/>
              </w:rPr>
              <w:t>Government intervention to be minimized and replaced with private and market institutions.</w:t>
            </w:r>
          </w:p>
        </w:tc>
        <w:tc>
          <w:tcPr>
            <w:tcW w:w="3969" w:type="dxa"/>
            <w:tcBorders>
              <w:top w:val="single" w:sz="8" w:space="0" w:color="FFFFFF"/>
              <w:left w:val="single" w:sz="8" w:space="0" w:color="FFFFFF"/>
              <w:bottom w:val="single" w:sz="8" w:space="0" w:color="FFFFFF"/>
              <w:right w:val="single" w:sz="8" w:space="0" w:color="FFFFFF"/>
            </w:tcBorders>
            <w:shd w:val="clear" w:color="auto" w:fill="DEE7D1"/>
            <w:tcMar>
              <w:top w:w="15" w:type="dxa"/>
              <w:left w:w="108" w:type="dxa"/>
              <w:bottom w:w="0" w:type="dxa"/>
              <w:right w:w="108" w:type="dxa"/>
            </w:tcMar>
            <w:hideMark/>
          </w:tcPr>
          <w:p w14:paraId="48CB432F" w14:textId="77777777" w:rsidR="00A01C1B" w:rsidRPr="001017A8" w:rsidRDefault="00A01C1B" w:rsidP="0091056C">
            <w:pPr>
              <w:rPr>
                <w:rFonts w:ascii="Times" w:hAnsi="Times"/>
                <w:sz w:val="22"/>
                <w:szCs w:val="22"/>
              </w:rPr>
            </w:pPr>
            <w:r w:rsidRPr="001017A8">
              <w:rPr>
                <w:rFonts w:ascii="Times" w:hAnsi="Times"/>
                <w:sz w:val="22"/>
                <w:szCs w:val="22"/>
                <w:lang w:val="en-US"/>
              </w:rPr>
              <w:t>Government plays a central role, including new functions as referee, facilitator, and broker in a new suite of common-asset institutions.</w:t>
            </w:r>
          </w:p>
          <w:p w14:paraId="38DD2DFA" w14:textId="77777777" w:rsidR="00A01C1B" w:rsidRPr="001017A8" w:rsidRDefault="00A01C1B" w:rsidP="0091056C">
            <w:pPr>
              <w:rPr>
                <w:rFonts w:ascii="Times" w:hAnsi="Times"/>
                <w:sz w:val="22"/>
                <w:szCs w:val="22"/>
              </w:rPr>
            </w:pPr>
            <w:r w:rsidRPr="001017A8">
              <w:rPr>
                <w:rFonts w:ascii="Times" w:hAnsi="Times"/>
                <w:sz w:val="22"/>
                <w:szCs w:val="22"/>
                <w:lang w:val="en-US"/>
              </w:rPr>
              <w:t> </w:t>
            </w:r>
          </w:p>
        </w:tc>
      </w:tr>
      <w:tr w:rsidR="00A01C1B" w:rsidRPr="001017A8" w14:paraId="02F167C9" w14:textId="77777777" w:rsidTr="00A01C1B">
        <w:trPr>
          <w:trHeight w:val="480"/>
        </w:trPr>
        <w:tc>
          <w:tcPr>
            <w:tcW w:w="1972"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773169EF" w14:textId="77777777" w:rsidR="00A01C1B" w:rsidRPr="001017A8" w:rsidRDefault="00A01C1B" w:rsidP="0091056C">
            <w:pPr>
              <w:rPr>
                <w:rFonts w:ascii="Times" w:hAnsi="Times"/>
                <w:sz w:val="22"/>
                <w:szCs w:val="22"/>
              </w:rPr>
            </w:pPr>
            <w:r w:rsidRPr="001017A8">
              <w:rPr>
                <w:rFonts w:ascii="Times" w:hAnsi="Times"/>
                <w:b/>
                <w:bCs/>
                <w:sz w:val="22"/>
                <w:szCs w:val="22"/>
                <w:lang w:val="en-US"/>
              </w:rPr>
              <w:t>Principles of governance</w:t>
            </w:r>
          </w:p>
        </w:tc>
        <w:tc>
          <w:tcPr>
            <w:tcW w:w="3405"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3DB9F175" w14:textId="77777777" w:rsidR="00A01C1B" w:rsidRPr="001017A8" w:rsidRDefault="00A01C1B" w:rsidP="0091056C">
            <w:pPr>
              <w:rPr>
                <w:rFonts w:ascii="Times" w:hAnsi="Times"/>
                <w:sz w:val="22"/>
                <w:szCs w:val="22"/>
              </w:rPr>
            </w:pPr>
            <w:r w:rsidRPr="001017A8">
              <w:rPr>
                <w:rFonts w:ascii="Times" w:hAnsi="Times"/>
                <w:sz w:val="22"/>
                <w:szCs w:val="22"/>
                <w:lang w:val="en-US"/>
              </w:rPr>
              <w:t>Laissez-faire market capitalism.</w:t>
            </w:r>
          </w:p>
        </w:tc>
        <w:tc>
          <w:tcPr>
            <w:tcW w:w="3969" w:type="dxa"/>
            <w:tcBorders>
              <w:top w:val="single" w:sz="8" w:space="0" w:color="FFFFFF"/>
              <w:left w:val="single" w:sz="8" w:space="0" w:color="FFFFFF"/>
              <w:bottom w:val="single" w:sz="8" w:space="0" w:color="FFFFFF"/>
              <w:right w:val="single" w:sz="8" w:space="0" w:color="FFFFFF"/>
            </w:tcBorders>
            <w:shd w:val="clear" w:color="auto" w:fill="EFF3EA"/>
            <w:tcMar>
              <w:top w:w="15" w:type="dxa"/>
              <w:left w:w="108" w:type="dxa"/>
              <w:bottom w:w="0" w:type="dxa"/>
              <w:right w:w="108" w:type="dxa"/>
            </w:tcMar>
            <w:hideMark/>
          </w:tcPr>
          <w:p w14:paraId="2170E441" w14:textId="77777777" w:rsidR="00A01C1B" w:rsidRPr="001017A8" w:rsidRDefault="00A01C1B" w:rsidP="0091056C">
            <w:pPr>
              <w:rPr>
                <w:rFonts w:ascii="Times" w:hAnsi="Times"/>
                <w:sz w:val="22"/>
                <w:szCs w:val="22"/>
              </w:rPr>
            </w:pPr>
            <w:r w:rsidRPr="001017A8">
              <w:rPr>
                <w:rFonts w:ascii="Times" w:hAnsi="Times"/>
                <w:sz w:val="22"/>
                <w:szCs w:val="22"/>
                <w:lang w:val="en-US"/>
              </w:rPr>
              <w:t xml:space="preserve">Lisbon principles of sustainable governance. </w:t>
            </w:r>
          </w:p>
        </w:tc>
      </w:tr>
    </w:tbl>
    <w:p w14:paraId="71D57D38" w14:textId="405C95FC" w:rsidR="00A01C1B" w:rsidRPr="003B45F5" w:rsidRDefault="00A01C1B">
      <w:pPr>
        <w:rPr>
          <w:rFonts w:ascii="Times" w:hAnsi="Times"/>
        </w:rPr>
      </w:pPr>
    </w:p>
    <w:p w14:paraId="0701340B" w14:textId="54364AA9" w:rsidR="002E3A51" w:rsidRPr="003B45F5" w:rsidRDefault="002E3A51">
      <w:pPr>
        <w:rPr>
          <w:rFonts w:ascii="Times" w:hAnsi="Times"/>
        </w:rPr>
      </w:pPr>
    </w:p>
    <w:p w14:paraId="41DB05DE" w14:textId="0A7CF2A3" w:rsidR="002E3A51" w:rsidRPr="003B45F5" w:rsidRDefault="002E3A51">
      <w:pPr>
        <w:rPr>
          <w:rFonts w:ascii="Times" w:hAnsi="Times"/>
        </w:rPr>
      </w:pPr>
      <w:r w:rsidRPr="003B45F5">
        <w:rPr>
          <w:rFonts w:ascii="Times" w:hAnsi="Times"/>
        </w:rPr>
        <w:br w:type="page"/>
      </w:r>
    </w:p>
    <w:p w14:paraId="76751AA6" w14:textId="77777777" w:rsidR="002E3A51" w:rsidRPr="003B45F5" w:rsidRDefault="002E3A51">
      <w:pPr>
        <w:rPr>
          <w:rFonts w:ascii="Times" w:hAnsi="Times"/>
        </w:rPr>
      </w:pPr>
    </w:p>
    <w:p w14:paraId="43DC1052" w14:textId="1C987CF0" w:rsidR="00032319" w:rsidRPr="003B45F5" w:rsidRDefault="00032319">
      <w:pPr>
        <w:rPr>
          <w:rFonts w:ascii="Times" w:hAnsi="Times"/>
        </w:rPr>
      </w:pPr>
      <w:r w:rsidRPr="003B45F5">
        <w:rPr>
          <w:rFonts w:ascii="Times" w:hAnsi="Times"/>
          <w:noProof/>
        </w:rPr>
        <w:drawing>
          <wp:inline distT="0" distB="0" distL="0" distR="0" wp14:anchorId="20FDC9C6" wp14:editId="586B5CA8">
            <wp:extent cx="5727700" cy="3733800"/>
            <wp:effectExtent l="0" t="0" r="0" b="0"/>
            <wp:docPr id="4" name="Picture 3" descr="A picture containing screenshot,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727700" cy="3733800"/>
                    </a:xfrm>
                    <a:prstGeom prst="rect">
                      <a:avLst/>
                    </a:prstGeom>
                  </pic:spPr>
                </pic:pic>
              </a:graphicData>
            </a:graphic>
          </wp:inline>
        </w:drawing>
      </w:r>
    </w:p>
    <w:p w14:paraId="128E958A" w14:textId="1A113BE7" w:rsidR="00032319" w:rsidRPr="003B45F5" w:rsidRDefault="00032319">
      <w:pPr>
        <w:rPr>
          <w:rFonts w:ascii="Times" w:hAnsi="Times"/>
        </w:rPr>
      </w:pPr>
      <w:r w:rsidRPr="003B45F5">
        <w:rPr>
          <w:rFonts w:ascii="Times" w:hAnsi="Times"/>
        </w:rPr>
        <w:t>Figure 1.  The 17 SDGs, recognizing the embeddedness of the economy in society and the rest of nature</w:t>
      </w:r>
      <w:r w:rsidR="003A27C5" w:rsidRPr="003B45F5">
        <w:rPr>
          <w:rFonts w:ascii="Times" w:hAnsi="Times"/>
        </w:rPr>
        <w:t xml:space="preserve"> (source: Stockholm Resilience Centre).</w:t>
      </w:r>
    </w:p>
    <w:p w14:paraId="48C00738" w14:textId="09E1C97C" w:rsidR="00032319" w:rsidRPr="003B45F5" w:rsidRDefault="00032319">
      <w:pPr>
        <w:rPr>
          <w:rFonts w:ascii="Times" w:hAnsi="Times"/>
        </w:rPr>
      </w:pPr>
    </w:p>
    <w:p w14:paraId="35FB613B" w14:textId="7ACF7EB0" w:rsidR="00032319" w:rsidRDefault="00032319">
      <w:pPr>
        <w:rPr>
          <w:rFonts w:ascii="Times" w:hAnsi="Times"/>
        </w:rPr>
      </w:pPr>
    </w:p>
    <w:p w14:paraId="053C186F" w14:textId="6D81FC6A" w:rsidR="00F13204" w:rsidRDefault="00F13204">
      <w:pPr>
        <w:rPr>
          <w:rFonts w:ascii="Times" w:hAnsi="Times"/>
        </w:rPr>
      </w:pPr>
    </w:p>
    <w:p w14:paraId="2EBD6126" w14:textId="77777777" w:rsidR="00F13204" w:rsidRPr="003B45F5" w:rsidRDefault="00F13204">
      <w:pPr>
        <w:rPr>
          <w:rFonts w:ascii="Times" w:hAnsi="Times"/>
        </w:rPr>
      </w:pPr>
    </w:p>
    <w:p w14:paraId="7FB12253" w14:textId="6C6AAF10" w:rsidR="00032319" w:rsidRPr="00F13204" w:rsidRDefault="00F13204">
      <w:pPr>
        <w:rPr>
          <w:rFonts w:ascii="Times" w:hAnsi="Times"/>
          <w:b/>
        </w:rPr>
      </w:pPr>
      <w:r w:rsidRPr="00F13204">
        <w:rPr>
          <w:rFonts w:ascii="Times" w:hAnsi="Times"/>
          <w:b/>
        </w:rPr>
        <w:t>References</w:t>
      </w:r>
    </w:p>
    <w:sectPr w:rsidR="00032319" w:rsidRPr="00F13204" w:rsidSect="00D827DB">
      <w:footerReference w:type="even" r:id="rId8"/>
      <w:footerReference w:type="default" r:id="rId9"/>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662A" w14:textId="77777777" w:rsidR="00DE11B9" w:rsidRDefault="00DE11B9" w:rsidP="001017A8">
      <w:r>
        <w:separator/>
      </w:r>
    </w:p>
  </w:endnote>
  <w:endnote w:type="continuationSeparator" w:id="0">
    <w:p w14:paraId="2DC8242C" w14:textId="77777777" w:rsidR="00DE11B9" w:rsidRDefault="00DE11B9" w:rsidP="001017A8">
      <w:r>
        <w:continuationSeparator/>
      </w:r>
    </w:p>
  </w:endnote>
  <w:endnote w:id="1">
    <w:p w14:paraId="1941E41A" w14:textId="0BA89D48" w:rsidR="00F13204" w:rsidRPr="00717DDF" w:rsidRDefault="00F13204" w:rsidP="00717DDF">
      <w:pPr>
        <w:ind w:left="142" w:hanging="141"/>
        <w:rPr>
          <w:sz w:val="22"/>
          <w:szCs w:val="22"/>
          <w:lang w:val="en-US"/>
        </w:rPr>
      </w:pPr>
      <w:r w:rsidRPr="00717DDF">
        <w:rPr>
          <w:rStyle w:val="EndnoteReference"/>
          <w:sz w:val="22"/>
          <w:szCs w:val="22"/>
        </w:rPr>
        <w:endnoteRef/>
      </w:r>
      <w:r w:rsidRPr="00717DDF">
        <w:rPr>
          <w:sz w:val="22"/>
          <w:szCs w:val="22"/>
        </w:rPr>
        <w:t xml:space="preserve"> Steffen, W., Crutzen, P.J. and McNeill, J.R., 2007. The Anthropocene: are humans now overwhelming the great forces of nature. </w:t>
      </w:r>
      <w:r w:rsidRPr="00717DDF">
        <w:rPr>
          <w:i/>
          <w:iCs/>
          <w:sz w:val="22"/>
          <w:szCs w:val="22"/>
        </w:rPr>
        <w:t>AMBIO: A Journal of the Human Environment</w:t>
      </w:r>
      <w:r w:rsidRPr="00717DDF">
        <w:rPr>
          <w:sz w:val="22"/>
          <w:szCs w:val="22"/>
        </w:rPr>
        <w:t xml:space="preserve">, </w:t>
      </w:r>
      <w:r w:rsidRPr="00717DDF">
        <w:rPr>
          <w:i/>
          <w:iCs/>
          <w:sz w:val="22"/>
          <w:szCs w:val="22"/>
        </w:rPr>
        <w:t>36</w:t>
      </w:r>
      <w:r w:rsidRPr="00717DDF">
        <w:rPr>
          <w:sz w:val="22"/>
          <w:szCs w:val="22"/>
        </w:rPr>
        <w:t>(8), pp.614-621.</w:t>
      </w:r>
    </w:p>
  </w:endnote>
  <w:endnote w:id="2">
    <w:p w14:paraId="0C7EE02D" w14:textId="3364F4DD" w:rsidR="00717DDF" w:rsidRPr="00717DDF" w:rsidRDefault="00717DDF" w:rsidP="00717DDF">
      <w:pPr>
        <w:pStyle w:val="EndnoteText"/>
        <w:rPr>
          <w:lang w:val="en-US"/>
        </w:rPr>
      </w:pPr>
      <w:r>
        <w:rPr>
          <w:rStyle w:val="EndnoteReference"/>
        </w:rPr>
        <w:endnoteRef/>
      </w:r>
      <w:r>
        <w:t xml:space="preserve"> </w:t>
      </w:r>
      <w:r w:rsidRPr="00717DDF">
        <w:t>https://www.un.org/en/universal-declaration-human-rights/</w:t>
      </w:r>
    </w:p>
  </w:endnote>
  <w:endnote w:id="3">
    <w:p w14:paraId="7407E577" w14:textId="77777777" w:rsidR="005D36C0" w:rsidRPr="00717DDF" w:rsidRDefault="005D36C0" w:rsidP="00717DDF">
      <w:pPr>
        <w:pStyle w:val="EndnoteText"/>
        <w:rPr>
          <w:sz w:val="22"/>
          <w:szCs w:val="22"/>
          <w:lang w:val="en-US"/>
        </w:rPr>
      </w:pPr>
      <w:r w:rsidRPr="00717DDF">
        <w:rPr>
          <w:rStyle w:val="EndnoteReference"/>
          <w:sz w:val="22"/>
          <w:szCs w:val="22"/>
        </w:rPr>
        <w:endnoteRef/>
      </w:r>
      <w:r w:rsidRPr="00717DDF">
        <w:rPr>
          <w:sz w:val="22"/>
          <w:szCs w:val="22"/>
        </w:rPr>
        <w:t xml:space="preserve"> https://sustainabledevelopment.un.org/?menu=1300</w:t>
      </w:r>
    </w:p>
  </w:endnote>
  <w:endnote w:id="4">
    <w:p w14:paraId="4C3801F3" w14:textId="3A833F32" w:rsidR="005D36C0" w:rsidRPr="00717DDF" w:rsidRDefault="005D36C0" w:rsidP="00717DDF">
      <w:pPr>
        <w:pStyle w:val="EndnoteText"/>
        <w:rPr>
          <w:sz w:val="22"/>
          <w:szCs w:val="22"/>
          <w:lang w:val="en-US"/>
        </w:rPr>
      </w:pPr>
      <w:r w:rsidRPr="00717DDF">
        <w:rPr>
          <w:rStyle w:val="EndnoteReference"/>
          <w:sz w:val="22"/>
          <w:szCs w:val="22"/>
        </w:rPr>
        <w:endnoteRef/>
      </w:r>
      <w:r w:rsidRPr="00717DDF">
        <w:rPr>
          <w:sz w:val="22"/>
          <w:szCs w:val="22"/>
        </w:rPr>
        <w:t xml:space="preserve"> https://ec.europa.eu/info/strategy/priorities-2019-2024/european-green-deal_en</w:t>
      </w:r>
    </w:p>
  </w:endnote>
  <w:endnote w:id="5">
    <w:p w14:paraId="24C268D7" w14:textId="09F3CA67" w:rsidR="005D36C0" w:rsidRPr="00717DDF" w:rsidRDefault="005D36C0" w:rsidP="00717DDF">
      <w:pPr>
        <w:pStyle w:val="EndnoteText"/>
        <w:rPr>
          <w:sz w:val="22"/>
          <w:szCs w:val="22"/>
          <w:lang w:val="en-US"/>
        </w:rPr>
      </w:pPr>
      <w:r w:rsidRPr="00717DDF">
        <w:rPr>
          <w:rStyle w:val="EndnoteReference"/>
          <w:sz w:val="22"/>
          <w:szCs w:val="22"/>
        </w:rPr>
        <w:endnoteRef/>
      </w:r>
      <w:r w:rsidRPr="00717DDF">
        <w:rPr>
          <w:sz w:val="22"/>
          <w:szCs w:val="22"/>
        </w:rPr>
        <w:t xml:space="preserve"> https://www.congress.gov/bill/116th-congress/house-resolution/109/text</w:t>
      </w:r>
    </w:p>
  </w:endnote>
  <w:endnote w:id="6">
    <w:p w14:paraId="75534648" w14:textId="33E1F649" w:rsidR="005D36C0" w:rsidRPr="00717DDF" w:rsidRDefault="005D36C0" w:rsidP="00717DDF">
      <w:pPr>
        <w:pStyle w:val="EndnoteText"/>
        <w:rPr>
          <w:sz w:val="22"/>
          <w:szCs w:val="22"/>
          <w:lang w:val="en-US"/>
        </w:rPr>
      </w:pPr>
      <w:r w:rsidRPr="00717DDF">
        <w:rPr>
          <w:rStyle w:val="EndnoteReference"/>
          <w:sz w:val="22"/>
          <w:szCs w:val="22"/>
        </w:rPr>
        <w:endnoteRef/>
      </w:r>
      <w:r w:rsidRPr="00717DDF">
        <w:rPr>
          <w:sz w:val="22"/>
          <w:szCs w:val="22"/>
        </w:rPr>
        <w:t xml:space="preserve"> https://clubofrome.org/</w:t>
      </w:r>
    </w:p>
  </w:endnote>
  <w:endnote w:id="7">
    <w:p w14:paraId="098DCA36" w14:textId="5BD87D83" w:rsidR="005D36C0" w:rsidRPr="00717DDF" w:rsidRDefault="005D36C0" w:rsidP="00717DDF">
      <w:pPr>
        <w:pStyle w:val="EndnoteText"/>
        <w:rPr>
          <w:sz w:val="22"/>
          <w:szCs w:val="22"/>
          <w:lang w:val="en-US"/>
        </w:rPr>
      </w:pPr>
      <w:r w:rsidRPr="00717DDF">
        <w:rPr>
          <w:rStyle w:val="EndnoteReference"/>
          <w:sz w:val="22"/>
          <w:szCs w:val="22"/>
        </w:rPr>
        <w:endnoteRef/>
      </w:r>
      <w:r w:rsidRPr="00717DDF">
        <w:rPr>
          <w:sz w:val="22"/>
          <w:szCs w:val="22"/>
        </w:rPr>
        <w:t xml:space="preserve"> https://wellbeingeconomy.org/</w:t>
      </w:r>
    </w:p>
  </w:endnote>
  <w:endnote w:id="8">
    <w:p w14:paraId="2EBBD923" w14:textId="114BD6FF" w:rsidR="005D36C0" w:rsidRPr="00717DDF" w:rsidRDefault="005D36C0" w:rsidP="001916EC">
      <w:pPr>
        <w:pStyle w:val="EndnoteText"/>
        <w:ind w:left="142" w:hanging="142"/>
        <w:rPr>
          <w:sz w:val="22"/>
          <w:szCs w:val="22"/>
          <w:lang w:val="en-US"/>
        </w:rPr>
      </w:pPr>
      <w:r w:rsidRPr="00717DDF">
        <w:rPr>
          <w:rStyle w:val="EndnoteReference"/>
          <w:sz w:val="22"/>
          <w:szCs w:val="22"/>
        </w:rPr>
        <w:endnoteRef/>
      </w:r>
      <w:r w:rsidRPr="00717DDF">
        <w:rPr>
          <w:sz w:val="22"/>
          <w:szCs w:val="22"/>
        </w:rPr>
        <w:t xml:space="preserve"> https://www.gov.scot/groups/wellbeing-economy-governments-wego/</w:t>
      </w:r>
    </w:p>
  </w:endnote>
  <w:endnote w:id="9">
    <w:p w14:paraId="6F1A7652" w14:textId="45DA0011" w:rsidR="001916EC" w:rsidRPr="001916EC" w:rsidRDefault="001916EC" w:rsidP="001916EC">
      <w:pPr>
        <w:pStyle w:val="EndnoteText"/>
        <w:ind w:left="142" w:hanging="142"/>
        <w:rPr>
          <w:lang w:val="en-US"/>
        </w:rPr>
      </w:pPr>
      <w:r>
        <w:rPr>
          <w:rStyle w:val="EndnoteReference"/>
        </w:rPr>
        <w:endnoteRef/>
      </w:r>
      <w:r>
        <w:t xml:space="preserve"> </w:t>
      </w:r>
      <w:r w:rsidRPr="001916EC">
        <w:rPr>
          <w:lang w:val="en-US"/>
        </w:rPr>
        <w:t>Costanza, R., G. Alperovitz, H. Daly, J. Farley, C. Franco, T. Jackson, I, Kubiszewski, J. Schor, and P. Victor. 2013. Building a Sustainable and Desirable Economy-in-Society-in-Nature. ANU Press, Canberra, Australia.</w:t>
      </w:r>
    </w:p>
  </w:endnote>
  <w:endnote w:id="10">
    <w:p w14:paraId="74F272A7" w14:textId="77777777" w:rsidR="00E2643B" w:rsidRPr="00717DDF" w:rsidRDefault="00E2643B" w:rsidP="001916EC">
      <w:pPr>
        <w:ind w:left="142" w:hanging="142"/>
        <w:rPr>
          <w:sz w:val="22"/>
          <w:szCs w:val="22"/>
        </w:rPr>
      </w:pPr>
      <w:r w:rsidRPr="00717DDF">
        <w:rPr>
          <w:rStyle w:val="EndnoteReference"/>
          <w:sz w:val="22"/>
          <w:szCs w:val="22"/>
        </w:rPr>
        <w:endnoteRef/>
      </w:r>
      <w:r w:rsidRPr="00717DDF">
        <w:rPr>
          <w:sz w:val="22"/>
          <w:szCs w:val="22"/>
        </w:rPr>
        <w:t xml:space="preserve"> Costanza, R., Cumberland, J.H., Daly, H., Goodland, R., Norgaard, R.B., Kubiszewski, I. and Franco, C., 2014. </w:t>
      </w:r>
      <w:r w:rsidRPr="00717DDF">
        <w:rPr>
          <w:i/>
          <w:iCs/>
          <w:sz w:val="22"/>
          <w:szCs w:val="22"/>
        </w:rPr>
        <w:t>An introduction to ecological economics</w:t>
      </w:r>
      <w:r w:rsidRPr="00717DDF">
        <w:rPr>
          <w:sz w:val="22"/>
          <w:szCs w:val="22"/>
        </w:rPr>
        <w:t>. CRC Press.</w:t>
      </w:r>
    </w:p>
    <w:p w14:paraId="0382AB92" w14:textId="6439A72C" w:rsidR="00E2643B" w:rsidRDefault="00E2643B" w:rsidP="00717DDF">
      <w:pPr>
        <w:pStyle w:val="EndnoteText"/>
        <w:rPr>
          <w:lang w:val="en-US"/>
        </w:rPr>
      </w:pPr>
    </w:p>
    <w:p w14:paraId="523CD91E" w14:textId="77777777" w:rsidR="004E2E18" w:rsidRPr="00E2643B" w:rsidRDefault="004E2E1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6654956"/>
      <w:docPartObj>
        <w:docPartGallery w:val="Page Numbers (Bottom of Page)"/>
        <w:docPartUnique/>
      </w:docPartObj>
    </w:sdtPr>
    <w:sdtEndPr>
      <w:rPr>
        <w:rStyle w:val="PageNumber"/>
      </w:rPr>
    </w:sdtEndPr>
    <w:sdtContent>
      <w:p w14:paraId="42E0D876" w14:textId="270F35D3" w:rsidR="001017A8" w:rsidRDefault="001017A8" w:rsidP="005743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BA872E" w14:textId="77777777" w:rsidR="001017A8" w:rsidRDefault="0010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2843507"/>
      <w:docPartObj>
        <w:docPartGallery w:val="Page Numbers (Bottom of Page)"/>
        <w:docPartUnique/>
      </w:docPartObj>
    </w:sdtPr>
    <w:sdtEndPr>
      <w:rPr>
        <w:rStyle w:val="PageNumber"/>
      </w:rPr>
    </w:sdtEndPr>
    <w:sdtContent>
      <w:p w14:paraId="46C4A38F" w14:textId="525C4B47" w:rsidR="001017A8" w:rsidRDefault="001017A8" w:rsidP="005743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614C9C" w14:textId="77777777" w:rsidR="001017A8" w:rsidRDefault="0010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23864" w14:textId="77777777" w:rsidR="00DE11B9" w:rsidRDefault="00DE11B9" w:rsidP="001017A8">
      <w:r>
        <w:separator/>
      </w:r>
    </w:p>
  </w:footnote>
  <w:footnote w:type="continuationSeparator" w:id="0">
    <w:p w14:paraId="604A8639" w14:textId="77777777" w:rsidR="00DE11B9" w:rsidRDefault="00DE11B9" w:rsidP="00101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D61D7F"/>
    <w:multiLevelType w:val="hybridMultilevel"/>
    <w:tmpl w:val="68CA51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1271A"/>
    <w:multiLevelType w:val="hybridMultilevel"/>
    <w:tmpl w:val="605A42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AB16A"/>
    <w:multiLevelType w:val="hybridMultilevel"/>
    <w:tmpl w:val="7ABF77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6917AD"/>
    <w:multiLevelType w:val="hybridMultilevel"/>
    <w:tmpl w:val="E0967FEE"/>
    <w:lvl w:ilvl="0" w:tplc="08090001">
      <w:start w:val="1"/>
      <w:numFmt w:val="bullet"/>
      <w:lvlText w:val=""/>
      <w:lvlJc w:val="left"/>
      <w:pPr>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EB12FF"/>
    <w:multiLevelType w:val="multilevel"/>
    <w:tmpl w:val="EB12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1BC6"/>
    <w:multiLevelType w:val="hybridMultilevel"/>
    <w:tmpl w:val="E100E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C0503A"/>
    <w:multiLevelType w:val="hybridMultilevel"/>
    <w:tmpl w:val="50D6A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A352A"/>
    <w:multiLevelType w:val="hybridMultilevel"/>
    <w:tmpl w:val="9370A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54E13"/>
    <w:multiLevelType w:val="hybridMultilevel"/>
    <w:tmpl w:val="082E1E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6289FAC"/>
    <w:multiLevelType w:val="hybridMultilevel"/>
    <w:tmpl w:val="BEBA3E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DF64A3"/>
    <w:multiLevelType w:val="hybridMultilevel"/>
    <w:tmpl w:val="16F2C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42E7A"/>
    <w:multiLevelType w:val="hybridMultilevel"/>
    <w:tmpl w:val="15303A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20635A"/>
    <w:multiLevelType w:val="hybridMultilevel"/>
    <w:tmpl w:val="74EE2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A6888"/>
    <w:multiLevelType w:val="multilevel"/>
    <w:tmpl w:val="0E02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84D41"/>
    <w:multiLevelType w:val="hybridMultilevel"/>
    <w:tmpl w:val="F2A433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2D20A10"/>
    <w:multiLevelType w:val="hybridMultilevel"/>
    <w:tmpl w:val="83EED1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4149A"/>
    <w:multiLevelType w:val="hybridMultilevel"/>
    <w:tmpl w:val="1F567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7"/>
  </w:num>
  <w:num w:numId="5">
    <w:abstractNumId w:val="16"/>
  </w:num>
  <w:num w:numId="6">
    <w:abstractNumId w:val="10"/>
  </w:num>
  <w:num w:numId="7">
    <w:abstractNumId w:val="9"/>
  </w:num>
  <w:num w:numId="8">
    <w:abstractNumId w:val="1"/>
  </w:num>
  <w:num w:numId="9">
    <w:abstractNumId w:val="5"/>
  </w:num>
  <w:num w:numId="10">
    <w:abstractNumId w:val="2"/>
  </w:num>
  <w:num w:numId="11">
    <w:abstractNumId w:val="0"/>
  </w:num>
  <w:num w:numId="12">
    <w:abstractNumId w:val="14"/>
  </w:num>
  <w:num w:numId="13">
    <w:abstractNumId w:val="3"/>
  </w:num>
  <w:num w:numId="14">
    <w:abstractNumId w:val="8"/>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D3"/>
    <w:rsid w:val="00032319"/>
    <w:rsid w:val="00055F93"/>
    <w:rsid w:val="000824C4"/>
    <w:rsid w:val="000E494A"/>
    <w:rsid w:val="001017A8"/>
    <w:rsid w:val="00103F6A"/>
    <w:rsid w:val="00105152"/>
    <w:rsid w:val="00116469"/>
    <w:rsid w:val="00160E20"/>
    <w:rsid w:val="001916EC"/>
    <w:rsid w:val="00196697"/>
    <w:rsid w:val="001A68D9"/>
    <w:rsid w:val="001C2E1A"/>
    <w:rsid w:val="001E59B6"/>
    <w:rsid w:val="001F537B"/>
    <w:rsid w:val="00201B75"/>
    <w:rsid w:val="00202D60"/>
    <w:rsid w:val="00214B3A"/>
    <w:rsid w:val="00240953"/>
    <w:rsid w:val="002519D8"/>
    <w:rsid w:val="002825B5"/>
    <w:rsid w:val="00297A19"/>
    <w:rsid w:val="002B25CA"/>
    <w:rsid w:val="002B4422"/>
    <w:rsid w:val="002C3DEE"/>
    <w:rsid w:val="002D7AD8"/>
    <w:rsid w:val="002E3A51"/>
    <w:rsid w:val="002F48A1"/>
    <w:rsid w:val="00302E18"/>
    <w:rsid w:val="00307946"/>
    <w:rsid w:val="00311724"/>
    <w:rsid w:val="003331B3"/>
    <w:rsid w:val="003551C0"/>
    <w:rsid w:val="0036297E"/>
    <w:rsid w:val="0037261E"/>
    <w:rsid w:val="00396BDF"/>
    <w:rsid w:val="003A27C5"/>
    <w:rsid w:val="003B3C8A"/>
    <w:rsid w:val="003B45F5"/>
    <w:rsid w:val="003F5094"/>
    <w:rsid w:val="00416BA6"/>
    <w:rsid w:val="0042002C"/>
    <w:rsid w:val="004208B1"/>
    <w:rsid w:val="00450B30"/>
    <w:rsid w:val="00452EA7"/>
    <w:rsid w:val="0048199C"/>
    <w:rsid w:val="0048410A"/>
    <w:rsid w:val="004869C3"/>
    <w:rsid w:val="0049727D"/>
    <w:rsid w:val="004B673A"/>
    <w:rsid w:val="004C175E"/>
    <w:rsid w:val="004E2E18"/>
    <w:rsid w:val="004E66D3"/>
    <w:rsid w:val="00522D49"/>
    <w:rsid w:val="005252B0"/>
    <w:rsid w:val="005257CA"/>
    <w:rsid w:val="00533B56"/>
    <w:rsid w:val="0055381D"/>
    <w:rsid w:val="005631FE"/>
    <w:rsid w:val="00563318"/>
    <w:rsid w:val="00574FF2"/>
    <w:rsid w:val="00596DB3"/>
    <w:rsid w:val="005A04AD"/>
    <w:rsid w:val="005C4D2E"/>
    <w:rsid w:val="005D36C0"/>
    <w:rsid w:val="00600676"/>
    <w:rsid w:val="00601103"/>
    <w:rsid w:val="00602F7D"/>
    <w:rsid w:val="00605731"/>
    <w:rsid w:val="006159D7"/>
    <w:rsid w:val="00622E27"/>
    <w:rsid w:val="0064257F"/>
    <w:rsid w:val="0066011B"/>
    <w:rsid w:val="0066223C"/>
    <w:rsid w:val="00686AE5"/>
    <w:rsid w:val="00695C25"/>
    <w:rsid w:val="006A1CB3"/>
    <w:rsid w:val="006A6737"/>
    <w:rsid w:val="006C4ADB"/>
    <w:rsid w:val="006D6DA9"/>
    <w:rsid w:val="006E0E54"/>
    <w:rsid w:val="00716D42"/>
    <w:rsid w:val="00717DDF"/>
    <w:rsid w:val="007335C8"/>
    <w:rsid w:val="00737B4A"/>
    <w:rsid w:val="00740671"/>
    <w:rsid w:val="0075700E"/>
    <w:rsid w:val="007A45AF"/>
    <w:rsid w:val="007D2F96"/>
    <w:rsid w:val="008234E9"/>
    <w:rsid w:val="008236F9"/>
    <w:rsid w:val="00826C14"/>
    <w:rsid w:val="00856198"/>
    <w:rsid w:val="00880E43"/>
    <w:rsid w:val="00891AD9"/>
    <w:rsid w:val="008B1CF5"/>
    <w:rsid w:val="008D2075"/>
    <w:rsid w:val="008F19E1"/>
    <w:rsid w:val="008F2861"/>
    <w:rsid w:val="008F573F"/>
    <w:rsid w:val="00911688"/>
    <w:rsid w:val="009322F4"/>
    <w:rsid w:val="00935AF9"/>
    <w:rsid w:val="00964D1F"/>
    <w:rsid w:val="009711F5"/>
    <w:rsid w:val="009B3E93"/>
    <w:rsid w:val="009C4762"/>
    <w:rsid w:val="009E1705"/>
    <w:rsid w:val="009F744B"/>
    <w:rsid w:val="00A01C1B"/>
    <w:rsid w:val="00A0740C"/>
    <w:rsid w:val="00A312F7"/>
    <w:rsid w:val="00A51082"/>
    <w:rsid w:val="00A52611"/>
    <w:rsid w:val="00AA37F6"/>
    <w:rsid w:val="00AB418B"/>
    <w:rsid w:val="00AC5837"/>
    <w:rsid w:val="00AF6519"/>
    <w:rsid w:val="00B07B9F"/>
    <w:rsid w:val="00B2733C"/>
    <w:rsid w:val="00B31010"/>
    <w:rsid w:val="00B374F6"/>
    <w:rsid w:val="00B659C2"/>
    <w:rsid w:val="00B8009A"/>
    <w:rsid w:val="00B90121"/>
    <w:rsid w:val="00B905A3"/>
    <w:rsid w:val="00BD310A"/>
    <w:rsid w:val="00BE2F2E"/>
    <w:rsid w:val="00C1153B"/>
    <w:rsid w:val="00C1393A"/>
    <w:rsid w:val="00C173C2"/>
    <w:rsid w:val="00C23BA5"/>
    <w:rsid w:val="00C41C9B"/>
    <w:rsid w:val="00C62564"/>
    <w:rsid w:val="00C65E97"/>
    <w:rsid w:val="00C7308A"/>
    <w:rsid w:val="00C92ECC"/>
    <w:rsid w:val="00CA06B7"/>
    <w:rsid w:val="00CA44B9"/>
    <w:rsid w:val="00CC1186"/>
    <w:rsid w:val="00CD39BC"/>
    <w:rsid w:val="00CE3AE1"/>
    <w:rsid w:val="00CE4676"/>
    <w:rsid w:val="00CE610D"/>
    <w:rsid w:val="00CF5160"/>
    <w:rsid w:val="00D02D98"/>
    <w:rsid w:val="00D07D61"/>
    <w:rsid w:val="00D827DB"/>
    <w:rsid w:val="00D830EA"/>
    <w:rsid w:val="00D92CD0"/>
    <w:rsid w:val="00D93D47"/>
    <w:rsid w:val="00DA3E2D"/>
    <w:rsid w:val="00DA6CFC"/>
    <w:rsid w:val="00DC0A8A"/>
    <w:rsid w:val="00DC38D7"/>
    <w:rsid w:val="00DE11B9"/>
    <w:rsid w:val="00DF56FD"/>
    <w:rsid w:val="00DF6478"/>
    <w:rsid w:val="00E2643B"/>
    <w:rsid w:val="00E31BF2"/>
    <w:rsid w:val="00E33A87"/>
    <w:rsid w:val="00E575FF"/>
    <w:rsid w:val="00E72BB1"/>
    <w:rsid w:val="00E768FB"/>
    <w:rsid w:val="00E76BF9"/>
    <w:rsid w:val="00E7773A"/>
    <w:rsid w:val="00E857DB"/>
    <w:rsid w:val="00E860BA"/>
    <w:rsid w:val="00E96865"/>
    <w:rsid w:val="00EA48AE"/>
    <w:rsid w:val="00EB5608"/>
    <w:rsid w:val="00ED0FAA"/>
    <w:rsid w:val="00F13204"/>
    <w:rsid w:val="00F162CC"/>
    <w:rsid w:val="00F35347"/>
    <w:rsid w:val="00F353F2"/>
    <w:rsid w:val="00F4682D"/>
    <w:rsid w:val="00F73C23"/>
    <w:rsid w:val="00F91E3E"/>
    <w:rsid w:val="00FA2918"/>
    <w:rsid w:val="00FC114D"/>
    <w:rsid w:val="00FE4A8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C7B2C9"/>
  <w15:docId w15:val="{227C1A0E-FC39-DD4E-861D-5B9A4D6B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F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33A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A87"/>
    <w:rPr>
      <w:sz w:val="18"/>
      <w:szCs w:val="18"/>
    </w:rPr>
  </w:style>
  <w:style w:type="character" w:customStyle="1" w:styleId="BalloonTextChar">
    <w:name w:val="Balloon Text Char"/>
    <w:basedOn w:val="DefaultParagraphFont"/>
    <w:link w:val="BalloonText"/>
    <w:uiPriority w:val="99"/>
    <w:semiHidden/>
    <w:rsid w:val="00E33A87"/>
    <w:rPr>
      <w:rFonts w:ascii="Times New Roman" w:hAnsi="Times New Roman" w:cs="Times New Roman"/>
      <w:sz w:val="18"/>
      <w:szCs w:val="18"/>
    </w:rPr>
  </w:style>
  <w:style w:type="character" w:customStyle="1" w:styleId="Heading1Char">
    <w:name w:val="Heading 1 Char"/>
    <w:basedOn w:val="DefaultParagraphFont"/>
    <w:link w:val="Heading1"/>
    <w:uiPriority w:val="9"/>
    <w:rsid w:val="00E33A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33A87"/>
    <w:rPr>
      <w:color w:val="0563C1" w:themeColor="hyperlink"/>
      <w:u w:val="single"/>
    </w:rPr>
  </w:style>
  <w:style w:type="character" w:customStyle="1" w:styleId="UnresolvedMention1">
    <w:name w:val="Unresolved Mention1"/>
    <w:basedOn w:val="DefaultParagraphFont"/>
    <w:uiPriority w:val="99"/>
    <w:semiHidden/>
    <w:unhideWhenUsed/>
    <w:rsid w:val="00E33A87"/>
    <w:rPr>
      <w:color w:val="605E5C"/>
      <w:shd w:val="clear" w:color="auto" w:fill="E1DFDD"/>
    </w:rPr>
  </w:style>
  <w:style w:type="paragraph" w:styleId="NormalWeb">
    <w:name w:val="Normal (Web)"/>
    <w:basedOn w:val="Normal"/>
    <w:uiPriority w:val="99"/>
    <w:semiHidden/>
    <w:unhideWhenUsed/>
    <w:rsid w:val="00E76BF9"/>
    <w:pPr>
      <w:spacing w:before="100" w:beforeAutospacing="1" w:after="100" w:afterAutospacing="1"/>
    </w:pPr>
  </w:style>
  <w:style w:type="character" w:styleId="FollowedHyperlink">
    <w:name w:val="FollowedHyperlink"/>
    <w:basedOn w:val="DefaultParagraphFont"/>
    <w:uiPriority w:val="99"/>
    <w:semiHidden/>
    <w:unhideWhenUsed/>
    <w:rsid w:val="00911688"/>
    <w:rPr>
      <w:color w:val="954F72" w:themeColor="followedHyperlink"/>
      <w:u w:val="single"/>
    </w:rPr>
  </w:style>
  <w:style w:type="paragraph" w:styleId="ListParagraph">
    <w:name w:val="List Paragraph"/>
    <w:basedOn w:val="Normal"/>
    <w:uiPriority w:val="34"/>
    <w:qFormat/>
    <w:rsid w:val="00AA37F6"/>
    <w:pPr>
      <w:ind w:left="720"/>
      <w:contextualSpacing/>
    </w:pPr>
  </w:style>
  <w:style w:type="character" w:styleId="CommentReference">
    <w:name w:val="annotation reference"/>
    <w:basedOn w:val="DefaultParagraphFont"/>
    <w:uiPriority w:val="99"/>
    <w:semiHidden/>
    <w:unhideWhenUsed/>
    <w:rsid w:val="00DA6CFC"/>
    <w:rPr>
      <w:sz w:val="18"/>
      <w:szCs w:val="18"/>
    </w:rPr>
  </w:style>
  <w:style w:type="paragraph" w:styleId="CommentText">
    <w:name w:val="annotation text"/>
    <w:basedOn w:val="Normal"/>
    <w:link w:val="CommentTextChar"/>
    <w:uiPriority w:val="99"/>
    <w:semiHidden/>
    <w:unhideWhenUsed/>
    <w:rsid w:val="00DA6CFC"/>
  </w:style>
  <w:style w:type="character" w:customStyle="1" w:styleId="CommentTextChar">
    <w:name w:val="Comment Text Char"/>
    <w:basedOn w:val="DefaultParagraphFont"/>
    <w:link w:val="CommentText"/>
    <w:uiPriority w:val="99"/>
    <w:semiHidden/>
    <w:rsid w:val="00DA6CFC"/>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201B75"/>
    <w:rPr>
      <w:b/>
      <w:bCs/>
      <w:sz w:val="20"/>
      <w:szCs w:val="20"/>
    </w:rPr>
  </w:style>
  <w:style w:type="character" w:customStyle="1" w:styleId="CommentSubjectChar">
    <w:name w:val="Comment Subject Char"/>
    <w:basedOn w:val="CommentTextChar"/>
    <w:link w:val="CommentSubject"/>
    <w:uiPriority w:val="99"/>
    <w:semiHidden/>
    <w:rsid w:val="00201B75"/>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602F7D"/>
    <w:rPr>
      <w:color w:val="605E5C"/>
      <w:shd w:val="clear" w:color="auto" w:fill="E1DFDD"/>
    </w:rPr>
  </w:style>
  <w:style w:type="paragraph" w:customStyle="1" w:styleId="Default">
    <w:name w:val="Default"/>
    <w:rsid w:val="003B45F5"/>
    <w:pPr>
      <w:autoSpaceDE w:val="0"/>
      <w:autoSpaceDN w:val="0"/>
      <w:adjustRightInd w:val="0"/>
    </w:pPr>
    <w:rPr>
      <w:rFonts w:ascii="Helvetica Neue" w:hAnsi="Helvetica Neue" w:cs="Helvetica Neue"/>
      <w:color w:val="000000"/>
      <w:lang w:val="en-GB"/>
    </w:rPr>
  </w:style>
  <w:style w:type="paragraph" w:customStyle="1" w:styleId="Pa18">
    <w:name w:val="Pa18"/>
    <w:basedOn w:val="Default"/>
    <w:next w:val="Default"/>
    <w:uiPriority w:val="99"/>
    <w:rsid w:val="003B45F5"/>
    <w:pPr>
      <w:spacing w:line="181" w:lineRule="atLeast"/>
    </w:pPr>
    <w:rPr>
      <w:rFonts w:cstheme="minorBidi"/>
      <w:color w:val="auto"/>
    </w:rPr>
  </w:style>
  <w:style w:type="paragraph" w:customStyle="1" w:styleId="Pa20">
    <w:name w:val="Pa20"/>
    <w:basedOn w:val="Default"/>
    <w:next w:val="Default"/>
    <w:uiPriority w:val="99"/>
    <w:rsid w:val="003B45F5"/>
    <w:pPr>
      <w:spacing w:line="181" w:lineRule="atLeast"/>
    </w:pPr>
    <w:rPr>
      <w:rFonts w:cstheme="minorBidi"/>
      <w:color w:val="auto"/>
    </w:rPr>
  </w:style>
  <w:style w:type="paragraph" w:styleId="Footer">
    <w:name w:val="footer"/>
    <w:basedOn w:val="Normal"/>
    <w:link w:val="FooterChar"/>
    <w:uiPriority w:val="99"/>
    <w:unhideWhenUsed/>
    <w:rsid w:val="001017A8"/>
    <w:pPr>
      <w:tabs>
        <w:tab w:val="center" w:pos="4513"/>
        <w:tab w:val="right" w:pos="9026"/>
      </w:tabs>
    </w:pPr>
  </w:style>
  <w:style w:type="character" w:customStyle="1" w:styleId="FooterChar">
    <w:name w:val="Footer Char"/>
    <w:basedOn w:val="DefaultParagraphFont"/>
    <w:link w:val="Footer"/>
    <w:uiPriority w:val="99"/>
    <w:rsid w:val="001017A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1017A8"/>
  </w:style>
  <w:style w:type="paragraph" w:styleId="EndnoteText">
    <w:name w:val="endnote text"/>
    <w:basedOn w:val="Normal"/>
    <w:link w:val="EndnoteTextChar"/>
    <w:uiPriority w:val="99"/>
    <w:semiHidden/>
    <w:unhideWhenUsed/>
    <w:rsid w:val="00F13204"/>
    <w:rPr>
      <w:sz w:val="20"/>
      <w:szCs w:val="20"/>
    </w:rPr>
  </w:style>
  <w:style w:type="character" w:customStyle="1" w:styleId="EndnoteTextChar">
    <w:name w:val="Endnote Text Char"/>
    <w:basedOn w:val="DefaultParagraphFont"/>
    <w:link w:val="EndnoteText"/>
    <w:uiPriority w:val="99"/>
    <w:semiHidden/>
    <w:rsid w:val="00F13204"/>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13204"/>
    <w:rPr>
      <w:vertAlign w:val="superscript"/>
    </w:rPr>
  </w:style>
  <w:style w:type="paragraph" w:styleId="FootnoteText">
    <w:name w:val="footnote text"/>
    <w:basedOn w:val="Normal"/>
    <w:link w:val="FootnoteTextChar"/>
    <w:uiPriority w:val="99"/>
    <w:semiHidden/>
    <w:unhideWhenUsed/>
    <w:rsid w:val="005D36C0"/>
    <w:rPr>
      <w:sz w:val="20"/>
      <w:szCs w:val="20"/>
    </w:rPr>
  </w:style>
  <w:style w:type="character" w:customStyle="1" w:styleId="FootnoteTextChar">
    <w:name w:val="Footnote Text Char"/>
    <w:basedOn w:val="DefaultParagraphFont"/>
    <w:link w:val="FootnoteText"/>
    <w:uiPriority w:val="99"/>
    <w:semiHidden/>
    <w:rsid w:val="005D36C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D3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6232">
      <w:bodyDiv w:val="1"/>
      <w:marLeft w:val="0"/>
      <w:marRight w:val="0"/>
      <w:marTop w:val="0"/>
      <w:marBottom w:val="0"/>
      <w:divBdr>
        <w:top w:val="none" w:sz="0" w:space="0" w:color="auto"/>
        <w:left w:val="none" w:sz="0" w:space="0" w:color="auto"/>
        <w:bottom w:val="none" w:sz="0" w:space="0" w:color="auto"/>
        <w:right w:val="none" w:sz="0" w:space="0" w:color="auto"/>
      </w:divBdr>
      <w:divsChild>
        <w:div w:id="1570649875">
          <w:marLeft w:val="0"/>
          <w:marRight w:val="0"/>
          <w:marTop w:val="0"/>
          <w:marBottom w:val="0"/>
          <w:divBdr>
            <w:top w:val="none" w:sz="0" w:space="0" w:color="auto"/>
            <w:left w:val="none" w:sz="0" w:space="0" w:color="auto"/>
            <w:bottom w:val="none" w:sz="0" w:space="0" w:color="auto"/>
            <w:right w:val="none" w:sz="0" w:space="0" w:color="auto"/>
          </w:divBdr>
        </w:div>
        <w:div w:id="2061828827">
          <w:marLeft w:val="0"/>
          <w:marRight w:val="0"/>
          <w:marTop w:val="0"/>
          <w:marBottom w:val="0"/>
          <w:divBdr>
            <w:top w:val="none" w:sz="0" w:space="0" w:color="auto"/>
            <w:left w:val="none" w:sz="0" w:space="0" w:color="auto"/>
            <w:bottom w:val="none" w:sz="0" w:space="0" w:color="auto"/>
            <w:right w:val="none" w:sz="0" w:space="0" w:color="auto"/>
          </w:divBdr>
        </w:div>
      </w:divsChild>
    </w:div>
    <w:div w:id="471480052">
      <w:bodyDiv w:val="1"/>
      <w:marLeft w:val="0"/>
      <w:marRight w:val="0"/>
      <w:marTop w:val="0"/>
      <w:marBottom w:val="0"/>
      <w:divBdr>
        <w:top w:val="none" w:sz="0" w:space="0" w:color="auto"/>
        <w:left w:val="none" w:sz="0" w:space="0" w:color="auto"/>
        <w:bottom w:val="none" w:sz="0" w:space="0" w:color="auto"/>
        <w:right w:val="none" w:sz="0" w:space="0" w:color="auto"/>
      </w:divBdr>
    </w:div>
    <w:div w:id="810711666">
      <w:bodyDiv w:val="1"/>
      <w:marLeft w:val="0"/>
      <w:marRight w:val="0"/>
      <w:marTop w:val="0"/>
      <w:marBottom w:val="0"/>
      <w:divBdr>
        <w:top w:val="none" w:sz="0" w:space="0" w:color="auto"/>
        <w:left w:val="none" w:sz="0" w:space="0" w:color="auto"/>
        <w:bottom w:val="none" w:sz="0" w:space="0" w:color="auto"/>
        <w:right w:val="none" w:sz="0" w:space="0" w:color="auto"/>
      </w:divBdr>
    </w:div>
    <w:div w:id="971908725">
      <w:bodyDiv w:val="1"/>
      <w:marLeft w:val="0"/>
      <w:marRight w:val="0"/>
      <w:marTop w:val="0"/>
      <w:marBottom w:val="0"/>
      <w:divBdr>
        <w:top w:val="none" w:sz="0" w:space="0" w:color="auto"/>
        <w:left w:val="none" w:sz="0" w:space="0" w:color="auto"/>
        <w:bottom w:val="none" w:sz="0" w:space="0" w:color="auto"/>
        <w:right w:val="none" w:sz="0" w:space="0" w:color="auto"/>
      </w:divBdr>
    </w:div>
    <w:div w:id="1209294200">
      <w:bodyDiv w:val="1"/>
      <w:marLeft w:val="0"/>
      <w:marRight w:val="0"/>
      <w:marTop w:val="0"/>
      <w:marBottom w:val="0"/>
      <w:divBdr>
        <w:top w:val="none" w:sz="0" w:space="0" w:color="auto"/>
        <w:left w:val="none" w:sz="0" w:space="0" w:color="auto"/>
        <w:bottom w:val="none" w:sz="0" w:space="0" w:color="auto"/>
        <w:right w:val="none" w:sz="0" w:space="0" w:color="auto"/>
      </w:divBdr>
    </w:div>
    <w:div w:id="1366060292">
      <w:bodyDiv w:val="1"/>
      <w:marLeft w:val="0"/>
      <w:marRight w:val="0"/>
      <w:marTop w:val="0"/>
      <w:marBottom w:val="0"/>
      <w:divBdr>
        <w:top w:val="none" w:sz="0" w:space="0" w:color="auto"/>
        <w:left w:val="none" w:sz="0" w:space="0" w:color="auto"/>
        <w:bottom w:val="none" w:sz="0" w:space="0" w:color="auto"/>
        <w:right w:val="none" w:sz="0" w:space="0" w:color="auto"/>
      </w:divBdr>
    </w:div>
    <w:div w:id="1679387282">
      <w:bodyDiv w:val="1"/>
      <w:marLeft w:val="0"/>
      <w:marRight w:val="0"/>
      <w:marTop w:val="0"/>
      <w:marBottom w:val="0"/>
      <w:divBdr>
        <w:top w:val="none" w:sz="0" w:space="0" w:color="auto"/>
        <w:left w:val="none" w:sz="0" w:space="0" w:color="auto"/>
        <w:bottom w:val="none" w:sz="0" w:space="0" w:color="auto"/>
        <w:right w:val="none" w:sz="0" w:space="0" w:color="auto"/>
      </w:divBdr>
    </w:div>
    <w:div w:id="1717386170">
      <w:bodyDiv w:val="1"/>
      <w:marLeft w:val="0"/>
      <w:marRight w:val="0"/>
      <w:marTop w:val="0"/>
      <w:marBottom w:val="0"/>
      <w:divBdr>
        <w:top w:val="none" w:sz="0" w:space="0" w:color="auto"/>
        <w:left w:val="none" w:sz="0" w:space="0" w:color="auto"/>
        <w:bottom w:val="none" w:sz="0" w:space="0" w:color="auto"/>
        <w:right w:val="none" w:sz="0" w:space="0" w:color="auto"/>
      </w:divBdr>
    </w:div>
    <w:div w:id="1957717679">
      <w:bodyDiv w:val="1"/>
      <w:marLeft w:val="0"/>
      <w:marRight w:val="0"/>
      <w:marTop w:val="0"/>
      <w:marBottom w:val="0"/>
      <w:divBdr>
        <w:top w:val="none" w:sz="0" w:space="0" w:color="auto"/>
        <w:left w:val="none" w:sz="0" w:space="0" w:color="auto"/>
        <w:bottom w:val="none" w:sz="0" w:space="0" w:color="auto"/>
        <w:right w:val="none" w:sz="0" w:space="0" w:color="auto"/>
      </w:divBdr>
    </w:div>
    <w:div w:id="19717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Costanza</dc:creator>
  <cp:keywords/>
  <dc:description/>
  <cp:lastModifiedBy>Robert Costanza</cp:lastModifiedBy>
  <cp:revision>7</cp:revision>
  <dcterms:created xsi:type="dcterms:W3CDTF">2020-07-29T02:45:00Z</dcterms:created>
  <dcterms:modified xsi:type="dcterms:W3CDTF">2020-09-22T09:45:00Z</dcterms:modified>
</cp:coreProperties>
</file>