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370B20" w14:textId="77777777" w:rsidR="008D23CB" w:rsidRDefault="008D23CB" w:rsidP="008D23CB">
      <w:pPr>
        <w:rPr>
          <w:b/>
          <w:bCs/>
        </w:rPr>
      </w:pPr>
    </w:p>
    <w:p w14:paraId="20B2CF53" w14:textId="77777777" w:rsidR="008D23CB" w:rsidRPr="0047691B" w:rsidRDefault="008D23CB" w:rsidP="008D23CB">
      <w:pPr>
        <w:pStyle w:val="Heading1"/>
      </w:pPr>
    </w:p>
    <w:p w14:paraId="06C87102" w14:textId="77777777" w:rsidR="008D23CB" w:rsidRDefault="008D23CB" w:rsidP="008D23CB">
      <w:pPr>
        <w:rPr>
          <w:rFonts w:eastAsiaTheme="minorEastAsia"/>
          <w:lang w:eastAsia="zh-CN"/>
        </w:rPr>
      </w:pPr>
    </w:p>
    <w:p w14:paraId="52A402A3" w14:textId="77777777" w:rsidR="008D23CB" w:rsidRPr="005A7333" w:rsidRDefault="008D23CB" w:rsidP="008D23CB">
      <w:pPr>
        <w:rPr>
          <w:rFonts w:eastAsiaTheme="minorEastAsia"/>
          <w:lang w:eastAsia="zh-CN"/>
        </w:rPr>
      </w:pPr>
      <w:r w:rsidRPr="005A7333">
        <w:rPr>
          <w:b/>
          <w:bCs/>
          <w:color w:val="auto"/>
          <w:spacing w:val="0"/>
        </w:rPr>
        <w:t>Prevailing Conditions of Flow in Particulate Systems</w:t>
      </w:r>
    </w:p>
    <w:p w14:paraId="790607CB" w14:textId="77777777" w:rsidR="008D23CB" w:rsidRPr="005A7333" w:rsidRDefault="008D23CB" w:rsidP="008D23CB">
      <w:pPr>
        <w:rPr>
          <w:rFonts w:eastAsiaTheme="minorEastAsia"/>
          <w:lang w:eastAsia="zh-CN"/>
        </w:rPr>
      </w:pPr>
    </w:p>
    <w:p w14:paraId="7765FC1E" w14:textId="77777777" w:rsidR="008D23CB" w:rsidRPr="005A7333" w:rsidRDefault="008D23CB" w:rsidP="008D23CB">
      <w:pPr>
        <w:rPr>
          <w:rFonts w:eastAsiaTheme="minorEastAsia"/>
          <w:lang w:eastAsia="zh-CN"/>
        </w:rPr>
      </w:pPr>
    </w:p>
    <w:p w14:paraId="1E85F107" w14:textId="77777777" w:rsidR="008D23CB" w:rsidRPr="005A7333" w:rsidRDefault="008D23CB" w:rsidP="008D23CB">
      <w:pPr>
        <w:rPr>
          <w:rFonts w:eastAsiaTheme="minorEastAsia"/>
          <w:lang w:eastAsia="zh-CN"/>
        </w:rPr>
      </w:pPr>
    </w:p>
    <w:p w14:paraId="137C6333" w14:textId="52C52EE6" w:rsidR="008D23CB" w:rsidRPr="005A7333" w:rsidRDefault="008D23CB" w:rsidP="008D23CB">
      <w:pPr>
        <w:rPr>
          <w:rFonts w:eastAsiaTheme="minorEastAsia"/>
          <w:lang w:eastAsia="zh-CN"/>
        </w:rPr>
      </w:pPr>
      <w:r w:rsidRPr="005A7333">
        <w:rPr>
          <w:rFonts w:eastAsiaTheme="minorEastAsia"/>
          <w:lang w:eastAsia="zh-CN"/>
        </w:rPr>
        <w:t>M. Alizadeh Behjani</w:t>
      </w:r>
      <w:r w:rsidRPr="005A7333">
        <w:rPr>
          <w:vertAlign w:val="superscript"/>
          <w:lang w:val="en"/>
        </w:rPr>
        <w:t xml:space="preserve"> a</w:t>
      </w:r>
      <w:r w:rsidRPr="005A7333">
        <w:rPr>
          <w:rFonts w:eastAsiaTheme="minorEastAsia"/>
          <w:lang w:eastAsia="zh-CN"/>
        </w:rPr>
        <w:t>, M. Pasha</w:t>
      </w:r>
      <w:r w:rsidRPr="005A7333">
        <w:rPr>
          <w:rFonts w:eastAsiaTheme="minorEastAsia"/>
          <w:vertAlign w:val="superscript"/>
          <w:lang w:eastAsia="zh-CN"/>
        </w:rPr>
        <w:t>b</w:t>
      </w:r>
      <w:r w:rsidRPr="005A7333">
        <w:rPr>
          <w:rFonts w:eastAsiaTheme="minorEastAsia"/>
          <w:lang w:eastAsia="zh-CN"/>
        </w:rPr>
        <w:t xml:space="preserve">, </w:t>
      </w:r>
      <w:r w:rsidR="002D03B6" w:rsidRPr="005A7333">
        <w:rPr>
          <w:rFonts w:eastAsiaTheme="minorEastAsia"/>
          <w:lang w:eastAsia="zh-CN"/>
        </w:rPr>
        <w:t>Haifeng Lu</w:t>
      </w:r>
      <w:r w:rsidR="002D03B6" w:rsidRPr="005A7333">
        <w:rPr>
          <w:rFonts w:eastAsiaTheme="minorEastAsia"/>
          <w:vertAlign w:val="superscript"/>
          <w:lang w:eastAsia="zh-CN"/>
        </w:rPr>
        <w:t>c</w:t>
      </w:r>
      <w:r w:rsidR="002D03B6" w:rsidRPr="005A7333">
        <w:rPr>
          <w:rFonts w:eastAsiaTheme="minorEastAsia"/>
          <w:lang w:eastAsia="zh-CN"/>
        </w:rPr>
        <w:t xml:space="preserve">, </w:t>
      </w:r>
      <w:r w:rsidRPr="005A7333">
        <w:rPr>
          <w:rFonts w:eastAsiaTheme="minorEastAsia"/>
          <w:lang w:eastAsia="zh-CN"/>
        </w:rPr>
        <w:t>C. Hare</w:t>
      </w:r>
      <w:r w:rsidR="002D03B6" w:rsidRPr="005A7333">
        <w:rPr>
          <w:rFonts w:eastAsiaTheme="minorEastAsia"/>
          <w:vertAlign w:val="superscript"/>
          <w:lang w:eastAsia="zh-CN"/>
        </w:rPr>
        <w:t>d</w:t>
      </w:r>
      <w:r w:rsidRPr="005A7333">
        <w:rPr>
          <w:rFonts w:eastAsiaTheme="minorEastAsia"/>
          <w:lang w:eastAsia="zh-CN"/>
        </w:rPr>
        <w:t>, A. Hassanpour</w:t>
      </w:r>
      <w:r w:rsidRPr="005A7333">
        <w:rPr>
          <w:vertAlign w:val="superscript"/>
          <w:lang w:val="en"/>
        </w:rPr>
        <w:t xml:space="preserve"> a</w:t>
      </w:r>
      <w:r w:rsidRPr="005A7333">
        <w:t>*</w:t>
      </w:r>
    </w:p>
    <w:p w14:paraId="25F66436" w14:textId="77777777" w:rsidR="008D23CB" w:rsidRPr="005A7333" w:rsidRDefault="008D23CB" w:rsidP="008D23CB">
      <w:pPr>
        <w:rPr>
          <w:rFonts w:eastAsiaTheme="minorEastAsia"/>
          <w:lang w:eastAsia="zh-CN"/>
        </w:rPr>
      </w:pPr>
    </w:p>
    <w:p w14:paraId="786F266F" w14:textId="77777777" w:rsidR="008D23CB" w:rsidRPr="005A7333" w:rsidRDefault="008D23CB" w:rsidP="008D23CB">
      <w:pPr>
        <w:rPr>
          <w:rFonts w:eastAsiaTheme="minorEastAsia"/>
          <w:lang w:eastAsia="zh-CN"/>
        </w:rPr>
      </w:pPr>
    </w:p>
    <w:p w14:paraId="5B2260B7" w14:textId="77777777" w:rsidR="008D23CB" w:rsidRPr="005A7333" w:rsidRDefault="008D23CB" w:rsidP="008D23CB">
      <w:pPr>
        <w:rPr>
          <w:vertAlign w:val="superscript"/>
          <w:lang w:val="en"/>
        </w:rPr>
      </w:pPr>
    </w:p>
    <w:p w14:paraId="50E53800" w14:textId="77777777" w:rsidR="008D23CB" w:rsidRPr="005A7333" w:rsidRDefault="008D23CB" w:rsidP="008D23CB">
      <w:r w:rsidRPr="005A7333">
        <w:rPr>
          <w:vertAlign w:val="superscript"/>
          <w:lang w:val="en"/>
        </w:rPr>
        <w:t xml:space="preserve">a </w:t>
      </w:r>
      <w:r w:rsidRPr="005A7333">
        <w:t xml:space="preserve">School of Chemical and Process Engineering, University of Leeds, Leeds, UK </w:t>
      </w:r>
    </w:p>
    <w:p w14:paraId="04A24AF2" w14:textId="77777777" w:rsidR="008D23CB" w:rsidRPr="005A7333" w:rsidRDefault="008D23CB" w:rsidP="008D23CB">
      <w:r w:rsidRPr="005A7333">
        <w:rPr>
          <w:vertAlign w:val="superscript"/>
        </w:rPr>
        <w:t xml:space="preserve">b </w:t>
      </w:r>
      <w:r w:rsidRPr="005A7333">
        <w:t xml:space="preserve">The Chemours Company, Wilmington, Delaware, USA </w:t>
      </w:r>
    </w:p>
    <w:p w14:paraId="5E0415EB" w14:textId="11B186A0" w:rsidR="002D03B6" w:rsidRPr="005A7333" w:rsidRDefault="008D23CB">
      <w:r w:rsidRPr="005A7333">
        <w:rPr>
          <w:vertAlign w:val="superscript"/>
        </w:rPr>
        <w:t>c</w:t>
      </w:r>
      <w:r w:rsidRPr="005A7333">
        <w:t xml:space="preserve"> </w:t>
      </w:r>
      <w:r w:rsidR="002D03B6" w:rsidRPr="005A7333">
        <w:t>Institute of Clean Coal Technology, East China University of Science and Technology, China</w:t>
      </w:r>
    </w:p>
    <w:p w14:paraId="6121CB74" w14:textId="62865F32" w:rsidR="008D23CB" w:rsidRPr="005A7333" w:rsidRDefault="002D03B6" w:rsidP="008D23CB">
      <w:r w:rsidRPr="005A7333">
        <w:rPr>
          <w:vertAlign w:val="superscript"/>
        </w:rPr>
        <w:t xml:space="preserve">d </w:t>
      </w:r>
      <w:r w:rsidR="008D23CB" w:rsidRPr="005A7333">
        <w:t xml:space="preserve">Department of Chemical and Process Engineering, University of Surrey, Guildford, UK </w:t>
      </w:r>
    </w:p>
    <w:p w14:paraId="4EED3CA5" w14:textId="14E9DBE1" w:rsidR="002D03B6" w:rsidRPr="005A7333" w:rsidRDefault="002D03B6" w:rsidP="008D23CB"/>
    <w:p w14:paraId="6886FB0D" w14:textId="77777777" w:rsidR="008D23CB" w:rsidRPr="005A7333" w:rsidRDefault="008D23CB" w:rsidP="008D23CB">
      <w:pPr>
        <w:rPr>
          <w:rFonts w:eastAsiaTheme="minorEastAsia"/>
          <w:lang w:eastAsia="zh-CN"/>
        </w:rPr>
      </w:pPr>
    </w:p>
    <w:p w14:paraId="1D5A20BB" w14:textId="77777777" w:rsidR="008D23CB" w:rsidRPr="005A7333" w:rsidRDefault="008D23CB" w:rsidP="008D23CB">
      <w:pPr>
        <w:rPr>
          <w:rStyle w:val="Hyperlink"/>
          <w:color w:val="006BA6"/>
          <w:spacing w:val="28"/>
        </w:rPr>
      </w:pPr>
      <w:r w:rsidRPr="005A7333">
        <w:t>*Corresp</w:t>
      </w:r>
      <w:r w:rsidRPr="005A7333">
        <w:rPr>
          <w:spacing w:val="-1"/>
        </w:rPr>
        <w:t>o</w:t>
      </w:r>
      <w:r w:rsidRPr="005A7333">
        <w:t>nding</w:t>
      </w:r>
      <w:r w:rsidRPr="005A7333">
        <w:rPr>
          <w:spacing w:val="25"/>
        </w:rPr>
        <w:t xml:space="preserve"> </w:t>
      </w:r>
      <w:r w:rsidRPr="005A7333">
        <w:t>contributor.</w:t>
      </w:r>
      <w:r w:rsidRPr="005A7333">
        <w:rPr>
          <w:spacing w:val="13"/>
        </w:rPr>
        <w:t xml:space="preserve"> </w:t>
      </w:r>
      <w:r w:rsidRPr="005A7333">
        <w:t>E-</w:t>
      </w:r>
      <w:r w:rsidRPr="005A7333">
        <w:rPr>
          <w:spacing w:val="-3"/>
        </w:rPr>
        <w:t>m</w:t>
      </w:r>
      <w:r w:rsidRPr="005A7333">
        <w:t>ai</w:t>
      </w:r>
      <w:r w:rsidRPr="005A7333">
        <w:rPr>
          <w:spacing w:val="-1"/>
        </w:rPr>
        <w:t>l</w:t>
      </w:r>
      <w:r w:rsidRPr="005A7333">
        <w:t>:</w:t>
      </w:r>
      <w:r w:rsidRPr="005A7333">
        <w:rPr>
          <w:spacing w:val="11"/>
        </w:rPr>
        <w:t xml:space="preserve"> </w:t>
      </w:r>
      <w:hyperlink r:id="rId8" w:history="1">
        <w:r w:rsidRPr="005A7333">
          <w:rPr>
            <w:rStyle w:val="Hyperlink"/>
          </w:rPr>
          <w:t>a.hassanpour</w:t>
        </w:r>
        <w:r w:rsidRPr="005A7333">
          <w:rPr>
            <w:rStyle w:val="Hyperlink"/>
            <w:spacing w:val="-2"/>
          </w:rPr>
          <w:t>@</w:t>
        </w:r>
        <w:r w:rsidRPr="005A7333">
          <w:rPr>
            <w:rStyle w:val="Hyperlink"/>
          </w:rPr>
          <w:t>leeds.ac.uk</w:t>
        </w:r>
        <w:r w:rsidRPr="005A7333">
          <w:rPr>
            <w:rStyle w:val="Hyperlink"/>
            <w:spacing w:val="28"/>
          </w:rPr>
          <w:t xml:space="preserve"> </w:t>
        </w:r>
      </w:hyperlink>
    </w:p>
    <w:p w14:paraId="25A654D7" w14:textId="77777777" w:rsidR="008D23CB" w:rsidRPr="005A7333" w:rsidRDefault="008D23CB" w:rsidP="008D23CB">
      <w:pPr>
        <w:rPr>
          <w:rStyle w:val="Hyperlink"/>
          <w:color w:val="006BA6"/>
          <w:spacing w:val="28"/>
        </w:rPr>
      </w:pPr>
    </w:p>
    <w:p w14:paraId="79118AB4" w14:textId="77777777" w:rsidR="008D23CB" w:rsidRPr="005A7333" w:rsidRDefault="008D23CB" w:rsidP="008D23CB">
      <w:pPr>
        <w:widowControl/>
        <w:autoSpaceDE/>
        <w:autoSpaceDN/>
        <w:adjustRightInd/>
        <w:spacing w:after="160" w:line="259" w:lineRule="auto"/>
        <w:jc w:val="left"/>
        <w:rPr>
          <w:rStyle w:val="Hyperlink"/>
          <w:color w:val="006BA6"/>
          <w:spacing w:val="28"/>
        </w:rPr>
      </w:pPr>
      <w:r w:rsidRPr="005A7333">
        <w:rPr>
          <w:rStyle w:val="Hyperlink"/>
          <w:color w:val="006BA6"/>
          <w:spacing w:val="28"/>
        </w:rPr>
        <w:br w:type="page"/>
      </w:r>
    </w:p>
    <w:p w14:paraId="310309FC" w14:textId="77777777" w:rsidR="008D23CB" w:rsidRPr="005A7333" w:rsidRDefault="008D23CB" w:rsidP="008D23CB">
      <w:pPr>
        <w:rPr>
          <w:b/>
          <w:bCs/>
          <w:w w:val="101"/>
        </w:rPr>
      </w:pPr>
      <w:r w:rsidRPr="005A7333">
        <w:rPr>
          <w:b/>
          <w:bCs/>
          <w:w w:val="101"/>
        </w:rPr>
        <w:lastRenderedPageBreak/>
        <w:t>Abstract</w:t>
      </w:r>
    </w:p>
    <w:p w14:paraId="5CA2E648" w14:textId="77777777" w:rsidR="008D23CB" w:rsidRPr="005A7333" w:rsidRDefault="008D23CB" w:rsidP="008D23CB">
      <w:pPr>
        <w:rPr>
          <w:rStyle w:val="Hyperlink"/>
          <w:color w:val="006BA6"/>
          <w:spacing w:val="28"/>
        </w:rPr>
      </w:pPr>
    </w:p>
    <w:p w14:paraId="70693AE9" w14:textId="5A619E90" w:rsidR="008D23CB" w:rsidRPr="005A7333" w:rsidRDefault="008D23CB" w:rsidP="008D23CB">
      <w:r w:rsidRPr="005A7333">
        <w:t>This chapter reviews the main prevailing features of the flow in particulate systems. The flow behaviour of a powder is a function of different parameters and conditions, such as the particles properties, applied stresses, flow regime, environmental conditions, and time. The differences and similarities of bulk materials and liquids in terms of stress distribution are discussed, and the main mathematical models for estimation of these stresses are mentioned briefly. This chapter also discusses the relation between stress and strain</w:t>
      </w:r>
      <w:r w:rsidR="003A1033" w:rsidRPr="005A7333">
        <w:t xml:space="preserve"> rate</w:t>
      </w:r>
      <w:r w:rsidRPr="005A7333">
        <w:t xml:space="preserve"> in different powder flow regimes, such as the static, quasi-static, intermediate, and rapid granular regimes. Flow behaviour of powder alters by the change in environmental conditions, such as the temperature, relative humidity, and electrostatic charging, all of which are discussed </w:t>
      </w:r>
      <w:r w:rsidR="003A1033" w:rsidRPr="005A7333">
        <w:t>here</w:t>
      </w:r>
      <w:r w:rsidRPr="005A7333">
        <w:t xml:space="preserve">. </w:t>
      </w:r>
    </w:p>
    <w:p w14:paraId="1005E5EC" w14:textId="77777777" w:rsidR="008D23CB" w:rsidRPr="005A7333" w:rsidRDefault="008D23CB" w:rsidP="008D23CB">
      <w:pPr>
        <w:widowControl/>
        <w:autoSpaceDE/>
        <w:autoSpaceDN/>
        <w:adjustRightInd/>
        <w:spacing w:after="160" w:line="259" w:lineRule="auto"/>
        <w:jc w:val="left"/>
      </w:pPr>
      <w:r w:rsidRPr="005A7333">
        <w:br w:type="page"/>
      </w:r>
    </w:p>
    <w:p w14:paraId="4D524A27" w14:textId="77777777" w:rsidR="008D23CB" w:rsidRPr="005A7333" w:rsidRDefault="008D23CB" w:rsidP="008D23CB">
      <w:pPr>
        <w:pStyle w:val="Heading2"/>
      </w:pPr>
      <w:r w:rsidRPr="005A7333">
        <w:lastRenderedPageBreak/>
        <w:t>Introduction</w:t>
      </w:r>
    </w:p>
    <w:p w14:paraId="68F39594" w14:textId="18AFF97C" w:rsidR="008D23CB" w:rsidRPr="005A7333" w:rsidRDefault="00611A9D" w:rsidP="00234CB6">
      <w:pPr>
        <w:tabs>
          <w:tab w:val="left" w:pos="7797"/>
        </w:tabs>
      </w:pPr>
      <w:r w:rsidRPr="005A7333">
        <w:t xml:space="preserve">In chapter 2 </w:t>
      </w:r>
      <w:r w:rsidR="008D0EEA" w:rsidRPr="005A7333">
        <w:t xml:space="preserve">the macroscopic </w:t>
      </w:r>
      <w:r w:rsidR="00A222B6" w:rsidRPr="005A7333">
        <w:t>response</w:t>
      </w:r>
      <w:r w:rsidR="008D0EEA" w:rsidRPr="005A7333">
        <w:t xml:space="preserve"> </w:t>
      </w:r>
      <w:r w:rsidR="00A222B6" w:rsidRPr="005A7333">
        <w:t>of bulk powders to the</w:t>
      </w:r>
      <w:r w:rsidR="008D0EEA" w:rsidRPr="005A7333">
        <w:t xml:space="preserve"> </w:t>
      </w:r>
      <w:r w:rsidR="00A222B6" w:rsidRPr="005A7333">
        <w:t xml:space="preserve">external forces and </w:t>
      </w:r>
      <w:r w:rsidR="003A1033" w:rsidRPr="005A7333">
        <w:t xml:space="preserve">the </w:t>
      </w:r>
      <w:r w:rsidR="00A222B6" w:rsidRPr="005A7333">
        <w:t xml:space="preserve">role of </w:t>
      </w:r>
      <w:r w:rsidR="008D0EEA" w:rsidRPr="005A7333">
        <w:t>microscopic attributes</w:t>
      </w:r>
      <w:r w:rsidR="00A222B6" w:rsidRPr="005A7333">
        <w:t>,</w:t>
      </w:r>
      <w:r w:rsidR="008D0EEA" w:rsidRPr="005A7333">
        <w:t xml:space="preserve"> such as forces on particles</w:t>
      </w:r>
      <w:r w:rsidR="00A222B6" w:rsidRPr="005A7333">
        <w:t>,</w:t>
      </w:r>
      <w:r w:rsidR="008D0EEA" w:rsidRPr="005A7333">
        <w:t xml:space="preserve"> </w:t>
      </w:r>
      <w:r w:rsidR="003A1033" w:rsidRPr="005A7333">
        <w:t xml:space="preserve">have </w:t>
      </w:r>
      <w:r w:rsidR="008D0EEA" w:rsidRPr="005A7333">
        <w:t xml:space="preserve">been reviewed.  Such response could lead to the yielding of </w:t>
      </w:r>
      <w:r w:rsidR="00A222B6" w:rsidRPr="005A7333">
        <w:t xml:space="preserve">bulk </w:t>
      </w:r>
      <w:r w:rsidR="008D0EEA" w:rsidRPr="005A7333">
        <w:t xml:space="preserve">materials and </w:t>
      </w:r>
      <w:r w:rsidR="00A222B6" w:rsidRPr="005A7333">
        <w:t xml:space="preserve">initiate </w:t>
      </w:r>
      <w:r w:rsidR="008D0EEA" w:rsidRPr="005A7333">
        <w:t xml:space="preserve">flow depending on </w:t>
      </w:r>
      <w:r w:rsidR="00A222B6" w:rsidRPr="005A7333">
        <w:t xml:space="preserve">the </w:t>
      </w:r>
      <w:r w:rsidR="008D0EEA" w:rsidRPr="005A7333">
        <w:t>interparticle properties, state of their packing and loading conditions.  Packing and loading conditions depend on the external factors</w:t>
      </w:r>
      <w:r w:rsidR="00542E9A" w:rsidRPr="005A7333">
        <w:t xml:space="preserve"> and geometry of the system</w:t>
      </w:r>
      <w:r w:rsidR="005B24BB" w:rsidRPr="005A7333">
        <w:t xml:space="preserve"> and will be reviewed in this chapter</w:t>
      </w:r>
      <w:r w:rsidR="00542E9A" w:rsidRPr="005A7333">
        <w:t xml:space="preserve">. </w:t>
      </w:r>
      <w:r w:rsidR="005B24BB" w:rsidRPr="005A7333">
        <w:t>Here</w:t>
      </w:r>
      <w:r w:rsidR="00A222B6" w:rsidRPr="005A7333">
        <w:t>,</w:t>
      </w:r>
      <w:r w:rsidR="00542E9A" w:rsidRPr="005A7333">
        <w:t xml:space="preserve"> </w:t>
      </w:r>
      <w:r w:rsidRPr="005A7333">
        <w:t xml:space="preserve">the state of stress prevailing in a powder bed, including how this varies </w:t>
      </w:r>
      <w:r w:rsidR="005B24BB" w:rsidRPr="005A7333">
        <w:t xml:space="preserve">as </w:t>
      </w:r>
      <w:r w:rsidRPr="005A7333">
        <w:t xml:space="preserve">compared to stress in a liquid </w:t>
      </w:r>
      <w:r w:rsidR="00542E9A" w:rsidRPr="005A7333">
        <w:t xml:space="preserve">is discussed and methods for its determination using a number of theoretical approaches are presented.  It should be note that the stress level </w:t>
      </w:r>
      <w:r w:rsidRPr="005A7333">
        <w:t xml:space="preserve">is </w:t>
      </w:r>
      <w:r w:rsidR="00542E9A" w:rsidRPr="005A7333">
        <w:t xml:space="preserve">also </w:t>
      </w:r>
      <w:r w:rsidRPr="005A7333">
        <w:t xml:space="preserve">affected by boundary conditions and environmental factors.  The influence of velocity profiles within the bed (strain rate) on the stress </w:t>
      </w:r>
      <w:r w:rsidR="005B24BB" w:rsidRPr="005A7333">
        <w:t>conditions</w:t>
      </w:r>
      <w:r w:rsidR="00234CB6" w:rsidRPr="005A7333">
        <w:t xml:space="preserve"> in form of flowing regimes are outlined and discussed. In addition,</w:t>
      </w:r>
      <w:r w:rsidR="005B24BB" w:rsidRPr="005A7333">
        <w:t xml:space="preserve"> effect of continuous applied load and resulting time </w:t>
      </w:r>
      <w:r w:rsidR="00234CB6" w:rsidRPr="005A7333">
        <w:t>consolidation</w:t>
      </w:r>
      <w:r w:rsidR="005B24BB" w:rsidRPr="005A7333">
        <w:t xml:space="preserve"> and caki</w:t>
      </w:r>
      <w:r w:rsidR="00234CB6" w:rsidRPr="005A7333">
        <w:t xml:space="preserve">ng behaviour as well as </w:t>
      </w:r>
      <w:r w:rsidR="003A1033" w:rsidRPr="005A7333">
        <w:t xml:space="preserve">the </w:t>
      </w:r>
      <w:r w:rsidR="00234CB6" w:rsidRPr="005A7333">
        <w:t>influence of temperature</w:t>
      </w:r>
      <w:r w:rsidR="005B24BB" w:rsidRPr="005A7333">
        <w:t xml:space="preserve">, </w:t>
      </w:r>
      <w:r w:rsidR="00234CB6" w:rsidRPr="005A7333">
        <w:t>humidity and electrostatic</w:t>
      </w:r>
      <w:r w:rsidR="003A1033" w:rsidRPr="005A7333">
        <w:t xml:space="preserve"> interactions</w:t>
      </w:r>
      <w:r w:rsidR="00234CB6" w:rsidRPr="005A7333">
        <w:t xml:space="preserve"> on the powder flow behaviour are reviewed and </w:t>
      </w:r>
      <w:r w:rsidRPr="005A7333">
        <w:t>discussed.</w:t>
      </w:r>
    </w:p>
    <w:p w14:paraId="63BE3FAE" w14:textId="77777777" w:rsidR="008D23CB" w:rsidRPr="005A7333" w:rsidRDefault="008D23CB" w:rsidP="008D23CB">
      <w:pPr>
        <w:tabs>
          <w:tab w:val="left" w:pos="7797"/>
        </w:tabs>
        <w:spacing w:line="360" w:lineRule="auto"/>
      </w:pPr>
    </w:p>
    <w:p w14:paraId="149DEC27" w14:textId="24A61E9A" w:rsidR="008D23CB" w:rsidRPr="005A7333" w:rsidRDefault="008D23CB" w:rsidP="008D23CB">
      <w:pPr>
        <w:pStyle w:val="Heading2"/>
      </w:pPr>
      <w:r w:rsidRPr="005A7333">
        <w:t xml:space="preserve">Stresses in </w:t>
      </w:r>
      <w:r w:rsidR="003A1033" w:rsidRPr="005A7333">
        <w:t>containers</w:t>
      </w:r>
    </w:p>
    <w:p w14:paraId="097943E7" w14:textId="7BEC1D5C" w:rsidR="008D23CB" w:rsidRPr="005A7333" w:rsidRDefault="008D23CB" w:rsidP="00D778B2">
      <w:pPr>
        <w:pStyle w:val="Heading3"/>
        <w:rPr>
          <w:rFonts w:eastAsia="SimSun"/>
        </w:rPr>
      </w:pPr>
      <w:r w:rsidRPr="005A7333">
        <w:rPr>
          <w:rFonts w:eastAsia="SimSun"/>
        </w:rPr>
        <w:t xml:space="preserve">Bulk </w:t>
      </w:r>
      <w:r w:rsidR="003A1033" w:rsidRPr="005A7333">
        <w:rPr>
          <w:rFonts w:eastAsia="SimSun"/>
        </w:rPr>
        <w:t xml:space="preserve">solid </w:t>
      </w:r>
      <w:r w:rsidR="00D778B2" w:rsidRPr="005A7333">
        <w:rPr>
          <w:rFonts w:eastAsia="SimSun"/>
        </w:rPr>
        <w:t xml:space="preserve">stress </w:t>
      </w:r>
      <w:r w:rsidR="003A1033" w:rsidRPr="005A7333">
        <w:rPr>
          <w:rFonts w:eastAsia="SimSun"/>
        </w:rPr>
        <w:t xml:space="preserve">versus </w:t>
      </w:r>
      <w:r w:rsidRPr="005A7333">
        <w:rPr>
          <w:rFonts w:eastAsia="SimSun"/>
        </w:rPr>
        <w:t xml:space="preserve">the </w:t>
      </w:r>
      <w:r w:rsidR="003A1033" w:rsidRPr="005A7333">
        <w:rPr>
          <w:rFonts w:eastAsia="SimSun"/>
        </w:rPr>
        <w:t>liquid hydrostatic pressure</w:t>
      </w:r>
    </w:p>
    <w:p w14:paraId="0C2E9D15" w14:textId="71A4FED9" w:rsidR="008D23CB" w:rsidRPr="005A7333" w:rsidRDefault="008D23CB" w:rsidP="00AF4FC0">
      <w:r w:rsidRPr="005A7333">
        <w:t>Fluid</w:t>
      </w:r>
      <w:r w:rsidR="00755FBA" w:rsidRPr="005A7333">
        <w:t xml:space="preserve"> systems</w:t>
      </w:r>
      <w:r w:rsidRPr="005A7333">
        <w:t xml:space="preserve"> </w:t>
      </w:r>
      <w:r w:rsidR="00755FBA" w:rsidRPr="005A7333">
        <w:t>can</w:t>
      </w:r>
      <w:r w:rsidRPr="005A7333">
        <w:t xml:space="preserve"> </w:t>
      </w:r>
      <w:r w:rsidR="00755FBA" w:rsidRPr="005A7333">
        <w:t xml:space="preserve">exist </w:t>
      </w:r>
      <w:r w:rsidRPr="005A7333">
        <w:t>in static conditions</w:t>
      </w:r>
      <w:r w:rsidR="00755FBA" w:rsidRPr="005A7333">
        <w:t xml:space="preserve"> when they are completely stationary, </w:t>
      </w:r>
      <w:r w:rsidR="00AF4FC0" w:rsidRPr="005A7333">
        <w:t>e.g. stored</w:t>
      </w:r>
      <w:r w:rsidR="00755FBA" w:rsidRPr="005A7333">
        <w:t xml:space="preserve"> inside a tank, or can be in dynamic conditions when they are in motion </w:t>
      </w:r>
      <w:r w:rsidR="00AF4FC0" w:rsidRPr="005A7333">
        <w:t>due to the</w:t>
      </w:r>
      <w:r w:rsidR="00755FBA" w:rsidRPr="005A7333">
        <w:t xml:space="preserve"> external </w:t>
      </w:r>
      <w:r w:rsidR="00A222B6" w:rsidRPr="005A7333">
        <w:t>forces</w:t>
      </w:r>
      <w:r w:rsidRPr="005A7333">
        <w:t>. In this context, the</w:t>
      </w:r>
      <w:r w:rsidRPr="005A7333">
        <w:rPr>
          <w:i/>
          <w:iCs/>
        </w:rPr>
        <w:t xml:space="preserve"> hydrostatic condition</w:t>
      </w:r>
      <w:r w:rsidRPr="005A7333">
        <w:t xml:space="preserve"> is a specific term given to the fluids with zero velocity. In such condition, the pressure variation within the fluid is only because of the fluid</w:t>
      </w:r>
      <w:r w:rsidR="003A1033" w:rsidRPr="005A7333">
        <w:t>’</w:t>
      </w:r>
      <w:r w:rsidRPr="005A7333">
        <w:t>s weight. Some well-known applications of the hydrostatic pressure are 1) pressure distribution in oceans and weather forecast</w:t>
      </w:r>
      <w:r w:rsidR="003A1033" w:rsidRPr="005A7333">
        <w:t>ing</w:t>
      </w:r>
      <w:r w:rsidRPr="005A7333">
        <w:t xml:space="preserve">, 2) pressure measurement by </w:t>
      </w:r>
      <w:r w:rsidR="003A1033" w:rsidRPr="005A7333">
        <w:t xml:space="preserve">a </w:t>
      </w:r>
      <w:r w:rsidRPr="005A7333">
        <w:t xml:space="preserve">manometer, 3) design of floating objects like ships and boats, and 4) design of submerged bodies like submarines. Considering a certain fluid in a known gravitational field, the hydrostatic pressure increases in proportion to the depth measured from the free surface, and it acts equally in all directions at a given point. </w:t>
      </w:r>
      <w:r w:rsidR="00826A6D" w:rsidRPr="005A7333">
        <w:fldChar w:fldCharType="begin"/>
      </w:r>
      <w:r w:rsidR="00826A6D" w:rsidRPr="005A7333">
        <w:instrText xml:space="preserve"> REF _Ref536274704 \h  \* MERGEFORMAT </w:instrText>
      </w:r>
      <w:r w:rsidR="00826A6D" w:rsidRPr="005A7333">
        <w:fldChar w:fldCharType="separate"/>
      </w:r>
      <w:r w:rsidR="001803C1" w:rsidRPr="005A7333">
        <w:rPr>
          <w:b/>
          <w:bCs/>
          <w:lang w:val="en-US"/>
        </w:rPr>
        <w:t>Error! Reference source not found.</w:t>
      </w:r>
      <w:r w:rsidR="00826A6D" w:rsidRPr="005A7333">
        <w:fldChar w:fldCharType="end"/>
      </w:r>
      <w:r w:rsidRPr="005A7333">
        <w:t xml:space="preserve"> shows the hydrostatic pressure in a container filled with a fluid which increases linearly downwards.</w:t>
      </w:r>
      <w:r w:rsidRPr="005A7333">
        <w:fldChar w:fldCharType="begin"/>
      </w:r>
      <w:r w:rsidRPr="005A7333">
        <w:instrText xml:space="preserve"> ADDIN EN.CITE &lt;EndNote&gt;&lt;Cite&gt;&lt;Author&gt;White&lt;/Author&gt;&lt;Year&gt;2011&lt;/Year&gt;&lt;RecNum&gt;1&lt;/RecNum&gt;&lt;DisplayText&gt;&lt;style face="superscript"&gt;1&lt;/style&gt;&lt;/DisplayText&gt;&lt;record&gt;&lt;rec-number&gt;1&lt;/rec-number&gt;&lt;foreign-keys&gt;&lt;key app="EN" db-id="pxvzv9etjfvpe6e9ewcx29p8xfdzvwvaax59" timestamp="1548504855"&gt;1&lt;/key&gt;&lt;/foreign-keys&gt;&lt;ref-type name="Book"&gt;6&lt;/ref-type&gt;&lt;contributors&gt;&lt;authors&gt;&lt;author&gt;White, F.M.&lt;/author&gt;&lt;/authors&gt;&lt;/contributors&gt;&lt;titles&gt;&lt;title&gt;Fluid Mechanics&lt;/title&gt;&lt;/titles&gt;&lt;dates&gt;&lt;year&gt;2011&lt;/year&gt;&lt;/dates&gt;&lt;publisher&gt;McGraw Hill&lt;/publisher&gt;&lt;isbn&gt;9780073529349&lt;/isbn&gt;&lt;urls&gt;&lt;related-urls&gt;&lt;url&gt;https://books.google.co.uk/books?id=egk8SQAACAAJ&lt;/url&gt;&lt;/related-urls&gt;&lt;/urls&gt;&lt;/record&gt;&lt;/Cite&gt;&lt;/EndNote&gt;</w:instrText>
      </w:r>
      <w:r w:rsidRPr="005A7333">
        <w:fldChar w:fldCharType="separate"/>
      </w:r>
      <w:r w:rsidRPr="005A7333">
        <w:rPr>
          <w:noProof/>
          <w:vertAlign w:val="superscript"/>
        </w:rPr>
        <w:t>1</w:t>
      </w:r>
      <w:r w:rsidRPr="005A7333">
        <w:fldChar w:fldCharType="end"/>
      </w:r>
    </w:p>
    <w:p w14:paraId="734CEFE3" w14:textId="7E04A0B6" w:rsidR="008D23CB" w:rsidRPr="005A7333" w:rsidRDefault="008D23CB" w:rsidP="008D23CB"/>
    <w:p w14:paraId="699BDFAF" w14:textId="77777777" w:rsidR="008D23CB" w:rsidRPr="005A7333" w:rsidRDefault="008D23CB" w:rsidP="008D23CB">
      <w:pPr>
        <w:keepNext/>
        <w:jc w:val="center"/>
      </w:pPr>
      <w:r w:rsidRPr="005A7333">
        <w:rPr>
          <w:noProof/>
        </w:rPr>
        <w:lastRenderedPageBreak/>
        <w:drawing>
          <wp:inline distT="0" distB="0" distL="0" distR="0" wp14:anchorId="69277A04" wp14:editId="2A80E703">
            <wp:extent cx="3240000" cy="19802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0000" cy="1980272"/>
                    </a:xfrm>
                    <a:prstGeom prst="rect">
                      <a:avLst/>
                    </a:prstGeom>
                    <a:noFill/>
                  </pic:spPr>
                </pic:pic>
              </a:graphicData>
            </a:graphic>
          </wp:inline>
        </w:drawing>
      </w:r>
    </w:p>
    <w:p w14:paraId="1BE11F1C" w14:textId="77777777" w:rsidR="008D23CB" w:rsidRPr="005A7333" w:rsidRDefault="008D23CB" w:rsidP="008D23CB">
      <w:r w:rsidRPr="005A7333">
        <w:t xml:space="preserve">Figure </w:t>
      </w:r>
      <w:r w:rsidRPr="005A7333">
        <w:fldChar w:fldCharType="begin"/>
      </w:r>
      <w:r w:rsidRPr="005A7333">
        <w:instrText xml:space="preserve"> STYLEREF 1 \s </w:instrText>
      </w:r>
      <w:r w:rsidRPr="005A7333">
        <w:fldChar w:fldCharType="separate"/>
      </w:r>
      <w:r w:rsidR="001803C1" w:rsidRPr="005A7333">
        <w:rPr>
          <w:noProof/>
          <w:cs/>
        </w:rPr>
        <w:t>‎</w:t>
      </w:r>
      <w:r w:rsidR="001803C1" w:rsidRPr="005A7333">
        <w:rPr>
          <w:noProof/>
        </w:rPr>
        <w:t>3</w:t>
      </w:r>
      <w:r w:rsidRPr="005A7333">
        <w:fldChar w:fldCharType="end"/>
      </w:r>
      <w:r w:rsidRPr="005A7333">
        <w:t>.</w:t>
      </w:r>
      <w:r w:rsidRPr="005A7333">
        <w:fldChar w:fldCharType="begin"/>
      </w:r>
      <w:r w:rsidRPr="005A7333">
        <w:instrText xml:space="preserve"> SEQ Figure \* ARABIC \s 1 </w:instrText>
      </w:r>
      <w:r w:rsidRPr="005A7333">
        <w:fldChar w:fldCharType="separate"/>
      </w:r>
      <w:r w:rsidR="001803C1" w:rsidRPr="005A7333">
        <w:rPr>
          <w:noProof/>
        </w:rPr>
        <w:t>1</w:t>
      </w:r>
      <w:r w:rsidRPr="005A7333">
        <w:fldChar w:fldCharType="end"/>
      </w:r>
      <w:r w:rsidRPr="005A7333">
        <w:t xml:space="preserve">: </w:t>
      </w:r>
      <w:r w:rsidRPr="005A7333">
        <w:rPr>
          <w:szCs w:val="21"/>
        </w:rPr>
        <w:t>Pressure in an arbitrary container filled with a fluid.</w:t>
      </w:r>
    </w:p>
    <w:p w14:paraId="1AC1C707" w14:textId="77777777" w:rsidR="003A1033" w:rsidRPr="005A7333" w:rsidRDefault="003A1033" w:rsidP="008D23CB"/>
    <w:p w14:paraId="2673232E" w14:textId="77777777" w:rsidR="008D23CB" w:rsidRPr="005A7333" w:rsidRDefault="008D23CB" w:rsidP="008D23CB">
      <w:r w:rsidRPr="005A7333">
        <w:t>The liquid hydrostatic pressure also depends on the density of the liquid.  For an incompressible fluid, the governing equation for hydrostatic pressure is given by,</w:t>
      </w:r>
    </w:p>
    <w:p w14:paraId="2A19636B" w14:textId="77777777" w:rsidR="008D23CB" w:rsidRPr="005A7333" w:rsidRDefault="008D23CB" w:rsidP="008D23CB"/>
    <w:p w14:paraId="2B07D331" w14:textId="2EA33CD7" w:rsidR="008D23CB" w:rsidRPr="005A7333" w:rsidRDefault="008D23CB" w:rsidP="002C52C2">
      <w:pPr>
        <w:pStyle w:val="MTDisplayEquation"/>
      </w:pPr>
      <w:r w:rsidRPr="005A7333">
        <w:tab/>
      </w:r>
      <m:oMath>
        <m:r>
          <w:rPr>
            <w:rFonts w:ascii="Cambria Math" w:hAnsi="Cambria Math"/>
          </w:rPr>
          <m:t>P=</m:t>
        </m:r>
        <m:sSub>
          <m:sSubPr>
            <m:ctrlPr>
              <w:rPr>
                <w:rFonts w:ascii="Cambria Math" w:hAnsi="Cambria Math"/>
                <w:i/>
              </w:rPr>
            </m:ctrlPr>
          </m:sSubPr>
          <m:e>
            <m:r>
              <w:rPr>
                <w:rFonts w:ascii="Cambria Math" w:hAnsi="Cambria Math"/>
              </w:rPr>
              <m:t>ρ</m:t>
            </m:r>
          </m:e>
          <m:sub>
            <m:r>
              <w:rPr>
                <w:rFonts w:ascii="Cambria Math" w:hAnsi="Cambria Math"/>
              </w:rPr>
              <m:t>f</m:t>
            </m:r>
          </m:sub>
        </m:sSub>
        <m:r>
          <w:rPr>
            <w:rFonts w:ascii="Cambria Math" w:hAnsi="Cambria Math"/>
          </w:rPr>
          <m:t>gh</m:t>
        </m:r>
      </m:oMath>
      <w:r w:rsidRPr="005A7333">
        <w:t xml:space="preserve"> </w:t>
      </w:r>
      <w:r w:rsidRPr="005A7333">
        <w:tab/>
      </w:r>
      <w:r w:rsidRPr="005A7333">
        <w:fldChar w:fldCharType="begin"/>
      </w:r>
      <w:r w:rsidRPr="005A7333">
        <w:instrText xml:space="preserve"> MACROBUTTON MTEditEquationSection2 </w:instrText>
      </w:r>
      <w:r w:rsidRPr="005A7333">
        <w:rPr>
          <w:rStyle w:val="MTEquationSection"/>
          <w:rFonts w:eastAsia="SimSun"/>
        </w:rPr>
        <w:instrText>Equation Section (Next)</w:instrText>
      </w:r>
      <w:r w:rsidRPr="005A7333">
        <w:fldChar w:fldCharType="begin"/>
      </w:r>
      <w:r w:rsidRPr="005A7333">
        <w:instrText xml:space="preserve"> SEQ MTEqn \r \h \* MERGEFORMAT </w:instrText>
      </w:r>
      <w:r w:rsidRPr="005A7333">
        <w:fldChar w:fldCharType="end"/>
      </w:r>
      <w:r w:rsidRPr="005A7333">
        <w:fldChar w:fldCharType="begin"/>
      </w:r>
      <w:r w:rsidRPr="005A7333">
        <w:instrText xml:space="preserve"> SEQ MTSec \h \* MERGEFORMAT </w:instrText>
      </w:r>
      <w:r w:rsidRPr="005A7333">
        <w:fldChar w:fldCharType="end"/>
      </w:r>
      <w:r w:rsidRPr="005A7333">
        <w:fldChar w:fldCharType="end"/>
      </w:r>
      <w:r w:rsidR="002C52C2" w:rsidRPr="005A7333">
        <w:t>(3.1)</w:t>
      </w:r>
    </w:p>
    <w:p w14:paraId="663DD80A" w14:textId="77777777" w:rsidR="008D23CB" w:rsidRPr="005A7333" w:rsidRDefault="008D23CB" w:rsidP="008D23CB"/>
    <w:p w14:paraId="6D95DE48" w14:textId="45387D1F" w:rsidR="008D23CB" w:rsidRPr="005A7333" w:rsidRDefault="008D23CB" w:rsidP="002C52C2">
      <w:r w:rsidRPr="005A7333">
        <w:t xml:space="preserve">where </w:t>
      </w:r>
      <m:oMath>
        <m:sSub>
          <m:sSubPr>
            <m:ctrlPr>
              <w:rPr>
                <w:rFonts w:ascii="Cambria Math" w:eastAsia="SimSun" w:hAnsi="Cambria Math"/>
                <w:i/>
                <w:color w:val="auto"/>
                <w:spacing w:val="0"/>
                <w:szCs w:val="20"/>
                <w:lang w:eastAsia="zh-CN"/>
              </w:rPr>
            </m:ctrlPr>
          </m:sSubPr>
          <m:e>
            <m:r>
              <w:rPr>
                <w:rFonts w:ascii="Cambria Math" w:hAnsi="Cambria Math"/>
              </w:rPr>
              <m:t>ρ</m:t>
            </m:r>
          </m:e>
          <m:sub>
            <m:r>
              <w:rPr>
                <w:rFonts w:ascii="Cambria Math" w:hAnsi="Cambria Math"/>
              </w:rPr>
              <m:t>f</m:t>
            </m:r>
          </m:sub>
        </m:sSub>
      </m:oMath>
      <w:r w:rsidRPr="005A7333">
        <w:t xml:space="preserve"> is the density of the fluid, </w:t>
      </w:r>
      <w:r w:rsidRPr="005A7333">
        <w:rPr>
          <w:i/>
        </w:rPr>
        <w:t>g</w:t>
      </w:r>
      <w:r w:rsidRPr="005A7333">
        <w:t xml:space="preserve"> is the gravitational acceleration and </w:t>
      </w:r>
      <w:r w:rsidRPr="005A7333">
        <w:rPr>
          <w:i/>
        </w:rPr>
        <w:t>h</w:t>
      </w:r>
      <w:r w:rsidRPr="005A7333">
        <w:t xml:space="preserve"> is the depth measured from the free surface. Interestingly, as it can be concluded from Equation </w:t>
      </w:r>
      <w:r w:rsidR="002C52C2" w:rsidRPr="005A7333">
        <w:t xml:space="preserve">(3.1), </w:t>
      </w:r>
      <w:r w:rsidRPr="005A7333">
        <w:t xml:space="preserve">the liquid hydrostatic pressure at a given point in a container </w:t>
      </w:r>
      <w:r w:rsidR="006241CA" w:rsidRPr="005A7333">
        <w:t xml:space="preserve">varies only due to the depth and density, and </w:t>
      </w:r>
      <w:r w:rsidRPr="005A7333">
        <w:t>does not depend upon the total mass, surface area, or the geometry of the container.  This is illustrated schematically in Figure 3.2, where the hydrostatic pressure of a certain fluid</w:t>
      </w:r>
      <w:r w:rsidR="006241CA" w:rsidRPr="005A7333">
        <w:t xml:space="preserve"> is shown as a function of depth</w:t>
      </w:r>
      <w:r w:rsidRPr="005A7333">
        <w:t xml:space="preserve">.  </w:t>
      </w:r>
    </w:p>
    <w:p w14:paraId="297D6A84" w14:textId="77777777" w:rsidR="008D23CB" w:rsidRPr="005A7333" w:rsidRDefault="008D23CB" w:rsidP="008D23CB"/>
    <w:p w14:paraId="4B6C1541" w14:textId="77777777" w:rsidR="008D23CB" w:rsidRPr="005A7333" w:rsidRDefault="008D23CB" w:rsidP="008D23CB">
      <w:pPr>
        <w:jc w:val="center"/>
      </w:pPr>
      <w:r w:rsidRPr="005A7333">
        <w:rPr>
          <w:noProof/>
        </w:rPr>
        <w:drawing>
          <wp:inline distT="0" distB="0" distL="0" distR="0" wp14:anchorId="2E2B25B9" wp14:editId="4852F68F">
            <wp:extent cx="5760000" cy="196566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00" cy="1965661"/>
                    </a:xfrm>
                    <a:prstGeom prst="rect">
                      <a:avLst/>
                    </a:prstGeom>
                    <a:noFill/>
                  </pic:spPr>
                </pic:pic>
              </a:graphicData>
            </a:graphic>
          </wp:inline>
        </w:drawing>
      </w:r>
    </w:p>
    <w:p w14:paraId="0C784D83" w14:textId="77777777" w:rsidR="008D23CB" w:rsidRPr="005A7333" w:rsidRDefault="008D23CB" w:rsidP="008D23CB">
      <w:r w:rsidRPr="005A7333">
        <w:t xml:space="preserve">Figure </w:t>
      </w:r>
      <w:r w:rsidRPr="005A7333">
        <w:fldChar w:fldCharType="begin"/>
      </w:r>
      <w:r w:rsidRPr="005A7333">
        <w:instrText xml:space="preserve"> STYLEREF 1 \s </w:instrText>
      </w:r>
      <w:r w:rsidRPr="005A7333">
        <w:fldChar w:fldCharType="separate"/>
      </w:r>
      <w:r w:rsidR="001803C1" w:rsidRPr="005A7333">
        <w:rPr>
          <w:noProof/>
          <w:cs/>
        </w:rPr>
        <w:t>‎</w:t>
      </w:r>
      <w:r w:rsidR="001803C1" w:rsidRPr="005A7333">
        <w:rPr>
          <w:noProof/>
        </w:rPr>
        <w:t>3</w:t>
      </w:r>
      <w:r w:rsidRPr="005A7333">
        <w:fldChar w:fldCharType="end"/>
      </w:r>
      <w:r w:rsidRPr="005A7333">
        <w:t>.</w:t>
      </w:r>
      <w:r w:rsidRPr="005A7333">
        <w:fldChar w:fldCharType="begin"/>
      </w:r>
      <w:r w:rsidRPr="005A7333">
        <w:instrText xml:space="preserve"> SEQ Figure \* ARABIC \s 1 </w:instrText>
      </w:r>
      <w:r w:rsidRPr="005A7333">
        <w:fldChar w:fldCharType="separate"/>
      </w:r>
      <w:r w:rsidR="001803C1" w:rsidRPr="005A7333">
        <w:rPr>
          <w:noProof/>
        </w:rPr>
        <w:t>2</w:t>
      </w:r>
      <w:r w:rsidRPr="005A7333">
        <w:fldChar w:fldCharType="end"/>
      </w:r>
      <w:r w:rsidRPr="005A7333">
        <w:t>: Liquid hydrostatic pressure in different containers</w:t>
      </w:r>
    </w:p>
    <w:p w14:paraId="7E424778" w14:textId="77777777" w:rsidR="008D23CB" w:rsidRPr="005A7333" w:rsidRDefault="008D23CB" w:rsidP="008D23CB"/>
    <w:p w14:paraId="4FBCBF3A" w14:textId="2962313C" w:rsidR="008D23CB" w:rsidRPr="005A7333" w:rsidRDefault="008D23CB" w:rsidP="00BA4468">
      <w:r w:rsidRPr="005A7333">
        <w:lastRenderedPageBreak/>
        <w:t xml:space="preserve">Using fluid analogy and theories to describe the state of stresses within bulk solids material </w:t>
      </w:r>
      <w:r w:rsidR="00BA4468" w:rsidRPr="005A7333">
        <w:t xml:space="preserve">is highly </w:t>
      </w:r>
      <w:r w:rsidR="000435ED" w:rsidRPr="005A7333">
        <w:t>questionable</w:t>
      </w:r>
      <w:r w:rsidRPr="005A7333">
        <w:t xml:space="preserve"> </w:t>
      </w:r>
      <w:r w:rsidR="00BA4468" w:rsidRPr="005A7333">
        <w:t>due to the significant</w:t>
      </w:r>
      <w:r w:rsidRPr="005A7333">
        <w:t xml:space="preserve"> differences in the nature of the two materials.  </w:t>
      </w:r>
      <w:r w:rsidR="006241CA" w:rsidRPr="005A7333">
        <w:t>D</w:t>
      </w:r>
      <w:r w:rsidRPr="005A7333">
        <w:t xml:space="preserve">ifferent attributes within bulk solids that </w:t>
      </w:r>
      <w:r w:rsidR="006241CA" w:rsidRPr="005A7333">
        <w:t>distinguishes their behaviour</w:t>
      </w:r>
      <w:r w:rsidRPr="005A7333">
        <w:t xml:space="preserve"> from fluids</w:t>
      </w:r>
      <w:r w:rsidR="00BA4468" w:rsidRPr="005A7333">
        <w:t xml:space="preserve"> are given below.</w:t>
      </w:r>
    </w:p>
    <w:p w14:paraId="1700FEFF" w14:textId="77777777" w:rsidR="008D23CB" w:rsidRPr="005A7333" w:rsidRDefault="008D23CB" w:rsidP="008D23CB"/>
    <w:p w14:paraId="1C4337D5" w14:textId="5D135349" w:rsidR="008D23CB" w:rsidRPr="005A7333" w:rsidRDefault="008D23CB" w:rsidP="008D23CB">
      <w:pPr>
        <w:pStyle w:val="Heading4"/>
      </w:pPr>
      <w:r w:rsidRPr="005A7333">
        <w:t>Internal Structure</w:t>
      </w:r>
    </w:p>
    <w:p w14:paraId="59C1ACE3" w14:textId="244E8C1D" w:rsidR="008D23CB" w:rsidRPr="005A7333" w:rsidRDefault="008D23CB" w:rsidP="000435ED">
      <w:r w:rsidRPr="005A7333">
        <w:t xml:space="preserve">A powder bed structure is formed as particles fall inside a container. Due to the weight of the particles, the powder bed is subjected to </w:t>
      </w:r>
      <w:r w:rsidR="002E315E" w:rsidRPr="005A7333">
        <w:t xml:space="preserve">the </w:t>
      </w:r>
      <w:r w:rsidRPr="005A7333">
        <w:t>normal stress</w:t>
      </w:r>
      <w:r w:rsidR="003929F9" w:rsidRPr="005A7333">
        <w:t xml:space="preserve"> as</w:t>
      </w:r>
      <w:r w:rsidR="000435ED" w:rsidRPr="005A7333">
        <w:t xml:space="preserve"> more particles fall on top, leading to a denser structure</w:t>
      </w:r>
      <w:r w:rsidRPr="005A7333">
        <w:t>. This is a phenomenon that can be observed visually, where a gradient in the voidage (or solids fraction) is seen across the powder bed, especially near the top side of the bed</w:t>
      </w:r>
      <w:r w:rsidRPr="005A7333">
        <w:fldChar w:fldCharType="begin"/>
      </w:r>
      <w:r w:rsidRPr="005A7333">
        <w:instrText xml:space="preserve"> ADDIN EN.CITE &lt;EndNote&gt;&lt;Cite&gt;&lt;Author&gt;Hoffmann&lt;/Author&gt;&lt;Year&gt;1995&lt;/Year&gt;&lt;RecNum&gt;18&lt;/RecNum&gt;&lt;DisplayText&gt;&lt;style face="superscript"&gt;2&lt;/style&gt;&lt;/DisplayText&gt;&lt;record&gt;&lt;rec-number&gt;18&lt;/rec-number&gt;&lt;foreign-keys&gt;&lt;key app="EN" db-id="pxvzv9etjfvpe6e9ewcx29p8xfdzvwvaax59" timestamp="1548862778"&gt;18&lt;/key&gt;&lt;/foreign-keys&gt;&lt;ref-type name="Journal Article"&gt;17&lt;/ref-type&gt;&lt;contributors&gt;&lt;authors&gt;&lt;author&gt;Hoffmann, A. C.&lt;/author&gt;&lt;author&gt;Finkers, H. J.&lt;/author&gt;&lt;/authors&gt;&lt;/contributors&gt;&lt;titles&gt;&lt;title&gt;A relation for the void fraction of randomly packed particle beds&lt;/title&gt;&lt;secondary-title&gt;Powder Technology&lt;/secondary-title&gt;&lt;/titles&gt;&lt;periodical&gt;&lt;full-title&gt;Powder Technology&lt;/full-title&gt;&lt;/periodical&gt;&lt;pages&gt;197-203&lt;/pages&gt;&lt;volume&gt;82&lt;/volume&gt;&lt;number&gt;2&lt;/number&gt;&lt;keywords&gt;&lt;keyword&gt;Voidage&lt;/keyword&gt;&lt;keyword&gt;Packed beds&lt;/keyword&gt;&lt;keyword&gt;Size distribution&lt;/keyword&gt;&lt;keyword&gt;Shape&lt;/keyword&gt;&lt;/keywords&gt;&lt;dates&gt;&lt;year&gt;1995&lt;/year&gt;&lt;pub-dates&gt;&lt;date&gt;1995/02/01/&lt;/date&gt;&lt;/pub-dates&gt;&lt;/dates&gt;&lt;isbn&gt;0032-5910&lt;/isbn&gt;&lt;urls&gt;&lt;related-urls&gt;&lt;url&gt;http://www.sciencedirect.com/science/article/pii/003259109402910G&lt;/url&gt;&lt;/related-urls&gt;&lt;/urls&gt;&lt;electronic-resource-num&gt;https://doi.org/10.1016/0032-5910(94)02910-G&lt;/electronic-resource-num&gt;&lt;/record&gt;&lt;/Cite&gt;&lt;/EndNote&gt;</w:instrText>
      </w:r>
      <w:r w:rsidRPr="005A7333">
        <w:fldChar w:fldCharType="separate"/>
      </w:r>
      <w:r w:rsidRPr="005A7333">
        <w:rPr>
          <w:noProof/>
          <w:vertAlign w:val="superscript"/>
        </w:rPr>
        <w:t>2</w:t>
      </w:r>
      <w:r w:rsidRPr="005A7333">
        <w:fldChar w:fldCharType="end"/>
      </w:r>
      <w:r w:rsidRPr="005A7333">
        <w:t>. Fluids, on the other hand, tend to have a uniform structure across the volume, where the state of the stress can be represented by a single scalar value of density. For particulate systems, however, bulk density alone does not fully describe the structure of the bed for evaluation of stres</w:t>
      </w:r>
      <w:r w:rsidR="000435ED" w:rsidRPr="005A7333">
        <w:t xml:space="preserve">ses. The internal structure of the </w:t>
      </w:r>
      <w:r w:rsidRPr="005A7333">
        <w:t>packed beds, e.g. when a container is filled with powder via a pouring process, strongly depends on various single and bulk powder properties. The packing behaviour of fine particles is different from that of coarse particles, as described in Section 2.7.1, in systems with a small particle size (</w:t>
      </w:r>
      <w:r w:rsidR="006241CA" w:rsidRPr="005A7333">
        <w:t>e.g. &lt;</w:t>
      </w:r>
      <w:r w:rsidRPr="005A7333">
        <w:t xml:space="preserve"> 100 μm), inter-particle interactions (cohesive contacts) become the dominant forces compared to the </w:t>
      </w:r>
      <w:r w:rsidR="000435ED" w:rsidRPr="005A7333">
        <w:t xml:space="preserve">particle </w:t>
      </w:r>
      <w:r w:rsidRPr="005A7333">
        <w:t>weight. As a consequence, fine particles tend to form tree- or chain-like structures, leading to a non-uniform structure with higher porosity compared to coarser particles</w:t>
      </w:r>
      <w:r w:rsidRPr="005A7333">
        <w:fldChar w:fldCharType="begin"/>
      </w:r>
      <w:r w:rsidRPr="005A7333">
        <w:instrText xml:space="preserve"> ADDIN EN.CITE &lt;EndNote&gt;&lt;Cite&gt;&lt;Author&gt;Yu&lt;/Author&gt;&lt;Year&gt;1997&lt;/Year&gt;&lt;RecNum&gt;19&lt;/RecNum&gt;&lt;DisplayText&gt;&lt;style face="superscript"&gt;3&lt;/style&gt;&lt;/DisplayText&gt;&lt;record&gt;&lt;rec-number&gt;19&lt;/rec-number&gt;&lt;foreign-keys&gt;&lt;key app="EN" db-id="pxvzv9etjfvpe6e9ewcx29p8xfdzvwvaax59" timestamp="1548862883"&gt;19&lt;/key&gt;&lt;/foreign-keys&gt;&lt;ref-type name="Journal Article"&gt;17&lt;/ref-type&gt;&lt;contributors&gt;&lt;authors&gt;&lt;author&gt;Yu, A. B.&lt;/author&gt;&lt;author&gt;Bridgwater, J.&lt;/author&gt;&lt;author&gt;Burbidge, A.&lt;/author&gt;&lt;/authors&gt;&lt;/contributors&gt;&lt;titles&gt;&lt;title&gt;On the modelling of the packing of fine particles&lt;/title&gt;&lt;secondary-title&gt;Powder Technology&lt;/secondary-title&gt;&lt;/titles&gt;&lt;periodical&gt;&lt;full-title&gt;Powder Technology&lt;/full-title&gt;&lt;/periodical&gt;&lt;pages&gt;185-194&lt;/pages&gt;&lt;volume&gt;92&lt;/volume&gt;&lt;number&gt;3&lt;/number&gt;&lt;keywords&gt;&lt;keyword&gt;Packing&lt;/keyword&gt;&lt;keyword&gt;Porosity&lt;/keyword&gt;&lt;keyword&gt;Fines&lt;/keyword&gt;&lt;/keywords&gt;&lt;dates&gt;&lt;year&gt;1997&lt;/year&gt;&lt;pub-dates&gt;&lt;date&gt;1997/08/01/&lt;/date&gt;&lt;/pub-dates&gt;&lt;/dates&gt;&lt;isbn&gt;0032-5910&lt;/isbn&gt;&lt;urls&gt;&lt;related-urls&gt;&lt;url&gt;http://www.sciencedirect.com/science/article/pii/S0032591097032191&lt;/url&gt;&lt;/related-urls&gt;&lt;/urls&gt;&lt;electronic-resource-num&gt;https://doi.org/10.1016/S0032-5910(97)03219-1&lt;/electronic-resource-num&gt;&lt;/record&gt;&lt;/Cite&gt;&lt;/EndNote&gt;</w:instrText>
      </w:r>
      <w:r w:rsidRPr="005A7333">
        <w:fldChar w:fldCharType="separate"/>
      </w:r>
      <w:r w:rsidRPr="005A7333">
        <w:rPr>
          <w:noProof/>
          <w:vertAlign w:val="superscript"/>
        </w:rPr>
        <w:t>3</w:t>
      </w:r>
      <w:r w:rsidRPr="005A7333">
        <w:fldChar w:fldCharType="end"/>
      </w:r>
      <w:r w:rsidR="00847DA8" w:rsidRPr="005A7333">
        <w:t>.</w:t>
      </w:r>
      <w:r w:rsidRPr="005A7333">
        <w:t xml:space="preserve">  The relationship between initial bulk porosity and particle size is shown in </w:t>
      </w:r>
      <w:r w:rsidRPr="005A7333">
        <w:fldChar w:fldCharType="begin"/>
      </w:r>
      <w:r w:rsidRPr="005A7333">
        <w:instrText xml:space="preserve"> REF _Ref536626366 \h </w:instrText>
      </w:r>
      <w:r w:rsidR="005A7333">
        <w:instrText xml:space="preserve"> \* MERGEFORMAT </w:instrText>
      </w:r>
      <w:r w:rsidRPr="005A7333">
        <w:fldChar w:fldCharType="separate"/>
      </w:r>
      <w:r w:rsidR="001803C1" w:rsidRPr="005A7333">
        <w:t xml:space="preserve">Figure </w:t>
      </w:r>
      <w:r w:rsidR="001803C1" w:rsidRPr="005A7333">
        <w:rPr>
          <w:noProof/>
          <w:cs/>
        </w:rPr>
        <w:t>‎</w:t>
      </w:r>
      <w:r w:rsidR="001803C1" w:rsidRPr="005A7333">
        <w:rPr>
          <w:noProof/>
        </w:rPr>
        <w:t>3</w:t>
      </w:r>
      <w:r w:rsidR="001803C1" w:rsidRPr="005A7333">
        <w:t>.</w:t>
      </w:r>
      <w:r w:rsidR="001803C1" w:rsidRPr="005A7333">
        <w:rPr>
          <w:noProof/>
        </w:rPr>
        <w:t>3</w:t>
      </w:r>
      <w:r w:rsidRPr="005A7333">
        <w:fldChar w:fldCharType="end"/>
      </w:r>
      <w:r w:rsidRPr="005A7333">
        <w:t xml:space="preserve">, where Yu </w:t>
      </w:r>
      <w:r w:rsidRPr="005A7333">
        <w:rPr>
          <w:i/>
        </w:rPr>
        <w:t>et al.</w:t>
      </w:r>
      <w:r w:rsidRPr="005A7333">
        <w:rPr>
          <w:i/>
        </w:rPr>
        <w:fldChar w:fldCharType="begin"/>
      </w:r>
      <w:r w:rsidRPr="005A7333">
        <w:rPr>
          <w:i/>
        </w:rPr>
        <w:instrText xml:space="preserve"> ADDIN EN.CITE &lt;EndNote&gt;&lt;Cite&gt;&lt;Author&gt;Yu&lt;/Author&gt;&lt;Year&gt;1997&lt;/Year&gt;&lt;RecNum&gt;19&lt;/RecNum&gt;&lt;DisplayText&gt;&lt;style face="superscript"&gt;3&lt;/style&gt;&lt;/DisplayText&gt;&lt;record&gt;&lt;rec-number&gt;19&lt;/rec-number&gt;&lt;foreign-keys&gt;&lt;key app="EN" db-id="pxvzv9etjfvpe6e9ewcx29p8xfdzvwvaax59" timestamp="1548862883"&gt;19&lt;/key&gt;&lt;/foreign-keys&gt;&lt;ref-type name="Journal Article"&gt;17&lt;/ref-type&gt;&lt;contributors&gt;&lt;authors&gt;&lt;author&gt;Yu, A. B.&lt;/author&gt;&lt;author&gt;Bridgwater, J.&lt;/author&gt;&lt;author&gt;Burbidge, A.&lt;/author&gt;&lt;/authors&gt;&lt;/contributors&gt;&lt;titles&gt;&lt;title&gt;On the modelling of the packing of fine particles&lt;/title&gt;&lt;secondary-title&gt;Powder Technology&lt;/secondary-title&gt;&lt;/titles&gt;&lt;periodical&gt;&lt;full-title&gt;Powder Technology&lt;/full-title&gt;&lt;/periodical&gt;&lt;pages&gt;185-194&lt;/pages&gt;&lt;volume&gt;92&lt;/volume&gt;&lt;number&gt;3&lt;/number&gt;&lt;keywords&gt;&lt;keyword&gt;Packing&lt;/keyword&gt;&lt;keyword&gt;Porosity&lt;/keyword&gt;&lt;keyword&gt;Fines&lt;/keyword&gt;&lt;/keywords&gt;&lt;dates&gt;&lt;year&gt;1997&lt;/year&gt;&lt;pub-dates&gt;&lt;date&gt;1997/08/01/&lt;/date&gt;&lt;/pub-dates&gt;&lt;/dates&gt;&lt;isbn&gt;0032-5910&lt;/isbn&gt;&lt;urls&gt;&lt;related-urls&gt;&lt;url&gt;http://www.sciencedirect.com/science/article/pii/S0032591097032191&lt;/url&gt;&lt;/related-urls&gt;&lt;/urls&gt;&lt;electronic-resource-num&gt;https://doi.org/10.1016/S0032-5910(97)03219-1&lt;/electronic-resource-num&gt;&lt;/record&gt;&lt;/Cite&gt;&lt;/EndNote&gt;</w:instrText>
      </w:r>
      <w:r w:rsidRPr="005A7333">
        <w:rPr>
          <w:i/>
        </w:rPr>
        <w:fldChar w:fldCharType="separate"/>
      </w:r>
      <w:r w:rsidRPr="005A7333">
        <w:rPr>
          <w:i/>
          <w:noProof/>
          <w:vertAlign w:val="superscript"/>
        </w:rPr>
        <w:t>3</w:t>
      </w:r>
      <w:r w:rsidRPr="005A7333">
        <w:rPr>
          <w:i/>
        </w:rPr>
        <w:fldChar w:fldCharType="end"/>
      </w:r>
      <w:r w:rsidRPr="005A7333">
        <w:t xml:space="preserve"> compared the data from a number of studies in the literature </w:t>
      </w:r>
      <w:r w:rsidR="000435ED" w:rsidRPr="005A7333">
        <w:t>for</w:t>
      </w:r>
      <w:r w:rsidRPr="005A7333">
        <w:t xml:space="preserve"> spherical particles of various sizes.  </w:t>
      </w:r>
    </w:p>
    <w:p w14:paraId="76125761" w14:textId="77777777" w:rsidR="008D23CB" w:rsidRPr="005A7333" w:rsidRDefault="008D23CB" w:rsidP="008D23CB"/>
    <w:p w14:paraId="38AF190D" w14:textId="77777777" w:rsidR="008D23CB" w:rsidRPr="005A7333" w:rsidRDefault="008D23CB" w:rsidP="008D23CB">
      <w:pPr>
        <w:keepNext/>
        <w:jc w:val="center"/>
      </w:pPr>
      <w:r w:rsidRPr="005A7333">
        <w:rPr>
          <w:noProof/>
        </w:rPr>
        <w:lastRenderedPageBreak/>
        <w:drawing>
          <wp:inline distT="0" distB="0" distL="0" distR="0" wp14:anchorId="31C9A950" wp14:editId="207121FB">
            <wp:extent cx="3664537" cy="287487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77431" cy="2884990"/>
                    </a:xfrm>
                    <a:prstGeom prst="rect">
                      <a:avLst/>
                    </a:prstGeom>
                  </pic:spPr>
                </pic:pic>
              </a:graphicData>
            </a:graphic>
          </wp:inline>
        </w:drawing>
      </w:r>
    </w:p>
    <w:p w14:paraId="3060E875" w14:textId="2AD160AF" w:rsidR="008D23CB" w:rsidRPr="005A7333" w:rsidRDefault="008D23CB" w:rsidP="00656A6D">
      <w:bookmarkStart w:id="0" w:name="_Ref536626366"/>
      <w:r w:rsidRPr="005A7333">
        <w:t xml:space="preserve">Figure </w:t>
      </w:r>
      <w:r w:rsidRPr="005A7333">
        <w:fldChar w:fldCharType="begin"/>
      </w:r>
      <w:r w:rsidRPr="005A7333">
        <w:instrText xml:space="preserve"> STYLEREF 1 \s </w:instrText>
      </w:r>
      <w:r w:rsidRPr="005A7333">
        <w:fldChar w:fldCharType="separate"/>
      </w:r>
      <w:r w:rsidR="001803C1" w:rsidRPr="005A7333">
        <w:rPr>
          <w:noProof/>
          <w:cs/>
        </w:rPr>
        <w:t>‎</w:t>
      </w:r>
      <w:r w:rsidR="001803C1" w:rsidRPr="005A7333">
        <w:rPr>
          <w:noProof/>
        </w:rPr>
        <w:t>3</w:t>
      </w:r>
      <w:r w:rsidRPr="005A7333">
        <w:fldChar w:fldCharType="end"/>
      </w:r>
      <w:r w:rsidRPr="005A7333">
        <w:t>.</w:t>
      </w:r>
      <w:r w:rsidRPr="005A7333">
        <w:fldChar w:fldCharType="begin"/>
      </w:r>
      <w:r w:rsidRPr="005A7333">
        <w:instrText xml:space="preserve"> SEQ Figure \* ARABIC \s 1 </w:instrText>
      </w:r>
      <w:r w:rsidRPr="005A7333">
        <w:fldChar w:fldCharType="separate"/>
      </w:r>
      <w:r w:rsidR="001803C1" w:rsidRPr="005A7333">
        <w:rPr>
          <w:noProof/>
        </w:rPr>
        <w:t>3</w:t>
      </w:r>
      <w:r w:rsidRPr="005A7333">
        <w:fldChar w:fldCharType="end"/>
      </w:r>
      <w:bookmarkEnd w:id="0"/>
      <w:r w:rsidRPr="005A7333">
        <w:t xml:space="preserve">: Initial bulk porosity as a function of particle size. (Reprinted with permission from </w:t>
      </w:r>
      <w:r w:rsidRPr="005A7333">
        <w:fldChar w:fldCharType="begin"/>
      </w:r>
      <w:r w:rsidRPr="005A7333">
        <w:instrText xml:space="preserve"> ADDIN EN.CITE &lt;EndNote&gt;&lt;Cite&gt;&lt;Author&gt;Yu&lt;/Author&gt;&lt;Year&gt;1997&lt;/Year&gt;&lt;RecNum&gt;19&lt;/RecNum&gt;&lt;DisplayText&gt;&lt;style face="superscript"&gt;3&lt;/style&gt;&lt;/DisplayText&gt;&lt;record&gt;&lt;rec-number&gt;19&lt;/rec-number&gt;&lt;foreign-keys&gt;&lt;key app="EN" db-id="pxvzv9etjfvpe6e9ewcx29p8xfdzvwvaax59" timestamp="1548862883"&gt;19&lt;/key&gt;&lt;/foreign-keys&gt;&lt;ref-type name="Journal Article"&gt;17&lt;/ref-type&gt;&lt;contributors&gt;&lt;authors&gt;&lt;author&gt;Yu, A. B.&lt;/author&gt;&lt;author&gt;Bridgwater, J.&lt;/author&gt;&lt;author&gt;Burbidge, A.&lt;/author&gt;&lt;/authors&gt;&lt;/contributors&gt;&lt;titles&gt;&lt;title&gt;On the modelling of the packing of fine particles&lt;/title&gt;&lt;secondary-title&gt;Powder Technology&lt;/secondary-title&gt;&lt;/titles&gt;&lt;periodical&gt;&lt;full-title&gt;Powder Technology&lt;/full-title&gt;&lt;/periodical&gt;&lt;pages&gt;185-194&lt;/pages&gt;&lt;volume&gt;92&lt;/volume&gt;&lt;number&gt;3&lt;/number&gt;&lt;keywords&gt;&lt;keyword&gt;Packing&lt;/keyword&gt;&lt;keyword&gt;Porosity&lt;/keyword&gt;&lt;keyword&gt;Fines&lt;/keyword&gt;&lt;/keywords&gt;&lt;dates&gt;&lt;year&gt;1997&lt;/year&gt;&lt;pub-dates&gt;&lt;date&gt;1997/08/01/&lt;/date&gt;&lt;/pub-dates&gt;&lt;/dates&gt;&lt;isbn&gt;0032-5910&lt;/isbn&gt;&lt;urls&gt;&lt;related-urls&gt;&lt;url&gt;http://www.sciencedirect.com/science/article/pii/S0032591097032191&lt;/url&gt;&lt;/related-urls&gt;&lt;/urls&gt;&lt;electronic-resource-num&gt;https://doi.org/10.1016/S0032-5910(97)03219-1&lt;/electronic-resource-num&gt;&lt;/record&gt;&lt;/Cite&gt;&lt;/EndNote&gt;</w:instrText>
      </w:r>
      <w:r w:rsidRPr="005A7333">
        <w:fldChar w:fldCharType="separate"/>
      </w:r>
      <w:r w:rsidRPr="005A7333">
        <w:rPr>
          <w:noProof/>
          <w:vertAlign w:val="superscript"/>
        </w:rPr>
        <w:t>3</w:t>
      </w:r>
      <w:r w:rsidRPr="005A7333">
        <w:fldChar w:fldCharType="end"/>
      </w:r>
      <w:r w:rsidRPr="005A7333">
        <w:t>)</w:t>
      </w:r>
    </w:p>
    <w:p w14:paraId="10C29717" w14:textId="77777777" w:rsidR="008D23CB" w:rsidRPr="005A7333" w:rsidRDefault="008D23CB" w:rsidP="008D23CB">
      <w:r w:rsidRPr="005A7333">
        <w:tab/>
      </w:r>
    </w:p>
    <w:p w14:paraId="142B04E1" w14:textId="3293B838" w:rsidR="008D23CB" w:rsidRPr="005A7333" w:rsidRDefault="008D23CB" w:rsidP="008D23CB">
      <w:r w:rsidRPr="005A7333">
        <w:t>A wide particle size distribution increases the likelihood of fine particles migrating into the voids that are formed between larger particles. Therefore, a system with a wider particle size distribution would form a structure that is less porous.</w:t>
      </w:r>
      <w:r w:rsidRPr="005A7333">
        <w:fldChar w:fldCharType="begin"/>
      </w:r>
      <w:r w:rsidRPr="005A7333">
        <w:instrText xml:space="preserve"> ADDIN EN.CITE &lt;EndNote&gt;&lt;Cite&gt;&lt;Author&gt;Hoffmann&lt;/Author&gt;&lt;Year&gt;1995&lt;/Year&gt;&lt;RecNum&gt;18&lt;/RecNum&gt;&lt;DisplayText&gt;&lt;style face="superscript"&gt;2&lt;/style&gt;&lt;/DisplayText&gt;&lt;record&gt;&lt;rec-number&gt;18&lt;/rec-number&gt;&lt;foreign-keys&gt;&lt;key app="EN" db-id="pxvzv9etjfvpe6e9ewcx29p8xfdzvwvaax59" timestamp="1548862778"&gt;18&lt;/key&gt;&lt;/foreign-keys&gt;&lt;ref-type name="Journal Article"&gt;17&lt;/ref-type&gt;&lt;contributors&gt;&lt;authors&gt;&lt;author&gt;Hoffmann, A. C.&lt;/author&gt;&lt;author&gt;Finkers, H. J.&lt;/author&gt;&lt;/authors&gt;&lt;/contributors&gt;&lt;titles&gt;&lt;title&gt;A relation for the void fraction of randomly packed particle beds&lt;/title&gt;&lt;secondary-title&gt;Powder Technology&lt;/secondary-title&gt;&lt;/titles&gt;&lt;periodical&gt;&lt;full-title&gt;Powder Technology&lt;/full-title&gt;&lt;/periodical&gt;&lt;pages&gt;197-203&lt;/pages&gt;&lt;volume&gt;82&lt;/volume&gt;&lt;number&gt;2&lt;/number&gt;&lt;keywords&gt;&lt;keyword&gt;Voidage&lt;/keyword&gt;&lt;keyword&gt;Packed beds&lt;/keyword&gt;&lt;keyword&gt;Size distribution&lt;/keyword&gt;&lt;keyword&gt;Shape&lt;/keyword&gt;&lt;/keywords&gt;&lt;dates&gt;&lt;year&gt;1995&lt;/year&gt;&lt;pub-dates&gt;&lt;date&gt;1995/02/01/&lt;/date&gt;&lt;/pub-dates&gt;&lt;/dates&gt;&lt;isbn&gt;0032-5910&lt;/isbn&gt;&lt;urls&gt;&lt;related-urls&gt;&lt;url&gt;http://www.sciencedirect.com/science/article/pii/003259109402910G&lt;/url&gt;&lt;/related-urls&gt;&lt;/urls&gt;&lt;electronic-resource-num&gt;https://doi.org/10.1016/0032-5910(94)02910-G&lt;/electronic-resource-num&gt;&lt;/record&gt;&lt;/Cite&gt;&lt;/EndNote&gt;</w:instrText>
      </w:r>
      <w:r w:rsidRPr="005A7333">
        <w:fldChar w:fldCharType="separate"/>
      </w:r>
      <w:r w:rsidRPr="005A7333">
        <w:rPr>
          <w:noProof/>
          <w:vertAlign w:val="superscript"/>
        </w:rPr>
        <w:t>2</w:t>
      </w:r>
      <w:r w:rsidRPr="005A7333">
        <w:fldChar w:fldCharType="end"/>
      </w:r>
      <w:r w:rsidRPr="005A7333">
        <w:t xml:space="preserve"> It is also known that irregularly-shaped particles (e.g. needle-like crystals – see Section 2.7.1 for particle shape description) form dilated powder beds with larger void fraction.</w:t>
      </w:r>
      <w:r w:rsidRPr="005A7333">
        <w:fldChar w:fldCharType="begin"/>
      </w:r>
      <w:r w:rsidRPr="005A7333">
        <w:instrText xml:space="preserve"> ADDIN EN.CITE &lt;EndNote&gt;&lt;Cite&gt;&lt;Author&gt;Hoffmann&lt;/Author&gt;&lt;Year&gt;1995&lt;/Year&gt;&lt;RecNum&gt;18&lt;/RecNum&gt;&lt;DisplayText&gt;&lt;style face="superscript"&gt;2&lt;/style&gt;&lt;/DisplayText&gt;&lt;record&gt;&lt;rec-number&gt;18&lt;/rec-number&gt;&lt;foreign-keys&gt;&lt;key app="EN" db-id="pxvzv9etjfvpe6e9ewcx29p8xfdzvwvaax59" timestamp="1548862778"&gt;18&lt;/key&gt;&lt;/foreign-keys&gt;&lt;ref-type name="Journal Article"&gt;17&lt;/ref-type&gt;&lt;contributors&gt;&lt;authors&gt;&lt;author&gt;Hoffmann, A. C.&lt;/author&gt;&lt;author&gt;Finkers, H. J.&lt;/author&gt;&lt;/authors&gt;&lt;/contributors&gt;&lt;titles&gt;&lt;title&gt;A relation for the void fraction of randomly packed particle beds&lt;/title&gt;&lt;secondary-title&gt;Powder Technology&lt;/secondary-title&gt;&lt;/titles&gt;&lt;periodical&gt;&lt;full-title&gt;Powder Technology&lt;/full-title&gt;&lt;/periodical&gt;&lt;pages&gt;197-203&lt;/pages&gt;&lt;volume&gt;82&lt;/volume&gt;&lt;number&gt;2&lt;/number&gt;&lt;keywords&gt;&lt;keyword&gt;Voidage&lt;/keyword&gt;&lt;keyword&gt;Packed beds&lt;/keyword&gt;&lt;keyword&gt;Size distribution&lt;/keyword&gt;&lt;keyword&gt;Shape&lt;/keyword&gt;&lt;/keywords&gt;&lt;dates&gt;&lt;year&gt;1995&lt;/year&gt;&lt;pub-dates&gt;&lt;date&gt;1995/02/01/&lt;/date&gt;&lt;/pub-dates&gt;&lt;/dates&gt;&lt;isbn&gt;0032-5910&lt;/isbn&gt;&lt;urls&gt;&lt;related-urls&gt;&lt;url&gt;http://www.sciencedirect.com/science/article/pii/003259109402910G&lt;/url&gt;&lt;/related-urls&gt;&lt;/urls&gt;&lt;electronic-resource-num&gt;https://doi.org/10.1016/0032-5910(94)02910-G&lt;/electronic-resource-num&gt;&lt;/record&gt;&lt;/Cite&gt;&lt;/EndNote&gt;</w:instrText>
      </w:r>
      <w:r w:rsidRPr="005A7333">
        <w:fldChar w:fldCharType="separate"/>
      </w:r>
      <w:r w:rsidRPr="005A7333">
        <w:rPr>
          <w:noProof/>
          <w:vertAlign w:val="superscript"/>
        </w:rPr>
        <w:t>2</w:t>
      </w:r>
      <w:r w:rsidRPr="005A7333">
        <w:fldChar w:fldCharType="end"/>
      </w:r>
    </w:p>
    <w:p w14:paraId="5166F611" w14:textId="77777777" w:rsidR="008D23CB" w:rsidRPr="005A7333" w:rsidRDefault="008D23CB" w:rsidP="008D23CB"/>
    <w:p w14:paraId="75FACB34" w14:textId="41728F90" w:rsidR="008D23CB" w:rsidRPr="005A7333" w:rsidRDefault="008D23CB" w:rsidP="00AD765E">
      <w:r w:rsidRPr="005A7333">
        <w:t>The internal structure of a powder bed formed by pouring a powder into a container is not only a function of the single particle properties</w:t>
      </w:r>
      <w:r w:rsidR="006241CA" w:rsidRPr="005A7333">
        <w:t>,</w:t>
      </w:r>
      <w:r w:rsidRPr="005A7333">
        <w:t xml:space="preserve"> but also depends on the procedure by which the powder is introduced into the container.</w:t>
      </w:r>
      <w:r w:rsidRPr="005A7333">
        <w:fldChar w:fldCharType="begin"/>
      </w:r>
      <w:r w:rsidRPr="005A7333">
        <w:instrText xml:space="preserve"> ADDIN EN.CITE &lt;EndNote&gt;&lt;Cite&gt;&lt;Author&gt;Zafar&lt;/Author&gt;&lt;Year&gt;2017&lt;/Year&gt;&lt;RecNum&gt;20&lt;/RecNum&gt;&lt;DisplayText&gt;&lt;style face="superscript"&gt;4&lt;/style&gt;&lt;/DisplayText&gt;&lt;record&gt;&lt;rec-number&gt;20&lt;/rec-number&gt;&lt;foreign-keys&gt;&lt;key app="EN" db-id="pxvzv9etjfvpe6e9ewcx29p8xfdzvwvaax59" timestamp="1548866691"&gt;20&lt;/key&gt;&lt;/foreign-keys&gt;&lt;ref-type name="Journal Article"&gt;17&lt;/ref-type&gt;&lt;contributors&gt;&lt;authors&gt;&lt;author&gt;Zafar, Umair&lt;/author&gt;&lt;author&gt;Hare, Colin&lt;/author&gt;&lt;author&gt;Hassanpour, Ali&lt;/author&gt;&lt;author&gt;Ghadiri, Mojtaba&lt;/author&gt;&lt;/authors&gt;&lt;/contributors&gt;&lt;titles&gt;&lt;title&gt;Ball indentation on powder beds for assessing powder flowability: Analysis of operation window&lt;/title&gt;&lt;secondary-title&gt;Powder Technology&lt;/secondary-title&gt;&lt;/titles&gt;&lt;periodical&gt;&lt;full-title&gt;Powder Technology&lt;/full-title&gt;&lt;/periodical&gt;&lt;pages&gt;300-306&lt;/pages&gt;&lt;volume&gt;310&lt;/volume&gt;&lt;keywords&gt;&lt;keyword&gt;Flowability&lt;/keyword&gt;&lt;keyword&gt;Cohesive powder&lt;/keyword&gt;&lt;keyword&gt;Ball indentation&lt;/keyword&gt;&lt;keyword&gt;Resistance to plastic flow&lt;/keyword&gt;&lt;/keywords&gt;&lt;dates&gt;&lt;year&gt;2017&lt;/year&gt;&lt;pub-dates&gt;&lt;date&gt;2017/04/01/&lt;/date&gt;&lt;/pub-dates&gt;&lt;/dates&gt;&lt;isbn&gt;0032-5910&lt;/isbn&gt;&lt;urls&gt;&lt;related-urls&gt;&lt;url&gt;http://www.sciencedirect.com/science/article/pii/S0032591017300670&lt;/url&gt;&lt;/related-urls&gt;&lt;/urls&gt;&lt;electronic-resource-num&gt;https://doi.org/10.1016/j.powtec.2017.01.047&lt;/electronic-resource-num&gt;&lt;/record&gt;&lt;/Cite&gt;&lt;/EndNote&gt;</w:instrText>
      </w:r>
      <w:r w:rsidRPr="005A7333">
        <w:fldChar w:fldCharType="separate"/>
      </w:r>
      <w:r w:rsidRPr="005A7333">
        <w:rPr>
          <w:noProof/>
          <w:vertAlign w:val="superscript"/>
        </w:rPr>
        <w:t>4</w:t>
      </w:r>
      <w:r w:rsidRPr="005A7333">
        <w:fldChar w:fldCharType="end"/>
      </w:r>
      <w:r w:rsidRPr="005A7333">
        <w:t xml:space="preserve"> This was investigated by Zafar </w:t>
      </w:r>
      <w:r w:rsidRPr="005A7333">
        <w:rPr>
          <w:i/>
        </w:rPr>
        <w:t>et al.</w:t>
      </w:r>
      <w:r w:rsidRPr="005A7333">
        <w:t>,</w:t>
      </w:r>
      <w:r w:rsidRPr="005A7333">
        <w:fldChar w:fldCharType="begin"/>
      </w:r>
      <w:r w:rsidRPr="005A7333">
        <w:instrText xml:space="preserve"> ADDIN EN.CITE &lt;EndNote&gt;&lt;Cite&gt;&lt;Author&gt;Zafar&lt;/Author&gt;&lt;Year&gt;2017&lt;/Year&gt;&lt;RecNum&gt;20&lt;/RecNum&gt;&lt;DisplayText&gt;&lt;style face="superscript"&gt;4&lt;/style&gt;&lt;/DisplayText&gt;&lt;record&gt;&lt;rec-number&gt;20&lt;/rec-number&gt;&lt;foreign-keys&gt;&lt;key app="EN" db-id="pxvzv9etjfvpe6e9ewcx29p8xfdzvwvaax59" timestamp="1548866691"&gt;20&lt;/key&gt;&lt;/foreign-keys&gt;&lt;ref-type name="Journal Article"&gt;17&lt;/ref-type&gt;&lt;contributors&gt;&lt;authors&gt;&lt;author&gt;Zafar, Umair&lt;/author&gt;&lt;author&gt;Hare, Colin&lt;/author&gt;&lt;author&gt;Hassanpour, Ali&lt;/author&gt;&lt;author&gt;Ghadiri, Mojtaba&lt;/author&gt;&lt;/authors&gt;&lt;/contributors&gt;&lt;titles&gt;&lt;title&gt;Ball indentation on powder beds for assessing powder flowability: Analysis of operation window&lt;/title&gt;&lt;secondary-title&gt;Powder Technology&lt;/secondary-title&gt;&lt;/titles&gt;&lt;periodical&gt;&lt;full-title&gt;Powder Technology&lt;/full-title&gt;&lt;/periodical&gt;&lt;pages&gt;300-306&lt;/pages&gt;&lt;volume&gt;310&lt;/volume&gt;&lt;keywords&gt;&lt;keyword&gt;Flowability&lt;/keyword&gt;&lt;keyword&gt;Cohesive powder&lt;/keyword&gt;&lt;keyword&gt;Ball indentation&lt;/keyword&gt;&lt;keyword&gt;Resistance to plastic flow&lt;/keyword&gt;&lt;/keywords&gt;&lt;dates&gt;&lt;year&gt;2017&lt;/year&gt;&lt;pub-dates&gt;&lt;date&gt;2017/04/01/&lt;/date&gt;&lt;/pub-dates&gt;&lt;/dates&gt;&lt;isbn&gt;0032-5910&lt;/isbn&gt;&lt;urls&gt;&lt;related-urls&gt;&lt;url&gt;http://www.sciencedirect.com/science/article/pii/S0032591017300670&lt;/url&gt;&lt;/related-urls&gt;&lt;/urls&gt;&lt;electronic-resource-num&gt;https://doi.org/10.1016/j.powtec.2017.01.047&lt;/electronic-resource-num&gt;&lt;/record&gt;&lt;/Cite&gt;&lt;/EndNote&gt;</w:instrText>
      </w:r>
      <w:r w:rsidRPr="005A7333">
        <w:fldChar w:fldCharType="separate"/>
      </w:r>
      <w:r w:rsidRPr="005A7333">
        <w:rPr>
          <w:noProof/>
          <w:vertAlign w:val="superscript"/>
        </w:rPr>
        <w:t>4</w:t>
      </w:r>
      <w:r w:rsidRPr="005A7333">
        <w:fldChar w:fldCharType="end"/>
      </w:r>
      <w:r w:rsidRPr="005A7333">
        <w:t xml:space="preserve"> where they compared the uniaxial unconfined compression </w:t>
      </w:r>
      <w:r w:rsidR="00741A1A" w:rsidRPr="005A7333">
        <w:t xml:space="preserve">(Sections 2.3 and 4.4.2.1) </w:t>
      </w:r>
      <w:r w:rsidRPr="005A7333">
        <w:t xml:space="preserve">of </w:t>
      </w:r>
      <w:r w:rsidR="006241CA" w:rsidRPr="005A7333">
        <w:t xml:space="preserve">45 – 63 μm </w:t>
      </w:r>
      <w:r w:rsidRPr="005A7333">
        <w:t>silanised</w:t>
      </w:r>
      <w:r w:rsidR="006241CA" w:rsidRPr="005A7333">
        <w:t xml:space="preserve"> (cohesive)</w:t>
      </w:r>
      <w:r w:rsidRPr="005A7333">
        <w:t xml:space="preserve"> glass beads that were prepared by two different filling method; (a) </w:t>
      </w:r>
      <w:r w:rsidR="006241CA" w:rsidRPr="005A7333">
        <w:t xml:space="preserve">the </w:t>
      </w:r>
      <w:r w:rsidRPr="005A7333">
        <w:t xml:space="preserve">sample was simply poured into a cylindrical die, and (b) </w:t>
      </w:r>
      <w:r w:rsidR="006241CA" w:rsidRPr="005A7333">
        <w:t xml:space="preserve">the </w:t>
      </w:r>
      <w:r w:rsidRPr="005A7333">
        <w:t>sample was fed into the die through a sieve with a mesh opening of ~ 5 times the mean particle diameter. As can be observed in Figure 3.</w:t>
      </w:r>
      <w:r w:rsidR="001803C1" w:rsidRPr="005A7333">
        <w:t>4</w:t>
      </w:r>
      <w:r w:rsidRPr="005A7333">
        <w:t>, the sieved filling method led to a more uniform apparent bed structure</w:t>
      </w:r>
      <w:r w:rsidR="006241CA" w:rsidRPr="005A7333">
        <w:t>, due to the breakdown of large, loose agglomerates by the sieve</w:t>
      </w:r>
      <w:r w:rsidRPr="005A7333">
        <w:t xml:space="preserve">.  The unconfined yield stress of the sieved sample was an order of magnitude larger than that of the poured sample. </w:t>
      </w:r>
    </w:p>
    <w:p w14:paraId="315292B6" w14:textId="77777777" w:rsidR="008D23CB" w:rsidRPr="005A7333" w:rsidRDefault="008D23CB" w:rsidP="008D23C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9"/>
      </w:tblGrid>
      <w:tr w:rsidR="008D23CB" w:rsidRPr="005A7333" w14:paraId="2BB12A34" w14:textId="77777777" w:rsidTr="008D23CB">
        <w:tc>
          <w:tcPr>
            <w:tcW w:w="5228" w:type="dxa"/>
            <w:vAlign w:val="center"/>
          </w:tcPr>
          <w:p w14:paraId="47D31DAB" w14:textId="77777777" w:rsidR="008D23CB" w:rsidRPr="005A7333" w:rsidRDefault="008D23CB" w:rsidP="008D23CB">
            <w:pPr>
              <w:spacing w:line="240" w:lineRule="auto"/>
              <w:jc w:val="center"/>
            </w:pPr>
            <w:r w:rsidRPr="005A7333">
              <w:rPr>
                <w:noProof/>
              </w:rPr>
              <w:lastRenderedPageBreak/>
              <w:drawing>
                <wp:inline distT="0" distB="0" distL="0" distR="0" wp14:anchorId="2F314B57" wp14:editId="11240214">
                  <wp:extent cx="3035808" cy="1764792"/>
                  <wp:effectExtent l="0" t="0" r="0" b="6985"/>
                  <wp:docPr id="7" name="Picture 7" descr="https://ars.els-cdn.com/content/image/1-s2.0-S0032591017300670-gr3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rs.els-cdn.com/content/image/1-s2.0-S0032591017300670-gr3_lr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5808" cy="1764792"/>
                          </a:xfrm>
                          <a:prstGeom prst="rect">
                            <a:avLst/>
                          </a:prstGeom>
                          <a:noFill/>
                          <a:ln>
                            <a:noFill/>
                          </a:ln>
                        </pic:spPr>
                      </pic:pic>
                    </a:graphicData>
                  </a:graphic>
                </wp:inline>
              </w:drawing>
            </w:r>
          </w:p>
          <w:p w14:paraId="092602E4" w14:textId="77777777" w:rsidR="008D23CB" w:rsidRPr="005A7333" w:rsidRDefault="008D23CB" w:rsidP="008D23CB">
            <w:pPr>
              <w:spacing w:line="240" w:lineRule="auto"/>
              <w:jc w:val="center"/>
            </w:pPr>
            <w:r w:rsidRPr="005A7333">
              <w:t>(a)</w:t>
            </w:r>
          </w:p>
        </w:tc>
        <w:tc>
          <w:tcPr>
            <w:tcW w:w="5229" w:type="dxa"/>
            <w:vAlign w:val="center"/>
          </w:tcPr>
          <w:p w14:paraId="1249892C" w14:textId="77777777" w:rsidR="008D23CB" w:rsidRPr="005A7333" w:rsidRDefault="008D23CB" w:rsidP="008D23CB">
            <w:pPr>
              <w:spacing w:line="240" w:lineRule="auto"/>
              <w:jc w:val="center"/>
            </w:pPr>
            <w:r w:rsidRPr="005A7333">
              <w:rPr>
                <w:noProof/>
              </w:rPr>
              <w:drawing>
                <wp:inline distT="0" distB="0" distL="0" distR="0" wp14:anchorId="2D7078F5" wp14:editId="4EDD119D">
                  <wp:extent cx="2927444" cy="1753158"/>
                  <wp:effectExtent l="0" t="0" r="6350" b="0"/>
                  <wp:docPr id="4" name="Picture 4" descr="https://ars.els-cdn.com/content/image/1-s2.0-S0032591017300670-gr4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rs.els-cdn.com/content/image/1-s2.0-S0032591017300670-gr4_lr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5346" cy="1757890"/>
                          </a:xfrm>
                          <a:prstGeom prst="rect">
                            <a:avLst/>
                          </a:prstGeom>
                          <a:noFill/>
                          <a:ln>
                            <a:noFill/>
                          </a:ln>
                        </pic:spPr>
                      </pic:pic>
                    </a:graphicData>
                  </a:graphic>
                </wp:inline>
              </w:drawing>
            </w:r>
          </w:p>
          <w:p w14:paraId="2A201422" w14:textId="77777777" w:rsidR="008D23CB" w:rsidRPr="005A7333" w:rsidRDefault="008D23CB" w:rsidP="008D23CB">
            <w:pPr>
              <w:keepNext/>
              <w:spacing w:line="240" w:lineRule="auto"/>
              <w:jc w:val="center"/>
            </w:pPr>
            <w:r w:rsidRPr="005A7333">
              <w:t>(b)</w:t>
            </w:r>
          </w:p>
        </w:tc>
      </w:tr>
    </w:tbl>
    <w:p w14:paraId="46ACDC2A" w14:textId="360C80A5" w:rsidR="008D23CB" w:rsidRPr="005A7333" w:rsidRDefault="008D23CB" w:rsidP="008D23CB">
      <w:r w:rsidRPr="005A7333">
        <w:t xml:space="preserve">Figure </w:t>
      </w:r>
      <w:r w:rsidRPr="005A7333">
        <w:fldChar w:fldCharType="begin"/>
      </w:r>
      <w:r w:rsidRPr="005A7333">
        <w:instrText xml:space="preserve"> STYLEREF 1 \s </w:instrText>
      </w:r>
      <w:r w:rsidRPr="005A7333">
        <w:fldChar w:fldCharType="separate"/>
      </w:r>
      <w:r w:rsidR="001803C1" w:rsidRPr="005A7333">
        <w:rPr>
          <w:noProof/>
          <w:cs/>
        </w:rPr>
        <w:t>‎</w:t>
      </w:r>
      <w:r w:rsidR="001803C1" w:rsidRPr="005A7333">
        <w:rPr>
          <w:noProof/>
        </w:rPr>
        <w:t>3</w:t>
      </w:r>
      <w:r w:rsidRPr="005A7333">
        <w:fldChar w:fldCharType="end"/>
      </w:r>
      <w:r w:rsidRPr="005A7333">
        <w:t>.</w:t>
      </w:r>
      <w:r w:rsidRPr="005A7333">
        <w:fldChar w:fldCharType="begin"/>
      </w:r>
      <w:r w:rsidRPr="005A7333">
        <w:instrText xml:space="preserve"> SEQ Figure \* ARABIC \s 1 </w:instrText>
      </w:r>
      <w:r w:rsidRPr="005A7333">
        <w:fldChar w:fldCharType="separate"/>
      </w:r>
      <w:r w:rsidR="001803C1" w:rsidRPr="005A7333">
        <w:rPr>
          <w:noProof/>
        </w:rPr>
        <w:t>4</w:t>
      </w:r>
      <w:r w:rsidRPr="005A7333">
        <w:fldChar w:fldCharType="end"/>
      </w:r>
      <w:r w:rsidRPr="005A7333">
        <w:t xml:space="preserve">: Load-displacement data and exposed surface of </w:t>
      </w:r>
      <w:r w:rsidR="006241CA" w:rsidRPr="005A7333">
        <w:t xml:space="preserve">45–63 μm </w:t>
      </w:r>
      <w:r w:rsidRPr="005A7333">
        <w:t>silanised glass beads during the unconfined uniaxial compression at (a) 5-kPa consolidated sample with</w:t>
      </w:r>
      <w:r w:rsidR="007D29E7" w:rsidRPr="005A7333">
        <w:t xml:space="preserve"> the</w:t>
      </w:r>
      <w:r w:rsidRPr="005A7333">
        <w:t xml:space="preserve"> poured filling method and (b) 5-kPa consolidated sample with </w:t>
      </w:r>
      <w:r w:rsidR="007D29E7" w:rsidRPr="005A7333">
        <w:t xml:space="preserve">the </w:t>
      </w:r>
      <w:r w:rsidRPr="005A7333">
        <w:t>sieved filling method.</w:t>
      </w:r>
      <w:r w:rsidRPr="005A7333">
        <w:fldChar w:fldCharType="begin"/>
      </w:r>
      <w:r w:rsidRPr="005A7333">
        <w:instrText xml:space="preserve"> ADDIN EN.CITE &lt;EndNote&gt;&lt;Cite&gt;&lt;Author&gt;Zafar&lt;/Author&gt;&lt;Year&gt;2017&lt;/Year&gt;&lt;RecNum&gt;20&lt;/RecNum&gt;&lt;DisplayText&gt;&lt;style face="superscript"&gt;4&lt;/style&gt;&lt;/DisplayText&gt;&lt;record&gt;&lt;rec-number&gt;20&lt;/rec-number&gt;&lt;foreign-keys&gt;&lt;key app="EN" db-id="pxvzv9etjfvpe6e9ewcx29p8xfdzvwvaax59" timestamp="1548866691"&gt;20&lt;/key&gt;&lt;/foreign-keys&gt;&lt;ref-type name="Journal Article"&gt;17&lt;/ref-type&gt;&lt;contributors&gt;&lt;authors&gt;&lt;author&gt;Zafar, Umair&lt;/author&gt;&lt;author&gt;Hare, Colin&lt;/author&gt;&lt;author&gt;Hassanpour, Ali&lt;/author&gt;&lt;author&gt;Ghadiri, Mojtaba&lt;/author&gt;&lt;/authors&gt;&lt;/contributors&gt;&lt;titles&gt;&lt;title&gt;Ball indentation on powder beds for assessing powder flowability: Analysis of operation window&lt;/title&gt;&lt;secondary-title&gt;Powder Technology&lt;/secondary-title&gt;&lt;/titles&gt;&lt;periodical&gt;&lt;full-title&gt;Powder Technology&lt;/full-title&gt;&lt;/periodical&gt;&lt;pages&gt;300-306&lt;/pages&gt;&lt;volume&gt;310&lt;/volume&gt;&lt;keywords&gt;&lt;keyword&gt;Flowability&lt;/keyword&gt;&lt;keyword&gt;Cohesive powder&lt;/keyword&gt;&lt;keyword&gt;Ball indentation&lt;/keyword&gt;&lt;keyword&gt;Resistance to plastic flow&lt;/keyword&gt;&lt;/keywords&gt;&lt;dates&gt;&lt;year&gt;2017&lt;/year&gt;&lt;pub-dates&gt;&lt;date&gt;2017/04/01/&lt;/date&gt;&lt;/pub-dates&gt;&lt;/dates&gt;&lt;isbn&gt;0032-5910&lt;/isbn&gt;&lt;urls&gt;&lt;related-urls&gt;&lt;url&gt;http://www.sciencedirect.com/science/article/pii/S0032591017300670&lt;/url&gt;&lt;/related-urls&gt;&lt;/urls&gt;&lt;electronic-resource-num&gt;https://doi.org/10.1016/j.powtec.2017.01.047&lt;/electronic-resource-num&gt;&lt;/record&gt;&lt;/Cite&gt;&lt;/EndNote&gt;</w:instrText>
      </w:r>
      <w:r w:rsidRPr="005A7333">
        <w:fldChar w:fldCharType="separate"/>
      </w:r>
      <w:r w:rsidRPr="005A7333">
        <w:rPr>
          <w:noProof/>
          <w:vertAlign w:val="superscript"/>
        </w:rPr>
        <w:t>4</w:t>
      </w:r>
      <w:r w:rsidRPr="005A7333">
        <w:fldChar w:fldCharType="end"/>
      </w:r>
    </w:p>
    <w:p w14:paraId="708717D6" w14:textId="77777777" w:rsidR="008D23CB" w:rsidRPr="005A7333" w:rsidRDefault="008D23CB" w:rsidP="008D23CB">
      <w:pPr>
        <w:jc w:val="center"/>
      </w:pPr>
      <w:r w:rsidRPr="005A7333">
        <w:t xml:space="preserve"> </w:t>
      </w:r>
    </w:p>
    <w:p w14:paraId="09AA721E" w14:textId="5E075E71" w:rsidR="008D23CB" w:rsidRPr="005A7333" w:rsidRDefault="008D23CB" w:rsidP="00741A1A">
      <w:r w:rsidRPr="005A7333">
        <w:t xml:space="preserve">The powder structure is sensitive to vibration and tapping, unlike fluids </w:t>
      </w:r>
      <w:r w:rsidR="007D29E7" w:rsidRPr="005A7333">
        <w:t>whose</w:t>
      </w:r>
      <w:r w:rsidRPr="005A7333">
        <w:t xml:space="preserve"> density does not change upon slight vibration or agitation. As described in Section 2.8, fine and cohesive powder tend to show a greater level of densification upon tapping.  </w:t>
      </w:r>
    </w:p>
    <w:p w14:paraId="6AE8A8A9" w14:textId="77777777" w:rsidR="008D23CB" w:rsidRPr="005A7333" w:rsidRDefault="008D23CB" w:rsidP="008D23CB">
      <w:pPr>
        <w:rPr>
          <w:rFonts w:eastAsia="SimSun"/>
        </w:rPr>
      </w:pPr>
    </w:p>
    <w:p w14:paraId="7A9B4B56" w14:textId="77777777" w:rsidR="008D23CB" w:rsidRPr="005A7333" w:rsidRDefault="008D23CB" w:rsidP="008D23CB">
      <w:pPr>
        <w:pStyle w:val="Heading4"/>
        <w:rPr>
          <w:rFonts w:eastAsia="SimSun"/>
        </w:rPr>
      </w:pPr>
      <w:r w:rsidRPr="005A7333">
        <w:rPr>
          <w:rFonts w:eastAsia="SimSun"/>
        </w:rPr>
        <w:t>Powder compressibility</w:t>
      </w:r>
    </w:p>
    <w:p w14:paraId="32A60A78" w14:textId="03D2C5A9" w:rsidR="008D23CB" w:rsidRPr="005A7333" w:rsidRDefault="008D23CB" w:rsidP="0066662C">
      <w:r w:rsidRPr="005A7333">
        <w:t>Unlike most fluids, bulk solid materials exhibit high degrees of compressibility.</w:t>
      </w:r>
      <w:r w:rsidRPr="005A7333">
        <w:fldChar w:fldCharType="begin"/>
      </w:r>
      <w:r w:rsidRPr="005A7333">
        <w:instrText xml:space="preserve"> ADDIN EN.CITE &lt;EndNote&gt;&lt;Cite&gt;&lt;Author&gt;Jenike&lt;/Author&gt;&lt;Year&gt;1987&lt;/Year&gt;&lt;RecNum&gt;23&lt;/RecNum&gt;&lt;DisplayText&gt;&lt;style face="superscript"&gt;5&lt;/style&gt;&lt;/DisplayText&gt;&lt;record&gt;&lt;rec-number&gt;23&lt;/rec-number&gt;&lt;foreign-keys&gt;&lt;key app="EN" db-id="pxvzv9etjfvpe6e9ewcx29p8xfdzvwvaax59" timestamp="1548953606"&gt;23&lt;/key&gt;&lt;/foreign-keys&gt;&lt;ref-type name="Journal Article"&gt;17&lt;/ref-type&gt;&lt;contributors&gt;&lt;authors&gt;&lt;author&gt;Jenike, A. W.&lt;/author&gt;&lt;/authors&gt;&lt;/contributors&gt;&lt;titles&gt;&lt;title&gt;A theory of flow of particulate solids in converging and diverging channels based on a conical yield function&lt;/title&gt;&lt;secondary-title&gt;Powder Technology&lt;/secondary-title&gt;&lt;/titles&gt;&lt;periodical&gt;&lt;full-title&gt;Powder Technology&lt;/full-title&gt;&lt;/periodical&gt;&lt;pages&gt;229-236&lt;/pages&gt;&lt;volume&gt;50&lt;/volume&gt;&lt;number&gt;3&lt;/number&gt;&lt;dates&gt;&lt;year&gt;1987&lt;/year&gt;&lt;pub-dates&gt;&lt;date&gt;1987/05/01/&lt;/date&gt;&lt;/pub-dates&gt;&lt;/dates&gt;&lt;isbn&gt;0032-5910&lt;/isbn&gt;&lt;urls&gt;&lt;related-urls&gt;&lt;url&gt;http://www.sciencedirect.com/science/article/pii/0032591087800682&lt;/url&gt;&lt;/related-urls&gt;&lt;/urls&gt;&lt;electronic-resource-num&gt;https://doi.org/10.1016/0032-5910(87)80068-2&lt;/electronic-resource-num&gt;&lt;/record&gt;&lt;/Cite&gt;&lt;/EndNote&gt;</w:instrText>
      </w:r>
      <w:r w:rsidRPr="005A7333">
        <w:fldChar w:fldCharType="separate"/>
      </w:r>
      <w:r w:rsidRPr="005A7333">
        <w:rPr>
          <w:noProof/>
          <w:vertAlign w:val="superscript"/>
        </w:rPr>
        <w:t>5</w:t>
      </w:r>
      <w:r w:rsidRPr="005A7333">
        <w:fldChar w:fldCharType="end"/>
      </w:r>
      <w:r w:rsidRPr="005A7333">
        <w:t xml:space="preserve">  Compressibility is the change in the relationship between relative density, porosity or volume and applied pressure</w:t>
      </w:r>
      <w:r w:rsidR="000C5F2E" w:rsidRPr="005A7333">
        <w:t>,</w:t>
      </w:r>
      <w:r w:rsidR="0066662C" w:rsidRPr="005A7333">
        <w:t xml:space="preserve"> </w:t>
      </w:r>
      <w:r w:rsidRPr="005A7333">
        <w:t xml:space="preserve">and </w:t>
      </w:r>
      <w:r w:rsidR="000C5F2E" w:rsidRPr="005A7333">
        <w:t xml:space="preserve">it </w:t>
      </w:r>
      <w:r w:rsidRPr="005A7333">
        <w:t xml:space="preserve">is known </w:t>
      </w:r>
      <w:r w:rsidR="000C5F2E" w:rsidRPr="005A7333">
        <w:t>that</w:t>
      </w:r>
      <w:r w:rsidRPr="005A7333">
        <w:t xml:space="preserve"> systems with, wide size distribution</w:t>
      </w:r>
      <w:r w:rsidR="000C5F2E" w:rsidRPr="005A7333">
        <w:t>s or fine,</w:t>
      </w:r>
      <w:r w:rsidRPr="005A7333">
        <w:t xml:space="preserve"> cohesive </w:t>
      </w:r>
      <w:r w:rsidR="000C5F2E" w:rsidRPr="005A7333">
        <w:t>or</w:t>
      </w:r>
      <w:r w:rsidRPr="005A7333">
        <w:t xml:space="preserve"> soft particles</w:t>
      </w:r>
      <w:r w:rsidR="000C5F2E" w:rsidRPr="005A7333">
        <w:t xml:space="preserve"> tend to be more compressible</w:t>
      </w:r>
      <w:r w:rsidRPr="005A7333">
        <w:t xml:space="preserve">. The Carr index and Hausner ratio (HR) are the most common measures for quantifying the compressibility of powders. A detailed description of the compressibility response of bulk solids is provided in Section 2.2. </w:t>
      </w:r>
    </w:p>
    <w:p w14:paraId="26EC6A8C" w14:textId="77777777" w:rsidR="008D23CB" w:rsidRPr="005A7333" w:rsidRDefault="008D23CB" w:rsidP="008D23CB"/>
    <w:p w14:paraId="56C0453D" w14:textId="77777777" w:rsidR="008D23CB" w:rsidRPr="005A7333" w:rsidRDefault="008D23CB" w:rsidP="008D23CB">
      <w:pPr>
        <w:pStyle w:val="Heading4"/>
      </w:pPr>
      <w:r w:rsidRPr="005A7333">
        <w:t xml:space="preserve">Friction </w:t>
      </w:r>
    </w:p>
    <w:p w14:paraId="292D20D5" w14:textId="33913544" w:rsidR="008D23CB" w:rsidRPr="005A7333" w:rsidRDefault="00AA0B7E" w:rsidP="00FB79E2">
      <w:r w:rsidRPr="005A7333">
        <w:t>B</w:t>
      </w:r>
      <w:r w:rsidR="008D23CB" w:rsidRPr="005A7333">
        <w:t>ulk solids materials have significant shear strength, which is defined as the internal angle of friction (see Section 2.5.2 for more details).</w:t>
      </w:r>
      <w:r w:rsidR="008D23CB" w:rsidRPr="005A7333">
        <w:fldChar w:fldCharType="begin"/>
      </w:r>
      <w:r w:rsidR="008D23CB" w:rsidRPr="005A7333">
        <w:instrText xml:space="preserve"> ADDIN EN.CITE &lt;EndNote&gt;&lt;Cite&gt;&lt;Author&gt;Shukla&lt;/Author&gt;&lt;Year&gt;2009&lt;/Year&gt;&lt;RecNum&gt;25&lt;/RecNum&gt;&lt;DisplayText&gt;&lt;style face="superscript"&gt;6&lt;/style&gt;&lt;/DisplayText&gt;&lt;record&gt;&lt;rec-number&gt;25&lt;/rec-number&gt;&lt;foreign-keys&gt;&lt;key app="EN" db-id="pxvzv9etjfvpe6e9ewcx29p8xfdzvwvaax59" timestamp="1548959818"&gt;25&lt;/key&gt;&lt;/foreign-keys&gt;&lt;ref-type name="Journal Article"&gt;17&lt;/ref-type&gt;&lt;contributors&gt;&lt;authors&gt;&lt;author&gt;Shukla, Sanjay K.&lt;/author&gt;&lt;author&gt;Loughran, Jeffrey G.&lt;/author&gt;&lt;author&gt;Sivakugan, Nagaratnam&lt;/author&gt;&lt;/authors&gt;&lt;/contributors&gt;&lt;titles&gt;&lt;title&gt;Stress within a cohesionless granular fill in a storage vessel with sloping walls during initial static loading&lt;/title&gt;&lt;secondary-title&gt;Powder Technology&lt;/secondary-title&gt;&lt;/titles&gt;&lt;periodical&gt;&lt;full-title&gt;Powder Technology&lt;/full-title&gt;&lt;/periodical&gt;&lt;pages&gt;389-393&lt;/pages&gt;&lt;volume&gt;192&lt;/volume&gt;&lt;number&gt;3&lt;/number&gt;&lt;keywords&gt;&lt;keyword&gt;Active stress coefficient&lt;/keyword&gt;&lt;keyword&gt;Angle of shearing resistance&lt;/keyword&gt;&lt;keyword&gt;Granular fill&lt;/keyword&gt;&lt;keyword&gt;Principal stress&lt;/keyword&gt;&lt;keyword&gt;Static loading&lt;/keyword&gt;&lt;keyword&gt;Storage vessel&lt;/keyword&gt;&lt;/keywords&gt;&lt;dates&gt;&lt;year&gt;2009&lt;/year&gt;&lt;pub-dates&gt;&lt;date&gt;2009/06/25/&lt;/date&gt;&lt;/pub-dates&gt;&lt;/dates&gt;&lt;isbn&gt;0032-5910&lt;/isbn&gt;&lt;urls&gt;&lt;related-urls&gt;&lt;url&gt;http://www.sciencedirect.com/science/article/pii/S0032591009000606&lt;/url&gt;&lt;/related-urls&gt;&lt;/urls&gt;&lt;electronic-resource-num&gt;https://doi.org/10.1016/j.powtec.2009.01.011&lt;/electronic-resource-num&gt;&lt;/record&gt;&lt;/Cite&gt;&lt;/EndNote&gt;</w:instrText>
      </w:r>
      <w:r w:rsidR="008D23CB" w:rsidRPr="005A7333">
        <w:fldChar w:fldCharType="separate"/>
      </w:r>
      <w:r w:rsidR="008D23CB" w:rsidRPr="005A7333">
        <w:rPr>
          <w:noProof/>
          <w:vertAlign w:val="superscript"/>
        </w:rPr>
        <w:t>6</w:t>
      </w:r>
      <w:r w:rsidR="008D23CB" w:rsidRPr="005A7333">
        <w:fldChar w:fldCharType="end"/>
      </w:r>
      <w:r w:rsidR="008D23CB" w:rsidRPr="005A7333">
        <w:t xml:space="preserve"> A more notable difference between fluids and bulk solids is the frictional interaction between the material and the confining walls. Once a container is filled, bulk solids material</w:t>
      </w:r>
      <w:r w:rsidR="000C5F2E" w:rsidRPr="005A7333">
        <w:t>s</w:t>
      </w:r>
      <w:r w:rsidR="008D23CB" w:rsidRPr="005A7333">
        <w:t xml:space="preserve"> exhibit significant levels of static friction with the walls of the container. Additionally, upon application of </w:t>
      </w:r>
      <w:r w:rsidR="000C5F2E" w:rsidRPr="005A7333">
        <w:t xml:space="preserve">a </w:t>
      </w:r>
      <w:r w:rsidR="008D23CB" w:rsidRPr="005A7333">
        <w:t xml:space="preserve">normal force to a confined bulk solids material, </w:t>
      </w:r>
      <w:r w:rsidRPr="005A7333">
        <w:t>part of</w:t>
      </w:r>
      <w:r w:rsidR="008D23CB" w:rsidRPr="005A7333">
        <w:t xml:space="preserve"> the force is converted to shear stress and transmitted to the walls as such, whilst in fluids, the shear stress at walls</w:t>
      </w:r>
      <w:r w:rsidR="00FB79E2" w:rsidRPr="005A7333">
        <w:t>, albeit less comparable to particles,</w:t>
      </w:r>
      <w:r w:rsidR="008D23CB" w:rsidRPr="005A7333">
        <w:t xml:space="preserve"> remains </w:t>
      </w:r>
      <w:r w:rsidR="000C5F2E" w:rsidRPr="005A7333">
        <w:lastRenderedPageBreak/>
        <w:t xml:space="preserve">independent </w:t>
      </w:r>
      <w:r w:rsidR="008D23CB" w:rsidRPr="005A7333">
        <w:t>of</w:t>
      </w:r>
      <w:r w:rsidR="00FB79E2" w:rsidRPr="005A7333">
        <w:t xml:space="preserve"> </w:t>
      </w:r>
      <w:r w:rsidR="000C5F2E" w:rsidRPr="005A7333">
        <w:t xml:space="preserve">the </w:t>
      </w:r>
      <w:r w:rsidR="00FB79E2" w:rsidRPr="005A7333">
        <w:t>applied</w:t>
      </w:r>
      <w:r w:rsidR="008D23CB" w:rsidRPr="005A7333">
        <w:t xml:space="preserve"> normal force.</w:t>
      </w:r>
      <w:r w:rsidR="008D23CB" w:rsidRPr="005A7333">
        <w:fldChar w:fldCharType="begin"/>
      </w:r>
      <w:r w:rsidR="008D23CB" w:rsidRPr="005A7333">
        <w:instrText xml:space="preserve"> ADDIN EN.CITE &lt;EndNote&gt;&lt;Cite&gt;&lt;Author&gt;Koynov&lt;/Author&gt;&lt;Year&gt;2015&lt;/Year&gt;&lt;RecNum&gt;26&lt;/RecNum&gt;&lt;DisplayText&gt;&lt;style face="superscript"&gt;7&lt;/style&gt;&lt;/DisplayText&gt;&lt;record&gt;&lt;rec-number&gt;26&lt;/rec-number&gt;&lt;foreign-keys&gt;&lt;key app="EN" db-id="pxvzv9etjfvpe6e9ewcx29p8xfdzvwvaax59" timestamp="1548959863"&gt;26&lt;/key&gt;&lt;/foreign-keys&gt;&lt;ref-type name="Journal Article"&gt;17&lt;/ref-type&gt;&lt;contributors&gt;&lt;authors&gt;&lt;author&gt;Koynov, Sara&lt;/author&gt;&lt;author&gt;Glasser, Benjamin&lt;/author&gt;&lt;author&gt;Muzzio, Fernando&lt;/author&gt;&lt;/authors&gt;&lt;/contributors&gt;&lt;titles&gt;&lt;title&gt;Comparison of three rotational shear cell testers: Powder flowability and bulk density&lt;/title&gt;&lt;secondary-title&gt;Powder Technology&lt;/secondary-title&gt;&lt;/titles&gt;&lt;periodical&gt;&lt;full-title&gt;Powder Technology&lt;/full-title&gt;&lt;/periodical&gt;&lt;pages&gt;103-112&lt;/pages&gt;&lt;volume&gt;283&lt;/volume&gt;&lt;keywords&gt;&lt;keyword&gt;Powder&lt;/keyword&gt;&lt;keyword&gt;Flowability&lt;/keyword&gt;&lt;keyword&gt;Shear cell&lt;/keyword&gt;&lt;/keywords&gt;&lt;dates&gt;&lt;year&gt;2015&lt;/year&gt;&lt;pub-dates&gt;&lt;date&gt;2015/10/01/&lt;/date&gt;&lt;/pub-dates&gt;&lt;/dates&gt;&lt;isbn&gt;0032-5910&lt;/isbn&gt;&lt;urls&gt;&lt;related-urls&gt;&lt;url&gt;http://www.sciencedirect.com/science/article/pii/S0032591015003010&lt;/url&gt;&lt;/related-urls&gt;&lt;/urls&gt;&lt;electronic-resource-num&gt;https://doi.org/10.1016/j.powtec.2015.04.027&lt;/electronic-resource-num&gt;&lt;/record&gt;&lt;/Cite&gt;&lt;/EndNote&gt;</w:instrText>
      </w:r>
      <w:r w:rsidR="008D23CB" w:rsidRPr="005A7333">
        <w:fldChar w:fldCharType="separate"/>
      </w:r>
      <w:r w:rsidR="008D23CB" w:rsidRPr="005A7333">
        <w:rPr>
          <w:noProof/>
          <w:vertAlign w:val="superscript"/>
        </w:rPr>
        <w:t>7</w:t>
      </w:r>
      <w:r w:rsidR="008D23CB" w:rsidRPr="005A7333">
        <w:fldChar w:fldCharType="end"/>
      </w:r>
      <w:r w:rsidR="008D23CB" w:rsidRPr="005A7333">
        <w:t xml:space="preserve"> </w:t>
      </w:r>
      <w:r w:rsidR="00FB79E2" w:rsidRPr="005A7333">
        <w:t>(</w:t>
      </w:r>
      <w:r w:rsidR="008D23CB" w:rsidRPr="005A7333">
        <w:t xml:space="preserve">See Sections 2.5.3 and 4.4.4 for </w:t>
      </w:r>
      <w:r w:rsidR="000C5F2E" w:rsidRPr="005A7333">
        <w:t xml:space="preserve">a description of </w:t>
      </w:r>
      <w:r w:rsidR="008D23CB" w:rsidRPr="005A7333">
        <w:t xml:space="preserve">wall friction and </w:t>
      </w:r>
      <w:r w:rsidR="00FB79E2" w:rsidRPr="005A7333">
        <w:t xml:space="preserve">its </w:t>
      </w:r>
      <w:r w:rsidR="008D23CB" w:rsidRPr="005A7333">
        <w:t>measurements</w:t>
      </w:r>
      <w:r w:rsidR="000C5F2E" w:rsidRPr="005A7333">
        <w:t>, respectively</w:t>
      </w:r>
      <w:r w:rsidR="00FB79E2" w:rsidRPr="005A7333">
        <w:t>)</w:t>
      </w:r>
      <w:r w:rsidR="008D23CB" w:rsidRPr="005A7333">
        <w:t xml:space="preserve">.  </w:t>
      </w:r>
    </w:p>
    <w:p w14:paraId="435165E4" w14:textId="77777777" w:rsidR="008D23CB" w:rsidRPr="005A7333" w:rsidRDefault="008D23CB" w:rsidP="008D23CB"/>
    <w:p w14:paraId="24BEC5DB" w14:textId="77777777" w:rsidR="008D23CB" w:rsidRPr="005A7333" w:rsidRDefault="008D23CB" w:rsidP="008D23CB">
      <w:pPr>
        <w:pStyle w:val="Heading4"/>
      </w:pPr>
      <w:r w:rsidRPr="005A7333">
        <w:t>Anisotropy</w:t>
      </w:r>
    </w:p>
    <w:p w14:paraId="45B916DC" w14:textId="1834D61F" w:rsidR="008D23CB" w:rsidRPr="005A7333" w:rsidRDefault="000C5F2E" w:rsidP="008D23CB">
      <w:r w:rsidRPr="005A7333">
        <w:t xml:space="preserve">Unlike the hydrostatic pressure in fluids that acts uniformly in all directions, the stress in bulk solids is an anisotropic property, i.e. at a certain point of a powder bed, the stress may vary in different directions, due </w:t>
      </w:r>
      <w:r w:rsidR="008D23CB" w:rsidRPr="005A7333">
        <w:t xml:space="preserve">to the discrete nature of the particles.  For instance, it has </w:t>
      </w:r>
      <w:r w:rsidRPr="005A7333">
        <w:t xml:space="preserve">been </w:t>
      </w:r>
      <w:r w:rsidR="008D23CB" w:rsidRPr="005A7333">
        <w:t>shown that the unconfined yield stress of bulk solids strongly depends on the direction at which the material is consolidated</w:t>
      </w:r>
      <w:r w:rsidR="008D23CB" w:rsidRPr="005A7333">
        <w:fldChar w:fldCharType="begin"/>
      </w:r>
      <w:r w:rsidR="008D23CB" w:rsidRPr="005A7333">
        <w:instrText xml:space="preserve"> ADDIN EN.CITE &lt;EndNote&gt;&lt;Cite&gt;&lt;Author&gt;Ittershagen&lt;/Author&gt;&lt;Year&gt;2013&lt;/Year&gt;&lt;RecNum&gt;24&lt;/RecNum&gt;&lt;DisplayText&gt;&lt;style face="superscript"&gt;8&lt;/style&gt;&lt;/DisplayText&gt;&lt;record&gt;&lt;rec-number&gt;24&lt;/rec-number&gt;&lt;foreign-keys&gt;&lt;key app="EN" db-id="pxvzv9etjfvpe6e9ewcx29p8xfdzvwvaax59" timestamp="1548953687"&gt;24&lt;/key&gt;&lt;/foreign-keys&gt;&lt;ref-type name="Journal Article"&gt;17&lt;/ref-type&gt;&lt;contributors&gt;&lt;authors&gt;&lt;author&gt;Ittershagen, Thomas&lt;/author&gt;&lt;author&gt;Zetzener, Harald&lt;/author&gt;&lt;author&gt;Schwedes, Jörg&lt;/author&gt;&lt;author&gt;Kwade, Arno&lt;/author&gt;&lt;/authors&gt;&lt;/contributors&gt;&lt;titles&gt;&lt;title&gt;Anisotropic behaviour of bulk solids and its effect on silo design&lt;/title&gt;&lt;secondary-title&gt;Powder Technology&lt;/secondary-title&gt;&lt;/titles&gt;&lt;periodical&gt;&lt;full-title&gt;Powder Technology&lt;/full-title&gt;&lt;/periodical&gt;&lt;pages&gt;260-264&lt;/pages&gt;&lt;volume&gt;247&lt;/volume&gt;&lt;keywords&gt;&lt;keyword&gt;Bulk solids&lt;/keyword&gt;&lt;keyword&gt;Funnel flow&lt;/keyword&gt;&lt;keyword&gt;Anisotropic material behaviour&lt;/keyword&gt;&lt;keyword&gt;Unconfined yield strength&lt;/keyword&gt;&lt;keyword&gt;Powder tester&lt;/keyword&gt;&lt;/keywords&gt;&lt;dates&gt;&lt;year&gt;2013&lt;/year&gt;&lt;pub-dates&gt;&lt;date&gt;2013/10/01/&lt;/date&gt;&lt;/pub-dates&gt;&lt;/dates&gt;&lt;isbn&gt;0032-5910&lt;/isbn&gt;&lt;urls&gt;&lt;related-urls&gt;&lt;url&gt;http://www.sciencedirect.com/science/article/pii/S0032591013000041&lt;/url&gt;&lt;/related-urls&gt;&lt;/urls&gt;&lt;electronic-resource-num&gt;https://doi.org/10.1016/j.powtec.2012.12.049&lt;/electronic-resource-num&gt;&lt;/record&gt;&lt;/Cite&gt;&lt;/EndNote&gt;</w:instrText>
      </w:r>
      <w:r w:rsidR="008D23CB" w:rsidRPr="005A7333">
        <w:fldChar w:fldCharType="separate"/>
      </w:r>
      <w:r w:rsidR="008D23CB" w:rsidRPr="005A7333">
        <w:rPr>
          <w:noProof/>
          <w:vertAlign w:val="superscript"/>
        </w:rPr>
        <w:t>8</w:t>
      </w:r>
      <w:r w:rsidR="008D23CB" w:rsidRPr="005A7333">
        <w:fldChar w:fldCharType="end"/>
      </w:r>
      <w:r w:rsidR="008D23CB" w:rsidRPr="005A7333">
        <w:t xml:space="preserve"> - see Section 4.4.2.4 for more information. </w:t>
      </w:r>
    </w:p>
    <w:p w14:paraId="68AEC784" w14:textId="77777777" w:rsidR="008D23CB" w:rsidRPr="005A7333" w:rsidRDefault="008D23CB" w:rsidP="008D23CB"/>
    <w:p w14:paraId="14290BBE" w14:textId="77777777" w:rsidR="008D23CB" w:rsidRPr="005A7333" w:rsidRDefault="008D23CB" w:rsidP="008D23CB">
      <w:pPr>
        <w:pStyle w:val="Heading3"/>
        <w:rPr>
          <w:rFonts w:eastAsia="SimSun"/>
        </w:rPr>
      </w:pPr>
      <w:r w:rsidRPr="005A7333">
        <w:rPr>
          <w:rFonts w:eastAsia="SimSun"/>
        </w:rPr>
        <w:t xml:space="preserve"> Estimation of stress in a straight section</w:t>
      </w:r>
    </w:p>
    <w:p w14:paraId="05B42403" w14:textId="77777777" w:rsidR="008D23CB" w:rsidRPr="005A7333" w:rsidRDefault="008D23CB" w:rsidP="008D23CB">
      <w:pPr>
        <w:rPr>
          <w:rFonts w:eastAsia="SimSun"/>
        </w:rPr>
      </w:pPr>
    </w:p>
    <w:p w14:paraId="6AD62C1A" w14:textId="7461FBA4" w:rsidR="008D23CB" w:rsidRPr="005A7333" w:rsidRDefault="008D23CB" w:rsidP="008340DC">
      <w:r w:rsidRPr="005A7333">
        <w:t xml:space="preserve">While the </w:t>
      </w:r>
      <w:r w:rsidRPr="005A7333">
        <w:rPr>
          <w:rFonts w:eastAsia="SimSun"/>
        </w:rPr>
        <w:t>hydrostatic pressure</w:t>
      </w:r>
      <w:r w:rsidRPr="005A7333">
        <w:t xml:space="preserve"> would increase linearly downwards</w:t>
      </w:r>
      <w:r w:rsidR="000357C0" w:rsidRPr="005A7333">
        <w:t xml:space="preserve"> in a silo</w:t>
      </w:r>
      <w:r w:rsidRPr="005A7333">
        <w:t xml:space="preserve"> if </w:t>
      </w:r>
      <w:r w:rsidR="000357C0" w:rsidRPr="005A7333">
        <w:t>it had</w:t>
      </w:r>
      <w:r w:rsidRPr="005A7333">
        <w:t xml:space="preserve"> been filled with a fluid, the course of the vertical stress in a silo filled with a bulk solid is rather different. In the latter case</w:t>
      </w:r>
      <w:r w:rsidR="000357C0" w:rsidRPr="005A7333">
        <w:t>,</w:t>
      </w:r>
      <w:r w:rsidRPr="005A7333">
        <w:t xml:space="preserve"> in the vertical (cylindrical) section of the silo the vertical stress increases in a </w:t>
      </w:r>
      <w:r w:rsidR="00D07A10" w:rsidRPr="005A7333">
        <w:t>digressive</w:t>
      </w:r>
      <w:r w:rsidRPr="005A7333">
        <w:t xml:space="preserve"> way</w:t>
      </w:r>
      <w:r w:rsidR="000B1F62" w:rsidRPr="005A7333">
        <w:t>,</w:t>
      </w:r>
      <w:r w:rsidRPr="005A7333">
        <w:t xml:space="preserve"> as </w:t>
      </w:r>
      <w:r w:rsidR="008340DC" w:rsidRPr="005A7333">
        <w:t>shown</w:t>
      </w:r>
      <w:r w:rsidR="000B1F62" w:rsidRPr="005A7333">
        <w:t xml:space="preserve"> later </w:t>
      </w:r>
      <w:r w:rsidRPr="005A7333">
        <w:t xml:space="preserve">in </w:t>
      </w:r>
      <w:r w:rsidRPr="005A7333">
        <w:fldChar w:fldCharType="begin"/>
      </w:r>
      <w:r w:rsidRPr="005A7333">
        <w:instrText xml:space="preserve"> REF _Ref536707565 \h </w:instrText>
      </w:r>
      <w:r w:rsidR="005A7333">
        <w:instrText xml:space="preserve"> \* MERGEFORMAT </w:instrText>
      </w:r>
      <w:r w:rsidRPr="005A7333">
        <w:fldChar w:fldCharType="separate"/>
      </w:r>
      <w:r w:rsidR="001803C1" w:rsidRPr="005A7333">
        <w:t xml:space="preserve">Figure </w:t>
      </w:r>
      <w:r w:rsidR="001803C1" w:rsidRPr="005A7333">
        <w:rPr>
          <w:noProof/>
          <w:cs/>
        </w:rPr>
        <w:t>‎</w:t>
      </w:r>
      <w:r w:rsidR="001803C1" w:rsidRPr="005A7333">
        <w:rPr>
          <w:noProof/>
        </w:rPr>
        <w:t>3</w:t>
      </w:r>
      <w:r w:rsidR="001803C1" w:rsidRPr="005A7333">
        <w:t>.</w:t>
      </w:r>
      <w:r w:rsidR="001803C1" w:rsidRPr="005A7333">
        <w:rPr>
          <w:noProof/>
        </w:rPr>
        <w:t>6</w:t>
      </w:r>
      <w:r w:rsidRPr="005A7333">
        <w:fldChar w:fldCharType="end"/>
      </w:r>
      <w:r w:rsidRPr="005A7333">
        <w:t>. Due to the shear stresses</w:t>
      </w:r>
      <w:r w:rsidR="00D214CD" w:rsidRPr="005A7333">
        <w:t xml:space="preserve"> between the powders and the walls</w:t>
      </w:r>
      <w:r w:rsidRPr="005A7333">
        <w:t xml:space="preserve">, the silo walls carry part of the weight of the bulk solid; </w:t>
      </w:r>
      <w:r w:rsidR="000357C0" w:rsidRPr="005A7333">
        <w:t xml:space="preserve">which </w:t>
      </w:r>
      <w:r w:rsidRPr="005A7333">
        <w:t>is obviously not the case for the liquid</w:t>
      </w:r>
      <w:r w:rsidR="000357C0" w:rsidRPr="005A7333">
        <w:t>s</w:t>
      </w:r>
      <w:r w:rsidRPr="005A7333">
        <w:t>. The stresses in a vertical section</w:t>
      </w:r>
      <w:r w:rsidR="00D214CD" w:rsidRPr="005A7333">
        <w:t xml:space="preserve"> of silo</w:t>
      </w:r>
      <w:r w:rsidRPr="005A7333">
        <w:t xml:space="preserve"> can be calculated according to a derivation by Janssen</w:t>
      </w:r>
      <w:r w:rsidRPr="005A7333">
        <w:fldChar w:fldCharType="begin"/>
      </w:r>
      <w:r w:rsidRPr="005A7333">
        <w:instrText xml:space="preserve"> ADDIN EN.CITE &lt;EndNote&gt;&lt;Cite&gt;&lt;Author&gt;Janssen&lt;/Author&gt;&lt;Year&gt;1995&lt;/Year&gt;&lt;RecNum&gt;9&lt;/RecNum&gt;&lt;DisplayText&gt;&lt;style face="superscript"&gt;9&lt;/style&gt;&lt;/DisplayText&gt;&lt;record&gt;&lt;rec-number&gt;9&lt;/rec-number&gt;&lt;foreign-keys&gt;&lt;key app="EN" db-id="pxvzv9etjfvpe6e9ewcx29p8xfdzvwvaax59" timestamp="1548848914"&gt;9&lt;/key&gt;&lt;/foreign-keys&gt;&lt;ref-type name="Conference Paper"&gt;47&lt;/ref-type&gt;&lt;contributors&gt;&lt;authors&gt;&lt;author&gt;Janssen, H. A.&lt;/author&gt;&lt;/authors&gt;&lt;/contributors&gt;&lt;titles&gt;&lt;title&gt;Versuche ueber Getreidedruck in Silozellen&lt;/title&gt;&lt;secondary-title&gt;3rd European symposium; PARTEC congress, Storage and flow of particulate solids&lt;/secondary-title&gt;&lt;/titles&gt;&lt;pages&gt;1-6&lt;/pages&gt;&lt;dates&gt;&lt;year&gt;1995&lt;/year&gt;&lt;/dates&gt;&lt;pub-location&gt;Nuremberg&lt;/pub-location&gt;&lt;publisher&gt;Nurnberg Messe GmbH&lt;/publisher&gt;&lt;urls&gt;&lt;/urls&gt;&lt;/record&gt;&lt;/Cite&gt;&lt;/EndNote&gt;</w:instrText>
      </w:r>
      <w:r w:rsidRPr="005A7333">
        <w:fldChar w:fldCharType="separate"/>
      </w:r>
      <w:r w:rsidRPr="005A7333">
        <w:rPr>
          <w:noProof/>
          <w:vertAlign w:val="superscript"/>
        </w:rPr>
        <w:t>9</w:t>
      </w:r>
      <w:r w:rsidRPr="005A7333">
        <w:fldChar w:fldCharType="end"/>
      </w:r>
      <w:r w:rsidR="004F6A15" w:rsidRPr="005A7333">
        <w:t xml:space="preserve">, as outlined in the following section. </w:t>
      </w:r>
    </w:p>
    <w:p w14:paraId="3566D74F" w14:textId="77777777" w:rsidR="008D23CB" w:rsidRPr="005A7333" w:rsidRDefault="008D23CB" w:rsidP="008D23CB"/>
    <w:p w14:paraId="455EC0E6" w14:textId="77777777" w:rsidR="008D23CB" w:rsidRPr="005A7333" w:rsidRDefault="008D23CB" w:rsidP="008D23CB">
      <w:pPr>
        <w:pStyle w:val="Heading4"/>
      </w:pPr>
      <w:r w:rsidRPr="005A7333">
        <w:t>Janssen Theory for Estimation of Stresses within Bulk Solids</w:t>
      </w:r>
    </w:p>
    <w:p w14:paraId="5F1B112B" w14:textId="77777777" w:rsidR="008D23CB" w:rsidRPr="005A7333" w:rsidRDefault="008D23CB" w:rsidP="008D23CB"/>
    <w:p w14:paraId="2C6E81C1" w14:textId="1408C753" w:rsidR="008D23CB" w:rsidRPr="005A7333" w:rsidRDefault="008D23CB" w:rsidP="0087336B">
      <w:r w:rsidRPr="005A7333">
        <w:t>Janssen</w:t>
      </w:r>
      <w:r w:rsidRPr="005A7333">
        <w:fldChar w:fldCharType="begin"/>
      </w:r>
      <w:r w:rsidRPr="005A7333">
        <w:instrText xml:space="preserve"> ADDIN EN.CITE &lt;EndNote&gt;&lt;Cite&gt;&lt;Author&gt;Janssen&lt;/Author&gt;&lt;Year&gt;1995&lt;/Year&gt;&lt;RecNum&gt;9&lt;/RecNum&gt;&lt;DisplayText&gt;&lt;style face="superscript"&gt;9&lt;/style&gt;&lt;/DisplayText&gt;&lt;record&gt;&lt;rec-number&gt;9&lt;/rec-number&gt;&lt;foreign-keys&gt;&lt;key app="EN" db-id="pxvzv9etjfvpe6e9ewcx29p8xfdzvwvaax59" timestamp="1548848914"&gt;9&lt;/key&gt;&lt;/foreign-keys&gt;&lt;ref-type name="Conference Paper"&gt;47&lt;/ref-type&gt;&lt;contributors&gt;&lt;authors&gt;&lt;author&gt;Janssen, H. A.&lt;/author&gt;&lt;/authors&gt;&lt;/contributors&gt;&lt;titles&gt;&lt;title&gt;Versuche ueber Getreidedruck in Silozellen&lt;/title&gt;&lt;secondary-title&gt;3rd European symposium; PARTEC congress, Storage and flow of particulate solids&lt;/secondary-title&gt;&lt;/titles&gt;&lt;pages&gt;1-6&lt;/pages&gt;&lt;dates&gt;&lt;year&gt;1995&lt;/year&gt;&lt;/dates&gt;&lt;pub-location&gt;Nuremberg&lt;/pub-location&gt;&lt;publisher&gt;Nurnberg Messe GmbH&lt;/publisher&gt;&lt;urls&gt;&lt;/urls&gt;&lt;/record&gt;&lt;/Cite&gt;&lt;/EndNote&gt;</w:instrText>
      </w:r>
      <w:r w:rsidRPr="005A7333">
        <w:fldChar w:fldCharType="separate"/>
      </w:r>
      <w:r w:rsidRPr="005A7333">
        <w:rPr>
          <w:noProof/>
          <w:vertAlign w:val="superscript"/>
        </w:rPr>
        <w:t>9</w:t>
      </w:r>
      <w:r w:rsidRPr="005A7333">
        <w:fldChar w:fldCharType="end"/>
      </w:r>
      <w:r w:rsidRPr="005A7333">
        <w:t xml:space="preserve"> derived an equation for the vertical pressure that a loose bulk material exerts on the bottom of a container by considering </w:t>
      </w:r>
      <w:r w:rsidR="00BD408B" w:rsidRPr="005A7333">
        <w:t xml:space="preserve">the </w:t>
      </w:r>
      <w:r w:rsidRPr="005A7333">
        <w:t>forces acting on an increment across the height of the powder bed</w:t>
      </w:r>
      <w:r w:rsidR="000357C0" w:rsidRPr="005A7333">
        <w:t>,</w:t>
      </w:r>
      <w:r w:rsidRPr="005A7333">
        <w:t xml:space="preserve"> as shown </w:t>
      </w:r>
      <w:r w:rsidR="000357C0" w:rsidRPr="005A7333">
        <w:t xml:space="preserve">schematically </w:t>
      </w:r>
      <w:r w:rsidRPr="005A7333">
        <w:t xml:space="preserve">in Figure 3.5. The forces shown in </w:t>
      </w:r>
      <w:r w:rsidR="000357C0" w:rsidRPr="005A7333">
        <w:t>F</w:t>
      </w:r>
      <w:r w:rsidRPr="005A7333">
        <w:t>igure</w:t>
      </w:r>
      <w:r w:rsidR="000357C0" w:rsidRPr="005A7333">
        <w:t xml:space="preserve"> 3.5</w:t>
      </w:r>
      <w:r w:rsidRPr="005A7333">
        <w:t xml:space="preserve"> are based on </w:t>
      </w:r>
      <w:r w:rsidR="00BD408B" w:rsidRPr="005A7333">
        <w:t xml:space="preserve">the </w:t>
      </w:r>
      <w:r w:rsidRPr="005A7333">
        <w:t xml:space="preserve">assumptions that </w:t>
      </w:r>
      <w:r w:rsidR="00BD408B" w:rsidRPr="005A7333">
        <w:t xml:space="preserve">across the powder bed increment, the </w:t>
      </w:r>
      <w:r w:rsidRPr="005A7333">
        <w:t>bulk density is constant, and vertical and horizontal stresses are uniform over the cross-section</w:t>
      </w:r>
      <w:r w:rsidR="000357C0" w:rsidRPr="005A7333">
        <w:t>al</w:t>
      </w:r>
      <w:r w:rsidRPr="005A7333">
        <w:t xml:space="preserve"> area and perimeter, respectively.  </w:t>
      </w:r>
    </w:p>
    <w:p w14:paraId="39A1EFF6" w14:textId="77777777" w:rsidR="0087336B" w:rsidRPr="005A7333" w:rsidRDefault="0087336B" w:rsidP="0087336B"/>
    <w:p w14:paraId="26748881" w14:textId="77BC4936" w:rsidR="008D23CB" w:rsidRPr="005A7333" w:rsidRDefault="0087336B" w:rsidP="005A7333">
      <w:pPr>
        <w:jc w:val="center"/>
      </w:pPr>
      <w:r w:rsidRPr="005A7333">
        <w:rPr>
          <w:noProof/>
        </w:rPr>
        <w:lastRenderedPageBreak/>
        <w:drawing>
          <wp:inline distT="0" distB="0" distL="0" distR="0" wp14:anchorId="67B41808" wp14:editId="32246776">
            <wp:extent cx="3240000" cy="19352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0000" cy="1935245"/>
                    </a:xfrm>
                    <a:prstGeom prst="rect">
                      <a:avLst/>
                    </a:prstGeom>
                    <a:noFill/>
                  </pic:spPr>
                </pic:pic>
              </a:graphicData>
            </a:graphic>
          </wp:inline>
        </w:drawing>
      </w:r>
    </w:p>
    <w:p w14:paraId="6CAA9F0C" w14:textId="2104B574" w:rsidR="008D23CB" w:rsidRPr="005A7333" w:rsidRDefault="008D23CB" w:rsidP="008D23CB">
      <w:bookmarkStart w:id="1" w:name="_Ref526341731"/>
      <w:bookmarkStart w:id="2" w:name="_Toc526876574"/>
      <w:r w:rsidRPr="005A7333">
        <w:t xml:space="preserve">Figure </w:t>
      </w:r>
      <w:r w:rsidRPr="005A7333">
        <w:fldChar w:fldCharType="begin"/>
      </w:r>
      <w:r w:rsidRPr="005A7333">
        <w:instrText xml:space="preserve"> STYLEREF 1 \s </w:instrText>
      </w:r>
      <w:r w:rsidRPr="005A7333">
        <w:fldChar w:fldCharType="separate"/>
      </w:r>
      <w:r w:rsidR="001803C1" w:rsidRPr="005A7333">
        <w:rPr>
          <w:noProof/>
          <w:cs/>
        </w:rPr>
        <w:t>‎</w:t>
      </w:r>
      <w:r w:rsidR="001803C1" w:rsidRPr="005A7333">
        <w:rPr>
          <w:noProof/>
        </w:rPr>
        <w:t>3</w:t>
      </w:r>
      <w:r w:rsidRPr="005A7333">
        <w:fldChar w:fldCharType="end"/>
      </w:r>
      <w:r w:rsidRPr="005A7333">
        <w:t>.</w:t>
      </w:r>
      <w:r w:rsidRPr="005A7333">
        <w:fldChar w:fldCharType="begin"/>
      </w:r>
      <w:r w:rsidRPr="005A7333">
        <w:instrText xml:space="preserve"> SEQ Figure \* ARABIC \s 1 </w:instrText>
      </w:r>
      <w:r w:rsidRPr="005A7333">
        <w:fldChar w:fldCharType="separate"/>
      </w:r>
      <w:r w:rsidR="001803C1" w:rsidRPr="005A7333">
        <w:rPr>
          <w:noProof/>
        </w:rPr>
        <w:t>5</w:t>
      </w:r>
      <w:r w:rsidRPr="005A7333">
        <w:fldChar w:fldCharType="end"/>
      </w:r>
      <w:bookmarkEnd w:id="1"/>
      <w:r w:rsidRPr="005A7333">
        <w:t xml:space="preserve">: Schematic representation of forces acting on an increment of </w:t>
      </w:r>
      <w:r w:rsidR="000357C0" w:rsidRPr="005A7333">
        <w:t xml:space="preserve">a </w:t>
      </w:r>
      <w:r w:rsidRPr="005A7333">
        <w:t>powder bed inside a container</w:t>
      </w:r>
      <w:bookmarkEnd w:id="2"/>
    </w:p>
    <w:p w14:paraId="68A472C9" w14:textId="77777777" w:rsidR="008D23CB" w:rsidRPr="005A7333" w:rsidRDefault="008D23CB" w:rsidP="008D23CB">
      <w:pPr>
        <w:ind w:firstLine="360"/>
      </w:pPr>
    </w:p>
    <w:p w14:paraId="07D48AB9" w14:textId="77777777" w:rsidR="008D23CB" w:rsidRPr="005A7333" w:rsidRDefault="008D23CB" w:rsidP="008D23CB">
      <w:r w:rsidRPr="005A7333">
        <w:t>The forces shown in Figure 3.5 are balanced as follows,</w:t>
      </w:r>
    </w:p>
    <w:p w14:paraId="7FDA9ECA" w14:textId="43779AA1" w:rsidR="008D23CB" w:rsidRPr="005A7333" w:rsidRDefault="008D23CB" w:rsidP="002C52C2">
      <w:pPr>
        <w:pStyle w:val="MTDisplayEquation"/>
      </w:pPr>
      <w:r w:rsidRPr="005A7333">
        <w:tab/>
      </w:r>
      <m:oMath>
        <m:sSub>
          <m:sSubPr>
            <m:ctrlPr>
              <w:rPr>
                <w:rFonts w:ascii="Cambria Math" w:hAnsi="Cambria Math"/>
                <w:i/>
              </w:rPr>
            </m:ctrlPr>
          </m:sSubPr>
          <m:e>
            <m:r>
              <w:rPr>
                <w:rFonts w:ascii="Cambria Math" w:hAnsi="Cambria Math"/>
              </w:rPr>
              <m:t>A</m:t>
            </m:r>
          </m:e>
          <m:sub>
            <m:r>
              <w:rPr>
                <w:rFonts w:ascii="Cambria Math" w:hAnsi="Cambria Math"/>
              </w:rPr>
              <m:t>b</m:t>
            </m:r>
          </m:sub>
        </m:sSub>
        <m:sSub>
          <m:sSubPr>
            <m:ctrlPr>
              <w:rPr>
                <w:rFonts w:ascii="Cambria Math" w:hAnsi="Cambria Math"/>
                <w:i/>
              </w:rPr>
            </m:ctrlPr>
          </m:sSubPr>
          <m:e>
            <m:r>
              <w:rPr>
                <w:rFonts w:ascii="Cambria Math" w:hAnsi="Cambria Math"/>
              </w:rPr>
              <m:t>σ</m:t>
            </m:r>
          </m:e>
          <m:sub>
            <m:r>
              <w:rPr>
                <w:rFonts w:ascii="Cambria Math" w:hAnsi="Cambria Math"/>
              </w:rPr>
              <m:t>m</m:t>
            </m:r>
          </m:sub>
        </m:sSub>
        <m:r>
          <w:rPr>
            <w:rFonts w:ascii="Cambria Math" w:hAnsi="Cambria Math"/>
          </w:rPr>
          <m:t>+g</m:t>
        </m:r>
        <m:sSub>
          <m:sSubPr>
            <m:ctrlPr>
              <w:rPr>
                <w:rFonts w:ascii="Cambria Math" w:hAnsi="Cambria Math"/>
                <w:i/>
              </w:rPr>
            </m:ctrlPr>
          </m:sSubPr>
          <m:e>
            <m:r>
              <w:rPr>
                <w:rFonts w:ascii="Cambria Math" w:hAnsi="Cambria Math"/>
              </w:rPr>
              <m:t>ρ</m:t>
            </m:r>
          </m:e>
          <m:sub>
            <m:r>
              <w:rPr>
                <w:rFonts w:ascii="Cambria Math" w:hAnsi="Cambria Math"/>
              </w:rPr>
              <m:t>b</m:t>
            </m:r>
          </m:sub>
        </m:sSub>
        <m:sSub>
          <m:sSubPr>
            <m:ctrlPr>
              <w:rPr>
                <w:rFonts w:ascii="Cambria Math" w:hAnsi="Cambria Math"/>
                <w:i/>
              </w:rPr>
            </m:ctrlPr>
          </m:sSubPr>
          <m:e>
            <m:r>
              <w:rPr>
                <w:rFonts w:ascii="Cambria Math" w:hAnsi="Cambria Math"/>
              </w:rPr>
              <m:t>A</m:t>
            </m:r>
          </m:e>
          <m:sub>
            <m:r>
              <w:rPr>
                <w:rFonts w:ascii="Cambria Math" w:hAnsi="Cambria Math"/>
              </w:rPr>
              <m:t>b</m:t>
            </m:r>
          </m:sub>
        </m:sSub>
        <m:r>
          <w:rPr>
            <w:rFonts w:ascii="Cambria Math" w:hAnsi="Cambria Math"/>
          </w:rPr>
          <m:t>dh=</m:t>
        </m:r>
        <m:sSub>
          <m:sSubPr>
            <m:ctrlPr>
              <w:rPr>
                <w:rFonts w:ascii="Cambria Math" w:hAnsi="Cambria Math"/>
                <w:i/>
              </w:rPr>
            </m:ctrlPr>
          </m:sSubPr>
          <m:e>
            <m:r>
              <w:rPr>
                <w:rFonts w:ascii="Cambria Math" w:hAnsi="Cambria Math"/>
              </w:rPr>
              <m:t>A</m:t>
            </m:r>
          </m:e>
          <m:sub>
            <m:r>
              <w:rPr>
                <w:rFonts w:ascii="Cambria Math" w:hAnsi="Cambria Math"/>
              </w:rPr>
              <m:t>b</m:t>
            </m:r>
          </m:sub>
        </m:sSub>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m</m:t>
                </m:r>
              </m:sub>
            </m:sSub>
            <m:r>
              <w:rPr>
                <w:rFonts w:ascii="Cambria Math" w:hAnsi="Cambria Math"/>
              </w:rPr>
              <m:t>+d</m:t>
            </m:r>
            <m:sSub>
              <m:sSubPr>
                <m:ctrlPr>
                  <w:rPr>
                    <w:rFonts w:ascii="Cambria Math" w:hAnsi="Cambria Math"/>
                    <w:i/>
                  </w:rPr>
                </m:ctrlPr>
              </m:sSubPr>
              <m:e>
                <m:r>
                  <w:rPr>
                    <w:rFonts w:ascii="Cambria Math" w:hAnsi="Cambria Math"/>
                  </w:rPr>
                  <m:t>σ</m:t>
                </m:r>
              </m:e>
              <m:sub>
                <m:r>
                  <w:rPr>
                    <w:rFonts w:ascii="Cambria Math" w:hAnsi="Cambria Math"/>
                  </w:rPr>
                  <m:t>m</m:t>
                </m:r>
              </m:sub>
            </m:sSub>
          </m:e>
        </m:d>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w</m:t>
            </m:r>
          </m:sub>
        </m:sSub>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hAnsi="Cambria Math"/>
          </w:rPr>
          <m:t>dh</m:t>
        </m:r>
      </m:oMath>
      <w:r w:rsidRPr="005A7333">
        <w:tab/>
      </w:r>
      <w:r w:rsidR="002C52C2" w:rsidRPr="005A7333">
        <w:t>(3.2)</w:t>
      </w:r>
    </w:p>
    <w:p w14:paraId="010AA572" w14:textId="42E6FB5E" w:rsidR="008D23CB" w:rsidRPr="005A7333" w:rsidRDefault="008D23CB" w:rsidP="00E95D0E">
      <w:r w:rsidRPr="005A7333">
        <w:t xml:space="preserve">where </w:t>
      </w:r>
      <m:oMath>
        <m:sSub>
          <m:sSubPr>
            <m:ctrlPr>
              <w:rPr>
                <w:rFonts w:ascii="Cambria Math" w:eastAsia="SimSun" w:hAnsi="Cambria Math"/>
                <w:i/>
                <w:color w:val="auto"/>
                <w:spacing w:val="0"/>
                <w:szCs w:val="20"/>
                <w:lang w:eastAsia="zh-CN"/>
              </w:rPr>
            </m:ctrlPr>
          </m:sSubPr>
          <m:e>
            <m:r>
              <w:rPr>
                <w:rFonts w:ascii="Cambria Math" w:hAnsi="Cambria Math"/>
              </w:rPr>
              <m:t>σ</m:t>
            </m:r>
          </m:e>
          <m:sub>
            <m:r>
              <w:rPr>
                <w:rFonts w:ascii="Cambria Math" w:hAnsi="Cambria Math"/>
              </w:rPr>
              <m:t>m</m:t>
            </m:r>
          </m:sub>
        </m:sSub>
      </m:oMath>
      <w:r w:rsidRPr="005A7333">
        <w:t xml:space="preserve"> is the normal stress acting on the top of the bed increment, </w:t>
      </w:r>
      <m:oMath>
        <m:r>
          <w:rPr>
            <w:rFonts w:ascii="Cambria Math" w:hAnsi="Cambria Math"/>
          </w:rPr>
          <m:t>dh</m:t>
        </m:r>
      </m:oMath>
      <w:r w:rsidRPr="005A7333">
        <w:t xml:space="preserve"> is the height of the powder bed increment, </w:t>
      </w:r>
      <w:r w:rsidRPr="005A7333">
        <w:rPr>
          <w:i/>
        </w:rPr>
        <w:t>g</w:t>
      </w:r>
      <w:r w:rsidRPr="005A7333">
        <w:t xml:space="preserve"> is the gravitational constant, </w:t>
      </w:r>
      <m:oMath>
        <m:sSub>
          <m:sSubPr>
            <m:ctrlPr>
              <w:rPr>
                <w:rFonts w:ascii="Cambria Math" w:eastAsia="SimSun" w:hAnsi="Cambria Math"/>
                <w:i/>
                <w:color w:val="auto"/>
                <w:spacing w:val="0"/>
                <w:szCs w:val="20"/>
                <w:lang w:eastAsia="zh-CN"/>
              </w:rPr>
            </m:ctrlPr>
          </m:sSubPr>
          <m:e>
            <m:r>
              <w:rPr>
                <w:rFonts w:ascii="Cambria Math" w:hAnsi="Cambria Math"/>
              </w:rPr>
              <m:t>ρ</m:t>
            </m:r>
          </m:e>
          <m:sub>
            <m:r>
              <w:rPr>
                <w:rFonts w:ascii="Cambria Math" w:hAnsi="Cambria Math"/>
              </w:rPr>
              <m:t>b</m:t>
            </m:r>
          </m:sub>
        </m:sSub>
      </m:oMath>
      <w:r w:rsidRPr="005A7333">
        <w:t xml:space="preserve"> is the bulk density of the powder bed increment, </w:t>
      </w:r>
      <m:oMath>
        <m:sSub>
          <m:sSubPr>
            <m:ctrlPr>
              <w:rPr>
                <w:rFonts w:ascii="Cambria Math" w:eastAsia="SimSun" w:hAnsi="Cambria Math"/>
                <w:i/>
                <w:color w:val="auto"/>
                <w:spacing w:val="0"/>
                <w:szCs w:val="20"/>
                <w:lang w:eastAsia="zh-CN"/>
              </w:rPr>
            </m:ctrlPr>
          </m:sSubPr>
          <m:e>
            <m:r>
              <w:rPr>
                <w:rFonts w:ascii="Cambria Math" w:hAnsi="Cambria Math"/>
              </w:rPr>
              <m:t>τ</m:t>
            </m:r>
          </m:e>
          <m:sub>
            <m:r>
              <w:rPr>
                <w:rFonts w:ascii="Cambria Math" w:hAnsi="Cambria Math"/>
              </w:rPr>
              <m:t>w</m:t>
            </m:r>
          </m:sub>
        </m:sSub>
      </m:oMath>
      <w:r w:rsidRPr="005A7333">
        <w:rPr>
          <w:color w:val="auto"/>
          <w:spacing w:val="0"/>
          <w:szCs w:val="20"/>
          <w:lang w:eastAsia="zh-CN"/>
        </w:rPr>
        <w:t xml:space="preserve"> </w:t>
      </w:r>
      <w:r w:rsidRPr="005A7333">
        <w:t xml:space="preserve">is the normal stress acting on the wall, and </w:t>
      </w:r>
      <w:r w:rsidR="00B41DF2" w:rsidRPr="005A7333">
        <w:rPr>
          <w:i/>
        </w:rPr>
        <w:t>A</w:t>
      </w:r>
      <w:r w:rsidR="00B41DF2" w:rsidRPr="005A7333">
        <w:rPr>
          <w:i/>
          <w:vertAlign w:val="subscript"/>
        </w:rPr>
        <w:t>b</w:t>
      </w:r>
      <w:r w:rsidRPr="005A7333">
        <w:t xml:space="preserve"> and </w:t>
      </w:r>
      <w:r w:rsidR="00B41DF2" w:rsidRPr="005A7333">
        <w:rPr>
          <w:i/>
        </w:rPr>
        <w:t>L</w:t>
      </w:r>
      <w:r w:rsidR="00B41DF2" w:rsidRPr="005A7333">
        <w:rPr>
          <w:i/>
          <w:vertAlign w:val="subscript"/>
        </w:rPr>
        <w:t>p</w:t>
      </w:r>
      <w:r w:rsidRPr="005A7333">
        <w:t xml:space="preserve"> are the area and perimeter of the cross section of the powder bed increment, respectively. Rearranging Equation </w:t>
      </w:r>
      <w:r w:rsidR="00E95D0E" w:rsidRPr="005A7333">
        <w:t>(3</w:t>
      </w:r>
      <w:r w:rsidR="00847DA8" w:rsidRPr="005A7333">
        <w:t>.</w:t>
      </w:r>
      <w:r w:rsidR="00E95D0E" w:rsidRPr="005A7333">
        <w:t>2</w:t>
      </w:r>
      <w:r w:rsidR="00847DA8" w:rsidRPr="005A7333">
        <w:t>)</w:t>
      </w:r>
      <w:r w:rsidRPr="005A7333">
        <w:t xml:space="preserve"> yields, </w:t>
      </w:r>
    </w:p>
    <w:p w14:paraId="1079B5D9" w14:textId="77777777" w:rsidR="008D23CB" w:rsidRPr="005A7333" w:rsidRDefault="008D23CB" w:rsidP="008D23CB">
      <w:pPr>
        <w:rPr>
          <w:color w:val="auto"/>
          <w:spacing w:val="0"/>
          <w:szCs w:val="20"/>
          <w:lang w:eastAsia="zh-CN"/>
        </w:rPr>
      </w:pPr>
      <w:r w:rsidRPr="005A7333">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936"/>
      </w:tblGrid>
      <w:tr w:rsidR="008D23CB" w:rsidRPr="005A7333" w14:paraId="78544E40" w14:textId="77777777" w:rsidTr="008D23CB">
        <w:tc>
          <w:tcPr>
            <w:tcW w:w="6521" w:type="dxa"/>
            <w:vAlign w:val="center"/>
          </w:tcPr>
          <w:p w14:paraId="2841F87D" w14:textId="2957E357" w:rsidR="008D23CB" w:rsidRPr="005A7333" w:rsidRDefault="002467C3" w:rsidP="008D23CB">
            <w:pPr>
              <w:jc w:val="center"/>
              <w:rPr>
                <w:color w:val="auto"/>
                <w:spacing w:val="0"/>
                <w:szCs w:val="20"/>
                <w:lang w:eastAsia="zh-CN"/>
              </w:rPr>
            </w:pPr>
            <m:oMathPara>
              <m:oMath>
                <m:f>
                  <m:fPr>
                    <m:ctrlPr>
                      <w:rPr>
                        <w:rFonts w:ascii="Cambria Math" w:eastAsia="SimSun" w:hAnsi="Cambria Math"/>
                        <w:i/>
                        <w:color w:val="auto"/>
                        <w:spacing w:val="0"/>
                        <w:szCs w:val="20"/>
                        <w:lang w:eastAsia="zh-CN"/>
                      </w:rPr>
                    </m:ctrlPr>
                  </m:fPr>
                  <m:num>
                    <m:r>
                      <w:rPr>
                        <w:rFonts w:ascii="Cambria Math" w:hAnsi="Cambria Math"/>
                      </w:rPr>
                      <m:t>d</m:t>
                    </m:r>
                    <m:sSub>
                      <m:sSubPr>
                        <m:ctrlPr>
                          <w:rPr>
                            <w:rFonts w:ascii="Cambria Math" w:eastAsia="SimSun" w:hAnsi="Cambria Math"/>
                            <w:i/>
                            <w:color w:val="auto"/>
                            <w:spacing w:val="0"/>
                            <w:szCs w:val="20"/>
                            <w:lang w:eastAsia="zh-CN"/>
                          </w:rPr>
                        </m:ctrlPr>
                      </m:sSubPr>
                      <m:e>
                        <m:r>
                          <w:rPr>
                            <w:rFonts w:ascii="Cambria Math" w:hAnsi="Cambria Math"/>
                          </w:rPr>
                          <m:t>σ</m:t>
                        </m:r>
                      </m:e>
                      <m:sub>
                        <m:r>
                          <w:rPr>
                            <w:rFonts w:ascii="Cambria Math" w:hAnsi="Cambria Math"/>
                          </w:rPr>
                          <m:t>m</m:t>
                        </m:r>
                      </m:sub>
                    </m:sSub>
                  </m:num>
                  <m:den>
                    <m:r>
                      <w:rPr>
                        <w:rFonts w:ascii="Cambria Math" w:hAnsi="Cambria Math"/>
                      </w:rPr>
                      <m:t>dh</m:t>
                    </m:r>
                  </m:den>
                </m:f>
                <m:r>
                  <w:rPr>
                    <w:rFonts w:ascii="Cambria Math" w:hAnsi="Cambria Math"/>
                  </w:rPr>
                  <m:t>=g</m:t>
                </m:r>
                <m:sSub>
                  <m:sSubPr>
                    <m:ctrlPr>
                      <w:rPr>
                        <w:rFonts w:ascii="Cambria Math" w:eastAsia="SimSun" w:hAnsi="Cambria Math"/>
                        <w:i/>
                        <w:color w:val="auto"/>
                        <w:spacing w:val="0"/>
                        <w:szCs w:val="20"/>
                        <w:lang w:eastAsia="zh-CN"/>
                      </w:rPr>
                    </m:ctrlPr>
                  </m:sSubPr>
                  <m:e>
                    <m:r>
                      <w:rPr>
                        <w:rFonts w:ascii="Cambria Math" w:hAnsi="Cambria Math"/>
                      </w:rPr>
                      <m:t>ρ</m:t>
                    </m:r>
                  </m:e>
                  <m:sub>
                    <m:r>
                      <w:rPr>
                        <w:rFonts w:ascii="Cambria Math" w:hAnsi="Cambria Math"/>
                      </w:rPr>
                      <m:t>b</m:t>
                    </m:r>
                  </m:sub>
                </m:sSub>
                <m:r>
                  <w:rPr>
                    <w:rFonts w:ascii="Cambria Math" w:hAnsi="Cambria Math"/>
                  </w:rPr>
                  <m:t>-</m:t>
                </m:r>
                <m:sSub>
                  <m:sSubPr>
                    <m:ctrlPr>
                      <w:rPr>
                        <w:rFonts w:ascii="Cambria Math" w:eastAsia="SimSun" w:hAnsi="Cambria Math"/>
                        <w:i/>
                        <w:color w:val="auto"/>
                        <w:spacing w:val="0"/>
                        <w:szCs w:val="20"/>
                        <w:lang w:eastAsia="zh-CN"/>
                      </w:rPr>
                    </m:ctrlPr>
                  </m:sSubPr>
                  <m:e>
                    <m:r>
                      <w:rPr>
                        <w:rFonts w:ascii="Cambria Math" w:hAnsi="Cambria Math"/>
                      </w:rPr>
                      <m:t>τ</m:t>
                    </m:r>
                  </m:e>
                  <m:sub>
                    <m:r>
                      <w:rPr>
                        <w:rFonts w:ascii="Cambria Math" w:hAnsi="Cambria Math"/>
                      </w:rPr>
                      <m:t>w</m:t>
                    </m:r>
                  </m:sub>
                </m:sSub>
                <m:f>
                  <m:fPr>
                    <m:ctrlPr>
                      <w:rPr>
                        <w:rFonts w:ascii="Cambria Math" w:eastAsia="SimSun" w:hAnsi="Cambria Math"/>
                        <w:i/>
                        <w:color w:val="auto"/>
                        <w:spacing w:val="0"/>
                        <w:szCs w:val="20"/>
                        <w:lang w:eastAsia="zh-CN"/>
                      </w:rPr>
                    </m:ctrlPr>
                  </m:fPr>
                  <m:num>
                    <m:sSub>
                      <m:sSubPr>
                        <m:ctrlPr>
                          <w:rPr>
                            <w:rFonts w:ascii="Cambria Math" w:hAnsi="Cambria Math"/>
                            <w:i/>
                          </w:rPr>
                        </m:ctrlPr>
                      </m:sSubPr>
                      <m:e>
                        <m:r>
                          <w:rPr>
                            <w:rFonts w:ascii="Cambria Math" w:hAnsi="Cambria Math"/>
                          </w:rPr>
                          <m:t>L</m:t>
                        </m:r>
                      </m:e>
                      <m:sub>
                        <m:r>
                          <w:rPr>
                            <w:rFonts w:ascii="Cambria Math" w:hAnsi="Cambria Math"/>
                          </w:rPr>
                          <m:t>p</m:t>
                        </m:r>
                      </m:sub>
                    </m:sSub>
                  </m:num>
                  <m:den>
                    <m:sSub>
                      <m:sSubPr>
                        <m:ctrlPr>
                          <w:rPr>
                            <w:rFonts w:ascii="Cambria Math" w:hAnsi="Cambria Math"/>
                            <w:i/>
                          </w:rPr>
                        </m:ctrlPr>
                      </m:sSubPr>
                      <m:e>
                        <m:r>
                          <w:rPr>
                            <w:rFonts w:ascii="Cambria Math" w:hAnsi="Cambria Math"/>
                          </w:rPr>
                          <m:t>A</m:t>
                        </m:r>
                      </m:e>
                      <m:sub>
                        <m:r>
                          <w:rPr>
                            <w:rFonts w:ascii="Cambria Math" w:hAnsi="Cambria Math"/>
                          </w:rPr>
                          <m:t>b</m:t>
                        </m:r>
                      </m:sub>
                    </m:sSub>
                  </m:den>
                </m:f>
              </m:oMath>
            </m:oMathPara>
          </w:p>
        </w:tc>
        <w:tc>
          <w:tcPr>
            <w:tcW w:w="3936" w:type="dxa"/>
            <w:vAlign w:val="center"/>
          </w:tcPr>
          <w:p w14:paraId="05E68A4D" w14:textId="19E7FE8F" w:rsidR="008D23CB" w:rsidRPr="005A7333" w:rsidRDefault="00E95D0E" w:rsidP="008D23CB">
            <w:pPr>
              <w:pStyle w:val="MTDisplayEquation"/>
              <w:jc w:val="center"/>
            </w:pPr>
            <w:r w:rsidRPr="005A7333">
              <w:t>(3.3)</w:t>
            </w:r>
          </w:p>
        </w:tc>
      </w:tr>
    </w:tbl>
    <w:p w14:paraId="554ADE21" w14:textId="77777777" w:rsidR="008D23CB" w:rsidRPr="005A7333" w:rsidRDefault="008D23CB" w:rsidP="008D23CB"/>
    <w:p w14:paraId="3438775F" w14:textId="3061EE88" w:rsidR="008D23CB" w:rsidRPr="005A7333" w:rsidRDefault="008D23CB" w:rsidP="00E95D0E">
      <w:r w:rsidRPr="005A7333">
        <w:t>Janssen</w:t>
      </w:r>
      <w:r w:rsidRPr="005A7333">
        <w:fldChar w:fldCharType="begin"/>
      </w:r>
      <w:r w:rsidRPr="005A7333">
        <w:instrText xml:space="preserve"> ADDIN EN.CITE &lt;EndNote&gt;&lt;Cite&gt;&lt;Author&gt;Janssen&lt;/Author&gt;&lt;Year&gt;1995&lt;/Year&gt;&lt;RecNum&gt;9&lt;/RecNum&gt;&lt;DisplayText&gt;&lt;style face="superscript"&gt;9&lt;/style&gt;&lt;/DisplayText&gt;&lt;record&gt;&lt;rec-number&gt;9&lt;/rec-number&gt;&lt;foreign-keys&gt;&lt;key app="EN" db-id="pxvzv9etjfvpe6e9ewcx29p8xfdzvwvaax59" timestamp="1548848914"&gt;9&lt;/key&gt;&lt;/foreign-keys&gt;&lt;ref-type name="Conference Paper"&gt;47&lt;/ref-type&gt;&lt;contributors&gt;&lt;authors&gt;&lt;author&gt;Janssen, H. A.&lt;/author&gt;&lt;/authors&gt;&lt;/contributors&gt;&lt;titles&gt;&lt;title&gt;Versuche ueber Getreidedruck in Silozellen&lt;/title&gt;&lt;secondary-title&gt;3rd European symposium; PARTEC congress, Storage and flow of particulate solids&lt;/secondary-title&gt;&lt;/titles&gt;&lt;pages&gt;1-6&lt;/pages&gt;&lt;dates&gt;&lt;year&gt;1995&lt;/year&gt;&lt;/dates&gt;&lt;pub-location&gt;Nuremberg&lt;/pub-location&gt;&lt;publisher&gt;Nurnberg Messe GmbH&lt;/publisher&gt;&lt;urls&gt;&lt;/urls&gt;&lt;/record&gt;&lt;/Cite&gt;&lt;/EndNote&gt;</w:instrText>
      </w:r>
      <w:r w:rsidRPr="005A7333">
        <w:fldChar w:fldCharType="separate"/>
      </w:r>
      <w:r w:rsidRPr="005A7333">
        <w:rPr>
          <w:noProof/>
          <w:vertAlign w:val="superscript"/>
        </w:rPr>
        <w:t>9</w:t>
      </w:r>
      <w:r w:rsidRPr="005A7333">
        <w:fldChar w:fldCharType="end"/>
      </w:r>
      <w:r w:rsidRPr="005A7333">
        <w:t xml:space="preserve"> assumed that the full frictional force is mobili</w:t>
      </w:r>
      <w:r w:rsidR="002C52C2" w:rsidRPr="005A7333">
        <w:t>s</w:t>
      </w:r>
      <w:r w:rsidRPr="005A7333">
        <w:t>ed at the container walls, hence tan(</w:t>
      </w:r>
      <w:r w:rsidRPr="005A7333">
        <w:rPr>
          <w:i/>
        </w:rPr>
        <w:t>φ</w:t>
      </w:r>
      <w:r w:rsidRPr="005A7333">
        <w:rPr>
          <w:i/>
          <w:vertAlign w:val="subscript"/>
        </w:rPr>
        <w:t>w</w:t>
      </w:r>
      <w:r w:rsidR="00B41DF2" w:rsidRPr="005A7333">
        <w:rPr>
          <w:i/>
          <w:vertAlign w:val="subscript"/>
        </w:rPr>
        <w:t>i</w:t>
      </w:r>
      <w:r w:rsidRPr="005A7333">
        <w:t xml:space="preserve">) = </w:t>
      </w:r>
      <w:r w:rsidRPr="005A7333">
        <w:rPr>
          <w:i/>
        </w:rPr>
        <w:t>τ</w:t>
      </w:r>
      <w:r w:rsidRPr="005A7333">
        <w:rPr>
          <w:i/>
          <w:vertAlign w:val="subscript"/>
        </w:rPr>
        <w:t>w</w:t>
      </w:r>
      <w:r w:rsidRPr="005A7333">
        <w:t xml:space="preserve">/ </w:t>
      </w:r>
      <w:r w:rsidR="00B41DF2" w:rsidRPr="005A7333">
        <w:rPr>
          <w:i/>
        </w:rPr>
        <w:t>σ</w:t>
      </w:r>
      <w:r w:rsidR="00B41DF2" w:rsidRPr="005A7333">
        <w:rPr>
          <w:i/>
          <w:vertAlign w:val="subscript"/>
        </w:rPr>
        <w:t>m</w:t>
      </w:r>
      <w:r w:rsidRPr="005A7333">
        <w:t xml:space="preserve">.  Considering </w:t>
      </w:r>
      <w:r w:rsidRPr="005A7333">
        <w:rPr>
          <w:i/>
        </w:rPr>
        <w:t>λ</w:t>
      </w:r>
      <w:r w:rsidR="00B41DF2" w:rsidRPr="005A7333">
        <w:rPr>
          <w:i/>
          <w:vertAlign w:val="subscript"/>
        </w:rPr>
        <w:t>σ</w:t>
      </w:r>
      <w:r w:rsidRPr="005A7333">
        <w:t xml:space="preserve"> is the horizontal to vertical stress ratio, Equation </w:t>
      </w:r>
      <w:r w:rsidR="00E95D0E" w:rsidRPr="005A7333">
        <w:t>(3.3)</w:t>
      </w:r>
      <w:r w:rsidRPr="005A7333">
        <w:t xml:space="preserve"> can be re-written to obtain a first order differential equation for the vertical stress as,</w:t>
      </w:r>
    </w:p>
    <w:p w14:paraId="75485A1D" w14:textId="77777777" w:rsidR="008D23CB" w:rsidRPr="005A7333" w:rsidRDefault="008D23CB" w:rsidP="008D23C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3511"/>
      </w:tblGrid>
      <w:tr w:rsidR="008D23CB" w:rsidRPr="005A7333" w14:paraId="6736AA06" w14:textId="77777777" w:rsidTr="008D23CB">
        <w:tc>
          <w:tcPr>
            <w:tcW w:w="6946" w:type="dxa"/>
            <w:vAlign w:val="center"/>
          </w:tcPr>
          <w:p w14:paraId="73B60C3C" w14:textId="4849EA84" w:rsidR="008D23CB" w:rsidRPr="005A7333" w:rsidRDefault="008D23CB" w:rsidP="008D23CB">
            <w:pPr>
              <w:jc w:val="center"/>
              <w:rPr>
                <w:color w:val="auto"/>
                <w:spacing w:val="0"/>
                <w:szCs w:val="20"/>
                <w:lang w:eastAsia="zh-CN"/>
              </w:rPr>
            </w:pPr>
          </w:p>
        </w:tc>
        <w:tc>
          <w:tcPr>
            <w:tcW w:w="3511" w:type="dxa"/>
            <w:vAlign w:val="center"/>
          </w:tcPr>
          <w:p w14:paraId="2A0043D2" w14:textId="09E1E140" w:rsidR="008D23CB" w:rsidRPr="005A7333" w:rsidRDefault="00E95D0E" w:rsidP="008D23CB">
            <w:pPr>
              <w:pStyle w:val="MTDisplayEquation"/>
              <w:jc w:val="center"/>
            </w:pPr>
            <w:r w:rsidRPr="005A7333">
              <w:t>(3.4)</w:t>
            </w:r>
          </w:p>
        </w:tc>
      </w:tr>
    </w:tbl>
    <w:p w14:paraId="3725A71C" w14:textId="77777777" w:rsidR="008D23CB" w:rsidRPr="005A7333" w:rsidRDefault="008D23CB" w:rsidP="008D23CB">
      <w:pPr>
        <w:pStyle w:val="MTDisplayEquation"/>
      </w:pPr>
      <w:r w:rsidRPr="005A7333">
        <w:tab/>
      </w:r>
      <w:r w:rsidRPr="005A7333">
        <w:tab/>
      </w:r>
    </w:p>
    <w:p w14:paraId="3A88AB79" w14:textId="392383FF" w:rsidR="008D23CB" w:rsidRPr="005A7333" w:rsidRDefault="008D23CB" w:rsidP="00E95D0E">
      <w:r w:rsidRPr="005A7333">
        <w:t xml:space="preserve">Assuming constant values of </w:t>
      </w:r>
      <m:oMath>
        <m:sSub>
          <m:sSubPr>
            <m:ctrlPr>
              <w:rPr>
                <w:rFonts w:ascii="Cambria Math" w:eastAsia="SimSun" w:hAnsi="Cambria Math"/>
                <w:i/>
                <w:color w:val="auto"/>
                <w:spacing w:val="0"/>
                <w:szCs w:val="20"/>
                <w:lang w:eastAsia="zh-CN"/>
              </w:rPr>
            </m:ctrlPr>
          </m:sSubPr>
          <m:e>
            <m:r>
              <w:rPr>
                <w:rFonts w:ascii="Cambria Math" w:hAnsi="Cambria Math"/>
              </w:rPr>
              <m:t>ρ</m:t>
            </m:r>
          </m:e>
          <m:sub>
            <m:r>
              <w:rPr>
                <w:rFonts w:ascii="Cambria Math" w:hAnsi="Cambria Math"/>
              </w:rPr>
              <m:t>b</m:t>
            </m:r>
          </m:sub>
        </m:sSub>
      </m:oMath>
      <w:r w:rsidRPr="005A7333">
        <w:t xml:space="preserve">, </w:t>
      </w:r>
      <m:oMath>
        <m:sSub>
          <m:sSubPr>
            <m:ctrlPr>
              <w:rPr>
                <w:rFonts w:ascii="Cambria Math" w:eastAsia="SimSun" w:hAnsi="Cambria Math"/>
                <w:i/>
                <w:color w:val="auto"/>
                <w:spacing w:val="0"/>
                <w:szCs w:val="20"/>
                <w:lang w:eastAsia="zh-CN"/>
              </w:rPr>
            </m:ctrlPr>
          </m:sSubPr>
          <m:e>
            <m:r>
              <w:rPr>
                <w:rFonts w:ascii="Cambria Math" w:eastAsia="SimSun" w:hAnsi="Cambria Math"/>
                <w:color w:val="auto"/>
                <w:spacing w:val="0"/>
                <w:szCs w:val="20"/>
                <w:lang w:eastAsia="zh-CN"/>
              </w:rPr>
              <m:t>λ</m:t>
            </m:r>
          </m:e>
          <m:sub>
            <m:r>
              <w:rPr>
                <w:rFonts w:ascii="Cambria Math" w:eastAsia="SimSun" w:hAnsi="Cambria Math"/>
                <w:color w:val="auto"/>
                <w:spacing w:val="0"/>
                <w:szCs w:val="20"/>
                <w:lang w:eastAsia="zh-CN"/>
              </w:rPr>
              <m:t>σ</m:t>
            </m:r>
          </m:sub>
        </m:sSub>
      </m:oMath>
      <w:r w:rsidRPr="005A7333">
        <w:t xml:space="preserve">, and </w:t>
      </w:r>
      <m:oMath>
        <m:r>
          <m:rPr>
            <m:sty m:val="p"/>
          </m:rPr>
          <w:rPr>
            <w:rFonts w:ascii="Cambria Math" w:eastAsia="SimSun" w:hAnsi="Cambria Math"/>
            <w:color w:val="auto"/>
            <w:spacing w:val="0"/>
            <w:szCs w:val="20"/>
            <w:lang w:eastAsia="zh-CN"/>
          </w:rPr>
          <m:t>tan⁡</m:t>
        </m:r>
        <m:r>
          <w:rPr>
            <w:rFonts w:ascii="Cambria Math" w:eastAsia="SimSun" w:hAnsi="Cambria Math"/>
            <w:color w:val="auto"/>
            <w:spacing w:val="0"/>
            <w:szCs w:val="20"/>
            <w:lang w:eastAsia="zh-CN"/>
          </w:rPr>
          <m:t>(</m:t>
        </m:r>
        <m:sSub>
          <m:sSubPr>
            <m:ctrlPr>
              <w:rPr>
                <w:rFonts w:ascii="Cambria Math" w:eastAsia="SimSun" w:hAnsi="Cambria Math"/>
                <w:i/>
                <w:color w:val="auto"/>
                <w:spacing w:val="0"/>
                <w:szCs w:val="20"/>
                <w:lang w:eastAsia="zh-CN"/>
              </w:rPr>
            </m:ctrlPr>
          </m:sSubPr>
          <m:e>
            <m:r>
              <w:rPr>
                <w:rFonts w:ascii="Cambria Math" w:eastAsia="SimSun" w:hAnsi="Cambria Math"/>
                <w:color w:val="auto"/>
                <w:spacing w:val="0"/>
                <w:szCs w:val="20"/>
                <w:lang w:eastAsia="zh-CN"/>
              </w:rPr>
              <m:t>ϕ</m:t>
            </m:r>
          </m:e>
          <m:sub>
            <m:r>
              <w:rPr>
                <w:rFonts w:ascii="Cambria Math" w:eastAsia="SimSun" w:hAnsi="Cambria Math"/>
                <w:color w:val="auto"/>
                <w:spacing w:val="0"/>
                <w:szCs w:val="20"/>
                <w:lang w:eastAsia="zh-CN"/>
              </w:rPr>
              <m:t>wi</m:t>
            </m:r>
          </m:sub>
        </m:sSub>
        <m:r>
          <w:rPr>
            <w:rFonts w:ascii="Cambria Math" w:eastAsia="SimSun" w:hAnsi="Cambria Math"/>
            <w:color w:val="auto"/>
            <w:spacing w:val="0"/>
            <w:szCs w:val="20"/>
            <w:lang w:eastAsia="zh-CN"/>
          </w:rPr>
          <m:t>)</m:t>
        </m:r>
      </m:oMath>
      <w:r w:rsidRPr="005A7333">
        <w:t xml:space="preserve">, Equation </w:t>
      </w:r>
      <w:r w:rsidR="00E95D0E" w:rsidRPr="005A7333">
        <w:t>(3.4)</w:t>
      </w:r>
      <w:r w:rsidRPr="005A7333">
        <w:t xml:space="preserve"> can be solved </w:t>
      </w:r>
      <w:r w:rsidR="000357C0" w:rsidRPr="005A7333">
        <w:t xml:space="preserve">by </w:t>
      </w:r>
      <w:r w:rsidRPr="005A7333">
        <w:t>using an integrating factor to get,</w:t>
      </w:r>
    </w:p>
    <w:p w14:paraId="282713AE" w14:textId="77777777" w:rsidR="008D23CB" w:rsidRPr="005A7333" w:rsidRDefault="008D23CB" w:rsidP="008D23C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3227"/>
      </w:tblGrid>
      <w:tr w:rsidR="008D23CB" w:rsidRPr="005A7333" w14:paraId="18B25E79" w14:textId="77777777" w:rsidTr="008D23CB">
        <w:tc>
          <w:tcPr>
            <w:tcW w:w="7230" w:type="dxa"/>
            <w:vAlign w:val="center"/>
          </w:tcPr>
          <w:p w14:paraId="7E2AC210" w14:textId="6C880058" w:rsidR="008D23CB" w:rsidRPr="005A7333" w:rsidRDefault="002467C3" w:rsidP="008D23CB">
            <w:pPr>
              <w:jc w:val="center"/>
              <w:rPr>
                <w:color w:val="auto"/>
                <w:spacing w:val="0"/>
                <w:szCs w:val="20"/>
                <w:lang w:eastAsia="zh-CN"/>
              </w:rPr>
            </w:pPr>
            <m:oMathPara>
              <m:oMath>
                <m:sSub>
                  <m:sSubPr>
                    <m:ctrlPr>
                      <w:rPr>
                        <w:rFonts w:ascii="Cambria Math" w:eastAsia="SimSun" w:hAnsi="Cambria Math"/>
                        <w:i/>
                        <w:color w:val="auto"/>
                        <w:spacing w:val="0"/>
                        <w:szCs w:val="20"/>
                        <w:lang w:eastAsia="zh-CN"/>
                      </w:rPr>
                    </m:ctrlPr>
                  </m:sSubPr>
                  <m:e>
                    <m:r>
                      <w:rPr>
                        <w:rFonts w:ascii="Cambria Math" w:hAnsi="Cambria Math"/>
                      </w:rPr>
                      <m:t>σ</m:t>
                    </m:r>
                  </m:e>
                  <m:sub>
                    <m:r>
                      <w:rPr>
                        <w:rFonts w:ascii="Cambria Math" w:hAnsi="Cambria Math"/>
                      </w:rPr>
                      <m:t>m</m:t>
                    </m:r>
                  </m:sub>
                </m:sSub>
                <m:r>
                  <w:rPr>
                    <w:rFonts w:ascii="Cambria Math" w:eastAsia="SimSun" w:hAnsi="Cambria Math"/>
                    <w:color w:val="auto"/>
                    <w:spacing w:val="0"/>
                    <w:szCs w:val="20"/>
                    <w:lang w:eastAsia="zh-CN"/>
                  </w:rPr>
                  <m:t>=</m:t>
                </m:r>
                <m:f>
                  <m:fPr>
                    <m:ctrlPr>
                      <w:rPr>
                        <w:rFonts w:ascii="Cambria Math" w:eastAsia="SimSun" w:hAnsi="Cambria Math"/>
                        <w:i/>
                        <w:color w:val="auto"/>
                        <w:spacing w:val="0"/>
                        <w:szCs w:val="20"/>
                        <w:lang w:eastAsia="zh-CN"/>
                      </w:rPr>
                    </m:ctrlPr>
                  </m:fPr>
                  <m:num>
                    <m:r>
                      <w:rPr>
                        <w:rFonts w:ascii="Cambria Math" w:eastAsia="SimSun" w:hAnsi="Cambria Math"/>
                        <w:color w:val="auto"/>
                        <w:spacing w:val="0"/>
                        <w:szCs w:val="20"/>
                        <w:lang w:eastAsia="zh-CN"/>
                      </w:rPr>
                      <m:t>g</m:t>
                    </m:r>
                    <m:sSub>
                      <m:sSubPr>
                        <m:ctrlPr>
                          <w:rPr>
                            <w:rFonts w:ascii="Cambria Math" w:eastAsia="SimSun" w:hAnsi="Cambria Math"/>
                            <w:i/>
                            <w:color w:val="auto"/>
                            <w:spacing w:val="0"/>
                            <w:szCs w:val="20"/>
                            <w:lang w:eastAsia="zh-CN"/>
                          </w:rPr>
                        </m:ctrlPr>
                      </m:sSubPr>
                      <m:e>
                        <m:r>
                          <w:rPr>
                            <w:rFonts w:ascii="Cambria Math" w:eastAsia="SimSun" w:hAnsi="Cambria Math"/>
                            <w:color w:val="auto"/>
                            <w:spacing w:val="0"/>
                            <w:szCs w:val="20"/>
                            <w:lang w:eastAsia="zh-CN"/>
                          </w:rPr>
                          <m:t>ρ</m:t>
                        </m:r>
                      </m:e>
                      <m:sub>
                        <m:r>
                          <w:rPr>
                            <w:rFonts w:ascii="Cambria Math" w:eastAsia="SimSun" w:hAnsi="Cambria Math"/>
                            <w:color w:val="auto"/>
                            <w:spacing w:val="0"/>
                            <w:szCs w:val="20"/>
                            <w:lang w:eastAsia="zh-CN"/>
                          </w:rPr>
                          <m:t>b</m:t>
                        </m:r>
                      </m:sub>
                    </m:sSub>
                    <m:sSub>
                      <m:sSubPr>
                        <m:ctrlPr>
                          <w:rPr>
                            <w:rFonts w:ascii="Cambria Math" w:eastAsia="SimSun" w:hAnsi="Cambria Math"/>
                            <w:i/>
                            <w:color w:val="auto"/>
                            <w:spacing w:val="0"/>
                            <w:szCs w:val="20"/>
                            <w:lang w:eastAsia="zh-CN"/>
                          </w:rPr>
                        </m:ctrlPr>
                      </m:sSubPr>
                      <m:e>
                        <m:r>
                          <w:rPr>
                            <w:rFonts w:ascii="Cambria Math" w:eastAsia="SimSun" w:hAnsi="Cambria Math"/>
                            <w:color w:val="auto"/>
                            <w:spacing w:val="0"/>
                            <w:szCs w:val="20"/>
                            <w:lang w:eastAsia="zh-CN"/>
                          </w:rPr>
                          <m:t>A</m:t>
                        </m:r>
                      </m:e>
                      <m:sub>
                        <m:r>
                          <w:rPr>
                            <w:rFonts w:ascii="Cambria Math" w:eastAsia="SimSun" w:hAnsi="Cambria Math"/>
                            <w:color w:val="auto"/>
                            <w:spacing w:val="0"/>
                            <w:szCs w:val="20"/>
                            <w:lang w:eastAsia="zh-CN"/>
                          </w:rPr>
                          <m:t>b</m:t>
                        </m:r>
                      </m:sub>
                    </m:sSub>
                  </m:num>
                  <m:den>
                    <m:sSub>
                      <m:sSubPr>
                        <m:ctrlPr>
                          <w:rPr>
                            <w:rFonts w:ascii="Cambria Math" w:eastAsia="SimSun" w:hAnsi="Cambria Math"/>
                            <w:i/>
                            <w:color w:val="auto"/>
                            <w:spacing w:val="0"/>
                            <w:szCs w:val="20"/>
                            <w:lang w:eastAsia="zh-CN"/>
                          </w:rPr>
                        </m:ctrlPr>
                      </m:sSubPr>
                      <m:e>
                        <m:r>
                          <w:rPr>
                            <w:rFonts w:ascii="Cambria Math" w:eastAsia="SimSun" w:hAnsi="Cambria Math"/>
                            <w:color w:val="auto"/>
                            <w:spacing w:val="0"/>
                            <w:szCs w:val="20"/>
                            <w:lang w:eastAsia="zh-CN"/>
                          </w:rPr>
                          <m:t>λ</m:t>
                        </m:r>
                      </m:e>
                      <m:sub>
                        <m:r>
                          <w:rPr>
                            <w:rFonts w:ascii="Cambria Math" w:eastAsia="SimSun" w:hAnsi="Cambria Math"/>
                            <w:color w:val="auto"/>
                            <w:spacing w:val="0"/>
                            <w:szCs w:val="20"/>
                            <w:lang w:eastAsia="zh-CN"/>
                          </w:rPr>
                          <m:t>σ</m:t>
                        </m:r>
                      </m:sub>
                    </m:sSub>
                    <m:sSub>
                      <m:sSubPr>
                        <m:ctrlPr>
                          <w:rPr>
                            <w:rFonts w:ascii="Cambria Math" w:eastAsia="SimSun" w:hAnsi="Cambria Math"/>
                            <w:i/>
                            <w:color w:val="auto"/>
                            <w:spacing w:val="0"/>
                            <w:szCs w:val="20"/>
                            <w:lang w:eastAsia="zh-CN"/>
                          </w:rPr>
                        </m:ctrlPr>
                      </m:sSubPr>
                      <m:e>
                        <m:r>
                          <w:rPr>
                            <w:rFonts w:ascii="Cambria Math" w:eastAsia="SimSun" w:hAnsi="Cambria Math"/>
                            <w:color w:val="auto"/>
                            <w:spacing w:val="0"/>
                            <w:szCs w:val="20"/>
                            <w:lang w:eastAsia="zh-CN"/>
                          </w:rPr>
                          <m:t>L</m:t>
                        </m:r>
                      </m:e>
                      <m:sub>
                        <m:r>
                          <w:rPr>
                            <w:rFonts w:ascii="Cambria Math" w:eastAsia="SimSun" w:hAnsi="Cambria Math"/>
                            <w:color w:val="auto"/>
                            <w:spacing w:val="0"/>
                            <w:szCs w:val="20"/>
                            <w:lang w:eastAsia="zh-CN"/>
                          </w:rPr>
                          <m:t>p</m:t>
                        </m:r>
                      </m:sub>
                    </m:sSub>
                    <m:r>
                      <m:rPr>
                        <m:sty m:val="p"/>
                      </m:rPr>
                      <w:rPr>
                        <w:rFonts w:ascii="Cambria Math" w:eastAsia="SimSun" w:hAnsi="Cambria Math"/>
                        <w:color w:val="auto"/>
                        <w:spacing w:val="0"/>
                        <w:szCs w:val="20"/>
                        <w:lang w:eastAsia="zh-CN"/>
                      </w:rPr>
                      <m:t>tan⁡</m:t>
                    </m:r>
                    <m:r>
                      <w:rPr>
                        <w:rFonts w:ascii="Cambria Math" w:eastAsia="SimSun" w:hAnsi="Cambria Math"/>
                        <w:color w:val="auto"/>
                        <w:spacing w:val="0"/>
                        <w:szCs w:val="20"/>
                        <w:lang w:eastAsia="zh-CN"/>
                      </w:rPr>
                      <m:t>(</m:t>
                    </m:r>
                    <m:sSub>
                      <m:sSubPr>
                        <m:ctrlPr>
                          <w:rPr>
                            <w:rFonts w:ascii="Cambria Math" w:eastAsia="SimSun" w:hAnsi="Cambria Math"/>
                            <w:i/>
                            <w:color w:val="auto"/>
                            <w:spacing w:val="0"/>
                            <w:szCs w:val="20"/>
                            <w:lang w:eastAsia="zh-CN"/>
                          </w:rPr>
                        </m:ctrlPr>
                      </m:sSubPr>
                      <m:e>
                        <m:r>
                          <w:rPr>
                            <w:rFonts w:ascii="Cambria Math" w:eastAsia="SimSun" w:hAnsi="Cambria Math"/>
                            <w:color w:val="auto"/>
                            <w:spacing w:val="0"/>
                            <w:szCs w:val="20"/>
                            <w:lang w:eastAsia="zh-CN"/>
                          </w:rPr>
                          <m:t>ϕ</m:t>
                        </m:r>
                      </m:e>
                      <m:sub>
                        <m:r>
                          <w:rPr>
                            <w:rFonts w:ascii="Cambria Math" w:eastAsia="SimSun" w:hAnsi="Cambria Math"/>
                            <w:color w:val="auto"/>
                            <w:spacing w:val="0"/>
                            <w:szCs w:val="20"/>
                            <w:lang w:eastAsia="zh-CN"/>
                          </w:rPr>
                          <m:t>wi</m:t>
                        </m:r>
                      </m:sub>
                    </m:sSub>
                    <m:r>
                      <w:rPr>
                        <w:rFonts w:ascii="Cambria Math" w:eastAsia="SimSun" w:hAnsi="Cambria Math"/>
                        <w:color w:val="auto"/>
                        <w:spacing w:val="0"/>
                        <w:szCs w:val="20"/>
                        <w:lang w:eastAsia="zh-CN"/>
                      </w:rPr>
                      <m:t>)</m:t>
                    </m:r>
                  </m:den>
                </m:f>
                <m:r>
                  <w:rPr>
                    <w:rFonts w:ascii="Cambria Math" w:eastAsia="SimSun" w:hAnsi="Cambria Math"/>
                    <w:color w:val="auto"/>
                    <w:spacing w:val="0"/>
                    <w:szCs w:val="20"/>
                    <w:lang w:eastAsia="zh-CN"/>
                  </w:rPr>
                  <m:t>+</m:t>
                </m:r>
                <m:d>
                  <m:dPr>
                    <m:ctrlPr>
                      <w:rPr>
                        <w:rFonts w:ascii="Cambria Math" w:eastAsia="SimSun" w:hAnsi="Cambria Math"/>
                        <w:i/>
                        <w:color w:val="auto"/>
                        <w:spacing w:val="0"/>
                        <w:szCs w:val="20"/>
                        <w:lang w:eastAsia="zh-CN"/>
                      </w:rPr>
                    </m:ctrlPr>
                  </m:dPr>
                  <m:e>
                    <m:sSub>
                      <m:sSubPr>
                        <m:ctrlPr>
                          <w:rPr>
                            <w:rFonts w:ascii="Cambria Math" w:eastAsia="SimSun" w:hAnsi="Cambria Math"/>
                            <w:i/>
                            <w:color w:val="auto"/>
                            <w:spacing w:val="0"/>
                            <w:szCs w:val="20"/>
                            <w:lang w:eastAsia="zh-CN"/>
                          </w:rPr>
                        </m:ctrlPr>
                      </m:sSubPr>
                      <m:e>
                        <m:r>
                          <w:rPr>
                            <w:rFonts w:ascii="Cambria Math" w:hAnsi="Cambria Math"/>
                          </w:rPr>
                          <m:t>σ</m:t>
                        </m:r>
                      </m:e>
                      <m:sub>
                        <m:r>
                          <w:rPr>
                            <w:rFonts w:ascii="Cambria Math" w:hAnsi="Cambria Math"/>
                          </w:rPr>
                          <m:t>m0</m:t>
                        </m:r>
                      </m:sub>
                    </m:sSub>
                    <m:r>
                      <w:rPr>
                        <w:rFonts w:ascii="Cambria Math" w:eastAsia="SimSun" w:hAnsi="Cambria Math"/>
                        <w:color w:val="auto"/>
                        <w:spacing w:val="0"/>
                        <w:szCs w:val="20"/>
                        <w:lang w:eastAsia="zh-CN"/>
                      </w:rPr>
                      <m:t>-</m:t>
                    </m:r>
                    <m:f>
                      <m:fPr>
                        <m:ctrlPr>
                          <w:rPr>
                            <w:rFonts w:ascii="Cambria Math" w:eastAsia="SimSun" w:hAnsi="Cambria Math"/>
                            <w:i/>
                            <w:color w:val="auto"/>
                            <w:spacing w:val="0"/>
                            <w:szCs w:val="20"/>
                            <w:lang w:eastAsia="zh-CN"/>
                          </w:rPr>
                        </m:ctrlPr>
                      </m:fPr>
                      <m:num>
                        <m:r>
                          <w:rPr>
                            <w:rFonts w:ascii="Cambria Math" w:eastAsia="SimSun" w:hAnsi="Cambria Math"/>
                            <w:color w:val="auto"/>
                            <w:spacing w:val="0"/>
                            <w:szCs w:val="20"/>
                            <w:lang w:eastAsia="zh-CN"/>
                          </w:rPr>
                          <m:t>g</m:t>
                        </m:r>
                        <m:sSub>
                          <m:sSubPr>
                            <m:ctrlPr>
                              <w:rPr>
                                <w:rFonts w:ascii="Cambria Math" w:eastAsia="SimSun" w:hAnsi="Cambria Math"/>
                                <w:i/>
                                <w:color w:val="auto"/>
                                <w:spacing w:val="0"/>
                                <w:szCs w:val="20"/>
                                <w:lang w:eastAsia="zh-CN"/>
                              </w:rPr>
                            </m:ctrlPr>
                          </m:sSubPr>
                          <m:e>
                            <m:r>
                              <w:rPr>
                                <w:rFonts w:ascii="Cambria Math" w:eastAsia="SimSun" w:hAnsi="Cambria Math"/>
                                <w:color w:val="auto"/>
                                <w:spacing w:val="0"/>
                                <w:szCs w:val="20"/>
                                <w:lang w:eastAsia="zh-CN"/>
                              </w:rPr>
                              <m:t>ρ</m:t>
                            </m:r>
                          </m:e>
                          <m:sub>
                            <m:r>
                              <w:rPr>
                                <w:rFonts w:ascii="Cambria Math" w:eastAsia="SimSun" w:hAnsi="Cambria Math"/>
                                <w:color w:val="auto"/>
                                <w:spacing w:val="0"/>
                                <w:szCs w:val="20"/>
                                <w:lang w:eastAsia="zh-CN"/>
                              </w:rPr>
                              <m:t>b</m:t>
                            </m:r>
                          </m:sub>
                        </m:sSub>
                        <m:sSub>
                          <m:sSubPr>
                            <m:ctrlPr>
                              <w:rPr>
                                <w:rFonts w:ascii="Cambria Math" w:eastAsia="SimSun" w:hAnsi="Cambria Math"/>
                                <w:i/>
                                <w:color w:val="auto"/>
                                <w:spacing w:val="0"/>
                                <w:szCs w:val="20"/>
                                <w:lang w:eastAsia="zh-CN"/>
                              </w:rPr>
                            </m:ctrlPr>
                          </m:sSubPr>
                          <m:e>
                            <m:r>
                              <w:rPr>
                                <w:rFonts w:ascii="Cambria Math" w:eastAsia="SimSun" w:hAnsi="Cambria Math"/>
                                <w:color w:val="auto"/>
                                <w:spacing w:val="0"/>
                                <w:szCs w:val="20"/>
                                <w:lang w:eastAsia="zh-CN"/>
                              </w:rPr>
                              <m:t>A</m:t>
                            </m:r>
                          </m:e>
                          <m:sub>
                            <m:r>
                              <w:rPr>
                                <w:rFonts w:ascii="Cambria Math" w:eastAsia="SimSun" w:hAnsi="Cambria Math"/>
                                <w:color w:val="auto"/>
                                <w:spacing w:val="0"/>
                                <w:szCs w:val="20"/>
                                <w:lang w:eastAsia="zh-CN"/>
                              </w:rPr>
                              <m:t>b</m:t>
                            </m:r>
                          </m:sub>
                        </m:sSub>
                      </m:num>
                      <m:den>
                        <m:sSub>
                          <m:sSubPr>
                            <m:ctrlPr>
                              <w:rPr>
                                <w:rFonts w:ascii="Cambria Math" w:eastAsia="SimSun" w:hAnsi="Cambria Math"/>
                                <w:i/>
                                <w:color w:val="auto"/>
                                <w:spacing w:val="0"/>
                                <w:szCs w:val="20"/>
                                <w:lang w:eastAsia="zh-CN"/>
                              </w:rPr>
                            </m:ctrlPr>
                          </m:sSubPr>
                          <m:e>
                            <m:r>
                              <w:rPr>
                                <w:rFonts w:ascii="Cambria Math" w:eastAsia="SimSun" w:hAnsi="Cambria Math"/>
                                <w:color w:val="auto"/>
                                <w:spacing w:val="0"/>
                                <w:szCs w:val="20"/>
                                <w:lang w:eastAsia="zh-CN"/>
                              </w:rPr>
                              <m:t>λ</m:t>
                            </m:r>
                          </m:e>
                          <m:sub>
                            <m:r>
                              <w:rPr>
                                <w:rFonts w:ascii="Cambria Math" w:eastAsia="SimSun" w:hAnsi="Cambria Math"/>
                                <w:color w:val="auto"/>
                                <w:spacing w:val="0"/>
                                <w:szCs w:val="20"/>
                                <w:lang w:eastAsia="zh-CN"/>
                              </w:rPr>
                              <m:t>σ</m:t>
                            </m:r>
                          </m:sub>
                        </m:sSub>
                        <m:sSub>
                          <m:sSubPr>
                            <m:ctrlPr>
                              <w:rPr>
                                <w:rFonts w:ascii="Cambria Math" w:eastAsia="SimSun" w:hAnsi="Cambria Math"/>
                                <w:i/>
                                <w:color w:val="auto"/>
                                <w:spacing w:val="0"/>
                                <w:szCs w:val="20"/>
                                <w:lang w:eastAsia="zh-CN"/>
                              </w:rPr>
                            </m:ctrlPr>
                          </m:sSubPr>
                          <m:e>
                            <m:r>
                              <w:rPr>
                                <w:rFonts w:ascii="Cambria Math" w:eastAsia="SimSun" w:hAnsi="Cambria Math"/>
                                <w:color w:val="auto"/>
                                <w:spacing w:val="0"/>
                                <w:szCs w:val="20"/>
                                <w:lang w:eastAsia="zh-CN"/>
                              </w:rPr>
                              <m:t>L</m:t>
                            </m:r>
                          </m:e>
                          <m:sub>
                            <m:r>
                              <w:rPr>
                                <w:rFonts w:ascii="Cambria Math" w:eastAsia="SimSun" w:hAnsi="Cambria Math"/>
                                <w:color w:val="auto"/>
                                <w:spacing w:val="0"/>
                                <w:szCs w:val="20"/>
                                <w:lang w:eastAsia="zh-CN"/>
                              </w:rPr>
                              <m:t>p</m:t>
                            </m:r>
                          </m:sub>
                        </m:sSub>
                        <m:r>
                          <m:rPr>
                            <m:sty m:val="p"/>
                          </m:rPr>
                          <w:rPr>
                            <w:rFonts w:ascii="Cambria Math" w:eastAsia="SimSun" w:hAnsi="Cambria Math"/>
                            <w:color w:val="auto"/>
                            <w:spacing w:val="0"/>
                            <w:szCs w:val="20"/>
                            <w:lang w:eastAsia="zh-CN"/>
                          </w:rPr>
                          <m:t>tan⁡</m:t>
                        </m:r>
                        <m:r>
                          <w:rPr>
                            <w:rFonts w:ascii="Cambria Math" w:eastAsia="SimSun" w:hAnsi="Cambria Math"/>
                            <w:color w:val="auto"/>
                            <w:spacing w:val="0"/>
                            <w:szCs w:val="20"/>
                            <w:lang w:eastAsia="zh-CN"/>
                          </w:rPr>
                          <m:t>(</m:t>
                        </m:r>
                        <m:sSub>
                          <m:sSubPr>
                            <m:ctrlPr>
                              <w:rPr>
                                <w:rFonts w:ascii="Cambria Math" w:eastAsia="SimSun" w:hAnsi="Cambria Math"/>
                                <w:i/>
                                <w:color w:val="auto"/>
                                <w:spacing w:val="0"/>
                                <w:szCs w:val="20"/>
                                <w:lang w:eastAsia="zh-CN"/>
                              </w:rPr>
                            </m:ctrlPr>
                          </m:sSubPr>
                          <m:e>
                            <m:r>
                              <w:rPr>
                                <w:rFonts w:ascii="Cambria Math" w:eastAsia="SimSun" w:hAnsi="Cambria Math"/>
                                <w:color w:val="auto"/>
                                <w:spacing w:val="0"/>
                                <w:szCs w:val="20"/>
                                <w:lang w:eastAsia="zh-CN"/>
                              </w:rPr>
                              <m:t>ϕ</m:t>
                            </m:r>
                          </m:e>
                          <m:sub>
                            <m:r>
                              <w:rPr>
                                <w:rFonts w:ascii="Cambria Math" w:eastAsia="SimSun" w:hAnsi="Cambria Math"/>
                                <w:color w:val="auto"/>
                                <w:spacing w:val="0"/>
                                <w:szCs w:val="20"/>
                                <w:lang w:eastAsia="zh-CN"/>
                              </w:rPr>
                              <m:t>wi</m:t>
                            </m:r>
                          </m:sub>
                        </m:sSub>
                        <m:r>
                          <w:rPr>
                            <w:rFonts w:ascii="Cambria Math" w:eastAsia="SimSun" w:hAnsi="Cambria Math"/>
                            <w:color w:val="auto"/>
                            <w:spacing w:val="0"/>
                            <w:szCs w:val="20"/>
                            <w:lang w:eastAsia="zh-CN"/>
                          </w:rPr>
                          <m:t>)</m:t>
                        </m:r>
                      </m:den>
                    </m:f>
                  </m:e>
                </m:d>
                <m:sSup>
                  <m:sSupPr>
                    <m:ctrlPr>
                      <w:rPr>
                        <w:rFonts w:ascii="Cambria Math" w:eastAsia="SimSun" w:hAnsi="Cambria Math"/>
                        <w:i/>
                        <w:color w:val="auto"/>
                        <w:spacing w:val="0"/>
                        <w:szCs w:val="20"/>
                        <w:lang w:eastAsia="zh-CN"/>
                      </w:rPr>
                    </m:ctrlPr>
                  </m:sSupPr>
                  <m:e>
                    <m:r>
                      <w:rPr>
                        <w:rFonts w:ascii="Cambria Math" w:eastAsia="SimSun" w:hAnsi="Cambria Math"/>
                        <w:szCs w:val="20"/>
                        <w:lang w:eastAsia="zh-CN"/>
                      </w:rPr>
                      <m:t>e</m:t>
                    </m:r>
                  </m:e>
                  <m:sup>
                    <m:r>
                      <w:rPr>
                        <w:rFonts w:ascii="Cambria Math" w:eastAsia="SimSun" w:hAnsi="Cambria Math"/>
                        <w:szCs w:val="20"/>
                        <w:lang w:eastAsia="zh-CN"/>
                      </w:rPr>
                      <m:t>-</m:t>
                    </m:r>
                    <m:sSub>
                      <m:sSubPr>
                        <m:ctrlPr>
                          <w:rPr>
                            <w:rFonts w:ascii="Cambria Math" w:eastAsia="SimSun" w:hAnsi="Cambria Math"/>
                            <w:i/>
                            <w:color w:val="auto"/>
                            <w:spacing w:val="0"/>
                            <w:szCs w:val="20"/>
                            <w:lang w:eastAsia="zh-CN"/>
                          </w:rPr>
                        </m:ctrlPr>
                      </m:sSubPr>
                      <m:e>
                        <m:r>
                          <w:rPr>
                            <w:rFonts w:ascii="Cambria Math" w:eastAsia="SimSun" w:hAnsi="Cambria Math"/>
                            <w:color w:val="auto"/>
                            <w:spacing w:val="0"/>
                            <w:szCs w:val="20"/>
                            <w:lang w:eastAsia="zh-CN"/>
                          </w:rPr>
                          <m:t>λ</m:t>
                        </m:r>
                      </m:e>
                      <m:sub>
                        <m:r>
                          <w:rPr>
                            <w:rFonts w:ascii="Cambria Math" w:eastAsia="SimSun" w:hAnsi="Cambria Math"/>
                            <w:color w:val="auto"/>
                            <w:spacing w:val="0"/>
                            <w:szCs w:val="20"/>
                            <w:lang w:eastAsia="zh-CN"/>
                          </w:rPr>
                          <m:t>σ</m:t>
                        </m:r>
                      </m:sub>
                    </m:sSub>
                    <m:f>
                      <m:fPr>
                        <m:ctrlPr>
                          <w:rPr>
                            <w:rFonts w:ascii="Cambria Math" w:eastAsia="SimSun" w:hAnsi="Cambria Math"/>
                            <w:i/>
                            <w:color w:val="auto"/>
                            <w:spacing w:val="0"/>
                            <w:szCs w:val="20"/>
                            <w:lang w:eastAsia="zh-CN"/>
                          </w:rPr>
                        </m:ctrlPr>
                      </m:fPr>
                      <m:num>
                        <m:sSub>
                          <m:sSubPr>
                            <m:ctrlPr>
                              <w:rPr>
                                <w:rFonts w:ascii="Cambria Math" w:hAnsi="Cambria Math"/>
                                <w:i/>
                              </w:rPr>
                            </m:ctrlPr>
                          </m:sSubPr>
                          <m:e>
                            <m:r>
                              <w:rPr>
                                <w:rFonts w:ascii="Cambria Math" w:hAnsi="Cambria Math"/>
                              </w:rPr>
                              <m:t>L</m:t>
                            </m:r>
                          </m:e>
                          <m:sub>
                            <m:r>
                              <w:rPr>
                                <w:rFonts w:ascii="Cambria Math" w:hAnsi="Cambria Math"/>
                              </w:rPr>
                              <m:t>p</m:t>
                            </m:r>
                          </m:sub>
                        </m:sSub>
                      </m:num>
                      <m:den>
                        <m:sSub>
                          <m:sSubPr>
                            <m:ctrlPr>
                              <w:rPr>
                                <w:rFonts w:ascii="Cambria Math" w:hAnsi="Cambria Math"/>
                                <w:i/>
                              </w:rPr>
                            </m:ctrlPr>
                          </m:sSubPr>
                          <m:e>
                            <m:r>
                              <w:rPr>
                                <w:rFonts w:ascii="Cambria Math" w:hAnsi="Cambria Math"/>
                              </w:rPr>
                              <m:t>A</m:t>
                            </m:r>
                          </m:e>
                          <m:sub>
                            <m:r>
                              <w:rPr>
                                <w:rFonts w:ascii="Cambria Math" w:hAnsi="Cambria Math"/>
                              </w:rPr>
                              <m:t>b</m:t>
                            </m:r>
                          </m:sub>
                        </m:sSub>
                      </m:den>
                    </m:f>
                    <m:r>
                      <m:rPr>
                        <m:sty m:val="p"/>
                      </m:rPr>
                      <w:rPr>
                        <w:rFonts w:ascii="Cambria Math" w:eastAsia="SimSun" w:hAnsi="Cambria Math"/>
                        <w:color w:val="auto"/>
                        <w:spacing w:val="0"/>
                        <w:szCs w:val="20"/>
                        <w:lang w:eastAsia="zh-CN"/>
                      </w:rPr>
                      <m:t>tan⁡</m:t>
                    </m:r>
                    <m:r>
                      <w:rPr>
                        <w:rFonts w:ascii="Cambria Math" w:eastAsia="SimSun" w:hAnsi="Cambria Math"/>
                        <w:color w:val="auto"/>
                        <w:spacing w:val="0"/>
                        <w:szCs w:val="20"/>
                        <w:lang w:eastAsia="zh-CN"/>
                      </w:rPr>
                      <m:t>(</m:t>
                    </m:r>
                    <m:sSub>
                      <m:sSubPr>
                        <m:ctrlPr>
                          <w:rPr>
                            <w:rFonts w:ascii="Cambria Math" w:eastAsia="SimSun" w:hAnsi="Cambria Math"/>
                            <w:i/>
                            <w:color w:val="auto"/>
                            <w:spacing w:val="0"/>
                            <w:szCs w:val="20"/>
                            <w:lang w:eastAsia="zh-CN"/>
                          </w:rPr>
                        </m:ctrlPr>
                      </m:sSubPr>
                      <m:e>
                        <m:r>
                          <w:rPr>
                            <w:rFonts w:ascii="Cambria Math" w:eastAsia="SimSun" w:hAnsi="Cambria Math"/>
                            <w:color w:val="auto"/>
                            <w:spacing w:val="0"/>
                            <w:szCs w:val="20"/>
                            <w:lang w:eastAsia="zh-CN"/>
                          </w:rPr>
                          <m:t>ϕ</m:t>
                        </m:r>
                      </m:e>
                      <m:sub>
                        <m:r>
                          <w:rPr>
                            <w:rFonts w:ascii="Cambria Math" w:eastAsia="SimSun" w:hAnsi="Cambria Math"/>
                            <w:color w:val="auto"/>
                            <w:spacing w:val="0"/>
                            <w:szCs w:val="20"/>
                            <w:lang w:eastAsia="zh-CN"/>
                          </w:rPr>
                          <m:t>wi</m:t>
                        </m:r>
                      </m:sub>
                    </m:sSub>
                    <m:r>
                      <w:rPr>
                        <w:rFonts w:ascii="Cambria Math" w:eastAsia="SimSun" w:hAnsi="Cambria Math"/>
                        <w:color w:val="auto"/>
                        <w:spacing w:val="0"/>
                        <w:szCs w:val="20"/>
                        <w:lang w:eastAsia="zh-CN"/>
                      </w:rPr>
                      <m:t>)h</m:t>
                    </m:r>
                  </m:sup>
                </m:sSup>
              </m:oMath>
            </m:oMathPara>
          </w:p>
        </w:tc>
        <w:tc>
          <w:tcPr>
            <w:tcW w:w="3227" w:type="dxa"/>
            <w:vAlign w:val="center"/>
          </w:tcPr>
          <w:p w14:paraId="4963E76F" w14:textId="48B5F4A1" w:rsidR="008D23CB" w:rsidRPr="005A7333" w:rsidRDefault="00E95D0E" w:rsidP="008D23CB">
            <w:pPr>
              <w:pStyle w:val="MTDisplayEquation"/>
              <w:jc w:val="center"/>
            </w:pPr>
            <w:r w:rsidRPr="005A7333">
              <w:t>(3.5)</w:t>
            </w:r>
          </w:p>
        </w:tc>
      </w:tr>
    </w:tbl>
    <w:p w14:paraId="0DDF16EF" w14:textId="77777777" w:rsidR="008D23CB" w:rsidRPr="005A7333" w:rsidRDefault="008D23CB" w:rsidP="008D23CB">
      <w:pPr>
        <w:pStyle w:val="MTDisplayEquation"/>
      </w:pPr>
    </w:p>
    <w:p w14:paraId="427F9389" w14:textId="66B6D27B" w:rsidR="008D23CB" w:rsidRPr="005A7333" w:rsidRDefault="008D23CB" w:rsidP="008D23CB">
      <w:r w:rsidRPr="005A7333">
        <w:t xml:space="preserve">where </w:t>
      </w:r>
      <m:oMath>
        <m:sSub>
          <m:sSubPr>
            <m:ctrlPr>
              <w:rPr>
                <w:rFonts w:ascii="Cambria Math" w:eastAsia="SimSun" w:hAnsi="Cambria Math"/>
                <w:i/>
                <w:color w:val="auto"/>
                <w:spacing w:val="0"/>
                <w:szCs w:val="20"/>
                <w:lang w:eastAsia="zh-CN"/>
              </w:rPr>
            </m:ctrlPr>
          </m:sSubPr>
          <m:e>
            <m:r>
              <w:rPr>
                <w:rFonts w:ascii="Cambria Math" w:hAnsi="Cambria Math"/>
              </w:rPr>
              <m:t>σ</m:t>
            </m:r>
          </m:e>
          <m:sub>
            <m:r>
              <w:rPr>
                <w:rFonts w:ascii="Cambria Math" w:hAnsi="Cambria Math"/>
              </w:rPr>
              <m:t>m0</m:t>
            </m:r>
          </m:sub>
        </m:sSub>
      </m:oMath>
      <w:r w:rsidRPr="005A7333">
        <w:t xml:space="preserve"> is the vertical stress at the top increment of the powder bed, i.e. at </w:t>
      </w:r>
      <w:r w:rsidR="00B41DF2" w:rsidRPr="005A7333">
        <w:rPr>
          <w:i/>
        </w:rPr>
        <w:t>h</w:t>
      </w:r>
      <w:r w:rsidR="00B41DF2" w:rsidRPr="005A7333">
        <w:t xml:space="preserve"> </w:t>
      </w:r>
      <w:r w:rsidRPr="005A7333">
        <w:t xml:space="preserve">= 0.  Janssen assumed the free surface of the powder to be flat and subject to atmospheric pressure (i.e. </w:t>
      </w:r>
      <m:oMath>
        <m:sSub>
          <m:sSubPr>
            <m:ctrlPr>
              <w:rPr>
                <w:rFonts w:ascii="Cambria Math" w:eastAsia="SimSun" w:hAnsi="Cambria Math"/>
                <w:i/>
                <w:color w:val="auto"/>
                <w:spacing w:val="0"/>
                <w:szCs w:val="20"/>
                <w:lang w:eastAsia="zh-CN"/>
              </w:rPr>
            </m:ctrlPr>
          </m:sSubPr>
          <m:e>
            <m:r>
              <w:rPr>
                <w:rFonts w:ascii="Cambria Math" w:hAnsi="Cambria Math"/>
              </w:rPr>
              <m:t>σ</m:t>
            </m:r>
          </m:e>
          <m:sub>
            <m:r>
              <w:rPr>
                <w:rFonts w:ascii="Cambria Math" w:hAnsi="Cambria Math"/>
              </w:rPr>
              <m:t>m0</m:t>
            </m:r>
          </m:sub>
        </m:sSub>
      </m:oMath>
      <w:r w:rsidRPr="005A7333">
        <w:t xml:space="preserve"> = 0).  This yields the Janssen equation of stress equilibrium,</w:t>
      </w:r>
    </w:p>
    <w:p w14:paraId="334BB7E7" w14:textId="77777777" w:rsidR="008D23CB" w:rsidRPr="005A7333" w:rsidRDefault="008D23CB" w:rsidP="008D23C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3227"/>
      </w:tblGrid>
      <w:tr w:rsidR="008D23CB" w:rsidRPr="005A7333" w14:paraId="547C2994" w14:textId="77777777" w:rsidTr="008D23CB">
        <w:tc>
          <w:tcPr>
            <w:tcW w:w="7230" w:type="dxa"/>
            <w:vAlign w:val="center"/>
          </w:tcPr>
          <w:p w14:paraId="7ADAD72E" w14:textId="4C314E6B" w:rsidR="008D23CB" w:rsidRPr="005A7333" w:rsidRDefault="002467C3" w:rsidP="008D23CB">
            <w:pPr>
              <w:jc w:val="center"/>
              <w:rPr>
                <w:color w:val="auto"/>
                <w:spacing w:val="0"/>
                <w:szCs w:val="20"/>
                <w:lang w:eastAsia="zh-CN"/>
              </w:rPr>
            </w:pPr>
            <m:oMathPara>
              <m:oMath>
                <m:sSub>
                  <m:sSubPr>
                    <m:ctrlPr>
                      <w:rPr>
                        <w:rFonts w:ascii="Cambria Math" w:eastAsia="SimSun" w:hAnsi="Cambria Math"/>
                        <w:i/>
                        <w:color w:val="auto"/>
                        <w:spacing w:val="0"/>
                        <w:szCs w:val="20"/>
                        <w:lang w:eastAsia="zh-CN"/>
                      </w:rPr>
                    </m:ctrlPr>
                  </m:sSubPr>
                  <m:e>
                    <m:r>
                      <w:rPr>
                        <w:rFonts w:ascii="Cambria Math" w:hAnsi="Cambria Math"/>
                      </w:rPr>
                      <m:t>σ</m:t>
                    </m:r>
                  </m:e>
                  <m:sub>
                    <m:r>
                      <w:rPr>
                        <w:rFonts w:ascii="Cambria Math" w:hAnsi="Cambria Math"/>
                      </w:rPr>
                      <m:t>m</m:t>
                    </m:r>
                  </m:sub>
                </m:sSub>
                <m:r>
                  <w:rPr>
                    <w:rFonts w:ascii="Cambria Math" w:eastAsia="SimSun" w:hAnsi="Cambria Math"/>
                    <w:color w:val="auto"/>
                    <w:spacing w:val="0"/>
                    <w:szCs w:val="20"/>
                    <w:lang w:eastAsia="zh-CN"/>
                  </w:rPr>
                  <m:t>=</m:t>
                </m:r>
                <m:f>
                  <m:fPr>
                    <m:ctrlPr>
                      <w:rPr>
                        <w:rFonts w:ascii="Cambria Math" w:eastAsia="SimSun" w:hAnsi="Cambria Math"/>
                        <w:i/>
                        <w:color w:val="auto"/>
                        <w:spacing w:val="0"/>
                        <w:szCs w:val="20"/>
                        <w:lang w:eastAsia="zh-CN"/>
                      </w:rPr>
                    </m:ctrlPr>
                  </m:fPr>
                  <m:num>
                    <m:r>
                      <w:rPr>
                        <w:rFonts w:ascii="Cambria Math" w:eastAsia="SimSun" w:hAnsi="Cambria Math"/>
                        <w:color w:val="auto"/>
                        <w:spacing w:val="0"/>
                        <w:szCs w:val="20"/>
                        <w:lang w:eastAsia="zh-CN"/>
                      </w:rPr>
                      <m:t>g</m:t>
                    </m:r>
                    <m:sSub>
                      <m:sSubPr>
                        <m:ctrlPr>
                          <w:rPr>
                            <w:rFonts w:ascii="Cambria Math" w:eastAsia="SimSun" w:hAnsi="Cambria Math"/>
                            <w:i/>
                            <w:color w:val="auto"/>
                            <w:spacing w:val="0"/>
                            <w:szCs w:val="20"/>
                            <w:lang w:eastAsia="zh-CN"/>
                          </w:rPr>
                        </m:ctrlPr>
                      </m:sSubPr>
                      <m:e>
                        <m:r>
                          <w:rPr>
                            <w:rFonts w:ascii="Cambria Math" w:eastAsia="SimSun" w:hAnsi="Cambria Math"/>
                            <w:color w:val="auto"/>
                            <w:spacing w:val="0"/>
                            <w:szCs w:val="20"/>
                            <w:lang w:eastAsia="zh-CN"/>
                          </w:rPr>
                          <m:t>ρ</m:t>
                        </m:r>
                      </m:e>
                      <m:sub>
                        <m:r>
                          <w:rPr>
                            <w:rFonts w:ascii="Cambria Math" w:eastAsia="SimSun" w:hAnsi="Cambria Math"/>
                            <w:color w:val="auto"/>
                            <w:spacing w:val="0"/>
                            <w:szCs w:val="20"/>
                            <w:lang w:eastAsia="zh-CN"/>
                          </w:rPr>
                          <m:t>b</m:t>
                        </m:r>
                      </m:sub>
                    </m:sSub>
                    <m:sSub>
                      <m:sSubPr>
                        <m:ctrlPr>
                          <w:rPr>
                            <w:rFonts w:ascii="Cambria Math" w:eastAsia="SimSun" w:hAnsi="Cambria Math"/>
                            <w:i/>
                            <w:color w:val="auto"/>
                            <w:spacing w:val="0"/>
                            <w:szCs w:val="20"/>
                            <w:lang w:eastAsia="zh-CN"/>
                          </w:rPr>
                        </m:ctrlPr>
                      </m:sSubPr>
                      <m:e>
                        <m:r>
                          <w:rPr>
                            <w:rFonts w:ascii="Cambria Math" w:eastAsia="SimSun" w:hAnsi="Cambria Math"/>
                            <w:color w:val="auto"/>
                            <w:spacing w:val="0"/>
                            <w:szCs w:val="20"/>
                            <w:lang w:eastAsia="zh-CN"/>
                          </w:rPr>
                          <m:t>A</m:t>
                        </m:r>
                      </m:e>
                      <m:sub>
                        <m:r>
                          <w:rPr>
                            <w:rFonts w:ascii="Cambria Math" w:eastAsia="SimSun" w:hAnsi="Cambria Math"/>
                            <w:color w:val="auto"/>
                            <w:spacing w:val="0"/>
                            <w:szCs w:val="20"/>
                            <w:lang w:eastAsia="zh-CN"/>
                          </w:rPr>
                          <m:t>b</m:t>
                        </m:r>
                      </m:sub>
                    </m:sSub>
                  </m:num>
                  <m:den>
                    <m:sSub>
                      <m:sSubPr>
                        <m:ctrlPr>
                          <w:rPr>
                            <w:rFonts w:ascii="Cambria Math" w:eastAsia="SimSun" w:hAnsi="Cambria Math"/>
                            <w:i/>
                            <w:color w:val="auto"/>
                            <w:spacing w:val="0"/>
                            <w:szCs w:val="20"/>
                            <w:lang w:eastAsia="zh-CN"/>
                          </w:rPr>
                        </m:ctrlPr>
                      </m:sSubPr>
                      <m:e>
                        <m:r>
                          <w:rPr>
                            <w:rFonts w:ascii="Cambria Math" w:eastAsia="SimSun" w:hAnsi="Cambria Math"/>
                            <w:color w:val="auto"/>
                            <w:spacing w:val="0"/>
                            <w:szCs w:val="20"/>
                            <w:lang w:eastAsia="zh-CN"/>
                          </w:rPr>
                          <m:t>λ</m:t>
                        </m:r>
                      </m:e>
                      <m:sub>
                        <m:r>
                          <w:rPr>
                            <w:rFonts w:ascii="Cambria Math" w:eastAsia="SimSun" w:hAnsi="Cambria Math"/>
                            <w:color w:val="auto"/>
                            <w:spacing w:val="0"/>
                            <w:szCs w:val="20"/>
                            <w:lang w:eastAsia="zh-CN"/>
                          </w:rPr>
                          <m:t>σ</m:t>
                        </m:r>
                      </m:sub>
                    </m:sSub>
                    <m:sSub>
                      <m:sSubPr>
                        <m:ctrlPr>
                          <w:rPr>
                            <w:rFonts w:ascii="Cambria Math" w:eastAsia="SimSun" w:hAnsi="Cambria Math"/>
                            <w:i/>
                            <w:color w:val="auto"/>
                            <w:spacing w:val="0"/>
                            <w:szCs w:val="20"/>
                            <w:lang w:eastAsia="zh-CN"/>
                          </w:rPr>
                        </m:ctrlPr>
                      </m:sSubPr>
                      <m:e>
                        <m:r>
                          <w:rPr>
                            <w:rFonts w:ascii="Cambria Math" w:eastAsia="SimSun" w:hAnsi="Cambria Math"/>
                            <w:color w:val="auto"/>
                            <w:spacing w:val="0"/>
                            <w:szCs w:val="20"/>
                            <w:lang w:eastAsia="zh-CN"/>
                          </w:rPr>
                          <m:t>L</m:t>
                        </m:r>
                      </m:e>
                      <m:sub>
                        <m:r>
                          <w:rPr>
                            <w:rFonts w:ascii="Cambria Math" w:eastAsia="SimSun" w:hAnsi="Cambria Math"/>
                            <w:color w:val="auto"/>
                            <w:spacing w:val="0"/>
                            <w:szCs w:val="20"/>
                            <w:lang w:eastAsia="zh-CN"/>
                          </w:rPr>
                          <m:t>p</m:t>
                        </m:r>
                      </m:sub>
                    </m:sSub>
                    <m:r>
                      <m:rPr>
                        <m:sty m:val="p"/>
                      </m:rPr>
                      <w:rPr>
                        <w:rFonts w:ascii="Cambria Math" w:eastAsia="SimSun" w:hAnsi="Cambria Math"/>
                        <w:color w:val="auto"/>
                        <w:spacing w:val="0"/>
                        <w:szCs w:val="20"/>
                        <w:lang w:eastAsia="zh-CN"/>
                      </w:rPr>
                      <m:t>tan⁡</m:t>
                    </m:r>
                    <m:r>
                      <w:rPr>
                        <w:rFonts w:ascii="Cambria Math" w:eastAsia="SimSun" w:hAnsi="Cambria Math"/>
                        <w:color w:val="auto"/>
                        <w:spacing w:val="0"/>
                        <w:szCs w:val="20"/>
                        <w:lang w:eastAsia="zh-CN"/>
                      </w:rPr>
                      <m:t>(</m:t>
                    </m:r>
                    <m:sSub>
                      <m:sSubPr>
                        <m:ctrlPr>
                          <w:rPr>
                            <w:rFonts w:ascii="Cambria Math" w:eastAsia="SimSun" w:hAnsi="Cambria Math"/>
                            <w:i/>
                            <w:color w:val="auto"/>
                            <w:spacing w:val="0"/>
                            <w:szCs w:val="20"/>
                            <w:lang w:eastAsia="zh-CN"/>
                          </w:rPr>
                        </m:ctrlPr>
                      </m:sSubPr>
                      <m:e>
                        <m:r>
                          <w:rPr>
                            <w:rFonts w:ascii="Cambria Math" w:eastAsia="SimSun" w:hAnsi="Cambria Math"/>
                            <w:color w:val="auto"/>
                            <w:spacing w:val="0"/>
                            <w:szCs w:val="20"/>
                            <w:lang w:eastAsia="zh-CN"/>
                          </w:rPr>
                          <m:t>ϕ</m:t>
                        </m:r>
                      </m:e>
                      <m:sub>
                        <m:r>
                          <w:rPr>
                            <w:rFonts w:ascii="Cambria Math" w:eastAsia="SimSun" w:hAnsi="Cambria Math"/>
                            <w:color w:val="auto"/>
                            <w:spacing w:val="0"/>
                            <w:szCs w:val="20"/>
                            <w:lang w:eastAsia="zh-CN"/>
                          </w:rPr>
                          <m:t>wi</m:t>
                        </m:r>
                      </m:sub>
                    </m:sSub>
                    <m:r>
                      <w:rPr>
                        <w:rFonts w:ascii="Cambria Math" w:eastAsia="SimSun" w:hAnsi="Cambria Math"/>
                        <w:color w:val="auto"/>
                        <w:spacing w:val="0"/>
                        <w:szCs w:val="20"/>
                        <w:lang w:eastAsia="zh-CN"/>
                      </w:rPr>
                      <m:t>)</m:t>
                    </m:r>
                  </m:den>
                </m:f>
                <m:d>
                  <m:dPr>
                    <m:ctrlPr>
                      <w:rPr>
                        <w:rFonts w:ascii="Cambria Math" w:eastAsia="SimSun" w:hAnsi="Cambria Math"/>
                        <w:i/>
                        <w:color w:val="auto"/>
                        <w:spacing w:val="0"/>
                        <w:szCs w:val="20"/>
                        <w:lang w:eastAsia="zh-CN"/>
                      </w:rPr>
                    </m:ctrlPr>
                  </m:dPr>
                  <m:e>
                    <m:r>
                      <w:rPr>
                        <w:rFonts w:ascii="Cambria Math" w:eastAsia="SimSun" w:hAnsi="Cambria Math"/>
                        <w:color w:val="auto"/>
                        <w:spacing w:val="0"/>
                        <w:szCs w:val="20"/>
                        <w:lang w:eastAsia="zh-CN"/>
                      </w:rPr>
                      <m:t>1-</m:t>
                    </m:r>
                    <m:sSup>
                      <m:sSupPr>
                        <m:ctrlPr>
                          <w:rPr>
                            <w:rFonts w:ascii="Cambria Math" w:eastAsia="SimSun" w:hAnsi="Cambria Math"/>
                            <w:i/>
                            <w:color w:val="auto"/>
                            <w:spacing w:val="0"/>
                            <w:szCs w:val="20"/>
                            <w:lang w:eastAsia="zh-CN"/>
                          </w:rPr>
                        </m:ctrlPr>
                      </m:sSupPr>
                      <m:e>
                        <m:r>
                          <w:rPr>
                            <w:rFonts w:ascii="Cambria Math" w:eastAsia="SimSun" w:hAnsi="Cambria Math"/>
                            <w:szCs w:val="20"/>
                            <w:lang w:eastAsia="zh-CN"/>
                          </w:rPr>
                          <m:t>e</m:t>
                        </m:r>
                      </m:e>
                      <m:sup>
                        <m:r>
                          <w:rPr>
                            <w:rFonts w:ascii="Cambria Math" w:eastAsia="SimSun" w:hAnsi="Cambria Math"/>
                            <w:szCs w:val="20"/>
                            <w:lang w:eastAsia="zh-CN"/>
                          </w:rPr>
                          <m:t>-</m:t>
                        </m:r>
                        <m:sSub>
                          <m:sSubPr>
                            <m:ctrlPr>
                              <w:rPr>
                                <w:rFonts w:ascii="Cambria Math" w:eastAsia="SimSun" w:hAnsi="Cambria Math"/>
                                <w:i/>
                                <w:color w:val="auto"/>
                                <w:spacing w:val="0"/>
                                <w:szCs w:val="20"/>
                                <w:lang w:eastAsia="zh-CN"/>
                              </w:rPr>
                            </m:ctrlPr>
                          </m:sSubPr>
                          <m:e>
                            <m:r>
                              <w:rPr>
                                <w:rFonts w:ascii="Cambria Math" w:eastAsia="SimSun" w:hAnsi="Cambria Math"/>
                                <w:color w:val="auto"/>
                                <w:spacing w:val="0"/>
                                <w:szCs w:val="20"/>
                                <w:lang w:eastAsia="zh-CN"/>
                              </w:rPr>
                              <m:t>λ</m:t>
                            </m:r>
                          </m:e>
                          <m:sub>
                            <m:r>
                              <w:rPr>
                                <w:rFonts w:ascii="Cambria Math" w:eastAsia="SimSun" w:hAnsi="Cambria Math"/>
                                <w:color w:val="auto"/>
                                <w:spacing w:val="0"/>
                                <w:szCs w:val="20"/>
                                <w:lang w:eastAsia="zh-CN"/>
                              </w:rPr>
                              <m:t>σ</m:t>
                            </m:r>
                          </m:sub>
                        </m:sSub>
                        <m:f>
                          <m:fPr>
                            <m:ctrlPr>
                              <w:rPr>
                                <w:rFonts w:ascii="Cambria Math" w:eastAsia="SimSun" w:hAnsi="Cambria Math"/>
                                <w:i/>
                                <w:color w:val="auto"/>
                                <w:spacing w:val="0"/>
                                <w:szCs w:val="20"/>
                                <w:lang w:eastAsia="zh-CN"/>
                              </w:rPr>
                            </m:ctrlPr>
                          </m:fPr>
                          <m:num>
                            <m:sSub>
                              <m:sSubPr>
                                <m:ctrlPr>
                                  <w:rPr>
                                    <w:rFonts w:ascii="Cambria Math" w:hAnsi="Cambria Math"/>
                                    <w:i/>
                                  </w:rPr>
                                </m:ctrlPr>
                              </m:sSubPr>
                              <m:e>
                                <m:r>
                                  <w:rPr>
                                    <w:rFonts w:ascii="Cambria Math" w:hAnsi="Cambria Math"/>
                                  </w:rPr>
                                  <m:t>L</m:t>
                                </m:r>
                              </m:e>
                              <m:sub>
                                <m:r>
                                  <w:rPr>
                                    <w:rFonts w:ascii="Cambria Math" w:hAnsi="Cambria Math"/>
                                  </w:rPr>
                                  <m:t>p</m:t>
                                </m:r>
                              </m:sub>
                            </m:sSub>
                          </m:num>
                          <m:den>
                            <m:sSub>
                              <m:sSubPr>
                                <m:ctrlPr>
                                  <w:rPr>
                                    <w:rFonts w:ascii="Cambria Math" w:hAnsi="Cambria Math"/>
                                    <w:i/>
                                  </w:rPr>
                                </m:ctrlPr>
                              </m:sSubPr>
                              <m:e>
                                <m:r>
                                  <w:rPr>
                                    <w:rFonts w:ascii="Cambria Math" w:hAnsi="Cambria Math"/>
                                  </w:rPr>
                                  <m:t>A</m:t>
                                </m:r>
                              </m:e>
                              <m:sub>
                                <m:r>
                                  <w:rPr>
                                    <w:rFonts w:ascii="Cambria Math" w:hAnsi="Cambria Math"/>
                                  </w:rPr>
                                  <m:t>b</m:t>
                                </m:r>
                              </m:sub>
                            </m:sSub>
                          </m:den>
                        </m:f>
                        <m:r>
                          <m:rPr>
                            <m:sty m:val="p"/>
                          </m:rPr>
                          <w:rPr>
                            <w:rFonts w:ascii="Cambria Math" w:eastAsia="SimSun" w:hAnsi="Cambria Math"/>
                            <w:color w:val="auto"/>
                            <w:spacing w:val="0"/>
                            <w:szCs w:val="20"/>
                            <w:lang w:eastAsia="zh-CN"/>
                          </w:rPr>
                          <m:t>tan⁡</m:t>
                        </m:r>
                        <m:r>
                          <w:rPr>
                            <w:rFonts w:ascii="Cambria Math" w:eastAsia="SimSun" w:hAnsi="Cambria Math"/>
                            <w:color w:val="auto"/>
                            <w:spacing w:val="0"/>
                            <w:szCs w:val="20"/>
                            <w:lang w:eastAsia="zh-CN"/>
                          </w:rPr>
                          <m:t>(</m:t>
                        </m:r>
                        <m:sSub>
                          <m:sSubPr>
                            <m:ctrlPr>
                              <w:rPr>
                                <w:rFonts w:ascii="Cambria Math" w:eastAsia="SimSun" w:hAnsi="Cambria Math"/>
                                <w:i/>
                                <w:color w:val="auto"/>
                                <w:spacing w:val="0"/>
                                <w:szCs w:val="20"/>
                                <w:lang w:eastAsia="zh-CN"/>
                              </w:rPr>
                            </m:ctrlPr>
                          </m:sSubPr>
                          <m:e>
                            <m:r>
                              <w:rPr>
                                <w:rFonts w:ascii="Cambria Math" w:eastAsia="SimSun" w:hAnsi="Cambria Math"/>
                                <w:color w:val="auto"/>
                                <w:spacing w:val="0"/>
                                <w:szCs w:val="20"/>
                                <w:lang w:eastAsia="zh-CN"/>
                              </w:rPr>
                              <m:t>ϕ</m:t>
                            </m:r>
                          </m:e>
                          <m:sub>
                            <m:r>
                              <w:rPr>
                                <w:rFonts w:ascii="Cambria Math" w:eastAsia="SimSun" w:hAnsi="Cambria Math"/>
                                <w:color w:val="auto"/>
                                <w:spacing w:val="0"/>
                                <w:szCs w:val="20"/>
                                <w:lang w:eastAsia="zh-CN"/>
                              </w:rPr>
                              <m:t>wi</m:t>
                            </m:r>
                          </m:sub>
                        </m:sSub>
                        <m:r>
                          <w:rPr>
                            <w:rFonts w:ascii="Cambria Math" w:eastAsia="SimSun" w:hAnsi="Cambria Math"/>
                            <w:color w:val="auto"/>
                            <w:spacing w:val="0"/>
                            <w:szCs w:val="20"/>
                            <w:lang w:eastAsia="zh-CN"/>
                          </w:rPr>
                          <m:t>)h</m:t>
                        </m:r>
                      </m:sup>
                    </m:sSup>
                  </m:e>
                </m:d>
              </m:oMath>
            </m:oMathPara>
          </w:p>
        </w:tc>
        <w:tc>
          <w:tcPr>
            <w:tcW w:w="3227" w:type="dxa"/>
            <w:vAlign w:val="center"/>
          </w:tcPr>
          <w:p w14:paraId="387DFDBE" w14:textId="6CD88BDB" w:rsidR="008D23CB" w:rsidRPr="005A7333" w:rsidRDefault="00E95D0E" w:rsidP="008D23CB">
            <w:pPr>
              <w:pStyle w:val="MTDisplayEquation"/>
              <w:jc w:val="center"/>
            </w:pPr>
            <w:r w:rsidRPr="005A7333">
              <w:t>(3.6)</w:t>
            </w:r>
          </w:p>
        </w:tc>
      </w:tr>
    </w:tbl>
    <w:p w14:paraId="3A53FE83" w14:textId="77777777" w:rsidR="008D23CB" w:rsidRPr="005A7333" w:rsidRDefault="008D23CB" w:rsidP="008D23CB">
      <w:pPr>
        <w:pStyle w:val="MTDisplayEquation"/>
      </w:pPr>
    </w:p>
    <w:p w14:paraId="4357C912" w14:textId="58FAE3E8" w:rsidR="008D23CB" w:rsidRPr="005A7333" w:rsidRDefault="008D23CB" w:rsidP="00581B73">
      <w:r w:rsidRPr="005A7333">
        <w:t xml:space="preserve">Equation </w:t>
      </w:r>
      <w:r w:rsidR="002C52C2" w:rsidRPr="005A7333">
        <w:t>(3.6)</w:t>
      </w:r>
      <w:r w:rsidRPr="005A7333">
        <w:t xml:space="preserve"> can be used to evaluate the stress distribution across the height of a powder column.  An example is provided in Figure 3.6, where the normal stress is plotted as a function of bed height using liquid hydrostatic and Janssen equations (Equations </w:t>
      </w:r>
      <w:r w:rsidR="00581B73" w:rsidRPr="005A7333">
        <w:t>(3.1)</w:t>
      </w:r>
      <w:r w:rsidRPr="005A7333">
        <w:t xml:space="preserve"> and </w:t>
      </w:r>
      <w:r w:rsidR="00581B73" w:rsidRPr="005A7333">
        <w:t>(3.6)</w:t>
      </w:r>
      <w:r w:rsidRPr="005A7333">
        <w:t>, respectively).  Assumptions in this example are as follow</w:t>
      </w:r>
      <w:r w:rsidR="00B540DD" w:rsidRPr="005A7333">
        <w:t>s</w:t>
      </w:r>
      <w:r w:rsidRPr="005A7333">
        <w:t>: 1) constant bulk density (</w:t>
      </w:r>
      <m:oMath>
        <m:sSub>
          <m:sSubPr>
            <m:ctrlPr>
              <w:rPr>
                <w:rFonts w:ascii="Cambria Math" w:eastAsia="SimSun" w:hAnsi="Cambria Math"/>
                <w:i/>
                <w:color w:val="auto"/>
                <w:spacing w:val="0"/>
                <w:szCs w:val="20"/>
                <w:lang w:eastAsia="zh-CN"/>
              </w:rPr>
            </m:ctrlPr>
          </m:sSubPr>
          <m:e>
            <m:r>
              <w:rPr>
                <w:rFonts w:ascii="Cambria Math" w:eastAsia="SimSun" w:hAnsi="Cambria Math"/>
                <w:color w:val="auto"/>
                <w:spacing w:val="0"/>
                <w:szCs w:val="20"/>
                <w:lang w:eastAsia="zh-CN"/>
              </w:rPr>
              <m:t>ρ</m:t>
            </m:r>
          </m:e>
          <m:sub>
            <m:r>
              <w:rPr>
                <w:rFonts w:ascii="Cambria Math" w:eastAsia="SimSun" w:hAnsi="Cambria Math"/>
                <w:color w:val="auto"/>
                <w:spacing w:val="0"/>
                <w:szCs w:val="20"/>
                <w:lang w:eastAsia="zh-CN"/>
              </w:rPr>
              <m:t>b</m:t>
            </m:r>
          </m:sub>
        </m:sSub>
      </m:oMath>
      <w:r w:rsidRPr="005A7333">
        <w:t xml:space="preserve">) of 1000 </w:t>
      </w:r>
      <m:oMath>
        <m:f>
          <m:fPr>
            <m:type m:val="lin"/>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oMath>
      <w:r w:rsidRPr="005A7333">
        <w:t>, 2) constant angle of wall friction (</w:t>
      </w:r>
      <m:oMath>
        <m:sSub>
          <m:sSubPr>
            <m:ctrlPr>
              <w:rPr>
                <w:rFonts w:ascii="Cambria Math" w:eastAsia="SimSun" w:hAnsi="Cambria Math"/>
                <w:i/>
                <w:color w:val="auto"/>
                <w:spacing w:val="0"/>
                <w:szCs w:val="20"/>
                <w:lang w:eastAsia="zh-CN"/>
              </w:rPr>
            </m:ctrlPr>
          </m:sSubPr>
          <m:e>
            <m:r>
              <w:rPr>
                <w:rFonts w:ascii="Cambria Math" w:eastAsia="SimSun" w:hAnsi="Cambria Math"/>
                <w:color w:val="auto"/>
                <w:spacing w:val="0"/>
                <w:szCs w:val="20"/>
                <w:lang w:eastAsia="zh-CN"/>
              </w:rPr>
              <m:t>ϕ</m:t>
            </m:r>
          </m:e>
          <m:sub>
            <m:r>
              <w:rPr>
                <w:rFonts w:ascii="Cambria Math" w:eastAsia="SimSun" w:hAnsi="Cambria Math"/>
                <w:color w:val="auto"/>
                <w:spacing w:val="0"/>
                <w:szCs w:val="20"/>
                <w:lang w:eastAsia="zh-CN"/>
              </w:rPr>
              <m:t>wi</m:t>
            </m:r>
          </m:sub>
        </m:sSub>
      </m:oMath>
      <w:r w:rsidRPr="005A7333">
        <w:t>) of 20 degrees, 3) constant horizontal to vertical stress ratio (</w:t>
      </w:r>
      <m:oMath>
        <m:sSub>
          <m:sSubPr>
            <m:ctrlPr>
              <w:rPr>
                <w:rFonts w:ascii="Cambria Math" w:eastAsia="SimSun" w:hAnsi="Cambria Math"/>
                <w:i/>
                <w:color w:val="auto"/>
                <w:spacing w:val="0"/>
                <w:szCs w:val="20"/>
                <w:lang w:eastAsia="zh-CN"/>
              </w:rPr>
            </m:ctrlPr>
          </m:sSubPr>
          <m:e>
            <m:r>
              <w:rPr>
                <w:rFonts w:ascii="Cambria Math" w:eastAsia="SimSun" w:hAnsi="Cambria Math"/>
                <w:color w:val="auto"/>
                <w:spacing w:val="0"/>
                <w:szCs w:val="20"/>
                <w:lang w:eastAsia="zh-CN"/>
              </w:rPr>
              <m:t>λ</m:t>
            </m:r>
          </m:e>
          <m:sub>
            <m:r>
              <w:rPr>
                <w:rFonts w:ascii="Cambria Math" w:eastAsia="SimSun" w:hAnsi="Cambria Math"/>
                <w:color w:val="auto"/>
                <w:spacing w:val="0"/>
                <w:szCs w:val="20"/>
                <w:lang w:eastAsia="zh-CN"/>
              </w:rPr>
              <m:t>σ</m:t>
            </m:r>
          </m:sub>
        </m:sSub>
      </m:oMath>
      <w:r w:rsidRPr="005A7333">
        <w:t xml:space="preserve">) of 0.4, 4) </w:t>
      </w:r>
      <w:r w:rsidR="00B540DD" w:rsidRPr="005A7333">
        <w:t xml:space="preserve">a </w:t>
      </w:r>
      <w:r w:rsidRPr="005A7333">
        <w:t xml:space="preserve">cylindrical container of 15 cm diameter, and </w:t>
      </w:r>
      <w:r w:rsidR="00B540DD" w:rsidRPr="005A7333">
        <w:t>5</w:t>
      </w:r>
      <w:r w:rsidRPr="005A7333">
        <w:t>)</w:t>
      </w:r>
      <w:r w:rsidR="00B540DD" w:rsidRPr="005A7333">
        <w:t xml:space="preserve"> an</w:t>
      </w:r>
      <w:r w:rsidRPr="005A7333">
        <w:t xml:space="preserve"> initial bed height of 30 cm. </w:t>
      </w:r>
    </w:p>
    <w:p w14:paraId="19C99D72" w14:textId="234FDD54" w:rsidR="008D23CB" w:rsidRPr="005A7333" w:rsidRDefault="008D23CB" w:rsidP="008D23CB"/>
    <w:p w14:paraId="66A9D316" w14:textId="77777777" w:rsidR="008D23CB" w:rsidRPr="005A7333" w:rsidRDefault="008D23CB" w:rsidP="008D23CB"/>
    <w:p w14:paraId="1C13E76F" w14:textId="77777777" w:rsidR="008D23CB" w:rsidRPr="005A7333" w:rsidRDefault="008D23CB" w:rsidP="008D23CB">
      <w:pPr>
        <w:keepNext/>
        <w:jc w:val="center"/>
      </w:pPr>
      <w:r w:rsidRPr="005A7333">
        <w:rPr>
          <w:noProof/>
        </w:rPr>
        <w:drawing>
          <wp:inline distT="0" distB="0" distL="0" distR="0" wp14:anchorId="7406A8F5" wp14:editId="1CF6C3B6">
            <wp:extent cx="4543919" cy="2588260"/>
            <wp:effectExtent l="0" t="0" r="0" b="2540"/>
            <wp:docPr id="9" name="Chart 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2A24B24" w14:textId="77777777" w:rsidR="008D23CB" w:rsidRPr="005A7333" w:rsidRDefault="008D23CB" w:rsidP="008D23CB">
      <w:bookmarkStart w:id="3" w:name="_Ref536707565"/>
      <w:r w:rsidRPr="005A7333">
        <w:t xml:space="preserve">Figure </w:t>
      </w:r>
      <w:r w:rsidRPr="005A7333">
        <w:fldChar w:fldCharType="begin"/>
      </w:r>
      <w:r w:rsidRPr="005A7333">
        <w:instrText xml:space="preserve"> STYLEREF 1 \s </w:instrText>
      </w:r>
      <w:r w:rsidRPr="005A7333">
        <w:fldChar w:fldCharType="separate"/>
      </w:r>
      <w:r w:rsidR="001803C1" w:rsidRPr="005A7333">
        <w:rPr>
          <w:noProof/>
          <w:cs/>
        </w:rPr>
        <w:t>‎</w:t>
      </w:r>
      <w:r w:rsidR="001803C1" w:rsidRPr="005A7333">
        <w:rPr>
          <w:noProof/>
        </w:rPr>
        <w:t>3</w:t>
      </w:r>
      <w:r w:rsidRPr="005A7333">
        <w:fldChar w:fldCharType="end"/>
      </w:r>
      <w:r w:rsidRPr="005A7333">
        <w:t>.</w:t>
      </w:r>
      <w:r w:rsidRPr="005A7333">
        <w:fldChar w:fldCharType="begin"/>
      </w:r>
      <w:r w:rsidRPr="005A7333">
        <w:instrText xml:space="preserve"> SEQ Figure \* ARABIC \s 1 </w:instrText>
      </w:r>
      <w:r w:rsidRPr="005A7333">
        <w:fldChar w:fldCharType="separate"/>
      </w:r>
      <w:r w:rsidR="001803C1" w:rsidRPr="005A7333">
        <w:rPr>
          <w:noProof/>
        </w:rPr>
        <w:t>6</w:t>
      </w:r>
      <w:r w:rsidRPr="005A7333">
        <w:fldChar w:fldCharType="end"/>
      </w:r>
      <w:bookmarkEnd w:id="3"/>
      <w:r w:rsidRPr="005A7333">
        <w:t>: Comparison of Janssen theory and fluid hydrostatic pressure for estimation of stress distribution inside a container</w:t>
      </w:r>
    </w:p>
    <w:p w14:paraId="6729784C" w14:textId="53441A8A" w:rsidR="008D23CB" w:rsidRPr="005A7333" w:rsidRDefault="008D23CB" w:rsidP="008D23CB"/>
    <w:p w14:paraId="3CF8DBBE" w14:textId="3202BEB9" w:rsidR="008D23CB" w:rsidRPr="005A7333" w:rsidRDefault="008D23CB" w:rsidP="008D23CB">
      <w:r w:rsidRPr="005A7333">
        <w:t xml:space="preserve">Since the establishment of Janssen theory in 1895, there </w:t>
      </w:r>
      <w:r w:rsidR="00B540DD" w:rsidRPr="005A7333">
        <w:t xml:space="preserve">has </w:t>
      </w:r>
      <w:r w:rsidRPr="005A7333">
        <w:t>been extensive research to improve</w:t>
      </w:r>
      <w:r w:rsidR="00B540DD" w:rsidRPr="005A7333">
        <w:t xml:space="preserve"> upon</w:t>
      </w:r>
      <w:r w:rsidRPr="005A7333">
        <w:t xml:space="preserve"> this theory.  Examples include; accounting for (i) compressibility of powder beds (see </w:t>
      </w:r>
      <w:r w:rsidRPr="005A7333">
        <w:fldChar w:fldCharType="begin">
          <w:fldData xml:space="preserve">PEVuZE5vdGU+PENpdGU+PEF1dGhvcj5LcnV5dDwvQXV0aG9yPjxZZWFyPjE5OTA8L1llYXI+PFJl
Y051bT4xMDwvUmVjTnVtPjxEaXNwbGF5VGV4dD48c3R5bGUgZmFjZT0ic3VwZXJzY3JpcHQiPjEw
LTEyPC9zdHlsZT48L0Rpc3BsYXlUZXh0PjxyZWNvcmQ+PHJlYy1udW1iZXI+MTA8L3JlYy1udW1i
ZXI+PGZvcmVpZ24ta2V5cz48a2V5IGFwcD0iRU4iIGRiLWlkPSJweHZ6djlldGpmdnBlNmU5ZXdj
eDI5cDh4ZmR6dnd2YWF4NTkiIHRpbWVzdGFtcD0iMTU0ODg0OTMxMCI+MTA8L2tleT48L2ZvcmVp
Z24ta2V5cz48cmVmLXR5cGUgbmFtZT0iSm91cm5hbCBBcnRpY2xlIj4xNzwvcmVmLXR5cGU+PGNv
bnRyaWJ1dG9ycz48YXV0aG9ycz48YXV0aG9yPktydXl0LCBOLiBQLjwvYXV0aG9yPjwvYXV0aG9y
cz48L2NvbnRyaWJ1dG9ycz48dGl0bGVzPjx0aXRsZT5EZW5zaXR5IEVmZmVjdHMgaW4gVHdvLURp
bWVuc2lvbmFsIEJpbnM8L3RpdGxlPjxzZWNvbmRhcnktdGl0bGU+Sm91cm5hbCBvZiBBcHBsaWVk
IE1lY2hhbmljczwvc2Vjb25kYXJ5LXRpdGxlPjwvdGl0bGVzPjxwZXJpb2RpY2FsPjxmdWxsLXRp
dGxlPkpvdXJuYWwgb2YgQXBwbGllZCBNZWNoYW5pY3M8L2Z1bGwtdGl0bGU+PC9wZXJpb2RpY2Fs
PjxwYWdlcz4xMDMyLTEwMzU8L3BhZ2VzPjx2b2x1bWU+NTc8L3ZvbHVtZT48bnVtYmVyPjQ8L251
bWJlcj48ZGF0ZXM+PHllYXI+MTk5MDwveWVhcj48L2RhdGVzPjxwdWJsaXNoZXI+QVNNRTwvcHVi
bGlzaGVyPjxpc2JuPjAwMjEtODkzNjwvaXNibj48dXJscz48cmVsYXRlZC11cmxzPjx1cmw+aHR0
cDovL2R4LmRvaS5vcmcvMTAuMTExNS8xLjI4OTc2MjI8L3VybD48L3JlbGF0ZWQtdXJscz48L3Vy
bHM+PGVsZWN0cm9uaWMtcmVzb3VyY2UtbnVtPjEwLjExMTUvMS4yODk3NjIyPC9lbGVjdHJvbmlj
LXJlc291cmNlLW51bT48L3JlY29yZD48L0NpdGU+PENpdGU+PEF1dGhvcj5Db3dpbjwvQXV0aG9y
PjxZZWFyPjE5Nzk8L1llYXI+PFJlY051bT4xMTwvUmVjTnVtPjxyZWNvcmQ+PHJlYy1udW1iZXI+
MTE8L3JlYy1udW1iZXI+PGZvcmVpZ24ta2V5cz48a2V5IGFwcD0iRU4iIGRiLWlkPSJweHZ6djll
dGpmdnBlNmU5ZXdjeDI5cDh4ZmR6dnd2YWF4NTkiIHRpbWVzdGFtcD0iMTU0ODg0OTM3OSI+MTE8
L2tleT48L2ZvcmVpZ24ta2V5cz48cmVmLXR5cGUgbmFtZT0iSm91cm5hbCBBcnRpY2xlIj4xNzwv
cmVmLXR5cGU+PGNvbnRyaWJ1dG9ycz48YXV0aG9ycz48YXV0aG9yPkNvd2luLCBTLiBDLjwvYXV0
aG9yPjwvYXV0aG9ycz48L2NvbnRyaWJ1dG9ycz48dGl0bGVzPjx0aXRsZT5UaGUgUHJlc3N1cmUg
UmF0aW8gaW4gdGhlIFRoZW9yeSBvZiBCaW4gUHJlc3N1cmVzPC90aXRsZT48c2Vjb25kYXJ5LXRp
dGxlPkpvdXJuYWwgb2YgQXBwbGllZCBNZWNoYW5pY3M8L3NlY29uZGFyeS10aXRsZT48L3RpdGxl
cz48cGVyaW9kaWNhbD48ZnVsbC10aXRsZT5Kb3VybmFsIG9mIEFwcGxpZWQgTWVjaGFuaWNzPC9m
dWxsLXRpdGxlPjwvcGVyaW9kaWNhbD48cGFnZXM+NTI0LTUyODwvcGFnZXM+PHZvbHVtZT40Njwv
dm9sdW1lPjxudW1iZXI+MzwvbnVtYmVyPjxkYXRlcz48eWVhcj4xOTc5PC95ZWFyPjwvZGF0ZXM+
PHB1Ymxpc2hlcj5BU01FPC9wdWJsaXNoZXI+PGlzYm4+MDAyMS04OTM2PC9pc2JuPjx1cmxzPjxy
ZWxhdGVkLXVybHM+PHVybD5odHRwOi8vZHguZG9pLm9yZy8xMC4xMTE1LzEuMzQyNDYwMDwvdXJs
PjwvcmVsYXRlZC11cmxzPjwvdXJscz48ZWxlY3Ryb25pYy1yZXNvdXJjZS1udW0+MTAuMTExNS8x
LjM0MjQ2MDA8L2VsZWN0cm9uaWMtcmVzb3VyY2UtbnVtPjwvcmVjb3JkPjwvQ2l0ZT48Q2l0ZT48
QXV0aG9yPlRha2FtaTwvQXV0aG9yPjxZZWFyPjE5NzQ8L1llYXI+PFJlY051bT4xMjwvUmVjTnVt
PjxyZWNvcmQ+PHJlYy1udW1iZXI+MTI8L3JlYy1udW1iZXI+PGZvcmVpZ24ta2V5cz48a2V5IGFw
cD0iRU4iIGRiLWlkPSJweHZ6djlldGpmdnBlNmU5ZXdjeDI5cDh4ZmR6dnd2YWF4NTkiIHRpbWVz
dGFtcD0iMTU0ODg0OTQyOCI+MTI8L2tleT48L2ZvcmVpZ24ta2V5cz48cmVmLXR5cGUgbmFtZT0i
Sm91cm5hbCBBcnRpY2xlIj4xNzwvcmVmLXR5cGU+PGNvbnRyaWJ1dG9ycz48YXV0aG9ycz48YXV0
aG9yPlRha2FtaSwgQWtpcmE8L2F1dGhvcj48YXV0aG9yPk9rYSwgU3lvdGVuPC9hdXRob3I+PC9h
dXRob3JzPjwvY29udHJpYnV0b3JzPjx0aXRsZXM+PHRpdGxlPkEgdGhlb3J5IG9mIHRoZSBwcmVz
c3VyZSBkaXN0cmlidXRpb24gaW4gcG93ZGVyIGluIGVxdWlsaWJyaXVtIGluIGEgY3lsaW5kcmlj
YWwgdmVzc2VsPC90aXRsZT48c2Vjb25kYXJ5LXRpdGxlPlBvd2RlciBUZWNobm9sb2d5PC9zZWNv
bmRhcnktdGl0bGU+PC90aXRsZXM+PHBlcmlvZGljYWw+PGZ1bGwtdGl0bGU+UG93ZGVyIFRlY2hu
b2xvZ3k8L2Z1bGwtdGl0bGU+PC9wZXJpb2RpY2FsPjxwYWdlcz4yOTUtMzAxPC9wYWdlcz48dm9s
dW1lPjEwPC92b2x1bWU+PG51bWJlcj42PC9udW1iZXI+PGRhdGVzPjx5ZWFyPjE5NzQ8L3llYXI+
PHB1Yi1kYXRlcz48ZGF0ZT4xOTc0LzEyLzA2LzwvZGF0ZT48L3B1Yi1kYXRlcz48L2RhdGVzPjxp
c2JuPjAwMzItNTkxMDwvaXNibj48dXJscz48cmVsYXRlZC11cmxzPjx1cmw+aHR0cDovL3d3dy5z
Y2llbmNlZGlyZWN0LmNvbS9zY2llbmNlL2FydGljbGUvcGlpLzAwMzI1OTEwNzQ4NTAwNDc8L3Vy
bD48L3JlbGF0ZWQtdXJscz48L3VybHM+PGVsZWN0cm9uaWMtcmVzb3VyY2UtbnVtPmh0dHBzOi8v
ZG9pLm9yZy8xMC4xMDE2LzAwMzItNTkxMCg3NCk4NTAwNC03PC9lbGVjdHJvbmljLXJlc291cmNl
LW51bT48L3JlY29yZD48L0NpdGU+PC9FbmROb3RlPn==
</w:fldData>
        </w:fldChar>
      </w:r>
      <w:r w:rsidRPr="005A7333">
        <w:instrText xml:space="preserve"> ADDIN EN.CITE </w:instrText>
      </w:r>
      <w:r w:rsidRPr="005A7333">
        <w:fldChar w:fldCharType="begin">
          <w:fldData xml:space="preserve">PEVuZE5vdGU+PENpdGU+PEF1dGhvcj5LcnV5dDwvQXV0aG9yPjxZZWFyPjE5OTA8L1llYXI+PFJl
Y051bT4xMDwvUmVjTnVtPjxEaXNwbGF5VGV4dD48c3R5bGUgZmFjZT0ic3VwZXJzY3JpcHQiPjEw
LTEyPC9zdHlsZT48L0Rpc3BsYXlUZXh0PjxyZWNvcmQ+PHJlYy1udW1iZXI+MTA8L3JlYy1udW1i
ZXI+PGZvcmVpZ24ta2V5cz48a2V5IGFwcD0iRU4iIGRiLWlkPSJweHZ6djlldGpmdnBlNmU5ZXdj
eDI5cDh4ZmR6dnd2YWF4NTkiIHRpbWVzdGFtcD0iMTU0ODg0OTMxMCI+MTA8L2tleT48L2ZvcmVp
Z24ta2V5cz48cmVmLXR5cGUgbmFtZT0iSm91cm5hbCBBcnRpY2xlIj4xNzwvcmVmLXR5cGU+PGNv
bnRyaWJ1dG9ycz48YXV0aG9ycz48YXV0aG9yPktydXl0LCBOLiBQLjwvYXV0aG9yPjwvYXV0aG9y
cz48L2NvbnRyaWJ1dG9ycz48dGl0bGVzPjx0aXRsZT5EZW5zaXR5IEVmZmVjdHMgaW4gVHdvLURp
bWVuc2lvbmFsIEJpbnM8L3RpdGxlPjxzZWNvbmRhcnktdGl0bGU+Sm91cm5hbCBvZiBBcHBsaWVk
IE1lY2hhbmljczwvc2Vjb25kYXJ5LXRpdGxlPjwvdGl0bGVzPjxwZXJpb2RpY2FsPjxmdWxsLXRp
dGxlPkpvdXJuYWwgb2YgQXBwbGllZCBNZWNoYW5pY3M8L2Z1bGwtdGl0bGU+PC9wZXJpb2RpY2Fs
PjxwYWdlcz4xMDMyLTEwMzU8L3BhZ2VzPjx2b2x1bWU+NTc8L3ZvbHVtZT48bnVtYmVyPjQ8L251
bWJlcj48ZGF0ZXM+PHllYXI+MTk5MDwveWVhcj48L2RhdGVzPjxwdWJsaXNoZXI+QVNNRTwvcHVi
bGlzaGVyPjxpc2JuPjAwMjEtODkzNjwvaXNibj48dXJscz48cmVsYXRlZC11cmxzPjx1cmw+aHR0
cDovL2R4LmRvaS5vcmcvMTAuMTExNS8xLjI4OTc2MjI8L3VybD48L3JlbGF0ZWQtdXJscz48L3Vy
bHM+PGVsZWN0cm9uaWMtcmVzb3VyY2UtbnVtPjEwLjExMTUvMS4yODk3NjIyPC9lbGVjdHJvbmlj
LXJlc291cmNlLW51bT48L3JlY29yZD48L0NpdGU+PENpdGU+PEF1dGhvcj5Db3dpbjwvQXV0aG9y
PjxZZWFyPjE5Nzk8L1llYXI+PFJlY051bT4xMTwvUmVjTnVtPjxyZWNvcmQ+PHJlYy1udW1iZXI+
MTE8L3JlYy1udW1iZXI+PGZvcmVpZ24ta2V5cz48a2V5IGFwcD0iRU4iIGRiLWlkPSJweHZ6djll
dGpmdnBlNmU5ZXdjeDI5cDh4ZmR6dnd2YWF4NTkiIHRpbWVzdGFtcD0iMTU0ODg0OTM3OSI+MTE8
L2tleT48L2ZvcmVpZ24ta2V5cz48cmVmLXR5cGUgbmFtZT0iSm91cm5hbCBBcnRpY2xlIj4xNzwv
cmVmLXR5cGU+PGNvbnRyaWJ1dG9ycz48YXV0aG9ycz48YXV0aG9yPkNvd2luLCBTLiBDLjwvYXV0
aG9yPjwvYXV0aG9ycz48L2NvbnRyaWJ1dG9ycz48dGl0bGVzPjx0aXRsZT5UaGUgUHJlc3N1cmUg
UmF0aW8gaW4gdGhlIFRoZW9yeSBvZiBCaW4gUHJlc3N1cmVzPC90aXRsZT48c2Vjb25kYXJ5LXRp
dGxlPkpvdXJuYWwgb2YgQXBwbGllZCBNZWNoYW5pY3M8L3NlY29uZGFyeS10aXRsZT48L3RpdGxl
cz48cGVyaW9kaWNhbD48ZnVsbC10aXRsZT5Kb3VybmFsIG9mIEFwcGxpZWQgTWVjaGFuaWNzPC9m
dWxsLXRpdGxlPjwvcGVyaW9kaWNhbD48cGFnZXM+NTI0LTUyODwvcGFnZXM+PHZvbHVtZT40Njwv
dm9sdW1lPjxudW1iZXI+MzwvbnVtYmVyPjxkYXRlcz48eWVhcj4xOTc5PC95ZWFyPjwvZGF0ZXM+
PHB1Ymxpc2hlcj5BU01FPC9wdWJsaXNoZXI+PGlzYm4+MDAyMS04OTM2PC9pc2JuPjx1cmxzPjxy
ZWxhdGVkLXVybHM+PHVybD5odHRwOi8vZHguZG9pLm9yZy8xMC4xMTE1LzEuMzQyNDYwMDwvdXJs
PjwvcmVsYXRlZC11cmxzPjwvdXJscz48ZWxlY3Ryb25pYy1yZXNvdXJjZS1udW0+MTAuMTExNS8x
LjM0MjQ2MDA8L2VsZWN0cm9uaWMtcmVzb3VyY2UtbnVtPjwvcmVjb3JkPjwvQ2l0ZT48Q2l0ZT48
QXV0aG9yPlRha2FtaTwvQXV0aG9yPjxZZWFyPjE5NzQ8L1llYXI+PFJlY051bT4xMjwvUmVjTnVt
PjxyZWNvcmQ+PHJlYy1udW1iZXI+MTI8L3JlYy1udW1iZXI+PGZvcmVpZ24ta2V5cz48a2V5IGFw
cD0iRU4iIGRiLWlkPSJweHZ6djlldGpmdnBlNmU5ZXdjeDI5cDh4ZmR6dnd2YWF4NTkiIHRpbWVz
dGFtcD0iMTU0ODg0OTQyOCI+MTI8L2tleT48L2ZvcmVpZ24ta2V5cz48cmVmLXR5cGUgbmFtZT0i
Sm91cm5hbCBBcnRpY2xlIj4xNzwvcmVmLXR5cGU+PGNvbnRyaWJ1dG9ycz48YXV0aG9ycz48YXV0
aG9yPlRha2FtaSwgQWtpcmE8L2F1dGhvcj48YXV0aG9yPk9rYSwgU3lvdGVuPC9hdXRob3I+PC9h
dXRob3JzPjwvY29udHJpYnV0b3JzPjx0aXRsZXM+PHRpdGxlPkEgdGhlb3J5IG9mIHRoZSBwcmVz
c3VyZSBkaXN0cmlidXRpb24gaW4gcG93ZGVyIGluIGVxdWlsaWJyaXVtIGluIGEgY3lsaW5kcmlj
YWwgdmVzc2VsPC90aXRsZT48c2Vjb25kYXJ5LXRpdGxlPlBvd2RlciBUZWNobm9sb2d5PC9zZWNv
bmRhcnktdGl0bGU+PC90aXRsZXM+PHBlcmlvZGljYWw+PGZ1bGwtdGl0bGU+UG93ZGVyIFRlY2hu
b2xvZ3k8L2Z1bGwtdGl0bGU+PC9wZXJpb2RpY2FsPjxwYWdlcz4yOTUtMzAxPC9wYWdlcz48dm9s
dW1lPjEwPC92b2x1bWU+PG51bWJlcj42PC9udW1iZXI+PGRhdGVzPjx5ZWFyPjE5NzQ8L3llYXI+
PHB1Yi1kYXRlcz48ZGF0ZT4xOTc0LzEyLzA2LzwvZGF0ZT48L3B1Yi1kYXRlcz48L2RhdGVzPjxp
c2JuPjAwMzItNTkxMDwvaXNibj48dXJscz48cmVsYXRlZC11cmxzPjx1cmw+aHR0cDovL3d3dy5z
Y2llbmNlZGlyZWN0LmNvbS9zY2llbmNlL2FydGljbGUvcGlpLzAwMzI1OTEwNzQ4NTAwNDc8L3Vy
bD48L3JlbGF0ZWQtdXJscz48L3VybHM+PGVsZWN0cm9uaWMtcmVzb3VyY2UtbnVtPmh0dHBzOi8v
ZG9pLm9yZy8xMC4xMDE2LzAwMzItNTkxMCg3NCk4NTAwNC03PC9lbGVjdHJvbmljLXJlc291cmNl
LW51bT48L3JlY29yZD48L0NpdGU+PC9FbmROb3RlPn==
</w:fldData>
        </w:fldChar>
      </w:r>
      <w:r w:rsidRPr="005A7333">
        <w:instrText xml:space="preserve"> ADDIN EN.CITE.DATA </w:instrText>
      </w:r>
      <w:r w:rsidRPr="005A7333">
        <w:fldChar w:fldCharType="end"/>
      </w:r>
      <w:r w:rsidRPr="005A7333">
        <w:fldChar w:fldCharType="separate"/>
      </w:r>
      <w:r w:rsidRPr="005A7333">
        <w:rPr>
          <w:noProof/>
          <w:vertAlign w:val="superscript"/>
        </w:rPr>
        <w:t>10-12</w:t>
      </w:r>
      <w:r w:rsidRPr="005A7333">
        <w:fldChar w:fldCharType="end"/>
      </w:r>
      <w:r w:rsidRPr="005A7333">
        <w:fldChar w:fldCharType="begin" w:fldLock="1"/>
      </w:r>
      <w:r w:rsidRPr="005A7333">
        <w:instrText>ADDIN CSL_CITATION {"citationItems":[{"id":"ITEM-1","itemData":{"abstract":"The following results were experimentally obtained by analyzing the packing and stress conditions of CaC03 (P-30) powder filled through a sieve into a shallow and a deep bin of low and high powder-bed height to bin diameter ratio, respectively: 1) The ratio of horizontal stress to vertical stress in the powder at the bin wall increased linearly with decreasing porosity in both cases. 2) The relationship between the logarithm of mean consolidation stress and the void ratio was linear in both cases. 3) In the shallow bin the vertical stresses in the radial direction were observed to be almost uniform. Hence the stress condition in the powder was well expressed by Janssen's equation, evaluated using the coefficient of wall friction measured by a direct shear tester. 4) The Mohr circles which represented the stress conditions of the powder at the bin wall were not tangent to the effective yield locus, but approximately tangent to the wall yield locus. 5) The static state of the powder in the deep bin could be roughly estimated by using the results obtained in the shallow bin.","author":[{"dropping-particle":"","family":"Matsumoto","given":"Kanji","non-dropping-particle":"","parse-names":false,"suffix":""},{"dropping-particle":"","family":"Suganuma","given":"Akira","non-dropping-particle":"","parse-names":false,"suffix":""},{"dropping-particle":"","family":"Aoki","given":"Ryuichi","non-dropping-particle":"","parse-names":false,"suffix":""}],"container-title":"KONA Powder and Particle Journal","id":"ITEM-1","issued":{"date-parts":[["1986"]]},"page":"13-22","title":"Static Stress Conditions of a Cohesive Powder in Bins [Translated]","type":"article-journal","volume":"4"},"uris":["http://www.mendeley.com/documents/?uuid=5b121de6-5dbc-3764-a5e9-9256d4b35e31"]},{"id":"ITEM-2","itemData":{"ISSN":"0021-8936","abstract":"Various theories exist for predicting the pressure on the walls of bins filled with granular material. These theories, such as Janssen’s (1895) theory, usually neglect the effect of the compressibility of the granular material, which is relevant for many materials. Here this effect is studied numerically, and the results are compared with a new approximate theory. This comparison shows that the agreement is excellent.","author":[{"dropping-particle":"","family":"Kruyt","given":"N P","non-dropping-particle":"","parse-names":false,"suffix":""}],"container-title":"Journal of Applied Mechanics","id":"ITEM-2","issue":"4","issued":{"date-parts":[["1990","12","1"]]},"note":"10.1115/1.2897622","page":"1032-1035","publisher":"ASME","title":"Density Effects in Two-Dimensional Bins","type":"article-journal","volume":"57"},"uris":["http://www.mendeley.com/documents/?uuid=7b42b84e-193e-41be-aa0d-365bf081b401"]},{"id":"ITEM-3","itemData":{"abstract":"The pressure ratio Kg is assumed to be a constant in the theory developed by Janssen for determining the pressures imparted by a granular material to its container. Recently it was shown that KQ can be defined less restrictiuely as the ratio of the perimeter average of the horizontal stress acting on the vertical wall of the container to the cross-sectional average of the vertical stress in the granular material at the same depth in the container. Three results concerning KQ are presented in this paper. First, it is shown that the essential result of Janssen, namely that the vertical and horizontal stresses have a constant bound at great depths, also holds in the case when the bulk density and the pressure ratio are bounded by linear functions of the average vertical stress. Second, it is shown that a formula relating Kg to the Poisson's ratio of the granular material is not correct, in general. Third, bounds on K 0 are obtained using the Mohr-Coulomb yield condition for the granular material.","author":[{"dropping-particle":"","family":"Cowin","given":"S C","non-dropping-particle":"","parse-names":false,"suffix":""}],"container-title":"Journal of Applied Mechanics","id":"ITEM-3","issued":{"date-parts":[["1979"]]},"page":"524-528","title":"The Pressure Ratio in the Theory of Bin Pressures","type":"article-journal","volume":"46"},"uris":["http://www.mendeley.com/documents/?uuid=283d3d78-f685-3f72-89fd-9f43c712d4f8"]},{"id":"ITEM-4","itemData":{"DOI":"10.1016/0032-5910(74)85004-7","ISSN":"00325910","abstract":"A mathematical analysis of the distribution of pressure (vertical stress) in a powder mass filled in a cylindrical vessel is presented, taking into account the variation of pressure with the distance from the axis of the cylinder. The free surface of the powder mass is assumed to be even. It is assumed that vertical stress and horizontal stress are interrelated by Rankine's law. From the equilibrium condition of the powder mass a fundamental equation has been derived to determine the pressure as a function of both the depth and the distance from the axis of the cylinder. A solution satisfying the boundary condition at the free surface has been obtained. It contains a number of indeterminate constants and is reduced to Janssen's formula, provided that the pressure is independent of the distance from the axis of the cylinder. It is shown that our theory agrees fairly well with the experimental data of Yoshioka . © 1974.","author":[{"dropping-particle":"","family":"Takami","given":"Akira","non-dropping-particle":"","parse-names":false,"suffix":""},{"dropping-particle":"","family":"Oka","given":"Syoten","non-dropping-particle":"","parse-names":false,"suffix":""}],"container-title":"Powder Technology","id":"ITEM-4","issue":"6","issued":{"date-parts":[["1974","12","6"]]},"page":"295-301","publisher":"Elsevier","title":"A theory of the pressure distribution in powder in equilibrium in a cylindrical vessel","type":"article-journal","volume":"10"},"uris":["http://www.mendeley.com/documents/?uuid=f9761c15-f938-36a4-b6fc-9a75dd558eb3"]}],"mendeley":{"formattedCitation":"[9–12]","plainTextFormattedCitation":"[9–12]","previouslyFormattedCitation":"[2–4,7]"},"properties":{"noteIndex":0},"schema":"https://github.com/citation-style-language/schema/raw/master/csl-citation.json"}</w:instrText>
      </w:r>
      <w:r w:rsidRPr="005A7333">
        <w:fldChar w:fldCharType="end"/>
      </w:r>
      <w:r w:rsidRPr="005A7333">
        <w:t xml:space="preserve">), (ii) variable horizontal to vertical stress ratio (see </w:t>
      </w:r>
      <w:r w:rsidRPr="005A7333">
        <w:fldChar w:fldCharType="begin">
          <w:fldData xml:space="preserve">PEVuZE5vdGU+PENpdGU+PEF1dGhvcj5Db3dpbjwvQXV0aG9yPjxZZWFyPjE5Nzk8L1llYXI+PFJl
Y051bT4xMTwvUmVjTnVtPjxEaXNwbGF5VGV4dD48c3R5bGUgZmFjZT0ic3VwZXJzY3JpcHQiPjEx
LCAxMy0xNjwvc3R5bGU+PC9EaXNwbGF5VGV4dD48cmVjb3JkPjxyZWMtbnVtYmVyPjExPC9yZWMt
bnVtYmVyPjxmb3JlaWduLWtleXM+PGtleSBhcHA9IkVOIiBkYi1pZD0icHh2enY5ZXRqZnZwZTZl
OWV3Y3gyOXA4eGZkenZ3dmFheDU5IiB0aW1lc3RhbXA9IjE1NDg4NDkzNzkiPjExPC9rZXk+PC9m
b3JlaWduLWtleXM+PHJlZi10eXBlIG5hbWU9IkpvdXJuYWwgQXJ0aWNsZSI+MTc8L3JlZi10eXBl
Pjxjb250cmlidXRvcnM+PGF1dGhvcnM+PGF1dGhvcj5Db3dpbiwgUy4gQy48L2F1dGhvcj48L2F1
dGhvcnM+PC9jb250cmlidXRvcnM+PHRpdGxlcz48dGl0bGU+VGhlIFByZXNzdXJlIFJhdGlvIGlu
IHRoZSBUaGVvcnkgb2YgQmluIFByZXNzdXJlczwvdGl0bGU+PHNlY29uZGFyeS10aXRsZT5Kb3Vy
bmFsIG9mIEFwcGxpZWQgTWVjaGFuaWNzPC9zZWNvbmRhcnktdGl0bGU+PC90aXRsZXM+PHBlcmlv
ZGljYWw+PGZ1bGwtdGl0bGU+Sm91cm5hbCBvZiBBcHBsaWVkIE1lY2hhbmljczwvZnVsbC10aXRs
ZT48L3BlcmlvZGljYWw+PHBhZ2VzPjUyNC01Mjg8L3BhZ2VzPjx2b2x1bWU+NDY8L3ZvbHVtZT48
bnVtYmVyPjM8L251bWJlcj48ZGF0ZXM+PHllYXI+MTk3OTwveWVhcj48L2RhdGVzPjxwdWJsaXNo
ZXI+QVNNRTwvcHVibGlzaGVyPjxpc2JuPjAwMjEtODkzNjwvaXNibj48dXJscz48cmVsYXRlZC11
cmxzPjx1cmw+aHR0cDovL2R4LmRvaS5vcmcvMTAuMTExNS8xLjM0MjQ2MDA8L3VybD48L3JlbGF0
ZWQtdXJscz48L3VybHM+PGVsZWN0cm9uaWMtcmVzb3VyY2UtbnVtPjEwLjExMTUvMS4zNDI0NjAw
PC9lbGVjdHJvbmljLXJlc291cmNlLW51bT48L3JlY29yZD48L0NpdGU+PENpdGU+PEF1dGhvcj5M
dmluPC9BdXRob3I+PFllYXI+MTk3MTwvWWVhcj48UmVjTnVtPjEzPC9SZWNOdW0+PHJlY29yZD48
cmVjLW51bWJlcj4xMzwvcmVjLW51bWJlcj48Zm9yZWlnbi1rZXlzPjxrZXkgYXBwPSJFTiIgZGIt
aWQ9InB4dnp2OWV0amZ2cGU2ZTlld2N4MjlwOHhmZHp2d3ZhYXg1OSIgdGltZXN0YW1wPSIxNTQ4
ODQ5NTIwIj4xMzwva2V5PjwvZm9yZWlnbi1rZXlzPjxyZWYtdHlwZSBuYW1lPSJKb3VybmFsIEFy
dGljbGUiPjE3PC9yZWYtdHlwZT48Y29udHJpYnV0b3JzPjxhdXRob3JzPjxhdXRob3I+THZpbiwg
SmEgQi48L2F1dGhvcj48L2F1dGhvcnM+PC9jb250cmlidXRvcnM+PHRpdGxlcz48dGl0bGU+QW5h
bHl0aWNhbCBldmFsdWF0aW9uIG9mIHByZXNzdXJlcyBvZiBncmFudWxhciBtYXRlcmlhbHMgb24g
c2lsbyB3YWxsczwvdGl0bGU+PHNlY29uZGFyeS10aXRsZT5Qb3dkZXIgVGVjaG5vbG9neTwvc2Vj
b25kYXJ5LXRpdGxlPjwvdGl0bGVzPjxwZXJpb2RpY2FsPjxmdWxsLXRpdGxlPlBvd2RlciBUZWNo
bm9sb2d5PC9mdWxsLXRpdGxlPjwvcGVyaW9kaWNhbD48cGFnZXM+MjgwLTI4NTwvcGFnZXM+PHZv
bHVtZT40PC92b2x1bWU+PG51bWJlcj41PC9udW1iZXI+PGRhdGVzPjx5ZWFyPjE5NzE8L3llYXI+
PHB1Yi1kYXRlcz48ZGF0ZT4xOTcxLzA3LzAxLzwvZGF0ZT48L3B1Yi1kYXRlcz48L2RhdGVzPjxp
c2JuPjAwMzItNTkxMDwvaXNibj48dXJscz48cmVsYXRlZC11cmxzPjx1cmw+aHR0cDovL3d3dy5z
Y2llbmNlZGlyZWN0LmNvbS9zY2llbmNlL2FydGljbGUvcGlpLzAwMzI1OTEwNzE4MDA1MDU8L3Vy
bD48L3JlbGF0ZWQtdXJscz48L3VybHM+PGVsZWN0cm9uaWMtcmVzb3VyY2UtbnVtPmh0dHBzOi8v
ZG9pLm9yZy8xMC4xMDE2LzAwMzItNTkxMCg3MSk4MDA1MC01PC9lbGVjdHJvbmljLXJlc291cmNl
LW51bT48L3JlY29yZD48L0NpdGU+PENpdGU+PEF1dGhvcj5TaW5naDwvQXV0aG9yPjxZZWFyPjE5
ODU8L1llYXI+PFJlY051bT4xNDwvUmVjTnVtPjxyZWNvcmQ+PHJlYy1udW1iZXI+MTQ8L3JlYy1u
dW1iZXI+PGZvcmVpZ24ta2V5cz48a2V5IGFwcD0iRU4iIGRiLWlkPSJweHZ6djlldGpmdnBlNmU5
ZXdjeDI5cDh4ZmR6dnd2YWF4NTkiIHRpbWVzdGFtcD0iMTU0ODg0OTU4NCI+MTQ8L2tleT48L2Zv
cmVpZ24ta2V5cz48cmVmLXR5cGUgbmFtZT0iQm9vayI+NjwvcmVmLXR5cGU+PGNvbnRyaWJ1dG9y
cz48YXV0aG9ycz48YXV0aG9yPlNpbmdoLCBEaWd2aXI8L2F1dGhvcj48YXV0aG9yPkIgTW95c2V5
LCBFLjwvYXV0aG9yPjwvYXV0aG9ycz48L2NvbnRyaWJ1dG9ycz48dGl0bGVzPjx0aXRsZT5HUkFJ
TiBCSU4gV0FMTCBQUkVTU1VSRVM6IFRIRU9SRVRJQ0FMIEFORCBFWFBFUklNRU5UQUw8L3RpdGxl
PjwvdGl0bGVzPjx2b2x1bWU+Mjc8L3ZvbHVtZT48ZGF0ZXM+PHllYXI+MTk4NTwveWVhcj48L2Rh
dGVzPjx1cmxzPjwvdXJscz48L3JlY29yZD48L0NpdGU+PENpdGU+PEF1dGhvcj5Pb2k8L0F1dGhv
cj48WWVhcj4xOTkwPC9ZZWFyPjxSZWNOdW0+MTU8L1JlY051bT48cmVjb3JkPjxyZWMtbnVtYmVy
PjE1PC9yZWMtbnVtYmVyPjxmb3JlaWduLWtleXM+PGtleSBhcHA9IkVOIiBkYi1pZD0icHh2enY5
ZXRqZnZwZTZlOWV3Y3gyOXA4eGZkenZ3dmFheDU5IiB0aW1lc3RhbXA9IjE1NDg4NDk2MzYiPjE1
PC9rZXk+PC9mb3JlaWduLWtleXM+PHJlZi10eXBlIG5hbWU9IkpvdXJuYWwgQXJ0aWNsZSI+MTc8
L3JlZi10eXBlPjxjb250cmlidXRvcnM+PGF1dGhvcnM+PGF1dGhvcj5Pb2ksIEouIFkuPC9hdXRo
b3I+PGF1dGhvcj5Sb3R0ZXIsIEouIE0uPC9hdXRob3I+PC9hdXRob3JzPjwvY29udHJpYnV0b3Jz
Pjx0aXRsZXM+PHRpdGxlPldhbGwgcHJlc3N1cmVzIGluIHNxdWF0IHN0ZWVsIHNpbG9zIGZyb20g
c2ltcGxlIGZpbml0ZSBlbGVtZW50IGFuYWx5c2lzPC90aXRsZT48c2Vjb25kYXJ5LXRpdGxlPkNv
bXB1dGVycyAmYW1wOyBTdHJ1Y3R1cmVzPC9zZWNvbmRhcnktdGl0bGU+PC90aXRsZXM+PHBlcmlv
ZGljYWw+PGZ1bGwtdGl0bGU+Q29tcHV0ZXJzICZhbXA7IFN0cnVjdHVyZXM8L2Z1bGwtdGl0bGU+
PC9wZXJpb2RpY2FsPjxwYWdlcz4zNjEtMzc0PC9wYWdlcz48dm9sdW1lPjM3PC92b2x1bWU+PG51
bWJlcj40PC9udW1iZXI+PGRhdGVzPjx5ZWFyPjE5OTA8L3llYXI+PHB1Yi1kYXRlcz48ZGF0ZT4x
OTkwLzAxLzAxLzwvZGF0ZT48L3B1Yi1kYXRlcz48L2RhdGVzPjxpc2JuPjAwNDUtNzk0OTwvaXNi
bj48dXJscz48cmVsYXRlZC11cmxzPjx1cmw+aHR0cDovL3d3dy5zY2llbmNlZGlyZWN0LmNvbS9z
Y2llbmNlL2FydGljbGUvcGlpLzAwNDU3OTQ5OTA5MDAyNlg8L3VybD48L3JlbGF0ZWQtdXJscz48
L3VybHM+PGVsZWN0cm9uaWMtcmVzb3VyY2UtbnVtPmh0dHBzOi8vZG9pLm9yZy8xMC4xMDE2LzAw
NDUtNzk0OSg5MCk5MDAyNi1YPC9lbGVjdHJvbmljLXJlc291cmNlLW51bT48L3JlY29yZD48L0Np
dGU+PENpdGU+PEF1dGhvcj5Pb2k8L0F1dGhvcj48WWVhcj4xOTk2PC9ZZWFyPjxSZWNOdW0+MTY8
L1JlY051bT48cmVjb3JkPjxyZWMtbnVtYmVyPjE2PC9yZWMtbnVtYmVyPjxmb3JlaWduLWtleXM+
PGtleSBhcHA9IkVOIiBkYi1pZD0icHh2enY5ZXRqZnZwZTZlOWV3Y3gyOXA4eGZkenZ3dmFheDU5
IiB0aW1lc3RhbXA9IjE1NDg4NDk2NzUiPjE2PC9rZXk+PC9mb3JlaWduLWtleXM+PHJlZi10eXBl
IG5hbWU9IkpvdXJuYWwgQXJ0aWNsZSI+MTc8L3JlZi10eXBlPjxjb250cmlidXRvcnM+PGF1dGhv
cnM+PGF1dGhvcj5Pb2ksIEouIFkuPC9hdXRob3I+PGF1dGhvcj5DaGVuLCBKLiBGLjwvYXV0aG9y
PjxhdXRob3I+TG9obmVzLCBSLiBBLjwvYXV0aG9yPjxhdXRob3I+Um90dGVyLCBKLiBNLjwvYXV0
aG9yPjwvYXV0aG9ycz48L2NvbnRyaWJ1dG9ycz48dGl0bGVzPjx0aXRsZT5QcmVkaWN0aW9uIG9m
IHN0YXRpYyB3YWxsIHByZXNzdXJlcyBpbiBjb2FsIHNpbG9zPC90aXRsZT48c2Vjb25kYXJ5LXRp
dGxlPkNvbnN0cnVjdGlvbiBhbmQgQnVpbGRpbmcgTWF0ZXJpYWxzPC9zZWNvbmRhcnktdGl0bGU+
PC90aXRsZXM+PHBlcmlvZGljYWw+PGZ1bGwtdGl0bGU+Q29uc3RydWN0aW9uIGFuZCBCdWlsZGlu
ZyBNYXRlcmlhbHM8L2Z1bGwtdGl0bGU+PC9wZXJpb2RpY2FsPjxwYWdlcz4xMDktMTE2PC9wYWdl
cz48dm9sdW1lPjEwPC92b2x1bWU+PG51bWJlcj4yPC9udW1iZXI+PGtleXdvcmRzPjxrZXl3b3Jk
PmNvYWw8L2tleXdvcmQ+PGtleXdvcmQ+c2lsbyBkZXNpZ248L2tleXdvcmQ+PGtleXdvcmQ+c2ls
byBwcmVzc3VyZXM8L2tleXdvcmQ+PC9rZXl3b3Jkcz48ZGF0ZXM+PHllYXI+MTk5NjwveWVhcj48
cHViLWRhdGVzPjxkYXRlPjE5OTYvMDMvMDEvPC9kYXRlPjwvcHViLWRhdGVzPjwvZGF0ZXM+PGlz
Ym4+MDk1MC0wNjE4PC9pc2JuPjx1cmxzPjxyZWxhdGVkLXVybHM+PHVybD5odHRwOi8vd3d3LnNj
aWVuY2VkaXJlY3QuY29tL3NjaWVuY2UvYXJ0aWNsZS9waWkvMDk1MDA2MTg5NTAwMDkwOTwvdXJs
PjwvcmVsYXRlZC11cmxzPjwvdXJscz48ZWxlY3Ryb25pYy1yZXNvdXJjZS1udW0+aHR0cHM6Ly9k
b2kub3JnLzEwLjEwMTYvMDk1MC0wNjE4KDk1KTAwMDkwLTk8L2VsZWN0cm9uaWMtcmVzb3VyY2Ut
bnVtPjwvcmVjb3JkPjwvQ2l0ZT48L0VuZE5vdGU+
</w:fldData>
        </w:fldChar>
      </w:r>
      <w:r w:rsidRPr="005A7333">
        <w:instrText xml:space="preserve"> ADDIN EN.CITE </w:instrText>
      </w:r>
      <w:r w:rsidRPr="005A7333">
        <w:fldChar w:fldCharType="begin">
          <w:fldData xml:space="preserve">PEVuZE5vdGU+PENpdGU+PEF1dGhvcj5Db3dpbjwvQXV0aG9yPjxZZWFyPjE5Nzk8L1llYXI+PFJl
Y051bT4xMTwvUmVjTnVtPjxEaXNwbGF5VGV4dD48c3R5bGUgZmFjZT0ic3VwZXJzY3JpcHQiPjEx
LCAxMy0xNjwvc3R5bGU+PC9EaXNwbGF5VGV4dD48cmVjb3JkPjxyZWMtbnVtYmVyPjExPC9yZWMt
bnVtYmVyPjxmb3JlaWduLWtleXM+PGtleSBhcHA9IkVOIiBkYi1pZD0icHh2enY5ZXRqZnZwZTZl
OWV3Y3gyOXA4eGZkenZ3dmFheDU5IiB0aW1lc3RhbXA9IjE1NDg4NDkzNzkiPjExPC9rZXk+PC9m
b3JlaWduLWtleXM+PHJlZi10eXBlIG5hbWU9IkpvdXJuYWwgQXJ0aWNsZSI+MTc8L3JlZi10eXBl
Pjxjb250cmlidXRvcnM+PGF1dGhvcnM+PGF1dGhvcj5Db3dpbiwgUy4gQy48L2F1dGhvcj48L2F1
dGhvcnM+PC9jb250cmlidXRvcnM+PHRpdGxlcz48dGl0bGU+VGhlIFByZXNzdXJlIFJhdGlvIGlu
IHRoZSBUaGVvcnkgb2YgQmluIFByZXNzdXJlczwvdGl0bGU+PHNlY29uZGFyeS10aXRsZT5Kb3Vy
bmFsIG9mIEFwcGxpZWQgTWVjaGFuaWNzPC9zZWNvbmRhcnktdGl0bGU+PC90aXRsZXM+PHBlcmlv
ZGljYWw+PGZ1bGwtdGl0bGU+Sm91cm5hbCBvZiBBcHBsaWVkIE1lY2hhbmljczwvZnVsbC10aXRs
ZT48L3BlcmlvZGljYWw+PHBhZ2VzPjUyNC01Mjg8L3BhZ2VzPjx2b2x1bWU+NDY8L3ZvbHVtZT48
bnVtYmVyPjM8L251bWJlcj48ZGF0ZXM+PHllYXI+MTk3OTwveWVhcj48L2RhdGVzPjxwdWJsaXNo
ZXI+QVNNRTwvcHVibGlzaGVyPjxpc2JuPjAwMjEtODkzNjwvaXNibj48dXJscz48cmVsYXRlZC11
cmxzPjx1cmw+aHR0cDovL2R4LmRvaS5vcmcvMTAuMTExNS8xLjM0MjQ2MDA8L3VybD48L3JlbGF0
ZWQtdXJscz48L3VybHM+PGVsZWN0cm9uaWMtcmVzb3VyY2UtbnVtPjEwLjExMTUvMS4zNDI0NjAw
PC9lbGVjdHJvbmljLXJlc291cmNlLW51bT48L3JlY29yZD48L0NpdGU+PENpdGU+PEF1dGhvcj5M
dmluPC9BdXRob3I+PFllYXI+MTk3MTwvWWVhcj48UmVjTnVtPjEzPC9SZWNOdW0+PHJlY29yZD48
cmVjLW51bWJlcj4xMzwvcmVjLW51bWJlcj48Zm9yZWlnbi1rZXlzPjxrZXkgYXBwPSJFTiIgZGIt
aWQ9InB4dnp2OWV0amZ2cGU2ZTlld2N4MjlwOHhmZHp2d3ZhYXg1OSIgdGltZXN0YW1wPSIxNTQ4
ODQ5NTIwIj4xMzwva2V5PjwvZm9yZWlnbi1rZXlzPjxyZWYtdHlwZSBuYW1lPSJKb3VybmFsIEFy
dGljbGUiPjE3PC9yZWYtdHlwZT48Y29udHJpYnV0b3JzPjxhdXRob3JzPjxhdXRob3I+THZpbiwg
SmEgQi48L2F1dGhvcj48L2F1dGhvcnM+PC9jb250cmlidXRvcnM+PHRpdGxlcz48dGl0bGU+QW5h
bHl0aWNhbCBldmFsdWF0aW9uIG9mIHByZXNzdXJlcyBvZiBncmFudWxhciBtYXRlcmlhbHMgb24g
c2lsbyB3YWxsczwvdGl0bGU+PHNlY29uZGFyeS10aXRsZT5Qb3dkZXIgVGVjaG5vbG9neTwvc2Vj
b25kYXJ5LXRpdGxlPjwvdGl0bGVzPjxwZXJpb2RpY2FsPjxmdWxsLXRpdGxlPlBvd2RlciBUZWNo
bm9sb2d5PC9mdWxsLXRpdGxlPjwvcGVyaW9kaWNhbD48cGFnZXM+MjgwLTI4NTwvcGFnZXM+PHZv
bHVtZT40PC92b2x1bWU+PG51bWJlcj41PC9udW1iZXI+PGRhdGVzPjx5ZWFyPjE5NzE8L3llYXI+
PHB1Yi1kYXRlcz48ZGF0ZT4xOTcxLzA3LzAxLzwvZGF0ZT48L3B1Yi1kYXRlcz48L2RhdGVzPjxp
c2JuPjAwMzItNTkxMDwvaXNibj48dXJscz48cmVsYXRlZC11cmxzPjx1cmw+aHR0cDovL3d3dy5z
Y2llbmNlZGlyZWN0LmNvbS9zY2llbmNlL2FydGljbGUvcGlpLzAwMzI1OTEwNzE4MDA1MDU8L3Vy
bD48L3JlbGF0ZWQtdXJscz48L3VybHM+PGVsZWN0cm9uaWMtcmVzb3VyY2UtbnVtPmh0dHBzOi8v
ZG9pLm9yZy8xMC4xMDE2LzAwMzItNTkxMCg3MSk4MDA1MC01PC9lbGVjdHJvbmljLXJlc291cmNl
LW51bT48L3JlY29yZD48L0NpdGU+PENpdGU+PEF1dGhvcj5TaW5naDwvQXV0aG9yPjxZZWFyPjE5
ODU8L1llYXI+PFJlY051bT4xNDwvUmVjTnVtPjxyZWNvcmQ+PHJlYy1udW1iZXI+MTQ8L3JlYy1u
dW1iZXI+PGZvcmVpZ24ta2V5cz48a2V5IGFwcD0iRU4iIGRiLWlkPSJweHZ6djlldGpmdnBlNmU5
ZXdjeDI5cDh4ZmR6dnd2YWF4NTkiIHRpbWVzdGFtcD0iMTU0ODg0OTU4NCI+MTQ8L2tleT48L2Zv
cmVpZ24ta2V5cz48cmVmLXR5cGUgbmFtZT0iQm9vayI+NjwvcmVmLXR5cGU+PGNvbnRyaWJ1dG9y
cz48YXV0aG9ycz48YXV0aG9yPlNpbmdoLCBEaWd2aXI8L2F1dGhvcj48YXV0aG9yPkIgTW95c2V5
LCBFLjwvYXV0aG9yPjwvYXV0aG9ycz48L2NvbnRyaWJ1dG9ycz48dGl0bGVzPjx0aXRsZT5HUkFJ
TiBCSU4gV0FMTCBQUkVTU1VSRVM6IFRIRU9SRVRJQ0FMIEFORCBFWFBFUklNRU5UQUw8L3RpdGxl
PjwvdGl0bGVzPjx2b2x1bWU+Mjc8L3ZvbHVtZT48ZGF0ZXM+PHllYXI+MTk4NTwveWVhcj48L2Rh
dGVzPjx1cmxzPjwvdXJscz48L3JlY29yZD48L0NpdGU+PENpdGU+PEF1dGhvcj5Pb2k8L0F1dGhv
cj48WWVhcj4xOTkwPC9ZZWFyPjxSZWNOdW0+MTU8L1JlY051bT48cmVjb3JkPjxyZWMtbnVtYmVy
PjE1PC9yZWMtbnVtYmVyPjxmb3JlaWduLWtleXM+PGtleSBhcHA9IkVOIiBkYi1pZD0icHh2enY5
ZXRqZnZwZTZlOWV3Y3gyOXA4eGZkenZ3dmFheDU5IiB0aW1lc3RhbXA9IjE1NDg4NDk2MzYiPjE1
PC9rZXk+PC9mb3JlaWduLWtleXM+PHJlZi10eXBlIG5hbWU9IkpvdXJuYWwgQXJ0aWNsZSI+MTc8
L3JlZi10eXBlPjxjb250cmlidXRvcnM+PGF1dGhvcnM+PGF1dGhvcj5Pb2ksIEouIFkuPC9hdXRo
b3I+PGF1dGhvcj5Sb3R0ZXIsIEouIE0uPC9hdXRob3I+PC9hdXRob3JzPjwvY29udHJpYnV0b3Jz
Pjx0aXRsZXM+PHRpdGxlPldhbGwgcHJlc3N1cmVzIGluIHNxdWF0IHN0ZWVsIHNpbG9zIGZyb20g
c2ltcGxlIGZpbml0ZSBlbGVtZW50IGFuYWx5c2lzPC90aXRsZT48c2Vjb25kYXJ5LXRpdGxlPkNv
bXB1dGVycyAmYW1wOyBTdHJ1Y3R1cmVzPC9zZWNvbmRhcnktdGl0bGU+PC90aXRsZXM+PHBlcmlv
ZGljYWw+PGZ1bGwtdGl0bGU+Q29tcHV0ZXJzICZhbXA7IFN0cnVjdHVyZXM8L2Z1bGwtdGl0bGU+
PC9wZXJpb2RpY2FsPjxwYWdlcz4zNjEtMzc0PC9wYWdlcz48dm9sdW1lPjM3PC92b2x1bWU+PG51
bWJlcj40PC9udW1iZXI+PGRhdGVzPjx5ZWFyPjE5OTA8L3llYXI+PHB1Yi1kYXRlcz48ZGF0ZT4x
OTkwLzAxLzAxLzwvZGF0ZT48L3B1Yi1kYXRlcz48L2RhdGVzPjxpc2JuPjAwNDUtNzk0OTwvaXNi
bj48dXJscz48cmVsYXRlZC11cmxzPjx1cmw+aHR0cDovL3d3dy5zY2llbmNlZGlyZWN0LmNvbS9z
Y2llbmNlL2FydGljbGUvcGlpLzAwNDU3OTQ5OTA5MDAyNlg8L3VybD48L3JlbGF0ZWQtdXJscz48
L3VybHM+PGVsZWN0cm9uaWMtcmVzb3VyY2UtbnVtPmh0dHBzOi8vZG9pLm9yZy8xMC4xMDE2LzAw
NDUtNzk0OSg5MCk5MDAyNi1YPC9lbGVjdHJvbmljLXJlc291cmNlLW51bT48L3JlY29yZD48L0Np
dGU+PENpdGU+PEF1dGhvcj5Pb2k8L0F1dGhvcj48WWVhcj4xOTk2PC9ZZWFyPjxSZWNOdW0+MTY8
L1JlY051bT48cmVjb3JkPjxyZWMtbnVtYmVyPjE2PC9yZWMtbnVtYmVyPjxmb3JlaWduLWtleXM+
PGtleSBhcHA9IkVOIiBkYi1pZD0icHh2enY5ZXRqZnZwZTZlOWV3Y3gyOXA4eGZkenZ3dmFheDU5
IiB0aW1lc3RhbXA9IjE1NDg4NDk2NzUiPjE2PC9rZXk+PC9mb3JlaWduLWtleXM+PHJlZi10eXBl
IG5hbWU9IkpvdXJuYWwgQXJ0aWNsZSI+MTc8L3JlZi10eXBlPjxjb250cmlidXRvcnM+PGF1dGhv
cnM+PGF1dGhvcj5Pb2ksIEouIFkuPC9hdXRob3I+PGF1dGhvcj5DaGVuLCBKLiBGLjwvYXV0aG9y
PjxhdXRob3I+TG9obmVzLCBSLiBBLjwvYXV0aG9yPjxhdXRob3I+Um90dGVyLCBKLiBNLjwvYXV0
aG9yPjwvYXV0aG9ycz48L2NvbnRyaWJ1dG9ycz48dGl0bGVzPjx0aXRsZT5QcmVkaWN0aW9uIG9m
IHN0YXRpYyB3YWxsIHByZXNzdXJlcyBpbiBjb2FsIHNpbG9zPC90aXRsZT48c2Vjb25kYXJ5LXRp
dGxlPkNvbnN0cnVjdGlvbiBhbmQgQnVpbGRpbmcgTWF0ZXJpYWxzPC9zZWNvbmRhcnktdGl0bGU+
PC90aXRsZXM+PHBlcmlvZGljYWw+PGZ1bGwtdGl0bGU+Q29uc3RydWN0aW9uIGFuZCBCdWlsZGlu
ZyBNYXRlcmlhbHM8L2Z1bGwtdGl0bGU+PC9wZXJpb2RpY2FsPjxwYWdlcz4xMDktMTE2PC9wYWdl
cz48dm9sdW1lPjEwPC92b2x1bWU+PG51bWJlcj4yPC9udW1iZXI+PGtleXdvcmRzPjxrZXl3b3Jk
PmNvYWw8L2tleXdvcmQ+PGtleXdvcmQ+c2lsbyBkZXNpZ248L2tleXdvcmQ+PGtleXdvcmQ+c2ls
byBwcmVzc3VyZXM8L2tleXdvcmQ+PC9rZXl3b3Jkcz48ZGF0ZXM+PHllYXI+MTk5NjwveWVhcj48
cHViLWRhdGVzPjxkYXRlPjE5OTYvMDMvMDEvPC9kYXRlPjwvcHViLWRhdGVzPjwvZGF0ZXM+PGlz
Ym4+MDk1MC0wNjE4PC9pc2JuPjx1cmxzPjxyZWxhdGVkLXVybHM+PHVybD5odHRwOi8vd3d3LnNj
aWVuY2VkaXJlY3QuY29tL3NjaWVuY2UvYXJ0aWNsZS9waWkvMDk1MDA2MTg5NTAwMDkwOTwvdXJs
PjwvcmVsYXRlZC11cmxzPjwvdXJscz48ZWxlY3Ryb25pYy1yZXNvdXJjZS1udW0+aHR0cHM6Ly9k
b2kub3JnLzEwLjEwMTYvMDk1MC0wNjE4KDk1KTAwMDkwLTk8L2VsZWN0cm9uaWMtcmVzb3VyY2Ut
bnVtPjwvcmVjb3JkPjwvQ2l0ZT48L0VuZE5vdGU+
</w:fldData>
        </w:fldChar>
      </w:r>
      <w:r w:rsidRPr="005A7333">
        <w:instrText xml:space="preserve"> ADDIN EN.CITE.DATA </w:instrText>
      </w:r>
      <w:r w:rsidRPr="005A7333">
        <w:fldChar w:fldCharType="end"/>
      </w:r>
      <w:r w:rsidRPr="005A7333">
        <w:fldChar w:fldCharType="separate"/>
      </w:r>
      <w:r w:rsidRPr="005A7333">
        <w:rPr>
          <w:noProof/>
          <w:vertAlign w:val="superscript"/>
        </w:rPr>
        <w:t>11, 13-16</w:t>
      </w:r>
      <w:r w:rsidRPr="005A7333">
        <w:fldChar w:fldCharType="end"/>
      </w:r>
      <w:r w:rsidRPr="005A7333">
        <w:t xml:space="preserve">), and (iii) distribution of the vertical stress in the radial direction across the powder bed increment (see </w:t>
      </w:r>
      <w:r w:rsidRPr="005A7333">
        <w:fldChar w:fldCharType="begin">
          <w:fldData xml:space="preserve">PEVuZE5vdGU+PENpdGU+PEF1dGhvcj5MdmluPC9BdXRob3I+PFllYXI+MTk3MTwvWWVhcj48UmVj
TnVtPjEzPC9SZWNOdW0+PERpc3BsYXlUZXh0PjxzdHlsZSBmYWNlPSJzdXBlcnNjcmlwdCI+MTIs
IDEzLCAxNzwvc3R5bGU+PC9EaXNwbGF5VGV4dD48cmVjb3JkPjxyZWMtbnVtYmVyPjEzPC9yZWMt
bnVtYmVyPjxmb3JlaWduLWtleXM+PGtleSBhcHA9IkVOIiBkYi1pZD0icHh2enY5ZXRqZnZwZTZl
OWV3Y3gyOXA4eGZkenZ3dmFheDU5IiB0aW1lc3RhbXA9IjE1NDg4NDk1MjAiPjEzPC9rZXk+PC9m
b3JlaWduLWtleXM+PHJlZi10eXBlIG5hbWU9IkpvdXJuYWwgQXJ0aWNsZSI+MTc8L3JlZi10eXBl
Pjxjb250cmlidXRvcnM+PGF1dGhvcnM+PGF1dGhvcj5MdmluLCBKYSBCLjwvYXV0aG9yPjwvYXV0
aG9ycz48L2NvbnRyaWJ1dG9ycz48dGl0bGVzPjx0aXRsZT5BbmFseXRpY2FsIGV2YWx1YXRpb24g
b2YgcHJlc3N1cmVzIG9mIGdyYW51bGFyIG1hdGVyaWFscyBvbiBzaWxvIHdhbGxzPC90aXRsZT48
c2Vjb25kYXJ5LXRpdGxlPlBvd2RlciBUZWNobm9sb2d5PC9zZWNvbmRhcnktdGl0bGU+PC90aXRs
ZXM+PHBlcmlvZGljYWw+PGZ1bGwtdGl0bGU+UG93ZGVyIFRlY2hub2xvZ3k8L2Z1bGwtdGl0bGU+
PC9wZXJpb2RpY2FsPjxwYWdlcz4yODAtMjg1PC9wYWdlcz48dm9sdW1lPjQ8L3ZvbHVtZT48bnVt
YmVyPjU8L251bWJlcj48ZGF0ZXM+PHllYXI+MTk3MTwveWVhcj48cHViLWRhdGVzPjxkYXRlPjE5
NzEvMDcvMDEvPC9kYXRlPjwvcHViLWRhdGVzPjwvZGF0ZXM+PGlzYm4+MDAzMi01OTEwPC9pc2Ju
Pjx1cmxzPjxyZWxhdGVkLXVybHM+PHVybD5odHRwOi8vd3d3LnNjaWVuY2VkaXJlY3QuY29tL3Nj
aWVuY2UvYXJ0aWNsZS9waWkvMDAzMjU5MTA3MTgwMDUwNTwvdXJsPjwvcmVsYXRlZC11cmxzPjwv
dXJscz48ZWxlY3Ryb25pYy1yZXNvdXJjZS1udW0+aHR0cHM6Ly9kb2kub3JnLzEwLjEwMTYvMDAz
Mi01OTEwKDcxKTgwMDUwLTU8L2VsZWN0cm9uaWMtcmVzb3VyY2UtbnVtPjwvcmVjb3JkPjwvQ2l0
ZT48Q2l0ZT48QXV0aG9yPlRha2FtaTwvQXV0aG9yPjxZZWFyPjE5NzQ8L1llYXI+PFJlY051bT4x
MjwvUmVjTnVtPjxyZWNvcmQ+PHJlYy1udW1iZXI+MTI8L3JlYy1udW1iZXI+PGZvcmVpZ24ta2V5
cz48a2V5IGFwcD0iRU4iIGRiLWlkPSJweHZ6djlldGpmdnBlNmU5ZXdjeDI5cDh4ZmR6dnd2YWF4
NTkiIHRpbWVzdGFtcD0iMTU0ODg0OTQyOCI+MTI8L2tleT48L2ZvcmVpZ24ta2V5cz48cmVmLXR5
cGUgbmFtZT0iSm91cm5hbCBBcnRpY2xlIj4xNzwvcmVmLXR5cGU+PGNvbnRyaWJ1dG9ycz48YXV0
aG9ycz48YXV0aG9yPlRha2FtaSwgQWtpcmE8L2F1dGhvcj48YXV0aG9yPk9rYSwgU3lvdGVuPC9h
dXRob3I+PC9hdXRob3JzPjwvY29udHJpYnV0b3JzPjx0aXRsZXM+PHRpdGxlPkEgdGhlb3J5IG9m
IHRoZSBwcmVzc3VyZSBkaXN0cmlidXRpb24gaW4gcG93ZGVyIGluIGVxdWlsaWJyaXVtIGluIGEg
Y3lsaW5kcmljYWwgdmVzc2VsPC90aXRsZT48c2Vjb25kYXJ5LXRpdGxlPlBvd2RlciBUZWNobm9s
b2d5PC9zZWNvbmRhcnktdGl0bGU+PC90aXRsZXM+PHBlcmlvZGljYWw+PGZ1bGwtdGl0bGU+UG93
ZGVyIFRlY2hub2xvZ3k8L2Z1bGwtdGl0bGU+PC9wZXJpb2RpY2FsPjxwYWdlcz4yOTUtMzAxPC9w
YWdlcz48dm9sdW1lPjEwPC92b2x1bWU+PG51bWJlcj42PC9udW1iZXI+PGRhdGVzPjx5ZWFyPjE5
NzQ8L3llYXI+PHB1Yi1kYXRlcz48ZGF0ZT4xOTc0LzEyLzA2LzwvZGF0ZT48L3B1Yi1kYXRlcz48
L2RhdGVzPjxpc2JuPjAwMzItNTkxMDwvaXNibj48dXJscz48cmVsYXRlZC11cmxzPjx1cmw+aHR0
cDovL3d3dy5zY2llbmNlZGlyZWN0LmNvbS9zY2llbmNlL2FydGljbGUvcGlpLzAwMzI1OTEwNzQ4
NTAwNDc8L3VybD48L3JlbGF0ZWQtdXJscz48L3VybHM+PGVsZWN0cm9uaWMtcmVzb3VyY2UtbnVt
Pmh0dHBzOi8vZG9pLm9yZy8xMC4xMDE2LzAwMzItNTkxMCg3NCk4NTAwNC03PC9lbGVjdHJvbmlj
LXJlc291cmNlLW51bT48L3JlY29yZD48L0NpdGU+PENpdGU+PEF1dGhvcj5XYWxrZXI8L0F1dGhv
cj48WWVhcj4xOTY2PC9ZZWFyPjxSZWNOdW0+MTc8L1JlY051bT48cmVjb3JkPjxyZWMtbnVtYmVy
PjE3PC9yZWMtbnVtYmVyPjxmb3JlaWduLWtleXM+PGtleSBhcHA9IkVOIiBkYi1pZD0icHh2enY5
ZXRqZnZwZTZlOWV3Y3gyOXA4eGZkenZ3dmFheDU5IiB0aW1lc3RhbXA9IjE1NDg4NDk3NzMiPjE3
PC9rZXk+PC9mb3JlaWduLWtleXM+PHJlZi10eXBlIG5hbWU9IkpvdXJuYWwgQXJ0aWNsZSI+MTc8
L3JlZi10eXBlPjxjb250cmlidXRvcnM+PGF1dGhvcnM+PGF1dGhvcj5XYWxrZXIsIEQuIE0uPC9h
dXRob3I+PC9hdXRob3JzPjwvY29udHJpYnV0b3JzPjx0aXRsZXM+PHRpdGxlPkFuIGFwcHJveGlt
YXRlIHRoZW9yeSBmb3IgcHJlc3N1cmVzIGFuZCBhcmNoaW5nIGluIGhvcHBlcnM8L3RpdGxlPjxz
ZWNvbmRhcnktdGl0bGU+Q2hlbWljYWwgRW5naW5lZXJpbmcgU2NpZW5jZTwvc2Vjb25kYXJ5LXRp
dGxlPjwvdGl0bGVzPjxwZXJpb2RpY2FsPjxmdWxsLXRpdGxlPkNoZW1pY2FsIEVuZ2luZWVyaW5n
IFNjaWVuY2U8L2Z1bGwtdGl0bGU+PC9wZXJpb2RpY2FsPjxwYWdlcz45NzUtOTk3PC9wYWdlcz48
dm9sdW1lPjIxPC92b2x1bWU+PG51bWJlcj4xMTwvbnVtYmVyPjxkYXRlcz48eWVhcj4xOTY2PC95
ZWFyPjxwdWItZGF0ZXM+PGRhdGU+MTk2Ni8xMS8wMS88L2RhdGU+PC9wdWItZGF0ZXM+PC9kYXRl
cz48aXNibj4wMDA5LTI1MDk8L2lzYm4+PHVybHM+PHJlbGF0ZWQtdXJscz48dXJsPmh0dHA6Ly93
d3cuc2NpZW5jZWRpcmVjdC5jb20vc2NpZW5jZS9hcnRpY2xlL3BpaS8wMDA5MjUwOTY2ODUwOTU5
PC91cmw+PC9yZWxhdGVkLXVybHM+PC91cmxzPjxlbGVjdHJvbmljLXJlc291cmNlLW51bT5odHRw
czovL2RvaS5vcmcvMTAuMTAxNi8wMDA5LTI1MDkoNjYpODUwOTUtOTwvZWxlY3Ryb25pYy1yZXNv
dXJjZS1udW0+PC9yZWNvcmQ+PC9DaXRlPjwvRW5kTm90ZT4A
</w:fldData>
        </w:fldChar>
      </w:r>
      <w:r w:rsidRPr="005A7333">
        <w:instrText xml:space="preserve"> ADDIN EN.CITE </w:instrText>
      </w:r>
      <w:r w:rsidRPr="005A7333">
        <w:fldChar w:fldCharType="begin">
          <w:fldData xml:space="preserve">PEVuZE5vdGU+PENpdGU+PEF1dGhvcj5MdmluPC9BdXRob3I+PFllYXI+MTk3MTwvWWVhcj48UmVj
TnVtPjEzPC9SZWNOdW0+PERpc3BsYXlUZXh0PjxzdHlsZSBmYWNlPSJzdXBlcnNjcmlwdCI+MTIs
IDEzLCAxNzwvc3R5bGU+PC9EaXNwbGF5VGV4dD48cmVjb3JkPjxyZWMtbnVtYmVyPjEzPC9yZWMt
bnVtYmVyPjxmb3JlaWduLWtleXM+PGtleSBhcHA9IkVOIiBkYi1pZD0icHh2enY5ZXRqZnZwZTZl
OWV3Y3gyOXA4eGZkenZ3dmFheDU5IiB0aW1lc3RhbXA9IjE1NDg4NDk1MjAiPjEzPC9rZXk+PC9m
b3JlaWduLWtleXM+PHJlZi10eXBlIG5hbWU9IkpvdXJuYWwgQXJ0aWNsZSI+MTc8L3JlZi10eXBl
Pjxjb250cmlidXRvcnM+PGF1dGhvcnM+PGF1dGhvcj5MdmluLCBKYSBCLjwvYXV0aG9yPjwvYXV0
aG9ycz48L2NvbnRyaWJ1dG9ycz48dGl0bGVzPjx0aXRsZT5BbmFseXRpY2FsIGV2YWx1YXRpb24g
b2YgcHJlc3N1cmVzIG9mIGdyYW51bGFyIG1hdGVyaWFscyBvbiBzaWxvIHdhbGxzPC90aXRsZT48
c2Vjb25kYXJ5LXRpdGxlPlBvd2RlciBUZWNobm9sb2d5PC9zZWNvbmRhcnktdGl0bGU+PC90aXRs
ZXM+PHBlcmlvZGljYWw+PGZ1bGwtdGl0bGU+UG93ZGVyIFRlY2hub2xvZ3k8L2Z1bGwtdGl0bGU+
PC9wZXJpb2RpY2FsPjxwYWdlcz4yODAtMjg1PC9wYWdlcz48dm9sdW1lPjQ8L3ZvbHVtZT48bnVt
YmVyPjU8L251bWJlcj48ZGF0ZXM+PHllYXI+MTk3MTwveWVhcj48cHViLWRhdGVzPjxkYXRlPjE5
NzEvMDcvMDEvPC9kYXRlPjwvcHViLWRhdGVzPjwvZGF0ZXM+PGlzYm4+MDAzMi01OTEwPC9pc2Ju
Pjx1cmxzPjxyZWxhdGVkLXVybHM+PHVybD5odHRwOi8vd3d3LnNjaWVuY2VkaXJlY3QuY29tL3Nj
aWVuY2UvYXJ0aWNsZS9waWkvMDAzMjU5MTA3MTgwMDUwNTwvdXJsPjwvcmVsYXRlZC11cmxzPjwv
dXJscz48ZWxlY3Ryb25pYy1yZXNvdXJjZS1udW0+aHR0cHM6Ly9kb2kub3JnLzEwLjEwMTYvMDAz
Mi01OTEwKDcxKTgwMDUwLTU8L2VsZWN0cm9uaWMtcmVzb3VyY2UtbnVtPjwvcmVjb3JkPjwvQ2l0
ZT48Q2l0ZT48QXV0aG9yPlRha2FtaTwvQXV0aG9yPjxZZWFyPjE5NzQ8L1llYXI+PFJlY051bT4x
MjwvUmVjTnVtPjxyZWNvcmQ+PHJlYy1udW1iZXI+MTI8L3JlYy1udW1iZXI+PGZvcmVpZ24ta2V5
cz48a2V5IGFwcD0iRU4iIGRiLWlkPSJweHZ6djlldGpmdnBlNmU5ZXdjeDI5cDh4ZmR6dnd2YWF4
NTkiIHRpbWVzdGFtcD0iMTU0ODg0OTQyOCI+MTI8L2tleT48L2ZvcmVpZ24ta2V5cz48cmVmLXR5
cGUgbmFtZT0iSm91cm5hbCBBcnRpY2xlIj4xNzwvcmVmLXR5cGU+PGNvbnRyaWJ1dG9ycz48YXV0
aG9ycz48YXV0aG9yPlRha2FtaSwgQWtpcmE8L2F1dGhvcj48YXV0aG9yPk9rYSwgU3lvdGVuPC9h
dXRob3I+PC9hdXRob3JzPjwvY29udHJpYnV0b3JzPjx0aXRsZXM+PHRpdGxlPkEgdGhlb3J5IG9m
IHRoZSBwcmVzc3VyZSBkaXN0cmlidXRpb24gaW4gcG93ZGVyIGluIGVxdWlsaWJyaXVtIGluIGEg
Y3lsaW5kcmljYWwgdmVzc2VsPC90aXRsZT48c2Vjb25kYXJ5LXRpdGxlPlBvd2RlciBUZWNobm9s
b2d5PC9zZWNvbmRhcnktdGl0bGU+PC90aXRsZXM+PHBlcmlvZGljYWw+PGZ1bGwtdGl0bGU+UG93
ZGVyIFRlY2hub2xvZ3k8L2Z1bGwtdGl0bGU+PC9wZXJpb2RpY2FsPjxwYWdlcz4yOTUtMzAxPC9w
YWdlcz48dm9sdW1lPjEwPC92b2x1bWU+PG51bWJlcj42PC9udW1iZXI+PGRhdGVzPjx5ZWFyPjE5
NzQ8L3llYXI+PHB1Yi1kYXRlcz48ZGF0ZT4xOTc0LzEyLzA2LzwvZGF0ZT48L3B1Yi1kYXRlcz48
L2RhdGVzPjxpc2JuPjAwMzItNTkxMDwvaXNibj48dXJscz48cmVsYXRlZC11cmxzPjx1cmw+aHR0
cDovL3d3dy5zY2llbmNlZGlyZWN0LmNvbS9zY2llbmNlL2FydGljbGUvcGlpLzAwMzI1OTEwNzQ4
NTAwNDc8L3VybD48L3JlbGF0ZWQtdXJscz48L3VybHM+PGVsZWN0cm9uaWMtcmVzb3VyY2UtbnVt
Pmh0dHBzOi8vZG9pLm9yZy8xMC4xMDE2LzAwMzItNTkxMCg3NCk4NTAwNC03PC9lbGVjdHJvbmlj
LXJlc291cmNlLW51bT48L3JlY29yZD48L0NpdGU+PENpdGU+PEF1dGhvcj5XYWxrZXI8L0F1dGhv
cj48WWVhcj4xOTY2PC9ZZWFyPjxSZWNOdW0+MTc8L1JlY051bT48cmVjb3JkPjxyZWMtbnVtYmVy
PjE3PC9yZWMtbnVtYmVyPjxmb3JlaWduLWtleXM+PGtleSBhcHA9IkVOIiBkYi1pZD0icHh2enY5
ZXRqZnZwZTZlOWV3Y3gyOXA4eGZkenZ3dmFheDU5IiB0aW1lc3RhbXA9IjE1NDg4NDk3NzMiPjE3
PC9rZXk+PC9mb3JlaWduLWtleXM+PHJlZi10eXBlIG5hbWU9IkpvdXJuYWwgQXJ0aWNsZSI+MTc8
L3JlZi10eXBlPjxjb250cmlidXRvcnM+PGF1dGhvcnM+PGF1dGhvcj5XYWxrZXIsIEQuIE0uPC9h
dXRob3I+PC9hdXRob3JzPjwvY29udHJpYnV0b3JzPjx0aXRsZXM+PHRpdGxlPkFuIGFwcHJveGlt
YXRlIHRoZW9yeSBmb3IgcHJlc3N1cmVzIGFuZCBhcmNoaW5nIGluIGhvcHBlcnM8L3RpdGxlPjxz
ZWNvbmRhcnktdGl0bGU+Q2hlbWljYWwgRW5naW5lZXJpbmcgU2NpZW5jZTwvc2Vjb25kYXJ5LXRp
dGxlPjwvdGl0bGVzPjxwZXJpb2RpY2FsPjxmdWxsLXRpdGxlPkNoZW1pY2FsIEVuZ2luZWVyaW5n
IFNjaWVuY2U8L2Z1bGwtdGl0bGU+PC9wZXJpb2RpY2FsPjxwYWdlcz45NzUtOTk3PC9wYWdlcz48
dm9sdW1lPjIxPC92b2x1bWU+PG51bWJlcj4xMTwvbnVtYmVyPjxkYXRlcz48eWVhcj4xOTY2PC95
ZWFyPjxwdWItZGF0ZXM+PGRhdGU+MTk2Ni8xMS8wMS88L2RhdGU+PC9wdWItZGF0ZXM+PC9kYXRl
cz48aXNibj4wMDA5LTI1MDk8L2lzYm4+PHVybHM+PHJlbGF0ZWQtdXJscz48dXJsPmh0dHA6Ly93
d3cuc2NpZW5jZWRpcmVjdC5jb20vc2NpZW5jZS9hcnRpY2xlL3BpaS8wMDA5MjUwOTY2ODUwOTU5
PC91cmw+PC9yZWxhdGVkLXVybHM+PC91cmxzPjxlbGVjdHJvbmljLXJlc291cmNlLW51bT5odHRw
czovL2RvaS5vcmcvMTAuMTAxNi8wMDA5LTI1MDkoNjYpODUwOTUtOTwvZWxlY3Ryb25pYy1yZXNv
dXJjZS1udW0+PC9yZWNvcmQ+PC9DaXRlPjwvRW5kTm90ZT4A
</w:fldData>
        </w:fldChar>
      </w:r>
      <w:r w:rsidRPr="005A7333">
        <w:instrText xml:space="preserve"> ADDIN EN.CITE.DATA </w:instrText>
      </w:r>
      <w:r w:rsidRPr="005A7333">
        <w:fldChar w:fldCharType="end"/>
      </w:r>
      <w:r w:rsidRPr="005A7333">
        <w:fldChar w:fldCharType="separate"/>
      </w:r>
      <w:r w:rsidRPr="005A7333">
        <w:rPr>
          <w:noProof/>
          <w:vertAlign w:val="superscript"/>
        </w:rPr>
        <w:t>12, 13, 17</w:t>
      </w:r>
      <w:r w:rsidRPr="005A7333">
        <w:fldChar w:fldCharType="end"/>
      </w:r>
      <w:r w:rsidRPr="005A7333">
        <w:t xml:space="preserve">).  </w:t>
      </w:r>
    </w:p>
    <w:p w14:paraId="3212E396" w14:textId="77777777" w:rsidR="008D23CB" w:rsidRPr="005A7333" w:rsidRDefault="008D23CB" w:rsidP="008D23CB">
      <w:pPr>
        <w:widowControl/>
        <w:tabs>
          <w:tab w:val="left" w:pos="7797"/>
        </w:tabs>
        <w:spacing w:line="360" w:lineRule="auto"/>
      </w:pPr>
    </w:p>
    <w:p w14:paraId="19B1C9FC" w14:textId="77777777" w:rsidR="008D23CB" w:rsidRPr="005A7333" w:rsidRDefault="008D23CB" w:rsidP="008D23CB">
      <w:pPr>
        <w:pStyle w:val="Heading3"/>
        <w:rPr>
          <w:rFonts w:eastAsia="SimSun"/>
        </w:rPr>
      </w:pPr>
      <w:r w:rsidRPr="005A7333">
        <w:rPr>
          <w:rFonts w:eastAsia="SimSun"/>
        </w:rPr>
        <w:t>The Rankine states</w:t>
      </w:r>
    </w:p>
    <w:p w14:paraId="2581B147" w14:textId="32E11EC6" w:rsidR="0047305E" w:rsidRPr="005A7333" w:rsidRDefault="008214A1" w:rsidP="00AD765E">
      <w:pPr>
        <w:rPr>
          <w:rFonts w:eastAsia="DengXian"/>
          <w:noProof/>
          <w:vertAlign w:val="superscript"/>
        </w:rPr>
      </w:pPr>
      <w:r w:rsidRPr="005A7333">
        <w:t xml:space="preserve">Rankine's theory, also </w:t>
      </w:r>
      <w:r w:rsidR="00675ED5" w:rsidRPr="005A7333">
        <w:t xml:space="preserve">known </w:t>
      </w:r>
      <w:r w:rsidRPr="005A7333">
        <w:t xml:space="preserve">as the maximum stress theory, </w:t>
      </w:r>
      <w:r w:rsidR="00C8306E" w:rsidRPr="005A7333">
        <w:t xml:space="preserve">was derived for soil mechanics applications and </w:t>
      </w:r>
      <w:r w:rsidRPr="005A7333">
        <w:t>provides</w:t>
      </w:r>
      <w:r w:rsidRPr="005A7333">
        <w:rPr>
          <w:shd w:val="clear" w:color="auto" w:fill="FFFFFF"/>
        </w:rPr>
        <w:t xml:space="preserve"> a solution for the lateral earth pressure.</w:t>
      </w:r>
      <w:r w:rsidR="002E0AA7" w:rsidRPr="005A7333">
        <w:rPr>
          <w:shd w:val="clear" w:color="auto" w:fill="FFFFFF"/>
        </w:rPr>
        <w:t xml:space="preserve"> It assumes that failure in the soil occurs when the maximum principal stress reaches the tensile stress for the failure.</w:t>
      </w:r>
      <w:r w:rsidRPr="005A7333">
        <w:rPr>
          <w:shd w:val="clear" w:color="auto" w:fill="FFFFFF"/>
        </w:rPr>
        <w:t xml:space="preserve"> In application of this theory</w:t>
      </w:r>
      <w:r w:rsidR="00C8306E" w:rsidRPr="005A7333">
        <w:rPr>
          <w:shd w:val="clear" w:color="auto" w:fill="FFFFFF"/>
        </w:rPr>
        <w:t xml:space="preserve"> it is assumed that:</w:t>
      </w:r>
      <w:r w:rsidRPr="005A7333">
        <w:rPr>
          <w:shd w:val="clear" w:color="auto" w:fill="FFFFFF"/>
        </w:rPr>
        <w:t xml:space="preserve"> the soil is cohesionless</w:t>
      </w:r>
      <w:r w:rsidR="00D6746F" w:rsidRPr="005A7333">
        <w:rPr>
          <w:shd w:val="clear" w:color="auto" w:fill="FFFFFF"/>
        </w:rPr>
        <w:t xml:space="preserve"> and isotropic</w:t>
      </w:r>
      <w:r w:rsidRPr="005A7333">
        <w:rPr>
          <w:shd w:val="clear" w:color="auto" w:fill="FFFFFF"/>
        </w:rPr>
        <w:t xml:space="preserve">, the wall </w:t>
      </w:r>
      <w:r w:rsidR="00D6746F" w:rsidRPr="005A7333">
        <w:rPr>
          <w:shd w:val="clear" w:color="auto" w:fill="FFFFFF"/>
        </w:rPr>
        <w:t>has no</w:t>
      </w:r>
      <w:r w:rsidRPr="005A7333">
        <w:rPr>
          <w:shd w:val="clear" w:color="auto" w:fill="FFFFFF"/>
        </w:rPr>
        <w:t xml:space="preserve"> friction, the soil-wall interface vertical, the surface on which the soil</w:t>
      </w:r>
      <w:r w:rsidR="00D6746F" w:rsidRPr="005A7333">
        <w:rPr>
          <w:shd w:val="clear" w:color="auto" w:fill="FFFFFF"/>
        </w:rPr>
        <w:t xml:space="preserve"> slides</w:t>
      </w:r>
      <w:r w:rsidRPr="005A7333">
        <w:rPr>
          <w:shd w:val="clear" w:color="auto" w:fill="FFFFFF"/>
        </w:rPr>
        <w:t xml:space="preserve"> </w:t>
      </w:r>
      <w:proofErr w:type="gramStart"/>
      <w:r w:rsidRPr="005A7333">
        <w:rPr>
          <w:shd w:val="clear" w:color="auto" w:fill="FFFFFF"/>
        </w:rPr>
        <w:t>is</w:t>
      </w:r>
      <w:proofErr w:type="gramEnd"/>
      <w:r w:rsidR="0047305E" w:rsidRPr="005A7333">
        <w:rPr>
          <w:shd w:val="clear" w:color="auto" w:fill="FFFFFF"/>
        </w:rPr>
        <w:t xml:space="preserve"> </w:t>
      </w:r>
      <w:r w:rsidR="0047305E" w:rsidRPr="005A7333">
        <w:t>planar</w:t>
      </w:r>
      <w:r w:rsidRPr="005A7333">
        <w:rPr>
          <w:shd w:val="clear" w:color="auto" w:fill="FFFFFF"/>
        </w:rPr>
        <w:t xml:space="preserve">, and the </w:t>
      </w:r>
      <w:r w:rsidR="00D6746F" w:rsidRPr="005A7333">
        <w:rPr>
          <w:shd w:val="clear" w:color="auto" w:fill="FFFFFF"/>
        </w:rPr>
        <w:t>overall</w:t>
      </w:r>
      <w:r w:rsidRPr="005A7333">
        <w:rPr>
          <w:shd w:val="clear" w:color="auto" w:fill="FFFFFF"/>
        </w:rPr>
        <w:t xml:space="preserve"> force is parallel to the </w:t>
      </w:r>
      <w:r w:rsidR="00D6746F" w:rsidRPr="005A7333">
        <w:rPr>
          <w:shd w:val="clear" w:color="auto" w:fill="FFFFFF"/>
        </w:rPr>
        <w:t xml:space="preserve">surface of the </w:t>
      </w:r>
      <w:r w:rsidRPr="005A7333">
        <w:rPr>
          <w:shd w:val="clear" w:color="auto" w:fill="FFFFFF"/>
        </w:rPr>
        <w:t xml:space="preserve">backfill. </w:t>
      </w:r>
      <w:r w:rsidR="00D6746F" w:rsidRPr="005A7333">
        <w:rPr>
          <w:shd w:val="clear" w:color="auto" w:fill="FFFFFF"/>
        </w:rPr>
        <w:t xml:space="preserve">In Rankine’s theory, the pressure exerted on the wall by </w:t>
      </w:r>
      <w:r w:rsidR="00C8306E" w:rsidRPr="005A7333">
        <w:rPr>
          <w:shd w:val="clear" w:color="auto" w:fill="FFFFFF"/>
        </w:rPr>
        <w:t xml:space="preserve">the </w:t>
      </w:r>
      <w:r w:rsidR="00D6746F" w:rsidRPr="005A7333">
        <w:rPr>
          <w:shd w:val="clear" w:color="auto" w:fill="FFFFFF"/>
        </w:rPr>
        <w:t xml:space="preserve">soil is called the </w:t>
      </w:r>
      <w:r w:rsidR="00A64A56" w:rsidRPr="005A7333">
        <w:rPr>
          <w:shd w:val="clear" w:color="auto" w:fill="FFFFFF"/>
        </w:rPr>
        <w:t>“</w:t>
      </w:r>
      <w:r w:rsidR="00D6746F" w:rsidRPr="005A7333">
        <w:rPr>
          <w:shd w:val="clear" w:color="auto" w:fill="FFFFFF"/>
        </w:rPr>
        <w:t>active pressure</w:t>
      </w:r>
      <w:r w:rsidR="00A64A56" w:rsidRPr="005A7333">
        <w:rPr>
          <w:shd w:val="clear" w:color="auto" w:fill="FFFFFF"/>
        </w:rPr>
        <w:t>”</w:t>
      </w:r>
      <w:r w:rsidR="00D6746F" w:rsidRPr="005A7333">
        <w:rPr>
          <w:shd w:val="clear" w:color="auto" w:fill="FFFFFF"/>
        </w:rPr>
        <w:t xml:space="preserve"> and the resistance </w:t>
      </w:r>
      <w:r w:rsidR="00617404" w:rsidRPr="005A7333">
        <w:rPr>
          <w:shd w:val="clear" w:color="auto" w:fill="FFFFFF"/>
        </w:rPr>
        <w:t>of the soil against external</w:t>
      </w:r>
      <w:r w:rsidR="00D6746F" w:rsidRPr="005A7333">
        <w:rPr>
          <w:shd w:val="clear" w:color="auto" w:fill="FFFFFF"/>
        </w:rPr>
        <w:t xml:space="preserve"> object</w:t>
      </w:r>
      <w:r w:rsidR="002E0AA7" w:rsidRPr="005A7333">
        <w:rPr>
          <w:shd w:val="clear" w:color="auto" w:fill="FFFFFF"/>
        </w:rPr>
        <w:t>s</w:t>
      </w:r>
      <w:r w:rsidR="00D6746F" w:rsidRPr="005A7333">
        <w:rPr>
          <w:shd w:val="clear" w:color="auto" w:fill="FFFFFF"/>
        </w:rPr>
        <w:t xml:space="preserve"> is </w:t>
      </w:r>
      <w:r w:rsidR="002E0AA7" w:rsidRPr="005A7333">
        <w:rPr>
          <w:shd w:val="clear" w:color="auto" w:fill="FFFFFF"/>
        </w:rPr>
        <w:t>termed</w:t>
      </w:r>
      <w:r w:rsidR="00D6746F" w:rsidRPr="005A7333">
        <w:rPr>
          <w:shd w:val="clear" w:color="auto" w:fill="FFFFFF"/>
        </w:rPr>
        <w:t xml:space="preserve"> "passive pressure"</w:t>
      </w:r>
      <w:r w:rsidR="002E0AA7" w:rsidRPr="005A7333">
        <w:rPr>
          <w:shd w:val="clear" w:color="auto" w:fill="FFFFFF"/>
        </w:rPr>
        <w:t xml:space="preserve">. </w:t>
      </w:r>
      <w:r w:rsidR="00A64A56" w:rsidRPr="005A7333">
        <w:rPr>
          <w:shd w:val="clear" w:color="auto" w:fill="FFFFFF"/>
        </w:rPr>
        <w:t xml:space="preserve">Based on this, </w:t>
      </w:r>
      <w:r w:rsidR="00A64A56" w:rsidRPr="005A7333">
        <w:rPr>
          <w:rFonts w:eastAsia="DengXian"/>
        </w:rPr>
        <w:t>t</w:t>
      </w:r>
      <w:r w:rsidR="008D23CB" w:rsidRPr="005A7333">
        <w:rPr>
          <w:rFonts w:eastAsia="DengXian"/>
        </w:rPr>
        <w:t xml:space="preserve">he Rankine states can be described by </w:t>
      </w:r>
      <w:r w:rsidR="00A64A56" w:rsidRPr="005A7333">
        <w:rPr>
          <w:rFonts w:eastAsia="DengXian"/>
        </w:rPr>
        <w:t xml:space="preserve">a simple experiment </w:t>
      </w:r>
      <w:r w:rsidR="008D23CB" w:rsidRPr="005A7333">
        <w:rPr>
          <w:rFonts w:eastAsia="DengXian"/>
        </w:rPr>
        <w:t xml:space="preserve">shown in </w:t>
      </w:r>
      <w:r w:rsidR="008D23CB" w:rsidRPr="005A7333">
        <w:rPr>
          <w:rFonts w:eastAsia="DengXian"/>
        </w:rPr>
        <w:fldChar w:fldCharType="begin"/>
      </w:r>
      <w:r w:rsidR="008D23CB" w:rsidRPr="005A7333">
        <w:rPr>
          <w:rFonts w:eastAsia="DengXian"/>
        </w:rPr>
        <w:instrText xml:space="preserve"> REF _Ref536624330 \h </w:instrText>
      </w:r>
      <w:r w:rsidR="003B24CF" w:rsidRPr="005A7333">
        <w:rPr>
          <w:rFonts w:eastAsia="DengXian"/>
        </w:rPr>
        <w:instrText xml:space="preserve"> \* MERGEFORMAT </w:instrText>
      </w:r>
      <w:r w:rsidR="008D23CB" w:rsidRPr="005A7333">
        <w:rPr>
          <w:rFonts w:eastAsia="DengXian"/>
        </w:rPr>
      </w:r>
      <w:r w:rsidR="008D23CB" w:rsidRPr="005A7333">
        <w:rPr>
          <w:rFonts w:eastAsia="DengXian"/>
        </w:rPr>
        <w:fldChar w:fldCharType="separate"/>
      </w:r>
      <w:r w:rsidR="001803C1" w:rsidRPr="005A7333">
        <w:t xml:space="preserve">Figure </w:t>
      </w:r>
      <w:r w:rsidR="001803C1" w:rsidRPr="005A7333">
        <w:rPr>
          <w:noProof/>
          <w:cs/>
        </w:rPr>
        <w:t>‎</w:t>
      </w:r>
      <w:r w:rsidR="001803C1" w:rsidRPr="005A7333">
        <w:rPr>
          <w:noProof/>
        </w:rPr>
        <w:t>3</w:t>
      </w:r>
      <w:r w:rsidR="001803C1" w:rsidRPr="005A7333">
        <w:t>.</w:t>
      </w:r>
      <w:r w:rsidR="001803C1" w:rsidRPr="005A7333">
        <w:rPr>
          <w:noProof/>
        </w:rPr>
        <w:t>7</w:t>
      </w:r>
      <w:r w:rsidR="008D23CB" w:rsidRPr="005A7333">
        <w:rPr>
          <w:rFonts w:eastAsia="DengXian"/>
        </w:rPr>
        <w:fldChar w:fldCharType="end"/>
      </w:r>
      <w:r w:rsidR="008D23CB" w:rsidRPr="005A7333">
        <w:rPr>
          <w:rFonts w:eastAsia="DengXian"/>
        </w:rPr>
        <w:t xml:space="preserve">, where </w:t>
      </w:r>
      <w:r w:rsidR="00A64A56" w:rsidRPr="005A7333">
        <w:rPr>
          <w:rFonts w:eastAsia="DengXian"/>
        </w:rPr>
        <w:t xml:space="preserve">a sample </w:t>
      </w:r>
      <w:r w:rsidR="003B24CF" w:rsidRPr="005A7333">
        <w:rPr>
          <w:rFonts w:eastAsia="DengXian"/>
        </w:rPr>
        <w:t>bulk material</w:t>
      </w:r>
      <w:r w:rsidR="008D23CB" w:rsidRPr="005A7333">
        <w:rPr>
          <w:rFonts w:eastAsia="DengXian"/>
        </w:rPr>
        <w:t xml:space="preserve"> </w:t>
      </w:r>
      <w:r w:rsidR="00A64A56" w:rsidRPr="005A7333">
        <w:rPr>
          <w:rFonts w:eastAsia="DengXian"/>
        </w:rPr>
        <w:t>is</w:t>
      </w:r>
      <w:r w:rsidR="008D23CB" w:rsidRPr="005A7333">
        <w:rPr>
          <w:rFonts w:eastAsia="DengXian"/>
        </w:rPr>
        <w:t xml:space="preserve"> confined between two infinitely</w:t>
      </w:r>
      <w:r w:rsidR="00A64A56" w:rsidRPr="005A7333">
        <w:rPr>
          <w:rFonts w:eastAsia="DengXian"/>
        </w:rPr>
        <w:t>-</w:t>
      </w:r>
      <w:r w:rsidR="008D23CB" w:rsidRPr="005A7333">
        <w:rPr>
          <w:rFonts w:eastAsia="DengXian"/>
        </w:rPr>
        <w:t xml:space="preserve">extended vertical planes. If the planes are moved slowly apart, </w:t>
      </w:r>
      <w:r w:rsidR="00A64A56" w:rsidRPr="005A7333">
        <w:rPr>
          <w:rFonts w:eastAsia="DengXian"/>
        </w:rPr>
        <w:t xml:space="preserve">the </w:t>
      </w:r>
      <w:r w:rsidR="008D23CB" w:rsidRPr="005A7333">
        <w:rPr>
          <w:rFonts w:eastAsia="DengXian"/>
        </w:rPr>
        <w:t xml:space="preserve">powder will flow outwards, as shown in </w:t>
      </w:r>
      <w:r w:rsidR="008D23CB" w:rsidRPr="005A7333">
        <w:rPr>
          <w:rFonts w:eastAsia="DengXian"/>
        </w:rPr>
        <w:fldChar w:fldCharType="begin"/>
      </w:r>
      <w:r w:rsidR="008D23CB" w:rsidRPr="005A7333">
        <w:rPr>
          <w:rFonts w:eastAsia="DengXian"/>
        </w:rPr>
        <w:instrText xml:space="preserve"> REF _Ref536624330 \h </w:instrText>
      </w:r>
      <w:r w:rsidR="003B24CF" w:rsidRPr="005A7333">
        <w:rPr>
          <w:rFonts w:eastAsia="DengXian"/>
        </w:rPr>
        <w:instrText xml:space="preserve"> \* MERGEFORMAT </w:instrText>
      </w:r>
      <w:r w:rsidR="008D23CB" w:rsidRPr="005A7333">
        <w:rPr>
          <w:rFonts w:eastAsia="DengXian"/>
        </w:rPr>
      </w:r>
      <w:r w:rsidR="008D23CB" w:rsidRPr="005A7333">
        <w:rPr>
          <w:rFonts w:eastAsia="DengXian"/>
        </w:rPr>
        <w:fldChar w:fldCharType="separate"/>
      </w:r>
      <w:r w:rsidR="001803C1" w:rsidRPr="005A7333">
        <w:t xml:space="preserve">Figure </w:t>
      </w:r>
      <w:r w:rsidR="001803C1" w:rsidRPr="005A7333">
        <w:rPr>
          <w:noProof/>
          <w:cs/>
        </w:rPr>
        <w:t>‎</w:t>
      </w:r>
      <w:r w:rsidR="001803C1" w:rsidRPr="005A7333">
        <w:rPr>
          <w:noProof/>
        </w:rPr>
        <w:t>3</w:t>
      </w:r>
      <w:r w:rsidR="001803C1" w:rsidRPr="005A7333">
        <w:t>.</w:t>
      </w:r>
      <w:r w:rsidR="001803C1" w:rsidRPr="005A7333">
        <w:rPr>
          <w:noProof/>
        </w:rPr>
        <w:t>7</w:t>
      </w:r>
      <w:r w:rsidR="008D23CB" w:rsidRPr="005A7333">
        <w:rPr>
          <w:rFonts w:eastAsia="DengXian"/>
        </w:rPr>
        <w:fldChar w:fldCharType="end"/>
      </w:r>
      <w:r w:rsidR="008D23CB" w:rsidRPr="005A7333">
        <w:rPr>
          <w:rFonts w:eastAsia="DengXian"/>
        </w:rPr>
        <w:t xml:space="preserve"> (a). This stress state </w:t>
      </w:r>
      <w:r w:rsidR="00A64A56" w:rsidRPr="005A7333">
        <w:rPr>
          <w:rFonts w:eastAsia="DengXian"/>
        </w:rPr>
        <w:t>represents</w:t>
      </w:r>
      <w:r w:rsidR="008D23CB" w:rsidRPr="005A7333">
        <w:rPr>
          <w:rFonts w:eastAsia="DengXian"/>
        </w:rPr>
        <w:t xml:space="preserve"> the “</w:t>
      </w:r>
      <w:r w:rsidR="00A64A56" w:rsidRPr="005A7333">
        <w:rPr>
          <w:rFonts w:eastAsia="DengXian"/>
        </w:rPr>
        <w:t>a</w:t>
      </w:r>
      <w:r w:rsidR="008D23CB" w:rsidRPr="005A7333">
        <w:rPr>
          <w:rFonts w:eastAsia="DengXian"/>
        </w:rPr>
        <w:t xml:space="preserve">ctive </w:t>
      </w:r>
      <w:r w:rsidR="00A64A56" w:rsidRPr="005A7333">
        <w:rPr>
          <w:rFonts w:eastAsia="DengXian"/>
        </w:rPr>
        <w:t>s</w:t>
      </w:r>
      <w:r w:rsidR="008D23CB" w:rsidRPr="005A7333">
        <w:rPr>
          <w:rFonts w:eastAsia="DengXian"/>
        </w:rPr>
        <w:t xml:space="preserve">tress”. </w:t>
      </w:r>
      <w:r w:rsidR="00B540DD" w:rsidRPr="005A7333">
        <w:rPr>
          <w:rFonts w:eastAsia="DengXian"/>
        </w:rPr>
        <w:t>Alternatively</w:t>
      </w:r>
      <w:r w:rsidR="008D23CB" w:rsidRPr="005A7333">
        <w:rPr>
          <w:rFonts w:eastAsia="DengXian"/>
        </w:rPr>
        <w:t xml:space="preserve">, if the planes are pushed slowly together, </w:t>
      </w:r>
      <w:r w:rsidR="00A64A56" w:rsidRPr="005A7333">
        <w:rPr>
          <w:rFonts w:eastAsia="DengXian"/>
        </w:rPr>
        <w:t xml:space="preserve">the </w:t>
      </w:r>
      <w:r w:rsidR="008D23CB" w:rsidRPr="005A7333">
        <w:rPr>
          <w:rFonts w:eastAsia="DengXian"/>
        </w:rPr>
        <w:t xml:space="preserve">powder will move inwards, as shown in </w:t>
      </w:r>
      <w:r w:rsidR="008D23CB" w:rsidRPr="005A7333">
        <w:rPr>
          <w:rFonts w:eastAsia="DengXian"/>
        </w:rPr>
        <w:fldChar w:fldCharType="begin"/>
      </w:r>
      <w:r w:rsidR="008D23CB" w:rsidRPr="005A7333">
        <w:rPr>
          <w:rFonts w:eastAsia="DengXian"/>
        </w:rPr>
        <w:instrText xml:space="preserve"> REF _Ref536624330 \h </w:instrText>
      </w:r>
      <w:r w:rsidR="003B24CF" w:rsidRPr="005A7333">
        <w:rPr>
          <w:rFonts w:eastAsia="DengXian"/>
        </w:rPr>
        <w:instrText xml:space="preserve"> \* MERGEFORMAT </w:instrText>
      </w:r>
      <w:r w:rsidR="008D23CB" w:rsidRPr="005A7333">
        <w:rPr>
          <w:rFonts w:eastAsia="DengXian"/>
        </w:rPr>
      </w:r>
      <w:r w:rsidR="008D23CB" w:rsidRPr="005A7333">
        <w:rPr>
          <w:rFonts w:eastAsia="DengXian"/>
        </w:rPr>
        <w:fldChar w:fldCharType="separate"/>
      </w:r>
      <w:r w:rsidR="001803C1" w:rsidRPr="005A7333">
        <w:t xml:space="preserve">Figure </w:t>
      </w:r>
      <w:r w:rsidR="001803C1" w:rsidRPr="005A7333">
        <w:rPr>
          <w:noProof/>
          <w:cs/>
        </w:rPr>
        <w:t>‎</w:t>
      </w:r>
      <w:r w:rsidR="001803C1" w:rsidRPr="005A7333">
        <w:rPr>
          <w:noProof/>
        </w:rPr>
        <w:t>3</w:t>
      </w:r>
      <w:r w:rsidR="001803C1" w:rsidRPr="005A7333">
        <w:t>.</w:t>
      </w:r>
      <w:r w:rsidR="001803C1" w:rsidRPr="005A7333">
        <w:rPr>
          <w:noProof/>
        </w:rPr>
        <w:t>7</w:t>
      </w:r>
      <w:r w:rsidR="008D23CB" w:rsidRPr="005A7333">
        <w:rPr>
          <w:rFonts w:eastAsia="DengXian"/>
        </w:rPr>
        <w:fldChar w:fldCharType="end"/>
      </w:r>
      <w:r w:rsidR="008D23CB" w:rsidRPr="005A7333">
        <w:rPr>
          <w:rFonts w:eastAsia="DengXian"/>
        </w:rPr>
        <w:t xml:space="preserve"> (b)</w:t>
      </w:r>
      <w:r w:rsidR="00A64A56" w:rsidRPr="005A7333">
        <w:rPr>
          <w:rFonts w:eastAsia="DengXian"/>
        </w:rPr>
        <w:t>, representing</w:t>
      </w:r>
      <w:r w:rsidR="008D23CB" w:rsidRPr="005A7333">
        <w:rPr>
          <w:rFonts w:eastAsia="DengXian"/>
        </w:rPr>
        <w:t xml:space="preserve"> the “Passive Stress”.</w:t>
      </w:r>
      <w:r w:rsidR="008D23CB" w:rsidRPr="005A7333">
        <w:rPr>
          <w:rFonts w:eastAsia="DengXian"/>
          <w:noProof/>
          <w:vertAlign w:val="superscript"/>
        </w:rPr>
        <w:t>12</w:t>
      </w:r>
    </w:p>
    <w:p w14:paraId="7B7ACA8E" w14:textId="77777777" w:rsidR="0047305E" w:rsidRPr="005A7333" w:rsidRDefault="0047305E" w:rsidP="00AD765E">
      <w:pPr>
        <w:rPr>
          <w:rFonts w:eastAsia="DengXian"/>
          <w:noProof/>
        </w:rPr>
      </w:pPr>
    </w:p>
    <w:p w14:paraId="391B5D74" w14:textId="4F61D294" w:rsidR="008D23CB" w:rsidRPr="005A7333" w:rsidRDefault="008D23CB" w:rsidP="005A7333">
      <w:pPr>
        <w:jc w:val="center"/>
        <w:rPr>
          <w:rFonts w:eastAsia="DengXian"/>
        </w:rPr>
      </w:pPr>
      <w:r w:rsidRPr="005A7333">
        <w:rPr>
          <w:rFonts w:eastAsia="DengXian"/>
          <w:noProof/>
        </w:rPr>
        <w:drawing>
          <wp:inline distT="0" distB="0" distL="0" distR="0" wp14:anchorId="572E9BF1" wp14:editId="322161F7">
            <wp:extent cx="3600000" cy="1354673"/>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1354673"/>
                    </a:xfrm>
                    <a:prstGeom prst="rect">
                      <a:avLst/>
                    </a:prstGeom>
                    <a:noFill/>
                  </pic:spPr>
                </pic:pic>
              </a:graphicData>
            </a:graphic>
          </wp:inline>
        </w:drawing>
      </w:r>
    </w:p>
    <w:p w14:paraId="69DCEA61" w14:textId="14007D7B" w:rsidR="008D23CB" w:rsidRPr="005A7333" w:rsidRDefault="008D23CB" w:rsidP="008D23CB">
      <w:pPr>
        <w:rPr>
          <w:rFonts w:eastAsia="DengXian"/>
        </w:rPr>
      </w:pPr>
      <w:bookmarkStart w:id="4" w:name="_Ref536624330"/>
      <w:r w:rsidRPr="005A7333">
        <w:t xml:space="preserve">Figure </w:t>
      </w:r>
      <w:r w:rsidRPr="005A7333">
        <w:fldChar w:fldCharType="begin"/>
      </w:r>
      <w:r w:rsidRPr="005A7333">
        <w:instrText xml:space="preserve"> STYLEREF 1 \s </w:instrText>
      </w:r>
      <w:r w:rsidRPr="005A7333">
        <w:fldChar w:fldCharType="separate"/>
      </w:r>
      <w:r w:rsidR="001803C1" w:rsidRPr="005A7333">
        <w:rPr>
          <w:noProof/>
          <w:cs/>
        </w:rPr>
        <w:t>‎</w:t>
      </w:r>
      <w:r w:rsidR="001803C1" w:rsidRPr="005A7333">
        <w:rPr>
          <w:noProof/>
        </w:rPr>
        <w:t>3</w:t>
      </w:r>
      <w:r w:rsidRPr="005A7333">
        <w:fldChar w:fldCharType="end"/>
      </w:r>
      <w:r w:rsidRPr="005A7333">
        <w:t>.</w:t>
      </w:r>
      <w:r w:rsidRPr="005A7333">
        <w:fldChar w:fldCharType="begin"/>
      </w:r>
      <w:r w:rsidRPr="005A7333">
        <w:instrText xml:space="preserve"> SEQ Figure \* ARABIC \s 1 </w:instrText>
      </w:r>
      <w:r w:rsidRPr="005A7333">
        <w:fldChar w:fldCharType="separate"/>
      </w:r>
      <w:r w:rsidR="001803C1" w:rsidRPr="005A7333">
        <w:rPr>
          <w:noProof/>
        </w:rPr>
        <w:t>7</w:t>
      </w:r>
      <w:r w:rsidRPr="005A7333">
        <w:fldChar w:fldCharType="end"/>
      </w:r>
      <w:bookmarkEnd w:id="4"/>
      <w:r w:rsidRPr="005A7333">
        <w:t xml:space="preserve">: </w:t>
      </w:r>
      <w:r w:rsidR="00B540DD" w:rsidRPr="005A7333">
        <w:t>S</w:t>
      </w:r>
      <w:r w:rsidRPr="005A7333">
        <w:t>chematic</w:t>
      </w:r>
      <w:r w:rsidR="00B540DD" w:rsidRPr="005A7333">
        <w:t xml:space="preserve"> diagram</w:t>
      </w:r>
      <w:r w:rsidRPr="005A7333">
        <w:t xml:space="preserve"> of the (a) active and (b) passive </w:t>
      </w:r>
      <w:r w:rsidR="00B540DD" w:rsidRPr="005A7333">
        <w:t xml:space="preserve">Rankine </w:t>
      </w:r>
      <w:r w:rsidRPr="005A7333">
        <w:t>failure</w:t>
      </w:r>
      <w:r w:rsidR="00B540DD" w:rsidRPr="005A7333">
        <w:t xml:space="preserve"> state</w:t>
      </w:r>
      <w:r w:rsidRPr="005A7333">
        <w:t>s.</w:t>
      </w:r>
    </w:p>
    <w:p w14:paraId="5B1870C4" w14:textId="77777777" w:rsidR="008D23CB" w:rsidRPr="005A7333" w:rsidRDefault="008D23CB" w:rsidP="008D23CB">
      <w:pPr>
        <w:tabs>
          <w:tab w:val="left" w:pos="7797"/>
        </w:tabs>
        <w:kinsoku w:val="0"/>
        <w:overflowPunct w:val="0"/>
        <w:spacing w:line="360" w:lineRule="auto"/>
        <w:ind w:left="104" w:firstLineChars="200" w:firstLine="482"/>
        <w:jc w:val="center"/>
        <w:rPr>
          <w:rFonts w:eastAsia="DengXian"/>
        </w:rPr>
      </w:pPr>
    </w:p>
    <w:p w14:paraId="2FCDF260" w14:textId="023FC442" w:rsidR="00A64A56" w:rsidRPr="005A7333" w:rsidRDefault="00A64A56" w:rsidP="00AD765E">
      <w:pPr>
        <w:rPr>
          <w:shd w:val="clear" w:color="auto" w:fill="FFFFFF"/>
        </w:rPr>
      </w:pPr>
      <w:r w:rsidRPr="005A7333">
        <w:rPr>
          <w:shd w:val="clear" w:color="auto" w:fill="FFFFFF"/>
        </w:rPr>
        <w:t>Rankine's theory is suitable for incompressible soils. The equations of the active and passive earth pressures are expressed, respectively, as:</w:t>
      </w:r>
    </w:p>
    <w:p w14:paraId="779F0C86" w14:textId="77777777" w:rsidR="00A64A56" w:rsidRPr="005A7333" w:rsidRDefault="00A64A56" w:rsidP="00A64A56">
      <w:pPr>
        <w:rPr>
          <w:rFonts w:ascii="Arial" w:hAnsi="Arial" w:cs="Arial"/>
          <w:color w:val="222222"/>
          <w:sz w:val="21"/>
          <w:szCs w:val="21"/>
          <w:shd w:val="clear" w:color="auto" w:fill="FFFFFF"/>
        </w:rPr>
      </w:pPr>
    </w:p>
    <w:tbl>
      <w:tblPr>
        <w:tblW w:w="8306" w:type="dxa"/>
        <w:tblLayout w:type="fixed"/>
        <w:tblLook w:val="04A0" w:firstRow="1" w:lastRow="0" w:firstColumn="1" w:lastColumn="0" w:noHBand="0" w:noVBand="1"/>
      </w:tblPr>
      <w:tblGrid>
        <w:gridCol w:w="776"/>
        <w:gridCol w:w="6356"/>
        <w:gridCol w:w="1174"/>
      </w:tblGrid>
      <w:tr w:rsidR="00A64A56" w:rsidRPr="005A7333" w14:paraId="2AF1EF24" w14:textId="77777777" w:rsidTr="00E155D2">
        <w:tc>
          <w:tcPr>
            <w:tcW w:w="776" w:type="dxa"/>
          </w:tcPr>
          <w:p w14:paraId="4493D459" w14:textId="77777777" w:rsidR="00A64A56" w:rsidRPr="005A7333" w:rsidRDefault="00A64A56" w:rsidP="00E155D2">
            <w:pPr>
              <w:spacing w:line="360" w:lineRule="auto"/>
            </w:pPr>
          </w:p>
        </w:tc>
        <w:tc>
          <w:tcPr>
            <w:tcW w:w="6356" w:type="dxa"/>
          </w:tcPr>
          <w:p w14:paraId="7646319F" w14:textId="64034228" w:rsidR="00A64A56" w:rsidRPr="005A7333" w:rsidRDefault="002467C3" w:rsidP="00AD765E">
            <w:pPr>
              <w:spacing w:line="360" w:lineRule="auto"/>
              <w:jc w:val="center"/>
            </w:pPr>
            <m:oMathPara>
              <m:oMath>
                <m:sSub>
                  <m:sSubPr>
                    <m:ctrlPr>
                      <w:rPr>
                        <w:rFonts w:ascii="Cambria Math" w:hAnsi="Cambria Math"/>
                        <w:i/>
                      </w:rPr>
                    </m:ctrlPr>
                  </m:sSubPr>
                  <m:e>
                    <m:r>
                      <w:rPr>
                        <w:rFonts w:ascii="Cambria Math" w:hAnsi="Cambria Math"/>
                      </w:rPr>
                      <m:t>P</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a</m:t>
                    </m:r>
                  </m:sub>
                </m:sSub>
                <m:sSub>
                  <m:sSubPr>
                    <m:ctrlPr>
                      <w:rPr>
                        <w:rFonts w:ascii="Cambria Math" w:hAnsi="Cambria Math"/>
                        <w:i/>
                      </w:rPr>
                    </m:ctrlPr>
                  </m:sSubPr>
                  <m:e>
                    <m:r>
                      <w:rPr>
                        <w:rFonts w:ascii="Cambria Math" w:hAnsi="Cambria Math"/>
                      </w:rPr>
                      <m:t>ρ</m:t>
                    </m:r>
                  </m:e>
                  <m:sub>
                    <m:r>
                      <w:rPr>
                        <w:rFonts w:ascii="Cambria Math" w:hAnsi="Cambria Math"/>
                      </w:rPr>
                      <m:t>b</m:t>
                    </m:r>
                  </m:sub>
                </m:sSub>
                <m:r>
                  <w:rPr>
                    <w:rFonts w:ascii="Cambria Math" w:hAnsi="Cambria Math"/>
                  </w:rPr>
                  <m:t>gh</m:t>
                </m:r>
              </m:oMath>
            </m:oMathPara>
          </w:p>
        </w:tc>
        <w:tc>
          <w:tcPr>
            <w:tcW w:w="1174" w:type="dxa"/>
            <w:vAlign w:val="center"/>
          </w:tcPr>
          <w:p w14:paraId="7DEA920D" w14:textId="4EC15E28" w:rsidR="00A64A56" w:rsidRPr="005A7333" w:rsidRDefault="00A64A56" w:rsidP="00AD765E">
            <w:pPr>
              <w:spacing w:line="360" w:lineRule="auto"/>
              <w:jc w:val="right"/>
            </w:pPr>
            <w:r w:rsidRPr="005A7333">
              <w:t>(3.</w:t>
            </w:r>
            <w:r w:rsidR="00C80BFE" w:rsidRPr="005A7333">
              <w:t>7</w:t>
            </w:r>
            <w:r w:rsidRPr="005A7333">
              <w:t>)</w:t>
            </w:r>
          </w:p>
        </w:tc>
      </w:tr>
    </w:tbl>
    <w:p w14:paraId="06D7074D" w14:textId="77777777" w:rsidR="00A64A56" w:rsidRPr="005A7333" w:rsidRDefault="00A64A56" w:rsidP="00A64A56">
      <w:pPr>
        <w:rPr>
          <w:rFonts w:eastAsia="DengXian"/>
          <w:noProof/>
        </w:rPr>
      </w:pPr>
    </w:p>
    <w:tbl>
      <w:tblPr>
        <w:tblW w:w="8306" w:type="dxa"/>
        <w:tblLayout w:type="fixed"/>
        <w:tblLook w:val="04A0" w:firstRow="1" w:lastRow="0" w:firstColumn="1" w:lastColumn="0" w:noHBand="0" w:noVBand="1"/>
      </w:tblPr>
      <w:tblGrid>
        <w:gridCol w:w="776"/>
        <w:gridCol w:w="6356"/>
        <w:gridCol w:w="1174"/>
      </w:tblGrid>
      <w:tr w:rsidR="00675B1F" w:rsidRPr="005A7333" w14:paraId="107B03B5" w14:textId="77777777" w:rsidTr="00E155D2">
        <w:tc>
          <w:tcPr>
            <w:tcW w:w="776" w:type="dxa"/>
          </w:tcPr>
          <w:p w14:paraId="5487A3D9" w14:textId="77777777" w:rsidR="00675B1F" w:rsidRPr="005A7333" w:rsidRDefault="00675B1F" w:rsidP="00E155D2">
            <w:pPr>
              <w:spacing w:line="360" w:lineRule="auto"/>
            </w:pPr>
          </w:p>
        </w:tc>
        <w:tc>
          <w:tcPr>
            <w:tcW w:w="6356" w:type="dxa"/>
          </w:tcPr>
          <w:p w14:paraId="72A5A70D" w14:textId="3023B772" w:rsidR="00675B1F" w:rsidRPr="005A7333" w:rsidRDefault="002467C3" w:rsidP="00AD765E">
            <w:pPr>
              <w:spacing w:line="360" w:lineRule="auto"/>
              <w:jc w:val="center"/>
            </w:pPr>
            <m:oMathPara>
              <m:oMath>
                <m:sSub>
                  <m:sSubPr>
                    <m:ctrlPr>
                      <w:rPr>
                        <w:rFonts w:ascii="Cambria Math" w:hAnsi="Cambria Math"/>
                        <w:i/>
                      </w:rPr>
                    </m:ctrlPr>
                  </m:sSubPr>
                  <m:e>
                    <m:r>
                      <w:rPr>
                        <w:rFonts w:ascii="Cambria Math" w:hAnsi="Cambria Math"/>
                      </w:rPr>
                      <m:t>P</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p</m:t>
                    </m:r>
                  </m:sub>
                </m:sSub>
                <m:sSub>
                  <m:sSubPr>
                    <m:ctrlPr>
                      <w:rPr>
                        <w:rFonts w:ascii="Cambria Math" w:hAnsi="Cambria Math"/>
                        <w:i/>
                      </w:rPr>
                    </m:ctrlPr>
                  </m:sSubPr>
                  <m:e>
                    <m:r>
                      <w:rPr>
                        <w:rFonts w:ascii="Cambria Math" w:hAnsi="Cambria Math"/>
                      </w:rPr>
                      <m:t>ρ</m:t>
                    </m:r>
                  </m:e>
                  <m:sub>
                    <m:r>
                      <w:rPr>
                        <w:rFonts w:ascii="Cambria Math" w:hAnsi="Cambria Math"/>
                      </w:rPr>
                      <m:t>b</m:t>
                    </m:r>
                  </m:sub>
                </m:sSub>
                <m:r>
                  <w:rPr>
                    <w:rFonts w:ascii="Cambria Math" w:hAnsi="Cambria Math"/>
                  </w:rPr>
                  <m:t>gh</m:t>
                </m:r>
              </m:oMath>
            </m:oMathPara>
          </w:p>
        </w:tc>
        <w:tc>
          <w:tcPr>
            <w:tcW w:w="1174" w:type="dxa"/>
            <w:vAlign w:val="center"/>
          </w:tcPr>
          <w:p w14:paraId="58069B27" w14:textId="77777777" w:rsidR="00675B1F" w:rsidRPr="005A7333" w:rsidRDefault="00675B1F" w:rsidP="00E155D2">
            <w:pPr>
              <w:spacing w:line="360" w:lineRule="auto"/>
              <w:jc w:val="right"/>
            </w:pPr>
            <w:r w:rsidRPr="005A7333">
              <w:t>(3.8)</w:t>
            </w:r>
          </w:p>
        </w:tc>
      </w:tr>
    </w:tbl>
    <w:p w14:paraId="0A8B31CE" w14:textId="77777777" w:rsidR="00675B1F" w:rsidRPr="005A7333" w:rsidRDefault="00675B1F" w:rsidP="005A7333">
      <w:pPr>
        <w:rPr>
          <w:rFonts w:eastAsia="DengXian"/>
        </w:rPr>
      </w:pPr>
    </w:p>
    <w:p w14:paraId="6B90DF28" w14:textId="277EDEA0" w:rsidR="00A64A56" w:rsidRPr="005A7333" w:rsidRDefault="0047305E" w:rsidP="005A7333">
      <w:pPr>
        <w:rPr>
          <w:rFonts w:eastAsia="DengXian"/>
        </w:rPr>
      </w:pPr>
      <w:r w:rsidRPr="005A7333">
        <w:rPr>
          <w:rFonts w:eastAsia="DengXian"/>
        </w:rPr>
        <w:t>w</w:t>
      </w:r>
      <w:r w:rsidR="00675B1F" w:rsidRPr="005A7333">
        <w:rPr>
          <w:rFonts w:eastAsia="DengXian"/>
        </w:rPr>
        <w:t>here</w:t>
      </w:r>
      <w:r w:rsidRPr="005A7333">
        <w:rPr>
          <w:rFonts w:eastAsia="DengXian"/>
        </w:rPr>
        <w:t xml:space="preserve"> </w:t>
      </w:r>
      <m:oMath>
        <m:sSub>
          <m:sSubPr>
            <m:ctrlPr>
              <w:rPr>
                <w:rFonts w:ascii="Cambria Math" w:hAnsi="Cambria Math"/>
                <w:i/>
              </w:rPr>
            </m:ctrlPr>
          </m:sSubPr>
          <m:e>
            <m:r>
              <w:rPr>
                <w:rFonts w:ascii="Cambria Math" w:hAnsi="Cambria Math"/>
              </w:rPr>
              <m:t>K</m:t>
            </m:r>
          </m:e>
          <m:sub>
            <m:r>
              <w:rPr>
                <w:rFonts w:ascii="Cambria Math" w:hAnsi="Cambria Math"/>
              </w:rPr>
              <m:t>a</m:t>
            </m:r>
          </m:sub>
        </m:sSub>
      </m:oMath>
      <w:r w:rsidR="00675B1F" w:rsidRPr="005A7333">
        <w:rPr>
          <w:rFonts w:eastAsia="DengXian"/>
        </w:rPr>
        <w:t xml:space="preserve"> and </w:t>
      </w:r>
      <m:oMath>
        <m:sSub>
          <m:sSubPr>
            <m:ctrlPr>
              <w:rPr>
                <w:rFonts w:ascii="Cambria Math" w:hAnsi="Cambria Math"/>
                <w:i/>
              </w:rPr>
            </m:ctrlPr>
          </m:sSubPr>
          <m:e>
            <m:r>
              <w:rPr>
                <w:rFonts w:ascii="Cambria Math" w:hAnsi="Cambria Math"/>
              </w:rPr>
              <m:t>K</m:t>
            </m:r>
          </m:e>
          <m:sub>
            <m:r>
              <w:rPr>
                <w:rFonts w:ascii="Cambria Math" w:hAnsi="Cambria Math"/>
              </w:rPr>
              <m:t>p</m:t>
            </m:r>
          </m:sub>
        </m:sSub>
      </m:oMath>
      <w:r w:rsidR="00675B1F" w:rsidRPr="005A7333">
        <w:rPr>
          <w:rFonts w:eastAsia="DengXian"/>
        </w:rPr>
        <w:t xml:space="preserve"> </w:t>
      </w:r>
      <w:r w:rsidR="00652E6D" w:rsidRPr="005A7333">
        <w:rPr>
          <w:rFonts w:eastAsia="DengXian"/>
        </w:rPr>
        <w:t>show</w:t>
      </w:r>
      <w:r w:rsidR="00675B1F" w:rsidRPr="005A7333">
        <w:rPr>
          <w:rFonts w:eastAsia="DengXian"/>
        </w:rPr>
        <w:t xml:space="preserve"> the coefficients of the active and passive pressures</w:t>
      </w:r>
      <w:r w:rsidRPr="005A7333">
        <w:rPr>
          <w:rFonts w:eastAsia="DengXian"/>
        </w:rPr>
        <w:t>, respectively</w:t>
      </w:r>
      <w:r w:rsidR="00652E6D" w:rsidRPr="005A7333">
        <w:rPr>
          <w:rFonts w:eastAsia="DengXian"/>
        </w:rPr>
        <w:t>,</w:t>
      </w:r>
    </w:p>
    <w:p w14:paraId="16266DBD" w14:textId="77777777" w:rsidR="0047305E" w:rsidRPr="005A7333" w:rsidRDefault="0047305E" w:rsidP="005A7333">
      <w:pPr>
        <w:rPr>
          <w:rFonts w:eastAsia="DengXian"/>
        </w:rPr>
      </w:pPr>
    </w:p>
    <w:tbl>
      <w:tblPr>
        <w:tblW w:w="8306" w:type="dxa"/>
        <w:tblLayout w:type="fixed"/>
        <w:tblLook w:val="04A0" w:firstRow="1" w:lastRow="0" w:firstColumn="1" w:lastColumn="0" w:noHBand="0" w:noVBand="1"/>
      </w:tblPr>
      <w:tblGrid>
        <w:gridCol w:w="776"/>
        <w:gridCol w:w="6356"/>
        <w:gridCol w:w="1174"/>
      </w:tblGrid>
      <w:tr w:rsidR="0047305E" w:rsidRPr="005A7333" w14:paraId="7C2BA3BF" w14:textId="77777777" w:rsidTr="00E155D2">
        <w:tc>
          <w:tcPr>
            <w:tcW w:w="776" w:type="dxa"/>
          </w:tcPr>
          <w:p w14:paraId="6808B76D" w14:textId="77777777" w:rsidR="0047305E" w:rsidRPr="005A7333" w:rsidRDefault="0047305E" w:rsidP="00E155D2">
            <w:pPr>
              <w:spacing w:line="360" w:lineRule="auto"/>
            </w:pPr>
          </w:p>
        </w:tc>
        <w:tc>
          <w:tcPr>
            <w:tcW w:w="6356" w:type="dxa"/>
          </w:tcPr>
          <w:p w14:paraId="3171AC89" w14:textId="08AEBF4A" w:rsidR="0047305E" w:rsidRPr="005A7333" w:rsidRDefault="002467C3" w:rsidP="00AD765E">
            <w:pPr>
              <w:spacing w:line="360" w:lineRule="auto"/>
              <w:jc w:val="center"/>
            </w:pPr>
            <m:oMathPara>
              <m:oMath>
                <m:sSub>
                  <m:sSubPr>
                    <m:ctrlPr>
                      <w:rPr>
                        <w:rFonts w:ascii="Cambria Math" w:hAnsi="Cambria Math"/>
                        <w:i/>
                      </w:rPr>
                    </m:ctrlPr>
                  </m:sSubPr>
                  <m:e>
                    <m:r>
                      <w:rPr>
                        <w:rFonts w:ascii="Cambria Math" w:hAnsi="Cambria Math"/>
                      </w:rPr>
                      <m:t>K</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cosβ-</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cos</m:t>
                                </m:r>
                              </m:e>
                              <m:sup>
                                <m:r>
                                  <w:rPr>
                                    <w:rFonts w:ascii="Cambria Math" w:hAnsi="Cambria Math"/>
                                  </w:rPr>
                                  <m:t>2</m:t>
                                </m:r>
                              </m:sup>
                            </m:sSup>
                            <m:r>
                              <w:rPr>
                                <w:rFonts w:ascii="Cambria Math" w:hAnsi="Cambria Math"/>
                              </w:rPr>
                              <m:t>β-</m:t>
                            </m:r>
                            <m:sSup>
                              <m:sSupPr>
                                <m:ctrlPr>
                                  <w:rPr>
                                    <w:rFonts w:ascii="Cambria Math" w:hAnsi="Cambria Math"/>
                                    <w:i/>
                                  </w:rPr>
                                </m:ctrlPr>
                              </m:sSupPr>
                              <m:e>
                                <m:r>
                                  <w:rPr>
                                    <w:rFonts w:ascii="Cambria Math" w:hAnsi="Cambria Math"/>
                                  </w:rPr>
                                  <m:t>cos</m:t>
                                </m:r>
                              </m:e>
                              <m:sup>
                                <m:r>
                                  <w:rPr>
                                    <w:rFonts w:ascii="Cambria Math" w:hAnsi="Cambria Math"/>
                                  </w:rPr>
                                  <m:t>2</m:t>
                                </m:r>
                              </m:sup>
                            </m:sSup>
                            <m:sSub>
                              <m:sSubPr>
                                <m:ctrlPr>
                                  <w:rPr>
                                    <w:rFonts w:ascii="Cambria Math" w:hAnsi="Cambria Math"/>
                                    <w:i/>
                                  </w:rPr>
                                </m:ctrlPr>
                              </m:sSubPr>
                              <m:e>
                                <m:r>
                                  <w:rPr>
                                    <w:rFonts w:ascii="Cambria Math" w:hAnsi="Cambria Math"/>
                                  </w:rPr>
                                  <m:t>ϕ</m:t>
                                </m:r>
                              </m:e>
                              <m:sub>
                                <m:r>
                                  <w:rPr>
                                    <w:rFonts w:ascii="Cambria Math" w:hAnsi="Cambria Math"/>
                                  </w:rPr>
                                  <m:t>i</m:t>
                                </m:r>
                              </m:sub>
                            </m:sSub>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num>
                  <m:den>
                    <m:r>
                      <w:rPr>
                        <w:rFonts w:ascii="Cambria Math" w:hAnsi="Cambria Math"/>
                      </w:rPr>
                      <m:t>cosβ+</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cos</m:t>
                                </m:r>
                              </m:e>
                              <m:sup>
                                <m:r>
                                  <w:rPr>
                                    <w:rFonts w:ascii="Cambria Math" w:hAnsi="Cambria Math"/>
                                  </w:rPr>
                                  <m:t>2</m:t>
                                </m:r>
                              </m:sup>
                            </m:sSup>
                            <m:r>
                              <w:rPr>
                                <w:rFonts w:ascii="Cambria Math" w:hAnsi="Cambria Math"/>
                              </w:rPr>
                              <m:t>β-</m:t>
                            </m:r>
                            <m:sSup>
                              <m:sSupPr>
                                <m:ctrlPr>
                                  <w:rPr>
                                    <w:rFonts w:ascii="Cambria Math" w:hAnsi="Cambria Math"/>
                                    <w:i/>
                                  </w:rPr>
                                </m:ctrlPr>
                              </m:sSupPr>
                              <m:e>
                                <m:r>
                                  <w:rPr>
                                    <w:rFonts w:ascii="Cambria Math" w:hAnsi="Cambria Math"/>
                                  </w:rPr>
                                  <m:t>cos</m:t>
                                </m:r>
                              </m:e>
                              <m:sup>
                                <m:r>
                                  <w:rPr>
                                    <w:rFonts w:ascii="Cambria Math" w:hAnsi="Cambria Math"/>
                                  </w:rPr>
                                  <m:t>2</m:t>
                                </m:r>
                              </m:sup>
                            </m:sSup>
                            <m:sSub>
                              <m:sSubPr>
                                <m:ctrlPr>
                                  <w:rPr>
                                    <w:rFonts w:ascii="Cambria Math" w:hAnsi="Cambria Math"/>
                                    <w:i/>
                                  </w:rPr>
                                </m:ctrlPr>
                              </m:sSubPr>
                              <m:e>
                                <m:r>
                                  <w:rPr>
                                    <w:rFonts w:ascii="Cambria Math" w:hAnsi="Cambria Math"/>
                                  </w:rPr>
                                  <m:t>ϕ</m:t>
                                </m:r>
                              </m:e>
                              <m:sub>
                                <m:r>
                                  <w:rPr>
                                    <w:rFonts w:ascii="Cambria Math" w:hAnsi="Cambria Math"/>
                                  </w:rPr>
                                  <m:t>i</m:t>
                                </m:r>
                              </m:sub>
                            </m:sSub>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r>
                  <w:rPr>
                    <w:rFonts w:ascii="Cambria Math" w:hAnsi="Cambria Math" w:hint="eastAsia"/>
                  </w:rPr>
                  <m:t>×</m:t>
                </m:r>
                <m:r>
                  <w:rPr>
                    <w:rFonts w:ascii="Cambria Math" w:hAnsi="Cambria Math"/>
                  </w:rPr>
                  <m:t>cosβ</m:t>
                </m:r>
              </m:oMath>
            </m:oMathPara>
          </w:p>
        </w:tc>
        <w:tc>
          <w:tcPr>
            <w:tcW w:w="1174" w:type="dxa"/>
            <w:vAlign w:val="center"/>
          </w:tcPr>
          <w:p w14:paraId="70F4D8BC" w14:textId="2943215B" w:rsidR="0047305E" w:rsidRPr="005A7333" w:rsidRDefault="0047305E" w:rsidP="00AD765E">
            <w:pPr>
              <w:spacing w:line="360" w:lineRule="auto"/>
              <w:jc w:val="right"/>
            </w:pPr>
            <w:r w:rsidRPr="005A7333">
              <w:t>(3.</w:t>
            </w:r>
            <w:r w:rsidR="00C80BFE" w:rsidRPr="005A7333">
              <w:t>9</w:t>
            </w:r>
            <w:r w:rsidRPr="005A7333">
              <w:t>)</w:t>
            </w:r>
          </w:p>
        </w:tc>
      </w:tr>
    </w:tbl>
    <w:p w14:paraId="777DF7FA" w14:textId="77777777" w:rsidR="0047305E" w:rsidRPr="005A7333" w:rsidRDefault="0047305E" w:rsidP="005A7333">
      <w:pPr>
        <w:rPr>
          <w:rFonts w:eastAsia="DengXian"/>
        </w:rPr>
      </w:pPr>
    </w:p>
    <w:tbl>
      <w:tblPr>
        <w:tblW w:w="8306" w:type="dxa"/>
        <w:tblLayout w:type="fixed"/>
        <w:tblLook w:val="04A0" w:firstRow="1" w:lastRow="0" w:firstColumn="1" w:lastColumn="0" w:noHBand="0" w:noVBand="1"/>
      </w:tblPr>
      <w:tblGrid>
        <w:gridCol w:w="776"/>
        <w:gridCol w:w="6356"/>
        <w:gridCol w:w="1174"/>
      </w:tblGrid>
      <w:tr w:rsidR="0047305E" w:rsidRPr="005A7333" w14:paraId="637FCA03" w14:textId="77777777" w:rsidTr="00E155D2">
        <w:tc>
          <w:tcPr>
            <w:tcW w:w="776" w:type="dxa"/>
          </w:tcPr>
          <w:p w14:paraId="794DF269" w14:textId="77777777" w:rsidR="0047305E" w:rsidRPr="005A7333" w:rsidRDefault="0047305E" w:rsidP="00E155D2">
            <w:pPr>
              <w:spacing w:line="360" w:lineRule="auto"/>
            </w:pPr>
          </w:p>
        </w:tc>
        <w:tc>
          <w:tcPr>
            <w:tcW w:w="6356" w:type="dxa"/>
          </w:tcPr>
          <w:p w14:paraId="3E5999D6" w14:textId="0EFCFF13" w:rsidR="0047305E" w:rsidRPr="005A7333" w:rsidRDefault="002467C3" w:rsidP="00E155D2">
            <w:pPr>
              <w:spacing w:line="360" w:lineRule="auto"/>
              <w:jc w:val="center"/>
            </w:pPr>
            <m:oMathPara>
              <m:oMath>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m:t>
                </m:r>
                <m:f>
                  <m:fPr>
                    <m:ctrlPr>
                      <w:rPr>
                        <w:rFonts w:ascii="Cambria Math" w:hAnsi="Cambria Math"/>
                        <w:i/>
                      </w:rPr>
                    </m:ctrlPr>
                  </m:fPr>
                  <m:num>
                    <m:r>
                      <w:rPr>
                        <w:rFonts w:ascii="Cambria Math" w:hAnsi="Cambria Math"/>
                      </w:rPr>
                      <m:t>cosβ+</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cos</m:t>
                                </m:r>
                              </m:e>
                              <m:sup>
                                <m:r>
                                  <w:rPr>
                                    <w:rFonts w:ascii="Cambria Math" w:hAnsi="Cambria Math"/>
                                  </w:rPr>
                                  <m:t>2</m:t>
                                </m:r>
                              </m:sup>
                            </m:sSup>
                            <m:r>
                              <w:rPr>
                                <w:rFonts w:ascii="Cambria Math" w:hAnsi="Cambria Math"/>
                              </w:rPr>
                              <m:t>β-</m:t>
                            </m:r>
                            <m:sSup>
                              <m:sSupPr>
                                <m:ctrlPr>
                                  <w:rPr>
                                    <w:rFonts w:ascii="Cambria Math" w:hAnsi="Cambria Math"/>
                                    <w:i/>
                                  </w:rPr>
                                </m:ctrlPr>
                              </m:sSupPr>
                              <m:e>
                                <m:r>
                                  <w:rPr>
                                    <w:rFonts w:ascii="Cambria Math" w:hAnsi="Cambria Math"/>
                                  </w:rPr>
                                  <m:t>cos</m:t>
                                </m:r>
                              </m:e>
                              <m:sup>
                                <m:r>
                                  <w:rPr>
                                    <w:rFonts w:ascii="Cambria Math" w:hAnsi="Cambria Math"/>
                                  </w:rPr>
                                  <m:t>2</m:t>
                                </m:r>
                              </m:sup>
                            </m:sSup>
                            <m:sSub>
                              <m:sSubPr>
                                <m:ctrlPr>
                                  <w:rPr>
                                    <w:rFonts w:ascii="Cambria Math" w:hAnsi="Cambria Math"/>
                                    <w:i/>
                                  </w:rPr>
                                </m:ctrlPr>
                              </m:sSubPr>
                              <m:e>
                                <m:r>
                                  <w:rPr>
                                    <w:rFonts w:ascii="Cambria Math" w:hAnsi="Cambria Math"/>
                                  </w:rPr>
                                  <m:t>ϕ</m:t>
                                </m:r>
                              </m:e>
                              <m:sub>
                                <m:r>
                                  <w:rPr>
                                    <w:rFonts w:ascii="Cambria Math" w:hAnsi="Cambria Math"/>
                                  </w:rPr>
                                  <m:t>i</m:t>
                                </m:r>
                              </m:sub>
                            </m:sSub>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num>
                  <m:den>
                    <m:r>
                      <w:rPr>
                        <w:rFonts w:ascii="Cambria Math" w:hAnsi="Cambria Math"/>
                      </w:rPr>
                      <m:t>cosβ-</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cos</m:t>
                                </m:r>
                              </m:e>
                              <m:sup>
                                <m:r>
                                  <w:rPr>
                                    <w:rFonts w:ascii="Cambria Math" w:hAnsi="Cambria Math"/>
                                  </w:rPr>
                                  <m:t>2</m:t>
                                </m:r>
                              </m:sup>
                            </m:sSup>
                            <m:r>
                              <w:rPr>
                                <w:rFonts w:ascii="Cambria Math" w:hAnsi="Cambria Math"/>
                              </w:rPr>
                              <m:t>β-</m:t>
                            </m:r>
                            <m:sSup>
                              <m:sSupPr>
                                <m:ctrlPr>
                                  <w:rPr>
                                    <w:rFonts w:ascii="Cambria Math" w:hAnsi="Cambria Math"/>
                                    <w:i/>
                                  </w:rPr>
                                </m:ctrlPr>
                              </m:sSupPr>
                              <m:e>
                                <m:r>
                                  <w:rPr>
                                    <w:rFonts w:ascii="Cambria Math" w:hAnsi="Cambria Math"/>
                                  </w:rPr>
                                  <m:t>cos</m:t>
                                </m:r>
                              </m:e>
                              <m:sup>
                                <m:r>
                                  <w:rPr>
                                    <w:rFonts w:ascii="Cambria Math" w:hAnsi="Cambria Math"/>
                                  </w:rPr>
                                  <m:t>2</m:t>
                                </m:r>
                              </m:sup>
                            </m:sSup>
                            <m:sSub>
                              <m:sSubPr>
                                <m:ctrlPr>
                                  <w:rPr>
                                    <w:rFonts w:ascii="Cambria Math" w:hAnsi="Cambria Math"/>
                                    <w:i/>
                                  </w:rPr>
                                </m:ctrlPr>
                              </m:sSubPr>
                              <m:e>
                                <m:r>
                                  <w:rPr>
                                    <w:rFonts w:ascii="Cambria Math" w:hAnsi="Cambria Math"/>
                                  </w:rPr>
                                  <m:t>ϕ</m:t>
                                </m:r>
                              </m:e>
                              <m:sub>
                                <m:r>
                                  <w:rPr>
                                    <w:rFonts w:ascii="Cambria Math" w:hAnsi="Cambria Math"/>
                                  </w:rPr>
                                  <m:t>i</m:t>
                                </m:r>
                              </m:sub>
                            </m:sSub>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r>
                  <w:rPr>
                    <w:rFonts w:ascii="Cambria Math" w:hAnsi="Cambria Math" w:hint="eastAsia"/>
                  </w:rPr>
                  <m:t>×</m:t>
                </m:r>
                <m:r>
                  <w:rPr>
                    <w:rFonts w:ascii="Cambria Math" w:hAnsi="Cambria Math"/>
                  </w:rPr>
                  <m:t>cosβ</m:t>
                </m:r>
              </m:oMath>
            </m:oMathPara>
          </w:p>
        </w:tc>
        <w:tc>
          <w:tcPr>
            <w:tcW w:w="1174" w:type="dxa"/>
            <w:vAlign w:val="center"/>
          </w:tcPr>
          <w:p w14:paraId="0E6F6B9B" w14:textId="00FF8C2D" w:rsidR="0047305E" w:rsidRPr="005A7333" w:rsidRDefault="0047305E" w:rsidP="00AD765E">
            <w:pPr>
              <w:spacing w:line="360" w:lineRule="auto"/>
              <w:jc w:val="right"/>
            </w:pPr>
            <w:r w:rsidRPr="005A7333">
              <w:t>(3.</w:t>
            </w:r>
            <w:r w:rsidR="00C80BFE" w:rsidRPr="005A7333">
              <w:t>10</w:t>
            </w:r>
            <w:r w:rsidRPr="005A7333">
              <w:t>)</w:t>
            </w:r>
          </w:p>
        </w:tc>
      </w:tr>
    </w:tbl>
    <w:p w14:paraId="369F27AF" w14:textId="77777777" w:rsidR="0047305E" w:rsidRPr="005A7333" w:rsidRDefault="0047305E" w:rsidP="005A7333">
      <w:pPr>
        <w:rPr>
          <w:rFonts w:eastAsia="DengXian"/>
        </w:rPr>
      </w:pPr>
    </w:p>
    <w:p w14:paraId="507EE4C0" w14:textId="492F7A7D" w:rsidR="008808ED" w:rsidRPr="005A7333" w:rsidRDefault="008808ED" w:rsidP="005A7333">
      <w:pPr>
        <w:rPr>
          <w:rFonts w:eastAsia="DengXian"/>
        </w:rPr>
      </w:pPr>
      <w:r w:rsidRPr="005A7333">
        <w:rPr>
          <w:rFonts w:eastAsia="DengXian"/>
        </w:rPr>
        <w:t xml:space="preserve">where </w:t>
      </w:r>
      <m:oMath>
        <m:r>
          <w:rPr>
            <w:rFonts w:ascii="Cambria Math" w:hAnsi="Cambria Math"/>
          </w:rPr>
          <m:t>β</m:t>
        </m:r>
      </m:oMath>
      <w:r w:rsidRPr="005A7333">
        <w:rPr>
          <w:rFonts w:eastAsia="DengXian"/>
        </w:rPr>
        <w:t xml:space="preserve"> is the </w:t>
      </w:r>
      <w:r w:rsidRPr="005A7333">
        <w:t xml:space="preserve">angle between the powder surface and the horizontal line and </w:t>
      </w:r>
      <m:oMath>
        <m:sSub>
          <m:sSubPr>
            <m:ctrlPr>
              <w:rPr>
                <w:rFonts w:ascii="Cambria Math" w:hAnsi="Cambria Math"/>
                <w:i/>
              </w:rPr>
            </m:ctrlPr>
          </m:sSubPr>
          <m:e>
            <m:r>
              <w:rPr>
                <w:rFonts w:ascii="Cambria Math" w:hAnsi="Cambria Math"/>
              </w:rPr>
              <m:t>ϕ</m:t>
            </m:r>
          </m:e>
          <m:sub>
            <m:r>
              <w:rPr>
                <w:rFonts w:ascii="Cambria Math" w:hAnsi="Cambria Math"/>
              </w:rPr>
              <m:t>i</m:t>
            </m:r>
          </m:sub>
        </m:sSub>
      </m:oMath>
      <w:r w:rsidRPr="005A7333">
        <w:t xml:space="preserve"> refers to the angle of internal friction.</w:t>
      </w:r>
      <w:r w:rsidR="00997CF6" w:rsidRPr="005A7333">
        <w:t xml:space="preserve"> In case of a bulk material with </w:t>
      </w:r>
      <w:r w:rsidR="00307A5A" w:rsidRPr="005A7333">
        <w:t xml:space="preserve">a </w:t>
      </w:r>
      <w:r w:rsidR="00997CF6" w:rsidRPr="005A7333">
        <w:t xml:space="preserve">horizontal surface (i.e. </w:t>
      </w:r>
      <m:oMath>
        <m:r>
          <w:rPr>
            <w:rFonts w:ascii="Cambria Math" w:hAnsi="Cambria Math"/>
          </w:rPr>
          <m:t>β=0</m:t>
        </m:r>
      </m:oMath>
      <w:r w:rsidR="00997CF6" w:rsidRPr="005A7333">
        <w:t xml:space="preserve">), the coefficients of active and passive pressures become inversely proportional, i.e. </w:t>
      </w:r>
      <m:oMath>
        <m:sSub>
          <m:sSubPr>
            <m:ctrlPr>
              <w:rPr>
                <w:rFonts w:ascii="Cambria Math" w:hAnsi="Cambria Math"/>
                <w:i/>
              </w:rPr>
            </m:ctrlPr>
          </m:sSubPr>
          <m:e>
            <m:r>
              <w:rPr>
                <w:rFonts w:ascii="Cambria Math" w:hAnsi="Cambria Math"/>
              </w:rPr>
              <m:t>K</m:t>
            </m:r>
          </m:e>
          <m:sub>
            <m:r>
              <w:rPr>
                <w:rFonts w:ascii="Cambria Math" w:hAnsi="Cambria Math"/>
              </w:rPr>
              <m:t>a</m:t>
            </m:r>
          </m:sub>
        </m:sSub>
        <m:r>
          <w:rPr>
            <w:rFonts w:ascii="Cambria Math" w:hAnsi="Cambria Math"/>
          </w:rPr>
          <m:t>=</m:t>
        </m:r>
        <m:f>
          <m:fPr>
            <m:type m:val="lin"/>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K</m:t>
                </m:r>
              </m:e>
              <m:sub>
                <m:r>
                  <w:rPr>
                    <w:rFonts w:ascii="Cambria Math" w:hAnsi="Cambria Math"/>
                  </w:rPr>
                  <m:t>p</m:t>
                </m:r>
              </m:sub>
            </m:sSub>
          </m:den>
        </m:f>
      </m:oMath>
      <w:r w:rsidR="00997CF6" w:rsidRPr="005A7333">
        <w:t>.</w:t>
      </w:r>
    </w:p>
    <w:p w14:paraId="1C085923" w14:textId="77777777" w:rsidR="008D23CB" w:rsidRPr="005A7333" w:rsidRDefault="008D23CB" w:rsidP="008D23CB">
      <w:pPr>
        <w:tabs>
          <w:tab w:val="left" w:pos="7797"/>
        </w:tabs>
        <w:kinsoku w:val="0"/>
        <w:overflowPunct w:val="0"/>
        <w:spacing w:line="360" w:lineRule="auto"/>
        <w:ind w:left="104" w:firstLineChars="200" w:firstLine="482"/>
        <w:jc w:val="center"/>
        <w:rPr>
          <w:rFonts w:eastAsia="DengXian"/>
        </w:rPr>
      </w:pPr>
    </w:p>
    <w:p w14:paraId="07504B04" w14:textId="77777777" w:rsidR="008D23CB" w:rsidRPr="005A7333" w:rsidRDefault="008D23CB" w:rsidP="008D23CB">
      <w:pPr>
        <w:pStyle w:val="Heading3"/>
        <w:rPr>
          <w:rFonts w:eastAsia="SimSun"/>
        </w:rPr>
      </w:pPr>
      <w:r w:rsidRPr="005A7333">
        <w:rPr>
          <w:rFonts w:eastAsia="SimSun"/>
        </w:rPr>
        <w:t>Walter’s switch stress analysis</w:t>
      </w:r>
    </w:p>
    <w:p w14:paraId="2E5A8DE1" w14:textId="7F0C62A1" w:rsidR="008D23CB" w:rsidRPr="005A7333" w:rsidRDefault="00D54288" w:rsidP="00A96731">
      <w:r w:rsidRPr="005A7333">
        <w:t>S</w:t>
      </w:r>
      <w:r w:rsidR="008D23CB" w:rsidRPr="005A7333">
        <w:t xml:space="preserve">ilos and containers which are designed by </w:t>
      </w:r>
      <w:r w:rsidR="0047048B" w:rsidRPr="005A7333">
        <w:t>the available methods</w:t>
      </w:r>
      <w:r w:rsidR="008D23CB" w:rsidRPr="005A7333">
        <w:t xml:space="preserve">, such as the Janssen theory, are normally manufactured using a moderate safety factor. These bunkers must tolerate the static, dynamic and transition from static to dynamic conditions. However, in some cases, bunkers may fail </w:t>
      </w:r>
      <w:r w:rsidRPr="005A7333">
        <w:t>upon</w:t>
      </w:r>
      <w:r w:rsidR="008D23CB" w:rsidRPr="005A7333">
        <w:t xml:space="preserve"> powder discharge. This phenomenon is investigated by Walters</w:t>
      </w:r>
      <w:r w:rsidR="008D23CB" w:rsidRPr="005A7333">
        <w:fldChar w:fldCharType="begin"/>
      </w:r>
      <w:r w:rsidR="008D23CB" w:rsidRPr="005A7333">
        <w:instrText xml:space="preserve"> ADDIN EN.CITE &lt;EndNote&gt;&lt;Cite&gt;&lt;Author&gt;Walters&lt;/Author&gt;&lt;Year&gt;1973&lt;/Year&gt;&lt;RecNum&gt;21&lt;/RecNum&gt;&lt;DisplayText&gt;&lt;style face="superscript"&gt;18&lt;/style&gt;&lt;/DisplayText&gt;&lt;record&gt;&lt;rec-number&gt;21&lt;/rec-number&gt;&lt;foreign-keys&gt;&lt;key app="EN" db-id="pxvzv9etjfvpe6e9ewcx29p8xfdzvwvaax59" timestamp="1548946859"&gt;21&lt;/key&gt;&lt;/foreign-keys&gt;&lt;ref-type name="Journal Article"&gt;17&lt;/ref-type&gt;&lt;contributors&gt;&lt;authors&gt;&lt;author&gt;Walters, J. K.&lt;/author&gt;&lt;/authors&gt;&lt;/contributors&gt;&lt;titles&gt;&lt;title&gt;A theoretical analysis of stresses in silos with vertical walls&lt;/title&gt;&lt;secondary-title&gt;Chemical Engineering Science&lt;/secondary-title&gt;&lt;/titles&gt;&lt;periodical&gt;&lt;full-title&gt;Chemical Engineering Science&lt;/full-title&gt;&lt;/periodical&gt;&lt;pages&gt;13-21&lt;/pages&gt;&lt;volume&gt;28&lt;/volume&gt;&lt;number&gt;1&lt;/number&gt;&lt;dates&gt;&lt;year&gt;1973&lt;/year&gt;&lt;pub-dates&gt;&lt;date&gt;1973/01/01/&lt;/date&gt;&lt;/pub-dates&gt;&lt;/dates&gt;&lt;isbn&gt;0009-2509&lt;/isbn&gt;&lt;urls&gt;&lt;related-urls&gt;&lt;url&gt;http://www.sciencedirect.com/science/article/pii/000925097385081X&lt;/url&gt;&lt;/related-urls&gt;&lt;/urls&gt;&lt;electronic-resource-num&gt;https://doi.org/10.1016/0009-2509(73)85081-X&lt;/electronic-resource-num&gt;&lt;/record&gt;&lt;/Cite&gt;&lt;/EndNote&gt;</w:instrText>
      </w:r>
      <w:r w:rsidR="008D23CB" w:rsidRPr="005A7333">
        <w:fldChar w:fldCharType="separate"/>
      </w:r>
      <w:r w:rsidR="008D23CB" w:rsidRPr="005A7333">
        <w:rPr>
          <w:noProof/>
          <w:vertAlign w:val="superscript"/>
        </w:rPr>
        <w:t>18</w:t>
      </w:r>
      <w:r w:rsidR="008D23CB" w:rsidRPr="005A7333">
        <w:fldChar w:fldCharType="end"/>
      </w:r>
      <w:r w:rsidR="008D23CB" w:rsidRPr="005A7333">
        <w:t>, where he suggests that large lateral and shear stresses</w:t>
      </w:r>
      <w:r w:rsidR="00A96731" w:rsidRPr="005A7333">
        <w:t xml:space="preserve"> </w:t>
      </w:r>
      <w:r w:rsidR="008D23CB" w:rsidRPr="005A7333">
        <w:t>are observed</w:t>
      </w:r>
      <w:r w:rsidR="00A96731" w:rsidRPr="005A7333">
        <w:t>, just before the transition from static to dynamic conditions</w:t>
      </w:r>
      <w:r w:rsidR="008D23CB" w:rsidRPr="005A7333">
        <w:t xml:space="preserve">. An approximation for analysing the stress variation in such cases is proposed by Walters where the </w:t>
      </w:r>
      <w:r w:rsidR="00A96731" w:rsidRPr="005A7333">
        <w:t xml:space="preserve">predicted </w:t>
      </w:r>
      <w:r w:rsidR="008D23CB" w:rsidRPr="005A7333">
        <w:t>stress level is much larger than the Janssen’s prediction. In Walters’ predictions, only the angles of internal friction and the wall friction are required, both of which can be determined easily in the laboratory</w:t>
      </w:r>
      <w:r w:rsidRPr="005A7333">
        <w:t xml:space="preserve"> (see </w:t>
      </w:r>
      <w:r w:rsidR="00493CC5" w:rsidRPr="005A7333">
        <w:t>section 4.4)</w:t>
      </w:r>
      <w:r w:rsidR="008D23CB" w:rsidRPr="005A7333">
        <w:t xml:space="preserve">. Further details of their analysis are found in </w:t>
      </w:r>
      <w:r w:rsidR="008D23CB" w:rsidRPr="005A7333">
        <w:fldChar w:fldCharType="begin"/>
      </w:r>
      <w:r w:rsidR="008D23CB" w:rsidRPr="005A7333">
        <w:instrText xml:space="preserve"> ADDIN EN.CITE &lt;EndNote&gt;&lt;Cite&gt;&lt;Author&gt;Walters&lt;/Author&gt;&lt;Year&gt;1973&lt;/Year&gt;&lt;RecNum&gt;21&lt;/RecNum&gt;&lt;DisplayText&gt;&lt;style face="superscript"&gt;18&lt;/style&gt;&lt;/DisplayText&gt;&lt;record&gt;&lt;rec-number&gt;21&lt;/rec-number&gt;&lt;foreign-keys&gt;&lt;key app="EN" db-id="pxvzv9etjfvpe6e9ewcx29p8xfdzvwvaax59" timestamp="1548946859"&gt;21&lt;/key&gt;&lt;/foreign-keys&gt;&lt;ref-type name="Journal Article"&gt;17&lt;/ref-type&gt;&lt;contributors&gt;&lt;authors&gt;&lt;author&gt;Walters, J. K.&lt;/author&gt;&lt;/authors&gt;&lt;/contributors&gt;&lt;titles&gt;&lt;title&gt;A theoretical analysis of stresses in silos with vertical walls&lt;/title&gt;&lt;secondary-title&gt;Chemical Engineering Science&lt;/secondary-title&gt;&lt;/titles&gt;&lt;periodical&gt;&lt;full-title&gt;Chemical Engineering Science&lt;/full-title&gt;&lt;/periodical&gt;&lt;pages&gt;13-21&lt;/pages&gt;&lt;volume&gt;28&lt;/volume&gt;&lt;number&gt;1&lt;/number&gt;&lt;dates&gt;&lt;year&gt;1973&lt;/year&gt;&lt;pub-dates&gt;&lt;date&gt;1973/01/01/&lt;/date&gt;&lt;/pub-dates&gt;&lt;/dates&gt;&lt;isbn&gt;0009-2509&lt;/isbn&gt;&lt;urls&gt;&lt;related-urls&gt;&lt;url&gt;http://www.sciencedirect.com/science/article/pii/000925097385081X&lt;/url&gt;&lt;/related-urls&gt;&lt;/urls&gt;&lt;electronic-resource-num&gt;https://doi.org/10.1016/0009-2509(73)85081-X&lt;/electronic-resource-num&gt;&lt;/record&gt;&lt;/Cite&gt;&lt;/EndNote&gt;</w:instrText>
      </w:r>
      <w:r w:rsidR="008D23CB" w:rsidRPr="005A7333">
        <w:fldChar w:fldCharType="separate"/>
      </w:r>
      <w:r w:rsidR="008D23CB" w:rsidRPr="005A7333">
        <w:rPr>
          <w:noProof/>
          <w:vertAlign w:val="superscript"/>
        </w:rPr>
        <w:t>18</w:t>
      </w:r>
      <w:r w:rsidR="008D23CB" w:rsidRPr="005A7333">
        <w:fldChar w:fldCharType="end"/>
      </w:r>
      <w:r w:rsidR="008D23CB" w:rsidRPr="005A7333">
        <w:t xml:space="preserve">.    </w:t>
      </w:r>
    </w:p>
    <w:p w14:paraId="6301B7C5" w14:textId="77777777" w:rsidR="008D23CB" w:rsidRPr="005A7333" w:rsidRDefault="008D23CB" w:rsidP="008D23CB"/>
    <w:p w14:paraId="53F3E1E6" w14:textId="77777777" w:rsidR="008D23CB" w:rsidRPr="005A7333" w:rsidRDefault="008D23CB" w:rsidP="008D23CB">
      <w:pPr>
        <w:pStyle w:val="Heading2"/>
      </w:pPr>
      <w:r w:rsidRPr="005A7333">
        <w:t>Strain Rate Dependency</w:t>
      </w:r>
    </w:p>
    <w:p w14:paraId="4E2E0C85" w14:textId="1B9925F6" w:rsidR="008D23CB" w:rsidRPr="005A7333" w:rsidRDefault="008D23CB" w:rsidP="00177932">
      <w:pPr>
        <w:keepNext/>
      </w:pPr>
      <w:r w:rsidRPr="005A7333">
        <w:t xml:space="preserve">Rheology is </w:t>
      </w:r>
      <w:r w:rsidR="00177932" w:rsidRPr="005A7333">
        <w:t>one of the classical characteris</w:t>
      </w:r>
      <w:r w:rsidRPr="005A7333">
        <w:t xml:space="preserve">ation methods for material properties or functions of matter. It </w:t>
      </w:r>
      <w:r w:rsidRPr="005A7333">
        <w:lastRenderedPageBreak/>
        <w:t xml:space="preserve">focuses on linking stress applied on a sample and the resulting deformation. A flowing powder can exist in various rheological states based on the way the particles interact with each other. Information of the flow field in the powder and forces acting on different objects in the flow and on the </w:t>
      </w:r>
      <w:proofErr w:type="gramStart"/>
      <w:r w:rsidRPr="005A7333">
        <w:t>boundaries</w:t>
      </w:r>
      <w:proofErr w:type="gramEnd"/>
      <w:r w:rsidRPr="005A7333">
        <w:t xml:space="preserve"> can be obtained using the equations of equilibrium of stress in the powder together with a yield condition and a rule for powder flow. Tardos</w:t>
      </w:r>
      <w:r w:rsidRPr="005A7333">
        <w:fldChar w:fldCharType="begin"/>
      </w:r>
      <w:r w:rsidRPr="005A7333">
        <w:instrText xml:space="preserve"> ADDIN EN.CITE &lt;EndNote&gt;&lt;Cite&gt;&lt;Author&gt;Tardos&lt;/Author&gt;&lt;Year&gt;2003&lt;/Year&gt;&lt;RecNum&gt;22&lt;/RecNum&gt;&lt;DisplayText&gt;&lt;style face="superscript"&gt;19&lt;/style&gt;&lt;/DisplayText&gt;&lt;record&gt;&lt;rec-number&gt;22&lt;/rec-number&gt;&lt;foreign-keys&gt;&lt;key app="EN" db-id="pxvzv9etjfvpe6e9ewcx29p8xfdzvwvaax59" timestamp="1548948170"&gt;22&lt;/key&gt;&lt;/foreign-keys&gt;&lt;ref-type name="Journal Article"&gt;17&lt;/ref-type&gt;&lt;contributors&gt;&lt;authors&gt;&lt;author&gt;Tardos, Gabriel I.&lt;/author&gt;&lt;author&gt;McNamara, Sean&lt;/author&gt;&lt;author&gt;Talu, Ilkay&lt;/author&gt;&lt;/authors&gt;&lt;/contributors&gt;&lt;titles&gt;&lt;title&gt;Slow and intermediate flow of a frictional bulk powder in the Couette geometry&lt;/title&gt;&lt;secondary-title&gt;Powder Technology&lt;/secondary-title&gt;&lt;/titles&gt;&lt;periodical&gt;&lt;full-title&gt;Powder Technology&lt;/full-title&gt;&lt;/periodical&gt;&lt;pages&gt;23-39&lt;/pages&gt;&lt;volume&gt;131&lt;/volume&gt;&lt;number&gt;1&lt;/number&gt;&lt;keywords&gt;&lt;keyword&gt;Powder rheology&lt;/keyword&gt;&lt;keyword&gt;Granular flows&lt;/keyword&gt;&lt;keyword&gt;Couette shear cell&lt;/keyword&gt;&lt;/keywords&gt;&lt;dates&gt;&lt;year&gt;2003&lt;/year&gt;&lt;pub-dates&gt;&lt;date&gt;2003/03/03/&lt;/date&gt;&lt;/pub-dates&gt;&lt;/dates&gt;&lt;isbn&gt;0032-5910&lt;/isbn&gt;&lt;urls&gt;&lt;related-urls&gt;&lt;url&gt;http://www.sciencedirect.com/science/article/pii/S0032591002003157&lt;/url&gt;&lt;/related-urls&gt;&lt;/urls&gt;&lt;electronic-resource-num&gt;https://doi.org/10.1016/S0032-5910(02)00315-7&lt;/electronic-resource-num&gt;&lt;/record&gt;&lt;/Cite&gt;&lt;/EndNote&gt;</w:instrText>
      </w:r>
      <w:r w:rsidRPr="005A7333">
        <w:fldChar w:fldCharType="separate"/>
      </w:r>
      <w:r w:rsidRPr="005A7333">
        <w:rPr>
          <w:noProof/>
          <w:vertAlign w:val="superscript"/>
        </w:rPr>
        <w:t>19</w:t>
      </w:r>
      <w:r w:rsidRPr="005A7333">
        <w:fldChar w:fldCharType="end"/>
      </w:r>
      <w:r w:rsidRPr="005A7333">
        <w:t xml:space="preserve"> provides a schematic representation of different regimes in powder flow as shown in </w:t>
      </w:r>
      <w:r w:rsidRPr="005A7333">
        <w:fldChar w:fldCharType="begin"/>
      </w:r>
      <w:r w:rsidRPr="005A7333">
        <w:instrText xml:space="preserve"> REF _Ref166085 \h  \* MERGEFORMAT </w:instrText>
      </w:r>
      <w:r w:rsidRPr="005A7333">
        <w:fldChar w:fldCharType="separate"/>
      </w:r>
      <w:r w:rsidR="001803C1" w:rsidRPr="005A7333">
        <w:t xml:space="preserve">Figure </w:t>
      </w:r>
      <w:r w:rsidR="001803C1" w:rsidRPr="005A7333">
        <w:rPr>
          <w:noProof/>
          <w:cs/>
        </w:rPr>
        <w:t>‎</w:t>
      </w:r>
      <w:r w:rsidR="001803C1" w:rsidRPr="005A7333">
        <w:rPr>
          <w:noProof/>
        </w:rPr>
        <w:t>3.8</w:t>
      </w:r>
      <w:r w:rsidRPr="005A7333">
        <w:fldChar w:fldCharType="end"/>
      </w:r>
      <w:r w:rsidRPr="005A7333">
        <w:t>. He has illustrated the flow regime as a function of a dimensionless shear rate</w:t>
      </w:r>
      <w:r w:rsidR="00EC4241" w:rsidRPr="005A7333">
        <w:t>,</w:t>
      </w:r>
      <w:r w:rsidRPr="005A7333">
        <w:t xml:space="preserve"> defined as </w:t>
      </w:r>
      <m:oMath>
        <m:sSup>
          <m:sSupPr>
            <m:ctrlPr>
              <w:rPr>
                <w:rFonts w:ascii="Cambria Math" w:hAnsi="Cambria Math"/>
              </w:rPr>
            </m:ctrlPr>
          </m:sSupPr>
          <m:e>
            <m:r>
              <w:rPr>
                <w:rFonts w:ascii="Cambria Math" w:hAnsi="Cambria Math"/>
              </w:rPr>
              <m:t>γ</m:t>
            </m:r>
          </m:e>
          <m:sup>
            <m:r>
              <m:rPr>
                <m:sty m:val="p"/>
              </m:rPr>
              <w:rPr>
                <w:rFonts w:ascii="Cambria Math" w:hAnsi="Cambria Math"/>
              </w:rPr>
              <m:t>o*</m:t>
            </m:r>
          </m:sup>
        </m:sSup>
        <m:r>
          <m:rPr>
            <m:sty m:val="p"/>
          </m:rPr>
          <w:rPr>
            <w:rFonts w:ascii="Cambria Math" w:hAnsi="Cambria Math"/>
          </w:rPr>
          <m:t>=</m:t>
        </m:r>
        <m:acc>
          <m:accPr>
            <m:chr m:val="̇"/>
            <m:ctrlPr>
              <w:rPr>
                <w:rFonts w:ascii="Cambria Math" w:hAnsi="Cambria Math"/>
                <w:i/>
              </w:rPr>
            </m:ctrlPr>
          </m:accPr>
          <m:e>
            <m:r>
              <w:rPr>
                <w:rFonts w:ascii="Cambria Math" w:hAnsi="Cambria Math"/>
              </w:rPr>
              <m:t>γ</m:t>
            </m:r>
          </m:e>
        </m:acc>
        <m:sSup>
          <m:sSupPr>
            <m:ctrlPr>
              <w:rPr>
                <w:rFonts w:ascii="Cambria Math" w:hAnsi="Cambria Math"/>
              </w:rPr>
            </m:ctrlPr>
          </m:sSupPr>
          <m:e>
            <m:d>
              <m:dPr>
                <m:begChr m:val="["/>
                <m:endChr m:val="]"/>
                <m:ctrlPr>
                  <w:rPr>
                    <w:rFonts w:ascii="Cambria Math" w:hAnsi="Cambria Math"/>
                  </w:rPr>
                </m:ctrlPr>
              </m:dPr>
              <m:e>
                <m:f>
                  <m:fPr>
                    <m:type m:val="lin"/>
                    <m:ctrlPr>
                      <w:rPr>
                        <w:rFonts w:ascii="Cambria Math" w:hAnsi="Cambria Math"/>
                        <w:i/>
                      </w:rPr>
                    </m:ctrlPr>
                  </m:fPr>
                  <m:num>
                    <m:r>
                      <w:rPr>
                        <w:rFonts w:ascii="Cambria Math" w:hAnsi="Cambria Math"/>
                      </w:rPr>
                      <m:t>d</m:t>
                    </m:r>
                  </m:num>
                  <m:den>
                    <m:r>
                      <w:rPr>
                        <w:rFonts w:ascii="Cambria Math" w:hAnsi="Cambria Math"/>
                      </w:rPr>
                      <m:t>g</m:t>
                    </m:r>
                  </m:den>
                </m:f>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oMath>
      <w:r w:rsidRPr="005A7333">
        <w:t xml:space="preserve">, </w:t>
      </w:r>
      <w:r w:rsidR="00EC4241" w:rsidRPr="005A7333">
        <w:t xml:space="preserve">where </w:t>
      </w:r>
      <m:oMath>
        <m:r>
          <w:rPr>
            <w:rFonts w:ascii="Cambria Math" w:hAnsi="Cambria Math"/>
          </w:rPr>
          <m:t>d</m:t>
        </m:r>
      </m:oMath>
      <w:r w:rsidRPr="005A7333">
        <w:rPr>
          <w:vertAlign w:val="subscript"/>
        </w:rPr>
        <w:t xml:space="preserve"> </w:t>
      </w:r>
      <w:r w:rsidRPr="005A7333">
        <w:t>represent</w:t>
      </w:r>
      <w:r w:rsidR="00EC4241" w:rsidRPr="005A7333">
        <w:t>s</w:t>
      </w:r>
      <w:r w:rsidRPr="005A7333">
        <w:t xml:space="preserve"> the particle diameter. As the dimensionless shear rate </w:t>
      </w:r>
      <w:r w:rsidR="00177932" w:rsidRPr="005A7333">
        <w:t>varies</w:t>
      </w:r>
      <w:r w:rsidRPr="005A7333">
        <w:t>, the powder flow falls in different flow regimes</w:t>
      </w:r>
      <w:r w:rsidR="00EC4241" w:rsidRPr="005A7333">
        <w:t>, which influence the stress-strain rate relationship</w:t>
      </w:r>
      <w:r w:rsidRPr="005A7333">
        <w:t xml:space="preserve">. </w:t>
      </w:r>
    </w:p>
    <w:p w14:paraId="57A32D98" w14:textId="77777777" w:rsidR="008D23CB" w:rsidRPr="005A7333" w:rsidRDefault="008D23CB" w:rsidP="008D23CB">
      <w:pPr>
        <w:rPr>
          <w:color w:val="0000CC"/>
        </w:rPr>
      </w:pPr>
    </w:p>
    <w:p w14:paraId="7218BABA" w14:textId="402C74C1" w:rsidR="000908F1" w:rsidRPr="005A7333" w:rsidRDefault="000908F1" w:rsidP="008D23CB">
      <w:pPr>
        <w:rPr>
          <w:color w:val="0000CC"/>
        </w:rPr>
      </w:pPr>
      <w:r w:rsidRPr="005A7333">
        <w:rPr>
          <w:noProof/>
          <w:color w:val="0000CC"/>
        </w:rPr>
        <w:drawing>
          <wp:inline distT="0" distB="0" distL="0" distR="0" wp14:anchorId="375552A6" wp14:editId="7DAEA18A">
            <wp:extent cx="4320000" cy="3222843"/>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0" cy="3222843"/>
                    </a:xfrm>
                    <a:prstGeom prst="rect">
                      <a:avLst/>
                    </a:prstGeom>
                    <a:noFill/>
                  </pic:spPr>
                </pic:pic>
              </a:graphicData>
            </a:graphic>
          </wp:inline>
        </w:drawing>
      </w:r>
    </w:p>
    <w:p w14:paraId="1F1D9682" w14:textId="2CB0C78E" w:rsidR="008D23CB" w:rsidRPr="005A7333" w:rsidRDefault="008D23CB" w:rsidP="008D23CB">
      <w:bookmarkStart w:id="5" w:name="_Ref166085"/>
      <w:r w:rsidRPr="005A7333">
        <w:t xml:space="preserve">Figure </w:t>
      </w:r>
      <w:r w:rsidRPr="005A7333">
        <w:fldChar w:fldCharType="begin"/>
      </w:r>
      <w:r w:rsidRPr="005A7333">
        <w:instrText xml:space="preserve"> STYLEREF 1 \s </w:instrText>
      </w:r>
      <w:r w:rsidRPr="005A7333">
        <w:fldChar w:fldCharType="separate"/>
      </w:r>
      <w:r w:rsidR="001803C1" w:rsidRPr="005A7333">
        <w:rPr>
          <w:noProof/>
          <w:cs/>
        </w:rPr>
        <w:t>‎</w:t>
      </w:r>
      <w:r w:rsidR="001803C1" w:rsidRPr="005A7333">
        <w:rPr>
          <w:noProof/>
        </w:rPr>
        <w:t>3</w:t>
      </w:r>
      <w:r w:rsidRPr="005A7333">
        <w:fldChar w:fldCharType="end"/>
      </w:r>
      <w:r w:rsidRPr="005A7333">
        <w:t>.</w:t>
      </w:r>
      <w:r w:rsidRPr="005A7333">
        <w:fldChar w:fldCharType="begin"/>
      </w:r>
      <w:r w:rsidRPr="005A7333">
        <w:instrText xml:space="preserve"> SEQ Figure \* ARABIC \s 1 </w:instrText>
      </w:r>
      <w:r w:rsidRPr="005A7333">
        <w:fldChar w:fldCharType="separate"/>
      </w:r>
      <w:r w:rsidR="001803C1" w:rsidRPr="005A7333">
        <w:rPr>
          <w:noProof/>
        </w:rPr>
        <w:t>8</w:t>
      </w:r>
      <w:r w:rsidRPr="005A7333">
        <w:fldChar w:fldCharType="end"/>
      </w:r>
      <w:bookmarkEnd w:id="5"/>
      <w:r w:rsidRPr="005A7333">
        <w:t xml:space="preserve">: </w:t>
      </w:r>
      <w:r w:rsidR="00EC4241" w:rsidRPr="005A7333">
        <w:t>P</w:t>
      </w:r>
      <w:r w:rsidRPr="005A7333">
        <w:t xml:space="preserve">owder flow regimes based on the dimensionless shear rate. (Reprinted with permission from </w:t>
      </w:r>
      <w:r w:rsidRPr="005A7333">
        <w:fldChar w:fldCharType="begin"/>
      </w:r>
      <w:r w:rsidRPr="005A7333">
        <w:instrText xml:space="preserve"> ADDIN EN.CITE &lt;EndNote&gt;&lt;Cite&gt;&lt;Author&gt;Tardos&lt;/Author&gt;&lt;Year&gt;2003&lt;/Year&gt;&lt;RecNum&gt;22&lt;/RecNum&gt;&lt;DisplayText&gt;&lt;style face="superscript"&gt;19&lt;/style&gt;&lt;/DisplayText&gt;&lt;record&gt;&lt;rec-number&gt;22&lt;/rec-number&gt;&lt;foreign-keys&gt;&lt;key app="EN" db-id="pxvzv9etjfvpe6e9ewcx29p8xfdzvwvaax59" timestamp="1548948170"&gt;22&lt;/key&gt;&lt;/foreign-keys&gt;&lt;ref-type name="Journal Article"&gt;17&lt;/ref-type&gt;&lt;contributors&gt;&lt;authors&gt;&lt;author&gt;Tardos, Gabriel I.&lt;/author&gt;&lt;author&gt;McNamara, Sean&lt;/author&gt;&lt;author&gt;Talu, Ilkay&lt;/author&gt;&lt;/authors&gt;&lt;/contributors&gt;&lt;titles&gt;&lt;title&gt;Slow and intermediate flow of a frictional bulk powder in the Couette geometry&lt;/title&gt;&lt;secondary-title&gt;Powder Technology&lt;/secondary-title&gt;&lt;/titles&gt;&lt;periodical&gt;&lt;full-title&gt;Powder Technology&lt;/full-title&gt;&lt;/periodical&gt;&lt;pages&gt;23-39&lt;/pages&gt;&lt;volume&gt;131&lt;/volume&gt;&lt;number&gt;1&lt;/number&gt;&lt;keywords&gt;&lt;keyword&gt;Powder rheology&lt;/keyword&gt;&lt;keyword&gt;Granular flows&lt;/keyword&gt;&lt;keyword&gt;Couette shear cell&lt;/keyword&gt;&lt;/keywords&gt;&lt;dates&gt;&lt;year&gt;2003&lt;/year&gt;&lt;pub-dates&gt;&lt;date&gt;2003/03/03/&lt;/date&gt;&lt;/pub-dates&gt;&lt;/dates&gt;&lt;isbn&gt;0032-5910&lt;/isbn&gt;&lt;urls&gt;&lt;related-urls&gt;&lt;url&gt;http://www.sciencedirect.com/science/article/pii/S0032591002003157&lt;/url&gt;&lt;/related-urls&gt;&lt;/urls&gt;&lt;electronic-resource-num&gt;https://doi.org/10.1016/S0032-5910(02)00315-7&lt;/electronic-resource-num&gt;&lt;/record&gt;&lt;/Cite&gt;&lt;/EndNote&gt;</w:instrText>
      </w:r>
      <w:r w:rsidRPr="005A7333">
        <w:fldChar w:fldCharType="separate"/>
      </w:r>
      <w:r w:rsidRPr="005A7333">
        <w:rPr>
          <w:noProof/>
          <w:vertAlign w:val="superscript"/>
        </w:rPr>
        <w:t>19</w:t>
      </w:r>
      <w:r w:rsidRPr="005A7333">
        <w:fldChar w:fldCharType="end"/>
      </w:r>
      <w:r w:rsidRPr="005A7333">
        <w:t>)</w:t>
      </w:r>
    </w:p>
    <w:p w14:paraId="4D23A9EE" w14:textId="77777777" w:rsidR="008D23CB" w:rsidRPr="005A7333" w:rsidRDefault="008D23CB" w:rsidP="008D23CB">
      <w:pPr>
        <w:spacing w:line="360" w:lineRule="auto"/>
        <w:jc w:val="center"/>
        <w:rPr>
          <w:szCs w:val="21"/>
        </w:rPr>
      </w:pPr>
    </w:p>
    <w:p w14:paraId="6C3AEBD8" w14:textId="77777777" w:rsidR="008D23CB" w:rsidRPr="005A7333" w:rsidRDefault="008D23CB" w:rsidP="008D23CB">
      <w:pPr>
        <w:pStyle w:val="Heading3"/>
        <w:rPr>
          <w:rFonts w:eastAsia="SimSun"/>
        </w:rPr>
      </w:pPr>
      <w:r w:rsidRPr="005A7333">
        <w:rPr>
          <w:rFonts w:eastAsia="SimSun"/>
        </w:rPr>
        <w:t>Static regime</w:t>
      </w:r>
    </w:p>
    <w:p w14:paraId="2B76BC40" w14:textId="60096BE7" w:rsidR="008D23CB" w:rsidRPr="005A7333" w:rsidRDefault="00EC4241" w:rsidP="00363B4E">
      <w:r w:rsidRPr="005A7333">
        <w:t>The s</w:t>
      </w:r>
      <w:r w:rsidR="008D23CB" w:rsidRPr="005A7333">
        <w:t xml:space="preserve">tatic regime is the condition at which the powder has no movement and is in static equilibrium. This condition is associated with no shear within the powder bed. The powder, however, may deform in presence of large stresses, where the yield point is defined as the onset of this deformation. Using the yield condition and the static equilibrium equations, one can calculate the stresses within the powder bed. There are various types of analytical </w:t>
      </w:r>
      <w:r w:rsidR="005965ED" w:rsidRPr="005A7333">
        <w:t xml:space="preserve">(e.g. </w:t>
      </w:r>
      <w:r w:rsidR="00363B4E" w:rsidRPr="005A7333">
        <w:t xml:space="preserve">Equation 3.6) </w:t>
      </w:r>
      <w:r w:rsidR="008D23CB" w:rsidRPr="005A7333">
        <w:t>and numerical techniques available for analysing the stress distribution within a powder bed</w:t>
      </w:r>
      <w:r w:rsidRPr="005A7333">
        <w:t>,</w:t>
      </w:r>
      <w:r w:rsidR="00363B4E" w:rsidRPr="005A7333">
        <w:t xml:space="preserve"> which</w:t>
      </w:r>
      <w:r w:rsidR="008D23CB" w:rsidRPr="005A7333">
        <w:t xml:space="preserve"> </w:t>
      </w:r>
      <w:r w:rsidRPr="005A7333">
        <w:t>are</w:t>
      </w:r>
      <w:r w:rsidR="008D23CB" w:rsidRPr="005A7333">
        <w:t xml:space="preserve"> discussed in Chapter 5. </w:t>
      </w:r>
    </w:p>
    <w:p w14:paraId="0520A39E" w14:textId="77777777" w:rsidR="008D23CB" w:rsidRPr="005A7333" w:rsidRDefault="008D23CB" w:rsidP="008D23CB"/>
    <w:p w14:paraId="503198FF" w14:textId="77777777" w:rsidR="008D23CB" w:rsidRPr="005A7333" w:rsidRDefault="008D23CB" w:rsidP="008D23CB">
      <w:pPr>
        <w:pStyle w:val="Heading3"/>
        <w:rPr>
          <w:rFonts w:eastAsia="SimSun"/>
        </w:rPr>
      </w:pPr>
      <w:r w:rsidRPr="005A7333">
        <w:rPr>
          <w:rFonts w:eastAsia="SimSun"/>
        </w:rPr>
        <w:t>Quasi-static regime</w:t>
      </w:r>
    </w:p>
    <w:p w14:paraId="19C75C1C" w14:textId="07A2DD76" w:rsidR="008D23CB" w:rsidRPr="005A7333" w:rsidRDefault="008D23CB" w:rsidP="007D2304">
      <w:r w:rsidRPr="005A7333">
        <w:t xml:space="preserve">The quasi-static regime </w:t>
      </w:r>
      <w:r w:rsidR="00EC4241" w:rsidRPr="005A7333">
        <w:t>applies to</w:t>
      </w:r>
      <w:r w:rsidRPr="005A7333">
        <w:t xml:space="preserve"> shear rates </w:t>
      </w:r>
      <w:r w:rsidR="00EC4241" w:rsidRPr="005A7333">
        <w:t>up to around 0.15 – 0.25; the upper boundary of this regime is uncertain</w:t>
      </w:r>
      <w:r w:rsidR="00EC4241" w:rsidRPr="005A7333">
        <w:rPr>
          <w:vertAlign w:val="superscript"/>
        </w:rPr>
        <w:t>19</w:t>
      </w:r>
      <w:r w:rsidRPr="005A7333">
        <w:t xml:space="preserve">. Particles movement is very slow and </w:t>
      </w:r>
      <w:r w:rsidR="00EC4241" w:rsidRPr="005A7333">
        <w:t xml:space="preserve">governed by </w:t>
      </w:r>
      <w:r w:rsidRPr="005A7333">
        <w:t xml:space="preserve">friction in this regime. In this regime, the slow-flowing particles lose most of their energy through sliding </w:t>
      </w:r>
      <w:r w:rsidR="00225985" w:rsidRPr="005A7333">
        <w:t>but with</w:t>
      </w:r>
      <w:r w:rsidRPr="005A7333">
        <w:t xml:space="preserve"> </w:t>
      </w:r>
      <w:r w:rsidR="00225985" w:rsidRPr="005A7333">
        <w:t xml:space="preserve">very </w:t>
      </w:r>
      <w:r w:rsidR="00EC4241" w:rsidRPr="005A7333">
        <w:t xml:space="preserve">few </w:t>
      </w:r>
      <w:r w:rsidRPr="005A7333">
        <w:t>collision</w:t>
      </w:r>
      <w:r w:rsidR="00225985" w:rsidRPr="005A7333">
        <w:t>s</w:t>
      </w:r>
      <w:r w:rsidRPr="005A7333">
        <w:t>. This is because particles are packed</w:t>
      </w:r>
      <w:r w:rsidR="00EC4241" w:rsidRPr="005A7333">
        <w:t xml:space="preserve"> closely</w:t>
      </w:r>
      <w:r w:rsidRPr="005A7333">
        <w:t xml:space="preserve"> together </w:t>
      </w:r>
      <w:r w:rsidR="00EC4241" w:rsidRPr="005A7333">
        <w:t>and hence collisions occur at negligible relative velocities</w:t>
      </w:r>
      <w:r w:rsidRPr="005A7333">
        <w:t xml:space="preserve">; instead, </w:t>
      </w:r>
      <w:r w:rsidR="00EC4241" w:rsidRPr="005A7333">
        <w:t xml:space="preserve">the particles </w:t>
      </w:r>
      <w:r w:rsidRPr="005A7333">
        <w:t xml:space="preserve">are overwhelmed by contact frictional sliding. Slow flows occur during </w:t>
      </w:r>
      <w:r w:rsidR="00225985" w:rsidRPr="005A7333">
        <w:t xml:space="preserve">discharge from </w:t>
      </w:r>
      <w:r w:rsidRPr="005A7333">
        <w:t xml:space="preserve">industrial storage hoppers and bins and are therefore of great industrial relevance. </w:t>
      </w:r>
    </w:p>
    <w:p w14:paraId="1025601D" w14:textId="77777777" w:rsidR="008D23CB" w:rsidRPr="005A7333" w:rsidRDefault="008D23CB" w:rsidP="008D23CB"/>
    <w:p w14:paraId="04E4E605" w14:textId="2FE43C15" w:rsidR="008D23CB" w:rsidRPr="005A7333" w:rsidRDefault="008D23CB" w:rsidP="008D23CB">
      <w:r w:rsidRPr="005A7333">
        <w:t xml:space="preserve">For analysing the </w:t>
      </w:r>
      <w:r w:rsidR="00EC4241" w:rsidRPr="005A7333">
        <w:t xml:space="preserve">quasi-static regime (also known as the </w:t>
      </w:r>
      <w:r w:rsidRPr="005A7333">
        <w:t>slow flow regime</w:t>
      </w:r>
      <w:r w:rsidR="00EC4241" w:rsidRPr="005A7333">
        <w:t>)</w:t>
      </w:r>
      <w:r w:rsidRPr="005A7333">
        <w:t xml:space="preserve">, it is assumed that the flow has an uninterrupted character and the shear field is continuous. </w:t>
      </w:r>
      <w:r w:rsidR="00EC4241" w:rsidRPr="005A7333">
        <w:t>In this regime</w:t>
      </w:r>
      <w:r w:rsidR="00EE4F40" w:rsidRPr="005A7333">
        <w:t>,</w:t>
      </w:r>
      <w:r w:rsidRPr="005A7333">
        <w:t xml:space="preserve"> the powder is considered </w:t>
      </w:r>
      <w:r w:rsidR="00EC4241" w:rsidRPr="005A7333">
        <w:t xml:space="preserve">to be </w:t>
      </w:r>
      <w:r w:rsidRPr="005A7333">
        <w:t xml:space="preserve">an incompressible continuous medium. In all states, the powder obeys the principles of the conservation of mass and momentum together with a yield condition, which specifies the </w:t>
      </w:r>
      <w:r w:rsidR="00613339" w:rsidRPr="005A7333">
        <w:t>onset</w:t>
      </w:r>
      <w:r w:rsidRPr="005A7333">
        <w:t xml:space="preserve"> of deformation. To define the behaviour of the powder after yielding, i.e. after powder starts to move, </w:t>
      </w:r>
      <w:r w:rsidR="00613339" w:rsidRPr="005A7333">
        <w:t xml:space="preserve">a </w:t>
      </w:r>
      <w:r w:rsidRPr="005A7333">
        <w:t xml:space="preserve">“flow rule” is also required.    </w:t>
      </w:r>
    </w:p>
    <w:p w14:paraId="5C590B1B" w14:textId="77777777" w:rsidR="008D23CB" w:rsidRPr="005A7333" w:rsidRDefault="008D23CB" w:rsidP="008D23CB"/>
    <w:p w14:paraId="5F0BFAFA" w14:textId="18560E05" w:rsidR="008D23CB" w:rsidRPr="005A7333" w:rsidRDefault="008D23CB" w:rsidP="00195244">
      <w:r w:rsidRPr="005A7333">
        <w:t>To determine the flow field and stress distribution of the powder during flow, a constitutive equation, which defines the relation of the stress and strain rate in the powder, is required. Schaeffer proposed an equation for the quasi-static powder flows which obeys the von</w:t>
      </w:r>
      <w:r w:rsidR="007D2304" w:rsidRPr="005A7333">
        <w:t>-</w:t>
      </w:r>
      <w:r w:rsidRPr="005A7333">
        <w:t>Mises yield condition</w:t>
      </w:r>
      <w:r w:rsidR="007D2304" w:rsidRPr="005A7333">
        <w:fldChar w:fldCharType="begin"/>
      </w:r>
      <w:r w:rsidR="00195244" w:rsidRPr="005A7333">
        <w:instrText xml:space="preserve"> ADDIN EN.CITE &lt;EndNote&gt;&lt;Cite&gt;&lt;Author&gt;Mises&lt;/Author&gt;&lt;Year&gt;1928&lt;/Year&gt;&lt;RecNum&gt;55&lt;/RecNum&gt;&lt;DisplayText&gt;&lt;style face="superscript"&gt;20&lt;/style&gt;&lt;/DisplayText&gt;&lt;record&gt;&lt;rec-number&gt;55&lt;/rec-number&gt;&lt;foreign-keys&gt;&lt;key app="EN" db-id="pxvzv9etjfvpe6e9ewcx29p8xfdzvwvaax59" timestamp="1550229880"&gt;55&lt;/key&gt;&lt;/foreign-keys&gt;&lt;ref-type name="Journal Article"&gt;17&lt;/ref-type&gt;&lt;contributors&gt;&lt;authors&gt;&lt;author&gt;Mises, R. V.&lt;/author&gt;&lt;/authors&gt;&lt;/contributors&gt;&lt;titles&gt;&lt;title&gt;Mechanik der plastischen Formänderung von Kristallen&lt;/title&gt;&lt;secondary-title&gt;ZAMM - Journal of Applied Mathematics and Mechanics / Zeitschrift für Angewandte Mathematik und Mechanik&lt;/secondary-title&gt;&lt;/titles&gt;&lt;periodical&gt;&lt;full-title&gt;ZAMM - Journal of Applied Mathematics and Mechanics / Zeitschrift für Angewandte Mathematik und Mechanik&lt;/full-title&gt;&lt;/periodical&gt;&lt;pages&gt;161-185&lt;/pages&gt;&lt;volume&gt;8&lt;/volume&gt;&lt;number&gt;3&lt;/number&gt;&lt;dates&gt;&lt;year&gt;1928&lt;/year&gt;&lt;/dates&gt;&lt;urls&gt;&lt;related-urls&gt;&lt;url&gt;https://onlinelibrary.wiley.com/doi/abs/10.1002/zamm.19280080302&lt;/url&gt;&lt;/related-urls&gt;&lt;/urls&gt;&lt;electronic-resource-num&gt;doi:10.1002/zamm.19280080302&lt;/electronic-resource-num&gt;&lt;/record&gt;&lt;/Cite&gt;&lt;/EndNote&gt;</w:instrText>
      </w:r>
      <w:r w:rsidR="007D2304" w:rsidRPr="005A7333">
        <w:fldChar w:fldCharType="separate"/>
      </w:r>
      <w:r w:rsidR="00195244" w:rsidRPr="005A7333">
        <w:rPr>
          <w:noProof/>
          <w:vertAlign w:val="superscript"/>
        </w:rPr>
        <w:t>20</w:t>
      </w:r>
      <w:r w:rsidR="007D2304" w:rsidRPr="005A7333">
        <w:fldChar w:fldCharType="end"/>
      </w:r>
      <w:r w:rsidRPr="005A7333">
        <w:t xml:space="preserve"> and Levy’s flow rule</w:t>
      </w:r>
      <w:r w:rsidR="00691E51" w:rsidRPr="005A7333">
        <w:fldChar w:fldCharType="begin"/>
      </w:r>
      <w:r w:rsidR="00195244" w:rsidRPr="005A7333">
        <w:instrText xml:space="preserve"> ADDIN EN.CITE &lt;EndNote&gt;&lt;Cite&gt;&lt;Author&gt;Taylor&lt;/Author&gt;&lt;Year&gt;1931&lt;/Year&gt;&lt;RecNum&gt;56&lt;/RecNum&gt;&lt;DisplayText&gt;&lt;style face="superscript"&gt;21&lt;/style&gt;&lt;/DisplayText&gt;&lt;record&gt;&lt;rec-number&gt;56&lt;/rec-number&gt;&lt;foreign-keys&gt;&lt;key app="EN" db-id="pxvzv9etjfvpe6e9ewcx29p8xfdzvwvaax59" timestamp="1550230783"&gt;56&lt;/key&gt;&lt;/foreign-keys&gt;&lt;ref-type name="Journal Article"&gt;17&lt;/ref-type&gt;&lt;contributors&gt;&lt;authors&gt;&lt;author&gt;Geoffrey Ingram Taylor&lt;/author&gt;&lt;author&gt;H. Quinney&lt;/author&gt;&lt;/authors&gt;&lt;/contributors&gt;&lt;titles&gt;&lt;title&gt;The plastic distortion of metals&lt;/title&gt;&lt;secondary-title&gt;Philosophical Transactions of the Royal Society of London. Series A, Containing Papers of a Mathematical or Physical Character&lt;/secondary-title&gt;&lt;/titles&gt;&lt;periodical&gt;&lt;full-title&gt;Philosophical Transactions of the Royal Society of London. Series A, Containing Papers of a Mathematical or Physical Character&lt;/full-title&gt;&lt;/periodical&gt;&lt;pages&gt;323-362&lt;/pages&gt;&lt;volume&gt;230&lt;/volume&gt;&lt;number&gt;681-693&lt;/number&gt;&lt;dates&gt;&lt;year&gt;1931&lt;/year&gt;&lt;/dates&gt;&lt;urls&gt;&lt;related-urls&gt;&lt;url&gt;https://royalsocietypublishing.org/doi/abs/10.1098/rsta.1932.0009 %X The plasticity of metals has been the subject of many recent papers but, owing to the complexity of the subject, there is but little agreement between different researches. Attempts to extract simple generalisations from the very complex phenomena have been made chiefly in two directions (1) Engineers have used test bars of certain specially simple form, such as uniform round bars which they have subjected to twisting or tension, and they have found the effect on their test of varying physical conditions. (2) Mathematicians have assumed an ideal plastic material and have given it properties which may or may not be possessed by some real material. They have then analysed the distributions of stress and strain when this ideal material is subjected to given external forces or distortions.&lt;/url&gt;&lt;/related-urls&gt;&lt;/urls&gt;&lt;electronic-resource-num&gt;doi:10.1098/rsta.1932.0009&lt;/electronic-resource-num&gt;&lt;/record&gt;&lt;/Cite&gt;&lt;/EndNote&gt;</w:instrText>
      </w:r>
      <w:r w:rsidR="00691E51" w:rsidRPr="005A7333">
        <w:fldChar w:fldCharType="separate"/>
      </w:r>
      <w:r w:rsidR="00195244" w:rsidRPr="005A7333">
        <w:rPr>
          <w:noProof/>
          <w:vertAlign w:val="superscript"/>
        </w:rPr>
        <w:t>21</w:t>
      </w:r>
      <w:r w:rsidR="00691E51" w:rsidRPr="005A7333">
        <w:fldChar w:fldCharType="end"/>
      </w:r>
      <w:r w:rsidRPr="005A7333">
        <w:t xml:space="preserve"> as follows:  </w:t>
      </w:r>
    </w:p>
    <w:p w14:paraId="69A81F6F" w14:textId="77777777" w:rsidR="008D23CB" w:rsidRPr="005A7333" w:rsidRDefault="008D23CB" w:rsidP="008D23CB"/>
    <w:tbl>
      <w:tblPr>
        <w:tblW w:w="8306" w:type="dxa"/>
        <w:tblLayout w:type="fixed"/>
        <w:tblLook w:val="04A0" w:firstRow="1" w:lastRow="0" w:firstColumn="1" w:lastColumn="0" w:noHBand="0" w:noVBand="1"/>
      </w:tblPr>
      <w:tblGrid>
        <w:gridCol w:w="776"/>
        <w:gridCol w:w="6356"/>
        <w:gridCol w:w="1174"/>
      </w:tblGrid>
      <w:tr w:rsidR="008D23CB" w:rsidRPr="005A7333" w14:paraId="6D2C2C8B" w14:textId="77777777" w:rsidTr="008D23CB">
        <w:tc>
          <w:tcPr>
            <w:tcW w:w="776" w:type="dxa"/>
          </w:tcPr>
          <w:p w14:paraId="71CAE4A0" w14:textId="77777777" w:rsidR="008D23CB" w:rsidRPr="005A7333" w:rsidRDefault="008D23CB" w:rsidP="008D23CB">
            <w:pPr>
              <w:spacing w:line="360" w:lineRule="auto"/>
            </w:pPr>
          </w:p>
        </w:tc>
        <w:tc>
          <w:tcPr>
            <w:tcW w:w="6356" w:type="dxa"/>
          </w:tcPr>
          <w:p w14:paraId="0FB1BF45" w14:textId="2B97C0BE" w:rsidR="008D23CB" w:rsidRPr="005A7333" w:rsidRDefault="002467C3" w:rsidP="008D23CB">
            <w:pPr>
              <w:spacing w:line="360" w:lineRule="auto"/>
              <w:jc w:val="center"/>
            </w:pPr>
            <m:oMathPara>
              <m:oMath>
                <m:sSub>
                  <m:sSubPr>
                    <m:ctrlPr>
                      <w:rPr>
                        <w:rFonts w:ascii="Cambria Math" w:hAnsi="Cambria Math"/>
                        <w:i/>
                      </w:rPr>
                    </m:ctrlPr>
                  </m:sSubPr>
                  <m:e>
                    <m:r>
                      <w:rPr>
                        <w:rFonts w:ascii="Cambria Math" w:hAnsi="Cambria Math"/>
                      </w:rPr>
                      <m:t>σ</m:t>
                    </m:r>
                  </m:e>
                  <m:sub>
                    <m:r>
                      <w:rPr>
                        <w:rFonts w:ascii="Cambria Math" w:hAnsi="Cambria Math"/>
                      </w:rPr>
                      <m:t>ij</m:t>
                    </m:r>
                  </m:sub>
                </m:sSub>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γ</m:t>
                            </m:r>
                          </m:e>
                        </m:acc>
                      </m:e>
                      <m:sub>
                        <m:r>
                          <w:rPr>
                            <w:rFonts w:ascii="Cambria Math" w:hAnsi="Cambria Math"/>
                          </w:rPr>
                          <m:t>ij</m:t>
                        </m:r>
                      </m:sub>
                    </m:sSub>
                  </m:e>
                </m:d>
                <m:r>
                  <w:rPr>
                    <w:rFonts w:ascii="Cambria Math" w:hAnsi="Cambria Math"/>
                  </w:rPr>
                  <m:t>=P</m:t>
                </m:r>
                <m:sSub>
                  <m:sSubPr>
                    <m:ctrlPr>
                      <w:rPr>
                        <w:rFonts w:ascii="Cambria Math" w:hAnsi="Cambria Math"/>
                        <w:i/>
                      </w:rPr>
                    </m:ctrlPr>
                  </m:sSubPr>
                  <m:e>
                    <m:r>
                      <w:rPr>
                        <w:rFonts w:ascii="Cambria Math" w:hAnsi="Cambria Math"/>
                      </w:rPr>
                      <m:t>δ</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ij</m:t>
                    </m:r>
                  </m:sub>
                </m:sSub>
                <m:r>
                  <w:rPr>
                    <w:rFonts w:ascii="Cambria Math" w:hAnsi="Cambria Math"/>
                  </w:rPr>
                  <m:t>=P</m:t>
                </m:r>
                <m:sSub>
                  <m:sSubPr>
                    <m:ctrlPr>
                      <w:rPr>
                        <w:rFonts w:ascii="Cambria Math" w:hAnsi="Cambria Math"/>
                        <w:i/>
                      </w:rPr>
                    </m:ctrlPr>
                  </m:sSubPr>
                  <m:e>
                    <m:r>
                      <w:rPr>
                        <w:rFonts w:ascii="Cambria Math" w:hAnsi="Cambria Math"/>
                      </w:rPr>
                      <m:t>δ</m:t>
                    </m:r>
                  </m:e>
                  <m:sub>
                    <m:r>
                      <w:rPr>
                        <w:rFonts w:ascii="Cambria Math" w:hAnsi="Cambria Math"/>
                      </w:rPr>
                      <m:t>ij</m:t>
                    </m:r>
                  </m:sub>
                </m:sSub>
                <m:r>
                  <w:rPr>
                    <w:rFonts w:ascii="Cambria Math" w:hAnsi="Cambria Math"/>
                  </w:rPr>
                  <m:t>+</m:t>
                </m:r>
                <m:rad>
                  <m:radPr>
                    <m:degHide m:val="1"/>
                    <m:ctrlPr>
                      <w:rPr>
                        <w:rFonts w:ascii="Cambria Math" w:hAnsi="Cambria Math"/>
                        <w:i/>
                      </w:rPr>
                    </m:ctrlPr>
                  </m:radPr>
                  <m:deg/>
                  <m:e>
                    <m:r>
                      <w:rPr>
                        <w:rFonts w:ascii="Cambria Math" w:hAnsi="Cambria Math"/>
                      </w:rPr>
                      <m:t>2</m:t>
                    </m:r>
                  </m:e>
                </m:rad>
                <m:r>
                  <w:rPr>
                    <w:rFonts w:ascii="Cambria Math" w:hAnsi="Cambria Math"/>
                  </w:rPr>
                  <m:t>Psin</m:t>
                </m:r>
                <m:sSub>
                  <m:sSubPr>
                    <m:ctrlPr>
                      <w:rPr>
                        <w:rFonts w:ascii="Cambria Math" w:hAnsi="Cambria Math"/>
                        <w:i/>
                      </w:rPr>
                    </m:ctrlPr>
                  </m:sSubPr>
                  <m:e>
                    <m:r>
                      <w:rPr>
                        <w:rFonts w:ascii="Cambria Math" w:hAnsi="Cambria Math"/>
                      </w:rPr>
                      <m:t>ϕ</m:t>
                    </m:r>
                  </m:e>
                  <m:sub>
                    <m:r>
                      <w:rPr>
                        <w:rFonts w:ascii="Cambria Math" w:hAnsi="Cambria Math"/>
                      </w:rPr>
                      <m:t>i</m:t>
                    </m:r>
                  </m:sub>
                </m:sSub>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γ</m:t>
                            </m:r>
                          </m:e>
                        </m:acc>
                      </m:e>
                      <m:sub>
                        <m:r>
                          <w:rPr>
                            <w:rFonts w:ascii="Cambria Math" w:hAnsi="Cambria Math"/>
                          </w:rPr>
                          <m:t>ij</m:t>
                        </m:r>
                      </m:sub>
                    </m:sSub>
                  </m:num>
                  <m:den>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γ</m:t>
                                </m:r>
                              </m:e>
                            </m:acc>
                          </m:e>
                          <m:sub>
                            <m:r>
                              <w:rPr>
                                <w:rFonts w:ascii="Cambria Math" w:hAnsi="Cambria Math"/>
                              </w:rPr>
                              <m:t>ij</m:t>
                            </m:r>
                          </m:sub>
                        </m:sSub>
                      </m:e>
                    </m:d>
                  </m:den>
                </m:f>
              </m:oMath>
            </m:oMathPara>
          </w:p>
        </w:tc>
        <w:tc>
          <w:tcPr>
            <w:tcW w:w="1174" w:type="dxa"/>
            <w:vAlign w:val="center"/>
          </w:tcPr>
          <w:p w14:paraId="31037855" w14:textId="38649D39" w:rsidR="008D23CB" w:rsidRPr="005A7333" w:rsidRDefault="008D23CB" w:rsidP="00AD765E">
            <w:pPr>
              <w:spacing w:line="360" w:lineRule="auto"/>
              <w:jc w:val="right"/>
            </w:pPr>
            <w:r w:rsidRPr="005A7333">
              <w:t>(3.</w:t>
            </w:r>
            <w:r w:rsidR="001803C1" w:rsidRPr="005A7333">
              <w:t>11</w:t>
            </w:r>
            <w:r w:rsidRPr="005A7333">
              <w:t>)</w:t>
            </w:r>
          </w:p>
        </w:tc>
      </w:tr>
    </w:tbl>
    <w:p w14:paraId="52B5BE44" w14:textId="77777777" w:rsidR="008D23CB" w:rsidRPr="005A7333" w:rsidRDefault="008D23CB" w:rsidP="008D23CB">
      <w:pPr>
        <w:spacing w:line="360" w:lineRule="auto"/>
      </w:pPr>
    </w:p>
    <w:p w14:paraId="21511497" w14:textId="287D9EC0" w:rsidR="008D23CB" w:rsidRPr="005A7333" w:rsidRDefault="008D23CB" w:rsidP="00691E51">
      <w:pPr>
        <w:spacing w:line="360" w:lineRule="auto"/>
      </w:pPr>
      <w:r w:rsidRPr="005A7333">
        <w:t xml:space="preserve">where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γ</m:t>
                </m:r>
              </m:e>
            </m:acc>
          </m:e>
          <m:sub>
            <m:r>
              <w:rPr>
                <w:rFonts w:ascii="Cambria Math" w:hAnsi="Cambria Math"/>
              </w:rPr>
              <m:t>ij</m:t>
            </m:r>
          </m:sub>
        </m:sSub>
      </m:oMath>
      <w:r w:rsidRPr="005A7333">
        <w:t xml:space="preserve"> is the strain rate,</w:t>
      </w:r>
      <w:r w:rsidR="00691E51" w:rsidRPr="005A7333">
        <w:t xml:space="preserve"> </w:t>
      </w:r>
      <m:oMath>
        <m:sSub>
          <m:sSubPr>
            <m:ctrlPr>
              <w:rPr>
                <w:rFonts w:ascii="Cambria Math" w:hAnsi="Cambria Math"/>
                <w:i/>
              </w:rPr>
            </m:ctrlPr>
          </m:sSubPr>
          <m:e>
            <m:r>
              <w:rPr>
                <w:rFonts w:ascii="Cambria Math" w:hAnsi="Cambria Math"/>
              </w:rPr>
              <m:t>δ</m:t>
            </m:r>
          </m:e>
          <m:sub>
            <m:r>
              <w:rPr>
                <w:rFonts w:ascii="Cambria Math" w:hAnsi="Cambria Math"/>
              </w:rPr>
              <m:t>ij</m:t>
            </m:r>
          </m:sub>
        </m:sSub>
      </m:oMath>
      <w:r w:rsidR="00691E51" w:rsidRPr="005A7333">
        <w:t xml:space="preserve"> is the Kronecker delta,</w:t>
      </w:r>
      <w:r w:rsidRPr="005A7333">
        <w:t xml:space="preserve"> </w:t>
      </w:r>
      <m:oMath>
        <m:sSub>
          <m:sSubPr>
            <m:ctrlPr>
              <w:rPr>
                <w:rFonts w:ascii="Cambria Math" w:hAnsi="Cambria Math"/>
                <w:i/>
              </w:rPr>
            </m:ctrlPr>
          </m:sSubPr>
          <m:e>
            <m:r>
              <w:rPr>
                <w:rFonts w:ascii="Cambria Math" w:hAnsi="Cambria Math"/>
              </w:rPr>
              <m:t>τ</m:t>
            </m:r>
          </m:e>
          <m:sub>
            <m:r>
              <w:rPr>
                <w:rFonts w:ascii="Cambria Math" w:hAnsi="Cambria Math"/>
              </w:rPr>
              <m:t>ij</m:t>
            </m:r>
          </m:sub>
        </m:sSub>
      </m:oMath>
      <w:r w:rsidRPr="005A7333">
        <w:t xml:space="preserve"> is the deviatoric stress,</w:t>
      </w:r>
      <w:r w:rsidR="00271EA6" w:rsidRPr="005A7333">
        <w:t xml:space="preserve"> </w:t>
      </w:r>
      <m:oMath>
        <m:r>
          <w:rPr>
            <w:rFonts w:ascii="Cambria Math" w:hAnsi="Cambria Math"/>
          </w:rPr>
          <m:t>P=</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ii</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jj</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kk</m:t>
                    </m:r>
                  </m:sub>
                </m:sSub>
              </m:e>
            </m:d>
          </m:num>
          <m:den>
            <m:r>
              <w:rPr>
                <w:rFonts w:ascii="Cambria Math" w:hAnsi="Cambria Math"/>
              </w:rPr>
              <m:t>3</m:t>
            </m:r>
          </m:den>
        </m:f>
      </m:oMath>
      <w:r w:rsidRPr="005A7333">
        <w:t xml:space="preserve"> shows the mean normal stress (pressure), and </w:t>
      </w:r>
      <m:oMath>
        <m:sSub>
          <m:sSubPr>
            <m:ctrlPr>
              <w:rPr>
                <w:rFonts w:ascii="Cambria Math" w:hAnsi="Cambria Math"/>
                <w:i/>
              </w:rPr>
            </m:ctrlPr>
          </m:sSubPr>
          <m:e>
            <m:r>
              <w:rPr>
                <w:rFonts w:ascii="Cambria Math" w:hAnsi="Cambria Math"/>
              </w:rPr>
              <m:t>ϕ</m:t>
            </m:r>
          </m:e>
          <m:sub>
            <m:r>
              <w:rPr>
                <w:rFonts w:ascii="Cambria Math" w:hAnsi="Cambria Math"/>
              </w:rPr>
              <m:t>i</m:t>
            </m:r>
          </m:sub>
        </m:sSub>
      </m:oMath>
      <w:r w:rsidRPr="005A7333">
        <w:t xml:space="preserve"> denotes the angle of internal friction. The strain rate is</w:t>
      </w:r>
      <w:bookmarkStart w:id="6" w:name="_GoBack"/>
      <w:bookmarkEnd w:id="6"/>
      <w:r w:rsidRPr="005A7333">
        <w:t>:</w:t>
      </w:r>
    </w:p>
    <w:p w14:paraId="3E8FAF2F" w14:textId="77777777" w:rsidR="008D23CB" w:rsidRPr="005A7333" w:rsidRDefault="008D23CB" w:rsidP="008D23CB">
      <w:pPr>
        <w:spacing w:line="360" w:lineRule="auto"/>
      </w:pPr>
    </w:p>
    <w:p w14:paraId="29407F1C" w14:textId="77777777" w:rsidR="008D23CB" w:rsidRPr="005A7333" w:rsidRDefault="008D23CB" w:rsidP="008D23CB">
      <w:pPr>
        <w:spacing w:line="360" w:lineRule="auto"/>
      </w:pPr>
      <w:r w:rsidRPr="005A7333">
        <w:t xml:space="preserve"> </w:t>
      </w:r>
    </w:p>
    <w:tbl>
      <w:tblPr>
        <w:tblW w:w="8306" w:type="dxa"/>
        <w:tblLayout w:type="fixed"/>
        <w:tblLook w:val="04A0" w:firstRow="1" w:lastRow="0" w:firstColumn="1" w:lastColumn="0" w:noHBand="0" w:noVBand="1"/>
      </w:tblPr>
      <w:tblGrid>
        <w:gridCol w:w="836"/>
        <w:gridCol w:w="6273"/>
        <w:gridCol w:w="1197"/>
      </w:tblGrid>
      <w:tr w:rsidR="008D23CB" w:rsidRPr="005A7333" w14:paraId="1CC61E2A" w14:textId="77777777" w:rsidTr="008D23CB">
        <w:tc>
          <w:tcPr>
            <w:tcW w:w="836" w:type="dxa"/>
          </w:tcPr>
          <w:p w14:paraId="2A591144" w14:textId="77777777" w:rsidR="008D23CB" w:rsidRPr="005A7333" w:rsidRDefault="008D23CB" w:rsidP="008D23CB">
            <w:pPr>
              <w:spacing w:line="360" w:lineRule="auto"/>
            </w:pPr>
          </w:p>
        </w:tc>
        <w:tc>
          <w:tcPr>
            <w:tcW w:w="6273" w:type="dxa"/>
          </w:tcPr>
          <w:p w14:paraId="35F82B1B" w14:textId="06F07185" w:rsidR="008D23CB" w:rsidRPr="005A7333" w:rsidRDefault="002467C3" w:rsidP="008D23CB">
            <w:pPr>
              <w:spacing w:line="360" w:lineRule="auto"/>
              <w:jc w:val="cente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γ</m:t>
                        </m:r>
                      </m:e>
                    </m:acc>
                  </m:e>
                  <m:sub>
                    <m:r>
                      <w:rPr>
                        <w:rFonts w:ascii="Cambria Math" w:hAnsi="Cambria Math"/>
                      </w:rPr>
                      <m:t>ij</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m:t>
                            </m:r>
                          </m:sub>
                        </m:sSub>
                      </m:num>
                      <m:den>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j</m:t>
                            </m:r>
                          </m:sub>
                        </m:sSub>
                      </m:num>
                      <m:den>
                        <m:sSub>
                          <m:sSubPr>
                            <m:ctrlPr>
                              <w:rPr>
                                <w:rFonts w:ascii="Cambria Math" w:hAnsi="Cambria Math"/>
                                <w:i/>
                              </w:rPr>
                            </m:ctrlPr>
                          </m:sSubPr>
                          <m:e>
                            <m:r>
                              <w:rPr>
                                <w:rFonts w:ascii="Cambria Math" w:hAnsi="Cambria Math"/>
                              </w:rPr>
                              <m:t>∂x</m:t>
                            </m:r>
                          </m:e>
                          <m:sub>
                            <m:r>
                              <w:rPr>
                                <w:rFonts w:ascii="Cambria Math" w:hAnsi="Cambria Math"/>
                              </w:rPr>
                              <m:t>i</m:t>
                            </m:r>
                          </m:sub>
                        </m:sSub>
                      </m:den>
                    </m:f>
                  </m:e>
                </m:d>
              </m:oMath>
            </m:oMathPara>
          </w:p>
        </w:tc>
        <w:tc>
          <w:tcPr>
            <w:tcW w:w="1197" w:type="dxa"/>
            <w:vAlign w:val="center"/>
          </w:tcPr>
          <w:p w14:paraId="0C9A76A4" w14:textId="513FBEAD" w:rsidR="008D23CB" w:rsidRPr="005A7333" w:rsidRDefault="008D23CB" w:rsidP="00AD765E">
            <w:pPr>
              <w:spacing w:line="360" w:lineRule="auto"/>
              <w:jc w:val="right"/>
            </w:pPr>
            <w:r w:rsidRPr="005A7333">
              <w:t>(3.</w:t>
            </w:r>
            <w:r w:rsidR="001803C1" w:rsidRPr="005A7333">
              <w:t>12</w:t>
            </w:r>
            <w:r w:rsidRPr="005A7333">
              <w:t>)</w:t>
            </w:r>
          </w:p>
        </w:tc>
      </w:tr>
    </w:tbl>
    <w:p w14:paraId="777FE7A7" w14:textId="77777777" w:rsidR="008D23CB" w:rsidRPr="005A7333" w:rsidRDefault="008D23CB" w:rsidP="008D23CB">
      <w:pPr>
        <w:spacing w:line="360" w:lineRule="auto"/>
      </w:pPr>
    </w:p>
    <w:p w14:paraId="00E6ECEE" w14:textId="77777777" w:rsidR="008D23CB" w:rsidRPr="005A7333" w:rsidRDefault="008D23CB" w:rsidP="008D23CB">
      <w:pPr>
        <w:spacing w:line="360" w:lineRule="auto"/>
      </w:pPr>
      <w:r w:rsidRPr="005A7333">
        <w:lastRenderedPageBreak/>
        <w:t>where its magnitude for a 2D case is given by:</w:t>
      </w:r>
    </w:p>
    <w:p w14:paraId="361C124C" w14:textId="77777777" w:rsidR="008D23CB" w:rsidRPr="005A7333" w:rsidRDefault="008D23CB" w:rsidP="008D23CB">
      <w:pPr>
        <w:spacing w:line="360" w:lineRule="auto"/>
      </w:pPr>
    </w:p>
    <w:tbl>
      <w:tblPr>
        <w:tblW w:w="8306" w:type="dxa"/>
        <w:tblLayout w:type="fixed"/>
        <w:tblLook w:val="04A0" w:firstRow="1" w:lastRow="0" w:firstColumn="1" w:lastColumn="0" w:noHBand="0" w:noVBand="1"/>
      </w:tblPr>
      <w:tblGrid>
        <w:gridCol w:w="836"/>
        <w:gridCol w:w="6273"/>
        <w:gridCol w:w="1197"/>
      </w:tblGrid>
      <w:tr w:rsidR="008D23CB" w:rsidRPr="005A7333" w14:paraId="15B48546" w14:textId="77777777" w:rsidTr="008D23CB">
        <w:tc>
          <w:tcPr>
            <w:tcW w:w="836" w:type="dxa"/>
          </w:tcPr>
          <w:p w14:paraId="6DF6AB0D" w14:textId="77777777" w:rsidR="008D23CB" w:rsidRPr="005A7333" w:rsidRDefault="008D23CB" w:rsidP="008D23CB">
            <w:pPr>
              <w:spacing w:line="360" w:lineRule="auto"/>
            </w:pPr>
          </w:p>
        </w:tc>
        <w:tc>
          <w:tcPr>
            <w:tcW w:w="6273" w:type="dxa"/>
          </w:tcPr>
          <w:p w14:paraId="2B0CF4EE" w14:textId="1582D801" w:rsidR="008D23CB" w:rsidRPr="005A7333" w:rsidRDefault="002467C3" w:rsidP="00DD5EF2">
            <w:pPr>
              <w:spacing w:line="360" w:lineRule="auto"/>
              <w:jc w:val="center"/>
            </w:pPr>
            <m:oMathPara>
              <m:oMath>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γ</m:t>
                            </m:r>
                          </m:e>
                        </m:acc>
                      </m:e>
                      <m:sub>
                        <m:r>
                          <w:rPr>
                            <w:rFonts w:ascii="Cambria Math" w:hAnsi="Cambria Math"/>
                          </w:rPr>
                          <m:t>ij</m:t>
                        </m:r>
                      </m:sub>
                    </m:sSub>
                  </m:e>
                </m:d>
                <m:r>
                  <w:rPr>
                    <w:rFonts w:ascii="Cambria Math" w:hAnsi="Cambria Math"/>
                  </w:rPr>
                  <m:t>=</m:t>
                </m:r>
                <m:rad>
                  <m:radPr>
                    <m:degHide m:val="1"/>
                    <m:ctrlPr>
                      <w:rPr>
                        <w:rFonts w:ascii="Cambria Math" w:hAnsi="Cambria Math"/>
                        <w:i/>
                      </w:rPr>
                    </m:ctrlPr>
                  </m:radPr>
                  <m:deg/>
                  <m:e>
                    <m:d>
                      <m:dPr>
                        <m:ctrlPr>
                          <w:rPr>
                            <w:rFonts w:ascii="Cambria Math" w:hAnsi="Cambria Math"/>
                            <w:i/>
                          </w:rPr>
                        </m:ctrlPr>
                      </m:dP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γ</m:t>
                                </m:r>
                              </m:e>
                            </m:acc>
                          </m:e>
                          <m:sub>
                            <m:r>
                              <w:rPr>
                                <w:rFonts w:ascii="Cambria Math" w:hAnsi="Cambria Math"/>
                              </w:rPr>
                              <m:t>xx</m:t>
                            </m:r>
                          </m:sub>
                          <m:sup>
                            <m:r>
                              <w:rPr>
                                <w:rFonts w:ascii="Cambria Math" w:hAnsi="Cambria Math"/>
                              </w:rPr>
                              <m:t>2</m:t>
                            </m:r>
                          </m:sup>
                        </m:sSubSup>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γ</m:t>
                                </m:r>
                              </m:e>
                            </m:acc>
                          </m:e>
                          <m:sub>
                            <m:r>
                              <w:rPr>
                                <w:rFonts w:ascii="Cambria Math" w:hAnsi="Cambria Math"/>
                              </w:rPr>
                              <m:t>yy</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2</m:t>
                            </m:r>
                            <m:acc>
                              <m:accPr>
                                <m:chr m:val="̇"/>
                                <m:ctrlPr>
                                  <w:rPr>
                                    <w:rFonts w:ascii="Cambria Math" w:hAnsi="Cambria Math"/>
                                    <w:i/>
                                  </w:rPr>
                                </m:ctrlPr>
                              </m:accPr>
                              <m:e>
                                <m:r>
                                  <w:rPr>
                                    <w:rFonts w:ascii="Cambria Math" w:hAnsi="Cambria Math"/>
                                  </w:rPr>
                                  <m:t>γ</m:t>
                                </m:r>
                              </m:e>
                            </m:acc>
                          </m:e>
                          <m:sub>
                            <m:r>
                              <w:rPr>
                                <w:rFonts w:ascii="Cambria Math" w:hAnsi="Cambria Math"/>
                              </w:rPr>
                              <m:t>xy</m:t>
                            </m:r>
                          </m:sub>
                          <m:sup>
                            <m:r>
                              <w:rPr>
                                <w:rFonts w:ascii="Cambria Math" w:hAnsi="Cambria Math"/>
                              </w:rPr>
                              <m:t>2</m:t>
                            </m:r>
                          </m:sup>
                        </m:sSubSup>
                      </m:e>
                    </m:d>
                  </m:e>
                </m:rad>
              </m:oMath>
            </m:oMathPara>
          </w:p>
        </w:tc>
        <w:tc>
          <w:tcPr>
            <w:tcW w:w="1197" w:type="dxa"/>
            <w:vAlign w:val="center"/>
          </w:tcPr>
          <w:p w14:paraId="2B1D14D2" w14:textId="57A55A14" w:rsidR="008D23CB" w:rsidRPr="005A7333" w:rsidRDefault="008D23CB" w:rsidP="00AD765E">
            <w:pPr>
              <w:spacing w:line="360" w:lineRule="auto"/>
              <w:jc w:val="right"/>
            </w:pPr>
            <w:r w:rsidRPr="005A7333">
              <w:t>(3.1</w:t>
            </w:r>
            <w:r w:rsidR="001803C1" w:rsidRPr="005A7333">
              <w:t>3</w:t>
            </w:r>
            <w:r w:rsidRPr="005A7333">
              <w:t>)</w:t>
            </w:r>
          </w:p>
        </w:tc>
      </w:tr>
    </w:tbl>
    <w:p w14:paraId="49697EC2" w14:textId="77777777" w:rsidR="008D23CB" w:rsidRPr="005A7333" w:rsidRDefault="008D23CB" w:rsidP="008D23CB"/>
    <w:p w14:paraId="6F30B862" w14:textId="58B809A7" w:rsidR="008D23CB" w:rsidRPr="005A7333" w:rsidRDefault="008D23CB" w:rsidP="00AD765E">
      <w:r w:rsidRPr="005A7333">
        <w:t xml:space="preserve">Based on Levy’s flow rule, the deviatoric stress and strain rate </w:t>
      </w:r>
      <w:r w:rsidR="00613339" w:rsidRPr="005A7333">
        <w:t xml:space="preserve">remain </w:t>
      </w:r>
      <w:r w:rsidRPr="005A7333">
        <w:t>proportional during flow. In the case of an incompressible powder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γ</m:t>
                </m:r>
              </m:e>
            </m:acc>
          </m:e>
          <m:sub>
            <m:r>
              <w:rPr>
                <w:rFonts w:ascii="Cambria Math" w:hAnsi="Cambria Math"/>
              </w:rPr>
              <m:t>ii</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γ</m:t>
                </m:r>
              </m:e>
            </m:acc>
          </m:e>
          <m:sub>
            <m:r>
              <w:rPr>
                <w:rFonts w:ascii="Cambria Math" w:hAnsi="Cambria Math"/>
              </w:rPr>
              <m:t>jj</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γ</m:t>
                </m:r>
              </m:e>
            </m:acc>
          </m:e>
          <m:sub>
            <m:r>
              <w:rPr>
                <w:rFonts w:ascii="Cambria Math" w:hAnsi="Cambria Math"/>
              </w:rPr>
              <m:t>kk</m:t>
            </m:r>
          </m:sub>
        </m:sSub>
        <m:r>
          <w:rPr>
            <w:rFonts w:ascii="Cambria Math" w:hAnsi="Cambria Math"/>
          </w:rPr>
          <m:t>=0</m:t>
        </m:r>
      </m:oMath>
      <w:r w:rsidRPr="005A7333">
        <w:t>)</w:t>
      </w:r>
      <w:r w:rsidR="00843AB3" w:rsidRPr="005A7333">
        <w:t>,</w:t>
      </w:r>
      <w:r w:rsidRPr="005A7333">
        <w:t xml:space="preserve"> the flow rule is</w:t>
      </w:r>
      <w:r w:rsidR="00843AB3" w:rsidRPr="005A7333">
        <w:t xml:space="preserve"> mathematically expressed as</w:t>
      </w:r>
      <w:r w:rsidRPr="005A7333">
        <w:t xml:space="preserve"> </w:t>
      </w:r>
      <m:oMath>
        <m:sSub>
          <m:sSubPr>
            <m:ctrlPr>
              <w:rPr>
                <w:rFonts w:ascii="Cambria Math" w:hAnsi="Cambria Math"/>
                <w:i/>
              </w:rPr>
            </m:ctrlPr>
          </m:sSubPr>
          <m:e>
            <m:r>
              <w:rPr>
                <w:rFonts w:ascii="Cambria Math" w:hAnsi="Cambria Math"/>
              </w:rPr>
              <m:t>τ</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γ</m:t>
                </m:r>
              </m:e>
            </m:acc>
          </m:e>
          <m:sub>
            <m:r>
              <w:rPr>
                <w:rFonts w:ascii="Cambria Math" w:hAnsi="Cambria Math"/>
              </w:rPr>
              <m:t>ij</m:t>
            </m:r>
          </m:sub>
        </m:sSub>
      </m:oMath>
      <w:r w:rsidRPr="005A7333">
        <w:rPr>
          <w:i/>
        </w:rPr>
        <w:t>,</w:t>
      </w:r>
      <w:r w:rsidRPr="005A7333">
        <w:t xml:space="preserve"> where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Pr="005A7333">
        <w:t xml:space="preserve"> denotes a coefficient. The coefficient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Pr="005A7333">
        <w:t xml:space="preserve"> is obtained using the Levy’s flow rule together with the yield condition of von Mises </w:t>
      </w:r>
      <m:oMath>
        <m:rad>
          <m:radPr>
            <m:degHide m:val="1"/>
            <m:ctrlPr>
              <w:rPr>
                <w:rFonts w:ascii="Cambria Math" w:hAnsi="Cambria Math"/>
                <w:i/>
              </w:rPr>
            </m:ctrlPr>
          </m:radPr>
          <m:deg/>
          <m:e>
            <m:nary>
              <m:naryPr>
                <m:chr m:val="∑"/>
                <m:limLoc m:val="subSup"/>
                <m:supHide m:val="1"/>
                <m:ctrlPr>
                  <w:rPr>
                    <w:rFonts w:ascii="Cambria Math" w:hAnsi="Cambria Math"/>
                    <w:i/>
                  </w:rPr>
                </m:ctrlPr>
              </m:naryPr>
              <m:sub>
                <m:r>
                  <w:rPr>
                    <w:rFonts w:ascii="Cambria Math" w:hAnsi="Cambria Math"/>
                  </w:rPr>
                  <m:t>ij</m:t>
                </m:r>
              </m:sub>
              <m:sup/>
              <m:e>
                <m:sSubSup>
                  <m:sSubSupPr>
                    <m:ctrlPr>
                      <w:rPr>
                        <w:rFonts w:ascii="Cambria Math" w:hAnsi="Cambria Math"/>
                        <w:i/>
                      </w:rPr>
                    </m:ctrlPr>
                  </m:sSubSupPr>
                  <m:e>
                    <m:r>
                      <w:rPr>
                        <w:rFonts w:ascii="Cambria Math" w:hAnsi="Cambria Math"/>
                      </w:rPr>
                      <m:t>τ</m:t>
                    </m:r>
                  </m:e>
                  <m:sub>
                    <m:r>
                      <w:rPr>
                        <w:rFonts w:ascii="Cambria Math" w:hAnsi="Cambria Math"/>
                      </w:rPr>
                      <m:t>ij</m:t>
                    </m:r>
                  </m:sub>
                  <m:sup>
                    <m:r>
                      <w:rPr>
                        <w:rFonts w:ascii="Cambria Math" w:hAnsi="Cambria Math"/>
                      </w:rPr>
                      <m:t>2</m:t>
                    </m:r>
                  </m:sup>
                </m:sSubSup>
              </m:e>
            </m:nary>
          </m:e>
        </m:rad>
        <m:r>
          <w:rPr>
            <w:rFonts w:ascii="Cambria Math" w:hAnsi="Cambria Math"/>
          </w:rPr>
          <m:t>=</m:t>
        </m:r>
        <m:rad>
          <m:radPr>
            <m:degHide m:val="1"/>
            <m:ctrlPr>
              <w:rPr>
                <w:rFonts w:ascii="Cambria Math" w:hAnsi="Cambria Math"/>
                <w:i/>
              </w:rPr>
            </m:ctrlPr>
          </m:radPr>
          <m:deg/>
          <m:e>
            <m:r>
              <w:rPr>
                <w:rFonts w:ascii="Cambria Math" w:hAnsi="Cambria Math"/>
              </w:rPr>
              <m:t>2</m:t>
            </m:r>
          </m:e>
        </m:rad>
        <m:r>
          <w:rPr>
            <w:rFonts w:ascii="Cambria Math" w:hAnsi="Cambria Math"/>
          </w:rPr>
          <m:t>Psin</m:t>
        </m:r>
        <m:sSub>
          <m:sSubPr>
            <m:ctrlPr>
              <w:rPr>
                <w:rFonts w:ascii="Cambria Math" w:hAnsi="Cambria Math"/>
                <w:i/>
              </w:rPr>
            </m:ctrlPr>
          </m:sSubPr>
          <m:e>
            <m:r>
              <w:rPr>
                <w:rFonts w:ascii="Cambria Math" w:hAnsi="Cambria Math"/>
              </w:rPr>
              <m:t>ϕ</m:t>
            </m:r>
          </m:e>
          <m:sub>
            <m:r>
              <w:rPr>
                <w:rFonts w:ascii="Cambria Math" w:hAnsi="Cambria Math"/>
              </w:rPr>
              <m:t>i</m:t>
            </m:r>
          </m:sub>
        </m:sSub>
      </m:oMath>
      <w:r w:rsidRPr="005A7333">
        <w:t xml:space="preserve"> to yield Equation (3.</w:t>
      </w:r>
      <w:r w:rsidR="001803C1" w:rsidRPr="005A7333">
        <w:t>11</w:t>
      </w:r>
      <w:r w:rsidRPr="005A7333">
        <w:t>). Combining Equation (3.</w:t>
      </w:r>
      <w:r w:rsidR="001803C1" w:rsidRPr="005A7333">
        <w:t>11</w:t>
      </w:r>
      <w:r w:rsidRPr="005A7333">
        <w:t>) and the momentum equation, the general form of the equation of motion for an incompressible powder will be:</w:t>
      </w:r>
    </w:p>
    <w:p w14:paraId="3B1E749F" w14:textId="77777777" w:rsidR="008D23CB" w:rsidRPr="005A7333" w:rsidRDefault="008D23CB" w:rsidP="008D23CB"/>
    <w:tbl>
      <w:tblPr>
        <w:tblW w:w="8306" w:type="dxa"/>
        <w:tblLayout w:type="fixed"/>
        <w:tblLook w:val="04A0" w:firstRow="1" w:lastRow="0" w:firstColumn="1" w:lastColumn="0" w:noHBand="0" w:noVBand="1"/>
      </w:tblPr>
      <w:tblGrid>
        <w:gridCol w:w="836"/>
        <w:gridCol w:w="6273"/>
        <w:gridCol w:w="1197"/>
      </w:tblGrid>
      <w:tr w:rsidR="008D23CB" w:rsidRPr="005A7333" w14:paraId="401A019E" w14:textId="77777777" w:rsidTr="008D23CB">
        <w:tc>
          <w:tcPr>
            <w:tcW w:w="836" w:type="dxa"/>
          </w:tcPr>
          <w:p w14:paraId="1A6CDCB1" w14:textId="77777777" w:rsidR="008D23CB" w:rsidRPr="005A7333" w:rsidRDefault="008D23CB" w:rsidP="008D23CB">
            <w:pPr>
              <w:spacing w:line="360" w:lineRule="auto"/>
            </w:pPr>
          </w:p>
        </w:tc>
        <w:tc>
          <w:tcPr>
            <w:tcW w:w="6273" w:type="dxa"/>
          </w:tcPr>
          <w:p w14:paraId="5D5B3F7A" w14:textId="7CDE72A6" w:rsidR="008D23CB" w:rsidRPr="005A7333" w:rsidRDefault="002467C3" w:rsidP="00176CF4">
            <w:pPr>
              <w:spacing w:line="360" w:lineRule="auto"/>
              <w:jc w:val="center"/>
            </w:pPr>
            <m:oMathPara>
              <m:oMath>
                <m:sSub>
                  <m:sSubPr>
                    <m:ctrlPr>
                      <w:rPr>
                        <w:rFonts w:ascii="Cambria Math" w:hAnsi="Cambria Math"/>
                        <w:i/>
                      </w:rPr>
                    </m:ctrlPr>
                  </m:sSubPr>
                  <m:e>
                    <m:r>
                      <w:rPr>
                        <w:rFonts w:ascii="Cambria Math" w:hAnsi="Cambria Math"/>
                      </w:rPr>
                      <m:t>ρ</m:t>
                    </m:r>
                  </m:e>
                  <m:sub>
                    <m:r>
                      <w:rPr>
                        <w:rFonts w:ascii="Cambria Math" w:hAnsi="Cambria Math"/>
                      </w:rPr>
                      <m:t>B</m:t>
                    </m:r>
                  </m:sub>
                </m:sSub>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m:t>
                </m:r>
                <m:r>
                  <m:rPr>
                    <m:sty m:val="p"/>
                  </m:rPr>
                  <w:rPr>
                    <w:rFonts w:ascii="Cambria Math" w:hAnsi="Cambria Math"/>
                  </w:rPr>
                  <m:t>∇</m:t>
                </m:r>
                <m:r>
                  <w:rPr>
                    <w:rFonts w:ascii="Cambria Math" w:hAnsi="Cambria Math"/>
                  </w:rPr>
                  <m:t>P-</m:t>
                </m:r>
                <m:rad>
                  <m:radPr>
                    <m:degHide m:val="1"/>
                    <m:ctrlPr>
                      <w:rPr>
                        <w:rFonts w:ascii="Cambria Math" w:hAnsi="Cambria Math"/>
                        <w:i/>
                      </w:rPr>
                    </m:ctrlPr>
                  </m:radPr>
                  <m:deg/>
                  <m:e>
                    <m:r>
                      <w:rPr>
                        <w:rFonts w:ascii="Cambria Math" w:hAnsi="Cambria Math"/>
                      </w:rPr>
                      <m:t>2</m:t>
                    </m:r>
                  </m:e>
                </m:rad>
                <m:r>
                  <w:rPr>
                    <w:rFonts w:ascii="Cambria Math" w:hAnsi="Cambria Math"/>
                  </w:rPr>
                  <m:t>Psin</m:t>
                </m:r>
                <m:sSub>
                  <m:sSubPr>
                    <m:ctrlPr>
                      <w:rPr>
                        <w:rFonts w:ascii="Cambria Math" w:hAnsi="Cambria Math"/>
                        <w:i/>
                      </w:rPr>
                    </m:ctrlPr>
                  </m:sSubPr>
                  <m:e>
                    <m:r>
                      <w:rPr>
                        <w:rFonts w:ascii="Cambria Math" w:hAnsi="Cambria Math"/>
                      </w:rPr>
                      <m:t>ϕ</m:t>
                    </m:r>
                  </m:e>
                  <m:sub>
                    <m:r>
                      <w:rPr>
                        <w:rFonts w:ascii="Cambria Math" w:hAnsi="Cambria Math"/>
                      </w:rPr>
                      <m:t>i</m:t>
                    </m:r>
                  </m:sub>
                </m:sSub>
                <m:r>
                  <m:rPr>
                    <m:sty m:val="p"/>
                  </m:rPr>
                  <w:rPr>
                    <w:rFonts w:ascii="Cambria Math" w:hAnsi="Cambria Math"/>
                  </w:rPr>
                  <m:t>∇</m:t>
                </m:r>
                <m:d>
                  <m:dPr>
                    <m:ctrlPr>
                      <w:rPr>
                        <w:rFonts w:ascii="Cambria Math" w:hAnsi="Cambria Math"/>
                        <w:i/>
                      </w:rPr>
                    </m:ctrlPr>
                  </m:dPr>
                  <m:e>
                    <m:r>
                      <w:rPr>
                        <w:rFonts w:ascii="Cambria Math" w:hAnsi="Cambria Math"/>
                      </w:rPr>
                      <m:t>p</m:t>
                    </m:r>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γ</m:t>
                                </m:r>
                              </m:e>
                            </m:acc>
                          </m:e>
                          <m:sub>
                            <m:r>
                              <w:rPr>
                                <w:rFonts w:ascii="Cambria Math" w:hAnsi="Cambria Math"/>
                              </w:rPr>
                              <m:t>ij</m:t>
                            </m:r>
                          </m:sub>
                        </m:sSub>
                      </m:num>
                      <m:den>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γ</m:t>
                                    </m:r>
                                  </m:e>
                                </m:acc>
                              </m:e>
                              <m:sub>
                                <m:r>
                                  <w:rPr>
                                    <w:rFonts w:ascii="Cambria Math" w:hAnsi="Cambria Math"/>
                                  </w:rPr>
                                  <m:t>ij</m:t>
                                </m:r>
                              </m:sub>
                            </m:sSub>
                          </m:e>
                        </m:d>
                      </m:den>
                    </m:f>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B</m:t>
                    </m:r>
                  </m:sub>
                </m:sSub>
                <m:r>
                  <w:rPr>
                    <w:rFonts w:ascii="Cambria Math" w:hAnsi="Cambria Math"/>
                  </w:rPr>
                  <m:t>g</m:t>
                </m:r>
              </m:oMath>
            </m:oMathPara>
          </w:p>
        </w:tc>
        <w:tc>
          <w:tcPr>
            <w:tcW w:w="1197" w:type="dxa"/>
            <w:vAlign w:val="center"/>
          </w:tcPr>
          <w:p w14:paraId="109F089C" w14:textId="2757432E" w:rsidR="008D23CB" w:rsidRPr="005A7333" w:rsidRDefault="008D23CB" w:rsidP="00AD765E">
            <w:pPr>
              <w:spacing w:line="360" w:lineRule="auto"/>
              <w:jc w:val="right"/>
            </w:pPr>
            <w:r w:rsidRPr="005A7333">
              <w:t>(3.</w:t>
            </w:r>
            <w:r w:rsidR="001803C1" w:rsidRPr="005A7333">
              <w:t>14</w:t>
            </w:r>
            <w:r w:rsidRPr="005A7333">
              <w:t>)</w:t>
            </w:r>
          </w:p>
        </w:tc>
      </w:tr>
    </w:tbl>
    <w:p w14:paraId="40BCE609" w14:textId="77777777" w:rsidR="008D23CB" w:rsidRPr="005A7333" w:rsidRDefault="008D23CB" w:rsidP="008D23CB"/>
    <w:p w14:paraId="15DB5772" w14:textId="6DFFAAE0" w:rsidR="009128F2" w:rsidRPr="005A7333" w:rsidRDefault="008D23CB" w:rsidP="00195244">
      <w:r w:rsidRPr="005A7333">
        <w:t>The velocity and pressure distribution in the flow field is obtained by solving the above equations together with the continuity</w:t>
      </w:r>
      <w:r w:rsidR="00613339" w:rsidRPr="005A7333">
        <w:t xml:space="preserve"> equation</w:t>
      </w:r>
      <w:r w:rsidRPr="005A7333">
        <w:t xml:space="preserve">, </w:t>
      </w:r>
      <m:oMath>
        <m:r>
          <m:rPr>
            <m:sty m:val="p"/>
          </m:rPr>
          <w:rPr>
            <w:rFonts w:ascii="Cambria Math" w:hAnsi="Cambria Math"/>
          </w:rPr>
          <m:t>∇</m:t>
        </m:r>
        <m:r>
          <w:rPr>
            <w:rFonts w:ascii="Cambria Math" w:hAnsi="Cambria Math"/>
          </w:rPr>
          <m:t>v=0</m:t>
        </m:r>
      </m:oMath>
      <w:r w:rsidRPr="005A7333">
        <w:t>.  It should be noted that in deriving and solving these equations, it is assumed that the powder is incompressible and not cohesive</w:t>
      </w:r>
      <w:r w:rsidR="00613339" w:rsidRPr="005A7333">
        <w:t>,</w:t>
      </w:r>
      <w:r w:rsidRPr="005A7333">
        <w:t xml:space="preserve"> </w:t>
      </w:r>
      <w:r w:rsidR="00613339" w:rsidRPr="005A7333">
        <w:t xml:space="preserve">with </w:t>
      </w:r>
      <w:r w:rsidRPr="005A7333">
        <w:t xml:space="preserve">the powder </w:t>
      </w:r>
      <w:r w:rsidR="00613339" w:rsidRPr="005A7333">
        <w:t xml:space="preserve">being </w:t>
      </w:r>
      <w:r w:rsidRPr="005A7333">
        <w:t xml:space="preserve">characterised only by the bulk density, </w:t>
      </w:r>
      <m:oMath>
        <m:sSub>
          <m:sSubPr>
            <m:ctrlPr>
              <w:rPr>
                <w:rFonts w:ascii="Cambria Math" w:hAnsi="Cambria Math"/>
                <w:i/>
              </w:rPr>
            </m:ctrlPr>
          </m:sSubPr>
          <m:e>
            <m:r>
              <w:rPr>
                <w:rFonts w:ascii="Cambria Math" w:hAnsi="Cambria Math"/>
              </w:rPr>
              <m:t>ρ</m:t>
            </m:r>
          </m:e>
          <m:sub>
            <m:r>
              <w:rPr>
                <w:rFonts w:ascii="Cambria Math" w:hAnsi="Cambria Math"/>
              </w:rPr>
              <m:t>B</m:t>
            </m:r>
          </m:sub>
        </m:sSub>
        <m:r>
          <w:rPr>
            <w:rFonts w:ascii="Cambria Math" w:hAnsi="Cambria Math"/>
          </w:rPr>
          <m:t>,</m:t>
        </m:r>
      </m:oMath>
      <w:r w:rsidRPr="005A7333">
        <w:t xml:space="preserve"> and angle of internal friction, </w:t>
      </w:r>
      <m:oMath>
        <m:sSub>
          <m:sSubPr>
            <m:ctrlPr>
              <w:rPr>
                <w:rFonts w:ascii="Cambria Math" w:hAnsi="Cambria Math"/>
                <w:i/>
              </w:rPr>
            </m:ctrlPr>
          </m:sSubPr>
          <m:e>
            <m:r>
              <w:rPr>
                <w:rFonts w:ascii="Cambria Math" w:hAnsi="Cambria Math"/>
              </w:rPr>
              <m:t>ϕ</m:t>
            </m:r>
          </m:e>
          <m:sub>
            <m:r>
              <w:rPr>
                <w:rFonts w:ascii="Cambria Math" w:hAnsi="Cambria Math"/>
              </w:rPr>
              <m:t>i</m:t>
            </m:r>
          </m:sub>
        </m:sSub>
      </m:oMath>
      <w:r w:rsidRPr="005A7333">
        <w:t xml:space="preserve">. Obtaining an analytical solution for these equations is normally difficult, yet, solutions for simple cases, like </w:t>
      </w:r>
      <w:r w:rsidR="00613339" w:rsidRPr="005A7333">
        <w:t xml:space="preserve">a </w:t>
      </w:r>
      <w:r w:rsidRPr="005A7333">
        <w:t>2D-plane hopper and powder shearing in a Couette device</w:t>
      </w:r>
      <w:r w:rsidR="00316341" w:rsidRPr="005A7333">
        <w:t xml:space="preserve"> (see </w:t>
      </w:r>
      <w:r w:rsidR="001803C1" w:rsidRPr="005A7333">
        <w:fldChar w:fldCharType="begin"/>
      </w:r>
      <w:r w:rsidR="001803C1" w:rsidRPr="005A7333">
        <w:instrText xml:space="preserve"> REF _Ref1116831 \h </w:instrText>
      </w:r>
      <w:r w:rsidR="005A7333">
        <w:instrText xml:space="preserve"> \* MERGEFORMAT </w:instrText>
      </w:r>
      <w:r w:rsidR="001803C1" w:rsidRPr="005A7333">
        <w:fldChar w:fldCharType="separate"/>
      </w:r>
      <w:r w:rsidR="001803C1" w:rsidRPr="005A7333">
        <w:t xml:space="preserve">Figure </w:t>
      </w:r>
      <w:r w:rsidR="001803C1" w:rsidRPr="005A7333">
        <w:rPr>
          <w:noProof/>
          <w:cs/>
        </w:rPr>
        <w:t>‎</w:t>
      </w:r>
      <w:r w:rsidR="001803C1" w:rsidRPr="005A7333">
        <w:rPr>
          <w:noProof/>
        </w:rPr>
        <w:t>3</w:t>
      </w:r>
      <w:r w:rsidR="001803C1" w:rsidRPr="005A7333">
        <w:t>.</w:t>
      </w:r>
      <w:r w:rsidR="001803C1" w:rsidRPr="005A7333">
        <w:rPr>
          <w:noProof/>
        </w:rPr>
        <w:t>9</w:t>
      </w:r>
      <w:r w:rsidR="001803C1" w:rsidRPr="005A7333">
        <w:fldChar w:fldCharType="end"/>
      </w:r>
      <w:r w:rsidR="00316341" w:rsidRPr="005A7333">
        <w:t>)</w:t>
      </w:r>
      <w:r w:rsidRPr="005A7333">
        <w:t>, are published in the literature</w:t>
      </w:r>
      <w:r w:rsidRPr="005A7333">
        <w:fldChar w:fldCharType="begin">
          <w:fldData xml:space="preserve">PEVuZE5vdGU+PENpdGU+PEF1dGhvcj5UYXJkb3M8L0F1dGhvcj48WWVhcj4xOTk4PC9ZZWFyPjxS
ZWNOdW0+Mzg8L1JlY051bT48RGlzcGxheVRleHQ+PHN0eWxlIGZhY2U9InN1cGVyc2NyaXB0Ij4y
MiwgMjM8L3N0eWxlPjwvRGlzcGxheVRleHQ+PHJlY29yZD48cmVjLW51bWJlcj4zODwvcmVjLW51
bWJlcj48Zm9yZWlnbi1rZXlzPjxrZXkgYXBwPSJFTiIgZGItaWQ9InB4dnp2OWV0amZ2cGU2ZTll
d2N4MjlwOHhmZHp2d3ZhYXg1OSIgdGltZXN0YW1wPSIxNTQ5Mjg2NzAwIj4zODwva2V5PjwvZm9y
ZWlnbi1rZXlzPjxyZWYtdHlwZSBuYW1lPSJKb3VybmFsIEFydGljbGUiPjE3PC9yZWYtdHlwZT48
Y29udHJpYnV0b3JzPjxhdXRob3JzPjxhdXRob3I+R2FicmllbCBJLiBUYXJkb3M8L2F1dGhvcj48
YXV0aG9yPk0uIElyZmFuIEtoYW48L2F1dGhvcj48YXV0aG9yPkRhdmlkIEcuIFNjaGFlZmZlcjwv
YXV0aG9yPjwvYXV0aG9ycz48L2NvbnRyaWJ1dG9ycz48dGl0bGVzPjx0aXRsZT5Gb3JjZXMgb24g
YSBzbG93bHkgcm90YXRpbmcsIHJvdWdoIGN5bGluZGVyIGluIGEgQ291ZXR0ZSBkZXZpY2UgY29u
dGFpbmluZyBhIGRyeSwgZnJpY3Rpb25hbCBwb3dkZXI8L3RpdGxlPjxzZWNvbmRhcnktdGl0bGU+
UGh5c2ljcyBvZiBGbHVpZHM8L3NlY29uZGFyeS10aXRsZT48L3RpdGxlcz48cGVyaW9kaWNhbD48
ZnVsbC10aXRsZT5QaHlzaWNzIG9mIEZsdWlkczwvZnVsbC10aXRsZT48L3BlcmlvZGljYWw+PHBh
Z2VzPjMzNS0zNDE8L3BhZ2VzPjx2b2x1bWU+MTA8L3ZvbHVtZT48bnVtYmVyPjI8L251bWJlcj48
ZGF0ZXM+PHllYXI+MTk5ODwveWVhcj48L2RhdGVzPjx1cmxzPjxyZWxhdGVkLXVybHM+PHVybD5o
dHRwczovL2FpcC5zY2l0YXRpb24ub3JnL2RvaS9hYnMvMTAuMTA2My8xLjg2OTUyNTwvdXJsPjwv
cmVsYXRlZC11cmxzPjwvdXJscz48ZWxlY3Ryb25pYy1yZXNvdXJjZS1udW0+MTAuMTA2My8xLjg2
OTUyNTwvZWxlY3Ryb25pYy1yZXNvdXJjZS1udW0+PC9yZWNvcmQ+PC9DaXRlPjxDaXRlPjxBdXRo
b3I+VGFyZG9zPC9BdXRob3I+PFllYXI+MTk5NzwvWWVhcj48UmVjTnVtPjM5PC9SZWNOdW0+PHJl
Y29yZD48cmVjLW51bWJlcj4zOTwvcmVjLW51bWJlcj48Zm9yZWlnbi1rZXlzPjxrZXkgYXBwPSJF
TiIgZGItaWQ9InB4dnp2OWV0amZ2cGU2ZTlld2N4MjlwOHhmZHp2d3ZhYXg1OSIgdGltZXN0YW1w
PSIxNTQ5Mjg2NzI2Ij4zOTwva2V5PjwvZm9yZWlnbi1rZXlzPjxyZWYtdHlwZSBuYW1lPSJKb3Vy
bmFsIEFydGljbGUiPjE3PC9yZWYtdHlwZT48Y29udHJpYnV0b3JzPjxhdXRob3JzPjxhdXRob3I+
VGFyZG9zLCBHYWJyaWVsIEkuPC9hdXRob3I+PC9hdXRob3JzPjwvY29udHJpYnV0b3JzPjx0aXRs
ZXM+PHRpdGxlPkEgZmx1aWQgbWVjaGFuaXN0aWMgYXBwcm9hY2ggdG8gc2xvdywgZnJpY3Rpb25h
bCBmbG93IG9mIHBvd2RlcnM8L3RpdGxlPjxzZWNvbmRhcnktdGl0bGU+UG93ZGVyIFRlY2hub2xv
Z3k8L3NlY29uZGFyeS10aXRsZT48L3RpdGxlcz48cGVyaW9kaWNhbD48ZnVsbC10aXRsZT5Qb3dk
ZXIgVGVjaG5vbG9neTwvZnVsbC10aXRsZT48L3BlcmlvZGljYWw+PHBhZ2VzPjYxLTc0PC9wYWdl
cz48dm9sdW1lPjkyPC92b2x1bWU+PG51bWJlcj4xPC9udW1iZXI+PGtleXdvcmRzPjxrZXl3b3Jk
PlBvd2RlciBmbG93PC9rZXl3b3JkPjxrZXl3b3JkPkZyaWN0aW9uPC9rZXl3b3JkPjxrZXl3b3Jk
PkNvdWxvbWIgeWllbGQgY3JpdGVyaW9uPC9rZXl3b3JkPjxrZXl3b3JkPkVxdWF0aW9ucyBvZiBt
b3Rpb248L2tleXdvcmQ+PC9rZXl3b3Jkcz48ZGF0ZXM+PHllYXI+MTk5NzwveWVhcj48cHViLWRh
dGVzPjxkYXRlPjE5OTcvMDYvMDEvPC9kYXRlPjwvcHViLWRhdGVzPjwvZGF0ZXM+PGlzYm4+MDAz
Mi01OTEwPC9pc2JuPjx1cmxzPjxyZWxhdGVkLXVybHM+PHVybD5odHRwOi8vd3d3LnNjaWVuY2Vk
aXJlY3QuY29tL3NjaWVuY2UvYXJ0aWNsZS9waWkvUzAwMzI1OTEwOTcwMzIxOFg8L3VybD48L3Jl
bGF0ZWQtdXJscz48L3VybHM+PGVsZWN0cm9uaWMtcmVzb3VyY2UtbnVtPmh0dHBzOi8vZG9pLm9y
Zy8xMC4xMDE2L1MwMDMyLTU5MTAoOTcpMDMyMTgtWDwvZWxlY3Ryb25pYy1yZXNvdXJjZS1udW0+
PC9yZWNvcmQ+PC9DaXRlPjwvRW5kTm90ZT4A
</w:fldData>
        </w:fldChar>
      </w:r>
      <w:r w:rsidR="00195244" w:rsidRPr="005A7333">
        <w:instrText xml:space="preserve"> ADDIN EN.CITE </w:instrText>
      </w:r>
      <w:r w:rsidR="00195244" w:rsidRPr="005A7333">
        <w:fldChar w:fldCharType="begin">
          <w:fldData xml:space="preserve">PEVuZE5vdGU+PENpdGU+PEF1dGhvcj5UYXJkb3M8L0F1dGhvcj48WWVhcj4xOTk4PC9ZZWFyPjxS
ZWNOdW0+Mzg8L1JlY051bT48RGlzcGxheVRleHQ+PHN0eWxlIGZhY2U9InN1cGVyc2NyaXB0Ij4y
MiwgMjM8L3N0eWxlPjwvRGlzcGxheVRleHQ+PHJlY29yZD48cmVjLW51bWJlcj4zODwvcmVjLW51
bWJlcj48Zm9yZWlnbi1rZXlzPjxrZXkgYXBwPSJFTiIgZGItaWQ9InB4dnp2OWV0amZ2cGU2ZTll
d2N4MjlwOHhmZHp2d3ZhYXg1OSIgdGltZXN0YW1wPSIxNTQ5Mjg2NzAwIj4zODwva2V5PjwvZm9y
ZWlnbi1rZXlzPjxyZWYtdHlwZSBuYW1lPSJKb3VybmFsIEFydGljbGUiPjE3PC9yZWYtdHlwZT48
Y29udHJpYnV0b3JzPjxhdXRob3JzPjxhdXRob3I+R2FicmllbCBJLiBUYXJkb3M8L2F1dGhvcj48
YXV0aG9yPk0uIElyZmFuIEtoYW48L2F1dGhvcj48YXV0aG9yPkRhdmlkIEcuIFNjaGFlZmZlcjwv
YXV0aG9yPjwvYXV0aG9ycz48L2NvbnRyaWJ1dG9ycz48dGl0bGVzPjx0aXRsZT5Gb3JjZXMgb24g
YSBzbG93bHkgcm90YXRpbmcsIHJvdWdoIGN5bGluZGVyIGluIGEgQ291ZXR0ZSBkZXZpY2UgY29u
dGFpbmluZyBhIGRyeSwgZnJpY3Rpb25hbCBwb3dkZXI8L3RpdGxlPjxzZWNvbmRhcnktdGl0bGU+
UGh5c2ljcyBvZiBGbHVpZHM8L3NlY29uZGFyeS10aXRsZT48L3RpdGxlcz48cGVyaW9kaWNhbD48
ZnVsbC10aXRsZT5QaHlzaWNzIG9mIEZsdWlkczwvZnVsbC10aXRsZT48L3BlcmlvZGljYWw+PHBh
Z2VzPjMzNS0zNDE8L3BhZ2VzPjx2b2x1bWU+MTA8L3ZvbHVtZT48bnVtYmVyPjI8L251bWJlcj48
ZGF0ZXM+PHllYXI+MTk5ODwveWVhcj48L2RhdGVzPjx1cmxzPjxyZWxhdGVkLXVybHM+PHVybD5o
dHRwczovL2FpcC5zY2l0YXRpb24ub3JnL2RvaS9hYnMvMTAuMTA2My8xLjg2OTUyNTwvdXJsPjwv
cmVsYXRlZC11cmxzPjwvdXJscz48ZWxlY3Ryb25pYy1yZXNvdXJjZS1udW0+MTAuMTA2My8xLjg2
OTUyNTwvZWxlY3Ryb25pYy1yZXNvdXJjZS1udW0+PC9yZWNvcmQ+PC9DaXRlPjxDaXRlPjxBdXRo
b3I+VGFyZG9zPC9BdXRob3I+PFllYXI+MTk5NzwvWWVhcj48UmVjTnVtPjM5PC9SZWNOdW0+PHJl
Y29yZD48cmVjLW51bWJlcj4zOTwvcmVjLW51bWJlcj48Zm9yZWlnbi1rZXlzPjxrZXkgYXBwPSJF
TiIgZGItaWQ9InB4dnp2OWV0amZ2cGU2ZTlld2N4MjlwOHhmZHp2d3ZhYXg1OSIgdGltZXN0YW1w
PSIxNTQ5Mjg2NzI2Ij4zOTwva2V5PjwvZm9yZWlnbi1rZXlzPjxyZWYtdHlwZSBuYW1lPSJKb3Vy
bmFsIEFydGljbGUiPjE3PC9yZWYtdHlwZT48Y29udHJpYnV0b3JzPjxhdXRob3JzPjxhdXRob3I+
VGFyZG9zLCBHYWJyaWVsIEkuPC9hdXRob3I+PC9hdXRob3JzPjwvY29udHJpYnV0b3JzPjx0aXRs
ZXM+PHRpdGxlPkEgZmx1aWQgbWVjaGFuaXN0aWMgYXBwcm9hY2ggdG8gc2xvdywgZnJpY3Rpb25h
bCBmbG93IG9mIHBvd2RlcnM8L3RpdGxlPjxzZWNvbmRhcnktdGl0bGU+UG93ZGVyIFRlY2hub2xv
Z3k8L3NlY29uZGFyeS10aXRsZT48L3RpdGxlcz48cGVyaW9kaWNhbD48ZnVsbC10aXRsZT5Qb3dk
ZXIgVGVjaG5vbG9neTwvZnVsbC10aXRsZT48L3BlcmlvZGljYWw+PHBhZ2VzPjYxLTc0PC9wYWdl
cz48dm9sdW1lPjkyPC92b2x1bWU+PG51bWJlcj4xPC9udW1iZXI+PGtleXdvcmRzPjxrZXl3b3Jk
PlBvd2RlciBmbG93PC9rZXl3b3JkPjxrZXl3b3JkPkZyaWN0aW9uPC9rZXl3b3JkPjxrZXl3b3Jk
PkNvdWxvbWIgeWllbGQgY3JpdGVyaW9uPC9rZXl3b3JkPjxrZXl3b3JkPkVxdWF0aW9ucyBvZiBt
b3Rpb248L2tleXdvcmQ+PC9rZXl3b3Jkcz48ZGF0ZXM+PHllYXI+MTk5NzwveWVhcj48cHViLWRh
dGVzPjxkYXRlPjE5OTcvMDYvMDEvPC9kYXRlPjwvcHViLWRhdGVzPjwvZGF0ZXM+PGlzYm4+MDAz
Mi01OTEwPC9pc2JuPjx1cmxzPjxyZWxhdGVkLXVybHM+PHVybD5odHRwOi8vd3d3LnNjaWVuY2Vk
aXJlY3QuY29tL3NjaWVuY2UvYXJ0aWNsZS9waWkvUzAwMzI1OTEwOTcwMzIxOFg8L3VybD48L3Jl
bGF0ZWQtdXJscz48L3VybHM+PGVsZWN0cm9uaWMtcmVzb3VyY2UtbnVtPmh0dHBzOi8vZG9pLm9y
Zy8xMC4xMDE2L1MwMDMyLTU5MTAoOTcpMDMyMTgtWDwvZWxlY3Ryb25pYy1yZXNvdXJjZS1udW0+
PC9yZWNvcmQ+PC9DaXRlPjwvRW5kTm90ZT4A
</w:fldData>
        </w:fldChar>
      </w:r>
      <w:r w:rsidR="00195244" w:rsidRPr="005A7333">
        <w:instrText xml:space="preserve"> ADDIN EN.CITE.DATA </w:instrText>
      </w:r>
      <w:r w:rsidR="00195244" w:rsidRPr="005A7333">
        <w:fldChar w:fldCharType="end"/>
      </w:r>
      <w:r w:rsidRPr="005A7333">
        <w:fldChar w:fldCharType="separate"/>
      </w:r>
      <w:r w:rsidR="00195244" w:rsidRPr="005A7333">
        <w:rPr>
          <w:noProof/>
          <w:vertAlign w:val="superscript"/>
        </w:rPr>
        <w:t>22, 23</w:t>
      </w:r>
      <w:r w:rsidRPr="005A7333">
        <w:fldChar w:fldCharType="end"/>
      </w:r>
      <w:r w:rsidR="00613339" w:rsidRPr="005A7333">
        <w:t>.</w:t>
      </w:r>
      <w:r w:rsidRPr="005A7333">
        <w:t xml:space="preserve"> The stress distribution is predicted well by these equations, while the velocity profile is over-estimated due to the incompressibility assumption. To enhance the predictability of the theory, Tardos introduced the powder compressibility. However, in the case of </w:t>
      </w:r>
      <w:r w:rsidR="00613339" w:rsidRPr="005A7333">
        <w:t xml:space="preserve">a </w:t>
      </w:r>
      <w:r w:rsidRPr="005A7333">
        <w:t>unidimensional powder flow, e.g. shear flow in the Couette device, no values for the velocity distribution are produced by the equation. This drawback stems from implementing the yield condition</w:t>
      </w:r>
      <w:r w:rsidR="00613339" w:rsidRPr="005A7333">
        <w:t>;</w:t>
      </w:r>
      <w:r w:rsidRPr="005A7333">
        <w:t xml:space="preserve"> allowing the shear bands to form a discontinuous pattern in the powder.</w:t>
      </w:r>
      <w:r w:rsidRPr="005A7333">
        <w:fldChar w:fldCharType="begin"/>
      </w:r>
      <w:r w:rsidRPr="005A7333">
        <w:instrText xml:space="preserve"> ADDIN EN.CITE &lt;EndNote&gt;&lt;Cite&gt;&lt;Author&gt;Tardos&lt;/Author&gt;&lt;Year&gt;2003&lt;/Year&gt;&lt;RecNum&gt;22&lt;/RecNum&gt;&lt;DisplayText&gt;&lt;style face="superscript"&gt;19&lt;/style&gt;&lt;/DisplayText&gt;&lt;record&gt;&lt;rec-number&gt;22&lt;/rec-number&gt;&lt;foreign-keys&gt;&lt;key app="EN" db-id="pxvzv9etjfvpe6e9ewcx29p8xfdzvwvaax59" timestamp="1548948170"&gt;22&lt;/key&gt;&lt;/foreign-keys&gt;&lt;ref-type name="Journal Article"&gt;17&lt;/ref-type&gt;&lt;contributors&gt;&lt;authors&gt;&lt;author&gt;Tardos, Gabriel I.&lt;/author&gt;&lt;author&gt;McNamara, Sean&lt;/author&gt;&lt;author&gt;Talu, Ilkay&lt;/author&gt;&lt;/authors&gt;&lt;/contributors&gt;&lt;titles&gt;&lt;title&gt;Slow and intermediate flow of a frictional bulk powder in the Couette geometry&lt;/title&gt;&lt;secondary-title&gt;Powder Technology&lt;/secondary-title&gt;&lt;/titles&gt;&lt;periodical&gt;&lt;full-title&gt;Powder Technology&lt;/full-title&gt;&lt;/periodical&gt;&lt;pages&gt;23-39&lt;/pages&gt;&lt;volume&gt;131&lt;/volume&gt;&lt;number&gt;1&lt;/number&gt;&lt;keywords&gt;&lt;keyword&gt;Powder rheology&lt;/keyword&gt;&lt;keyword&gt;Granular flows&lt;/keyword&gt;&lt;keyword&gt;Couette shear cell&lt;/keyword&gt;&lt;/keywords&gt;&lt;dates&gt;&lt;year&gt;2003&lt;/year&gt;&lt;pub-dates&gt;&lt;date&gt;2003/03/03/&lt;/date&gt;&lt;/pub-dates&gt;&lt;/dates&gt;&lt;isbn&gt;0032-5910&lt;/isbn&gt;&lt;urls&gt;&lt;related-urls&gt;&lt;url&gt;http://www.sciencedirect.com/science/article/pii/S0032591002003157&lt;/url&gt;&lt;/related-urls&gt;&lt;/urls&gt;&lt;electronic-resource-num&gt;https://doi.org/10.1016/S0032-5910(02)00315-7&lt;/electronic-resource-num&gt;&lt;/record&gt;&lt;/Cite&gt;&lt;/EndNote&gt;</w:instrText>
      </w:r>
      <w:r w:rsidRPr="005A7333">
        <w:fldChar w:fldCharType="separate"/>
      </w:r>
      <w:r w:rsidRPr="005A7333">
        <w:rPr>
          <w:noProof/>
          <w:vertAlign w:val="superscript"/>
        </w:rPr>
        <w:t>19</w:t>
      </w:r>
      <w:r w:rsidRPr="005A7333">
        <w:fldChar w:fldCharType="end"/>
      </w:r>
      <w:r w:rsidRPr="005A7333">
        <w:t xml:space="preserve">   </w:t>
      </w:r>
      <w:r w:rsidR="009128F2" w:rsidRPr="005A7333">
        <w:t xml:space="preserve"> </w:t>
      </w:r>
    </w:p>
    <w:p w14:paraId="29D1C6BB" w14:textId="1AB65ECC" w:rsidR="008D23CB" w:rsidRPr="005A7333" w:rsidRDefault="008D23CB" w:rsidP="009128F2">
      <w:r w:rsidRPr="005A7333">
        <w:t xml:space="preserve"> </w:t>
      </w:r>
    </w:p>
    <w:p w14:paraId="6FC1B724" w14:textId="77777777" w:rsidR="008D23CB" w:rsidRPr="005A7333" w:rsidRDefault="008D23CB" w:rsidP="008D23CB">
      <w:pPr>
        <w:pStyle w:val="Heading3"/>
        <w:rPr>
          <w:rFonts w:eastAsia="SimSun"/>
        </w:rPr>
      </w:pPr>
      <w:r w:rsidRPr="005A7333">
        <w:rPr>
          <w:rFonts w:eastAsia="SimSun"/>
        </w:rPr>
        <w:t>Intermediate flow regime</w:t>
      </w:r>
    </w:p>
    <w:p w14:paraId="759BDDA8" w14:textId="4A728F1B" w:rsidR="008D23CB" w:rsidRPr="005A7333" w:rsidRDefault="008D23CB" w:rsidP="009128F2">
      <w:r w:rsidRPr="005A7333">
        <w:t>The intermediate regime is defined as a flow regime between the slow</w:t>
      </w:r>
      <w:r w:rsidR="007C1FFD" w:rsidRPr="005A7333">
        <w:t>,</w:t>
      </w:r>
      <w:r w:rsidRPr="005A7333">
        <w:t xml:space="preserve"> quasi-static regime and the rapid </w:t>
      </w:r>
      <w:r w:rsidRPr="005A7333">
        <w:lastRenderedPageBreak/>
        <w:t>granular flow</w:t>
      </w:r>
      <w:r w:rsidR="007C1FFD" w:rsidRPr="005A7333">
        <w:t xml:space="preserve"> regime</w:t>
      </w:r>
      <w:r w:rsidRPr="005A7333">
        <w:t xml:space="preserve">. In this regime, the particle interactions are both frictional and collisional, and the flow is characterised by fluctuations in stress and strain </w:t>
      </w:r>
      <w:r w:rsidR="007C1FFD" w:rsidRPr="005A7333">
        <w:t>rate</w:t>
      </w:r>
      <w:r w:rsidRPr="005A7333">
        <w:t xml:space="preserve">. It should be noted that the boundaries between the quasi-static, intermediate, and rapid granular flow regimes are not as </w:t>
      </w:r>
      <w:r w:rsidR="009128F2" w:rsidRPr="005A7333">
        <w:t>clear</w:t>
      </w:r>
      <w:r w:rsidR="007C1FFD" w:rsidRPr="005A7333">
        <w:t xml:space="preserve"> as</w:t>
      </w:r>
      <w:r w:rsidRPr="005A7333">
        <w:t xml:space="preserve"> presented in </w:t>
      </w:r>
      <w:r w:rsidRPr="005A7333">
        <w:fldChar w:fldCharType="begin"/>
      </w:r>
      <w:r w:rsidRPr="005A7333">
        <w:instrText xml:space="preserve"> REF _Ref166085 \h  \* MERGEFORMAT </w:instrText>
      </w:r>
      <w:r w:rsidRPr="005A7333">
        <w:fldChar w:fldCharType="separate"/>
      </w:r>
      <w:r w:rsidR="001803C1" w:rsidRPr="005A7333">
        <w:t xml:space="preserve">Figure </w:t>
      </w:r>
      <w:r w:rsidR="001803C1" w:rsidRPr="005A7333">
        <w:rPr>
          <w:noProof/>
          <w:cs/>
        </w:rPr>
        <w:t>‎</w:t>
      </w:r>
      <w:r w:rsidR="001803C1" w:rsidRPr="005A7333">
        <w:rPr>
          <w:noProof/>
        </w:rPr>
        <w:t>3.8</w:t>
      </w:r>
      <w:r w:rsidRPr="005A7333">
        <w:fldChar w:fldCharType="end"/>
      </w:r>
      <w:r w:rsidR="007C1FFD" w:rsidRPr="005A7333">
        <w:t>,</w:t>
      </w:r>
      <w:r w:rsidRPr="005A7333">
        <w:t xml:space="preserve"> and more work is required to define these boundaries.</w:t>
      </w:r>
    </w:p>
    <w:p w14:paraId="7793605A" w14:textId="7364DCC5" w:rsidR="008D23CB" w:rsidRPr="005A7333" w:rsidRDefault="007C1FFD" w:rsidP="008D23CB">
      <w:r w:rsidRPr="005A7333">
        <w:t>E</w:t>
      </w:r>
      <w:r w:rsidR="008D23CB" w:rsidRPr="005A7333">
        <w:t xml:space="preserve">xperiments show that stresses and deformations constantly fluctuate during powder flow in the intermediate regime. Based on this, it is assumed that the strain rate fluctuates around a mean value, </w:t>
      </w:r>
    </w:p>
    <w:p w14:paraId="6BE4534E" w14:textId="77777777" w:rsidR="008D23CB" w:rsidRPr="005A7333" w:rsidDel="008747FE" w:rsidRDefault="008D23CB" w:rsidP="008D23CB"/>
    <w:tbl>
      <w:tblPr>
        <w:tblW w:w="8306" w:type="dxa"/>
        <w:tblLayout w:type="fixed"/>
        <w:tblLook w:val="04A0" w:firstRow="1" w:lastRow="0" w:firstColumn="1" w:lastColumn="0" w:noHBand="0" w:noVBand="1"/>
      </w:tblPr>
      <w:tblGrid>
        <w:gridCol w:w="836"/>
        <w:gridCol w:w="6273"/>
        <w:gridCol w:w="1197"/>
      </w:tblGrid>
      <w:tr w:rsidR="008D23CB" w:rsidRPr="005A7333" w14:paraId="580BBB55" w14:textId="77777777" w:rsidTr="008D23CB">
        <w:tc>
          <w:tcPr>
            <w:tcW w:w="836" w:type="dxa"/>
          </w:tcPr>
          <w:p w14:paraId="315CC5DB" w14:textId="77777777" w:rsidR="008D23CB" w:rsidRPr="005A7333" w:rsidRDefault="008D23CB" w:rsidP="008D23CB">
            <w:pPr>
              <w:spacing w:line="360" w:lineRule="auto"/>
            </w:pPr>
          </w:p>
        </w:tc>
        <w:tc>
          <w:tcPr>
            <w:tcW w:w="6273" w:type="dxa"/>
          </w:tcPr>
          <w:p w14:paraId="4F1F3966" w14:textId="0B138F4D" w:rsidR="008D23CB" w:rsidRPr="005A7333" w:rsidRDefault="002467C3" w:rsidP="008D23CB">
            <w:pPr>
              <w:spacing w:line="360" w:lineRule="auto"/>
              <w:jc w:val="cente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γ</m:t>
                        </m:r>
                      </m:e>
                    </m:acc>
                  </m:e>
                  <m:sub>
                    <m:r>
                      <w:rPr>
                        <w:rFonts w:ascii="Cambria Math" w:hAnsi="Cambria Math"/>
                      </w:rPr>
                      <m:t>ij</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γ</m:t>
                            </m:r>
                          </m:e>
                        </m:acc>
                      </m:e>
                      <m:sub>
                        <m:r>
                          <w:rPr>
                            <w:rFonts w:ascii="Cambria Math" w:hAnsi="Cambria Math"/>
                          </w:rPr>
                          <m:t>ij</m:t>
                        </m:r>
                      </m:sub>
                    </m:sSub>
                  </m:e>
                </m:d>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γ</m:t>
                        </m:r>
                      </m:e>
                    </m:acc>
                  </m:e>
                  <m:sub>
                    <m:r>
                      <w:rPr>
                        <w:rFonts w:ascii="Cambria Math" w:hAnsi="Cambria Math"/>
                      </w:rPr>
                      <m:t>ij</m:t>
                    </m:r>
                  </m:sub>
                  <m:sup>
                    <m:r>
                      <w:rPr>
                        <w:rFonts w:ascii="Cambria Math" w:hAnsi="Cambria Math"/>
                      </w:rPr>
                      <m:t>'</m:t>
                    </m:r>
                  </m:sup>
                </m:sSubSup>
              </m:oMath>
            </m:oMathPara>
          </w:p>
        </w:tc>
        <w:tc>
          <w:tcPr>
            <w:tcW w:w="1197" w:type="dxa"/>
            <w:vAlign w:val="center"/>
          </w:tcPr>
          <w:p w14:paraId="7BE9EBE5" w14:textId="2B648320" w:rsidR="008D23CB" w:rsidRPr="005A7333" w:rsidRDefault="008D23CB" w:rsidP="00AD765E">
            <w:pPr>
              <w:spacing w:line="360" w:lineRule="auto"/>
              <w:jc w:val="right"/>
            </w:pPr>
            <w:r w:rsidRPr="005A7333">
              <w:t>(3.</w:t>
            </w:r>
            <w:r w:rsidR="001803C1" w:rsidRPr="005A7333">
              <w:t>15</w:t>
            </w:r>
            <w:r w:rsidRPr="005A7333">
              <w:t>)</w:t>
            </w:r>
          </w:p>
        </w:tc>
      </w:tr>
    </w:tbl>
    <w:p w14:paraId="551E918E" w14:textId="77777777" w:rsidR="008D23CB" w:rsidRPr="005A7333" w:rsidRDefault="008D23CB" w:rsidP="008D23CB"/>
    <w:p w14:paraId="3951D2E7" w14:textId="7538A81B" w:rsidR="001803C1" w:rsidRPr="005A7333" w:rsidRDefault="008D23CB" w:rsidP="00195244">
      <w:r w:rsidRPr="005A7333">
        <w:t xml:space="preserve">where </w:t>
      </w:r>
      <m:oMath>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γ</m:t>
                    </m:r>
                  </m:e>
                </m:acc>
              </m:e>
              <m:sub>
                <m:r>
                  <w:rPr>
                    <w:rFonts w:ascii="Cambria Math" w:hAnsi="Cambria Math"/>
                  </w:rPr>
                  <m:t>ij</m:t>
                </m:r>
              </m:sub>
            </m:sSub>
          </m:e>
        </m:d>
      </m:oMath>
      <w:r w:rsidRPr="005A7333">
        <w:t xml:space="preserve"> is the mean value of the strain rate and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γ</m:t>
                </m:r>
              </m:e>
            </m:acc>
          </m:e>
          <m:sub>
            <m:r>
              <w:rPr>
                <w:rFonts w:ascii="Cambria Math" w:hAnsi="Cambria Math"/>
              </w:rPr>
              <m:t>ij</m:t>
            </m:r>
          </m:sub>
          <m:sup>
            <m:r>
              <w:rPr>
                <w:rFonts w:ascii="Cambria Math" w:hAnsi="Cambria Math"/>
              </w:rPr>
              <m:t>'</m:t>
            </m:r>
          </m:sup>
        </m:sSubSup>
      </m:oMath>
      <w:r w:rsidRPr="005A7333">
        <w:t xml:space="preserve"> shows the fluctuations around the mean (i.e. </w:t>
      </w:r>
      <m:oMath>
        <m:d>
          <m:dPr>
            <m:begChr m:val="〈"/>
            <m:endChr m:val="〉"/>
            <m:ctrlPr>
              <w:rPr>
                <w:rFonts w:ascii="Cambria Math" w:hAnsi="Cambria Math"/>
                <w:i/>
              </w:rPr>
            </m:ctrlPr>
          </m:dP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γ</m:t>
                    </m:r>
                  </m:e>
                </m:acc>
              </m:e>
              <m:sub>
                <m:r>
                  <w:rPr>
                    <w:rFonts w:ascii="Cambria Math" w:hAnsi="Cambria Math"/>
                  </w:rPr>
                  <m:t>ij</m:t>
                </m:r>
              </m:sub>
              <m:sup>
                <m:r>
                  <w:rPr>
                    <w:rFonts w:ascii="Cambria Math" w:hAnsi="Cambria Math"/>
                  </w:rPr>
                  <m:t>'</m:t>
                </m:r>
              </m:sup>
            </m:sSubSup>
            <m:r>
              <m:rPr>
                <m:sty m:val="p"/>
              </m:rPr>
              <w:rPr>
                <w:rFonts w:ascii="Cambria Math" w:hAnsi="Cambria Math"/>
              </w:rPr>
              <m:t xml:space="preserve"> </m:t>
            </m:r>
          </m:e>
        </m:d>
        <m:r>
          <w:rPr>
            <w:rFonts w:ascii="Cambria Math" w:hAnsi="Cambria Math"/>
          </w:rPr>
          <m:t>=0</m:t>
        </m:r>
      </m:oMath>
      <w:r w:rsidRPr="005A7333">
        <w:t xml:space="preserve">). Here, the fluctuations are distributed based on the Gaussian distribution function </w:t>
      </w:r>
      <m:oMath>
        <m:d>
          <m:dPr>
            <m:begChr m:val="["/>
            <m:endChr m:val="]"/>
            <m:ctrlPr>
              <w:rPr>
                <w:rFonts w:ascii="Cambria Math" w:hAnsi="Cambria Math"/>
                <w:i/>
              </w:rPr>
            </m:ctrlPr>
          </m:dPr>
          <m:e>
            <m:r>
              <w:rPr>
                <w:rFonts w:ascii="Cambria Math" w:hAnsi="Cambria Math"/>
              </w:rPr>
              <m:t>f(</m:t>
            </m:r>
            <m:sSub>
              <m:sSubPr>
                <m:ctrlPr>
                  <w:rPr>
                    <w:rFonts w:ascii="Cambria Math" w:hAnsi="Cambria Math"/>
                    <w:i/>
                  </w:rPr>
                </m:ctrlPr>
              </m:sSubPr>
              <m:e>
                <m:acc>
                  <m:accPr>
                    <m:chr m:val="̇"/>
                    <m:ctrlPr>
                      <w:rPr>
                        <w:rFonts w:ascii="Cambria Math" w:hAnsi="Cambria Math"/>
                        <w:i/>
                      </w:rPr>
                    </m:ctrlPr>
                  </m:accPr>
                  <m:e>
                    <m:r>
                      <w:rPr>
                        <w:rFonts w:ascii="Cambria Math" w:hAnsi="Cambria Math"/>
                      </w:rPr>
                      <m:t>γ</m:t>
                    </m:r>
                  </m:e>
                </m:acc>
              </m:e>
              <m:sub>
                <m:r>
                  <w:rPr>
                    <w:rFonts w:ascii="Cambria Math" w:hAnsi="Cambria Math"/>
                  </w:rPr>
                  <m:t>ij</m:t>
                </m:r>
              </m:sub>
            </m:sSub>
            <m:r>
              <w:rPr>
                <w:rFonts w:ascii="Cambria Math" w:hAnsi="Cambria Math"/>
              </w:rPr>
              <m:t>)</m:t>
            </m:r>
          </m:e>
        </m:d>
      </m:oMath>
      <w:r w:rsidRPr="005A7333">
        <w:t xml:space="preserve"> having a standard deviation</w:t>
      </w:r>
      <w:r w:rsidR="00316341" w:rsidRPr="005A7333">
        <w:t>,</w:t>
      </w:r>
      <w:r w:rsidRPr="005A7333">
        <w:t xml:space="preserve"> </w:t>
      </w:r>
      <w:r w:rsidR="004424EF" w:rsidRPr="005A7333">
        <w:rPr>
          <w:rFonts w:ascii="Cambria Math" w:hAnsi="Cambria Math"/>
          <w:i/>
        </w:rPr>
        <w:t>𝜉</w:t>
      </w:r>
      <w:r w:rsidRPr="005A7333">
        <w:t xml:space="preserve">. Alternatively, other distribution functions can be used; however, it may only add to the complexity of the formulation without improving the results. The standard deviation </w:t>
      </w:r>
      <w:r w:rsidR="00316341" w:rsidRPr="005A7333">
        <w:t>(</w:t>
      </w:r>
      <w:r w:rsidR="004424EF" w:rsidRPr="005A7333">
        <w:rPr>
          <w:rFonts w:ascii="Cambria Math" w:hAnsi="Cambria Math"/>
        </w:rPr>
        <w:t>𝜉</w:t>
      </w:r>
      <w:r w:rsidR="00316341" w:rsidRPr="005A7333">
        <w:rPr>
          <w:rFonts w:ascii="Cambria Math" w:hAnsi="Cambria Math"/>
        </w:rPr>
        <w:t>)</w:t>
      </w:r>
      <w:r w:rsidRPr="005A7333">
        <w:t xml:space="preserve"> is defined to be a function of </w:t>
      </w:r>
      <w:r w:rsidR="00316341" w:rsidRPr="005A7333">
        <w:t xml:space="preserve">the granular </w:t>
      </w:r>
      <w:r w:rsidRPr="005A7333">
        <w:t>temperature</w:t>
      </w:r>
      <w:r w:rsidR="00366B48" w:rsidRPr="005A7333">
        <w:t xml:space="preserve"> (see</w:t>
      </w:r>
      <w:r w:rsidR="00D60246" w:rsidRPr="005A7333">
        <w:fldChar w:fldCharType="begin"/>
      </w:r>
      <w:r w:rsidR="00195244" w:rsidRPr="005A7333">
        <w:instrText xml:space="preserve"> ADDIN EN.CITE &lt;EndNote&gt;&lt;Cite&gt;&lt;Author&gt;Goldhirsch&lt;/Author&gt;&lt;Year&gt;2008&lt;/Year&gt;&lt;RecNum&gt;57&lt;/RecNum&gt;&lt;DisplayText&gt;&lt;style face="superscript"&gt;24&lt;/style&gt;&lt;/DisplayText&gt;&lt;record&gt;&lt;rec-number&gt;57&lt;/rec-number&gt;&lt;foreign-keys&gt;&lt;key app="EN" db-id="pxvzv9etjfvpe6e9ewcx29p8xfdzvwvaax59" timestamp="1550238359"&gt;57&lt;/key&gt;&lt;/foreign-keys&gt;&lt;ref-type name="Journal Article"&gt;17&lt;/ref-type&gt;&lt;contributors&gt;&lt;authors&gt;&lt;author&gt;Goldhirsch, Isaac&lt;/author&gt;&lt;/authors&gt;&lt;/contributors&gt;&lt;titles&gt;&lt;title&gt;Introduction to granular temperature&lt;/title&gt;&lt;secondary-title&gt;Powder Technology&lt;/secondary-title&gt;&lt;/titles&gt;&lt;periodical&gt;&lt;full-title&gt;Powder Technology&lt;/full-title&gt;&lt;/periodical&gt;&lt;pages&gt;130-136&lt;/pages&gt;&lt;volume&gt;182&lt;/volume&gt;&lt;number&gt;2&lt;/number&gt;&lt;keywords&gt;&lt;keyword&gt;Temperature&lt;/keyword&gt;&lt;keyword&gt;Granular matter&lt;/keyword&gt;&lt;keyword&gt;Granular gases&lt;/keyword&gt;&lt;keyword&gt;Kinetic theory&lt;/keyword&gt;&lt;/keywords&gt;&lt;dates&gt;&lt;year&gt;2008&lt;/year&gt;&lt;pub-dates&gt;&lt;date&gt;2008/02/22/&lt;/date&gt;&lt;/pub-dates&gt;&lt;/dates&gt;&lt;isbn&gt;0032-5910&lt;/isbn&gt;&lt;urls&gt;&lt;related-urls&gt;&lt;url&gt;http://www.sciencedirect.com/science/article/pii/S0032591007006109&lt;/url&gt;&lt;/related-urls&gt;&lt;/urls&gt;&lt;electronic-resource-num&gt;https://doi.org/10.1016/j.powtec.2007.12.002&lt;/electronic-resource-num&gt;&lt;/record&gt;&lt;/Cite&gt;&lt;/EndNote&gt;</w:instrText>
      </w:r>
      <w:r w:rsidR="00D60246" w:rsidRPr="005A7333">
        <w:fldChar w:fldCharType="separate"/>
      </w:r>
      <w:r w:rsidR="00195244" w:rsidRPr="005A7333">
        <w:rPr>
          <w:noProof/>
          <w:vertAlign w:val="superscript"/>
        </w:rPr>
        <w:t>24</w:t>
      </w:r>
      <w:r w:rsidR="00D60246" w:rsidRPr="005A7333">
        <w:fldChar w:fldCharType="end"/>
      </w:r>
      <w:r w:rsidR="00366B48" w:rsidRPr="005A7333">
        <w:t>)</w:t>
      </w:r>
      <w:r w:rsidRPr="005A7333">
        <w:t xml:space="preserve"> as </w:t>
      </w:r>
      <w:r w:rsidR="004424EF" w:rsidRPr="005A7333">
        <w:rPr>
          <w:rFonts w:ascii="Cambria Math" w:hAnsi="Cambria Math"/>
          <w:i/>
        </w:rPr>
        <w:t>𝜉</w:t>
      </w:r>
      <m:oMath>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Sup>
          <m:sSubSupPr>
            <m:ctrlPr>
              <w:rPr>
                <w:rFonts w:ascii="Cambria Math" w:hAnsi="Cambria Math"/>
                <w:i/>
              </w:rPr>
            </m:ctrlPr>
          </m:sSubSupPr>
          <m:e>
            <m:r>
              <w:rPr>
                <w:rFonts w:ascii="Cambria Math" w:hAnsi="Cambria Math"/>
              </w:rPr>
              <m:t>T</m:t>
            </m:r>
          </m:e>
          <m:sub>
            <m:r>
              <w:rPr>
                <w:rFonts w:ascii="Cambria Math" w:hAnsi="Cambria Math"/>
              </w:rPr>
              <m:t>gran</m:t>
            </m:r>
          </m:sub>
          <m:sup>
            <m:f>
              <m:fPr>
                <m:type m:val="lin"/>
                <m:ctrlPr>
                  <w:rPr>
                    <w:rFonts w:ascii="Cambria Math" w:hAnsi="Cambria Math"/>
                    <w:i/>
                  </w:rPr>
                </m:ctrlPr>
              </m:fPr>
              <m:num>
                <m:r>
                  <w:rPr>
                    <w:rFonts w:ascii="Cambria Math" w:hAnsi="Cambria Math"/>
                  </w:rPr>
                  <m:t>1</m:t>
                </m:r>
              </m:num>
              <m:den>
                <m:r>
                  <w:rPr>
                    <w:rFonts w:ascii="Cambria Math" w:hAnsi="Cambria Math"/>
                  </w:rPr>
                  <m:t>2</m:t>
                </m:r>
              </m:den>
            </m:f>
          </m:sup>
        </m:sSubSup>
        <m:r>
          <w:rPr>
            <w:rFonts w:ascii="Cambria Math" w:hAnsi="Cambria Math"/>
          </w:rPr>
          <m:t>d</m:t>
        </m:r>
      </m:oMath>
      <w:r w:rsidRPr="005A7333">
        <w:t xml:space="preserve">, where </w:t>
      </w:r>
      <m:oMath>
        <m:sSub>
          <m:sSubPr>
            <m:ctrlPr>
              <w:rPr>
                <w:rFonts w:ascii="Cambria Math" w:hAnsi="Cambria Math"/>
                <w:i/>
              </w:rPr>
            </m:ctrlPr>
          </m:sSubPr>
          <m:e>
            <m:r>
              <w:rPr>
                <w:rFonts w:ascii="Cambria Math" w:hAnsi="Cambria Math"/>
              </w:rPr>
              <m:t>β</m:t>
            </m:r>
          </m:e>
          <m:sub>
            <m:r>
              <w:rPr>
                <w:rFonts w:ascii="Cambria Math" w:hAnsi="Cambria Math"/>
              </w:rPr>
              <m:t>2</m:t>
            </m:r>
          </m:sub>
        </m:sSub>
      </m:oMath>
      <w:r w:rsidRPr="005A7333">
        <w:t xml:space="preserve"> is a coefficient which is approximately </w:t>
      </w:r>
      <m:oMath>
        <m:f>
          <m:fPr>
            <m:type m:val="lin"/>
            <m:ctrlPr>
              <w:rPr>
                <w:rFonts w:ascii="Cambria Math" w:hAnsi="Cambria Math"/>
                <w:i/>
              </w:rPr>
            </m:ctrlPr>
          </m:fPr>
          <m:num>
            <m:r>
              <w:rPr>
                <w:rFonts w:ascii="Cambria Math" w:hAnsi="Cambria Math"/>
              </w:rPr>
              <m:t>≈1</m:t>
            </m:r>
          </m:num>
          <m:den>
            <m:r>
              <w:rPr>
                <w:rFonts w:ascii="Cambria Math" w:hAnsi="Cambria Math"/>
              </w:rPr>
              <m:t>4</m:t>
            </m:r>
          </m:den>
        </m:f>
      </m:oMath>
      <w:r w:rsidRPr="005A7333">
        <w:t xml:space="preserve"> for randomly packed discs. Average stresses</w:t>
      </w:r>
      <w:r w:rsidR="00307A5A" w:rsidRPr="005A7333">
        <w:t>,</w:t>
      </w:r>
      <w:r w:rsidRPr="005A7333">
        <w:t xml:space="preserve"> are obtained from Equation (3.</w:t>
      </w:r>
      <w:r w:rsidR="001803C1" w:rsidRPr="005A7333">
        <w:t>16</w:t>
      </w:r>
      <w:r w:rsidRPr="005A7333">
        <w:t>)</w:t>
      </w:r>
      <w:r w:rsidR="00307A5A" w:rsidRPr="005A7333">
        <w:t>:</w:t>
      </w:r>
      <w:r w:rsidRPr="005A7333">
        <w:t xml:space="preserve"> </w:t>
      </w:r>
    </w:p>
    <w:p w14:paraId="10C2E116" w14:textId="1314B76C" w:rsidR="008D23CB" w:rsidRPr="005A7333" w:rsidRDefault="008D23CB" w:rsidP="00AD765E">
      <w:r w:rsidRPr="005A7333">
        <w:t xml:space="preserve"> </w:t>
      </w:r>
    </w:p>
    <w:tbl>
      <w:tblPr>
        <w:tblW w:w="8306" w:type="dxa"/>
        <w:tblLayout w:type="fixed"/>
        <w:tblLook w:val="04A0" w:firstRow="1" w:lastRow="0" w:firstColumn="1" w:lastColumn="0" w:noHBand="0" w:noVBand="1"/>
      </w:tblPr>
      <w:tblGrid>
        <w:gridCol w:w="836"/>
        <w:gridCol w:w="6273"/>
        <w:gridCol w:w="1197"/>
      </w:tblGrid>
      <w:tr w:rsidR="008D23CB" w:rsidRPr="005A7333" w14:paraId="5EFE2B91" w14:textId="77777777" w:rsidTr="008D23CB">
        <w:tc>
          <w:tcPr>
            <w:tcW w:w="836" w:type="dxa"/>
          </w:tcPr>
          <w:p w14:paraId="1F41BD12" w14:textId="77777777" w:rsidR="008D23CB" w:rsidRPr="005A7333" w:rsidRDefault="008D23CB" w:rsidP="008D23CB">
            <w:pPr>
              <w:spacing w:line="360" w:lineRule="auto"/>
            </w:pPr>
          </w:p>
        </w:tc>
        <w:tc>
          <w:tcPr>
            <w:tcW w:w="6273" w:type="dxa"/>
          </w:tcPr>
          <w:p w14:paraId="37FF183B" w14:textId="199602EE" w:rsidR="008D23CB" w:rsidRPr="005A7333" w:rsidRDefault="002467C3" w:rsidP="00D60246">
            <w:pPr>
              <w:spacing w:line="360" w:lineRule="auto"/>
              <w:jc w:val="center"/>
            </w:pPr>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ij</m:t>
                        </m:r>
                      </m:sub>
                    </m:sSub>
                  </m:e>
                </m:d>
                <m:r>
                  <w:rPr>
                    <w:rFonts w:ascii="Cambria Math" w:hAnsi="Cambria Math"/>
                  </w:rPr>
                  <m:t>=</m:t>
                </m:r>
                <m:nary>
                  <m:naryPr>
                    <m:limLoc m:val="undOvr"/>
                    <m:subHide m:val="1"/>
                    <m:supHide m:val="1"/>
                    <m:ctrlPr>
                      <w:rPr>
                        <w:rFonts w:ascii="Cambria Math" w:hAnsi="Cambria Math"/>
                        <w:i/>
                      </w:rPr>
                    </m:ctrlPr>
                  </m:naryPr>
                  <m:sub/>
                  <m:sup/>
                  <m:e>
                    <m:r>
                      <w:rPr>
                        <w:rFonts w:ascii="Cambria Math" w:hAnsi="Cambria Math"/>
                      </w:rPr>
                      <m:t>f(</m:t>
                    </m:r>
                    <m:sSub>
                      <m:sSubPr>
                        <m:ctrlPr>
                          <w:rPr>
                            <w:rFonts w:ascii="Cambria Math" w:hAnsi="Cambria Math"/>
                            <w:i/>
                          </w:rPr>
                        </m:ctrlPr>
                      </m:sSubPr>
                      <m:e>
                        <m:acc>
                          <m:accPr>
                            <m:chr m:val="̇"/>
                            <m:ctrlPr>
                              <w:rPr>
                                <w:rFonts w:ascii="Cambria Math" w:hAnsi="Cambria Math"/>
                                <w:i/>
                              </w:rPr>
                            </m:ctrlPr>
                          </m:accPr>
                          <m:e>
                            <m:r>
                              <w:rPr>
                                <w:rFonts w:ascii="Cambria Math" w:hAnsi="Cambria Math"/>
                              </w:rPr>
                              <m:t>γ</m:t>
                            </m:r>
                          </m:e>
                        </m:acc>
                      </m:e>
                      <m:sub>
                        <m:r>
                          <w:rPr>
                            <w:rFonts w:ascii="Cambria Math" w:hAnsi="Cambria Math"/>
                          </w:rPr>
                          <m:t>ij</m:t>
                        </m:r>
                      </m:sub>
                    </m:sSub>
                    <m:r>
                      <w:rPr>
                        <w:rFonts w:ascii="Cambria Math" w:hAnsi="Cambria Math"/>
                      </w:rPr>
                      <m:t>)</m:t>
                    </m:r>
                  </m:e>
                </m:nary>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ij</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γ</m:t>
                        </m:r>
                      </m:e>
                    </m:acc>
                  </m:e>
                  <m:sub>
                    <m:r>
                      <w:rPr>
                        <w:rFonts w:ascii="Cambria Math" w:hAnsi="Cambria Math"/>
                      </w:rPr>
                      <m:t>ij</m:t>
                    </m:r>
                  </m:sub>
                </m:sSub>
                <m:r>
                  <w:rPr>
                    <w:rFonts w:ascii="Cambria Math" w:hAnsi="Cambria Math"/>
                  </w:rPr>
                  <m:t>)d</m:t>
                </m:r>
                <m:sSub>
                  <m:sSubPr>
                    <m:ctrlPr>
                      <w:rPr>
                        <w:rFonts w:ascii="Cambria Math" w:hAnsi="Cambria Math"/>
                        <w:i/>
                      </w:rPr>
                    </m:ctrlPr>
                  </m:sSubPr>
                  <m:e>
                    <m:acc>
                      <m:accPr>
                        <m:chr m:val="̇"/>
                        <m:ctrlPr>
                          <w:rPr>
                            <w:rFonts w:ascii="Cambria Math" w:hAnsi="Cambria Math"/>
                            <w:i/>
                          </w:rPr>
                        </m:ctrlPr>
                      </m:accPr>
                      <m:e>
                        <m:r>
                          <w:rPr>
                            <w:rFonts w:ascii="Cambria Math" w:hAnsi="Cambria Math"/>
                          </w:rPr>
                          <m:t>γ</m:t>
                        </m:r>
                      </m:e>
                    </m:acc>
                  </m:e>
                  <m:sub>
                    <m:r>
                      <w:rPr>
                        <w:rFonts w:ascii="Cambria Math" w:hAnsi="Cambria Math"/>
                      </w:rPr>
                      <m:t>ij</m:t>
                    </m:r>
                  </m:sub>
                </m:sSub>
              </m:oMath>
            </m:oMathPara>
          </w:p>
        </w:tc>
        <w:tc>
          <w:tcPr>
            <w:tcW w:w="1197" w:type="dxa"/>
            <w:vAlign w:val="center"/>
          </w:tcPr>
          <w:p w14:paraId="50516E38" w14:textId="2AFB2653" w:rsidR="008D23CB" w:rsidRPr="005A7333" w:rsidRDefault="008D23CB" w:rsidP="00D60246">
            <w:pPr>
              <w:spacing w:line="360" w:lineRule="auto"/>
              <w:jc w:val="right"/>
            </w:pPr>
            <w:r w:rsidRPr="005A7333">
              <w:t>(3.1</w:t>
            </w:r>
            <w:r w:rsidR="00D60246" w:rsidRPr="005A7333">
              <w:t>6</w:t>
            </w:r>
            <w:r w:rsidRPr="005A7333">
              <w:t>)</w:t>
            </w:r>
          </w:p>
        </w:tc>
      </w:tr>
    </w:tbl>
    <w:p w14:paraId="57DA2F9E" w14:textId="77777777" w:rsidR="008D23CB" w:rsidRPr="005A7333" w:rsidRDefault="008D23CB" w:rsidP="008D23CB"/>
    <w:p w14:paraId="6861A759" w14:textId="044B4D96" w:rsidR="008D23CB" w:rsidRPr="005A7333" w:rsidRDefault="008D23CB" w:rsidP="00AD765E">
      <w:r w:rsidRPr="005A7333">
        <w:t>In case of powder flow in the Couette device, Tardos proposed equations for the intermediate regime that spanned shear rates from the slow frictional regime to the rapid granular flow regime using the constitutive Equation (3.</w:t>
      </w:r>
      <w:r w:rsidR="001803C1" w:rsidRPr="005A7333">
        <w:t>11</w:t>
      </w:r>
      <w:r w:rsidRPr="005A7333">
        <w:t xml:space="preserve">). The flow is considered as 2-dimensional (on the </w:t>
      </w:r>
      <w:r w:rsidRPr="005A7333">
        <w:rPr>
          <w:i/>
        </w:rPr>
        <w:t>y</w:t>
      </w:r>
      <w:r w:rsidRPr="005A7333">
        <w:t>-</w:t>
      </w:r>
      <w:r w:rsidRPr="005A7333">
        <w:rPr>
          <w:i/>
        </w:rPr>
        <w:t xml:space="preserve">x </w:t>
      </w:r>
      <w:r w:rsidRPr="005A7333">
        <w:rPr>
          <w:iCs/>
        </w:rPr>
        <w:t>plane)</w:t>
      </w:r>
      <w:r w:rsidRPr="005A7333">
        <w:t xml:space="preserve"> with </w:t>
      </w:r>
      <w:r w:rsidRPr="005A7333">
        <w:rPr>
          <w:i/>
          <w:iCs/>
        </w:rPr>
        <w:t>z</w:t>
      </w:r>
      <w:r w:rsidRPr="005A7333">
        <w:t xml:space="preserve"> as the axis of rotation. In such a case, the conditions on parallel horizontal planes merely vary by the hydrostatic pressure, as illustrated in </w:t>
      </w:r>
      <w:r w:rsidR="001803C1" w:rsidRPr="005A7333">
        <w:fldChar w:fldCharType="begin"/>
      </w:r>
      <w:r w:rsidR="001803C1" w:rsidRPr="005A7333">
        <w:instrText xml:space="preserve"> REF _Ref1116831 \h </w:instrText>
      </w:r>
      <w:r w:rsidR="005A7333">
        <w:instrText xml:space="preserve"> \* MERGEFORMAT </w:instrText>
      </w:r>
      <w:r w:rsidR="001803C1" w:rsidRPr="005A7333">
        <w:fldChar w:fldCharType="separate"/>
      </w:r>
      <w:r w:rsidR="001803C1" w:rsidRPr="005A7333">
        <w:t xml:space="preserve">Figure </w:t>
      </w:r>
      <w:r w:rsidR="001803C1" w:rsidRPr="005A7333">
        <w:rPr>
          <w:noProof/>
          <w:cs/>
        </w:rPr>
        <w:t>‎</w:t>
      </w:r>
      <w:r w:rsidR="001803C1" w:rsidRPr="005A7333">
        <w:rPr>
          <w:noProof/>
        </w:rPr>
        <w:t>3</w:t>
      </w:r>
      <w:r w:rsidR="001803C1" w:rsidRPr="005A7333">
        <w:t>.</w:t>
      </w:r>
      <w:r w:rsidR="001803C1" w:rsidRPr="005A7333">
        <w:rPr>
          <w:noProof/>
        </w:rPr>
        <w:t>9</w:t>
      </w:r>
      <w:r w:rsidR="001803C1" w:rsidRPr="005A7333">
        <w:fldChar w:fldCharType="end"/>
      </w:r>
      <w:r w:rsidRPr="005A7333">
        <w:t xml:space="preserve">. </w:t>
      </w:r>
    </w:p>
    <w:p w14:paraId="055DF134" w14:textId="77777777" w:rsidR="008D23CB" w:rsidRPr="005A7333" w:rsidRDefault="008D23CB" w:rsidP="008D23CB"/>
    <w:p w14:paraId="7FFB12A1" w14:textId="68BA7413" w:rsidR="008D23CB" w:rsidRPr="005A7333" w:rsidRDefault="006753FB" w:rsidP="006753FB">
      <w:pPr>
        <w:keepNext/>
        <w:spacing w:line="360" w:lineRule="auto"/>
        <w:ind w:firstLineChars="200" w:firstLine="480"/>
        <w:jc w:val="center"/>
      </w:pPr>
      <w:r w:rsidRPr="005A7333">
        <w:rPr>
          <w:noProof/>
        </w:rPr>
        <w:lastRenderedPageBreak/>
        <w:drawing>
          <wp:inline distT="0" distB="0" distL="0" distR="0" wp14:anchorId="7FC8D34A" wp14:editId="548BD80A">
            <wp:extent cx="3318838" cy="3050742"/>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21341" cy="3053043"/>
                    </a:xfrm>
                    <a:prstGeom prst="rect">
                      <a:avLst/>
                    </a:prstGeom>
                  </pic:spPr>
                </pic:pic>
              </a:graphicData>
            </a:graphic>
          </wp:inline>
        </w:drawing>
      </w:r>
    </w:p>
    <w:p w14:paraId="5E06BA46" w14:textId="39606B18" w:rsidR="008D23CB" w:rsidRPr="005A7333" w:rsidRDefault="008D23CB" w:rsidP="008D23CB">
      <w:bookmarkStart w:id="7" w:name="_Ref1116831"/>
      <w:r w:rsidRPr="005A7333">
        <w:t xml:space="preserve">Figure </w:t>
      </w:r>
      <w:r w:rsidRPr="005A7333">
        <w:fldChar w:fldCharType="begin"/>
      </w:r>
      <w:r w:rsidRPr="005A7333">
        <w:instrText xml:space="preserve"> STYLEREF 1 \s </w:instrText>
      </w:r>
      <w:r w:rsidRPr="005A7333">
        <w:fldChar w:fldCharType="separate"/>
      </w:r>
      <w:r w:rsidR="001803C1" w:rsidRPr="005A7333">
        <w:rPr>
          <w:noProof/>
          <w:cs/>
        </w:rPr>
        <w:t>‎</w:t>
      </w:r>
      <w:r w:rsidR="001803C1" w:rsidRPr="005A7333">
        <w:rPr>
          <w:noProof/>
        </w:rPr>
        <w:t>3</w:t>
      </w:r>
      <w:r w:rsidRPr="005A7333">
        <w:fldChar w:fldCharType="end"/>
      </w:r>
      <w:r w:rsidRPr="005A7333">
        <w:t>.</w:t>
      </w:r>
      <w:r w:rsidRPr="005A7333">
        <w:fldChar w:fldCharType="begin"/>
      </w:r>
      <w:r w:rsidRPr="005A7333">
        <w:instrText xml:space="preserve"> SEQ Figure \* ARABIC \s 1 </w:instrText>
      </w:r>
      <w:r w:rsidRPr="005A7333">
        <w:fldChar w:fldCharType="separate"/>
      </w:r>
      <w:r w:rsidR="001803C1" w:rsidRPr="005A7333">
        <w:rPr>
          <w:noProof/>
        </w:rPr>
        <w:t>9</w:t>
      </w:r>
      <w:r w:rsidRPr="005A7333">
        <w:fldChar w:fldCharType="end"/>
      </w:r>
      <w:bookmarkEnd w:id="7"/>
      <w:r w:rsidRPr="005A7333">
        <w:t xml:space="preserve">: The 2D schematic of the shearing gap in a Couette device. (Reprinted with permission from </w:t>
      </w:r>
      <w:r w:rsidRPr="005A7333">
        <w:fldChar w:fldCharType="begin"/>
      </w:r>
      <w:r w:rsidRPr="005A7333">
        <w:instrText xml:space="preserve"> ADDIN EN.CITE &lt;EndNote&gt;&lt;Cite&gt;&lt;Author&gt;Tardos&lt;/Author&gt;&lt;Year&gt;2003&lt;/Year&gt;&lt;RecNum&gt;22&lt;/RecNum&gt;&lt;DisplayText&gt;&lt;style face="superscript"&gt;19&lt;/style&gt;&lt;/DisplayText&gt;&lt;record&gt;&lt;rec-number&gt;22&lt;/rec-number&gt;&lt;foreign-keys&gt;&lt;key app="EN" db-id="pxvzv9etjfvpe6e9ewcx29p8xfdzvwvaax59" timestamp="1548948170"&gt;22&lt;/key&gt;&lt;/foreign-keys&gt;&lt;ref-type name="Journal Article"&gt;17&lt;/ref-type&gt;&lt;contributors&gt;&lt;authors&gt;&lt;author&gt;Tardos, Gabriel I.&lt;/author&gt;&lt;author&gt;McNamara, Sean&lt;/author&gt;&lt;author&gt;Talu, Ilkay&lt;/author&gt;&lt;/authors&gt;&lt;/contributors&gt;&lt;titles&gt;&lt;title&gt;Slow and intermediate flow of a frictional bulk powder in the Couette geometry&lt;/title&gt;&lt;secondary-title&gt;Powder Technology&lt;/secondary-title&gt;&lt;/titles&gt;&lt;periodical&gt;&lt;full-title&gt;Powder Technology&lt;/full-title&gt;&lt;/periodical&gt;&lt;pages&gt;23-39&lt;/pages&gt;&lt;volume&gt;131&lt;/volume&gt;&lt;number&gt;1&lt;/number&gt;&lt;keywords&gt;&lt;keyword&gt;Powder rheology&lt;/keyword&gt;&lt;keyword&gt;Granular flows&lt;/keyword&gt;&lt;keyword&gt;Couette shear cell&lt;/keyword&gt;&lt;/keywords&gt;&lt;dates&gt;&lt;year&gt;2003&lt;/year&gt;&lt;pub-dates&gt;&lt;date&gt;2003/03/03/&lt;/date&gt;&lt;/pub-dates&gt;&lt;/dates&gt;&lt;isbn&gt;0032-5910&lt;/isbn&gt;&lt;urls&gt;&lt;related-urls&gt;&lt;url&gt;http://www.sciencedirect.com/science/article/pii/S0032591002003157&lt;/url&gt;&lt;/related-urls&gt;&lt;/urls&gt;&lt;electronic-resource-num&gt;https://doi.org/10.1016/S0032-5910(02)00315-7&lt;/electronic-resource-num&gt;&lt;/record&gt;&lt;/Cite&gt;&lt;/EndNote&gt;</w:instrText>
      </w:r>
      <w:r w:rsidRPr="005A7333">
        <w:fldChar w:fldCharType="separate"/>
      </w:r>
      <w:r w:rsidRPr="005A7333">
        <w:rPr>
          <w:noProof/>
          <w:vertAlign w:val="superscript"/>
        </w:rPr>
        <w:t>19</w:t>
      </w:r>
      <w:r w:rsidRPr="005A7333">
        <w:fldChar w:fldCharType="end"/>
      </w:r>
      <w:r w:rsidRPr="005A7333">
        <w:t xml:space="preserve">) </w:t>
      </w:r>
    </w:p>
    <w:p w14:paraId="4324FF26" w14:textId="77777777" w:rsidR="008D23CB" w:rsidRPr="005A7333" w:rsidRDefault="008D23CB" w:rsidP="008D23CB"/>
    <w:p w14:paraId="7D5D27F9" w14:textId="2B0B5048" w:rsidR="008D23CB" w:rsidRPr="005A7333" w:rsidRDefault="008D23CB" w:rsidP="00AD765E">
      <w:r w:rsidRPr="005A7333">
        <w:t>For this simple flow in the Couette device, Equation (3.</w:t>
      </w:r>
      <w:r w:rsidR="00E155D2" w:rsidRPr="005A7333">
        <w:t>11</w:t>
      </w:r>
      <w:r w:rsidRPr="005A7333">
        <w:t>) reduces to:</w:t>
      </w:r>
    </w:p>
    <w:p w14:paraId="79D36D1F" w14:textId="77777777" w:rsidR="008D23CB" w:rsidRPr="005A7333" w:rsidRDefault="008D23CB" w:rsidP="008D23CB"/>
    <w:tbl>
      <w:tblPr>
        <w:tblW w:w="8505" w:type="dxa"/>
        <w:tblLayout w:type="fixed"/>
        <w:tblLook w:val="04A0" w:firstRow="1" w:lastRow="0" w:firstColumn="1" w:lastColumn="0" w:noHBand="0" w:noVBand="1"/>
      </w:tblPr>
      <w:tblGrid>
        <w:gridCol w:w="754"/>
        <w:gridCol w:w="6050"/>
        <w:gridCol w:w="1701"/>
      </w:tblGrid>
      <w:tr w:rsidR="008D23CB" w:rsidRPr="005A7333" w14:paraId="3A0CC72E" w14:textId="77777777" w:rsidTr="005A7333">
        <w:tc>
          <w:tcPr>
            <w:tcW w:w="754" w:type="dxa"/>
          </w:tcPr>
          <w:p w14:paraId="3F0E2D3B" w14:textId="77777777" w:rsidR="008D23CB" w:rsidRPr="005A7333" w:rsidRDefault="008D23CB" w:rsidP="008D23CB">
            <w:pPr>
              <w:tabs>
                <w:tab w:val="left" w:pos="7797"/>
              </w:tabs>
              <w:kinsoku w:val="0"/>
              <w:overflowPunct w:val="0"/>
              <w:spacing w:line="360" w:lineRule="auto"/>
              <w:jc w:val="center"/>
            </w:pPr>
          </w:p>
        </w:tc>
        <w:tc>
          <w:tcPr>
            <w:tcW w:w="6050" w:type="dxa"/>
          </w:tcPr>
          <w:p w14:paraId="1DEA0AB9" w14:textId="70FFB474" w:rsidR="008D23CB" w:rsidRPr="005A7333" w:rsidRDefault="002467C3" w:rsidP="00FC3C1E">
            <w:pPr>
              <w:tabs>
                <w:tab w:val="left" w:pos="7797"/>
              </w:tabs>
              <w:kinsoku w:val="0"/>
              <w:overflowPunct w:val="0"/>
              <w:spacing w:line="360" w:lineRule="auto"/>
              <w:jc w:val="center"/>
            </w:pPr>
            <m:oMathPara>
              <m:oMath>
                <m:sSub>
                  <m:sSubPr>
                    <m:ctrlPr>
                      <w:rPr>
                        <w:rFonts w:ascii="Cambria Math" w:hAnsi="Cambria Math"/>
                        <w:i/>
                      </w:rPr>
                    </m:ctrlPr>
                  </m:sSubPr>
                  <m:e>
                    <m:r>
                      <w:rPr>
                        <w:rFonts w:ascii="Cambria Math" w:hAnsi="Cambria Math"/>
                      </w:rPr>
                      <m:t>τ</m:t>
                    </m:r>
                  </m:e>
                  <m:sub>
                    <m:r>
                      <w:rPr>
                        <w:rFonts w:ascii="Cambria Math" w:hAnsi="Cambria Math"/>
                      </w:rPr>
                      <m:t>xy</m:t>
                    </m:r>
                  </m:sub>
                </m:sSub>
                <m:r>
                  <w:rPr>
                    <w:rFonts w:ascii="Cambria Math" w:hAnsi="Cambria Math"/>
                  </w:rPr>
                  <m:t>=±Psin</m:t>
                </m:r>
                <m:sSub>
                  <m:sSubPr>
                    <m:ctrlPr>
                      <w:rPr>
                        <w:rFonts w:ascii="Cambria Math" w:hAnsi="Cambria Math"/>
                        <w:i/>
                      </w:rPr>
                    </m:ctrlPr>
                  </m:sSubPr>
                  <m:e>
                    <m:r>
                      <w:rPr>
                        <w:rFonts w:ascii="Cambria Math" w:hAnsi="Cambria Math"/>
                      </w:rPr>
                      <m:t>ϕ</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σ</m:t>
                    </m:r>
                  </m:e>
                  <m:sub>
                    <m:r>
                      <w:rPr>
                        <w:rFonts w:ascii="Cambria Math" w:hAnsi="Cambria Math"/>
                      </w:rPr>
                      <m:t>xx</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yy</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zz</m:t>
                    </m:r>
                  </m:sub>
                </m:sSub>
                <m:r>
                  <w:rPr>
                    <w:rFonts w:ascii="Cambria Math" w:hAnsi="Cambria Math"/>
                  </w:rPr>
                  <m:t>=P</m:t>
                </m:r>
              </m:oMath>
            </m:oMathPara>
          </w:p>
        </w:tc>
        <w:tc>
          <w:tcPr>
            <w:tcW w:w="1701" w:type="dxa"/>
            <w:vAlign w:val="center"/>
          </w:tcPr>
          <w:p w14:paraId="36AA3054" w14:textId="6C13A30F" w:rsidR="008D23CB" w:rsidRPr="005A7333" w:rsidRDefault="008D23CB" w:rsidP="00AD765E">
            <w:pPr>
              <w:widowControl/>
              <w:tabs>
                <w:tab w:val="left" w:pos="7797"/>
              </w:tabs>
              <w:spacing w:line="360" w:lineRule="auto"/>
              <w:ind w:firstLine="480"/>
              <w:jc w:val="right"/>
            </w:pPr>
            <w:r w:rsidRPr="005A7333">
              <w:t>(3.</w:t>
            </w:r>
            <w:r w:rsidR="001803C1" w:rsidRPr="005A7333">
              <w:t>17</w:t>
            </w:r>
            <w:r w:rsidRPr="005A7333">
              <w:t>)</w:t>
            </w:r>
          </w:p>
        </w:tc>
      </w:tr>
    </w:tbl>
    <w:p w14:paraId="17420030" w14:textId="77777777" w:rsidR="008D23CB" w:rsidRPr="005A7333" w:rsidRDefault="008D23CB" w:rsidP="008D23CB"/>
    <w:p w14:paraId="5A0DE80F" w14:textId="7DF5BFF3" w:rsidR="008D23CB" w:rsidRPr="005A7333" w:rsidRDefault="008D23CB" w:rsidP="008D23CB">
      <w:r w:rsidRPr="005A7333">
        <w:t xml:space="preserve">It is assumed that the powder deformations occur only in the tangential direction; thus, </w:t>
      </w:r>
      <m:oMath>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γ</m:t>
                    </m:r>
                  </m:e>
                </m:acc>
              </m:e>
              <m:sub>
                <m:r>
                  <w:rPr>
                    <w:rFonts w:ascii="Cambria Math" w:hAnsi="Cambria Math"/>
                  </w:rPr>
                  <m:t>xx</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γ</m:t>
                    </m:r>
                  </m:e>
                </m:acc>
              </m:e>
              <m:sub>
                <m:r>
                  <w:rPr>
                    <w:rFonts w:ascii="Cambria Math" w:hAnsi="Cambria Math"/>
                  </w:rPr>
                  <m:t>yy</m:t>
                </m:r>
              </m:sub>
            </m:sSub>
          </m:e>
        </m:d>
        <m:r>
          <w:rPr>
            <w:rFonts w:ascii="Cambria Math" w:hAnsi="Cambria Math"/>
          </w:rPr>
          <m:t>=0</m:t>
        </m:r>
      </m:oMath>
      <w:r w:rsidRPr="005A7333">
        <w:t xml:space="preserve">, and fluctuations are assumed to occur in all directions but </w:t>
      </w:r>
      <w:r w:rsidRPr="005A7333">
        <w:rPr>
          <w:i/>
          <w:iCs/>
        </w:rPr>
        <w:t>z</w:t>
      </w:r>
      <w:r w:rsidRPr="005A7333">
        <w:t xml:space="preserve">. To find an analytical solution for this problem, we take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γ</m:t>
                </m:r>
              </m:e>
            </m:acc>
          </m:e>
          <m:sub>
            <m:r>
              <w:rPr>
                <w:rFonts w:ascii="Cambria Math" w:hAnsi="Cambria Math"/>
              </w:rPr>
              <m:t>xx</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γ</m:t>
                </m:r>
              </m:e>
            </m:acc>
          </m:e>
          <m:sub>
            <m:r>
              <w:rPr>
                <w:rFonts w:ascii="Cambria Math" w:hAnsi="Cambria Math"/>
              </w:rPr>
              <m:t>yy</m:t>
            </m:r>
          </m:sub>
        </m:sSub>
        <m:r>
          <w:rPr>
            <w:rFonts w:ascii="Cambria Math" w:hAnsi="Cambria Math"/>
          </w:rPr>
          <m:t>,</m:t>
        </m:r>
      </m:oMath>
      <w:r w:rsidRPr="005A7333">
        <w:t xml:space="preserve"> </w:t>
      </w:r>
      <w:r w:rsidR="00FC3C1E" w:rsidRPr="005A7333">
        <w:t>therefore,</w:t>
      </w:r>
      <w:r w:rsidRPr="005A7333">
        <w:t xml:space="preserve"> the equation of the mean shear stress becomes:</w:t>
      </w:r>
    </w:p>
    <w:p w14:paraId="628C713F" w14:textId="77777777" w:rsidR="008D23CB" w:rsidRPr="005A7333" w:rsidRDefault="008D23CB" w:rsidP="008D23CB"/>
    <w:tbl>
      <w:tblPr>
        <w:tblW w:w="4192" w:type="pct"/>
        <w:jc w:val="center"/>
        <w:tblLook w:val="04A0" w:firstRow="1" w:lastRow="0" w:firstColumn="1" w:lastColumn="0" w:noHBand="0" w:noVBand="1"/>
      </w:tblPr>
      <w:tblGrid>
        <w:gridCol w:w="7853"/>
        <w:gridCol w:w="923"/>
      </w:tblGrid>
      <w:tr w:rsidR="008D23CB" w:rsidRPr="005A7333" w14:paraId="5569AD3C" w14:textId="77777777" w:rsidTr="008D23CB">
        <w:trPr>
          <w:jc w:val="center"/>
        </w:trPr>
        <w:tc>
          <w:tcPr>
            <w:tcW w:w="4474" w:type="pct"/>
          </w:tcPr>
          <w:p w14:paraId="40E16A02" w14:textId="41AF3CDF" w:rsidR="008D23CB" w:rsidRPr="005A7333" w:rsidRDefault="002467C3" w:rsidP="00FC3C1E">
            <w:pPr>
              <w:spacing w:line="360" w:lineRule="auto"/>
              <w:jc w:val="center"/>
            </w:pPr>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τ</m:t>
                        </m:r>
                      </m:e>
                      <m:sub>
                        <m:r>
                          <w:rPr>
                            <w:rFonts w:ascii="Cambria Math" w:hAnsi="Cambria Math"/>
                          </w:rPr>
                          <m:t>xy</m:t>
                        </m:r>
                      </m:sub>
                    </m:sSub>
                  </m:e>
                </m:d>
                <m:r>
                  <w:rPr>
                    <w:rFonts w:ascii="Cambria Math" w:hAnsi="Cambria Math"/>
                  </w:rPr>
                  <m:t>=</m:t>
                </m:r>
                <m:f>
                  <m:fPr>
                    <m:ctrlPr>
                      <w:rPr>
                        <w:rFonts w:ascii="Cambria Math" w:hAnsi="Cambria Math"/>
                        <w:i/>
                      </w:rPr>
                    </m:ctrlPr>
                  </m:fPr>
                  <m:num>
                    <m:r>
                      <w:rPr>
                        <w:rFonts w:ascii="Cambria Math" w:hAnsi="Cambria Math"/>
                      </w:rPr>
                      <m:t>Psin</m:t>
                    </m:r>
                    <m:sSub>
                      <m:sSubPr>
                        <m:ctrlPr>
                          <w:rPr>
                            <w:rFonts w:ascii="Cambria Math" w:hAnsi="Cambria Math"/>
                            <w:i/>
                          </w:rPr>
                        </m:ctrlPr>
                      </m:sSubPr>
                      <m:e>
                        <m:r>
                          <w:rPr>
                            <w:rFonts w:ascii="Cambria Math" w:hAnsi="Cambria Math"/>
                          </w:rPr>
                          <m:t>ϕ</m:t>
                        </m:r>
                      </m:e>
                      <m:sub>
                        <m:r>
                          <w:rPr>
                            <w:rFonts w:ascii="Cambria Math" w:hAnsi="Cambria Math"/>
                          </w:rPr>
                          <m:t>i</m:t>
                        </m:r>
                      </m:sub>
                    </m:sSub>
                  </m:num>
                  <m:den>
                    <m:r>
                      <w:rPr>
                        <w:rFonts w:ascii="Cambria Math" w:hAnsi="Cambria Math"/>
                      </w:rPr>
                      <m:t>2π</m:t>
                    </m:r>
                    <m:sSup>
                      <m:sSupPr>
                        <m:ctrlPr>
                          <w:rPr>
                            <w:rFonts w:ascii="Cambria Math" w:hAnsi="Cambria Math"/>
                            <w:i/>
                          </w:rPr>
                        </m:ctrlPr>
                      </m:sSupPr>
                      <m:e>
                        <m:r>
                          <w:rPr>
                            <w:rFonts w:ascii="Cambria Math" w:hAnsi="Cambria Math"/>
                          </w:rPr>
                          <m:t>ξ</m:t>
                        </m:r>
                      </m:e>
                      <m:sup>
                        <m:r>
                          <w:rPr>
                            <w:rFonts w:ascii="Cambria Math" w:hAnsi="Cambria Math"/>
                          </w:rPr>
                          <m:t>2</m:t>
                        </m:r>
                      </m:sup>
                    </m:sSup>
                  </m:den>
                </m:f>
                <m:nary>
                  <m:naryPr>
                    <m:limLoc m:val="subSup"/>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rPr>
                      <m:t>exp</m:t>
                    </m:r>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acc>
                                  <m:accPr>
                                    <m:chr m:val="̇"/>
                                    <m:ctrlPr>
                                      <w:rPr>
                                        <w:rFonts w:ascii="Cambria Math" w:hAnsi="Cambria Math"/>
                                        <w:i/>
                                      </w:rPr>
                                    </m:ctrlPr>
                                  </m:accPr>
                                  <m:e>
                                    <m:r>
                                      <w:rPr>
                                        <w:rFonts w:ascii="Cambria Math" w:hAnsi="Cambria Math"/>
                                      </w:rPr>
                                      <m:t>γ</m:t>
                                    </m:r>
                                  </m:e>
                                </m:acc>
                              </m:e>
                              <m:sub>
                                <m:r>
                                  <w:rPr>
                                    <w:rFonts w:ascii="Cambria Math" w:hAnsi="Cambria Math"/>
                                  </w:rPr>
                                  <m:t>xx</m:t>
                                </m:r>
                              </m:sub>
                              <m:sup>
                                <m:r>
                                  <w:rPr>
                                    <w:rFonts w:ascii="Cambria Math" w:hAnsi="Cambria Math"/>
                                  </w:rPr>
                                  <m:t>2</m:t>
                                </m:r>
                              </m:sup>
                            </m:sSub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γ</m:t>
                                            </m:r>
                                          </m:e>
                                        </m:acc>
                                      </m:e>
                                      <m:sub>
                                        <m:r>
                                          <w:rPr>
                                            <w:rFonts w:ascii="Cambria Math" w:hAnsi="Cambria Math"/>
                                          </w:rPr>
                                          <m:t>xy</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γ</m:t>
                                                </m:r>
                                              </m:e>
                                            </m:acc>
                                          </m:e>
                                          <m:sub>
                                            <m:r>
                                              <w:rPr>
                                                <w:rFonts w:ascii="Cambria Math" w:hAnsi="Cambria Math"/>
                                              </w:rPr>
                                              <m:t>xy</m:t>
                                            </m:r>
                                          </m:sub>
                                        </m:sSub>
                                      </m:e>
                                    </m:d>
                                  </m:e>
                                </m:d>
                              </m:e>
                              <m:sup>
                                <m:r>
                                  <w:rPr>
                                    <w:rFonts w:ascii="Cambria Math" w:hAnsi="Cambria Math"/>
                                  </w:rPr>
                                  <m:t>2</m:t>
                                </m:r>
                              </m:sup>
                            </m:sSup>
                          </m:num>
                          <m:den>
                            <m:r>
                              <w:rPr>
                                <w:rFonts w:ascii="Cambria Math" w:hAnsi="Cambria Math"/>
                              </w:rPr>
                              <m:t>2</m:t>
                            </m:r>
                            <m:sSup>
                              <m:sSupPr>
                                <m:ctrlPr>
                                  <w:rPr>
                                    <w:rFonts w:ascii="Cambria Math" w:hAnsi="Cambria Math"/>
                                    <w:i/>
                                  </w:rPr>
                                </m:ctrlPr>
                              </m:sSupPr>
                              <m:e>
                                <m:r>
                                  <w:rPr>
                                    <w:rFonts w:ascii="Cambria Math" w:hAnsi="Cambria Math"/>
                                  </w:rPr>
                                  <m:t>ξ</m:t>
                                </m:r>
                              </m:e>
                              <m:sup>
                                <m:r>
                                  <w:rPr>
                                    <w:rFonts w:ascii="Cambria Math" w:hAnsi="Cambria Math"/>
                                  </w:rPr>
                                  <m:t>2</m:t>
                                </m:r>
                              </m:sup>
                            </m:sSup>
                          </m:den>
                        </m:f>
                      </m:e>
                    </m:d>
                  </m:e>
                </m:nary>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γ</m:t>
                            </m:r>
                          </m:e>
                        </m:acc>
                      </m:e>
                      <m:sub>
                        <m:r>
                          <w:rPr>
                            <w:rFonts w:ascii="Cambria Math" w:hAnsi="Cambria Math"/>
                          </w:rPr>
                          <m:t>xy</m:t>
                        </m:r>
                      </m:sub>
                    </m:sSub>
                  </m:num>
                  <m:den>
                    <m:rad>
                      <m:radPr>
                        <m:degHide m:val="1"/>
                        <m:ctrlPr>
                          <w:rPr>
                            <w:rFonts w:ascii="Cambria Math" w:hAnsi="Cambria Math"/>
                            <w:i/>
                          </w:rPr>
                        </m:ctrlPr>
                      </m:radPr>
                      <m:deg/>
                      <m:e>
                        <m:d>
                          <m:dPr>
                            <m:ctrlPr>
                              <w:rPr>
                                <w:rFonts w:ascii="Cambria Math" w:hAnsi="Cambria Math"/>
                                <w:i/>
                              </w:rPr>
                            </m:ctrlPr>
                          </m:dPr>
                          <m:e>
                            <m:sSubSup>
                              <m:sSubSupPr>
                                <m:ctrlPr>
                                  <w:rPr>
                                    <w:rFonts w:ascii="Cambria Math" w:hAnsi="Cambria Math"/>
                                    <w:i/>
                                  </w:rPr>
                                </m:ctrlPr>
                              </m:sSubSupPr>
                              <m:e>
                                <m:r>
                                  <w:rPr>
                                    <w:rFonts w:ascii="Cambria Math" w:hAnsi="Cambria Math"/>
                                  </w:rPr>
                                  <m:t>2</m:t>
                                </m:r>
                                <m:acc>
                                  <m:accPr>
                                    <m:chr m:val="̇"/>
                                    <m:ctrlPr>
                                      <w:rPr>
                                        <w:rFonts w:ascii="Cambria Math" w:hAnsi="Cambria Math"/>
                                        <w:i/>
                                      </w:rPr>
                                    </m:ctrlPr>
                                  </m:accPr>
                                  <m:e>
                                    <m:r>
                                      <w:rPr>
                                        <w:rFonts w:ascii="Cambria Math" w:hAnsi="Cambria Math"/>
                                      </w:rPr>
                                      <m:t>γ</m:t>
                                    </m:r>
                                  </m:e>
                                </m:acc>
                              </m:e>
                              <m:sub>
                                <m:r>
                                  <w:rPr>
                                    <w:rFonts w:ascii="Cambria Math" w:hAnsi="Cambria Math"/>
                                  </w:rPr>
                                  <m:t>xx</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2</m:t>
                                </m:r>
                                <m:acc>
                                  <m:accPr>
                                    <m:chr m:val="̇"/>
                                    <m:ctrlPr>
                                      <w:rPr>
                                        <w:rFonts w:ascii="Cambria Math" w:hAnsi="Cambria Math"/>
                                        <w:i/>
                                      </w:rPr>
                                    </m:ctrlPr>
                                  </m:accPr>
                                  <m:e>
                                    <m:r>
                                      <w:rPr>
                                        <w:rFonts w:ascii="Cambria Math" w:hAnsi="Cambria Math"/>
                                      </w:rPr>
                                      <m:t>γ</m:t>
                                    </m:r>
                                  </m:e>
                                </m:acc>
                              </m:e>
                              <m:sub>
                                <m:r>
                                  <w:rPr>
                                    <w:rFonts w:ascii="Cambria Math" w:hAnsi="Cambria Math"/>
                                  </w:rPr>
                                  <m:t>xy</m:t>
                                </m:r>
                              </m:sub>
                              <m:sup>
                                <m:r>
                                  <w:rPr>
                                    <w:rFonts w:ascii="Cambria Math" w:hAnsi="Cambria Math"/>
                                  </w:rPr>
                                  <m:t>2</m:t>
                                </m:r>
                              </m:sup>
                            </m:sSubSup>
                          </m:e>
                        </m:d>
                      </m:e>
                    </m:rad>
                  </m:den>
                </m:f>
                <m:r>
                  <w:rPr>
                    <w:rFonts w:ascii="Cambria Math" w:hAnsi="Cambria Math"/>
                  </w:rPr>
                  <m:t>d</m:t>
                </m:r>
                <m:sSub>
                  <m:sSubPr>
                    <m:ctrlPr>
                      <w:rPr>
                        <w:rFonts w:ascii="Cambria Math" w:hAnsi="Cambria Math"/>
                        <w:i/>
                      </w:rPr>
                    </m:ctrlPr>
                  </m:sSubPr>
                  <m:e>
                    <m:acc>
                      <m:accPr>
                        <m:chr m:val="̇"/>
                        <m:ctrlPr>
                          <w:rPr>
                            <w:rFonts w:ascii="Cambria Math" w:hAnsi="Cambria Math"/>
                            <w:i/>
                          </w:rPr>
                        </m:ctrlPr>
                      </m:accPr>
                      <m:e>
                        <m:r>
                          <w:rPr>
                            <w:rFonts w:ascii="Cambria Math" w:hAnsi="Cambria Math"/>
                          </w:rPr>
                          <m:t>γ</m:t>
                        </m:r>
                      </m:e>
                    </m:acc>
                  </m:e>
                  <m:sub>
                    <m:r>
                      <w:rPr>
                        <w:rFonts w:ascii="Cambria Math" w:hAnsi="Cambria Math"/>
                      </w:rPr>
                      <m:t>xy</m:t>
                    </m:r>
                  </m:sub>
                </m:sSub>
                <m:r>
                  <w:rPr>
                    <w:rFonts w:ascii="Cambria Math" w:hAnsi="Cambria Math"/>
                  </w:rPr>
                  <m:t>d</m:t>
                </m:r>
                <m:sSub>
                  <m:sSubPr>
                    <m:ctrlPr>
                      <w:rPr>
                        <w:rFonts w:ascii="Cambria Math" w:hAnsi="Cambria Math"/>
                        <w:i/>
                      </w:rPr>
                    </m:ctrlPr>
                  </m:sSubPr>
                  <m:e>
                    <m:acc>
                      <m:accPr>
                        <m:chr m:val="̇"/>
                        <m:ctrlPr>
                          <w:rPr>
                            <w:rFonts w:ascii="Cambria Math" w:hAnsi="Cambria Math"/>
                            <w:i/>
                          </w:rPr>
                        </m:ctrlPr>
                      </m:accPr>
                      <m:e>
                        <m:r>
                          <w:rPr>
                            <w:rFonts w:ascii="Cambria Math" w:hAnsi="Cambria Math"/>
                          </w:rPr>
                          <m:t>γ</m:t>
                        </m:r>
                      </m:e>
                    </m:acc>
                  </m:e>
                  <m:sub>
                    <m:r>
                      <w:rPr>
                        <w:rFonts w:ascii="Cambria Math" w:hAnsi="Cambria Math"/>
                      </w:rPr>
                      <m:t>xx</m:t>
                    </m:r>
                  </m:sub>
                </m:sSub>
              </m:oMath>
            </m:oMathPara>
          </w:p>
        </w:tc>
        <w:tc>
          <w:tcPr>
            <w:tcW w:w="526" w:type="pct"/>
            <w:vAlign w:val="center"/>
          </w:tcPr>
          <w:p w14:paraId="22ACACB0" w14:textId="48636C89" w:rsidR="008D23CB" w:rsidRPr="005A7333" w:rsidRDefault="008D23CB" w:rsidP="00AD765E">
            <w:pPr>
              <w:spacing w:line="360" w:lineRule="auto"/>
              <w:jc w:val="right"/>
            </w:pPr>
            <w:r w:rsidRPr="005A7333">
              <w:t>(3.</w:t>
            </w:r>
            <w:r w:rsidR="001803C1" w:rsidRPr="005A7333">
              <w:t>18</w:t>
            </w:r>
            <w:r w:rsidRPr="005A7333">
              <w:t>)</w:t>
            </w:r>
          </w:p>
        </w:tc>
      </w:tr>
    </w:tbl>
    <w:p w14:paraId="5227B3B5" w14:textId="77777777" w:rsidR="008D23CB" w:rsidRPr="005A7333" w:rsidRDefault="008D23CB" w:rsidP="008D23CB"/>
    <w:p w14:paraId="58260995" w14:textId="3CFD29C2" w:rsidR="008D23CB" w:rsidRPr="005A7333" w:rsidRDefault="008D23CB" w:rsidP="00FB7A98">
      <w:r w:rsidRPr="005A7333">
        <w:t xml:space="preserve">By </w:t>
      </w:r>
      <w:r w:rsidR="00D60246" w:rsidRPr="005A7333">
        <w:t xml:space="preserve">defining </w:t>
      </w:r>
      <m:oMath>
        <m:sSub>
          <m:sSubPr>
            <m:ctrlPr>
              <w:rPr>
                <w:rFonts w:ascii="Cambria Math" w:hAnsi="Cambria Math"/>
                <w:i/>
              </w:rPr>
            </m:ctrlPr>
          </m:sSubPr>
          <m:e>
            <m:r>
              <w:rPr>
                <w:rFonts w:ascii="Cambria Math" w:hAnsi="Cambria Math"/>
              </w:rPr>
              <m:t>a</m:t>
            </m:r>
          </m:e>
          <m:sub>
            <m:r>
              <w:rPr>
                <w:rFonts w:ascii="Cambria Math" w:hAnsi="Cambria Math"/>
              </w:rPr>
              <m:t>ξ</m:t>
            </m:r>
          </m:sub>
        </m:sSub>
        <m:r>
          <w:rPr>
            <w:rFonts w:ascii="Cambria Math" w:hAnsi="Cambria Math"/>
          </w:rPr>
          <m:t>=</m:t>
        </m:r>
        <m:f>
          <m:fPr>
            <m:type m:val="lin"/>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γ</m:t>
                        </m:r>
                      </m:e>
                    </m:acc>
                  </m:e>
                  <m:sub>
                    <m:r>
                      <w:rPr>
                        <w:rFonts w:ascii="Cambria Math" w:hAnsi="Cambria Math"/>
                      </w:rPr>
                      <m:t>xy</m:t>
                    </m:r>
                  </m:sub>
                </m:sSub>
              </m:e>
            </m:d>
          </m:num>
          <m:den>
            <m:d>
              <m:dPr>
                <m:ctrlPr>
                  <w:rPr>
                    <w:rFonts w:ascii="Cambria Math" w:hAnsi="Cambria Math"/>
                    <w:i/>
                  </w:rPr>
                </m:ctrlPr>
              </m:dPr>
              <m:e>
                <m:acc>
                  <m:accPr>
                    <m:chr m:val="̇"/>
                    <m:ctrlPr>
                      <w:rPr>
                        <w:rFonts w:ascii="Cambria Math" w:hAnsi="Cambria Math"/>
                        <w:i/>
                      </w:rPr>
                    </m:ctrlPr>
                  </m:accPr>
                  <m:e>
                    <m:r>
                      <w:rPr>
                        <w:rFonts w:ascii="Cambria Math" w:hAnsi="Cambria Math"/>
                      </w:rPr>
                      <m:t>ξ</m:t>
                    </m:r>
                  </m:e>
                </m:acc>
                <m:rad>
                  <m:radPr>
                    <m:degHide m:val="1"/>
                    <m:ctrlPr>
                      <w:rPr>
                        <w:rFonts w:ascii="Cambria Math" w:hAnsi="Cambria Math"/>
                        <w:i/>
                      </w:rPr>
                    </m:ctrlPr>
                  </m:radPr>
                  <m:deg/>
                  <m:e>
                    <m:r>
                      <w:rPr>
                        <w:rFonts w:ascii="Cambria Math" w:hAnsi="Cambria Math"/>
                      </w:rPr>
                      <m:t>2</m:t>
                    </m:r>
                  </m:e>
                </m:rad>
              </m:e>
            </m:d>
          </m:den>
        </m:f>
      </m:oMath>
      <w:r w:rsidRPr="005A7333">
        <w:t xml:space="preserve"> and integrati</w:t>
      </w:r>
      <w:r w:rsidR="00316341" w:rsidRPr="005A7333">
        <w:t>ng</w:t>
      </w:r>
      <w:r w:rsidRPr="005A7333">
        <w:t>, we will have:</w:t>
      </w:r>
    </w:p>
    <w:p w14:paraId="464A895F" w14:textId="77777777" w:rsidR="008D23CB" w:rsidRPr="005A7333" w:rsidRDefault="008D23CB" w:rsidP="008D23CB"/>
    <w:tbl>
      <w:tblPr>
        <w:tblW w:w="4192" w:type="pct"/>
        <w:jc w:val="center"/>
        <w:tblLook w:val="04A0" w:firstRow="1" w:lastRow="0" w:firstColumn="1" w:lastColumn="0" w:noHBand="0" w:noVBand="1"/>
      </w:tblPr>
      <w:tblGrid>
        <w:gridCol w:w="7853"/>
        <w:gridCol w:w="923"/>
      </w:tblGrid>
      <w:tr w:rsidR="008D23CB" w:rsidRPr="005A7333" w14:paraId="1BFCE713" w14:textId="77777777" w:rsidTr="008D23CB">
        <w:trPr>
          <w:jc w:val="center"/>
        </w:trPr>
        <w:tc>
          <w:tcPr>
            <w:tcW w:w="4474" w:type="pct"/>
            <w:hideMark/>
          </w:tcPr>
          <w:p w14:paraId="3484DF19" w14:textId="63954E21" w:rsidR="008D23CB" w:rsidRPr="005A7333" w:rsidRDefault="002467C3">
            <w:pPr>
              <w:spacing w:line="360" w:lineRule="auto"/>
              <w:jc w:val="center"/>
              <w:rPr>
                <w:lang w:val="en-US" w:eastAsia="en-US"/>
              </w:rPr>
            </w:pPr>
            <m:oMathPara>
              <m:oMath>
                <m:d>
                  <m:dPr>
                    <m:begChr m:val="〈"/>
                    <m:endChr m:val="〉"/>
                    <m:ctrlPr>
                      <w:rPr>
                        <w:rFonts w:ascii="Cambria Math" w:hAnsi="Cambria Math"/>
                        <w:i/>
                        <w:lang w:val="en-US" w:eastAsia="en-US"/>
                      </w:rPr>
                    </m:ctrlPr>
                  </m:dPr>
                  <m:e>
                    <m:sSub>
                      <m:sSubPr>
                        <m:ctrlPr>
                          <w:rPr>
                            <w:rFonts w:ascii="Cambria Math" w:hAnsi="Cambria Math"/>
                            <w:i/>
                            <w:lang w:val="en-US" w:eastAsia="en-US"/>
                          </w:rPr>
                        </m:ctrlPr>
                      </m:sSubPr>
                      <m:e>
                        <m:r>
                          <w:rPr>
                            <w:rFonts w:ascii="Cambria Math" w:hAnsi="Cambria Math"/>
                            <w:lang w:val="en-US" w:eastAsia="en-US"/>
                          </w:rPr>
                          <m:t>τ</m:t>
                        </m:r>
                      </m:e>
                      <m:sub>
                        <m:r>
                          <w:rPr>
                            <w:rFonts w:ascii="Cambria Math" w:hAnsi="Cambria Math"/>
                            <w:lang w:val="en-US" w:eastAsia="en-US"/>
                          </w:rPr>
                          <m:t>xy</m:t>
                        </m:r>
                      </m:sub>
                    </m:sSub>
                  </m:e>
                </m:d>
                <m:r>
                  <w:rPr>
                    <w:rFonts w:ascii="Cambria Math" w:hAnsi="Cambria Math"/>
                    <w:lang w:val="en-US" w:eastAsia="en-US"/>
                  </w:rPr>
                  <m:t>=</m:t>
                </m:r>
                <m:rad>
                  <m:radPr>
                    <m:degHide m:val="1"/>
                    <m:ctrlPr>
                      <w:rPr>
                        <w:rFonts w:ascii="Cambria Math" w:hAnsi="Cambria Math"/>
                        <w:i/>
                        <w:lang w:val="en-US" w:eastAsia="en-US"/>
                      </w:rPr>
                    </m:ctrlPr>
                  </m:radPr>
                  <m:deg/>
                  <m:e>
                    <m:f>
                      <m:fPr>
                        <m:ctrlPr>
                          <w:rPr>
                            <w:rFonts w:ascii="Cambria Math" w:hAnsi="Cambria Math"/>
                            <w:i/>
                            <w:lang w:val="en-US" w:eastAsia="en-US"/>
                          </w:rPr>
                        </m:ctrlPr>
                      </m:fPr>
                      <m:num>
                        <m:r>
                          <w:rPr>
                            <w:rFonts w:ascii="Cambria Math" w:hAnsi="Cambria Math"/>
                            <w:lang w:val="en-US" w:eastAsia="en-US"/>
                          </w:rPr>
                          <m:t>π</m:t>
                        </m:r>
                      </m:num>
                      <m:den>
                        <m:r>
                          <w:rPr>
                            <w:rFonts w:ascii="Cambria Math" w:hAnsi="Cambria Math"/>
                            <w:lang w:val="en-US" w:eastAsia="en-US"/>
                          </w:rPr>
                          <m:t>2</m:t>
                        </m:r>
                      </m:den>
                    </m:f>
                  </m:e>
                </m:rad>
                <m:f>
                  <m:fPr>
                    <m:ctrlPr>
                      <w:rPr>
                        <w:rFonts w:ascii="Cambria Math" w:hAnsi="Cambria Math"/>
                        <w:i/>
                        <w:lang w:val="en-US" w:eastAsia="en-US"/>
                      </w:rPr>
                    </m:ctrlPr>
                  </m:fPr>
                  <m:num>
                    <m:r>
                      <w:rPr>
                        <w:rFonts w:ascii="Cambria Math" w:hAnsi="Cambria Math"/>
                        <w:lang w:val="en-US" w:eastAsia="en-US"/>
                      </w:rPr>
                      <m:t>Psin∅</m:t>
                    </m:r>
                  </m:num>
                  <m:den>
                    <m:r>
                      <w:rPr>
                        <w:rFonts w:ascii="Cambria Math" w:hAnsi="Cambria Math"/>
                        <w:lang w:val="en-US" w:eastAsia="en-US"/>
                      </w:rPr>
                      <m:t>2ξ</m:t>
                    </m:r>
                  </m:den>
                </m:f>
                <m:d>
                  <m:dPr>
                    <m:begChr m:val="〈"/>
                    <m:endChr m:val="〉"/>
                    <m:ctrlPr>
                      <w:rPr>
                        <w:rFonts w:ascii="Cambria Math" w:hAnsi="Cambria Math"/>
                        <w:i/>
                        <w:lang w:val="en-US" w:eastAsia="en-US"/>
                      </w:rPr>
                    </m:ctrlPr>
                  </m:dPr>
                  <m:e>
                    <m:sSub>
                      <m:sSubPr>
                        <m:ctrlPr>
                          <w:rPr>
                            <w:rFonts w:ascii="Cambria Math" w:hAnsi="Cambria Math"/>
                            <w:i/>
                            <w:lang w:val="en-US" w:eastAsia="en-US"/>
                          </w:rPr>
                        </m:ctrlPr>
                      </m:sSubPr>
                      <m:e>
                        <m:acc>
                          <m:accPr>
                            <m:chr m:val="̇"/>
                            <m:ctrlPr>
                              <w:rPr>
                                <w:rFonts w:ascii="Cambria Math" w:hAnsi="Cambria Math"/>
                                <w:i/>
                                <w:lang w:val="en-US" w:eastAsia="en-US"/>
                              </w:rPr>
                            </m:ctrlPr>
                          </m:accPr>
                          <m:e>
                            <m:r>
                              <w:rPr>
                                <w:rFonts w:ascii="Cambria Math" w:hAnsi="Cambria Math"/>
                                <w:lang w:val="en-US" w:eastAsia="en-US"/>
                              </w:rPr>
                              <m:t>γ</m:t>
                            </m:r>
                          </m:e>
                        </m:acc>
                      </m:e>
                      <m:sub>
                        <m:r>
                          <w:rPr>
                            <w:rFonts w:ascii="Cambria Math" w:hAnsi="Cambria Math"/>
                            <w:lang w:val="en-US" w:eastAsia="en-US"/>
                          </w:rPr>
                          <m:t>xy</m:t>
                        </m:r>
                      </m:sub>
                    </m:sSub>
                  </m:e>
                </m:d>
                <m:d>
                  <m:dPr>
                    <m:begChr m:val="{"/>
                    <m:endChr m:val="}"/>
                    <m:ctrlPr>
                      <w:rPr>
                        <w:rFonts w:ascii="Cambria Math" w:hAnsi="Cambria Math"/>
                        <w:i/>
                        <w:lang w:val="en-US" w:eastAsia="en-US"/>
                      </w:rPr>
                    </m:ctrlPr>
                  </m:dPr>
                  <m:e>
                    <m:sSub>
                      <m:sSubPr>
                        <m:ctrlPr>
                          <w:rPr>
                            <w:rFonts w:ascii="Cambria Math" w:hAnsi="Cambria Math"/>
                            <w:i/>
                            <w:lang w:val="en-US" w:eastAsia="en-US"/>
                          </w:rPr>
                        </m:ctrlPr>
                      </m:sSubPr>
                      <m:e>
                        <m:r>
                          <w:rPr>
                            <w:rFonts w:ascii="Cambria Math" w:hAnsi="Cambria Math"/>
                            <w:lang w:val="en-US" w:eastAsia="en-US"/>
                          </w:rPr>
                          <m:t>I</m:t>
                        </m:r>
                      </m:e>
                      <m:sub>
                        <m:r>
                          <w:rPr>
                            <w:rFonts w:ascii="Cambria Math" w:hAnsi="Cambria Math"/>
                            <w:lang w:val="en-US" w:eastAsia="en-US"/>
                          </w:rPr>
                          <m:t>A</m:t>
                        </m:r>
                      </m:sub>
                    </m:sSub>
                    <m:d>
                      <m:dPr>
                        <m:ctrlPr>
                          <w:rPr>
                            <w:rFonts w:ascii="Cambria Math" w:hAnsi="Cambria Math"/>
                            <w:i/>
                            <w:lang w:val="en-US" w:eastAsia="en-US"/>
                          </w:rPr>
                        </m:ctrlPr>
                      </m:dPr>
                      <m:e>
                        <m:f>
                          <m:fPr>
                            <m:ctrlPr>
                              <w:rPr>
                                <w:rFonts w:ascii="Cambria Math" w:hAnsi="Cambria Math"/>
                                <w:i/>
                                <w:lang w:val="en-US" w:eastAsia="en-US"/>
                              </w:rPr>
                            </m:ctrlPr>
                          </m:fPr>
                          <m:num>
                            <m:sSup>
                              <m:sSupPr>
                                <m:ctrlPr>
                                  <w:rPr>
                                    <w:rFonts w:ascii="Cambria Math" w:hAnsi="Cambria Math"/>
                                    <w:i/>
                                    <w:lang w:val="en-US" w:eastAsia="en-US"/>
                                  </w:rPr>
                                </m:ctrlPr>
                              </m:sSupPr>
                              <m:e>
                                <m:sSub>
                                  <m:sSubPr>
                                    <m:ctrlPr>
                                      <w:rPr>
                                        <w:rFonts w:ascii="Cambria Math" w:hAnsi="Cambria Math"/>
                                        <w:i/>
                                      </w:rPr>
                                    </m:ctrlPr>
                                  </m:sSubPr>
                                  <m:e>
                                    <m:r>
                                      <w:rPr>
                                        <w:rFonts w:ascii="Cambria Math" w:hAnsi="Cambria Math"/>
                                      </w:rPr>
                                      <m:t>a</m:t>
                                    </m:r>
                                  </m:e>
                                  <m:sub>
                                    <m:r>
                                      <w:rPr>
                                        <w:rFonts w:ascii="Cambria Math" w:hAnsi="Cambria Math"/>
                                      </w:rPr>
                                      <m:t>ξ</m:t>
                                    </m:r>
                                  </m:sub>
                                </m:sSub>
                              </m:e>
                              <m:sup>
                                <m:r>
                                  <w:rPr>
                                    <w:rFonts w:ascii="Cambria Math" w:hAnsi="Cambria Math"/>
                                    <w:lang w:val="en-US" w:eastAsia="en-US"/>
                                  </w:rPr>
                                  <m:t>2</m:t>
                                </m:r>
                              </m:sup>
                            </m:sSup>
                          </m:num>
                          <m:den>
                            <m:r>
                              <w:rPr>
                                <w:rFonts w:ascii="Cambria Math" w:hAnsi="Cambria Math"/>
                                <w:lang w:val="en-US" w:eastAsia="en-US"/>
                              </w:rPr>
                              <m:t>2</m:t>
                            </m:r>
                          </m:den>
                        </m:f>
                      </m:e>
                    </m:d>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I</m:t>
                        </m:r>
                      </m:e>
                      <m:sub>
                        <m:r>
                          <w:rPr>
                            <w:rFonts w:ascii="Cambria Math" w:hAnsi="Cambria Math"/>
                            <w:lang w:val="en-US" w:eastAsia="en-US"/>
                          </w:rPr>
                          <m:t>B</m:t>
                        </m:r>
                      </m:sub>
                    </m:sSub>
                    <m:d>
                      <m:dPr>
                        <m:ctrlPr>
                          <w:rPr>
                            <w:rFonts w:ascii="Cambria Math" w:hAnsi="Cambria Math"/>
                            <w:i/>
                            <w:lang w:val="en-US" w:eastAsia="en-US"/>
                          </w:rPr>
                        </m:ctrlPr>
                      </m:dPr>
                      <m:e>
                        <m:f>
                          <m:fPr>
                            <m:ctrlPr>
                              <w:rPr>
                                <w:rFonts w:ascii="Cambria Math" w:hAnsi="Cambria Math"/>
                                <w:i/>
                                <w:lang w:val="en-US" w:eastAsia="en-US"/>
                              </w:rPr>
                            </m:ctrlPr>
                          </m:fPr>
                          <m:num>
                            <m:sSup>
                              <m:sSupPr>
                                <m:ctrlPr>
                                  <w:rPr>
                                    <w:rFonts w:ascii="Cambria Math" w:hAnsi="Cambria Math"/>
                                    <w:i/>
                                    <w:lang w:val="en-US" w:eastAsia="en-US"/>
                                  </w:rPr>
                                </m:ctrlPr>
                              </m:sSupPr>
                              <m:e>
                                <m:sSub>
                                  <m:sSubPr>
                                    <m:ctrlPr>
                                      <w:rPr>
                                        <w:rFonts w:ascii="Cambria Math" w:hAnsi="Cambria Math"/>
                                        <w:i/>
                                      </w:rPr>
                                    </m:ctrlPr>
                                  </m:sSubPr>
                                  <m:e>
                                    <m:r>
                                      <w:rPr>
                                        <w:rFonts w:ascii="Cambria Math" w:hAnsi="Cambria Math"/>
                                      </w:rPr>
                                      <m:t>a</m:t>
                                    </m:r>
                                  </m:e>
                                  <m:sub>
                                    <m:r>
                                      <w:rPr>
                                        <w:rFonts w:ascii="Cambria Math" w:hAnsi="Cambria Math"/>
                                      </w:rPr>
                                      <m:t>ξ</m:t>
                                    </m:r>
                                  </m:sub>
                                </m:sSub>
                              </m:e>
                              <m:sup>
                                <m:r>
                                  <w:rPr>
                                    <w:rFonts w:ascii="Cambria Math" w:hAnsi="Cambria Math"/>
                                    <w:lang w:val="en-US" w:eastAsia="en-US"/>
                                  </w:rPr>
                                  <m:t>2</m:t>
                                </m:r>
                              </m:sup>
                            </m:sSup>
                          </m:num>
                          <m:den>
                            <m:r>
                              <w:rPr>
                                <w:rFonts w:ascii="Cambria Math" w:hAnsi="Cambria Math"/>
                                <w:lang w:val="en-US" w:eastAsia="en-US"/>
                              </w:rPr>
                              <m:t>2</m:t>
                            </m:r>
                          </m:den>
                        </m:f>
                      </m:e>
                    </m:d>
                  </m:e>
                </m:d>
                <m:r>
                  <w:rPr>
                    <w:rFonts w:ascii="Cambria Math" w:hAnsi="Cambria Math"/>
                    <w:lang w:val="en-US" w:eastAsia="en-US"/>
                  </w:rPr>
                  <m:t xml:space="preserve"> ×exp</m:t>
                </m:r>
                <m:d>
                  <m:dPr>
                    <m:begChr m:val="["/>
                    <m:endChr m:val="]"/>
                    <m:ctrlPr>
                      <w:rPr>
                        <w:rFonts w:ascii="Cambria Math" w:hAnsi="Cambria Math"/>
                        <w:i/>
                        <w:lang w:val="en-US" w:eastAsia="en-US"/>
                      </w:rPr>
                    </m:ctrlPr>
                  </m:dPr>
                  <m:e>
                    <m:r>
                      <w:rPr>
                        <w:rFonts w:ascii="Cambria Math" w:hAnsi="Cambria Math"/>
                        <w:lang w:val="en-US" w:eastAsia="en-US"/>
                      </w:rPr>
                      <m:t>-</m:t>
                    </m:r>
                    <m:f>
                      <m:fPr>
                        <m:ctrlPr>
                          <w:rPr>
                            <w:rFonts w:ascii="Cambria Math" w:hAnsi="Cambria Math"/>
                            <w:i/>
                            <w:lang w:val="en-US" w:eastAsia="en-US"/>
                          </w:rPr>
                        </m:ctrlPr>
                      </m:fPr>
                      <m:num>
                        <m:sSup>
                          <m:sSupPr>
                            <m:ctrlPr>
                              <w:rPr>
                                <w:rFonts w:ascii="Cambria Math" w:hAnsi="Cambria Math"/>
                                <w:i/>
                                <w:lang w:val="en-US" w:eastAsia="en-US"/>
                              </w:rPr>
                            </m:ctrlPr>
                          </m:sSupPr>
                          <m:e>
                            <m:sSub>
                              <m:sSubPr>
                                <m:ctrlPr>
                                  <w:rPr>
                                    <w:rFonts w:ascii="Cambria Math" w:hAnsi="Cambria Math"/>
                                    <w:i/>
                                  </w:rPr>
                                </m:ctrlPr>
                              </m:sSubPr>
                              <m:e>
                                <m:r>
                                  <w:rPr>
                                    <w:rFonts w:ascii="Cambria Math" w:hAnsi="Cambria Math"/>
                                  </w:rPr>
                                  <m:t>a</m:t>
                                </m:r>
                              </m:e>
                              <m:sub>
                                <m:r>
                                  <w:rPr>
                                    <w:rFonts w:ascii="Cambria Math" w:hAnsi="Cambria Math"/>
                                  </w:rPr>
                                  <m:t>ξ</m:t>
                                </m:r>
                              </m:sub>
                            </m:sSub>
                          </m:e>
                          <m:sup>
                            <m:r>
                              <w:rPr>
                                <w:rFonts w:ascii="Cambria Math" w:hAnsi="Cambria Math"/>
                                <w:lang w:val="en-US" w:eastAsia="en-US"/>
                              </w:rPr>
                              <m:t>2</m:t>
                            </m:r>
                          </m:sup>
                        </m:sSup>
                      </m:num>
                      <m:den>
                        <m:r>
                          <w:rPr>
                            <w:rFonts w:ascii="Cambria Math" w:hAnsi="Cambria Math"/>
                            <w:lang w:val="en-US" w:eastAsia="en-US"/>
                          </w:rPr>
                          <m:t>2</m:t>
                        </m:r>
                      </m:den>
                    </m:f>
                  </m:e>
                </m:d>
              </m:oMath>
            </m:oMathPara>
          </w:p>
        </w:tc>
        <w:tc>
          <w:tcPr>
            <w:tcW w:w="526" w:type="pct"/>
            <w:vAlign w:val="center"/>
            <w:hideMark/>
          </w:tcPr>
          <w:p w14:paraId="686F96E6" w14:textId="71E32B44" w:rsidR="008D23CB" w:rsidRPr="005A7333" w:rsidRDefault="008D23CB" w:rsidP="00AD765E">
            <w:pPr>
              <w:spacing w:line="360" w:lineRule="auto"/>
              <w:jc w:val="right"/>
              <w:rPr>
                <w:lang w:val="en-US" w:eastAsia="en-US"/>
              </w:rPr>
            </w:pPr>
            <w:r w:rsidRPr="005A7333">
              <w:rPr>
                <w:lang w:val="en-US" w:eastAsia="en-US"/>
              </w:rPr>
              <w:t>(3.</w:t>
            </w:r>
            <w:r w:rsidR="001803C1" w:rsidRPr="005A7333">
              <w:rPr>
                <w:lang w:val="en-US" w:eastAsia="en-US"/>
              </w:rPr>
              <w:t>19</w:t>
            </w:r>
            <w:r w:rsidRPr="005A7333">
              <w:rPr>
                <w:lang w:val="en-US" w:eastAsia="en-US"/>
              </w:rPr>
              <w:t>)</w:t>
            </w:r>
          </w:p>
        </w:tc>
      </w:tr>
    </w:tbl>
    <w:p w14:paraId="50397E7F" w14:textId="77777777" w:rsidR="008D23CB" w:rsidRPr="005A7333" w:rsidRDefault="008D23CB" w:rsidP="008D23CB"/>
    <w:p w14:paraId="48B6A9A0" w14:textId="18F7BE8E" w:rsidR="008D23CB" w:rsidRPr="005A7333" w:rsidRDefault="002467C3" w:rsidP="00AD765E">
      <m:oMath>
        <m:sSub>
          <m:sSubPr>
            <m:ctrlPr>
              <w:rPr>
                <w:rFonts w:ascii="Cambria Math" w:hAnsi="Cambria Math"/>
                <w:i/>
              </w:rPr>
            </m:ctrlPr>
          </m:sSubPr>
          <m:e>
            <m:r>
              <w:rPr>
                <w:rFonts w:ascii="Cambria Math" w:hAnsi="Cambria Math"/>
              </w:rPr>
              <m:t>I</m:t>
            </m:r>
          </m:e>
          <m:sub>
            <m:r>
              <w:rPr>
                <w:rFonts w:ascii="Cambria Math" w:hAnsi="Cambria Math"/>
              </w:rPr>
              <m:t>A</m:t>
            </m:r>
          </m:sub>
        </m:sSub>
      </m:oMath>
      <w:r w:rsidR="008D23CB" w:rsidRPr="005A7333">
        <w:t xml:space="preserve"> and </w:t>
      </w:r>
      <m:oMath>
        <m:sSub>
          <m:sSubPr>
            <m:ctrlPr>
              <w:rPr>
                <w:rFonts w:ascii="Cambria Math" w:hAnsi="Cambria Math"/>
                <w:i/>
              </w:rPr>
            </m:ctrlPr>
          </m:sSubPr>
          <m:e>
            <m:r>
              <w:rPr>
                <w:rFonts w:ascii="Cambria Math" w:hAnsi="Cambria Math"/>
              </w:rPr>
              <m:t>I</m:t>
            </m:r>
          </m:e>
          <m:sub>
            <m:r>
              <w:rPr>
                <w:rFonts w:ascii="Cambria Math" w:hAnsi="Cambria Math"/>
              </w:rPr>
              <m:t>B</m:t>
            </m:r>
          </m:sub>
        </m:sSub>
      </m:oMath>
      <w:r w:rsidR="008D23CB" w:rsidRPr="005A7333">
        <w:t xml:space="preserve"> represent the “modified Bessel functions of the first kind”</w:t>
      </w:r>
      <w:r w:rsidR="00316341" w:rsidRPr="005A7333">
        <w:rPr>
          <w:vertAlign w:val="superscript"/>
        </w:rPr>
        <w:t>19</w:t>
      </w:r>
      <w:r w:rsidR="008D23CB" w:rsidRPr="005A7333">
        <w:t>. Equation (3.</w:t>
      </w:r>
      <w:r w:rsidR="001803C1" w:rsidRPr="005A7333">
        <w:t>19</w:t>
      </w:r>
      <w:r w:rsidR="008D23CB" w:rsidRPr="005A7333">
        <w:t xml:space="preserve">) is the right equation </w:t>
      </w:r>
      <w:r w:rsidR="008D23CB" w:rsidRPr="005A7333">
        <w:lastRenderedPageBreak/>
        <w:t xml:space="preserve">for modelling the flow in the Couette device. In the case of zero fluctuations (i.e. </w:t>
      </w:r>
      <m:oMath>
        <m:sSub>
          <m:sSubPr>
            <m:ctrlPr>
              <w:rPr>
                <w:rFonts w:ascii="Cambria Math" w:hAnsi="Cambria Math"/>
                <w:i/>
              </w:rPr>
            </m:ctrlPr>
          </m:sSubPr>
          <m:e>
            <m:r>
              <w:rPr>
                <w:rFonts w:ascii="Cambria Math" w:hAnsi="Cambria Math"/>
              </w:rPr>
              <m:t>a</m:t>
            </m:r>
          </m:e>
          <m:sub>
            <m:r>
              <w:rPr>
                <w:rFonts w:ascii="Cambria Math" w:hAnsi="Cambria Math"/>
              </w:rPr>
              <m:t>ξ</m:t>
            </m:r>
          </m:sub>
        </m:sSub>
        <m:r>
          <w:rPr>
            <w:rFonts w:ascii="Cambria Math" w:hAnsi="Cambria Math"/>
          </w:rPr>
          <m:t>→∞</m:t>
        </m:r>
      </m:oMath>
      <w:r w:rsidR="008D23CB" w:rsidRPr="005A7333">
        <w:t>), this equation reduces to Equation (3.</w:t>
      </w:r>
      <w:r w:rsidR="00E155D2" w:rsidRPr="005A7333">
        <w:t>17</w:t>
      </w:r>
      <w:r w:rsidR="008D23CB" w:rsidRPr="005A7333">
        <w:t>), which represents the Coulomb powder behaviour in the slow-flow regime. O</w:t>
      </w:r>
      <w:r w:rsidR="00FC3C1E" w:rsidRPr="005A7333">
        <w:t>n</w:t>
      </w:r>
      <w:r w:rsidR="008D23CB" w:rsidRPr="005A7333">
        <w:t xml:space="preserve"> the other hand, when the fluctuations approach infinity (i.e. </w:t>
      </w:r>
      <m:oMath>
        <m:sSub>
          <m:sSubPr>
            <m:ctrlPr>
              <w:rPr>
                <w:rFonts w:ascii="Cambria Math" w:hAnsi="Cambria Math"/>
                <w:i/>
              </w:rPr>
            </m:ctrlPr>
          </m:sSubPr>
          <m:e>
            <m:r>
              <w:rPr>
                <w:rFonts w:ascii="Cambria Math" w:hAnsi="Cambria Math"/>
              </w:rPr>
              <m:t>a</m:t>
            </m:r>
          </m:e>
          <m:sub>
            <m:r>
              <w:rPr>
                <w:rFonts w:ascii="Cambria Math" w:hAnsi="Cambria Math"/>
              </w:rPr>
              <m:t>ξ</m:t>
            </m:r>
          </m:sub>
        </m:sSub>
        <m:r>
          <w:rPr>
            <w:rFonts w:ascii="Cambria Math" w:hAnsi="Cambria Math"/>
          </w:rPr>
          <m:t>→0</m:t>
        </m:r>
      </m:oMath>
      <w:r w:rsidR="008D23CB" w:rsidRPr="005A7333">
        <w:t xml:space="preserve">), the powder adopts the behaviour of </w:t>
      </w:r>
      <w:r w:rsidR="00A211B7" w:rsidRPr="005A7333">
        <w:t xml:space="preserve">a </w:t>
      </w:r>
      <w:r w:rsidR="008D23CB" w:rsidRPr="005A7333">
        <w:t>fluid</w:t>
      </w:r>
      <w:r w:rsidR="00A211B7" w:rsidRPr="005A7333">
        <w:t>,</w:t>
      </w:r>
      <w:r w:rsidR="008D23CB" w:rsidRPr="005A7333">
        <w:t xml:space="preserve"> with an equivalent viscosity of:</w:t>
      </w:r>
    </w:p>
    <w:p w14:paraId="229630A6" w14:textId="77777777" w:rsidR="008D23CB" w:rsidRPr="005A7333" w:rsidRDefault="008D23CB" w:rsidP="008D23CB"/>
    <w:tbl>
      <w:tblPr>
        <w:tblW w:w="4192" w:type="pct"/>
        <w:jc w:val="center"/>
        <w:tblLook w:val="04A0" w:firstRow="1" w:lastRow="0" w:firstColumn="1" w:lastColumn="0" w:noHBand="0" w:noVBand="1"/>
      </w:tblPr>
      <w:tblGrid>
        <w:gridCol w:w="7853"/>
        <w:gridCol w:w="923"/>
      </w:tblGrid>
      <w:tr w:rsidR="008D23CB" w:rsidRPr="005A7333" w14:paraId="791B8A10" w14:textId="77777777" w:rsidTr="008D23CB">
        <w:trPr>
          <w:jc w:val="center"/>
        </w:trPr>
        <w:tc>
          <w:tcPr>
            <w:tcW w:w="4474" w:type="pct"/>
            <w:hideMark/>
          </w:tcPr>
          <w:p w14:paraId="76D51BC1" w14:textId="746EEDCF" w:rsidR="008D23CB" w:rsidRPr="005A7333" w:rsidRDefault="000F0CDB" w:rsidP="00FC3C1E">
            <w:pPr>
              <w:spacing w:line="360" w:lineRule="auto"/>
              <w:jc w:val="center"/>
              <w:rPr>
                <w:lang w:val="en-US" w:eastAsia="en-US"/>
              </w:rPr>
            </w:pPr>
            <m:oMathPara>
              <m:oMath>
                <m:r>
                  <w:rPr>
                    <w:rFonts w:ascii="Cambria Math" w:hAnsi="Cambria Math"/>
                    <w:lang w:val="en-US" w:eastAsia="en-US"/>
                  </w:rPr>
                  <m:t>2η=</m:t>
                </m:r>
                <m:func>
                  <m:funcPr>
                    <m:ctrlPr>
                      <w:rPr>
                        <w:rFonts w:ascii="Cambria Math" w:hAnsi="Cambria Math"/>
                        <w:i/>
                        <w:lang w:val="en-US" w:eastAsia="en-US"/>
                      </w:rPr>
                    </m:ctrlPr>
                  </m:funcPr>
                  <m:fName>
                    <m:limLow>
                      <m:limLowPr>
                        <m:ctrlPr>
                          <w:rPr>
                            <w:rFonts w:ascii="Cambria Math" w:hAnsi="Cambria Math"/>
                            <w:i/>
                            <w:lang w:val="en-US" w:eastAsia="en-US"/>
                          </w:rPr>
                        </m:ctrlPr>
                      </m:limLowPr>
                      <m:e>
                        <m:r>
                          <m:rPr>
                            <m:sty m:val="p"/>
                          </m:rPr>
                          <w:rPr>
                            <w:rFonts w:ascii="Cambria Math" w:hAnsi="Cambria Math"/>
                            <w:lang w:val="en-US" w:eastAsia="en-US"/>
                          </w:rPr>
                          <m:t>lim</m:t>
                        </m:r>
                      </m:e>
                      <m:lim>
                        <m:r>
                          <w:rPr>
                            <w:rFonts w:ascii="Cambria Math" w:hAnsi="Cambria Math"/>
                            <w:lang w:val="en-US" w:eastAsia="en-US"/>
                          </w:rPr>
                          <m:t>a→0</m:t>
                        </m:r>
                      </m:lim>
                    </m:limLow>
                  </m:fName>
                  <m:e>
                    <m:f>
                      <m:fPr>
                        <m:ctrlPr>
                          <w:rPr>
                            <w:rFonts w:ascii="Cambria Math" w:hAnsi="Cambria Math"/>
                            <w:i/>
                            <w:lang w:val="en-US" w:eastAsia="en-US"/>
                          </w:rPr>
                        </m:ctrlPr>
                      </m:fPr>
                      <m:num>
                        <m:r>
                          <w:rPr>
                            <w:rFonts w:ascii="Cambria Math" w:hAnsi="Cambria Math"/>
                            <w:lang w:val="en-US" w:eastAsia="en-US"/>
                          </w:rPr>
                          <m:t>d</m:t>
                        </m:r>
                        <m:d>
                          <m:dPr>
                            <m:begChr m:val="〈"/>
                            <m:endChr m:val="〉"/>
                            <m:ctrlPr>
                              <w:rPr>
                                <w:rFonts w:ascii="Cambria Math" w:hAnsi="Cambria Math"/>
                                <w:i/>
                                <w:lang w:val="en-US" w:eastAsia="en-US"/>
                              </w:rPr>
                            </m:ctrlPr>
                          </m:dPr>
                          <m:e>
                            <m:sSub>
                              <m:sSubPr>
                                <m:ctrlPr>
                                  <w:rPr>
                                    <w:rFonts w:ascii="Cambria Math" w:hAnsi="Cambria Math"/>
                                    <w:i/>
                                    <w:lang w:val="en-US" w:eastAsia="en-US"/>
                                  </w:rPr>
                                </m:ctrlPr>
                              </m:sSubPr>
                              <m:e>
                                <m:r>
                                  <w:rPr>
                                    <w:rFonts w:ascii="Cambria Math" w:hAnsi="Cambria Math"/>
                                    <w:lang w:val="en-US" w:eastAsia="en-US"/>
                                  </w:rPr>
                                  <m:t>σ</m:t>
                                </m:r>
                              </m:e>
                              <m:sub>
                                <m:r>
                                  <w:rPr>
                                    <w:rFonts w:ascii="Cambria Math" w:hAnsi="Cambria Math"/>
                                    <w:lang w:val="en-US" w:eastAsia="en-US"/>
                                  </w:rPr>
                                  <m:t>xy</m:t>
                                </m:r>
                              </m:sub>
                            </m:sSub>
                          </m:e>
                        </m:d>
                      </m:num>
                      <m:den>
                        <m:r>
                          <w:rPr>
                            <w:rFonts w:ascii="Cambria Math" w:hAnsi="Cambria Math"/>
                            <w:lang w:val="en-US" w:eastAsia="en-US"/>
                          </w:rPr>
                          <m:t>d</m:t>
                        </m:r>
                        <m:d>
                          <m:dPr>
                            <m:begChr m:val="〈"/>
                            <m:endChr m:val="〉"/>
                            <m:ctrlPr>
                              <w:rPr>
                                <w:rFonts w:ascii="Cambria Math" w:hAnsi="Cambria Math"/>
                                <w:i/>
                                <w:lang w:val="en-US" w:eastAsia="en-US"/>
                              </w:rPr>
                            </m:ctrlPr>
                          </m:dPr>
                          <m:e>
                            <m:sSub>
                              <m:sSubPr>
                                <m:ctrlPr>
                                  <w:rPr>
                                    <w:rFonts w:ascii="Cambria Math" w:hAnsi="Cambria Math"/>
                                    <w:i/>
                                    <w:lang w:val="en-US" w:eastAsia="en-US"/>
                                  </w:rPr>
                                </m:ctrlPr>
                              </m:sSubPr>
                              <m:e>
                                <m:acc>
                                  <m:accPr>
                                    <m:chr m:val="̇"/>
                                    <m:ctrlPr>
                                      <w:rPr>
                                        <w:rFonts w:ascii="Cambria Math" w:hAnsi="Cambria Math"/>
                                        <w:i/>
                                        <w:lang w:val="en-US" w:eastAsia="en-US"/>
                                      </w:rPr>
                                    </m:ctrlPr>
                                  </m:accPr>
                                  <m:e>
                                    <m:r>
                                      <w:rPr>
                                        <w:rFonts w:ascii="Cambria Math" w:hAnsi="Cambria Math"/>
                                        <w:lang w:val="en-US" w:eastAsia="en-US"/>
                                      </w:rPr>
                                      <m:t>γ</m:t>
                                    </m:r>
                                  </m:e>
                                </m:acc>
                              </m:e>
                              <m:sub>
                                <m:r>
                                  <w:rPr>
                                    <w:rFonts w:ascii="Cambria Math" w:hAnsi="Cambria Math"/>
                                    <w:lang w:val="en-US" w:eastAsia="en-US"/>
                                  </w:rPr>
                                  <m:t>xy</m:t>
                                </m:r>
                              </m:sub>
                            </m:sSub>
                          </m:e>
                        </m:d>
                      </m:den>
                    </m:f>
                    <m:r>
                      <w:rPr>
                        <w:rFonts w:ascii="Cambria Math" w:hAnsi="Cambria Math"/>
                        <w:lang w:val="en-US" w:eastAsia="en-US"/>
                      </w:rPr>
                      <m:t>=</m:t>
                    </m:r>
                  </m:e>
                </m:func>
                <m:f>
                  <m:fPr>
                    <m:ctrlPr>
                      <w:rPr>
                        <w:rFonts w:ascii="Cambria Math" w:hAnsi="Cambria Math"/>
                        <w:i/>
                        <w:lang w:val="en-US" w:eastAsia="en-US"/>
                      </w:rPr>
                    </m:ctrlPr>
                  </m:fPr>
                  <m:num>
                    <m:rad>
                      <m:radPr>
                        <m:degHide m:val="1"/>
                        <m:ctrlPr>
                          <w:rPr>
                            <w:rFonts w:ascii="Cambria Math" w:hAnsi="Cambria Math"/>
                            <w:i/>
                            <w:lang w:val="en-US" w:eastAsia="en-US"/>
                          </w:rPr>
                        </m:ctrlPr>
                      </m:radPr>
                      <m:deg/>
                      <m:e>
                        <m:r>
                          <w:rPr>
                            <w:rFonts w:ascii="Cambria Math" w:hAnsi="Cambria Math"/>
                            <w:lang w:val="en-US" w:eastAsia="en-US"/>
                          </w:rPr>
                          <m:t>π</m:t>
                        </m:r>
                      </m:e>
                    </m:rad>
                    <m:r>
                      <w:rPr>
                        <w:rFonts w:ascii="Cambria Math" w:hAnsi="Cambria Math"/>
                        <w:lang w:val="en-US" w:eastAsia="en-US"/>
                      </w:rPr>
                      <m:t>Psin</m:t>
                    </m:r>
                    <m:sSub>
                      <m:sSubPr>
                        <m:ctrlPr>
                          <w:rPr>
                            <w:rFonts w:ascii="Cambria Math" w:hAnsi="Cambria Math"/>
                            <w:i/>
                            <w:lang w:val="en-US" w:eastAsia="en-US"/>
                          </w:rPr>
                        </m:ctrlPr>
                      </m:sSubPr>
                      <m:e>
                        <m:r>
                          <w:rPr>
                            <w:rFonts w:ascii="Cambria Math" w:hAnsi="Cambria Math"/>
                            <w:lang w:val="en-US" w:eastAsia="en-US"/>
                          </w:rPr>
                          <m:t>ϕ</m:t>
                        </m:r>
                      </m:e>
                      <m:sub>
                        <m:r>
                          <w:rPr>
                            <w:rFonts w:ascii="Cambria Math" w:hAnsi="Cambria Math"/>
                            <w:lang w:val="en-US" w:eastAsia="en-US"/>
                          </w:rPr>
                          <m:t>i</m:t>
                        </m:r>
                      </m:sub>
                    </m:sSub>
                  </m:num>
                  <m:den>
                    <m:r>
                      <w:rPr>
                        <w:rFonts w:ascii="Cambria Math" w:hAnsi="Cambria Math"/>
                        <w:lang w:val="en-US" w:eastAsia="en-US"/>
                      </w:rPr>
                      <m:t>2</m:t>
                    </m:r>
                    <m:rad>
                      <m:radPr>
                        <m:degHide m:val="1"/>
                        <m:ctrlPr>
                          <w:rPr>
                            <w:rFonts w:ascii="Cambria Math" w:hAnsi="Cambria Math"/>
                            <w:i/>
                            <w:lang w:val="en-US" w:eastAsia="en-US"/>
                          </w:rPr>
                        </m:ctrlPr>
                      </m:radPr>
                      <m:deg/>
                      <m:e>
                        <m:r>
                          <w:rPr>
                            <w:rFonts w:ascii="Cambria Math" w:hAnsi="Cambria Math"/>
                            <w:lang w:val="en-US" w:eastAsia="en-US"/>
                          </w:rPr>
                          <m:t>2</m:t>
                        </m:r>
                      </m:e>
                    </m:rad>
                    <m:r>
                      <w:rPr>
                        <w:rFonts w:ascii="Cambria Math" w:hAnsi="Cambria Math"/>
                        <w:lang w:val="en-US" w:eastAsia="en-US"/>
                      </w:rPr>
                      <m:t>ξ</m:t>
                    </m:r>
                  </m:den>
                </m:f>
                <m:d>
                  <m:dPr>
                    <m:begChr m:val="["/>
                    <m:endChr m:val="]"/>
                    <m:ctrlPr>
                      <w:rPr>
                        <w:rFonts w:ascii="Cambria Math" w:hAnsi="Cambria Math"/>
                        <w:i/>
                        <w:lang w:val="en-US" w:eastAsia="en-US"/>
                      </w:rPr>
                    </m:ctrlPr>
                  </m:dPr>
                  <m:e>
                    <m:sSub>
                      <m:sSubPr>
                        <m:ctrlPr>
                          <w:rPr>
                            <w:rFonts w:ascii="Cambria Math" w:hAnsi="Cambria Math"/>
                            <w:i/>
                            <w:lang w:val="en-US" w:eastAsia="en-US"/>
                          </w:rPr>
                        </m:ctrlPr>
                      </m:sSubPr>
                      <m:e>
                        <m:r>
                          <w:rPr>
                            <w:rFonts w:ascii="Cambria Math" w:hAnsi="Cambria Math"/>
                            <w:lang w:val="en-US" w:eastAsia="en-US"/>
                          </w:rPr>
                          <m:t>I</m:t>
                        </m:r>
                      </m:e>
                      <m:sub>
                        <m:r>
                          <w:rPr>
                            <w:rFonts w:ascii="Cambria Math" w:hAnsi="Cambria Math"/>
                            <w:lang w:val="en-US" w:eastAsia="en-US"/>
                          </w:rPr>
                          <m:t>A</m:t>
                        </m:r>
                      </m:sub>
                    </m:sSub>
                    <m:d>
                      <m:dPr>
                        <m:ctrlPr>
                          <w:rPr>
                            <w:rFonts w:ascii="Cambria Math" w:hAnsi="Cambria Math"/>
                            <w:i/>
                            <w:lang w:val="en-US" w:eastAsia="en-US"/>
                          </w:rPr>
                        </m:ctrlPr>
                      </m:dPr>
                      <m:e>
                        <m:r>
                          <w:rPr>
                            <w:rFonts w:ascii="Cambria Math" w:hAnsi="Cambria Math"/>
                            <w:lang w:val="en-US" w:eastAsia="en-US"/>
                          </w:rPr>
                          <m:t>0</m:t>
                        </m:r>
                      </m:e>
                    </m:d>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I</m:t>
                        </m:r>
                      </m:e>
                      <m:sub>
                        <m:r>
                          <w:rPr>
                            <w:rFonts w:ascii="Cambria Math" w:hAnsi="Cambria Math"/>
                            <w:lang w:val="en-US" w:eastAsia="en-US"/>
                          </w:rPr>
                          <m:t>B</m:t>
                        </m:r>
                      </m:sub>
                    </m:sSub>
                    <m:d>
                      <m:dPr>
                        <m:ctrlPr>
                          <w:rPr>
                            <w:rFonts w:ascii="Cambria Math" w:hAnsi="Cambria Math"/>
                            <w:i/>
                            <w:lang w:val="en-US" w:eastAsia="en-US"/>
                          </w:rPr>
                        </m:ctrlPr>
                      </m:dPr>
                      <m:e>
                        <m:r>
                          <w:rPr>
                            <w:rFonts w:ascii="Cambria Math" w:hAnsi="Cambria Math"/>
                            <w:lang w:val="en-US" w:eastAsia="en-US"/>
                          </w:rPr>
                          <m:t>0</m:t>
                        </m:r>
                      </m:e>
                    </m:d>
                  </m:e>
                </m:d>
                <m:r>
                  <w:rPr>
                    <w:rFonts w:ascii="Cambria Math" w:hAnsi="Cambria Math"/>
                    <w:lang w:val="en-US" w:eastAsia="en-US"/>
                  </w:rPr>
                  <m:t>=</m:t>
                </m:r>
                <m:f>
                  <m:fPr>
                    <m:ctrlPr>
                      <w:rPr>
                        <w:rFonts w:ascii="Cambria Math" w:hAnsi="Cambria Math"/>
                        <w:i/>
                        <w:lang w:val="en-US" w:eastAsia="en-US"/>
                      </w:rPr>
                    </m:ctrlPr>
                  </m:fPr>
                  <m:num>
                    <m:r>
                      <w:rPr>
                        <w:rFonts w:ascii="Cambria Math" w:hAnsi="Cambria Math"/>
                        <w:lang w:val="en-US" w:eastAsia="en-US"/>
                      </w:rPr>
                      <m:t>2</m:t>
                    </m:r>
                    <m:sSub>
                      <m:sSubPr>
                        <m:ctrlPr>
                          <w:rPr>
                            <w:rFonts w:ascii="Cambria Math" w:hAnsi="Cambria Math"/>
                            <w:i/>
                            <w:lang w:val="en-US" w:eastAsia="en-US"/>
                          </w:rPr>
                        </m:ctrlPr>
                      </m:sSubPr>
                      <m:e>
                        <m:r>
                          <w:rPr>
                            <w:rFonts w:ascii="Cambria Math" w:hAnsi="Cambria Math"/>
                            <w:lang w:val="en-US" w:eastAsia="en-US"/>
                          </w:rPr>
                          <m:t>β</m:t>
                        </m:r>
                      </m:e>
                      <m:sub>
                        <m:r>
                          <w:rPr>
                            <w:rFonts w:ascii="Cambria Math" w:hAnsi="Cambria Math"/>
                            <w:lang w:val="en-US" w:eastAsia="en-US"/>
                          </w:rPr>
                          <m:t>3</m:t>
                        </m:r>
                      </m:sub>
                    </m:sSub>
                    <m:r>
                      <w:rPr>
                        <w:rFonts w:ascii="Cambria Math" w:hAnsi="Cambria Math"/>
                        <w:lang w:val="en-US" w:eastAsia="en-US"/>
                      </w:rPr>
                      <m:t>P</m:t>
                    </m:r>
                  </m:num>
                  <m:den>
                    <m:r>
                      <w:rPr>
                        <w:rFonts w:ascii="Cambria Math" w:hAnsi="Cambria Math"/>
                        <w:lang w:val="en-US" w:eastAsia="en-US"/>
                      </w:rPr>
                      <m:t>ξ</m:t>
                    </m:r>
                  </m:den>
                </m:f>
              </m:oMath>
            </m:oMathPara>
          </w:p>
        </w:tc>
        <w:tc>
          <w:tcPr>
            <w:tcW w:w="526" w:type="pct"/>
            <w:vAlign w:val="center"/>
            <w:hideMark/>
          </w:tcPr>
          <w:p w14:paraId="6896B7F1" w14:textId="7355FE49" w:rsidR="008D23CB" w:rsidRPr="005A7333" w:rsidRDefault="008D23CB" w:rsidP="00AD765E">
            <w:pPr>
              <w:spacing w:line="360" w:lineRule="auto"/>
              <w:jc w:val="right"/>
              <w:rPr>
                <w:lang w:val="en-US" w:eastAsia="en-US"/>
              </w:rPr>
            </w:pPr>
            <w:r w:rsidRPr="005A7333">
              <w:rPr>
                <w:lang w:val="en-US" w:eastAsia="en-US"/>
              </w:rPr>
              <w:t>(3.</w:t>
            </w:r>
            <w:r w:rsidR="00E155D2" w:rsidRPr="005A7333">
              <w:rPr>
                <w:lang w:val="en-US" w:eastAsia="en-US"/>
              </w:rPr>
              <w:t>20</w:t>
            </w:r>
            <w:r w:rsidRPr="005A7333">
              <w:rPr>
                <w:lang w:val="en-US" w:eastAsia="en-US"/>
              </w:rPr>
              <w:t>)</w:t>
            </w:r>
          </w:p>
        </w:tc>
      </w:tr>
    </w:tbl>
    <w:p w14:paraId="308C8F22" w14:textId="77777777" w:rsidR="008D23CB" w:rsidRPr="005A7333" w:rsidRDefault="008D23CB" w:rsidP="008D23CB"/>
    <w:p w14:paraId="1B5BE6FE" w14:textId="45093945" w:rsidR="008D23CB" w:rsidRPr="005A7333" w:rsidRDefault="008D23CB" w:rsidP="00AD765E">
      <w:r w:rsidRPr="005A7333">
        <w:t xml:space="preserve">where </w:t>
      </w:r>
      <m:oMath>
        <m:sSup>
          <m:sSupPr>
            <m:ctrlPr>
              <w:rPr>
                <w:rFonts w:ascii="Cambria Math" w:hAnsi="Cambria Math"/>
                <w:i/>
              </w:rPr>
            </m:ctrlPr>
          </m:sSupPr>
          <m:e>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2</m:t>
                    </m:r>
                  </m:den>
                </m:f>
              </m:e>
            </m:d>
          </m:e>
          <m:sup>
            <m:r>
              <w:rPr>
                <w:rFonts w:ascii="Cambria Math" w:hAnsi="Cambria Math"/>
              </w:rPr>
              <m:t>0.5</m:t>
            </m:r>
          </m:sup>
        </m:sSup>
        <m:r>
          <w:rPr>
            <w:rFonts w:ascii="Cambria Math" w:hAnsi="Cambria Math"/>
          </w:rPr>
          <m:t>sin</m:t>
        </m:r>
        <m:f>
          <m:fPr>
            <m:ctrlPr>
              <w:rPr>
                <w:rFonts w:ascii="Cambria Math" w:hAnsi="Cambria Math"/>
                <w:i/>
              </w:rPr>
            </m:ctrlPr>
          </m:fPr>
          <m:num>
            <m:sSub>
              <m:sSubPr>
                <m:ctrlPr>
                  <w:rPr>
                    <w:rFonts w:ascii="Cambria Math" w:hAnsi="Cambria Math"/>
                    <w:i/>
                  </w:rPr>
                </m:ctrlPr>
              </m:sSubPr>
              <m:e>
                <m:r>
                  <w:rPr>
                    <w:rFonts w:ascii="Cambria Math" w:hAnsi="Cambria Math"/>
                  </w:rPr>
                  <m:t>∅</m:t>
                </m:r>
              </m:e>
              <m:sub>
                <m:r>
                  <w:rPr>
                    <w:rFonts w:ascii="Cambria Math" w:hAnsi="Cambria Math"/>
                  </w:rPr>
                  <m:t>i</m:t>
                </m:r>
              </m:sub>
            </m:sSub>
          </m:num>
          <m:den>
            <m:r>
              <w:rPr>
                <w:rFonts w:ascii="Cambria Math" w:hAnsi="Cambria Math"/>
              </w:rPr>
              <m:t>4</m:t>
            </m:r>
          </m:den>
        </m:f>
      </m:oMath>
      <w:r w:rsidRPr="005A7333">
        <w:t xml:space="preserve"> . For this limit, Equation (3.</w:t>
      </w:r>
      <w:r w:rsidR="00E155D2" w:rsidRPr="005A7333">
        <w:t>20</w:t>
      </w:r>
      <w:r w:rsidRPr="005A7333">
        <w:t>) can be alternatively written as:</w:t>
      </w:r>
    </w:p>
    <w:p w14:paraId="2FB9575F" w14:textId="77777777" w:rsidR="008D23CB" w:rsidRPr="005A7333" w:rsidRDefault="008D23CB" w:rsidP="008D23CB"/>
    <w:tbl>
      <w:tblPr>
        <w:tblW w:w="4192" w:type="pct"/>
        <w:jc w:val="center"/>
        <w:tblLook w:val="04A0" w:firstRow="1" w:lastRow="0" w:firstColumn="1" w:lastColumn="0" w:noHBand="0" w:noVBand="1"/>
      </w:tblPr>
      <w:tblGrid>
        <w:gridCol w:w="7853"/>
        <w:gridCol w:w="923"/>
      </w:tblGrid>
      <w:tr w:rsidR="008D23CB" w:rsidRPr="005A7333" w14:paraId="6545538E" w14:textId="77777777" w:rsidTr="008D23CB">
        <w:trPr>
          <w:jc w:val="center"/>
        </w:trPr>
        <w:tc>
          <w:tcPr>
            <w:tcW w:w="4474" w:type="pct"/>
            <w:hideMark/>
          </w:tcPr>
          <w:p w14:paraId="74599AB8" w14:textId="2471CD47" w:rsidR="008D23CB" w:rsidRPr="005A7333" w:rsidRDefault="002467C3" w:rsidP="00D457C0">
            <w:pPr>
              <w:spacing w:line="360" w:lineRule="auto"/>
              <w:jc w:val="center"/>
              <w:rPr>
                <w:lang w:val="en-US" w:eastAsia="en-US"/>
              </w:rPr>
            </w:pPr>
            <m:oMathPara>
              <m:oMath>
                <m:d>
                  <m:dPr>
                    <m:begChr m:val="〈"/>
                    <m:endChr m:val="〉"/>
                    <m:ctrlPr>
                      <w:rPr>
                        <w:rFonts w:ascii="Cambria Math" w:hAnsi="Cambria Math"/>
                        <w:i/>
                        <w:lang w:val="en-US" w:eastAsia="en-US"/>
                      </w:rPr>
                    </m:ctrlPr>
                  </m:dPr>
                  <m:e>
                    <m:sSub>
                      <m:sSubPr>
                        <m:ctrlPr>
                          <w:rPr>
                            <w:rFonts w:ascii="Cambria Math" w:hAnsi="Cambria Math"/>
                            <w:i/>
                            <w:lang w:val="en-US" w:eastAsia="en-US"/>
                          </w:rPr>
                        </m:ctrlPr>
                      </m:sSubPr>
                      <m:e>
                        <m:r>
                          <w:rPr>
                            <w:rFonts w:ascii="Cambria Math" w:hAnsi="Cambria Math"/>
                            <w:lang w:val="en-US" w:eastAsia="en-US"/>
                          </w:rPr>
                          <m:t>τ</m:t>
                        </m:r>
                      </m:e>
                      <m:sub>
                        <m:r>
                          <w:rPr>
                            <w:rFonts w:ascii="Cambria Math" w:hAnsi="Cambria Math"/>
                            <w:lang w:val="en-US" w:eastAsia="en-US"/>
                          </w:rPr>
                          <m:t>xy</m:t>
                        </m:r>
                      </m:sub>
                    </m:sSub>
                  </m:e>
                </m:d>
                <m:r>
                  <w:rPr>
                    <w:rFonts w:ascii="Cambria Math" w:hAnsi="Cambria Math"/>
                    <w:lang w:val="en-US" w:eastAsia="en-US"/>
                  </w:rPr>
                  <m:t>=η</m:t>
                </m:r>
                <m:d>
                  <m:dPr>
                    <m:begChr m:val="〈"/>
                    <m:endChr m:val="〉"/>
                    <m:ctrlPr>
                      <w:rPr>
                        <w:rFonts w:ascii="Cambria Math" w:hAnsi="Cambria Math"/>
                        <w:i/>
                        <w:lang w:val="en-US" w:eastAsia="en-US"/>
                      </w:rPr>
                    </m:ctrlPr>
                  </m:dPr>
                  <m:e>
                    <m:f>
                      <m:fPr>
                        <m:ctrlPr>
                          <w:rPr>
                            <w:rFonts w:ascii="Cambria Math" w:hAnsi="Cambria Math"/>
                            <w:i/>
                            <w:lang w:val="en-US" w:eastAsia="en-US"/>
                          </w:rPr>
                        </m:ctrlPr>
                      </m:fPr>
                      <m:num>
                        <m:r>
                          <w:rPr>
                            <w:rFonts w:ascii="Cambria Math" w:hAnsi="Cambria Math"/>
                            <w:lang w:val="en-US" w:eastAsia="en-US"/>
                          </w:rPr>
                          <m:t>dv</m:t>
                        </m:r>
                      </m:num>
                      <m:den>
                        <m:r>
                          <w:rPr>
                            <w:rFonts w:ascii="Cambria Math" w:hAnsi="Cambria Math"/>
                            <w:lang w:val="en-US" w:eastAsia="en-US"/>
                          </w:rPr>
                          <m:t>dy</m:t>
                        </m:r>
                      </m:den>
                    </m:f>
                  </m:e>
                </m:d>
                <m:r>
                  <w:rPr>
                    <w:rFonts w:ascii="Cambria Math" w:hAnsi="Cambria Math"/>
                    <w:lang w:val="en-US" w:eastAsia="en-US"/>
                  </w:rPr>
                  <m:t>=</m:t>
                </m:r>
                <m:d>
                  <m:dPr>
                    <m:begChr m:val="["/>
                    <m:endChr m:val="]"/>
                    <m:ctrlPr>
                      <w:rPr>
                        <w:rFonts w:ascii="Cambria Math" w:hAnsi="Cambria Math"/>
                        <w:i/>
                        <w:lang w:val="en-US" w:eastAsia="en-US"/>
                      </w:rPr>
                    </m:ctrlPr>
                  </m:dPr>
                  <m:e>
                    <m:rad>
                      <m:radPr>
                        <m:degHide m:val="1"/>
                        <m:ctrlPr>
                          <w:rPr>
                            <w:rFonts w:ascii="Cambria Math" w:hAnsi="Cambria Math"/>
                            <w:i/>
                            <w:lang w:val="en-US" w:eastAsia="en-US"/>
                          </w:rPr>
                        </m:ctrlPr>
                      </m:radPr>
                      <m:deg/>
                      <m:e>
                        <m:f>
                          <m:fPr>
                            <m:ctrlPr>
                              <w:rPr>
                                <w:rFonts w:ascii="Cambria Math" w:hAnsi="Cambria Math"/>
                                <w:i/>
                                <w:lang w:val="en-US" w:eastAsia="en-US"/>
                              </w:rPr>
                            </m:ctrlPr>
                          </m:fPr>
                          <m:num>
                            <m:r>
                              <w:rPr>
                                <w:rFonts w:ascii="Cambria Math" w:hAnsi="Cambria Math"/>
                                <w:lang w:val="en-US" w:eastAsia="en-US"/>
                              </w:rPr>
                              <m:t>π</m:t>
                            </m:r>
                          </m:num>
                          <m:den>
                            <m:r>
                              <w:rPr>
                                <w:rFonts w:ascii="Cambria Math" w:hAnsi="Cambria Math"/>
                                <w:lang w:val="en-US" w:eastAsia="en-US"/>
                              </w:rPr>
                              <m:t>2</m:t>
                            </m:r>
                          </m:den>
                        </m:f>
                      </m:e>
                    </m:rad>
                    <m:f>
                      <m:fPr>
                        <m:ctrlPr>
                          <w:rPr>
                            <w:rFonts w:ascii="Cambria Math" w:hAnsi="Cambria Math"/>
                            <w:i/>
                            <w:lang w:val="en-US" w:eastAsia="en-US"/>
                          </w:rPr>
                        </m:ctrlPr>
                      </m:fPr>
                      <m:num>
                        <m:r>
                          <w:rPr>
                            <w:rFonts w:ascii="Cambria Math" w:hAnsi="Cambria Math"/>
                            <w:lang w:val="en-US" w:eastAsia="en-US"/>
                          </w:rPr>
                          <m:t>Psin</m:t>
                        </m:r>
                        <m:sSub>
                          <m:sSubPr>
                            <m:ctrlPr>
                              <w:rPr>
                                <w:rFonts w:ascii="Cambria Math" w:hAnsi="Cambria Math"/>
                                <w:i/>
                                <w:lang w:val="en-US" w:eastAsia="en-US"/>
                              </w:rPr>
                            </m:ctrlPr>
                          </m:sSubPr>
                          <m:e>
                            <m:r>
                              <w:rPr>
                                <w:rFonts w:ascii="Cambria Math" w:hAnsi="Cambria Math"/>
                                <w:lang w:val="en-US" w:eastAsia="en-US"/>
                              </w:rPr>
                              <m:t>ϕ</m:t>
                            </m:r>
                          </m:e>
                          <m:sub>
                            <m:r>
                              <w:rPr>
                                <w:rFonts w:ascii="Cambria Math" w:hAnsi="Cambria Math"/>
                                <w:lang w:val="en-US" w:eastAsia="en-US"/>
                              </w:rPr>
                              <m:t>i</m:t>
                            </m:r>
                          </m:sub>
                        </m:sSub>
                      </m:num>
                      <m:den>
                        <m:r>
                          <w:rPr>
                            <w:rFonts w:ascii="Cambria Math" w:hAnsi="Cambria Math"/>
                            <w:lang w:val="en-US" w:eastAsia="en-US"/>
                          </w:rPr>
                          <m:t>4ξ</m:t>
                        </m:r>
                      </m:den>
                    </m:f>
                  </m:e>
                </m:d>
                <m:d>
                  <m:dPr>
                    <m:begChr m:val="〈"/>
                    <m:endChr m:val="〉"/>
                    <m:ctrlPr>
                      <w:rPr>
                        <w:rFonts w:ascii="Cambria Math" w:hAnsi="Cambria Math"/>
                        <w:i/>
                        <w:lang w:val="en-US" w:eastAsia="en-US"/>
                      </w:rPr>
                    </m:ctrlPr>
                  </m:dPr>
                  <m:e>
                    <m:f>
                      <m:fPr>
                        <m:ctrlPr>
                          <w:rPr>
                            <w:rFonts w:ascii="Cambria Math" w:hAnsi="Cambria Math"/>
                            <w:i/>
                            <w:lang w:val="en-US" w:eastAsia="en-US"/>
                          </w:rPr>
                        </m:ctrlPr>
                      </m:fPr>
                      <m:num>
                        <m:r>
                          <w:rPr>
                            <w:rFonts w:ascii="Cambria Math" w:hAnsi="Cambria Math"/>
                            <w:lang w:val="en-US" w:eastAsia="en-US"/>
                          </w:rPr>
                          <m:t>dv</m:t>
                        </m:r>
                      </m:num>
                      <m:den>
                        <m:r>
                          <w:rPr>
                            <w:rFonts w:ascii="Cambria Math" w:hAnsi="Cambria Math"/>
                            <w:lang w:val="en-US" w:eastAsia="en-US"/>
                          </w:rPr>
                          <m:t>dy</m:t>
                        </m:r>
                      </m:den>
                    </m:f>
                  </m:e>
                </m:d>
              </m:oMath>
            </m:oMathPara>
          </w:p>
        </w:tc>
        <w:tc>
          <w:tcPr>
            <w:tcW w:w="526" w:type="pct"/>
            <w:vAlign w:val="center"/>
            <w:hideMark/>
          </w:tcPr>
          <w:p w14:paraId="2C91826D" w14:textId="0DE6E48F" w:rsidR="008D23CB" w:rsidRPr="005A7333" w:rsidRDefault="008D23CB" w:rsidP="00AD765E">
            <w:pPr>
              <w:spacing w:line="360" w:lineRule="auto"/>
              <w:jc w:val="right"/>
              <w:rPr>
                <w:lang w:val="en-US" w:eastAsia="en-US"/>
              </w:rPr>
            </w:pPr>
            <w:r w:rsidRPr="005A7333">
              <w:rPr>
                <w:lang w:val="en-US" w:eastAsia="en-US"/>
              </w:rPr>
              <w:t>(3.</w:t>
            </w:r>
            <w:r w:rsidR="00E155D2" w:rsidRPr="005A7333">
              <w:rPr>
                <w:lang w:val="en-US" w:eastAsia="en-US"/>
              </w:rPr>
              <w:t>21</w:t>
            </w:r>
            <w:r w:rsidRPr="005A7333">
              <w:rPr>
                <w:lang w:val="en-US" w:eastAsia="en-US"/>
              </w:rPr>
              <w:t>)</w:t>
            </w:r>
          </w:p>
        </w:tc>
      </w:tr>
    </w:tbl>
    <w:p w14:paraId="2FA36520" w14:textId="77777777" w:rsidR="008D23CB" w:rsidRPr="005A7333" w:rsidRDefault="008D23CB" w:rsidP="008D23CB"/>
    <w:p w14:paraId="2A6B3DBD" w14:textId="7CF6B68D" w:rsidR="008D23CB" w:rsidRPr="005A7333" w:rsidRDefault="008D23CB" w:rsidP="00F17294">
      <w:r w:rsidRPr="005A7333">
        <w:t>with the shear stress being defined as the multiplication of the velocity gradient and viscosity. Equations (3.</w:t>
      </w:r>
      <w:r w:rsidR="00E155D2" w:rsidRPr="005A7333">
        <w:t>20</w:t>
      </w:r>
      <w:r w:rsidRPr="005A7333">
        <w:t>) and (3.</w:t>
      </w:r>
      <w:r w:rsidR="00E155D2" w:rsidRPr="005A7333">
        <w:t>21</w:t>
      </w:r>
      <w:r w:rsidRPr="005A7333">
        <w:t xml:space="preserve">) are suitable only for </w:t>
      </w:r>
      <w:r w:rsidR="00FC3C1E" w:rsidRPr="005A7333">
        <w:t xml:space="preserve">the </w:t>
      </w:r>
      <w:r w:rsidRPr="005A7333">
        <w:t xml:space="preserve">fast flows in areas with large fluctuations. </w:t>
      </w:r>
      <w:r w:rsidR="00F17294" w:rsidRPr="005A7333">
        <w:t>Although the powder adopts fluids behaviour, defining it as a fluid</w:t>
      </w:r>
      <w:r w:rsidR="000908F1" w:rsidRPr="005A7333">
        <w:t xml:space="preserve"> </w:t>
      </w:r>
      <w:r w:rsidRPr="005A7333">
        <w:t xml:space="preserve">is </w:t>
      </w:r>
      <w:r w:rsidR="00D60246" w:rsidRPr="005A7333">
        <w:t xml:space="preserve">still </w:t>
      </w:r>
      <w:r w:rsidRPr="005A7333">
        <w:t xml:space="preserve">not easy, as the quantity </w:t>
      </w:r>
      <w:r w:rsidR="000F0CDB" w:rsidRPr="005A7333">
        <w:rPr>
          <w:rFonts w:ascii="Cambria Math" w:hAnsi="Cambria Math"/>
          <w:i/>
        </w:rPr>
        <w:t>𝜉</w:t>
      </w:r>
      <w:r w:rsidRPr="005A7333">
        <w:t xml:space="preserve"> is a function of the granular temperature, </w:t>
      </w:r>
      <m:oMath>
        <m:sSub>
          <m:sSubPr>
            <m:ctrlPr>
              <w:rPr>
                <w:rFonts w:ascii="Cambria Math" w:hAnsi="Cambria Math"/>
                <w:i/>
              </w:rPr>
            </m:ctrlPr>
          </m:sSubPr>
          <m:e>
            <m:r>
              <w:rPr>
                <w:rFonts w:ascii="Cambria Math" w:hAnsi="Cambria Math"/>
              </w:rPr>
              <m:t>T</m:t>
            </m:r>
          </m:e>
          <m:sub>
            <m:r>
              <w:rPr>
                <w:rFonts w:ascii="Cambria Math" w:hAnsi="Cambria Math"/>
              </w:rPr>
              <m:t>gran</m:t>
            </m:r>
          </m:sub>
        </m:sSub>
      </m:oMath>
      <w:r w:rsidRPr="005A7333">
        <w:t>. One great advantage of Equation (3.</w:t>
      </w:r>
      <w:r w:rsidR="00E155D2" w:rsidRPr="005A7333">
        <w:t>19</w:t>
      </w:r>
      <w:r w:rsidRPr="005A7333">
        <w:t>) is that it comprises the intermediate regime between the slow-frictional and the rapid granular flows by applying the aforementioned limits for strain rates</w:t>
      </w:r>
      <w:r w:rsidR="00A211B7" w:rsidRPr="005A7333">
        <w:t>,</w:t>
      </w:r>
      <w:r w:rsidRPr="005A7333">
        <w:t xml:space="preserve"> with very tiny and large fluctuations, respectively. Direct application of the average stress in Equation (3.</w:t>
      </w:r>
      <w:r w:rsidR="00E155D2" w:rsidRPr="005A7333">
        <w:t>21</w:t>
      </w:r>
      <w:r w:rsidRPr="005A7333">
        <w:t>) is somehow difficult; however, one can use simpler expressions, given in Table 3.1,  with no compromise in the accuracy of the results.</w:t>
      </w:r>
      <w:r w:rsidRPr="005A7333">
        <w:fldChar w:fldCharType="begin"/>
      </w:r>
      <w:r w:rsidRPr="005A7333">
        <w:instrText xml:space="preserve"> ADDIN EN.CITE &lt;EndNote&gt;&lt;Cite&gt;&lt;Author&gt;Tardos&lt;/Author&gt;&lt;Year&gt;2003&lt;/Year&gt;&lt;RecNum&gt;22&lt;/RecNum&gt;&lt;DisplayText&gt;&lt;style face="superscript"&gt;19&lt;/style&gt;&lt;/DisplayText&gt;&lt;record&gt;&lt;rec-number&gt;22&lt;/rec-number&gt;&lt;foreign-keys&gt;&lt;key app="EN" db-id="pxvzv9etjfvpe6e9ewcx29p8xfdzvwvaax59" timestamp="1548948170"&gt;22&lt;/key&gt;&lt;/foreign-keys&gt;&lt;ref-type name="Journal Article"&gt;17&lt;/ref-type&gt;&lt;contributors&gt;&lt;authors&gt;&lt;author&gt;Tardos, Gabriel I.&lt;/author&gt;&lt;author&gt;McNamara, Sean&lt;/author&gt;&lt;author&gt;Talu, Ilkay&lt;/author&gt;&lt;/authors&gt;&lt;/contributors&gt;&lt;titles&gt;&lt;title&gt;Slow and intermediate flow of a frictional bulk powder in the Couette geometry&lt;/title&gt;&lt;secondary-title&gt;Powder Technology&lt;/secondary-title&gt;&lt;/titles&gt;&lt;periodical&gt;&lt;full-title&gt;Powder Technology&lt;/full-title&gt;&lt;/periodical&gt;&lt;pages&gt;23-39&lt;/pages&gt;&lt;volume&gt;131&lt;/volume&gt;&lt;number&gt;1&lt;/number&gt;&lt;keywords&gt;&lt;keyword&gt;Powder rheology&lt;/keyword&gt;&lt;keyword&gt;Granular flows&lt;/keyword&gt;&lt;keyword&gt;Couette shear cell&lt;/keyword&gt;&lt;/keywords&gt;&lt;dates&gt;&lt;year&gt;2003&lt;/year&gt;&lt;pub-dates&gt;&lt;date&gt;2003/03/03/&lt;/date&gt;&lt;/pub-dates&gt;&lt;/dates&gt;&lt;isbn&gt;0032-5910&lt;/isbn&gt;&lt;urls&gt;&lt;related-urls&gt;&lt;url&gt;http://www.sciencedirect.com/science/article/pii/S0032591002003157&lt;/url&gt;&lt;/related-urls&gt;&lt;/urls&gt;&lt;electronic-resource-num&gt;https://doi.org/10.1016/S0032-5910(02)00315-7&lt;/electronic-resource-num&gt;&lt;/record&gt;&lt;/Cite&gt;&lt;/EndNote&gt;</w:instrText>
      </w:r>
      <w:r w:rsidRPr="005A7333">
        <w:fldChar w:fldCharType="separate"/>
      </w:r>
      <w:r w:rsidRPr="005A7333">
        <w:rPr>
          <w:noProof/>
          <w:vertAlign w:val="superscript"/>
        </w:rPr>
        <w:t>19</w:t>
      </w:r>
      <w:r w:rsidRPr="005A7333">
        <w:fldChar w:fldCharType="end"/>
      </w:r>
    </w:p>
    <w:p w14:paraId="6F2C4F94" w14:textId="77777777" w:rsidR="008D23CB" w:rsidRPr="005A7333" w:rsidRDefault="008D23CB" w:rsidP="008D23CB"/>
    <w:p w14:paraId="11F5CB64" w14:textId="2A0D0D9F" w:rsidR="008D23CB" w:rsidRPr="005A7333" w:rsidRDefault="008D23CB" w:rsidP="008D23CB">
      <w:r w:rsidRPr="005A7333">
        <w:t xml:space="preserve">Table </w:t>
      </w:r>
      <w:r w:rsidRPr="005A7333">
        <w:fldChar w:fldCharType="begin"/>
      </w:r>
      <w:r w:rsidRPr="005A7333">
        <w:instrText xml:space="preserve"> STYLEREF 1 \s </w:instrText>
      </w:r>
      <w:r w:rsidRPr="005A7333">
        <w:fldChar w:fldCharType="separate"/>
      </w:r>
      <w:r w:rsidR="001803C1" w:rsidRPr="005A7333">
        <w:rPr>
          <w:noProof/>
          <w:cs/>
        </w:rPr>
        <w:t>‎</w:t>
      </w:r>
      <w:r w:rsidR="001803C1" w:rsidRPr="005A7333">
        <w:rPr>
          <w:noProof/>
        </w:rPr>
        <w:t>3</w:t>
      </w:r>
      <w:r w:rsidRPr="005A7333">
        <w:fldChar w:fldCharType="end"/>
      </w:r>
      <w:r w:rsidRPr="005A7333">
        <w:t>.</w:t>
      </w:r>
      <w:r w:rsidRPr="005A7333">
        <w:fldChar w:fldCharType="begin"/>
      </w:r>
      <w:r w:rsidRPr="005A7333">
        <w:instrText xml:space="preserve"> SEQ Table \* ARABIC \s 1 </w:instrText>
      </w:r>
      <w:r w:rsidRPr="005A7333">
        <w:fldChar w:fldCharType="separate"/>
      </w:r>
      <w:r w:rsidR="001803C1" w:rsidRPr="005A7333">
        <w:rPr>
          <w:noProof/>
        </w:rPr>
        <w:t>1</w:t>
      </w:r>
      <w:r w:rsidRPr="005A7333">
        <w:fldChar w:fldCharType="end"/>
      </w:r>
      <w:r w:rsidRPr="005A7333">
        <w:t xml:space="preserve">: </w:t>
      </w:r>
      <w:r w:rsidR="00A211B7" w:rsidRPr="005A7333">
        <w:t xml:space="preserve">Mathematical </w:t>
      </w:r>
      <w:r w:rsidRPr="005A7333">
        <w:t>expression</w:t>
      </w:r>
      <w:r w:rsidR="00A211B7" w:rsidRPr="005A7333">
        <w:t>s</w:t>
      </w:r>
      <w:r w:rsidRPr="005A7333">
        <w:t xml:space="preserve"> for the energy dissipation functional and the average stress.</w:t>
      </w:r>
    </w:p>
    <w:tbl>
      <w:tblPr>
        <w:tblStyle w:val="PlainTable2"/>
        <w:tblW w:w="0" w:type="auto"/>
        <w:jc w:val="center"/>
        <w:tblLook w:val="04A0" w:firstRow="1" w:lastRow="0" w:firstColumn="1" w:lastColumn="0" w:noHBand="0" w:noVBand="1"/>
      </w:tblPr>
      <w:tblGrid>
        <w:gridCol w:w="741"/>
        <w:gridCol w:w="2222"/>
        <w:gridCol w:w="620"/>
        <w:gridCol w:w="4376"/>
      </w:tblGrid>
      <w:tr w:rsidR="008D23CB" w:rsidRPr="005A7333" w14:paraId="0C908FF1" w14:textId="77777777" w:rsidTr="005A733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3" w:type="dxa"/>
            <w:gridSpan w:val="2"/>
            <w:vAlign w:val="center"/>
          </w:tcPr>
          <w:p w14:paraId="1D888117" w14:textId="77777777" w:rsidR="008D23CB" w:rsidRPr="005A7333" w:rsidRDefault="008D23CB" w:rsidP="008D23CB">
            <w:pPr>
              <w:spacing w:line="240" w:lineRule="auto"/>
              <w:jc w:val="center"/>
              <w:rPr>
                <w:b w:val="0"/>
                <w:bCs w:val="0"/>
              </w:rPr>
            </w:pPr>
            <w:r w:rsidRPr="005A7333">
              <w:t xml:space="preserve">Average stress, </w:t>
            </w:r>
            <m:oMath>
              <m:d>
                <m:dPr>
                  <m:begChr m:val="〈"/>
                  <m:endChr m:val="〉"/>
                  <m:ctrlPr>
                    <w:rPr>
                      <w:rFonts w:ascii="Cambria Math" w:hAnsi="Cambria Math"/>
                      <w:b w:val="0"/>
                      <w:bCs w:val="0"/>
                      <w:i/>
                      <w:lang w:val="en-US" w:eastAsia="en-US"/>
                    </w:rPr>
                  </m:ctrlPr>
                </m:dPr>
                <m:e>
                  <m:sSub>
                    <m:sSubPr>
                      <m:ctrlPr>
                        <w:rPr>
                          <w:rFonts w:ascii="Cambria Math" w:hAnsi="Cambria Math"/>
                          <w:b w:val="0"/>
                          <w:bCs w:val="0"/>
                          <w:i/>
                          <w:lang w:val="en-US" w:eastAsia="en-US"/>
                        </w:rPr>
                      </m:ctrlPr>
                    </m:sSubPr>
                    <m:e>
                      <m:r>
                        <m:rPr>
                          <m:sty m:val="bi"/>
                        </m:rPr>
                        <w:rPr>
                          <w:rFonts w:ascii="Cambria Math" w:hAnsi="Cambria Math"/>
                          <w:lang w:val="en-US" w:eastAsia="en-US"/>
                        </w:rPr>
                        <m:t>τ</m:t>
                      </m:r>
                    </m:e>
                    <m:sub>
                      <m:r>
                        <m:rPr>
                          <m:sty m:val="bi"/>
                        </m:rPr>
                        <w:rPr>
                          <w:rFonts w:ascii="Cambria Math" w:hAnsi="Cambria Math"/>
                          <w:lang w:val="en-US" w:eastAsia="en-US"/>
                        </w:rPr>
                        <m:t>xy</m:t>
                      </m:r>
                    </m:sub>
                  </m:sSub>
                </m:e>
              </m:d>
            </m:oMath>
          </w:p>
        </w:tc>
        <w:tc>
          <w:tcPr>
            <w:tcW w:w="4996" w:type="dxa"/>
            <w:gridSpan w:val="2"/>
            <w:vAlign w:val="center"/>
          </w:tcPr>
          <w:p w14:paraId="18CD06F4" w14:textId="4308731A" w:rsidR="008D23CB" w:rsidRPr="005A7333" w:rsidRDefault="008D23CB" w:rsidP="008D23CB">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5A7333">
              <w:t xml:space="preserve">Dissipation function, </w:t>
            </w:r>
            <m:oMath>
              <m:r>
                <m:rPr>
                  <m:sty m:val="bi"/>
                </m:rPr>
                <w:rPr>
                  <w:rFonts w:ascii="Cambria Math" w:hAnsi="Cambria Math"/>
                </w:rPr>
                <m:t>ζ</m:t>
              </m:r>
            </m:oMath>
          </w:p>
        </w:tc>
      </w:tr>
      <w:tr w:rsidR="008D23CB" w:rsidRPr="005A7333" w14:paraId="5043A78A" w14:textId="77777777" w:rsidTr="005A7333">
        <w:trPr>
          <w:cnfStyle w:val="000000100000" w:firstRow="0" w:lastRow="0" w:firstColumn="0" w:lastColumn="0" w:oddVBand="0" w:evenVBand="0" w:oddHBand="1" w:evenHBand="0" w:firstRowFirstColumn="0" w:firstRowLastColumn="0" w:lastRowFirstColumn="0" w:lastRowLastColumn="0"/>
          <w:trHeight w:val="1104"/>
          <w:jc w:val="center"/>
        </w:trPr>
        <w:tc>
          <w:tcPr>
            <w:cnfStyle w:val="001000000000" w:firstRow="0" w:lastRow="0" w:firstColumn="1" w:lastColumn="0" w:oddVBand="0" w:evenVBand="0" w:oddHBand="0" w:evenHBand="0" w:firstRowFirstColumn="0" w:firstRowLastColumn="0" w:lastRowFirstColumn="0" w:lastRowLastColumn="0"/>
            <w:tcW w:w="741" w:type="dxa"/>
            <w:vAlign w:val="center"/>
          </w:tcPr>
          <w:p w14:paraId="20EEC71A" w14:textId="77777777" w:rsidR="008D23CB" w:rsidRPr="005A7333" w:rsidRDefault="008D23CB" w:rsidP="008D23CB">
            <w:pPr>
              <w:spacing w:line="240" w:lineRule="auto"/>
              <w:jc w:val="left"/>
              <w:rPr>
                <w:b w:val="0"/>
                <w:bCs w:val="0"/>
              </w:rPr>
            </w:pPr>
            <w:r w:rsidRPr="005A7333">
              <w:t>(a1)</w:t>
            </w:r>
          </w:p>
        </w:tc>
        <w:tc>
          <w:tcPr>
            <w:tcW w:w="2222" w:type="dxa"/>
            <w:vAlign w:val="center"/>
          </w:tcPr>
          <w:p w14:paraId="0358ECEB" w14:textId="74BD1526" w:rsidR="008D23CB" w:rsidRPr="005A7333" w:rsidRDefault="00E155D2" w:rsidP="008D23CB">
            <w:pPr>
              <w:spacing w:line="240" w:lineRule="auto"/>
              <w:jc w:val="left"/>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Psin</m:t>
                </m:r>
                <m:sSub>
                  <m:sSubPr>
                    <m:ctrlPr>
                      <w:rPr>
                        <w:rFonts w:ascii="Cambria Math" w:hAnsi="Cambria Math"/>
                        <w:i/>
                      </w:rPr>
                    </m:ctrlPr>
                  </m:sSubPr>
                  <m:e>
                    <m:r>
                      <w:rPr>
                        <w:rFonts w:ascii="Cambria Math" w:hAnsi="Cambria Math"/>
                      </w:rPr>
                      <m:t>ϕ</m:t>
                    </m:r>
                  </m:e>
                  <m:sub>
                    <m:r>
                      <w:rPr>
                        <w:rFonts w:ascii="Cambria Math" w:hAnsi="Cambria Math"/>
                      </w:rPr>
                      <m:t>i</m:t>
                    </m:r>
                  </m:sub>
                </m:sSub>
                <m:r>
                  <w:rPr>
                    <w:rFonts w:ascii="Cambria Math" w:hAnsi="Cambria Math"/>
                  </w:rPr>
                  <m:t xml:space="preserve"> erf</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ξ</m:t>
                            </m:r>
                          </m:sub>
                        </m:sSub>
                        <m:rad>
                          <m:radPr>
                            <m:degHide m:val="1"/>
                            <m:ctrlPr>
                              <w:rPr>
                                <w:rFonts w:ascii="Cambria Math" w:hAnsi="Cambria Math"/>
                                <w:i/>
                              </w:rPr>
                            </m:ctrlPr>
                          </m:radPr>
                          <m:deg/>
                          <m:e>
                            <m:r>
                              <w:rPr>
                                <w:rFonts w:ascii="Cambria Math" w:hAnsi="Cambria Math"/>
                              </w:rPr>
                              <m:t>π</m:t>
                            </m:r>
                          </m:e>
                        </m:rad>
                      </m:num>
                      <m:den>
                        <m:r>
                          <w:rPr>
                            <w:rFonts w:ascii="Cambria Math" w:hAnsi="Cambria Math"/>
                          </w:rPr>
                          <m:t>2</m:t>
                        </m:r>
                      </m:den>
                    </m:f>
                  </m:e>
                </m:d>
              </m:oMath>
            </m:oMathPara>
          </w:p>
        </w:tc>
        <w:tc>
          <w:tcPr>
            <w:tcW w:w="620" w:type="dxa"/>
            <w:vAlign w:val="center"/>
          </w:tcPr>
          <w:p w14:paraId="058596E4" w14:textId="77777777" w:rsidR="008D23CB" w:rsidRPr="005A7333" w:rsidRDefault="008D23CB" w:rsidP="008D23CB">
            <w:pPr>
              <w:spacing w:line="240" w:lineRule="auto"/>
              <w:jc w:val="left"/>
              <w:cnfStyle w:val="000000100000" w:firstRow="0" w:lastRow="0" w:firstColumn="0" w:lastColumn="0" w:oddVBand="0" w:evenVBand="0" w:oddHBand="1" w:evenHBand="0" w:firstRowFirstColumn="0" w:firstRowLastColumn="0" w:lastRowFirstColumn="0" w:lastRowLastColumn="0"/>
            </w:pPr>
            <w:r w:rsidRPr="005A7333">
              <w:t>(a2)</w:t>
            </w:r>
          </w:p>
        </w:tc>
        <w:tc>
          <w:tcPr>
            <w:tcW w:w="4376" w:type="dxa"/>
            <w:vAlign w:val="center"/>
          </w:tcPr>
          <w:p w14:paraId="70FA600C" w14:textId="71469129" w:rsidR="008D23CB" w:rsidRPr="005A7333" w:rsidRDefault="002467C3" w:rsidP="00D457C0">
            <w:pPr>
              <w:spacing w:line="240" w:lineRule="auto"/>
              <w:jc w:val="left"/>
              <w:cnfStyle w:val="000000100000" w:firstRow="0" w:lastRow="0" w:firstColumn="0" w:lastColumn="0" w:oddVBand="0" w:evenVBand="0" w:oddHBand="1" w:evenHBand="0" w:firstRowFirstColumn="0" w:firstRowLastColumn="0" w:lastRowFirstColumn="0" w:lastRowLastColumn="0"/>
            </w:pPr>
            <m:oMathPara>
              <m:oMath>
                <m:rad>
                  <m:radPr>
                    <m:degHide m:val="1"/>
                    <m:ctrlPr>
                      <w:rPr>
                        <w:rFonts w:ascii="Cambria Math" w:hAnsi="Cambria Math"/>
                        <w:i/>
                      </w:rPr>
                    </m:ctrlPr>
                  </m:radPr>
                  <m:deg/>
                  <m:e>
                    <m:f>
                      <m:fPr>
                        <m:ctrlPr>
                          <w:rPr>
                            <w:rFonts w:ascii="Cambria Math" w:hAnsi="Cambria Math"/>
                            <w:i/>
                          </w:rPr>
                        </m:ctrlPr>
                      </m:fPr>
                      <m:num>
                        <m:r>
                          <w:rPr>
                            <w:rFonts w:ascii="Cambria Math" w:hAnsi="Cambria Math"/>
                          </w:rPr>
                          <m:t>π</m:t>
                        </m:r>
                      </m:num>
                      <m:den>
                        <m:r>
                          <w:rPr>
                            <w:rFonts w:ascii="Cambria Math" w:hAnsi="Cambria Math"/>
                          </w:rPr>
                          <m:t>2</m:t>
                        </m:r>
                      </m:den>
                    </m:f>
                  </m:e>
                </m:rad>
                <m:r>
                  <w:rPr>
                    <w:rFonts w:ascii="Cambria Math" w:hAnsi="Cambria Math"/>
                  </w:rPr>
                  <m:t>Pξsin</m:t>
                </m:r>
                <m:sSub>
                  <m:sSubPr>
                    <m:ctrlPr>
                      <w:rPr>
                        <w:rFonts w:ascii="Cambria Math" w:hAnsi="Cambria Math"/>
                        <w:i/>
                      </w:rPr>
                    </m:ctrlPr>
                  </m:sSubPr>
                  <m:e>
                    <m:r>
                      <w:rPr>
                        <w:rFonts w:ascii="Cambria Math" w:hAnsi="Cambria Math"/>
                      </w:rPr>
                      <m:t>ϕ</m:t>
                    </m:r>
                  </m:e>
                  <m:sub>
                    <m:r>
                      <w:rPr>
                        <w:rFonts w:ascii="Cambria Math" w:hAnsi="Cambria Math"/>
                      </w:rPr>
                      <m:t>i</m:t>
                    </m:r>
                  </m:sub>
                </m:sSub>
                <m:d>
                  <m:dPr>
                    <m:begChr m:val="{"/>
                    <m:endChr m:val="}"/>
                    <m:ctrlPr>
                      <w:rPr>
                        <w:rFonts w:ascii="Cambria Math" w:hAnsi="Cambria Math"/>
                        <w:i/>
                      </w:rPr>
                    </m:ctrlPr>
                  </m:dPr>
                  <m:e>
                    <m:f>
                      <m:fPr>
                        <m:type m:val="lin"/>
                        <m:ctrlPr>
                          <w:rPr>
                            <w:rFonts w:ascii="Cambria Math" w:hAnsi="Cambria Math"/>
                            <w:i/>
                          </w:rPr>
                        </m:ctrlPr>
                      </m:fPr>
                      <m:num>
                        <m:r>
                          <w:rPr>
                            <w:rFonts w:ascii="Cambria Math" w:hAnsi="Cambria Math"/>
                          </w:rPr>
                          <m:t>1</m:t>
                        </m:r>
                      </m:num>
                      <m:den>
                        <m:r>
                          <w:rPr>
                            <w:rFonts w:ascii="Cambria Math" w:hAnsi="Cambria Math"/>
                          </w:rPr>
                          <m:t>sin</m:t>
                        </m:r>
                        <m:sSub>
                          <m:sSubPr>
                            <m:ctrlPr>
                              <w:rPr>
                                <w:rFonts w:ascii="Cambria Math" w:hAnsi="Cambria Math"/>
                                <w:i/>
                              </w:rPr>
                            </m:ctrlPr>
                          </m:sSubPr>
                          <m:e>
                            <m:r>
                              <w:rPr>
                                <w:rFonts w:ascii="Cambria Math" w:hAnsi="Cambria Math"/>
                              </w:rPr>
                              <m:t>ϕ</m:t>
                            </m:r>
                          </m:e>
                          <m:sub>
                            <m:r>
                              <w:rPr>
                                <w:rFonts w:ascii="Cambria Math" w:hAnsi="Cambria Math"/>
                              </w:rPr>
                              <m:t>i</m:t>
                            </m:r>
                          </m:sub>
                        </m:sSub>
                        <m:r>
                          <w:rPr>
                            <w:rFonts w:ascii="Cambria Math" w:hAnsi="Cambria Math"/>
                          </w:rPr>
                          <m:t>+exp</m:t>
                        </m:r>
                        <m:d>
                          <m:dPr>
                            <m:begChr m:val="["/>
                            <m:endChr m:val="]"/>
                            <m:ctrlPr>
                              <w:rPr>
                                <w:rFonts w:ascii="Cambria Math" w:hAnsi="Cambria Math"/>
                                <w:i/>
                              </w:rPr>
                            </m:ctrlPr>
                          </m:dPr>
                          <m:e>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ξ</m:t>
                                            </m:r>
                                          </m:sub>
                                        </m:sSub>
                                        <m:r>
                                          <w:rPr>
                                            <w:rFonts w:ascii="Cambria Math" w:hAnsi="Cambria Math"/>
                                          </w:rPr>
                                          <m:t>π</m:t>
                                        </m:r>
                                      </m:num>
                                      <m:den>
                                        <m:r>
                                          <w:rPr>
                                            <w:rFonts w:ascii="Cambria Math" w:hAnsi="Cambria Math"/>
                                          </w:rPr>
                                          <m:t>2</m:t>
                                        </m:r>
                                      </m:den>
                                    </m:f>
                                  </m:e>
                                </m:d>
                              </m:e>
                              <m:sup>
                                <m:r>
                                  <w:rPr>
                                    <w:rFonts w:ascii="Cambria Math" w:hAnsi="Cambria Math"/>
                                  </w:rPr>
                                  <m:t>2</m:t>
                                </m:r>
                              </m:sup>
                            </m:sSup>
                          </m:e>
                        </m:d>
                      </m:den>
                    </m:f>
                  </m:e>
                </m:d>
              </m:oMath>
            </m:oMathPara>
          </w:p>
        </w:tc>
      </w:tr>
      <w:tr w:rsidR="008D23CB" w:rsidRPr="005A7333" w14:paraId="45D8F396" w14:textId="77777777" w:rsidTr="005A7333">
        <w:trPr>
          <w:trHeight w:val="1103"/>
          <w:jc w:val="center"/>
        </w:trPr>
        <w:tc>
          <w:tcPr>
            <w:cnfStyle w:val="001000000000" w:firstRow="0" w:lastRow="0" w:firstColumn="1" w:lastColumn="0" w:oddVBand="0" w:evenVBand="0" w:oddHBand="0" w:evenHBand="0" w:firstRowFirstColumn="0" w:firstRowLastColumn="0" w:lastRowFirstColumn="0" w:lastRowLastColumn="0"/>
            <w:tcW w:w="741" w:type="dxa"/>
            <w:vAlign w:val="center"/>
          </w:tcPr>
          <w:p w14:paraId="4E7F4AA6" w14:textId="77777777" w:rsidR="008D23CB" w:rsidRPr="005A7333" w:rsidRDefault="008D23CB" w:rsidP="008D23CB">
            <w:pPr>
              <w:spacing w:line="240" w:lineRule="auto"/>
              <w:jc w:val="left"/>
              <w:rPr>
                <w:b w:val="0"/>
                <w:bCs w:val="0"/>
              </w:rPr>
            </w:pPr>
            <w:r w:rsidRPr="005A7333">
              <w:t>(b1)</w:t>
            </w:r>
          </w:p>
        </w:tc>
        <w:tc>
          <w:tcPr>
            <w:tcW w:w="2222" w:type="dxa"/>
            <w:vAlign w:val="center"/>
          </w:tcPr>
          <w:p w14:paraId="045FA344" w14:textId="3394F418" w:rsidR="008D23CB" w:rsidRPr="005A7333" w:rsidRDefault="00E155D2" w:rsidP="00D457C0">
            <w:pPr>
              <w:spacing w:line="240" w:lineRule="auto"/>
              <w:jc w:val="left"/>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Psin</m:t>
                </m:r>
                <m:sSub>
                  <m:sSubPr>
                    <m:ctrlPr>
                      <w:rPr>
                        <w:rFonts w:ascii="Cambria Math" w:hAnsi="Cambria Math"/>
                        <w:i/>
                      </w:rPr>
                    </m:ctrlPr>
                  </m:sSubPr>
                  <m:e>
                    <m:r>
                      <w:rPr>
                        <w:rFonts w:ascii="Cambria Math" w:hAnsi="Cambria Math"/>
                      </w:rPr>
                      <m:t>ϕ</m:t>
                    </m:r>
                  </m:e>
                  <m:sub>
                    <m:r>
                      <w:rPr>
                        <w:rFonts w:ascii="Cambria Math" w:hAnsi="Cambria Math"/>
                      </w:rPr>
                      <m:t>i</m:t>
                    </m:r>
                  </m:sub>
                </m:sSub>
                <m:r>
                  <w:rPr>
                    <w:rFonts w:ascii="Cambria Math" w:hAnsi="Cambria Math"/>
                  </w:rPr>
                  <m:t>erf</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ξ</m:t>
                            </m:r>
                          </m:sub>
                        </m:sSub>
                        <m:r>
                          <w:rPr>
                            <w:rFonts w:ascii="Cambria Math" w:hAnsi="Cambria Math"/>
                          </w:rPr>
                          <m:t>π</m:t>
                        </m:r>
                      </m:num>
                      <m:den>
                        <m:r>
                          <w:rPr>
                            <w:rFonts w:ascii="Cambria Math" w:hAnsi="Cambria Math"/>
                          </w:rPr>
                          <m:t>4</m:t>
                        </m:r>
                      </m:den>
                    </m:f>
                  </m:e>
                </m:d>
              </m:oMath>
            </m:oMathPara>
          </w:p>
        </w:tc>
        <w:tc>
          <w:tcPr>
            <w:tcW w:w="620" w:type="dxa"/>
            <w:vAlign w:val="center"/>
          </w:tcPr>
          <w:p w14:paraId="64071CD3" w14:textId="77777777" w:rsidR="008D23CB" w:rsidRPr="005A7333" w:rsidRDefault="008D23CB" w:rsidP="008D23CB">
            <w:pPr>
              <w:spacing w:line="240" w:lineRule="auto"/>
              <w:jc w:val="left"/>
              <w:cnfStyle w:val="000000000000" w:firstRow="0" w:lastRow="0" w:firstColumn="0" w:lastColumn="0" w:oddVBand="0" w:evenVBand="0" w:oddHBand="0" w:evenHBand="0" w:firstRowFirstColumn="0" w:firstRowLastColumn="0" w:lastRowFirstColumn="0" w:lastRowLastColumn="0"/>
            </w:pPr>
            <w:r w:rsidRPr="005A7333">
              <w:t>(b2)</w:t>
            </w:r>
          </w:p>
        </w:tc>
        <w:tc>
          <w:tcPr>
            <w:tcW w:w="4376" w:type="dxa"/>
            <w:vAlign w:val="center"/>
          </w:tcPr>
          <w:p w14:paraId="7FE9C289" w14:textId="2CD6EAD7" w:rsidR="008D23CB" w:rsidRPr="005A7333" w:rsidRDefault="002467C3" w:rsidP="00D457C0">
            <w:pPr>
              <w:spacing w:line="240" w:lineRule="auto"/>
              <w:jc w:val="left"/>
              <w:cnfStyle w:val="000000000000" w:firstRow="0" w:lastRow="0" w:firstColumn="0" w:lastColumn="0" w:oddVBand="0" w:evenVBand="0" w:oddHBand="0" w:evenHBand="0" w:firstRowFirstColumn="0" w:firstRowLastColumn="0" w:lastRowFirstColumn="0" w:lastRowLastColumn="0"/>
            </w:pPr>
            <m:oMathPara>
              <m:oMath>
                <m:rad>
                  <m:radPr>
                    <m:degHide m:val="1"/>
                    <m:ctrlPr>
                      <w:rPr>
                        <w:rFonts w:ascii="Cambria Math" w:hAnsi="Cambria Math"/>
                        <w:i/>
                      </w:rPr>
                    </m:ctrlPr>
                  </m:radPr>
                  <m:deg/>
                  <m:e>
                    <m:f>
                      <m:fPr>
                        <m:ctrlPr>
                          <w:rPr>
                            <w:rFonts w:ascii="Cambria Math" w:hAnsi="Cambria Math"/>
                            <w:i/>
                          </w:rPr>
                        </m:ctrlPr>
                      </m:fPr>
                      <m:num>
                        <m:r>
                          <w:rPr>
                            <w:rFonts w:ascii="Cambria Math" w:hAnsi="Cambria Math"/>
                          </w:rPr>
                          <m:t>π</m:t>
                        </m:r>
                      </m:num>
                      <m:den>
                        <m:r>
                          <w:rPr>
                            <w:rFonts w:ascii="Cambria Math" w:hAnsi="Cambria Math"/>
                          </w:rPr>
                          <m:t>2</m:t>
                        </m:r>
                      </m:den>
                    </m:f>
                  </m:e>
                </m:rad>
                <m:r>
                  <w:rPr>
                    <w:rFonts w:ascii="Cambria Math" w:hAnsi="Cambria Math"/>
                  </w:rPr>
                  <m:t>Pξsin</m:t>
                </m:r>
                <m:sSub>
                  <m:sSubPr>
                    <m:ctrlPr>
                      <w:rPr>
                        <w:rFonts w:ascii="Cambria Math" w:hAnsi="Cambria Math"/>
                        <w:i/>
                      </w:rPr>
                    </m:ctrlPr>
                  </m:sSubPr>
                  <m:e>
                    <m:r>
                      <w:rPr>
                        <w:rFonts w:ascii="Cambria Math" w:hAnsi="Cambria Math"/>
                      </w:rPr>
                      <m:t>ϕ</m:t>
                    </m:r>
                  </m:e>
                  <m:sub>
                    <m:r>
                      <w:rPr>
                        <w:rFonts w:ascii="Cambria Math" w:hAnsi="Cambria Math"/>
                      </w:rPr>
                      <m:t>i</m:t>
                    </m:r>
                  </m:sub>
                </m:sSub>
                <m:d>
                  <m:dPr>
                    <m:begChr m:val="{"/>
                    <m:endChr m:val="}"/>
                    <m:ctrlPr>
                      <w:rPr>
                        <w:rFonts w:ascii="Cambria Math" w:hAnsi="Cambria Math"/>
                        <w:i/>
                      </w:rPr>
                    </m:ctrlPr>
                  </m:dPr>
                  <m:e>
                    <m:f>
                      <m:fPr>
                        <m:type m:val="lin"/>
                        <m:ctrlPr>
                          <w:rPr>
                            <w:rFonts w:ascii="Cambria Math" w:hAnsi="Cambria Math"/>
                            <w:i/>
                          </w:rPr>
                        </m:ctrlPr>
                      </m:fPr>
                      <m:num>
                        <m:r>
                          <w:rPr>
                            <w:rFonts w:ascii="Cambria Math" w:hAnsi="Cambria Math"/>
                          </w:rPr>
                          <m:t>1</m:t>
                        </m:r>
                      </m:num>
                      <m:den>
                        <m:r>
                          <w:rPr>
                            <w:rFonts w:ascii="Cambria Math" w:hAnsi="Cambria Math"/>
                          </w:rPr>
                          <m:t>sin</m:t>
                        </m:r>
                        <m:sSub>
                          <m:sSubPr>
                            <m:ctrlPr>
                              <w:rPr>
                                <w:rFonts w:ascii="Cambria Math" w:hAnsi="Cambria Math"/>
                                <w:i/>
                              </w:rPr>
                            </m:ctrlPr>
                          </m:sSubPr>
                          <m:e>
                            <m:r>
                              <w:rPr>
                                <w:rFonts w:ascii="Cambria Math" w:hAnsi="Cambria Math"/>
                              </w:rPr>
                              <m:t>ϕ</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sech</m:t>
                            </m:r>
                          </m:e>
                          <m:sup>
                            <m:r>
                              <w:rPr>
                                <w:rFonts w:ascii="Cambria Math" w:hAnsi="Cambria Math"/>
                              </w:rPr>
                              <m:t>2</m:t>
                            </m:r>
                          </m:sup>
                        </m:sSup>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ξ</m:t>
                                    </m:r>
                                  </m:sub>
                                </m:sSub>
                                <m:rad>
                                  <m:radPr>
                                    <m:degHide m:val="1"/>
                                    <m:ctrlPr>
                                      <w:rPr>
                                        <w:rFonts w:ascii="Cambria Math" w:hAnsi="Cambria Math"/>
                                        <w:i/>
                                      </w:rPr>
                                    </m:ctrlPr>
                                  </m:radPr>
                                  <m:deg/>
                                  <m:e>
                                    <m:r>
                                      <w:rPr>
                                        <w:rFonts w:ascii="Cambria Math" w:hAnsi="Cambria Math"/>
                                      </w:rPr>
                                      <m:t>π</m:t>
                                    </m:r>
                                  </m:e>
                                </m:rad>
                              </m:num>
                              <m:den>
                                <m:r>
                                  <w:rPr>
                                    <w:rFonts w:ascii="Cambria Math" w:hAnsi="Cambria Math"/>
                                  </w:rPr>
                                  <m:t>2</m:t>
                                </m:r>
                              </m:den>
                            </m:f>
                          </m:e>
                        </m:d>
                      </m:den>
                    </m:f>
                  </m:e>
                </m:d>
              </m:oMath>
            </m:oMathPara>
          </w:p>
        </w:tc>
      </w:tr>
    </w:tbl>
    <w:p w14:paraId="2F059809" w14:textId="77777777" w:rsidR="008D23CB" w:rsidRPr="005A7333" w:rsidRDefault="008D23CB" w:rsidP="008D23CB"/>
    <w:p w14:paraId="04A6633F" w14:textId="4BF00CE1" w:rsidR="008D23CB" w:rsidRPr="005A7333" w:rsidRDefault="008D23CB" w:rsidP="00AD765E">
      <w:r w:rsidRPr="005A7333">
        <w:t>The predictability of the stress expressions (a1) and (b1), given in Table 3.1, is compared with that of the exact solution (Equation (3.</w:t>
      </w:r>
      <w:r w:rsidR="00E155D2" w:rsidRPr="005A7333">
        <w:t>19</w:t>
      </w:r>
      <w:r w:rsidRPr="005A7333">
        <w:t xml:space="preserve">)) in </w:t>
      </w:r>
      <w:r w:rsidRPr="005A7333">
        <w:fldChar w:fldCharType="begin"/>
      </w:r>
      <w:r w:rsidRPr="005A7333">
        <w:instrText xml:space="preserve"> REF _Ref344151 \h  \* MERGEFORMAT </w:instrText>
      </w:r>
      <w:r w:rsidRPr="005A7333">
        <w:fldChar w:fldCharType="separate"/>
      </w:r>
      <w:r w:rsidR="001803C1" w:rsidRPr="005A7333">
        <w:t xml:space="preserve">Figure </w:t>
      </w:r>
      <w:r w:rsidR="001803C1" w:rsidRPr="005A7333">
        <w:rPr>
          <w:noProof/>
          <w:cs/>
        </w:rPr>
        <w:t>‎</w:t>
      </w:r>
      <w:r w:rsidR="001803C1" w:rsidRPr="005A7333">
        <w:rPr>
          <w:noProof/>
        </w:rPr>
        <w:t>3.10</w:t>
      </w:r>
      <w:r w:rsidRPr="005A7333">
        <w:fldChar w:fldCharType="end"/>
      </w:r>
      <w:r w:rsidRPr="005A7333">
        <w:t xml:space="preserve">. As presented in </w:t>
      </w:r>
      <w:r w:rsidR="00E155D2" w:rsidRPr="005A7333">
        <w:fldChar w:fldCharType="begin"/>
      </w:r>
      <w:r w:rsidR="00E155D2" w:rsidRPr="005A7333">
        <w:instrText xml:space="preserve"> REF _Ref344151 \h </w:instrText>
      </w:r>
      <w:r w:rsidR="00626068" w:rsidRPr="005A7333">
        <w:instrText xml:space="preserve"> \* MERGEFORMAT </w:instrText>
      </w:r>
      <w:r w:rsidR="00E155D2" w:rsidRPr="005A7333">
        <w:fldChar w:fldCharType="separate"/>
      </w:r>
      <w:r w:rsidR="00E155D2" w:rsidRPr="005A7333">
        <w:t xml:space="preserve">Figure </w:t>
      </w:r>
      <w:r w:rsidR="00E155D2" w:rsidRPr="005A7333">
        <w:rPr>
          <w:noProof/>
          <w:cs/>
        </w:rPr>
        <w:t>‎</w:t>
      </w:r>
      <w:r w:rsidR="00E155D2" w:rsidRPr="005A7333">
        <w:rPr>
          <w:noProof/>
        </w:rPr>
        <w:t>3</w:t>
      </w:r>
      <w:r w:rsidR="00E155D2" w:rsidRPr="005A7333">
        <w:t>.</w:t>
      </w:r>
      <w:r w:rsidR="00E155D2" w:rsidRPr="005A7333">
        <w:rPr>
          <w:noProof/>
        </w:rPr>
        <w:t>10</w:t>
      </w:r>
      <w:r w:rsidR="00E155D2" w:rsidRPr="005A7333">
        <w:fldChar w:fldCharType="end"/>
      </w:r>
      <w:r w:rsidRPr="005A7333">
        <w:t xml:space="preserve">, they all show similar slopes at </w:t>
      </w:r>
      <m:oMath>
        <m:sSub>
          <m:sSubPr>
            <m:ctrlPr>
              <w:rPr>
                <w:rFonts w:ascii="Cambria Math" w:hAnsi="Cambria Math"/>
                <w:i/>
              </w:rPr>
            </m:ctrlPr>
          </m:sSubPr>
          <m:e>
            <m:r>
              <w:rPr>
                <w:rFonts w:ascii="Cambria Math" w:hAnsi="Cambria Math"/>
              </w:rPr>
              <m:t>a</m:t>
            </m:r>
          </m:e>
          <m:sub>
            <m:r>
              <w:rPr>
                <w:rFonts w:ascii="Cambria Math" w:hAnsi="Cambria Math"/>
              </w:rPr>
              <m:t>ξ</m:t>
            </m:r>
          </m:sub>
        </m:sSub>
        <m:r>
          <w:rPr>
            <w:rFonts w:ascii="Cambria Math" w:hAnsi="Cambria Math"/>
          </w:rPr>
          <m:t xml:space="preserve">=0 </m:t>
        </m:r>
      </m:oMath>
      <w:r w:rsidRPr="005A7333">
        <w:t xml:space="preserve">and plateau to the same asymptote as </w:t>
      </w:r>
      <m:oMath>
        <m:sSub>
          <m:sSubPr>
            <m:ctrlPr>
              <w:rPr>
                <w:rFonts w:ascii="Cambria Math" w:hAnsi="Cambria Math"/>
                <w:i/>
              </w:rPr>
            </m:ctrlPr>
          </m:sSubPr>
          <m:e>
            <m:r>
              <w:rPr>
                <w:rFonts w:ascii="Cambria Math" w:hAnsi="Cambria Math"/>
              </w:rPr>
              <m:t>a</m:t>
            </m:r>
          </m:e>
          <m:sub>
            <m:r>
              <w:rPr>
                <w:rFonts w:ascii="Cambria Math" w:hAnsi="Cambria Math"/>
              </w:rPr>
              <m:t>ξ</m:t>
            </m:r>
          </m:sub>
        </m:sSub>
      </m:oMath>
      <w:r w:rsidRPr="005A7333">
        <w:t xml:space="preserve"> approaches </w:t>
      </w:r>
      <m:oMath>
        <m:r>
          <w:rPr>
            <w:rFonts w:ascii="Cambria Math" w:hAnsi="Cambria Math"/>
          </w:rPr>
          <m:t>∞</m:t>
        </m:r>
      </m:oMath>
      <w:r w:rsidRPr="005A7333">
        <w:t>. The simplicity of these expressions is their main advantage. The linear fit shows that Equation (3.</w:t>
      </w:r>
      <w:r w:rsidR="00E155D2" w:rsidRPr="005A7333">
        <w:t>21</w:t>
      </w:r>
      <w:r w:rsidRPr="005A7333">
        <w:t xml:space="preserve">) is valid for </w:t>
      </w:r>
      <m:oMath>
        <m:r>
          <w:rPr>
            <w:rFonts w:ascii="Cambria Math" w:hAnsi="Cambria Math"/>
          </w:rPr>
          <m:t>0≤</m:t>
        </m:r>
        <m:sSub>
          <m:sSubPr>
            <m:ctrlPr>
              <w:rPr>
                <w:rFonts w:ascii="Cambria Math" w:hAnsi="Cambria Math"/>
                <w:i/>
              </w:rPr>
            </m:ctrlPr>
          </m:sSubPr>
          <m:e>
            <m:r>
              <w:rPr>
                <w:rFonts w:ascii="Cambria Math" w:hAnsi="Cambria Math"/>
              </w:rPr>
              <m:t>a</m:t>
            </m:r>
          </m:e>
          <m:sub>
            <m:r>
              <w:rPr>
                <w:rFonts w:ascii="Cambria Math" w:hAnsi="Cambria Math"/>
              </w:rPr>
              <m:t>ξ</m:t>
            </m:r>
          </m:sub>
        </m:sSub>
        <m:r>
          <w:rPr>
            <w:rFonts w:ascii="Cambria Math" w:hAnsi="Cambria Math"/>
          </w:rPr>
          <m:t>≤0.8</m:t>
        </m:r>
      </m:oMath>
      <w:r w:rsidRPr="005A7333">
        <w:t xml:space="preserve">. The expressions given in Table 3.1 can be used for </w:t>
      </w:r>
      <m:oMath>
        <m:r>
          <w:rPr>
            <w:rFonts w:ascii="Cambria Math" w:hAnsi="Cambria Math"/>
          </w:rPr>
          <m:t>0.8≤</m:t>
        </m:r>
        <m:sSub>
          <m:sSubPr>
            <m:ctrlPr>
              <w:rPr>
                <w:rFonts w:ascii="Cambria Math" w:hAnsi="Cambria Math"/>
                <w:i/>
              </w:rPr>
            </m:ctrlPr>
          </m:sSubPr>
          <m:e>
            <m:r>
              <w:rPr>
                <w:rFonts w:ascii="Cambria Math" w:hAnsi="Cambria Math"/>
              </w:rPr>
              <m:t>a</m:t>
            </m:r>
          </m:e>
          <m:sub>
            <m:r>
              <w:rPr>
                <w:rFonts w:ascii="Cambria Math" w:hAnsi="Cambria Math"/>
              </w:rPr>
              <m:t>ξ</m:t>
            </m:r>
          </m:sub>
        </m:sSub>
        <m:r>
          <w:rPr>
            <w:rFonts w:ascii="Cambria Math" w:hAnsi="Cambria Math"/>
          </w:rPr>
          <m:t>≤3</m:t>
        </m:r>
      </m:oMath>
      <w:r w:rsidRPr="005A7333">
        <w:t xml:space="preserve">, which </w:t>
      </w:r>
      <w:r w:rsidR="00A211B7" w:rsidRPr="005A7333">
        <w:t>represents</w:t>
      </w:r>
      <w:r w:rsidRPr="005A7333">
        <w:t xml:space="preserve"> the intermediate regime. For </w:t>
      </w:r>
      <m:oMath>
        <m:sSub>
          <m:sSubPr>
            <m:ctrlPr>
              <w:rPr>
                <w:rFonts w:ascii="Cambria Math" w:hAnsi="Cambria Math"/>
                <w:i/>
              </w:rPr>
            </m:ctrlPr>
          </m:sSubPr>
          <m:e>
            <m:r>
              <w:rPr>
                <w:rFonts w:ascii="Cambria Math" w:hAnsi="Cambria Math"/>
              </w:rPr>
              <m:t>a</m:t>
            </m:r>
          </m:e>
          <m:sub>
            <m:r>
              <w:rPr>
                <w:rFonts w:ascii="Cambria Math" w:hAnsi="Cambria Math"/>
              </w:rPr>
              <m:t>ξ</m:t>
            </m:r>
          </m:sub>
        </m:sSub>
        <m:r>
          <w:rPr>
            <w:rFonts w:ascii="Cambria Math" w:hAnsi="Cambria Math"/>
          </w:rPr>
          <m:t>≥3</m:t>
        </m:r>
      </m:oMath>
      <w:r w:rsidRPr="005A7333">
        <w:t>, stress has a simple dependence, as expressed in Equation (3.</w:t>
      </w:r>
      <w:r w:rsidR="00E155D2" w:rsidRPr="005A7333">
        <w:t>17</w:t>
      </w:r>
      <w:r w:rsidRPr="005A7333">
        <w:t xml:space="preserve">).  </w:t>
      </w:r>
    </w:p>
    <w:p w14:paraId="5331E8CC" w14:textId="77777777" w:rsidR="00195244" w:rsidRPr="005A7333" w:rsidRDefault="00195244" w:rsidP="00AD765E"/>
    <w:p w14:paraId="1494E357" w14:textId="27AB02CE" w:rsidR="008D23CB" w:rsidRPr="005A7333" w:rsidRDefault="00A66BDA" w:rsidP="00195244">
      <w:pPr>
        <w:keepNext/>
        <w:spacing w:line="360" w:lineRule="auto"/>
        <w:jc w:val="center"/>
      </w:pPr>
      <w:r w:rsidRPr="005A7333">
        <w:rPr>
          <w:noProof/>
        </w:rPr>
        <w:drawing>
          <wp:inline distT="0" distB="0" distL="0" distR="0" wp14:anchorId="053BAC62" wp14:editId="4FCB4A4A">
            <wp:extent cx="3240000" cy="2469497"/>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2469497"/>
                    </a:xfrm>
                    <a:prstGeom prst="rect">
                      <a:avLst/>
                    </a:prstGeom>
                    <a:noFill/>
                  </pic:spPr>
                </pic:pic>
              </a:graphicData>
            </a:graphic>
          </wp:inline>
        </w:drawing>
      </w:r>
    </w:p>
    <w:p w14:paraId="2EE24DDC" w14:textId="234AB75F" w:rsidR="008D23CB" w:rsidRPr="005A7333" w:rsidRDefault="008D23CB" w:rsidP="008D23CB">
      <w:bookmarkStart w:id="8" w:name="_Ref344151"/>
      <w:r w:rsidRPr="005A7333">
        <w:t xml:space="preserve">Figure </w:t>
      </w:r>
      <w:r w:rsidRPr="005A7333">
        <w:fldChar w:fldCharType="begin"/>
      </w:r>
      <w:r w:rsidRPr="005A7333">
        <w:instrText xml:space="preserve"> STYLEREF 1 \s </w:instrText>
      </w:r>
      <w:r w:rsidRPr="005A7333">
        <w:fldChar w:fldCharType="separate"/>
      </w:r>
      <w:r w:rsidR="001803C1" w:rsidRPr="005A7333">
        <w:rPr>
          <w:noProof/>
          <w:cs/>
        </w:rPr>
        <w:t>‎</w:t>
      </w:r>
      <w:r w:rsidR="001803C1" w:rsidRPr="005A7333">
        <w:rPr>
          <w:noProof/>
        </w:rPr>
        <w:t>3</w:t>
      </w:r>
      <w:r w:rsidRPr="005A7333">
        <w:fldChar w:fldCharType="end"/>
      </w:r>
      <w:r w:rsidRPr="005A7333">
        <w:t>.</w:t>
      </w:r>
      <w:r w:rsidRPr="005A7333">
        <w:fldChar w:fldCharType="begin"/>
      </w:r>
      <w:r w:rsidRPr="005A7333">
        <w:instrText xml:space="preserve"> SEQ Figure \* ARABIC \s 1 </w:instrText>
      </w:r>
      <w:r w:rsidRPr="005A7333">
        <w:fldChar w:fldCharType="separate"/>
      </w:r>
      <w:r w:rsidR="001803C1" w:rsidRPr="005A7333">
        <w:rPr>
          <w:noProof/>
        </w:rPr>
        <w:t>10</w:t>
      </w:r>
      <w:r w:rsidRPr="005A7333">
        <w:fldChar w:fldCharType="end"/>
      </w:r>
      <w:bookmarkEnd w:id="8"/>
      <w:r w:rsidRPr="005A7333">
        <w:t xml:space="preserve">: The variation of the shear stress versus the strain rate fluctuation using different stress expressions. (Reprinted with permission from </w:t>
      </w:r>
      <w:r w:rsidRPr="005A7333">
        <w:fldChar w:fldCharType="begin"/>
      </w:r>
      <w:r w:rsidRPr="005A7333">
        <w:instrText xml:space="preserve"> ADDIN EN.CITE &lt;EndNote&gt;&lt;Cite&gt;&lt;Author&gt;Tardos&lt;/Author&gt;&lt;Year&gt;2003&lt;/Year&gt;&lt;RecNum&gt;22&lt;/RecNum&gt;&lt;DisplayText&gt;&lt;style face="superscript"&gt;19&lt;/style&gt;&lt;/DisplayText&gt;&lt;record&gt;&lt;rec-number&gt;22&lt;/rec-number&gt;&lt;foreign-keys&gt;&lt;key app="EN" db-id="pxvzv9etjfvpe6e9ewcx29p8xfdzvwvaax59" timestamp="1548948170"&gt;22&lt;/key&gt;&lt;/foreign-keys&gt;&lt;ref-type name="Journal Article"&gt;17&lt;/ref-type&gt;&lt;contributors&gt;&lt;authors&gt;&lt;author&gt;Tardos, Gabriel I.&lt;/author&gt;&lt;author&gt;McNamara, Sean&lt;/author&gt;&lt;author&gt;Talu, Ilkay&lt;/author&gt;&lt;/authors&gt;&lt;/contributors&gt;&lt;titles&gt;&lt;title&gt;Slow and intermediate flow of a frictional bulk powder in the Couette geometry&lt;/title&gt;&lt;secondary-title&gt;Powder Technology&lt;/secondary-title&gt;&lt;/titles&gt;&lt;periodical&gt;&lt;full-title&gt;Powder Technology&lt;/full-title&gt;&lt;/periodical&gt;&lt;pages&gt;23-39&lt;/pages&gt;&lt;volume&gt;131&lt;/volume&gt;&lt;number&gt;1&lt;/number&gt;&lt;keywords&gt;&lt;keyword&gt;Powder rheology&lt;/keyword&gt;&lt;keyword&gt;Granular flows&lt;/keyword&gt;&lt;keyword&gt;Couette shear cell&lt;/keyword&gt;&lt;/keywords&gt;&lt;dates&gt;&lt;year&gt;2003&lt;/year&gt;&lt;pub-dates&gt;&lt;date&gt;2003/03/03/&lt;/date&gt;&lt;/pub-dates&gt;&lt;/dates&gt;&lt;isbn&gt;0032-5910&lt;/isbn&gt;&lt;urls&gt;&lt;related-urls&gt;&lt;url&gt;http://www.sciencedirect.com/science/article/pii/S0032591002003157&lt;/url&gt;&lt;/related-urls&gt;&lt;/urls&gt;&lt;electronic-resource-num&gt;https://doi.org/10.1016/S0032-5910(02)00315-7&lt;/electronic-resource-num&gt;&lt;/record&gt;&lt;/Cite&gt;&lt;/EndNote&gt;</w:instrText>
      </w:r>
      <w:r w:rsidRPr="005A7333">
        <w:fldChar w:fldCharType="separate"/>
      </w:r>
      <w:r w:rsidRPr="005A7333">
        <w:rPr>
          <w:noProof/>
          <w:vertAlign w:val="superscript"/>
        </w:rPr>
        <w:t>19</w:t>
      </w:r>
      <w:r w:rsidRPr="005A7333">
        <w:fldChar w:fldCharType="end"/>
      </w:r>
      <w:r w:rsidRPr="005A7333">
        <w:t xml:space="preserve">)  </w:t>
      </w:r>
    </w:p>
    <w:p w14:paraId="4F1E4A5E" w14:textId="77777777" w:rsidR="002D03B6" w:rsidRPr="005A7333" w:rsidRDefault="002D03B6" w:rsidP="008D23CB"/>
    <w:p w14:paraId="3AD1AED0" w14:textId="77777777" w:rsidR="008D23CB" w:rsidRPr="005A7333" w:rsidRDefault="008D23CB" w:rsidP="008D23CB">
      <w:pPr>
        <w:spacing w:line="360" w:lineRule="auto"/>
        <w:jc w:val="center"/>
      </w:pPr>
    </w:p>
    <w:p w14:paraId="192C3CC1" w14:textId="77777777" w:rsidR="008D23CB" w:rsidRPr="005A7333" w:rsidRDefault="008D23CB" w:rsidP="008D23CB">
      <w:pPr>
        <w:pStyle w:val="Heading3"/>
        <w:rPr>
          <w:rFonts w:eastAsia="SimSun"/>
        </w:rPr>
      </w:pPr>
      <w:r w:rsidRPr="005A7333">
        <w:rPr>
          <w:rFonts w:eastAsia="SimSun"/>
        </w:rPr>
        <w:t>Rapid granular flow regime</w:t>
      </w:r>
    </w:p>
    <w:p w14:paraId="51236DC3" w14:textId="4D08F52B" w:rsidR="008D23CB" w:rsidRPr="005A7333" w:rsidRDefault="00D4593B" w:rsidP="008D23CB">
      <w:r w:rsidRPr="005A7333">
        <w:t xml:space="preserve">In the </w:t>
      </w:r>
      <w:r w:rsidR="008D23CB" w:rsidRPr="005A7333">
        <w:t xml:space="preserve">rapid granular flow regime particles move </w:t>
      </w:r>
      <w:r w:rsidRPr="005A7333">
        <w:t>at high velocity</w:t>
      </w:r>
      <w:r w:rsidR="008D23CB" w:rsidRPr="005A7333">
        <w:t xml:space="preserve">, to the extent that the frictional forces between particles are neglected and only the effects of collision are taken into account. In such a regime, particles mostly experience short collisions and lose their energy because of the inelasticity of the material. Due to their high energy and stochastic motion, particles in the rapid flow regime can be modelled in a similar manner to gas molecules. </w:t>
      </w:r>
      <w:r w:rsidRPr="005A7333">
        <w:t>Hence</w:t>
      </w:r>
      <w:r w:rsidR="008D23CB" w:rsidRPr="005A7333">
        <w:t xml:space="preserve"> the kinetic theory of gases </w:t>
      </w:r>
      <w:r w:rsidRPr="005A7333">
        <w:t xml:space="preserve">is used </w:t>
      </w:r>
      <w:r w:rsidR="008D23CB" w:rsidRPr="005A7333">
        <w:t xml:space="preserve">along with the constitutive equations for the conservation of mass, momentum, and energy. The analysis of particles in the rapid flow regime is, therefore, similar to the classic continuum modelling of fluid dynamics. The difference between granular and </w:t>
      </w:r>
      <w:r w:rsidR="008D23CB" w:rsidRPr="005A7333">
        <w:lastRenderedPageBreak/>
        <w:t xml:space="preserve">fluid flows, however, lies </w:t>
      </w:r>
      <w:r w:rsidRPr="005A7333">
        <w:t xml:space="preserve">in </w:t>
      </w:r>
      <w:r w:rsidR="008D23CB" w:rsidRPr="005A7333">
        <w:t xml:space="preserve">considering the inelasticity for the inter-particle and particle-wall collisions in the granular flow. </w:t>
      </w:r>
    </w:p>
    <w:p w14:paraId="5736ADC7" w14:textId="77777777" w:rsidR="008D23CB" w:rsidRPr="005A7333" w:rsidRDefault="008D23CB" w:rsidP="008D23CB"/>
    <w:p w14:paraId="67B58042" w14:textId="20C015DA" w:rsidR="008D23CB" w:rsidRPr="005A7333" w:rsidRDefault="008D23CB" w:rsidP="00195244">
      <w:r w:rsidRPr="005A7333">
        <w:t>One of the simplest approaches to model the particles collision is to use the hard sphere model, where particle collision</w:t>
      </w:r>
      <w:r w:rsidR="00D4593B" w:rsidRPr="005A7333">
        <w:t>s</w:t>
      </w:r>
      <w:r w:rsidRPr="005A7333">
        <w:t xml:space="preserve"> are assumed to be instantaneous.</w:t>
      </w:r>
      <w:r w:rsidRPr="005A7333">
        <w:fldChar w:fldCharType="begin"/>
      </w:r>
      <w:r w:rsidR="00195244" w:rsidRPr="005A7333">
        <w:instrText xml:space="preserve"> ADDIN EN.CITE &lt;EndNote&gt;&lt;Cite&gt;&lt;Author&gt;Hassanpour&lt;/Author&gt;&lt;Year&gt;2019&lt;/Year&gt;&lt;RecNum&gt;40&lt;/RecNum&gt;&lt;DisplayText&gt;&lt;style face="superscript"&gt;25&lt;/style&gt;&lt;/DisplayText&gt;&lt;record&gt;&lt;rec-number&gt;40&lt;/rec-number&gt;&lt;foreign-keys&gt;&lt;key app="EN" db-id="pxvzv9etjfvpe6e9ewcx29p8xfdzvwvaax59" timestamp="1549379434"&gt;40&lt;/key&gt;&lt;/foreign-keys&gt;&lt;ref-type name="Book Section"&gt;5&lt;/ref-type&gt;&lt;contributors&gt;&lt;authors&gt;&lt;author&gt;Hassanpour, A., &lt;/author&gt;&lt;author&gt;Pasha, M., &lt;/author&gt;&lt;author&gt;Alizadeh Behjani, M., &lt;/author&gt;&lt;/authors&gt;&lt;secondary-authors&gt;&lt;author&gt;Martin, Mariano&lt;/author&gt;&lt;/secondary-authors&gt;&lt;/contributors&gt;&lt;titles&gt;&lt;title&gt;Discrete Element Method Applications in Process Engineering&lt;/title&gt;&lt;secondary-title&gt;Introduction to Software for Chemical Engineers&lt;/secondary-title&gt;&lt;/titles&gt;&lt;edition&gt;2&lt;/edition&gt;&lt;section&gt;9&lt;/section&gt;&lt;dates&gt;&lt;year&gt;2019&lt;/year&gt;&lt;/dates&gt;&lt;publisher&gt;CRC Press&lt;/publisher&gt;&lt;urls&gt;&lt;/urls&gt;&lt;/record&gt;&lt;/Cite&gt;&lt;/EndNote&gt;</w:instrText>
      </w:r>
      <w:r w:rsidRPr="005A7333">
        <w:fldChar w:fldCharType="separate"/>
      </w:r>
      <w:r w:rsidR="00195244" w:rsidRPr="005A7333">
        <w:rPr>
          <w:noProof/>
          <w:vertAlign w:val="superscript"/>
        </w:rPr>
        <w:t>25</w:t>
      </w:r>
      <w:r w:rsidRPr="005A7333">
        <w:fldChar w:fldCharType="end"/>
      </w:r>
      <w:r w:rsidRPr="005A7333">
        <w:t xml:space="preserve"> For a particle with a perfectly smooth surface, the energy dissipation can be defined only by one parameter, termed the </w:t>
      </w:r>
      <w:r w:rsidR="00A13616" w:rsidRPr="005A7333">
        <w:t xml:space="preserve">effective </w:t>
      </w:r>
      <w:r w:rsidRPr="005A7333">
        <w:t>coefficient of restitution</w:t>
      </w:r>
      <w:r w:rsidR="00D4593B" w:rsidRPr="005A7333">
        <w:t>,</w:t>
      </w:r>
      <w:r w:rsidRPr="005A7333">
        <w:t xml:space="preserve"> </w:t>
      </w:r>
      <m:oMath>
        <m:sSub>
          <m:sSubPr>
            <m:ctrlPr>
              <w:rPr>
                <w:rFonts w:ascii="Cambria Math" w:hAnsi="Cambria Math"/>
                <w:i/>
              </w:rPr>
            </m:ctrlPr>
          </m:sSubPr>
          <m:e>
            <m:r>
              <w:rPr>
                <w:rFonts w:ascii="Cambria Math" w:hAnsi="Cambria Math"/>
              </w:rPr>
              <m:t>e</m:t>
            </m:r>
          </m:e>
          <m:sub>
            <m:r>
              <w:rPr>
                <w:rFonts w:ascii="Cambria Math" w:hAnsi="Cambria Math"/>
              </w:rPr>
              <m:t>eff</m:t>
            </m:r>
          </m:sub>
        </m:sSub>
      </m:oMath>
      <w:r w:rsidRPr="005A7333">
        <w:t xml:space="preserve">. For a more realistic model, other factors, including (1) </w:t>
      </w:r>
      <w:r w:rsidR="00D4593B" w:rsidRPr="005A7333">
        <w:t xml:space="preserve">the </w:t>
      </w:r>
      <w:r w:rsidRPr="005A7333">
        <w:t>particles roughness, (2) particle deformation</w:t>
      </w:r>
      <w:r w:rsidR="00D4593B" w:rsidRPr="005A7333">
        <w:t>s</w:t>
      </w:r>
      <w:r w:rsidRPr="005A7333">
        <w:t xml:space="preserve"> (3) particle shape, (4) particle size distribution, and (5) particles density</w:t>
      </w:r>
      <w:r w:rsidR="00D4593B" w:rsidRPr="005A7333">
        <w:t>,</w:t>
      </w:r>
      <w:r w:rsidRPr="005A7333">
        <w:t xml:space="preserve"> should be considered. This approach is known as the soft-sphere model, which is described in detail in Section 5.3. However, implementing all of the aforementioned factors in modelling of </w:t>
      </w:r>
      <w:r w:rsidR="00D4593B" w:rsidRPr="005A7333">
        <w:t xml:space="preserve">the </w:t>
      </w:r>
      <w:r w:rsidRPr="005A7333">
        <w:t xml:space="preserve">rapid granular flow is troublesome. Here, the constitutive equations for a simple 2D case of a rapid granular flow, with monodisperse frictionless discs of slight inelasticity, are </w:t>
      </w:r>
      <w:r w:rsidR="00D4593B" w:rsidRPr="005A7333">
        <w:t>given</w:t>
      </w:r>
      <w:r w:rsidRPr="005A7333">
        <w:t>. The equation for the conservation of mass is as follows,</w:t>
      </w:r>
      <w:r w:rsidRPr="005A7333">
        <w:fldChar w:fldCharType="begin"/>
      </w:r>
      <w:r w:rsidR="00195244" w:rsidRPr="005A7333">
        <w:instrText xml:space="preserve"> ADDIN EN.CITE &lt;EndNote&gt;&lt;Cite&gt;&lt;Author&gt;Babić&lt;/Author&gt;&lt;Year&gt;1993&lt;/Year&gt;&lt;RecNum&gt;41&lt;/RecNum&gt;&lt;DisplayText&gt;&lt;style face="superscript"&gt;26&lt;/style&gt;&lt;/DisplayText&gt;&lt;record&gt;&lt;rec-number&gt;41&lt;/rec-number&gt;&lt;foreign-keys&gt;&lt;key app="EN" db-id="pxvzv9etjfvpe6e9ewcx29p8xfdzvwvaax59" timestamp="1549381685"&gt;41&lt;/key&gt;&lt;/foreign-keys&gt;&lt;ref-type name="Journal Article"&gt;17&lt;/ref-type&gt;&lt;contributors&gt;&lt;authors&gt;&lt;author&gt;Babić, Marijan&lt;/author&gt;&lt;/authors&gt;&lt;/contributors&gt;&lt;titles&gt;&lt;title&gt;Particle clustering: An instability of rapid granular flows&lt;/title&gt;&lt;secondary-title&gt;Mechanics of Materials&lt;/secondary-title&gt;&lt;/titles&gt;&lt;periodical&gt;&lt;full-title&gt;Mechanics of Materials&lt;/full-title&gt;&lt;/periodical&gt;&lt;pages&gt;163-171&lt;/pages&gt;&lt;volume&gt;16&lt;/volume&gt;&lt;number&gt;1&lt;/number&gt;&lt;dates&gt;&lt;year&gt;1993&lt;/year&gt;&lt;pub-dates&gt;&lt;date&gt;1993/08/01/&lt;/date&gt;&lt;/pub-dates&gt;&lt;/dates&gt;&lt;isbn&gt;0167-6636&lt;/isbn&gt;&lt;urls&gt;&lt;related-urls&gt;&lt;url&gt;http://www.sciencedirect.com/science/article/pii/016766369390039T&lt;/url&gt;&lt;/related-urls&gt;&lt;/urls&gt;&lt;electronic-resource-num&gt;https://doi.org/10.1016/0167-6636(93)90039-T&lt;/electronic-resource-num&gt;&lt;/record&gt;&lt;/Cite&gt;&lt;/EndNote&gt;</w:instrText>
      </w:r>
      <w:r w:rsidRPr="005A7333">
        <w:fldChar w:fldCharType="separate"/>
      </w:r>
      <w:r w:rsidR="00195244" w:rsidRPr="005A7333">
        <w:rPr>
          <w:noProof/>
          <w:vertAlign w:val="superscript"/>
        </w:rPr>
        <w:t>26</w:t>
      </w:r>
      <w:r w:rsidRPr="005A7333">
        <w:fldChar w:fldCharType="end"/>
      </w:r>
      <w:r w:rsidRPr="005A7333">
        <w:t xml:space="preserve"> </w:t>
      </w:r>
    </w:p>
    <w:p w14:paraId="3906636E" w14:textId="77777777" w:rsidR="008D23CB" w:rsidRPr="005A7333" w:rsidRDefault="008D23CB" w:rsidP="008D23CB"/>
    <w:tbl>
      <w:tblPr>
        <w:tblW w:w="4192" w:type="pct"/>
        <w:jc w:val="center"/>
        <w:tblLook w:val="04A0" w:firstRow="1" w:lastRow="0" w:firstColumn="1" w:lastColumn="0" w:noHBand="0" w:noVBand="1"/>
      </w:tblPr>
      <w:tblGrid>
        <w:gridCol w:w="7853"/>
        <w:gridCol w:w="923"/>
      </w:tblGrid>
      <w:tr w:rsidR="008D23CB" w:rsidRPr="005A7333" w14:paraId="0A7FFE79" w14:textId="77777777" w:rsidTr="008D23CB">
        <w:trPr>
          <w:jc w:val="center"/>
        </w:trPr>
        <w:tc>
          <w:tcPr>
            <w:tcW w:w="4474" w:type="pct"/>
            <w:hideMark/>
          </w:tcPr>
          <w:p w14:paraId="45214BAD" w14:textId="452D7488" w:rsidR="008D23CB" w:rsidRPr="005A7333" w:rsidRDefault="002467C3" w:rsidP="008D23CB">
            <w:pPr>
              <w:spacing w:line="360" w:lineRule="auto"/>
              <w:jc w:val="center"/>
              <w:rPr>
                <w:lang w:val="en-US" w:eastAsia="en-US"/>
              </w:rPr>
            </w:pPr>
            <m:oMathPara>
              <m:oMath>
                <m:f>
                  <m:fPr>
                    <m:ctrlPr>
                      <w:rPr>
                        <w:rFonts w:ascii="Cambria Math" w:hAnsi="Cambria Math"/>
                        <w:i/>
                        <w:lang w:val="en-US" w:eastAsia="en-US"/>
                      </w:rPr>
                    </m:ctrlPr>
                  </m:fPr>
                  <m:num>
                    <m:r>
                      <w:rPr>
                        <w:rFonts w:ascii="Cambria Math" w:hAnsi="Cambria Math"/>
                        <w:lang w:val="en-US" w:eastAsia="en-US"/>
                      </w:rPr>
                      <m:t>∂</m:t>
                    </m:r>
                    <m:r>
                      <w:rPr>
                        <w:rFonts w:ascii="Cambria Math" w:hAnsi="Cambria Math"/>
                      </w:rPr>
                      <m:t>χ</m:t>
                    </m:r>
                  </m:num>
                  <m:den>
                    <m:r>
                      <w:rPr>
                        <w:rFonts w:ascii="Cambria Math" w:hAnsi="Cambria Math"/>
                        <w:lang w:val="en-US" w:eastAsia="en-US"/>
                      </w:rPr>
                      <m:t>∂t</m:t>
                    </m:r>
                  </m:den>
                </m:f>
                <m:r>
                  <w:rPr>
                    <w:rFonts w:ascii="Cambria Math" w:hAnsi="Cambria Math"/>
                    <w:lang w:val="en-US" w:eastAsia="en-US"/>
                  </w:rPr>
                  <m:t>+</m:t>
                </m:r>
                <m:r>
                  <w:rPr>
                    <w:rFonts w:ascii="Cambria Math" w:hAnsi="Cambria Math"/>
                  </w:rPr>
                  <m:t>χ</m:t>
                </m:r>
                <m:d>
                  <m:dPr>
                    <m:ctrlPr>
                      <w:rPr>
                        <w:rFonts w:ascii="Cambria Math" w:hAnsi="Cambria Math"/>
                        <w:i/>
                        <w:lang w:val="en-US" w:eastAsia="en-US"/>
                      </w:rPr>
                    </m:ctrlPr>
                  </m:dPr>
                  <m:e>
                    <m:f>
                      <m:fPr>
                        <m:ctrlPr>
                          <w:rPr>
                            <w:rFonts w:ascii="Cambria Math" w:hAnsi="Cambria Math"/>
                            <w:i/>
                            <w:lang w:val="en-US" w:eastAsia="en-US"/>
                          </w:rPr>
                        </m:ctrlPr>
                      </m:fPr>
                      <m:num>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v</m:t>
                            </m:r>
                          </m:e>
                          <m:sub>
                            <m:r>
                              <w:rPr>
                                <w:rFonts w:ascii="Cambria Math" w:hAnsi="Cambria Math"/>
                                <w:lang w:val="en-US" w:eastAsia="en-US"/>
                              </w:rPr>
                              <m:t>x</m:t>
                            </m:r>
                          </m:sub>
                        </m:sSub>
                      </m:num>
                      <m:den>
                        <m:r>
                          <w:rPr>
                            <w:rFonts w:ascii="Cambria Math" w:hAnsi="Cambria Math"/>
                            <w:lang w:val="en-US" w:eastAsia="en-US"/>
                          </w:rPr>
                          <m:t>∂x</m:t>
                        </m:r>
                      </m:den>
                    </m:f>
                    <m:r>
                      <w:rPr>
                        <w:rFonts w:ascii="Cambria Math" w:hAnsi="Cambria Math"/>
                        <w:lang w:val="en-US" w:eastAsia="en-US"/>
                      </w:rPr>
                      <m:t>+</m:t>
                    </m:r>
                    <m:f>
                      <m:fPr>
                        <m:ctrlPr>
                          <w:rPr>
                            <w:rFonts w:ascii="Cambria Math" w:hAnsi="Cambria Math"/>
                            <w:i/>
                            <w:lang w:val="en-US" w:eastAsia="en-US"/>
                          </w:rPr>
                        </m:ctrlPr>
                      </m:fPr>
                      <m:num>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v</m:t>
                            </m:r>
                          </m:e>
                          <m:sub>
                            <m:r>
                              <w:rPr>
                                <w:rFonts w:ascii="Cambria Math" w:hAnsi="Cambria Math"/>
                                <w:lang w:val="en-US" w:eastAsia="en-US"/>
                              </w:rPr>
                              <m:t>y</m:t>
                            </m:r>
                          </m:sub>
                        </m:sSub>
                      </m:num>
                      <m:den>
                        <m:r>
                          <w:rPr>
                            <w:rFonts w:ascii="Cambria Math" w:hAnsi="Cambria Math"/>
                            <w:lang w:val="en-US" w:eastAsia="en-US"/>
                          </w:rPr>
                          <m:t>∂y</m:t>
                        </m:r>
                      </m:den>
                    </m:f>
                  </m:e>
                </m:d>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v</m:t>
                    </m:r>
                  </m:e>
                  <m:sub>
                    <m:r>
                      <w:rPr>
                        <w:rFonts w:ascii="Cambria Math" w:hAnsi="Cambria Math"/>
                        <w:lang w:val="en-US" w:eastAsia="en-US"/>
                      </w:rPr>
                      <m:t>x</m:t>
                    </m:r>
                  </m:sub>
                </m:sSub>
                <m:f>
                  <m:fPr>
                    <m:ctrlPr>
                      <w:rPr>
                        <w:rFonts w:ascii="Cambria Math" w:hAnsi="Cambria Math"/>
                        <w:i/>
                        <w:lang w:val="en-US" w:eastAsia="en-US"/>
                      </w:rPr>
                    </m:ctrlPr>
                  </m:fPr>
                  <m:num>
                    <m:r>
                      <w:rPr>
                        <w:rFonts w:ascii="Cambria Math" w:hAnsi="Cambria Math"/>
                        <w:lang w:val="en-US" w:eastAsia="en-US"/>
                      </w:rPr>
                      <m:t>∂</m:t>
                    </m:r>
                    <m:r>
                      <w:rPr>
                        <w:rFonts w:ascii="Cambria Math" w:hAnsi="Cambria Math"/>
                      </w:rPr>
                      <m:t>χ</m:t>
                    </m:r>
                  </m:num>
                  <m:den>
                    <m:r>
                      <w:rPr>
                        <w:rFonts w:ascii="Cambria Math" w:hAnsi="Cambria Math"/>
                        <w:lang w:val="en-US" w:eastAsia="en-US"/>
                      </w:rPr>
                      <m:t>∂x</m:t>
                    </m:r>
                  </m:den>
                </m:f>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v</m:t>
                    </m:r>
                  </m:e>
                  <m:sub>
                    <m:r>
                      <w:rPr>
                        <w:rFonts w:ascii="Cambria Math" w:hAnsi="Cambria Math"/>
                        <w:lang w:val="en-US" w:eastAsia="en-US"/>
                      </w:rPr>
                      <m:t>y</m:t>
                    </m:r>
                  </m:sub>
                </m:sSub>
                <m:f>
                  <m:fPr>
                    <m:ctrlPr>
                      <w:rPr>
                        <w:rFonts w:ascii="Cambria Math" w:hAnsi="Cambria Math"/>
                        <w:i/>
                        <w:lang w:val="en-US" w:eastAsia="en-US"/>
                      </w:rPr>
                    </m:ctrlPr>
                  </m:fPr>
                  <m:num>
                    <m:r>
                      <w:rPr>
                        <w:rFonts w:ascii="Cambria Math" w:hAnsi="Cambria Math"/>
                        <w:lang w:val="en-US" w:eastAsia="en-US"/>
                      </w:rPr>
                      <m:t>∂</m:t>
                    </m:r>
                    <m:r>
                      <w:rPr>
                        <w:rFonts w:ascii="Cambria Math" w:hAnsi="Cambria Math"/>
                      </w:rPr>
                      <m:t>χ</m:t>
                    </m:r>
                  </m:num>
                  <m:den>
                    <m:r>
                      <w:rPr>
                        <w:rFonts w:ascii="Cambria Math" w:hAnsi="Cambria Math"/>
                        <w:lang w:val="en-US" w:eastAsia="en-US"/>
                      </w:rPr>
                      <m:t>∂y</m:t>
                    </m:r>
                  </m:den>
                </m:f>
                <m:r>
                  <w:rPr>
                    <w:rFonts w:ascii="Cambria Math" w:hAnsi="Cambria Math"/>
                    <w:lang w:val="en-US" w:eastAsia="en-US"/>
                  </w:rPr>
                  <m:t>=0</m:t>
                </m:r>
              </m:oMath>
            </m:oMathPara>
          </w:p>
        </w:tc>
        <w:tc>
          <w:tcPr>
            <w:tcW w:w="526" w:type="pct"/>
            <w:vAlign w:val="center"/>
            <w:hideMark/>
          </w:tcPr>
          <w:p w14:paraId="29610816" w14:textId="6EDBFB4C" w:rsidR="008D23CB" w:rsidRPr="005A7333" w:rsidRDefault="008D23CB" w:rsidP="00AD765E">
            <w:pPr>
              <w:spacing w:line="360" w:lineRule="auto"/>
              <w:jc w:val="right"/>
              <w:rPr>
                <w:lang w:val="en-US" w:eastAsia="en-US"/>
              </w:rPr>
            </w:pPr>
            <w:r w:rsidRPr="005A7333">
              <w:rPr>
                <w:lang w:val="en-US" w:eastAsia="en-US"/>
              </w:rPr>
              <w:t>(3.</w:t>
            </w:r>
            <w:r w:rsidR="00E155D2" w:rsidRPr="005A7333">
              <w:rPr>
                <w:lang w:val="en-US" w:eastAsia="en-US"/>
              </w:rPr>
              <w:t>22</w:t>
            </w:r>
            <w:r w:rsidRPr="005A7333">
              <w:rPr>
                <w:lang w:val="en-US" w:eastAsia="en-US"/>
              </w:rPr>
              <w:t>)</w:t>
            </w:r>
          </w:p>
        </w:tc>
      </w:tr>
    </w:tbl>
    <w:p w14:paraId="6B52308F" w14:textId="77777777" w:rsidR="008D23CB" w:rsidRPr="005A7333" w:rsidRDefault="008D23CB" w:rsidP="008D23CB"/>
    <w:p w14:paraId="4B1DDE87" w14:textId="6718AADF" w:rsidR="008D23CB" w:rsidRPr="005A7333" w:rsidRDefault="008D23CB" w:rsidP="008D23CB">
      <w:r w:rsidRPr="005A7333">
        <w:t xml:space="preserve">where </w:t>
      </w:r>
      <w:r w:rsidRPr="005A7333">
        <w:rPr>
          <w:i/>
        </w:rPr>
        <w:t>χ</w:t>
      </w:r>
      <w:r w:rsidRPr="005A7333" w:rsidDel="00CD0E9C">
        <w:rPr>
          <w:i/>
        </w:rPr>
        <w:t xml:space="preserve"> </w:t>
      </w:r>
      <w:r w:rsidRPr="005A7333">
        <w:t xml:space="preserve">denotes the local concentration (solid fraction) and </w:t>
      </w:r>
      <w:r w:rsidR="00F2374E" w:rsidRPr="005A7333">
        <w:rPr>
          <w:i/>
        </w:rPr>
        <w:t>v</w:t>
      </w:r>
      <w:r w:rsidR="00F2374E" w:rsidRPr="005A7333">
        <w:rPr>
          <w:i/>
          <w:vertAlign w:val="subscript"/>
        </w:rPr>
        <w:t>x</w:t>
      </w:r>
      <w:r w:rsidR="00F2374E" w:rsidRPr="005A7333">
        <w:t xml:space="preserve"> </w:t>
      </w:r>
      <w:r w:rsidRPr="005A7333">
        <w:t xml:space="preserve">and </w:t>
      </w:r>
      <w:r w:rsidRPr="005A7333">
        <w:rPr>
          <w:i/>
        </w:rPr>
        <w:t>v</w:t>
      </w:r>
      <w:r w:rsidR="00F2374E" w:rsidRPr="005A7333">
        <w:rPr>
          <w:i/>
          <w:vertAlign w:val="subscript"/>
        </w:rPr>
        <w:t>y</w:t>
      </w:r>
      <w:r w:rsidRPr="005A7333">
        <w:t xml:space="preserve"> show the average velocity components</w:t>
      </w:r>
      <w:r w:rsidR="00D4593B" w:rsidRPr="005A7333">
        <w:t xml:space="preserve"> in the </w:t>
      </w:r>
      <w:r w:rsidR="00D4593B" w:rsidRPr="005A7333">
        <w:rPr>
          <w:i/>
        </w:rPr>
        <w:t>x</w:t>
      </w:r>
      <w:r w:rsidR="00D4593B" w:rsidRPr="005A7333">
        <w:t xml:space="preserve"> and </w:t>
      </w:r>
      <w:r w:rsidR="00D4593B" w:rsidRPr="005A7333">
        <w:rPr>
          <w:i/>
        </w:rPr>
        <w:t>y</w:t>
      </w:r>
      <w:r w:rsidR="00D4593B" w:rsidRPr="005A7333">
        <w:t xml:space="preserve"> directions, respectively</w:t>
      </w:r>
      <w:r w:rsidRPr="005A7333">
        <w:t>. The equations for conservation of linear momentum are:</w:t>
      </w:r>
    </w:p>
    <w:p w14:paraId="53EEAF31" w14:textId="77777777" w:rsidR="008D23CB" w:rsidRPr="005A7333" w:rsidRDefault="008D23CB" w:rsidP="008D23CB"/>
    <w:tbl>
      <w:tblPr>
        <w:tblW w:w="4192" w:type="pct"/>
        <w:jc w:val="center"/>
        <w:tblLook w:val="04A0" w:firstRow="1" w:lastRow="0" w:firstColumn="1" w:lastColumn="0" w:noHBand="0" w:noVBand="1"/>
      </w:tblPr>
      <w:tblGrid>
        <w:gridCol w:w="7853"/>
        <w:gridCol w:w="923"/>
      </w:tblGrid>
      <w:tr w:rsidR="008D23CB" w:rsidRPr="005A7333" w14:paraId="199C9263" w14:textId="77777777" w:rsidTr="008D23CB">
        <w:trPr>
          <w:jc w:val="center"/>
        </w:trPr>
        <w:tc>
          <w:tcPr>
            <w:tcW w:w="4474" w:type="pct"/>
            <w:hideMark/>
          </w:tcPr>
          <w:p w14:paraId="06C3D5F4" w14:textId="13A400DC" w:rsidR="008D23CB" w:rsidRPr="005A7333" w:rsidRDefault="002467C3" w:rsidP="008D23CB">
            <w:pPr>
              <w:spacing w:line="360" w:lineRule="auto"/>
              <w:jc w:val="center"/>
              <w:rPr>
                <w:lang w:val="en-US" w:eastAsia="en-US"/>
              </w:rPr>
            </w:pPr>
            <m:oMathPara>
              <m:oMath>
                <m:sSub>
                  <m:sSubPr>
                    <m:ctrlPr>
                      <w:rPr>
                        <w:rFonts w:ascii="Cambria Math" w:hAnsi="Cambria Math"/>
                        <w:i/>
                        <w:lang w:val="en-US" w:eastAsia="en-US"/>
                      </w:rPr>
                    </m:ctrlPr>
                  </m:sSubPr>
                  <m:e>
                    <m:r>
                      <w:rPr>
                        <w:rFonts w:ascii="Cambria Math" w:hAnsi="Cambria Math"/>
                        <w:lang w:val="en-US" w:eastAsia="en-US"/>
                      </w:rPr>
                      <m:t>ρ</m:t>
                    </m:r>
                  </m:e>
                  <m:sub>
                    <m:r>
                      <w:rPr>
                        <w:rFonts w:ascii="Cambria Math" w:hAnsi="Cambria Math"/>
                        <w:lang w:val="en-US" w:eastAsia="en-US"/>
                      </w:rPr>
                      <m:t>p</m:t>
                    </m:r>
                  </m:sub>
                </m:sSub>
                <m:r>
                  <w:rPr>
                    <w:rFonts w:ascii="Cambria Math" w:hAnsi="Cambria Math"/>
                  </w:rPr>
                  <m:t>χ</m:t>
                </m:r>
                <m:d>
                  <m:dPr>
                    <m:ctrlPr>
                      <w:rPr>
                        <w:rFonts w:ascii="Cambria Math" w:hAnsi="Cambria Math"/>
                        <w:i/>
                        <w:lang w:val="en-US" w:eastAsia="en-US"/>
                      </w:rPr>
                    </m:ctrlPr>
                  </m:dPr>
                  <m:e>
                    <m:f>
                      <m:fPr>
                        <m:ctrlPr>
                          <w:rPr>
                            <w:rFonts w:ascii="Cambria Math" w:hAnsi="Cambria Math"/>
                            <w:i/>
                            <w:lang w:val="en-US" w:eastAsia="en-US"/>
                          </w:rPr>
                        </m:ctrlPr>
                      </m:fPr>
                      <m:num>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v</m:t>
                            </m:r>
                          </m:e>
                          <m:sub>
                            <m:r>
                              <w:rPr>
                                <w:rFonts w:ascii="Cambria Math" w:hAnsi="Cambria Math"/>
                                <w:lang w:val="en-US" w:eastAsia="en-US"/>
                              </w:rPr>
                              <m:t>x</m:t>
                            </m:r>
                          </m:sub>
                        </m:sSub>
                      </m:num>
                      <m:den>
                        <m:r>
                          <w:rPr>
                            <w:rFonts w:ascii="Cambria Math" w:hAnsi="Cambria Math"/>
                            <w:lang w:val="en-US" w:eastAsia="en-US"/>
                          </w:rPr>
                          <m:t>∂t</m:t>
                        </m:r>
                      </m:den>
                    </m:f>
                    <m:r>
                      <w:rPr>
                        <w:rFonts w:ascii="Cambria Math" w:hAnsi="Cambria Math"/>
                        <w:lang w:val="en-US" w:eastAsia="en-US"/>
                      </w:rPr>
                      <m:t>+u</m:t>
                    </m:r>
                    <m:f>
                      <m:fPr>
                        <m:ctrlPr>
                          <w:rPr>
                            <w:rFonts w:ascii="Cambria Math" w:hAnsi="Cambria Math"/>
                            <w:i/>
                            <w:lang w:val="en-US" w:eastAsia="en-US"/>
                          </w:rPr>
                        </m:ctrlPr>
                      </m:fPr>
                      <m:num>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v</m:t>
                            </m:r>
                          </m:e>
                          <m:sub>
                            <m:r>
                              <w:rPr>
                                <w:rFonts w:ascii="Cambria Math" w:hAnsi="Cambria Math"/>
                                <w:lang w:val="en-US" w:eastAsia="en-US"/>
                              </w:rPr>
                              <m:t>x</m:t>
                            </m:r>
                          </m:sub>
                        </m:sSub>
                      </m:num>
                      <m:den>
                        <m:r>
                          <w:rPr>
                            <w:rFonts w:ascii="Cambria Math" w:hAnsi="Cambria Math"/>
                            <w:lang w:val="en-US" w:eastAsia="en-US"/>
                          </w:rPr>
                          <m:t>∂x</m:t>
                        </m:r>
                      </m:den>
                    </m:f>
                    <m:r>
                      <w:rPr>
                        <w:rFonts w:ascii="Cambria Math" w:hAnsi="Cambria Math"/>
                        <w:lang w:val="en-US" w:eastAsia="en-US"/>
                      </w:rPr>
                      <m:t>+v</m:t>
                    </m:r>
                    <m:f>
                      <m:fPr>
                        <m:ctrlPr>
                          <w:rPr>
                            <w:rFonts w:ascii="Cambria Math" w:hAnsi="Cambria Math"/>
                            <w:i/>
                            <w:lang w:val="en-US" w:eastAsia="en-US"/>
                          </w:rPr>
                        </m:ctrlPr>
                      </m:fPr>
                      <m:num>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v</m:t>
                            </m:r>
                          </m:e>
                          <m:sub>
                            <m:r>
                              <w:rPr>
                                <w:rFonts w:ascii="Cambria Math" w:hAnsi="Cambria Math"/>
                                <w:lang w:val="en-US" w:eastAsia="en-US"/>
                              </w:rPr>
                              <m:t>x</m:t>
                            </m:r>
                          </m:sub>
                        </m:sSub>
                      </m:num>
                      <m:den>
                        <m:r>
                          <w:rPr>
                            <w:rFonts w:ascii="Cambria Math" w:hAnsi="Cambria Math"/>
                            <w:lang w:val="en-US" w:eastAsia="en-US"/>
                          </w:rPr>
                          <m:t>∂y</m:t>
                        </m:r>
                      </m:den>
                    </m:f>
                  </m:e>
                </m:d>
                <m:r>
                  <w:rPr>
                    <w:rFonts w:ascii="Cambria Math" w:hAnsi="Cambria Math"/>
                    <w:lang w:val="en-US" w:eastAsia="en-US"/>
                  </w:rPr>
                  <m:t>=</m:t>
                </m:r>
                <m:f>
                  <m:fPr>
                    <m:ctrlPr>
                      <w:rPr>
                        <w:rFonts w:ascii="Cambria Math" w:hAnsi="Cambria Math"/>
                        <w:i/>
                        <w:lang w:val="en-US" w:eastAsia="en-US"/>
                      </w:rPr>
                    </m:ctrlPr>
                  </m:fPr>
                  <m:num>
                    <m:r>
                      <w:rPr>
                        <w:rFonts w:ascii="Cambria Math" w:hAnsi="Cambria Math"/>
                        <w:lang w:val="en-US" w:eastAsia="en-US"/>
                      </w:rPr>
                      <m:t>∂</m:t>
                    </m:r>
                    <m:sSub>
                      <m:sSubPr>
                        <m:ctrlPr>
                          <w:rPr>
                            <w:rFonts w:ascii="Cambria Math" w:hAnsi="Cambria Math"/>
                            <w:i/>
                          </w:rPr>
                        </m:ctrlPr>
                      </m:sSubPr>
                      <m:e>
                        <m:r>
                          <w:rPr>
                            <w:rFonts w:ascii="Cambria Math" w:hAnsi="Cambria Math"/>
                          </w:rPr>
                          <m:t>τ</m:t>
                        </m:r>
                      </m:e>
                      <m:sub>
                        <m:r>
                          <w:rPr>
                            <w:rFonts w:ascii="Cambria Math" w:hAnsi="Cambria Math"/>
                          </w:rPr>
                          <m:t>xx</m:t>
                        </m:r>
                      </m:sub>
                    </m:sSub>
                  </m:num>
                  <m:den>
                    <m:r>
                      <w:rPr>
                        <w:rFonts w:ascii="Cambria Math" w:hAnsi="Cambria Math"/>
                        <w:lang w:val="en-US" w:eastAsia="en-US"/>
                      </w:rPr>
                      <m:t>∂x</m:t>
                    </m:r>
                  </m:den>
                </m:f>
                <m:r>
                  <w:rPr>
                    <w:rFonts w:ascii="Cambria Math" w:hAnsi="Cambria Math"/>
                    <w:lang w:val="en-US" w:eastAsia="en-US"/>
                  </w:rPr>
                  <m:t>+</m:t>
                </m:r>
                <m:f>
                  <m:fPr>
                    <m:ctrlPr>
                      <w:rPr>
                        <w:rFonts w:ascii="Cambria Math" w:hAnsi="Cambria Math"/>
                        <w:i/>
                        <w:lang w:val="en-US" w:eastAsia="en-US"/>
                      </w:rPr>
                    </m:ctrlPr>
                  </m:fPr>
                  <m:num>
                    <m:r>
                      <w:rPr>
                        <w:rFonts w:ascii="Cambria Math" w:hAnsi="Cambria Math"/>
                        <w:lang w:val="en-US" w:eastAsia="en-US"/>
                      </w:rPr>
                      <m:t>∂</m:t>
                    </m:r>
                    <m:sSub>
                      <m:sSubPr>
                        <m:ctrlPr>
                          <w:rPr>
                            <w:rFonts w:ascii="Cambria Math" w:hAnsi="Cambria Math"/>
                            <w:i/>
                          </w:rPr>
                        </m:ctrlPr>
                      </m:sSubPr>
                      <m:e>
                        <m:r>
                          <w:rPr>
                            <w:rFonts w:ascii="Cambria Math" w:hAnsi="Cambria Math"/>
                          </w:rPr>
                          <m:t>τ</m:t>
                        </m:r>
                      </m:e>
                      <m:sub>
                        <m:r>
                          <w:rPr>
                            <w:rFonts w:ascii="Cambria Math" w:hAnsi="Cambria Math"/>
                          </w:rPr>
                          <m:t>yx</m:t>
                        </m:r>
                      </m:sub>
                    </m:sSub>
                  </m:num>
                  <m:den>
                    <m:r>
                      <w:rPr>
                        <w:rFonts w:ascii="Cambria Math" w:hAnsi="Cambria Math"/>
                        <w:lang w:val="en-US" w:eastAsia="en-US"/>
                      </w:rPr>
                      <m:t>∂y</m:t>
                    </m:r>
                  </m:den>
                </m:f>
              </m:oMath>
            </m:oMathPara>
          </w:p>
        </w:tc>
        <w:tc>
          <w:tcPr>
            <w:tcW w:w="526" w:type="pct"/>
            <w:vAlign w:val="center"/>
            <w:hideMark/>
          </w:tcPr>
          <w:p w14:paraId="21F39B61" w14:textId="08447418" w:rsidR="008D23CB" w:rsidRPr="005A7333" w:rsidRDefault="008D23CB" w:rsidP="00AD765E">
            <w:pPr>
              <w:spacing w:line="360" w:lineRule="auto"/>
              <w:jc w:val="right"/>
              <w:rPr>
                <w:lang w:val="en-US" w:eastAsia="en-US"/>
              </w:rPr>
            </w:pPr>
            <w:r w:rsidRPr="005A7333">
              <w:rPr>
                <w:lang w:val="en-US" w:eastAsia="en-US"/>
              </w:rPr>
              <w:t>(3.</w:t>
            </w:r>
            <w:r w:rsidR="00E155D2" w:rsidRPr="005A7333">
              <w:rPr>
                <w:lang w:val="en-US" w:eastAsia="en-US"/>
              </w:rPr>
              <w:t>23</w:t>
            </w:r>
            <w:r w:rsidRPr="005A7333">
              <w:rPr>
                <w:lang w:val="en-US" w:eastAsia="en-US"/>
              </w:rPr>
              <w:t>)</w:t>
            </w:r>
          </w:p>
        </w:tc>
      </w:tr>
    </w:tbl>
    <w:p w14:paraId="26A891A5" w14:textId="77777777" w:rsidR="008D23CB" w:rsidRPr="005A7333" w:rsidRDefault="008D23CB" w:rsidP="008D23CB"/>
    <w:tbl>
      <w:tblPr>
        <w:tblW w:w="4192" w:type="pct"/>
        <w:jc w:val="center"/>
        <w:tblLook w:val="04A0" w:firstRow="1" w:lastRow="0" w:firstColumn="1" w:lastColumn="0" w:noHBand="0" w:noVBand="1"/>
      </w:tblPr>
      <w:tblGrid>
        <w:gridCol w:w="7853"/>
        <w:gridCol w:w="923"/>
      </w:tblGrid>
      <w:tr w:rsidR="008D23CB" w:rsidRPr="005A7333" w14:paraId="4DA3DFF1" w14:textId="77777777" w:rsidTr="008D23CB">
        <w:trPr>
          <w:jc w:val="center"/>
        </w:trPr>
        <w:tc>
          <w:tcPr>
            <w:tcW w:w="4474" w:type="pct"/>
            <w:hideMark/>
          </w:tcPr>
          <w:p w14:paraId="2BE82AD4" w14:textId="1778D02B" w:rsidR="008D23CB" w:rsidRPr="005A7333" w:rsidRDefault="002467C3" w:rsidP="008D23CB">
            <w:pPr>
              <w:spacing w:line="360" w:lineRule="auto"/>
              <w:jc w:val="center"/>
              <w:rPr>
                <w:lang w:val="en-US" w:eastAsia="en-US"/>
              </w:rPr>
            </w:pPr>
            <m:oMathPara>
              <m:oMath>
                <m:sSub>
                  <m:sSubPr>
                    <m:ctrlPr>
                      <w:rPr>
                        <w:rFonts w:ascii="Cambria Math" w:hAnsi="Cambria Math"/>
                        <w:i/>
                        <w:lang w:val="en-US" w:eastAsia="en-US"/>
                      </w:rPr>
                    </m:ctrlPr>
                  </m:sSubPr>
                  <m:e>
                    <m:r>
                      <w:rPr>
                        <w:rFonts w:ascii="Cambria Math" w:hAnsi="Cambria Math"/>
                        <w:lang w:val="en-US" w:eastAsia="en-US"/>
                      </w:rPr>
                      <m:t>ρ</m:t>
                    </m:r>
                  </m:e>
                  <m:sub>
                    <m:r>
                      <w:rPr>
                        <w:rFonts w:ascii="Cambria Math" w:hAnsi="Cambria Math"/>
                        <w:lang w:val="en-US" w:eastAsia="en-US"/>
                      </w:rPr>
                      <m:t>p</m:t>
                    </m:r>
                  </m:sub>
                </m:sSub>
                <m:r>
                  <w:rPr>
                    <w:rFonts w:ascii="Cambria Math" w:hAnsi="Cambria Math"/>
                  </w:rPr>
                  <m:t>χ</m:t>
                </m:r>
                <m:d>
                  <m:dPr>
                    <m:ctrlPr>
                      <w:rPr>
                        <w:rFonts w:ascii="Cambria Math" w:hAnsi="Cambria Math"/>
                        <w:i/>
                        <w:lang w:val="en-US" w:eastAsia="en-US"/>
                      </w:rPr>
                    </m:ctrlPr>
                  </m:dPr>
                  <m:e>
                    <m:f>
                      <m:fPr>
                        <m:ctrlPr>
                          <w:rPr>
                            <w:rFonts w:ascii="Cambria Math" w:hAnsi="Cambria Math"/>
                            <w:i/>
                            <w:lang w:val="en-US" w:eastAsia="en-US"/>
                          </w:rPr>
                        </m:ctrlPr>
                      </m:fPr>
                      <m:num>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v</m:t>
                            </m:r>
                          </m:e>
                          <m:sub>
                            <m:r>
                              <w:rPr>
                                <w:rFonts w:ascii="Cambria Math" w:hAnsi="Cambria Math"/>
                                <w:lang w:val="en-US" w:eastAsia="en-US"/>
                              </w:rPr>
                              <m:t>y</m:t>
                            </m:r>
                          </m:sub>
                        </m:sSub>
                      </m:num>
                      <m:den>
                        <m:r>
                          <w:rPr>
                            <w:rFonts w:ascii="Cambria Math" w:hAnsi="Cambria Math"/>
                            <w:lang w:val="en-US" w:eastAsia="en-US"/>
                          </w:rPr>
                          <m:t>∂t</m:t>
                        </m:r>
                      </m:den>
                    </m:f>
                    <m:r>
                      <w:rPr>
                        <w:rFonts w:ascii="Cambria Math" w:hAnsi="Cambria Math"/>
                        <w:lang w:val="en-US" w:eastAsia="en-US"/>
                      </w:rPr>
                      <m:t>+u</m:t>
                    </m:r>
                    <m:f>
                      <m:fPr>
                        <m:ctrlPr>
                          <w:rPr>
                            <w:rFonts w:ascii="Cambria Math" w:hAnsi="Cambria Math"/>
                            <w:i/>
                            <w:lang w:val="en-US" w:eastAsia="en-US"/>
                          </w:rPr>
                        </m:ctrlPr>
                      </m:fPr>
                      <m:num>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v</m:t>
                            </m:r>
                          </m:e>
                          <m:sub>
                            <m:r>
                              <w:rPr>
                                <w:rFonts w:ascii="Cambria Math" w:hAnsi="Cambria Math"/>
                                <w:lang w:val="en-US" w:eastAsia="en-US"/>
                              </w:rPr>
                              <m:t>y</m:t>
                            </m:r>
                          </m:sub>
                        </m:sSub>
                      </m:num>
                      <m:den>
                        <m:r>
                          <w:rPr>
                            <w:rFonts w:ascii="Cambria Math" w:hAnsi="Cambria Math"/>
                            <w:lang w:val="en-US" w:eastAsia="en-US"/>
                          </w:rPr>
                          <m:t>∂x</m:t>
                        </m:r>
                      </m:den>
                    </m:f>
                    <m:r>
                      <w:rPr>
                        <w:rFonts w:ascii="Cambria Math" w:hAnsi="Cambria Math"/>
                        <w:lang w:val="en-US" w:eastAsia="en-US"/>
                      </w:rPr>
                      <m:t>+v</m:t>
                    </m:r>
                    <m:f>
                      <m:fPr>
                        <m:ctrlPr>
                          <w:rPr>
                            <w:rFonts w:ascii="Cambria Math" w:hAnsi="Cambria Math"/>
                            <w:i/>
                            <w:lang w:val="en-US" w:eastAsia="en-US"/>
                          </w:rPr>
                        </m:ctrlPr>
                      </m:fPr>
                      <m:num>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v</m:t>
                            </m:r>
                          </m:e>
                          <m:sub>
                            <m:r>
                              <w:rPr>
                                <w:rFonts w:ascii="Cambria Math" w:hAnsi="Cambria Math"/>
                                <w:lang w:val="en-US" w:eastAsia="en-US"/>
                              </w:rPr>
                              <m:t>y</m:t>
                            </m:r>
                          </m:sub>
                        </m:sSub>
                      </m:num>
                      <m:den>
                        <m:r>
                          <w:rPr>
                            <w:rFonts w:ascii="Cambria Math" w:hAnsi="Cambria Math"/>
                            <w:lang w:val="en-US" w:eastAsia="en-US"/>
                          </w:rPr>
                          <m:t>∂y</m:t>
                        </m:r>
                      </m:den>
                    </m:f>
                  </m:e>
                </m:d>
                <m:r>
                  <w:rPr>
                    <w:rFonts w:ascii="Cambria Math" w:hAnsi="Cambria Math"/>
                    <w:lang w:val="en-US" w:eastAsia="en-US"/>
                  </w:rPr>
                  <m:t>=</m:t>
                </m:r>
                <m:f>
                  <m:fPr>
                    <m:ctrlPr>
                      <w:rPr>
                        <w:rFonts w:ascii="Cambria Math" w:hAnsi="Cambria Math"/>
                        <w:i/>
                        <w:lang w:val="en-US" w:eastAsia="en-US"/>
                      </w:rPr>
                    </m:ctrlPr>
                  </m:fPr>
                  <m:num>
                    <m:r>
                      <w:rPr>
                        <w:rFonts w:ascii="Cambria Math" w:hAnsi="Cambria Math"/>
                        <w:lang w:val="en-US" w:eastAsia="en-US"/>
                      </w:rPr>
                      <m:t>∂</m:t>
                    </m:r>
                    <m:sSub>
                      <m:sSubPr>
                        <m:ctrlPr>
                          <w:rPr>
                            <w:rFonts w:ascii="Cambria Math" w:hAnsi="Cambria Math"/>
                            <w:i/>
                          </w:rPr>
                        </m:ctrlPr>
                      </m:sSubPr>
                      <m:e>
                        <m:r>
                          <w:rPr>
                            <w:rFonts w:ascii="Cambria Math" w:hAnsi="Cambria Math"/>
                          </w:rPr>
                          <m:t>τ</m:t>
                        </m:r>
                      </m:e>
                      <m:sub>
                        <m:r>
                          <w:rPr>
                            <w:rFonts w:ascii="Cambria Math" w:hAnsi="Cambria Math"/>
                          </w:rPr>
                          <m:t>xx</m:t>
                        </m:r>
                      </m:sub>
                    </m:sSub>
                  </m:num>
                  <m:den>
                    <m:r>
                      <w:rPr>
                        <w:rFonts w:ascii="Cambria Math" w:hAnsi="Cambria Math"/>
                        <w:lang w:val="en-US" w:eastAsia="en-US"/>
                      </w:rPr>
                      <m:t>∂x</m:t>
                    </m:r>
                  </m:den>
                </m:f>
                <m:r>
                  <w:rPr>
                    <w:rFonts w:ascii="Cambria Math" w:hAnsi="Cambria Math"/>
                    <w:lang w:val="en-US" w:eastAsia="en-US"/>
                  </w:rPr>
                  <m:t>+</m:t>
                </m:r>
                <m:f>
                  <m:fPr>
                    <m:ctrlPr>
                      <w:rPr>
                        <w:rFonts w:ascii="Cambria Math" w:hAnsi="Cambria Math"/>
                        <w:i/>
                        <w:lang w:val="en-US" w:eastAsia="en-US"/>
                      </w:rPr>
                    </m:ctrlPr>
                  </m:fPr>
                  <m:num>
                    <m:r>
                      <w:rPr>
                        <w:rFonts w:ascii="Cambria Math" w:hAnsi="Cambria Math"/>
                        <w:lang w:val="en-US" w:eastAsia="en-US"/>
                      </w:rPr>
                      <m:t>∂</m:t>
                    </m:r>
                    <m:sSub>
                      <m:sSubPr>
                        <m:ctrlPr>
                          <w:rPr>
                            <w:rFonts w:ascii="Cambria Math" w:hAnsi="Cambria Math"/>
                            <w:i/>
                          </w:rPr>
                        </m:ctrlPr>
                      </m:sSubPr>
                      <m:e>
                        <m:r>
                          <w:rPr>
                            <w:rFonts w:ascii="Cambria Math" w:hAnsi="Cambria Math"/>
                          </w:rPr>
                          <m:t>τ</m:t>
                        </m:r>
                      </m:e>
                      <m:sub>
                        <m:r>
                          <w:rPr>
                            <w:rFonts w:ascii="Cambria Math" w:hAnsi="Cambria Math"/>
                          </w:rPr>
                          <m:t>yx</m:t>
                        </m:r>
                      </m:sub>
                    </m:sSub>
                  </m:num>
                  <m:den>
                    <m:r>
                      <w:rPr>
                        <w:rFonts w:ascii="Cambria Math" w:hAnsi="Cambria Math"/>
                        <w:lang w:val="en-US" w:eastAsia="en-US"/>
                      </w:rPr>
                      <m:t>∂y</m:t>
                    </m:r>
                  </m:den>
                </m:f>
              </m:oMath>
            </m:oMathPara>
          </w:p>
        </w:tc>
        <w:tc>
          <w:tcPr>
            <w:tcW w:w="526" w:type="pct"/>
            <w:vAlign w:val="center"/>
            <w:hideMark/>
          </w:tcPr>
          <w:p w14:paraId="04BFD039" w14:textId="45267C55" w:rsidR="008D23CB" w:rsidRPr="005A7333" w:rsidRDefault="008D23CB" w:rsidP="00AD765E">
            <w:pPr>
              <w:spacing w:line="360" w:lineRule="auto"/>
              <w:jc w:val="right"/>
              <w:rPr>
                <w:lang w:val="en-US" w:eastAsia="en-US"/>
              </w:rPr>
            </w:pPr>
            <w:r w:rsidRPr="005A7333">
              <w:rPr>
                <w:lang w:val="en-US" w:eastAsia="en-US"/>
              </w:rPr>
              <w:t>(3.</w:t>
            </w:r>
            <w:r w:rsidR="00E155D2" w:rsidRPr="005A7333">
              <w:rPr>
                <w:lang w:val="en-US" w:eastAsia="en-US"/>
              </w:rPr>
              <w:t>24</w:t>
            </w:r>
            <w:r w:rsidRPr="005A7333">
              <w:rPr>
                <w:lang w:val="en-US" w:eastAsia="en-US"/>
              </w:rPr>
              <w:t>)</w:t>
            </w:r>
          </w:p>
        </w:tc>
      </w:tr>
    </w:tbl>
    <w:p w14:paraId="22D2F419" w14:textId="77777777" w:rsidR="008D23CB" w:rsidRPr="005A7333" w:rsidRDefault="008D23CB" w:rsidP="008D23CB"/>
    <w:p w14:paraId="11EB2ADE" w14:textId="35AB76FA" w:rsidR="008D23CB" w:rsidRPr="005A7333" w:rsidRDefault="008D23CB" w:rsidP="008D23CB">
      <w:r w:rsidRPr="005A7333">
        <w:t xml:space="preserve">where </w:t>
      </w:r>
      <m:oMath>
        <m:sSub>
          <m:sSubPr>
            <m:ctrlPr>
              <w:rPr>
                <w:rFonts w:ascii="Cambria Math" w:hAnsi="Cambria Math"/>
                <w:i/>
                <w:lang w:val="en-US" w:eastAsia="en-US"/>
              </w:rPr>
            </m:ctrlPr>
          </m:sSubPr>
          <m:e>
            <m:r>
              <w:rPr>
                <w:rFonts w:ascii="Cambria Math" w:hAnsi="Cambria Math"/>
                <w:lang w:val="en-US" w:eastAsia="en-US"/>
              </w:rPr>
              <m:t>ρ</m:t>
            </m:r>
          </m:e>
          <m:sub>
            <m:r>
              <w:rPr>
                <w:rFonts w:ascii="Cambria Math" w:hAnsi="Cambria Math"/>
                <w:lang w:val="en-US" w:eastAsia="en-US"/>
              </w:rPr>
              <m:t>p</m:t>
            </m:r>
          </m:sub>
        </m:sSub>
      </m:oMath>
      <w:r w:rsidRPr="005A7333">
        <w:t xml:space="preserve"> denotes the particle density and </w:t>
      </w:r>
      <m:oMath>
        <m:sSub>
          <m:sSubPr>
            <m:ctrlPr>
              <w:rPr>
                <w:rFonts w:ascii="Cambria Math" w:hAnsi="Cambria Math"/>
                <w:i/>
              </w:rPr>
            </m:ctrlPr>
          </m:sSubPr>
          <m:e>
            <m:r>
              <w:rPr>
                <w:rFonts w:ascii="Cambria Math" w:hAnsi="Cambria Math"/>
              </w:rPr>
              <m:t>τ</m:t>
            </m:r>
          </m:e>
          <m:sub>
            <m:r>
              <w:rPr>
                <w:rFonts w:ascii="Cambria Math" w:hAnsi="Cambria Math"/>
              </w:rPr>
              <m:t>ij</m:t>
            </m:r>
          </m:sub>
        </m:sSub>
      </m:oMath>
      <w:r w:rsidRPr="005A7333">
        <w:t xml:space="preserve"> </w:t>
      </w:r>
      <w:r w:rsidR="00D4593B" w:rsidRPr="005A7333">
        <w:t>is</w:t>
      </w:r>
      <w:r w:rsidRPr="005A7333">
        <w:t xml:space="preserve"> the stress tensor</w:t>
      </w:r>
      <w:r w:rsidR="00D4593B" w:rsidRPr="005A7333">
        <w:t xml:space="preserve"> in direction </w:t>
      </w:r>
      <w:r w:rsidR="00D4593B" w:rsidRPr="005A7333">
        <w:rPr>
          <w:i/>
        </w:rPr>
        <w:t>i</w:t>
      </w:r>
      <w:r w:rsidR="00D4593B" w:rsidRPr="005A7333">
        <w:t xml:space="preserve"> on face </w:t>
      </w:r>
      <w:r w:rsidR="00D4593B" w:rsidRPr="005A7333">
        <w:rPr>
          <w:i/>
        </w:rPr>
        <w:t>j</w:t>
      </w:r>
      <w:r w:rsidRPr="005A7333">
        <w:t>. The equation for conservation of fluctuation energy is:</w:t>
      </w:r>
    </w:p>
    <w:p w14:paraId="05D83A94" w14:textId="77777777" w:rsidR="008D23CB" w:rsidRPr="005A7333" w:rsidRDefault="008D23CB" w:rsidP="008D23CB"/>
    <w:tbl>
      <w:tblPr>
        <w:tblW w:w="4882" w:type="pct"/>
        <w:jc w:val="center"/>
        <w:tblLook w:val="04A0" w:firstRow="1" w:lastRow="0" w:firstColumn="1" w:lastColumn="0" w:noHBand="0" w:noVBand="1"/>
      </w:tblPr>
      <w:tblGrid>
        <w:gridCol w:w="9149"/>
        <w:gridCol w:w="1071"/>
      </w:tblGrid>
      <w:tr w:rsidR="009718C6" w:rsidRPr="005A7333" w14:paraId="5CF93F71" w14:textId="77777777" w:rsidTr="00F23AE5">
        <w:trPr>
          <w:trHeight w:val="1372"/>
          <w:jc w:val="center"/>
        </w:trPr>
        <w:tc>
          <w:tcPr>
            <w:tcW w:w="4476" w:type="pct"/>
            <w:hideMark/>
          </w:tcPr>
          <w:p w14:paraId="534BEE85" w14:textId="000632DB" w:rsidR="008D23CB" w:rsidRPr="005A7333" w:rsidRDefault="002467C3">
            <w:pPr>
              <w:spacing w:line="360" w:lineRule="auto"/>
              <w:jc w:val="center"/>
              <w:rPr>
                <w:lang w:val="en-US" w:eastAsia="en-US"/>
              </w:rPr>
            </w:pPr>
            <m:oMathPara>
              <m:oMath>
                <m:sSub>
                  <m:sSubPr>
                    <m:ctrlPr>
                      <w:rPr>
                        <w:rFonts w:ascii="Cambria Math" w:hAnsi="Cambria Math"/>
                        <w:i/>
                        <w:lang w:val="en-US" w:eastAsia="en-US"/>
                      </w:rPr>
                    </m:ctrlPr>
                  </m:sSubPr>
                  <m:e>
                    <m:r>
                      <w:rPr>
                        <w:rFonts w:ascii="Cambria Math" w:hAnsi="Cambria Math"/>
                        <w:lang w:val="en-US" w:eastAsia="en-US"/>
                      </w:rPr>
                      <m:t>2ρ</m:t>
                    </m:r>
                  </m:e>
                  <m:sub>
                    <m:r>
                      <w:rPr>
                        <w:rFonts w:ascii="Cambria Math" w:hAnsi="Cambria Math"/>
                        <w:lang w:val="en-US" w:eastAsia="en-US"/>
                      </w:rPr>
                      <m:t>p</m:t>
                    </m:r>
                  </m:sub>
                </m:sSub>
                <m:r>
                  <w:rPr>
                    <w:rFonts w:ascii="Cambria Math" w:hAnsi="Cambria Math"/>
                  </w:rPr>
                  <m:t>χ</m:t>
                </m:r>
                <m:sSub>
                  <m:sSubPr>
                    <m:ctrlPr>
                      <w:rPr>
                        <w:rFonts w:ascii="Cambria Math" w:hAnsi="Cambria Math"/>
                        <w:i/>
                      </w:rPr>
                    </m:ctrlPr>
                  </m:sSubPr>
                  <m:e>
                    <m:r>
                      <w:rPr>
                        <w:rFonts w:ascii="Cambria Math" w:hAnsi="Cambria Math"/>
                      </w:rPr>
                      <m:t>v</m:t>
                    </m:r>
                  </m:e>
                  <m:sub>
                    <m:r>
                      <w:rPr>
                        <w:rFonts w:ascii="Cambria Math" w:hAnsi="Cambria Math"/>
                      </w:rPr>
                      <m:t>fl</m:t>
                    </m:r>
                  </m:sub>
                </m:sSub>
                <m:d>
                  <m:dPr>
                    <m:ctrlPr>
                      <w:rPr>
                        <w:rFonts w:ascii="Cambria Math" w:hAnsi="Cambria Math"/>
                        <w:i/>
                        <w:lang w:val="en-US" w:eastAsia="en-US"/>
                      </w:rPr>
                    </m:ctrlPr>
                  </m:dPr>
                  <m:e>
                    <m:f>
                      <m:fPr>
                        <m:ctrlPr>
                          <w:rPr>
                            <w:rFonts w:ascii="Cambria Math" w:hAnsi="Cambria Math"/>
                            <w:i/>
                            <w:lang w:val="en-US" w:eastAsia="en-US"/>
                          </w:rPr>
                        </m:ctrlPr>
                      </m:fPr>
                      <m:num>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v</m:t>
                            </m:r>
                          </m:e>
                          <m:sub>
                            <m:r>
                              <w:rPr>
                                <w:rFonts w:ascii="Cambria Math" w:hAnsi="Cambria Math"/>
                                <w:lang w:val="en-US" w:eastAsia="en-US"/>
                              </w:rPr>
                              <m:t>fl</m:t>
                            </m:r>
                          </m:sub>
                        </m:sSub>
                      </m:num>
                      <m:den>
                        <m:r>
                          <w:rPr>
                            <w:rFonts w:ascii="Cambria Math" w:hAnsi="Cambria Math"/>
                            <w:lang w:val="en-US" w:eastAsia="en-US"/>
                          </w:rPr>
                          <m:t>∂t</m:t>
                        </m:r>
                      </m:den>
                    </m:f>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v</m:t>
                        </m:r>
                      </m:e>
                      <m:sub>
                        <m:r>
                          <w:rPr>
                            <w:rFonts w:ascii="Cambria Math" w:hAnsi="Cambria Math"/>
                            <w:lang w:val="en-US" w:eastAsia="en-US"/>
                          </w:rPr>
                          <m:t>x</m:t>
                        </m:r>
                      </m:sub>
                    </m:sSub>
                    <m:f>
                      <m:fPr>
                        <m:ctrlPr>
                          <w:rPr>
                            <w:rFonts w:ascii="Cambria Math" w:hAnsi="Cambria Math"/>
                            <w:i/>
                            <w:lang w:val="en-US" w:eastAsia="en-US"/>
                          </w:rPr>
                        </m:ctrlPr>
                      </m:fPr>
                      <m:num>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v</m:t>
                            </m:r>
                          </m:e>
                          <m:sub>
                            <m:r>
                              <w:rPr>
                                <w:rFonts w:ascii="Cambria Math" w:hAnsi="Cambria Math"/>
                                <w:lang w:val="en-US" w:eastAsia="en-US"/>
                              </w:rPr>
                              <m:t>fl</m:t>
                            </m:r>
                          </m:sub>
                        </m:sSub>
                      </m:num>
                      <m:den>
                        <m:r>
                          <w:rPr>
                            <w:rFonts w:ascii="Cambria Math" w:hAnsi="Cambria Math"/>
                            <w:lang w:val="en-US" w:eastAsia="en-US"/>
                          </w:rPr>
                          <m:t>∂x</m:t>
                        </m:r>
                      </m:den>
                    </m:f>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v</m:t>
                        </m:r>
                      </m:e>
                      <m:sub>
                        <m:r>
                          <w:rPr>
                            <w:rFonts w:ascii="Cambria Math" w:hAnsi="Cambria Math"/>
                            <w:lang w:val="en-US" w:eastAsia="en-US"/>
                          </w:rPr>
                          <m:t>y</m:t>
                        </m:r>
                      </m:sub>
                    </m:sSub>
                    <m:f>
                      <m:fPr>
                        <m:ctrlPr>
                          <w:rPr>
                            <w:rFonts w:ascii="Cambria Math" w:hAnsi="Cambria Math"/>
                            <w:i/>
                            <w:lang w:val="en-US" w:eastAsia="en-US"/>
                          </w:rPr>
                        </m:ctrlPr>
                      </m:fPr>
                      <m:num>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v</m:t>
                            </m:r>
                          </m:e>
                          <m:sub>
                            <m:r>
                              <w:rPr>
                                <w:rFonts w:ascii="Cambria Math" w:hAnsi="Cambria Math"/>
                                <w:lang w:val="en-US" w:eastAsia="en-US"/>
                              </w:rPr>
                              <m:t>fl</m:t>
                            </m:r>
                          </m:sub>
                        </m:sSub>
                      </m:num>
                      <m:den>
                        <m:r>
                          <w:rPr>
                            <w:rFonts w:ascii="Cambria Math" w:hAnsi="Cambria Math"/>
                            <w:lang w:val="en-US" w:eastAsia="en-US"/>
                          </w:rPr>
                          <m:t>∂y</m:t>
                        </m:r>
                      </m:den>
                    </m:f>
                  </m:e>
                </m:d>
                <m:r>
                  <w:rPr>
                    <w:rFonts w:ascii="Cambria Math" w:hAnsi="Cambria Math"/>
                    <w:lang w:val="en-US" w:eastAsia="en-US"/>
                  </w:rPr>
                  <m:t>=-</m:t>
                </m:r>
                <m:f>
                  <m:fPr>
                    <m:ctrlPr>
                      <w:rPr>
                        <w:rFonts w:ascii="Cambria Math" w:hAnsi="Cambria Math"/>
                        <w:i/>
                        <w:lang w:val="en-US" w:eastAsia="en-US"/>
                      </w:rPr>
                    </m:ctrlPr>
                  </m:fPr>
                  <m:num>
                    <m:r>
                      <w:rPr>
                        <w:rFonts w:ascii="Cambria Math" w:hAnsi="Cambria Math"/>
                        <w:lang w:val="en-US" w:eastAsia="en-US"/>
                      </w:rPr>
                      <m:t>∂</m:t>
                    </m:r>
                    <m:sSub>
                      <m:sSubPr>
                        <m:ctrlPr>
                          <w:rPr>
                            <w:rFonts w:ascii="Cambria Math" w:hAnsi="Cambria Math"/>
                            <w:i/>
                          </w:rPr>
                        </m:ctrlPr>
                      </m:sSubPr>
                      <m:e>
                        <m:r>
                          <w:rPr>
                            <w:rFonts w:ascii="Cambria Math" w:hAnsi="Cambria Math"/>
                          </w:rPr>
                          <m:t>q</m:t>
                        </m:r>
                      </m:e>
                      <m:sub>
                        <m:r>
                          <w:rPr>
                            <w:rFonts w:ascii="Cambria Math" w:hAnsi="Cambria Math"/>
                          </w:rPr>
                          <m:t>x</m:t>
                        </m:r>
                      </m:sub>
                    </m:sSub>
                  </m:num>
                  <m:den>
                    <m:r>
                      <w:rPr>
                        <w:rFonts w:ascii="Cambria Math" w:hAnsi="Cambria Math"/>
                        <w:lang w:val="en-US" w:eastAsia="en-US"/>
                      </w:rPr>
                      <m:t>∂x</m:t>
                    </m:r>
                  </m:den>
                </m:f>
                <m:r>
                  <w:rPr>
                    <w:rFonts w:ascii="Cambria Math" w:hAnsi="Cambria Math"/>
                    <w:lang w:val="en-US" w:eastAsia="en-US"/>
                  </w:rPr>
                  <m:t>-</m:t>
                </m:r>
                <m:f>
                  <m:fPr>
                    <m:ctrlPr>
                      <w:rPr>
                        <w:rFonts w:ascii="Cambria Math" w:hAnsi="Cambria Math"/>
                        <w:i/>
                        <w:lang w:val="en-US" w:eastAsia="en-US"/>
                      </w:rPr>
                    </m:ctrlPr>
                  </m:fPr>
                  <m:num>
                    <m:r>
                      <w:rPr>
                        <w:rFonts w:ascii="Cambria Math" w:hAnsi="Cambria Math"/>
                        <w:lang w:val="en-US" w:eastAsia="en-US"/>
                      </w:rPr>
                      <m:t>∂</m:t>
                    </m:r>
                    <m:sSub>
                      <m:sSubPr>
                        <m:ctrlPr>
                          <w:rPr>
                            <w:rFonts w:ascii="Cambria Math" w:hAnsi="Cambria Math"/>
                            <w:i/>
                          </w:rPr>
                        </m:ctrlPr>
                      </m:sSubPr>
                      <m:e>
                        <m:r>
                          <w:rPr>
                            <w:rFonts w:ascii="Cambria Math" w:hAnsi="Cambria Math"/>
                          </w:rPr>
                          <m:t>q</m:t>
                        </m:r>
                      </m:e>
                      <m:sub>
                        <m:r>
                          <w:rPr>
                            <w:rFonts w:ascii="Cambria Math" w:hAnsi="Cambria Math"/>
                          </w:rPr>
                          <m:t>y</m:t>
                        </m:r>
                      </m:sub>
                    </m:sSub>
                  </m:num>
                  <m:den>
                    <m:r>
                      <w:rPr>
                        <w:rFonts w:ascii="Cambria Math" w:hAnsi="Cambria Math"/>
                        <w:lang w:val="en-US" w:eastAsia="en-US"/>
                      </w:rPr>
                      <m:t>∂y</m:t>
                    </m:r>
                  </m:den>
                </m:f>
                <m:r>
                  <w:rPr>
                    <w:rFonts w:ascii="Cambria Math" w:hAnsi="Cambria Math"/>
                    <w:lang w:val="en-US" w:eastAsia="en-US"/>
                  </w:rPr>
                  <m:t>+</m:t>
                </m:r>
                <m:sSub>
                  <m:sSubPr>
                    <m:ctrlPr>
                      <w:rPr>
                        <w:rFonts w:ascii="Cambria Math" w:hAnsi="Cambria Math"/>
                        <w:i/>
                      </w:rPr>
                    </m:ctrlPr>
                  </m:sSubPr>
                  <m:e>
                    <m:r>
                      <w:rPr>
                        <w:rFonts w:ascii="Cambria Math" w:hAnsi="Cambria Math"/>
                      </w:rPr>
                      <m:t>τ</m:t>
                    </m:r>
                  </m:e>
                  <m:sub>
                    <m:r>
                      <w:rPr>
                        <w:rFonts w:ascii="Cambria Math" w:hAnsi="Cambria Math"/>
                      </w:rPr>
                      <m:t>xx</m:t>
                    </m:r>
                  </m:sub>
                </m:sSub>
                <m:f>
                  <m:fPr>
                    <m:ctrlPr>
                      <w:rPr>
                        <w:rFonts w:ascii="Cambria Math" w:hAnsi="Cambria Math"/>
                        <w:i/>
                        <w:lang w:val="en-US" w:eastAsia="en-US"/>
                      </w:rPr>
                    </m:ctrlPr>
                  </m:fPr>
                  <m:num>
                    <m:r>
                      <w:rPr>
                        <w:rFonts w:ascii="Cambria Math" w:hAnsi="Cambria Math"/>
                        <w:lang w:val="en-US" w:eastAsia="en-US"/>
                      </w:rPr>
                      <m:t>∂</m:t>
                    </m:r>
                    <m:sSub>
                      <m:sSubPr>
                        <m:ctrlPr>
                          <w:rPr>
                            <w:rFonts w:ascii="Cambria Math" w:hAnsi="Cambria Math"/>
                            <w:i/>
                          </w:rPr>
                        </m:ctrlPr>
                      </m:sSubPr>
                      <m:e>
                        <m:r>
                          <w:rPr>
                            <w:rFonts w:ascii="Cambria Math" w:hAnsi="Cambria Math"/>
                          </w:rPr>
                          <m:t>v</m:t>
                        </m:r>
                      </m:e>
                      <m:sub>
                        <m:r>
                          <w:rPr>
                            <w:rFonts w:ascii="Cambria Math" w:hAnsi="Cambria Math"/>
                          </w:rPr>
                          <m:t>x</m:t>
                        </m:r>
                      </m:sub>
                    </m:sSub>
                  </m:num>
                  <m:den>
                    <m:r>
                      <w:rPr>
                        <w:rFonts w:ascii="Cambria Math" w:hAnsi="Cambria Math"/>
                        <w:lang w:val="en-US" w:eastAsia="en-US"/>
                      </w:rPr>
                      <m:t>∂x</m:t>
                    </m:r>
                  </m:den>
                </m:f>
                <m:r>
                  <w:rPr>
                    <w:rFonts w:ascii="Cambria Math" w:hAnsi="Cambria Math"/>
                    <w:lang w:val="en-US" w:eastAsia="en-US"/>
                  </w:rPr>
                  <m:t>+</m:t>
                </m:r>
                <m:sSub>
                  <m:sSubPr>
                    <m:ctrlPr>
                      <w:rPr>
                        <w:rFonts w:ascii="Cambria Math" w:hAnsi="Cambria Math"/>
                        <w:i/>
                      </w:rPr>
                    </m:ctrlPr>
                  </m:sSubPr>
                  <m:e>
                    <m:r>
                      <w:rPr>
                        <w:rFonts w:ascii="Cambria Math" w:hAnsi="Cambria Math"/>
                      </w:rPr>
                      <m:t>τ</m:t>
                    </m:r>
                  </m:e>
                  <m:sub>
                    <m:r>
                      <w:rPr>
                        <w:rFonts w:ascii="Cambria Math" w:hAnsi="Cambria Math"/>
                      </w:rPr>
                      <m:t>yx</m:t>
                    </m:r>
                  </m:sub>
                </m:sSub>
                <m:f>
                  <m:fPr>
                    <m:ctrlPr>
                      <w:rPr>
                        <w:rFonts w:ascii="Cambria Math" w:hAnsi="Cambria Math"/>
                        <w:i/>
                        <w:lang w:val="en-US" w:eastAsia="en-US"/>
                      </w:rPr>
                    </m:ctrlPr>
                  </m:fPr>
                  <m:num>
                    <m:r>
                      <w:rPr>
                        <w:rFonts w:ascii="Cambria Math" w:hAnsi="Cambria Math"/>
                        <w:lang w:val="en-US" w:eastAsia="en-US"/>
                      </w:rPr>
                      <m:t>∂</m:t>
                    </m:r>
                    <m:sSub>
                      <m:sSubPr>
                        <m:ctrlPr>
                          <w:rPr>
                            <w:rFonts w:ascii="Cambria Math" w:hAnsi="Cambria Math"/>
                            <w:i/>
                          </w:rPr>
                        </m:ctrlPr>
                      </m:sSubPr>
                      <m:e>
                        <m:r>
                          <w:rPr>
                            <w:rFonts w:ascii="Cambria Math" w:hAnsi="Cambria Math"/>
                          </w:rPr>
                          <m:t>v</m:t>
                        </m:r>
                      </m:e>
                      <m:sub>
                        <m:r>
                          <w:rPr>
                            <w:rFonts w:ascii="Cambria Math" w:hAnsi="Cambria Math"/>
                          </w:rPr>
                          <m:t>x</m:t>
                        </m:r>
                      </m:sub>
                    </m:sSub>
                  </m:num>
                  <m:den>
                    <m:r>
                      <w:rPr>
                        <w:rFonts w:ascii="Cambria Math" w:hAnsi="Cambria Math"/>
                        <w:lang w:val="en-US" w:eastAsia="en-US"/>
                      </w:rPr>
                      <m:t>∂y</m:t>
                    </m:r>
                  </m:den>
                </m:f>
                <m:r>
                  <w:rPr>
                    <w:rFonts w:ascii="Cambria Math" w:hAnsi="Cambria Math"/>
                    <w:lang w:val="en-US" w:eastAsia="en-US"/>
                  </w:rPr>
                  <m:t>+</m:t>
                </m:r>
                <m:sSub>
                  <m:sSubPr>
                    <m:ctrlPr>
                      <w:rPr>
                        <w:rFonts w:ascii="Cambria Math" w:hAnsi="Cambria Math"/>
                        <w:i/>
                      </w:rPr>
                    </m:ctrlPr>
                  </m:sSubPr>
                  <m:e>
                    <m:r>
                      <w:rPr>
                        <w:rFonts w:ascii="Cambria Math" w:hAnsi="Cambria Math"/>
                      </w:rPr>
                      <m:t>τ</m:t>
                    </m:r>
                  </m:e>
                  <m:sub>
                    <m:r>
                      <w:rPr>
                        <w:rFonts w:ascii="Cambria Math" w:hAnsi="Cambria Math"/>
                      </w:rPr>
                      <m:t>xy</m:t>
                    </m:r>
                  </m:sub>
                </m:sSub>
                <m:f>
                  <m:fPr>
                    <m:ctrlPr>
                      <w:rPr>
                        <w:rFonts w:ascii="Cambria Math" w:hAnsi="Cambria Math"/>
                        <w:i/>
                        <w:lang w:val="en-US" w:eastAsia="en-US"/>
                      </w:rPr>
                    </m:ctrlPr>
                  </m:fPr>
                  <m:num>
                    <m:r>
                      <w:rPr>
                        <w:rFonts w:ascii="Cambria Math" w:hAnsi="Cambria Math"/>
                        <w:lang w:val="en-US" w:eastAsia="en-US"/>
                      </w:rPr>
                      <m:t>∂</m:t>
                    </m:r>
                    <m:sSub>
                      <m:sSubPr>
                        <m:ctrlPr>
                          <w:rPr>
                            <w:rFonts w:ascii="Cambria Math" w:hAnsi="Cambria Math"/>
                            <w:i/>
                          </w:rPr>
                        </m:ctrlPr>
                      </m:sSubPr>
                      <m:e>
                        <m:r>
                          <w:rPr>
                            <w:rFonts w:ascii="Cambria Math" w:hAnsi="Cambria Math"/>
                          </w:rPr>
                          <m:t>v</m:t>
                        </m:r>
                      </m:e>
                      <m:sub>
                        <m:r>
                          <w:rPr>
                            <w:rFonts w:ascii="Cambria Math" w:hAnsi="Cambria Math"/>
                          </w:rPr>
                          <m:t>y</m:t>
                        </m:r>
                      </m:sub>
                    </m:sSub>
                  </m:num>
                  <m:den>
                    <m:r>
                      <w:rPr>
                        <w:rFonts w:ascii="Cambria Math" w:hAnsi="Cambria Math"/>
                        <w:lang w:val="en-US" w:eastAsia="en-US"/>
                      </w:rPr>
                      <m:t>∂x</m:t>
                    </m:r>
                  </m:den>
                </m:f>
                <m:r>
                  <w:rPr>
                    <w:rFonts w:ascii="Cambria Math" w:hAnsi="Cambria Math"/>
                    <w:lang w:val="en-US" w:eastAsia="en-US"/>
                  </w:rPr>
                  <m:t>+</m:t>
                </m:r>
                <m:sSub>
                  <m:sSubPr>
                    <m:ctrlPr>
                      <w:rPr>
                        <w:rFonts w:ascii="Cambria Math" w:hAnsi="Cambria Math"/>
                        <w:i/>
                      </w:rPr>
                    </m:ctrlPr>
                  </m:sSubPr>
                  <m:e>
                    <m:r>
                      <w:rPr>
                        <w:rFonts w:ascii="Cambria Math" w:hAnsi="Cambria Math"/>
                      </w:rPr>
                      <m:t>τ</m:t>
                    </m:r>
                  </m:e>
                  <m:sub>
                    <m:r>
                      <w:rPr>
                        <w:rFonts w:ascii="Cambria Math" w:hAnsi="Cambria Math"/>
                      </w:rPr>
                      <m:t>yy</m:t>
                    </m:r>
                  </m:sub>
                </m:sSub>
                <m:f>
                  <m:fPr>
                    <m:ctrlPr>
                      <w:rPr>
                        <w:rFonts w:ascii="Cambria Math" w:hAnsi="Cambria Math"/>
                        <w:i/>
                        <w:lang w:val="en-US" w:eastAsia="en-US"/>
                      </w:rPr>
                    </m:ctrlPr>
                  </m:fPr>
                  <m:num>
                    <m:r>
                      <w:rPr>
                        <w:rFonts w:ascii="Cambria Math" w:hAnsi="Cambria Math"/>
                        <w:lang w:val="en-US" w:eastAsia="en-US"/>
                      </w:rPr>
                      <m:t>∂</m:t>
                    </m:r>
                    <m:sSub>
                      <m:sSubPr>
                        <m:ctrlPr>
                          <w:rPr>
                            <w:rFonts w:ascii="Cambria Math" w:hAnsi="Cambria Math"/>
                            <w:i/>
                          </w:rPr>
                        </m:ctrlPr>
                      </m:sSubPr>
                      <m:e>
                        <m:r>
                          <w:rPr>
                            <w:rFonts w:ascii="Cambria Math" w:hAnsi="Cambria Math"/>
                          </w:rPr>
                          <m:t>v</m:t>
                        </m:r>
                      </m:e>
                      <m:sub>
                        <m:r>
                          <w:rPr>
                            <w:rFonts w:ascii="Cambria Math" w:hAnsi="Cambria Math"/>
                          </w:rPr>
                          <m:t>y</m:t>
                        </m:r>
                      </m:sub>
                    </m:sSub>
                  </m:num>
                  <m:den>
                    <m:r>
                      <w:rPr>
                        <w:rFonts w:ascii="Cambria Math" w:hAnsi="Cambria Math"/>
                        <w:lang w:val="en-US" w:eastAsia="en-US"/>
                      </w:rPr>
                      <m:t>∂y</m:t>
                    </m:r>
                  </m:den>
                </m:f>
                <m:r>
                  <w:rPr>
                    <w:rFonts w:ascii="Cambria Math" w:hAnsi="Cambria Math"/>
                    <w:lang w:val="en-US" w:eastAsia="en-US"/>
                  </w:rPr>
                  <m:t>-Γ</m:t>
                </m:r>
              </m:oMath>
            </m:oMathPara>
          </w:p>
        </w:tc>
        <w:tc>
          <w:tcPr>
            <w:tcW w:w="524" w:type="pct"/>
            <w:vAlign w:val="center"/>
            <w:hideMark/>
          </w:tcPr>
          <w:p w14:paraId="230A4B58" w14:textId="707CAAE2" w:rsidR="008D23CB" w:rsidRPr="005A7333" w:rsidRDefault="008D23CB" w:rsidP="00AD765E">
            <w:pPr>
              <w:spacing w:line="360" w:lineRule="auto"/>
              <w:jc w:val="right"/>
              <w:rPr>
                <w:lang w:val="en-US" w:eastAsia="en-US"/>
              </w:rPr>
            </w:pPr>
            <w:r w:rsidRPr="005A7333">
              <w:rPr>
                <w:lang w:val="en-US" w:eastAsia="en-US"/>
              </w:rPr>
              <w:t>(3.2</w:t>
            </w:r>
            <w:r w:rsidR="00E155D2" w:rsidRPr="005A7333">
              <w:rPr>
                <w:lang w:val="en-US" w:eastAsia="en-US"/>
              </w:rPr>
              <w:t>5</w:t>
            </w:r>
            <w:r w:rsidRPr="005A7333">
              <w:rPr>
                <w:lang w:val="en-US" w:eastAsia="en-US"/>
              </w:rPr>
              <w:t>)</w:t>
            </w:r>
          </w:p>
        </w:tc>
      </w:tr>
    </w:tbl>
    <w:p w14:paraId="6103AF09" w14:textId="77777777" w:rsidR="008D23CB" w:rsidRPr="005A7333" w:rsidRDefault="008D23CB" w:rsidP="008D23CB"/>
    <w:p w14:paraId="655ED611" w14:textId="1AFE25AB" w:rsidR="008D23CB" w:rsidRPr="005A7333" w:rsidRDefault="008D23CB" w:rsidP="008D23CB">
      <w:r w:rsidRPr="005A7333">
        <w:t xml:space="preserve">where </w:t>
      </w:r>
      <m:oMath>
        <m:sSub>
          <m:sSubPr>
            <m:ctrlPr>
              <w:rPr>
                <w:rFonts w:ascii="Cambria Math" w:hAnsi="Cambria Math"/>
                <w:i/>
              </w:rPr>
            </m:ctrlPr>
          </m:sSubPr>
          <m:e>
            <m:r>
              <w:rPr>
                <w:rFonts w:ascii="Cambria Math" w:hAnsi="Cambria Math"/>
              </w:rPr>
              <m:t>v</m:t>
            </m:r>
          </m:e>
          <m:sub>
            <m:r>
              <w:rPr>
                <w:rFonts w:ascii="Cambria Math" w:hAnsi="Cambria Math"/>
              </w:rPr>
              <m:t>fl</m:t>
            </m:r>
          </m:sub>
        </m:sSub>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T</m:t>
                </m:r>
              </m:e>
              <m:sub>
                <m:r>
                  <w:rPr>
                    <w:rFonts w:ascii="Cambria Math" w:hAnsi="Cambria Math"/>
                  </w:rPr>
                  <m:t>gran</m:t>
                </m:r>
              </m:sub>
            </m:sSub>
          </m:e>
        </m:rad>
      </m:oMath>
      <w:r w:rsidRPr="005A7333">
        <w:t xml:space="preserve"> </w:t>
      </w:r>
      <w:r w:rsidR="00D4593B" w:rsidRPr="005A7333">
        <w:t xml:space="preserve">is </w:t>
      </w:r>
      <w:r w:rsidRPr="005A7333">
        <w:t xml:space="preserve">the average fluctuation speed, </w:t>
      </w:r>
      <m:oMath>
        <m:sSub>
          <m:sSubPr>
            <m:ctrlPr>
              <w:rPr>
                <w:rFonts w:ascii="Cambria Math" w:hAnsi="Cambria Math"/>
                <w:i/>
              </w:rPr>
            </m:ctrlPr>
          </m:sSubPr>
          <m:e>
            <m:r>
              <w:rPr>
                <w:rFonts w:ascii="Cambria Math" w:hAnsi="Cambria Math"/>
              </w:rPr>
              <m:t>q</m:t>
            </m:r>
          </m:e>
          <m:sub>
            <m:r>
              <w:rPr>
                <w:rFonts w:ascii="Cambria Math" w:hAnsi="Cambria Math"/>
              </w:rPr>
              <m:t>i</m:t>
            </m:r>
          </m:sub>
        </m:sSub>
      </m:oMath>
      <w:r w:rsidRPr="005A7333">
        <w:t xml:space="preserve"> denote</w:t>
      </w:r>
      <w:r w:rsidR="00D4593B" w:rsidRPr="005A7333">
        <w:t>s</w:t>
      </w:r>
      <w:r w:rsidRPr="005A7333">
        <w:t xml:space="preserve"> the components of the “fluctuation energy flux vector”, and </w:t>
      </w:r>
      <w:r w:rsidRPr="005A7333">
        <w:rPr>
          <w:i/>
        </w:rPr>
        <w:t>Γ</w:t>
      </w:r>
      <w:r w:rsidRPr="005A7333">
        <w:t xml:space="preserve"> </w:t>
      </w:r>
      <w:r w:rsidR="00D4593B" w:rsidRPr="005A7333">
        <w:t xml:space="preserve">is </w:t>
      </w:r>
      <w:r w:rsidRPr="005A7333">
        <w:t xml:space="preserve">the energy dissipation rate per unit volume in inelastic collisions. The constitutive equations of the components of the stress tensor are: </w:t>
      </w:r>
    </w:p>
    <w:p w14:paraId="0247364D" w14:textId="77777777" w:rsidR="008D23CB" w:rsidRPr="005A7333" w:rsidRDefault="008D23CB" w:rsidP="008D23CB"/>
    <w:tbl>
      <w:tblPr>
        <w:tblW w:w="4192" w:type="pct"/>
        <w:jc w:val="center"/>
        <w:tblLook w:val="04A0" w:firstRow="1" w:lastRow="0" w:firstColumn="1" w:lastColumn="0" w:noHBand="0" w:noVBand="1"/>
      </w:tblPr>
      <w:tblGrid>
        <w:gridCol w:w="7853"/>
        <w:gridCol w:w="923"/>
      </w:tblGrid>
      <w:tr w:rsidR="008D23CB" w:rsidRPr="005A7333" w14:paraId="79BC9826" w14:textId="77777777" w:rsidTr="008D23CB">
        <w:trPr>
          <w:jc w:val="center"/>
        </w:trPr>
        <w:tc>
          <w:tcPr>
            <w:tcW w:w="4474" w:type="pct"/>
            <w:hideMark/>
          </w:tcPr>
          <w:p w14:paraId="00FADF93" w14:textId="6B503A85" w:rsidR="008D23CB" w:rsidRPr="005A7333" w:rsidRDefault="002467C3" w:rsidP="008D23CB">
            <w:pPr>
              <w:spacing w:line="360" w:lineRule="auto"/>
              <w:jc w:val="center"/>
              <w:rPr>
                <w:lang w:val="en-US" w:eastAsia="en-US"/>
              </w:rPr>
            </w:pPr>
            <m:oMathPara>
              <m:oMath>
                <m:sSub>
                  <m:sSubPr>
                    <m:ctrlPr>
                      <w:rPr>
                        <w:rFonts w:ascii="Cambria Math" w:hAnsi="Cambria Math"/>
                        <w:i/>
                        <w:lang w:val="en-US" w:eastAsia="en-US"/>
                      </w:rPr>
                    </m:ctrlPr>
                  </m:sSubPr>
                  <m:e>
                    <m:sSub>
                      <m:sSubPr>
                        <m:ctrlPr>
                          <w:rPr>
                            <w:rFonts w:ascii="Cambria Math" w:hAnsi="Cambria Math"/>
                            <w:i/>
                          </w:rPr>
                        </m:ctrlPr>
                      </m:sSubPr>
                      <m:e>
                        <m:r>
                          <w:rPr>
                            <w:rFonts w:ascii="Cambria Math" w:hAnsi="Cambria Math"/>
                          </w:rPr>
                          <m:t>τ</m:t>
                        </m:r>
                      </m:e>
                      <m:sub>
                        <m:r>
                          <w:rPr>
                            <w:rFonts w:ascii="Cambria Math" w:hAnsi="Cambria Math"/>
                          </w:rPr>
                          <m:t>xx</m:t>
                        </m:r>
                      </m:sub>
                    </m:sSub>
                    <m:r>
                      <w:rPr>
                        <w:rFonts w:ascii="Cambria Math" w:hAnsi="Cambria Math"/>
                        <w:lang w:val="en-US" w:eastAsia="en-US"/>
                      </w:rPr>
                      <m:t>=-2ρ</m:t>
                    </m:r>
                  </m:e>
                  <m:sub>
                    <m:r>
                      <w:rPr>
                        <w:rFonts w:ascii="Cambria Math" w:hAnsi="Cambria Math"/>
                        <w:lang w:val="en-US" w:eastAsia="en-US"/>
                      </w:rPr>
                      <m:t>p</m:t>
                    </m:r>
                  </m:sub>
                </m:sSub>
                <m:r>
                  <w:rPr>
                    <w:rFonts w:ascii="Cambria Math" w:hAnsi="Cambria Math"/>
                  </w:rPr>
                  <m:t>χ</m:t>
                </m:r>
                <m:sSub>
                  <m:sSubPr>
                    <m:ctrlPr>
                      <w:rPr>
                        <w:rFonts w:ascii="Cambria Math" w:hAnsi="Cambria Math"/>
                        <w:i/>
                      </w:rPr>
                    </m:ctrlPr>
                  </m:sSubPr>
                  <m:e>
                    <m:r>
                      <w:rPr>
                        <w:rFonts w:ascii="Cambria Math" w:hAnsi="Cambria Math"/>
                      </w:rPr>
                      <m:t>G</m:t>
                    </m:r>
                  </m:e>
                  <m:sub>
                    <m:r>
                      <w:rPr>
                        <w:rFonts w:ascii="Cambria Math" w:hAnsi="Cambria Math"/>
                      </w:rPr>
                      <m:t>1</m:t>
                    </m:r>
                  </m:sub>
                </m:sSub>
                <m:sSub>
                  <m:sSubPr>
                    <m:ctrlPr>
                      <w:rPr>
                        <w:rFonts w:ascii="Cambria Math" w:hAnsi="Cambria Math"/>
                        <w:i/>
                      </w:rPr>
                    </m:ctrlPr>
                  </m:sSubPr>
                  <m:e>
                    <m:r>
                      <w:rPr>
                        <w:rFonts w:ascii="Cambria Math" w:hAnsi="Cambria Math"/>
                      </w:rPr>
                      <m:t>G</m:t>
                    </m:r>
                  </m:e>
                  <m:sub>
                    <m:r>
                      <w:rPr>
                        <w:rFonts w:ascii="Cambria Math" w:hAnsi="Cambria Math"/>
                      </w:rPr>
                      <m:t>2</m:t>
                    </m:r>
                  </m:sub>
                </m:sSub>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fl</m:t>
                        </m:r>
                      </m:sub>
                    </m:sSub>
                  </m:e>
                  <m:sup>
                    <m:r>
                      <w:rPr>
                        <w:rFonts w:ascii="Cambria Math" w:hAnsi="Cambria Math"/>
                      </w:rPr>
                      <m:t>2</m:t>
                    </m:r>
                  </m:sup>
                </m:sSup>
                <m:r>
                  <w:rPr>
                    <w:rFonts w:ascii="Cambria Math" w:hAnsi="Cambria Math"/>
                    <w:lang w:val="en-US" w:eastAsia="en-US"/>
                  </w:rPr>
                  <m:t>+</m:t>
                </m:r>
                <m:f>
                  <m:fPr>
                    <m:ctrlPr>
                      <w:rPr>
                        <w:rFonts w:ascii="Cambria Math" w:hAnsi="Cambria Math"/>
                        <w:i/>
                        <w:lang w:val="en-US" w:eastAsia="en-US"/>
                      </w:rPr>
                    </m:ctrlPr>
                  </m:fPr>
                  <m:num>
                    <m:r>
                      <w:rPr>
                        <w:rFonts w:ascii="Cambria Math" w:hAnsi="Cambria Math"/>
                        <w:lang w:val="en-US" w:eastAsia="en-US"/>
                      </w:rPr>
                      <m:t>2</m:t>
                    </m:r>
                  </m:num>
                  <m:den>
                    <m:rad>
                      <m:radPr>
                        <m:degHide m:val="1"/>
                        <m:ctrlPr>
                          <w:rPr>
                            <w:rFonts w:ascii="Cambria Math" w:hAnsi="Cambria Math"/>
                            <w:i/>
                            <w:lang w:val="en-US" w:eastAsia="en-US"/>
                          </w:rPr>
                        </m:ctrlPr>
                      </m:radPr>
                      <m:deg/>
                      <m:e>
                        <m:r>
                          <w:rPr>
                            <w:rFonts w:ascii="Cambria Math" w:hAnsi="Cambria Math"/>
                            <w:lang w:val="en-US" w:eastAsia="en-US"/>
                          </w:rPr>
                          <m:t>π</m:t>
                        </m:r>
                      </m:e>
                    </m:rad>
                  </m:den>
                </m:f>
                <m:sSub>
                  <m:sSubPr>
                    <m:ctrlPr>
                      <w:rPr>
                        <w:rFonts w:ascii="Cambria Math" w:hAnsi="Cambria Math"/>
                        <w:i/>
                        <w:lang w:val="en-US" w:eastAsia="en-US"/>
                      </w:rPr>
                    </m:ctrlPr>
                  </m:sSubPr>
                  <m:e>
                    <m:r>
                      <w:rPr>
                        <w:rFonts w:ascii="Cambria Math" w:hAnsi="Cambria Math"/>
                        <w:lang w:val="en-US" w:eastAsia="en-US"/>
                      </w:rPr>
                      <m:t>ρ</m:t>
                    </m:r>
                  </m:e>
                  <m:sub>
                    <m:r>
                      <w:rPr>
                        <w:rFonts w:ascii="Cambria Math" w:hAnsi="Cambria Math"/>
                        <w:lang w:val="en-US" w:eastAsia="en-US"/>
                      </w:rPr>
                      <m:t>p</m:t>
                    </m:r>
                  </m:sub>
                </m:sSub>
                <m:r>
                  <w:rPr>
                    <w:rFonts w:ascii="Cambria Math" w:hAnsi="Cambria Math"/>
                  </w:rPr>
                  <m:t>χ</m:t>
                </m:r>
                <m:sSub>
                  <m:sSubPr>
                    <m:ctrlPr>
                      <w:rPr>
                        <w:rFonts w:ascii="Cambria Math" w:hAnsi="Cambria Math"/>
                        <w:i/>
                      </w:rPr>
                    </m:ctrlPr>
                  </m:sSubPr>
                  <m:e>
                    <m:r>
                      <w:rPr>
                        <w:rFonts w:ascii="Cambria Math" w:hAnsi="Cambria Math"/>
                      </w:rPr>
                      <m:t>G</m:t>
                    </m:r>
                  </m:e>
                  <m:sub>
                    <m:r>
                      <w:rPr>
                        <w:rFonts w:ascii="Cambria Math" w:hAnsi="Cambria Math"/>
                      </w:rPr>
                      <m:t>1</m:t>
                    </m:r>
                  </m:sub>
                </m:sSub>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fl</m:t>
                    </m:r>
                  </m:sub>
                </m:sSub>
                <m:d>
                  <m:dPr>
                    <m:ctrlPr>
                      <w:rPr>
                        <w:rFonts w:ascii="Cambria Math" w:hAnsi="Cambria Math"/>
                        <w:i/>
                        <w:lang w:val="en-US" w:eastAsia="en-US"/>
                      </w:rPr>
                    </m:ctrlPr>
                  </m:dPr>
                  <m:e>
                    <m:d>
                      <m:dPr>
                        <m:ctrlPr>
                          <w:rPr>
                            <w:rFonts w:ascii="Cambria Math" w:hAnsi="Cambria Math"/>
                            <w:i/>
                            <w:lang w:val="en-US" w:eastAsia="en-US"/>
                          </w:rPr>
                        </m:ctrlPr>
                      </m:dPr>
                      <m:e>
                        <m:r>
                          <w:rPr>
                            <w:rFonts w:ascii="Cambria Math" w:hAnsi="Cambria Math"/>
                            <w:lang w:val="en-US" w:eastAsia="en-US"/>
                          </w:rPr>
                          <m:t>1+</m:t>
                        </m:r>
                        <m:f>
                          <m:fPr>
                            <m:ctrlPr>
                              <w:rPr>
                                <w:rFonts w:ascii="Cambria Math" w:hAnsi="Cambria Math"/>
                                <w:i/>
                                <w:lang w:val="en-US" w:eastAsia="en-US"/>
                              </w:rPr>
                            </m:ctrlPr>
                          </m:fPr>
                          <m:num>
                            <m:sSub>
                              <m:sSubPr>
                                <m:ctrlPr>
                                  <w:rPr>
                                    <w:rFonts w:ascii="Cambria Math" w:hAnsi="Cambria Math"/>
                                    <w:i/>
                                    <w:lang w:val="en-US" w:eastAsia="en-US"/>
                                  </w:rPr>
                                </m:ctrlPr>
                              </m:sSubPr>
                              <m:e>
                                <m:r>
                                  <w:rPr>
                                    <w:rFonts w:ascii="Cambria Math" w:hAnsi="Cambria Math"/>
                                    <w:lang w:val="en-US" w:eastAsia="en-US"/>
                                  </w:rPr>
                                  <m:t>G</m:t>
                                </m:r>
                              </m:e>
                              <m:sub>
                                <m:r>
                                  <w:rPr>
                                    <w:rFonts w:ascii="Cambria Math" w:hAnsi="Cambria Math"/>
                                    <w:lang w:val="en-US" w:eastAsia="en-US"/>
                                  </w:rPr>
                                  <m:t>3</m:t>
                                </m:r>
                              </m:sub>
                            </m:sSub>
                          </m:num>
                          <m:den>
                            <m:r>
                              <w:rPr>
                                <w:rFonts w:ascii="Cambria Math" w:hAnsi="Cambria Math"/>
                                <w:lang w:val="en-US" w:eastAsia="en-US"/>
                              </w:rPr>
                              <m:t>2</m:t>
                            </m:r>
                          </m:den>
                        </m:f>
                      </m:e>
                    </m:d>
                    <m:f>
                      <m:fPr>
                        <m:ctrlPr>
                          <w:rPr>
                            <w:rFonts w:ascii="Cambria Math" w:hAnsi="Cambria Math"/>
                            <w:i/>
                            <w:lang w:val="en-US" w:eastAsia="en-US"/>
                          </w:rPr>
                        </m:ctrlPr>
                      </m:fPr>
                      <m:num>
                        <m:r>
                          <w:rPr>
                            <w:rFonts w:ascii="Cambria Math" w:hAnsi="Cambria Math"/>
                            <w:lang w:val="en-US" w:eastAsia="en-US"/>
                          </w:rPr>
                          <m:t>∂</m:t>
                        </m:r>
                        <m:sSub>
                          <m:sSubPr>
                            <m:ctrlPr>
                              <w:rPr>
                                <w:rFonts w:ascii="Cambria Math" w:hAnsi="Cambria Math"/>
                                <w:i/>
                              </w:rPr>
                            </m:ctrlPr>
                          </m:sSubPr>
                          <m:e>
                            <m:r>
                              <w:rPr>
                                <w:rFonts w:ascii="Cambria Math" w:hAnsi="Cambria Math"/>
                              </w:rPr>
                              <m:t>v</m:t>
                            </m:r>
                          </m:e>
                          <m:sub>
                            <m:r>
                              <w:rPr>
                                <w:rFonts w:ascii="Cambria Math" w:hAnsi="Cambria Math"/>
                              </w:rPr>
                              <m:t>x</m:t>
                            </m:r>
                          </m:sub>
                        </m:sSub>
                      </m:num>
                      <m:den>
                        <m:r>
                          <w:rPr>
                            <w:rFonts w:ascii="Cambria Math" w:hAnsi="Cambria Math"/>
                            <w:lang w:val="en-US" w:eastAsia="en-US"/>
                          </w:rPr>
                          <m:t>∂x</m:t>
                        </m:r>
                      </m:den>
                    </m:f>
                    <m:r>
                      <w:rPr>
                        <w:rFonts w:ascii="Cambria Math" w:hAnsi="Cambria Math"/>
                        <w:lang w:val="en-US" w:eastAsia="en-US"/>
                      </w:rPr>
                      <m:t>+</m:t>
                    </m:r>
                    <m:d>
                      <m:dPr>
                        <m:ctrlPr>
                          <w:rPr>
                            <w:rFonts w:ascii="Cambria Math" w:hAnsi="Cambria Math"/>
                            <w:i/>
                            <w:lang w:val="en-US" w:eastAsia="en-US"/>
                          </w:rPr>
                        </m:ctrlPr>
                      </m:dPr>
                      <m:e>
                        <m:r>
                          <w:rPr>
                            <w:rFonts w:ascii="Cambria Math" w:hAnsi="Cambria Math"/>
                            <w:lang w:val="en-US" w:eastAsia="en-US"/>
                          </w:rPr>
                          <m:t>1-</m:t>
                        </m:r>
                        <m:f>
                          <m:fPr>
                            <m:ctrlPr>
                              <w:rPr>
                                <w:rFonts w:ascii="Cambria Math" w:hAnsi="Cambria Math"/>
                                <w:i/>
                                <w:lang w:val="en-US" w:eastAsia="en-US"/>
                              </w:rPr>
                            </m:ctrlPr>
                          </m:fPr>
                          <m:num>
                            <m:sSub>
                              <m:sSubPr>
                                <m:ctrlPr>
                                  <w:rPr>
                                    <w:rFonts w:ascii="Cambria Math" w:hAnsi="Cambria Math"/>
                                    <w:i/>
                                    <w:lang w:val="en-US" w:eastAsia="en-US"/>
                                  </w:rPr>
                                </m:ctrlPr>
                              </m:sSubPr>
                              <m:e>
                                <m:r>
                                  <w:rPr>
                                    <w:rFonts w:ascii="Cambria Math" w:hAnsi="Cambria Math"/>
                                    <w:lang w:val="en-US" w:eastAsia="en-US"/>
                                  </w:rPr>
                                  <m:t>G</m:t>
                                </m:r>
                              </m:e>
                              <m:sub>
                                <m:r>
                                  <w:rPr>
                                    <w:rFonts w:ascii="Cambria Math" w:hAnsi="Cambria Math"/>
                                    <w:lang w:val="en-US" w:eastAsia="en-US"/>
                                  </w:rPr>
                                  <m:t>3</m:t>
                                </m:r>
                              </m:sub>
                            </m:sSub>
                          </m:num>
                          <m:den>
                            <m:r>
                              <w:rPr>
                                <w:rFonts w:ascii="Cambria Math" w:hAnsi="Cambria Math"/>
                                <w:lang w:val="en-US" w:eastAsia="en-US"/>
                              </w:rPr>
                              <m:t>2</m:t>
                            </m:r>
                          </m:den>
                        </m:f>
                      </m:e>
                    </m:d>
                    <m:f>
                      <m:fPr>
                        <m:ctrlPr>
                          <w:rPr>
                            <w:rFonts w:ascii="Cambria Math" w:hAnsi="Cambria Math"/>
                            <w:i/>
                            <w:lang w:val="en-US" w:eastAsia="en-US"/>
                          </w:rPr>
                        </m:ctrlPr>
                      </m:fPr>
                      <m:num>
                        <m:r>
                          <w:rPr>
                            <w:rFonts w:ascii="Cambria Math" w:hAnsi="Cambria Math"/>
                            <w:lang w:val="en-US" w:eastAsia="en-US"/>
                          </w:rPr>
                          <m:t>∂</m:t>
                        </m:r>
                        <m:sSub>
                          <m:sSubPr>
                            <m:ctrlPr>
                              <w:rPr>
                                <w:rFonts w:ascii="Cambria Math" w:hAnsi="Cambria Math"/>
                                <w:i/>
                              </w:rPr>
                            </m:ctrlPr>
                          </m:sSubPr>
                          <m:e>
                            <m:r>
                              <w:rPr>
                                <w:rFonts w:ascii="Cambria Math" w:hAnsi="Cambria Math"/>
                              </w:rPr>
                              <m:t>v</m:t>
                            </m:r>
                          </m:e>
                          <m:sub>
                            <m:r>
                              <w:rPr>
                                <w:rFonts w:ascii="Cambria Math" w:hAnsi="Cambria Math"/>
                              </w:rPr>
                              <m:t>y</m:t>
                            </m:r>
                          </m:sub>
                        </m:sSub>
                      </m:num>
                      <m:den>
                        <m:r>
                          <w:rPr>
                            <w:rFonts w:ascii="Cambria Math" w:hAnsi="Cambria Math"/>
                            <w:lang w:val="en-US" w:eastAsia="en-US"/>
                          </w:rPr>
                          <m:t>∂y</m:t>
                        </m:r>
                      </m:den>
                    </m:f>
                  </m:e>
                </m:d>
              </m:oMath>
            </m:oMathPara>
          </w:p>
        </w:tc>
        <w:tc>
          <w:tcPr>
            <w:tcW w:w="526" w:type="pct"/>
            <w:vAlign w:val="center"/>
            <w:hideMark/>
          </w:tcPr>
          <w:p w14:paraId="335FB557" w14:textId="79B4906A" w:rsidR="008D23CB" w:rsidRPr="005A7333" w:rsidRDefault="008D23CB" w:rsidP="00AD765E">
            <w:pPr>
              <w:spacing w:line="360" w:lineRule="auto"/>
              <w:jc w:val="right"/>
              <w:rPr>
                <w:lang w:val="en-US" w:eastAsia="en-US"/>
              </w:rPr>
            </w:pPr>
            <w:r w:rsidRPr="005A7333">
              <w:rPr>
                <w:lang w:val="en-US" w:eastAsia="en-US"/>
              </w:rPr>
              <w:t>(3.2</w:t>
            </w:r>
            <w:r w:rsidR="00E155D2" w:rsidRPr="005A7333">
              <w:rPr>
                <w:lang w:val="en-US" w:eastAsia="en-US"/>
              </w:rPr>
              <w:t>6</w:t>
            </w:r>
            <w:r w:rsidRPr="005A7333">
              <w:rPr>
                <w:lang w:val="en-US" w:eastAsia="en-US"/>
              </w:rPr>
              <w:t>)</w:t>
            </w:r>
          </w:p>
        </w:tc>
      </w:tr>
    </w:tbl>
    <w:p w14:paraId="5325D6C9" w14:textId="77777777" w:rsidR="008D23CB" w:rsidRPr="005A7333" w:rsidRDefault="008D23CB" w:rsidP="008D23CB"/>
    <w:tbl>
      <w:tblPr>
        <w:tblW w:w="4192" w:type="pct"/>
        <w:jc w:val="center"/>
        <w:tblLook w:val="04A0" w:firstRow="1" w:lastRow="0" w:firstColumn="1" w:lastColumn="0" w:noHBand="0" w:noVBand="1"/>
      </w:tblPr>
      <w:tblGrid>
        <w:gridCol w:w="7853"/>
        <w:gridCol w:w="923"/>
      </w:tblGrid>
      <w:tr w:rsidR="008D23CB" w:rsidRPr="005A7333" w14:paraId="23D5A078" w14:textId="77777777" w:rsidTr="008D23CB">
        <w:trPr>
          <w:jc w:val="center"/>
        </w:trPr>
        <w:tc>
          <w:tcPr>
            <w:tcW w:w="4474" w:type="pct"/>
            <w:hideMark/>
          </w:tcPr>
          <w:p w14:paraId="6DADD1AE" w14:textId="76BBFACD" w:rsidR="008D23CB" w:rsidRPr="005A7333" w:rsidRDefault="002467C3" w:rsidP="008D23CB">
            <w:pPr>
              <w:spacing w:line="360" w:lineRule="auto"/>
              <w:jc w:val="center"/>
              <w:rPr>
                <w:lang w:val="en-US" w:eastAsia="en-US"/>
              </w:rPr>
            </w:pPr>
            <m:oMathPara>
              <m:oMath>
                <m:sSub>
                  <m:sSubPr>
                    <m:ctrlPr>
                      <w:rPr>
                        <w:rFonts w:ascii="Cambria Math" w:hAnsi="Cambria Math"/>
                        <w:i/>
                        <w:lang w:val="en-US" w:eastAsia="en-US"/>
                      </w:rPr>
                    </m:ctrlPr>
                  </m:sSubPr>
                  <m:e>
                    <m:sSub>
                      <m:sSubPr>
                        <m:ctrlPr>
                          <w:rPr>
                            <w:rFonts w:ascii="Cambria Math" w:hAnsi="Cambria Math"/>
                            <w:i/>
                          </w:rPr>
                        </m:ctrlPr>
                      </m:sSubPr>
                      <m:e>
                        <m:r>
                          <w:rPr>
                            <w:rFonts w:ascii="Cambria Math" w:hAnsi="Cambria Math"/>
                          </w:rPr>
                          <m:t>τ</m:t>
                        </m:r>
                      </m:e>
                      <m:sub>
                        <m:r>
                          <w:rPr>
                            <w:rFonts w:ascii="Cambria Math" w:hAnsi="Cambria Math"/>
                          </w:rPr>
                          <m:t>yy</m:t>
                        </m:r>
                      </m:sub>
                    </m:sSub>
                    <m:r>
                      <w:rPr>
                        <w:rFonts w:ascii="Cambria Math" w:hAnsi="Cambria Math"/>
                        <w:lang w:val="en-US" w:eastAsia="en-US"/>
                      </w:rPr>
                      <m:t>=-2ρ</m:t>
                    </m:r>
                  </m:e>
                  <m:sub>
                    <m:r>
                      <w:rPr>
                        <w:rFonts w:ascii="Cambria Math" w:hAnsi="Cambria Math"/>
                        <w:lang w:val="en-US" w:eastAsia="en-US"/>
                      </w:rPr>
                      <m:t>p</m:t>
                    </m:r>
                  </m:sub>
                </m:sSub>
                <m:r>
                  <w:rPr>
                    <w:rFonts w:ascii="Cambria Math" w:hAnsi="Cambria Math"/>
                  </w:rPr>
                  <m:t>χ</m:t>
                </m:r>
                <m:sSub>
                  <m:sSubPr>
                    <m:ctrlPr>
                      <w:rPr>
                        <w:rFonts w:ascii="Cambria Math" w:hAnsi="Cambria Math"/>
                        <w:i/>
                      </w:rPr>
                    </m:ctrlPr>
                  </m:sSubPr>
                  <m:e>
                    <m:r>
                      <w:rPr>
                        <w:rFonts w:ascii="Cambria Math" w:hAnsi="Cambria Math"/>
                      </w:rPr>
                      <m:t>G</m:t>
                    </m:r>
                  </m:e>
                  <m:sub>
                    <m:r>
                      <w:rPr>
                        <w:rFonts w:ascii="Cambria Math" w:hAnsi="Cambria Math"/>
                      </w:rPr>
                      <m:t>1</m:t>
                    </m:r>
                  </m:sub>
                </m:sSub>
                <m:sSub>
                  <m:sSubPr>
                    <m:ctrlPr>
                      <w:rPr>
                        <w:rFonts w:ascii="Cambria Math" w:hAnsi="Cambria Math"/>
                        <w:i/>
                      </w:rPr>
                    </m:ctrlPr>
                  </m:sSubPr>
                  <m:e>
                    <m:r>
                      <w:rPr>
                        <w:rFonts w:ascii="Cambria Math" w:hAnsi="Cambria Math"/>
                      </w:rPr>
                      <m:t>G</m:t>
                    </m:r>
                  </m:e>
                  <m:sub>
                    <m:r>
                      <w:rPr>
                        <w:rFonts w:ascii="Cambria Math" w:hAnsi="Cambria Math"/>
                      </w:rPr>
                      <m:t>2</m:t>
                    </m:r>
                  </m:sub>
                </m:sSub>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fl</m:t>
                        </m:r>
                      </m:sub>
                    </m:sSub>
                  </m:e>
                  <m:sup>
                    <m:r>
                      <w:rPr>
                        <w:rFonts w:ascii="Cambria Math" w:hAnsi="Cambria Math"/>
                      </w:rPr>
                      <m:t>2</m:t>
                    </m:r>
                  </m:sup>
                </m:sSup>
                <m:r>
                  <w:rPr>
                    <w:rFonts w:ascii="Cambria Math" w:hAnsi="Cambria Math"/>
                    <w:lang w:val="en-US" w:eastAsia="en-US"/>
                  </w:rPr>
                  <m:t>+</m:t>
                </m:r>
                <m:f>
                  <m:fPr>
                    <m:ctrlPr>
                      <w:rPr>
                        <w:rFonts w:ascii="Cambria Math" w:hAnsi="Cambria Math"/>
                        <w:i/>
                        <w:lang w:val="en-US" w:eastAsia="en-US"/>
                      </w:rPr>
                    </m:ctrlPr>
                  </m:fPr>
                  <m:num>
                    <m:r>
                      <w:rPr>
                        <w:rFonts w:ascii="Cambria Math" w:hAnsi="Cambria Math"/>
                        <w:lang w:val="en-US" w:eastAsia="en-US"/>
                      </w:rPr>
                      <m:t>2</m:t>
                    </m:r>
                  </m:num>
                  <m:den>
                    <m:rad>
                      <m:radPr>
                        <m:degHide m:val="1"/>
                        <m:ctrlPr>
                          <w:rPr>
                            <w:rFonts w:ascii="Cambria Math" w:hAnsi="Cambria Math"/>
                            <w:i/>
                            <w:lang w:val="en-US" w:eastAsia="en-US"/>
                          </w:rPr>
                        </m:ctrlPr>
                      </m:radPr>
                      <m:deg/>
                      <m:e>
                        <m:r>
                          <w:rPr>
                            <w:rFonts w:ascii="Cambria Math" w:hAnsi="Cambria Math"/>
                            <w:lang w:val="en-US" w:eastAsia="en-US"/>
                          </w:rPr>
                          <m:t>π</m:t>
                        </m:r>
                      </m:e>
                    </m:rad>
                  </m:den>
                </m:f>
                <m:sSub>
                  <m:sSubPr>
                    <m:ctrlPr>
                      <w:rPr>
                        <w:rFonts w:ascii="Cambria Math" w:hAnsi="Cambria Math"/>
                        <w:i/>
                        <w:lang w:val="en-US" w:eastAsia="en-US"/>
                      </w:rPr>
                    </m:ctrlPr>
                  </m:sSubPr>
                  <m:e>
                    <m:r>
                      <w:rPr>
                        <w:rFonts w:ascii="Cambria Math" w:hAnsi="Cambria Math"/>
                        <w:lang w:val="en-US" w:eastAsia="en-US"/>
                      </w:rPr>
                      <m:t>ρ</m:t>
                    </m:r>
                  </m:e>
                  <m:sub>
                    <m:r>
                      <w:rPr>
                        <w:rFonts w:ascii="Cambria Math" w:hAnsi="Cambria Math"/>
                        <w:lang w:val="en-US" w:eastAsia="en-US"/>
                      </w:rPr>
                      <m:t>p</m:t>
                    </m:r>
                  </m:sub>
                </m:sSub>
                <m:r>
                  <w:rPr>
                    <w:rFonts w:ascii="Cambria Math" w:hAnsi="Cambria Math"/>
                  </w:rPr>
                  <m:t>χ</m:t>
                </m:r>
                <m:sSub>
                  <m:sSubPr>
                    <m:ctrlPr>
                      <w:rPr>
                        <w:rFonts w:ascii="Cambria Math" w:hAnsi="Cambria Math"/>
                        <w:i/>
                      </w:rPr>
                    </m:ctrlPr>
                  </m:sSubPr>
                  <m:e>
                    <m:r>
                      <w:rPr>
                        <w:rFonts w:ascii="Cambria Math" w:hAnsi="Cambria Math"/>
                      </w:rPr>
                      <m:t>G</m:t>
                    </m:r>
                  </m:e>
                  <m:sub>
                    <m:r>
                      <w:rPr>
                        <w:rFonts w:ascii="Cambria Math" w:hAnsi="Cambria Math"/>
                      </w:rPr>
                      <m:t>1</m:t>
                    </m:r>
                  </m:sub>
                </m:sSub>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fl</m:t>
                    </m:r>
                  </m:sub>
                </m:sSub>
                <m:d>
                  <m:dPr>
                    <m:ctrlPr>
                      <w:rPr>
                        <w:rFonts w:ascii="Cambria Math" w:hAnsi="Cambria Math"/>
                        <w:i/>
                        <w:lang w:val="en-US" w:eastAsia="en-US"/>
                      </w:rPr>
                    </m:ctrlPr>
                  </m:dPr>
                  <m:e>
                    <m:d>
                      <m:dPr>
                        <m:ctrlPr>
                          <w:rPr>
                            <w:rFonts w:ascii="Cambria Math" w:hAnsi="Cambria Math"/>
                            <w:i/>
                            <w:lang w:val="en-US" w:eastAsia="en-US"/>
                          </w:rPr>
                        </m:ctrlPr>
                      </m:dPr>
                      <m:e>
                        <m:r>
                          <w:rPr>
                            <w:rFonts w:ascii="Cambria Math" w:hAnsi="Cambria Math"/>
                            <w:lang w:val="en-US" w:eastAsia="en-US"/>
                          </w:rPr>
                          <m:t>1-</m:t>
                        </m:r>
                        <m:f>
                          <m:fPr>
                            <m:ctrlPr>
                              <w:rPr>
                                <w:rFonts w:ascii="Cambria Math" w:hAnsi="Cambria Math"/>
                                <w:i/>
                                <w:lang w:val="en-US" w:eastAsia="en-US"/>
                              </w:rPr>
                            </m:ctrlPr>
                          </m:fPr>
                          <m:num>
                            <m:sSub>
                              <m:sSubPr>
                                <m:ctrlPr>
                                  <w:rPr>
                                    <w:rFonts w:ascii="Cambria Math" w:hAnsi="Cambria Math"/>
                                    <w:i/>
                                    <w:lang w:val="en-US" w:eastAsia="en-US"/>
                                  </w:rPr>
                                </m:ctrlPr>
                              </m:sSubPr>
                              <m:e>
                                <m:r>
                                  <w:rPr>
                                    <w:rFonts w:ascii="Cambria Math" w:hAnsi="Cambria Math"/>
                                    <w:lang w:val="en-US" w:eastAsia="en-US"/>
                                  </w:rPr>
                                  <m:t>G</m:t>
                                </m:r>
                              </m:e>
                              <m:sub>
                                <m:r>
                                  <w:rPr>
                                    <w:rFonts w:ascii="Cambria Math" w:hAnsi="Cambria Math"/>
                                    <w:lang w:val="en-US" w:eastAsia="en-US"/>
                                  </w:rPr>
                                  <m:t>3</m:t>
                                </m:r>
                              </m:sub>
                            </m:sSub>
                          </m:num>
                          <m:den>
                            <m:r>
                              <w:rPr>
                                <w:rFonts w:ascii="Cambria Math" w:hAnsi="Cambria Math"/>
                                <w:lang w:val="en-US" w:eastAsia="en-US"/>
                              </w:rPr>
                              <m:t>2</m:t>
                            </m:r>
                          </m:den>
                        </m:f>
                      </m:e>
                    </m:d>
                    <m:f>
                      <m:fPr>
                        <m:ctrlPr>
                          <w:rPr>
                            <w:rFonts w:ascii="Cambria Math" w:hAnsi="Cambria Math"/>
                            <w:i/>
                            <w:lang w:val="en-US" w:eastAsia="en-US"/>
                          </w:rPr>
                        </m:ctrlPr>
                      </m:fPr>
                      <m:num>
                        <m:r>
                          <w:rPr>
                            <w:rFonts w:ascii="Cambria Math" w:hAnsi="Cambria Math"/>
                            <w:lang w:val="en-US" w:eastAsia="en-US"/>
                          </w:rPr>
                          <m:t>∂</m:t>
                        </m:r>
                        <m:sSub>
                          <m:sSubPr>
                            <m:ctrlPr>
                              <w:rPr>
                                <w:rFonts w:ascii="Cambria Math" w:hAnsi="Cambria Math"/>
                                <w:i/>
                              </w:rPr>
                            </m:ctrlPr>
                          </m:sSubPr>
                          <m:e>
                            <m:r>
                              <w:rPr>
                                <w:rFonts w:ascii="Cambria Math" w:hAnsi="Cambria Math"/>
                              </w:rPr>
                              <m:t>v</m:t>
                            </m:r>
                          </m:e>
                          <m:sub>
                            <m:r>
                              <w:rPr>
                                <w:rFonts w:ascii="Cambria Math" w:hAnsi="Cambria Math"/>
                              </w:rPr>
                              <m:t>x</m:t>
                            </m:r>
                          </m:sub>
                        </m:sSub>
                      </m:num>
                      <m:den>
                        <m:r>
                          <w:rPr>
                            <w:rFonts w:ascii="Cambria Math" w:hAnsi="Cambria Math"/>
                            <w:lang w:val="en-US" w:eastAsia="en-US"/>
                          </w:rPr>
                          <m:t>∂x</m:t>
                        </m:r>
                      </m:den>
                    </m:f>
                    <m:r>
                      <w:rPr>
                        <w:rFonts w:ascii="Cambria Math" w:hAnsi="Cambria Math"/>
                        <w:lang w:val="en-US" w:eastAsia="en-US"/>
                      </w:rPr>
                      <m:t>+</m:t>
                    </m:r>
                    <m:d>
                      <m:dPr>
                        <m:ctrlPr>
                          <w:rPr>
                            <w:rFonts w:ascii="Cambria Math" w:hAnsi="Cambria Math"/>
                            <w:i/>
                            <w:lang w:val="en-US" w:eastAsia="en-US"/>
                          </w:rPr>
                        </m:ctrlPr>
                      </m:dPr>
                      <m:e>
                        <m:r>
                          <w:rPr>
                            <w:rFonts w:ascii="Cambria Math" w:hAnsi="Cambria Math"/>
                            <w:lang w:val="en-US" w:eastAsia="en-US"/>
                          </w:rPr>
                          <m:t>1+</m:t>
                        </m:r>
                        <m:f>
                          <m:fPr>
                            <m:ctrlPr>
                              <w:rPr>
                                <w:rFonts w:ascii="Cambria Math" w:hAnsi="Cambria Math"/>
                                <w:i/>
                                <w:lang w:val="en-US" w:eastAsia="en-US"/>
                              </w:rPr>
                            </m:ctrlPr>
                          </m:fPr>
                          <m:num>
                            <m:sSub>
                              <m:sSubPr>
                                <m:ctrlPr>
                                  <w:rPr>
                                    <w:rFonts w:ascii="Cambria Math" w:hAnsi="Cambria Math"/>
                                    <w:i/>
                                    <w:lang w:val="en-US" w:eastAsia="en-US"/>
                                  </w:rPr>
                                </m:ctrlPr>
                              </m:sSubPr>
                              <m:e>
                                <m:r>
                                  <w:rPr>
                                    <w:rFonts w:ascii="Cambria Math" w:hAnsi="Cambria Math"/>
                                    <w:lang w:val="en-US" w:eastAsia="en-US"/>
                                  </w:rPr>
                                  <m:t>G</m:t>
                                </m:r>
                              </m:e>
                              <m:sub>
                                <m:r>
                                  <w:rPr>
                                    <w:rFonts w:ascii="Cambria Math" w:hAnsi="Cambria Math"/>
                                    <w:lang w:val="en-US" w:eastAsia="en-US"/>
                                  </w:rPr>
                                  <m:t>3</m:t>
                                </m:r>
                              </m:sub>
                            </m:sSub>
                          </m:num>
                          <m:den>
                            <m:r>
                              <w:rPr>
                                <w:rFonts w:ascii="Cambria Math" w:hAnsi="Cambria Math"/>
                                <w:lang w:val="en-US" w:eastAsia="en-US"/>
                              </w:rPr>
                              <m:t>2</m:t>
                            </m:r>
                          </m:den>
                        </m:f>
                      </m:e>
                    </m:d>
                    <m:f>
                      <m:fPr>
                        <m:ctrlPr>
                          <w:rPr>
                            <w:rFonts w:ascii="Cambria Math" w:hAnsi="Cambria Math"/>
                            <w:i/>
                            <w:lang w:val="en-US" w:eastAsia="en-US"/>
                          </w:rPr>
                        </m:ctrlPr>
                      </m:fPr>
                      <m:num>
                        <m:r>
                          <w:rPr>
                            <w:rFonts w:ascii="Cambria Math" w:hAnsi="Cambria Math"/>
                            <w:lang w:val="en-US" w:eastAsia="en-US"/>
                          </w:rPr>
                          <m:t>∂</m:t>
                        </m:r>
                        <m:sSub>
                          <m:sSubPr>
                            <m:ctrlPr>
                              <w:rPr>
                                <w:rFonts w:ascii="Cambria Math" w:hAnsi="Cambria Math"/>
                                <w:i/>
                              </w:rPr>
                            </m:ctrlPr>
                          </m:sSubPr>
                          <m:e>
                            <m:r>
                              <w:rPr>
                                <w:rFonts w:ascii="Cambria Math" w:hAnsi="Cambria Math"/>
                              </w:rPr>
                              <m:t>v</m:t>
                            </m:r>
                          </m:e>
                          <m:sub>
                            <m:r>
                              <w:rPr>
                                <w:rFonts w:ascii="Cambria Math" w:hAnsi="Cambria Math"/>
                              </w:rPr>
                              <m:t>y</m:t>
                            </m:r>
                          </m:sub>
                        </m:sSub>
                      </m:num>
                      <m:den>
                        <m:r>
                          <w:rPr>
                            <w:rFonts w:ascii="Cambria Math" w:hAnsi="Cambria Math"/>
                            <w:lang w:val="en-US" w:eastAsia="en-US"/>
                          </w:rPr>
                          <m:t>∂y</m:t>
                        </m:r>
                      </m:den>
                    </m:f>
                  </m:e>
                </m:d>
              </m:oMath>
            </m:oMathPara>
          </w:p>
        </w:tc>
        <w:tc>
          <w:tcPr>
            <w:tcW w:w="526" w:type="pct"/>
            <w:vAlign w:val="center"/>
            <w:hideMark/>
          </w:tcPr>
          <w:p w14:paraId="4051F94C" w14:textId="1F153D81" w:rsidR="008D23CB" w:rsidRPr="005A7333" w:rsidRDefault="008D23CB" w:rsidP="00AD765E">
            <w:pPr>
              <w:spacing w:line="360" w:lineRule="auto"/>
              <w:jc w:val="right"/>
              <w:rPr>
                <w:lang w:val="en-US" w:eastAsia="en-US"/>
              </w:rPr>
            </w:pPr>
            <w:r w:rsidRPr="005A7333">
              <w:rPr>
                <w:lang w:val="en-US" w:eastAsia="en-US"/>
              </w:rPr>
              <w:t>(3.2</w:t>
            </w:r>
            <w:r w:rsidR="00E155D2" w:rsidRPr="005A7333">
              <w:rPr>
                <w:lang w:val="en-US" w:eastAsia="en-US"/>
              </w:rPr>
              <w:t>7</w:t>
            </w:r>
            <w:r w:rsidRPr="005A7333">
              <w:rPr>
                <w:lang w:val="en-US" w:eastAsia="en-US"/>
              </w:rPr>
              <w:t>)</w:t>
            </w:r>
          </w:p>
        </w:tc>
      </w:tr>
    </w:tbl>
    <w:p w14:paraId="5579D67D" w14:textId="77777777" w:rsidR="008D23CB" w:rsidRPr="005A7333" w:rsidRDefault="008D23CB" w:rsidP="008D23CB"/>
    <w:tbl>
      <w:tblPr>
        <w:tblW w:w="4192" w:type="pct"/>
        <w:jc w:val="center"/>
        <w:tblLook w:val="04A0" w:firstRow="1" w:lastRow="0" w:firstColumn="1" w:lastColumn="0" w:noHBand="0" w:noVBand="1"/>
      </w:tblPr>
      <w:tblGrid>
        <w:gridCol w:w="7853"/>
        <w:gridCol w:w="923"/>
      </w:tblGrid>
      <w:tr w:rsidR="008D23CB" w:rsidRPr="005A7333" w14:paraId="75AD5B06" w14:textId="77777777" w:rsidTr="008D23CB">
        <w:trPr>
          <w:jc w:val="center"/>
        </w:trPr>
        <w:tc>
          <w:tcPr>
            <w:tcW w:w="4474" w:type="pct"/>
            <w:hideMark/>
          </w:tcPr>
          <w:p w14:paraId="3E264A68" w14:textId="1B372687" w:rsidR="008D23CB" w:rsidRPr="005A7333" w:rsidRDefault="002467C3" w:rsidP="008D23CB">
            <w:pPr>
              <w:spacing w:line="360" w:lineRule="auto"/>
              <w:jc w:val="center"/>
              <w:rPr>
                <w:lang w:val="en-US" w:eastAsia="en-US"/>
              </w:rPr>
            </w:pPr>
            <m:oMathPara>
              <m:oMath>
                <m:sSub>
                  <m:sSubPr>
                    <m:ctrlPr>
                      <w:rPr>
                        <w:rFonts w:ascii="Cambria Math" w:hAnsi="Cambria Math"/>
                        <w:i/>
                      </w:rPr>
                    </m:ctrlPr>
                  </m:sSubPr>
                  <m:e>
                    <m:r>
                      <w:rPr>
                        <w:rFonts w:ascii="Cambria Math" w:hAnsi="Cambria Math"/>
                      </w:rPr>
                      <m:t>τ</m:t>
                    </m:r>
                  </m:e>
                  <m:sub>
                    <m:r>
                      <w:rPr>
                        <w:rFonts w:ascii="Cambria Math" w:hAnsi="Cambria Math"/>
                      </w:rPr>
                      <m:t>xy</m:t>
                    </m:r>
                  </m:sub>
                </m:sSub>
                <m:r>
                  <w:rPr>
                    <w:rFonts w:ascii="Cambria Math" w:hAnsi="Cambria Math"/>
                    <w:lang w:val="en-US" w:eastAsia="en-US"/>
                  </w:rPr>
                  <m:t>=</m:t>
                </m:r>
                <m:sSub>
                  <m:sSubPr>
                    <m:ctrlPr>
                      <w:rPr>
                        <w:rFonts w:ascii="Cambria Math" w:hAnsi="Cambria Math"/>
                        <w:i/>
                      </w:rPr>
                    </m:ctrlPr>
                  </m:sSubPr>
                  <m:e>
                    <m:r>
                      <w:rPr>
                        <w:rFonts w:ascii="Cambria Math" w:hAnsi="Cambria Math"/>
                      </w:rPr>
                      <m:t>τ</m:t>
                    </m:r>
                  </m:e>
                  <m:sub>
                    <m:r>
                      <w:rPr>
                        <w:rFonts w:ascii="Cambria Math" w:hAnsi="Cambria Math"/>
                      </w:rPr>
                      <m:t>yx</m:t>
                    </m:r>
                  </m:sub>
                </m:sSub>
                <m:r>
                  <w:rPr>
                    <w:rFonts w:ascii="Cambria Math" w:hAnsi="Cambria Math"/>
                    <w:lang w:val="en-US" w:eastAsia="en-US"/>
                  </w:rPr>
                  <m:t>=</m:t>
                </m:r>
                <m:f>
                  <m:fPr>
                    <m:ctrlPr>
                      <w:rPr>
                        <w:rFonts w:ascii="Cambria Math" w:hAnsi="Cambria Math"/>
                        <w:i/>
                        <w:lang w:val="en-US" w:eastAsia="en-US"/>
                      </w:rPr>
                    </m:ctrlPr>
                  </m:fPr>
                  <m:num>
                    <m:r>
                      <w:rPr>
                        <w:rFonts w:ascii="Cambria Math" w:hAnsi="Cambria Math"/>
                        <w:lang w:val="en-US" w:eastAsia="en-US"/>
                      </w:rPr>
                      <m:t>1</m:t>
                    </m:r>
                  </m:num>
                  <m:den>
                    <m:rad>
                      <m:radPr>
                        <m:degHide m:val="1"/>
                        <m:ctrlPr>
                          <w:rPr>
                            <w:rFonts w:ascii="Cambria Math" w:hAnsi="Cambria Math"/>
                            <w:i/>
                            <w:lang w:val="en-US" w:eastAsia="en-US"/>
                          </w:rPr>
                        </m:ctrlPr>
                      </m:radPr>
                      <m:deg/>
                      <m:e>
                        <m:r>
                          <w:rPr>
                            <w:rFonts w:ascii="Cambria Math" w:hAnsi="Cambria Math"/>
                            <w:lang w:val="en-US" w:eastAsia="en-US"/>
                          </w:rPr>
                          <m:t>π</m:t>
                        </m:r>
                      </m:e>
                    </m:rad>
                  </m:den>
                </m:f>
                <m:sSub>
                  <m:sSubPr>
                    <m:ctrlPr>
                      <w:rPr>
                        <w:rFonts w:ascii="Cambria Math" w:hAnsi="Cambria Math"/>
                        <w:i/>
                        <w:lang w:val="en-US" w:eastAsia="en-US"/>
                      </w:rPr>
                    </m:ctrlPr>
                  </m:sSubPr>
                  <m:e>
                    <m:r>
                      <w:rPr>
                        <w:rFonts w:ascii="Cambria Math" w:hAnsi="Cambria Math"/>
                        <w:lang w:val="en-US" w:eastAsia="en-US"/>
                      </w:rPr>
                      <m:t>ρ</m:t>
                    </m:r>
                  </m:e>
                  <m:sub>
                    <m:r>
                      <w:rPr>
                        <w:rFonts w:ascii="Cambria Math" w:hAnsi="Cambria Math"/>
                        <w:lang w:val="en-US" w:eastAsia="en-US"/>
                      </w:rPr>
                      <m:t>p</m:t>
                    </m:r>
                  </m:sub>
                </m:sSub>
                <m:r>
                  <w:rPr>
                    <w:rFonts w:ascii="Cambria Math" w:hAnsi="Cambria Math"/>
                  </w:rPr>
                  <m:t>χ</m:t>
                </m:r>
                <m:sSub>
                  <m:sSubPr>
                    <m:ctrlPr>
                      <w:rPr>
                        <w:rFonts w:ascii="Cambria Math" w:hAnsi="Cambria Math"/>
                        <w:i/>
                      </w:rPr>
                    </m:ctrlPr>
                  </m:sSubPr>
                  <m:e>
                    <m:r>
                      <w:rPr>
                        <w:rFonts w:ascii="Cambria Math" w:hAnsi="Cambria Math"/>
                      </w:rPr>
                      <m:t>G</m:t>
                    </m:r>
                  </m:e>
                  <m:sub>
                    <m:r>
                      <w:rPr>
                        <w:rFonts w:ascii="Cambria Math" w:hAnsi="Cambria Math"/>
                      </w:rPr>
                      <m:t>1</m:t>
                    </m:r>
                  </m:sub>
                </m:sSub>
                <m:sSub>
                  <m:sSubPr>
                    <m:ctrlPr>
                      <w:rPr>
                        <w:rFonts w:ascii="Cambria Math" w:hAnsi="Cambria Math"/>
                        <w:i/>
                      </w:rPr>
                    </m:ctrlPr>
                  </m:sSubPr>
                  <m:e>
                    <m:r>
                      <w:rPr>
                        <w:rFonts w:ascii="Cambria Math" w:hAnsi="Cambria Math"/>
                      </w:rPr>
                      <m:t>G</m:t>
                    </m:r>
                  </m:e>
                  <m:sub>
                    <m:r>
                      <w:rPr>
                        <w:rFonts w:ascii="Cambria Math" w:hAnsi="Cambria Math"/>
                      </w:rPr>
                      <m:t>3</m:t>
                    </m:r>
                  </m:sub>
                </m:sSub>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fl</m:t>
                    </m:r>
                  </m:sub>
                </m:sSub>
                <m:d>
                  <m:dPr>
                    <m:ctrlPr>
                      <w:rPr>
                        <w:rFonts w:ascii="Cambria Math" w:hAnsi="Cambria Math"/>
                        <w:i/>
                        <w:lang w:val="en-US" w:eastAsia="en-US"/>
                      </w:rPr>
                    </m:ctrlPr>
                  </m:dPr>
                  <m:e>
                    <m:f>
                      <m:fPr>
                        <m:ctrlPr>
                          <w:rPr>
                            <w:rFonts w:ascii="Cambria Math" w:hAnsi="Cambria Math"/>
                            <w:i/>
                            <w:lang w:val="en-US" w:eastAsia="en-US"/>
                          </w:rPr>
                        </m:ctrlPr>
                      </m:fPr>
                      <m:num>
                        <m:r>
                          <w:rPr>
                            <w:rFonts w:ascii="Cambria Math" w:hAnsi="Cambria Math"/>
                            <w:lang w:val="en-US" w:eastAsia="en-US"/>
                          </w:rPr>
                          <m:t>∂</m:t>
                        </m:r>
                        <m:sSub>
                          <m:sSubPr>
                            <m:ctrlPr>
                              <w:rPr>
                                <w:rFonts w:ascii="Cambria Math" w:hAnsi="Cambria Math"/>
                                <w:i/>
                              </w:rPr>
                            </m:ctrlPr>
                          </m:sSubPr>
                          <m:e>
                            <m:r>
                              <w:rPr>
                                <w:rFonts w:ascii="Cambria Math" w:hAnsi="Cambria Math"/>
                              </w:rPr>
                              <m:t>v</m:t>
                            </m:r>
                          </m:e>
                          <m:sub>
                            <m:r>
                              <w:rPr>
                                <w:rFonts w:ascii="Cambria Math" w:hAnsi="Cambria Math"/>
                              </w:rPr>
                              <m:t>x</m:t>
                            </m:r>
                          </m:sub>
                        </m:sSub>
                      </m:num>
                      <m:den>
                        <m:r>
                          <w:rPr>
                            <w:rFonts w:ascii="Cambria Math" w:hAnsi="Cambria Math"/>
                            <w:lang w:val="en-US" w:eastAsia="en-US"/>
                          </w:rPr>
                          <m:t>∂x</m:t>
                        </m:r>
                      </m:den>
                    </m:f>
                    <m:r>
                      <w:rPr>
                        <w:rFonts w:ascii="Cambria Math" w:hAnsi="Cambria Math"/>
                        <w:lang w:val="en-US" w:eastAsia="en-US"/>
                      </w:rPr>
                      <m:t>+</m:t>
                    </m:r>
                    <m:f>
                      <m:fPr>
                        <m:ctrlPr>
                          <w:rPr>
                            <w:rFonts w:ascii="Cambria Math" w:hAnsi="Cambria Math"/>
                            <w:i/>
                            <w:lang w:val="en-US" w:eastAsia="en-US"/>
                          </w:rPr>
                        </m:ctrlPr>
                      </m:fPr>
                      <m:num>
                        <m:r>
                          <w:rPr>
                            <w:rFonts w:ascii="Cambria Math" w:hAnsi="Cambria Math"/>
                            <w:lang w:val="en-US" w:eastAsia="en-US"/>
                          </w:rPr>
                          <m:t>∂</m:t>
                        </m:r>
                        <m:sSub>
                          <m:sSubPr>
                            <m:ctrlPr>
                              <w:rPr>
                                <w:rFonts w:ascii="Cambria Math" w:hAnsi="Cambria Math"/>
                                <w:i/>
                              </w:rPr>
                            </m:ctrlPr>
                          </m:sSubPr>
                          <m:e>
                            <m:r>
                              <w:rPr>
                                <w:rFonts w:ascii="Cambria Math" w:hAnsi="Cambria Math"/>
                              </w:rPr>
                              <m:t>v</m:t>
                            </m:r>
                          </m:e>
                          <m:sub>
                            <m:r>
                              <w:rPr>
                                <w:rFonts w:ascii="Cambria Math" w:hAnsi="Cambria Math"/>
                              </w:rPr>
                              <m:t>y</m:t>
                            </m:r>
                          </m:sub>
                        </m:sSub>
                      </m:num>
                      <m:den>
                        <m:r>
                          <w:rPr>
                            <w:rFonts w:ascii="Cambria Math" w:hAnsi="Cambria Math"/>
                            <w:lang w:val="en-US" w:eastAsia="en-US"/>
                          </w:rPr>
                          <m:t>∂y</m:t>
                        </m:r>
                      </m:den>
                    </m:f>
                  </m:e>
                </m:d>
              </m:oMath>
            </m:oMathPara>
          </w:p>
        </w:tc>
        <w:tc>
          <w:tcPr>
            <w:tcW w:w="526" w:type="pct"/>
            <w:vAlign w:val="center"/>
            <w:hideMark/>
          </w:tcPr>
          <w:p w14:paraId="5E015F2E" w14:textId="0CE52F3F" w:rsidR="008D23CB" w:rsidRPr="005A7333" w:rsidRDefault="008D23CB" w:rsidP="00AD765E">
            <w:pPr>
              <w:spacing w:line="360" w:lineRule="auto"/>
              <w:jc w:val="right"/>
              <w:rPr>
                <w:lang w:val="en-US" w:eastAsia="en-US"/>
              </w:rPr>
            </w:pPr>
            <w:r w:rsidRPr="005A7333">
              <w:rPr>
                <w:lang w:val="en-US" w:eastAsia="en-US"/>
              </w:rPr>
              <w:t>(3.2</w:t>
            </w:r>
            <w:r w:rsidR="00E155D2" w:rsidRPr="005A7333">
              <w:rPr>
                <w:lang w:val="en-US" w:eastAsia="en-US"/>
              </w:rPr>
              <w:t>8</w:t>
            </w:r>
            <w:r w:rsidRPr="005A7333">
              <w:rPr>
                <w:lang w:val="en-US" w:eastAsia="en-US"/>
              </w:rPr>
              <w:t>)</w:t>
            </w:r>
          </w:p>
        </w:tc>
      </w:tr>
    </w:tbl>
    <w:p w14:paraId="1689E3ED" w14:textId="77777777" w:rsidR="008D23CB" w:rsidRPr="005A7333" w:rsidRDefault="008D23CB" w:rsidP="008D23CB"/>
    <w:p w14:paraId="42F9C08E" w14:textId="77777777" w:rsidR="008D23CB" w:rsidRPr="005A7333" w:rsidRDefault="008D23CB" w:rsidP="008D23CB">
      <w:r w:rsidRPr="005A7333">
        <w:t>The equations of the energy dissipation (</w:t>
      </w:r>
      <m:oMath>
        <m:r>
          <w:rPr>
            <w:rFonts w:ascii="Cambria Math" w:hAnsi="Cambria Math"/>
          </w:rPr>
          <m:t>Γ</m:t>
        </m:r>
      </m:oMath>
      <w:r w:rsidRPr="005A7333">
        <w:t>) and energy flux (</w:t>
      </w:r>
      <m:oMath>
        <m:r>
          <w:rPr>
            <w:rFonts w:ascii="Cambria Math" w:hAnsi="Cambria Math"/>
          </w:rPr>
          <m:t>q</m:t>
        </m:r>
      </m:oMath>
      <w:r w:rsidRPr="005A7333">
        <w:t>) are also expressed as:</w:t>
      </w:r>
    </w:p>
    <w:p w14:paraId="025CF00A" w14:textId="77777777" w:rsidR="008D23CB" w:rsidRPr="005A7333" w:rsidRDefault="008D23CB" w:rsidP="008D23CB"/>
    <w:tbl>
      <w:tblPr>
        <w:tblW w:w="4192" w:type="pct"/>
        <w:jc w:val="center"/>
        <w:tblLook w:val="04A0" w:firstRow="1" w:lastRow="0" w:firstColumn="1" w:lastColumn="0" w:noHBand="0" w:noVBand="1"/>
      </w:tblPr>
      <w:tblGrid>
        <w:gridCol w:w="7853"/>
        <w:gridCol w:w="923"/>
      </w:tblGrid>
      <w:tr w:rsidR="008D23CB" w:rsidRPr="005A7333" w14:paraId="5E12F945" w14:textId="77777777" w:rsidTr="008D23CB">
        <w:trPr>
          <w:jc w:val="center"/>
        </w:trPr>
        <w:tc>
          <w:tcPr>
            <w:tcW w:w="4474" w:type="pct"/>
            <w:hideMark/>
          </w:tcPr>
          <w:p w14:paraId="42716B0D" w14:textId="05869725" w:rsidR="008D23CB" w:rsidRPr="005A7333" w:rsidRDefault="00F2374E" w:rsidP="008D23CB">
            <w:pPr>
              <w:spacing w:line="360" w:lineRule="auto"/>
              <w:jc w:val="center"/>
              <w:rPr>
                <w:lang w:val="en-US" w:eastAsia="en-US"/>
              </w:rPr>
            </w:pPr>
            <m:oMathPara>
              <m:oMath>
                <m:r>
                  <w:rPr>
                    <w:rFonts w:ascii="Cambria Math" w:hAnsi="Cambria Math"/>
                  </w:rPr>
                  <m:t>q</m:t>
                </m:r>
                <m:r>
                  <w:rPr>
                    <w:rFonts w:ascii="Cambria Math" w:hAnsi="Cambria Math"/>
                    <w:lang w:val="en-US" w:eastAsia="en-US"/>
                  </w:rPr>
                  <m:t>=-</m:t>
                </m:r>
                <m:f>
                  <m:fPr>
                    <m:ctrlPr>
                      <w:rPr>
                        <w:rFonts w:ascii="Cambria Math" w:hAnsi="Cambria Math"/>
                        <w:i/>
                        <w:lang w:val="en-US" w:eastAsia="en-US"/>
                      </w:rPr>
                    </m:ctrlPr>
                  </m:fPr>
                  <m:num>
                    <m:r>
                      <w:rPr>
                        <w:rFonts w:ascii="Cambria Math" w:hAnsi="Cambria Math"/>
                        <w:lang w:val="en-US" w:eastAsia="en-US"/>
                      </w:rPr>
                      <m:t>4</m:t>
                    </m:r>
                  </m:num>
                  <m:den>
                    <m:rad>
                      <m:radPr>
                        <m:degHide m:val="1"/>
                        <m:ctrlPr>
                          <w:rPr>
                            <w:rFonts w:ascii="Cambria Math" w:hAnsi="Cambria Math"/>
                            <w:i/>
                            <w:lang w:val="en-US" w:eastAsia="en-US"/>
                          </w:rPr>
                        </m:ctrlPr>
                      </m:radPr>
                      <m:deg/>
                      <m:e>
                        <m:r>
                          <w:rPr>
                            <w:rFonts w:ascii="Cambria Math" w:hAnsi="Cambria Math"/>
                            <w:lang w:val="en-US" w:eastAsia="en-US"/>
                          </w:rPr>
                          <m:t>π</m:t>
                        </m:r>
                      </m:e>
                    </m:rad>
                  </m:den>
                </m:f>
                <m:sSub>
                  <m:sSubPr>
                    <m:ctrlPr>
                      <w:rPr>
                        <w:rFonts w:ascii="Cambria Math" w:hAnsi="Cambria Math"/>
                        <w:i/>
                        <w:lang w:val="en-US" w:eastAsia="en-US"/>
                      </w:rPr>
                    </m:ctrlPr>
                  </m:sSubPr>
                  <m:e>
                    <m:r>
                      <w:rPr>
                        <w:rFonts w:ascii="Cambria Math" w:hAnsi="Cambria Math"/>
                        <w:lang w:val="en-US" w:eastAsia="en-US"/>
                      </w:rPr>
                      <m:t>ρ</m:t>
                    </m:r>
                  </m:e>
                  <m:sub>
                    <m:r>
                      <w:rPr>
                        <w:rFonts w:ascii="Cambria Math" w:hAnsi="Cambria Math"/>
                        <w:lang w:val="en-US" w:eastAsia="en-US"/>
                      </w:rPr>
                      <m:t>p</m:t>
                    </m:r>
                  </m:sub>
                </m:sSub>
                <m:r>
                  <w:rPr>
                    <w:rFonts w:ascii="Cambria Math" w:hAnsi="Cambria Math"/>
                  </w:rPr>
                  <m:t>χ</m:t>
                </m:r>
                <m:sSub>
                  <m:sSubPr>
                    <m:ctrlPr>
                      <w:rPr>
                        <w:rFonts w:ascii="Cambria Math" w:hAnsi="Cambria Math"/>
                        <w:i/>
                      </w:rPr>
                    </m:ctrlPr>
                  </m:sSubPr>
                  <m:e>
                    <m:r>
                      <w:rPr>
                        <w:rFonts w:ascii="Cambria Math" w:hAnsi="Cambria Math"/>
                      </w:rPr>
                      <m:t>G</m:t>
                    </m:r>
                  </m:e>
                  <m:sub>
                    <m:r>
                      <w:rPr>
                        <w:rFonts w:ascii="Cambria Math" w:hAnsi="Cambria Math"/>
                      </w:rPr>
                      <m:t>1</m:t>
                    </m:r>
                  </m:sub>
                </m:sSub>
                <m:sSub>
                  <m:sSubPr>
                    <m:ctrlPr>
                      <w:rPr>
                        <w:rFonts w:ascii="Cambria Math" w:hAnsi="Cambria Math"/>
                        <w:i/>
                      </w:rPr>
                    </m:ctrlPr>
                  </m:sSubPr>
                  <m:e>
                    <m:r>
                      <w:rPr>
                        <w:rFonts w:ascii="Cambria Math" w:hAnsi="Cambria Math"/>
                      </w:rPr>
                      <m:t>G</m:t>
                    </m:r>
                  </m:e>
                  <m:sub>
                    <m:r>
                      <w:rPr>
                        <w:rFonts w:ascii="Cambria Math" w:hAnsi="Cambria Math"/>
                      </w:rPr>
                      <m:t>4</m:t>
                    </m:r>
                  </m:sub>
                </m:sSub>
                <m:r>
                  <w:rPr>
                    <w:rFonts w:ascii="Cambria Math" w:hAnsi="Cambria Math"/>
                  </w:rPr>
                  <m:t>d</m:t>
                </m:r>
                <m:sSubSup>
                  <m:sSubSupPr>
                    <m:ctrlPr>
                      <w:rPr>
                        <w:rFonts w:ascii="Cambria Math" w:hAnsi="Cambria Math"/>
                      </w:rPr>
                    </m:ctrlPr>
                  </m:sSubSupPr>
                  <m:e>
                    <m:r>
                      <w:rPr>
                        <w:rFonts w:ascii="Cambria Math" w:hAnsi="Cambria Math"/>
                      </w:rPr>
                      <m:t>v</m:t>
                    </m:r>
                  </m:e>
                  <m:sub>
                    <m:r>
                      <w:rPr>
                        <w:rFonts w:ascii="Cambria Math" w:hAnsi="Cambria Math"/>
                      </w:rPr>
                      <m:t>fl</m:t>
                    </m:r>
                  </m:sub>
                  <m:sup>
                    <m:r>
                      <w:rPr>
                        <w:rFonts w:ascii="Cambria Math" w:hAnsi="Cambria Math"/>
                      </w:rPr>
                      <m:t>2</m:t>
                    </m:r>
                  </m:sup>
                </m:sSubSup>
                <m:r>
                  <m:rPr>
                    <m:sty m:val="p"/>
                  </m:rP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fl</m:t>
                    </m:r>
                  </m:sub>
                </m:sSub>
              </m:oMath>
            </m:oMathPara>
          </w:p>
        </w:tc>
        <w:tc>
          <w:tcPr>
            <w:tcW w:w="526" w:type="pct"/>
            <w:vAlign w:val="center"/>
            <w:hideMark/>
          </w:tcPr>
          <w:p w14:paraId="1424AD24" w14:textId="4F522BE6" w:rsidR="008D23CB" w:rsidRPr="005A7333" w:rsidRDefault="008D23CB" w:rsidP="00AD765E">
            <w:pPr>
              <w:spacing w:line="360" w:lineRule="auto"/>
              <w:jc w:val="right"/>
              <w:rPr>
                <w:lang w:val="en-US" w:eastAsia="en-US"/>
              </w:rPr>
            </w:pPr>
            <w:r w:rsidRPr="005A7333">
              <w:rPr>
                <w:lang w:val="en-US" w:eastAsia="en-US"/>
              </w:rPr>
              <w:t>(3.2</w:t>
            </w:r>
            <w:r w:rsidR="00E155D2" w:rsidRPr="005A7333">
              <w:rPr>
                <w:lang w:val="en-US" w:eastAsia="en-US"/>
              </w:rPr>
              <w:t>9</w:t>
            </w:r>
            <w:r w:rsidRPr="005A7333">
              <w:rPr>
                <w:lang w:val="en-US" w:eastAsia="en-US"/>
              </w:rPr>
              <w:t>)</w:t>
            </w:r>
          </w:p>
        </w:tc>
      </w:tr>
    </w:tbl>
    <w:p w14:paraId="18F1B8F1" w14:textId="77777777" w:rsidR="008D23CB" w:rsidRPr="005A7333" w:rsidRDefault="008D23CB" w:rsidP="008D23CB"/>
    <w:tbl>
      <w:tblPr>
        <w:tblW w:w="4192" w:type="pct"/>
        <w:jc w:val="center"/>
        <w:tblLook w:val="04A0" w:firstRow="1" w:lastRow="0" w:firstColumn="1" w:lastColumn="0" w:noHBand="0" w:noVBand="1"/>
      </w:tblPr>
      <w:tblGrid>
        <w:gridCol w:w="7853"/>
        <w:gridCol w:w="923"/>
      </w:tblGrid>
      <w:tr w:rsidR="008D23CB" w:rsidRPr="005A7333" w14:paraId="00724CA3" w14:textId="77777777" w:rsidTr="008D23CB">
        <w:trPr>
          <w:jc w:val="center"/>
        </w:trPr>
        <w:tc>
          <w:tcPr>
            <w:tcW w:w="4474" w:type="pct"/>
            <w:hideMark/>
          </w:tcPr>
          <w:p w14:paraId="0C50A61C" w14:textId="4A45CB05" w:rsidR="008D23CB" w:rsidRPr="005A7333" w:rsidRDefault="00F2374E" w:rsidP="008D23CB">
            <w:pPr>
              <w:spacing w:line="360" w:lineRule="auto"/>
              <w:jc w:val="center"/>
              <w:rPr>
                <w:lang w:val="en-US" w:eastAsia="en-US"/>
              </w:rPr>
            </w:pPr>
            <m:oMathPara>
              <m:oMath>
                <m:r>
                  <w:rPr>
                    <w:rFonts w:ascii="Cambria Math" w:hAnsi="Cambria Math"/>
                  </w:rPr>
                  <m:t>Γ</m:t>
                </m:r>
                <m:r>
                  <w:rPr>
                    <w:rFonts w:ascii="Cambria Math" w:hAnsi="Cambria Math"/>
                    <w:lang w:val="en-US" w:eastAsia="en-US"/>
                  </w:rPr>
                  <m:t>=</m:t>
                </m:r>
                <m:f>
                  <m:fPr>
                    <m:ctrlPr>
                      <w:rPr>
                        <w:rFonts w:ascii="Cambria Math" w:hAnsi="Cambria Math"/>
                        <w:i/>
                        <w:lang w:val="en-US" w:eastAsia="en-US"/>
                      </w:rPr>
                    </m:ctrlPr>
                  </m:fPr>
                  <m:num>
                    <m:r>
                      <w:rPr>
                        <w:rFonts w:ascii="Cambria Math" w:hAnsi="Cambria Math"/>
                        <w:lang w:val="en-US" w:eastAsia="en-US"/>
                      </w:rPr>
                      <m:t>8</m:t>
                    </m:r>
                  </m:num>
                  <m:den>
                    <m:rad>
                      <m:radPr>
                        <m:degHide m:val="1"/>
                        <m:ctrlPr>
                          <w:rPr>
                            <w:rFonts w:ascii="Cambria Math" w:hAnsi="Cambria Math"/>
                            <w:i/>
                            <w:lang w:val="en-US" w:eastAsia="en-US"/>
                          </w:rPr>
                        </m:ctrlPr>
                      </m:radPr>
                      <m:deg/>
                      <m:e>
                        <m:r>
                          <w:rPr>
                            <w:rFonts w:ascii="Cambria Math" w:hAnsi="Cambria Math"/>
                            <w:lang w:val="en-US" w:eastAsia="en-US"/>
                          </w:rPr>
                          <m:t>π</m:t>
                        </m:r>
                      </m:e>
                    </m:rad>
                  </m:den>
                </m:f>
                <m:sSub>
                  <m:sSubPr>
                    <m:ctrlPr>
                      <w:rPr>
                        <w:rFonts w:ascii="Cambria Math" w:hAnsi="Cambria Math"/>
                        <w:i/>
                        <w:lang w:val="en-US" w:eastAsia="en-US"/>
                      </w:rPr>
                    </m:ctrlPr>
                  </m:sSubPr>
                  <m:e>
                    <m:r>
                      <w:rPr>
                        <w:rFonts w:ascii="Cambria Math" w:hAnsi="Cambria Math"/>
                        <w:lang w:val="en-US" w:eastAsia="en-US"/>
                      </w:rPr>
                      <m:t>(1-</m:t>
                    </m:r>
                    <m:sSub>
                      <m:sSubPr>
                        <m:ctrlPr>
                          <w:rPr>
                            <w:rFonts w:ascii="Cambria Math" w:hAnsi="Cambria Math"/>
                            <w:i/>
                            <w:lang w:val="en-US" w:eastAsia="en-US"/>
                          </w:rPr>
                        </m:ctrlPr>
                      </m:sSubPr>
                      <m:e>
                        <m:r>
                          <w:rPr>
                            <w:rFonts w:ascii="Cambria Math" w:hAnsi="Cambria Math"/>
                            <w:lang w:val="en-US" w:eastAsia="en-US"/>
                          </w:rPr>
                          <m:t>e</m:t>
                        </m:r>
                      </m:e>
                      <m:sub>
                        <m:r>
                          <w:rPr>
                            <w:rFonts w:ascii="Cambria Math" w:hAnsi="Cambria Math"/>
                            <w:lang w:val="en-US" w:eastAsia="en-US"/>
                          </w:rPr>
                          <m:t>eff</m:t>
                        </m:r>
                      </m:sub>
                    </m:sSub>
                    <m:r>
                      <w:rPr>
                        <w:rFonts w:ascii="Cambria Math" w:hAnsi="Cambria Math"/>
                        <w:lang w:val="en-US" w:eastAsia="en-US"/>
                      </w:rPr>
                      <m:t>)ρ</m:t>
                    </m:r>
                  </m:e>
                  <m:sub>
                    <m:r>
                      <w:rPr>
                        <w:rFonts w:ascii="Cambria Math" w:hAnsi="Cambria Math"/>
                        <w:lang w:val="en-US" w:eastAsia="en-US"/>
                      </w:rPr>
                      <m:t>p</m:t>
                    </m:r>
                  </m:sub>
                </m:sSub>
                <m:r>
                  <w:rPr>
                    <w:rFonts w:ascii="Cambria Math" w:hAnsi="Cambria Math"/>
                  </w:rPr>
                  <m:t>χ</m:t>
                </m:r>
                <m:sSub>
                  <m:sSubPr>
                    <m:ctrlPr>
                      <w:rPr>
                        <w:rFonts w:ascii="Cambria Math" w:hAnsi="Cambria Math"/>
                        <w:i/>
                      </w:rPr>
                    </m:ctrlPr>
                  </m:sSubPr>
                  <m:e>
                    <m:r>
                      <w:rPr>
                        <w:rFonts w:ascii="Cambria Math" w:hAnsi="Cambria Math"/>
                      </w:rPr>
                      <m:t>G</m:t>
                    </m:r>
                  </m:e>
                  <m:sub>
                    <m:r>
                      <w:rPr>
                        <w:rFonts w:ascii="Cambria Math" w:hAnsi="Cambria Math"/>
                      </w:rPr>
                      <m:t>1</m:t>
                    </m:r>
                  </m:sub>
                </m:sSub>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fl</m:t>
                        </m:r>
                      </m:sub>
                      <m:sup>
                        <m:r>
                          <w:rPr>
                            <w:rFonts w:ascii="Cambria Math" w:hAnsi="Cambria Math"/>
                          </w:rPr>
                          <m:t>3</m:t>
                        </m:r>
                      </m:sup>
                    </m:sSubSup>
                  </m:num>
                  <m:den>
                    <m:r>
                      <w:rPr>
                        <w:rFonts w:ascii="Cambria Math" w:hAnsi="Cambria Math"/>
                      </w:rPr>
                      <m:t>σ</m:t>
                    </m:r>
                  </m:den>
                </m:f>
              </m:oMath>
            </m:oMathPara>
          </w:p>
        </w:tc>
        <w:tc>
          <w:tcPr>
            <w:tcW w:w="526" w:type="pct"/>
            <w:vAlign w:val="center"/>
            <w:hideMark/>
          </w:tcPr>
          <w:p w14:paraId="0D012843" w14:textId="078F64A0" w:rsidR="008D23CB" w:rsidRPr="005A7333" w:rsidRDefault="008D23CB" w:rsidP="00AD765E">
            <w:pPr>
              <w:spacing w:line="360" w:lineRule="auto"/>
              <w:jc w:val="right"/>
              <w:rPr>
                <w:lang w:val="en-US" w:eastAsia="en-US"/>
              </w:rPr>
            </w:pPr>
            <w:r w:rsidRPr="005A7333">
              <w:rPr>
                <w:lang w:val="en-US" w:eastAsia="en-US"/>
              </w:rPr>
              <w:t>(3.</w:t>
            </w:r>
            <w:r w:rsidR="00E155D2" w:rsidRPr="005A7333">
              <w:rPr>
                <w:lang w:val="en-US" w:eastAsia="en-US"/>
              </w:rPr>
              <w:t>30</w:t>
            </w:r>
            <w:r w:rsidRPr="005A7333">
              <w:rPr>
                <w:lang w:val="en-US" w:eastAsia="en-US"/>
              </w:rPr>
              <w:t>)</w:t>
            </w:r>
          </w:p>
        </w:tc>
      </w:tr>
    </w:tbl>
    <w:p w14:paraId="3BF2C8D4" w14:textId="77777777" w:rsidR="008D23CB" w:rsidRPr="005A7333" w:rsidRDefault="008D23CB" w:rsidP="008D23CB"/>
    <w:p w14:paraId="6C0F4F05" w14:textId="05107979" w:rsidR="008D23CB" w:rsidRPr="005A7333" w:rsidRDefault="008D23CB" w:rsidP="00195244">
      <w:r w:rsidRPr="005A7333">
        <w:t xml:space="preserve">where </w:t>
      </w:r>
      <w:r w:rsidR="00D4593B" w:rsidRPr="005A7333">
        <w:t>t</w:t>
      </w:r>
      <w:r w:rsidRPr="005A7333">
        <w:t xml:space="preserve">he parameters </w:t>
      </w:r>
      <w:r w:rsidR="00F2374E" w:rsidRPr="005A7333">
        <w:rPr>
          <w:i/>
        </w:rPr>
        <w:t>G</w:t>
      </w:r>
      <w:r w:rsidR="00F2374E" w:rsidRPr="005A7333">
        <w:rPr>
          <w:i/>
          <w:vertAlign w:val="subscript"/>
        </w:rPr>
        <w:t>1</w:t>
      </w:r>
      <w:r w:rsidR="00F2374E" w:rsidRPr="005A7333">
        <w:t xml:space="preserve">, </w:t>
      </w:r>
      <w:r w:rsidR="00F2374E" w:rsidRPr="005A7333">
        <w:rPr>
          <w:i/>
        </w:rPr>
        <w:t>G</w:t>
      </w:r>
      <w:r w:rsidR="00F2374E" w:rsidRPr="005A7333">
        <w:rPr>
          <w:i/>
          <w:vertAlign w:val="subscript"/>
        </w:rPr>
        <w:t>2</w:t>
      </w:r>
      <w:r w:rsidR="00F2374E" w:rsidRPr="005A7333">
        <w:t>,</w:t>
      </w:r>
      <w:r w:rsidR="00D4593B" w:rsidRPr="005A7333">
        <w:t xml:space="preserve"> and</w:t>
      </w:r>
      <w:r w:rsidR="00F2374E" w:rsidRPr="005A7333">
        <w:t xml:space="preserve"> </w:t>
      </w:r>
      <w:r w:rsidR="00F2374E" w:rsidRPr="005A7333">
        <w:rPr>
          <w:i/>
        </w:rPr>
        <w:t>G</w:t>
      </w:r>
      <w:r w:rsidR="00F2374E" w:rsidRPr="005A7333">
        <w:rPr>
          <w:i/>
          <w:vertAlign w:val="subscript"/>
        </w:rPr>
        <w:t>3</w:t>
      </w:r>
      <w:r w:rsidRPr="005A7333">
        <w:t xml:space="preserve"> are functions of </w:t>
      </w:r>
      <m:oMath>
        <m:r>
          <w:rPr>
            <w:rFonts w:ascii="Cambria Math" w:hAnsi="Cambria Math"/>
          </w:rPr>
          <m:t>χ</m:t>
        </m:r>
      </m:oMath>
      <w:r w:rsidRPr="005A7333">
        <w:t xml:space="preserve"> and expressed as </w:t>
      </w:r>
      <m:oMath>
        <m:sSub>
          <m:sSubPr>
            <m:ctrlPr>
              <w:rPr>
                <w:rFonts w:ascii="Cambria Math" w:hAnsi="Cambria Math"/>
                <w:i/>
              </w:rPr>
            </m:ctrlPr>
          </m:sSubPr>
          <m:e>
            <m:r>
              <w:rPr>
                <w:rFonts w:ascii="Cambria Math" w:hAnsi="Cambria Math"/>
              </w:rPr>
              <m:t>G</m:t>
            </m:r>
          </m:e>
          <m:sub>
            <m:r>
              <w:rPr>
                <w:rFonts w:ascii="Cambria Math" w:hAnsi="Cambria Math"/>
              </w:rPr>
              <m:t>1</m:t>
            </m:r>
          </m:sub>
        </m:sSub>
        <m:r>
          <w:rPr>
            <w:rFonts w:ascii="Cambria Math" w:hAnsi="Cambria Math"/>
          </w:rPr>
          <m:t>(χ)=χ</m:t>
        </m:r>
        <m:sSub>
          <m:sSubPr>
            <m:ctrlPr>
              <w:rPr>
                <w:rFonts w:ascii="Cambria Math" w:hAnsi="Cambria Math"/>
                <w:i/>
              </w:rPr>
            </m:ctrlPr>
          </m:sSubPr>
          <m:e>
            <m:r>
              <w:rPr>
                <w:rFonts w:ascii="Cambria Math" w:hAnsi="Cambria Math"/>
              </w:rPr>
              <m:t>g</m:t>
            </m:r>
          </m:e>
          <m:sub>
            <m:r>
              <w:rPr>
                <w:rFonts w:ascii="Cambria Math" w:hAnsi="Cambria Math"/>
              </w:rPr>
              <m:t>0</m:t>
            </m:r>
          </m:sub>
        </m:sSub>
      </m:oMath>
      <w:r w:rsidRPr="005A7333">
        <w:t xml:space="preserve">, </w:t>
      </w:r>
      <m:oMath>
        <m:sSub>
          <m:sSubPr>
            <m:ctrlPr>
              <w:rPr>
                <w:rFonts w:ascii="Cambria Math" w:hAnsi="Cambria Math"/>
                <w:i/>
              </w:rPr>
            </m:ctrlPr>
          </m:sSubPr>
          <m:e>
            <m:r>
              <w:rPr>
                <w:rFonts w:ascii="Cambria Math" w:hAnsi="Cambria Math"/>
              </w:rPr>
              <m:t>G</m:t>
            </m:r>
          </m:e>
          <m:sub>
            <m:r>
              <w:rPr>
                <w:rFonts w:ascii="Cambria Math" w:hAnsi="Cambria Math"/>
              </w:rPr>
              <m:t>2</m:t>
            </m:r>
          </m:sub>
        </m:sSub>
        <m:r>
          <w:rPr>
            <w:rFonts w:ascii="Cambria Math" w:hAnsi="Cambria Math"/>
          </w:rPr>
          <m:t>(χ)=1+</m:t>
        </m:r>
        <m:f>
          <m:fPr>
            <m:type m:val="lin"/>
            <m:ctrlPr>
              <w:rPr>
                <w:rFonts w:ascii="Cambria Math" w:hAnsi="Cambria Math"/>
                <w:i/>
              </w:rPr>
            </m:ctrlPr>
          </m:fPr>
          <m:num>
            <m:r>
              <w:rPr>
                <w:rFonts w:ascii="Cambria Math" w:hAnsi="Cambria Math"/>
              </w:rPr>
              <m:t>1</m:t>
            </m:r>
          </m:num>
          <m:den>
            <m:r>
              <w:rPr>
                <w:rFonts w:ascii="Cambria Math" w:hAnsi="Cambria Math"/>
              </w:rPr>
              <m:t>2</m:t>
            </m:r>
            <m:sSub>
              <m:sSubPr>
                <m:ctrlPr>
                  <w:rPr>
                    <w:rFonts w:ascii="Cambria Math" w:hAnsi="Cambria Math"/>
                    <w:i/>
                  </w:rPr>
                </m:ctrlPr>
              </m:sSubPr>
              <m:e>
                <m:r>
                  <w:rPr>
                    <w:rFonts w:ascii="Cambria Math" w:hAnsi="Cambria Math"/>
                  </w:rPr>
                  <m:t>G</m:t>
                </m:r>
              </m:e>
              <m:sub>
                <m:r>
                  <w:rPr>
                    <w:rFonts w:ascii="Cambria Math" w:hAnsi="Cambria Math"/>
                  </w:rPr>
                  <m:t>1</m:t>
                </m:r>
              </m:sub>
            </m:sSub>
          </m:den>
        </m:f>
      </m:oMath>
      <w:r w:rsidRPr="005A7333">
        <w:t xml:space="preserve">, </w:t>
      </w:r>
      <m:oMath>
        <m:sSub>
          <m:sSubPr>
            <m:ctrlPr>
              <w:rPr>
                <w:rFonts w:ascii="Cambria Math" w:hAnsi="Cambria Math"/>
                <w:i/>
              </w:rPr>
            </m:ctrlPr>
          </m:sSubPr>
          <m:e>
            <m:r>
              <w:rPr>
                <w:rFonts w:ascii="Cambria Math" w:hAnsi="Cambria Math"/>
              </w:rPr>
              <m:t>G</m:t>
            </m:r>
          </m:e>
          <m:sub>
            <m:r>
              <w:rPr>
                <w:rFonts w:ascii="Cambria Math" w:hAnsi="Cambria Math"/>
              </w:rPr>
              <m:t>3</m:t>
            </m:r>
          </m:sub>
        </m:sSub>
        <m:r>
          <w:rPr>
            <w:rFonts w:ascii="Cambria Math" w:hAnsi="Cambria Math"/>
          </w:rPr>
          <m:t>(χ)=1+</m:t>
        </m:r>
        <m:d>
          <m:dPr>
            <m:ctrlPr>
              <w:rPr>
                <w:rFonts w:ascii="Cambria Math" w:hAnsi="Cambria Math"/>
                <w:i/>
              </w:rPr>
            </m:ctrlPr>
          </m:dPr>
          <m:e>
            <m:f>
              <m:fPr>
                <m:type m:val="lin"/>
                <m:ctrlPr>
                  <w:rPr>
                    <w:rFonts w:ascii="Cambria Math" w:hAnsi="Cambria Math"/>
                    <w:i/>
                  </w:rPr>
                </m:ctrlPr>
              </m:fPr>
              <m:num>
                <m:r>
                  <w:rPr>
                    <w:rFonts w:ascii="Cambria Math" w:hAnsi="Cambria Math"/>
                  </w:rPr>
                  <m:t>π</m:t>
                </m:r>
              </m:num>
              <m:den>
                <m:r>
                  <w:rPr>
                    <w:rFonts w:ascii="Cambria Math" w:hAnsi="Cambria Math"/>
                  </w:rPr>
                  <m:t>8</m:t>
                </m:r>
              </m:den>
            </m:f>
          </m:e>
        </m:d>
        <m:sSup>
          <m:sSupPr>
            <m:ctrlPr>
              <w:rPr>
                <w:rFonts w:ascii="Cambria Math" w:hAnsi="Cambria Math"/>
                <w:i/>
              </w:rPr>
            </m:ctrlPr>
          </m:sSupPr>
          <m:e>
            <m:d>
              <m:dPr>
                <m:ctrlPr>
                  <w:rPr>
                    <w:rFonts w:ascii="Cambria Math" w:hAnsi="Cambria Math"/>
                    <w:i/>
                  </w:rPr>
                </m:ctrlPr>
              </m:dPr>
              <m:e>
                <m:r>
                  <w:rPr>
                    <w:rFonts w:ascii="Cambria Math" w:hAnsi="Cambria Math"/>
                  </w:rPr>
                  <m:t>1+</m:t>
                </m:r>
                <m:f>
                  <m:fPr>
                    <m:type m:val="lin"/>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G</m:t>
                        </m:r>
                      </m:e>
                      <m:sub>
                        <m:r>
                          <w:rPr>
                            <w:rFonts w:ascii="Cambria Math" w:hAnsi="Cambria Math"/>
                          </w:rPr>
                          <m:t>1</m:t>
                        </m:r>
                      </m:sub>
                    </m:sSub>
                  </m:den>
                </m:f>
              </m:e>
            </m:d>
          </m:e>
          <m:sup>
            <m:r>
              <w:rPr>
                <w:rFonts w:ascii="Cambria Math" w:hAnsi="Cambria Math"/>
              </w:rPr>
              <m:t>2</m:t>
            </m:r>
          </m:sup>
        </m:sSup>
      </m:oMath>
      <w:r w:rsidRPr="005A7333">
        <w:t xml:space="preserve">, and </w:t>
      </w:r>
      <m:oMath>
        <m:sSub>
          <m:sSubPr>
            <m:ctrlPr>
              <w:rPr>
                <w:rFonts w:ascii="Cambria Math" w:hAnsi="Cambria Math"/>
                <w:i/>
              </w:rPr>
            </m:ctrlPr>
          </m:sSubPr>
          <m:e>
            <m:r>
              <w:rPr>
                <w:rFonts w:ascii="Cambria Math" w:hAnsi="Cambria Math"/>
              </w:rPr>
              <m:t>g</m:t>
            </m:r>
          </m:e>
          <m:sub>
            <m:r>
              <w:rPr>
                <w:rFonts w:ascii="Cambria Math" w:hAnsi="Cambria Math"/>
              </w:rPr>
              <m:t>0</m:t>
            </m:r>
          </m:sub>
        </m:sSub>
        <m:r>
          <w:rPr>
            <w:rFonts w:ascii="Cambria Math" w:hAnsi="Cambria Math"/>
          </w:rPr>
          <m:t>(χ)=</m:t>
        </m:r>
        <m:f>
          <m:fPr>
            <m:type m:val="lin"/>
            <m:ctrlPr>
              <w:rPr>
                <w:rFonts w:ascii="Cambria Math" w:hAnsi="Cambria Math"/>
                <w:i/>
              </w:rPr>
            </m:ctrlPr>
          </m:fPr>
          <m:num>
            <m:d>
              <m:dPr>
                <m:ctrlPr>
                  <w:rPr>
                    <w:rFonts w:ascii="Cambria Math" w:hAnsi="Cambria Math"/>
                    <w:i/>
                  </w:rPr>
                </m:ctrlPr>
              </m:dPr>
              <m:e>
                <m:r>
                  <w:rPr>
                    <w:rFonts w:ascii="Cambria Math" w:hAnsi="Cambria Math"/>
                  </w:rPr>
                  <m:t>1-</m:t>
                </m:r>
                <m:f>
                  <m:fPr>
                    <m:type m:val="lin"/>
                    <m:ctrlPr>
                      <w:rPr>
                        <w:rFonts w:ascii="Cambria Math" w:hAnsi="Cambria Math"/>
                        <w:i/>
                      </w:rPr>
                    </m:ctrlPr>
                  </m:fPr>
                  <m:num>
                    <m:r>
                      <w:rPr>
                        <w:rFonts w:ascii="Cambria Math" w:hAnsi="Cambria Math"/>
                      </w:rPr>
                      <m:t>7χ</m:t>
                    </m:r>
                  </m:num>
                  <m:den>
                    <m:r>
                      <w:rPr>
                        <w:rFonts w:ascii="Cambria Math" w:hAnsi="Cambria Math"/>
                      </w:rPr>
                      <m:t>16</m:t>
                    </m:r>
                  </m:den>
                </m:f>
              </m:e>
            </m:d>
          </m:num>
          <m:den>
            <m:sSup>
              <m:sSupPr>
                <m:ctrlPr>
                  <w:rPr>
                    <w:rFonts w:ascii="Cambria Math" w:hAnsi="Cambria Math"/>
                    <w:i/>
                  </w:rPr>
                </m:ctrlPr>
              </m:sSupPr>
              <m:e>
                <m:d>
                  <m:dPr>
                    <m:ctrlPr>
                      <w:rPr>
                        <w:rFonts w:ascii="Cambria Math" w:hAnsi="Cambria Math"/>
                        <w:i/>
                      </w:rPr>
                    </m:ctrlPr>
                  </m:dPr>
                  <m:e>
                    <m:r>
                      <w:rPr>
                        <w:rFonts w:ascii="Cambria Math" w:hAnsi="Cambria Math"/>
                      </w:rPr>
                      <m:t>1-χ</m:t>
                    </m:r>
                  </m:e>
                </m:d>
              </m:e>
              <m:sup>
                <m:r>
                  <w:rPr>
                    <w:rFonts w:ascii="Cambria Math" w:hAnsi="Cambria Math"/>
                  </w:rPr>
                  <m:t>2</m:t>
                </m:r>
              </m:sup>
            </m:sSup>
          </m:den>
        </m:f>
        <m:r>
          <w:rPr>
            <w:rFonts w:ascii="Cambria Math" w:hAnsi="Cambria Math"/>
          </w:rPr>
          <m:t>1+</m:t>
        </m:r>
        <m:d>
          <m:dPr>
            <m:ctrlPr>
              <w:rPr>
                <w:rFonts w:ascii="Cambria Math" w:hAnsi="Cambria Math"/>
                <w:i/>
              </w:rPr>
            </m:ctrlPr>
          </m:dPr>
          <m:e>
            <m:f>
              <m:fPr>
                <m:type m:val="lin"/>
                <m:ctrlPr>
                  <w:rPr>
                    <w:rFonts w:ascii="Cambria Math" w:hAnsi="Cambria Math"/>
                    <w:i/>
                  </w:rPr>
                </m:ctrlPr>
              </m:fPr>
              <m:num>
                <m:r>
                  <w:rPr>
                    <w:rFonts w:ascii="Cambria Math" w:hAnsi="Cambria Math"/>
                  </w:rPr>
                  <m:t>π</m:t>
                </m:r>
              </m:num>
              <m:den>
                <m:r>
                  <w:rPr>
                    <w:rFonts w:ascii="Cambria Math" w:hAnsi="Cambria Math"/>
                  </w:rPr>
                  <m:t>4</m:t>
                </m:r>
              </m:den>
            </m:f>
          </m:e>
        </m:d>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m:t>
                </m:r>
                <m:f>
                  <m:fPr>
                    <m:type m:val="lin"/>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G</m:t>
                        </m:r>
                      </m:e>
                      <m:sub>
                        <m:r>
                          <w:rPr>
                            <w:rFonts w:ascii="Cambria Math" w:hAnsi="Cambria Math"/>
                          </w:rPr>
                          <m:t>1</m:t>
                        </m:r>
                      </m:sub>
                    </m:sSub>
                  </m:den>
                </m:f>
              </m:e>
            </m:d>
          </m:e>
          <m:sup>
            <m:r>
              <w:rPr>
                <w:rFonts w:ascii="Cambria Math" w:hAnsi="Cambria Math"/>
              </w:rPr>
              <m:t>2</m:t>
            </m:r>
          </m:sup>
        </m:sSup>
      </m:oMath>
      <w:r w:rsidRPr="005A7333">
        <w:t xml:space="preserve">. </w:t>
      </w:r>
      <m:oMath>
        <m:sSub>
          <m:sSubPr>
            <m:ctrlPr>
              <w:rPr>
                <w:rFonts w:ascii="Cambria Math" w:hAnsi="Cambria Math"/>
                <w:i/>
              </w:rPr>
            </m:ctrlPr>
          </m:sSubPr>
          <m:e>
            <m:r>
              <w:rPr>
                <w:rFonts w:ascii="Cambria Math" w:hAnsi="Cambria Math"/>
              </w:rPr>
              <m:t>g</m:t>
            </m:r>
          </m:e>
          <m:sub>
            <m:r>
              <w:rPr>
                <w:rFonts w:ascii="Cambria Math" w:hAnsi="Cambria Math"/>
              </w:rPr>
              <m:t>0</m:t>
            </m:r>
          </m:sub>
        </m:sSub>
      </m:oMath>
      <w:r w:rsidRPr="005A7333">
        <w:t xml:space="preserve"> </w:t>
      </w:r>
      <w:r w:rsidR="00560BC1" w:rsidRPr="005A7333">
        <w:t xml:space="preserve">is </w:t>
      </w:r>
      <w:r w:rsidRPr="005A7333">
        <w:t>the radial distribution function</w:t>
      </w:r>
      <w:r w:rsidR="00560BC1" w:rsidRPr="005A7333">
        <w:t>,</w:t>
      </w:r>
      <w:r w:rsidRPr="005A7333">
        <w:t xml:space="preserve"> which is calculated at the contact point and given as </w:t>
      </w:r>
      <m:oMath>
        <m:sSub>
          <m:sSubPr>
            <m:ctrlPr>
              <w:rPr>
                <w:rFonts w:ascii="Cambria Math" w:hAnsi="Cambria Math"/>
                <w:i/>
              </w:rPr>
            </m:ctrlPr>
          </m:sSubPr>
          <m:e>
            <m:r>
              <w:rPr>
                <w:rFonts w:ascii="Cambria Math" w:hAnsi="Cambria Math"/>
              </w:rPr>
              <m:t>G</m:t>
            </m:r>
          </m:e>
          <m:sub>
            <m:r>
              <w:rPr>
                <w:rFonts w:ascii="Cambria Math" w:hAnsi="Cambria Math"/>
              </w:rPr>
              <m:t>4</m:t>
            </m:r>
          </m:sub>
        </m:sSub>
        <m:r>
          <w:rPr>
            <w:rFonts w:ascii="Cambria Math" w:hAnsi="Cambria Math"/>
          </w:rPr>
          <m:t>(χ)=1+</m:t>
        </m:r>
        <m:d>
          <m:dPr>
            <m:ctrlPr>
              <w:rPr>
                <w:rFonts w:ascii="Cambria Math" w:hAnsi="Cambria Math"/>
                <w:i/>
              </w:rPr>
            </m:ctrlPr>
          </m:dPr>
          <m:e>
            <m:f>
              <m:fPr>
                <m:type m:val="lin"/>
                <m:ctrlPr>
                  <w:rPr>
                    <w:rFonts w:ascii="Cambria Math" w:hAnsi="Cambria Math"/>
                    <w:i/>
                  </w:rPr>
                </m:ctrlPr>
              </m:fPr>
              <m:num>
                <m:r>
                  <w:rPr>
                    <w:rFonts w:ascii="Cambria Math" w:hAnsi="Cambria Math"/>
                  </w:rPr>
                  <m:t>π</m:t>
                </m:r>
              </m:num>
              <m:den>
                <m:r>
                  <w:rPr>
                    <w:rFonts w:ascii="Cambria Math" w:hAnsi="Cambria Math"/>
                  </w:rPr>
                  <m:t>4</m:t>
                </m:r>
              </m:den>
            </m:f>
          </m:e>
        </m:d>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m:t>
                </m:r>
                <m:f>
                  <m:fPr>
                    <m:type m:val="lin"/>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G</m:t>
                        </m:r>
                      </m:e>
                      <m:sub>
                        <m:r>
                          <w:rPr>
                            <w:rFonts w:ascii="Cambria Math" w:hAnsi="Cambria Math"/>
                          </w:rPr>
                          <m:t>1</m:t>
                        </m:r>
                      </m:sub>
                    </m:sSub>
                  </m:den>
                </m:f>
              </m:e>
            </m:d>
          </m:e>
          <m:sup>
            <m:r>
              <w:rPr>
                <w:rFonts w:ascii="Cambria Math" w:hAnsi="Cambria Math"/>
              </w:rPr>
              <m:t>2</m:t>
            </m:r>
          </m:sup>
        </m:sSup>
      </m:oMath>
      <w:r w:rsidRPr="005A7333">
        <w:rPr>
          <w:lang w:val="en-US" w:eastAsia="en-US"/>
        </w:rPr>
        <w:t>.</w:t>
      </w:r>
      <w:r w:rsidRPr="005A7333">
        <w:t xml:space="preserve"> The approximation for the function </w:t>
      </w:r>
      <m:oMath>
        <m:sSub>
          <m:sSubPr>
            <m:ctrlPr>
              <w:rPr>
                <w:rFonts w:ascii="Cambria Math" w:hAnsi="Cambria Math"/>
                <w:i/>
              </w:rPr>
            </m:ctrlPr>
          </m:sSubPr>
          <m:e>
            <m:r>
              <w:rPr>
                <w:rFonts w:ascii="Cambria Math" w:hAnsi="Cambria Math"/>
              </w:rPr>
              <m:t>g</m:t>
            </m:r>
          </m:e>
          <m:sub>
            <m:r>
              <w:rPr>
                <w:rFonts w:ascii="Cambria Math" w:hAnsi="Cambria Math"/>
              </w:rPr>
              <m:t>0</m:t>
            </m:r>
          </m:sub>
        </m:sSub>
      </m:oMath>
      <w:r w:rsidRPr="005A7333">
        <w:t xml:space="preserve"> was first proposed by Verlet and Levesque</w:t>
      </w:r>
      <w:r w:rsidRPr="005A7333">
        <w:fldChar w:fldCharType="begin"/>
      </w:r>
      <w:r w:rsidR="00195244" w:rsidRPr="005A7333">
        <w:instrText xml:space="preserve"> ADDIN EN.CITE &lt;EndNote&gt;&lt;Cite&gt;&lt;Author&gt;Levesque&lt;/Author&gt;&lt;Year&gt;1982&lt;/Year&gt;&lt;RecNum&gt;42&lt;/RecNum&gt;&lt;DisplayText&gt;&lt;style face="superscript"&gt;27&lt;/style&gt;&lt;/DisplayText&gt;&lt;record&gt;&lt;rec-number&gt;42&lt;/rec-number&gt;&lt;foreign-keys&gt;&lt;key app="EN" db-id="pxvzv9etjfvpe6e9ewcx29p8xfdzvwvaax59" timestamp="1549385732"&gt;42&lt;/key&gt;&lt;/foreign-keys&gt;&lt;ref-type name="Journal Article"&gt;17&lt;/ref-type&gt;&lt;contributors&gt;&lt;authors&gt;&lt;author&gt;Levesque, D.&lt;/author&gt;&lt;/authors&gt;&lt;/contributors&gt;&lt;titles&gt;&lt;title&gt;Integral equations for classical fluids AU - Verlet, L&lt;/title&gt;&lt;secondary-title&gt;Molecular Physics&lt;/secondary-title&gt;&lt;/titles&gt;&lt;periodical&gt;&lt;full-title&gt;Molecular Physics&lt;/full-title&gt;&lt;/periodical&gt;&lt;pages&gt;969-980&lt;/pages&gt;&lt;volume&gt;46&lt;/volume&gt;&lt;number&gt;5&lt;/number&gt;&lt;dates&gt;&lt;year&gt;1982&lt;/year&gt;&lt;pub-dates&gt;&lt;date&gt;1982/08/10&lt;/date&gt;&lt;/pub-dates&gt;&lt;/dates&gt;&lt;publisher&gt;Taylor &amp;amp; Francis&lt;/publisher&gt;&lt;isbn&gt;0026-8976&lt;/isbn&gt;&lt;urls&gt;&lt;related-urls&gt;&lt;url&gt;https://doi.org/10.1080/00268978200101711&lt;/url&gt;&lt;/related-urls&gt;&lt;/urls&gt;&lt;electronic-resource-num&gt;10.1080/00268978200101711&lt;/electronic-resource-num&gt;&lt;/record&gt;&lt;/Cite&gt;&lt;/EndNote&gt;</w:instrText>
      </w:r>
      <w:r w:rsidRPr="005A7333">
        <w:fldChar w:fldCharType="separate"/>
      </w:r>
      <w:r w:rsidR="00195244" w:rsidRPr="005A7333">
        <w:rPr>
          <w:noProof/>
          <w:vertAlign w:val="superscript"/>
        </w:rPr>
        <w:t>27</w:t>
      </w:r>
      <w:r w:rsidRPr="005A7333">
        <w:fldChar w:fldCharType="end"/>
      </w:r>
      <w:r w:rsidRPr="005A7333">
        <w:t xml:space="preserve"> and shows a very close match with the numerical simulation, conducted by Hoover and Alder,</w:t>
      </w:r>
      <w:r w:rsidRPr="005A7333">
        <w:fldChar w:fldCharType="begin"/>
      </w:r>
      <w:r w:rsidR="00195244" w:rsidRPr="005A7333">
        <w:instrText xml:space="preserve"> ADDIN EN.CITE &lt;EndNote&gt;&lt;Cite&gt;&lt;Author&gt;Hoover&lt;/Author&gt;&lt;Year&gt;1967&lt;/Year&gt;&lt;RecNum&gt;43&lt;/RecNum&gt;&lt;DisplayText&gt;&lt;style face="superscript"&gt;28&lt;/style&gt;&lt;/DisplayText&gt;&lt;record&gt;&lt;rec-number&gt;43&lt;/rec-number&gt;&lt;foreign-keys&gt;&lt;key app="EN" db-id="pxvzv9etjfvpe6e9ewcx29p8xfdzvwvaax59" timestamp="1549385833"&gt;43&lt;/key&gt;&lt;/foreign-keys&gt;&lt;ref-type name="Journal Article"&gt;17&lt;/ref-type&gt;&lt;contributors&gt;&lt;authors&gt;&lt;author&gt;William G. Hoover&lt;/author&gt;&lt;author&gt;Berni J. Alder&lt;/author&gt;&lt;/authors&gt;&lt;/contributors&gt;&lt;titles&gt;&lt;title&gt;Studies in Molecular Dynamics. IV. The Pressure, Collision Rate, and Their Number Dependence for Hard Disks&lt;/title&gt;&lt;secondary-title&gt;The Journal of Chemical Physics&lt;/secondary-title&gt;&lt;/titles&gt;&lt;periodical&gt;&lt;full-title&gt;The Journal of Chemical Physics&lt;/full-title&gt;&lt;/periodical&gt;&lt;pages&gt;686-691&lt;/pages&gt;&lt;volume&gt;46&lt;/volume&gt;&lt;number&gt;2&lt;/number&gt;&lt;dates&gt;&lt;year&gt;1967&lt;/year&gt;&lt;/dates&gt;&lt;urls&gt;&lt;related-urls&gt;&lt;url&gt;https://aip.scitation.org/doi/abs/10.1063/1.1840726&lt;/url&gt;&lt;/related-urls&gt;&lt;/urls&gt;&lt;electronic-resource-num&gt;10.1063/1.1840726&lt;/electronic-resource-num&gt;&lt;/record&gt;&lt;/Cite&gt;&lt;/EndNote&gt;</w:instrText>
      </w:r>
      <w:r w:rsidRPr="005A7333">
        <w:fldChar w:fldCharType="separate"/>
      </w:r>
      <w:r w:rsidR="00195244" w:rsidRPr="005A7333">
        <w:rPr>
          <w:noProof/>
          <w:vertAlign w:val="superscript"/>
        </w:rPr>
        <w:t>28</w:t>
      </w:r>
      <w:r w:rsidRPr="005A7333">
        <w:fldChar w:fldCharType="end"/>
      </w:r>
      <w:r w:rsidRPr="005A7333">
        <w:t xml:space="preserve"> of systems </w:t>
      </w:r>
      <w:r w:rsidRPr="005A7333">
        <w:lastRenderedPageBreak/>
        <w:t xml:space="preserve">of hard and elastic disks. </w:t>
      </w:r>
    </w:p>
    <w:p w14:paraId="22576E9A" w14:textId="77777777" w:rsidR="008D23CB" w:rsidRPr="005A7333" w:rsidRDefault="008D23CB" w:rsidP="008D23CB">
      <w:pPr>
        <w:rPr>
          <w:b/>
          <w:bCs/>
        </w:rPr>
      </w:pPr>
    </w:p>
    <w:p w14:paraId="3ED2E5CF" w14:textId="77777777" w:rsidR="008D23CB" w:rsidRPr="005A7333" w:rsidRDefault="008D23CB" w:rsidP="008D23CB">
      <w:pPr>
        <w:pStyle w:val="Heading2"/>
      </w:pPr>
      <w:r w:rsidRPr="005A7333">
        <w:t>Effects of Environmental Conditions on Powder Flow</w:t>
      </w:r>
    </w:p>
    <w:p w14:paraId="5FD8D4A1" w14:textId="77777777" w:rsidR="008D23CB" w:rsidRPr="005A7333" w:rsidRDefault="008D23CB" w:rsidP="008D23CB">
      <w:pPr>
        <w:pStyle w:val="Heading3"/>
      </w:pPr>
      <w:r w:rsidRPr="005A7333">
        <w:t>Temperature</w:t>
      </w:r>
    </w:p>
    <w:p w14:paraId="1C621003" w14:textId="2ED79371" w:rsidR="008D23CB" w:rsidRPr="005A7333" w:rsidRDefault="008D23CB" w:rsidP="00195244">
      <w:r w:rsidRPr="005A7333">
        <w:t>Temperature has a significant impact on the flow behaviour of bulk solids. It alters the flowability of particles by changing their mechanical and physical properties. One of the most important examples is observed in the freezing of the moisture content of powders, where the ice on particle surface</w:t>
      </w:r>
      <w:r w:rsidR="00FA35D0" w:rsidRPr="005A7333">
        <w:t>s</w:t>
      </w:r>
      <w:r w:rsidRPr="005A7333">
        <w:t xml:space="preserve"> drastically changes the surface properties of the particles depending on the amount of moisture and the conditions under which the ice crystals are formed. For instance, if liquid bridges </w:t>
      </w:r>
      <w:r w:rsidR="00F471BA" w:rsidRPr="005A7333">
        <w:t xml:space="preserve">exist </w:t>
      </w:r>
      <w:r w:rsidRPr="005A7333">
        <w:t xml:space="preserve">between particles, undergoing sub-zero temperature results in ice bonds which </w:t>
      </w:r>
      <w:r w:rsidR="00FA35D0" w:rsidRPr="005A7333">
        <w:t xml:space="preserve">reduce </w:t>
      </w:r>
      <w:r w:rsidRPr="005A7333">
        <w:t>the powder flowability.</w:t>
      </w:r>
      <w:r w:rsidRPr="005A7333">
        <w:fldChar w:fldCharType="begin">
          <w:fldData xml:space="preserve">PEVuZE5vdGU+PENpdGU+PEF1dGhvcj5HYW5lc2FuPC9BdXRob3I+PFllYXI+MjAwODwvWWVhcj48
UmVjTnVtPjI4PC9SZWNOdW0+PERpc3BsYXlUZXh0PjxzdHlsZSBmYWNlPSJzdXBlcnNjcmlwdCI+
MjksIDMwPC9zdHlsZT48L0Rpc3BsYXlUZXh0PjxyZWNvcmQ+PHJlYy1udW1iZXI+Mjg8L3JlYy1u
dW1iZXI+PGZvcmVpZ24ta2V5cz48a2V5IGFwcD0iRU4iIGRiLWlkPSJweHZ6djlldGpmdnBlNmU5
ZXdjeDI5cDh4ZmR6dnd2YWF4NTkiIHRpbWVzdGFtcD0iMTU0OTEwNjI4MiI+Mjg8L2tleT48L2Zv
cmVpZ24ta2V5cz48cmVmLXR5cGUgbmFtZT0iSm91cm5hbCBBcnRpY2xlIj4xNzwvcmVmLXR5cGU+
PGNvbnRyaWJ1dG9ycz48YXV0aG9ycz48YXV0aG9yPkdhbmVzYW4sIFYuPC9hdXRob3I+PGF1dGhv
cj5Sb3NlbnRyYXRlciwgSy4gQS48L2F1dGhvcj48YXV0aG9yPk11dGh1a3VtYXJhcHBhbiwgSy48
L2F1dGhvcj48L2F1dGhvcnM+PC9jb250cmlidXRvcnM+PHRpdGxlcz48dGl0bGU+Rmxvd2FiaWxp
dHkgYW5kIGhhbmRsaW5nIGNoYXJhY3RlcmlzdGljcyBvZiBidWxrIHNvbGlkcyBhbmQgcG93ZGVy
cyDigJMgYSByZXZpZXcgd2l0aCBpbXBsaWNhdGlvbnMgZm9yIERER1M8L3RpdGxlPjxzZWNvbmRh
cnktdGl0bGU+Qmlvc3lzdGVtcyBFbmdpbmVlcmluZzwvc2Vjb25kYXJ5LXRpdGxlPjwvdGl0bGVz
PjxwZXJpb2RpY2FsPjxmdWxsLXRpdGxlPkJpb3N5c3RlbXMgRW5naW5lZXJpbmc8L2Z1bGwtdGl0
bGU+PC9wZXJpb2RpY2FsPjxwYWdlcz40MjUtNDM1PC9wYWdlcz48dm9sdW1lPjEwMTwvdm9sdW1l
PjxudW1iZXI+NDwvbnVtYmVyPjxkYXRlcz48eWVhcj4yMDA4PC95ZWFyPjxwdWItZGF0ZXM+PGRh
dGU+MjAwOC8xMi8wMS88L2RhdGU+PC9wdWItZGF0ZXM+PC9kYXRlcz48aXNibj4xNTM3LTUxMTA8
L2lzYm4+PHVybHM+PHJlbGF0ZWQtdXJscz48dXJsPmh0dHA6Ly93d3cuc2NpZW5jZWRpcmVjdC5j
b20vc2NpZW5jZS9hcnRpY2xlL3BpaS9TMTUzNzUxMTAwODAwMjc5MTwvdXJsPjwvcmVsYXRlZC11
cmxzPjwvdXJscz48ZWxlY3Ryb25pYy1yZXNvdXJjZS1udW0+aHR0cHM6Ly9kb2kub3JnLzEwLjEw
MTYvai5iaW9zeXN0ZW1zZW5nLjIwMDguMDkuMDA4PC9lbGVjdHJvbmljLXJlc291cmNlLW51bT48
L3JlY29yZD48L0NpdGU+PENpdGU+PEF1dGhvcj5GaXR6cGF0cmljazwvQXV0aG9yPjxZZWFyPjIw
MDQ8L1llYXI+PFJlY051bT4yOTwvUmVjTnVtPjxyZWNvcmQ+PHJlYy1udW1iZXI+Mjk8L3JlYy1u
dW1iZXI+PGZvcmVpZ24ta2V5cz48a2V5IGFwcD0iRU4iIGRiLWlkPSJweHZ6djlldGpmdnBlNmU5
ZXdjeDI5cDh4ZmR6dnd2YWF4NTkiIHRpbWVzdGFtcD0iMTU0OTEwNjM1MSI+Mjk8L2tleT48L2Zv
cmVpZ24ta2V5cz48cmVmLXR5cGUgbmFtZT0iSm91cm5hbCBBcnRpY2xlIj4xNzwvcmVmLXR5cGU+
PGNvbnRyaWJ1dG9ycz48YXV0aG9ycz48YXV0aG9yPkZpdHpwYXRyaWNrLCBKLiBKLjwvYXV0aG9y
PjxhdXRob3I+SXFiYWwsIFQuPC9hdXRob3I+PGF1dGhvcj5EZWxhbmV5LCBDLjwvYXV0aG9yPjxh
dXRob3I+VHdvbWV5LCBULjwvYXV0aG9yPjxhdXRob3I+S2VvZ2gsIE0uIEsuPC9hdXRob3I+PC9h
dXRob3JzPjwvY29udHJpYnV0b3JzPjx0aXRsZXM+PHRpdGxlPkVmZmVjdCBvZiBwb3dkZXIgcHJv
cGVydGllcyBhbmQgc3RvcmFnZSBjb25kaXRpb25zIG9uIHRoZSBmbG93YWJpbGl0eSBvZiBtaWxr
IHBvd2RlcnMgd2l0aCBkaWZmZXJlbnQgZmF0IGNvbnRlbnRzPC90aXRsZT48c2Vjb25kYXJ5LXRp
dGxlPkpvdXJuYWwgb2YgRm9vZCBFbmdpbmVlcmluZzwvc2Vjb25kYXJ5LXRpdGxlPjwvdGl0bGVz
PjxwZXJpb2RpY2FsPjxmdWxsLXRpdGxlPkpvdXJuYWwgb2YgRm9vZCBFbmdpbmVlcmluZzwvZnVs
bC10aXRsZT48L3BlcmlvZGljYWw+PHBhZ2VzPjQzNS00NDQ8L3BhZ2VzPjx2b2x1bWU+NjQ8L3Zv
bHVtZT48bnVtYmVyPjQ8L251bWJlcj48ZGF0ZXM+PHllYXI+MjAwNDwveWVhcj48L2RhdGVzPjx3
b3JrLXR5cGU+QXJ0aWNsZTwvd29yay10eXBlPjx1cmxzPjxyZWxhdGVkLXVybHM+PHVybD5odHRw
czovL3d3dy5zY29wdXMuY29tL2lud2FyZC9yZWNvcmQudXJpP2VpZD0yLXMyLjAtMTg0Mjg0MjA4
MyZhbXA7ZG9pPTEwLjEwMTYlMmZqLmpmb29kZW5nLjIwMDMuMTEuMDExJmFtcDtwYXJ0bmVySUQ9
NDAmYW1wO21kNT1hN2RkNzJkNGRhNDI1Yjc0NDFmNWQ0YmJlZTU3YzdmNDwvdXJsPjwvcmVsYXRl
ZC11cmxzPjwvdXJscz48ZWxlY3Ryb25pYy1yZXNvdXJjZS1udW0+MTAuMTAxNi9qLmpmb29kZW5n
LjIwMDMuMTEuMDExPC9lbGVjdHJvbmljLXJlc291cmNlLW51bT48cmVtb3RlLWRhdGFiYXNlLW5h
bWU+U2NvcHVzPC9yZW1vdGUtZGF0YWJhc2UtbmFtZT48L3JlY29yZD48L0NpdGU+PC9FbmROb3Rl
PgB=
</w:fldData>
        </w:fldChar>
      </w:r>
      <w:r w:rsidR="00195244" w:rsidRPr="005A7333">
        <w:instrText xml:space="preserve"> ADDIN EN.CITE </w:instrText>
      </w:r>
      <w:r w:rsidR="00195244" w:rsidRPr="005A7333">
        <w:fldChar w:fldCharType="begin">
          <w:fldData xml:space="preserve">PEVuZE5vdGU+PENpdGU+PEF1dGhvcj5HYW5lc2FuPC9BdXRob3I+PFllYXI+MjAwODwvWWVhcj48
UmVjTnVtPjI4PC9SZWNOdW0+PERpc3BsYXlUZXh0PjxzdHlsZSBmYWNlPSJzdXBlcnNjcmlwdCI+
MjksIDMwPC9zdHlsZT48L0Rpc3BsYXlUZXh0PjxyZWNvcmQ+PHJlYy1udW1iZXI+Mjg8L3JlYy1u
dW1iZXI+PGZvcmVpZ24ta2V5cz48a2V5IGFwcD0iRU4iIGRiLWlkPSJweHZ6djlldGpmdnBlNmU5
ZXdjeDI5cDh4ZmR6dnd2YWF4NTkiIHRpbWVzdGFtcD0iMTU0OTEwNjI4MiI+Mjg8L2tleT48L2Zv
cmVpZ24ta2V5cz48cmVmLXR5cGUgbmFtZT0iSm91cm5hbCBBcnRpY2xlIj4xNzwvcmVmLXR5cGU+
PGNvbnRyaWJ1dG9ycz48YXV0aG9ycz48YXV0aG9yPkdhbmVzYW4sIFYuPC9hdXRob3I+PGF1dGhv
cj5Sb3NlbnRyYXRlciwgSy4gQS48L2F1dGhvcj48YXV0aG9yPk11dGh1a3VtYXJhcHBhbiwgSy48
L2F1dGhvcj48L2F1dGhvcnM+PC9jb250cmlidXRvcnM+PHRpdGxlcz48dGl0bGU+Rmxvd2FiaWxp
dHkgYW5kIGhhbmRsaW5nIGNoYXJhY3RlcmlzdGljcyBvZiBidWxrIHNvbGlkcyBhbmQgcG93ZGVy
cyDigJMgYSByZXZpZXcgd2l0aCBpbXBsaWNhdGlvbnMgZm9yIERER1M8L3RpdGxlPjxzZWNvbmRh
cnktdGl0bGU+Qmlvc3lzdGVtcyBFbmdpbmVlcmluZzwvc2Vjb25kYXJ5LXRpdGxlPjwvdGl0bGVz
PjxwZXJpb2RpY2FsPjxmdWxsLXRpdGxlPkJpb3N5c3RlbXMgRW5naW5lZXJpbmc8L2Z1bGwtdGl0
bGU+PC9wZXJpb2RpY2FsPjxwYWdlcz40MjUtNDM1PC9wYWdlcz48dm9sdW1lPjEwMTwvdm9sdW1l
PjxudW1iZXI+NDwvbnVtYmVyPjxkYXRlcz48eWVhcj4yMDA4PC95ZWFyPjxwdWItZGF0ZXM+PGRh
dGU+MjAwOC8xMi8wMS88L2RhdGU+PC9wdWItZGF0ZXM+PC9kYXRlcz48aXNibj4xNTM3LTUxMTA8
L2lzYm4+PHVybHM+PHJlbGF0ZWQtdXJscz48dXJsPmh0dHA6Ly93d3cuc2NpZW5jZWRpcmVjdC5j
b20vc2NpZW5jZS9hcnRpY2xlL3BpaS9TMTUzNzUxMTAwODAwMjc5MTwvdXJsPjwvcmVsYXRlZC11
cmxzPjwvdXJscz48ZWxlY3Ryb25pYy1yZXNvdXJjZS1udW0+aHR0cHM6Ly9kb2kub3JnLzEwLjEw
MTYvai5iaW9zeXN0ZW1zZW5nLjIwMDguMDkuMDA4PC9lbGVjdHJvbmljLXJlc291cmNlLW51bT48
L3JlY29yZD48L0NpdGU+PENpdGU+PEF1dGhvcj5GaXR6cGF0cmljazwvQXV0aG9yPjxZZWFyPjIw
MDQ8L1llYXI+PFJlY051bT4yOTwvUmVjTnVtPjxyZWNvcmQ+PHJlYy1udW1iZXI+Mjk8L3JlYy1u
dW1iZXI+PGZvcmVpZ24ta2V5cz48a2V5IGFwcD0iRU4iIGRiLWlkPSJweHZ6djlldGpmdnBlNmU5
ZXdjeDI5cDh4ZmR6dnd2YWF4NTkiIHRpbWVzdGFtcD0iMTU0OTEwNjM1MSI+Mjk8L2tleT48L2Zv
cmVpZ24ta2V5cz48cmVmLXR5cGUgbmFtZT0iSm91cm5hbCBBcnRpY2xlIj4xNzwvcmVmLXR5cGU+
PGNvbnRyaWJ1dG9ycz48YXV0aG9ycz48YXV0aG9yPkZpdHpwYXRyaWNrLCBKLiBKLjwvYXV0aG9y
PjxhdXRob3I+SXFiYWwsIFQuPC9hdXRob3I+PGF1dGhvcj5EZWxhbmV5LCBDLjwvYXV0aG9yPjxh
dXRob3I+VHdvbWV5LCBULjwvYXV0aG9yPjxhdXRob3I+S2VvZ2gsIE0uIEsuPC9hdXRob3I+PC9h
dXRob3JzPjwvY29udHJpYnV0b3JzPjx0aXRsZXM+PHRpdGxlPkVmZmVjdCBvZiBwb3dkZXIgcHJv
cGVydGllcyBhbmQgc3RvcmFnZSBjb25kaXRpb25zIG9uIHRoZSBmbG93YWJpbGl0eSBvZiBtaWxr
IHBvd2RlcnMgd2l0aCBkaWZmZXJlbnQgZmF0IGNvbnRlbnRzPC90aXRsZT48c2Vjb25kYXJ5LXRp
dGxlPkpvdXJuYWwgb2YgRm9vZCBFbmdpbmVlcmluZzwvc2Vjb25kYXJ5LXRpdGxlPjwvdGl0bGVz
PjxwZXJpb2RpY2FsPjxmdWxsLXRpdGxlPkpvdXJuYWwgb2YgRm9vZCBFbmdpbmVlcmluZzwvZnVs
bC10aXRsZT48L3BlcmlvZGljYWw+PHBhZ2VzPjQzNS00NDQ8L3BhZ2VzPjx2b2x1bWU+NjQ8L3Zv
bHVtZT48bnVtYmVyPjQ8L251bWJlcj48ZGF0ZXM+PHllYXI+MjAwNDwveWVhcj48L2RhdGVzPjx3
b3JrLXR5cGU+QXJ0aWNsZTwvd29yay10eXBlPjx1cmxzPjxyZWxhdGVkLXVybHM+PHVybD5odHRw
czovL3d3dy5zY29wdXMuY29tL2lud2FyZC9yZWNvcmQudXJpP2VpZD0yLXMyLjAtMTg0Mjg0MjA4
MyZhbXA7ZG9pPTEwLjEwMTYlMmZqLmpmb29kZW5nLjIwMDMuMTEuMDExJmFtcDtwYXJ0bmVySUQ9
NDAmYW1wO21kNT1hN2RkNzJkNGRhNDI1Yjc0NDFmNWQ0YmJlZTU3YzdmNDwvdXJsPjwvcmVsYXRl
ZC11cmxzPjwvdXJscz48ZWxlY3Ryb25pYy1yZXNvdXJjZS1udW0+MTAuMTAxNi9qLmpmb29kZW5n
LjIwMDMuMTEuMDExPC9lbGVjdHJvbmljLXJlc291cmNlLW51bT48cmVtb3RlLWRhdGFiYXNlLW5h
bWU+U2NvcHVzPC9yZW1vdGUtZGF0YWJhc2UtbmFtZT48L3JlY29yZD48L0NpdGU+PC9FbmROb3Rl
PgB=
</w:fldData>
        </w:fldChar>
      </w:r>
      <w:r w:rsidR="00195244" w:rsidRPr="005A7333">
        <w:instrText xml:space="preserve"> ADDIN EN.CITE.DATA </w:instrText>
      </w:r>
      <w:r w:rsidR="00195244" w:rsidRPr="005A7333">
        <w:fldChar w:fldCharType="end"/>
      </w:r>
      <w:r w:rsidRPr="005A7333">
        <w:fldChar w:fldCharType="separate"/>
      </w:r>
      <w:r w:rsidR="00195244" w:rsidRPr="005A7333">
        <w:rPr>
          <w:noProof/>
          <w:vertAlign w:val="superscript"/>
        </w:rPr>
        <w:t>29, 30</w:t>
      </w:r>
      <w:r w:rsidRPr="005A7333">
        <w:fldChar w:fldCharType="end"/>
      </w:r>
      <w:r w:rsidRPr="005A7333">
        <w:t xml:space="preserve"> Temperature variation also has a considerable impact on the crystallinity of materials, especially the surface structure. </w:t>
      </w:r>
      <w:r w:rsidR="00FA35D0" w:rsidRPr="005A7333">
        <w:t xml:space="preserve">A change </w:t>
      </w:r>
      <w:r w:rsidRPr="005A7333">
        <w:t xml:space="preserve">in the crystal structure of the surface of a particle has a direct </w:t>
      </w:r>
      <w:r w:rsidR="00FA35D0" w:rsidRPr="005A7333">
        <w:t>influence on</w:t>
      </w:r>
      <w:r w:rsidRPr="005A7333">
        <w:t xml:space="preserve"> its surface energy, which is an important factor in flow behaviour of particles. In such cases, powder caking due to change in crystallography of particles is highly possible.</w:t>
      </w:r>
      <w:r w:rsidRPr="005A7333">
        <w:fldChar w:fldCharType="begin"/>
      </w:r>
      <w:r w:rsidR="00195244" w:rsidRPr="005A7333">
        <w:instrText xml:space="preserve"> ADDIN EN.CITE &lt;EndNote&gt;&lt;Cite&gt;&lt;Author&gt;Ganesan&lt;/Author&gt;&lt;Year&gt;2008&lt;/Year&gt;&lt;RecNum&gt;2&lt;/RecNum&gt;&lt;DisplayText&gt;&lt;style face="superscript"&gt;29&lt;/style&gt;&lt;/DisplayText&gt;&lt;record&gt;&lt;rec-number&gt;2&lt;/rec-number&gt;&lt;foreign-keys&gt;&lt;key app="EN" db-id="pxvzv9etjfvpe6e9ewcx29p8xfdzvwvaax59" timestamp="1548668416"&gt;2&lt;/key&gt;&lt;/foreign-keys&gt;&lt;ref-type name="Journal Article"&gt;17&lt;/ref-type&gt;&lt;contributors&gt;&lt;authors&gt;&lt;author&gt;Ganesan, V.&lt;/author&gt;&lt;author&gt;Rosentrater, K. A.&lt;/author&gt;&lt;author&gt;Muthukumarappan, K.&lt;/author&gt;&lt;/authors&gt;&lt;/contributors&gt;&lt;titles&gt;&lt;title&gt;Flowability and handling characteristics of bulk solids and powders – a review with implications for DDGS&lt;/title&gt;&lt;secondary-title&gt;Biosystems Engineering&lt;/secondary-title&gt;&lt;/titles&gt;&lt;periodical&gt;&lt;full-title&gt;Biosystems Engineering&lt;/full-title&gt;&lt;/periodical&gt;&lt;pages&gt;425-435&lt;/pages&gt;&lt;volume&gt;101&lt;/volume&gt;&lt;number&gt;4&lt;/number&gt;&lt;dates&gt;&lt;year&gt;2008&lt;/year&gt;&lt;pub-dates&gt;&lt;date&gt;2008/12/01/&lt;/date&gt;&lt;/pub-dates&gt;&lt;/dates&gt;&lt;isbn&gt;1537-5110&lt;/isbn&gt;&lt;urls&gt;&lt;related-urls&gt;&lt;url&gt;http://www.sciencedirect.com/science/article/pii/S1537511008002791&lt;/url&gt;&lt;/related-urls&gt;&lt;/urls&gt;&lt;electronic-resource-num&gt;https://doi.org/10.1016/j.biosystemseng.2008.09.008&lt;/electronic-resource-num&gt;&lt;/record&gt;&lt;/Cite&gt;&lt;/EndNote&gt;</w:instrText>
      </w:r>
      <w:r w:rsidRPr="005A7333">
        <w:fldChar w:fldCharType="separate"/>
      </w:r>
      <w:r w:rsidR="00195244" w:rsidRPr="005A7333">
        <w:rPr>
          <w:noProof/>
          <w:vertAlign w:val="superscript"/>
        </w:rPr>
        <w:t>29</w:t>
      </w:r>
      <w:r w:rsidRPr="005A7333">
        <w:fldChar w:fldCharType="end"/>
      </w:r>
      <w:r w:rsidRPr="005A7333">
        <w:t xml:space="preserve"> For many bulk solid materials though, the variation of temperature between</w:t>
      </w:r>
      <w:r w:rsidR="00FA35D0" w:rsidRPr="005A7333">
        <w:t xml:space="preserve"> 0 – 40</w:t>
      </w:r>
      <w:r w:rsidR="00FA35D0" w:rsidRPr="005A7333">
        <w:rPr>
          <w:vertAlign w:val="superscript"/>
        </w:rPr>
        <w:t>o</w:t>
      </w:r>
      <w:r w:rsidR="00FA35D0" w:rsidRPr="005A7333">
        <w:t xml:space="preserve">C </w:t>
      </w:r>
      <w:r w:rsidRPr="005A7333">
        <w:t xml:space="preserve">is not coupled with </w:t>
      </w:r>
      <w:r w:rsidR="00FA35D0" w:rsidRPr="005A7333">
        <w:t xml:space="preserve">a </w:t>
      </w:r>
      <w:r w:rsidRPr="005A7333">
        <w:t xml:space="preserve">change in flowability, as long as no melting or glass transition occur in this temperature range. </w:t>
      </w:r>
    </w:p>
    <w:p w14:paraId="790D0FAA" w14:textId="77777777" w:rsidR="008D23CB" w:rsidRPr="005A7333" w:rsidRDefault="008D23CB" w:rsidP="008D23CB"/>
    <w:p w14:paraId="051EDF07" w14:textId="18486243" w:rsidR="008D23CB" w:rsidRPr="005A7333" w:rsidRDefault="008D23CB" w:rsidP="00195244">
      <w:r w:rsidRPr="005A7333">
        <w:t xml:space="preserve">The flowability of amorphous materials can dramatically change near their glass-transition temperature. By increasing temperature of an amorphous powder to above </w:t>
      </w:r>
      <w:r w:rsidR="00FA35D0" w:rsidRPr="005A7333">
        <w:t>i</w:t>
      </w:r>
      <w:r w:rsidR="00F235A8" w:rsidRPr="005A7333">
        <w:t>ts glass-transition temperature</w:t>
      </w:r>
      <w:r w:rsidRPr="005A7333">
        <w:t>, the particles experience a gradual transition from a hard</w:t>
      </w:r>
      <w:r w:rsidR="00FA35D0" w:rsidRPr="005A7333">
        <w:t>,</w:t>
      </w:r>
      <w:r w:rsidRPr="005A7333">
        <w:t xml:space="preserve"> glassy state to a softer</w:t>
      </w:r>
      <w:r w:rsidR="00FA35D0" w:rsidRPr="005A7333">
        <w:t>,</w:t>
      </w:r>
      <w:r w:rsidRPr="005A7333">
        <w:t xml:space="preserve"> rubbery state.</w:t>
      </w:r>
      <w:r w:rsidRPr="005A7333">
        <w:fldChar w:fldCharType="begin"/>
      </w:r>
      <w:r w:rsidR="00195244" w:rsidRPr="005A7333">
        <w:instrText xml:space="preserve"> ADDIN EN.CITE &lt;EndNote&gt;&lt;Cite&gt;&lt;Author&gt;Zafar&lt;/Author&gt;&lt;Year&gt;2017&lt;/Year&gt;&lt;RecNum&gt;31&lt;/RecNum&gt;&lt;DisplayText&gt;&lt;style face="superscript"&gt;31&lt;/style&gt;&lt;/DisplayText&gt;&lt;record&gt;&lt;rec-number&gt;31&lt;/rec-number&gt;&lt;foreign-keys&gt;&lt;key app="EN" db-id="pxvzv9etjfvpe6e9ewcx29p8xfdzvwvaax59" timestamp="1549108455"&gt;31&lt;/key&gt;&lt;/foreign-keys&gt;&lt;ref-type name="Journal Article"&gt;17&lt;/ref-type&gt;&lt;contributors&gt;&lt;authors&gt;&lt;author&gt;Zafar, U.&lt;/author&gt;&lt;author&gt;Vivacqua, V.&lt;/author&gt;&lt;author&gt;Calvert, G.&lt;/author&gt;&lt;author&gt;Ghadiri, M.&lt;/author&gt;&lt;author&gt;Cleaver, J. A. S.&lt;/author&gt;&lt;/authors&gt;&lt;/contributors&gt;&lt;titles&gt;&lt;title&gt;A review of bulk powder caking&lt;/title&gt;&lt;secondary-title&gt;Powder Technology&lt;/secondary-title&gt;&lt;/titles&gt;&lt;periodical&gt;&lt;full-title&gt;Powder Technology&lt;/full-title&gt;&lt;/periodical&gt;&lt;pages&gt;389-401&lt;/pages&gt;&lt;volume&gt;313&lt;/volume&gt;&lt;keywords&gt;&lt;keyword&gt;Powder caking&lt;/keyword&gt;&lt;keyword&gt;Caking mechanism&lt;/keyword&gt;&lt;keyword&gt;Assessing powder caking&lt;/keyword&gt;&lt;/keywords&gt;&lt;dates&gt;&lt;year&gt;2017&lt;/year&gt;&lt;pub-dates&gt;&lt;date&gt;2017/05/15/&lt;/date&gt;&lt;/pub-dates&gt;&lt;/dates&gt;&lt;isbn&gt;0032-5910&lt;/isbn&gt;&lt;urls&gt;&lt;related-urls&gt;&lt;url&gt;http://www.sciencedirect.com/science/article/pii/S0032591017301511&lt;/url&gt;&lt;/related-urls&gt;&lt;/urls&gt;&lt;electronic-resource-num&gt;https://doi.org/10.1016/j.powtec.2017.02.024&lt;/electronic-resource-num&gt;&lt;/record&gt;&lt;/Cite&gt;&lt;/EndNote&gt;</w:instrText>
      </w:r>
      <w:r w:rsidRPr="005A7333">
        <w:fldChar w:fldCharType="separate"/>
      </w:r>
      <w:r w:rsidR="00195244" w:rsidRPr="005A7333">
        <w:rPr>
          <w:noProof/>
          <w:vertAlign w:val="superscript"/>
        </w:rPr>
        <w:t>31</w:t>
      </w:r>
      <w:r w:rsidRPr="005A7333">
        <w:fldChar w:fldCharType="end"/>
      </w:r>
      <w:r w:rsidRPr="005A7333">
        <w:t xml:space="preserve"> </w:t>
      </w:r>
      <w:r w:rsidR="00FA35D0" w:rsidRPr="005A7333">
        <w:t xml:space="preserve">This </w:t>
      </w:r>
      <w:r w:rsidRPr="005A7333">
        <w:t>also decreases the elastic modulus and changes other properties of the particles. The main consequence of going above the glass-transition temperature is the substantial increase in particle stickiness and caking</w:t>
      </w:r>
      <w:r w:rsidR="00FA35D0" w:rsidRPr="005A7333">
        <w:t xml:space="preserve"> tendency</w:t>
      </w:r>
      <w:r w:rsidRPr="005A7333">
        <w:t>.</w:t>
      </w:r>
      <w:r w:rsidRPr="005A7333">
        <w:fldChar w:fldCharType="begin"/>
      </w:r>
      <w:r w:rsidR="00195244" w:rsidRPr="005A7333">
        <w:instrText xml:space="preserve"> ADDIN EN.CITE &lt;EndNote&gt;&lt;Cite&gt;&lt;Author&gt;Howes&lt;/Author&gt;&lt;Year&gt;2001&lt;/Year&gt;&lt;RecNum&gt;33&lt;/RecNum&gt;&lt;DisplayText&gt;&lt;style face="superscript"&gt;32&lt;/style&gt;&lt;/DisplayText&gt;&lt;record&gt;&lt;rec-number&gt;33&lt;/rec-number&gt;&lt;foreign-keys&gt;&lt;key app="EN" db-id="pxvzv9etjfvpe6e9ewcx29p8xfdzvwvaax59" timestamp="1549117488"&gt;33&lt;/key&gt;&lt;/foreign-keys&gt;&lt;ref-type name="Journal Article"&gt;17&lt;/ref-type&gt;&lt;contributors&gt;&lt;authors&gt;&lt;author&gt;Howes, T.&lt;/author&gt;&lt;author&gt;Bhandari, B. R.&lt;/author&gt;&lt;author&gt;Truong, V.&lt;/author&gt;&lt;/authors&gt;&lt;/contributors&gt;&lt;titles&gt;&lt;title&gt;STICKINESS IN FOODS: A REVIEW OF MECHANISMS AND TEST METHODS AU - Adhikari, B&lt;/title&gt;&lt;secondary-title&gt;International Journal of Food Properties&lt;/secondary-title&gt;&lt;/titles&gt;&lt;periodical&gt;&lt;full-title&gt;International Journal of Food Properties&lt;/full-title&gt;&lt;/periodical&gt;&lt;pages&gt;1-33&lt;/pages&gt;&lt;volume&gt;4&lt;/volume&gt;&lt;number&gt;1&lt;/number&gt;&lt;dates&gt;&lt;year&gt;2001&lt;/year&gt;&lt;pub-dates&gt;&lt;date&gt;2001/03/31&lt;/date&gt;&lt;/pub-dates&gt;&lt;/dates&gt;&lt;publisher&gt;Taylor &amp;amp; Francis&lt;/publisher&gt;&lt;isbn&gt;1094-2912&lt;/isbn&gt;&lt;urls&gt;&lt;related-urls&gt;&lt;url&gt;https://doi.org/10.1081/JFP-100002186&lt;/url&gt;&lt;/related-urls&gt;&lt;/urls&gt;&lt;electronic-resource-num&gt;10.1081/JFP-100002186&lt;/electronic-resource-num&gt;&lt;/record&gt;&lt;/Cite&gt;&lt;/EndNote&gt;</w:instrText>
      </w:r>
      <w:r w:rsidRPr="005A7333">
        <w:fldChar w:fldCharType="separate"/>
      </w:r>
      <w:r w:rsidR="00195244" w:rsidRPr="005A7333">
        <w:rPr>
          <w:noProof/>
          <w:vertAlign w:val="superscript"/>
        </w:rPr>
        <w:t>32</w:t>
      </w:r>
      <w:r w:rsidRPr="005A7333">
        <w:fldChar w:fldCharType="end"/>
      </w:r>
      <w:r w:rsidRPr="005A7333">
        <w:t xml:space="preserve">  </w:t>
      </w:r>
    </w:p>
    <w:p w14:paraId="0C5EC32C" w14:textId="77777777" w:rsidR="008D23CB" w:rsidRPr="005A7333" w:rsidRDefault="008D23CB" w:rsidP="008D23CB"/>
    <w:p w14:paraId="2A72283B" w14:textId="77777777" w:rsidR="008D23CB" w:rsidRPr="005A7333" w:rsidRDefault="008D23CB" w:rsidP="008D23CB">
      <w:pPr>
        <w:pStyle w:val="Heading3"/>
      </w:pPr>
      <w:r w:rsidRPr="005A7333">
        <w:t>Relative Humidity</w:t>
      </w:r>
    </w:p>
    <w:p w14:paraId="787E3094" w14:textId="2011A050" w:rsidR="008D23CB" w:rsidRPr="005A7333" w:rsidRDefault="00FA35D0" w:rsidP="00195244">
      <w:r w:rsidRPr="005A7333">
        <w:t xml:space="preserve">The relative </w:t>
      </w:r>
      <w:r w:rsidR="008D23CB" w:rsidRPr="005A7333">
        <w:t>humidity (RH) of the air is one of the key factors affecting the flow properties of granular materials. Depending on the internal structure of particles and their chemical composition, RH alters their flow behaviour via changing their physical, mechanical, and/or surface properties.</w:t>
      </w:r>
      <w:r w:rsidR="008D23CB" w:rsidRPr="005A7333">
        <w:fldChar w:fldCharType="begin"/>
      </w:r>
      <w:r w:rsidR="00195244" w:rsidRPr="005A7333">
        <w:instrText xml:space="preserve"> ADDIN EN.CITE &lt;EndNote&gt;&lt;Cite&gt;&lt;Author&gt;Ganesan&lt;/Author&gt;&lt;Year&gt;2008&lt;/Year&gt;&lt;RecNum&gt;2&lt;/RecNum&gt;&lt;DisplayText&gt;&lt;style face="superscript"&gt;29&lt;/style&gt;&lt;/DisplayText&gt;&lt;record&gt;&lt;rec-number&gt;2&lt;/rec-number&gt;&lt;foreign-keys&gt;&lt;key app="EN" db-id="pxvzv9etjfvpe6e9ewcx29p8xfdzvwvaax59" timestamp="1548668416"&gt;2&lt;/key&gt;&lt;/foreign-keys&gt;&lt;ref-type name="Journal Article"&gt;17&lt;/ref-type&gt;&lt;contributors&gt;&lt;authors&gt;&lt;author&gt;Ganesan, V.&lt;/author&gt;&lt;author&gt;Rosentrater, K. A.&lt;/author&gt;&lt;author&gt;Muthukumarappan, K.&lt;/author&gt;&lt;/authors&gt;&lt;/contributors&gt;&lt;titles&gt;&lt;title&gt;Flowability and handling characteristics of bulk solids and powders – a review with implications for DDGS&lt;/title&gt;&lt;secondary-title&gt;Biosystems Engineering&lt;/secondary-title&gt;&lt;/titles&gt;&lt;periodical&gt;&lt;full-title&gt;Biosystems Engineering&lt;/full-title&gt;&lt;/periodical&gt;&lt;pages&gt;425-435&lt;/pages&gt;&lt;volume&gt;101&lt;/volume&gt;&lt;number&gt;4&lt;/number&gt;&lt;dates&gt;&lt;year&gt;2008&lt;/year&gt;&lt;pub-dates&gt;&lt;date&gt;2008/12/01/&lt;/date&gt;&lt;/pub-dates&gt;&lt;/dates&gt;&lt;isbn&gt;1537-5110&lt;/isbn&gt;&lt;urls&gt;&lt;related-urls&gt;&lt;url&gt;http://www.sciencedirect.com/science/article/pii/S1537511008002791&lt;/url&gt;&lt;/related-urls&gt;&lt;/urls&gt;&lt;electronic-resource-num&gt;https://doi.org/10.1016/j.biosystemseng.2008.09.008&lt;/electronic-resource-num&gt;&lt;/record&gt;&lt;/Cite&gt;&lt;/EndNote&gt;</w:instrText>
      </w:r>
      <w:r w:rsidR="008D23CB" w:rsidRPr="005A7333">
        <w:fldChar w:fldCharType="separate"/>
      </w:r>
      <w:r w:rsidR="00195244" w:rsidRPr="005A7333">
        <w:rPr>
          <w:noProof/>
          <w:vertAlign w:val="superscript"/>
        </w:rPr>
        <w:t>29</w:t>
      </w:r>
      <w:r w:rsidR="008D23CB" w:rsidRPr="005A7333">
        <w:fldChar w:fldCharType="end"/>
      </w:r>
      <w:r w:rsidR="008D23CB" w:rsidRPr="005A7333">
        <w:t xml:space="preserve"> For example, the majority of the organic materials are known to be hygroscopic, i.e. tend to absorb or lose moisture depending </w:t>
      </w:r>
      <w:r w:rsidR="008D23CB" w:rsidRPr="005A7333">
        <w:lastRenderedPageBreak/>
        <w:t>on the RH of the ambient air. In such cases, the internal structure of the material may be affected as well.</w:t>
      </w:r>
      <w:r w:rsidR="008D23CB" w:rsidRPr="005A7333">
        <w:fldChar w:fldCharType="begin"/>
      </w:r>
      <w:r w:rsidR="00195244" w:rsidRPr="005A7333">
        <w:instrText xml:space="preserve"> ADDIN EN.CITE &lt;EndNote&gt;&lt;Cite&gt;&lt;Author&gt;Hardas&lt;/Author&gt;&lt;Year&gt;2002&lt;/Year&gt;&lt;RecNum&gt;3&lt;/RecNum&gt;&lt;DisplayText&gt;&lt;style face="superscript"&gt;33&lt;/style&gt;&lt;/DisplayText&gt;&lt;record&gt;&lt;rec-number&gt;3&lt;/rec-number&gt;&lt;foreign-keys&gt;&lt;key app="EN" db-id="pxvzv9etjfvpe6e9ewcx29p8xfdzvwvaax59" timestamp="1548668686"&gt;3&lt;/key&gt;&lt;/foreign-keys&gt;&lt;ref-type name="Journal Article"&gt;17&lt;/ref-type&gt;&lt;contributors&gt;&lt;authors&gt;&lt;author&gt;Hardas, N.&lt;/author&gt;&lt;author&gt;Danvirivakul, S.&lt;/author&gt;&lt;author&gt;Foley, J. L.&lt;/author&gt;&lt;author&gt;Nawar, W. W.&lt;/author&gt;&lt;author&gt;Chinachoti, P.&lt;/author&gt;&lt;/authors&gt;&lt;/contributors&gt;&lt;titles&gt;&lt;title&gt;Effect of relative humidity on the oxidative and physical stability of encapsulated milk fat&lt;/title&gt;&lt;secondary-title&gt;Journal of the American Oil Chemists&amp;apos; Society&lt;/secondary-title&gt;&lt;/titles&gt;&lt;periodical&gt;&lt;full-title&gt;Journal of the American Oil Chemists&amp;apos; Society&lt;/full-title&gt;&lt;/periodical&gt;&lt;pages&gt;151-158&lt;/pages&gt;&lt;volume&gt;79&lt;/volume&gt;&lt;number&gt;2&lt;/number&gt;&lt;dates&gt;&lt;year&gt;2002&lt;/year&gt;&lt;/dates&gt;&lt;urls&gt;&lt;related-urls&gt;&lt;url&gt;https://aocs.onlinelibrary.wiley.com/doi/abs/10.1007/s11746-002-0450-5&lt;/url&gt;&lt;/related-urls&gt;&lt;/urls&gt;&lt;electronic-resource-num&gt;doi:10.1007/s11746-002-0450-5&lt;/electronic-resource-num&gt;&lt;/record&gt;&lt;/Cite&gt;&lt;/EndNote&gt;</w:instrText>
      </w:r>
      <w:r w:rsidR="008D23CB" w:rsidRPr="005A7333">
        <w:fldChar w:fldCharType="separate"/>
      </w:r>
      <w:r w:rsidR="00195244" w:rsidRPr="005A7333">
        <w:rPr>
          <w:noProof/>
          <w:vertAlign w:val="superscript"/>
        </w:rPr>
        <w:t>33</w:t>
      </w:r>
      <w:r w:rsidR="008D23CB" w:rsidRPr="005A7333">
        <w:fldChar w:fldCharType="end"/>
      </w:r>
      <w:r w:rsidR="008D23CB" w:rsidRPr="005A7333">
        <w:t xml:space="preserve"> </w:t>
      </w:r>
    </w:p>
    <w:p w14:paraId="1C1A931B" w14:textId="71E611CC" w:rsidR="008D23CB" w:rsidRPr="005A7333" w:rsidRDefault="008D23CB" w:rsidP="00195244">
      <w:r w:rsidRPr="005A7333">
        <w:t>Moisture sorption can cause the formation of inter-particle liquid bridge</w:t>
      </w:r>
      <w:r w:rsidR="00FA35D0" w:rsidRPr="005A7333">
        <w:t>s</w:t>
      </w:r>
      <w:r w:rsidRPr="005A7333">
        <w:t xml:space="preserve"> (as discussed in </w:t>
      </w:r>
      <w:r w:rsidR="00F235A8" w:rsidRPr="005A7333">
        <w:t>S</w:t>
      </w:r>
      <w:r w:rsidR="009E3668" w:rsidRPr="005A7333">
        <w:t>ection 2.7.3</w:t>
      </w:r>
      <w:r w:rsidRPr="005A7333">
        <w:t xml:space="preserve">), which increases the </w:t>
      </w:r>
      <w:r w:rsidR="00FA35D0" w:rsidRPr="005A7333">
        <w:t>attractive force between</w:t>
      </w:r>
      <w:r w:rsidRPr="005A7333">
        <w:t xml:space="preserve"> particles.</w:t>
      </w:r>
      <w:r w:rsidRPr="005A7333">
        <w:fldChar w:fldCharType="begin"/>
      </w:r>
      <w:r w:rsidR="00195244" w:rsidRPr="005A7333">
        <w:instrText xml:space="preserve"> ADDIN EN.CITE &lt;EndNote&gt;&lt;Cite&gt;&lt;Author&gt;Jones&lt;/Author&gt;&lt;Year&gt;2002&lt;/Year&gt;&lt;RecNum&gt;4&lt;/RecNum&gt;&lt;DisplayText&gt;&lt;style face="superscript"&gt;34&lt;/style&gt;&lt;/DisplayText&gt;&lt;record&gt;&lt;rec-number&gt;4&lt;/rec-number&gt;&lt;foreign-keys&gt;&lt;key app="EN" db-id="pxvzv9etjfvpe6e9ewcx29p8xfdzvwvaax59" timestamp="1548669689"&gt;4&lt;/key&gt;&lt;/foreign-keys&gt;&lt;ref-type name="Journal Article"&gt;17&lt;/ref-type&gt;&lt;contributors&gt;&lt;authors&gt;&lt;author&gt;Jones, Robert&lt;/author&gt;&lt;author&gt;Pollock, Hubert M.&lt;/author&gt;&lt;author&gt;Cleaver, Jamie A. S.&lt;/author&gt;&lt;author&gt;Hodges, Christopher S.&lt;/author&gt;&lt;/authors&gt;&lt;/contributors&gt;&lt;titles&gt;&lt;title&gt;Adhesion Forces between Glass and Silicon Surfaces in Air Studied by AFM:  Effects of Relative Humidity, Particle Size, Roughness, and Surface Treatment&lt;/title&gt;&lt;secondary-title&gt;Langmuir&lt;/secondary-title&gt;&lt;/titles&gt;&lt;periodical&gt;&lt;full-title&gt;Langmuir&lt;/full-title&gt;&lt;/periodical&gt;&lt;pages&gt;8045-8055&lt;/pages&gt;&lt;volume&gt;18&lt;/volume&gt;&lt;number&gt;21&lt;/number&gt;&lt;dates&gt;&lt;year&gt;2002&lt;/year&gt;&lt;pub-dates&gt;&lt;date&gt;2002/10/01&lt;/date&gt;&lt;/pub-dates&gt;&lt;/dates&gt;&lt;publisher&gt;American Chemical Society&lt;/publisher&gt;&lt;isbn&gt;0743-7463&lt;/isbn&gt;&lt;urls&gt;&lt;related-urls&gt;&lt;url&gt;https://doi.org/10.1021/la0259196&lt;/url&gt;&lt;/related-urls&gt;&lt;/urls&gt;&lt;electronic-resource-num&gt;10.1021/la0259196&lt;/electronic-resource-num&gt;&lt;/record&gt;&lt;/Cite&gt;&lt;/EndNote&gt;</w:instrText>
      </w:r>
      <w:r w:rsidRPr="005A7333">
        <w:fldChar w:fldCharType="separate"/>
      </w:r>
      <w:r w:rsidR="00195244" w:rsidRPr="005A7333">
        <w:rPr>
          <w:noProof/>
          <w:vertAlign w:val="superscript"/>
        </w:rPr>
        <w:t>34</w:t>
      </w:r>
      <w:r w:rsidRPr="005A7333">
        <w:fldChar w:fldCharType="end"/>
      </w:r>
      <w:r w:rsidRPr="005A7333">
        <w:t xml:space="preserve"> The increase in cohesivity of particles is manifested in </w:t>
      </w:r>
      <w:r w:rsidR="00110CEF" w:rsidRPr="005A7333">
        <w:t xml:space="preserve">an </w:t>
      </w:r>
      <w:r w:rsidRPr="005A7333">
        <w:t xml:space="preserve">increase in the angle of repose and </w:t>
      </w:r>
      <w:r w:rsidR="00110CEF" w:rsidRPr="005A7333">
        <w:t xml:space="preserve">reduction of the </w:t>
      </w:r>
      <w:r w:rsidRPr="005A7333">
        <w:t xml:space="preserve">flow </w:t>
      </w:r>
      <w:r w:rsidR="00110CEF" w:rsidRPr="005A7333">
        <w:t xml:space="preserve">factor </w:t>
      </w:r>
      <w:r w:rsidRPr="005A7333">
        <w:t>of the bulk powder.</w:t>
      </w:r>
      <w:r w:rsidRPr="005A7333">
        <w:fldChar w:fldCharType="begin"/>
      </w:r>
      <w:r w:rsidR="00195244" w:rsidRPr="005A7333">
        <w:instrText xml:space="preserve"> ADDIN EN.CITE &lt;EndNote&gt;&lt;Cite&gt;&lt;Author&gt;Alizadeh&lt;/Author&gt;&lt;Year&gt;2018&lt;/Year&gt;&lt;RecNum&gt;5&lt;/RecNum&gt;&lt;DisplayText&gt;&lt;style face="superscript"&gt;35&lt;/style&gt;&lt;/DisplayText&gt;&lt;record&gt;&lt;rec-number&gt;5&lt;/rec-number&gt;&lt;foreign-keys&gt;&lt;key app="EN" db-id="pxvzv9etjfvpe6e9ewcx29p8xfdzvwvaax59" timestamp="1548669806"&gt;5&lt;/key&gt;&lt;/foreign-keys&gt;&lt;ref-type name="Journal Article"&gt;17&lt;/ref-type&gt;&lt;contributors&gt;&lt;authors&gt;&lt;author&gt;Alizadeh, Mohammadreza&lt;/author&gt;&lt;author&gt;Asachi, Maryam&lt;/author&gt;&lt;author&gt;Ghadiri, Mojtaba&lt;/author&gt;&lt;author&gt;Bayly, Andrew&lt;/author&gt;&lt;author&gt;Hassanpour, Ali&lt;/author&gt;&lt;/authors&gt;&lt;/contributors&gt;&lt;titles&gt;&lt;title&gt;A methodology for calibration of DEM input parameters in simulation of segregation of powder mixtures, a special focus on adhesion&lt;/title&gt;&lt;secondary-title&gt;Powder Technology&lt;/secondary-title&gt;&lt;/titles&gt;&lt;periodical&gt;&lt;full-title&gt;Powder Technology&lt;/full-title&gt;&lt;/periodical&gt;&lt;pages&gt;789-800&lt;/pages&gt;&lt;volume&gt;339&lt;/volume&gt;&lt;keywords&gt;&lt;keyword&gt;Segregation&lt;/keyword&gt;&lt;keyword&gt;Discrete element method&lt;/keyword&gt;&lt;keyword&gt;Polydisperse system&lt;/keyword&gt;&lt;keyword&gt;Flowability&lt;/keyword&gt;&lt;keyword&gt;Coating&lt;/keyword&gt;&lt;keyword&gt;Heap formation&lt;/keyword&gt;&lt;keyword&gt;Cohesion number&lt;/keyword&gt;&lt;/keywords&gt;&lt;dates&gt;&lt;year&gt;2018&lt;/year&gt;&lt;pub-dates&gt;&lt;date&gt;2018/11/01/&lt;/date&gt;&lt;/pub-dates&gt;&lt;/dates&gt;&lt;isbn&gt;0032-5910&lt;/isbn&gt;&lt;urls&gt;&lt;related-urls&gt;&lt;url&gt;http://www.sciencedirect.com/science/article/pii/S0032591018306442&lt;/url&gt;&lt;/related-urls&gt;&lt;/urls&gt;&lt;electronic-resource-num&gt;https://doi.org/10.1016/j.powtec.2018.08.028&lt;/electronic-resource-num&gt;&lt;/record&gt;&lt;/Cite&gt;&lt;/EndNote&gt;</w:instrText>
      </w:r>
      <w:r w:rsidRPr="005A7333">
        <w:fldChar w:fldCharType="separate"/>
      </w:r>
      <w:r w:rsidR="00195244" w:rsidRPr="005A7333">
        <w:rPr>
          <w:noProof/>
          <w:vertAlign w:val="superscript"/>
        </w:rPr>
        <w:t>35</w:t>
      </w:r>
      <w:r w:rsidRPr="005A7333">
        <w:fldChar w:fldCharType="end"/>
      </w:r>
      <w:r w:rsidRPr="005A7333">
        <w:t xml:space="preserve"> Karde </w:t>
      </w:r>
      <w:r w:rsidRPr="005A7333">
        <w:rPr>
          <w:i/>
        </w:rPr>
        <w:t>et al.</w:t>
      </w:r>
      <w:r w:rsidRPr="005A7333">
        <w:fldChar w:fldCharType="begin"/>
      </w:r>
      <w:r w:rsidR="00195244" w:rsidRPr="005A7333">
        <w:instrText xml:space="preserve"> ADDIN EN.CITE &lt;EndNote&gt;&lt;Cite&gt;&lt;Author&gt;Karde&lt;/Author&gt;&lt;Year&gt;2017&lt;/Year&gt;&lt;RecNum&gt;8&lt;/RecNum&gt;&lt;DisplayText&gt;&lt;style face="superscript"&gt;36&lt;/style&gt;&lt;/DisplayText&gt;&lt;record&gt;&lt;rec-number&gt;8&lt;/rec-number&gt;&lt;foreign-keys&gt;&lt;key app="EN" db-id="pxvzv9etjfvpe6e9ewcx29p8xfdzvwvaax59" timestamp="1548676743"&gt;8&lt;/key&gt;&lt;/foreign-keys&gt;&lt;ref-type name="Journal Article"&gt;17&lt;/ref-type&gt;&lt;contributors&gt;&lt;authors&gt;&lt;author&gt;Karde, Vikram&lt;/author&gt;&lt;author&gt;Dixit, Deepa&lt;/author&gt;&lt;author&gt;Ghoroi, Chinmay&lt;/author&gt;&lt;/authors&gt;&lt;/contributors&gt;&lt;titles&gt;&lt;title&gt;Adhesion force approximation at varying consolidation stresses for fine powder under humid conditions&lt;/title&gt;&lt;secondary-title&gt;Advanced Powder Technology&lt;/secondary-title&gt;&lt;/titles&gt;&lt;periodical&gt;&lt;full-title&gt;Advanced Powder Technology&lt;/full-title&gt;&lt;/periodical&gt;&lt;pages&gt;346-355&lt;/pages&gt;&lt;volume&gt;28&lt;/volume&gt;&lt;number&gt;2&lt;/number&gt;&lt;keywords&gt;&lt;keyword&gt;Interparticle adhesion force&lt;/keyword&gt;&lt;keyword&gt;Tensile strength&lt;/keyword&gt;&lt;keyword&gt;Humidity&lt;/keyword&gt;&lt;keyword&gt;Powder flow&lt;/keyword&gt;&lt;keyword&gt;Capillary force&lt;/keyword&gt;&lt;keyword&gt;Consolidation&lt;/keyword&gt;&lt;/keywords&gt;&lt;dates&gt;&lt;year&gt;2017&lt;/year&gt;&lt;pub-dates&gt;&lt;date&gt;2017/02/01/&lt;/date&gt;&lt;/pub-dates&gt;&lt;/dates&gt;&lt;isbn&gt;0921-8831&lt;/isbn&gt;&lt;urls&gt;&lt;related-urls&gt;&lt;url&gt;http://www.sciencedirect.com/science/article/pii/S0921883116302710&lt;/url&gt;&lt;/related-urls&gt;&lt;/urls&gt;&lt;electronic-resource-num&gt;https://doi.org/10.1016/j.apt.2016.09.023&lt;/electronic-resource-num&gt;&lt;/record&gt;&lt;/Cite&gt;&lt;/EndNote&gt;</w:instrText>
      </w:r>
      <w:r w:rsidRPr="005A7333">
        <w:fldChar w:fldCharType="separate"/>
      </w:r>
      <w:r w:rsidR="00195244" w:rsidRPr="005A7333">
        <w:rPr>
          <w:noProof/>
          <w:vertAlign w:val="superscript"/>
        </w:rPr>
        <w:t>36</w:t>
      </w:r>
      <w:r w:rsidRPr="005A7333">
        <w:fldChar w:fldCharType="end"/>
      </w:r>
      <w:r w:rsidRPr="005A7333">
        <w:t xml:space="preserve"> investigated the effect of RH on shear stress and flowability of corn starch powder under different consolidation stresses. As presented in </w:t>
      </w:r>
      <w:r w:rsidRPr="005A7333">
        <w:fldChar w:fldCharType="begin"/>
      </w:r>
      <w:r w:rsidRPr="005A7333">
        <w:instrText xml:space="preserve"> REF _Ref15554 \h </w:instrText>
      </w:r>
      <w:r w:rsidR="00307A5A" w:rsidRPr="005A7333">
        <w:instrText xml:space="preserve"> \* MERGEFORMAT </w:instrText>
      </w:r>
      <w:r w:rsidRPr="005A7333">
        <w:fldChar w:fldCharType="separate"/>
      </w:r>
      <w:r w:rsidR="001803C1" w:rsidRPr="005A7333">
        <w:t xml:space="preserve">Figure </w:t>
      </w:r>
      <w:r w:rsidR="001803C1" w:rsidRPr="005A7333">
        <w:rPr>
          <w:noProof/>
          <w:cs/>
        </w:rPr>
        <w:t>‎</w:t>
      </w:r>
      <w:r w:rsidR="001803C1" w:rsidRPr="005A7333">
        <w:rPr>
          <w:noProof/>
        </w:rPr>
        <w:t>3</w:t>
      </w:r>
      <w:r w:rsidR="001803C1" w:rsidRPr="005A7333">
        <w:t>.</w:t>
      </w:r>
      <w:r w:rsidR="001803C1" w:rsidRPr="005A7333">
        <w:rPr>
          <w:noProof/>
        </w:rPr>
        <w:t>11</w:t>
      </w:r>
      <w:r w:rsidRPr="005A7333">
        <w:fldChar w:fldCharType="end"/>
      </w:r>
      <w:r w:rsidRPr="005A7333">
        <w:t>, at low consolidation stress, increasing the RH results in a higher angle of internal friction (</w:t>
      </w:r>
      <w:r w:rsidR="00F45E2B" w:rsidRPr="005A7333">
        <w:rPr>
          <w:i/>
        </w:rPr>
        <w:t>ϕ</w:t>
      </w:r>
      <w:r w:rsidR="00F45E2B" w:rsidRPr="005A7333">
        <w:rPr>
          <w:i/>
          <w:vertAlign w:val="subscript"/>
        </w:rPr>
        <w:t>i</w:t>
      </w:r>
      <w:r w:rsidRPr="005A7333">
        <w:t xml:space="preserve">), i.e. deteriorated flowability, whereas, for the high consolidation stresses, a decreasing trend for </w:t>
      </w:r>
      <w:r w:rsidR="00F45E2B" w:rsidRPr="005A7333">
        <w:rPr>
          <w:i/>
        </w:rPr>
        <w:t>ϕ</w:t>
      </w:r>
      <w:r w:rsidR="00F45E2B" w:rsidRPr="005A7333">
        <w:rPr>
          <w:i/>
          <w:vertAlign w:val="subscript"/>
        </w:rPr>
        <w:t>i</w:t>
      </w:r>
      <w:r w:rsidRPr="005A7333">
        <w:t xml:space="preserve"> is observed. Nevertheless, for almost all the consolidation stresses, there is an optimum level of RH at which </w:t>
      </w:r>
      <w:r w:rsidR="00F45E2B" w:rsidRPr="005A7333">
        <w:rPr>
          <w:i/>
        </w:rPr>
        <w:t>ϕ</w:t>
      </w:r>
      <w:r w:rsidR="00F45E2B" w:rsidRPr="005A7333">
        <w:rPr>
          <w:i/>
          <w:vertAlign w:val="subscript"/>
        </w:rPr>
        <w:t>i</w:t>
      </w:r>
      <w:r w:rsidRPr="005A7333">
        <w:t xml:space="preserve"> is the minimum and, as a result, the powder flowability is </w:t>
      </w:r>
      <w:r w:rsidR="00110CEF" w:rsidRPr="005A7333">
        <w:t>maximised</w:t>
      </w:r>
      <w:r w:rsidRPr="005A7333">
        <w:t>.</w:t>
      </w:r>
    </w:p>
    <w:p w14:paraId="428A37AB" w14:textId="77777777" w:rsidR="008D23CB" w:rsidRPr="005A7333" w:rsidRDefault="008D23CB" w:rsidP="008D23CB"/>
    <w:p w14:paraId="4EB7B91D" w14:textId="76A3EB55" w:rsidR="007D2304" w:rsidRPr="005A7333" w:rsidRDefault="007D2304" w:rsidP="005A7333">
      <w:pPr>
        <w:jc w:val="center"/>
      </w:pPr>
      <w:r w:rsidRPr="005A7333">
        <w:rPr>
          <w:noProof/>
        </w:rPr>
        <w:drawing>
          <wp:inline distT="0" distB="0" distL="0" distR="0" wp14:anchorId="3A306E89" wp14:editId="0A70357E">
            <wp:extent cx="3240000" cy="2639357"/>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2639357"/>
                    </a:xfrm>
                    <a:prstGeom prst="rect">
                      <a:avLst/>
                    </a:prstGeom>
                    <a:noFill/>
                  </pic:spPr>
                </pic:pic>
              </a:graphicData>
            </a:graphic>
          </wp:inline>
        </w:drawing>
      </w:r>
    </w:p>
    <w:p w14:paraId="7FD777D2" w14:textId="49FC451E" w:rsidR="008D23CB" w:rsidRPr="005A7333" w:rsidRDefault="008D23CB" w:rsidP="00195244">
      <w:bookmarkStart w:id="9" w:name="_Ref15554"/>
      <w:r w:rsidRPr="005A7333">
        <w:t xml:space="preserve">Figure </w:t>
      </w:r>
      <w:r w:rsidRPr="005A7333">
        <w:fldChar w:fldCharType="begin"/>
      </w:r>
      <w:r w:rsidRPr="005A7333">
        <w:instrText xml:space="preserve"> STYLEREF 1 \s </w:instrText>
      </w:r>
      <w:r w:rsidRPr="005A7333">
        <w:fldChar w:fldCharType="separate"/>
      </w:r>
      <w:r w:rsidR="001803C1" w:rsidRPr="005A7333">
        <w:rPr>
          <w:noProof/>
          <w:cs/>
        </w:rPr>
        <w:t>‎</w:t>
      </w:r>
      <w:r w:rsidR="001803C1" w:rsidRPr="005A7333">
        <w:rPr>
          <w:noProof/>
        </w:rPr>
        <w:t>3</w:t>
      </w:r>
      <w:r w:rsidRPr="005A7333">
        <w:fldChar w:fldCharType="end"/>
      </w:r>
      <w:r w:rsidRPr="005A7333">
        <w:t>.</w:t>
      </w:r>
      <w:r w:rsidRPr="005A7333">
        <w:fldChar w:fldCharType="begin"/>
      </w:r>
      <w:r w:rsidRPr="005A7333">
        <w:instrText xml:space="preserve"> SEQ Figure \* ARABIC \s 1 </w:instrText>
      </w:r>
      <w:r w:rsidRPr="005A7333">
        <w:fldChar w:fldCharType="separate"/>
      </w:r>
      <w:r w:rsidR="001803C1" w:rsidRPr="005A7333">
        <w:rPr>
          <w:noProof/>
        </w:rPr>
        <w:t>11</w:t>
      </w:r>
      <w:r w:rsidRPr="005A7333">
        <w:fldChar w:fldCharType="end"/>
      </w:r>
      <w:bookmarkEnd w:id="9"/>
      <w:r w:rsidRPr="005A7333">
        <w:t>: The relation between the angle of internal friction (</w:t>
      </w:r>
      <w:r w:rsidR="00F45E2B" w:rsidRPr="005A7333">
        <w:rPr>
          <w:i/>
        </w:rPr>
        <w:t>ϕ</w:t>
      </w:r>
      <w:r w:rsidR="00F45E2B" w:rsidRPr="005A7333">
        <w:rPr>
          <w:i/>
          <w:vertAlign w:val="subscript"/>
        </w:rPr>
        <w:t>i</w:t>
      </w:r>
      <w:r w:rsidRPr="005A7333">
        <w:t xml:space="preserve">) and RH at various consolidation stresses for corn starch powder. (Reprinted with permission from </w:t>
      </w:r>
      <w:r w:rsidRPr="005A7333">
        <w:fldChar w:fldCharType="begin"/>
      </w:r>
      <w:r w:rsidR="00195244" w:rsidRPr="005A7333">
        <w:instrText xml:space="preserve"> ADDIN EN.CITE &lt;EndNote&gt;&lt;Cite&gt;&lt;Author&gt;Karde&lt;/Author&gt;&lt;Year&gt;2017&lt;/Year&gt;&lt;RecNum&gt;8&lt;/RecNum&gt;&lt;DisplayText&gt;&lt;style face="superscript"&gt;36&lt;/style&gt;&lt;/DisplayText&gt;&lt;record&gt;&lt;rec-number&gt;8&lt;/rec-number&gt;&lt;foreign-keys&gt;&lt;key app="EN" db-id="pxvzv9etjfvpe6e9ewcx29p8xfdzvwvaax59" timestamp="1548676743"&gt;8&lt;/key&gt;&lt;/foreign-keys&gt;&lt;ref-type name="Journal Article"&gt;17&lt;/ref-type&gt;&lt;contributors&gt;&lt;authors&gt;&lt;author&gt;Karde, Vikram&lt;/author&gt;&lt;author&gt;Dixit, Deepa&lt;/author&gt;&lt;author&gt;Ghoroi, Chinmay&lt;/author&gt;&lt;/authors&gt;&lt;/contributors&gt;&lt;titles&gt;&lt;title&gt;Adhesion force approximation at varying consolidation stresses for fine powder under humid conditions&lt;/title&gt;&lt;secondary-title&gt;Advanced Powder Technology&lt;/secondary-title&gt;&lt;/titles&gt;&lt;periodical&gt;&lt;full-title&gt;Advanced Powder Technology&lt;/full-title&gt;&lt;/periodical&gt;&lt;pages&gt;346-355&lt;/pages&gt;&lt;volume&gt;28&lt;/volume&gt;&lt;number&gt;2&lt;/number&gt;&lt;keywords&gt;&lt;keyword&gt;Interparticle adhesion force&lt;/keyword&gt;&lt;keyword&gt;Tensile strength&lt;/keyword&gt;&lt;keyword&gt;Humidity&lt;/keyword&gt;&lt;keyword&gt;Powder flow&lt;/keyword&gt;&lt;keyword&gt;Capillary force&lt;/keyword&gt;&lt;keyword&gt;Consolidation&lt;/keyword&gt;&lt;/keywords&gt;&lt;dates&gt;&lt;year&gt;2017&lt;/year&gt;&lt;pub-dates&gt;&lt;date&gt;2017/02/01/&lt;/date&gt;&lt;/pub-dates&gt;&lt;/dates&gt;&lt;isbn&gt;0921-8831&lt;/isbn&gt;&lt;urls&gt;&lt;related-urls&gt;&lt;url&gt;http://www.sciencedirect.com/science/article/pii/S0921883116302710&lt;/url&gt;&lt;/related-urls&gt;&lt;/urls&gt;&lt;electronic-resource-num&gt;https://doi.org/10.1016/j.apt.2016.09.023&lt;/electronic-resource-num&gt;&lt;/record&gt;&lt;/Cite&gt;&lt;/EndNote&gt;</w:instrText>
      </w:r>
      <w:r w:rsidRPr="005A7333">
        <w:fldChar w:fldCharType="separate"/>
      </w:r>
      <w:r w:rsidR="00195244" w:rsidRPr="005A7333">
        <w:rPr>
          <w:noProof/>
          <w:vertAlign w:val="superscript"/>
        </w:rPr>
        <w:t>36</w:t>
      </w:r>
      <w:r w:rsidRPr="005A7333">
        <w:fldChar w:fldCharType="end"/>
      </w:r>
      <w:r w:rsidRPr="005A7333">
        <w:t>)</w:t>
      </w:r>
    </w:p>
    <w:p w14:paraId="081CB212" w14:textId="77777777" w:rsidR="008D23CB" w:rsidRPr="005A7333" w:rsidRDefault="008D23CB" w:rsidP="008D23CB"/>
    <w:p w14:paraId="4FE81CE7" w14:textId="7B3F1E85" w:rsidR="008D23CB" w:rsidRPr="005A7333" w:rsidRDefault="00110CEF" w:rsidP="00195244">
      <w:r w:rsidRPr="005A7333">
        <w:t>A h</w:t>
      </w:r>
      <w:r w:rsidR="008D23CB" w:rsidRPr="005A7333">
        <w:t>igh level of moisture on the surface may cause microbial growth, which can easily modify the surface condition of the particle.</w:t>
      </w:r>
      <w:r w:rsidR="008D23CB" w:rsidRPr="005A7333">
        <w:fldChar w:fldCharType="begin"/>
      </w:r>
      <w:r w:rsidR="00195244" w:rsidRPr="005A7333">
        <w:instrText xml:space="preserve"> ADDIN EN.CITE &lt;EndNote&gt;&lt;Cite&gt;&lt;Author&gt;Ganesan&lt;/Author&gt;&lt;Year&gt;2008&lt;/Year&gt;&lt;RecNum&gt;2&lt;/RecNum&gt;&lt;DisplayText&gt;&lt;style face="superscript"&gt;29&lt;/style&gt;&lt;/DisplayText&gt;&lt;record&gt;&lt;rec-number&gt;2&lt;/rec-number&gt;&lt;foreign-keys&gt;&lt;key app="EN" db-id="pxvzv9etjfvpe6e9ewcx29p8xfdzvwvaax59" timestamp="1548668416"&gt;2&lt;/key&gt;&lt;/foreign-keys&gt;&lt;ref-type name="Journal Article"&gt;17&lt;/ref-type&gt;&lt;contributors&gt;&lt;authors&gt;&lt;author&gt;Ganesan, V.&lt;/author&gt;&lt;author&gt;Rosentrater, K. A.&lt;/author&gt;&lt;author&gt;Muthukumarappan, K.&lt;/author&gt;&lt;/authors&gt;&lt;/contributors&gt;&lt;titles&gt;&lt;title&gt;Flowability and handling characteristics of bulk solids and powders – a review with implications for DDGS&lt;/title&gt;&lt;secondary-title&gt;Biosystems Engineering&lt;/secondary-title&gt;&lt;/titles&gt;&lt;periodical&gt;&lt;full-title&gt;Biosystems Engineering&lt;/full-title&gt;&lt;/periodical&gt;&lt;pages&gt;425-435&lt;/pages&gt;&lt;volume&gt;101&lt;/volume&gt;&lt;number&gt;4&lt;/number&gt;&lt;dates&gt;&lt;year&gt;2008&lt;/year&gt;&lt;pub-dates&gt;&lt;date&gt;2008/12/01/&lt;/date&gt;&lt;/pub-dates&gt;&lt;/dates&gt;&lt;isbn&gt;1537-5110&lt;/isbn&gt;&lt;urls&gt;&lt;related-urls&gt;&lt;url&gt;http://www.sciencedirect.com/science/article/pii/S1537511008002791&lt;/url&gt;&lt;/related-urls&gt;&lt;/urls&gt;&lt;electronic-resource-num&gt;https://doi.org/10.1016/j.biosystemseng.2008.09.008&lt;/electronic-resource-num&gt;&lt;/record&gt;&lt;/Cite&gt;&lt;/EndNote&gt;</w:instrText>
      </w:r>
      <w:r w:rsidR="008D23CB" w:rsidRPr="005A7333">
        <w:fldChar w:fldCharType="separate"/>
      </w:r>
      <w:r w:rsidR="00195244" w:rsidRPr="005A7333">
        <w:rPr>
          <w:noProof/>
          <w:vertAlign w:val="superscript"/>
        </w:rPr>
        <w:t>29</w:t>
      </w:r>
      <w:r w:rsidR="008D23CB" w:rsidRPr="005A7333">
        <w:fldChar w:fldCharType="end"/>
      </w:r>
      <w:r w:rsidR="008D23CB" w:rsidRPr="005A7333">
        <w:t xml:space="preserve"> Moreover, in some cases, variation in the relative humidity can alter the structure of the surface of the particles from the crystalline phase to amorphous and vice versa.</w:t>
      </w:r>
      <w:r w:rsidR="008D23CB" w:rsidRPr="005A7333">
        <w:fldChar w:fldCharType="begin"/>
      </w:r>
      <w:r w:rsidR="00195244" w:rsidRPr="005A7333">
        <w:instrText xml:space="preserve"> ADDIN EN.CITE &lt;EndNote&gt;&lt;Cite&gt;&lt;Author&gt;Mahlin&lt;/Author&gt;&lt;Year&gt;2004&lt;/Year&gt;&lt;RecNum&gt;7&lt;/RecNum&gt;&lt;DisplayText&gt;&lt;style face="superscript"&gt;37&lt;/style&gt;&lt;/DisplayText&gt;&lt;record&gt;&lt;rec-number&gt;7&lt;/rec-number&gt;&lt;foreign-keys&gt;&lt;key app="EN" db-id="pxvzv9etjfvpe6e9ewcx29p8xfdzvwvaax59" timestamp="1548671645"&gt;7&lt;/key&gt;&lt;/foreign-keys&gt;&lt;ref-type name="Journal Article"&gt;17&lt;/ref-type&gt;&lt;contributors&gt;&lt;authors&gt;&lt;author&gt;Mahlin, Denny&lt;/author&gt;&lt;author&gt;Berggren, Jonas&lt;/author&gt;&lt;author&gt;Alderborn, Göran&lt;/author&gt;&lt;author&gt;Engström, Sven&lt;/author&gt;&lt;/authors&gt;&lt;/contributors&gt;&lt;titles&gt;&lt;title&gt;Moisture-Induced Surface Crystallization of Spray-Dried Amorphous Lactose Particles Studied by Atomic Force Microscopy&lt;/title&gt;&lt;secondary-title&gt;Journal of Pharmaceutical Sciences&lt;/secondary-title&gt;&lt;/titles&gt;&lt;periodical&gt;&lt;full-title&gt;Journal of Pharmaceutical Sciences&lt;/full-title&gt;&lt;/periodical&gt;&lt;pages&gt;29-37&lt;/pages&gt;&lt;volume&gt;93&lt;/volume&gt;&lt;number&gt;1&lt;/number&gt;&lt;keywords&gt;&lt;keyword&gt;atomic force microscopy&lt;/keyword&gt;&lt;keyword&gt;kinetics&lt;/keyword&gt;&lt;keyword&gt;lactose&lt;/keyword&gt;&lt;keyword&gt;crystallization&lt;/keyword&gt;&lt;/keywords&gt;&lt;dates&gt;&lt;year&gt;2004&lt;/year&gt;&lt;pub-dates&gt;&lt;date&gt;2004/01/01/&lt;/date&gt;&lt;/pub-dates&gt;&lt;/dates&gt;&lt;isbn&gt;0022-3549&lt;/isbn&gt;&lt;urls&gt;&lt;related-urls&gt;&lt;url&gt;http://www.sciencedirect.com/science/article/pii/S0022354916313843&lt;/url&gt;&lt;/related-urls&gt;&lt;/urls&gt;&lt;electronic-resource-num&gt;https://doi.org/10.1002/jps.10503&lt;/electronic-resource-num&gt;&lt;/record&gt;&lt;/Cite&gt;&lt;/EndNote&gt;</w:instrText>
      </w:r>
      <w:r w:rsidR="008D23CB" w:rsidRPr="005A7333">
        <w:fldChar w:fldCharType="separate"/>
      </w:r>
      <w:r w:rsidR="00195244" w:rsidRPr="005A7333">
        <w:rPr>
          <w:noProof/>
          <w:vertAlign w:val="superscript"/>
        </w:rPr>
        <w:t>37</w:t>
      </w:r>
      <w:r w:rsidR="008D23CB" w:rsidRPr="005A7333">
        <w:fldChar w:fldCharType="end"/>
      </w:r>
      <w:r w:rsidR="008D23CB" w:rsidRPr="005A7333">
        <w:t xml:space="preserve"> This alteration may significantly change the surface energy of the particles, which is a key element in flowability of powders.</w:t>
      </w:r>
      <w:r w:rsidR="008D23CB" w:rsidRPr="005A7333">
        <w:fldChar w:fldCharType="begin"/>
      </w:r>
      <w:r w:rsidR="00195244" w:rsidRPr="005A7333">
        <w:instrText xml:space="preserve"> ADDIN EN.CITE &lt;EndNote&gt;&lt;Cite&gt;&lt;Author&gt;Alizadeh&lt;/Author&gt;&lt;Year&gt;2018&lt;/Year&gt;&lt;RecNum&gt;5&lt;/RecNum&gt;&lt;DisplayText&gt;&lt;style face="superscript"&gt;35&lt;/style&gt;&lt;/DisplayText&gt;&lt;record&gt;&lt;rec-number&gt;5&lt;/rec-number&gt;&lt;foreign-keys&gt;&lt;key app="EN" db-id="pxvzv9etjfvpe6e9ewcx29p8xfdzvwvaax59" timestamp="1548669806"&gt;5&lt;/key&gt;&lt;/foreign-keys&gt;&lt;ref-type name="Journal Article"&gt;17&lt;/ref-type&gt;&lt;contributors&gt;&lt;authors&gt;&lt;author&gt;Alizadeh, Mohammadreza&lt;/author&gt;&lt;author&gt;Asachi, Maryam&lt;/author&gt;&lt;author&gt;Ghadiri, Mojtaba&lt;/author&gt;&lt;author&gt;Bayly, Andrew&lt;/author&gt;&lt;author&gt;Hassanpour, Ali&lt;/author&gt;&lt;/authors&gt;&lt;/contributors&gt;&lt;titles&gt;&lt;title&gt;A methodology for calibration of DEM input parameters in simulation of segregation of powder mixtures, a special focus on adhesion&lt;/title&gt;&lt;secondary-title&gt;Powder Technology&lt;/secondary-title&gt;&lt;/titles&gt;&lt;periodical&gt;&lt;full-title&gt;Powder Technology&lt;/full-title&gt;&lt;/periodical&gt;&lt;pages&gt;789-800&lt;/pages&gt;&lt;volume&gt;339&lt;/volume&gt;&lt;keywords&gt;&lt;keyword&gt;Segregation&lt;/keyword&gt;&lt;keyword&gt;Discrete element method&lt;/keyword&gt;&lt;keyword&gt;Polydisperse system&lt;/keyword&gt;&lt;keyword&gt;Flowability&lt;/keyword&gt;&lt;keyword&gt;Coating&lt;/keyword&gt;&lt;keyword&gt;Heap formation&lt;/keyword&gt;&lt;keyword&gt;Cohesion number&lt;/keyword&gt;&lt;/keywords&gt;&lt;dates&gt;&lt;year&gt;2018&lt;/year&gt;&lt;pub-dates&gt;&lt;date&gt;2018/11/01/&lt;/date&gt;&lt;/pub-dates&gt;&lt;/dates&gt;&lt;isbn&gt;0032-5910&lt;/isbn&gt;&lt;urls&gt;&lt;related-urls&gt;&lt;url&gt;http://www.sciencedirect.com/science/article/pii/S0032591018306442&lt;/url&gt;&lt;/related-urls&gt;&lt;/urls&gt;&lt;electronic-resource-num&gt;https://doi.org/10.1016/j.powtec.2018.08.028&lt;/electronic-resource-num&gt;&lt;/record&gt;&lt;/Cite&gt;&lt;/EndNote&gt;</w:instrText>
      </w:r>
      <w:r w:rsidR="008D23CB" w:rsidRPr="005A7333">
        <w:fldChar w:fldCharType="separate"/>
      </w:r>
      <w:r w:rsidR="00195244" w:rsidRPr="005A7333">
        <w:rPr>
          <w:noProof/>
          <w:vertAlign w:val="superscript"/>
        </w:rPr>
        <w:t>35</w:t>
      </w:r>
      <w:r w:rsidR="008D23CB" w:rsidRPr="005A7333">
        <w:fldChar w:fldCharType="end"/>
      </w:r>
      <w:r w:rsidR="008D23CB" w:rsidRPr="005A7333">
        <w:t xml:space="preserve"> In the case of dealing with amorphous powders, </w:t>
      </w:r>
      <w:r w:rsidRPr="005A7333">
        <w:t xml:space="preserve">an </w:t>
      </w:r>
      <w:r w:rsidR="008D23CB" w:rsidRPr="005A7333">
        <w:t xml:space="preserve">increase in the moisture content can function as a plasticiser and lower the glass-transition temperature of the material, and raise the caking tendency of the </w:t>
      </w:r>
      <w:r w:rsidR="008D23CB" w:rsidRPr="005A7333">
        <w:lastRenderedPageBreak/>
        <w:t>powder substantially.</w:t>
      </w:r>
      <w:r w:rsidR="008D23CB" w:rsidRPr="005A7333">
        <w:fldChar w:fldCharType="begin">
          <w:fldData xml:space="preserve">PEVuZE5vdGU+PENpdGU+PEF1dGhvcj5aYWZhcjwvQXV0aG9yPjxZZWFyPjIwMTc8L1llYXI+PFJl
Y051bT4zMTwvUmVjTnVtPjxEaXNwbGF5VGV4dD48c3R5bGUgZmFjZT0ic3VwZXJzY3JpcHQiPjMx
LCAzODwvc3R5bGU+PC9EaXNwbGF5VGV4dD48cmVjb3JkPjxyZWMtbnVtYmVyPjMxPC9yZWMtbnVt
YmVyPjxmb3JlaWduLWtleXM+PGtleSBhcHA9IkVOIiBkYi1pZD0icHh2enY5ZXRqZnZwZTZlOWV3
Y3gyOXA4eGZkenZ3dmFheDU5IiB0aW1lc3RhbXA9IjE1NDkxMDg0NTUiPjMxPC9rZXk+PC9mb3Jl
aWduLWtleXM+PHJlZi10eXBlIG5hbWU9IkpvdXJuYWwgQXJ0aWNsZSI+MTc8L3JlZi10eXBlPjxj
b250cmlidXRvcnM+PGF1dGhvcnM+PGF1dGhvcj5aYWZhciwgVS48L2F1dGhvcj48YXV0aG9yPlZp
dmFjcXVhLCBWLjwvYXV0aG9yPjxhdXRob3I+Q2FsdmVydCwgRy48L2F1dGhvcj48YXV0aG9yPkdo
YWRpcmksIE0uPC9hdXRob3I+PGF1dGhvcj5DbGVhdmVyLCBKLiBBLiBTLjwvYXV0aG9yPjwvYXV0
aG9ycz48L2NvbnRyaWJ1dG9ycz48dGl0bGVzPjx0aXRsZT5BIHJldmlldyBvZiBidWxrIHBvd2Rl
ciBjYWtpbmc8L3RpdGxlPjxzZWNvbmRhcnktdGl0bGU+UG93ZGVyIFRlY2hub2xvZ3k8L3NlY29u
ZGFyeS10aXRsZT48L3RpdGxlcz48cGVyaW9kaWNhbD48ZnVsbC10aXRsZT5Qb3dkZXIgVGVjaG5v
bG9neTwvZnVsbC10aXRsZT48L3BlcmlvZGljYWw+PHBhZ2VzPjM4OS00MDE8L3BhZ2VzPjx2b2x1
bWU+MzEzPC92b2x1bWU+PGtleXdvcmRzPjxrZXl3b3JkPlBvd2RlciBjYWtpbmc8L2tleXdvcmQ+
PGtleXdvcmQ+Q2FraW5nIG1lY2hhbmlzbTwva2V5d29yZD48a2V5d29yZD5Bc3Nlc3NpbmcgcG93
ZGVyIGNha2luZzwva2V5d29yZD48L2tleXdvcmRzPjxkYXRlcz48eWVhcj4yMDE3PC95ZWFyPjxw
dWItZGF0ZXM+PGRhdGU+MjAxNy8wNS8xNS88L2RhdGU+PC9wdWItZGF0ZXM+PC9kYXRlcz48aXNi
bj4wMDMyLTU5MTA8L2lzYm4+PHVybHM+PHJlbGF0ZWQtdXJscz48dXJsPmh0dHA6Ly93d3cuc2Np
ZW5jZWRpcmVjdC5jb20vc2NpZW5jZS9hcnRpY2xlL3BpaS9TMDAzMjU5MTAxNzMwMTUxMTwvdXJs
PjwvcmVsYXRlZC11cmxzPjwvdXJscz48ZWxlY3Ryb25pYy1yZXNvdXJjZS1udW0+aHR0cHM6Ly9k
b2kub3JnLzEwLjEwMTYvai5wb3d0ZWMuMjAxNy4wMi4wMjQ8L2VsZWN0cm9uaWMtcmVzb3VyY2Ut
bnVtPjwvcmVjb3JkPjwvQ2l0ZT48Q2l0ZT48QXV0aG9yPkFndWlsZXJhPC9BdXRob3I+PFllYXI+
MTk5NTwvWWVhcj48UmVjTnVtPjMyPC9SZWNOdW0+PHJlY29yZD48cmVjLW51bWJlcj4zMjwvcmVj
LW51bWJlcj48Zm9yZWlnbi1rZXlzPjxrZXkgYXBwPSJFTiIgZGItaWQ9InB4dnp2OWV0amZ2cGU2
ZTlld2N4MjlwOHhmZHp2d3ZhYXg1OSIgdGltZXN0YW1wPSIxNTQ5MTE2OTMxIj4zMjwva2V5Pjwv
Zm9yZWlnbi1rZXlzPjxyZWYtdHlwZSBuYW1lPSJKb3VybmFsIEFydGljbGUiPjE3PC9yZWYtdHlw
ZT48Y29udHJpYnV0b3JzPjxhdXRob3JzPjxhdXRob3I+QWd1aWxlcmEsIEpvc8OpTTwvYXV0aG9y
PjxhdXRob3I+ZGVsIFZhbGxlLCBKb3PDqU08L2F1dGhvcj48YXV0aG9yPkthcmVsLCBNYXJjdXM8
L2F1dGhvcj48L2F1dGhvcnM+PC9jb250cmlidXRvcnM+PHRpdGxlcz48dGl0bGU+Q2FraW5nIHBo
ZW5vbWVuYSBpbiBhbW9ycGhvdXMgZm9vZCBwb3dkZXJzPC90aXRsZT48c2Vjb25kYXJ5LXRpdGxl
PlRyZW5kcyBpbiBGb29kIFNjaWVuY2UgJmFtcDsgVGVjaG5vbG9neTwvc2Vjb25kYXJ5LXRpdGxl
PjwvdGl0bGVzPjxwZXJpb2RpY2FsPjxmdWxsLXRpdGxlPlRyZW5kcyBpbiBGb29kIFNjaWVuY2Ug
JmFtcDsgVGVjaG5vbG9neTwvZnVsbC10aXRsZT48L3BlcmlvZGljYWw+PHBhZ2VzPjE0OS0xNTU8
L3BhZ2VzPjx2b2x1bWU+Njwvdm9sdW1lPjxudW1iZXI+NTwvbnVtYmVyPjxkYXRlcz48eWVhcj4x
OTk1PC95ZWFyPjxwdWItZGF0ZXM+PGRhdGU+MTk5NS8wNS8wMS88L2RhdGU+PC9wdWItZGF0ZXM+
PC9kYXRlcz48aXNibj4wOTI0LTIyNDQ8L2lzYm4+PHVybHM+PHJlbGF0ZWQtdXJscz48dXJsPmh0
dHA6Ly93d3cuc2NpZW5jZWRpcmVjdC5jb20vc2NpZW5jZS9hcnRpY2xlL3BpaS9TMDkyNDIyNDQw
MDg5MDIzODwvdXJsPjwvcmVsYXRlZC11cmxzPjwvdXJscz48ZWxlY3Ryb25pYy1yZXNvdXJjZS1u
dW0+aHR0cHM6Ly9kb2kub3JnLzEwLjEwMTYvUzA5MjQtMjI0NCgwMCk4OTAyMy04PC9lbGVjdHJv
bmljLXJlc291cmNlLW51bT48L3JlY29yZD48L0NpdGU+PC9FbmROb3RlPn==
</w:fldData>
        </w:fldChar>
      </w:r>
      <w:r w:rsidR="00195244" w:rsidRPr="005A7333">
        <w:instrText xml:space="preserve"> ADDIN EN.CITE </w:instrText>
      </w:r>
      <w:r w:rsidR="00195244" w:rsidRPr="005A7333">
        <w:fldChar w:fldCharType="begin">
          <w:fldData xml:space="preserve">PEVuZE5vdGU+PENpdGU+PEF1dGhvcj5aYWZhcjwvQXV0aG9yPjxZZWFyPjIwMTc8L1llYXI+PFJl
Y051bT4zMTwvUmVjTnVtPjxEaXNwbGF5VGV4dD48c3R5bGUgZmFjZT0ic3VwZXJzY3JpcHQiPjMx
LCAzODwvc3R5bGU+PC9EaXNwbGF5VGV4dD48cmVjb3JkPjxyZWMtbnVtYmVyPjMxPC9yZWMtbnVt
YmVyPjxmb3JlaWduLWtleXM+PGtleSBhcHA9IkVOIiBkYi1pZD0icHh2enY5ZXRqZnZwZTZlOWV3
Y3gyOXA4eGZkenZ3dmFheDU5IiB0aW1lc3RhbXA9IjE1NDkxMDg0NTUiPjMxPC9rZXk+PC9mb3Jl
aWduLWtleXM+PHJlZi10eXBlIG5hbWU9IkpvdXJuYWwgQXJ0aWNsZSI+MTc8L3JlZi10eXBlPjxj
b250cmlidXRvcnM+PGF1dGhvcnM+PGF1dGhvcj5aYWZhciwgVS48L2F1dGhvcj48YXV0aG9yPlZp
dmFjcXVhLCBWLjwvYXV0aG9yPjxhdXRob3I+Q2FsdmVydCwgRy48L2F1dGhvcj48YXV0aG9yPkdo
YWRpcmksIE0uPC9hdXRob3I+PGF1dGhvcj5DbGVhdmVyLCBKLiBBLiBTLjwvYXV0aG9yPjwvYXV0
aG9ycz48L2NvbnRyaWJ1dG9ycz48dGl0bGVzPjx0aXRsZT5BIHJldmlldyBvZiBidWxrIHBvd2Rl
ciBjYWtpbmc8L3RpdGxlPjxzZWNvbmRhcnktdGl0bGU+UG93ZGVyIFRlY2hub2xvZ3k8L3NlY29u
ZGFyeS10aXRsZT48L3RpdGxlcz48cGVyaW9kaWNhbD48ZnVsbC10aXRsZT5Qb3dkZXIgVGVjaG5v
bG9neTwvZnVsbC10aXRsZT48L3BlcmlvZGljYWw+PHBhZ2VzPjM4OS00MDE8L3BhZ2VzPjx2b2x1
bWU+MzEzPC92b2x1bWU+PGtleXdvcmRzPjxrZXl3b3JkPlBvd2RlciBjYWtpbmc8L2tleXdvcmQ+
PGtleXdvcmQ+Q2FraW5nIG1lY2hhbmlzbTwva2V5d29yZD48a2V5d29yZD5Bc3Nlc3NpbmcgcG93
ZGVyIGNha2luZzwva2V5d29yZD48L2tleXdvcmRzPjxkYXRlcz48eWVhcj4yMDE3PC95ZWFyPjxw
dWItZGF0ZXM+PGRhdGU+MjAxNy8wNS8xNS88L2RhdGU+PC9wdWItZGF0ZXM+PC9kYXRlcz48aXNi
bj4wMDMyLTU5MTA8L2lzYm4+PHVybHM+PHJlbGF0ZWQtdXJscz48dXJsPmh0dHA6Ly93d3cuc2Np
ZW5jZWRpcmVjdC5jb20vc2NpZW5jZS9hcnRpY2xlL3BpaS9TMDAzMjU5MTAxNzMwMTUxMTwvdXJs
PjwvcmVsYXRlZC11cmxzPjwvdXJscz48ZWxlY3Ryb25pYy1yZXNvdXJjZS1udW0+aHR0cHM6Ly9k
b2kub3JnLzEwLjEwMTYvai5wb3d0ZWMuMjAxNy4wMi4wMjQ8L2VsZWN0cm9uaWMtcmVzb3VyY2Ut
bnVtPjwvcmVjb3JkPjwvQ2l0ZT48Q2l0ZT48QXV0aG9yPkFndWlsZXJhPC9BdXRob3I+PFllYXI+
MTk5NTwvWWVhcj48UmVjTnVtPjMyPC9SZWNOdW0+PHJlY29yZD48cmVjLW51bWJlcj4zMjwvcmVj
LW51bWJlcj48Zm9yZWlnbi1rZXlzPjxrZXkgYXBwPSJFTiIgZGItaWQ9InB4dnp2OWV0amZ2cGU2
ZTlld2N4MjlwOHhmZHp2d3ZhYXg1OSIgdGltZXN0YW1wPSIxNTQ5MTE2OTMxIj4zMjwva2V5Pjwv
Zm9yZWlnbi1rZXlzPjxyZWYtdHlwZSBuYW1lPSJKb3VybmFsIEFydGljbGUiPjE3PC9yZWYtdHlw
ZT48Y29udHJpYnV0b3JzPjxhdXRob3JzPjxhdXRob3I+QWd1aWxlcmEsIEpvc8OpTTwvYXV0aG9y
PjxhdXRob3I+ZGVsIFZhbGxlLCBKb3PDqU08L2F1dGhvcj48YXV0aG9yPkthcmVsLCBNYXJjdXM8
L2F1dGhvcj48L2F1dGhvcnM+PC9jb250cmlidXRvcnM+PHRpdGxlcz48dGl0bGU+Q2FraW5nIHBo
ZW5vbWVuYSBpbiBhbW9ycGhvdXMgZm9vZCBwb3dkZXJzPC90aXRsZT48c2Vjb25kYXJ5LXRpdGxl
PlRyZW5kcyBpbiBGb29kIFNjaWVuY2UgJmFtcDsgVGVjaG5vbG9neTwvc2Vjb25kYXJ5LXRpdGxl
PjwvdGl0bGVzPjxwZXJpb2RpY2FsPjxmdWxsLXRpdGxlPlRyZW5kcyBpbiBGb29kIFNjaWVuY2Ug
JmFtcDsgVGVjaG5vbG9neTwvZnVsbC10aXRsZT48L3BlcmlvZGljYWw+PHBhZ2VzPjE0OS0xNTU8
L3BhZ2VzPjx2b2x1bWU+Njwvdm9sdW1lPjxudW1iZXI+NTwvbnVtYmVyPjxkYXRlcz48eWVhcj4x
OTk1PC95ZWFyPjxwdWItZGF0ZXM+PGRhdGU+MTk5NS8wNS8wMS88L2RhdGU+PC9wdWItZGF0ZXM+
PC9kYXRlcz48aXNibj4wOTI0LTIyNDQ8L2lzYm4+PHVybHM+PHJlbGF0ZWQtdXJscz48dXJsPmh0
dHA6Ly93d3cuc2NpZW5jZWRpcmVjdC5jb20vc2NpZW5jZS9hcnRpY2xlL3BpaS9TMDkyNDIyNDQw
MDg5MDIzODwvdXJsPjwvcmVsYXRlZC11cmxzPjwvdXJscz48ZWxlY3Ryb25pYy1yZXNvdXJjZS1u
dW0+aHR0cHM6Ly9kb2kub3JnLzEwLjEwMTYvUzA5MjQtMjI0NCgwMCk4OTAyMy04PC9lbGVjdHJv
bmljLXJlc291cmNlLW51bT48L3JlY29yZD48L0NpdGU+PC9FbmROb3RlPn==
</w:fldData>
        </w:fldChar>
      </w:r>
      <w:r w:rsidR="00195244" w:rsidRPr="005A7333">
        <w:instrText xml:space="preserve"> ADDIN EN.CITE.DATA </w:instrText>
      </w:r>
      <w:r w:rsidR="00195244" w:rsidRPr="005A7333">
        <w:fldChar w:fldCharType="end"/>
      </w:r>
      <w:r w:rsidR="008D23CB" w:rsidRPr="005A7333">
        <w:fldChar w:fldCharType="separate"/>
      </w:r>
      <w:r w:rsidR="00195244" w:rsidRPr="005A7333">
        <w:rPr>
          <w:noProof/>
          <w:vertAlign w:val="superscript"/>
        </w:rPr>
        <w:t>31, 38</w:t>
      </w:r>
      <w:r w:rsidR="008D23CB" w:rsidRPr="005A7333">
        <w:fldChar w:fldCharType="end"/>
      </w:r>
      <w:r w:rsidR="008D23CB" w:rsidRPr="005A7333">
        <w:t xml:space="preserve"> </w:t>
      </w:r>
    </w:p>
    <w:p w14:paraId="16A9A4E2" w14:textId="77777777" w:rsidR="008D23CB" w:rsidRPr="005A7333" w:rsidRDefault="008D23CB" w:rsidP="008D23CB"/>
    <w:p w14:paraId="05273936" w14:textId="77777777" w:rsidR="008D23CB" w:rsidRPr="005A7333" w:rsidRDefault="008D23CB" w:rsidP="008D23CB">
      <w:pPr>
        <w:pStyle w:val="Heading3"/>
      </w:pPr>
      <w:r w:rsidRPr="005A7333">
        <w:t>Electrostatics</w:t>
      </w:r>
    </w:p>
    <w:p w14:paraId="4CCA8E8E" w14:textId="647A1082" w:rsidR="008D23CB" w:rsidRPr="005A7333" w:rsidRDefault="008D23CB" w:rsidP="00195244">
      <w:r w:rsidRPr="005A7333">
        <w:t xml:space="preserve">Electrostatic charging is one of the </w:t>
      </w:r>
      <w:r w:rsidR="00110CEF" w:rsidRPr="005A7333">
        <w:t xml:space="preserve">most </w:t>
      </w:r>
      <w:r w:rsidRPr="005A7333">
        <w:t>baffling aspects of granular materials, where individual particles transfer electric charge during their contacts and collisions with the neighbouring elements, including other particles and/or walls. As a source of external force</w:t>
      </w:r>
      <w:r w:rsidR="00110CEF" w:rsidRPr="005A7333">
        <w:t>s</w:t>
      </w:r>
      <w:r w:rsidRPr="005A7333">
        <w:t xml:space="preserve"> on particles, electrostatic charge can immensely affect the flow behaviour of the bulk solids. It may cause powders to stick to the wall</w:t>
      </w:r>
      <w:r w:rsidR="00110CEF" w:rsidRPr="005A7333">
        <w:t>s</w:t>
      </w:r>
      <w:r w:rsidRPr="005A7333">
        <w:t xml:space="preserve"> of containers if they have a dissimilar charge to that of the wall. The pertinent examples would be powders sticking to the walls of silos and hoppers during powder discharge</w:t>
      </w:r>
      <w:r w:rsidR="00110CEF" w:rsidRPr="005A7333">
        <w:t>,</w:t>
      </w:r>
      <w:r w:rsidRPr="005A7333">
        <w:t xml:space="preserve"> or to </w:t>
      </w:r>
      <w:r w:rsidR="00F235A8" w:rsidRPr="005A7333">
        <w:t xml:space="preserve">the walls of </w:t>
      </w:r>
      <w:r w:rsidRPr="005A7333">
        <w:t>mixer</w:t>
      </w:r>
      <w:r w:rsidR="00A67E44" w:rsidRPr="005A7333">
        <w:t>s</w:t>
      </w:r>
      <w:r w:rsidRPr="005A7333">
        <w:t xml:space="preserve"> and granulator</w:t>
      </w:r>
      <w:r w:rsidR="00A67E44" w:rsidRPr="005A7333">
        <w:t>s</w:t>
      </w:r>
      <w:r w:rsidR="00F235A8" w:rsidRPr="005A7333">
        <w:t xml:space="preserve"> </w:t>
      </w:r>
      <w:r w:rsidRPr="005A7333">
        <w:t>as a result of the high level of particle-wall contact. Electrostatic charging can cause coagulation in pharmaceutical powders,</w:t>
      </w:r>
      <w:r w:rsidRPr="005A7333">
        <w:fldChar w:fldCharType="begin"/>
      </w:r>
      <w:r w:rsidR="00195244" w:rsidRPr="005A7333">
        <w:instrText xml:space="preserve"> ADDIN EN.CITE &lt;EndNote&gt;&lt;Cite&gt;&lt;Author&gt;Karner&lt;/Author&gt;&lt;Year&gt;2011&lt;/Year&gt;&lt;RecNum&gt;36&lt;/RecNum&gt;&lt;DisplayText&gt;&lt;style face="superscript"&gt;39&lt;/style&gt;&lt;/DisplayText&gt;&lt;record&gt;&lt;rec-number&gt;36&lt;/rec-number&gt;&lt;foreign-keys&gt;&lt;key app="EN" db-id="pxvzv9etjfvpe6e9ewcx29p8xfdzvwvaax59" timestamp="1549125542"&gt;36&lt;/key&gt;&lt;/foreign-keys&gt;&lt;ref-type name="Journal Article"&gt;17&lt;/ref-type&gt;&lt;contributors&gt;&lt;authors&gt;&lt;author&gt;Karner, Stefan&lt;/author&gt;&lt;author&gt;Anne Urbanetz, Nora&lt;/author&gt;&lt;/authors&gt;&lt;/contributors&gt;&lt;titles&gt;&lt;title&gt;The impact of electrostatic charge in pharmaceutical powders with specific focus on inhalation-powders&lt;/title&gt;&lt;secondary-title&gt;Journal of Aerosol Science&lt;/secondary-title&gt;&lt;/titles&gt;&lt;periodical&gt;&lt;full-title&gt;Journal of Aerosol Science&lt;/full-title&gt;&lt;/periodical&gt;&lt;pages&gt;428-445&lt;/pages&gt;&lt;volume&gt;42&lt;/volume&gt;&lt;number&gt;6&lt;/number&gt;&lt;keywords&gt;&lt;keyword&gt;Electrostatic charge&lt;/keyword&gt;&lt;keyword&gt;Dry powder inhalers&lt;/keyword&gt;&lt;keyword&gt;Measurement&lt;/keyword&gt;&lt;keyword&gt;Lung deposition&lt;/keyword&gt;&lt;/keywords&gt;&lt;dates&gt;&lt;year&gt;2011&lt;/year&gt;&lt;pub-dates&gt;&lt;date&gt;2011/06/01/&lt;/date&gt;&lt;/pub-dates&gt;&lt;/dates&gt;&lt;isbn&gt;0021-8502&lt;/isbn&gt;&lt;urls&gt;&lt;related-urls&gt;&lt;url&gt;http://www.sciencedirect.com/science/article/pii/S0021850211000383&lt;/url&gt;&lt;/related-urls&gt;&lt;/urls&gt;&lt;electronic-resource-num&gt;https://doi.org/10.1016/j.jaerosci.2011.02.010&lt;/electronic-resource-num&gt;&lt;/record&gt;&lt;/Cite&gt;&lt;/EndNote&gt;</w:instrText>
      </w:r>
      <w:r w:rsidRPr="005A7333">
        <w:fldChar w:fldCharType="separate"/>
      </w:r>
      <w:r w:rsidR="00195244" w:rsidRPr="005A7333">
        <w:rPr>
          <w:noProof/>
          <w:vertAlign w:val="superscript"/>
        </w:rPr>
        <w:t>39</w:t>
      </w:r>
      <w:r w:rsidRPr="005A7333">
        <w:fldChar w:fldCharType="end"/>
      </w:r>
      <w:r w:rsidRPr="005A7333">
        <w:t xml:space="preserve"> and result in poor flowability. </w:t>
      </w:r>
    </w:p>
    <w:p w14:paraId="11CBB16F" w14:textId="77777777" w:rsidR="008D23CB" w:rsidRPr="005A7333" w:rsidRDefault="008D23CB" w:rsidP="008D23CB">
      <w:pPr>
        <w:pStyle w:val="REFERENCES"/>
      </w:pPr>
    </w:p>
    <w:p w14:paraId="4E62AC9D" w14:textId="37DA41EA" w:rsidR="008D23CB" w:rsidRPr="005A7333" w:rsidRDefault="008D23CB" w:rsidP="00195244">
      <w:r w:rsidRPr="005A7333">
        <w:t>Having said that, the</w:t>
      </w:r>
      <w:r w:rsidR="00110CEF" w:rsidRPr="005A7333">
        <w:t xml:space="preserve"> extent of</w:t>
      </w:r>
      <w:r w:rsidRPr="005A7333">
        <w:t xml:space="preserve"> electrostatic charging can be controlled</w:t>
      </w:r>
      <w:r w:rsidR="00110CEF" w:rsidRPr="005A7333">
        <w:t>,</w:t>
      </w:r>
      <w:r w:rsidRPr="005A7333">
        <w:t xml:space="preserve"> and therefore, by charging powders with the same or opposite charges, it is possible to control their flowability and particle dispersion. For example, having a powder with like-charged particles can improve the flowability by neutralising the effect of attractive forces, </w:t>
      </w:r>
      <w:r w:rsidR="00A67E44" w:rsidRPr="005A7333">
        <w:t xml:space="preserve">such as </w:t>
      </w:r>
      <w:r w:rsidRPr="005A7333">
        <w:t>the surface adhesion.</w:t>
      </w:r>
      <w:r w:rsidRPr="005A7333">
        <w:fldChar w:fldCharType="begin"/>
      </w:r>
      <w:r w:rsidR="00195244" w:rsidRPr="005A7333">
        <w:instrText xml:space="preserve"> ADDIN EN.CITE &lt;EndNote&gt;&lt;Cite&gt;&lt;Author&gt;Karner&lt;/Author&gt;&lt;Year&gt;2011&lt;/Year&gt;&lt;RecNum&gt;36&lt;/RecNum&gt;&lt;DisplayText&gt;&lt;style face="superscript"&gt;39&lt;/style&gt;&lt;/DisplayText&gt;&lt;record&gt;&lt;rec-number&gt;36&lt;/rec-number&gt;&lt;foreign-keys&gt;&lt;key app="EN" db-id="pxvzv9etjfvpe6e9ewcx29p8xfdzvwvaax59" timestamp="1549125542"&gt;36&lt;/key&gt;&lt;/foreign-keys&gt;&lt;ref-type name="Journal Article"&gt;17&lt;/ref-type&gt;&lt;contributors&gt;&lt;authors&gt;&lt;author&gt;Karner, Stefan&lt;/author&gt;&lt;author&gt;Anne Urbanetz, Nora&lt;/author&gt;&lt;/authors&gt;&lt;/contributors&gt;&lt;titles&gt;&lt;title&gt;The impact of electrostatic charge in pharmaceutical powders with specific focus on inhalation-powders&lt;/title&gt;&lt;secondary-title&gt;Journal of Aerosol Science&lt;/secondary-title&gt;&lt;/titles&gt;&lt;periodical&gt;&lt;full-title&gt;Journal of Aerosol Science&lt;/full-title&gt;&lt;/periodical&gt;&lt;pages&gt;428-445&lt;/pages&gt;&lt;volume&gt;42&lt;/volume&gt;&lt;number&gt;6&lt;/number&gt;&lt;keywords&gt;&lt;keyword&gt;Electrostatic charge&lt;/keyword&gt;&lt;keyword&gt;Dry powder inhalers&lt;/keyword&gt;&lt;keyword&gt;Measurement&lt;/keyword&gt;&lt;keyword&gt;Lung deposition&lt;/keyword&gt;&lt;/keywords&gt;&lt;dates&gt;&lt;year&gt;2011&lt;/year&gt;&lt;pub-dates&gt;&lt;date&gt;2011/06/01/&lt;/date&gt;&lt;/pub-dates&gt;&lt;/dates&gt;&lt;isbn&gt;0021-8502&lt;/isbn&gt;&lt;urls&gt;&lt;related-urls&gt;&lt;url&gt;http://www.sciencedirect.com/science/article/pii/S0021850211000383&lt;/url&gt;&lt;/related-urls&gt;&lt;/urls&gt;&lt;electronic-resource-num&gt;https://doi.org/10.1016/j.jaerosci.2011.02.010&lt;/electronic-resource-num&gt;&lt;/record&gt;&lt;/Cite&gt;&lt;/EndNote&gt;</w:instrText>
      </w:r>
      <w:r w:rsidRPr="005A7333">
        <w:fldChar w:fldCharType="separate"/>
      </w:r>
      <w:r w:rsidR="00195244" w:rsidRPr="005A7333">
        <w:rPr>
          <w:noProof/>
          <w:vertAlign w:val="superscript"/>
        </w:rPr>
        <w:t>39</w:t>
      </w:r>
      <w:r w:rsidRPr="005A7333">
        <w:fldChar w:fldCharType="end"/>
      </w:r>
      <w:r w:rsidRPr="005A7333">
        <w:t xml:space="preserve"> Wirth and Linsenbühler</w:t>
      </w:r>
      <w:r w:rsidRPr="005A7333">
        <w:fldChar w:fldCharType="begin"/>
      </w:r>
      <w:r w:rsidR="00195244" w:rsidRPr="005A7333">
        <w:instrText xml:space="preserve"> ADDIN EN.CITE &lt;EndNote&gt;&lt;Cite&gt;&lt;Author&gt;Wirth&lt;/Author&gt;&lt;Year&gt;2005&lt;/Year&gt;&lt;RecNum&gt;37&lt;/RecNum&gt;&lt;DisplayText&gt;&lt;style face="superscript"&gt;40&lt;/style&gt;&lt;/DisplayText&gt;&lt;record&gt;&lt;rec-number&gt;37&lt;/rec-number&gt;&lt;foreign-keys&gt;&lt;key app="EN" db-id="pxvzv9etjfvpe6e9ewcx29p8xfdzvwvaax59" timestamp="1549127145"&gt;37&lt;/key&gt;&lt;/foreign-keys&gt;&lt;ref-type name="Journal Article"&gt;17&lt;/ref-type&gt;&lt;contributors&gt;&lt;authors&gt;&lt;author&gt;K.-E. Wirth&lt;/author&gt;&lt;author&gt;M. Linsenbühler&lt;/author&gt;&lt;/authors&gt;&lt;/contributors&gt;&lt;titles&gt;&lt;title&gt;ELECTROSTATICALLY SUPPORTED MIXING OF FINE GRAINED PARTICLES&lt;/title&gt;&lt;secondary-title&gt;China PARTICUOLOGY&lt;/secondary-title&gt;&lt;/titles&gt;&lt;periodical&gt;&lt;full-title&gt;China PARTICUOLOGY&lt;/full-title&gt;&lt;/periodical&gt;&lt;pages&gt;94-98&lt;/pages&gt;&lt;volume&gt;03&lt;/volume&gt;&lt;number&gt;01n02&lt;/number&gt;&lt;keywords&gt;&lt;keyword&gt;mixing,granular matter,charged nanoparticles,powders,suspensions&lt;/keyword&gt;&lt;/keywords&gt;&lt;dates&gt;&lt;year&gt;2005&lt;/year&gt;&lt;/dates&gt;&lt;urls&gt;&lt;related-urls&gt;&lt;url&gt;https://www.worldscientific.com/doi/abs/10.1142/S1672251505000266&lt;/url&gt;&lt;/related-urls&gt;&lt;/urls&gt;&lt;electronic-resource-num&gt;10.1142/s1672251505000266&lt;/electronic-resource-num&gt;&lt;/record&gt;&lt;/Cite&gt;&lt;/EndNote&gt;</w:instrText>
      </w:r>
      <w:r w:rsidRPr="005A7333">
        <w:fldChar w:fldCharType="separate"/>
      </w:r>
      <w:r w:rsidR="00195244" w:rsidRPr="005A7333">
        <w:rPr>
          <w:noProof/>
          <w:vertAlign w:val="superscript"/>
        </w:rPr>
        <w:t>40</w:t>
      </w:r>
      <w:r w:rsidRPr="005A7333">
        <w:fldChar w:fldCharType="end"/>
      </w:r>
      <w:r w:rsidRPr="005A7333">
        <w:t xml:space="preserve"> showed that the process of mixing of fine particles can be supported by clever use of the electrostatic charging effect.</w:t>
      </w:r>
    </w:p>
    <w:p w14:paraId="3A84F334" w14:textId="77777777" w:rsidR="008D23CB" w:rsidRPr="005A7333" w:rsidRDefault="008D23CB" w:rsidP="008D23CB">
      <w:pPr>
        <w:pStyle w:val="REFERENCES"/>
      </w:pPr>
    </w:p>
    <w:p w14:paraId="1972E883" w14:textId="39D83420" w:rsidR="008D23CB" w:rsidRPr="005A7333" w:rsidRDefault="00110CEF" w:rsidP="00195244">
      <w:r w:rsidRPr="005A7333">
        <w:t>E</w:t>
      </w:r>
      <w:r w:rsidR="008D23CB" w:rsidRPr="005A7333">
        <w:t xml:space="preserve">lectrostatic charging is influenced by the relative humidity, as the moisture content affects the conductivity of the powder. </w:t>
      </w:r>
      <w:r w:rsidR="00A67E44" w:rsidRPr="005A7333">
        <w:t>A</w:t>
      </w:r>
      <w:r w:rsidRPr="005A7333">
        <w:t xml:space="preserve">n </w:t>
      </w:r>
      <w:r w:rsidR="008D23CB" w:rsidRPr="005A7333">
        <w:t>increase in the RH of a powder reduces its electrostatic charge</w:t>
      </w:r>
      <w:r w:rsidR="008D23CB" w:rsidRPr="005A7333">
        <w:fldChar w:fldCharType="begin">
          <w:fldData xml:space="preserve">PEVuZE5vdGU+PENpdGU+PEF1dGhvcj5Sb3dsZXk8L0F1dGhvcj48WWVhcj4yMDAzPC9ZZWFyPjxS
ZWNOdW0+MzU8L1JlY051bT48RGlzcGxheVRleHQ+PHN0eWxlIGZhY2U9InN1cGVyc2NyaXB0Ij4z
OSwgNDEsIDQyPC9zdHlsZT48L0Rpc3BsYXlUZXh0PjxyZWNvcmQ+PHJlYy1udW1iZXI+MzU8L3Jl
Yy1udW1iZXI+PGZvcmVpZ24ta2V5cz48a2V5IGFwcD0iRU4iIGRiLWlkPSJweHZ6djlldGpmdnBl
NmU5ZXdjeDI5cDh4ZmR6dnd2YWF4NTkiIHRpbWVzdGFtcD0iMTU0OTEyNTQyNiI+MzU8L2tleT48
L2ZvcmVpZ24ta2V5cz48cmVmLXR5cGUgbmFtZT0iSm91cm5hbCBBcnRpY2xlIj4xNzwvcmVmLXR5
cGU+PGNvbnRyaWJ1dG9ycz48YXV0aG9ycz48YXV0aG9yPlJvd2xleSwgRy48L2F1dGhvcj48YXV0
aG9yPk1hY2tpbiwgTC4gQS48L2F1dGhvcj48L2F1dGhvcnM+PC9jb250cmlidXRvcnM+PHRpdGxl
cz48dGl0bGU+VGhlIGVmZmVjdCBvZiBtb2lzdHVyZSBzb3JwdGlvbiBvbiBlbGVjdHJvc3RhdGlj
IGNoYXJnaW5nIG9mIHNlbGVjdGVkIHBoYXJtYWNldXRpY2FsIGV4Y2lwaWVudCBwb3dkZXJzPC90
aXRsZT48c2Vjb25kYXJ5LXRpdGxlPlBvd2RlciBUZWNobm9sb2d5PC9zZWNvbmRhcnktdGl0bGU+
PC90aXRsZXM+PHBlcmlvZGljYWw+PGZ1bGwtdGl0bGU+UG93ZGVyIFRlY2hub2xvZ3k8L2Z1bGwt
dGl0bGU+PC9wZXJpb2RpY2FsPjxwYWdlcz41MC01ODwvcGFnZXM+PHZvbHVtZT4xMzUtMTM2PC92
b2x1bWU+PGtleXdvcmRzPjxrZXl3b3JkPk1vaXN0dXJlIHNvcnB0aW9uPC9rZXl3b3JkPjxrZXl3
b3JkPkVsZWN0cm9zdGF0aWMgY2hhcmdlPC9rZXl3b3JkPjxrZXl3b3JkPlBoYXJtYWNldXRpY2Fs
IGV4Y2lwaWVudCBwb3dkZXJzPC9rZXl3b3JkPjwva2V5d29yZHM+PGRhdGVzPjx5ZWFyPjIwMDM8
L3llYXI+PHB1Yi1kYXRlcz48ZGF0ZT4yMDAzLzEwLzAyLzwvZGF0ZT48L3B1Yi1kYXRlcz48L2Rh
dGVzPjxpc2JuPjAwMzItNTkxMDwvaXNibj48dXJscz48cmVsYXRlZC11cmxzPjx1cmw+aHR0cDov
L3d3dy5zY2llbmNlZGlyZWN0LmNvbS9zY2llbmNlL2FydGljbGUvcGlpL1MwMDMyNTkxMDAzMDAx
ODUyPC91cmw+PC9yZWxhdGVkLXVybHM+PC91cmxzPjxlbGVjdHJvbmljLXJlc291cmNlLW51bT5o
dHRwczovL2RvaS5vcmcvMTAuMTAxNi9qLnBvd3RlYy4yMDAzLjA4LjAwMzwvZWxlY3Ryb25pYy1y
ZXNvdXJjZS1udW0+PC9yZWNvcmQ+PC9DaXRlPjxDaXRlPjxBdXRob3I+RWxham5hZjwvQXV0aG9y
PjxZZWFyPjIwMDY8L1llYXI+PFJlY051bT4zNDwvUmVjTnVtPjxyZWNvcmQ+PHJlYy1udW1iZXI+
MzQ8L3JlYy1udW1iZXI+PGZvcmVpZ24ta2V5cz48a2V5IGFwcD0iRU4iIGRiLWlkPSJweHZ6djll
dGpmdnBlNmU5ZXdjeDI5cDh4ZmR6dnd2YWF4NTkiIHRpbWVzdGFtcD0iMTU0OTEyNTQwMSI+MzQ8
L2tleT48L2ZvcmVpZ24ta2V5cz48cmVmLXR5cGUgbmFtZT0iSm91cm5hbCBBcnRpY2xlIj4xNzwv
cmVmLXR5cGU+PGNvbnRyaWJ1dG9ycz48YXV0aG9ycz48YXV0aG9yPkVsYWpuYWYsIEFiZHVsbWFn
aWQ8L2F1dGhvcj48YXV0aG9yPkNhcnRlciwgUGF1bDwvYXV0aG9yPjxhdXRob3I+Um93bGV5LCBH
ZW9mZjwvYXV0aG9yPjwvYXV0aG9ycz48L2NvbnRyaWJ1dG9ycz48dGl0bGVzPjx0aXRsZT5FbGVj
dHJvc3RhdGljIGNoYXJhY3RlcmlzYXRpb24gb2YgaW5oYWxlZCBwb3dkZXJzOiBFZmZlY3Qgb2Yg
Y29udGFjdCBzdXJmYWNlIGFuZCByZWxhdGl2ZSBodW1pZGl0eTwvdGl0bGU+PHNlY29uZGFyeS10
aXRsZT5FdXJvcGVhbiBKb3VybmFsIG9mIFBoYXJtYWNldXRpY2FsIFNjaWVuY2VzPC9zZWNvbmRh
cnktdGl0bGU+PC90aXRsZXM+PHBlcmlvZGljYWw+PGZ1bGwtdGl0bGU+RXVyb3BlYW4gSm91cm5h
bCBvZiBQaGFybWFjZXV0aWNhbCBTY2llbmNlczwvZnVsbC10aXRsZT48L3BlcmlvZGljYWw+PHBh
Z2VzPjM3NS0zODQ8L3BhZ2VzPjx2b2x1bWU+Mjk8L3ZvbHVtZT48bnVtYmVyPjU8L251bWJlcj48
a2V5d29yZHM+PGtleXdvcmQ+RHJ5IHBvd2RlciBpbmhhbGVyPC9rZXl3b3JkPjxrZXl3b3JkPlRy
aWJvZWxlY3RyaWZpY2F0aW9uPC9rZXl3b3JkPjxrZXl3b3JkPlJlbGF0aXZlIGh1bWlkaXR5PC9r
ZXl3b3JkPjxrZXl3b3JkPkNvbnRhY3Qgc3VyZmFjZTwva2V5d29yZD48L2tleXdvcmRzPjxkYXRl
cz48eWVhcj4yMDA2PC95ZWFyPjxwdWItZGF0ZXM+PGRhdGU+MjAwNi8xMi8wMS88L2RhdGU+PC9w
dWItZGF0ZXM+PC9kYXRlcz48aXNibj4wOTI4LTA5ODc8L2lzYm4+PHVybHM+PHJlbGF0ZWQtdXJs
cz48dXJsPmh0dHA6Ly93d3cuc2NpZW5jZWRpcmVjdC5jb20vc2NpZW5jZS9hcnRpY2xlL3BpaS9T
MDkyODA5ODcwNjAwMjA0MTwvdXJsPjwvcmVsYXRlZC11cmxzPjwvdXJscz48ZWxlY3Ryb25pYy1y
ZXNvdXJjZS1udW0+aHR0cHM6Ly9kb2kub3JnLzEwLjEwMTYvai5lanBzLjIwMDYuMDcuMDA2PC9l
bGVjdHJvbmljLXJlc291cmNlLW51bT48L3JlY29yZD48L0NpdGU+PENpdGU+PEF1dGhvcj5LYXJu
ZXI8L0F1dGhvcj48WWVhcj4yMDExPC9ZZWFyPjxSZWNOdW0+MzY8L1JlY051bT48cmVjb3JkPjxy
ZWMtbnVtYmVyPjM2PC9yZWMtbnVtYmVyPjxmb3JlaWduLWtleXM+PGtleSBhcHA9IkVOIiBkYi1p
ZD0icHh2enY5ZXRqZnZwZTZlOWV3Y3gyOXA4eGZkenZ3dmFheDU5IiB0aW1lc3RhbXA9IjE1NDkx
MjU1NDIiPjM2PC9rZXk+PC9mb3JlaWduLWtleXM+PHJlZi10eXBlIG5hbWU9IkpvdXJuYWwgQXJ0
aWNsZSI+MTc8L3JlZi10eXBlPjxjb250cmlidXRvcnM+PGF1dGhvcnM+PGF1dGhvcj5LYXJuZXIs
IFN0ZWZhbjwvYXV0aG9yPjxhdXRob3I+QW5uZSBVcmJhbmV0eiwgTm9yYTwvYXV0aG9yPjwvYXV0
aG9ycz48L2NvbnRyaWJ1dG9ycz48dGl0bGVzPjx0aXRsZT5UaGUgaW1wYWN0IG9mIGVsZWN0cm9z
dGF0aWMgY2hhcmdlIGluIHBoYXJtYWNldXRpY2FsIHBvd2RlcnMgd2l0aCBzcGVjaWZpYyBmb2N1
cyBvbiBpbmhhbGF0aW9uLXBvd2RlcnM8L3RpdGxlPjxzZWNvbmRhcnktdGl0bGU+Sm91cm5hbCBv
ZiBBZXJvc29sIFNjaWVuY2U8L3NlY29uZGFyeS10aXRsZT48L3RpdGxlcz48cGVyaW9kaWNhbD48
ZnVsbC10aXRsZT5Kb3VybmFsIG9mIEFlcm9zb2wgU2NpZW5jZTwvZnVsbC10aXRsZT48L3Blcmlv
ZGljYWw+PHBhZ2VzPjQyOC00NDU8L3BhZ2VzPjx2b2x1bWU+NDI8L3ZvbHVtZT48bnVtYmVyPjY8
L251bWJlcj48a2V5d29yZHM+PGtleXdvcmQ+RWxlY3Ryb3N0YXRpYyBjaGFyZ2U8L2tleXdvcmQ+
PGtleXdvcmQ+RHJ5IHBvd2RlciBpbmhhbGVyczwva2V5d29yZD48a2V5d29yZD5NZWFzdXJlbWVu
dDwva2V5d29yZD48a2V5d29yZD5MdW5nIGRlcG9zaXRpb248L2tleXdvcmQ+PC9rZXl3b3Jkcz48
ZGF0ZXM+PHllYXI+MjAxMTwveWVhcj48cHViLWRhdGVzPjxkYXRlPjIwMTEvMDYvMDEvPC9kYXRl
PjwvcHViLWRhdGVzPjwvZGF0ZXM+PGlzYm4+MDAyMS04NTAyPC9pc2JuPjx1cmxzPjxyZWxhdGVk
LXVybHM+PHVybD5odHRwOi8vd3d3LnNjaWVuY2VkaXJlY3QuY29tL3NjaWVuY2UvYXJ0aWNsZS9w
aWkvUzAwMjE4NTAyMTEwMDAzODM8L3VybD48L3JlbGF0ZWQtdXJscz48L3VybHM+PGVsZWN0cm9u
aWMtcmVzb3VyY2UtbnVtPmh0dHBzOi8vZG9pLm9yZy8xMC4xMDE2L2ouamFlcm9zY2kuMjAxMS4w
Mi4wMTA8L2VsZWN0cm9uaWMtcmVzb3VyY2UtbnVtPjwvcmVjb3JkPjwvQ2l0ZT48L0VuZE5vdGU+
AG==
</w:fldData>
        </w:fldChar>
      </w:r>
      <w:r w:rsidR="00195244" w:rsidRPr="005A7333">
        <w:instrText xml:space="preserve"> ADDIN EN.CITE </w:instrText>
      </w:r>
      <w:r w:rsidR="00195244" w:rsidRPr="005A7333">
        <w:fldChar w:fldCharType="begin">
          <w:fldData xml:space="preserve">PEVuZE5vdGU+PENpdGU+PEF1dGhvcj5Sb3dsZXk8L0F1dGhvcj48WWVhcj4yMDAzPC9ZZWFyPjxS
ZWNOdW0+MzU8L1JlY051bT48RGlzcGxheVRleHQ+PHN0eWxlIGZhY2U9InN1cGVyc2NyaXB0Ij4z
OSwgNDEsIDQyPC9zdHlsZT48L0Rpc3BsYXlUZXh0PjxyZWNvcmQ+PHJlYy1udW1iZXI+MzU8L3Jl
Yy1udW1iZXI+PGZvcmVpZ24ta2V5cz48a2V5IGFwcD0iRU4iIGRiLWlkPSJweHZ6djlldGpmdnBl
NmU5ZXdjeDI5cDh4ZmR6dnd2YWF4NTkiIHRpbWVzdGFtcD0iMTU0OTEyNTQyNiI+MzU8L2tleT48
L2ZvcmVpZ24ta2V5cz48cmVmLXR5cGUgbmFtZT0iSm91cm5hbCBBcnRpY2xlIj4xNzwvcmVmLXR5
cGU+PGNvbnRyaWJ1dG9ycz48YXV0aG9ycz48YXV0aG9yPlJvd2xleSwgRy48L2F1dGhvcj48YXV0
aG9yPk1hY2tpbiwgTC4gQS48L2F1dGhvcj48L2F1dGhvcnM+PC9jb250cmlidXRvcnM+PHRpdGxl
cz48dGl0bGU+VGhlIGVmZmVjdCBvZiBtb2lzdHVyZSBzb3JwdGlvbiBvbiBlbGVjdHJvc3RhdGlj
IGNoYXJnaW5nIG9mIHNlbGVjdGVkIHBoYXJtYWNldXRpY2FsIGV4Y2lwaWVudCBwb3dkZXJzPC90
aXRsZT48c2Vjb25kYXJ5LXRpdGxlPlBvd2RlciBUZWNobm9sb2d5PC9zZWNvbmRhcnktdGl0bGU+
PC90aXRsZXM+PHBlcmlvZGljYWw+PGZ1bGwtdGl0bGU+UG93ZGVyIFRlY2hub2xvZ3k8L2Z1bGwt
dGl0bGU+PC9wZXJpb2RpY2FsPjxwYWdlcz41MC01ODwvcGFnZXM+PHZvbHVtZT4xMzUtMTM2PC92
b2x1bWU+PGtleXdvcmRzPjxrZXl3b3JkPk1vaXN0dXJlIHNvcnB0aW9uPC9rZXl3b3JkPjxrZXl3
b3JkPkVsZWN0cm9zdGF0aWMgY2hhcmdlPC9rZXl3b3JkPjxrZXl3b3JkPlBoYXJtYWNldXRpY2Fs
IGV4Y2lwaWVudCBwb3dkZXJzPC9rZXl3b3JkPjwva2V5d29yZHM+PGRhdGVzPjx5ZWFyPjIwMDM8
L3llYXI+PHB1Yi1kYXRlcz48ZGF0ZT4yMDAzLzEwLzAyLzwvZGF0ZT48L3B1Yi1kYXRlcz48L2Rh
dGVzPjxpc2JuPjAwMzItNTkxMDwvaXNibj48dXJscz48cmVsYXRlZC11cmxzPjx1cmw+aHR0cDov
L3d3dy5zY2llbmNlZGlyZWN0LmNvbS9zY2llbmNlL2FydGljbGUvcGlpL1MwMDMyNTkxMDAzMDAx
ODUyPC91cmw+PC9yZWxhdGVkLXVybHM+PC91cmxzPjxlbGVjdHJvbmljLXJlc291cmNlLW51bT5o
dHRwczovL2RvaS5vcmcvMTAuMTAxNi9qLnBvd3RlYy4yMDAzLjA4LjAwMzwvZWxlY3Ryb25pYy1y
ZXNvdXJjZS1udW0+PC9yZWNvcmQ+PC9DaXRlPjxDaXRlPjxBdXRob3I+RWxham5hZjwvQXV0aG9y
PjxZZWFyPjIwMDY8L1llYXI+PFJlY051bT4zNDwvUmVjTnVtPjxyZWNvcmQ+PHJlYy1udW1iZXI+
MzQ8L3JlYy1udW1iZXI+PGZvcmVpZ24ta2V5cz48a2V5IGFwcD0iRU4iIGRiLWlkPSJweHZ6djll
dGpmdnBlNmU5ZXdjeDI5cDh4ZmR6dnd2YWF4NTkiIHRpbWVzdGFtcD0iMTU0OTEyNTQwMSI+MzQ8
L2tleT48L2ZvcmVpZ24ta2V5cz48cmVmLXR5cGUgbmFtZT0iSm91cm5hbCBBcnRpY2xlIj4xNzwv
cmVmLXR5cGU+PGNvbnRyaWJ1dG9ycz48YXV0aG9ycz48YXV0aG9yPkVsYWpuYWYsIEFiZHVsbWFn
aWQ8L2F1dGhvcj48YXV0aG9yPkNhcnRlciwgUGF1bDwvYXV0aG9yPjxhdXRob3I+Um93bGV5LCBH
ZW9mZjwvYXV0aG9yPjwvYXV0aG9ycz48L2NvbnRyaWJ1dG9ycz48dGl0bGVzPjx0aXRsZT5FbGVj
dHJvc3RhdGljIGNoYXJhY3RlcmlzYXRpb24gb2YgaW5oYWxlZCBwb3dkZXJzOiBFZmZlY3Qgb2Yg
Y29udGFjdCBzdXJmYWNlIGFuZCByZWxhdGl2ZSBodW1pZGl0eTwvdGl0bGU+PHNlY29uZGFyeS10
aXRsZT5FdXJvcGVhbiBKb3VybmFsIG9mIFBoYXJtYWNldXRpY2FsIFNjaWVuY2VzPC9zZWNvbmRh
cnktdGl0bGU+PC90aXRsZXM+PHBlcmlvZGljYWw+PGZ1bGwtdGl0bGU+RXVyb3BlYW4gSm91cm5h
bCBvZiBQaGFybWFjZXV0aWNhbCBTY2llbmNlczwvZnVsbC10aXRsZT48L3BlcmlvZGljYWw+PHBh
Z2VzPjM3NS0zODQ8L3BhZ2VzPjx2b2x1bWU+Mjk8L3ZvbHVtZT48bnVtYmVyPjU8L251bWJlcj48
a2V5d29yZHM+PGtleXdvcmQ+RHJ5IHBvd2RlciBpbmhhbGVyPC9rZXl3b3JkPjxrZXl3b3JkPlRy
aWJvZWxlY3RyaWZpY2F0aW9uPC9rZXl3b3JkPjxrZXl3b3JkPlJlbGF0aXZlIGh1bWlkaXR5PC9r
ZXl3b3JkPjxrZXl3b3JkPkNvbnRhY3Qgc3VyZmFjZTwva2V5d29yZD48L2tleXdvcmRzPjxkYXRl
cz48eWVhcj4yMDA2PC95ZWFyPjxwdWItZGF0ZXM+PGRhdGU+MjAwNi8xMi8wMS88L2RhdGU+PC9w
dWItZGF0ZXM+PC9kYXRlcz48aXNibj4wOTI4LTA5ODc8L2lzYm4+PHVybHM+PHJlbGF0ZWQtdXJs
cz48dXJsPmh0dHA6Ly93d3cuc2NpZW5jZWRpcmVjdC5jb20vc2NpZW5jZS9hcnRpY2xlL3BpaS9T
MDkyODA5ODcwNjAwMjA0MTwvdXJsPjwvcmVsYXRlZC11cmxzPjwvdXJscz48ZWxlY3Ryb25pYy1y
ZXNvdXJjZS1udW0+aHR0cHM6Ly9kb2kub3JnLzEwLjEwMTYvai5lanBzLjIwMDYuMDcuMDA2PC9l
bGVjdHJvbmljLXJlc291cmNlLW51bT48L3JlY29yZD48L0NpdGU+PENpdGU+PEF1dGhvcj5LYXJu
ZXI8L0F1dGhvcj48WWVhcj4yMDExPC9ZZWFyPjxSZWNOdW0+MzY8L1JlY051bT48cmVjb3JkPjxy
ZWMtbnVtYmVyPjM2PC9yZWMtbnVtYmVyPjxmb3JlaWduLWtleXM+PGtleSBhcHA9IkVOIiBkYi1p
ZD0icHh2enY5ZXRqZnZwZTZlOWV3Y3gyOXA4eGZkenZ3dmFheDU5IiB0aW1lc3RhbXA9IjE1NDkx
MjU1NDIiPjM2PC9rZXk+PC9mb3JlaWduLWtleXM+PHJlZi10eXBlIG5hbWU9IkpvdXJuYWwgQXJ0
aWNsZSI+MTc8L3JlZi10eXBlPjxjb250cmlidXRvcnM+PGF1dGhvcnM+PGF1dGhvcj5LYXJuZXIs
IFN0ZWZhbjwvYXV0aG9yPjxhdXRob3I+QW5uZSBVcmJhbmV0eiwgTm9yYTwvYXV0aG9yPjwvYXV0
aG9ycz48L2NvbnRyaWJ1dG9ycz48dGl0bGVzPjx0aXRsZT5UaGUgaW1wYWN0IG9mIGVsZWN0cm9z
dGF0aWMgY2hhcmdlIGluIHBoYXJtYWNldXRpY2FsIHBvd2RlcnMgd2l0aCBzcGVjaWZpYyBmb2N1
cyBvbiBpbmhhbGF0aW9uLXBvd2RlcnM8L3RpdGxlPjxzZWNvbmRhcnktdGl0bGU+Sm91cm5hbCBv
ZiBBZXJvc29sIFNjaWVuY2U8L3NlY29uZGFyeS10aXRsZT48L3RpdGxlcz48cGVyaW9kaWNhbD48
ZnVsbC10aXRsZT5Kb3VybmFsIG9mIEFlcm9zb2wgU2NpZW5jZTwvZnVsbC10aXRsZT48L3Blcmlv
ZGljYWw+PHBhZ2VzPjQyOC00NDU8L3BhZ2VzPjx2b2x1bWU+NDI8L3ZvbHVtZT48bnVtYmVyPjY8
L251bWJlcj48a2V5d29yZHM+PGtleXdvcmQ+RWxlY3Ryb3N0YXRpYyBjaGFyZ2U8L2tleXdvcmQ+
PGtleXdvcmQ+RHJ5IHBvd2RlciBpbmhhbGVyczwva2V5d29yZD48a2V5d29yZD5NZWFzdXJlbWVu
dDwva2V5d29yZD48a2V5d29yZD5MdW5nIGRlcG9zaXRpb248L2tleXdvcmQ+PC9rZXl3b3Jkcz48
ZGF0ZXM+PHllYXI+MjAxMTwveWVhcj48cHViLWRhdGVzPjxkYXRlPjIwMTEvMDYvMDEvPC9kYXRl
PjwvcHViLWRhdGVzPjwvZGF0ZXM+PGlzYm4+MDAyMS04NTAyPC9pc2JuPjx1cmxzPjxyZWxhdGVk
LXVybHM+PHVybD5odHRwOi8vd3d3LnNjaWVuY2VkaXJlY3QuY29tL3NjaWVuY2UvYXJ0aWNsZS9w
aWkvUzAwMjE4NTAyMTEwMDAzODM8L3VybD48L3JlbGF0ZWQtdXJscz48L3VybHM+PGVsZWN0cm9u
aWMtcmVzb3VyY2UtbnVtPmh0dHBzOi8vZG9pLm9yZy8xMC4xMDE2L2ouamFlcm9zY2kuMjAxMS4w
Mi4wMTA8L2VsZWN0cm9uaWMtcmVzb3VyY2UtbnVtPjwvcmVjb3JkPjwvQ2l0ZT48L0VuZE5vdGU+
AG==
</w:fldData>
        </w:fldChar>
      </w:r>
      <w:r w:rsidR="00195244" w:rsidRPr="005A7333">
        <w:instrText xml:space="preserve"> ADDIN EN.CITE.DATA </w:instrText>
      </w:r>
      <w:r w:rsidR="00195244" w:rsidRPr="005A7333">
        <w:fldChar w:fldCharType="end"/>
      </w:r>
      <w:r w:rsidR="008D23CB" w:rsidRPr="005A7333">
        <w:fldChar w:fldCharType="separate"/>
      </w:r>
      <w:r w:rsidR="00195244" w:rsidRPr="005A7333">
        <w:rPr>
          <w:noProof/>
          <w:vertAlign w:val="superscript"/>
        </w:rPr>
        <w:t>39, 41, 42</w:t>
      </w:r>
      <w:r w:rsidR="008D23CB" w:rsidRPr="005A7333">
        <w:fldChar w:fldCharType="end"/>
      </w:r>
      <w:r w:rsidR="008D23CB" w:rsidRPr="005A7333">
        <w:t xml:space="preserve"> </w:t>
      </w:r>
      <w:r w:rsidR="001C7B4F" w:rsidRPr="005A7333">
        <w:t>, due to</w:t>
      </w:r>
      <w:r w:rsidR="008D23CB" w:rsidRPr="005A7333">
        <w:t xml:space="preserve"> the enhanced conductivity of the bulk material </w:t>
      </w:r>
      <w:r w:rsidR="001C7B4F" w:rsidRPr="005A7333">
        <w:t>and charge leakage</w:t>
      </w:r>
      <w:r w:rsidR="008D23CB" w:rsidRPr="005A7333">
        <w:t>.</w:t>
      </w:r>
      <w:r w:rsidR="008D23CB" w:rsidRPr="005A7333">
        <w:fldChar w:fldCharType="begin"/>
      </w:r>
      <w:r w:rsidR="00195244" w:rsidRPr="005A7333">
        <w:instrText xml:space="preserve"> ADDIN EN.CITE &lt;EndNote&gt;&lt;Cite&gt;&lt;Author&gt;Karner&lt;/Author&gt;&lt;Year&gt;2011&lt;/Year&gt;&lt;RecNum&gt;36&lt;/RecNum&gt;&lt;DisplayText&gt;&lt;style face="superscript"&gt;39&lt;/style&gt;&lt;/DisplayText&gt;&lt;record&gt;&lt;rec-number&gt;36&lt;/rec-number&gt;&lt;foreign-keys&gt;&lt;key app="EN" db-id="pxvzv9etjfvpe6e9ewcx29p8xfdzvwvaax59" timestamp="1549125542"&gt;36&lt;/key&gt;&lt;/foreign-keys&gt;&lt;ref-type name="Journal Article"&gt;17&lt;/ref-type&gt;&lt;contributors&gt;&lt;authors&gt;&lt;author&gt;Karner, Stefan&lt;/author&gt;&lt;author&gt;Anne Urbanetz, Nora&lt;/author&gt;&lt;/authors&gt;&lt;/contributors&gt;&lt;titles&gt;&lt;title&gt;The impact of electrostatic charge in pharmaceutical powders with specific focus on inhalation-powders&lt;/title&gt;&lt;secondary-title&gt;Journal of Aerosol Science&lt;/secondary-title&gt;&lt;/titles&gt;&lt;periodical&gt;&lt;full-title&gt;Journal of Aerosol Science&lt;/full-title&gt;&lt;/periodical&gt;&lt;pages&gt;428-445&lt;/pages&gt;&lt;volume&gt;42&lt;/volume&gt;&lt;number&gt;6&lt;/number&gt;&lt;keywords&gt;&lt;keyword&gt;Electrostatic charge&lt;/keyword&gt;&lt;keyword&gt;Dry powder inhalers&lt;/keyword&gt;&lt;keyword&gt;Measurement&lt;/keyword&gt;&lt;keyword&gt;Lung deposition&lt;/keyword&gt;&lt;/keywords&gt;&lt;dates&gt;&lt;year&gt;2011&lt;/year&gt;&lt;pub-dates&gt;&lt;date&gt;2011/06/01/&lt;/date&gt;&lt;/pub-dates&gt;&lt;/dates&gt;&lt;isbn&gt;0021-8502&lt;/isbn&gt;&lt;urls&gt;&lt;related-urls&gt;&lt;url&gt;http://www.sciencedirect.com/science/article/pii/S0021850211000383&lt;/url&gt;&lt;/related-urls&gt;&lt;/urls&gt;&lt;electronic-resource-num&gt;https://doi.org/10.1016/j.jaerosci.2011.02.010&lt;/electronic-resource-num&gt;&lt;/record&gt;&lt;/Cite&gt;&lt;/EndNote&gt;</w:instrText>
      </w:r>
      <w:r w:rsidR="008D23CB" w:rsidRPr="005A7333">
        <w:fldChar w:fldCharType="separate"/>
      </w:r>
      <w:r w:rsidR="00195244" w:rsidRPr="005A7333">
        <w:rPr>
          <w:noProof/>
          <w:vertAlign w:val="superscript"/>
        </w:rPr>
        <w:t>39</w:t>
      </w:r>
      <w:r w:rsidR="008D23CB" w:rsidRPr="005A7333">
        <w:fldChar w:fldCharType="end"/>
      </w:r>
      <w:r w:rsidR="008D23CB" w:rsidRPr="005A7333">
        <w:t xml:space="preserve"> </w:t>
      </w:r>
      <w:r w:rsidR="00A67E44" w:rsidRPr="005A7333">
        <w:t>Of course, an excessively high RH may result in reduced flowability due to moisture pick-up, and as a consequence there is usually and optimum humidity range to maximise flowability, e.g. ~ 45% RH for millimetre-sized glass beads.</w:t>
      </w:r>
      <w:r w:rsidR="00195244" w:rsidRPr="005A7333">
        <w:fldChar w:fldCharType="begin"/>
      </w:r>
      <w:r w:rsidR="00195244" w:rsidRPr="005A7333">
        <w:instrText xml:space="preserve"> ADDIN EN.CITE &lt;EndNote&gt;&lt;Cite&gt;&lt;Author&gt;Vandewalle&lt;/Author&gt;&lt;Year&gt;2012&lt;/Year&gt;&lt;RecNum&gt;58&lt;/RecNum&gt;&lt;DisplayText&gt;&lt;style face="superscript"&gt;43&lt;/style&gt;&lt;/DisplayText&gt;&lt;record&gt;&lt;rec-number&gt;58&lt;/rec-number&gt;&lt;foreign-keys&gt;&lt;key app="EN" db-id="pxvzv9etjfvpe6e9ewcx29p8xfdzvwvaax59" timestamp="1550238731"&gt;58&lt;/key&gt;&lt;/foreign-keys&gt;&lt;ref-type name="Journal Article"&gt;17&lt;/ref-type&gt;&lt;contributors&gt;&lt;authors&gt;&lt;author&gt;Vandewalle, N.&lt;/author&gt;&lt;author&gt;Lumay, G.&lt;/author&gt;&lt;author&gt;Ludewig, F.&lt;/author&gt;&lt;author&gt;Fiscina, J. E.&lt;/author&gt;&lt;/authors&gt;&lt;/contributors&gt;&lt;titles&gt;&lt;title&gt;How relative humidity affects random packing experiments&lt;/title&gt;&lt;secondary-title&gt;Physical Review E&lt;/secondary-title&gt;&lt;/titles&gt;&lt;periodical&gt;&lt;full-title&gt;Physical Review E&lt;/full-title&gt;&lt;/periodical&gt;&lt;pages&gt;031309&lt;/pages&gt;&lt;volume&gt;85&lt;/volume&gt;&lt;number&gt;3&lt;/number&gt;&lt;dates&gt;&lt;year&gt;2012&lt;/year&gt;&lt;pub-dates&gt;&lt;date&gt;03/30/&lt;/date&gt;&lt;/pub-dates&gt;&lt;/dates&gt;&lt;publisher&gt;American Physical Society&lt;/publisher&gt;&lt;urls&gt;&lt;related-urls&gt;&lt;url&gt;https://link.aps.org/doi/10.1103/PhysRevE.85.031309&lt;/url&gt;&lt;/related-urls&gt;&lt;/urls&gt;&lt;electronic-resource-num&gt;10.1103/PhysRevE.85.031309&lt;/electronic-resource-num&gt;&lt;/record&gt;&lt;/Cite&gt;&lt;/EndNote&gt;</w:instrText>
      </w:r>
      <w:r w:rsidR="00195244" w:rsidRPr="005A7333">
        <w:fldChar w:fldCharType="separate"/>
      </w:r>
      <w:r w:rsidR="00195244" w:rsidRPr="005A7333">
        <w:rPr>
          <w:noProof/>
          <w:vertAlign w:val="superscript"/>
        </w:rPr>
        <w:t>43</w:t>
      </w:r>
      <w:r w:rsidR="00195244" w:rsidRPr="005A7333">
        <w:fldChar w:fldCharType="end"/>
      </w:r>
      <w:r w:rsidR="00A67E44" w:rsidRPr="005A7333">
        <w:t xml:space="preserve"> </w:t>
      </w:r>
      <w:r w:rsidR="008D23CB" w:rsidRPr="005A7333">
        <w:t>The effect of electrostatic charging is more substantial for fine powders</w:t>
      </w:r>
      <w:r w:rsidRPr="005A7333">
        <w:t>,</w:t>
      </w:r>
      <w:r w:rsidR="008D23CB" w:rsidRPr="005A7333">
        <w:t xml:space="preserve"> since </w:t>
      </w:r>
      <w:r w:rsidR="00961802" w:rsidRPr="005A7333">
        <w:t>it</w:t>
      </w:r>
      <w:r w:rsidR="008D23CB" w:rsidRPr="005A7333">
        <w:t xml:space="preserve"> is a surface phenomenon and the fine powders have a higher surface to volume ratio. </w:t>
      </w:r>
    </w:p>
    <w:p w14:paraId="684E9C2A" w14:textId="77777777" w:rsidR="008D23CB" w:rsidRPr="005A7333" w:rsidRDefault="008D23CB" w:rsidP="008D23CB">
      <w:pPr>
        <w:pStyle w:val="REFERENCES"/>
      </w:pPr>
    </w:p>
    <w:p w14:paraId="40ADC919" w14:textId="77777777" w:rsidR="00485C47" w:rsidRPr="005A7333" w:rsidRDefault="00485C47" w:rsidP="00485C47">
      <w:pPr>
        <w:pStyle w:val="Heading2"/>
      </w:pPr>
      <w:r w:rsidRPr="005A7333">
        <w:t>Time consolidation and creep effect</w:t>
      </w:r>
    </w:p>
    <w:p w14:paraId="66089693" w14:textId="77777777" w:rsidR="00485C47" w:rsidRPr="005A7333" w:rsidRDefault="00485C47" w:rsidP="00485C47">
      <w:pPr>
        <w:pStyle w:val="Heading3"/>
        <w:rPr>
          <w:rFonts w:eastAsia="SimSun"/>
        </w:rPr>
      </w:pPr>
      <w:r w:rsidRPr="005A7333">
        <w:rPr>
          <w:rFonts w:eastAsia="SimSun"/>
        </w:rPr>
        <w:lastRenderedPageBreak/>
        <w:t>Time consolidation</w:t>
      </w:r>
    </w:p>
    <w:p w14:paraId="72858514" w14:textId="13AAFFD1" w:rsidR="00485C47" w:rsidRPr="005A7333" w:rsidRDefault="00485C47" w:rsidP="00485C47">
      <w:pPr>
        <w:rPr>
          <w:rFonts w:eastAsia="Times"/>
        </w:rPr>
      </w:pPr>
      <w:r w:rsidRPr="005A7333">
        <w:rPr>
          <w:rFonts w:eastAsia="Times"/>
        </w:rPr>
        <w:t xml:space="preserve">For many </w:t>
      </w:r>
      <w:proofErr w:type="gramStart"/>
      <w:r w:rsidRPr="005A7333">
        <w:rPr>
          <w:rFonts w:eastAsia="Times"/>
        </w:rPr>
        <w:t>powders</w:t>
      </w:r>
      <w:proofErr w:type="gramEnd"/>
      <w:r w:rsidRPr="005A7333">
        <w:rPr>
          <w:rFonts w:eastAsia="Times"/>
        </w:rPr>
        <w:t xml:space="preserve"> their state of packing under a given loading condition (compressibility response – see section 2.2) may evolve over time under continuous application of this load, due to the gradual creep effect of the bulk powder. This effect is often referred to as </w:t>
      </w:r>
      <w:r w:rsidRPr="005A7333">
        <w:rPr>
          <w:rFonts w:eastAsia="Times"/>
          <w:i/>
        </w:rPr>
        <w:t>time consolidation</w:t>
      </w:r>
      <w:r w:rsidRPr="005A7333">
        <w:rPr>
          <w:rFonts w:eastAsia="Times"/>
        </w:rPr>
        <w:t xml:space="preserve"> or </w:t>
      </w:r>
      <w:r w:rsidRPr="005A7333">
        <w:rPr>
          <w:rFonts w:eastAsia="Times"/>
          <w:i/>
        </w:rPr>
        <w:t>caking</w:t>
      </w:r>
      <w:r w:rsidRPr="005A7333">
        <w:rPr>
          <w:rFonts w:eastAsia="Times"/>
        </w:rPr>
        <w:t>, and is frequently experienced in process industries, typically when large quantities of powders are stored. In addition to the load applied, the environmental conditions are influential in driving the time consolidation effect, with elevated temperature and humidity typically increasing the rate and extent of creep. Many powders, particularly organic powders</w:t>
      </w:r>
      <w:r w:rsidR="003129DE" w:rsidRPr="005A7333">
        <w:rPr>
          <w:rFonts w:eastAsia="Times"/>
        </w:rPr>
        <w:t>,</w:t>
      </w:r>
      <w:r w:rsidRPr="005A7333">
        <w:rPr>
          <w:rFonts w:eastAsia="Times"/>
        </w:rPr>
        <w:t xml:space="preserve"> are hygroscopic, </w:t>
      </w:r>
      <w:r w:rsidR="003129DE" w:rsidRPr="005A7333">
        <w:rPr>
          <w:rFonts w:eastAsia="Times"/>
        </w:rPr>
        <w:t>with a subset being</w:t>
      </w:r>
      <w:r w:rsidRPr="005A7333">
        <w:rPr>
          <w:rFonts w:eastAsia="Times"/>
        </w:rPr>
        <w:t xml:space="preserve"> deliquescent</w:t>
      </w:r>
      <w:r w:rsidR="003129DE" w:rsidRPr="005A7333">
        <w:rPr>
          <w:rFonts w:eastAsia="Times"/>
        </w:rPr>
        <w:t>;</w:t>
      </w:r>
      <w:r w:rsidRPr="005A7333">
        <w:rPr>
          <w:rFonts w:eastAsia="Times"/>
        </w:rPr>
        <w:t xml:space="preserve"> dissolv</w:t>
      </w:r>
      <w:r w:rsidR="003129DE" w:rsidRPr="005A7333">
        <w:rPr>
          <w:rFonts w:eastAsia="Times"/>
        </w:rPr>
        <w:t>ing</w:t>
      </w:r>
      <w:r w:rsidRPr="005A7333">
        <w:rPr>
          <w:rFonts w:eastAsia="Times"/>
        </w:rPr>
        <w:t xml:space="preserve"> in moisture</w:t>
      </w:r>
      <w:r w:rsidR="003129DE" w:rsidRPr="005A7333">
        <w:rPr>
          <w:rFonts w:eastAsia="Times"/>
        </w:rPr>
        <w:t xml:space="preserve"> acquired from the atmosphere</w:t>
      </w:r>
      <w:r w:rsidRPr="005A7333">
        <w:rPr>
          <w:rFonts w:eastAsia="Times"/>
        </w:rPr>
        <w:t>.</w:t>
      </w:r>
    </w:p>
    <w:p w14:paraId="074F3DE4" w14:textId="77777777" w:rsidR="00485C47" w:rsidRPr="005A7333" w:rsidRDefault="00485C47" w:rsidP="00485C47">
      <w:pPr>
        <w:spacing w:line="360" w:lineRule="auto"/>
        <w:rPr>
          <w:rFonts w:eastAsia="Times"/>
        </w:rPr>
      </w:pPr>
      <w:r w:rsidRPr="005A7333">
        <w:rPr>
          <w:rFonts w:eastAsia="Times"/>
        </w:rPr>
        <w:t xml:space="preserve"> </w:t>
      </w:r>
    </w:p>
    <w:p w14:paraId="0605FD6B" w14:textId="77777777" w:rsidR="00485C47" w:rsidRPr="005A7333" w:rsidRDefault="00485C47" w:rsidP="00485C47">
      <w:pPr>
        <w:pStyle w:val="Heading3"/>
        <w:rPr>
          <w:rFonts w:eastAsia="SimSun"/>
        </w:rPr>
      </w:pPr>
      <w:r w:rsidRPr="005A7333">
        <w:rPr>
          <w:rFonts w:eastAsia="SimSun"/>
        </w:rPr>
        <w:t>Mechanisms of creep</w:t>
      </w:r>
    </w:p>
    <w:p w14:paraId="2ED79E15" w14:textId="77777777" w:rsidR="00485C47" w:rsidRPr="005A7333" w:rsidRDefault="00485C47" w:rsidP="00485C47">
      <w:pPr>
        <w:rPr>
          <w:rFonts w:eastAsia="Times"/>
        </w:rPr>
      </w:pPr>
      <w:r w:rsidRPr="005A7333">
        <w:rPr>
          <w:rFonts w:eastAsia="Times"/>
        </w:rPr>
        <w:t xml:space="preserve">The most commonly encountered mechanisms of creep in powders are </w:t>
      </w:r>
      <w:r w:rsidRPr="005A7333">
        <w:rPr>
          <w:rFonts w:eastAsia="Times"/>
          <w:i/>
        </w:rPr>
        <w:t>sintering</w:t>
      </w:r>
      <w:r w:rsidRPr="005A7333">
        <w:rPr>
          <w:rFonts w:eastAsia="Times"/>
        </w:rPr>
        <w:t xml:space="preserve"> and </w:t>
      </w:r>
      <w:r w:rsidRPr="005A7333">
        <w:rPr>
          <w:rFonts w:eastAsia="Times"/>
          <w:i/>
        </w:rPr>
        <w:t>dissolution-crystallisation</w:t>
      </w:r>
      <w:r w:rsidRPr="005A7333">
        <w:rPr>
          <w:rFonts w:eastAsia="Times"/>
        </w:rPr>
        <w:t>:</w:t>
      </w:r>
    </w:p>
    <w:p w14:paraId="20D8458D" w14:textId="77777777" w:rsidR="00485C47" w:rsidRPr="005A7333" w:rsidRDefault="00485C47" w:rsidP="00485C47">
      <w:pPr>
        <w:rPr>
          <w:rFonts w:eastAsia="Times"/>
          <w:iCs/>
        </w:rPr>
      </w:pPr>
    </w:p>
    <w:p w14:paraId="23F0F55C" w14:textId="633D26C2" w:rsidR="00485C47" w:rsidRPr="005A7333" w:rsidRDefault="00485C47" w:rsidP="00195244">
      <w:pPr>
        <w:rPr>
          <w:rFonts w:eastAsia="Times"/>
        </w:rPr>
      </w:pPr>
      <w:r w:rsidRPr="005A7333">
        <w:rPr>
          <w:rFonts w:eastAsia="Times"/>
          <w:i/>
        </w:rPr>
        <w:t xml:space="preserve">Sintering </w:t>
      </w:r>
      <w:r w:rsidRPr="005A7333">
        <w:rPr>
          <w:rFonts w:eastAsia="Times"/>
        </w:rPr>
        <w:t>– occurs when particles coalesce and increase their contact area by minimisation of the surface free energy.</w:t>
      </w:r>
      <w:r w:rsidRPr="005A7333">
        <w:rPr>
          <w:rFonts w:eastAsia="Times"/>
        </w:rPr>
        <w:fldChar w:fldCharType="begin"/>
      </w:r>
      <w:r w:rsidR="00195244" w:rsidRPr="005A7333">
        <w:rPr>
          <w:rFonts w:eastAsia="Times"/>
        </w:rPr>
        <w:instrText xml:space="preserve"> ADDIN EN.CITE &lt;EndNote&gt;&lt;Cite&gt;&lt;Author&gt;Kendall&lt;/Author&gt;&lt;Year&gt;2014&lt;/Year&gt;&lt;RecNum&gt;44&lt;/RecNum&gt;&lt;DisplayText&gt;&lt;style face="superscript"&gt;44&lt;/style&gt;&lt;/DisplayText&gt;&lt;record&gt;&lt;rec-number&gt;44&lt;/rec-number&gt;&lt;foreign-keys&gt;&lt;key app="EN" db-id="pxvzv9etjfvpe6e9ewcx29p8xfdzvwvaax59" timestamp="1549478107"&gt;44&lt;/key&gt;&lt;/foreign-keys&gt;&lt;ref-type name="Book"&gt;6&lt;/ref-type&gt;&lt;contributors&gt;&lt;authors&gt;&lt;author&gt;Kendall, K.&lt;/author&gt;&lt;/authors&gt;&lt;/contributors&gt;&lt;titles&gt;&lt;title&gt;Molecular Adhesion and Its Applications&lt;/title&gt;&lt;/titles&gt;&lt;dates&gt;&lt;year&gt;2014&lt;/year&gt;&lt;/dates&gt;&lt;publisher&gt;Springer&lt;/publisher&gt;&lt;isbn&gt;9781475774917&lt;/isbn&gt;&lt;urls&gt;&lt;related-urls&gt;&lt;url&gt;https://books.google.co.uk/books?id=6FUZswEACAAJ&lt;/url&gt;&lt;/related-urls&gt;&lt;/urls&gt;&lt;/record&gt;&lt;/Cite&gt;&lt;/EndNote&gt;</w:instrText>
      </w:r>
      <w:r w:rsidRPr="005A7333">
        <w:rPr>
          <w:rFonts w:eastAsia="Times"/>
        </w:rPr>
        <w:fldChar w:fldCharType="separate"/>
      </w:r>
      <w:r w:rsidR="00195244" w:rsidRPr="005A7333">
        <w:rPr>
          <w:rFonts w:eastAsia="Times"/>
          <w:noProof/>
          <w:vertAlign w:val="superscript"/>
        </w:rPr>
        <w:t>44</w:t>
      </w:r>
      <w:r w:rsidRPr="005A7333">
        <w:rPr>
          <w:rFonts w:eastAsia="Times"/>
        </w:rPr>
        <w:fldChar w:fldCharType="end"/>
      </w:r>
      <w:r w:rsidRPr="005A7333">
        <w:rPr>
          <w:rFonts w:eastAsia="Times"/>
        </w:rPr>
        <w:t xml:space="preserve"> While sintering may occur in elastically deforming specimens, it is much more common, and the effects more extreme, for plastically deforming materials. Though elastic and plastic deformation occur almost instantaneously, the extent of plastic deformation may increase over time due to viscous flow, as described by Frenkel</w:t>
      </w:r>
      <w:r w:rsidRPr="005A7333">
        <w:rPr>
          <w:rFonts w:eastAsia="Times"/>
        </w:rPr>
        <w:fldChar w:fldCharType="begin"/>
      </w:r>
      <w:r w:rsidR="00195244" w:rsidRPr="005A7333">
        <w:rPr>
          <w:rFonts w:eastAsia="Times"/>
        </w:rPr>
        <w:instrText xml:space="preserve"> ADDIN EN.CITE &lt;EndNote&gt;&lt;Cite&gt;&lt;Author&gt;Frenkel&lt;/Author&gt;&lt;Year&gt;1945&lt;/Year&gt;&lt;RecNum&gt;47&lt;/RecNum&gt;&lt;DisplayText&gt;&lt;style face="superscript"&gt;45&lt;/style&gt;&lt;/DisplayText&gt;&lt;record&gt;&lt;rec-number&gt;47&lt;/rec-number&gt;&lt;foreign-keys&gt;&lt;key app="EN" db-id="pxvzv9etjfvpe6e9ewcx29p8xfdzvwvaax59" timestamp="1549480296"&gt;47&lt;/key&gt;&lt;/foreign-keys&gt;&lt;ref-type name="Journal Article"&gt;17&lt;/ref-type&gt;&lt;contributors&gt;&lt;authors&gt;&lt;author&gt;Frenkel, J.&lt;/author&gt;&lt;/authors&gt;&lt;/contributors&gt;&lt;titles&gt;&lt;title&gt;Viscous flow of crystalline bodies under the action of surface tension&lt;/title&gt;&lt;secondary-title&gt;J. Phys. USSR&lt;/secondary-title&gt;&lt;/titles&gt;&lt;periodical&gt;&lt;full-title&gt;J. Phys. USSR&lt;/full-title&gt;&lt;/periodical&gt;&lt;pages&gt;301–303&lt;/pages&gt;&lt;volume&gt;9&lt;/volume&gt;&lt;dates&gt;&lt;year&gt;1945&lt;/year&gt;&lt;/dates&gt;&lt;urls&gt;&lt;/urls&gt;&lt;/record&gt;&lt;/Cite&gt;&lt;/EndNote&gt;</w:instrText>
      </w:r>
      <w:r w:rsidRPr="005A7333">
        <w:rPr>
          <w:rFonts w:eastAsia="Times"/>
        </w:rPr>
        <w:fldChar w:fldCharType="separate"/>
      </w:r>
      <w:r w:rsidR="00195244" w:rsidRPr="005A7333">
        <w:rPr>
          <w:rFonts w:eastAsia="Times"/>
          <w:noProof/>
          <w:vertAlign w:val="superscript"/>
        </w:rPr>
        <w:t>45</w:t>
      </w:r>
      <w:r w:rsidRPr="005A7333">
        <w:rPr>
          <w:rFonts w:eastAsia="Times"/>
        </w:rPr>
        <w:fldChar w:fldCharType="end"/>
      </w:r>
      <w:r w:rsidRPr="005A7333">
        <w:rPr>
          <w:rFonts w:eastAsia="Times"/>
        </w:rPr>
        <w:t>:</w:t>
      </w:r>
    </w:p>
    <w:p w14:paraId="6E019AAB" w14:textId="77777777" w:rsidR="00485C47" w:rsidRPr="005A7333" w:rsidRDefault="00485C47" w:rsidP="00485C47">
      <w:pPr>
        <w:rPr>
          <w:rFonts w:eastAsia="Times"/>
        </w:rPr>
      </w:pPr>
    </w:p>
    <w:tbl>
      <w:tblPr>
        <w:tblW w:w="8306" w:type="dxa"/>
        <w:tblLayout w:type="fixed"/>
        <w:tblLook w:val="04A0" w:firstRow="1" w:lastRow="0" w:firstColumn="1" w:lastColumn="0" w:noHBand="0" w:noVBand="1"/>
      </w:tblPr>
      <w:tblGrid>
        <w:gridCol w:w="351"/>
        <w:gridCol w:w="6933"/>
        <w:gridCol w:w="1022"/>
      </w:tblGrid>
      <w:tr w:rsidR="00485C47" w:rsidRPr="005A7333" w14:paraId="16C382F3" w14:textId="77777777" w:rsidTr="007C360F">
        <w:tc>
          <w:tcPr>
            <w:tcW w:w="351" w:type="dxa"/>
          </w:tcPr>
          <w:p w14:paraId="4E978091" w14:textId="77777777" w:rsidR="00485C47" w:rsidRPr="005A7333" w:rsidRDefault="00485C47" w:rsidP="007C360F">
            <w:pPr>
              <w:tabs>
                <w:tab w:val="left" w:pos="7797"/>
              </w:tabs>
              <w:kinsoku w:val="0"/>
              <w:overflowPunct w:val="0"/>
              <w:spacing w:line="360" w:lineRule="auto"/>
              <w:jc w:val="center"/>
            </w:pPr>
          </w:p>
        </w:tc>
        <w:tc>
          <w:tcPr>
            <w:tcW w:w="6933" w:type="dxa"/>
          </w:tcPr>
          <w:p w14:paraId="252C0AA0" w14:textId="77777777" w:rsidR="00485C47" w:rsidRPr="005A7333" w:rsidRDefault="002467C3" w:rsidP="007C360F">
            <w:pPr>
              <w:tabs>
                <w:tab w:val="left" w:pos="7797"/>
              </w:tabs>
              <w:kinsoku w:val="0"/>
              <w:overflowPunct w:val="0"/>
              <w:spacing w:line="360" w:lineRule="auto"/>
              <w:jc w:val="center"/>
            </w:pPr>
            <m:oMathPara>
              <m:oMath>
                <m:sSubSup>
                  <m:sSubSupPr>
                    <m:ctrlPr>
                      <w:rPr>
                        <w:rFonts w:ascii="Cambria Math" w:hAnsi="Cambria Math"/>
                        <w:i/>
                      </w:rPr>
                    </m:ctrlPr>
                  </m:sSubSupPr>
                  <m:e>
                    <m:r>
                      <w:rPr>
                        <w:rFonts w:ascii="Cambria Math" w:hAnsi="Cambria Math"/>
                      </w:rPr>
                      <m:t>d</m:t>
                    </m:r>
                  </m:e>
                  <m:sub>
                    <m:r>
                      <w:rPr>
                        <w:rFonts w:ascii="Cambria Math" w:hAnsi="Cambria Math"/>
                      </w:rPr>
                      <m:t>c</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3t</m:t>
                    </m:r>
                    <m:r>
                      <m:rPr>
                        <m:sty m:val="p"/>
                      </m:rPr>
                      <w:rPr>
                        <w:rFonts w:ascii="Cambria Math" w:hAnsi="Cambria Math"/>
                      </w:rPr>
                      <m:t>Δ</m:t>
                    </m:r>
                    <m:r>
                      <w:rPr>
                        <w:rFonts w:ascii="Cambria Math" w:hAnsi="Cambria Math"/>
                      </w:rPr>
                      <m:t>γd</m:t>
                    </m:r>
                  </m:num>
                  <m:den>
                    <m:r>
                      <w:rPr>
                        <w:rFonts w:ascii="Cambria Math" w:hAnsi="Cambria Math"/>
                      </w:rPr>
                      <m:t>2η</m:t>
                    </m:r>
                  </m:den>
                </m:f>
              </m:oMath>
            </m:oMathPara>
          </w:p>
        </w:tc>
        <w:tc>
          <w:tcPr>
            <w:tcW w:w="1022" w:type="dxa"/>
            <w:vAlign w:val="center"/>
          </w:tcPr>
          <w:p w14:paraId="25A06EB3" w14:textId="365494DB" w:rsidR="00485C47" w:rsidRPr="005A7333" w:rsidRDefault="00485C47" w:rsidP="00AD765E">
            <w:pPr>
              <w:widowControl/>
              <w:tabs>
                <w:tab w:val="left" w:pos="7797"/>
              </w:tabs>
              <w:spacing w:line="360" w:lineRule="auto"/>
              <w:jc w:val="right"/>
            </w:pPr>
            <w:r w:rsidRPr="005A7333">
              <w:t>(3.</w:t>
            </w:r>
            <w:r w:rsidR="00E155D2" w:rsidRPr="005A7333">
              <w:t>31</w:t>
            </w:r>
            <w:r w:rsidRPr="005A7333">
              <w:t>)</w:t>
            </w:r>
          </w:p>
        </w:tc>
      </w:tr>
    </w:tbl>
    <w:p w14:paraId="65836769" w14:textId="77777777" w:rsidR="00485C47" w:rsidRPr="005A7333" w:rsidRDefault="00485C47" w:rsidP="00485C47">
      <w:pPr>
        <w:rPr>
          <w:rFonts w:eastAsia="Times"/>
        </w:rPr>
      </w:pPr>
    </w:p>
    <w:p w14:paraId="7D231DC1" w14:textId="1BB36023" w:rsidR="00485C47" w:rsidRPr="005A7333" w:rsidRDefault="00485C47" w:rsidP="00195244">
      <w:pPr>
        <w:rPr>
          <w:rFonts w:eastAsia="Times"/>
        </w:rPr>
      </w:pPr>
      <w:r w:rsidRPr="005A7333">
        <w:rPr>
          <w:rFonts w:eastAsia="Times"/>
        </w:rPr>
        <w:t xml:space="preserve">where </w:t>
      </w:r>
      <w:r w:rsidRPr="005A7333">
        <w:rPr>
          <w:rFonts w:eastAsia="Times"/>
          <w:i/>
        </w:rPr>
        <w:t>d</w:t>
      </w:r>
      <w:r w:rsidRPr="005A7333">
        <w:rPr>
          <w:rFonts w:eastAsia="Times"/>
          <w:i/>
          <w:vertAlign w:val="subscript"/>
        </w:rPr>
        <w:t>c</w:t>
      </w:r>
      <w:r w:rsidRPr="005A7333">
        <w:rPr>
          <w:rFonts w:eastAsia="Times"/>
        </w:rPr>
        <w:t xml:space="preserve"> is the diameter of the contact, </w:t>
      </w:r>
      <w:r w:rsidRPr="005A7333">
        <w:rPr>
          <w:rFonts w:eastAsia="Times"/>
          <w:i/>
        </w:rPr>
        <w:t>t</w:t>
      </w:r>
      <w:r w:rsidRPr="005A7333">
        <w:rPr>
          <w:rFonts w:eastAsia="Times"/>
        </w:rPr>
        <w:t xml:space="preserve"> is the contact time, </w:t>
      </w:r>
      <w:r w:rsidRPr="005A7333">
        <w:rPr>
          <w:rFonts w:eastAsia="Times"/>
          <w:i/>
        </w:rPr>
        <w:t>Δγ</w:t>
      </w:r>
      <w:r w:rsidRPr="005A7333">
        <w:rPr>
          <w:rFonts w:eastAsia="Times"/>
        </w:rPr>
        <w:t xml:space="preserve"> is the work of adhesion and </w:t>
      </w:r>
      <w:r w:rsidRPr="005A7333">
        <w:rPr>
          <w:rFonts w:eastAsia="Times"/>
          <w:i/>
        </w:rPr>
        <w:t>η</w:t>
      </w:r>
      <w:r w:rsidRPr="005A7333">
        <w:rPr>
          <w:rFonts w:eastAsia="Times"/>
        </w:rPr>
        <w:t xml:space="preserve"> is the viscosity of the contact. For water soluble (deliquescent) amorphous materials, an increase in humidity results in an increased moisture content and therefore decreases the viscosity. This leads to a more rapid progression of the contact area, though results in a reduced tensile strength of the sintering material due to the increased moisture content.</w:t>
      </w:r>
      <w:r w:rsidRPr="005A7333">
        <w:rPr>
          <w:rFonts w:eastAsia="Times"/>
        </w:rPr>
        <w:fldChar w:fldCharType="begin"/>
      </w:r>
      <w:r w:rsidR="00195244" w:rsidRPr="005A7333">
        <w:rPr>
          <w:rFonts w:eastAsia="Times"/>
        </w:rPr>
        <w:instrText xml:space="preserve"> ADDIN EN.CITE &lt;EndNote&gt;&lt;Cite&gt;&lt;Author&gt;Hartmann&lt;/Author&gt;&lt;Year&gt;2011&lt;/Year&gt;&lt;RecNum&gt;45&lt;/RecNum&gt;&lt;DisplayText&gt;&lt;style face="superscript"&gt;46&lt;/style&gt;&lt;/DisplayText&gt;&lt;record&gt;&lt;rec-number&gt;45&lt;/rec-number&gt;&lt;foreign-keys&gt;&lt;key app="EN" db-id="pxvzv9etjfvpe6e9ewcx29p8xfdzvwvaax59" timestamp="1549479446"&gt;45&lt;/key&gt;&lt;/foreign-keys&gt;&lt;ref-type name="Journal Article"&gt;17&lt;/ref-type&gt;&lt;contributors&gt;&lt;authors&gt;&lt;author&gt;Hartmann, Markus&lt;/author&gt;&lt;author&gt;Palzer, Stefan&lt;/author&gt;&lt;/authors&gt;&lt;/contributors&gt;&lt;titles&gt;&lt;title&gt;Caking of amorphous powders — Material aspects, modelling and applications&lt;/title&gt;&lt;secondary-title&gt;Powder Technology&lt;/secondary-title&gt;&lt;/titles&gt;&lt;periodical&gt;&lt;full-title&gt;Powder Technology&lt;/full-title&gt;&lt;/periodical&gt;&lt;pages&gt;112-121&lt;/pages&gt;&lt;volume&gt;206&lt;/volume&gt;&lt;number&gt;1&lt;/number&gt;&lt;keywords&gt;&lt;keyword&gt;Caking&lt;/keyword&gt;&lt;keyword&gt;Amorphous powders&lt;/keyword&gt;&lt;keyword&gt;Sintering&lt;/keyword&gt;&lt;keyword&gt;Time consolidation&lt;/keyword&gt;&lt;/keywords&gt;&lt;dates&gt;&lt;year&gt;2011&lt;/year&gt;&lt;pub-dates&gt;&lt;date&gt;2011/01/18/&lt;/date&gt;&lt;/pub-dates&gt;&lt;/dates&gt;&lt;isbn&gt;0032-5910&lt;/isbn&gt;&lt;urls&gt;&lt;related-urls&gt;&lt;url&gt;http://www.sciencedirect.com/science/article/pii/S0032591010001968&lt;/url&gt;&lt;/related-urls&gt;&lt;/urls&gt;&lt;electronic-resource-num&gt;https://doi.org/10.1016/j.powtec.2010.04.014&lt;/electronic-resource-num&gt;&lt;/record&gt;&lt;/Cite&gt;&lt;/EndNote&gt;</w:instrText>
      </w:r>
      <w:r w:rsidRPr="005A7333">
        <w:rPr>
          <w:rFonts w:eastAsia="Times"/>
        </w:rPr>
        <w:fldChar w:fldCharType="separate"/>
      </w:r>
      <w:r w:rsidR="00195244" w:rsidRPr="005A7333">
        <w:rPr>
          <w:rFonts w:eastAsia="Times"/>
          <w:noProof/>
          <w:vertAlign w:val="superscript"/>
        </w:rPr>
        <w:t>46</w:t>
      </w:r>
      <w:r w:rsidRPr="005A7333">
        <w:rPr>
          <w:rFonts w:eastAsia="Times"/>
        </w:rPr>
        <w:fldChar w:fldCharType="end"/>
      </w:r>
    </w:p>
    <w:p w14:paraId="4739638F" w14:textId="77777777" w:rsidR="00485C47" w:rsidRPr="005A7333" w:rsidRDefault="00485C47" w:rsidP="00485C47">
      <w:pPr>
        <w:rPr>
          <w:rFonts w:eastAsia="Times"/>
        </w:rPr>
      </w:pPr>
    </w:p>
    <w:p w14:paraId="7FAD34E5" w14:textId="538F8212" w:rsidR="00485C47" w:rsidRPr="005A7333" w:rsidRDefault="00485C47" w:rsidP="00195244">
      <w:pPr>
        <w:rPr>
          <w:rFonts w:eastAsia="Times"/>
        </w:rPr>
      </w:pPr>
      <w:r w:rsidRPr="005A7333">
        <w:rPr>
          <w:rFonts w:eastAsia="Times"/>
          <w:i/>
        </w:rPr>
        <w:t>Dissolution-crystallisation</w:t>
      </w:r>
      <w:r w:rsidRPr="005A7333">
        <w:rPr>
          <w:rFonts w:eastAsia="Times"/>
        </w:rPr>
        <w:t xml:space="preserve"> – occurs by evaporation of surface moisture in crystalline materials. Water may already be present in the form of liquid bridges, or may emerge by partial dissolution when the critical humidity of the crystalline powder is exceeded.</w:t>
      </w:r>
      <w:r w:rsidRPr="005A7333">
        <w:rPr>
          <w:rFonts w:eastAsia="Times"/>
        </w:rPr>
        <w:fldChar w:fldCharType="begin"/>
      </w:r>
      <w:r w:rsidR="00195244" w:rsidRPr="005A7333">
        <w:rPr>
          <w:rFonts w:eastAsia="Times"/>
        </w:rPr>
        <w:instrText xml:space="preserve"> ADDIN EN.CITE &lt;EndNote&gt;&lt;Cite&gt;&lt;Author&gt;Zafar&lt;/Author&gt;&lt;Year&gt;2017&lt;/Year&gt;&lt;RecNum&gt;46&lt;/RecNum&gt;&lt;DisplayText&gt;&lt;style face="superscript"&gt;31&lt;/style&gt;&lt;/DisplayText&gt;&lt;record&gt;&lt;rec-number&gt;46&lt;/rec-number&gt;&lt;foreign-keys&gt;&lt;key app="EN" db-id="pxvzv9etjfvpe6e9ewcx29p8xfdzvwvaax59" timestamp="1549480082"&gt;46&lt;/key&gt;&lt;/foreign-keys&gt;&lt;ref-type name="Journal Article"&gt;17&lt;/ref-type&gt;&lt;contributors&gt;&lt;authors&gt;&lt;author&gt;Zafar, U.&lt;/author&gt;&lt;author&gt;Vivacqua, V.&lt;/author&gt;&lt;author&gt;Calvert, G.&lt;/author&gt;&lt;author&gt;Ghadiri, M.&lt;/author&gt;&lt;author&gt;Cleaver, J. A. S.&lt;/author&gt;&lt;/authors&gt;&lt;/contributors&gt;&lt;titles&gt;&lt;title&gt;A review of bulk powder caking&lt;/title&gt;&lt;secondary-title&gt;Powder Technology&lt;/secondary-title&gt;&lt;/titles&gt;&lt;periodical&gt;&lt;full-title&gt;Powder Technology&lt;/full-title&gt;&lt;/periodical&gt;&lt;pages&gt;389-401&lt;/pages&gt;&lt;volume&gt;313&lt;/volume&gt;&lt;keywords&gt;&lt;keyword&gt;Powder caking&lt;/keyword&gt;&lt;keyword&gt;Caking mechanism&lt;/keyword&gt;&lt;keyword&gt;Assessing powder caking&lt;/keyword&gt;&lt;/keywords&gt;&lt;dates&gt;&lt;year&gt;2017&lt;/year&gt;&lt;pub-dates&gt;&lt;date&gt;2017/05/15/&lt;/date&gt;&lt;/pub-dates&gt;&lt;/dates&gt;&lt;isbn&gt;0032-5910&lt;/isbn&gt;&lt;urls&gt;&lt;related-urls&gt;&lt;url&gt;http://www.sciencedirect.com/science/article/pii/S0032591017301511&lt;/url&gt;&lt;/related-urls&gt;&lt;/urls&gt;&lt;electronic-resource-num&gt;https://doi.org/10.1016/j.powtec.2017.02.024&lt;/electronic-resource-num&gt;&lt;/record&gt;&lt;/Cite&gt;&lt;/EndNote&gt;</w:instrText>
      </w:r>
      <w:r w:rsidRPr="005A7333">
        <w:rPr>
          <w:rFonts w:eastAsia="Times"/>
        </w:rPr>
        <w:fldChar w:fldCharType="separate"/>
      </w:r>
      <w:r w:rsidR="00195244" w:rsidRPr="005A7333">
        <w:rPr>
          <w:rFonts w:eastAsia="Times"/>
          <w:noProof/>
          <w:vertAlign w:val="superscript"/>
        </w:rPr>
        <w:t>31</w:t>
      </w:r>
      <w:r w:rsidRPr="005A7333">
        <w:rPr>
          <w:rFonts w:eastAsia="Times"/>
        </w:rPr>
        <w:fldChar w:fldCharType="end"/>
      </w:r>
      <w:r w:rsidRPr="005A7333">
        <w:rPr>
          <w:rFonts w:eastAsia="Times"/>
        </w:rPr>
        <w:t xml:space="preserve"> This partial dissolution leads to an increased contact area, of relatively low strength whilst in the liquid phase,</w:t>
      </w:r>
      <w:r w:rsidRPr="005A7333">
        <w:rPr>
          <w:rFonts w:eastAsia="Times"/>
        </w:rPr>
        <w:fldChar w:fldCharType="begin"/>
      </w:r>
      <w:r w:rsidR="00195244" w:rsidRPr="005A7333">
        <w:rPr>
          <w:rFonts w:eastAsia="Times"/>
        </w:rPr>
        <w:instrText xml:space="preserve"> ADDIN EN.CITE &lt;EndNote&gt;&lt;Cite&gt;&lt;Author&gt;Hartmann&lt;/Author&gt;&lt;Year&gt;2011&lt;/Year&gt;&lt;RecNum&gt;45&lt;/RecNum&gt;&lt;DisplayText&gt;&lt;style face="superscript"&gt;46&lt;/style&gt;&lt;/DisplayText&gt;&lt;record&gt;&lt;rec-number&gt;45&lt;/rec-number&gt;&lt;foreign-keys&gt;&lt;key app="EN" db-id="pxvzv9etjfvpe6e9ewcx29p8xfdzvwvaax59" timestamp="1549479446"&gt;45&lt;/key&gt;&lt;/foreign-keys&gt;&lt;ref-type name="Journal Article"&gt;17&lt;/ref-type&gt;&lt;contributors&gt;&lt;authors&gt;&lt;author&gt;Hartmann, Markus&lt;/author&gt;&lt;author&gt;Palzer, Stefan&lt;/author&gt;&lt;/authors&gt;&lt;/contributors&gt;&lt;titles&gt;&lt;title&gt;Caking of amorphous powders — Material aspects, modelling and applications&lt;/title&gt;&lt;secondary-title&gt;Powder Technology&lt;/secondary-title&gt;&lt;/titles&gt;&lt;periodical&gt;&lt;full-title&gt;Powder Technology&lt;/full-title&gt;&lt;/periodical&gt;&lt;pages&gt;112-121&lt;/pages&gt;&lt;volume&gt;206&lt;/volume&gt;&lt;number&gt;1&lt;/number&gt;&lt;keywords&gt;&lt;keyword&gt;Caking&lt;/keyword&gt;&lt;keyword&gt;Amorphous powders&lt;/keyword&gt;&lt;keyword&gt;Sintering&lt;/keyword&gt;&lt;keyword&gt;Time consolidation&lt;/keyword&gt;&lt;/keywords&gt;&lt;dates&gt;&lt;year&gt;2011&lt;/year&gt;&lt;pub-dates&gt;&lt;date&gt;2011/01/18/&lt;/date&gt;&lt;/pub-dates&gt;&lt;/dates&gt;&lt;isbn&gt;0032-5910&lt;/isbn&gt;&lt;urls&gt;&lt;related-urls&gt;&lt;url&gt;http://www.sciencedirect.com/science/article/pii/S0032591010001968&lt;/url&gt;&lt;/related-urls&gt;&lt;/urls&gt;&lt;electronic-resource-num&gt;https://doi.org/10.1016/j.powtec.2010.04.014&lt;/electronic-resource-num&gt;&lt;/record&gt;&lt;/Cite&gt;&lt;/EndNote&gt;</w:instrText>
      </w:r>
      <w:r w:rsidRPr="005A7333">
        <w:rPr>
          <w:rFonts w:eastAsia="Times"/>
        </w:rPr>
        <w:fldChar w:fldCharType="separate"/>
      </w:r>
      <w:r w:rsidR="00195244" w:rsidRPr="005A7333">
        <w:rPr>
          <w:rFonts w:eastAsia="Times"/>
          <w:noProof/>
          <w:vertAlign w:val="superscript"/>
        </w:rPr>
        <w:t>46</w:t>
      </w:r>
      <w:r w:rsidRPr="005A7333">
        <w:rPr>
          <w:rFonts w:eastAsia="Times"/>
        </w:rPr>
        <w:fldChar w:fldCharType="end"/>
      </w:r>
      <w:r w:rsidRPr="005A7333">
        <w:rPr>
          <w:rFonts w:eastAsia="Times"/>
        </w:rPr>
        <w:t xml:space="preserve"> however subsequent evaporation leads to re-crystallisation and therefore formation of continuous solid bonds between contacting particles.</w:t>
      </w:r>
    </w:p>
    <w:p w14:paraId="32D32E20" w14:textId="77777777" w:rsidR="00485C47" w:rsidRPr="005A7333" w:rsidRDefault="00485C47" w:rsidP="00485C47">
      <w:pPr>
        <w:rPr>
          <w:rFonts w:eastAsia="Times"/>
        </w:rPr>
      </w:pPr>
    </w:p>
    <w:p w14:paraId="6A9D620E" w14:textId="77777777" w:rsidR="00485C47" w:rsidRPr="005A7333" w:rsidRDefault="00485C47" w:rsidP="00485C47">
      <w:pPr>
        <w:pStyle w:val="Heading3"/>
        <w:rPr>
          <w:rFonts w:eastAsia="Times"/>
        </w:rPr>
      </w:pPr>
      <w:r w:rsidRPr="005A7333">
        <w:rPr>
          <w:rFonts w:eastAsia="Times"/>
        </w:rPr>
        <w:t>Macroscopic creep effects</w:t>
      </w:r>
    </w:p>
    <w:p w14:paraId="32C7AA86" w14:textId="092280EE" w:rsidR="00485C47" w:rsidRPr="005A7333" w:rsidRDefault="00485C47" w:rsidP="00195244">
      <w:pPr>
        <w:rPr>
          <w:rFonts w:eastAsia="Times"/>
        </w:rPr>
      </w:pPr>
      <w:r w:rsidRPr="005A7333">
        <w:rPr>
          <w:rFonts w:eastAsia="Times"/>
        </w:rPr>
        <w:t xml:space="preserve">As creep occurs at individual contact points, the particles become more intimately located and the packing density of the powder increases. This increased packing density in itself is a cause of increased flow resistance, though is compounded by the increased strength of each contact, which can lead to substantial increases in flow resistance for caked powders. The matter is complicated by the fact that moisture is usually unevenly distributed within a powder bed, with moisture absorbed from the atmosphere typically progressing inwards from the bed surface. Brockbank </w:t>
      </w:r>
      <w:r w:rsidRPr="005A7333">
        <w:rPr>
          <w:rFonts w:eastAsia="Times"/>
          <w:i/>
        </w:rPr>
        <w:t>et al.</w:t>
      </w:r>
      <w:r w:rsidRPr="005A7333">
        <w:rPr>
          <w:rFonts w:eastAsia="Times"/>
        </w:rPr>
        <w:fldChar w:fldCharType="begin"/>
      </w:r>
      <w:r w:rsidR="00195244" w:rsidRPr="005A7333">
        <w:rPr>
          <w:rFonts w:eastAsia="Times"/>
        </w:rPr>
        <w:instrText xml:space="preserve"> ADDIN EN.CITE &lt;EndNote&gt;&lt;Cite&gt;&lt;Author&gt;Armstrong&lt;/Author&gt;&lt;Year&gt;2015&lt;/Year&gt;&lt;RecNum&gt;49&lt;/RecNum&gt;&lt;DisplayText&gt;&lt;style face="superscript"&gt;47&lt;/style&gt;&lt;/DisplayText&gt;&lt;record&gt;&lt;rec-number&gt;49&lt;/rec-number&gt;&lt;foreign-keys&gt;&lt;key app="EN" db-id="pxvzv9etjfvpe6e9ewcx29p8xfdzvwvaax59" timestamp="1549531472"&gt;49&lt;/key&gt;&lt;/foreign-keys&gt;&lt;ref-type name="Journal Article"&gt;17&lt;/ref-type&gt;&lt;contributors&gt;&lt;authors&gt;&lt;author&gt;Armstrong, Brian&lt;/author&gt;&lt;author&gt;Chandorkar, Yogin&lt;/author&gt;&lt;author&gt;Freeman, Tim&lt;/author&gt;&lt;/authors&gt;&lt;/contributors&gt;&lt;titles&gt;&lt;title&gt;Understanding Powder Caking as a Consequence of a Range of Mechanisms by Means of Powder Rheometry AU - Brockbank, Katrina&lt;/title&gt;&lt;secondary-title&gt;Particulate Science and Technology&lt;/secondary-title&gt;&lt;/titles&gt;&lt;periodical&gt;&lt;full-title&gt;Particulate Science and Technology&lt;/full-title&gt;&lt;/periodical&gt;&lt;pages&gt;102-108&lt;/pages&gt;&lt;volume&gt;33&lt;/volume&gt;&lt;number&gt;1&lt;/number&gt;&lt;dates&gt;&lt;year&gt;2015&lt;/year&gt;&lt;pub-dates&gt;&lt;date&gt;2015/01/02&lt;/date&gt;&lt;/pub-dates&gt;&lt;/dates&gt;&lt;publisher&gt;Taylor &amp;amp; Francis&lt;/publisher&gt;&lt;isbn&gt;0272-6351&lt;/isbn&gt;&lt;urls&gt;&lt;related-urls&gt;&lt;url&gt;https://doi.org/10.1080/02726351.2014.941080&lt;/url&gt;&lt;/related-urls&gt;&lt;/urls&gt;&lt;electronic-resource-num&gt;10.1080/02726351.2014.941080&lt;/electronic-resource-num&gt;&lt;/record&gt;&lt;/Cite&gt;&lt;/EndNote&gt;</w:instrText>
      </w:r>
      <w:r w:rsidRPr="005A7333">
        <w:rPr>
          <w:rFonts w:eastAsia="Times"/>
        </w:rPr>
        <w:fldChar w:fldCharType="separate"/>
      </w:r>
      <w:r w:rsidR="00195244" w:rsidRPr="005A7333">
        <w:rPr>
          <w:rFonts w:eastAsia="Times"/>
          <w:noProof/>
          <w:vertAlign w:val="superscript"/>
        </w:rPr>
        <w:t>47</w:t>
      </w:r>
      <w:r w:rsidRPr="005A7333">
        <w:rPr>
          <w:rFonts w:eastAsia="Times"/>
        </w:rPr>
        <w:fldChar w:fldCharType="end"/>
      </w:r>
      <w:r w:rsidRPr="005A7333">
        <w:rPr>
          <w:rFonts w:eastAsia="Times"/>
        </w:rPr>
        <w:t xml:space="preserve"> observed that in such a case the increased flow resistance may be limited to a small caked portion of the bed, the size of which extends with time as further moisture is retained within the bed, and propagates further within the bed. Calvert </w:t>
      </w:r>
      <w:r w:rsidRPr="005A7333">
        <w:rPr>
          <w:rFonts w:eastAsia="Times"/>
          <w:i/>
        </w:rPr>
        <w:t>et al.</w:t>
      </w:r>
      <w:r w:rsidRPr="005A7333">
        <w:rPr>
          <w:rFonts w:eastAsia="Times"/>
        </w:rPr>
        <w:fldChar w:fldCharType="begin"/>
      </w:r>
      <w:r w:rsidR="00195244" w:rsidRPr="005A7333">
        <w:rPr>
          <w:rFonts w:eastAsia="Times"/>
        </w:rPr>
        <w:instrText xml:space="preserve"> ADDIN EN.CITE &lt;EndNote&gt;&lt;Cite&gt;&lt;Author&gt;Calvert&lt;/Author&gt;&lt;Year&gt;2013&lt;/Year&gt;&lt;RecNum&gt;50&lt;/RecNum&gt;&lt;DisplayText&gt;&lt;style face="superscript"&gt;48&lt;/style&gt;&lt;/DisplayText&gt;&lt;record&gt;&lt;rec-number&gt;50&lt;/rec-number&gt;&lt;foreign-keys&gt;&lt;key app="EN" db-id="pxvzv9etjfvpe6e9ewcx29p8xfdzvwvaax59" timestamp="1549531675"&gt;50&lt;/key&gt;&lt;/foreign-keys&gt;&lt;ref-type name="Journal Article"&gt;17&lt;/ref-type&gt;&lt;contributors&gt;&lt;authors&gt;&lt;author&gt;Calvert, G.&lt;/author&gt;&lt;author&gt;Curcic, N.&lt;/author&gt;&lt;author&gt;Redhead, C.&lt;/author&gt;&lt;author&gt;Ahmadian, H.&lt;/author&gt;&lt;author&gt;Owen, C.&lt;/author&gt;&lt;author&gt;Beckett, D.&lt;/author&gt;&lt;author&gt;Ghadiri, M.&lt;/author&gt;&lt;/authors&gt;&lt;/contributors&gt;&lt;titles&gt;&lt;title&gt;A new environmental bulk powder caking tester&lt;/title&gt;&lt;secondary-title&gt;Powder Technology&lt;/secondary-title&gt;&lt;/titles&gt;&lt;periodical&gt;&lt;full-title&gt;Powder Technology&lt;/full-title&gt;&lt;/periodical&gt;&lt;pages&gt;323-329&lt;/pages&gt;&lt;volume&gt;249&lt;/volume&gt;&lt;keywords&gt;&lt;keyword&gt;Caking&lt;/keyword&gt;&lt;keyword&gt;Time consolidation&lt;/keyword&gt;&lt;keyword&gt;Environmental conditioning&lt;/keyword&gt;&lt;keyword&gt;Creep&lt;/keyword&gt;&lt;keyword&gt;Cake strength&lt;/keyword&gt;&lt;/keywords&gt;&lt;dates&gt;&lt;year&gt;2013&lt;/year&gt;&lt;pub-dates&gt;&lt;date&gt;2013/11/01/&lt;/date&gt;&lt;/pub-dates&gt;&lt;/dates&gt;&lt;isbn&gt;0032-5910&lt;/isbn&gt;&lt;urls&gt;&lt;related-urls&gt;&lt;url&gt;http://www.sciencedirect.com/science/article/pii/S0032591013005573&lt;/url&gt;&lt;/related-urls&gt;&lt;/urls&gt;&lt;electronic-resource-num&gt;https://doi.org/10.1016/j.powtec.2013.08.037&lt;/electronic-resource-num&gt;&lt;/record&gt;&lt;/Cite&gt;&lt;/EndNote&gt;</w:instrText>
      </w:r>
      <w:r w:rsidRPr="005A7333">
        <w:rPr>
          <w:rFonts w:eastAsia="Times"/>
        </w:rPr>
        <w:fldChar w:fldCharType="separate"/>
      </w:r>
      <w:r w:rsidR="00195244" w:rsidRPr="005A7333">
        <w:rPr>
          <w:rFonts w:eastAsia="Times"/>
          <w:noProof/>
          <w:vertAlign w:val="superscript"/>
        </w:rPr>
        <w:t>48</w:t>
      </w:r>
      <w:r w:rsidRPr="005A7333">
        <w:rPr>
          <w:rFonts w:eastAsia="Times"/>
        </w:rPr>
        <w:fldChar w:fldCharType="end"/>
      </w:r>
      <w:r w:rsidRPr="005A7333">
        <w:rPr>
          <w:rFonts w:eastAsia="Times"/>
        </w:rPr>
        <w:t xml:space="preserve"> devised an apparatus for assessing unconfined yield strength (section 2.3) under controlled temperature and humidity conditions, finding that for a highly hygroscopic and deliquescent powder the increased cake strength under elevated temperature and humidity corresponded directly with the increased strain experienced by the bed. This is likely driven by an increased strain arising due to increased particle deformations and subsequently greater interfacial contact area. In contrast, Hartmann and Palzer</w:t>
      </w:r>
      <w:r w:rsidRPr="005A7333">
        <w:rPr>
          <w:rFonts w:eastAsia="Times"/>
        </w:rPr>
        <w:fldChar w:fldCharType="begin"/>
      </w:r>
      <w:r w:rsidR="00195244" w:rsidRPr="005A7333">
        <w:rPr>
          <w:rFonts w:eastAsia="Times"/>
        </w:rPr>
        <w:instrText xml:space="preserve"> ADDIN EN.CITE &lt;EndNote&gt;&lt;Cite&gt;&lt;Author&gt;Hartmann&lt;/Author&gt;&lt;Year&gt;2011&lt;/Year&gt;&lt;RecNum&gt;45&lt;/RecNum&gt;&lt;DisplayText&gt;&lt;style face="superscript"&gt;46&lt;/style&gt;&lt;/DisplayText&gt;&lt;record&gt;&lt;rec-number&gt;45&lt;/rec-number&gt;&lt;foreign-keys&gt;&lt;key app="EN" db-id="pxvzv9etjfvpe6e9ewcx29p8xfdzvwvaax59" timestamp="1549479446"&gt;45&lt;/key&gt;&lt;/foreign-keys&gt;&lt;ref-type name="Journal Article"&gt;17&lt;/ref-type&gt;&lt;contributors&gt;&lt;authors&gt;&lt;author&gt;Hartmann, Markus&lt;/author&gt;&lt;author&gt;Palzer, Stefan&lt;/author&gt;&lt;/authors&gt;&lt;/contributors&gt;&lt;titles&gt;&lt;title&gt;Caking of amorphous powders — Material aspects, modelling and applications&lt;/title&gt;&lt;secondary-title&gt;Powder Technology&lt;/secondary-title&gt;&lt;/titles&gt;&lt;periodical&gt;&lt;full-title&gt;Powder Technology&lt;/full-title&gt;&lt;/periodical&gt;&lt;pages&gt;112-121&lt;/pages&gt;&lt;volume&gt;206&lt;/volume&gt;&lt;number&gt;1&lt;/number&gt;&lt;keywords&gt;&lt;keyword&gt;Caking&lt;/keyword&gt;&lt;keyword&gt;Amorphous powders&lt;/keyword&gt;&lt;keyword&gt;Sintering&lt;/keyword&gt;&lt;keyword&gt;Time consolidation&lt;/keyword&gt;&lt;/keywords&gt;&lt;dates&gt;&lt;year&gt;2011&lt;/year&gt;&lt;pub-dates&gt;&lt;date&gt;2011/01/18/&lt;/date&gt;&lt;/pub-dates&gt;&lt;/dates&gt;&lt;isbn&gt;0032-5910&lt;/isbn&gt;&lt;urls&gt;&lt;related-urls&gt;&lt;url&gt;http://www.sciencedirect.com/science/article/pii/S0032591010001968&lt;/url&gt;&lt;/related-urls&gt;&lt;/urls&gt;&lt;electronic-resource-num&gt;https://doi.org/10.1016/j.powtec.2010.04.014&lt;/electronic-resource-num&gt;&lt;/record&gt;&lt;/Cite&gt;&lt;/EndNote&gt;</w:instrText>
      </w:r>
      <w:r w:rsidRPr="005A7333">
        <w:rPr>
          <w:rFonts w:eastAsia="Times"/>
        </w:rPr>
        <w:fldChar w:fldCharType="separate"/>
      </w:r>
      <w:r w:rsidR="00195244" w:rsidRPr="005A7333">
        <w:rPr>
          <w:rFonts w:eastAsia="Times"/>
          <w:noProof/>
          <w:vertAlign w:val="superscript"/>
        </w:rPr>
        <w:t>46</w:t>
      </w:r>
      <w:r w:rsidRPr="005A7333">
        <w:rPr>
          <w:rFonts w:eastAsia="Times"/>
        </w:rPr>
        <w:fldChar w:fldCharType="end"/>
      </w:r>
      <w:r w:rsidRPr="005A7333">
        <w:rPr>
          <w:rFonts w:eastAsia="Times"/>
        </w:rPr>
        <w:t xml:space="preserve"> point out that for some particles, such as dehydrated vegetables, the presence of an insoluble matrix (e.g. cellulose) prevents macroscopic deformation of the bed, despite the increasing strength of the contacts. It has been observed for ceramic powders under high temperature</w:t>
      </w:r>
      <w:r w:rsidRPr="005A7333">
        <w:rPr>
          <w:rFonts w:eastAsia="Times"/>
        </w:rPr>
        <w:fldChar w:fldCharType="begin"/>
      </w:r>
      <w:r w:rsidR="00195244" w:rsidRPr="005A7333">
        <w:rPr>
          <w:rFonts w:eastAsia="Times"/>
        </w:rPr>
        <w:instrText xml:space="preserve"> ADDIN EN.CITE &lt;EndNote&gt;&lt;Cite&gt;&lt;Author&gt;Chirone&lt;/Author&gt;&lt;Year&gt;2016&lt;/Year&gt;&lt;RecNum&gt;51&lt;/RecNum&gt;&lt;DisplayText&gt;&lt;style face="superscript"&gt;49&lt;/style&gt;&lt;/DisplayText&gt;&lt;record&gt;&lt;rec-number&gt;51&lt;/rec-number&gt;&lt;foreign-keys&gt;&lt;key app="EN" db-id="pxvzv9etjfvpe6e9ewcx29p8xfdzvwvaax59" timestamp="1549531837"&gt;51&lt;/key&gt;&lt;/foreign-keys&gt;&lt;ref-type name="Journal Article"&gt;17&lt;/ref-type&gt;&lt;contributors&gt;&lt;authors&gt;&lt;author&gt;Chirone, Roberto&lt;/author&gt;&lt;author&gt;Barletta, Diego&lt;/author&gt;&lt;author&gt;Lettieri, Paola&lt;/author&gt;&lt;author&gt;Poletto, Massimo&lt;/author&gt;&lt;/authors&gt;&lt;/contributors&gt;&lt;titles&gt;&lt;title&gt;Bulk flow properties of sieved samples of a ceramic powder at ambient and high temperature&lt;/title&gt;&lt;secondary-title&gt;Powder Technology&lt;/secondary-title&gt;&lt;/titles&gt;&lt;periodical&gt;&lt;full-title&gt;Powder Technology&lt;/full-title&gt;&lt;/periodical&gt;&lt;pages&gt;379-387&lt;/pages&gt;&lt;volume&gt;288&lt;/volume&gt;&lt;keywords&gt;&lt;keyword&gt;Powder flow properties&lt;/keyword&gt;&lt;keyword&gt;High temperature&lt;/keyword&gt;&lt;keyword&gt;Interparticle forces&lt;/keyword&gt;&lt;keyword&gt;Powder cohesion&lt;/keyword&gt;&lt;keyword&gt;van der Waals forces&lt;/keyword&gt;&lt;/keywords&gt;&lt;dates&gt;&lt;year&gt;2016&lt;/year&gt;&lt;pub-dates&gt;&lt;date&gt;2016/01/01/&lt;/date&gt;&lt;/pub-dates&gt;&lt;/dates&gt;&lt;isbn&gt;0032-5910&lt;/isbn&gt;&lt;urls&gt;&lt;related-urls&gt;&lt;url&gt;http://www.sciencedirect.com/science/article/pii/S0032591015301832&lt;/url&gt;&lt;/related-urls&gt;&lt;/urls&gt;&lt;electronic-resource-num&gt;https://doi.org/10.1016/j.powtec.2015.11.040&lt;/electronic-resource-num&gt;&lt;/record&gt;&lt;/Cite&gt;&lt;/EndNote&gt;</w:instrText>
      </w:r>
      <w:r w:rsidRPr="005A7333">
        <w:rPr>
          <w:rFonts w:eastAsia="Times"/>
        </w:rPr>
        <w:fldChar w:fldCharType="separate"/>
      </w:r>
      <w:r w:rsidR="00195244" w:rsidRPr="005A7333">
        <w:rPr>
          <w:rFonts w:eastAsia="Times"/>
          <w:noProof/>
          <w:vertAlign w:val="superscript"/>
        </w:rPr>
        <w:t>49</w:t>
      </w:r>
      <w:r w:rsidRPr="005A7333">
        <w:rPr>
          <w:rFonts w:eastAsia="Times"/>
        </w:rPr>
        <w:fldChar w:fldCharType="end"/>
      </w:r>
      <w:r w:rsidRPr="005A7333">
        <w:rPr>
          <w:rFonts w:eastAsia="Times"/>
        </w:rPr>
        <w:t>, and glass beads under high humidity conditions</w:t>
      </w:r>
      <w:r w:rsidRPr="005A7333">
        <w:rPr>
          <w:rFonts w:eastAsia="Times"/>
        </w:rPr>
        <w:fldChar w:fldCharType="begin"/>
      </w:r>
      <w:r w:rsidR="00195244" w:rsidRPr="005A7333">
        <w:rPr>
          <w:rFonts w:eastAsia="Times"/>
        </w:rPr>
        <w:instrText xml:space="preserve"> ADDIN EN.CITE &lt;EndNote&gt;&lt;Cite&gt;&lt;Author&gt;Landi&lt;/Author&gt;&lt;Year&gt;2011&lt;/Year&gt;&lt;RecNum&gt;52&lt;/RecNum&gt;&lt;DisplayText&gt;&lt;style face="superscript"&gt;50&lt;/style&gt;&lt;/DisplayText&gt;&lt;record&gt;&lt;rec-number&gt;52&lt;/rec-number&gt;&lt;foreign-keys&gt;&lt;key app="EN" db-id="pxvzv9etjfvpe6e9ewcx29p8xfdzvwvaax59" timestamp="1549531958"&gt;52&lt;/key&gt;&lt;/foreign-keys&gt;&lt;ref-type name="Journal Article"&gt;17&lt;/ref-type&gt;&lt;contributors&gt;&lt;authors&gt;&lt;author&gt;Landi, Giovanna&lt;/author&gt;&lt;author&gt;Barletta, Diego&lt;/author&gt;&lt;author&gt;Poletto, Massimo&lt;/author&gt;&lt;/authors&gt;&lt;/contributors&gt;&lt;titles&gt;&lt;title&gt;Modelling and experiments on the effect of air humidity on the flow properties of glass powders&lt;/title&gt;&lt;secondary-title&gt;Powder Technology&lt;/secondary-title&gt;&lt;/titles&gt;&lt;periodical&gt;&lt;full-title&gt;Powder Technology&lt;/full-title&gt;&lt;/periodical&gt;&lt;pages&gt;437-443&lt;/pages&gt;&lt;volume&gt;207&lt;/volume&gt;&lt;number&gt;1&lt;/number&gt;&lt;keywords&gt;&lt;keyword&gt;Cohesion&lt;/keyword&gt;&lt;keyword&gt;Powder flow properties&lt;/keyword&gt;&lt;keyword&gt;Humidity&lt;/keyword&gt;&lt;keyword&gt;Capillary forces&lt;/keyword&gt;&lt;/keywords&gt;&lt;dates&gt;&lt;year&gt;2011&lt;/year&gt;&lt;pub-dates&gt;&lt;date&gt;2011/02/15/&lt;/date&gt;&lt;/pub-dates&gt;&lt;/dates&gt;&lt;isbn&gt;0032-5910&lt;/isbn&gt;&lt;urls&gt;&lt;related-urls&gt;&lt;url&gt;http://www.sciencedirect.com/science/article/pii/S003259101000625X&lt;/url&gt;&lt;/related-urls&gt;&lt;/urls&gt;&lt;electronic-resource-num&gt;https://doi.org/10.1016/j.powtec.2010.11.033&lt;/electronic-resource-num&gt;&lt;/record&gt;&lt;/Cite&gt;&lt;/EndNote&gt;</w:instrText>
      </w:r>
      <w:r w:rsidRPr="005A7333">
        <w:rPr>
          <w:rFonts w:eastAsia="Times"/>
        </w:rPr>
        <w:fldChar w:fldCharType="separate"/>
      </w:r>
      <w:r w:rsidR="00195244" w:rsidRPr="005A7333">
        <w:rPr>
          <w:rFonts w:eastAsia="Times"/>
          <w:noProof/>
          <w:vertAlign w:val="superscript"/>
        </w:rPr>
        <w:t>50</w:t>
      </w:r>
      <w:r w:rsidRPr="005A7333">
        <w:rPr>
          <w:rFonts w:eastAsia="Times"/>
        </w:rPr>
        <w:fldChar w:fldCharType="end"/>
      </w:r>
      <w:r w:rsidRPr="005A7333">
        <w:rPr>
          <w:rFonts w:eastAsia="Times"/>
        </w:rPr>
        <w:t xml:space="preserve">, that the increased flow resistance caused by caking is due to an increase in bulk cohesion, driven by the increased cohesion of the contacts without significant change in the contact area (these powders are not prone to plastic deformation), yet no significant alteration of the internal angle of friction occurs. A different behaviour has been observed for </w:t>
      </w:r>
      <w:r w:rsidRPr="005A7333">
        <w:rPr>
          <w:rFonts w:eastAsia="Times"/>
        </w:rPr>
        <w:lastRenderedPageBreak/>
        <w:t>food powders: tea, whey permeate and flour, whereby an increase in relative humidity from 22 to 66% led to an increase in wall friction, and therefore an increase in hopper angle required to ensure mass flow.</w:t>
      </w:r>
      <w:r w:rsidRPr="005A7333">
        <w:rPr>
          <w:rFonts w:eastAsia="Times"/>
        </w:rPr>
        <w:fldChar w:fldCharType="begin"/>
      </w:r>
      <w:r w:rsidR="00195244" w:rsidRPr="005A7333">
        <w:rPr>
          <w:rFonts w:eastAsia="Times"/>
        </w:rPr>
        <w:instrText xml:space="preserve"> ADDIN EN.CITE &lt;EndNote&gt;&lt;Cite&gt;&lt;Author&gt;Iqbal&lt;/Author&gt;&lt;Year&gt;2006&lt;/Year&gt;&lt;RecNum&gt;53&lt;/RecNum&gt;&lt;DisplayText&gt;&lt;style face="superscript"&gt;51&lt;/style&gt;&lt;/DisplayText&gt;&lt;record&gt;&lt;rec-number&gt;53&lt;/rec-number&gt;&lt;foreign-keys&gt;&lt;key app="EN" db-id="pxvzv9etjfvpe6e9ewcx29p8xfdzvwvaax59" timestamp="1549532146"&gt;53&lt;/key&gt;&lt;/foreign-keys&gt;&lt;ref-type name="Journal Article"&gt;17&lt;/ref-type&gt;&lt;contributors&gt;&lt;authors&gt;&lt;author&gt;Iqbal, T.&lt;/author&gt;&lt;author&gt;Fitzpatrick, J. J.&lt;/author&gt;&lt;/authors&gt;&lt;/contributors&gt;&lt;titles&gt;&lt;title&gt;Effect of storage conditions on the wall friction characteristics of three food powders&lt;/title&gt;&lt;secondary-title&gt;Journal of Food Engineering&lt;/secondary-title&gt;&lt;/titles&gt;&lt;periodical&gt;&lt;full-title&gt;Journal of Food Engineering&lt;/full-title&gt;&lt;/periodical&gt;&lt;pages&gt;273-280&lt;/pages&gt;&lt;volume&gt;72&lt;/volume&gt;&lt;number&gt;3&lt;/number&gt;&lt;keywords&gt;&lt;keyword&gt;Food powders&lt;/keyword&gt;&lt;keyword&gt;Powder flowability&lt;/keyword&gt;&lt;keyword&gt;Wall friction&lt;/keyword&gt;&lt;keyword&gt;Storage and handling&lt;/keyword&gt;&lt;/keywords&gt;&lt;dates&gt;&lt;year&gt;2006&lt;/year&gt;&lt;pub-dates&gt;&lt;date&gt;2006/02/01/&lt;/date&gt;&lt;/pub-dates&gt;&lt;/dates&gt;&lt;isbn&gt;0260-8774&lt;/isbn&gt;&lt;urls&gt;&lt;related-urls&gt;&lt;url&gt;http://www.sciencedirect.com/science/article/pii/S0260877405000105&lt;/url&gt;&lt;/related-urls&gt;&lt;/urls&gt;&lt;electronic-resource-num&gt;https://doi.org/10.1016/j.jfoodeng.2004.12.007&lt;/electronic-resource-num&gt;&lt;/record&gt;&lt;/Cite&gt;&lt;/EndNote&gt;</w:instrText>
      </w:r>
      <w:r w:rsidRPr="005A7333">
        <w:rPr>
          <w:rFonts w:eastAsia="Times"/>
        </w:rPr>
        <w:fldChar w:fldCharType="separate"/>
      </w:r>
      <w:r w:rsidR="00195244" w:rsidRPr="005A7333">
        <w:rPr>
          <w:rFonts w:eastAsia="Times"/>
          <w:noProof/>
          <w:vertAlign w:val="superscript"/>
        </w:rPr>
        <w:t>51</w:t>
      </w:r>
      <w:r w:rsidRPr="005A7333">
        <w:rPr>
          <w:rFonts w:eastAsia="Times"/>
        </w:rPr>
        <w:fldChar w:fldCharType="end"/>
      </w:r>
    </w:p>
    <w:p w14:paraId="30E59EB0" w14:textId="77777777" w:rsidR="00485C47" w:rsidRPr="005A7333" w:rsidRDefault="00485C47" w:rsidP="00485C47">
      <w:pPr>
        <w:rPr>
          <w:rFonts w:eastAsia="Times"/>
        </w:rPr>
      </w:pPr>
    </w:p>
    <w:p w14:paraId="74058EC4" w14:textId="444935B0" w:rsidR="00485C47" w:rsidRPr="005A7333" w:rsidDel="00236AAF" w:rsidRDefault="00485C47" w:rsidP="00195244">
      <w:pPr>
        <w:rPr>
          <w:rFonts w:eastAsia="Times"/>
        </w:rPr>
      </w:pPr>
      <w:r w:rsidRPr="005A7333">
        <w:rPr>
          <w:rFonts w:eastAsia="Times"/>
        </w:rPr>
        <w:t>Most studies of environmental effects of powder flowability expose samples to fixed conditions of temperature and humidity, which is often not the experience in powder processing and storage facilities. Where temperature and humidity cycling occur the caking behaviour is complicated, and usually exacerbated, particularly when dissolution crystallisation occurs. Johanson and Paul</w:t>
      </w:r>
      <w:r w:rsidRPr="005A7333">
        <w:rPr>
          <w:rFonts w:eastAsia="Times"/>
        </w:rPr>
        <w:fldChar w:fldCharType="begin"/>
      </w:r>
      <w:r w:rsidR="00195244" w:rsidRPr="005A7333">
        <w:rPr>
          <w:rFonts w:eastAsia="Times"/>
        </w:rPr>
        <w:instrText xml:space="preserve"> ADDIN EN.CITE &lt;EndNote&gt;&lt;Cite&gt;&lt;Author&gt;Johanson&lt;/Author&gt;&lt;Year&gt;1996&lt;/Year&gt;&lt;RecNum&gt;54&lt;/RecNum&gt;&lt;DisplayText&gt;&lt;style face="superscript"&gt;52&lt;/style&gt;&lt;/DisplayText&gt;&lt;record&gt;&lt;rec-number&gt;54&lt;/rec-number&gt;&lt;foreign-keys&gt;&lt;key app="EN" db-id="pxvzv9etjfvpe6e9ewcx29p8xfdzvwvaax59" timestamp="1549532732"&gt;54&lt;/key&gt;&lt;/foreign-keys&gt;&lt;ref-type name="Journal Article"&gt;17&lt;/ref-type&gt;&lt;contributors&gt;&lt;authors&gt;&lt;author&gt;Johanson, Jerry R.&lt;/author&gt;&lt;author&gt;Paul, Brayton O.&lt;/author&gt;&lt;/authors&gt;&lt;/contributors&gt;&lt;titles&gt;&lt;title&gt;Eliminating caking problems&lt;/title&gt;&lt;secondary-title&gt;Chemical Processing&lt;/secondary-title&gt;&lt;/titles&gt;&lt;periodical&gt;&lt;full-title&gt;Chemical Processing&lt;/full-title&gt;&lt;/periodical&gt;&lt;pages&gt;71-75&lt;/pages&gt;&lt;volume&gt;59&lt;/volume&gt;&lt;number&gt;8&lt;/number&gt;&lt;dates&gt;&lt;year&gt;1996&lt;/year&gt;&lt;/dates&gt;&lt;work-type&gt;Article&lt;/work-type&gt;&lt;urls&gt;&lt;related-urls&gt;&lt;url&gt;https://www.scopus.com/inward/record.uri?eid=2-s2.0-0030213024&amp;amp;partnerID=40&amp;amp;md5=9ee19c59ddf674a48e952907f49ff7a2&lt;/url&gt;&lt;/related-urls&gt;&lt;/urls&gt;&lt;remote-database-name&gt;Scopus&lt;/remote-database-name&gt;&lt;/record&gt;&lt;/Cite&gt;&lt;/EndNote&gt;</w:instrText>
      </w:r>
      <w:r w:rsidRPr="005A7333">
        <w:rPr>
          <w:rFonts w:eastAsia="Times"/>
        </w:rPr>
        <w:fldChar w:fldCharType="separate"/>
      </w:r>
      <w:r w:rsidR="00195244" w:rsidRPr="005A7333">
        <w:rPr>
          <w:rFonts w:eastAsia="Times"/>
          <w:noProof/>
          <w:vertAlign w:val="superscript"/>
        </w:rPr>
        <w:t>52</w:t>
      </w:r>
      <w:r w:rsidRPr="005A7333">
        <w:rPr>
          <w:rFonts w:eastAsia="Times"/>
        </w:rPr>
        <w:fldChar w:fldCharType="end"/>
      </w:r>
      <w:r w:rsidRPr="005A7333">
        <w:rPr>
          <w:rFonts w:eastAsia="Times"/>
        </w:rPr>
        <w:t xml:space="preserve"> observed an increase in cake strength for both salt and sucrose powders stored under fixed, elevated temperature conditions, with salt displaying a linear increase in strength with the number of cycles between ambient and elevated conditions, whilst for sucrose the cake strength did not increase beyond the first cycle. Due to the evolving temperature and moisture profiles present in a powder bed, consideration of heat and mass transfer rates, which are highly powder dependent, may enable a more accurate prediction of caking effects under known processing conditions. A number of these such models, which have been developed for powders experiencing dissolution-crystallisation, are reviewed by Zafar </w:t>
      </w:r>
      <w:r w:rsidRPr="005A7333">
        <w:rPr>
          <w:rFonts w:eastAsia="Times"/>
          <w:i/>
        </w:rPr>
        <w:t>et al.</w:t>
      </w:r>
      <w:r w:rsidR="007D2304" w:rsidRPr="005A7333">
        <w:rPr>
          <w:rFonts w:eastAsia="Times"/>
          <w:i/>
        </w:rPr>
        <w:fldChar w:fldCharType="begin"/>
      </w:r>
      <w:r w:rsidR="00195244" w:rsidRPr="005A7333">
        <w:rPr>
          <w:rFonts w:eastAsia="Times"/>
          <w:i/>
        </w:rPr>
        <w:instrText xml:space="preserve"> ADDIN EN.CITE &lt;EndNote&gt;&lt;Cite&gt;&lt;Author&gt;Zafar&lt;/Author&gt;&lt;Year&gt;2017&lt;/Year&gt;&lt;RecNum&gt;46&lt;/RecNum&gt;&lt;DisplayText&gt;&lt;style face="superscript"&gt;31&lt;/style&gt;&lt;/DisplayText&gt;&lt;record&gt;&lt;rec-number&gt;46&lt;/rec-number&gt;&lt;foreign-keys&gt;&lt;key app="EN" db-id="pxvzv9etjfvpe6e9ewcx29p8xfdzvwvaax59" timestamp="1549480082"&gt;46&lt;/key&gt;&lt;/foreign-keys&gt;&lt;ref-type name="Journal Article"&gt;17&lt;/ref-type&gt;&lt;contributors&gt;&lt;authors&gt;&lt;author&gt;Zafar, U.&lt;/author&gt;&lt;author&gt;Vivacqua, V.&lt;/author&gt;&lt;author&gt;Calvert, G.&lt;/author&gt;&lt;author&gt;Ghadiri, M.&lt;/author&gt;&lt;author&gt;Cleaver, J. A. S.&lt;/author&gt;&lt;/authors&gt;&lt;/contributors&gt;&lt;titles&gt;&lt;title&gt;A review of bulk powder caking&lt;/title&gt;&lt;secondary-title&gt;Powder Technology&lt;/secondary-title&gt;&lt;/titles&gt;&lt;periodical&gt;&lt;full-title&gt;Powder Technology&lt;/full-title&gt;&lt;/periodical&gt;&lt;pages&gt;389-401&lt;/pages&gt;&lt;volume&gt;313&lt;/volume&gt;&lt;keywords&gt;&lt;keyword&gt;Powder caking&lt;/keyword&gt;&lt;keyword&gt;Caking mechanism&lt;/keyword&gt;&lt;keyword&gt;Assessing powder caking&lt;/keyword&gt;&lt;/keywords&gt;&lt;dates&gt;&lt;year&gt;2017&lt;/year&gt;&lt;pub-dates&gt;&lt;date&gt;2017/05/15/&lt;/date&gt;&lt;/pub-dates&gt;&lt;/dates&gt;&lt;isbn&gt;0032-5910&lt;/isbn&gt;&lt;urls&gt;&lt;related-urls&gt;&lt;url&gt;http://www.sciencedirect.com/science/article/pii/S0032591017301511&lt;/url&gt;&lt;/related-urls&gt;&lt;/urls&gt;&lt;electronic-resource-num&gt;https://doi.org/10.1016/j.powtec.2017.02.024&lt;/electronic-resource-num&gt;&lt;/record&gt;&lt;/Cite&gt;&lt;/EndNote&gt;</w:instrText>
      </w:r>
      <w:r w:rsidR="007D2304" w:rsidRPr="005A7333">
        <w:rPr>
          <w:rFonts w:eastAsia="Times"/>
          <w:i/>
        </w:rPr>
        <w:fldChar w:fldCharType="separate"/>
      </w:r>
      <w:r w:rsidR="00195244" w:rsidRPr="005A7333">
        <w:rPr>
          <w:rFonts w:eastAsia="Times"/>
          <w:i/>
          <w:noProof/>
          <w:vertAlign w:val="superscript"/>
        </w:rPr>
        <w:t>31</w:t>
      </w:r>
      <w:r w:rsidR="007D2304" w:rsidRPr="005A7333">
        <w:rPr>
          <w:rFonts w:eastAsia="Times"/>
          <w:i/>
        </w:rPr>
        <w:fldChar w:fldCharType="end"/>
      </w:r>
    </w:p>
    <w:p w14:paraId="1442E453" w14:textId="77777777" w:rsidR="00485C47" w:rsidRPr="005A7333" w:rsidRDefault="00485C47" w:rsidP="00485C47">
      <w:pPr>
        <w:rPr>
          <w:rFonts w:eastAsia="Times"/>
        </w:rPr>
      </w:pPr>
    </w:p>
    <w:p w14:paraId="653E0603" w14:textId="77777777" w:rsidR="00485C47" w:rsidRPr="005A7333" w:rsidRDefault="00485C47" w:rsidP="00485C47">
      <w:pPr>
        <w:pStyle w:val="Heading3"/>
        <w:rPr>
          <w:rFonts w:eastAsia="SimSun"/>
        </w:rPr>
      </w:pPr>
      <w:r w:rsidRPr="005A7333">
        <w:rPr>
          <w:rFonts w:eastAsia="SimSun"/>
        </w:rPr>
        <w:t>Preventing creep</w:t>
      </w:r>
    </w:p>
    <w:p w14:paraId="17799455" w14:textId="77777777" w:rsidR="00485C47" w:rsidRPr="005A7333" w:rsidRDefault="00485C47" w:rsidP="00485C47">
      <w:pPr>
        <w:rPr>
          <w:rFonts w:eastAsia="Times"/>
        </w:rPr>
      </w:pPr>
      <w:r w:rsidRPr="005A7333">
        <w:rPr>
          <w:rFonts w:eastAsia="Times"/>
        </w:rPr>
        <w:t xml:space="preserve">Creep is increased with load, humidity, temperature and exposure time, therefore minimisation of any of these factors can mitigate the extent of creep. The mechanism causing creep is important, since in some cases the cycling between low and elevated conditions of temperature and humidity may exacerbate creep effects. As with non-creeping powders, minimisation of the interfacial contact area leads to better flowability, and so reduction of the width of the size distribution and the quantity of fine particles reduces the influence of creep.  For powder mixtures creep may arise predominantly due to one component, in which case determination and replacement or reduction of this material in the powder will minimise the effects of creep. </w:t>
      </w:r>
    </w:p>
    <w:p w14:paraId="2E3C424B" w14:textId="77777777" w:rsidR="00485C47" w:rsidRPr="005A7333" w:rsidRDefault="00485C47" w:rsidP="00485C47">
      <w:pPr>
        <w:rPr>
          <w:rFonts w:eastAsia="SimSun"/>
        </w:rPr>
      </w:pPr>
    </w:p>
    <w:p w14:paraId="2AC9E867" w14:textId="77777777" w:rsidR="008D23CB" w:rsidRPr="005A7333" w:rsidRDefault="008D23CB" w:rsidP="008D23CB">
      <w:pPr>
        <w:pStyle w:val="Heading2"/>
        <w:numPr>
          <w:ilvl w:val="0"/>
          <w:numId w:val="0"/>
        </w:numPr>
        <w:ind w:left="576" w:hanging="576"/>
      </w:pPr>
      <w:r w:rsidRPr="005A7333">
        <w:t>Concluding remarks</w:t>
      </w:r>
    </w:p>
    <w:p w14:paraId="1EE57589" w14:textId="5E3EBE2E" w:rsidR="008D23CB" w:rsidRPr="005A7333" w:rsidRDefault="008D23CB" w:rsidP="009751D9">
      <w:r w:rsidRPr="005A7333">
        <w:t xml:space="preserve">The main prevailing features of flowing granular materials are discussed in this chapter. Bulk solid materials may </w:t>
      </w:r>
      <w:r w:rsidR="009751D9" w:rsidRPr="005A7333">
        <w:t xml:space="preserve">exhibit some similarities with </w:t>
      </w:r>
      <w:r w:rsidRPr="005A7333">
        <w:t xml:space="preserve">the behaviour of </w:t>
      </w:r>
      <w:r w:rsidR="00201BF3" w:rsidRPr="005A7333">
        <w:t xml:space="preserve">continuum </w:t>
      </w:r>
      <w:r w:rsidRPr="005A7333">
        <w:t>solids or liquids in some conditions</w:t>
      </w:r>
      <w:r w:rsidR="00110CEF" w:rsidRPr="005A7333">
        <w:t>,</w:t>
      </w:r>
      <w:r w:rsidRPr="005A7333">
        <w:t xml:space="preserve"> </w:t>
      </w:r>
      <w:r w:rsidR="00110CEF" w:rsidRPr="005A7333">
        <w:t xml:space="preserve">yet </w:t>
      </w:r>
      <w:r w:rsidRPr="005A7333">
        <w:t xml:space="preserve">show </w:t>
      </w:r>
      <w:r w:rsidR="009751D9" w:rsidRPr="005A7333">
        <w:lastRenderedPageBreak/>
        <w:t xml:space="preserve">complete </w:t>
      </w:r>
      <w:r w:rsidRPr="005A7333">
        <w:t xml:space="preserve">dissimilarity in other conditions. As an example, the stress variation of powders in containers is compared with liquid hydrostatic pressure. The comparison shows that, unlike the hydrostatic pressure in liquids, which varies only by the depth of the liquid, the stress in granular materials depends also on the particle packing, wall friction, shape of the container, and shape of particles. Additionally, granular materials show anisotropy in their stress distribution and compressibility during the flow; while liquids have none of these attributes. </w:t>
      </w:r>
    </w:p>
    <w:p w14:paraId="63DAD27F" w14:textId="77777777" w:rsidR="008D23CB" w:rsidRPr="005A7333" w:rsidRDefault="008D23CB" w:rsidP="008D23CB"/>
    <w:p w14:paraId="5CCA4826" w14:textId="4E1C9E21" w:rsidR="008D23CB" w:rsidRPr="005A7333" w:rsidRDefault="00201BF3" w:rsidP="00FD1E62">
      <w:r w:rsidRPr="005A7333">
        <w:t>Granular material systems</w:t>
      </w:r>
      <w:r w:rsidR="008D23CB" w:rsidRPr="005A7333">
        <w:t xml:space="preserve"> </w:t>
      </w:r>
      <w:r w:rsidRPr="005A7333">
        <w:t xml:space="preserve">can </w:t>
      </w:r>
      <w:r w:rsidR="008D23CB" w:rsidRPr="005A7333">
        <w:t>generally exist in four regimes, namely the static, quasi-static, intermediate, and rapid granular flow regimes</w:t>
      </w:r>
      <w:r w:rsidR="00110CEF" w:rsidRPr="005A7333">
        <w:t>,</w:t>
      </w:r>
      <w:r w:rsidR="00FD1E62" w:rsidRPr="005A7333">
        <w:t xml:space="preserve"> which</w:t>
      </w:r>
      <w:r w:rsidR="008D23CB" w:rsidRPr="005A7333">
        <w:t xml:space="preserve"> are </w:t>
      </w:r>
      <w:r w:rsidR="00FD1E62" w:rsidRPr="005A7333">
        <w:t>classified</w:t>
      </w:r>
      <w:r w:rsidR="008D23CB" w:rsidRPr="005A7333">
        <w:t xml:space="preserve"> based on shear</w:t>
      </w:r>
      <w:r w:rsidR="00FD1E62" w:rsidRPr="005A7333">
        <w:t xml:space="preserve"> rate</w:t>
      </w:r>
      <w:r w:rsidR="008D23CB" w:rsidRPr="005A7333">
        <w:t xml:space="preserve">. </w:t>
      </w:r>
      <w:r w:rsidR="00FD1E62" w:rsidRPr="005A7333">
        <w:t>For each</w:t>
      </w:r>
      <w:r w:rsidR="008D23CB" w:rsidRPr="005A7333">
        <w:t xml:space="preserve"> flow regime </w:t>
      </w:r>
      <w:proofErr w:type="gramStart"/>
      <w:r w:rsidR="00FD1E62" w:rsidRPr="005A7333">
        <w:t>specific</w:t>
      </w:r>
      <w:proofErr w:type="gramEnd"/>
      <w:r w:rsidR="008D23CB" w:rsidRPr="005A7333">
        <w:t xml:space="preserve"> constitutive equations are derived to describe the flow behaviour of particles and predict the stress </w:t>
      </w:r>
      <w:r w:rsidR="00FD1E62" w:rsidRPr="005A7333">
        <w:t>condition</w:t>
      </w:r>
      <w:r w:rsidR="008D23CB" w:rsidRPr="005A7333">
        <w:t xml:space="preserve"> within the powder. </w:t>
      </w:r>
    </w:p>
    <w:p w14:paraId="573EB6DD" w14:textId="77777777" w:rsidR="008D23CB" w:rsidRPr="005A7333" w:rsidRDefault="008D23CB" w:rsidP="008D23CB"/>
    <w:p w14:paraId="1BFA2D0E" w14:textId="01EB9255" w:rsidR="008D23CB" w:rsidRPr="005A7333" w:rsidRDefault="008D23CB" w:rsidP="00DE2701">
      <w:pPr>
        <w:rPr>
          <w:rFonts w:eastAsia="Times"/>
        </w:rPr>
      </w:pPr>
      <w:r w:rsidRPr="005A7333">
        <w:rPr>
          <w:rFonts w:eastAsia="Times"/>
        </w:rPr>
        <w:t xml:space="preserve">Time consolidation or caking is </w:t>
      </w:r>
      <w:r w:rsidR="00961802" w:rsidRPr="005A7333">
        <w:rPr>
          <w:rFonts w:eastAsia="Times"/>
        </w:rPr>
        <w:t>another</w:t>
      </w:r>
      <w:r w:rsidRPr="005A7333">
        <w:rPr>
          <w:rFonts w:eastAsia="Times"/>
        </w:rPr>
        <w:t xml:space="preserve"> important feature of many powders, where their state of packing under a given loading condition evolves over time under continuous </w:t>
      </w:r>
      <w:r w:rsidR="00DE2701" w:rsidRPr="005A7333">
        <w:rPr>
          <w:rFonts w:eastAsia="Times"/>
        </w:rPr>
        <w:t xml:space="preserve">load </w:t>
      </w:r>
      <w:r w:rsidRPr="005A7333">
        <w:rPr>
          <w:rFonts w:eastAsia="Times"/>
        </w:rPr>
        <w:t xml:space="preserve">application. This change occurs mainly due to the gradual creep effect of the bulk powder and is frequently experienced in process industries, typically when large quantities of powders are stored. In addition to the load applied, the environmental conditions are influential in driving the time consolidation, with elevated temperature and humidity typically increasing the rate and extent of creep. Many powders, particularly organic powders, are </w:t>
      </w:r>
      <w:r w:rsidRPr="005A7333">
        <w:rPr>
          <w:rFonts w:eastAsia="Times"/>
          <w:iCs/>
        </w:rPr>
        <w:t>hygroscopic</w:t>
      </w:r>
      <w:r w:rsidRPr="005A7333">
        <w:rPr>
          <w:rFonts w:eastAsia="Times"/>
        </w:rPr>
        <w:t xml:space="preserve">, thus take in water from the atmosphere by either absorption or adsorption. Furthermore, </w:t>
      </w:r>
      <w:r w:rsidRPr="005A7333">
        <w:rPr>
          <w:rFonts w:eastAsia="Times"/>
          <w:iCs/>
        </w:rPr>
        <w:t>deliquescent</w:t>
      </w:r>
      <w:r w:rsidRPr="005A7333">
        <w:rPr>
          <w:rFonts w:eastAsia="Times"/>
        </w:rPr>
        <w:t xml:space="preserve"> materials dissolve in this newly acquired moisture</w:t>
      </w:r>
      <w:r w:rsidR="00110CEF" w:rsidRPr="005A7333">
        <w:rPr>
          <w:rFonts w:eastAsia="Times"/>
        </w:rPr>
        <w:t>; both phenomena tend to exacerbate caking</w:t>
      </w:r>
      <w:r w:rsidRPr="005A7333">
        <w:rPr>
          <w:rFonts w:eastAsia="Times"/>
        </w:rPr>
        <w:t xml:space="preserve">. </w:t>
      </w:r>
    </w:p>
    <w:p w14:paraId="679F33B9" w14:textId="77777777" w:rsidR="008D23CB" w:rsidRPr="005A7333" w:rsidRDefault="008D23CB" w:rsidP="008D23CB">
      <w:pPr>
        <w:rPr>
          <w:rFonts w:eastAsia="Times"/>
        </w:rPr>
      </w:pPr>
    </w:p>
    <w:p w14:paraId="61901E8A" w14:textId="7BDC5101" w:rsidR="008D23CB" w:rsidRPr="005A7333" w:rsidRDefault="008D23CB" w:rsidP="00DE2701">
      <w:pPr>
        <w:rPr>
          <w:rFonts w:eastAsia="Times"/>
        </w:rPr>
      </w:pPr>
      <w:r w:rsidRPr="005A7333">
        <w:rPr>
          <w:rFonts w:eastAsia="Times"/>
        </w:rPr>
        <w:t xml:space="preserve">In addition to the effect of environmental conditions on caking, they can change the particle properties, such as the surface adhesion and the material stiffness, and consequently, alter the flow behaviour of the powder. These effects are especially observed in alteration of the crystal structure of particles at their surface and in glass transition phenomenon. The electrostatic charging may also have a significant impact on the flow behaviour of powders, where depending on the material, </w:t>
      </w:r>
      <w:r w:rsidR="003D3A55" w:rsidRPr="005A7333">
        <w:rPr>
          <w:rFonts w:eastAsia="Times"/>
        </w:rPr>
        <w:t xml:space="preserve">nature and frequency of collisions, </w:t>
      </w:r>
      <w:r w:rsidRPr="005A7333">
        <w:rPr>
          <w:rFonts w:eastAsia="Times"/>
        </w:rPr>
        <w:t>relative humidity, and pattern of the electric charging (i.e. like- or unlike-charged)</w:t>
      </w:r>
      <w:r w:rsidR="002C73E8" w:rsidRPr="005A7333">
        <w:rPr>
          <w:rFonts w:eastAsia="Times"/>
        </w:rPr>
        <w:t>,</w:t>
      </w:r>
      <w:r w:rsidRPr="005A7333">
        <w:rPr>
          <w:rFonts w:eastAsia="Times"/>
        </w:rPr>
        <w:t xml:space="preserve"> it can enhance or deteriorate the flowability.        </w:t>
      </w:r>
    </w:p>
    <w:p w14:paraId="70F08845" w14:textId="77777777" w:rsidR="008D23CB" w:rsidRPr="005A7333" w:rsidRDefault="008D23CB" w:rsidP="008D23CB">
      <w:pPr>
        <w:pStyle w:val="REFERENCES"/>
        <w:ind w:left="0" w:firstLine="0"/>
      </w:pPr>
    </w:p>
    <w:p w14:paraId="56A8ADBC" w14:textId="77777777" w:rsidR="008D23CB" w:rsidRPr="005A7333" w:rsidRDefault="008D23CB" w:rsidP="008D23CB">
      <w:pPr>
        <w:pStyle w:val="Heading2"/>
        <w:numPr>
          <w:ilvl w:val="0"/>
          <w:numId w:val="0"/>
        </w:numPr>
        <w:ind w:left="576" w:hanging="576"/>
      </w:pPr>
      <w:r w:rsidRPr="005A7333">
        <w:t>References</w:t>
      </w:r>
    </w:p>
    <w:p w14:paraId="201DEA14" w14:textId="77777777" w:rsidR="008D23CB" w:rsidRPr="005A7333" w:rsidRDefault="008D23CB" w:rsidP="005A7333"/>
    <w:p w14:paraId="21A38BCF" w14:textId="77777777" w:rsidR="00195244" w:rsidRPr="005A7333" w:rsidRDefault="008D23CB" w:rsidP="005A7333">
      <w:r w:rsidRPr="005A7333">
        <w:fldChar w:fldCharType="begin"/>
      </w:r>
      <w:r w:rsidRPr="005A7333">
        <w:instrText xml:space="preserve"> ADDIN EN.REFLIST </w:instrText>
      </w:r>
      <w:r w:rsidRPr="005A7333">
        <w:fldChar w:fldCharType="separate"/>
      </w:r>
      <w:r w:rsidR="00195244" w:rsidRPr="005A7333">
        <w:rPr>
          <w:noProof/>
        </w:rPr>
        <w:t>1.</w:t>
      </w:r>
      <w:r w:rsidR="00195244" w:rsidRPr="005A7333">
        <w:rPr>
          <w:noProof/>
        </w:rPr>
        <w:tab/>
        <w:t xml:space="preserve">F. M. White, </w:t>
      </w:r>
      <w:r w:rsidR="00195244" w:rsidRPr="005A7333">
        <w:rPr>
          <w:i/>
          <w:noProof/>
        </w:rPr>
        <w:t>Fluid Mechanics</w:t>
      </w:r>
      <w:r w:rsidR="00195244" w:rsidRPr="005A7333">
        <w:rPr>
          <w:noProof/>
        </w:rPr>
        <w:t>, McGraw Hill, 2011.</w:t>
      </w:r>
    </w:p>
    <w:p w14:paraId="56B852FB" w14:textId="77777777" w:rsidR="00195244" w:rsidRPr="005A7333" w:rsidRDefault="00195244" w:rsidP="005A7333">
      <w:r w:rsidRPr="005A7333">
        <w:rPr>
          <w:noProof/>
        </w:rPr>
        <w:t>2.</w:t>
      </w:r>
      <w:r w:rsidRPr="005A7333">
        <w:rPr>
          <w:noProof/>
        </w:rPr>
        <w:tab/>
        <w:t xml:space="preserve">A. C. Hoffmann and H. J. Finkers, </w:t>
      </w:r>
      <w:r w:rsidRPr="005A7333">
        <w:rPr>
          <w:i/>
          <w:noProof/>
        </w:rPr>
        <w:t>Powder Technology</w:t>
      </w:r>
      <w:r w:rsidRPr="005A7333">
        <w:rPr>
          <w:noProof/>
        </w:rPr>
        <w:t xml:space="preserve">, 1995, </w:t>
      </w:r>
      <w:r w:rsidRPr="005A7333">
        <w:rPr>
          <w:b/>
          <w:noProof/>
        </w:rPr>
        <w:t>82</w:t>
      </w:r>
      <w:r w:rsidRPr="005A7333">
        <w:rPr>
          <w:noProof/>
        </w:rPr>
        <w:t>, 197-203.</w:t>
      </w:r>
    </w:p>
    <w:p w14:paraId="532CD667" w14:textId="77777777" w:rsidR="00195244" w:rsidRPr="005A7333" w:rsidRDefault="00195244" w:rsidP="005A7333">
      <w:r w:rsidRPr="005A7333">
        <w:rPr>
          <w:noProof/>
        </w:rPr>
        <w:t>3.</w:t>
      </w:r>
      <w:r w:rsidRPr="005A7333">
        <w:rPr>
          <w:noProof/>
        </w:rPr>
        <w:tab/>
        <w:t xml:space="preserve">A. B. Yu, J. Bridgwater and A. Burbidge, </w:t>
      </w:r>
      <w:r w:rsidRPr="005A7333">
        <w:rPr>
          <w:i/>
          <w:noProof/>
        </w:rPr>
        <w:t>Powder Technology</w:t>
      </w:r>
      <w:r w:rsidRPr="005A7333">
        <w:rPr>
          <w:noProof/>
        </w:rPr>
        <w:t xml:space="preserve">, 1997, </w:t>
      </w:r>
      <w:r w:rsidRPr="005A7333">
        <w:rPr>
          <w:b/>
          <w:noProof/>
        </w:rPr>
        <w:t>92</w:t>
      </w:r>
      <w:r w:rsidRPr="005A7333">
        <w:rPr>
          <w:noProof/>
        </w:rPr>
        <w:t>, 185-194.</w:t>
      </w:r>
    </w:p>
    <w:p w14:paraId="04098A1A" w14:textId="77777777" w:rsidR="00195244" w:rsidRPr="005A7333" w:rsidRDefault="00195244" w:rsidP="005A7333">
      <w:r w:rsidRPr="005A7333">
        <w:rPr>
          <w:noProof/>
        </w:rPr>
        <w:t>4.</w:t>
      </w:r>
      <w:r w:rsidRPr="005A7333">
        <w:rPr>
          <w:noProof/>
        </w:rPr>
        <w:tab/>
        <w:t xml:space="preserve">U. Zafar, C. Hare, A. Hassanpour and M. Ghadiri, </w:t>
      </w:r>
      <w:r w:rsidRPr="005A7333">
        <w:rPr>
          <w:i/>
          <w:noProof/>
        </w:rPr>
        <w:t>Powder Technology</w:t>
      </w:r>
      <w:r w:rsidRPr="005A7333">
        <w:rPr>
          <w:noProof/>
        </w:rPr>
        <w:t xml:space="preserve">, 2017, </w:t>
      </w:r>
      <w:r w:rsidRPr="005A7333">
        <w:rPr>
          <w:b/>
          <w:noProof/>
        </w:rPr>
        <w:t>310</w:t>
      </w:r>
      <w:r w:rsidRPr="005A7333">
        <w:rPr>
          <w:noProof/>
        </w:rPr>
        <w:t>, 300-306.</w:t>
      </w:r>
    </w:p>
    <w:p w14:paraId="15D5C280" w14:textId="77777777" w:rsidR="00195244" w:rsidRPr="005A7333" w:rsidRDefault="00195244" w:rsidP="005A7333">
      <w:r w:rsidRPr="005A7333">
        <w:rPr>
          <w:noProof/>
        </w:rPr>
        <w:t>5.</w:t>
      </w:r>
      <w:r w:rsidRPr="005A7333">
        <w:rPr>
          <w:noProof/>
        </w:rPr>
        <w:tab/>
        <w:t xml:space="preserve">A. W. Jenike, </w:t>
      </w:r>
      <w:r w:rsidRPr="005A7333">
        <w:rPr>
          <w:i/>
          <w:noProof/>
        </w:rPr>
        <w:t>Powder Technology</w:t>
      </w:r>
      <w:r w:rsidRPr="005A7333">
        <w:rPr>
          <w:noProof/>
        </w:rPr>
        <w:t xml:space="preserve">, 1987, </w:t>
      </w:r>
      <w:r w:rsidRPr="005A7333">
        <w:rPr>
          <w:b/>
          <w:noProof/>
        </w:rPr>
        <w:t>50</w:t>
      </w:r>
      <w:r w:rsidRPr="005A7333">
        <w:rPr>
          <w:noProof/>
        </w:rPr>
        <w:t>, 229-236.</w:t>
      </w:r>
    </w:p>
    <w:p w14:paraId="660E028A" w14:textId="77777777" w:rsidR="00195244" w:rsidRPr="005A7333" w:rsidRDefault="00195244" w:rsidP="005A7333">
      <w:r w:rsidRPr="005A7333">
        <w:rPr>
          <w:noProof/>
        </w:rPr>
        <w:t>6.</w:t>
      </w:r>
      <w:r w:rsidRPr="005A7333">
        <w:rPr>
          <w:noProof/>
        </w:rPr>
        <w:tab/>
        <w:t xml:space="preserve">S. K. Shukla, J. G. Loughran and N. Sivakugan, </w:t>
      </w:r>
      <w:r w:rsidRPr="005A7333">
        <w:rPr>
          <w:i/>
          <w:noProof/>
        </w:rPr>
        <w:t>Powder Technology</w:t>
      </w:r>
      <w:r w:rsidRPr="005A7333">
        <w:rPr>
          <w:noProof/>
        </w:rPr>
        <w:t xml:space="preserve">, 2009, </w:t>
      </w:r>
      <w:r w:rsidRPr="005A7333">
        <w:rPr>
          <w:b/>
          <w:noProof/>
        </w:rPr>
        <w:t>192</w:t>
      </w:r>
      <w:r w:rsidRPr="005A7333">
        <w:rPr>
          <w:noProof/>
        </w:rPr>
        <w:t>, 389-393.</w:t>
      </w:r>
    </w:p>
    <w:p w14:paraId="04AC4595" w14:textId="77777777" w:rsidR="00195244" w:rsidRPr="005A7333" w:rsidRDefault="00195244" w:rsidP="005A7333">
      <w:r w:rsidRPr="005A7333">
        <w:rPr>
          <w:noProof/>
        </w:rPr>
        <w:t>7.</w:t>
      </w:r>
      <w:r w:rsidRPr="005A7333">
        <w:rPr>
          <w:noProof/>
        </w:rPr>
        <w:tab/>
        <w:t xml:space="preserve">S. Koynov, B. Glasser and F. Muzzio, </w:t>
      </w:r>
      <w:r w:rsidRPr="005A7333">
        <w:rPr>
          <w:i/>
          <w:noProof/>
        </w:rPr>
        <w:t>Powder Technology</w:t>
      </w:r>
      <w:r w:rsidRPr="005A7333">
        <w:rPr>
          <w:noProof/>
        </w:rPr>
        <w:t xml:space="preserve">, 2015, </w:t>
      </w:r>
      <w:r w:rsidRPr="005A7333">
        <w:rPr>
          <w:b/>
          <w:noProof/>
        </w:rPr>
        <w:t>283</w:t>
      </w:r>
      <w:r w:rsidRPr="005A7333">
        <w:rPr>
          <w:noProof/>
        </w:rPr>
        <w:t>, 103-112.</w:t>
      </w:r>
    </w:p>
    <w:p w14:paraId="7CF5BCAE" w14:textId="77777777" w:rsidR="00195244" w:rsidRPr="005A7333" w:rsidRDefault="00195244" w:rsidP="005A7333">
      <w:r w:rsidRPr="005A7333">
        <w:rPr>
          <w:noProof/>
        </w:rPr>
        <w:t>8.</w:t>
      </w:r>
      <w:r w:rsidRPr="005A7333">
        <w:rPr>
          <w:noProof/>
        </w:rPr>
        <w:tab/>
        <w:t xml:space="preserve">T. Ittershagen, H. Zetzener, J. Schwedes and A. Kwade, </w:t>
      </w:r>
      <w:r w:rsidRPr="005A7333">
        <w:rPr>
          <w:i/>
          <w:noProof/>
        </w:rPr>
        <w:t>Powder Technology</w:t>
      </w:r>
      <w:r w:rsidRPr="005A7333">
        <w:rPr>
          <w:noProof/>
        </w:rPr>
        <w:t xml:space="preserve">, 2013, </w:t>
      </w:r>
      <w:r w:rsidRPr="005A7333">
        <w:rPr>
          <w:b/>
          <w:noProof/>
        </w:rPr>
        <w:t>247</w:t>
      </w:r>
      <w:r w:rsidRPr="005A7333">
        <w:rPr>
          <w:noProof/>
        </w:rPr>
        <w:t>, 260-264.</w:t>
      </w:r>
    </w:p>
    <w:p w14:paraId="7309D293" w14:textId="77777777" w:rsidR="00195244" w:rsidRPr="005A7333" w:rsidRDefault="00195244" w:rsidP="005A7333">
      <w:r w:rsidRPr="005A7333">
        <w:rPr>
          <w:noProof/>
        </w:rPr>
        <w:t>9.</w:t>
      </w:r>
      <w:r w:rsidRPr="005A7333">
        <w:rPr>
          <w:noProof/>
        </w:rPr>
        <w:tab/>
        <w:t xml:space="preserve">H. A. Janssen, in </w:t>
      </w:r>
      <w:r w:rsidRPr="005A7333">
        <w:rPr>
          <w:i/>
          <w:noProof/>
        </w:rPr>
        <w:t>3rd European symposium; PARTEC congress, Storage and flow of particulate solids</w:t>
      </w:r>
      <w:r w:rsidRPr="005A7333">
        <w:rPr>
          <w:noProof/>
        </w:rPr>
        <w:t>, Nurnberg Messe GmbH, Nuremberg, Editon edn., 1995, pp. 1-6.</w:t>
      </w:r>
    </w:p>
    <w:p w14:paraId="6BC40C53" w14:textId="77777777" w:rsidR="00195244" w:rsidRPr="005A7333" w:rsidRDefault="00195244" w:rsidP="005A7333">
      <w:r w:rsidRPr="005A7333">
        <w:rPr>
          <w:noProof/>
        </w:rPr>
        <w:t>10.</w:t>
      </w:r>
      <w:r w:rsidRPr="005A7333">
        <w:rPr>
          <w:noProof/>
        </w:rPr>
        <w:tab/>
        <w:t xml:space="preserve">N. P. Kruyt, </w:t>
      </w:r>
      <w:r w:rsidRPr="005A7333">
        <w:rPr>
          <w:i/>
          <w:noProof/>
        </w:rPr>
        <w:t>Journal of Applied Mechanics</w:t>
      </w:r>
      <w:r w:rsidRPr="005A7333">
        <w:rPr>
          <w:noProof/>
        </w:rPr>
        <w:t xml:space="preserve">, 1990, </w:t>
      </w:r>
      <w:r w:rsidRPr="005A7333">
        <w:rPr>
          <w:b/>
          <w:noProof/>
        </w:rPr>
        <w:t>57</w:t>
      </w:r>
      <w:r w:rsidRPr="005A7333">
        <w:rPr>
          <w:noProof/>
        </w:rPr>
        <w:t>, 1032-1035.</w:t>
      </w:r>
    </w:p>
    <w:p w14:paraId="0620C3A3" w14:textId="77777777" w:rsidR="00195244" w:rsidRPr="005A7333" w:rsidRDefault="00195244" w:rsidP="005A7333">
      <w:r w:rsidRPr="005A7333">
        <w:rPr>
          <w:noProof/>
        </w:rPr>
        <w:t>11.</w:t>
      </w:r>
      <w:r w:rsidRPr="005A7333">
        <w:rPr>
          <w:noProof/>
        </w:rPr>
        <w:tab/>
        <w:t xml:space="preserve">S. C. Cowin, </w:t>
      </w:r>
      <w:r w:rsidRPr="005A7333">
        <w:rPr>
          <w:i/>
          <w:noProof/>
        </w:rPr>
        <w:t>Journal of Applied Mechanics</w:t>
      </w:r>
      <w:r w:rsidRPr="005A7333">
        <w:rPr>
          <w:noProof/>
        </w:rPr>
        <w:t xml:space="preserve">, 1979, </w:t>
      </w:r>
      <w:r w:rsidRPr="005A7333">
        <w:rPr>
          <w:b/>
          <w:noProof/>
        </w:rPr>
        <w:t>46</w:t>
      </w:r>
      <w:r w:rsidRPr="005A7333">
        <w:rPr>
          <w:noProof/>
        </w:rPr>
        <w:t>, 524-528.</w:t>
      </w:r>
    </w:p>
    <w:p w14:paraId="76A9B7C1" w14:textId="77777777" w:rsidR="00195244" w:rsidRPr="005A7333" w:rsidRDefault="00195244" w:rsidP="005A7333">
      <w:r w:rsidRPr="005A7333">
        <w:rPr>
          <w:noProof/>
        </w:rPr>
        <w:t>12.</w:t>
      </w:r>
      <w:r w:rsidRPr="005A7333">
        <w:rPr>
          <w:noProof/>
        </w:rPr>
        <w:tab/>
        <w:t xml:space="preserve">A. Takami and S. Oka, </w:t>
      </w:r>
      <w:r w:rsidRPr="005A7333">
        <w:rPr>
          <w:i/>
          <w:noProof/>
        </w:rPr>
        <w:t>Powder Technology</w:t>
      </w:r>
      <w:r w:rsidRPr="005A7333">
        <w:rPr>
          <w:noProof/>
        </w:rPr>
        <w:t xml:space="preserve">, 1974, </w:t>
      </w:r>
      <w:r w:rsidRPr="005A7333">
        <w:rPr>
          <w:b/>
          <w:noProof/>
        </w:rPr>
        <w:t>10</w:t>
      </w:r>
      <w:r w:rsidRPr="005A7333">
        <w:rPr>
          <w:noProof/>
        </w:rPr>
        <w:t>, 295-301.</w:t>
      </w:r>
    </w:p>
    <w:p w14:paraId="10B49C8D" w14:textId="77777777" w:rsidR="00195244" w:rsidRPr="005A7333" w:rsidRDefault="00195244" w:rsidP="005A7333">
      <w:r w:rsidRPr="005A7333">
        <w:rPr>
          <w:noProof/>
        </w:rPr>
        <w:t>13.</w:t>
      </w:r>
      <w:r w:rsidRPr="005A7333">
        <w:rPr>
          <w:noProof/>
        </w:rPr>
        <w:tab/>
        <w:t xml:space="preserve">J. B. Lvin, </w:t>
      </w:r>
      <w:r w:rsidRPr="005A7333">
        <w:rPr>
          <w:i/>
          <w:noProof/>
        </w:rPr>
        <w:t>Powder Technology</w:t>
      </w:r>
      <w:r w:rsidRPr="005A7333">
        <w:rPr>
          <w:noProof/>
        </w:rPr>
        <w:t xml:space="preserve">, 1971, </w:t>
      </w:r>
      <w:r w:rsidRPr="005A7333">
        <w:rPr>
          <w:b/>
          <w:noProof/>
        </w:rPr>
        <w:t>4</w:t>
      </w:r>
      <w:r w:rsidRPr="005A7333">
        <w:rPr>
          <w:noProof/>
        </w:rPr>
        <w:t>, 280-285.</w:t>
      </w:r>
    </w:p>
    <w:p w14:paraId="57D542D1" w14:textId="77777777" w:rsidR="00195244" w:rsidRPr="005A7333" w:rsidRDefault="00195244" w:rsidP="005A7333">
      <w:r w:rsidRPr="005A7333">
        <w:rPr>
          <w:noProof/>
        </w:rPr>
        <w:t>14.</w:t>
      </w:r>
      <w:r w:rsidRPr="005A7333">
        <w:rPr>
          <w:noProof/>
        </w:rPr>
        <w:tab/>
        <w:t xml:space="preserve">D. Singh and E. B Moysey, </w:t>
      </w:r>
      <w:r w:rsidRPr="005A7333">
        <w:rPr>
          <w:i/>
          <w:noProof/>
        </w:rPr>
        <w:t>GRAIN BIN WALL PRESSURES: THEORETICAL AND EXPERIMENTAL</w:t>
      </w:r>
      <w:r w:rsidRPr="005A7333">
        <w:rPr>
          <w:noProof/>
        </w:rPr>
        <w:t>, 1985.</w:t>
      </w:r>
    </w:p>
    <w:p w14:paraId="2DDCAC39" w14:textId="77777777" w:rsidR="00195244" w:rsidRPr="005A7333" w:rsidRDefault="00195244" w:rsidP="005A7333">
      <w:r w:rsidRPr="005A7333">
        <w:rPr>
          <w:noProof/>
        </w:rPr>
        <w:t>15.</w:t>
      </w:r>
      <w:r w:rsidRPr="005A7333">
        <w:rPr>
          <w:noProof/>
        </w:rPr>
        <w:tab/>
        <w:t xml:space="preserve">J. Y. Ooi and J. M. Rotter, </w:t>
      </w:r>
      <w:r w:rsidRPr="005A7333">
        <w:rPr>
          <w:i/>
          <w:noProof/>
        </w:rPr>
        <w:t>Computers &amp; Structures</w:t>
      </w:r>
      <w:r w:rsidRPr="005A7333">
        <w:rPr>
          <w:noProof/>
        </w:rPr>
        <w:t xml:space="preserve">, 1990, </w:t>
      </w:r>
      <w:r w:rsidRPr="005A7333">
        <w:rPr>
          <w:b/>
          <w:noProof/>
        </w:rPr>
        <w:t>37</w:t>
      </w:r>
      <w:r w:rsidRPr="005A7333">
        <w:rPr>
          <w:noProof/>
        </w:rPr>
        <w:t>, 361-374.</w:t>
      </w:r>
    </w:p>
    <w:p w14:paraId="0622B233" w14:textId="77777777" w:rsidR="00195244" w:rsidRPr="005A7333" w:rsidRDefault="00195244" w:rsidP="005A7333">
      <w:r w:rsidRPr="005A7333">
        <w:rPr>
          <w:noProof/>
        </w:rPr>
        <w:t>16.</w:t>
      </w:r>
      <w:r w:rsidRPr="005A7333">
        <w:rPr>
          <w:noProof/>
        </w:rPr>
        <w:tab/>
        <w:t xml:space="preserve">J. Y. Ooi, J. F. Chen, R. A. Lohnes and J. M. Rotter, </w:t>
      </w:r>
      <w:r w:rsidRPr="005A7333">
        <w:rPr>
          <w:i/>
          <w:noProof/>
        </w:rPr>
        <w:t>Construction and Building Materials</w:t>
      </w:r>
      <w:r w:rsidRPr="005A7333">
        <w:rPr>
          <w:noProof/>
        </w:rPr>
        <w:t xml:space="preserve">, 1996, </w:t>
      </w:r>
      <w:r w:rsidRPr="005A7333">
        <w:rPr>
          <w:b/>
          <w:noProof/>
        </w:rPr>
        <w:t>10</w:t>
      </w:r>
      <w:r w:rsidRPr="005A7333">
        <w:rPr>
          <w:noProof/>
        </w:rPr>
        <w:t>, 109-116.</w:t>
      </w:r>
    </w:p>
    <w:p w14:paraId="30E6EC08" w14:textId="77777777" w:rsidR="00195244" w:rsidRPr="005A7333" w:rsidRDefault="00195244" w:rsidP="005A7333">
      <w:r w:rsidRPr="005A7333">
        <w:rPr>
          <w:noProof/>
        </w:rPr>
        <w:t>17.</w:t>
      </w:r>
      <w:r w:rsidRPr="005A7333">
        <w:rPr>
          <w:noProof/>
        </w:rPr>
        <w:tab/>
        <w:t xml:space="preserve">D. M. Walker, </w:t>
      </w:r>
      <w:r w:rsidRPr="005A7333">
        <w:rPr>
          <w:i/>
          <w:noProof/>
        </w:rPr>
        <w:t>Chemical Engineering Science</w:t>
      </w:r>
      <w:r w:rsidRPr="005A7333">
        <w:rPr>
          <w:noProof/>
        </w:rPr>
        <w:t xml:space="preserve">, 1966, </w:t>
      </w:r>
      <w:r w:rsidRPr="005A7333">
        <w:rPr>
          <w:b/>
          <w:noProof/>
        </w:rPr>
        <w:t>21</w:t>
      </w:r>
      <w:r w:rsidRPr="005A7333">
        <w:rPr>
          <w:noProof/>
        </w:rPr>
        <w:t>, 975-997.</w:t>
      </w:r>
    </w:p>
    <w:p w14:paraId="782FF4BB" w14:textId="77777777" w:rsidR="00195244" w:rsidRPr="005A7333" w:rsidRDefault="00195244" w:rsidP="005A7333">
      <w:r w:rsidRPr="005A7333">
        <w:rPr>
          <w:noProof/>
        </w:rPr>
        <w:t>18.</w:t>
      </w:r>
      <w:r w:rsidRPr="005A7333">
        <w:rPr>
          <w:noProof/>
        </w:rPr>
        <w:tab/>
        <w:t xml:space="preserve">J. K. Walters, </w:t>
      </w:r>
      <w:r w:rsidRPr="005A7333">
        <w:rPr>
          <w:i/>
          <w:noProof/>
        </w:rPr>
        <w:t>Chemical Engineering Science</w:t>
      </w:r>
      <w:r w:rsidRPr="005A7333">
        <w:rPr>
          <w:noProof/>
        </w:rPr>
        <w:t xml:space="preserve">, 1973, </w:t>
      </w:r>
      <w:r w:rsidRPr="005A7333">
        <w:rPr>
          <w:b/>
          <w:noProof/>
        </w:rPr>
        <w:t>28</w:t>
      </w:r>
      <w:r w:rsidRPr="005A7333">
        <w:rPr>
          <w:noProof/>
        </w:rPr>
        <w:t>, 13-21.</w:t>
      </w:r>
    </w:p>
    <w:p w14:paraId="60855403" w14:textId="77777777" w:rsidR="00195244" w:rsidRPr="005A7333" w:rsidRDefault="00195244" w:rsidP="005A7333">
      <w:r w:rsidRPr="005A7333">
        <w:rPr>
          <w:noProof/>
        </w:rPr>
        <w:t>19.</w:t>
      </w:r>
      <w:r w:rsidRPr="005A7333">
        <w:rPr>
          <w:noProof/>
        </w:rPr>
        <w:tab/>
        <w:t xml:space="preserve">G. I. Tardos, S. McNamara and I. Talu, </w:t>
      </w:r>
      <w:r w:rsidRPr="005A7333">
        <w:rPr>
          <w:i/>
          <w:noProof/>
        </w:rPr>
        <w:t>Powder Technology</w:t>
      </w:r>
      <w:r w:rsidRPr="005A7333">
        <w:rPr>
          <w:noProof/>
        </w:rPr>
        <w:t xml:space="preserve">, 2003, </w:t>
      </w:r>
      <w:r w:rsidRPr="005A7333">
        <w:rPr>
          <w:b/>
          <w:noProof/>
        </w:rPr>
        <w:t>131</w:t>
      </w:r>
      <w:r w:rsidRPr="005A7333">
        <w:rPr>
          <w:noProof/>
        </w:rPr>
        <w:t>, 23-39.</w:t>
      </w:r>
    </w:p>
    <w:p w14:paraId="7381821E" w14:textId="77777777" w:rsidR="00195244" w:rsidRPr="005A7333" w:rsidRDefault="00195244" w:rsidP="005A7333">
      <w:r w:rsidRPr="005A7333">
        <w:rPr>
          <w:noProof/>
        </w:rPr>
        <w:t>20.</w:t>
      </w:r>
      <w:r w:rsidRPr="005A7333">
        <w:rPr>
          <w:noProof/>
        </w:rPr>
        <w:tab/>
        <w:t xml:space="preserve">R. V. Mises, </w:t>
      </w:r>
      <w:r w:rsidRPr="005A7333">
        <w:rPr>
          <w:i/>
          <w:noProof/>
        </w:rPr>
        <w:t>ZAMM - Journal of Applied Mathematics and Mechanics / Zeitschrift für Angewandte Mathematik und Mechanik</w:t>
      </w:r>
      <w:r w:rsidRPr="005A7333">
        <w:rPr>
          <w:noProof/>
        </w:rPr>
        <w:t xml:space="preserve">, 1928, </w:t>
      </w:r>
      <w:r w:rsidRPr="005A7333">
        <w:rPr>
          <w:b/>
          <w:noProof/>
        </w:rPr>
        <w:t>8</w:t>
      </w:r>
      <w:r w:rsidRPr="005A7333">
        <w:rPr>
          <w:noProof/>
        </w:rPr>
        <w:t>, 161-185.</w:t>
      </w:r>
    </w:p>
    <w:p w14:paraId="435FE48F" w14:textId="77777777" w:rsidR="00195244" w:rsidRPr="005A7333" w:rsidRDefault="00195244" w:rsidP="005A7333">
      <w:r w:rsidRPr="005A7333">
        <w:rPr>
          <w:noProof/>
        </w:rPr>
        <w:lastRenderedPageBreak/>
        <w:t>21.</w:t>
      </w:r>
      <w:r w:rsidRPr="005A7333">
        <w:rPr>
          <w:noProof/>
        </w:rPr>
        <w:tab/>
        <w:t xml:space="preserve">G. I. Taylor and H. Quinney, </w:t>
      </w:r>
      <w:r w:rsidRPr="005A7333">
        <w:rPr>
          <w:i/>
          <w:noProof/>
        </w:rPr>
        <w:t>Philosophical Transactions of the Royal Society of London. Series A, Containing Papers of a Mathematical or Physical Character</w:t>
      </w:r>
      <w:r w:rsidRPr="005A7333">
        <w:rPr>
          <w:noProof/>
        </w:rPr>
        <w:t xml:space="preserve">, 1931, </w:t>
      </w:r>
      <w:r w:rsidRPr="005A7333">
        <w:rPr>
          <w:b/>
          <w:noProof/>
        </w:rPr>
        <w:t>230</w:t>
      </w:r>
      <w:r w:rsidRPr="005A7333">
        <w:rPr>
          <w:noProof/>
        </w:rPr>
        <w:t>, 323-362.</w:t>
      </w:r>
    </w:p>
    <w:p w14:paraId="5848C2C4" w14:textId="77777777" w:rsidR="00195244" w:rsidRPr="005A7333" w:rsidRDefault="00195244" w:rsidP="005A7333">
      <w:r w:rsidRPr="005A7333">
        <w:rPr>
          <w:noProof/>
        </w:rPr>
        <w:t>22.</w:t>
      </w:r>
      <w:r w:rsidRPr="005A7333">
        <w:rPr>
          <w:noProof/>
        </w:rPr>
        <w:tab/>
        <w:t xml:space="preserve">G. I. Tardos, M. I. Khan and D. G. Schaeffer, </w:t>
      </w:r>
      <w:r w:rsidRPr="005A7333">
        <w:rPr>
          <w:i/>
          <w:noProof/>
        </w:rPr>
        <w:t>Physics of Fluids</w:t>
      </w:r>
      <w:r w:rsidRPr="005A7333">
        <w:rPr>
          <w:noProof/>
        </w:rPr>
        <w:t xml:space="preserve">, 1998, </w:t>
      </w:r>
      <w:r w:rsidRPr="005A7333">
        <w:rPr>
          <w:b/>
          <w:noProof/>
        </w:rPr>
        <w:t>10</w:t>
      </w:r>
      <w:r w:rsidRPr="005A7333">
        <w:rPr>
          <w:noProof/>
        </w:rPr>
        <w:t>, 335-341.</w:t>
      </w:r>
    </w:p>
    <w:p w14:paraId="03440989" w14:textId="77777777" w:rsidR="00195244" w:rsidRPr="005A7333" w:rsidRDefault="00195244" w:rsidP="005A7333">
      <w:r w:rsidRPr="005A7333">
        <w:rPr>
          <w:noProof/>
        </w:rPr>
        <w:t>23.</w:t>
      </w:r>
      <w:r w:rsidRPr="005A7333">
        <w:rPr>
          <w:noProof/>
        </w:rPr>
        <w:tab/>
        <w:t xml:space="preserve">G. I. Tardos, </w:t>
      </w:r>
      <w:r w:rsidRPr="005A7333">
        <w:rPr>
          <w:i/>
          <w:noProof/>
        </w:rPr>
        <w:t>Powder Technology</w:t>
      </w:r>
      <w:r w:rsidRPr="005A7333">
        <w:rPr>
          <w:noProof/>
        </w:rPr>
        <w:t xml:space="preserve">, 1997, </w:t>
      </w:r>
      <w:r w:rsidRPr="005A7333">
        <w:rPr>
          <w:b/>
          <w:noProof/>
        </w:rPr>
        <w:t>92</w:t>
      </w:r>
      <w:r w:rsidRPr="005A7333">
        <w:rPr>
          <w:noProof/>
        </w:rPr>
        <w:t>, 61-74.</w:t>
      </w:r>
    </w:p>
    <w:p w14:paraId="2F3A2778" w14:textId="77777777" w:rsidR="00195244" w:rsidRPr="005A7333" w:rsidRDefault="00195244" w:rsidP="005A7333">
      <w:r w:rsidRPr="005A7333">
        <w:rPr>
          <w:noProof/>
        </w:rPr>
        <w:t>24.</w:t>
      </w:r>
      <w:r w:rsidRPr="005A7333">
        <w:rPr>
          <w:noProof/>
        </w:rPr>
        <w:tab/>
        <w:t xml:space="preserve">I. Goldhirsch, </w:t>
      </w:r>
      <w:r w:rsidRPr="005A7333">
        <w:rPr>
          <w:i/>
          <w:noProof/>
        </w:rPr>
        <w:t>Powder Technology</w:t>
      </w:r>
      <w:r w:rsidRPr="005A7333">
        <w:rPr>
          <w:noProof/>
        </w:rPr>
        <w:t xml:space="preserve">, 2008, </w:t>
      </w:r>
      <w:r w:rsidRPr="005A7333">
        <w:rPr>
          <w:b/>
          <w:noProof/>
        </w:rPr>
        <w:t>182</w:t>
      </w:r>
      <w:r w:rsidRPr="005A7333">
        <w:rPr>
          <w:noProof/>
        </w:rPr>
        <w:t>, 130-136.</w:t>
      </w:r>
    </w:p>
    <w:p w14:paraId="22BC1285" w14:textId="77777777" w:rsidR="00195244" w:rsidRPr="005A7333" w:rsidRDefault="00195244" w:rsidP="005A7333">
      <w:r w:rsidRPr="005A7333">
        <w:rPr>
          <w:noProof/>
        </w:rPr>
        <w:t>25.</w:t>
      </w:r>
      <w:r w:rsidRPr="005A7333">
        <w:rPr>
          <w:noProof/>
        </w:rPr>
        <w:tab/>
        <w:t xml:space="preserve">A. Hassanpour, M. Pasha and M. Alizadeh Behjani, in </w:t>
      </w:r>
      <w:r w:rsidRPr="005A7333">
        <w:rPr>
          <w:i/>
          <w:noProof/>
        </w:rPr>
        <w:t>Introduction to Software for Chemical Engineers</w:t>
      </w:r>
      <w:r w:rsidRPr="005A7333">
        <w:rPr>
          <w:noProof/>
        </w:rPr>
        <w:t>, ed. M. Martin, CRC Press, Editon edn., 2019.</w:t>
      </w:r>
    </w:p>
    <w:p w14:paraId="5CD405EA" w14:textId="77777777" w:rsidR="00195244" w:rsidRPr="005A7333" w:rsidRDefault="00195244" w:rsidP="005A7333">
      <w:r w:rsidRPr="005A7333">
        <w:rPr>
          <w:noProof/>
        </w:rPr>
        <w:t>26.</w:t>
      </w:r>
      <w:r w:rsidRPr="005A7333">
        <w:rPr>
          <w:noProof/>
        </w:rPr>
        <w:tab/>
        <w:t xml:space="preserve">M. Babić, </w:t>
      </w:r>
      <w:r w:rsidRPr="005A7333">
        <w:rPr>
          <w:i/>
          <w:noProof/>
        </w:rPr>
        <w:t>Mechanics of Materials</w:t>
      </w:r>
      <w:r w:rsidRPr="005A7333">
        <w:rPr>
          <w:noProof/>
        </w:rPr>
        <w:t xml:space="preserve">, 1993, </w:t>
      </w:r>
      <w:r w:rsidRPr="005A7333">
        <w:rPr>
          <w:b/>
          <w:noProof/>
        </w:rPr>
        <w:t>16</w:t>
      </w:r>
      <w:r w:rsidRPr="005A7333">
        <w:rPr>
          <w:noProof/>
        </w:rPr>
        <w:t>, 163-171.</w:t>
      </w:r>
    </w:p>
    <w:p w14:paraId="10981EA3" w14:textId="77777777" w:rsidR="00195244" w:rsidRPr="005A7333" w:rsidRDefault="00195244" w:rsidP="005A7333">
      <w:r w:rsidRPr="005A7333">
        <w:rPr>
          <w:noProof/>
        </w:rPr>
        <w:t>27.</w:t>
      </w:r>
      <w:r w:rsidRPr="005A7333">
        <w:rPr>
          <w:noProof/>
        </w:rPr>
        <w:tab/>
        <w:t xml:space="preserve">D. Levesque, </w:t>
      </w:r>
      <w:r w:rsidRPr="005A7333">
        <w:rPr>
          <w:i/>
          <w:noProof/>
        </w:rPr>
        <w:t>Molecular Physics</w:t>
      </w:r>
      <w:r w:rsidRPr="005A7333">
        <w:rPr>
          <w:noProof/>
        </w:rPr>
        <w:t xml:space="preserve">, 1982, </w:t>
      </w:r>
      <w:r w:rsidRPr="005A7333">
        <w:rPr>
          <w:b/>
          <w:noProof/>
        </w:rPr>
        <w:t>46</w:t>
      </w:r>
      <w:r w:rsidRPr="005A7333">
        <w:rPr>
          <w:noProof/>
        </w:rPr>
        <w:t>, 969-980.</w:t>
      </w:r>
    </w:p>
    <w:p w14:paraId="3304D9F2" w14:textId="77777777" w:rsidR="00195244" w:rsidRPr="005A7333" w:rsidRDefault="00195244" w:rsidP="005A7333">
      <w:r w:rsidRPr="005A7333">
        <w:rPr>
          <w:noProof/>
        </w:rPr>
        <w:t>28.</w:t>
      </w:r>
      <w:r w:rsidRPr="005A7333">
        <w:rPr>
          <w:noProof/>
        </w:rPr>
        <w:tab/>
        <w:t xml:space="preserve">W. G. Hoover and B. J. Alder, </w:t>
      </w:r>
      <w:r w:rsidRPr="005A7333">
        <w:rPr>
          <w:i/>
          <w:noProof/>
        </w:rPr>
        <w:t>The Journal of Chemical Physics</w:t>
      </w:r>
      <w:r w:rsidRPr="005A7333">
        <w:rPr>
          <w:noProof/>
        </w:rPr>
        <w:t xml:space="preserve">, 1967, </w:t>
      </w:r>
      <w:r w:rsidRPr="005A7333">
        <w:rPr>
          <w:b/>
          <w:noProof/>
        </w:rPr>
        <w:t>46</w:t>
      </w:r>
      <w:r w:rsidRPr="005A7333">
        <w:rPr>
          <w:noProof/>
        </w:rPr>
        <w:t>, 686-691.</w:t>
      </w:r>
    </w:p>
    <w:p w14:paraId="504FC7EA" w14:textId="77777777" w:rsidR="00195244" w:rsidRPr="005A7333" w:rsidRDefault="00195244" w:rsidP="005A7333">
      <w:r w:rsidRPr="005A7333">
        <w:rPr>
          <w:noProof/>
        </w:rPr>
        <w:t>29.</w:t>
      </w:r>
      <w:r w:rsidRPr="005A7333">
        <w:rPr>
          <w:noProof/>
        </w:rPr>
        <w:tab/>
        <w:t xml:space="preserve">V. Ganesan, K. A. Rosentrater and K. Muthukumarappan, </w:t>
      </w:r>
      <w:r w:rsidRPr="005A7333">
        <w:rPr>
          <w:i/>
          <w:noProof/>
        </w:rPr>
        <w:t>Biosystems Engineering</w:t>
      </w:r>
      <w:r w:rsidRPr="005A7333">
        <w:rPr>
          <w:noProof/>
        </w:rPr>
        <w:t xml:space="preserve">, 2008, </w:t>
      </w:r>
      <w:r w:rsidRPr="005A7333">
        <w:rPr>
          <w:b/>
          <w:noProof/>
        </w:rPr>
        <w:t>101</w:t>
      </w:r>
      <w:r w:rsidRPr="005A7333">
        <w:rPr>
          <w:noProof/>
        </w:rPr>
        <w:t>, 425-435.</w:t>
      </w:r>
    </w:p>
    <w:p w14:paraId="093E4DE6" w14:textId="77777777" w:rsidR="00195244" w:rsidRPr="005A7333" w:rsidRDefault="00195244" w:rsidP="005A7333">
      <w:r w:rsidRPr="005A7333">
        <w:rPr>
          <w:noProof/>
        </w:rPr>
        <w:t>30.</w:t>
      </w:r>
      <w:r w:rsidRPr="005A7333">
        <w:rPr>
          <w:noProof/>
        </w:rPr>
        <w:tab/>
        <w:t xml:space="preserve">J. J. Fitzpatrick, T. Iqbal, C. Delaney, T. Twomey and M. K. Keogh, </w:t>
      </w:r>
      <w:r w:rsidRPr="005A7333">
        <w:rPr>
          <w:i/>
          <w:noProof/>
        </w:rPr>
        <w:t>Journal of Food Engineering</w:t>
      </w:r>
      <w:r w:rsidRPr="005A7333">
        <w:rPr>
          <w:noProof/>
        </w:rPr>
        <w:t xml:space="preserve">, 2004, </w:t>
      </w:r>
      <w:r w:rsidRPr="005A7333">
        <w:rPr>
          <w:b/>
          <w:noProof/>
        </w:rPr>
        <w:t>64</w:t>
      </w:r>
      <w:r w:rsidRPr="005A7333">
        <w:rPr>
          <w:noProof/>
        </w:rPr>
        <w:t>, 435-444.</w:t>
      </w:r>
    </w:p>
    <w:p w14:paraId="3058CCF1" w14:textId="77777777" w:rsidR="00195244" w:rsidRPr="005A7333" w:rsidRDefault="00195244" w:rsidP="005A7333">
      <w:r w:rsidRPr="005A7333">
        <w:rPr>
          <w:noProof/>
        </w:rPr>
        <w:t>31.</w:t>
      </w:r>
      <w:r w:rsidRPr="005A7333">
        <w:rPr>
          <w:noProof/>
        </w:rPr>
        <w:tab/>
        <w:t xml:space="preserve">U. Zafar, V. Vivacqua, G. Calvert, M. Ghadiri and J. A. S. Cleaver, </w:t>
      </w:r>
      <w:r w:rsidRPr="005A7333">
        <w:rPr>
          <w:i/>
          <w:noProof/>
        </w:rPr>
        <w:t>Powder Technology</w:t>
      </w:r>
      <w:r w:rsidRPr="005A7333">
        <w:rPr>
          <w:noProof/>
        </w:rPr>
        <w:t xml:space="preserve">, 2017, </w:t>
      </w:r>
      <w:r w:rsidRPr="005A7333">
        <w:rPr>
          <w:b/>
          <w:noProof/>
        </w:rPr>
        <w:t>313</w:t>
      </w:r>
      <w:r w:rsidRPr="005A7333">
        <w:rPr>
          <w:noProof/>
        </w:rPr>
        <w:t>, 389-401.</w:t>
      </w:r>
    </w:p>
    <w:p w14:paraId="6AEBA870" w14:textId="77777777" w:rsidR="00195244" w:rsidRPr="005A7333" w:rsidRDefault="00195244" w:rsidP="005A7333">
      <w:r w:rsidRPr="005A7333">
        <w:rPr>
          <w:noProof/>
        </w:rPr>
        <w:t>32.</w:t>
      </w:r>
      <w:r w:rsidRPr="005A7333">
        <w:rPr>
          <w:noProof/>
        </w:rPr>
        <w:tab/>
        <w:t xml:space="preserve">T. Howes, B. R. Bhandari and V. Truong, </w:t>
      </w:r>
      <w:r w:rsidRPr="005A7333">
        <w:rPr>
          <w:i/>
          <w:noProof/>
        </w:rPr>
        <w:t>International Journal of Food Properties</w:t>
      </w:r>
      <w:r w:rsidRPr="005A7333">
        <w:rPr>
          <w:noProof/>
        </w:rPr>
        <w:t xml:space="preserve">, 2001, </w:t>
      </w:r>
      <w:r w:rsidRPr="005A7333">
        <w:rPr>
          <w:b/>
          <w:noProof/>
        </w:rPr>
        <w:t>4</w:t>
      </w:r>
      <w:r w:rsidRPr="005A7333">
        <w:rPr>
          <w:noProof/>
        </w:rPr>
        <w:t>, 1-33.</w:t>
      </w:r>
    </w:p>
    <w:p w14:paraId="22BA7AE0" w14:textId="77777777" w:rsidR="00195244" w:rsidRPr="005A7333" w:rsidRDefault="00195244" w:rsidP="005A7333">
      <w:r w:rsidRPr="005A7333">
        <w:rPr>
          <w:noProof/>
        </w:rPr>
        <w:t>33.</w:t>
      </w:r>
      <w:r w:rsidRPr="005A7333">
        <w:rPr>
          <w:noProof/>
        </w:rPr>
        <w:tab/>
        <w:t xml:space="preserve">N. Hardas, S. Danvirivakul, J. L. Foley, W. W. Nawar and P. Chinachoti, </w:t>
      </w:r>
      <w:r w:rsidRPr="005A7333">
        <w:rPr>
          <w:i/>
          <w:noProof/>
        </w:rPr>
        <w:t>Journal of the American Oil Chemists' Society</w:t>
      </w:r>
      <w:r w:rsidRPr="005A7333">
        <w:rPr>
          <w:noProof/>
        </w:rPr>
        <w:t xml:space="preserve">, 2002, </w:t>
      </w:r>
      <w:r w:rsidRPr="005A7333">
        <w:rPr>
          <w:b/>
          <w:noProof/>
        </w:rPr>
        <w:t>79</w:t>
      </w:r>
      <w:r w:rsidRPr="005A7333">
        <w:rPr>
          <w:noProof/>
        </w:rPr>
        <w:t>, 151-158.</w:t>
      </w:r>
    </w:p>
    <w:p w14:paraId="162920D6" w14:textId="77777777" w:rsidR="00195244" w:rsidRPr="005A7333" w:rsidRDefault="00195244" w:rsidP="005A7333">
      <w:r w:rsidRPr="005A7333">
        <w:rPr>
          <w:noProof/>
        </w:rPr>
        <w:t>34.</w:t>
      </w:r>
      <w:r w:rsidRPr="005A7333">
        <w:rPr>
          <w:noProof/>
        </w:rPr>
        <w:tab/>
        <w:t xml:space="preserve">R. Jones, H. M. Pollock, J. A. S. Cleaver and C. S. Hodges, </w:t>
      </w:r>
      <w:r w:rsidRPr="005A7333">
        <w:rPr>
          <w:i/>
          <w:noProof/>
        </w:rPr>
        <w:t>Langmuir</w:t>
      </w:r>
      <w:r w:rsidRPr="005A7333">
        <w:rPr>
          <w:noProof/>
        </w:rPr>
        <w:t xml:space="preserve">, 2002, </w:t>
      </w:r>
      <w:r w:rsidRPr="005A7333">
        <w:rPr>
          <w:b/>
          <w:noProof/>
        </w:rPr>
        <w:t>18</w:t>
      </w:r>
      <w:r w:rsidRPr="005A7333">
        <w:rPr>
          <w:noProof/>
        </w:rPr>
        <w:t>, 8045-8055.</w:t>
      </w:r>
    </w:p>
    <w:p w14:paraId="4198117E" w14:textId="77777777" w:rsidR="00195244" w:rsidRPr="005A7333" w:rsidRDefault="00195244" w:rsidP="005A7333">
      <w:r w:rsidRPr="005A7333">
        <w:rPr>
          <w:noProof/>
        </w:rPr>
        <w:t>35.</w:t>
      </w:r>
      <w:r w:rsidRPr="005A7333">
        <w:rPr>
          <w:noProof/>
        </w:rPr>
        <w:tab/>
        <w:t xml:space="preserve">M. Alizadeh, M. Asachi, M. Ghadiri, A. Bayly and A. Hassanpour, </w:t>
      </w:r>
      <w:r w:rsidRPr="005A7333">
        <w:rPr>
          <w:i/>
          <w:noProof/>
        </w:rPr>
        <w:t>Powder Technology</w:t>
      </w:r>
      <w:r w:rsidRPr="005A7333">
        <w:rPr>
          <w:noProof/>
        </w:rPr>
        <w:t xml:space="preserve">, 2018, </w:t>
      </w:r>
      <w:r w:rsidRPr="005A7333">
        <w:rPr>
          <w:b/>
          <w:noProof/>
        </w:rPr>
        <w:t>339</w:t>
      </w:r>
      <w:r w:rsidRPr="005A7333">
        <w:rPr>
          <w:noProof/>
        </w:rPr>
        <w:t>, 789-800.</w:t>
      </w:r>
    </w:p>
    <w:p w14:paraId="1D969546" w14:textId="77777777" w:rsidR="00195244" w:rsidRPr="005A7333" w:rsidRDefault="00195244" w:rsidP="005A7333">
      <w:r w:rsidRPr="005A7333">
        <w:rPr>
          <w:noProof/>
        </w:rPr>
        <w:t>36.</w:t>
      </w:r>
      <w:r w:rsidRPr="005A7333">
        <w:rPr>
          <w:noProof/>
        </w:rPr>
        <w:tab/>
        <w:t xml:space="preserve">V. Karde, D. Dixit and C. Ghoroi, </w:t>
      </w:r>
      <w:r w:rsidRPr="005A7333">
        <w:rPr>
          <w:i/>
          <w:noProof/>
        </w:rPr>
        <w:t>Advanced Powder Technology</w:t>
      </w:r>
      <w:r w:rsidRPr="005A7333">
        <w:rPr>
          <w:noProof/>
        </w:rPr>
        <w:t xml:space="preserve">, 2017, </w:t>
      </w:r>
      <w:r w:rsidRPr="005A7333">
        <w:rPr>
          <w:b/>
          <w:noProof/>
        </w:rPr>
        <w:t>28</w:t>
      </w:r>
      <w:r w:rsidRPr="005A7333">
        <w:rPr>
          <w:noProof/>
        </w:rPr>
        <w:t>, 346-355.</w:t>
      </w:r>
    </w:p>
    <w:p w14:paraId="5DA91680" w14:textId="77777777" w:rsidR="00195244" w:rsidRPr="005A7333" w:rsidRDefault="00195244" w:rsidP="005A7333">
      <w:r w:rsidRPr="005A7333">
        <w:rPr>
          <w:noProof/>
        </w:rPr>
        <w:t>37.</w:t>
      </w:r>
      <w:r w:rsidRPr="005A7333">
        <w:rPr>
          <w:noProof/>
        </w:rPr>
        <w:tab/>
        <w:t xml:space="preserve">D. Mahlin, J. Berggren, G. Alderborn and S. Engström, </w:t>
      </w:r>
      <w:r w:rsidRPr="005A7333">
        <w:rPr>
          <w:i/>
          <w:noProof/>
        </w:rPr>
        <w:t>Journal of Pharmaceutical Sciences</w:t>
      </w:r>
      <w:r w:rsidRPr="005A7333">
        <w:rPr>
          <w:noProof/>
        </w:rPr>
        <w:t xml:space="preserve">, 2004, </w:t>
      </w:r>
      <w:r w:rsidRPr="005A7333">
        <w:rPr>
          <w:b/>
          <w:noProof/>
        </w:rPr>
        <w:t>93</w:t>
      </w:r>
      <w:r w:rsidRPr="005A7333">
        <w:rPr>
          <w:noProof/>
        </w:rPr>
        <w:t>, 29-37.</w:t>
      </w:r>
    </w:p>
    <w:p w14:paraId="00490525" w14:textId="77777777" w:rsidR="00195244" w:rsidRPr="005A7333" w:rsidRDefault="00195244" w:rsidP="005A7333">
      <w:r w:rsidRPr="005A7333">
        <w:rPr>
          <w:noProof/>
        </w:rPr>
        <w:t>38.</w:t>
      </w:r>
      <w:r w:rsidRPr="005A7333">
        <w:rPr>
          <w:noProof/>
        </w:rPr>
        <w:tab/>
        <w:t xml:space="preserve">J. Aguilera, J. del Valle and M. Karel, </w:t>
      </w:r>
      <w:r w:rsidRPr="005A7333">
        <w:rPr>
          <w:i/>
          <w:noProof/>
        </w:rPr>
        <w:t>Trends in Food Science &amp; Technology</w:t>
      </w:r>
      <w:r w:rsidRPr="005A7333">
        <w:rPr>
          <w:noProof/>
        </w:rPr>
        <w:t xml:space="preserve">, 1995, </w:t>
      </w:r>
      <w:r w:rsidRPr="005A7333">
        <w:rPr>
          <w:b/>
          <w:noProof/>
        </w:rPr>
        <w:t>6</w:t>
      </w:r>
      <w:r w:rsidRPr="005A7333">
        <w:rPr>
          <w:noProof/>
        </w:rPr>
        <w:t>, 149-155.</w:t>
      </w:r>
    </w:p>
    <w:p w14:paraId="007559CB" w14:textId="77777777" w:rsidR="00195244" w:rsidRPr="005A7333" w:rsidRDefault="00195244" w:rsidP="005A7333">
      <w:r w:rsidRPr="005A7333">
        <w:rPr>
          <w:noProof/>
        </w:rPr>
        <w:t>39.</w:t>
      </w:r>
      <w:r w:rsidRPr="005A7333">
        <w:rPr>
          <w:noProof/>
        </w:rPr>
        <w:tab/>
        <w:t xml:space="preserve">S. Karner and N. Anne Urbanetz, </w:t>
      </w:r>
      <w:r w:rsidRPr="005A7333">
        <w:rPr>
          <w:i/>
          <w:noProof/>
        </w:rPr>
        <w:t>Journal of Aerosol Science</w:t>
      </w:r>
      <w:r w:rsidRPr="005A7333">
        <w:rPr>
          <w:noProof/>
        </w:rPr>
        <w:t xml:space="preserve">, 2011, </w:t>
      </w:r>
      <w:r w:rsidRPr="005A7333">
        <w:rPr>
          <w:b/>
          <w:noProof/>
        </w:rPr>
        <w:t>42</w:t>
      </w:r>
      <w:r w:rsidRPr="005A7333">
        <w:rPr>
          <w:noProof/>
        </w:rPr>
        <w:t>, 428-445.</w:t>
      </w:r>
    </w:p>
    <w:p w14:paraId="683504F7" w14:textId="77777777" w:rsidR="00195244" w:rsidRPr="005A7333" w:rsidRDefault="00195244" w:rsidP="005A7333">
      <w:r w:rsidRPr="005A7333">
        <w:rPr>
          <w:noProof/>
        </w:rPr>
        <w:lastRenderedPageBreak/>
        <w:t>40.</w:t>
      </w:r>
      <w:r w:rsidRPr="005A7333">
        <w:rPr>
          <w:noProof/>
        </w:rPr>
        <w:tab/>
        <w:t xml:space="preserve">K.-E. Wirth and M. Linsenbühler, </w:t>
      </w:r>
      <w:r w:rsidRPr="005A7333">
        <w:rPr>
          <w:i/>
          <w:noProof/>
        </w:rPr>
        <w:t>China PARTICUOLOGY</w:t>
      </w:r>
      <w:r w:rsidRPr="005A7333">
        <w:rPr>
          <w:noProof/>
        </w:rPr>
        <w:t xml:space="preserve">, 2005, </w:t>
      </w:r>
      <w:r w:rsidRPr="005A7333">
        <w:rPr>
          <w:b/>
          <w:noProof/>
        </w:rPr>
        <w:t>03</w:t>
      </w:r>
      <w:r w:rsidRPr="005A7333">
        <w:rPr>
          <w:noProof/>
        </w:rPr>
        <w:t>, 94-98.</w:t>
      </w:r>
    </w:p>
    <w:p w14:paraId="56822A1D" w14:textId="77777777" w:rsidR="00195244" w:rsidRPr="005A7333" w:rsidRDefault="00195244" w:rsidP="005A7333">
      <w:r w:rsidRPr="005A7333">
        <w:rPr>
          <w:noProof/>
        </w:rPr>
        <w:t>41.</w:t>
      </w:r>
      <w:r w:rsidRPr="005A7333">
        <w:rPr>
          <w:noProof/>
        </w:rPr>
        <w:tab/>
        <w:t xml:space="preserve">G. Rowley and L. A. Mackin, </w:t>
      </w:r>
      <w:r w:rsidRPr="005A7333">
        <w:rPr>
          <w:i/>
          <w:noProof/>
        </w:rPr>
        <w:t>Powder Technology</w:t>
      </w:r>
      <w:r w:rsidRPr="005A7333">
        <w:rPr>
          <w:noProof/>
        </w:rPr>
        <w:t xml:space="preserve">, 2003, </w:t>
      </w:r>
      <w:r w:rsidRPr="005A7333">
        <w:rPr>
          <w:b/>
          <w:noProof/>
        </w:rPr>
        <w:t>135-136</w:t>
      </w:r>
      <w:r w:rsidRPr="005A7333">
        <w:rPr>
          <w:noProof/>
        </w:rPr>
        <w:t>, 50-58.</w:t>
      </w:r>
    </w:p>
    <w:p w14:paraId="59433550" w14:textId="77777777" w:rsidR="00195244" w:rsidRPr="005A7333" w:rsidRDefault="00195244" w:rsidP="005A7333">
      <w:r w:rsidRPr="005A7333">
        <w:rPr>
          <w:noProof/>
        </w:rPr>
        <w:t>42.</w:t>
      </w:r>
      <w:r w:rsidRPr="005A7333">
        <w:rPr>
          <w:noProof/>
        </w:rPr>
        <w:tab/>
        <w:t xml:space="preserve">A. Elajnaf, P. Carter and G. Rowley, </w:t>
      </w:r>
      <w:r w:rsidRPr="005A7333">
        <w:rPr>
          <w:i/>
          <w:noProof/>
        </w:rPr>
        <w:t>European Journal of Pharmaceutical Sciences</w:t>
      </w:r>
      <w:r w:rsidRPr="005A7333">
        <w:rPr>
          <w:noProof/>
        </w:rPr>
        <w:t xml:space="preserve">, 2006, </w:t>
      </w:r>
      <w:r w:rsidRPr="005A7333">
        <w:rPr>
          <w:b/>
          <w:noProof/>
        </w:rPr>
        <w:t>29</w:t>
      </w:r>
      <w:r w:rsidRPr="005A7333">
        <w:rPr>
          <w:noProof/>
        </w:rPr>
        <w:t>, 375-384.</w:t>
      </w:r>
    </w:p>
    <w:p w14:paraId="7FB0F94C" w14:textId="77777777" w:rsidR="00195244" w:rsidRPr="005A7333" w:rsidRDefault="00195244" w:rsidP="005A7333">
      <w:r w:rsidRPr="005A7333">
        <w:rPr>
          <w:noProof/>
        </w:rPr>
        <w:t>43.</w:t>
      </w:r>
      <w:r w:rsidRPr="005A7333">
        <w:rPr>
          <w:noProof/>
        </w:rPr>
        <w:tab/>
        <w:t xml:space="preserve">N. Vandewalle, G. Lumay, F. Ludewig and J. E. Fiscina, </w:t>
      </w:r>
      <w:r w:rsidRPr="005A7333">
        <w:rPr>
          <w:i/>
          <w:noProof/>
        </w:rPr>
        <w:t>Physical Review E</w:t>
      </w:r>
      <w:r w:rsidRPr="005A7333">
        <w:rPr>
          <w:noProof/>
        </w:rPr>
        <w:t xml:space="preserve">, 2012, </w:t>
      </w:r>
      <w:r w:rsidRPr="005A7333">
        <w:rPr>
          <w:b/>
          <w:noProof/>
        </w:rPr>
        <w:t>85</w:t>
      </w:r>
      <w:r w:rsidRPr="005A7333">
        <w:rPr>
          <w:noProof/>
        </w:rPr>
        <w:t>, 031309.</w:t>
      </w:r>
    </w:p>
    <w:p w14:paraId="416BA1EE" w14:textId="77777777" w:rsidR="00195244" w:rsidRPr="005A7333" w:rsidRDefault="00195244" w:rsidP="005A7333">
      <w:r w:rsidRPr="005A7333">
        <w:rPr>
          <w:noProof/>
        </w:rPr>
        <w:t>44.</w:t>
      </w:r>
      <w:r w:rsidRPr="005A7333">
        <w:rPr>
          <w:noProof/>
        </w:rPr>
        <w:tab/>
        <w:t xml:space="preserve">K. Kendall, </w:t>
      </w:r>
      <w:r w:rsidRPr="005A7333">
        <w:rPr>
          <w:i/>
          <w:noProof/>
        </w:rPr>
        <w:t>Molecular Adhesion and Its Applications</w:t>
      </w:r>
      <w:r w:rsidRPr="005A7333">
        <w:rPr>
          <w:noProof/>
        </w:rPr>
        <w:t>, Springer, 2014.</w:t>
      </w:r>
    </w:p>
    <w:p w14:paraId="205E67C7" w14:textId="77777777" w:rsidR="00195244" w:rsidRPr="005A7333" w:rsidRDefault="00195244" w:rsidP="005A7333">
      <w:r w:rsidRPr="005A7333">
        <w:rPr>
          <w:noProof/>
        </w:rPr>
        <w:t>45.</w:t>
      </w:r>
      <w:r w:rsidRPr="005A7333">
        <w:rPr>
          <w:noProof/>
        </w:rPr>
        <w:tab/>
        <w:t xml:space="preserve">J. Frenkel, </w:t>
      </w:r>
      <w:r w:rsidRPr="005A7333">
        <w:rPr>
          <w:i/>
          <w:noProof/>
        </w:rPr>
        <w:t>J. Phys. USSR</w:t>
      </w:r>
      <w:r w:rsidRPr="005A7333">
        <w:rPr>
          <w:noProof/>
        </w:rPr>
        <w:t xml:space="preserve">, 1945, </w:t>
      </w:r>
      <w:r w:rsidRPr="005A7333">
        <w:rPr>
          <w:b/>
          <w:noProof/>
        </w:rPr>
        <w:t>9</w:t>
      </w:r>
      <w:r w:rsidRPr="005A7333">
        <w:rPr>
          <w:noProof/>
        </w:rPr>
        <w:t>, 301–303.</w:t>
      </w:r>
    </w:p>
    <w:p w14:paraId="41A8EB64" w14:textId="77777777" w:rsidR="00195244" w:rsidRPr="005A7333" w:rsidRDefault="00195244" w:rsidP="005A7333">
      <w:r w:rsidRPr="005A7333">
        <w:rPr>
          <w:noProof/>
        </w:rPr>
        <w:t>46.</w:t>
      </w:r>
      <w:r w:rsidRPr="005A7333">
        <w:rPr>
          <w:noProof/>
        </w:rPr>
        <w:tab/>
        <w:t xml:space="preserve">M. Hartmann and S. Palzer, </w:t>
      </w:r>
      <w:r w:rsidRPr="005A7333">
        <w:rPr>
          <w:i/>
          <w:noProof/>
        </w:rPr>
        <w:t>Powder Technology</w:t>
      </w:r>
      <w:r w:rsidRPr="005A7333">
        <w:rPr>
          <w:noProof/>
        </w:rPr>
        <w:t xml:space="preserve">, 2011, </w:t>
      </w:r>
      <w:r w:rsidRPr="005A7333">
        <w:rPr>
          <w:b/>
          <w:noProof/>
        </w:rPr>
        <w:t>206</w:t>
      </w:r>
      <w:r w:rsidRPr="005A7333">
        <w:rPr>
          <w:noProof/>
        </w:rPr>
        <w:t>, 112-121.</w:t>
      </w:r>
    </w:p>
    <w:p w14:paraId="2B16E6B2" w14:textId="77777777" w:rsidR="00195244" w:rsidRPr="005A7333" w:rsidRDefault="00195244" w:rsidP="005A7333">
      <w:r w:rsidRPr="005A7333">
        <w:rPr>
          <w:noProof/>
        </w:rPr>
        <w:t>47.</w:t>
      </w:r>
      <w:r w:rsidRPr="005A7333">
        <w:rPr>
          <w:noProof/>
        </w:rPr>
        <w:tab/>
        <w:t xml:space="preserve">B. Armstrong, Y. Chandorkar and T. Freeman, </w:t>
      </w:r>
      <w:r w:rsidRPr="005A7333">
        <w:rPr>
          <w:i/>
          <w:noProof/>
        </w:rPr>
        <w:t>Particulate Science and Technology</w:t>
      </w:r>
      <w:r w:rsidRPr="005A7333">
        <w:rPr>
          <w:noProof/>
        </w:rPr>
        <w:t xml:space="preserve">, 2015, </w:t>
      </w:r>
      <w:r w:rsidRPr="005A7333">
        <w:rPr>
          <w:b/>
          <w:noProof/>
        </w:rPr>
        <w:t>33</w:t>
      </w:r>
      <w:r w:rsidRPr="005A7333">
        <w:rPr>
          <w:noProof/>
        </w:rPr>
        <w:t>, 102-108.</w:t>
      </w:r>
    </w:p>
    <w:p w14:paraId="2AA48781" w14:textId="77777777" w:rsidR="00195244" w:rsidRPr="005A7333" w:rsidRDefault="00195244" w:rsidP="005A7333">
      <w:r w:rsidRPr="005A7333">
        <w:rPr>
          <w:noProof/>
        </w:rPr>
        <w:t>48.</w:t>
      </w:r>
      <w:r w:rsidRPr="005A7333">
        <w:rPr>
          <w:noProof/>
        </w:rPr>
        <w:tab/>
        <w:t xml:space="preserve">G. Calvert, N. Curcic, C. Redhead, H. Ahmadian, C. Owen, D. Beckett and M. Ghadiri, </w:t>
      </w:r>
      <w:r w:rsidRPr="005A7333">
        <w:rPr>
          <w:i/>
          <w:noProof/>
        </w:rPr>
        <w:t>Powder Technology</w:t>
      </w:r>
      <w:r w:rsidRPr="005A7333">
        <w:rPr>
          <w:noProof/>
        </w:rPr>
        <w:t xml:space="preserve">, 2013, </w:t>
      </w:r>
      <w:r w:rsidRPr="005A7333">
        <w:rPr>
          <w:b/>
          <w:noProof/>
        </w:rPr>
        <w:t>249</w:t>
      </w:r>
      <w:r w:rsidRPr="005A7333">
        <w:rPr>
          <w:noProof/>
        </w:rPr>
        <w:t>, 323-329.</w:t>
      </w:r>
    </w:p>
    <w:p w14:paraId="17B5805D" w14:textId="77777777" w:rsidR="00195244" w:rsidRPr="005A7333" w:rsidRDefault="00195244" w:rsidP="005A7333">
      <w:r w:rsidRPr="005A7333">
        <w:rPr>
          <w:noProof/>
        </w:rPr>
        <w:t>49.</w:t>
      </w:r>
      <w:r w:rsidRPr="005A7333">
        <w:rPr>
          <w:noProof/>
        </w:rPr>
        <w:tab/>
        <w:t xml:space="preserve">R. Chirone, D. Barletta, P. Lettieri and M. Poletto, </w:t>
      </w:r>
      <w:r w:rsidRPr="005A7333">
        <w:rPr>
          <w:i/>
          <w:noProof/>
        </w:rPr>
        <w:t>Powder Technology</w:t>
      </w:r>
      <w:r w:rsidRPr="005A7333">
        <w:rPr>
          <w:noProof/>
        </w:rPr>
        <w:t xml:space="preserve">, 2016, </w:t>
      </w:r>
      <w:r w:rsidRPr="005A7333">
        <w:rPr>
          <w:b/>
          <w:noProof/>
        </w:rPr>
        <w:t>288</w:t>
      </w:r>
      <w:r w:rsidRPr="005A7333">
        <w:rPr>
          <w:noProof/>
        </w:rPr>
        <w:t>, 379-387.</w:t>
      </w:r>
    </w:p>
    <w:p w14:paraId="04AFB640" w14:textId="77777777" w:rsidR="00195244" w:rsidRPr="005A7333" w:rsidRDefault="00195244" w:rsidP="005A7333">
      <w:r w:rsidRPr="005A7333">
        <w:rPr>
          <w:noProof/>
        </w:rPr>
        <w:t>50.</w:t>
      </w:r>
      <w:r w:rsidRPr="005A7333">
        <w:rPr>
          <w:noProof/>
        </w:rPr>
        <w:tab/>
        <w:t xml:space="preserve">G. Landi, D. Barletta and M. Poletto, </w:t>
      </w:r>
      <w:r w:rsidRPr="005A7333">
        <w:rPr>
          <w:i/>
          <w:noProof/>
        </w:rPr>
        <w:t>Powder Technology</w:t>
      </w:r>
      <w:r w:rsidRPr="005A7333">
        <w:rPr>
          <w:noProof/>
        </w:rPr>
        <w:t xml:space="preserve">, 2011, </w:t>
      </w:r>
      <w:r w:rsidRPr="005A7333">
        <w:rPr>
          <w:b/>
          <w:noProof/>
        </w:rPr>
        <w:t>207</w:t>
      </w:r>
      <w:r w:rsidRPr="005A7333">
        <w:rPr>
          <w:noProof/>
        </w:rPr>
        <w:t>, 437-443.</w:t>
      </w:r>
    </w:p>
    <w:p w14:paraId="70B16ED6" w14:textId="77777777" w:rsidR="00195244" w:rsidRPr="005A7333" w:rsidRDefault="00195244" w:rsidP="005A7333">
      <w:r w:rsidRPr="005A7333">
        <w:rPr>
          <w:noProof/>
        </w:rPr>
        <w:t>51.</w:t>
      </w:r>
      <w:r w:rsidRPr="005A7333">
        <w:rPr>
          <w:noProof/>
        </w:rPr>
        <w:tab/>
        <w:t xml:space="preserve">T. Iqbal and J. J. Fitzpatrick, </w:t>
      </w:r>
      <w:r w:rsidRPr="005A7333">
        <w:rPr>
          <w:i/>
          <w:noProof/>
        </w:rPr>
        <w:t>Journal of Food Engineering</w:t>
      </w:r>
      <w:r w:rsidRPr="005A7333">
        <w:rPr>
          <w:noProof/>
        </w:rPr>
        <w:t xml:space="preserve">, 2006, </w:t>
      </w:r>
      <w:r w:rsidRPr="005A7333">
        <w:rPr>
          <w:b/>
          <w:noProof/>
        </w:rPr>
        <w:t>72</w:t>
      </w:r>
      <w:r w:rsidRPr="005A7333">
        <w:rPr>
          <w:noProof/>
        </w:rPr>
        <w:t>, 273-280.</w:t>
      </w:r>
    </w:p>
    <w:p w14:paraId="1B44E5AC" w14:textId="77777777" w:rsidR="00195244" w:rsidRPr="005A7333" w:rsidRDefault="00195244" w:rsidP="005A7333">
      <w:r w:rsidRPr="005A7333">
        <w:rPr>
          <w:noProof/>
        </w:rPr>
        <w:t>52.</w:t>
      </w:r>
      <w:r w:rsidRPr="005A7333">
        <w:rPr>
          <w:noProof/>
        </w:rPr>
        <w:tab/>
        <w:t xml:space="preserve">J. R. Johanson and B. O. Paul, </w:t>
      </w:r>
      <w:r w:rsidRPr="005A7333">
        <w:rPr>
          <w:i/>
          <w:noProof/>
        </w:rPr>
        <w:t>Chemical Processing</w:t>
      </w:r>
      <w:r w:rsidRPr="005A7333">
        <w:rPr>
          <w:noProof/>
        </w:rPr>
        <w:t xml:space="preserve">, 1996, </w:t>
      </w:r>
      <w:r w:rsidRPr="005A7333">
        <w:rPr>
          <w:b/>
          <w:noProof/>
        </w:rPr>
        <w:t>59</w:t>
      </w:r>
      <w:r w:rsidRPr="005A7333">
        <w:rPr>
          <w:noProof/>
        </w:rPr>
        <w:t>, 71-75.</w:t>
      </w:r>
    </w:p>
    <w:p w14:paraId="62E43DE6" w14:textId="40D2D37E" w:rsidR="008D23CB" w:rsidRPr="001F2E31" w:rsidRDefault="008D23CB" w:rsidP="00195244">
      <w:r w:rsidRPr="005A7333">
        <w:fldChar w:fldCharType="end"/>
      </w:r>
    </w:p>
    <w:p w14:paraId="486E8E3D" w14:textId="0B8C8C03" w:rsidR="00A26503" w:rsidRPr="008D23CB" w:rsidRDefault="00A26503" w:rsidP="008D23CB"/>
    <w:sectPr w:rsidR="00A26503" w:rsidRPr="008D23CB" w:rsidSect="009D4F58">
      <w:headerReference w:type="default" r:id="rId21"/>
      <w:pgSz w:w="11907" w:h="16840" w:code="1"/>
      <w:pgMar w:top="720" w:right="720" w:bottom="720" w:left="72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D261E0" w16cid:durableId="1F6EA0D7"/>
  <w16cid:commentId w16cid:paraId="29767A29" w16cid:durableId="1F6E930D"/>
  <w16cid:commentId w16cid:paraId="1F95991E" w16cid:durableId="1F6E930E"/>
  <w16cid:commentId w16cid:paraId="491FCEB8" w16cid:durableId="1F6E930F"/>
  <w16cid:commentId w16cid:paraId="732905D6" w16cid:durableId="1F6E9974"/>
  <w16cid:commentId w16cid:paraId="31657286" w16cid:durableId="1F6EA435"/>
  <w16cid:commentId w16cid:paraId="6A4301DB" w16cid:durableId="1F6E9310"/>
  <w16cid:commentId w16cid:paraId="769D0798" w16cid:durableId="1F6E9E63"/>
  <w16cid:commentId w16cid:paraId="65765DA7" w16cid:durableId="1F6E9311"/>
  <w16cid:commentId w16cid:paraId="28767896" w16cid:durableId="1F6E9ECC"/>
  <w16cid:commentId w16cid:paraId="099AECE8" w16cid:durableId="1F6E9312"/>
  <w16cid:commentId w16cid:paraId="4FACFA54" w16cid:durableId="1F6E9F4D"/>
  <w16cid:commentId w16cid:paraId="343837D1" w16cid:durableId="1F6E9313"/>
  <w16cid:commentId w16cid:paraId="770EFEE1" w16cid:durableId="1F6E9F91"/>
  <w16cid:commentId w16cid:paraId="5D22B53E" w16cid:durableId="1F6E9314"/>
  <w16cid:commentId w16cid:paraId="4BCD31D1" w16cid:durableId="1F6EB284"/>
  <w16cid:commentId w16cid:paraId="6296EAF8" w16cid:durableId="1F6E9315"/>
  <w16cid:commentId w16cid:paraId="33D1F9A9" w16cid:durableId="1F6E9316"/>
  <w16cid:commentId w16cid:paraId="4901ACC9" w16cid:durableId="1F6EB3AD"/>
  <w16cid:commentId w16cid:paraId="0CBBC4CB" w16cid:durableId="1F6E9317"/>
  <w16cid:commentId w16cid:paraId="584AC811" w16cid:durableId="1F6E9318"/>
  <w16cid:commentId w16cid:paraId="14BFB5ED" w16cid:durableId="1F6E9319"/>
  <w16cid:commentId w16cid:paraId="59C8C63D" w16cid:durableId="1F6E931A"/>
  <w16cid:commentId w16cid:paraId="68166C6B" w16cid:durableId="1F6E931B"/>
  <w16cid:commentId w16cid:paraId="292F7629" w16cid:durableId="1F6E931C"/>
  <w16cid:commentId w16cid:paraId="515F9FD0" w16cid:durableId="1F6E931D"/>
  <w16cid:commentId w16cid:paraId="1A2AC48D" w16cid:durableId="1F6E931E"/>
  <w16cid:commentId w16cid:paraId="58FFD38E" w16cid:durableId="1F6E931F"/>
  <w16cid:commentId w16cid:paraId="5DD49F78" w16cid:durableId="1F6E9320"/>
  <w16cid:commentId w16cid:paraId="07FE6A99" w16cid:durableId="1F6E9321"/>
  <w16cid:commentId w16cid:paraId="5B0156D2" w16cid:durableId="1F6E9322"/>
  <w16cid:commentId w16cid:paraId="6EF95C45" w16cid:durableId="1F6E9323"/>
  <w16cid:commentId w16cid:paraId="12A63F20" w16cid:durableId="1F6E9324"/>
  <w16cid:commentId w16cid:paraId="2F87F61B" w16cid:durableId="1F6E9325"/>
  <w16cid:commentId w16cid:paraId="3CD0C0EC" w16cid:durableId="1F6E9326"/>
  <w16cid:commentId w16cid:paraId="03F412BC" w16cid:durableId="1F6E9327"/>
  <w16cid:commentId w16cid:paraId="2A17B4AE" w16cid:durableId="1F6E9328"/>
  <w16cid:commentId w16cid:paraId="33DBCD42" w16cid:durableId="1F6E9329"/>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62E5A6" w14:textId="77777777" w:rsidR="002467C3" w:rsidRDefault="002467C3" w:rsidP="004C34A7">
      <w:pPr>
        <w:spacing w:line="240" w:lineRule="auto"/>
      </w:pPr>
      <w:r>
        <w:separator/>
      </w:r>
    </w:p>
  </w:endnote>
  <w:endnote w:type="continuationSeparator" w:id="0">
    <w:p w14:paraId="7C0A57B2" w14:textId="77777777" w:rsidR="002467C3" w:rsidRDefault="002467C3" w:rsidP="004C34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charset w:val="86"/>
    <w:family w:val="script"/>
    <w:pitch w:val="variable"/>
    <w:sig w:usb0="A00002BF" w:usb1="38CF7CFA" w:usb2="00000016" w:usb3="00000000" w:csb0="0004000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等线 Light">
    <w:charset w:val="86"/>
    <w:family w:val="script"/>
    <w:pitch w:val="variable"/>
    <w:sig w:usb0="A00002BF" w:usb1="38CF7CFA" w:usb2="00000016" w:usb3="00000000" w:csb0="0004000F" w:csb1="00000000"/>
  </w:font>
  <w:font w:name="Segoe UI">
    <w:altName w:val="Calibri"/>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w:panose1 w:val="02010600030101010101"/>
    <w:charset w:val="86"/>
    <w:family w:val="script"/>
    <w:pitch w:val="variable"/>
    <w:sig w:usb0="A00002BF" w:usb1="38CF7CFA" w:usb2="00000016" w:usb3="00000000" w:csb0="0004000F" w:csb1="00000000"/>
  </w:font>
  <w:font w:name="Times">
    <w:panose1 w:val="00000500000000020000"/>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D067BB" w14:textId="77777777" w:rsidR="002467C3" w:rsidRDefault="002467C3" w:rsidP="004C34A7">
      <w:pPr>
        <w:spacing w:line="240" w:lineRule="auto"/>
      </w:pPr>
      <w:r>
        <w:separator/>
      </w:r>
    </w:p>
  </w:footnote>
  <w:footnote w:type="continuationSeparator" w:id="0">
    <w:p w14:paraId="5838757F" w14:textId="77777777" w:rsidR="002467C3" w:rsidRDefault="002467C3" w:rsidP="004C34A7">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B6703" w14:textId="7308666E" w:rsidR="00C8306E" w:rsidRDefault="00C8306E" w:rsidP="004C34A7">
    <w:pPr>
      <w:pStyle w:val="Header"/>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90AD5"/>
    <w:multiLevelType w:val="multilevel"/>
    <w:tmpl w:val="375C1BD2"/>
    <w:lvl w:ilvl="0">
      <w:start w:val="1"/>
      <w:numFmt w:val="decimal"/>
      <w:lvlText w:val="%1."/>
      <w:lvlJc w:val="left"/>
      <w:pPr>
        <w:ind w:left="1080" w:hanging="360"/>
      </w:pPr>
      <w:rPr>
        <w:rFonts w:asciiTheme="minorEastAsia" w:eastAsiaTheme="minorEastAsia" w:hAnsiTheme="minorEastAsia"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
    <w:nsid w:val="03F86846"/>
    <w:multiLevelType w:val="multilevel"/>
    <w:tmpl w:val="4A786E2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2F214454"/>
    <w:multiLevelType w:val="multilevel"/>
    <w:tmpl w:val="517097B0"/>
    <w:lvl w:ilvl="0">
      <w:start w:val="5"/>
      <w:numFmt w:val="decimal"/>
      <w:suff w:val="space"/>
      <w:lvlText w:val="Chapter %1"/>
      <w:lvlJc w:val="left"/>
      <w:pPr>
        <w:ind w:left="0" w:firstLine="0"/>
      </w:pPr>
      <w:rPr>
        <w:rFonts w:hint="default"/>
        <w:caps/>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nsid w:val="33725723"/>
    <w:multiLevelType w:val="hybridMultilevel"/>
    <w:tmpl w:val="4906F46C"/>
    <w:lvl w:ilvl="0" w:tplc="0DF856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BA45376"/>
    <w:multiLevelType w:val="hybridMultilevel"/>
    <w:tmpl w:val="507043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4EEA1C4B"/>
    <w:multiLevelType w:val="hybridMultilevel"/>
    <w:tmpl w:val="7F787BF4"/>
    <w:lvl w:ilvl="0" w:tplc="B434DE4A">
      <w:start w:val="1"/>
      <w:numFmt w:val="decimal"/>
      <w:lvlText w:val="%1."/>
      <w:lvlJc w:val="left"/>
      <w:pPr>
        <w:ind w:left="644" w:hanging="360"/>
      </w:pPr>
      <w:rPr>
        <w:i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nsid w:val="5642635B"/>
    <w:multiLevelType w:val="multilevel"/>
    <w:tmpl w:val="5642635B"/>
    <w:lvl w:ilvl="0">
      <w:start w:val="1"/>
      <w:numFmt w:val="decimal"/>
      <w:lvlText w:val="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600574C9"/>
    <w:multiLevelType w:val="hybridMultilevel"/>
    <w:tmpl w:val="6F885492"/>
    <w:lvl w:ilvl="0" w:tplc="38A224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1C04947"/>
    <w:multiLevelType w:val="hybridMultilevel"/>
    <w:tmpl w:val="571E7F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75034C1"/>
    <w:multiLevelType w:val="multilevel"/>
    <w:tmpl w:val="675034C1"/>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71B91C59"/>
    <w:multiLevelType w:val="multilevel"/>
    <w:tmpl w:val="A4FAB3CA"/>
    <w:lvl w:ilvl="0">
      <w:start w:val="3"/>
      <w:numFmt w:val="decimal"/>
      <w:pStyle w:val="Heading1"/>
      <w:lvlText w:val="Chapter %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0"/>
  </w:num>
  <w:num w:numId="2">
    <w:abstractNumId w:val="8"/>
  </w:num>
  <w:num w:numId="3">
    <w:abstractNumId w:val="1"/>
  </w:num>
  <w:num w:numId="4">
    <w:abstractNumId w:val="2"/>
  </w:num>
  <w:num w:numId="5">
    <w:abstractNumId w:val="10"/>
  </w:num>
  <w:num w:numId="6">
    <w:abstractNumId w:val="10"/>
  </w:num>
  <w:num w:numId="7">
    <w:abstractNumId w:val="10"/>
  </w:num>
  <w:num w:numId="8">
    <w:abstractNumId w:val="10"/>
  </w:num>
  <w:num w:numId="9">
    <w:abstractNumId w:val="7"/>
  </w:num>
  <w:num w:numId="10">
    <w:abstractNumId w:val="3"/>
  </w:num>
  <w:num w:numId="11">
    <w:abstractNumId w:val="6"/>
  </w:num>
  <w:num w:numId="12">
    <w:abstractNumId w:val="9"/>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hideSpellingErrors/>
  <w:hideGrammatical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Royal Society of Chemistr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xvzv9etjfvpe6e9ewcx29p8xfdzvwvaax59&quot;&gt;Chapter 3&lt;record-ids&gt;&lt;item&gt;1&lt;/item&gt;&lt;item&gt;2&lt;/item&gt;&lt;item&gt;3&lt;/item&gt;&lt;item&gt;4&lt;/item&gt;&lt;item&gt;5&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8&lt;/item&gt;&lt;item&gt;29&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9&lt;/item&gt;&lt;item&gt;50&lt;/item&gt;&lt;item&gt;51&lt;/item&gt;&lt;item&gt;52&lt;/item&gt;&lt;item&gt;53&lt;/item&gt;&lt;item&gt;54&lt;/item&gt;&lt;item&gt;55&lt;/item&gt;&lt;item&gt;56&lt;/item&gt;&lt;item&gt;57&lt;/item&gt;&lt;item&gt;58&lt;/item&gt;&lt;/record-ids&gt;&lt;/item&gt;&lt;/Libraries&gt;"/>
  </w:docVars>
  <w:rsids>
    <w:rsidRoot w:val="00997989"/>
    <w:rsid w:val="00000C03"/>
    <w:rsid w:val="000049AD"/>
    <w:rsid w:val="00004F6C"/>
    <w:rsid w:val="00005475"/>
    <w:rsid w:val="000076B1"/>
    <w:rsid w:val="00007EA1"/>
    <w:rsid w:val="00011109"/>
    <w:rsid w:val="00012EAF"/>
    <w:rsid w:val="000133D4"/>
    <w:rsid w:val="000147BF"/>
    <w:rsid w:val="00015119"/>
    <w:rsid w:val="0001703A"/>
    <w:rsid w:val="00021418"/>
    <w:rsid w:val="00023F54"/>
    <w:rsid w:val="000249CE"/>
    <w:rsid w:val="00024D22"/>
    <w:rsid w:val="00025B9C"/>
    <w:rsid w:val="00030501"/>
    <w:rsid w:val="000319AC"/>
    <w:rsid w:val="000324A7"/>
    <w:rsid w:val="00032DBF"/>
    <w:rsid w:val="000348AE"/>
    <w:rsid w:val="000357C0"/>
    <w:rsid w:val="00037A6D"/>
    <w:rsid w:val="000405BC"/>
    <w:rsid w:val="000435ED"/>
    <w:rsid w:val="00045371"/>
    <w:rsid w:val="00045786"/>
    <w:rsid w:val="00046349"/>
    <w:rsid w:val="000466F0"/>
    <w:rsid w:val="00054FF7"/>
    <w:rsid w:val="000637C2"/>
    <w:rsid w:val="00063929"/>
    <w:rsid w:val="00064234"/>
    <w:rsid w:val="0006439C"/>
    <w:rsid w:val="00064B5B"/>
    <w:rsid w:val="00066E5C"/>
    <w:rsid w:val="000673C8"/>
    <w:rsid w:val="00067994"/>
    <w:rsid w:val="00067B62"/>
    <w:rsid w:val="00070969"/>
    <w:rsid w:val="00076D1F"/>
    <w:rsid w:val="00080395"/>
    <w:rsid w:val="00081244"/>
    <w:rsid w:val="00082FAB"/>
    <w:rsid w:val="00087DE5"/>
    <w:rsid w:val="000908F1"/>
    <w:rsid w:val="00090986"/>
    <w:rsid w:val="00091C8F"/>
    <w:rsid w:val="0009475E"/>
    <w:rsid w:val="000974C9"/>
    <w:rsid w:val="000976D4"/>
    <w:rsid w:val="000A183B"/>
    <w:rsid w:val="000A300B"/>
    <w:rsid w:val="000A45D7"/>
    <w:rsid w:val="000A5BF3"/>
    <w:rsid w:val="000B1017"/>
    <w:rsid w:val="000B1EC4"/>
    <w:rsid w:val="000B1F62"/>
    <w:rsid w:val="000B3971"/>
    <w:rsid w:val="000B4B67"/>
    <w:rsid w:val="000B6149"/>
    <w:rsid w:val="000B6BF8"/>
    <w:rsid w:val="000B6C37"/>
    <w:rsid w:val="000B78DA"/>
    <w:rsid w:val="000C0F43"/>
    <w:rsid w:val="000C1B1A"/>
    <w:rsid w:val="000C5F2E"/>
    <w:rsid w:val="000C6DFD"/>
    <w:rsid w:val="000C7426"/>
    <w:rsid w:val="000C742B"/>
    <w:rsid w:val="000D0B1A"/>
    <w:rsid w:val="000D227E"/>
    <w:rsid w:val="000D5A08"/>
    <w:rsid w:val="000E68B4"/>
    <w:rsid w:val="000F0CDB"/>
    <w:rsid w:val="000F1FC0"/>
    <w:rsid w:val="000F3773"/>
    <w:rsid w:val="000F3DDC"/>
    <w:rsid w:val="000F685D"/>
    <w:rsid w:val="001005C7"/>
    <w:rsid w:val="001006AE"/>
    <w:rsid w:val="00100A27"/>
    <w:rsid w:val="00101874"/>
    <w:rsid w:val="0010583B"/>
    <w:rsid w:val="00107F34"/>
    <w:rsid w:val="0011004F"/>
    <w:rsid w:val="0011097E"/>
    <w:rsid w:val="00110CEF"/>
    <w:rsid w:val="00112A1F"/>
    <w:rsid w:val="001138B5"/>
    <w:rsid w:val="00113A0E"/>
    <w:rsid w:val="00114D33"/>
    <w:rsid w:val="0011506B"/>
    <w:rsid w:val="00116B25"/>
    <w:rsid w:val="00117F2F"/>
    <w:rsid w:val="00121FC5"/>
    <w:rsid w:val="001260CD"/>
    <w:rsid w:val="00126128"/>
    <w:rsid w:val="00126597"/>
    <w:rsid w:val="00126BA3"/>
    <w:rsid w:val="00126E13"/>
    <w:rsid w:val="0012703A"/>
    <w:rsid w:val="00127985"/>
    <w:rsid w:val="001304BD"/>
    <w:rsid w:val="001331BB"/>
    <w:rsid w:val="001346E7"/>
    <w:rsid w:val="00134A10"/>
    <w:rsid w:val="00137C4B"/>
    <w:rsid w:val="00140CB4"/>
    <w:rsid w:val="00141738"/>
    <w:rsid w:val="00141EA2"/>
    <w:rsid w:val="0014421A"/>
    <w:rsid w:val="00145336"/>
    <w:rsid w:val="001473AC"/>
    <w:rsid w:val="00150954"/>
    <w:rsid w:val="00151EB1"/>
    <w:rsid w:val="0015289C"/>
    <w:rsid w:val="00152991"/>
    <w:rsid w:val="001571DD"/>
    <w:rsid w:val="001611A3"/>
    <w:rsid w:val="00162EB4"/>
    <w:rsid w:val="00164114"/>
    <w:rsid w:val="00164B0A"/>
    <w:rsid w:val="00164CC8"/>
    <w:rsid w:val="00171018"/>
    <w:rsid w:val="00171F01"/>
    <w:rsid w:val="001745A9"/>
    <w:rsid w:val="001757AF"/>
    <w:rsid w:val="00175884"/>
    <w:rsid w:val="00176CF4"/>
    <w:rsid w:val="00177932"/>
    <w:rsid w:val="001803C1"/>
    <w:rsid w:val="00180492"/>
    <w:rsid w:val="00181828"/>
    <w:rsid w:val="00181A50"/>
    <w:rsid w:val="00184AE9"/>
    <w:rsid w:val="00185756"/>
    <w:rsid w:val="00187E8D"/>
    <w:rsid w:val="00190AFB"/>
    <w:rsid w:val="0019111B"/>
    <w:rsid w:val="00192C6C"/>
    <w:rsid w:val="00193D97"/>
    <w:rsid w:val="00194223"/>
    <w:rsid w:val="00195244"/>
    <w:rsid w:val="00196107"/>
    <w:rsid w:val="00196C4A"/>
    <w:rsid w:val="001972FC"/>
    <w:rsid w:val="001978D7"/>
    <w:rsid w:val="001A0D5E"/>
    <w:rsid w:val="001A1199"/>
    <w:rsid w:val="001A1A89"/>
    <w:rsid w:val="001A2B66"/>
    <w:rsid w:val="001A2BB5"/>
    <w:rsid w:val="001A558B"/>
    <w:rsid w:val="001A7B1A"/>
    <w:rsid w:val="001B0847"/>
    <w:rsid w:val="001B085B"/>
    <w:rsid w:val="001B0F92"/>
    <w:rsid w:val="001B4A22"/>
    <w:rsid w:val="001C15B9"/>
    <w:rsid w:val="001C1D51"/>
    <w:rsid w:val="001C49FD"/>
    <w:rsid w:val="001C616C"/>
    <w:rsid w:val="001C675C"/>
    <w:rsid w:val="001C7372"/>
    <w:rsid w:val="001C7731"/>
    <w:rsid w:val="001C7B4F"/>
    <w:rsid w:val="001D0457"/>
    <w:rsid w:val="001D2551"/>
    <w:rsid w:val="001D2B2B"/>
    <w:rsid w:val="001D3F1C"/>
    <w:rsid w:val="001D5342"/>
    <w:rsid w:val="001D5A92"/>
    <w:rsid w:val="001D6AF8"/>
    <w:rsid w:val="001E2BDE"/>
    <w:rsid w:val="001E602B"/>
    <w:rsid w:val="001E699B"/>
    <w:rsid w:val="001E76E3"/>
    <w:rsid w:val="001F279D"/>
    <w:rsid w:val="001F28F6"/>
    <w:rsid w:val="001F2E31"/>
    <w:rsid w:val="001F3B29"/>
    <w:rsid w:val="001F56B1"/>
    <w:rsid w:val="001F7266"/>
    <w:rsid w:val="001F761A"/>
    <w:rsid w:val="00201BF3"/>
    <w:rsid w:val="002024F6"/>
    <w:rsid w:val="0020446C"/>
    <w:rsid w:val="00205735"/>
    <w:rsid w:val="00205DFF"/>
    <w:rsid w:val="00205EFC"/>
    <w:rsid w:val="0020787E"/>
    <w:rsid w:val="00207B08"/>
    <w:rsid w:val="00207D2C"/>
    <w:rsid w:val="00212244"/>
    <w:rsid w:val="00213E96"/>
    <w:rsid w:val="002175FC"/>
    <w:rsid w:val="00217654"/>
    <w:rsid w:val="00217AE0"/>
    <w:rsid w:val="0022080D"/>
    <w:rsid w:val="0022247E"/>
    <w:rsid w:val="00224FA7"/>
    <w:rsid w:val="0022533D"/>
    <w:rsid w:val="00225985"/>
    <w:rsid w:val="00225ECF"/>
    <w:rsid w:val="002269C6"/>
    <w:rsid w:val="00226C90"/>
    <w:rsid w:val="00231422"/>
    <w:rsid w:val="0023369E"/>
    <w:rsid w:val="00233A48"/>
    <w:rsid w:val="00234CB6"/>
    <w:rsid w:val="00236AAF"/>
    <w:rsid w:val="00243409"/>
    <w:rsid w:val="0024601F"/>
    <w:rsid w:val="002467C3"/>
    <w:rsid w:val="0024753B"/>
    <w:rsid w:val="00250B48"/>
    <w:rsid w:val="00253E89"/>
    <w:rsid w:val="00253F91"/>
    <w:rsid w:val="00254B0A"/>
    <w:rsid w:val="00254E34"/>
    <w:rsid w:val="0025768C"/>
    <w:rsid w:val="002605B4"/>
    <w:rsid w:val="00260677"/>
    <w:rsid w:val="00260685"/>
    <w:rsid w:val="00260DF9"/>
    <w:rsid w:val="0026149D"/>
    <w:rsid w:val="00261502"/>
    <w:rsid w:val="002619CF"/>
    <w:rsid w:val="00261E5E"/>
    <w:rsid w:val="00263A2E"/>
    <w:rsid w:val="00264CCF"/>
    <w:rsid w:val="0027171B"/>
    <w:rsid w:val="00271EA6"/>
    <w:rsid w:val="002727F4"/>
    <w:rsid w:val="0027321D"/>
    <w:rsid w:val="0027465A"/>
    <w:rsid w:val="00276877"/>
    <w:rsid w:val="00277B28"/>
    <w:rsid w:val="0028177E"/>
    <w:rsid w:val="00283ACD"/>
    <w:rsid w:val="002842E3"/>
    <w:rsid w:val="00285E71"/>
    <w:rsid w:val="00286EE2"/>
    <w:rsid w:val="002873AC"/>
    <w:rsid w:val="002877A3"/>
    <w:rsid w:val="00287ADD"/>
    <w:rsid w:val="0029148B"/>
    <w:rsid w:val="00292AA3"/>
    <w:rsid w:val="00292BAD"/>
    <w:rsid w:val="00293AB5"/>
    <w:rsid w:val="00295FDF"/>
    <w:rsid w:val="002A2858"/>
    <w:rsid w:val="002A5BE4"/>
    <w:rsid w:val="002B0097"/>
    <w:rsid w:val="002B12B9"/>
    <w:rsid w:val="002B412E"/>
    <w:rsid w:val="002B44E1"/>
    <w:rsid w:val="002B6965"/>
    <w:rsid w:val="002C01D3"/>
    <w:rsid w:val="002C2863"/>
    <w:rsid w:val="002C472A"/>
    <w:rsid w:val="002C52C2"/>
    <w:rsid w:val="002C663B"/>
    <w:rsid w:val="002C73E8"/>
    <w:rsid w:val="002C7495"/>
    <w:rsid w:val="002D03B6"/>
    <w:rsid w:val="002D1F56"/>
    <w:rsid w:val="002D1FAF"/>
    <w:rsid w:val="002D5125"/>
    <w:rsid w:val="002D5597"/>
    <w:rsid w:val="002D7287"/>
    <w:rsid w:val="002E08C7"/>
    <w:rsid w:val="002E0A8C"/>
    <w:rsid w:val="002E0AA7"/>
    <w:rsid w:val="002E1F93"/>
    <w:rsid w:val="002E315E"/>
    <w:rsid w:val="002E44FB"/>
    <w:rsid w:val="002F01E5"/>
    <w:rsid w:val="002F0B14"/>
    <w:rsid w:val="002F2689"/>
    <w:rsid w:val="002F30F9"/>
    <w:rsid w:val="002F3AB4"/>
    <w:rsid w:val="002F4E28"/>
    <w:rsid w:val="002F676C"/>
    <w:rsid w:val="002F68CB"/>
    <w:rsid w:val="002F6EBB"/>
    <w:rsid w:val="002F6F9A"/>
    <w:rsid w:val="00300FE6"/>
    <w:rsid w:val="00301FB7"/>
    <w:rsid w:val="00302D29"/>
    <w:rsid w:val="00303465"/>
    <w:rsid w:val="0030373B"/>
    <w:rsid w:val="00305A76"/>
    <w:rsid w:val="00306A44"/>
    <w:rsid w:val="00307A5A"/>
    <w:rsid w:val="003129DE"/>
    <w:rsid w:val="00316341"/>
    <w:rsid w:val="003166ED"/>
    <w:rsid w:val="00316CC5"/>
    <w:rsid w:val="00316FBB"/>
    <w:rsid w:val="00317486"/>
    <w:rsid w:val="00320291"/>
    <w:rsid w:val="00320E10"/>
    <w:rsid w:val="0032122E"/>
    <w:rsid w:val="00321472"/>
    <w:rsid w:val="003218CE"/>
    <w:rsid w:val="003224FF"/>
    <w:rsid w:val="0032289B"/>
    <w:rsid w:val="003232A3"/>
    <w:rsid w:val="00326D52"/>
    <w:rsid w:val="00333828"/>
    <w:rsid w:val="003375D9"/>
    <w:rsid w:val="00337C91"/>
    <w:rsid w:val="003427C2"/>
    <w:rsid w:val="00343D59"/>
    <w:rsid w:val="00345D35"/>
    <w:rsid w:val="003460DC"/>
    <w:rsid w:val="00347219"/>
    <w:rsid w:val="0034764F"/>
    <w:rsid w:val="00350B8A"/>
    <w:rsid w:val="003529F3"/>
    <w:rsid w:val="003536A2"/>
    <w:rsid w:val="00355D9F"/>
    <w:rsid w:val="00360CAD"/>
    <w:rsid w:val="00361309"/>
    <w:rsid w:val="00361776"/>
    <w:rsid w:val="0036187A"/>
    <w:rsid w:val="00361B08"/>
    <w:rsid w:val="0036382F"/>
    <w:rsid w:val="00363B4E"/>
    <w:rsid w:val="00364DD9"/>
    <w:rsid w:val="00366B48"/>
    <w:rsid w:val="00366E14"/>
    <w:rsid w:val="0037178D"/>
    <w:rsid w:val="00373095"/>
    <w:rsid w:val="003754C1"/>
    <w:rsid w:val="00375A0D"/>
    <w:rsid w:val="00375D0E"/>
    <w:rsid w:val="003760EB"/>
    <w:rsid w:val="003762B6"/>
    <w:rsid w:val="00377436"/>
    <w:rsid w:val="00377528"/>
    <w:rsid w:val="0037774C"/>
    <w:rsid w:val="003800B9"/>
    <w:rsid w:val="00381C7A"/>
    <w:rsid w:val="003825CA"/>
    <w:rsid w:val="0038455E"/>
    <w:rsid w:val="00390055"/>
    <w:rsid w:val="00391963"/>
    <w:rsid w:val="00391BC4"/>
    <w:rsid w:val="00392987"/>
    <w:rsid w:val="003929F9"/>
    <w:rsid w:val="00392C03"/>
    <w:rsid w:val="00394347"/>
    <w:rsid w:val="00397D70"/>
    <w:rsid w:val="003A0615"/>
    <w:rsid w:val="003A0791"/>
    <w:rsid w:val="003A08FB"/>
    <w:rsid w:val="003A1033"/>
    <w:rsid w:val="003A1793"/>
    <w:rsid w:val="003A17BC"/>
    <w:rsid w:val="003A1D37"/>
    <w:rsid w:val="003A2891"/>
    <w:rsid w:val="003A2A48"/>
    <w:rsid w:val="003A4547"/>
    <w:rsid w:val="003A5AFC"/>
    <w:rsid w:val="003A5CCD"/>
    <w:rsid w:val="003B1442"/>
    <w:rsid w:val="003B24CF"/>
    <w:rsid w:val="003B32F5"/>
    <w:rsid w:val="003B592A"/>
    <w:rsid w:val="003B5F73"/>
    <w:rsid w:val="003B6AC1"/>
    <w:rsid w:val="003B6E09"/>
    <w:rsid w:val="003C233A"/>
    <w:rsid w:val="003C2356"/>
    <w:rsid w:val="003C4E73"/>
    <w:rsid w:val="003C7824"/>
    <w:rsid w:val="003D3591"/>
    <w:rsid w:val="003D3873"/>
    <w:rsid w:val="003D3A55"/>
    <w:rsid w:val="003E178D"/>
    <w:rsid w:val="003E2339"/>
    <w:rsid w:val="003E2509"/>
    <w:rsid w:val="003E5A44"/>
    <w:rsid w:val="003E5E54"/>
    <w:rsid w:val="003E7861"/>
    <w:rsid w:val="003F0D77"/>
    <w:rsid w:val="003F188A"/>
    <w:rsid w:val="003F1ADE"/>
    <w:rsid w:val="003F3023"/>
    <w:rsid w:val="003F6414"/>
    <w:rsid w:val="004010AB"/>
    <w:rsid w:val="004018CF"/>
    <w:rsid w:val="004020CB"/>
    <w:rsid w:val="0040275C"/>
    <w:rsid w:val="004033DB"/>
    <w:rsid w:val="00407796"/>
    <w:rsid w:val="004119A9"/>
    <w:rsid w:val="00413DAE"/>
    <w:rsid w:val="00415EA0"/>
    <w:rsid w:val="00416104"/>
    <w:rsid w:val="0041701E"/>
    <w:rsid w:val="00417651"/>
    <w:rsid w:val="004228A2"/>
    <w:rsid w:val="00422FF2"/>
    <w:rsid w:val="00423EA7"/>
    <w:rsid w:val="0042426A"/>
    <w:rsid w:val="0042512C"/>
    <w:rsid w:val="004303C0"/>
    <w:rsid w:val="00434107"/>
    <w:rsid w:val="00434936"/>
    <w:rsid w:val="0043565B"/>
    <w:rsid w:val="00435671"/>
    <w:rsid w:val="004358AA"/>
    <w:rsid w:val="0043649F"/>
    <w:rsid w:val="0043757B"/>
    <w:rsid w:val="00441155"/>
    <w:rsid w:val="004424EF"/>
    <w:rsid w:val="00443106"/>
    <w:rsid w:val="0045005A"/>
    <w:rsid w:val="004518D8"/>
    <w:rsid w:val="00453E4A"/>
    <w:rsid w:val="004555D2"/>
    <w:rsid w:val="0046218B"/>
    <w:rsid w:val="004632D5"/>
    <w:rsid w:val="0046331B"/>
    <w:rsid w:val="0046370F"/>
    <w:rsid w:val="004637CB"/>
    <w:rsid w:val="00467E48"/>
    <w:rsid w:val="0047048B"/>
    <w:rsid w:val="00470609"/>
    <w:rsid w:val="00472E89"/>
    <w:rsid w:val="0047305E"/>
    <w:rsid w:val="00475BCB"/>
    <w:rsid w:val="00476309"/>
    <w:rsid w:val="0047713F"/>
    <w:rsid w:val="00477EA7"/>
    <w:rsid w:val="00480D82"/>
    <w:rsid w:val="0048348E"/>
    <w:rsid w:val="00483920"/>
    <w:rsid w:val="00483E3E"/>
    <w:rsid w:val="004846B4"/>
    <w:rsid w:val="00485C47"/>
    <w:rsid w:val="0048623A"/>
    <w:rsid w:val="0048694F"/>
    <w:rsid w:val="00490162"/>
    <w:rsid w:val="00491569"/>
    <w:rsid w:val="00491AD2"/>
    <w:rsid w:val="00492561"/>
    <w:rsid w:val="00492591"/>
    <w:rsid w:val="00492B41"/>
    <w:rsid w:val="00492DA5"/>
    <w:rsid w:val="00492E7F"/>
    <w:rsid w:val="004937DE"/>
    <w:rsid w:val="00493CC5"/>
    <w:rsid w:val="00496573"/>
    <w:rsid w:val="0049767A"/>
    <w:rsid w:val="004978B8"/>
    <w:rsid w:val="004978F8"/>
    <w:rsid w:val="004A2ECA"/>
    <w:rsid w:val="004A3CF1"/>
    <w:rsid w:val="004A4D1C"/>
    <w:rsid w:val="004A6639"/>
    <w:rsid w:val="004A76D3"/>
    <w:rsid w:val="004B1853"/>
    <w:rsid w:val="004B1B34"/>
    <w:rsid w:val="004B208B"/>
    <w:rsid w:val="004B5CF3"/>
    <w:rsid w:val="004B75C1"/>
    <w:rsid w:val="004B7F6C"/>
    <w:rsid w:val="004C34A7"/>
    <w:rsid w:val="004C3956"/>
    <w:rsid w:val="004C3CC9"/>
    <w:rsid w:val="004C5CDB"/>
    <w:rsid w:val="004D238E"/>
    <w:rsid w:val="004D57AF"/>
    <w:rsid w:val="004D5A98"/>
    <w:rsid w:val="004E00A4"/>
    <w:rsid w:val="004E2D0D"/>
    <w:rsid w:val="004E5D7A"/>
    <w:rsid w:val="004E71AC"/>
    <w:rsid w:val="004E795E"/>
    <w:rsid w:val="004F00E9"/>
    <w:rsid w:val="004F2881"/>
    <w:rsid w:val="004F3C3F"/>
    <w:rsid w:val="004F44CE"/>
    <w:rsid w:val="004F4602"/>
    <w:rsid w:val="004F4932"/>
    <w:rsid w:val="004F4A31"/>
    <w:rsid w:val="004F6A0D"/>
    <w:rsid w:val="004F6A15"/>
    <w:rsid w:val="0050079D"/>
    <w:rsid w:val="00503E3C"/>
    <w:rsid w:val="005049BE"/>
    <w:rsid w:val="00505B1B"/>
    <w:rsid w:val="005061C3"/>
    <w:rsid w:val="00514DB3"/>
    <w:rsid w:val="00514E23"/>
    <w:rsid w:val="00520488"/>
    <w:rsid w:val="0052076A"/>
    <w:rsid w:val="00520E04"/>
    <w:rsid w:val="005236BE"/>
    <w:rsid w:val="00523A0F"/>
    <w:rsid w:val="00524DA5"/>
    <w:rsid w:val="0053237E"/>
    <w:rsid w:val="0053244C"/>
    <w:rsid w:val="00534552"/>
    <w:rsid w:val="00535157"/>
    <w:rsid w:val="00535D2F"/>
    <w:rsid w:val="005366A0"/>
    <w:rsid w:val="00537FF6"/>
    <w:rsid w:val="0054010F"/>
    <w:rsid w:val="00541BB5"/>
    <w:rsid w:val="00542337"/>
    <w:rsid w:val="00542521"/>
    <w:rsid w:val="00542E9A"/>
    <w:rsid w:val="00543ACC"/>
    <w:rsid w:val="00545E09"/>
    <w:rsid w:val="005509C1"/>
    <w:rsid w:val="00554120"/>
    <w:rsid w:val="005558C2"/>
    <w:rsid w:val="00556A8E"/>
    <w:rsid w:val="00560BC1"/>
    <w:rsid w:val="00560D68"/>
    <w:rsid w:val="0056538F"/>
    <w:rsid w:val="0056546A"/>
    <w:rsid w:val="005671F2"/>
    <w:rsid w:val="00573F35"/>
    <w:rsid w:val="00574D92"/>
    <w:rsid w:val="0057563D"/>
    <w:rsid w:val="00575D16"/>
    <w:rsid w:val="005770C1"/>
    <w:rsid w:val="005772F4"/>
    <w:rsid w:val="00581B73"/>
    <w:rsid w:val="0058481A"/>
    <w:rsid w:val="0058642C"/>
    <w:rsid w:val="0059004D"/>
    <w:rsid w:val="00590185"/>
    <w:rsid w:val="00590738"/>
    <w:rsid w:val="005929EB"/>
    <w:rsid w:val="0059444D"/>
    <w:rsid w:val="005965ED"/>
    <w:rsid w:val="0059664B"/>
    <w:rsid w:val="00596AD2"/>
    <w:rsid w:val="005A0DB2"/>
    <w:rsid w:val="005A400A"/>
    <w:rsid w:val="005A7002"/>
    <w:rsid w:val="005A7333"/>
    <w:rsid w:val="005A7BEF"/>
    <w:rsid w:val="005B24BB"/>
    <w:rsid w:val="005B4B27"/>
    <w:rsid w:val="005B7F6C"/>
    <w:rsid w:val="005C1F31"/>
    <w:rsid w:val="005C30EF"/>
    <w:rsid w:val="005C54CA"/>
    <w:rsid w:val="005C5BBC"/>
    <w:rsid w:val="005C6B1B"/>
    <w:rsid w:val="005C7054"/>
    <w:rsid w:val="005C771A"/>
    <w:rsid w:val="005D0911"/>
    <w:rsid w:val="005D0C24"/>
    <w:rsid w:val="005D16FB"/>
    <w:rsid w:val="005D5FC7"/>
    <w:rsid w:val="005E1F98"/>
    <w:rsid w:val="005E2EE9"/>
    <w:rsid w:val="005E6561"/>
    <w:rsid w:val="005E6627"/>
    <w:rsid w:val="005E6CA7"/>
    <w:rsid w:val="005F1DAB"/>
    <w:rsid w:val="005F29E3"/>
    <w:rsid w:val="005F2B0B"/>
    <w:rsid w:val="005F3193"/>
    <w:rsid w:val="005F365F"/>
    <w:rsid w:val="005F37FF"/>
    <w:rsid w:val="005F4D75"/>
    <w:rsid w:val="005F79AE"/>
    <w:rsid w:val="006002D7"/>
    <w:rsid w:val="006004A4"/>
    <w:rsid w:val="00605C25"/>
    <w:rsid w:val="00606BB9"/>
    <w:rsid w:val="00611A9D"/>
    <w:rsid w:val="00612723"/>
    <w:rsid w:val="00613339"/>
    <w:rsid w:val="00614B89"/>
    <w:rsid w:val="0061721E"/>
    <w:rsid w:val="00617404"/>
    <w:rsid w:val="006231D6"/>
    <w:rsid w:val="006241CA"/>
    <w:rsid w:val="00624598"/>
    <w:rsid w:val="00626068"/>
    <w:rsid w:val="00626C78"/>
    <w:rsid w:val="00630E87"/>
    <w:rsid w:val="00631AB3"/>
    <w:rsid w:val="006327F8"/>
    <w:rsid w:val="006333F8"/>
    <w:rsid w:val="0063547C"/>
    <w:rsid w:val="00636099"/>
    <w:rsid w:val="006415A3"/>
    <w:rsid w:val="00641B1E"/>
    <w:rsid w:val="00642EB4"/>
    <w:rsid w:val="00645A7C"/>
    <w:rsid w:val="00650722"/>
    <w:rsid w:val="00652E6D"/>
    <w:rsid w:val="00655321"/>
    <w:rsid w:val="00656A6D"/>
    <w:rsid w:val="00663D94"/>
    <w:rsid w:val="0066662C"/>
    <w:rsid w:val="00670098"/>
    <w:rsid w:val="00672BC2"/>
    <w:rsid w:val="00674285"/>
    <w:rsid w:val="006753FB"/>
    <w:rsid w:val="00675B1F"/>
    <w:rsid w:val="00675ED5"/>
    <w:rsid w:val="00676191"/>
    <w:rsid w:val="00676AB5"/>
    <w:rsid w:val="006812A9"/>
    <w:rsid w:val="00683157"/>
    <w:rsid w:val="00684379"/>
    <w:rsid w:val="00685A92"/>
    <w:rsid w:val="00690274"/>
    <w:rsid w:val="00691E51"/>
    <w:rsid w:val="00694810"/>
    <w:rsid w:val="0069534F"/>
    <w:rsid w:val="00696AC5"/>
    <w:rsid w:val="006971DA"/>
    <w:rsid w:val="00697F91"/>
    <w:rsid w:val="006A0A7F"/>
    <w:rsid w:val="006A4256"/>
    <w:rsid w:val="006A4CDF"/>
    <w:rsid w:val="006A6266"/>
    <w:rsid w:val="006A63D4"/>
    <w:rsid w:val="006A6784"/>
    <w:rsid w:val="006B0843"/>
    <w:rsid w:val="006B0F11"/>
    <w:rsid w:val="006B10A5"/>
    <w:rsid w:val="006B12A1"/>
    <w:rsid w:val="006B579C"/>
    <w:rsid w:val="006B59F4"/>
    <w:rsid w:val="006B5E9C"/>
    <w:rsid w:val="006B63F0"/>
    <w:rsid w:val="006C13C5"/>
    <w:rsid w:val="006C177B"/>
    <w:rsid w:val="006C20F2"/>
    <w:rsid w:val="006C2553"/>
    <w:rsid w:val="006C4039"/>
    <w:rsid w:val="006C5136"/>
    <w:rsid w:val="006D0DCB"/>
    <w:rsid w:val="006D0FE8"/>
    <w:rsid w:val="006D40C9"/>
    <w:rsid w:val="006D4530"/>
    <w:rsid w:val="006D7FC4"/>
    <w:rsid w:val="006E134B"/>
    <w:rsid w:val="006E2F8D"/>
    <w:rsid w:val="006E4FB2"/>
    <w:rsid w:val="006E660C"/>
    <w:rsid w:val="006F0119"/>
    <w:rsid w:val="006F092B"/>
    <w:rsid w:val="006F23CC"/>
    <w:rsid w:val="006F2429"/>
    <w:rsid w:val="006F2BBE"/>
    <w:rsid w:val="006F63DC"/>
    <w:rsid w:val="006F6CBD"/>
    <w:rsid w:val="00702207"/>
    <w:rsid w:val="00703DDE"/>
    <w:rsid w:val="00705F43"/>
    <w:rsid w:val="0070624F"/>
    <w:rsid w:val="00706426"/>
    <w:rsid w:val="00706F58"/>
    <w:rsid w:val="0071434D"/>
    <w:rsid w:val="007158B7"/>
    <w:rsid w:val="007174F6"/>
    <w:rsid w:val="00717514"/>
    <w:rsid w:val="007212F3"/>
    <w:rsid w:val="00721400"/>
    <w:rsid w:val="00722664"/>
    <w:rsid w:val="00723374"/>
    <w:rsid w:val="007241DE"/>
    <w:rsid w:val="00731EAF"/>
    <w:rsid w:val="00732A15"/>
    <w:rsid w:val="007334F5"/>
    <w:rsid w:val="007336F6"/>
    <w:rsid w:val="00735149"/>
    <w:rsid w:val="00741A1A"/>
    <w:rsid w:val="00743DAD"/>
    <w:rsid w:val="00750298"/>
    <w:rsid w:val="00751707"/>
    <w:rsid w:val="00751FF3"/>
    <w:rsid w:val="00755FBA"/>
    <w:rsid w:val="00756EDE"/>
    <w:rsid w:val="00757656"/>
    <w:rsid w:val="007576A0"/>
    <w:rsid w:val="00757AA6"/>
    <w:rsid w:val="00757E05"/>
    <w:rsid w:val="00760051"/>
    <w:rsid w:val="00761DAF"/>
    <w:rsid w:val="007627CC"/>
    <w:rsid w:val="0076346C"/>
    <w:rsid w:val="00763BB2"/>
    <w:rsid w:val="00764A6A"/>
    <w:rsid w:val="00765AC2"/>
    <w:rsid w:val="00772067"/>
    <w:rsid w:val="0077272F"/>
    <w:rsid w:val="00773260"/>
    <w:rsid w:val="007766E0"/>
    <w:rsid w:val="00777129"/>
    <w:rsid w:val="007832CA"/>
    <w:rsid w:val="00783F74"/>
    <w:rsid w:val="007842F7"/>
    <w:rsid w:val="007843C6"/>
    <w:rsid w:val="00790D23"/>
    <w:rsid w:val="00791822"/>
    <w:rsid w:val="00792D97"/>
    <w:rsid w:val="00794714"/>
    <w:rsid w:val="0079481E"/>
    <w:rsid w:val="00794A1A"/>
    <w:rsid w:val="007964B7"/>
    <w:rsid w:val="00797B9A"/>
    <w:rsid w:val="007A1415"/>
    <w:rsid w:val="007A211D"/>
    <w:rsid w:val="007A28E2"/>
    <w:rsid w:val="007A5195"/>
    <w:rsid w:val="007A6211"/>
    <w:rsid w:val="007A7890"/>
    <w:rsid w:val="007B0D0E"/>
    <w:rsid w:val="007B2899"/>
    <w:rsid w:val="007B5BBF"/>
    <w:rsid w:val="007C0A56"/>
    <w:rsid w:val="007C0CBB"/>
    <w:rsid w:val="007C1FFD"/>
    <w:rsid w:val="007C24E4"/>
    <w:rsid w:val="007C29EA"/>
    <w:rsid w:val="007C360F"/>
    <w:rsid w:val="007C471B"/>
    <w:rsid w:val="007C5610"/>
    <w:rsid w:val="007C5C69"/>
    <w:rsid w:val="007C62D3"/>
    <w:rsid w:val="007C7047"/>
    <w:rsid w:val="007D0C91"/>
    <w:rsid w:val="007D0CC7"/>
    <w:rsid w:val="007D2304"/>
    <w:rsid w:val="007D29E7"/>
    <w:rsid w:val="007D3397"/>
    <w:rsid w:val="007D5225"/>
    <w:rsid w:val="007D5A34"/>
    <w:rsid w:val="007D7F4A"/>
    <w:rsid w:val="007E0E2C"/>
    <w:rsid w:val="007E1AF4"/>
    <w:rsid w:val="007E1D30"/>
    <w:rsid w:val="007E2885"/>
    <w:rsid w:val="007E28FF"/>
    <w:rsid w:val="007E5FF9"/>
    <w:rsid w:val="007E6B23"/>
    <w:rsid w:val="007F123B"/>
    <w:rsid w:val="007F1A7A"/>
    <w:rsid w:val="007F3334"/>
    <w:rsid w:val="007F4022"/>
    <w:rsid w:val="007F5BEF"/>
    <w:rsid w:val="007F5FA8"/>
    <w:rsid w:val="007F61BA"/>
    <w:rsid w:val="00801698"/>
    <w:rsid w:val="00801738"/>
    <w:rsid w:val="00804960"/>
    <w:rsid w:val="008050B1"/>
    <w:rsid w:val="008102EF"/>
    <w:rsid w:val="00813493"/>
    <w:rsid w:val="00815024"/>
    <w:rsid w:val="008150A5"/>
    <w:rsid w:val="00816652"/>
    <w:rsid w:val="00817741"/>
    <w:rsid w:val="008214A1"/>
    <w:rsid w:val="00821775"/>
    <w:rsid w:val="00821C2A"/>
    <w:rsid w:val="00823741"/>
    <w:rsid w:val="00824BD0"/>
    <w:rsid w:val="00826A6D"/>
    <w:rsid w:val="008315D2"/>
    <w:rsid w:val="00832B7D"/>
    <w:rsid w:val="008338F0"/>
    <w:rsid w:val="008340DC"/>
    <w:rsid w:val="00834A9F"/>
    <w:rsid w:val="00834CEF"/>
    <w:rsid w:val="0084018A"/>
    <w:rsid w:val="008436C5"/>
    <w:rsid w:val="00843A3C"/>
    <w:rsid w:val="00843AB3"/>
    <w:rsid w:val="0084569F"/>
    <w:rsid w:val="008463F4"/>
    <w:rsid w:val="00847A2E"/>
    <w:rsid w:val="00847DA8"/>
    <w:rsid w:val="0085082B"/>
    <w:rsid w:val="00851ED8"/>
    <w:rsid w:val="00852AA5"/>
    <w:rsid w:val="00855F7E"/>
    <w:rsid w:val="00857265"/>
    <w:rsid w:val="0086133F"/>
    <w:rsid w:val="0086138A"/>
    <w:rsid w:val="008638FD"/>
    <w:rsid w:val="00865287"/>
    <w:rsid w:val="0086571F"/>
    <w:rsid w:val="00865FF5"/>
    <w:rsid w:val="00867119"/>
    <w:rsid w:val="00872023"/>
    <w:rsid w:val="0087336B"/>
    <w:rsid w:val="00876BBD"/>
    <w:rsid w:val="00876F20"/>
    <w:rsid w:val="008775D1"/>
    <w:rsid w:val="008808ED"/>
    <w:rsid w:val="00883BF2"/>
    <w:rsid w:val="00884796"/>
    <w:rsid w:val="008861EC"/>
    <w:rsid w:val="00892F19"/>
    <w:rsid w:val="00894EB7"/>
    <w:rsid w:val="00895CBF"/>
    <w:rsid w:val="0089639E"/>
    <w:rsid w:val="0089649B"/>
    <w:rsid w:val="008A094A"/>
    <w:rsid w:val="008A09DC"/>
    <w:rsid w:val="008A0B88"/>
    <w:rsid w:val="008A1060"/>
    <w:rsid w:val="008A1B72"/>
    <w:rsid w:val="008A34BC"/>
    <w:rsid w:val="008A52F9"/>
    <w:rsid w:val="008A5D2F"/>
    <w:rsid w:val="008A5E8B"/>
    <w:rsid w:val="008A6ABF"/>
    <w:rsid w:val="008B057D"/>
    <w:rsid w:val="008B336B"/>
    <w:rsid w:val="008B5159"/>
    <w:rsid w:val="008B5BC9"/>
    <w:rsid w:val="008B790C"/>
    <w:rsid w:val="008C0598"/>
    <w:rsid w:val="008C097B"/>
    <w:rsid w:val="008C0C77"/>
    <w:rsid w:val="008C1257"/>
    <w:rsid w:val="008C2B22"/>
    <w:rsid w:val="008C3154"/>
    <w:rsid w:val="008C427C"/>
    <w:rsid w:val="008C6389"/>
    <w:rsid w:val="008D0EEA"/>
    <w:rsid w:val="008D23CB"/>
    <w:rsid w:val="008D4B4B"/>
    <w:rsid w:val="008E2B07"/>
    <w:rsid w:val="008E3462"/>
    <w:rsid w:val="008E3A1C"/>
    <w:rsid w:val="008E55F7"/>
    <w:rsid w:val="008E6093"/>
    <w:rsid w:val="008E6D5A"/>
    <w:rsid w:val="008F0DED"/>
    <w:rsid w:val="008F2CB4"/>
    <w:rsid w:val="008F434D"/>
    <w:rsid w:val="009048F6"/>
    <w:rsid w:val="0090511C"/>
    <w:rsid w:val="00905360"/>
    <w:rsid w:val="0090588D"/>
    <w:rsid w:val="009070D4"/>
    <w:rsid w:val="00911676"/>
    <w:rsid w:val="009128F2"/>
    <w:rsid w:val="0091352B"/>
    <w:rsid w:val="00914116"/>
    <w:rsid w:val="00920285"/>
    <w:rsid w:val="00926188"/>
    <w:rsid w:val="00927CBC"/>
    <w:rsid w:val="00930655"/>
    <w:rsid w:val="00931DBA"/>
    <w:rsid w:val="00934E77"/>
    <w:rsid w:val="009362EF"/>
    <w:rsid w:val="0093646C"/>
    <w:rsid w:val="009377DD"/>
    <w:rsid w:val="009401A5"/>
    <w:rsid w:val="00940B2C"/>
    <w:rsid w:val="00942D73"/>
    <w:rsid w:val="00944017"/>
    <w:rsid w:val="0094412A"/>
    <w:rsid w:val="00945381"/>
    <w:rsid w:val="009479EC"/>
    <w:rsid w:val="00947E2F"/>
    <w:rsid w:val="00951792"/>
    <w:rsid w:val="00953E5A"/>
    <w:rsid w:val="00960BF3"/>
    <w:rsid w:val="00960E04"/>
    <w:rsid w:val="00961802"/>
    <w:rsid w:val="00961D87"/>
    <w:rsid w:val="00963591"/>
    <w:rsid w:val="00963A39"/>
    <w:rsid w:val="00966CFB"/>
    <w:rsid w:val="00967554"/>
    <w:rsid w:val="00970128"/>
    <w:rsid w:val="00970865"/>
    <w:rsid w:val="009718C6"/>
    <w:rsid w:val="0097208C"/>
    <w:rsid w:val="009722DD"/>
    <w:rsid w:val="00972A64"/>
    <w:rsid w:val="00973F30"/>
    <w:rsid w:val="009751D9"/>
    <w:rsid w:val="00976F63"/>
    <w:rsid w:val="00977E16"/>
    <w:rsid w:val="009827E6"/>
    <w:rsid w:val="00984964"/>
    <w:rsid w:val="00984D8F"/>
    <w:rsid w:val="00984EC0"/>
    <w:rsid w:val="00986929"/>
    <w:rsid w:val="00986D38"/>
    <w:rsid w:val="00992A3E"/>
    <w:rsid w:val="00993394"/>
    <w:rsid w:val="00994EBC"/>
    <w:rsid w:val="0099598B"/>
    <w:rsid w:val="0099713A"/>
    <w:rsid w:val="00997989"/>
    <w:rsid w:val="00997CF6"/>
    <w:rsid w:val="009A141B"/>
    <w:rsid w:val="009A310F"/>
    <w:rsid w:val="009A579F"/>
    <w:rsid w:val="009A5E3F"/>
    <w:rsid w:val="009A6448"/>
    <w:rsid w:val="009A7720"/>
    <w:rsid w:val="009B067B"/>
    <w:rsid w:val="009B2F38"/>
    <w:rsid w:val="009C0B57"/>
    <w:rsid w:val="009C1C05"/>
    <w:rsid w:val="009C3657"/>
    <w:rsid w:val="009C38F3"/>
    <w:rsid w:val="009C4ADC"/>
    <w:rsid w:val="009C55DD"/>
    <w:rsid w:val="009C5BD6"/>
    <w:rsid w:val="009C64E8"/>
    <w:rsid w:val="009D104B"/>
    <w:rsid w:val="009D18AC"/>
    <w:rsid w:val="009D24A1"/>
    <w:rsid w:val="009D3C43"/>
    <w:rsid w:val="009D3E6C"/>
    <w:rsid w:val="009D4F58"/>
    <w:rsid w:val="009D7508"/>
    <w:rsid w:val="009E0192"/>
    <w:rsid w:val="009E02EB"/>
    <w:rsid w:val="009E10BC"/>
    <w:rsid w:val="009E252C"/>
    <w:rsid w:val="009E2F79"/>
    <w:rsid w:val="009E3668"/>
    <w:rsid w:val="009E4887"/>
    <w:rsid w:val="009E71EC"/>
    <w:rsid w:val="009F0140"/>
    <w:rsid w:val="009F061B"/>
    <w:rsid w:val="009F0B7E"/>
    <w:rsid w:val="009F1499"/>
    <w:rsid w:val="009F149C"/>
    <w:rsid w:val="009F23F4"/>
    <w:rsid w:val="009F31F7"/>
    <w:rsid w:val="009F3626"/>
    <w:rsid w:val="00A02F40"/>
    <w:rsid w:val="00A03365"/>
    <w:rsid w:val="00A0359A"/>
    <w:rsid w:val="00A061CA"/>
    <w:rsid w:val="00A06AC0"/>
    <w:rsid w:val="00A07009"/>
    <w:rsid w:val="00A107CF"/>
    <w:rsid w:val="00A113ED"/>
    <w:rsid w:val="00A13616"/>
    <w:rsid w:val="00A14339"/>
    <w:rsid w:val="00A1771D"/>
    <w:rsid w:val="00A211B7"/>
    <w:rsid w:val="00A222B6"/>
    <w:rsid w:val="00A23E26"/>
    <w:rsid w:val="00A24F56"/>
    <w:rsid w:val="00A26503"/>
    <w:rsid w:val="00A26D65"/>
    <w:rsid w:val="00A270FD"/>
    <w:rsid w:val="00A30E35"/>
    <w:rsid w:val="00A31F8D"/>
    <w:rsid w:val="00A3281D"/>
    <w:rsid w:val="00A32D42"/>
    <w:rsid w:val="00A33E94"/>
    <w:rsid w:val="00A344EB"/>
    <w:rsid w:val="00A3671D"/>
    <w:rsid w:val="00A36E3B"/>
    <w:rsid w:val="00A42EA0"/>
    <w:rsid w:val="00A45F9A"/>
    <w:rsid w:val="00A45FBD"/>
    <w:rsid w:val="00A5453E"/>
    <w:rsid w:val="00A57113"/>
    <w:rsid w:val="00A57DB2"/>
    <w:rsid w:val="00A60E79"/>
    <w:rsid w:val="00A64A56"/>
    <w:rsid w:val="00A66BDA"/>
    <w:rsid w:val="00A66D9E"/>
    <w:rsid w:val="00A67E44"/>
    <w:rsid w:val="00A705B0"/>
    <w:rsid w:val="00A70A5E"/>
    <w:rsid w:val="00A71558"/>
    <w:rsid w:val="00A71BB0"/>
    <w:rsid w:val="00A73A05"/>
    <w:rsid w:val="00A74635"/>
    <w:rsid w:val="00A75D62"/>
    <w:rsid w:val="00A81D3D"/>
    <w:rsid w:val="00A81EA3"/>
    <w:rsid w:val="00A84B46"/>
    <w:rsid w:val="00A85506"/>
    <w:rsid w:val="00A86D90"/>
    <w:rsid w:val="00A9068B"/>
    <w:rsid w:val="00A94855"/>
    <w:rsid w:val="00A94E44"/>
    <w:rsid w:val="00A965AD"/>
    <w:rsid w:val="00A96731"/>
    <w:rsid w:val="00AA0B7E"/>
    <w:rsid w:val="00AA4710"/>
    <w:rsid w:val="00AA47D6"/>
    <w:rsid w:val="00AA588C"/>
    <w:rsid w:val="00AA62ED"/>
    <w:rsid w:val="00AA6FD8"/>
    <w:rsid w:val="00AA7DF4"/>
    <w:rsid w:val="00AB1CA0"/>
    <w:rsid w:val="00AB2249"/>
    <w:rsid w:val="00AB6076"/>
    <w:rsid w:val="00AB6BCB"/>
    <w:rsid w:val="00AC62E4"/>
    <w:rsid w:val="00AC6AD9"/>
    <w:rsid w:val="00AD1303"/>
    <w:rsid w:val="00AD487C"/>
    <w:rsid w:val="00AD6645"/>
    <w:rsid w:val="00AD765E"/>
    <w:rsid w:val="00AD7E0A"/>
    <w:rsid w:val="00AE00C0"/>
    <w:rsid w:val="00AE01EA"/>
    <w:rsid w:val="00AE27A6"/>
    <w:rsid w:val="00AE30E6"/>
    <w:rsid w:val="00AE3893"/>
    <w:rsid w:val="00AE5399"/>
    <w:rsid w:val="00AE6255"/>
    <w:rsid w:val="00AE74B8"/>
    <w:rsid w:val="00AF0BAC"/>
    <w:rsid w:val="00AF1B19"/>
    <w:rsid w:val="00AF372D"/>
    <w:rsid w:val="00AF4A29"/>
    <w:rsid w:val="00AF4FC0"/>
    <w:rsid w:val="00AF66C5"/>
    <w:rsid w:val="00B00318"/>
    <w:rsid w:val="00B008BD"/>
    <w:rsid w:val="00B037A7"/>
    <w:rsid w:val="00B0582A"/>
    <w:rsid w:val="00B06B21"/>
    <w:rsid w:val="00B1061D"/>
    <w:rsid w:val="00B124FA"/>
    <w:rsid w:val="00B1290F"/>
    <w:rsid w:val="00B150DB"/>
    <w:rsid w:val="00B15C7D"/>
    <w:rsid w:val="00B164CB"/>
    <w:rsid w:val="00B17753"/>
    <w:rsid w:val="00B2245E"/>
    <w:rsid w:val="00B23C51"/>
    <w:rsid w:val="00B250F1"/>
    <w:rsid w:val="00B257C6"/>
    <w:rsid w:val="00B26AB2"/>
    <w:rsid w:val="00B3215B"/>
    <w:rsid w:val="00B333EC"/>
    <w:rsid w:val="00B334F4"/>
    <w:rsid w:val="00B3430E"/>
    <w:rsid w:val="00B34EFC"/>
    <w:rsid w:val="00B40AF0"/>
    <w:rsid w:val="00B41DF2"/>
    <w:rsid w:val="00B421B2"/>
    <w:rsid w:val="00B42A9A"/>
    <w:rsid w:val="00B432B6"/>
    <w:rsid w:val="00B52739"/>
    <w:rsid w:val="00B540DD"/>
    <w:rsid w:val="00B54A19"/>
    <w:rsid w:val="00B55822"/>
    <w:rsid w:val="00B55AC0"/>
    <w:rsid w:val="00B579AA"/>
    <w:rsid w:val="00B6045A"/>
    <w:rsid w:val="00B6701E"/>
    <w:rsid w:val="00B67BF8"/>
    <w:rsid w:val="00B7114A"/>
    <w:rsid w:val="00B738A4"/>
    <w:rsid w:val="00B742B5"/>
    <w:rsid w:val="00B77175"/>
    <w:rsid w:val="00B771F3"/>
    <w:rsid w:val="00B777C8"/>
    <w:rsid w:val="00B837F0"/>
    <w:rsid w:val="00B84D60"/>
    <w:rsid w:val="00B86E2B"/>
    <w:rsid w:val="00B94501"/>
    <w:rsid w:val="00B97277"/>
    <w:rsid w:val="00B973C5"/>
    <w:rsid w:val="00BA4468"/>
    <w:rsid w:val="00BA6426"/>
    <w:rsid w:val="00BB1A53"/>
    <w:rsid w:val="00BB4088"/>
    <w:rsid w:val="00BB4234"/>
    <w:rsid w:val="00BB4A8B"/>
    <w:rsid w:val="00BB65B3"/>
    <w:rsid w:val="00BB7106"/>
    <w:rsid w:val="00BC0019"/>
    <w:rsid w:val="00BC0557"/>
    <w:rsid w:val="00BC606F"/>
    <w:rsid w:val="00BC617C"/>
    <w:rsid w:val="00BC7426"/>
    <w:rsid w:val="00BD096A"/>
    <w:rsid w:val="00BD0D76"/>
    <w:rsid w:val="00BD38E3"/>
    <w:rsid w:val="00BD408B"/>
    <w:rsid w:val="00BD4B27"/>
    <w:rsid w:val="00BD658B"/>
    <w:rsid w:val="00BD7CD8"/>
    <w:rsid w:val="00BD7E68"/>
    <w:rsid w:val="00BE066A"/>
    <w:rsid w:val="00BE3651"/>
    <w:rsid w:val="00BE4BBB"/>
    <w:rsid w:val="00BE726F"/>
    <w:rsid w:val="00BE74CB"/>
    <w:rsid w:val="00BF0DC8"/>
    <w:rsid w:val="00BF2F58"/>
    <w:rsid w:val="00BF377B"/>
    <w:rsid w:val="00BF5AE0"/>
    <w:rsid w:val="00BF7BE9"/>
    <w:rsid w:val="00C00BC9"/>
    <w:rsid w:val="00C00C4B"/>
    <w:rsid w:val="00C020F8"/>
    <w:rsid w:val="00C02D60"/>
    <w:rsid w:val="00C04847"/>
    <w:rsid w:val="00C053C8"/>
    <w:rsid w:val="00C06E3C"/>
    <w:rsid w:val="00C07666"/>
    <w:rsid w:val="00C12C07"/>
    <w:rsid w:val="00C130D8"/>
    <w:rsid w:val="00C13FC0"/>
    <w:rsid w:val="00C16952"/>
    <w:rsid w:val="00C17B89"/>
    <w:rsid w:val="00C20446"/>
    <w:rsid w:val="00C23291"/>
    <w:rsid w:val="00C25113"/>
    <w:rsid w:val="00C2585D"/>
    <w:rsid w:val="00C25AA0"/>
    <w:rsid w:val="00C25C8D"/>
    <w:rsid w:val="00C30511"/>
    <w:rsid w:val="00C30A7A"/>
    <w:rsid w:val="00C32640"/>
    <w:rsid w:val="00C328FB"/>
    <w:rsid w:val="00C32DB9"/>
    <w:rsid w:val="00C33B6E"/>
    <w:rsid w:val="00C36698"/>
    <w:rsid w:val="00C448F6"/>
    <w:rsid w:val="00C45E09"/>
    <w:rsid w:val="00C50DBE"/>
    <w:rsid w:val="00C5605D"/>
    <w:rsid w:val="00C56731"/>
    <w:rsid w:val="00C64F48"/>
    <w:rsid w:val="00C7151E"/>
    <w:rsid w:val="00C73674"/>
    <w:rsid w:val="00C755B2"/>
    <w:rsid w:val="00C802AB"/>
    <w:rsid w:val="00C80BFE"/>
    <w:rsid w:val="00C81BF5"/>
    <w:rsid w:val="00C82C3A"/>
    <w:rsid w:val="00C8306E"/>
    <w:rsid w:val="00C863AD"/>
    <w:rsid w:val="00C87021"/>
    <w:rsid w:val="00C873D8"/>
    <w:rsid w:val="00C91C0F"/>
    <w:rsid w:val="00C94205"/>
    <w:rsid w:val="00C949F9"/>
    <w:rsid w:val="00C9572C"/>
    <w:rsid w:val="00C9601A"/>
    <w:rsid w:val="00C97977"/>
    <w:rsid w:val="00CA2051"/>
    <w:rsid w:val="00CA5821"/>
    <w:rsid w:val="00CA67C6"/>
    <w:rsid w:val="00CA6F00"/>
    <w:rsid w:val="00CB0B83"/>
    <w:rsid w:val="00CB29EF"/>
    <w:rsid w:val="00CB598A"/>
    <w:rsid w:val="00CB7FF8"/>
    <w:rsid w:val="00CC0815"/>
    <w:rsid w:val="00CC1270"/>
    <w:rsid w:val="00CC199B"/>
    <w:rsid w:val="00CC1E96"/>
    <w:rsid w:val="00CC23E4"/>
    <w:rsid w:val="00CC36D4"/>
    <w:rsid w:val="00CC3ABD"/>
    <w:rsid w:val="00CC46E7"/>
    <w:rsid w:val="00CC72EF"/>
    <w:rsid w:val="00CD19F4"/>
    <w:rsid w:val="00CD2003"/>
    <w:rsid w:val="00CD26FF"/>
    <w:rsid w:val="00CD3402"/>
    <w:rsid w:val="00CD3F06"/>
    <w:rsid w:val="00CD4EFC"/>
    <w:rsid w:val="00CD52BB"/>
    <w:rsid w:val="00CD5D6D"/>
    <w:rsid w:val="00CD645C"/>
    <w:rsid w:val="00CE157B"/>
    <w:rsid w:val="00CE1983"/>
    <w:rsid w:val="00CE73A3"/>
    <w:rsid w:val="00CF20C4"/>
    <w:rsid w:val="00CF2166"/>
    <w:rsid w:val="00D022DF"/>
    <w:rsid w:val="00D03D4D"/>
    <w:rsid w:val="00D04F34"/>
    <w:rsid w:val="00D058AC"/>
    <w:rsid w:val="00D07A10"/>
    <w:rsid w:val="00D12A64"/>
    <w:rsid w:val="00D12E6C"/>
    <w:rsid w:val="00D146A5"/>
    <w:rsid w:val="00D14D63"/>
    <w:rsid w:val="00D167DF"/>
    <w:rsid w:val="00D21223"/>
    <w:rsid w:val="00D214CD"/>
    <w:rsid w:val="00D21DCC"/>
    <w:rsid w:val="00D224F0"/>
    <w:rsid w:val="00D246B3"/>
    <w:rsid w:val="00D2536B"/>
    <w:rsid w:val="00D2622E"/>
    <w:rsid w:val="00D26428"/>
    <w:rsid w:val="00D272C3"/>
    <w:rsid w:val="00D273E2"/>
    <w:rsid w:val="00D3015F"/>
    <w:rsid w:val="00D3042E"/>
    <w:rsid w:val="00D3143F"/>
    <w:rsid w:val="00D31DE3"/>
    <w:rsid w:val="00D36C1E"/>
    <w:rsid w:val="00D40B48"/>
    <w:rsid w:val="00D4177F"/>
    <w:rsid w:val="00D42826"/>
    <w:rsid w:val="00D42AE6"/>
    <w:rsid w:val="00D43BCB"/>
    <w:rsid w:val="00D454B2"/>
    <w:rsid w:val="00D457C0"/>
    <w:rsid w:val="00D4593B"/>
    <w:rsid w:val="00D46384"/>
    <w:rsid w:val="00D50830"/>
    <w:rsid w:val="00D5191D"/>
    <w:rsid w:val="00D53523"/>
    <w:rsid w:val="00D54288"/>
    <w:rsid w:val="00D56A53"/>
    <w:rsid w:val="00D56D55"/>
    <w:rsid w:val="00D60246"/>
    <w:rsid w:val="00D611D4"/>
    <w:rsid w:val="00D65871"/>
    <w:rsid w:val="00D65F84"/>
    <w:rsid w:val="00D6746F"/>
    <w:rsid w:val="00D722AF"/>
    <w:rsid w:val="00D73060"/>
    <w:rsid w:val="00D74244"/>
    <w:rsid w:val="00D75064"/>
    <w:rsid w:val="00D778B2"/>
    <w:rsid w:val="00D77C44"/>
    <w:rsid w:val="00D81E05"/>
    <w:rsid w:val="00D83566"/>
    <w:rsid w:val="00D83746"/>
    <w:rsid w:val="00D83868"/>
    <w:rsid w:val="00D8475A"/>
    <w:rsid w:val="00D8540A"/>
    <w:rsid w:val="00D85BA1"/>
    <w:rsid w:val="00D90478"/>
    <w:rsid w:val="00D90CE6"/>
    <w:rsid w:val="00D92D34"/>
    <w:rsid w:val="00D93775"/>
    <w:rsid w:val="00D93BAA"/>
    <w:rsid w:val="00D970DE"/>
    <w:rsid w:val="00DA1DD3"/>
    <w:rsid w:val="00DA36B3"/>
    <w:rsid w:val="00DA4699"/>
    <w:rsid w:val="00DB0D32"/>
    <w:rsid w:val="00DB35FF"/>
    <w:rsid w:val="00DB5B11"/>
    <w:rsid w:val="00DB7938"/>
    <w:rsid w:val="00DC13ED"/>
    <w:rsid w:val="00DC389A"/>
    <w:rsid w:val="00DC5000"/>
    <w:rsid w:val="00DC5577"/>
    <w:rsid w:val="00DC79D3"/>
    <w:rsid w:val="00DC7A0D"/>
    <w:rsid w:val="00DC7F03"/>
    <w:rsid w:val="00DD01CC"/>
    <w:rsid w:val="00DD1EAA"/>
    <w:rsid w:val="00DD2110"/>
    <w:rsid w:val="00DD3DFB"/>
    <w:rsid w:val="00DD53D3"/>
    <w:rsid w:val="00DD572F"/>
    <w:rsid w:val="00DD5BD3"/>
    <w:rsid w:val="00DD5EF2"/>
    <w:rsid w:val="00DD6FD8"/>
    <w:rsid w:val="00DE2342"/>
    <w:rsid w:val="00DE2701"/>
    <w:rsid w:val="00DE3DFC"/>
    <w:rsid w:val="00DE65D0"/>
    <w:rsid w:val="00DE684A"/>
    <w:rsid w:val="00DE6BE4"/>
    <w:rsid w:val="00DF0E23"/>
    <w:rsid w:val="00DF5BE5"/>
    <w:rsid w:val="00DF653F"/>
    <w:rsid w:val="00E00DFC"/>
    <w:rsid w:val="00E023BB"/>
    <w:rsid w:val="00E047EE"/>
    <w:rsid w:val="00E048DB"/>
    <w:rsid w:val="00E07947"/>
    <w:rsid w:val="00E10D52"/>
    <w:rsid w:val="00E1300D"/>
    <w:rsid w:val="00E14C7A"/>
    <w:rsid w:val="00E155D2"/>
    <w:rsid w:val="00E16574"/>
    <w:rsid w:val="00E17105"/>
    <w:rsid w:val="00E17ACF"/>
    <w:rsid w:val="00E17BF4"/>
    <w:rsid w:val="00E23B41"/>
    <w:rsid w:val="00E254C5"/>
    <w:rsid w:val="00E263DA"/>
    <w:rsid w:val="00E26F0E"/>
    <w:rsid w:val="00E3009F"/>
    <w:rsid w:val="00E31DA6"/>
    <w:rsid w:val="00E3222D"/>
    <w:rsid w:val="00E32CEC"/>
    <w:rsid w:val="00E367EF"/>
    <w:rsid w:val="00E369EB"/>
    <w:rsid w:val="00E36A02"/>
    <w:rsid w:val="00E43E38"/>
    <w:rsid w:val="00E44E8F"/>
    <w:rsid w:val="00E4647E"/>
    <w:rsid w:val="00E47C13"/>
    <w:rsid w:val="00E5099A"/>
    <w:rsid w:val="00E5464A"/>
    <w:rsid w:val="00E54AB8"/>
    <w:rsid w:val="00E55271"/>
    <w:rsid w:val="00E56F40"/>
    <w:rsid w:val="00E666FA"/>
    <w:rsid w:val="00E70270"/>
    <w:rsid w:val="00E708A9"/>
    <w:rsid w:val="00E73E73"/>
    <w:rsid w:val="00E77FD3"/>
    <w:rsid w:val="00E839A9"/>
    <w:rsid w:val="00E83C83"/>
    <w:rsid w:val="00E842A6"/>
    <w:rsid w:val="00E84DC9"/>
    <w:rsid w:val="00E92A6F"/>
    <w:rsid w:val="00E92ACD"/>
    <w:rsid w:val="00E94348"/>
    <w:rsid w:val="00E9440F"/>
    <w:rsid w:val="00E953BF"/>
    <w:rsid w:val="00E95D0E"/>
    <w:rsid w:val="00EA0633"/>
    <w:rsid w:val="00EA43E5"/>
    <w:rsid w:val="00EA48C2"/>
    <w:rsid w:val="00EA66C0"/>
    <w:rsid w:val="00EB07B5"/>
    <w:rsid w:val="00EB1326"/>
    <w:rsid w:val="00EB3BB0"/>
    <w:rsid w:val="00EB558B"/>
    <w:rsid w:val="00EB5B9C"/>
    <w:rsid w:val="00EB71DD"/>
    <w:rsid w:val="00EC0E5E"/>
    <w:rsid w:val="00EC13FE"/>
    <w:rsid w:val="00EC4241"/>
    <w:rsid w:val="00EC544D"/>
    <w:rsid w:val="00ED1331"/>
    <w:rsid w:val="00ED1457"/>
    <w:rsid w:val="00ED256E"/>
    <w:rsid w:val="00ED34B3"/>
    <w:rsid w:val="00ED3E68"/>
    <w:rsid w:val="00ED4A0E"/>
    <w:rsid w:val="00ED6BE7"/>
    <w:rsid w:val="00ED78AA"/>
    <w:rsid w:val="00EE36C6"/>
    <w:rsid w:val="00EE4F40"/>
    <w:rsid w:val="00EE570F"/>
    <w:rsid w:val="00EE617D"/>
    <w:rsid w:val="00EE6299"/>
    <w:rsid w:val="00EE736B"/>
    <w:rsid w:val="00EE749D"/>
    <w:rsid w:val="00EF0DDC"/>
    <w:rsid w:val="00EF2155"/>
    <w:rsid w:val="00EF2D35"/>
    <w:rsid w:val="00EF34D7"/>
    <w:rsid w:val="00EF37B7"/>
    <w:rsid w:val="00EF3CDD"/>
    <w:rsid w:val="00EF493A"/>
    <w:rsid w:val="00EF5FC0"/>
    <w:rsid w:val="00EF666A"/>
    <w:rsid w:val="00EF6AF3"/>
    <w:rsid w:val="00EF739F"/>
    <w:rsid w:val="00F021B9"/>
    <w:rsid w:val="00F02B7F"/>
    <w:rsid w:val="00F05662"/>
    <w:rsid w:val="00F05759"/>
    <w:rsid w:val="00F060E0"/>
    <w:rsid w:val="00F069FD"/>
    <w:rsid w:val="00F07015"/>
    <w:rsid w:val="00F10FC4"/>
    <w:rsid w:val="00F126A7"/>
    <w:rsid w:val="00F17294"/>
    <w:rsid w:val="00F173CC"/>
    <w:rsid w:val="00F17EEE"/>
    <w:rsid w:val="00F23114"/>
    <w:rsid w:val="00F235A8"/>
    <w:rsid w:val="00F23720"/>
    <w:rsid w:val="00F2374E"/>
    <w:rsid w:val="00F23AE5"/>
    <w:rsid w:val="00F2766E"/>
    <w:rsid w:val="00F27A27"/>
    <w:rsid w:val="00F30A38"/>
    <w:rsid w:val="00F3170F"/>
    <w:rsid w:val="00F322D3"/>
    <w:rsid w:val="00F32342"/>
    <w:rsid w:val="00F3234D"/>
    <w:rsid w:val="00F34D85"/>
    <w:rsid w:val="00F355B2"/>
    <w:rsid w:val="00F35C83"/>
    <w:rsid w:val="00F364DF"/>
    <w:rsid w:val="00F37843"/>
    <w:rsid w:val="00F4109C"/>
    <w:rsid w:val="00F4229B"/>
    <w:rsid w:val="00F43842"/>
    <w:rsid w:val="00F44E6D"/>
    <w:rsid w:val="00F45C32"/>
    <w:rsid w:val="00F45E2B"/>
    <w:rsid w:val="00F471BA"/>
    <w:rsid w:val="00F543D0"/>
    <w:rsid w:val="00F547CE"/>
    <w:rsid w:val="00F549B2"/>
    <w:rsid w:val="00F5766E"/>
    <w:rsid w:val="00F57A20"/>
    <w:rsid w:val="00F61C1B"/>
    <w:rsid w:val="00F638CB"/>
    <w:rsid w:val="00F6463D"/>
    <w:rsid w:val="00F648A9"/>
    <w:rsid w:val="00F66556"/>
    <w:rsid w:val="00F66FE3"/>
    <w:rsid w:val="00F67CAC"/>
    <w:rsid w:val="00F73420"/>
    <w:rsid w:val="00F74266"/>
    <w:rsid w:val="00F74BFD"/>
    <w:rsid w:val="00F757B8"/>
    <w:rsid w:val="00F80115"/>
    <w:rsid w:val="00F926FF"/>
    <w:rsid w:val="00F92B7C"/>
    <w:rsid w:val="00F92CE0"/>
    <w:rsid w:val="00F935B2"/>
    <w:rsid w:val="00F95B7D"/>
    <w:rsid w:val="00F95D83"/>
    <w:rsid w:val="00F97E68"/>
    <w:rsid w:val="00FA0CC7"/>
    <w:rsid w:val="00FA227D"/>
    <w:rsid w:val="00FA28F7"/>
    <w:rsid w:val="00FA35D0"/>
    <w:rsid w:val="00FA4EBF"/>
    <w:rsid w:val="00FA5B04"/>
    <w:rsid w:val="00FA6CF6"/>
    <w:rsid w:val="00FB05D0"/>
    <w:rsid w:val="00FB11DF"/>
    <w:rsid w:val="00FB2175"/>
    <w:rsid w:val="00FB2899"/>
    <w:rsid w:val="00FB432A"/>
    <w:rsid w:val="00FB5D46"/>
    <w:rsid w:val="00FB79E2"/>
    <w:rsid w:val="00FB7A98"/>
    <w:rsid w:val="00FC05A9"/>
    <w:rsid w:val="00FC0789"/>
    <w:rsid w:val="00FC22C0"/>
    <w:rsid w:val="00FC2439"/>
    <w:rsid w:val="00FC2703"/>
    <w:rsid w:val="00FC3C1E"/>
    <w:rsid w:val="00FC597F"/>
    <w:rsid w:val="00FC5A0C"/>
    <w:rsid w:val="00FC7107"/>
    <w:rsid w:val="00FC78FE"/>
    <w:rsid w:val="00FC7F3F"/>
    <w:rsid w:val="00FD1E62"/>
    <w:rsid w:val="00FD55B6"/>
    <w:rsid w:val="00FE264F"/>
    <w:rsid w:val="00FE2711"/>
    <w:rsid w:val="00FE41CD"/>
    <w:rsid w:val="00FE69D3"/>
    <w:rsid w:val="00FF2DD6"/>
    <w:rsid w:val="00FF38FC"/>
    <w:rsid w:val="00FF66B3"/>
    <w:rsid w:val="00FF673B"/>
    <w:rsid w:val="00FF7011"/>
    <w:rsid w:val="04B448FD"/>
    <w:rsid w:val="0DA24A03"/>
    <w:rsid w:val="1B16B238"/>
    <w:rsid w:val="27C922CA"/>
    <w:rsid w:val="4DB21025"/>
    <w:rsid w:val="76AADB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5D459"/>
  <w15:chartTrackingRefBased/>
  <w15:docId w15:val="{4F6BE8FD-3EB9-40C3-A125-FC4F3E250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C34A7"/>
    <w:pPr>
      <w:widowControl w:val="0"/>
      <w:autoSpaceDE w:val="0"/>
      <w:autoSpaceDN w:val="0"/>
      <w:adjustRightInd w:val="0"/>
      <w:spacing w:after="0" w:line="480" w:lineRule="auto"/>
      <w:jc w:val="both"/>
    </w:pPr>
    <w:rPr>
      <w:rFonts w:ascii="Times New Roman" w:eastAsia="Times New Roman" w:hAnsi="Times New Roman" w:cs="Times New Roman"/>
      <w:color w:val="000000"/>
      <w:spacing w:val="1"/>
      <w:sz w:val="24"/>
      <w:szCs w:val="24"/>
      <w:lang w:val="en-GB" w:eastAsia="en-GB"/>
    </w:rPr>
  </w:style>
  <w:style w:type="paragraph" w:styleId="Heading1">
    <w:name w:val="heading 1"/>
    <w:basedOn w:val="Normal"/>
    <w:link w:val="Heading1Char"/>
    <w:qFormat/>
    <w:rsid w:val="00DB5B11"/>
    <w:pPr>
      <w:numPr>
        <w:numId w:val="5"/>
      </w:numPr>
      <w:outlineLvl w:val="0"/>
    </w:pPr>
    <w:rPr>
      <w:rFonts w:eastAsiaTheme="minorEastAsia"/>
      <w:b/>
      <w:bCs/>
      <w:lang w:eastAsia="zh-CN"/>
    </w:rPr>
  </w:style>
  <w:style w:type="paragraph" w:styleId="Heading2">
    <w:name w:val="heading 2"/>
    <w:basedOn w:val="Normal"/>
    <w:next w:val="Normal"/>
    <w:link w:val="Heading2Char"/>
    <w:unhideWhenUsed/>
    <w:qFormat/>
    <w:rsid w:val="00F543D0"/>
    <w:pPr>
      <w:numPr>
        <w:ilvl w:val="1"/>
        <w:numId w:val="5"/>
      </w:numPr>
      <w:outlineLvl w:val="1"/>
    </w:pPr>
    <w:rPr>
      <w:b/>
      <w:bCs/>
      <w:spacing w:val="0"/>
    </w:rPr>
  </w:style>
  <w:style w:type="paragraph" w:styleId="Heading3">
    <w:name w:val="heading 3"/>
    <w:basedOn w:val="Heading2"/>
    <w:next w:val="Normal"/>
    <w:link w:val="Heading3Char"/>
    <w:uiPriority w:val="1"/>
    <w:unhideWhenUsed/>
    <w:qFormat/>
    <w:rsid w:val="00B06B21"/>
    <w:pPr>
      <w:numPr>
        <w:ilvl w:val="2"/>
      </w:numPr>
      <w:outlineLvl w:val="2"/>
    </w:pPr>
  </w:style>
  <w:style w:type="paragraph" w:styleId="Heading4">
    <w:name w:val="heading 4"/>
    <w:basedOn w:val="Normal"/>
    <w:next w:val="Normal"/>
    <w:link w:val="Heading4Char"/>
    <w:uiPriority w:val="1"/>
    <w:unhideWhenUsed/>
    <w:qFormat/>
    <w:rsid w:val="00B06B21"/>
    <w:pPr>
      <w:keepNext/>
      <w:keepLines/>
      <w:numPr>
        <w:ilvl w:val="3"/>
        <w:numId w:val="5"/>
      </w:numPr>
      <w:spacing w:before="40"/>
      <w:outlineLvl w:val="3"/>
    </w:pPr>
    <w:rPr>
      <w:b/>
      <w:bCs/>
    </w:rPr>
  </w:style>
  <w:style w:type="paragraph" w:styleId="Heading5">
    <w:name w:val="heading 5"/>
    <w:basedOn w:val="Normal"/>
    <w:next w:val="Normal"/>
    <w:link w:val="Heading5Char"/>
    <w:uiPriority w:val="1"/>
    <w:unhideWhenUsed/>
    <w:qFormat/>
    <w:rsid w:val="00F543D0"/>
    <w:pPr>
      <w:keepNext/>
      <w:keepLines/>
      <w:numPr>
        <w:ilvl w:val="4"/>
        <w:numId w:val="5"/>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1"/>
    <w:unhideWhenUsed/>
    <w:qFormat/>
    <w:rsid w:val="00F543D0"/>
    <w:pPr>
      <w:keepNext/>
      <w:keepLines/>
      <w:numPr>
        <w:ilvl w:val="5"/>
        <w:numId w:val="5"/>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1"/>
    <w:unhideWhenUsed/>
    <w:qFormat/>
    <w:rsid w:val="00F543D0"/>
    <w:pPr>
      <w:keepNext/>
      <w:keepLines/>
      <w:numPr>
        <w:ilvl w:val="6"/>
        <w:numId w:val="5"/>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1"/>
    <w:unhideWhenUsed/>
    <w:qFormat/>
    <w:rsid w:val="00F543D0"/>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unhideWhenUsed/>
    <w:qFormat/>
    <w:rsid w:val="00F543D0"/>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989"/>
    <w:pPr>
      <w:spacing w:before="100" w:beforeAutospacing="1" w:after="100" w:afterAutospacing="1" w:line="240" w:lineRule="auto"/>
    </w:pPr>
  </w:style>
  <w:style w:type="character" w:styleId="Hyperlink">
    <w:name w:val="Hyperlink"/>
    <w:basedOn w:val="DefaultParagraphFont"/>
    <w:uiPriority w:val="99"/>
    <w:unhideWhenUsed/>
    <w:rsid w:val="00997989"/>
    <w:rPr>
      <w:color w:val="0000FF"/>
      <w:u w:val="single"/>
    </w:rPr>
  </w:style>
  <w:style w:type="character" w:styleId="Emphasis">
    <w:name w:val="Emphasis"/>
    <w:basedOn w:val="DefaultParagraphFont"/>
    <w:uiPriority w:val="20"/>
    <w:qFormat/>
    <w:rsid w:val="00997989"/>
    <w:rPr>
      <w:i/>
      <w:iCs/>
    </w:rPr>
  </w:style>
  <w:style w:type="character" w:styleId="FollowedHyperlink">
    <w:name w:val="FollowedHyperlink"/>
    <w:basedOn w:val="DefaultParagraphFont"/>
    <w:uiPriority w:val="99"/>
    <w:semiHidden/>
    <w:unhideWhenUsed/>
    <w:rsid w:val="00DC5577"/>
    <w:rPr>
      <w:color w:val="954F72" w:themeColor="followedHyperlink"/>
      <w:u w:val="single"/>
    </w:rPr>
  </w:style>
  <w:style w:type="character" w:customStyle="1" w:styleId="Heading1Char">
    <w:name w:val="Heading 1 Char"/>
    <w:basedOn w:val="DefaultParagraphFont"/>
    <w:link w:val="Heading1"/>
    <w:qFormat/>
    <w:rsid w:val="00DB5B11"/>
    <w:rPr>
      <w:rFonts w:ascii="Times New Roman" w:eastAsiaTheme="minorEastAsia" w:hAnsi="Times New Roman" w:cs="Times New Roman"/>
      <w:b/>
      <w:bCs/>
      <w:color w:val="000000"/>
      <w:spacing w:val="1"/>
      <w:sz w:val="24"/>
      <w:szCs w:val="24"/>
      <w:lang w:val="en-GB" w:eastAsia="zh-CN"/>
    </w:rPr>
  </w:style>
  <w:style w:type="character" w:customStyle="1" w:styleId="title-text">
    <w:name w:val="title-text"/>
    <w:basedOn w:val="DefaultParagraphFont"/>
    <w:rsid w:val="002E1F93"/>
  </w:style>
  <w:style w:type="character" w:customStyle="1" w:styleId="sr-only">
    <w:name w:val="sr-only"/>
    <w:basedOn w:val="DefaultParagraphFont"/>
    <w:rsid w:val="002E1F93"/>
  </w:style>
  <w:style w:type="character" w:customStyle="1" w:styleId="text">
    <w:name w:val="text"/>
    <w:basedOn w:val="DefaultParagraphFont"/>
    <w:rsid w:val="002E1F93"/>
  </w:style>
  <w:style w:type="character" w:customStyle="1" w:styleId="a">
    <w:name w:val="_"/>
    <w:basedOn w:val="DefaultParagraphFont"/>
    <w:rsid w:val="00087DE5"/>
  </w:style>
  <w:style w:type="character" w:customStyle="1" w:styleId="ff9">
    <w:name w:val="ff9"/>
    <w:basedOn w:val="DefaultParagraphFont"/>
    <w:rsid w:val="00087DE5"/>
  </w:style>
  <w:style w:type="character" w:customStyle="1" w:styleId="ff4">
    <w:name w:val="ff4"/>
    <w:basedOn w:val="DefaultParagraphFont"/>
    <w:rsid w:val="00087DE5"/>
  </w:style>
  <w:style w:type="character" w:customStyle="1" w:styleId="UnresolvedMention1">
    <w:name w:val="Unresolved Mention1"/>
    <w:basedOn w:val="DefaultParagraphFont"/>
    <w:uiPriority w:val="99"/>
    <w:semiHidden/>
    <w:unhideWhenUsed/>
    <w:rsid w:val="00087DE5"/>
    <w:rPr>
      <w:color w:val="808080"/>
      <w:shd w:val="clear" w:color="auto" w:fill="E6E6E6"/>
    </w:rPr>
  </w:style>
  <w:style w:type="character" w:styleId="Strong">
    <w:name w:val="Strong"/>
    <w:basedOn w:val="DefaultParagraphFont"/>
    <w:uiPriority w:val="22"/>
    <w:qFormat/>
    <w:rsid w:val="0028177E"/>
    <w:rPr>
      <w:b/>
      <w:bCs/>
    </w:rPr>
  </w:style>
  <w:style w:type="character" w:customStyle="1" w:styleId="author-ref">
    <w:name w:val="author-ref"/>
    <w:basedOn w:val="DefaultParagraphFont"/>
    <w:rsid w:val="00373095"/>
  </w:style>
  <w:style w:type="character" w:customStyle="1" w:styleId="Heading2Char">
    <w:name w:val="Heading 2 Char"/>
    <w:basedOn w:val="DefaultParagraphFont"/>
    <w:link w:val="Heading2"/>
    <w:qFormat/>
    <w:rsid w:val="00F543D0"/>
    <w:rPr>
      <w:rFonts w:ascii="Times New Roman" w:eastAsia="Times New Roman" w:hAnsi="Times New Roman" w:cs="Times New Roman"/>
      <w:b/>
      <w:bCs/>
      <w:color w:val="000000"/>
      <w:sz w:val="24"/>
      <w:szCs w:val="24"/>
      <w:lang w:val="en-GB" w:eastAsia="en-GB"/>
    </w:rPr>
  </w:style>
  <w:style w:type="character" w:customStyle="1" w:styleId="size-xl">
    <w:name w:val="size-xl"/>
    <w:basedOn w:val="DefaultParagraphFont"/>
    <w:rsid w:val="00373095"/>
  </w:style>
  <w:style w:type="character" w:customStyle="1" w:styleId="Heading3Char">
    <w:name w:val="Heading 3 Char"/>
    <w:basedOn w:val="DefaultParagraphFont"/>
    <w:link w:val="Heading3"/>
    <w:uiPriority w:val="1"/>
    <w:qFormat/>
    <w:rsid w:val="00B06B21"/>
    <w:rPr>
      <w:rFonts w:ascii="Times New Roman" w:eastAsia="Times New Roman" w:hAnsi="Times New Roman" w:cs="Times New Roman"/>
      <w:b/>
      <w:bCs/>
      <w:color w:val="000000"/>
      <w:sz w:val="24"/>
      <w:szCs w:val="24"/>
      <w:lang w:val="en-GB" w:eastAsia="en-GB"/>
    </w:rPr>
  </w:style>
  <w:style w:type="character" w:customStyle="1" w:styleId="a0">
    <w:name w:val="a"/>
    <w:basedOn w:val="DefaultParagraphFont"/>
    <w:rsid w:val="00573F35"/>
  </w:style>
  <w:style w:type="character" w:customStyle="1" w:styleId="l6">
    <w:name w:val="l6"/>
    <w:basedOn w:val="DefaultParagraphFont"/>
    <w:rsid w:val="00032DBF"/>
  </w:style>
  <w:style w:type="paragraph" w:styleId="BalloonText">
    <w:name w:val="Balloon Text"/>
    <w:basedOn w:val="Normal"/>
    <w:link w:val="BalloonTextChar"/>
    <w:uiPriority w:val="99"/>
    <w:unhideWhenUsed/>
    <w:qFormat/>
    <w:rsid w:val="00D611D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D611D4"/>
    <w:rPr>
      <w:rFonts w:ascii="Segoe UI" w:hAnsi="Segoe UI" w:cs="Segoe UI"/>
      <w:sz w:val="18"/>
      <w:szCs w:val="18"/>
    </w:rPr>
  </w:style>
  <w:style w:type="paragraph" w:styleId="ListParagraph">
    <w:name w:val="List Paragraph"/>
    <w:basedOn w:val="Normal"/>
    <w:link w:val="ListParagraphChar"/>
    <w:uiPriority w:val="34"/>
    <w:qFormat/>
    <w:rsid w:val="004018CF"/>
    <w:pPr>
      <w:ind w:left="720"/>
      <w:contextualSpacing/>
    </w:pPr>
  </w:style>
  <w:style w:type="paragraph" w:styleId="BodyText">
    <w:name w:val="Body Text"/>
    <w:basedOn w:val="Normal"/>
    <w:link w:val="BodyTextChar"/>
    <w:uiPriority w:val="99"/>
    <w:qFormat/>
    <w:rsid w:val="0043757B"/>
    <w:pPr>
      <w:spacing w:after="120" w:line="240" w:lineRule="auto"/>
      <w:ind w:firstLine="288"/>
    </w:pPr>
  </w:style>
  <w:style w:type="character" w:customStyle="1" w:styleId="BodyTextChar">
    <w:name w:val="Body Text Char"/>
    <w:basedOn w:val="DefaultParagraphFont"/>
    <w:link w:val="BodyText"/>
    <w:uiPriority w:val="99"/>
    <w:qFormat/>
    <w:rsid w:val="0043757B"/>
    <w:rPr>
      <w:rFonts w:ascii="Times New Roman" w:eastAsia="Times New Roman" w:hAnsi="Times New Roman" w:cs="Times New Roman"/>
      <w:sz w:val="24"/>
      <w:szCs w:val="24"/>
    </w:rPr>
  </w:style>
  <w:style w:type="character" w:styleId="CommentReference">
    <w:name w:val="annotation reference"/>
    <w:basedOn w:val="DefaultParagraphFont"/>
    <w:uiPriority w:val="99"/>
    <w:unhideWhenUsed/>
    <w:qFormat/>
    <w:rsid w:val="007627CC"/>
    <w:rPr>
      <w:sz w:val="16"/>
      <w:szCs w:val="16"/>
    </w:rPr>
  </w:style>
  <w:style w:type="paragraph" w:styleId="CommentText">
    <w:name w:val="annotation text"/>
    <w:basedOn w:val="Normal"/>
    <w:link w:val="CommentTextChar"/>
    <w:uiPriority w:val="99"/>
    <w:unhideWhenUsed/>
    <w:qFormat/>
    <w:rsid w:val="007627CC"/>
    <w:pPr>
      <w:spacing w:line="240" w:lineRule="auto"/>
    </w:pPr>
    <w:rPr>
      <w:sz w:val="20"/>
      <w:szCs w:val="20"/>
    </w:rPr>
  </w:style>
  <w:style w:type="character" w:customStyle="1" w:styleId="CommentTextChar">
    <w:name w:val="Comment Text Char"/>
    <w:basedOn w:val="DefaultParagraphFont"/>
    <w:link w:val="CommentText"/>
    <w:uiPriority w:val="99"/>
    <w:qFormat/>
    <w:rsid w:val="007627CC"/>
    <w:rPr>
      <w:sz w:val="20"/>
      <w:szCs w:val="20"/>
    </w:rPr>
  </w:style>
  <w:style w:type="paragraph" w:styleId="CommentSubject">
    <w:name w:val="annotation subject"/>
    <w:basedOn w:val="CommentText"/>
    <w:next w:val="CommentText"/>
    <w:link w:val="CommentSubjectChar"/>
    <w:uiPriority w:val="99"/>
    <w:unhideWhenUsed/>
    <w:qFormat/>
    <w:rsid w:val="007627CC"/>
    <w:rPr>
      <w:b/>
      <w:bCs/>
    </w:rPr>
  </w:style>
  <w:style w:type="character" w:customStyle="1" w:styleId="CommentSubjectChar">
    <w:name w:val="Comment Subject Char"/>
    <w:basedOn w:val="CommentTextChar"/>
    <w:link w:val="CommentSubject"/>
    <w:uiPriority w:val="99"/>
    <w:semiHidden/>
    <w:qFormat/>
    <w:rsid w:val="007627CC"/>
    <w:rPr>
      <w:b/>
      <w:bCs/>
      <w:sz w:val="20"/>
      <w:szCs w:val="20"/>
    </w:rPr>
  </w:style>
  <w:style w:type="paragraph" w:customStyle="1" w:styleId="EndNoteBibliographyTitle">
    <w:name w:val="EndNote Bibliography Title"/>
    <w:basedOn w:val="Normal"/>
    <w:link w:val="EndNoteBibliographyTitleChar"/>
    <w:rsid w:val="00A85506"/>
    <w:pPr>
      <w:jc w:val="center"/>
    </w:pPr>
    <w:rPr>
      <w:rFonts w:ascii="Calibri" w:hAnsi="Calibri"/>
      <w:noProof/>
      <w:sz w:val="22"/>
    </w:rPr>
  </w:style>
  <w:style w:type="character" w:customStyle="1" w:styleId="EndNoteBibliographyTitleChar">
    <w:name w:val="EndNote Bibliography Title Char"/>
    <w:basedOn w:val="DefaultParagraphFont"/>
    <w:link w:val="EndNoteBibliographyTitle"/>
    <w:rsid w:val="00A85506"/>
    <w:rPr>
      <w:rFonts w:ascii="Calibri" w:eastAsia="Times New Roman" w:hAnsi="Calibri" w:cs="Times New Roman"/>
      <w:noProof/>
      <w:color w:val="000000"/>
      <w:spacing w:val="1"/>
      <w:szCs w:val="24"/>
      <w:lang w:val="en-GB" w:eastAsia="en-GB"/>
    </w:rPr>
  </w:style>
  <w:style w:type="paragraph" w:customStyle="1" w:styleId="EndNoteBibliography">
    <w:name w:val="EndNote Bibliography"/>
    <w:basedOn w:val="Normal"/>
    <w:link w:val="EndNoteBibliographyChar"/>
    <w:rsid w:val="00A85506"/>
    <w:pPr>
      <w:spacing w:line="240" w:lineRule="auto"/>
    </w:pPr>
    <w:rPr>
      <w:rFonts w:ascii="Calibri" w:hAnsi="Calibri"/>
      <w:noProof/>
      <w:sz w:val="22"/>
    </w:rPr>
  </w:style>
  <w:style w:type="character" w:customStyle="1" w:styleId="EndNoteBibliographyChar">
    <w:name w:val="EndNote Bibliography Char"/>
    <w:basedOn w:val="DefaultParagraphFont"/>
    <w:link w:val="EndNoteBibliography"/>
    <w:rsid w:val="00A85506"/>
    <w:rPr>
      <w:rFonts w:ascii="Calibri" w:eastAsia="Times New Roman" w:hAnsi="Calibri" w:cs="Times New Roman"/>
      <w:noProof/>
      <w:color w:val="000000"/>
      <w:spacing w:val="1"/>
      <w:szCs w:val="24"/>
      <w:lang w:val="en-GB" w:eastAsia="en-GB"/>
    </w:rPr>
  </w:style>
  <w:style w:type="paragraph" w:styleId="Header">
    <w:name w:val="header"/>
    <w:basedOn w:val="Normal"/>
    <w:link w:val="HeaderChar"/>
    <w:uiPriority w:val="99"/>
    <w:unhideWhenUsed/>
    <w:qFormat/>
    <w:rsid w:val="004C34A7"/>
    <w:pPr>
      <w:tabs>
        <w:tab w:val="center" w:pos="4513"/>
        <w:tab w:val="right" w:pos="9026"/>
      </w:tabs>
      <w:spacing w:line="240" w:lineRule="auto"/>
    </w:pPr>
  </w:style>
  <w:style w:type="character" w:customStyle="1" w:styleId="HeaderChar">
    <w:name w:val="Header Char"/>
    <w:basedOn w:val="DefaultParagraphFont"/>
    <w:link w:val="Header"/>
    <w:uiPriority w:val="99"/>
    <w:qFormat/>
    <w:rsid w:val="004C34A7"/>
    <w:rPr>
      <w:rFonts w:ascii="Times New Roman" w:eastAsia="Times New Roman" w:hAnsi="Times New Roman" w:cs="Times New Roman"/>
      <w:color w:val="000000"/>
      <w:spacing w:val="1"/>
      <w:sz w:val="24"/>
      <w:szCs w:val="24"/>
      <w:lang w:val="en-GB" w:eastAsia="en-GB"/>
    </w:rPr>
  </w:style>
  <w:style w:type="paragraph" w:styleId="Footer">
    <w:name w:val="footer"/>
    <w:basedOn w:val="Normal"/>
    <w:link w:val="FooterChar"/>
    <w:uiPriority w:val="99"/>
    <w:unhideWhenUsed/>
    <w:qFormat/>
    <w:rsid w:val="004C34A7"/>
    <w:pPr>
      <w:tabs>
        <w:tab w:val="center" w:pos="4513"/>
        <w:tab w:val="right" w:pos="9026"/>
      </w:tabs>
      <w:spacing w:line="240" w:lineRule="auto"/>
    </w:pPr>
  </w:style>
  <w:style w:type="character" w:customStyle="1" w:styleId="FooterChar">
    <w:name w:val="Footer Char"/>
    <w:basedOn w:val="DefaultParagraphFont"/>
    <w:link w:val="Footer"/>
    <w:uiPriority w:val="99"/>
    <w:qFormat/>
    <w:rsid w:val="004C34A7"/>
    <w:rPr>
      <w:rFonts w:ascii="Times New Roman" w:eastAsia="Times New Roman" w:hAnsi="Times New Roman" w:cs="Times New Roman"/>
      <w:color w:val="000000"/>
      <w:spacing w:val="1"/>
      <w:sz w:val="24"/>
      <w:szCs w:val="24"/>
      <w:lang w:val="en-GB" w:eastAsia="en-GB"/>
    </w:rPr>
  </w:style>
  <w:style w:type="character" w:customStyle="1" w:styleId="Heading4Char">
    <w:name w:val="Heading 4 Char"/>
    <w:basedOn w:val="DefaultParagraphFont"/>
    <w:link w:val="Heading4"/>
    <w:uiPriority w:val="1"/>
    <w:qFormat/>
    <w:rsid w:val="00B06B21"/>
    <w:rPr>
      <w:rFonts w:ascii="Times New Roman" w:eastAsia="Times New Roman" w:hAnsi="Times New Roman" w:cs="Times New Roman"/>
      <w:b/>
      <w:bCs/>
      <w:color w:val="000000"/>
      <w:spacing w:val="1"/>
      <w:sz w:val="24"/>
      <w:szCs w:val="24"/>
      <w:lang w:val="en-GB" w:eastAsia="en-GB"/>
    </w:rPr>
  </w:style>
  <w:style w:type="character" w:customStyle="1" w:styleId="Heading5Char">
    <w:name w:val="Heading 5 Char"/>
    <w:basedOn w:val="DefaultParagraphFont"/>
    <w:link w:val="Heading5"/>
    <w:uiPriority w:val="1"/>
    <w:qFormat/>
    <w:rsid w:val="00F543D0"/>
    <w:rPr>
      <w:rFonts w:asciiTheme="majorHAnsi" w:eastAsiaTheme="majorEastAsia" w:hAnsiTheme="majorHAnsi" w:cstheme="majorBidi"/>
      <w:color w:val="2F5496" w:themeColor="accent1" w:themeShade="BF"/>
      <w:spacing w:val="1"/>
      <w:sz w:val="24"/>
      <w:szCs w:val="24"/>
      <w:lang w:val="en-GB" w:eastAsia="en-GB"/>
    </w:rPr>
  </w:style>
  <w:style w:type="character" w:customStyle="1" w:styleId="Heading6Char">
    <w:name w:val="Heading 6 Char"/>
    <w:basedOn w:val="DefaultParagraphFont"/>
    <w:link w:val="Heading6"/>
    <w:uiPriority w:val="1"/>
    <w:qFormat/>
    <w:rsid w:val="00F543D0"/>
    <w:rPr>
      <w:rFonts w:asciiTheme="majorHAnsi" w:eastAsiaTheme="majorEastAsia" w:hAnsiTheme="majorHAnsi" w:cstheme="majorBidi"/>
      <w:color w:val="1F3763" w:themeColor="accent1" w:themeShade="7F"/>
      <w:spacing w:val="1"/>
      <w:sz w:val="24"/>
      <w:szCs w:val="24"/>
      <w:lang w:val="en-GB" w:eastAsia="en-GB"/>
    </w:rPr>
  </w:style>
  <w:style w:type="character" w:customStyle="1" w:styleId="Heading7Char">
    <w:name w:val="Heading 7 Char"/>
    <w:basedOn w:val="DefaultParagraphFont"/>
    <w:link w:val="Heading7"/>
    <w:uiPriority w:val="1"/>
    <w:qFormat/>
    <w:rsid w:val="00F543D0"/>
    <w:rPr>
      <w:rFonts w:asciiTheme="majorHAnsi" w:eastAsiaTheme="majorEastAsia" w:hAnsiTheme="majorHAnsi" w:cstheme="majorBidi"/>
      <w:i/>
      <w:iCs/>
      <w:color w:val="1F3763" w:themeColor="accent1" w:themeShade="7F"/>
      <w:spacing w:val="1"/>
      <w:sz w:val="24"/>
      <w:szCs w:val="24"/>
      <w:lang w:val="en-GB" w:eastAsia="en-GB"/>
    </w:rPr>
  </w:style>
  <w:style w:type="character" w:customStyle="1" w:styleId="Heading8Char">
    <w:name w:val="Heading 8 Char"/>
    <w:basedOn w:val="DefaultParagraphFont"/>
    <w:link w:val="Heading8"/>
    <w:uiPriority w:val="1"/>
    <w:qFormat/>
    <w:rsid w:val="00F543D0"/>
    <w:rPr>
      <w:rFonts w:asciiTheme="majorHAnsi" w:eastAsiaTheme="majorEastAsia" w:hAnsiTheme="majorHAnsi" w:cstheme="majorBidi"/>
      <w:color w:val="272727" w:themeColor="text1" w:themeTint="D8"/>
      <w:spacing w:val="1"/>
      <w:sz w:val="21"/>
      <w:szCs w:val="21"/>
      <w:lang w:val="en-GB" w:eastAsia="en-GB"/>
    </w:rPr>
  </w:style>
  <w:style w:type="character" w:customStyle="1" w:styleId="Heading9Char">
    <w:name w:val="Heading 9 Char"/>
    <w:basedOn w:val="DefaultParagraphFont"/>
    <w:link w:val="Heading9"/>
    <w:uiPriority w:val="1"/>
    <w:qFormat/>
    <w:rsid w:val="00F543D0"/>
    <w:rPr>
      <w:rFonts w:asciiTheme="majorHAnsi" w:eastAsiaTheme="majorEastAsia" w:hAnsiTheme="majorHAnsi" w:cstheme="majorBidi"/>
      <w:i/>
      <w:iCs/>
      <w:color w:val="272727" w:themeColor="text1" w:themeTint="D8"/>
      <w:spacing w:val="1"/>
      <w:sz w:val="21"/>
      <w:szCs w:val="21"/>
      <w:lang w:val="en-GB" w:eastAsia="en-GB"/>
    </w:rPr>
  </w:style>
  <w:style w:type="paragraph" w:customStyle="1" w:styleId="REFERENCES">
    <w:name w:val="REFERENCES"/>
    <w:basedOn w:val="ListParagraph"/>
    <w:link w:val="REFERENCESChar"/>
    <w:qFormat/>
    <w:rsid w:val="008D4B4B"/>
    <w:pPr>
      <w:ind w:left="284" w:hanging="360"/>
    </w:pPr>
    <w:rPr>
      <w:spacing w:val="0"/>
    </w:rPr>
  </w:style>
  <w:style w:type="paragraph" w:styleId="Caption">
    <w:name w:val="caption"/>
    <w:basedOn w:val="Normal"/>
    <w:next w:val="Normal"/>
    <w:uiPriority w:val="35"/>
    <w:unhideWhenUsed/>
    <w:qFormat/>
    <w:rsid w:val="001260CD"/>
    <w:pPr>
      <w:spacing w:after="200" w:line="240" w:lineRule="auto"/>
    </w:pPr>
    <w:rPr>
      <w:i/>
      <w:iCs/>
      <w:color w:val="44546A" w:themeColor="text2"/>
      <w:sz w:val="18"/>
      <w:szCs w:val="18"/>
    </w:rPr>
  </w:style>
  <w:style w:type="character" w:customStyle="1" w:styleId="ListParagraphChar">
    <w:name w:val="List Paragraph Char"/>
    <w:basedOn w:val="DefaultParagraphFont"/>
    <w:link w:val="ListParagraph"/>
    <w:uiPriority w:val="34"/>
    <w:rsid w:val="008D4B4B"/>
    <w:rPr>
      <w:rFonts w:ascii="Times New Roman" w:eastAsia="Times New Roman" w:hAnsi="Times New Roman" w:cs="Times New Roman"/>
      <w:color w:val="000000"/>
      <w:spacing w:val="1"/>
      <w:sz w:val="24"/>
      <w:szCs w:val="24"/>
      <w:lang w:val="en-GB" w:eastAsia="en-GB"/>
    </w:rPr>
  </w:style>
  <w:style w:type="character" w:customStyle="1" w:styleId="REFERENCESChar">
    <w:name w:val="REFERENCES Char"/>
    <w:basedOn w:val="ListParagraphChar"/>
    <w:link w:val="REFERENCES"/>
    <w:rsid w:val="008D4B4B"/>
    <w:rPr>
      <w:rFonts w:ascii="Times New Roman" w:eastAsia="Times New Roman" w:hAnsi="Times New Roman" w:cs="Times New Roman"/>
      <w:color w:val="000000"/>
      <w:spacing w:val="1"/>
      <w:sz w:val="24"/>
      <w:szCs w:val="24"/>
      <w:lang w:val="en-GB" w:eastAsia="en-GB"/>
    </w:rPr>
  </w:style>
  <w:style w:type="table" w:styleId="TableGrid">
    <w:name w:val="Table Grid"/>
    <w:basedOn w:val="TableNormal"/>
    <w:uiPriority w:val="39"/>
    <w:qFormat/>
    <w:rsid w:val="00961D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qFormat/>
    <w:rsid w:val="00067994"/>
    <w:rPr>
      <w:color w:val="808080"/>
    </w:rPr>
  </w:style>
  <w:style w:type="paragraph" w:customStyle="1" w:styleId="MTDisplayEquation">
    <w:name w:val="MTDisplayEquation"/>
    <w:basedOn w:val="Normal"/>
    <w:next w:val="Normal"/>
    <w:link w:val="MTDisplayEquationChar"/>
    <w:rsid w:val="00721400"/>
    <w:pPr>
      <w:widowControl/>
      <w:tabs>
        <w:tab w:val="center" w:pos="4240"/>
        <w:tab w:val="right" w:pos="8500"/>
      </w:tabs>
      <w:autoSpaceDE/>
      <w:autoSpaceDN/>
      <w:adjustRightInd/>
      <w:contextualSpacing/>
    </w:pPr>
    <w:rPr>
      <w:rFonts w:eastAsia="SimSun"/>
      <w:color w:val="auto"/>
      <w:spacing w:val="0"/>
      <w:szCs w:val="20"/>
      <w:lang w:eastAsia="zh-CN"/>
    </w:rPr>
  </w:style>
  <w:style w:type="character" w:customStyle="1" w:styleId="MTDisplayEquationChar">
    <w:name w:val="MTDisplayEquation Char"/>
    <w:basedOn w:val="DefaultParagraphFont"/>
    <w:link w:val="MTDisplayEquation"/>
    <w:rsid w:val="00721400"/>
    <w:rPr>
      <w:rFonts w:ascii="Times New Roman" w:hAnsi="Times New Roman" w:cs="Times New Roman"/>
      <w:sz w:val="24"/>
      <w:szCs w:val="20"/>
      <w:lang w:val="en-GB" w:eastAsia="zh-CN"/>
    </w:rPr>
  </w:style>
  <w:style w:type="paragraph" w:styleId="Revision">
    <w:name w:val="Revision"/>
    <w:hidden/>
    <w:uiPriority w:val="99"/>
    <w:semiHidden/>
    <w:rsid w:val="00064B5B"/>
    <w:pPr>
      <w:spacing w:after="0" w:line="240" w:lineRule="auto"/>
    </w:pPr>
    <w:rPr>
      <w:rFonts w:ascii="Times New Roman" w:eastAsia="Times New Roman" w:hAnsi="Times New Roman" w:cs="Times New Roman"/>
      <w:color w:val="000000"/>
      <w:spacing w:val="1"/>
      <w:sz w:val="24"/>
      <w:szCs w:val="24"/>
      <w:lang w:val="en-GB" w:eastAsia="en-GB"/>
    </w:rPr>
  </w:style>
  <w:style w:type="paragraph" w:styleId="Date">
    <w:name w:val="Date"/>
    <w:basedOn w:val="Normal"/>
    <w:next w:val="Normal"/>
    <w:link w:val="DateChar"/>
    <w:uiPriority w:val="99"/>
    <w:unhideWhenUsed/>
    <w:qFormat/>
    <w:rsid w:val="00295FDF"/>
    <w:pPr>
      <w:autoSpaceDE/>
      <w:autoSpaceDN/>
      <w:adjustRightInd/>
      <w:spacing w:line="240" w:lineRule="auto"/>
      <w:ind w:leftChars="2500" w:left="100"/>
    </w:pPr>
    <w:rPr>
      <w:rFonts w:asciiTheme="minorHAnsi" w:eastAsiaTheme="minorEastAsia" w:hAnsiTheme="minorHAnsi" w:cstheme="minorBidi"/>
      <w:color w:val="auto"/>
      <w:spacing w:val="0"/>
      <w:kern w:val="2"/>
      <w:sz w:val="21"/>
      <w:szCs w:val="22"/>
      <w:lang w:val="en-US" w:eastAsia="zh-CN"/>
    </w:rPr>
  </w:style>
  <w:style w:type="character" w:customStyle="1" w:styleId="DateChar">
    <w:name w:val="Date Char"/>
    <w:basedOn w:val="DefaultParagraphFont"/>
    <w:link w:val="Date"/>
    <w:uiPriority w:val="99"/>
    <w:qFormat/>
    <w:rsid w:val="00295FDF"/>
    <w:rPr>
      <w:rFonts w:eastAsiaTheme="minorEastAsia"/>
      <w:kern w:val="2"/>
      <w:sz w:val="21"/>
      <w:lang w:eastAsia="zh-CN"/>
    </w:rPr>
  </w:style>
  <w:style w:type="paragraph" w:customStyle="1" w:styleId="Char">
    <w:name w:val="Char"/>
    <w:basedOn w:val="Normal"/>
    <w:qFormat/>
    <w:rsid w:val="00295FDF"/>
    <w:pPr>
      <w:keepNext/>
      <w:widowControl/>
      <w:tabs>
        <w:tab w:val="left" w:pos="425"/>
      </w:tabs>
      <w:spacing w:before="80" w:after="80" w:line="240" w:lineRule="auto"/>
      <w:ind w:hanging="425"/>
    </w:pPr>
    <w:rPr>
      <w:rFonts w:ascii="Arial" w:eastAsia="SimSun" w:hAnsi="Arial" w:cs="Arial"/>
      <w:color w:val="auto"/>
      <w:spacing w:val="0"/>
      <w:kern w:val="2"/>
      <w:sz w:val="20"/>
      <w:szCs w:val="20"/>
      <w:lang w:val="en-US" w:eastAsia="zh-CN"/>
    </w:rPr>
  </w:style>
  <w:style w:type="paragraph" w:customStyle="1" w:styleId="11">
    <w:name w:val="标题 11"/>
    <w:basedOn w:val="Normal"/>
    <w:next w:val="Normal"/>
    <w:uiPriority w:val="1"/>
    <w:qFormat/>
    <w:rsid w:val="00295FDF"/>
    <w:pPr>
      <w:spacing w:line="240" w:lineRule="auto"/>
      <w:jc w:val="left"/>
      <w:outlineLvl w:val="0"/>
    </w:pPr>
    <w:rPr>
      <w:rFonts w:eastAsiaTheme="minorEastAsia"/>
      <w:color w:val="auto"/>
      <w:spacing w:val="0"/>
      <w:sz w:val="60"/>
      <w:szCs w:val="60"/>
      <w:lang w:val="en-US" w:eastAsia="zh-CN"/>
    </w:rPr>
  </w:style>
  <w:style w:type="paragraph" w:customStyle="1" w:styleId="71">
    <w:name w:val="标题 71"/>
    <w:basedOn w:val="Normal"/>
    <w:next w:val="Normal"/>
    <w:uiPriority w:val="1"/>
    <w:qFormat/>
    <w:rsid w:val="00295FDF"/>
    <w:pPr>
      <w:spacing w:line="240" w:lineRule="auto"/>
      <w:jc w:val="left"/>
      <w:outlineLvl w:val="6"/>
    </w:pPr>
    <w:rPr>
      <w:rFonts w:ascii="Arial" w:eastAsiaTheme="minorEastAsia" w:hAnsi="Arial" w:cs="Arial"/>
      <w:color w:val="auto"/>
      <w:spacing w:val="0"/>
      <w:sz w:val="44"/>
      <w:szCs w:val="44"/>
      <w:lang w:val="en-US" w:eastAsia="zh-CN"/>
    </w:rPr>
  </w:style>
  <w:style w:type="paragraph" w:customStyle="1" w:styleId="91">
    <w:name w:val="标题 91"/>
    <w:basedOn w:val="Normal"/>
    <w:next w:val="Normal"/>
    <w:uiPriority w:val="1"/>
    <w:qFormat/>
    <w:rsid w:val="00295FDF"/>
    <w:pPr>
      <w:spacing w:line="240" w:lineRule="auto"/>
      <w:jc w:val="left"/>
      <w:outlineLvl w:val="8"/>
    </w:pPr>
    <w:rPr>
      <w:rFonts w:eastAsiaTheme="minorEastAsia"/>
      <w:color w:val="auto"/>
      <w:spacing w:val="0"/>
      <w:sz w:val="37"/>
      <w:szCs w:val="37"/>
      <w:lang w:val="en-US" w:eastAsia="zh-CN"/>
    </w:rPr>
  </w:style>
  <w:style w:type="paragraph" w:customStyle="1" w:styleId="1">
    <w:name w:val="正文文本1"/>
    <w:basedOn w:val="Normal"/>
    <w:next w:val="BodyText"/>
    <w:link w:val="a1"/>
    <w:uiPriority w:val="1"/>
    <w:qFormat/>
    <w:rsid w:val="00295FDF"/>
    <w:pPr>
      <w:spacing w:line="240" w:lineRule="auto"/>
      <w:ind w:left="109"/>
      <w:jc w:val="left"/>
    </w:pPr>
    <w:rPr>
      <w:rFonts w:eastAsiaTheme="minorEastAsia" w:cstheme="minorBidi"/>
      <w:color w:val="auto"/>
      <w:spacing w:val="0"/>
      <w:sz w:val="21"/>
      <w:szCs w:val="22"/>
      <w:lang w:val="en-US" w:eastAsia="zh-CN"/>
    </w:rPr>
  </w:style>
  <w:style w:type="character" w:customStyle="1" w:styleId="a1">
    <w:name w:val="正文文本 字符"/>
    <w:basedOn w:val="DefaultParagraphFont"/>
    <w:link w:val="1"/>
    <w:uiPriority w:val="1"/>
    <w:qFormat/>
    <w:rsid w:val="00295FDF"/>
    <w:rPr>
      <w:rFonts w:ascii="Times New Roman" w:eastAsiaTheme="minorEastAsia" w:hAnsi="Times New Roman"/>
      <w:sz w:val="21"/>
      <w:lang w:eastAsia="zh-CN"/>
    </w:rPr>
  </w:style>
  <w:style w:type="paragraph" w:customStyle="1" w:styleId="10">
    <w:name w:val="列出段落1"/>
    <w:basedOn w:val="Normal"/>
    <w:next w:val="ListParagraph"/>
    <w:uiPriority w:val="1"/>
    <w:qFormat/>
    <w:rsid w:val="00295FDF"/>
    <w:pPr>
      <w:spacing w:line="240" w:lineRule="auto"/>
      <w:jc w:val="left"/>
    </w:pPr>
    <w:rPr>
      <w:rFonts w:eastAsiaTheme="minorEastAsia"/>
      <w:color w:val="auto"/>
      <w:spacing w:val="0"/>
      <w:lang w:val="en-US" w:eastAsia="zh-CN"/>
    </w:rPr>
  </w:style>
  <w:style w:type="paragraph" w:customStyle="1" w:styleId="TableParagraph">
    <w:name w:val="Table Paragraph"/>
    <w:basedOn w:val="Normal"/>
    <w:uiPriority w:val="1"/>
    <w:qFormat/>
    <w:rsid w:val="00295FDF"/>
    <w:pPr>
      <w:spacing w:line="240" w:lineRule="auto"/>
      <w:jc w:val="left"/>
    </w:pPr>
    <w:rPr>
      <w:rFonts w:eastAsiaTheme="minorEastAsia"/>
      <w:color w:val="auto"/>
      <w:spacing w:val="0"/>
      <w:lang w:val="en-US" w:eastAsia="zh-CN"/>
    </w:rPr>
  </w:style>
  <w:style w:type="paragraph" w:customStyle="1" w:styleId="12">
    <w:name w:val="页眉1"/>
    <w:basedOn w:val="Normal"/>
    <w:next w:val="Header"/>
    <w:link w:val="a2"/>
    <w:uiPriority w:val="99"/>
    <w:unhideWhenUsed/>
    <w:qFormat/>
    <w:rsid w:val="00295FDF"/>
    <w:pPr>
      <w:pBdr>
        <w:bottom w:val="single" w:sz="6" w:space="1" w:color="auto"/>
      </w:pBdr>
      <w:tabs>
        <w:tab w:val="center" w:pos="4153"/>
        <w:tab w:val="right" w:pos="8306"/>
      </w:tabs>
      <w:snapToGrid w:val="0"/>
      <w:spacing w:line="240" w:lineRule="auto"/>
      <w:jc w:val="center"/>
    </w:pPr>
    <w:rPr>
      <w:rFonts w:eastAsiaTheme="minorEastAsia" w:cstheme="minorBidi"/>
      <w:color w:val="auto"/>
      <w:spacing w:val="0"/>
      <w:sz w:val="18"/>
      <w:szCs w:val="18"/>
      <w:lang w:val="en-US" w:eastAsia="zh-CN"/>
    </w:rPr>
  </w:style>
  <w:style w:type="character" w:customStyle="1" w:styleId="a2">
    <w:name w:val="页眉 字符"/>
    <w:basedOn w:val="DefaultParagraphFont"/>
    <w:link w:val="12"/>
    <w:uiPriority w:val="99"/>
    <w:qFormat/>
    <w:rsid w:val="00295FDF"/>
    <w:rPr>
      <w:rFonts w:ascii="Times New Roman" w:eastAsiaTheme="minorEastAsia" w:hAnsi="Times New Roman"/>
      <w:sz w:val="18"/>
      <w:szCs w:val="18"/>
      <w:lang w:eastAsia="zh-CN"/>
    </w:rPr>
  </w:style>
  <w:style w:type="paragraph" w:customStyle="1" w:styleId="13">
    <w:name w:val="页脚1"/>
    <w:basedOn w:val="Normal"/>
    <w:next w:val="Footer"/>
    <w:link w:val="a3"/>
    <w:uiPriority w:val="99"/>
    <w:unhideWhenUsed/>
    <w:qFormat/>
    <w:rsid w:val="00295FDF"/>
    <w:pPr>
      <w:tabs>
        <w:tab w:val="center" w:pos="4153"/>
        <w:tab w:val="right" w:pos="8306"/>
      </w:tabs>
      <w:snapToGrid w:val="0"/>
      <w:spacing w:line="240" w:lineRule="auto"/>
      <w:jc w:val="left"/>
    </w:pPr>
    <w:rPr>
      <w:rFonts w:eastAsiaTheme="minorEastAsia" w:cstheme="minorBidi"/>
      <w:color w:val="auto"/>
      <w:spacing w:val="0"/>
      <w:sz w:val="18"/>
      <w:szCs w:val="18"/>
      <w:lang w:val="en-US" w:eastAsia="zh-CN"/>
    </w:rPr>
  </w:style>
  <w:style w:type="character" w:customStyle="1" w:styleId="a3">
    <w:name w:val="页脚 字符"/>
    <w:basedOn w:val="DefaultParagraphFont"/>
    <w:link w:val="13"/>
    <w:uiPriority w:val="99"/>
    <w:qFormat/>
    <w:rsid w:val="00295FDF"/>
    <w:rPr>
      <w:rFonts w:ascii="Times New Roman" w:eastAsiaTheme="minorEastAsia" w:hAnsi="Times New Roman"/>
      <w:sz w:val="18"/>
      <w:szCs w:val="18"/>
      <w:lang w:eastAsia="zh-CN"/>
    </w:rPr>
  </w:style>
  <w:style w:type="character" w:customStyle="1" w:styleId="110">
    <w:name w:val="标题 1 字符1"/>
    <w:basedOn w:val="DefaultParagraphFont"/>
    <w:uiPriority w:val="9"/>
    <w:qFormat/>
    <w:rsid w:val="00295FDF"/>
    <w:rPr>
      <w:b/>
      <w:bCs/>
      <w:kern w:val="44"/>
      <w:sz w:val="44"/>
      <w:szCs w:val="44"/>
    </w:rPr>
  </w:style>
  <w:style w:type="character" w:customStyle="1" w:styleId="710">
    <w:name w:val="标题 7 字符1"/>
    <w:basedOn w:val="DefaultParagraphFont"/>
    <w:uiPriority w:val="9"/>
    <w:semiHidden/>
    <w:qFormat/>
    <w:rsid w:val="00295FDF"/>
    <w:rPr>
      <w:b/>
      <w:bCs/>
      <w:sz w:val="24"/>
      <w:szCs w:val="24"/>
    </w:rPr>
  </w:style>
  <w:style w:type="character" w:customStyle="1" w:styleId="910">
    <w:name w:val="标题 9 字符1"/>
    <w:basedOn w:val="DefaultParagraphFont"/>
    <w:uiPriority w:val="9"/>
    <w:semiHidden/>
    <w:qFormat/>
    <w:rsid w:val="00295FDF"/>
    <w:rPr>
      <w:rFonts w:asciiTheme="majorHAnsi" w:eastAsiaTheme="majorEastAsia" w:hAnsiTheme="majorHAnsi" w:cstheme="majorBidi"/>
      <w:szCs w:val="21"/>
    </w:rPr>
  </w:style>
  <w:style w:type="paragraph" w:customStyle="1" w:styleId="14">
    <w:name w:val="修订1"/>
    <w:hidden/>
    <w:uiPriority w:val="99"/>
    <w:semiHidden/>
    <w:qFormat/>
    <w:rsid w:val="00295FDF"/>
    <w:pPr>
      <w:spacing w:after="0" w:line="240" w:lineRule="auto"/>
    </w:pPr>
    <w:rPr>
      <w:rFonts w:eastAsiaTheme="minorEastAsia"/>
      <w:kern w:val="2"/>
      <w:sz w:val="21"/>
      <w:lang w:eastAsia="zh-CN"/>
    </w:rPr>
  </w:style>
  <w:style w:type="paragraph" w:customStyle="1" w:styleId="2">
    <w:name w:val="修订2"/>
    <w:hidden/>
    <w:uiPriority w:val="99"/>
    <w:semiHidden/>
    <w:qFormat/>
    <w:rsid w:val="00295FDF"/>
    <w:pPr>
      <w:spacing w:after="0" w:line="240" w:lineRule="auto"/>
    </w:pPr>
    <w:rPr>
      <w:rFonts w:eastAsiaTheme="minorEastAsia"/>
      <w:kern w:val="2"/>
      <w:sz w:val="21"/>
      <w:lang w:eastAsia="zh-CN"/>
    </w:rPr>
  </w:style>
  <w:style w:type="character" w:customStyle="1" w:styleId="MTEquationSection">
    <w:name w:val="MTEquationSection"/>
    <w:basedOn w:val="DefaultParagraphFont"/>
    <w:rsid w:val="000348AE"/>
    <w:rPr>
      <w:rFonts w:eastAsiaTheme="minorHAnsi"/>
      <w:vanish/>
      <w:color w:val="FF0000"/>
      <w:lang w:val="en-US" w:eastAsia="en-US"/>
    </w:rPr>
  </w:style>
  <w:style w:type="table" w:styleId="PlainTable2">
    <w:name w:val="Plain Table 2"/>
    <w:basedOn w:val="TableNormal"/>
    <w:uiPriority w:val="42"/>
    <w:rsid w:val="008D23C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834843">
      <w:bodyDiv w:val="1"/>
      <w:marLeft w:val="0"/>
      <w:marRight w:val="0"/>
      <w:marTop w:val="0"/>
      <w:marBottom w:val="0"/>
      <w:divBdr>
        <w:top w:val="none" w:sz="0" w:space="0" w:color="auto"/>
        <w:left w:val="none" w:sz="0" w:space="0" w:color="auto"/>
        <w:bottom w:val="none" w:sz="0" w:space="0" w:color="auto"/>
        <w:right w:val="none" w:sz="0" w:space="0" w:color="auto"/>
      </w:divBdr>
    </w:div>
    <w:div w:id="279339866">
      <w:bodyDiv w:val="1"/>
      <w:marLeft w:val="0"/>
      <w:marRight w:val="0"/>
      <w:marTop w:val="0"/>
      <w:marBottom w:val="0"/>
      <w:divBdr>
        <w:top w:val="none" w:sz="0" w:space="0" w:color="auto"/>
        <w:left w:val="none" w:sz="0" w:space="0" w:color="auto"/>
        <w:bottom w:val="none" w:sz="0" w:space="0" w:color="auto"/>
        <w:right w:val="none" w:sz="0" w:space="0" w:color="auto"/>
      </w:divBdr>
    </w:div>
    <w:div w:id="326175871">
      <w:bodyDiv w:val="1"/>
      <w:marLeft w:val="0"/>
      <w:marRight w:val="0"/>
      <w:marTop w:val="0"/>
      <w:marBottom w:val="0"/>
      <w:divBdr>
        <w:top w:val="none" w:sz="0" w:space="0" w:color="auto"/>
        <w:left w:val="none" w:sz="0" w:space="0" w:color="auto"/>
        <w:bottom w:val="none" w:sz="0" w:space="0" w:color="auto"/>
        <w:right w:val="none" w:sz="0" w:space="0" w:color="auto"/>
      </w:divBdr>
    </w:div>
    <w:div w:id="582181254">
      <w:bodyDiv w:val="1"/>
      <w:marLeft w:val="0"/>
      <w:marRight w:val="0"/>
      <w:marTop w:val="0"/>
      <w:marBottom w:val="0"/>
      <w:divBdr>
        <w:top w:val="none" w:sz="0" w:space="0" w:color="auto"/>
        <w:left w:val="none" w:sz="0" w:space="0" w:color="auto"/>
        <w:bottom w:val="none" w:sz="0" w:space="0" w:color="auto"/>
        <w:right w:val="none" w:sz="0" w:space="0" w:color="auto"/>
      </w:divBdr>
    </w:div>
    <w:div w:id="593054048">
      <w:bodyDiv w:val="1"/>
      <w:marLeft w:val="0"/>
      <w:marRight w:val="0"/>
      <w:marTop w:val="0"/>
      <w:marBottom w:val="0"/>
      <w:divBdr>
        <w:top w:val="none" w:sz="0" w:space="0" w:color="auto"/>
        <w:left w:val="none" w:sz="0" w:space="0" w:color="auto"/>
        <w:bottom w:val="none" w:sz="0" w:space="0" w:color="auto"/>
        <w:right w:val="none" w:sz="0" w:space="0" w:color="auto"/>
      </w:divBdr>
      <w:divsChild>
        <w:div w:id="1954553371">
          <w:marLeft w:val="0"/>
          <w:marRight w:val="0"/>
          <w:marTop w:val="0"/>
          <w:marBottom w:val="0"/>
          <w:divBdr>
            <w:top w:val="none" w:sz="0" w:space="0" w:color="auto"/>
            <w:left w:val="none" w:sz="0" w:space="0" w:color="auto"/>
            <w:bottom w:val="none" w:sz="0" w:space="0" w:color="auto"/>
            <w:right w:val="none" w:sz="0" w:space="0" w:color="auto"/>
          </w:divBdr>
        </w:div>
        <w:div w:id="2040349071">
          <w:marLeft w:val="0"/>
          <w:marRight w:val="0"/>
          <w:marTop w:val="0"/>
          <w:marBottom w:val="0"/>
          <w:divBdr>
            <w:top w:val="none" w:sz="0" w:space="0" w:color="auto"/>
            <w:left w:val="none" w:sz="0" w:space="0" w:color="auto"/>
            <w:bottom w:val="none" w:sz="0" w:space="0" w:color="auto"/>
            <w:right w:val="none" w:sz="0" w:space="0" w:color="auto"/>
          </w:divBdr>
        </w:div>
      </w:divsChild>
    </w:div>
    <w:div w:id="604191446">
      <w:bodyDiv w:val="1"/>
      <w:marLeft w:val="0"/>
      <w:marRight w:val="0"/>
      <w:marTop w:val="0"/>
      <w:marBottom w:val="0"/>
      <w:divBdr>
        <w:top w:val="none" w:sz="0" w:space="0" w:color="auto"/>
        <w:left w:val="none" w:sz="0" w:space="0" w:color="auto"/>
        <w:bottom w:val="none" w:sz="0" w:space="0" w:color="auto"/>
        <w:right w:val="none" w:sz="0" w:space="0" w:color="auto"/>
      </w:divBdr>
      <w:divsChild>
        <w:div w:id="934558312">
          <w:marLeft w:val="0"/>
          <w:marRight w:val="0"/>
          <w:marTop w:val="0"/>
          <w:marBottom w:val="0"/>
          <w:divBdr>
            <w:top w:val="none" w:sz="0" w:space="0" w:color="auto"/>
            <w:left w:val="none" w:sz="0" w:space="0" w:color="auto"/>
            <w:bottom w:val="none" w:sz="0" w:space="0" w:color="auto"/>
            <w:right w:val="none" w:sz="0" w:space="0" w:color="auto"/>
          </w:divBdr>
        </w:div>
        <w:div w:id="946083115">
          <w:marLeft w:val="0"/>
          <w:marRight w:val="0"/>
          <w:marTop w:val="0"/>
          <w:marBottom w:val="0"/>
          <w:divBdr>
            <w:top w:val="none" w:sz="0" w:space="0" w:color="auto"/>
            <w:left w:val="none" w:sz="0" w:space="0" w:color="auto"/>
            <w:bottom w:val="none" w:sz="0" w:space="0" w:color="auto"/>
            <w:right w:val="none" w:sz="0" w:space="0" w:color="auto"/>
          </w:divBdr>
        </w:div>
      </w:divsChild>
    </w:div>
    <w:div w:id="707536654">
      <w:bodyDiv w:val="1"/>
      <w:marLeft w:val="0"/>
      <w:marRight w:val="0"/>
      <w:marTop w:val="0"/>
      <w:marBottom w:val="0"/>
      <w:divBdr>
        <w:top w:val="none" w:sz="0" w:space="0" w:color="auto"/>
        <w:left w:val="none" w:sz="0" w:space="0" w:color="auto"/>
        <w:bottom w:val="none" w:sz="0" w:space="0" w:color="auto"/>
        <w:right w:val="none" w:sz="0" w:space="0" w:color="auto"/>
      </w:divBdr>
      <w:divsChild>
        <w:div w:id="798107181">
          <w:marLeft w:val="0"/>
          <w:marRight w:val="0"/>
          <w:marTop w:val="0"/>
          <w:marBottom w:val="0"/>
          <w:divBdr>
            <w:top w:val="none" w:sz="0" w:space="0" w:color="auto"/>
            <w:left w:val="none" w:sz="0" w:space="0" w:color="auto"/>
            <w:bottom w:val="none" w:sz="0" w:space="0" w:color="auto"/>
            <w:right w:val="none" w:sz="0" w:space="0" w:color="auto"/>
          </w:divBdr>
        </w:div>
        <w:div w:id="698358770">
          <w:marLeft w:val="0"/>
          <w:marRight w:val="0"/>
          <w:marTop w:val="0"/>
          <w:marBottom w:val="0"/>
          <w:divBdr>
            <w:top w:val="none" w:sz="0" w:space="0" w:color="auto"/>
            <w:left w:val="none" w:sz="0" w:space="0" w:color="auto"/>
            <w:bottom w:val="none" w:sz="0" w:space="0" w:color="auto"/>
            <w:right w:val="none" w:sz="0" w:space="0" w:color="auto"/>
          </w:divBdr>
        </w:div>
      </w:divsChild>
    </w:div>
    <w:div w:id="764812643">
      <w:bodyDiv w:val="1"/>
      <w:marLeft w:val="0"/>
      <w:marRight w:val="0"/>
      <w:marTop w:val="0"/>
      <w:marBottom w:val="0"/>
      <w:divBdr>
        <w:top w:val="none" w:sz="0" w:space="0" w:color="auto"/>
        <w:left w:val="none" w:sz="0" w:space="0" w:color="auto"/>
        <w:bottom w:val="none" w:sz="0" w:space="0" w:color="auto"/>
        <w:right w:val="none" w:sz="0" w:space="0" w:color="auto"/>
      </w:divBdr>
      <w:divsChild>
        <w:div w:id="1409958334">
          <w:marLeft w:val="0"/>
          <w:marRight w:val="0"/>
          <w:marTop w:val="0"/>
          <w:marBottom w:val="0"/>
          <w:divBdr>
            <w:top w:val="none" w:sz="0" w:space="0" w:color="auto"/>
            <w:left w:val="none" w:sz="0" w:space="0" w:color="auto"/>
            <w:bottom w:val="none" w:sz="0" w:space="0" w:color="auto"/>
            <w:right w:val="none" w:sz="0" w:space="0" w:color="auto"/>
          </w:divBdr>
        </w:div>
        <w:div w:id="928663641">
          <w:marLeft w:val="0"/>
          <w:marRight w:val="0"/>
          <w:marTop w:val="0"/>
          <w:marBottom w:val="0"/>
          <w:divBdr>
            <w:top w:val="none" w:sz="0" w:space="0" w:color="auto"/>
            <w:left w:val="none" w:sz="0" w:space="0" w:color="auto"/>
            <w:bottom w:val="none" w:sz="0" w:space="0" w:color="auto"/>
            <w:right w:val="none" w:sz="0" w:space="0" w:color="auto"/>
          </w:divBdr>
        </w:div>
      </w:divsChild>
    </w:div>
    <w:div w:id="985662910">
      <w:bodyDiv w:val="1"/>
      <w:marLeft w:val="0"/>
      <w:marRight w:val="0"/>
      <w:marTop w:val="0"/>
      <w:marBottom w:val="0"/>
      <w:divBdr>
        <w:top w:val="none" w:sz="0" w:space="0" w:color="auto"/>
        <w:left w:val="none" w:sz="0" w:space="0" w:color="auto"/>
        <w:bottom w:val="none" w:sz="0" w:space="0" w:color="auto"/>
        <w:right w:val="none" w:sz="0" w:space="0" w:color="auto"/>
      </w:divBdr>
      <w:divsChild>
        <w:div w:id="1746799917">
          <w:marLeft w:val="0"/>
          <w:marRight w:val="0"/>
          <w:marTop w:val="0"/>
          <w:marBottom w:val="0"/>
          <w:divBdr>
            <w:top w:val="none" w:sz="0" w:space="0" w:color="auto"/>
            <w:left w:val="none" w:sz="0" w:space="0" w:color="auto"/>
            <w:bottom w:val="none" w:sz="0" w:space="0" w:color="auto"/>
            <w:right w:val="none" w:sz="0" w:space="0" w:color="auto"/>
          </w:divBdr>
        </w:div>
        <w:div w:id="291398841">
          <w:marLeft w:val="0"/>
          <w:marRight w:val="0"/>
          <w:marTop w:val="0"/>
          <w:marBottom w:val="0"/>
          <w:divBdr>
            <w:top w:val="none" w:sz="0" w:space="0" w:color="auto"/>
            <w:left w:val="none" w:sz="0" w:space="0" w:color="auto"/>
            <w:bottom w:val="none" w:sz="0" w:space="0" w:color="auto"/>
            <w:right w:val="none" w:sz="0" w:space="0" w:color="auto"/>
          </w:divBdr>
        </w:div>
      </w:divsChild>
    </w:div>
    <w:div w:id="1103916737">
      <w:bodyDiv w:val="1"/>
      <w:marLeft w:val="0"/>
      <w:marRight w:val="0"/>
      <w:marTop w:val="0"/>
      <w:marBottom w:val="0"/>
      <w:divBdr>
        <w:top w:val="none" w:sz="0" w:space="0" w:color="auto"/>
        <w:left w:val="none" w:sz="0" w:space="0" w:color="auto"/>
        <w:bottom w:val="none" w:sz="0" w:space="0" w:color="auto"/>
        <w:right w:val="none" w:sz="0" w:space="0" w:color="auto"/>
      </w:divBdr>
      <w:divsChild>
        <w:div w:id="1127890286">
          <w:marLeft w:val="0"/>
          <w:marRight w:val="0"/>
          <w:marTop w:val="0"/>
          <w:marBottom w:val="120"/>
          <w:divBdr>
            <w:top w:val="none" w:sz="0" w:space="0" w:color="auto"/>
            <w:left w:val="none" w:sz="0" w:space="0" w:color="auto"/>
            <w:bottom w:val="none" w:sz="0" w:space="0" w:color="auto"/>
            <w:right w:val="none" w:sz="0" w:space="0" w:color="auto"/>
          </w:divBdr>
          <w:divsChild>
            <w:div w:id="1943565632">
              <w:marLeft w:val="0"/>
              <w:marRight w:val="0"/>
              <w:marTop w:val="0"/>
              <w:marBottom w:val="0"/>
              <w:divBdr>
                <w:top w:val="none" w:sz="0" w:space="0" w:color="auto"/>
                <w:left w:val="none" w:sz="0" w:space="0" w:color="auto"/>
                <w:bottom w:val="none" w:sz="0" w:space="0" w:color="auto"/>
                <w:right w:val="none" w:sz="0" w:space="0" w:color="auto"/>
              </w:divBdr>
              <w:divsChild>
                <w:div w:id="1749380657">
                  <w:marLeft w:val="0"/>
                  <w:marRight w:val="0"/>
                  <w:marTop w:val="0"/>
                  <w:marBottom w:val="0"/>
                  <w:divBdr>
                    <w:top w:val="none" w:sz="0" w:space="0" w:color="auto"/>
                    <w:left w:val="none" w:sz="0" w:space="0" w:color="auto"/>
                    <w:bottom w:val="none" w:sz="0" w:space="0" w:color="auto"/>
                    <w:right w:val="none" w:sz="0" w:space="0" w:color="auto"/>
                  </w:divBdr>
                  <w:divsChild>
                    <w:div w:id="172078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294543">
      <w:bodyDiv w:val="1"/>
      <w:marLeft w:val="0"/>
      <w:marRight w:val="0"/>
      <w:marTop w:val="0"/>
      <w:marBottom w:val="0"/>
      <w:divBdr>
        <w:top w:val="none" w:sz="0" w:space="0" w:color="auto"/>
        <w:left w:val="none" w:sz="0" w:space="0" w:color="auto"/>
        <w:bottom w:val="none" w:sz="0" w:space="0" w:color="auto"/>
        <w:right w:val="none" w:sz="0" w:space="0" w:color="auto"/>
      </w:divBdr>
      <w:divsChild>
        <w:div w:id="1070233403">
          <w:marLeft w:val="0"/>
          <w:marRight w:val="0"/>
          <w:marTop w:val="0"/>
          <w:marBottom w:val="120"/>
          <w:divBdr>
            <w:top w:val="none" w:sz="0" w:space="0" w:color="auto"/>
            <w:left w:val="none" w:sz="0" w:space="0" w:color="auto"/>
            <w:bottom w:val="none" w:sz="0" w:space="0" w:color="auto"/>
            <w:right w:val="none" w:sz="0" w:space="0" w:color="auto"/>
          </w:divBdr>
          <w:divsChild>
            <w:div w:id="800809729">
              <w:marLeft w:val="0"/>
              <w:marRight w:val="0"/>
              <w:marTop w:val="0"/>
              <w:marBottom w:val="0"/>
              <w:divBdr>
                <w:top w:val="none" w:sz="0" w:space="0" w:color="auto"/>
                <w:left w:val="none" w:sz="0" w:space="0" w:color="auto"/>
                <w:bottom w:val="none" w:sz="0" w:space="0" w:color="auto"/>
                <w:right w:val="none" w:sz="0" w:space="0" w:color="auto"/>
              </w:divBdr>
              <w:divsChild>
                <w:div w:id="371459781">
                  <w:marLeft w:val="0"/>
                  <w:marRight w:val="0"/>
                  <w:marTop w:val="0"/>
                  <w:marBottom w:val="0"/>
                  <w:divBdr>
                    <w:top w:val="none" w:sz="0" w:space="0" w:color="auto"/>
                    <w:left w:val="none" w:sz="0" w:space="0" w:color="auto"/>
                    <w:bottom w:val="none" w:sz="0" w:space="0" w:color="auto"/>
                    <w:right w:val="none" w:sz="0" w:space="0" w:color="auto"/>
                  </w:divBdr>
                  <w:divsChild>
                    <w:div w:id="103350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524809">
      <w:bodyDiv w:val="1"/>
      <w:marLeft w:val="0"/>
      <w:marRight w:val="0"/>
      <w:marTop w:val="0"/>
      <w:marBottom w:val="0"/>
      <w:divBdr>
        <w:top w:val="none" w:sz="0" w:space="0" w:color="auto"/>
        <w:left w:val="none" w:sz="0" w:space="0" w:color="auto"/>
        <w:bottom w:val="none" w:sz="0" w:space="0" w:color="auto"/>
        <w:right w:val="none" w:sz="0" w:space="0" w:color="auto"/>
      </w:divBdr>
    </w:div>
    <w:div w:id="1581787017">
      <w:bodyDiv w:val="1"/>
      <w:marLeft w:val="0"/>
      <w:marRight w:val="0"/>
      <w:marTop w:val="0"/>
      <w:marBottom w:val="0"/>
      <w:divBdr>
        <w:top w:val="none" w:sz="0" w:space="0" w:color="auto"/>
        <w:left w:val="none" w:sz="0" w:space="0" w:color="auto"/>
        <w:bottom w:val="none" w:sz="0" w:space="0" w:color="auto"/>
        <w:right w:val="none" w:sz="0" w:space="0" w:color="auto"/>
      </w:divBdr>
    </w:div>
    <w:div w:id="1615865059">
      <w:bodyDiv w:val="1"/>
      <w:marLeft w:val="0"/>
      <w:marRight w:val="0"/>
      <w:marTop w:val="0"/>
      <w:marBottom w:val="0"/>
      <w:divBdr>
        <w:top w:val="none" w:sz="0" w:space="0" w:color="auto"/>
        <w:left w:val="none" w:sz="0" w:space="0" w:color="auto"/>
        <w:bottom w:val="none" w:sz="0" w:space="0" w:color="auto"/>
        <w:right w:val="none" w:sz="0" w:space="0" w:color="auto"/>
      </w:divBdr>
      <w:divsChild>
        <w:div w:id="1091925413">
          <w:marLeft w:val="0"/>
          <w:marRight w:val="0"/>
          <w:marTop w:val="0"/>
          <w:marBottom w:val="120"/>
          <w:divBdr>
            <w:top w:val="none" w:sz="0" w:space="0" w:color="auto"/>
            <w:left w:val="none" w:sz="0" w:space="0" w:color="auto"/>
            <w:bottom w:val="none" w:sz="0" w:space="0" w:color="auto"/>
            <w:right w:val="none" w:sz="0" w:space="0" w:color="auto"/>
          </w:divBdr>
          <w:divsChild>
            <w:div w:id="2097510674">
              <w:marLeft w:val="0"/>
              <w:marRight w:val="0"/>
              <w:marTop w:val="0"/>
              <w:marBottom w:val="0"/>
              <w:divBdr>
                <w:top w:val="none" w:sz="0" w:space="0" w:color="auto"/>
                <w:left w:val="none" w:sz="0" w:space="0" w:color="auto"/>
                <w:bottom w:val="none" w:sz="0" w:space="0" w:color="auto"/>
                <w:right w:val="none" w:sz="0" w:space="0" w:color="auto"/>
              </w:divBdr>
              <w:divsChild>
                <w:div w:id="214128903">
                  <w:marLeft w:val="0"/>
                  <w:marRight w:val="0"/>
                  <w:marTop w:val="0"/>
                  <w:marBottom w:val="0"/>
                  <w:divBdr>
                    <w:top w:val="none" w:sz="0" w:space="0" w:color="auto"/>
                    <w:left w:val="none" w:sz="0" w:space="0" w:color="auto"/>
                    <w:bottom w:val="none" w:sz="0" w:space="0" w:color="auto"/>
                    <w:right w:val="none" w:sz="0" w:space="0" w:color="auto"/>
                  </w:divBdr>
                  <w:divsChild>
                    <w:div w:id="35260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900824">
      <w:bodyDiv w:val="1"/>
      <w:marLeft w:val="0"/>
      <w:marRight w:val="0"/>
      <w:marTop w:val="0"/>
      <w:marBottom w:val="0"/>
      <w:divBdr>
        <w:top w:val="none" w:sz="0" w:space="0" w:color="auto"/>
        <w:left w:val="none" w:sz="0" w:space="0" w:color="auto"/>
        <w:bottom w:val="none" w:sz="0" w:space="0" w:color="auto"/>
        <w:right w:val="none" w:sz="0" w:space="0" w:color="auto"/>
      </w:divBdr>
      <w:divsChild>
        <w:div w:id="100610821">
          <w:marLeft w:val="0"/>
          <w:marRight w:val="0"/>
          <w:marTop w:val="0"/>
          <w:marBottom w:val="0"/>
          <w:divBdr>
            <w:top w:val="none" w:sz="0" w:space="0" w:color="auto"/>
            <w:left w:val="none" w:sz="0" w:space="0" w:color="auto"/>
            <w:bottom w:val="none" w:sz="0" w:space="0" w:color="auto"/>
            <w:right w:val="none" w:sz="0" w:space="0" w:color="auto"/>
          </w:divBdr>
        </w:div>
      </w:divsChild>
    </w:div>
    <w:div w:id="1675306107">
      <w:bodyDiv w:val="1"/>
      <w:marLeft w:val="0"/>
      <w:marRight w:val="0"/>
      <w:marTop w:val="0"/>
      <w:marBottom w:val="0"/>
      <w:divBdr>
        <w:top w:val="none" w:sz="0" w:space="0" w:color="auto"/>
        <w:left w:val="none" w:sz="0" w:space="0" w:color="auto"/>
        <w:bottom w:val="none" w:sz="0" w:space="0" w:color="auto"/>
        <w:right w:val="none" w:sz="0" w:space="0" w:color="auto"/>
      </w:divBdr>
    </w:div>
    <w:div w:id="1712730393">
      <w:bodyDiv w:val="1"/>
      <w:marLeft w:val="0"/>
      <w:marRight w:val="0"/>
      <w:marTop w:val="0"/>
      <w:marBottom w:val="0"/>
      <w:divBdr>
        <w:top w:val="none" w:sz="0" w:space="0" w:color="auto"/>
        <w:left w:val="none" w:sz="0" w:space="0" w:color="auto"/>
        <w:bottom w:val="none" w:sz="0" w:space="0" w:color="auto"/>
        <w:right w:val="none" w:sz="0" w:space="0" w:color="auto"/>
      </w:divBdr>
    </w:div>
    <w:div w:id="1728143721">
      <w:bodyDiv w:val="1"/>
      <w:marLeft w:val="0"/>
      <w:marRight w:val="0"/>
      <w:marTop w:val="0"/>
      <w:marBottom w:val="0"/>
      <w:divBdr>
        <w:top w:val="none" w:sz="0" w:space="0" w:color="auto"/>
        <w:left w:val="none" w:sz="0" w:space="0" w:color="auto"/>
        <w:bottom w:val="none" w:sz="0" w:space="0" w:color="auto"/>
        <w:right w:val="none" w:sz="0" w:space="0" w:color="auto"/>
      </w:divBdr>
      <w:divsChild>
        <w:div w:id="1248272262">
          <w:marLeft w:val="0"/>
          <w:marRight w:val="0"/>
          <w:marTop w:val="0"/>
          <w:marBottom w:val="120"/>
          <w:divBdr>
            <w:top w:val="none" w:sz="0" w:space="0" w:color="auto"/>
            <w:left w:val="none" w:sz="0" w:space="0" w:color="auto"/>
            <w:bottom w:val="none" w:sz="0" w:space="0" w:color="auto"/>
            <w:right w:val="none" w:sz="0" w:space="0" w:color="auto"/>
          </w:divBdr>
          <w:divsChild>
            <w:div w:id="1054309070">
              <w:marLeft w:val="0"/>
              <w:marRight w:val="0"/>
              <w:marTop w:val="0"/>
              <w:marBottom w:val="0"/>
              <w:divBdr>
                <w:top w:val="none" w:sz="0" w:space="0" w:color="auto"/>
                <w:left w:val="none" w:sz="0" w:space="0" w:color="auto"/>
                <w:bottom w:val="none" w:sz="0" w:space="0" w:color="auto"/>
                <w:right w:val="none" w:sz="0" w:space="0" w:color="auto"/>
              </w:divBdr>
              <w:divsChild>
                <w:div w:id="515727675">
                  <w:marLeft w:val="0"/>
                  <w:marRight w:val="0"/>
                  <w:marTop w:val="0"/>
                  <w:marBottom w:val="0"/>
                  <w:divBdr>
                    <w:top w:val="none" w:sz="0" w:space="0" w:color="auto"/>
                    <w:left w:val="none" w:sz="0" w:space="0" w:color="auto"/>
                    <w:bottom w:val="none" w:sz="0" w:space="0" w:color="auto"/>
                    <w:right w:val="none" w:sz="0" w:space="0" w:color="auto"/>
                  </w:divBdr>
                  <w:divsChild>
                    <w:div w:id="14405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068084">
      <w:bodyDiv w:val="1"/>
      <w:marLeft w:val="0"/>
      <w:marRight w:val="0"/>
      <w:marTop w:val="0"/>
      <w:marBottom w:val="0"/>
      <w:divBdr>
        <w:top w:val="none" w:sz="0" w:space="0" w:color="auto"/>
        <w:left w:val="none" w:sz="0" w:space="0" w:color="auto"/>
        <w:bottom w:val="none" w:sz="0" w:space="0" w:color="auto"/>
        <w:right w:val="none" w:sz="0" w:space="0" w:color="auto"/>
      </w:divBdr>
      <w:divsChild>
        <w:div w:id="1122114096">
          <w:marLeft w:val="0"/>
          <w:marRight w:val="0"/>
          <w:marTop w:val="0"/>
          <w:marBottom w:val="0"/>
          <w:divBdr>
            <w:top w:val="none" w:sz="0" w:space="0" w:color="auto"/>
            <w:left w:val="none" w:sz="0" w:space="0" w:color="auto"/>
            <w:bottom w:val="none" w:sz="0" w:space="0" w:color="auto"/>
            <w:right w:val="none" w:sz="0" w:space="0" w:color="auto"/>
          </w:divBdr>
        </w:div>
        <w:div w:id="594947902">
          <w:marLeft w:val="0"/>
          <w:marRight w:val="0"/>
          <w:marTop w:val="0"/>
          <w:marBottom w:val="0"/>
          <w:divBdr>
            <w:top w:val="none" w:sz="0" w:space="0" w:color="auto"/>
            <w:left w:val="none" w:sz="0" w:space="0" w:color="auto"/>
            <w:bottom w:val="none" w:sz="0" w:space="0" w:color="auto"/>
            <w:right w:val="none" w:sz="0" w:space="0" w:color="auto"/>
          </w:divBdr>
        </w:div>
      </w:divsChild>
    </w:div>
    <w:div w:id="1838883858">
      <w:bodyDiv w:val="1"/>
      <w:marLeft w:val="0"/>
      <w:marRight w:val="0"/>
      <w:marTop w:val="0"/>
      <w:marBottom w:val="0"/>
      <w:divBdr>
        <w:top w:val="none" w:sz="0" w:space="0" w:color="auto"/>
        <w:left w:val="none" w:sz="0" w:space="0" w:color="auto"/>
        <w:bottom w:val="none" w:sz="0" w:space="0" w:color="auto"/>
        <w:right w:val="none" w:sz="0" w:space="0" w:color="auto"/>
      </w:divBdr>
      <w:divsChild>
        <w:div w:id="1009329231">
          <w:marLeft w:val="0"/>
          <w:marRight w:val="0"/>
          <w:marTop w:val="0"/>
          <w:marBottom w:val="0"/>
          <w:divBdr>
            <w:top w:val="none" w:sz="0" w:space="0" w:color="auto"/>
            <w:left w:val="none" w:sz="0" w:space="0" w:color="auto"/>
            <w:bottom w:val="none" w:sz="0" w:space="0" w:color="auto"/>
            <w:right w:val="none" w:sz="0" w:space="0" w:color="auto"/>
          </w:divBdr>
        </w:div>
        <w:div w:id="161092092">
          <w:marLeft w:val="0"/>
          <w:marRight w:val="0"/>
          <w:marTop w:val="0"/>
          <w:marBottom w:val="0"/>
          <w:divBdr>
            <w:top w:val="none" w:sz="0" w:space="0" w:color="auto"/>
            <w:left w:val="none" w:sz="0" w:space="0" w:color="auto"/>
            <w:bottom w:val="none" w:sz="0" w:space="0" w:color="auto"/>
            <w:right w:val="none" w:sz="0" w:space="0" w:color="auto"/>
          </w:divBdr>
        </w:div>
        <w:div w:id="151023350">
          <w:marLeft w:val="0"/>
          <w:marRight w:val="0"/>
          <w:marTop w:val="0"/>
          <w:marBottom w:val="0"/>
          <w:divBdr>
            <w:top w:val="none" w:sz="0" w:space="0" w:color="auto"/>
            <w:left w:val="none" w:sz="0" w:space="0" w:color="auto"/>
            <w:bottom w:val="none" w:sz="0" w:space="0" w:color="auto"/>
            <w:right w:val="none" w:sz="0" w:space="0" w:color="auto"/>
          </w:divBdr>
        </w:div>
      </w:divsChild>
    </w:div>
    <w:div w:id="1840656683">
      <w:bodyDiv w:val="1"/>
      <w:marLeft w:val="0"/>
      <w:marRight w:val="0"/>
      <w:marTop w:val="0"/>
      <w:marBottom w:val="0"/>
      <w:divBdr>
        <w:top w:val="none" w:sz="0" w:space="0" w:color="auto"/>
        <w:left w:val="none" w:sz="0" w:space="0" w:color="auto"/>
        <w:bottom w:val="none" w:sz="0" w:space="0" w:color="auto"/>
        <w:right w:val="none" w:sz="0" w:space="0" w:color="auto"/>
      </w:divBdr>
      <w:divsChild>
        <w:div w:id="1993868201">
          <w:marLeft w:val="0"/>
          <w:marRight w:val="0"/>
          <w:marTop w:val="0"/>
          <w:marBottom w:val="120"/>
          <w:divBdr>
            <w:top w:val="none" w:sz="0" w:space="0" w:color="auto"/>
            <w:left w:val="none" w:sz="0" w:space="0" w:color="auto"/>
            <w:bottom w:val="none" w:sz="0" w:space="0" w:color="auto"/>
            <w:right w:val="none" w:sz="0" w:space="0" w:color="auto"/>
          </w:divBdr>
          <w:divsChild>
            <w:div w:id="581332559">
              <w:marLeft w:val="0"/>
              <w:marRight w:val="0"/>
              <w:marTop w:val="0"/>
              <w:marBottom w:val="0"/>
              <w:divBdr>
                <w:top w:val="none" w:sz="0" w:space="0" w:color="auto"/>
                <w:left w:val="none" w:sz="0" w:space="0" w:color="auto"/>
                <w:bottom w:val="none" w:sz="0" w:space="0" w:color="auto"/>
                <w:right w:val="none" w:sz="0" w:space="0" w:color="auto"/>
              </w:divBdr>
              <w:divsChild>
                <w:div w:id="283732617">
                  <w:marLeft w:val="0"/>
                  <w:marRight w:val="0"/>
                  <w:marTop w:val="0"/>
                  <w:marBottom w:val="0"/>
                  <w:divBdr>
                    <w:top w:val="none" w:sz="0" w:space="0" w:color="auto"/>
                    <w:left w:val="none" w:sz="0" w:space="0" w:color="auto"/>
                    <w:bottom w:val="none" w:sz="0" w:space="0" w:color="auto"/>
                    <w:right w:val="none" w:sz="0" w:space="0" w:color="auto"/>
                  </w:divBdr>
                  <w:divsChild>
                    <w:div w:id="155099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085453">
      <w:bodyDiv w:val="1"/>
      <w:marLeft w:val="0"/>
      <w:marRight w:val="0"/>
      <w:marTop w:val="0"/>
      <w:marBottom w:val="0"/>
      <w:divBdr>
        <w:top w:val="none" w:sz="0" w:space="0" w:color="auto"/>
        <w:left w:val="none" w:sz="0" w:space="0" w:color="auto"/>
        <w:bottom w:val="none" w:sz="0" w:space="0" w:color="auto"/>
        <w:right w:val="none" w:sz="0" w:space="0" w:color="auto"/>
      </w:divBdr>
    </w:div>
    <w:div w:id="1939868987">
      <w:bodyDiv w:val="1"/>
      <w:marLeft w:val="0"/>
      <w:marRight w:val="0"/>
      <w:marTop w:val="0"/>
      <w:marBottom w:val="0"/>
      <w:divBdr>
        <w:top w:val="none" w:sz="0" w:space="0" w:color="auto"/>
        <w:left w:val="none" w:sz="0" w:space="0" w:color="auto"/>
        <w:bottom w:val="none" w:sz="0" w:space="0" w:color="auto"/>
        <w:right w:val="none" w:sz="0" w:space="0" w:color="auto"/>
      </w:divBdr>
      <w:divsChild>
        <w:div w:id="347221398">
          <w:marLeft w:val="0"/>
          <w:marRight w:val="0"/>
          <w:marTop w:val="0"/>
          <w:marBottom w:val="0"/>
          <w:divBdr>
            <w:top w:val="none" w:sz="0" w:space="0" w:color="auto"/>
            <w:left w:val="none" w:sz="0" w:space="0" w:color="auto"/>
            <w:bottom w:val="none" w:sz="0" w:space="0" w:color="auto"/>
            <w:right w:val="none" w:sz="0" w:space="0" w:color="auto"/>
          </w:divBdr>
          <w:divsChild>
            <w:div w:id="386532713">
              <w:marLeft w:val="0"/>
              <w:marRight w:val="0"/>
              <w:marTop w:val="0"/>
              <w:marBottom w:val="0"/>
              <w:divBdr>
                <w:top w:val="none" w:sz="0" w:space="0" w:color="auto"/>
                <w:left w:val="none" w:sz="0" w:space="0" w:color="auto"/>
                <w:bottom w:val="none" w:sz="0" w:space="0" w:color="auto"/>
                <w:right w:val="none" w:sz="0" w:space="0" w:color="auto"/>
              </w:divBdr>
              <w:divsChild>
                <w:div w:id="175386041">
                  <w:marLeft w:val="0"/>
                  <w:marRight w:val="0"/>
                  <w:marTop w:val="0"/>
                  <w:marBottom w:val="0"/>
                  <w:divBdr>
                    <w:top w:val="none" w:sz="0" w:space="0" w:color="auto"/>
                    <w:left w:val="none" w:sz="0" w:space="0" w:color="auto"/>
                    <w:bottom w:val="none" w:sz="0" w:space="0" w:color="auto"/>
                    <w:right w:val="none" w:sz="0" w:space="0" w:color="auto"/>
                  </w:divBdr>
                  <w:divsChild>
                    <w:div w:id="2135783332">
                      <w:marLeft w:val="0"/>
                      <w:marRight w:val="0"/>
                      <w:marTop w:val="0"/>
                      <w:marBottom w:val="0"/>
                      <w:divBdr>
                        <w:top w:val="none" w:sz="0" w:space="0" w:color="auto"/>
                        <w:left w:val="none" w:sz="0" w:space="0" w:color="auto"/>
                        <w:bottom w:val="none" w:sz="0" w:space="0" w:color="auto"/>
                        <w:right w:val="none" w:sz="0" w:space="0" w:color="auto"/>
                      </w:divBdr>
                      <w:divsChild>
                        <w:div w:id="487480984">
                          <w:marLeft w:val="0"/>
                          <w:marRight w:val="0"/>
                          <w:marTop w:val="960"/>
                          <w:marBottom w:val="0"/>
                          <w:divBdr>
                            <w:top w:val="none" w:sz="0" w:space="0" w:color="auto"/>
                            <w:left w:val="none" w:sz="0" w:space="0" w:color="auto"/>
                            <w:bottom w:val="none" w:sz="0" w:space="0" w:color="auto"/>
                            <w:right w:val="none" w:sz="0" w:space="0" w:color="auto"/>
                          </w:divBdr>
                          <w:divsChild>
                            <w:div w:id="138233314">
                              <w:marLeft w:val="0"/>
                              <w:marRight w:val="0"/>
                              <w:marTop w:val="0"/>
                              <w:marBottom w:val="0"/>
                              <w:divBdr>
                                <w:top w:val="none" w:sz="0" w:space="0" w:color="auto"/>
                                <w:left w:val="none" w:sz="0" w:space="0" w:color="auto"/>
                                <w:bottom w:val="none" w:sz="0" w:space="0" w:color="auto"/>
                                <w:right w:val="none" w:sz="0" w:space="0" w:color="auto"/>
                              </w:divBdr>
                              <w:divsChild>
                                <w:div w:id="596905825">
                                  <w:marLeft w:val="0"/>
                                  <w:marRight w:val="0"/>
                                  <w:marTop w:val="0"/>
                                  <w:marBottom w:val="0"/>
                                  <w:divBdr>
                                    <w:top w:val="none" w:sz="0" w:space="0" w:color="auto"/>
                                    <w:left w:val="none" w:sz="0" w:space="0" w:color="auto"/>
                                    <w:bottom w:val="none" w:sz="0" w:space="0" w:color="auto"/>
                                    <w:right w:val="none" w:sz="0" w:space="0" w:color="auto"/>
                                  </w:divBdr>
                                  <w:divsChild>
                                    <w:div w:id="385033263">
                                      <w:marLeft w:val="0"/>
                                      <w:marRight w:val="0"/>
                                      <w:marTop w:val="0"/>
                                      <w:marBottom w:val="0"/>
                                      <w:divBdr>
                                        <w:top w:val="none" w:sz="0" w:space="0" w:color="auto"/>
                                        <w:left w:val="none" w:sz="0" w:space="0" w:color="auto"/>
                                        <w:bottom w:val="none" w:sz="0" w:space="0" w:color="auto"/>
                                        <w:right w:val="none" w:sz="0" w:space="0" w:color="auto"/>
                                      </w:divBdr>
                                      <w:divsChild>
                                        <w:div w:id="1973898573">
                                          <w:marLeft w:val="0"/>
                                          <w:marRight w:val="0"/>
                                          <w:marTop w:val="0"/>
                                          <w:marBottom w:val="0"/>
                                          <w:divBdr>
                                            <w:top w:val="none" w:sz="0" w:space="0" w:color="auto"/>
                                            <w:left w:val="none" w:sz="0" w:space="0" w:color="auto"/>
                                            <w:bottom w:val="none" w:sz="0" w:space="0" w:color="auto"/>
                                            <w:right w:val="none" w:sz="0" w:space="0" w:color="auto"/>
                                          </w:divBdr>
                                          <w:divsChild>
                                            <w:div w:id="542670039">
                                              <w:marLeft w:val="0"/>
                                              <w:marRight w:val="0"/>
                                              <w:marTop w:val="195"/>
                                              <w:marBottom w:val="195"/>
                                              <w:divBdr>
                                                <w:top w:val="none" w:sz="0" w:space="0" w:color="auto"/>
                                                <w:left w:val="none" w:sz="0" w:space="0" w:color="auto"/>
                                                <w:bottom w:val="none" w:sz="0" w:space="0" w:color="auto"/>
                                                <w:right w:val="none" w:sz="0" w:space="0" w:color="auto"/>
                                              </w:divBdr>
                                              <w:divsChild>
                                                <w:div w:id="753624172">
                                                  <w:marLeft w:val="0"/>
                                                  <w:marRight w:val="0"/>
                                                  <w:marTop w:val="0"/>
                                                  <w:marBottom w:val="0"/>
                                                  <w:divBdr>
                                                    <w:top w:val="none" w:sz="0" w:space="0" w:color="auto"/>
                                                    <w:left w:val="none" w:sz="0" w:space="0" w:color="auto"/>
                                                    <w:bottom w:val="none" w:sz="0" w:space="0" w:color="auto"/>
                                                    <w:right w:val="none" w:sz="0" w:space="0" w:color="auto"/>
                                                  </w:divBdr>
                                                  <w:divsChild>
                                                    <w:div w:id="304429432">
                                                      <w:marLeft w:val="0"/>
                                                      <w:marRight w:val="0"/>
                                                      <w:marTop w:val="0"/>
                                                      <w:marBottom w:val="0"/>
                                                      <w:divBdr>
                                                        <w:top w:val="none" w:sz="0" w:space="0" w:color="auto"/>
                                                        <w:left w:val="none" w:sz="0" w:space="0" w:color="auto"/>
                                                        <w:bottom w:val="none" w:sz="0" w:space="0" w:color="auto"/>
                                                        <w:right w:val="none" w:sz="0" w:space="0" w:color="auto"/>
                                                      </w:divBdr>
                                                    </w:div>
                                                    <w:div w:id="1195003821">
                                                      <w:marLeft w:val="0"/>
                                                      <w:marRight w:val="0"/>
                                                      <w:marTop w:val="0"/>
                                                      <w:marBottom w:val="0"/>
                                                      <w:divBdr>
                                                        <w:top w:val="none" w:sz="0" w:space="0" w:color="auto"/>
                                                        <w:left w:val="none" w:sz="0" w:space="0" w:color="auto"/>
                                                        <w:bottom w:val="none" w:sz="0" w:space="0" w:color="auto"/>
                                                        <w:right w:val="none" w:sz="0" w:space="0" w:color="auto"/>
                                                      </w:divBdr>
                                                    </w:div>
                                                    <w:div w:id="855654177">
                                                      <w:marLeft w:val="0"/>
                                                      <w:marRight w:val="0"/>
                                                      <w:marTop w:val="0"/>
                                                      <w:marBottom w:val="0"/>
                                                      <w:divBdr>
                                                        <w:top w:val="none" w:sz="0" w:space="0" w:color="auto"/>
                                                        <w:left w:val="none" w:sz="0" w:space="0" w:color="auto"/>
                                                        <w:bottom w:val="none" w:sz="0" w:space="0" w:color="auto"/>
                                                        <w:right w:val="none" w:sz="0" w:space="0" w:color="auto"/>
                                                      </w:divBdr>
                                                    </w:div>
                                                    <w:div w:id="1649361478">
                                                      <w:marLeft w:val="0"/>
                                                      <w:marRight w:val="0"/>
                                                      <w:marTop w:val="0"/>
                                                      <w:marBottom w:val="0"/>
                                                      <w:divBdr>
                                                        <w:top w:val="none" w:sz="0" w:space="0" w:color="auto"/>
                                                        <w:left w:val="none" w:sz="0" w:space="0" w:color="auto"/>
                                                        <w:bottom w:val="none" w:sz="0" w:space="0" w:color="auto"/>
                                                        <w:right w:val="none" w:sz="0" w:space="0" w:color="auto"/>
                                                      </w:divBdr>
                                                    </w:div>
                                                    <w:div w:id="411902023">
                                                      <w:marLeft w:val="0"/>
                                                      <w:marRight w:val="0"/>
                                                      <w:marTop w:val="0"/>
                                                      <w:marBottom w:val="0"/>
                                                      <w:divBdr>
                                                        <w:top w:val="none" w:sz="0" w:space="0" w:color="auto"/>
                                                        <w:left w:val="none" w:sz="0" w:space="0" w:color="auto"/>
                                                        <w:bottom w:val="none" w:sz="0" w:space="0" w:color="auto"/>
                                                        <w:right w:val="none" w:sz="0" w:space="0" w:color="auto"/>
                                                      </w:divBdr>
                                                    </w:div>
                                                    <w:div w:id="1148017871">
                                                      <w:marLeft w:val="0"/>
                                                      <w:marRight w:val="0"/>
                                                      <w:marTop w:val="0"/>
                                                      <w:marBottom w:val="0"/>
                                                      <w:divBdr>
                                                        <w:top w:val="none" w:sz="0" w:space="0" w:color="auto"/>
                                                        <w:left w:val="none" w:sz="0" w:space="0" w:color="auto"/>
                                                        <w:bottom w:val="none" w:sz="0" w:space="0" w:color="auto"/>
                                                        <w:right w:val="none" w:sz="0" w:space="0" w:color="auto"/>
                                                      </w:divBdr>
                                                    </w:div>
                                                    <w:div w:id="602881099">
                                                      <w:marLeft w:val="0"/>
                                                      <w:marRight w:val="0"/>
                                                      <w:marTop w:val="0"/>
                                                      <w:marBottom w:val="0"/>
                                                      <w:divBdr>
                                                        <w:top w:val="none" w:sz="0" w:space="0" w:color="auto"/>
                                                        <w:left w:val="none" w:sz="0" w:space="0" w:color="auto"/>
                                                        <w:bottom w:val="none" w:sz="0" w:space="0" w:color="auto"/>
                                                        <w:right w:val="none" w:sz="0" w:space="0" w:color="auto"/>
                                                      </w:divBdr>
                                                    </w:div>
                                                    <w:div w:id="695619255">
                                                      <w:marLeft w:val="0"/>
                                                      <w:marRight w:val="0"/>
                                                      <w:marTop w:val="0"/>
                                                      <w:marBottom w:val="0"/>
                                                      <w:divBdr>
                                                        <w:top w:val="none" w:sz="0" w:space="0" w:color="auto"/>
                                                        <w:left w:val="none" w:sz="0" w:space="0" w:color="auto"/>
                                                        <w:bottom w:val="none" w:sz="0" w:space="0" w:color="auto"/>
                                                        <w:right w:val="none" w:sz="0" w:space="0" w:color="auto"/>
                                                      </w:divBdr>
                                                    </w:div>
                                                    <w:div w:id="1917590413">
                                                      <w:marLeft w:val="0"/>
                                                      <w:marRight w:val="0"/>
                                                      <w:marTop w:val="0"/>
                                                      <w:marBottom w:val="0"/>
                                                      <w:divBdr>
                                                        <w:top w:val="none" w:sz="0" w:space="0" w:color="auto"/>
                                                        <w:left w:val="none" w:sz="0" w:space="0" w:color="auto"/>
                                                        <w:bottom w:val="none" w:sz="0" w:space="0" w:color="auto"/>
                                                        <w:right w:val="none" w:sz="0" w:space="0" w:color="auto"/>
                                                      </w:divBdr>
                                                    </w:div>
                                                    <w:div w:id="65035641">
                                                      <w:marLeft w:val="0"/>
                                                      <w:marRight w:val="0"/>
                                                      <w:marTop w:val="0"/>
                                                      <w:marBottom w:val="0"/>
                                                      <w:divBdr>
                                                        <w:top w:val="none" w:sz="0" w:space="0" w:color="auto"/>
                                                        <w:left w:val="none" w:sz="0" w:space="0" w:color="auto"/>
                                                        <w:bottom w:val="none" w:sz="0" w:space="0" w:color="auto"/>
                                                        <w:right w:val="none" w:sz="0" w:space="0" w:color="auto"/>
                                                      </w:divBdr>
                                                    </w:div>
                                                    <w:div w:id="85425848">
                                                      <w:marLeft w:val="0"/>
                                                      <w:marRight w:val="0"/>
                                                      <w:marTop w:val="0"/>
                                                      <w:marBottom w:val="0"/>
                                                      <w:divBdr>
                                                        <w:top w:val="none" w:sz="0" w:space="0" w:color="auto"/>
                                                        <w:left w:val="none" w:sz="0" w:space="0" w:color="auto"/>
                                                        <w:bottom w:val="none" w:sz="0" w:space="0" w:color="auto"/>
                                                        <w:right w:val="none" w:sz="0" w:space="0" w:color="auto"/>
                                                      </w:divBdr>
                                                    </w:div>
                                                    <w:div w:id="1955936882">
                                                      <w:marLeft w:val="0"/>
                                                      <w:marRight w:val="0"/>
                                                      <w:marTop w:val="0"/>
                                                      <w:marBottom w:val="0"/>
                                                      <w:divBdr>
                                                        <w:top w:val="none" w:sz="0" w:space="0" w:color="auto"/>
                                                        <w:left w:val="none" w:sz="0" w:space="0" w:color="auto"/>
                                                        <w:bottom w:val="none" w:sz="0" w:space="0" w:color="auto"/>
                                                        <w:right w:val="none" w:sz="0" w:space="0" w:color="auto"/>
                                                      </w:divBdr>
                                                    </w:div>
                                                    <w:div w:id="1160970721">
                                                      <w:marLeft w:val="0"/>
                                                      <w:marRight w:val="0"/>
                                                      <w:marTop w:val="0"/>
                                                      <w:marBottom w:val="0"/>
                                                      <w:divBdr>
                                                        <w:top w:val="none" w:sz="0" w:space="0" w:color="auto"/>
                                                        <w:left w:val="none" w:sz="0" w:space="0" w:color="auto"/>
                                                        <w:bottom w:val="none" w:sz="0" w:space="0" w:color="auto"/>
                                                        <w:right w:val="none" w:sz="0" w:space="0" w:color="auto"/>
                                                      </w:divBdr>
                                                    </w:div>
                                                    <w:div w:id="285701279">
                                                      <w:marLeft w:val="0"/>
                                                      <w:marRight w:val="0"/>
                                                      <w:marTop w:val="0"/>
                                                      <w:marBottom w:val="0"/>
                                                      <w:divBdr>
                                                        <w:top w:val="none" w:sz="0" w:space="0" w:color="auto"/>
                                                        <w:left w:val="none" w:sz="0" w:space="0" w:color="auto"/>
                                                        <w:bottom w:val="none" w:sz="0" w:space="0" w:color="auto"/>
                                                        <w:right w:val="none" w:sz="0" w:space="0" w:color="auto"/>
                                                      </w:divBdr>
                                                    </w:div>
                                                    <w:div w:id="402527749">
                                                      <w:marLeft w:val="0"/>
                                                      <w:marRight w:val="0"/>
                                                      <w:marTop w:val="0"/>
                                                      <w:marBottom w:val="0"/>
                                                      <w:divBdr>
                                                        <w:top w:val="none" w:sz="0" w:space="0" w:color="auto"/>
                                                        <w:left w:val="none" w:sz="0" w:space="0" w:color="auto"/>
                                                        <w:bottom w:val="none" w:sz="0" w:space="0" w:color="auto"/>
                                                        <w:right w:val="none" w:sz="0" w:space="0" w:color="auto"/>
                                                      </w:divBdr>
                                                    </w:div>
                                                    <w:div w:id="1080710918">
                                                      <w:marLeft w:val="0"/>
                                                      <w:marRight w:val="0"/>
                                                      <w:marTop w:val="0"/>
                                                      <w:marBottom w:val="0"/>
                                                      <w:divBdr>
                                                        <w:top w:val="none" w:sz="0" w:space="0" w:color="auto"/>
                                                        <w:left w:val="none" w:sz="0" w:space="0" w:color="auto"/>
                                                        <w:bottom w:val="none" w:sz="0" w:space="0" w:color="auto"/>
                                                        <w:right w:val="none" w:sz="0" w:space="0" w:color="auto"/>
                                                      </w:divBdr>
                                                    </w:div>
                                                    <w:div w:id="359596313">
                                                      <w:marLeft w:val="0"/>
                                                      <w:marRight w:val="0"/>
                                                      <w:marTop w:val="0"/>
                                                      <w:marBottom w:val="0"/>
                                                      <w:divBdr>
                                                        <w:top w:val="none" w:sz="0" w:space="0" w:color="auto"/>
                                                        <w:left w:val="none" w:sz="0" w:space="0" w:color="auto"/>
                                                        <w:bottom w:val="none" w:sz="0" w:space="0" w:color="auto"/>
                                                        <w:right w:val="none" w:sz="0" w:space="0" w:color="auto"/>
                                                      </w:divBdr>
                                                    </w:div>
                                                    <w:div w:id="704594792">
                                                      <w:marLeft w:val="0"/>
                                                      <w:marRight w:val="0"/>
                                                      <w:marTop w:val="0"/>
                                                      <w:marBottom w:val="0"/>
                                                      <w:divBdr>
                                                        <w:top w:val="none" w:sz="0" w:space="0" w:color="auto"/>
                                                        <w:left w:val="none" w:sz="0" w:space="0" w:color="auto"/>
                                                        <w:bottom w:val="none" w:sz="0" w:space="0" w:color="auto"/>
                                                        <w:right w:val="none" w:sz="0" w:space="0" w:color="auto"/>
                                                      </w:divBdr>
                                                    </w:div>
                                                    <w:div w:id="2077972789">
                                                      <w:marLeft w:val="0"/>
                                                      <w:marRight w:val="0"/>
                                                      <w:marTop w:val="0"/>
                                                      <w:marBottom w:val="0"/>
                                                      <w:divBdr>
                                                        <w:top w:val="none" w:sz="0" w:space="0" w:color="auto"/>
                                                        <w:left w:val="none" w:sz="0" w:space="0" w:color="auto"/>
                                                        <w:bottom w:val="none" w:sz="0" w:space="0" w:color="auto"/>
                                                        <w:right w:val="none" w:sz="0" w:space="0" w:color="auto"/>
                                                      </w:divBdr>
                                                    </w:div>
                                                    <w:div w:id="1587763694">
                                                      <w:marLeft w:val="0"/>
                                                      <w:marRight w:val="0"/>
                                                      <w:marTop w:val="0"/>
                                                      <w:marBottom w:val="0"/>
                                                      <w:divBdr>
                                                        <w:top w:val="none" w:sz="0" w:space="0" w:color="auto"/>
                                                        <w:left w:val="none" w:sz="0" w:space="0" w:color="auto"/>
                                                        <w:bottom w:val="none" w:sz="0" w:space="0" w:color="auto"/>
                                                        <w:right w:val="none" w:sz="0" w:space="0" w:color="auto"/>
                                                      </w:divBdr>
                                                    </w:div>
                                                    <w:div w:id="446851394">
                                                      <w:marLeft w:val="0"/>
                                                      <w:marRight w:val="0"/>
                                                      <w:marTop w:val="0"/>
                                                      <w:marBottom w:val="0"/>
                                                      <w:divBdr>
                                                        <w:top w:val="none" w:sz="0" w:space="0" w:color="auto"/>
                                                        <w:left w:val="none" w:sz="0" w:space="0" w:color="auto"/>
                                                        <w:bottom w:val="none" w:sz="0" w:space="0" w:color="auto"/>
                                                        <w:right w:val="none" w:sz="0" w:space="0" w:color="auto"/>
                                                      </w:divBdr>
                                                    </w:div>
                                                    <w:div w:id="859392762">
                                                      <w:marLeft w:val="0"/>
                                                      <w:marRight w:val="0"/>
                                                      <w:marTop w:val="0"/>
                                                      <w:marBottom w:val="0"/>
                                                      <w:divBdr>
                                                        <w:top w:val="none" w:sz="0" w:space="0" w:color="auto"/>
                                                        <w:left w:val="none" w:sz="0" w:space="0" w:color="auto"/>
                                                        <w:bottom w:val="none" w:sz="0" w:space="0" w:color="auto"/>
                                                        <w:right w:val="none" w:sz="0" w:space="0" w:color="auto"/>
                                                      </w:divBdr>
                                                    </w:div>
                                                    <w:div w:id="2028560215">
                                                      <w:marLeft w:val="0"/>
                                                      <w:marRight w:val="0"/>
                                                      <w:marTop w:val="0"/>
                                                      <w:marBottom w:val="0"/>
                                                      <w:divBdr>
                                                        <w:top w:val="none" w:sz="0" w:space="0" w:color="auto"/>
                                                        <w:left w:val="none" w:sz="0" w:space="0" w:color="auto"/>
                                                        <w:bottom w:val="none" w:sz="0" w:space="0" w:color="auto"/>
                                                        <w:right w:val="none" w:sz="0" w:space="0" w:color="auto"/>
                                                      </w:divBdr>
                                                    </w:div>
                                                    <w:div w:id="585190771">
                                                      <w:marLeft w:val="0"/>
                                                      <w:marRight w:val="0"/>
                                                      <w:marTop w:val="0"/>
                                                      <w:marBottom w:val="0"/>
                                                      <w:divBdr>
                                                        <w:top w:val="none" w:sz="0" w:space="0" w:color="auto"/>
                                                        <w:left w:val="none" w:sz="0" w:space="0" w:color="auto"/>
                                                        <w:bottom w:val="none" w:sz="0" w:space="0" w:color="auto"/>
                                                        <w:right w:val="none" w:sz="0" w:space="0" w:color="auto"/>
                                                      </w:divBdr>
                                                    </w:div>
                                                    <w:div w:id="1683976020">
                                                      <w:marLeft w:val="0"/>
                                                      <w:marRight w:val="0"/>
                                                      <w:marTop w:val="0"/>
                                                      <w:marBottom w:val="0"/>
                                                      <w:divBdr>
                                                        <w:top w:val="none" w:sz="0" w:space="0" w:color="auto"/>
                                                        <w:left w:val="none" w:sz="0" w:space="0" w:color="auto"/>
                                                        <w:bottom w:val="none" w:sz="0" w:space="0" w:color="auto"/>
                                                        <w:right w:val="none" w:sz="0" w:space="0" w:color="auto"/>
                                                      </w:divBdr>
                                                    </w:div>
                                                    <w:div w:id="594436720">
                                                      <w:marLeft w:val="0"/>
                                                      <w:marRight w:val="0"/>
                                                      <w:marTop w:val="0"/>
                                                      <w:marBottom w:val="0"/>
                                                      <w:divBdr>
                                                        <w:top w:val="none" w:sz="0" w:space="0" w:color="auto"/>
                                                        <w:left w:val="none" w:sz="0" w:space="0" w:color="auto"/>
                                                        <w:bottom w:val="none" w:sz="0" w:space="0" w:color="auto"/>
                                                        <w:right w:val="none" w:sz="0" w:space="0" w:color="auto"/>
                                                      </w:divBdr>
                                                    </w:div>
                                                    <w:div w:id="351496579">
                                                      <w:marLeft w:val="0"/>
                                                      <w:marRight w:val="0"/>
                                                      <w:marTop w:val="0"/>
                                                      <w:marBottom w:val="0"/>
                                                      <w:divBdr>
                                                        <w:top w:val="none" w:sz="0" w:space="0" w:color="auto"/>
                                                        <w:left w:val="none" w:sz="0" w:space="0" w:color="auto"/>
                                                        <w:bottom w:val="none" w:sz="0" w:space="0" w:color="auto"/>
                                                        <w:right w:val="none" w:sz="0" w:space="0" w:color="auto"/>
                                                      </w:divBdr>
                                                    </w:div>
                                                    <w:div w:id="1912040239">
                                                      <w:marLeft w:val="0"/>
                                                      <w:marRight w:val="0"/>
                                                      <w:marTop w:val="0"/>
                                                      <w:marBottom w:val="0"/>
                                                      <w:divBdr>
                                                        <w:top w:val="none" w:sz="0" w:space="0" w:color="auto"/>
                                                        <w:left w:val="none" w:sz="0" w:space="0" w:color="auto"/>
                                                        <w:bottom w:val="none" w:sz="0" w:space="0" w:color="auto"/>
                                                        <w:right w:val="none" w:sz="0" w:space="0" w:color="auto"/>
                                                      </w:divBdr>
                                                    </w:div>
                                                    <w:div w:id="537011573">
                                                      <w:marLeft w:val="0"/>
                                                      <w:marRight w:val="0"/>
                                                      <w:marTop w:val="0"/>
                                                      <w:marBottom w:val="0"/>
                                                      <w:divBdr>
                                                        <w:top w:val="none" w:sz="0" w:space="0" w:color="auto"/>
                                                        <w:left w:val="none" w:sz="0" w:space="0" w:color="auto"/>
                                                        <w:bottom w:val="none" w:sz="0" w:space="0" w:color="auto"/>
                                                        <w:right w:val="none" w:sz="0" w:space="0" w:color="auto"/>
                                                      </w:divBdr>
                                                    </w:div>
                                                    <w:div w:id="8991285">
                                                      <w:marLeft w:val="0"/>
                                                      <w:marRight w:val="0"/>
                                                      <w:marTop w:val="0"/>
                                                      <w:marBottom w:val="0"/>
                                                      <w:divBdr>
                                                        <w:top w:val="none" w:sz="0" w:space="0" w:color="auto"/>
                                                        <w:left w:val="none" w:sz="0" w:space="0" w:color="auto"/>
                                                        <w:bottom w:val="none" w:sz="0" w:space="0" w:color="auto"/>
                                                        <w:right w:val="none" w:sz="0" w:space="0" w:color="auto"/>
                                                      </w:divBdr>
                                                    </w:div>
                                                    <w:div w:id="1085807585">
                                                      <w:marLeft w:val="0"/>
                                                      <w:marRight w:val="0"/>
                                                      <w:marTop w:val="0"/>
                                                      <w:marBottom w:val="0"/>
                                                      <w:divBdr>
                                                        <w:top w:val="none" w:sz="0" w:space="0" w:color="auto"/>
                                                        <w:left w:val="none" w:sz="0" w:space="0" w:color="auto"/>
                                                        <w:bottom w:val="none" w:sz="0" w:space="0" w:color="auto"/>
                                                        <w:right w:val="none" w:sz="0" w:space="0" w:color="auto"/>
                                                      </w:divBdr>
                                                    </w:div>
                                                    <w:div w:id="219638389">
                                                      <w:marLeft w:val="0"/>
                                                      <w:marRight w:val="0"/>
                                                      <w:marTop w:val="0"/>
                                                      <w:marBottom w:val="0"/>
                                                      <w:divBdr>
                                                        <w:top w:val="none" w:sz="0" w:space="0" w:color="auto"/>
                                                        <w:left w:val="none" w:sz="0" w:space="0" w:color="auto"/>
                                                        <w:bottom w:val="none" w:sz="0" w:space="0" w:color="auto"/>
                                                        <w:right w:val="none" w:sz="0" w:space="0" w:color="auto"/>
                                                      </w:divBdr>
                                                    </w:div>
                                                    <w:div w:id="1058015845">
                                                      <w:marLeft w:val="0"/>
                                                      <w:marRight w:val="0"/>
                                                      <w:marTop w:val="0"/>
                                                      <w:marBottom w:val="0"/>
                                                      <w:divBdr>
                                                        <w:top w:val="none" w:sz="0" w:space="0" w:color="auto"/>
                                                        <w:left w:val="none" w:sz="0" w:space="0" w:color="auto"/>
                                                        <w:bottom w:val="none" w:sz="0" w:space="0" w:color="auto"/>
                                                        <w:right w:val="none" w:sz="0" w:space="0" w:color="auto"/>
                                                      </w:divBdr>
                                                    </w:div>
                                                    <w:div w:id="1287657870">
                                                      <w:marLeft w:val="0"/>
                                                      <w:marRight w:val="0"/>
                                                      <w:marTop w:val="0"/>
                                                      <w:marBottom w:val="0"/>
                                                      <w:divBdr>
                                                        <w:top w:val="none" w:sz="0" w:space="0" w:color="auto"/>
                                                        <w:left w:val="none" w:sz="0" w:space="0" w:color="auto"/>
                                                        <w:bottom w:val="none" w:sz="0" w:space="0" w:color="auto"/>
                                                        <w:right w:val="none" w:sz="0" w:space="0" w:color="auto"/>
                                                      </w:divBdr>
                                                    </w:div>
                                                    <w:div w:id="1513836543">
                                                      <w:marLeft w:val="0"/>
                                                      <w:marRight w:val="0"/>
                                                      <w:marTop w:val="0"/>
                                                      <w:marBottom w:val="0"/>
                                                      <w:divBdr>
                                                        <w:top w:val="none" w:sz="0" w:space="0" w:color="auto"/>
                                                        <w:left w:val="none" w:sz="0" w:space="0" w:color="auto"/>
                                                        <w:bottom w:val="none" w:sz="0" w:space="0" w:color="auto"/>
                                                        <w:right w:val="none" w:sz="0" w:space="0" w:color="auto"/>
                                                      </w:divBdr>
                                                    </w:div>
                                                    <w:div w:id="211219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1470322">
      <w:bodyDiv w:val="1"/>
      <w:marLeft w:val="0"/>
      <w:marRight w:val="0"/>
      <w:marTop w:val="0"/>
      <w:marBottom w:val="0"/>
      <w:divBdr>
        <w:top w:val="none" w:sz="0" w:space="0" w:color="auto"/>
        <w:left w:val="none" w:sz="0" w:space="0" w:color="auto"/>
        <w:bottom w:val="none" w:sz="0" w:space="0" w:color="auto"/>
        <w:right w:val="none" w:sz="0" w:space="0" w:color="auto"/>
      </w:divBdr>
      <w:divsChild>
        <w:div w:id="850292924">
          <w:marLeft w:val="0"/>
          <w:marRight w:val="0"/>
          <w:marTop w:val="0"/>
          <w:marBottom w:val="0"/>
          <w:divBdr>
            <w:top w:val="none" w:sz="0" w:space="0" w:color="auto"/>
            <w:left w:val="none" w:sz="0" w:space="0" w:color="auto"/>
            <w:bottom w:val="none" w:sz="0" w:space="0" w:color="auto"/>
            <w:right w:val="none" w:sz="0" w:space="0" w:color="auto"/>
          </w:divBdr>
          <w:divsChild>
            <w:div w:id="846794861">
              <w:marLeft w:val="0"/>
              <w:marRight w:val="0"/>
              <w:marTop w:val="0"/>
              <w:marBottom w:val="0"/>
              <w:divBdr>
                <w:top w:val="none" w:sz="0" w:space="0" w:color="auto"/>
                <w:left w:val="none" w:sz="0" w:space="0" w:color="auto"/>
                <w:bottom w:val="none" w:sz="0" w:space="0" w:color="auto"/>
                <w:right w:val="none" w:sz="0" w:space="0" w:color="auto"/>
              </w:divBdr>
              <w:divsChild>
                <w:div w:id="209774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87038">
      <w:bodyDiv w:val="1"/>
      <w:marLeft w:val="0"/>
      <w:marRight w:val="0"/>
      <w:marTop w:val="0"/>
      <w:marBottom w:val="0"/>
      <w:divBdr>
        <w:top w:val="none" w:sz="0" w:space="0" w:color="auto"/>
        <w:left w:val="none" w:sz="0" w:space="0" w:color="auto"/>
        <w:bottom w:val="none" w:sz="0" w:space="0" w:color="auto"/>
        <w:right w:val="none" w:sz="0" w:space="0" w:color="auto"/>
      </w:divBdr>
      <w:divsChild>
        <w:div w:id="973825446">
          <w:marLeft w:val="0"/>
          <w:marRight w:val="0"/>
          <w:marTop w:val="0"/>
          <w:marBottom w:val="0"/>
          <w:divBdr>
            <w:top w:val="none" w:sz="0" w:space="0" w:color="auto"/>
            <w:left w:val="none" w:sz="0" w:space="0" w:color="auto"/>
            <w:bottom w:val="none" w:sz="0" w:space="0" w:color="auto"/>
            <w:right w:val="none" w:sz="0" w:space="0" w:color="auto"/>
          </w:divBdr>
        </w:div>
        <w:div w:id="617491238">
          <w:marLeft w:val="0"/>
          <w:marRight w:val="0"/>
          <w:marTop w:val="0"/>
          <w:marBottom w:val="0"/>
          <w:divBdr>
            <w:top w:val="none" w:sz="0" w:space="0" w:color="auto"/>
            <w:left w:val="none" w:sz="0" w:space="0" w:color="auto"/>
            <w:bottom w:val="none" w:sz="0" w:space="0" w:color="auto"/>
            <w:right w:val="none" w:sz="0" w:space="0" w:color="auto"/>
          </w:divBdr>
        </w:div>
      </w:divsChild>
    </w:div>
    <w:div w:id="2011713739">
      <w:bodyDiv w:val="1"/>
      <w:marLeft w:val="0"/>
      <w:marRight w:val="0"/>
      <w:marTop w:val="0"/>
      <w:marBottom w:val="0"/>
      <w:divBdr>
        <w:top w:val="none" w:sz="0" w:space="0" w:color="auto"/>
        <w:left w:val="none" w:sz="0" w:space="0" w:color="auto"/>
        <w:bottom w:val="none" w:sz="0" w:space="0" w:color="auto"/>
        <w:right w:val="none" w:sz="0" w:space="0" w:color="auto"/>
      </w:divBdr>
    </w:div>
    <w:div w:id="2053191648">
      <w:bodyDiv w:val="1"/>
      <w:marLeft w:val="0"/>
      <w:marRight w:val="0"/>
      <w:marTop w:val="0"/>
      <w:marBottom w:val="0"/>
      <w:divBdr>
        <w:top w:val="none" w:sz="0" w:space="0" w:color="auto"/>
        <w:left w:val="none" w:sz="0" w:space="0" w:color="auto"/>
        <w:bottom w:val="none" w:sz="0" w:space="0" w:color="auto"/>
        <w:right w:val="none" w:sz="0" w:space="0" w:color="auto"/>
      </w:divBdr>
      <w:divsChild>
        <w:div w:id="251352497">
          <w:marLeft w:val="0"/>
          <w:marRight w:val="0"/>
          <w:marTop w:val="0"/>
          <w:marBottom w:val="0"/>
          <w:divBdr>
            <w:top w:val="none" w:sz="0" w:space="0" w:color="auto"/>
            <w:left w:val="none" w:sz="0" w:space="0" w:color="auto"/>
            <w:bottom w:val="none" w:sz="0" w:space="0" w:color="auto"/>
            <w:right w:val="none" w:sz="0" w:space="0" w:color="auto"/>
          </w:divBdr>
        </w:div>
        <w:div w:id="296301410">
          <w:marLeft w:val="0"/>
          <w:marRight w:val="0"/>
          <w:marTop w:val="0"/>
          <w:marBottom w:val="0"/>
          <w:divBdr>
            <w:top w:val="none" w:sz="0" w:space="0" w:color="auto"/>
            <w:left w:val="none" w:sz="0" w:space="0" w:color="auto"/>
            <w:bottom w:val="none" w:sz="0" w:space="0" w:color="auto"/>
            <w:right w:val="none" w:sz="0" w:space="0" w:color="auto"/>
          </w:divBdr>
        </w:div>
        <w:div w:id="497157981">
          <w:marLeft w:val="0"/>
          <w:marRight w:val="0"/>
          <w:marTop w:val="0"/>
          <w:marBottom w:val="0"/>
          <w:divBdr>
            <w:top w:val="none" w:sz="0" w:space="0" w:color="auto"/>
            <w:left w:val="none" w:sz="0" w:space="0" w:color="auto"/>
            <w:bottom w:val="none" w:sz="0" w:space="0" w:color="auto"/>
            <w:right w:val="none" w:sz="0" w:space="0" w:color="auto"/>
          </w:divBdr>
        </w:div>
        <w:div w:id="1222329832">
          <w:marLeft w:val="0"/>
          <w:marRight w:val="0"/>
          <w:marTop w:val="0"/>
          <w:marBottom w:val="0"/>
          <w:divBdr>
            <w:top w:val="none" w:sz="0" w:space="0" w:color="auto"/>
            <w:left w:val="none" w:sz="0" w:space="0" w:color="auto"/>
            <w:bottom w:val="none" w:sz="0" w:space="0" w:color="auto"/>
            <w:right w:val="none" w:sz="0" w:space="0" w:color="auto"/>
          </w:divBdr>
        </w:div>
        <w:div w:id="1440831040">
          <w:marLeft w:val="0"/>
          <w:marRight w:val="0"/>
          <w:marTop w:val="0"/>
          <w:marBottom w:val="0"/>
          <w:divBdr>
            <w:top w:val="none" w:sz="0" w:space="0" w:color="auto"/>
            <w:left w:val="none" w:sz="0" w:space="0" w:color="auto"/>
            <w:bottom w:val="none" w:sz="0" w:space="0" w:color="auto"/>
            <w:right w:val="none" w:sz="0" w:space="0" w:color="auto"/>
          </w:divBdr>
        </w:div>
        <w:div w:id="1726177631">
          <w:marLeft w:val="0"/>
          <w:marRight w:val="0"/>
          <w:marTop w:val="0"/>
          <w:marBottom w:val="0"/>
          <w:divBdr>
            <w:top w:val="none" w:sz="0" w:space="0" w:color="auto"/>
            <w:left w:val="none" w:sz="0" w:space="0" w:color="auto"/>
            <w:bottom w:val="none" w:sz="0" w:space="0" w:color="auto"/>
            <w:right w:val="none" w:sz="0" w:space="0" w:color="auto"/>
          </w:divBdr>
        </w:div>
        <w:div w:id="1906909116">
          <w:marLeft w:val="0"/>
          <w:marRight w:val="0"/>
          <w:marTop w:val="0"/>
          <w:marBottom w:val="0"/>
          <w:divBdr>
            <w:top w:val="none" w:sz="0" w:space="0" w:color="auto"/>
            <w:left w:val="none" w:sz="0" w:space="0" w:color="auto"/>
            <w:bottom w:val="none" w:sz="0" w:space="0" w:color="auto"/>
            <w:right w:val="none" w:sz="0" w:space="0" w:color="auto"/>
          </w:divBdr>
        </w:div>
      </w:divsChild>
    </w:div>
    <w:div w:id="2056348913">
      <w:bodyDiv w:val="1"/>
      <w:marLeft w:val="0"/>
      <w:marRight w:val="0"/>
      <w:marTop w:val="0"/>
      <w:marBottom w:val="0"/>
      <w:divBdr>
        <w:top w:val="none" w:sz="0" w:space="0" w:color="auto"/>
        <w:left w:val="none" w:sz="0" w:space="0" w:color="auto"/>
        <w:bottom w:val="none" w:sz="0" w:space="0" w:color="auto"/>
        <w:right w:val="none" w:sz="0" w:space="0" w:color="auto"/>
      </w:divBdr>
      <w:divsChild>
        <w:div w:id="1043019863">
          <w:marLeft w:val="0"/>
          <w:marRight w:val="0"/>
          <w:marTop w:val="0"/>
          <w:marBottom w:val="0"/>
          <w:divBdr>
            <w:top w:val="none" w:sz="0" w:space="0" w:color="auto"/>
            <w:left w:val="none" w:sz="0" w:space="0" w:color="auto"/>
            <w:bottom w:val="none" w:sz="0" w:space="0" w:color="auto"/>
            <w:right w:val="none" w:sz="0" w:space="0" w:color="auto"/>
          </w:divBdr>
        </w:div>
        <w:div w:id="2133817385">
          <w:marLeft w:val="0"/>
          <w:marRight w:val="0"/>
          <w:marTop w:val="0"/>
          <w:marBottom w:val="0"/>
          <w:divBdr>
            <w:top w:val="none" w:sz="0" w:space="0" w:color="auto"/>
            <w:left w:val="none" w:sz="0" w:space="0" w:color="auto"/>
            <w:bottom w:val="none" w:sz="0" w:space="0" w:color="auto"/>
            <w:right w:val="none" w:sz="0" w:space="0" w:color="auto"/>
          </w:divBdr>
        </w:div>
      </w:divsChild>
    </w:div>
    <w:div w:id="2088577380">
      <w:bodyDiv w:val="1"/>
      <w:marLeft w:val="0"/>
      <w:marRight w:val="0"/>
      <w:marTop w:val="0"/>
      <w:marBottom w:val="0"/>
      <w:divBdr>
        <w:top w:val="none" w:sz="0" w:space="0" w:color="auto"/>
        <w:left w:val="none" w:sz="0" w:space="0" w:color="auto"/>
        <w:bottom w:val="none" w:sz="0" w:space="0" w:color="auto"/>
        <w:right w:val="none" w:sz="0" w:space="0" w:color="auto"/>
      </w:divBdr>
      <w:divsChild>
        <w:div w:id="524833577">
          <w:marLeft w:val="0"/>
          <w:marRight w:val="0"/>
          <w:marTop w:val="0"/>
          <w:marBottom w:val="0"/>
          <w:divBdr>
            <w:top w:val="none" w:sz="0" w:space="0" w:color="auto"/>
            <w:left w:val="none" w:sz="0" w:space="0" w:color="auto"/>
            <w:bottom w:val="none" w:sz="0" w:space="0" w:color="auto"/>
            <w:right w:val="none" w:sz="0" w:space="0" w:color="auto"/>
          </w:divBdr>
          <w:divsChild>
            <w:div w:id="1712730920">
              <w:marLeft w:val="0"/>
              <w:marRight w:val="0"/>
              <w:marTop w:val="0"/>
              <w:marBottom w:val="0"/>
              <w:divBdr>
                <w:top w:val="none" w:sz="0" w:space="0" w:color="auto"/>
                <w:left w:val="none" w:sz="0" w:space="0" w:color="auto"/>
                <w:bottom w:val="none" w:sz="0" w:space="0" w:color="auto"/>
                <w:right w:val="none" w:sz="0" w:space="0" w:color="auto"/>
              </w:divBdr>
              <w:divsChild>
                <w:div w:id="183510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1.png"/><Relationship Id="rId21" Type="http://schemas.openxmlformats.org/officeDocument/2006/relationships/header" Target="header1.xml"/><Relationship Id="rId22" Type="http://schemas.openxmlformats.org/officeDocument/2006/relationships/fontTable" Target="fontTable.xml"/><Relationship Id="rId23" Type="http://schemas.openxmlformats.org/officeDocument/2006/relationships/theme" Target="theme/theme1.xml"/><Relationship Id="rId169" Type="http://schemas.microsoft.com/office/2016/09/relationships/commentsIds" Target="commentsIds.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chart" Target="charts/chart1.xml"/><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emf"/><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a.hassanpour@leeds.ac.uk%20"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C:\Users\pmmab\PhD-Leeds\2015\PhD_University_23_09_2016\Reports\Papers\Book%20Chapter-Powder%20flow\Chapter3\Chapter%203%20-%20HaifengLu-MP-AH_CH_MA.docx!_1610038155"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tx>
            <c:strRef>
              <c:f>'[Worksheet in Chapter 3 - HaifengLu-MP-AH_CH_MA.docx]Sheet1'!$C$14</c:f>
              <c:strCache>
                <c:ptCount val="1"/>
                <c:pt idx="0">
                  <c:v>Janssen</c:v>
                </c:pt>
              </c:strCache>
            </c:strRef>
          </c:tx>
          <c:spPr>
            <a:ln w="12700" cap="rnd">
              <a:solidFill>
                <a:srgbClr val="C00000"/>
              </a:solidFill>
              <a:round/>
            </a:ln>
            <a:effectLst/>
          </c:spPr>
          <c:marker>
            <c:symbol val="circle"/>
            <c:size val="5"/>
            <c:spPr>
              <a:solidFill>
                <a:srgbClr val="FFB3CC"/>
              </a:solidFill>
              <a:ln w="9525">
                <a:solidFill>
                  <a:srgbClr val="C00000"/>
                </a:solidFill>
              </a:ln>
              <a:effectLst/>
            </c:spPr>
          </c:marker>
          <c:xVal>
            <c:numRef>
              <c:f>'[Worksheet in Chapter 3 - HaifengLu-MP-AH_CH_MA.docx]Sheet1'!$C$15:$C$65</c:f>
              <c:numCache>
                <c:formatCode>General</c:formatCode>
                <c:ptCount val="51"/>
                <c:pt idx="0">
                  <c:v>0.0</c:v>
                </c:pt>
                <c:pt idx="1">
                  <c:v>58.1797469810877</c:v>
                </c:pt>
                <c:pt idx="2">
                  <c:v>115.0199121547983</c:v>
                </c:pt>
                <c:pt idx="3">
                  <c:v>170.5513392341382</c:v>
                </c:pt>
                <c:pt idx="4">
                  <c:v>224.8041617592616</c:v>
                </c:pt>
                <c:pt idx="5">
                  <c:v>277.8078194491181</c:v>
                </c:pt>
                <c:pt idx="6">
                  <c:v>329.5910741766019</c:v>
                </c:pt>
                <c:pt idx="7">
                  <c:v>380.1820255758813</c:v>
                </c:pt>
                <c:pt idx="8">
                  <c:v>429.608126290361</c:v>
                </c:pt>
                <c:pt idx="9">
                  <c:v>477.8961968695716</c:v>
                </c:pt>
                <c:pt idx="10">
                  <c:v>525.072440323063</c:v>
                </c:pt>
                <c:pt idx="11">
                  <c:v>571.1624563391731</c:v>
                </c:pt>
                <c:pt idx="12">
                  <c:v>616.1912551764424</c:v>
                </c:pt>
                <c:pt idx="13">
                  <c:v>660.183271235162</c:v>
                </c:pt>
                <c:pt idx="14">
                  <c:v>703.1623763164354</c:v>
                </c:pt>
                <c:pt idx="15">
                  <c:v>745.1518925759681</c:v>
                </c:pt>
                <c:pt idx="16">
                  <c:v>786.1746051795806</c:v>
                </c:pt>
                <c:pt idx="17">
                  <c:v>826.252774667341</c:v>
                </c:pt>
                <c:pt idx="18">
                  <c:v>865.4081490330063</c:v>
                </c:pt>
                <c:pt idx="19">
                  <c:v>903.6619755253492</c:v>
                </c:pt>
                <c:pt idx="20">
                  <c:v>941.0350121777434</c:v>
                </c:pt>
                <c:pt idx="21">
                  <c:v>977.5475390722969</c:v>
                </c:pt>
                <c:pt idx="22">
                  <c:v>1013.219369344618</c:v>
                </c:pt>
                <c:pt idx="23">
                  <c:v>1048.069859935208</c:v>
                </c:pt>
                <c:pt idx="24">
                  <c:v>1082.117922093297</c:v>
                </c:pt>
                <c:pt idx="25">
                  <c:v>1115.382031638835</c:v>
                </c:pt>
                <c:pt idx="26">
                  <c:v>1147.880238988196</c:v>
                </c:pt>
                <c:pt idx="27">
                  <c:v>1179.63017894905</c:v>
                </c:pt>
                <c:pt idx="28">
                  <c:v>1210.6490802897</c:v>
                </c:pt>
                <c:pt idx="29">
                  <c:v>1240.953775088093</c:v>
                </c:pt>
                <c:pt idx="30">
                  <c:v>1270.560707865567</c:v>
                </c:pt>
                <c:pt idx="31">
                  <c:v>1299.485944510298</c:v>
                </c:pt>
                <c:pt idx="32">
                  <c:v>1327.745180995285</c:v>
                </c:pt>
                <c:pt idx="33">
                  <c:v>1355.353751895597</c:v>
                </c:pt>
                <c:pt idx="34">
                  <c:v>1382.326638709525</c:v>
                </c:pt>
                <c:pt idx="35">
                  <c:v>1408.678477988128</c:v>
                </c:pt>
                <c:pt idx="36">
                  <c:v>1434.423569277608</c:v>
                </c:pt>
                <c:pt idx="37">
                  <c:v>1459.5758828788</c:v>
                </c:pt>
                <c:pt idx="38">
                  <c:v>1484.14906742801</c:v>
                </c:pt>
                <c:pt idx="39">
                  <c:v>1508.15645730331</c:v>
                </c:pt>
                <c:pt idx="40">
                  <c:v>1531.611079860284</c:v>
                </c:pt>
                <c:pt idx="41">
                  <c:v>1554.525662501196</c:v>
                </c:pt>
                <c:pt idx="42">
                  <c:v>1576.912639581371</c:v>
                </c:pt>
                <c:pt idx="43">
                  <c:v>1598.784159156575</c:v>
                </c:pt>
                <c:pt idx="44">
                  <c:v>1620.152089575021</c:v>
                </c:pt>
                <c:pt idx="45">
                  <c:v>1641.028025917605</c:v>
                </c:pt>
                <c:pt idx="46">
                  <c:v>1661.423296289853</c:v>
                </c:pt>
                <c:pt idx="47">
                  <c:v>1681.348967969003</c:v>
                </c:pt>
                <c:pt idx="48">
                  <c:v>1700.815853409535</c:v>
                </c:pt>
                <c:pt idx="49">
                  <c:v>1719.834516110443</c:v>
                </c:pt>
                <c:pt idx="50">
                  <c:v>1738.415276347406</c:v>
                </c:pt>
              </c:numCache>
            </c:numRef>
          </c:xVal>
          <c:yVal>
            <c:numRef>
              <c:f>'[Worksheet in Chapter 3 - HaifengLu-MP-AH_CH_MA.docx]Sheet1'!$A$15:$A$65</c:f>
              <c:numCache>
                <c:formatCode>General</c:formatCode>
                <c:ptCount val="51"/>
                <c:pt idx="0">
                  <c:v>0.3</c:v>
                </c:pt>
                <c:pt idx="1">
                  <c:v>0.294</c:v>
                </c:pt>
                <c:pt idx="2">
                  <c:v>0.288</c:v>
                </c:pt>
                <c:pt idx="3">
                  <c:v>0.282</c:v>
                </c:pt>
                <c:pt idx="4">
                  <c:v>0.276</c:v>
                </c:pt>
                <c:pt idx="5">
                  <c:v>0.27</c:v>
                </c:pt>
                <c:pt idx="6">
                  <c:v>0.264</c:v>
                </c:pt>
                <c:pt idx="7">
                  <c:v>0.258</c:v>
                </c:pt>
                <c:pt idx="8">
                  <c:v>0.252</c:v>
                </c:pt>
                <c:pt idx="9">
                  <c:v>0.246</c:v>
                </c:pt>
                <c:pt idx="10">
                  <c:v>0.24</c:v>
                </c:pt>
                <c:pt idx="11">
                  <c:v>0.234</c:v>
                </c:pt>
                <c:pt idx="12">
                  <c:v>0.228</c:v>
                </c:pt>
                <c:pt idx="13">
                  <c:v>0.222</c:v>
                </c:pt>
                <c:pt idx="14">
                  <c:v>0.216</c:v>
                </c:pt>
                <c:pt idx="15">
                  <c:v>0.21</c:v>
                </c:pt>
                <c:pt idx="16">
                  <c:v>0.204</c:v>
                </c:pt>
                <c:pt idx="17">
                  <c:v>0.198</c:v>
                </c:pt>
                <c:pt idx="18">
                  <c:v>0.192</c:v>
                </c:pt>
                <c:pt idx="19">
                  <c:v>0.186</c:v>
                </c:pt>
                <c:pt idx="20">
                  <c:v>0.18</c:v>
                </c:pt>
                <c:pt idx="21">
                  <c:v>0.174</c:v>
                </c:pt>
                <c:pt idx="22">
                  <c:v>0.168</c:v>
                </c:pt>
                <c:pt idx="23">
                  <c:v>0.162</c:v>
                </c:pt>
                <c:pt idx="24">
                  <c:v>0.156</c:v>
                </c:pt>
                <c:pt idx="25">
                  <c:v>0.15</c:v>
                </c:pt>
                <c:pt idx="26">
                  <c:v>0.144</c:v>
                </c:pt>
                <c:pt idx="27">
                  <c:v>0.138</c:v>
                </c:pt>
                <c:pt idx="28">
                  <c:v>0.132</c:v>
                </c:pt>
                <c:pt idx="29">
                  <c:v>0.126</c:v>
                </c:pt>
                <c:pt idx="30">
                  <c:v>0.12</c:v>
                </c:pt>
                <c:pt idx="31">
                  <c:v>0.114</c:v>
                </c:pt>
                <c:pt idx="32">
                  <c:v>0.108</c:v>
                </c:pt>
                <c:pt idx="33">
                  <c:v>0.102</c:v>
                </c:pt>
                <c:pt idx="34">
                  <c:v>0.0959999999999999</c:v>
                </c:pt>
                <c:pt idx="35">
                  <c:v>0.0899999999999999</c:v>
                </c:pt>
                <c:pt idx="36">
                  <c:v>0.0839999999999999</c:v>
                </c:pt>
                <c:pt idx="37">
                  <c:v>0.0779999999999999</c:v>
                </c:pt>
                <c:pt idx="38">
                  <c:v>0.0719999999999999</c:v>
                </c:pt>
                <c:pt idx="39">
                  <c:v>0.0659999999999999</c:v>
                </c:pt>
                <c:pt idx="40">
                  <c:v>0.0599999999999999</c:v>
                </c:pt>
                <c:pt idx="41">
                  <c:v>0.0539999999999998</c:v>
                </c:pt>
                <c:pt idx="42">
                  <c:v>0.0479999999999999</c:v>
                </c:pt>
                <c:pt idx="43">
                  <c:v>0.0419999999999999</c:v>
                </c:pt>
                <c:pt idx="44">
                  <c:v>0.0359999999999999</c:v>
                </c:pt>
                <c:pt idx="45">
                  <c:v>0.0299999999999999</c:v>
                </c:pt>
                <c:pt idx="46">
                  <c:v>0.0239999999999998</c:v>
                </c:pt>
                <c:pt idx="47">
                  <c:v>0.0179999999999998</c:v>
                </c:pt>
                <c:pt idx="48">
                  <c:v>0.0119999999999998</c:v>
                </c:pt>
                <c:pt idx="49">
                  <c:v>0.00599999999999984</c:v>
                </c:pt>
                <c:pt idx="50">
                  <c:v>0.0</c:v>
                </c:pt>
              </c:numCache>
            </c:numRef>
          </c:yVal>
          <c:smooth val="0"/>
          <c:extLst xmlns:c16r2="http://schemas.microsoft.com/office/drawing/2015/06/chart">
            <c:ext xmlns:c16="http://schemas.microsoft.com/office/drawing/2014/chart" uri="{C3380CC4-5D6E-409C-BE32-E72D297353CC}">
              <c16:uniqueId val="{00000003-3062-41A1-8BBA-953BA9E369C5}"/>
            </c:ext>
          </c:extLst>
        </c:ser>
        <c:ser>
          <c:idx val="0"/>
          <c:order val="1"/>
          <c:tx>
            <c:strRef>
              <c:f>'[Worksheet in Chapter 3 - HaifengLu-MP-AH_CH_MA.docx]Sheet1'!$D$14</c:f>
              <c:strCache>
                <c:ptCount val="1"/>
                <c:pt idx="0">
                  <c:v>Hydrostatic</c:v>
                </c:pt>
              </c:strCache>
            </c:strRef>
          </c:tx>
          <c:spPr>
            <a:ln w="12700" cap="rnd">
              <a:solidFill>
                <a:schemeClr val="accent1">
                  <a:lumMod val="50000"/>
                </a:schemeClr>
              </a:solidFill>
              <a:round/>
            </a:ln>
            <a:effectLst/>
          </c:spPr>
          <c:marker>
            <c:symbol val="circle"/>
            <c:size val="5"/>
            <c:spPr>
              <a:solidFill>
                <a:schemeClr val="accent1">
                  <a:lumMod val="40000"/>
                  <a:lumOff val="60000"/>
                </a:schemeClr>
              </a:solidFill>
              <a:ln w="12700">
                <a:solidFill>
                  <a:schemeClr val="accent1">
                    <a:lumMod val="50000"/>
                  </a:schemeClr>
                </a:solidFill>
              </a:ln>
              <a:effectLst/>
            </c:spPr>
          </c:marker>
          <c:xVal>
            <c:numRef>
              <c:f>'[Worksheet in Chapter 3 - HaifengLu-MP-AH_CH_MA.docx]Sheet1'!$D$15:$D$65</c:f>
              <c:numCache>
                <c:formatCode>General</c:formatCode>
                <c:ptCount val="51"/>
                <c:pt idx="0">
                  <c:v>0.0</c:v>
                </c:pt>
                <c:pt idx="1">
                  <c:v>58.86</c:v>
                </c:pt>
                <c:pt idx="2">
                  <c:v>117.72</c:v>
                </c:pt>
                <c:pt idx="3">
                  <c:v>176.58</c:v>
                </c:pt>
                <c:pt idx="4">
                  <c:v>235.44</c:v>
                </c:pt>
                <c:pt idx="5">
                  <c:v>294.3</c:v>
                </c:pt>
                <c:pt idx="6">
                  <c:v>353.16</c:v>
                </c:pt>
                <c:pt idx="7">
                  <c:v>412.02</c:v>
                </c:pt>
                <c:pt idx="8">
                  <c:v>470.8799999999998</c:v>
                </c:pt>
                <c:pt idx="9">
                  <c:v>529.7399999999999</c:v>
                </c:pt>
                <c:pt idx="10">
                  <c:v>588.6</c:v>
                </c:pt>
                <c:pt idx="11">
                  <c:v>647.459999999998</c:v>
                </c:pt>
                <c:pt idx="12">
                  <c:v>706.3199999999994</c:v>
                </c:pt>
                <c:pt idx="13">
                  <c:v>765.18</c:v>
                </c:pt>
                <c:pt idx="14">
                  <c:v>824.0400000000001</c:v>
                </c:pt>
                <c:pt idx="15">
                  <c:v>882.9000000000001</c:v>
                </c:pt>
                <c:pt idx="16">
                  <c:v>941.7600000000001</c:v>
                </c:pt>
                <c:pt idx="17">
                  <c:v>1000.62</c:v>
                </c:pt>
                <c:pt idx="18">
                  <c:v>1059.48</c:v>
                </c:pt>
                <c:pt idx="19">
                  <c:v>1118.34</c:v>
                </c:pt>
                <c:pt idx="20">
                  <c:v>1177.2</c:v>
                </c:pt>
                <c:pt idx="21">
                  <c:v>1236.06</c:v>
                </c:pt>
                <c:pt idx="22">
                  <c:v>1294.92</c:v>
                </c:pt>
                <c:pt idx="23">
                  <c:v>1353.78</c:v>
                </c:pt>
                <c:pt idx="24">
                  <c:v>1412.64</c:v>
                </c:pt>
                <c:pt idx="25">
                  <c:v>1471.5</c:v>
                </c:pt>
                <c:pt idx="26">
                  <c:v>1530.360000000001</c:v>
                </c:pt>
                <c:pt idx="27">
                  <c:v>1589.22</c:v>
                </c:pt>
                <c:pt idx="28">
                  <c:v>1648.080000000001</c:v>
                </c:pt>
                <c:pt idx="29">
                  <c:v>1706.940000000001</c:v>
                </c:pt>
                <c:pt idx="30">
                  <c:v>1765.800000000001</c:v>
                </c:pt>
                <c:pt idx="31">
                  <c:v>1824.660000000001</c:v>
                </c:pt>
                <c:pt idx="32">
                  <c:v>1883.520000000001</c:v>
                </c:pt>
                <c:pt idx="33">
                  <c:v>1942.380000000001</c:v>
                </c:pt>
                <c:pt idx="34">
                  <c:v>2001.240000000001</c:v>
                </c:pt>
                <c:pt idx="35">
                  <c:v>2060.100000000001</c:v>
                </c:pt>
                <c:pt idx="36">
                  <c:v>2118.960000000001</c:v>
                </c:pt>
                <c:pt idx="37">
                  <c:v>2177.820000000001</c:v>
                </c:pt>
                <c:pt idx="38">
                  <c:v>2236.680000000001</c:v>
                </c:pt>
                <c:pt idx="39">
                  <c:v>2295.540000000001</c:v>
                </c:pt>
                <c:pt idx="40">
                  <c:v>2354.400000000001</c:v>
                </c:pt>
                <c:pt idx="41">
                  <c:v>2413.260000000001</c:v>
                </c:pt>
                <c:pt idx="42">
                  <c:v>2472.120000000001</c:v>
                </c:pt>
                <c:pt idx="43">
                  <c:v>2530.980000000001</c:v>
                </c:pt>
                <c:pt idx="44">
                  <c:v>2589.840000000001</c:v>
                </c:pt>
                <c:pt idx="45">
                  <c:v>2648.700000000001</c:v>
                </c:pt>
                <c:pt idx="46">
                  <c:v>2707.560000000001</c:v>
                </c:pt>
                <c:pt idx="47">
                  <c:v>2766.420000000001</c:v>
                </c:pt>
                <c:pt idx="48">
                  <c:v>2825.280000000001</c:v>
                </c:pt>
                <c:pt idx="49">
                  <c:v>2884.140000000002</c:v>
                </c:pt>
                <c:pt idx="50">
                  <c:v>2943.000000000001</c:v>
                </c:pt>
              </c:numCache>
            </c:numRef>
          </c:xVal>
          <c:yVal>
            <c:numRef>
              <c:f>'[Worksheet in Chapter 3 - HaifengLu-MP-AH_CH_MA.docx]Sheet1'!$A$15:$A$65</c:f>
              <c:numCache>
                <c:formatCode>General</c:formatCode>
                <c:ptCount val="51"/>
                <c:pt idx="0">
                  <c:v>0.3</c:v>
                </c:pt>
                <c:pt idx="1">
                  <c:v>0.294</c:v>
                </c:pt>
                <c:pt idx="2">
                  <c:v>0.288</c:v>
                </c:pt>
                <c:pt idx="3">
                  <c:v>0.282</c:v>
                </c:pt>
                <c:pt idx="4">
                  <c:v>0.276</c:v>
                </c:pt>
                <c:pt idx="5">
                  <c:v>0.27</c:v>
                </c:pt>
                <c:pt idx="6">
                  <c:v>0.264</c:v>
                </c:pt>
                <c:pt idx="7">
                  <c:v>0.258</c:v>
                </c:pt>
                <c:pt idx="8">
                  <c:v>0.252</c:v>
                </c:pt>
                <c:pt idx="9">
                  <c:v>0.246</c:v>
                </c:pt>
                <c:pt idx="10">
                  <c:v>0.24</c:v>
                </c:pt>
                <c:pt idx="11">
                  <c:v>0.234</c:v>
                </c:pt>
                <c:pt idx="12">
                  <c:v>0.228</c:v>
                </c:pt>
                <c:pt idx="13">
                  <c:v>0.222</c:v>
                </c:pt>
                <c:pt idx="14">
                  <c:v>0.216</c:v>
                </c:pt>
                <c:pt idx="15">
                  <c:v>0.21</c:v>
                </c:pt>
                <c:pt idx="16">
                  <c:v>0.204</c:v>
                </c:pt>
                <c:pt idx="17">
                  <c:v>0.198</c:v>
                </c:pt>
                <c:pt idx="18">
                  <c:v>0.192</c:v>
                </c:pt>
                <c:pt idx="19">
                  <c:v>0.186</c:v>
                </c:pt>
                <c:pt idx="20">
                  <c:v>0.18</c:v>
                </c:pt>
                <c:pt idx="21">
                  <c:v>0.174</c:v>
                </c:pt>
                <c:pt idx="22">
                  <c:v>0.168</c:v>
                </c:pt>
                <c:pt idx="23">
                  <c:v>0.162</c:v>
                </c:pt>
                <c:pt idx="24">
                  <c:v>0.156</c:v>
                </c:pt>
                <c:pt idx="25">
                  <c:v>0.15</c:v>
                </c:pt>
                <c:pt idx="26">
                  <c:v>0.144</c:v>
                </c:pt>
                <c:pt idx="27">
                  <c:v>0.138</c:v>
                </c:pt>
                <c:pt idx="28">
                  <c:v>0.132</c:v>
                </c:pt>
                <c:pt idx="29">
                  <c:v>0.126</c:v>
                </c:pt>
                <c:pt idx="30">
                  <c:v>0.12</c:v>
                </c:pt>
                <c:pt idx="31">
                  <c:v>0.114</c:v>
                </c:pt>
                <c:pt idx="32">
                  <c:v>0.108</c:v>
                </c:pt>
                <c:pt idx="33">
                  <c:v>0.102</c:v>
                </c:pt>
                <c:pt idx="34">
                  <c:v>0.0959999999999999</c:v>
                </c:pt>
                <c:pt idx="35">
                  <c:v>0.0899999999999999</c:v>
                </c:pt>
                <c:pt idx="36">
                  <c:v>0.0839999999999999</c:v>
                </c:pt>
                <c:pt idx="37">
                  <c:v>0.0779999999999999</c:v>
                </c:pt>
                <c:pt idx="38">
                  <c:v>0.0719999999999999</c:v>
                </c:pt>
                <c:pt idx="39">
                  <c:v>0.0659999999999999</c:v>
                </c:pt>
                <c:pt idx="40">
                  <c:v>0.0599999999999999</c:v>
                </c:pt>
                <c:pt idx="41">
                  <c:v>0.0539999999999998</c:v>
                </c:pt>
                <c:pt idx="42">
                  <c:v>0.0479999999999999</c:v>
                </c:pt>
                <c:pt idx="43">
                  <c:v>0.0419999999999999</c:v>
                </c:pt>
                <c:pt idx="44">
                  <c:v>0.0359999999999999</c:v>
                </c:pt>
                <c:pt idx="45">
                  <c:v>0.0299999999999999</c:v>
                </c:pt>
                <c:pt idx="46">
                  <c:v>0.0239999999999998</c:v>
                </c:pt>
                <c:pt idx="47">
                  <c:v>0.0179999999999998</c:v>
                </c:pt>
                <c:pt idx="48">
                  <c:v>0.0119999999999998</c:v>
                </c:pt>
                <c:pt idx="49">
                  <c:v>0.00599999999999984</c:v>
                </c:pt>
                <c:pt idx="50">
                  <c:v>0.0</c:v>
                </c:pt>
              </c:numCache>
            </c:numRef>
          </c:yVal>
          <c:smooth val="0"/>
          <c:extLst xmlns:c16r2="http://schemas.microsoft.com/office/drawing/2015/06/chart">
            <c:ext xmlns:c16="http://schemas.microsoft.com/office/drawing/2014/chart" uri="{C3380CC4-5D6E-409C-BE32-E72D297353CC}">
              <c16:uniqueId val="{00000002-3062-41A1-8BBA-953BA9E369C5}"/>
            </c:ext>
          </c:extLst>
        </c:ser>
        <c:dLbls>
          <c:showLegendKey val="0"/>
          <c:showVal val="0"/>
          <c:showCatName val="0"/>
          <c:showSerName val="0"/>
          <c:showPercent val="0"/>
          <c:showBubbleSize val="0"/>
        </c:dLbls>
        <c:axId val="-2008402720"/>
        <c:axId val="-2008272768"/>
      </c:scatterChart>
      <c:valAx>
        <c:axId val="-2008402720"/>
        <c:scaling>
          <c:orientation val="minMax"/>
        </c:scaling>
        <c:delete val="0"/>
        <c:axPos val="b"/>
        <c:majorGridlines>
          <c:spPr>
            <a:ln w="9525" cap="flat" cmpd="sng" algn="ctr">
              <a:solidFill>
                <a:sysClr val="window" lastClr="FFFFFF">
                  <a:lumMod val="65000"/>
                </a:sysClr>
              </a:solidFill>
              <a:prstDash val="dash"/>
              <a:round/>
              <a:headEnd type="none" w="med" len="med"/>
              <a:tailEnd type="none" w="med" len="me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Stress (Pa)</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GB"/>
            </a:p>
          </c:txPr>
        </c:title>
        <c:numFmt formatCode="General" sourceLinked="1"/>
        <c:majorTickMark val="cross"/>
        <c:minorTickMark val="in"/>
        <c:tickLblPos val="nextTo"/>
        <c:spPr>
          <a:noFill/>
          <a:ln w="12700" cap="flat" cmpd="sng" algn="ctr">
            <a:solidFill>
              <a:sysClr val="windowText" lastClr="000000">
                <a:lumMod val="100000"/>
              </a:sysClr>
            </a:solidFill>
            <a:prstDash val="solid"/>
            <a:round/>
            <a:headEnd type="none" w="med" len="med"/>
            <a:tailEnd type="none" w="med" len="me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GB"/>
          </a:p>
        </c:txPr>
        <c:crossAx val="-2008272768"/>
        <c:crosses val="autoZero"/>
        <c:crossBetween val="midCat"/>
      </c:valAx>
      <c:valAx>
        <c:axId val="-2008272768"/>
        <c:scaling>
          <c:orientation val="minMax"/>
        </c:scaling>
        <c:delete val="0"/>
        <c:axPos val="l"/>
        <c:majorGridlines>
          <c:spPr>
            <a:ln w="9525" cap="flat" cmpd="sng" algn="ctr">
              <a:solidFill>
                <a:sysClr val="window" lastClr="FFFFFF">
                  <a:lumMod val="65000"/>
                </a:sysClr>
              </a:solidFill>
              <a:prstDash val="dash"/>
              <a:round/>
              <a:headEnd type="none" w="med" len="med"/>
              <a:tailEnd type="none" w="med" len="me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Container height (m)</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GB"/>
            </a:p>
          </c:txPr>
        </c:title>
        <c:numFmt formatCode="General" sourceLinked="1"/>
        <c:majorTickMark val="cross"/>
        <c:minorTickMark val="in"/>
        <c:tickLblPos val="nextTo"/>
        <c:spPr>
          <a:noFill/>
          <a:ln w="12700" cap="flat" cmpd="sng" algn="ctr">
            <a:solidFill>
              <a:sysClr val="windowText" lastClr="000000">
                <a:lumMod val="100000"/>
              </a:sysClr>
            </a:solidFill>
            <a:prstDash val="solid"/>
            <a:round/>
            <a:headEnd type="none" w="med" len="med"/>
            <a:tailEnd type="none" w="med" len="me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GB"/>
          </a:p>
        </c:txPr>
        <c:crossAx val="-2008402720"/>
        <c:crosses val="autoZero"/>
        <c:crossBetween val="midCat"/>
      </c:valAx>
      <c:spPr>
        <a:solidFill>
          <a:sysClr val="window" lastClr="FFFFFF">
            <a:lumMod val="100000"/>
          </a:sysClr>
        </a:solidFill>
        <a:ln w="12700">
          <a:solidFill>
            <a:sysClr val="windowText" lastClr="000000">
              <a:lumMod val="100000"/>
            </a:sysClr>
          </a:solidFill>
        </a:ln>
        <a:effectLst/>
      </c:spPr>
    </c:plotArea>
    <c:legend>
      <c:legendPos val="r"/>
      <c:layout>
        <c:manualLayout>
          <c:xMode val="edge"/>
          <c:yMode val="edge"/>
          <c:x val="0.662059870578539"/>
          <c:y val="0.116364100320793"/>
          <c:w val="0.229606766860156"/>
          <c:h val="0.146901428988043"/>
        </c:manualLayout>
      </c:layout>
      <c:overlay val="1"/>
      <c:spPr>
        <a:solidFill>
          <a:sysClr val="window" lastClr="FFFFFF">
            <a:lumMod val="100000"/>
          </a:sysClr>
        </a:solidFill>
        <a:ln>
          <a:solidFill>
            <a:sysClr val="windowText" lastClr="000000">
              <a:lumMod val="100000"/>
            </a:sysClr>
          </a:solid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GB"/>
        </a:p>
      </c:txPr>
    </c:legend>
    <c:plotVisOnly val="1"/>
    <c:dispBlanksAs val="gap"/>
    <c:showDLblsOverMax val="0"/>
    <c:extLst xmlns:c16r2="http://schemas.microsoft.com/office/drawing/2015/06/chart"/>
  </c:chart>
  <c:spPr>
    <a:solidFill>
      <a:sysClr val="window" lastClr="FFFFFF">
        <a:lumMod val="100000"/>
      </a:sysClr>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GB"/>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41D5F-D919-6F4F-9D01-2A329AED6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31</Pages>
  <Words>20132</Words>
  <Characters>114758</Characters>
  <Application>Microsoft Macintosh Word</Application>
  <DocSecurity>0</DocSecurity>
  <Lines>956</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Krok</dc:creator>
  <cp:keywords/>
  <dc:description/>
  <cp:lastModifiedBy>Ali Hassanpour</cp:lastModifiedBy>
  <cp:revision>2</cp:revision>
  <cp:lastPrinted>2017-12-19T16:46:00Z</cp:lastPrinted>
  <dcterms:created xsi:type="dcterms:W3CDTF">2020-09-17T07:52:00Z</dcterms:created>
  <dcterms:modified xsi:type="dcterms:W3CDTF">2020-09-17T07:52:00Z</dcterms:modified>
</cp:coreProperties>
</file>