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A3F506" w14:textId="07FBA5C0" w:rsidR="00381E4C" w:rsidRDefault="00381E4C" w:rsidP="00381E4C">
      <w:pPr>
        <w:snapToGrid w:val="0"/>
        <w:spacing w:after="200" w:line="360" w:lineRule="auto"/>
        <w:jc w:val="center"/>
        <w:rPr>
          <w:rFonts w:ascii="Garamond" w:hAnsi="Garamond"/>
          <w:color w:val="000000"/>
          <w:lang w:val="en-US"/>
        </w:rPr>
      </w:pPr>
      <w:r>
        <w:rPr>
          <w:rFonts w:ascii="Garamond" w:hAnsi="Garamond"/>
          <w:color w:val="000000"/>
          <w:lang w:val="en-US"/>
        </w:rPr>
        <w:t>The Individual Reader</w:t>
      </w:r>
    </w:p>
    <w:p w14:paraId="5C125D90" w14:textId="1EC39A07" w:rsidR="00381E4C" w:rsidRDefault="00381E4C" w:rsidP="00381E4C">
      <w:pPr>
        <w:snapToGrid w:val="0"/>
        <w:spacing w:after="200" w:line="360" w:lineRule="auto"/>
        <w:jc w:val="center"/>
        <w:rPr>
          <w:rFonts w:ascii="Garamond" w:hAnsi="Garamond"/>
          <w:color w:val="000000"/>
          <w:lang w:val="en-US"/>
        </w:rPr>
      </w:pPr>
      <w:r>
        <w:rPr>
          <w:rFonts w:ascii="Garamond" w:hAnsi="Garamond"/>
          <w:color w:val="000000"/>
          <w:lang w:val="en-US"/>
        </w:rPr>
        <w:t>Dr Alexandra Kingston-Reese</w:t>
      </w:r>
    </w:p>
    <w:p w14:paraId="50F8C619" w14:textId="73F8380D" w:rsidR="00381E4C" w:rsidRDefault="00381E4C" w:rsidP="00381E4C">
      <w:pPr>
        <w:snapToGrid w:val="0"/>
        <w:spacing w:after="200" w:line="360" w:lineRule="auto"/>
        <w:jc w:val="center"/>
        <w:rPr>
          <w:rFonts w:ascii="Garamond" w:hAnsi="Garamond"/>
          <w:color w:val="000000"/>
          <w:lang w:val="en-US"/>
        </w:rPr>
      </w:pPr>
      <w:r>
        <w:rPr>
          <w:rFonts w:ascii="Garamond" w:hAnsi="Garamond"/>
          <w:color w:val="000000"/>
          <w:lang w:val="en-US"/>
        </w:rPr>
        <w:t>The University of York</w:t>
      </w:r>
    </w:p>
    <w:p w14:paraId="148B514C" w14:textId="59E0E9DF" w:rsidR="00381E4C" w:rsidRDefault="001440C5" w:rsidP="00381E4C">
      <w:pPr>
        <w:snapToGrid w:val="0"/>
        <w:spacing w:after="200" w:line="360" w:lineRule="auto"/>
        <w:jc w:val="center"/>
        <w:rPr>
          <w:rFonts w:ascii="Garamond" w:hAnsi="Garamond"/>
          <w:color w:val="000000"/>
          <w:lang w:val="en-US"/>
        </w:rPr>
      </w:pPr>
      <w:hyperlink r:id="rId8" w:history="1">
        <w:r w:rsidR="00381E4C" w:rsidRPr="00E46178">
          <w:rPr>
            <w:rStyle w:val="Hyperlink"/>
            <w:rFonts w:ascii="Garamond" w:hAnsi="Garamond"/>
            <w:lang w:val="en-US"/>
          </w:rPr>
          <w:t>alexandra.kingston-reese@york.ac.uk</w:t>
        </w:r>
      </w:hyperlink>
    </w:p>
    <w:p w14:paraId="704F568C" w14:textId="77777777" w:rsidR="00381E4C" w:rsidRPr="0071686F" w:rsidRDefault="00381E4C" w:rsidP="00381E4C">
      <w:pPr>
        <w:snapToGrid w:val="0"/>
        <w:spacing w:after="200" w:line="360" w:lineRule="auto"/>
        <w:jc w:val="center"/>
        <w:rPr>
          <w:rFonts w:ascii="Garamond" w:hAnsi="Garamond"/>
          <w:color w:val="000000"/>
          <w:lang w:val="en-US"/>
        </w:rPr>
      </w:pPr>
    </w:p>
    <w:p w14:paraId="3FBA4051" w14:textId="77777777" w:rsidR="000D075D" w:rsidRDefault="000D075D" w:rsidP="00381E4C">
      <w:pPr>
        <w:snapToGrid w:val="0"/>
        <w:spacing w:after="200" w:line="360" w:lineRule="auto"/>
        <w:rPr>
          <w:rFonts w:ascii="Garamond" w:hAnsi="Garamond"/>
          <w:color w:val="000000"/>
          <w:lang w:val="en-US"/>
        </w:rPr>
      </w:pPr>
      <w:r>
        <w:rPr>
          <w:rFonts w:ascii="Garamond" w:hAnsi="Garamond"/>
          <w:color w:val="000000"/>
          <w:lang w:val="en-US"/>
        </w:rPr>
        <w:t>Abstract:</w:t>
      </w:r>
    </w:p>
    <w:p w14:paraId="1EA0171B" w14:textId="352430C1" w:rsidR="00381E4C" w:rsidRPr="009F4E3A" w:rsidRDefault="00381E4C" w:rsidP="00381E4C">
      <w:pPr>
        <w:snapToGrid w:val="0"/>
        <w:spacing w:after="200" w:line="360" w:lineRule="auto"/>
        <w:rPr>
          <w:rFonts w:ascii="Garamond" w:hAnsi="Garamond"/>
          <w:bCs/>
          <w:lang w:val="en-US"/>
        </w:rPr>
      </w:pPr>
      <w:r w:rsidRPr="003577F5">
        <w:rPr>
          <w:rFonts w:ascii="Garamond" w:hAnsi="Garamond"/>
          <w:color w:val="000000"/>
          <w:lang w:val="en-US"/>
        </w:rPr>
        <w:t>How do</w:t>
      </w:r>
      <w:r w:rsidRPr="00881C77">
        <w:rPr>
          <w:rFonts w:ascii="Garamond" w:hAnsi="Garamond"/>
          <w:color w:val="000000"/>
          <w:lang w:val="en-US"/>
        </w:rPr>
        <w:t xml:space="preserve"> we read? </w:t>
      </w:r>
      <w:r w:rsidRPr="002554F8">
        <w:rPr>
          <w:rFonts w:ascii="Garamond" w:hAnsi="Garamond"/>
          <w:color w:val="000000"/>
          <w:lang w:val="en-US"/>
        </w:rPr>
        <w:t xml:space="preserve">For critics, now a few years deep into what has </w:t>
      </w:r>
      <w:r w:rsidR="00A07178">
        <w:rPr>
          <w:rFonts w:ascii="Garamond" w:hAnsi="Garamond"/>
          <w:color w:val="000000"/>
          <w:lang w:val="en-US"/>
        </w:rPr>
        <w:t xml:space="preserve">been </w:t>
      </w:r>
      <w:r w:rsidRPr="002554F8">
        <w:rPr>
          <w:rFonts w:ascii="Garamond" w:hAnsi="Garamond"/>
          <w:color w:val="000000"/>
          <w:lang w:val="en-US"/>
        </w:rPr>
        <w:t>called “the method wars”, t</w:t>
      </w:r>
      <w:r w:rsidRPr="009E7141">
        <w:rPr>
          <w:rFonts w:ascii="Garamond" w:hAnsi="Garamond"/>
          <w:color w:val="000000"/>
          <w:lang w:val="en-US"/>
        </w:rPr>
        <w:t xml:space="preserve">he </w:t>
      </w:r>
      <w:r w:rsidRPr="00B262A8">
        <w:rPr>
          <w:rFonts w:ascii="Garamond" w:hAnsi="Garamond"/>
          <w:color w:val="000000"/>
          <w:lang w:val="en-US"/>
        </w:rPr>
        <w:t xml:space="preserve">approaches </w:t>
      </w:r>
      <w:r w:rsidRPr="00C1527E">
        <w:rPr>
          <w:rFonts w:ascii="Garamond" w:hAnsi="Garamond"/>
          <w:color w:val="000000"/>
          <w:lang w:val="en-US"/>
        </w:rPr>
        <w:t>are numerous</w:t>
      </w:r>
      <w:r w:rsidRPr="004130CC">
        <w:rPr>
          <w:rFonts w:ascii="Garamond" w:hAnsi="Garamond"/>
          <w:color w:val="000000"/>
          <w:lang w:val="en-US"/>
        </w:rPr>
        <w:t>, but most of all, are collective</w:t>
      </w:r>
      <w:r w:rsidRPr="007A768A">
        <w:rPr>
          <w:rFonts w:ascii="Garamond" w:hAnsi="Garamond"/>
          <w:color w:val="000000"/>
          <w:lang w:val="en-US"/>
        </w:rPr>
        <w:t xml:space="preserve">. Whether critique or </w:t>
      </w:r>
      <w:proofErr w:type="spellStart"/>
      <w:r w:rsidRPr="007A768A">
        <w:rPr>
          <w:rFonts w:ascii="Garamond" w:hAnsi="Garamond"/>
          <w:color w:val="000000"/>
          <w:lang w:val="en-US"/>
        </w:rPr>
        <w:t>postcritique</w:t>
      </w:r>
      <w:proofErr w:type="spellEnd"/>
      <w:r w:rsidRPr="007A768A">
        <w:rPr>
          <w:rFonts w:ascii="Garamond" w:hAnsi="Garamond"/>
          <w:color w:val="000000"/>
          <w:lang w:val="en-US"/>
        </w:rPr>
        <w:t xml:space="preserve">, or </w:t>
      </w:r>
      <w:r w:rsidRPr="0071686F">
        <w:rPr>
          <w:rFonts w:ascii="Garamond" w:hAnsi="Garamond"/>
          <w:color w:val="000000"/>
          <w:lang w:val="en-US"/>
        </w:rPr>
        <w:t>the idiosyncratic in between, what is undeniable</w:t>
      </w:r>
      <w:r w:rsidRPr="003577F5">
        <w:rPr>
          <w:rFonts w:ascii="Garamond" w:hAnsi="Garamond"/>
          <w:color w:val="000000"/>
          <w:lang w:val="en-US"/>
        </w:rPr>
        <w:t xml:space="preserve"> about the explosion of methods beyond the hermeneutics of suspicion is that it renders us, critics, in the plural.</w:t>
      </w:r>
      <w:r w:rsidRPr="00881C77">
        <w:rPr>
          <w:rFonts w:ascii="Garamond" w:hAnsi="Garamond"/>
          <w:color w:val="000000"/>
          <w:lang w:val="en-US"/>
        </w:rPr>
        <w:t xml:space="preserve"> </w:t>
      </w:r>
      <w:r w:rsidRPr="004130CC">
        <w:rPr>
          <w:rFonts w:ascii="Garamond" w:hAnsi="Garamond"/>
          <w:color w:val="000000"/>
          <w:lang w:val="en-US"/>
        </w:rPr>
        <w:t xml:space="preserve">In his first collection of essays and interviews, </w:t>
      </w:r>
      <w:r w:rsidRPr="004130CC">
        <w:rPr>
          <w:rFonts w:ascii="Garamond" w:hAnsi="Garamond"/>
          <w:i/>
          <w:iCs/>
          <w:color w:val="000000"/>
          <w:lang w:val="en-US"/>
        </w:rPr>
        <w:t>Strong Opinions</w:t>
      </w:r>
      <w:r w:rsidRPr="004130CC">
        <w:rPr>
          <w:rFonts w:ascii="Garamond" w:hAnsi="Garamond"/>
          <w:color w:val="000000"/>
          <w:lang w:val="en-US"/>
        </w:rPr>
        <w:t>, Vladimir Nabokov proclaimed that “</w:t>
      </w:r>
      <w:r w:rsidRPr="004130CC">
        <w:rPr>
          <w:rFonts w:ascii="Garamond" w:hAnsi="Garamond"/>
          <w:bCs/>
          <w:lang w:val="en-US"/>
        </w:rPr>
        <w:t>a work of art has no importance whatever to society. It is only important to the individual, and only the individual reader is important to me”, but as Zadie Smith despaired in her 2004 essay “Read Better”, “the idea of the ‘individual reader’ [has] gone into terminal decline”</w:t>
      </w:r>
      <w:r>
        <w:rPr>
          <w:rFonts w:ascii="Garamond" w:hAnsi="Garamond"/>
          <w:bCs/>
          <w:lang w:val="en-US"/>
        </w:rPr>
        <w:t>.</w:t>
      </w:r>
      <w:r w:rsidRPr="004130CC">
        <w:rPr>
          <w:rFonts w:ascii="Garamond" w:hAnsi="Garamond"/>
          <w:bCs/>
          <w:lang w:val="en-US"/>
        </w:rPr>
        <w:t xml:space="preserve"> </w:t>
      </w:r>
      <w:r>
        <w:rPr>
          <w:rFonts w:ascii="Garamond" w:hAnsi="Garamond"/>
          <w:bCs/>
          <w:lang w:val="en-US"/>
        </w:rPr>
        <w:t xml:space="preserve">Looking to the </w:t>
      </w:r>
      <w:r w:rsidRPr="006D13A6">
        <w:rPr>
          <w:rFonts w:ascii="Garamond" w:hAnsi="Garamond"/>
          <w:color w:val="000000"/>
          <w:lang w:val="en-US"/>
        </w:rPr>
        <w:t xml:space="preserve">contemporary </w:t>
      </w:r>
      <w:proofErr w:type="spellStart"/>
      <w:r w:rsidRPr="006D13A6">
        <w:rPr>
          <w:rFonts w:ascii="Garamond" w:hAnsi="Garamond"/>
          <w:color w:val="000000"/>
          <w:lang w:val="en-US"/>
        </w:rPr>
        <w:t>autocritical</w:t>
      </w:r>
      <w:proofErr w:type="spellEnd"/>
      <w:r w:rsidRPr="006D13A6">
        <w:rPr>
          <w:rFonts w:ascii="Garamond" w:hAnsi="Garamond"/>
          <w:color w:val="000000"/>
          <w:lang w:val="en-US"/>
        </w:rPr>
        <w:t xml:space="preserve"> novel</w:t>
      </w:r>
      <w:r>
        <w:rPr>
          <w:rFonts w:ascii="Garamond" w:hAnsi="Garamond"/>
          <w:color w:val="000000"/>
          <w:lang w:val="en-US"/>
        </w:rPr>
        <w:t xml:space="preserve">, however, we find plenty of readers resistant to </w:t>
      </w:r>
      <w:r w:rsidRPr="006D13A6">
        <w:rPr>
          <w:rFonts w:ascii="Garamond" w:hAnsi="Garamond"/>
          <w:color w:val="000000"/>
          <w:lang w:val="en-US"/>
        </w:rPr>
        <w:t>the interpretative habits of professional readers, drawing attention to the limitations of institutional reading and extol</w:t>
      </w:r>
      <w:r>
        <w:rPr>
          <w:rFonts w:ascii="Garamond" w:hAnsi="Garamond"/>
          <w:color w:val="000000"/>
          <w:lang w:val="en-US"/>
        </w:rPr>
        <w:t>ing</w:t>
      </w:r>
      <w:r w:rsidRPr="006D13A6">
        <w:rPr>
          <w:rFonts w:ascii="Garamond" w:hAnsi="Garamond"/>
          <w:color w:val="000000"/>
          <w:lang w:val="en-US"/>
        </w:rPr>
        <w:t xml:space="preserve"> the aesthetic affordances of reading limited to the individual. Rather than rehashing the motivations and sensibilities involved and required by reading critically that the method wars have revived, then, this article submits to the “individual reader” offered by </w:t>
      </w:r>
      <w:proofErr w:type="spellStart"/>
      <w:r w:rsidRPr="006D13A6">
        <w:rPr>
          <w:rFonts w:ascii="Garamond" w:hAnsi="Garamond"/>
          <w:color w:val="000000"/>
          <w:lang w:val="en-US"/>
        </w:rPr>
        <w:t>autocritical</w:t>
      </w:r>
      <w:proofErr w:type="spellEnd"/>
      <w:r w:rsidRPr="006D13A6">
        <w:rPr>
          <w:rFonts w:ascii="Garamond" w:hAnsi="Garamond"/>
          <w:color w:val="000000"/>
          <w:lang w:val="en-US"/>
        </w:rPr>
        <w:t xml:space="preserve"> novels</w:t>
      </w:r>
      <w:r>
        <w:rPr>
          <w:rFonts w:ascii="Garamond" w:hAnsi="Garamond"/>
          <w:color w:val="000000"/>
          <w:lang w:val="en-US"/>
        </w:rPr>
        <w:t xml:space="preserve"> by Rachel Cusk,</w:t>
      </w:r>
      <w:r w:rsidRPr="006D13A6">
        <w:rPr>
          <w:rFonts w:ascii="Garamond" w:hAnsi="Garamond"/>
          <w:color w:val="000000"/>
          <w:lang w:val="en-US"/>
        </w:rPr>
        <w:t xml:space="preserve"> Ben Lerner</w:t>
      </w:r>
      <w:r>
        <w:rPr>
          <w:rFonts w:ascii="Garamond" w:hAnsi="Garamond"/>
          <w:color w:val="000000"/>
          <w:lang w:val="en-US"/>
        </w:rPr>
        <w:t xml:space="preserve">, </w:t>
      </w:r>
      <w:r w:rsidRPr="006D13A6">
        <w:rPr>
          <w:rFonts w:ascii="Garamond" w:hAnsi="Garamond"/>
          <w:color w:val="000000"/>
          <w:lang w:val="en-US"/>
        </w:rPr>
        <w:t>and Valeria</w:t>
      </w:r>
      <w:r>
        <w:rPr>
          <w:rFonts w:ascii="Garamond" w:hAnsi="Garamond"/>
          <w:color w:val="000000"/>
          <w:lang w:val="en-US"/>
        </w:rPr>
        <w:t xml:space="preserve"> Luiselli</w:t>
      </w:r>
      <w:r w:rsidRPr="006D13A6">
        <w:rPr>
          <w:rFonts w:ascii="Garamond" w:hAnsi="Garamond"/>
          <w:color w:val="000000"/>
          <w:lang w:val="en-US"/>
        </w:rPr>
        <w:t xml:space="preserve">. </w:t>
      </w:r>
    </w:p>
    <w:p w14:paraId="3A9F8D06" w14:textId="20F01361" w:rsidR="009F4E3A" w:rsidRDefault="00381E4C" w:rsidP="00381E4C">
      <w:pPr>
        <w:snapToGrid w:val="0"/>
        <w:spacing w:after="200" w:line="360" w:lineRule="auto"/>
        <w:rPr>
          <w:rFonts w:ascii="Garamond" w:hAnsi="Garamond"/>
          <w:color w:val="000000"/>
          <w:lang w:val="en-US"/>
        </w:rPr>
      </w:pPr>
      <w:r>
        <w:rPr>
          <w:rFonts w:ascii="Garamond" w:hAnsi="Garamond"/>
          <w:color w:val="000000"/>
          <w:lang w:val="en-US"/>
        </w:rPr>
        <w:t>Keywords: contemporary novel; Valeria Luiselli; Rachel Cusk; Ben Lerner; literature and crisis; postcritical turn</w:t>
      </w:r>
      <w:r w:rsidR="007A1992">
        <w:rPr>
          <w:rFonts w:ascii="Garamond" w:hAnsi="Garamond"/>
          <w:color w:val="000000"/>
          <w:lang w:val="en-US"/>
        </w:rPr>
        <w:t>; autocritique</w:t>
      </w:r>
    </w:p>
    <w:p w14:paraId="3E9D30F2" w14:textId="0A843FEF" w:rsidR="009F4E3A" w:rsidRPr="009F4E3A" w:rsidRDefault="009F4E3A" w:rsidP="009F4E3A">
      <w:pPr>
        <w:snapToGrid w:val="0"/>
        <w:spacing w:after="200" w:line="360" w:lineRule="auto"/>
        <w:rPr>
          <w:rFonts w:ascii="Garamond" w:hAnsi="Garamond"/>
          <w:color w:val="000000"/>
        </w:rPr>
      </w:pPr>
      <w:r>
        <w:rPr>
          <w:rFonts w:ascii="Garamond" w:hAnsi="Garamond"/>
          <w:color w:val="000000"/>
          <w:lang w:val="en-US"/>
        </w:rPr>
        <w:t xml:space="preserve">Bio: </w:t>
      </w:r>
      <w:r>
        <w:rPr>
          <w:rFonts w:ascii="Garamond" w:hAnsi="Garamond"/>
          <w:color w:val="000000"/>
        </w:rPr>
        <w:t>Alexandra Kingston-Reese</w:t>
      </w:r>
      <w:r w:rsidRPr="009F4E3A">
        <w:rPr>
          <w:rFonts w:ascii="Garamond" w:hAnsi="Garamond"/>
          <w:color w:val="000000"/>
        </w:rPr>
        <w:t xml:space="preserve"> is </w:t>
      </w:r>
      <w:r>
        <w:rPr>
          <w:rFonts w:ascii="Garamond" w:hAnsi="Garamond"/>
          <w:color w:val="000000"/>
        </w:rPr>
        <w:t>a Lecturer in Contemporary Literature at the University of York</w:t>
      </w:r>
      <w:r w:rsidRPr="009F4E3A">
        <w:rPr>
          <w:rFonts w:ascii="Garamond" w:hAnsi="Garamond"/>
          <w:color w:val="000000"/>
        </w:rPr>
        <w:t xml:space="preserve">. </w:t>
      </w:r>
      <w:r>
        <w:rPr>
          <w:rFonts w:ascii="Garamond" w:hAnsi="Garamond"/>
          <w:color w:val="000000"/>
        </w:rPr>
        <w:t xml:space="preserve">She is the author of </w:t>
      </w:r>
      <w:r>
        <w:rPr>
          <w:rFonts w:ascii="Garamond" w:hAnsi="Garamond"/>
          <w:i/>
          <w:iCs/>
          <w:color w:val="000000"/>
        </w:rPr>
        <w:t xml:space="preserve">Contemporary Novelists and the Aesthetics of Twenty-First Century American Life </w:t>
      </w:r>
      <w:r>
        <w:rPr>
          <w:rFonts w:ascii="Garamond" w:hAnsi="Garamond"/>
          <w:color w:val="000000"/>
        </w:rPr>
        <w:t xml:space="preserve">and the editor of a forthcoming book of essays written by contemporary novelists on visual art </w:t>
      </w:r>
      <w:r>
        <w:rPr>
          <w:rFonts w:ascii="Garamond" w:hAnsi="Garamond"/>
          <w:i/>
          <w:iCs/>
          <w:color w:val="000000"/>
        </w:rPr>
        <w:t>The Curated Eye</w:t>
      </w:r>
      <w:r>
        <w:rPr>
          <w:rFonts w:ascii="Garamond" w:hAnsi="Garamond"/>
          <w:color w:val="000000"/>
        </w:rPr>
        <w:t>, both with University of Iowa Press.</w:t>
      </w:r>
      <w:r w:rsidRPr="009F4E3A">
        <w:rPr>
          <w:rFonts w:ascii="Garamond" w:hAnsi="Garamond"/>
          <w:color w:val="000000"/>
        </w:rPr>
        <w:t xml:space="preserve"> </w:t>
      </w:r>
      <w:r>
        <w:rPr>
          <w:rFonts w:ascii="Garamond" w:hAnsi="Garamond"/>
          <w:color w:val="000000"/>
        </w:rPr>
        <w:t xml:space="preserve">She is the Reviews Editor </w:t>
      </w:r>
      <w:r w:rsidR="000D29EC">
        <w:rPr>
          <w:rFonts w:ascii="Garamond" w:hAnsi="Garamond"/>
          <w:color w:val="000000"/>
        </w:rPr>
        <w:t>at</w:t>
      </w:r>
      <w:r>
        <w:rPr>
          <w:rFonts w:ascii="Garamond" w:hAnsi="Garamond"/>
          <w:color w:val="000000"/>
        </w:rPr>
        <w:t xml:space="preserve"> </w:t>
      </w:r>
      <w:r>
        <w:rPr>
          <w:rFonts w:ascii="Garamond" w:hAnsi="Garamond"/>
          <w:i/>
          <w:iCs/>
          <w:color w:val="000000"/>
        </w:rPr>
        <w:t>ASAP/J</w:t>
      </w:r>
      <w:r>
        <w:rPr>
          <w:rFonts w:ascii="Garamond" w:hAnsi="Garamond"/>
          <w:color w:val="000000"/>
        </w:rPr>
        <w:t>, and</w:t>
      </w:r>
      <w:r>
        <w:rPr>
          <w:rFonts w:ascii="Garamond" w:hAnsi="Garamond"/>
          <w:i/>
          <w:iCs/>
          <w:color w:val="000000"/>
        </w:rPr>
        <w:t xml:space="preserve"> </w:t>
      </w:r>
      <w:r>
        <w:rPr>
          <w:rFonts w:ascii="Garamond" w:hAnsi="Garamond"/>
          <w:color w:val="000000"/>
        </w:rPr>
        <w:t>her</w:t>
      </w:r>
      <w:r w:rsidRPr="009F4E3A">
        <w:rPr>
          <w:rFonts w:ascii="Garamond" w:hAnsi="Garamond"/>
          <w:color w:val="000000"/>
        </w:rPr>
        <w:t xml:space="preserve"> writing can be found </w:t>
      </w:r>
      <w:r>
        <w:rPr>
          <w:rFonts w:ascii="Garamond" w:hAnsi="Garamond"/>
          <w:color w:val="000000"/>
        </w:rPr>
        <w:t xml:space="preserve">in the </w:t>
      </w:r>
      <w:r>
        <w:rPr>
          <w:rFonts w:ascii="Garamond" w:hAnsi="Garamond"/>
          <w:i/>
          <w:iCs/>
          <w:color w:val="000000"/>
        </w:rPr>
        <w:t>Times Literary Supplement</w:t>
      </w:r>
      <w:r w:rsidRPr="009F4E3A">
        <w:rPr>
          <w:rFonts w:ascii="Garamond" w:hAnsi="Garamond"/>
          <w:color w:val="000000"/>
        </w:rPr>
        <w:t>, among others.</w:t>
      </w:r>
      <w:r>
        <w:rPr>
          <w:rFonts w:ascii="Garamond" w:hAnsi="Garamond"/>
          <w:color w:val="000000"/>
        </w:rPr>
        <w:t xml:space="preserve"> </w:t>
      </w:r>
    </w:p>
    <w:p w14:paraId="5FB5BF74" w14:textId="2F6B7B79" w:rsidR="00381E4C" w:rsidRDefault="00381E4C" w:rsidP="00381E4C">
      <w:pPr>
        <w:snapToGrid w:val="0"/>
        <w:spacing w:after="200" w:line="360" w:lineRule="auto"/>
        <w:rPr>
          <w:rFonts w:ascii="Garamond" w:hAnsi="Garamond"/>
          <w:color w:val="000000"/>
          <w:lang w:val="en-US"/>
        </w:rPr>
      </w:pPr>
      <w:r>
        <w:rPr>
          <w:rFonts w:ascii="Garamond" w:hAnsi="Garamond"/>
          <w:color w:val="000000"/>
          <w:lang w:val="en-US"/>
        </w:rPr>
        <w:br w:type="page"/>
      </w:r>
    </w:p>
    <w:p w14:paraId="3487EA57" w14:textId="3C60915F" w:rsidR="008E51B1" w:rsidRPr="0071686F" w:rsidRDefault="00736541" w:rsidP="008E51B1">
      <w:pPr>
        <w:snapToGrid w:val="0"/>
        <w:spacing w:after="200" w:line="360" w:lineRule="auto"/>
        <w:jc w:val="center"/>
        <w:rPr>
          <w:rFonts w:ascii="Garamond" w:hAnsi="Garamond"/>
          <w:color w:val="000000"/>
          <w:lang w:val="en-US"/>
        </w:rPr>
      </w:pPr>
      <w:r>
        <w:rPr>
          <w:rFonts w:ascii="Garamond" w:hAnsi="Garamond"/>
          <w:color w:val="000000"/>
          <w:lang w:val="en-US"/>
        </w:rPr>
        <w:lastRenderedPageBreak/>
        <w:t xml:space="preserve">The </w:t>
      </w:r>
      <w:r w:rsidR="008F0294">
        <w:rPr>
          <w:rFonts w:ascii="Garamond" w:hAnsi="Garamond"/>
          <w:color w:val="000000"/>
          <w:lang w:val="en-US"/>
        </w:rPr>
        <w:t>Individual Reader</w:t>
      </w:r>
    </w:p>
    <w:p w14:paraId="52822F10" w14:textId="77777777" w:rsidR="003F07B9" w:rsidRPr="0071686F" w:rsidRDefault="003F07B9" w:rsidP="009241CB">
      <w:pPr>
        <w:snapToGrid w:val="0"/>
        <w:spacing w:after="200" w:line="360" w:lineRule="auto"/>
        <w:rPr>
          <w:rFonts w:ascii="Garamond" w:hAnsi="Garamond"/>
          <w:color w:val="000000"/>
          <w:lang w:val="en-US"/>
        </w:rPr>
      </w:pPr>
    </w:p>
    <w:p w14:paraId="6AB8CE83" w14:textId="1A71D419" w:rsidR="00EA48A9" w:rsidRPr="003577F5" w:rsidRDefault="004270A4" w:rsidP="00395363">
      <w:pPr>
        <w:snapToGrid w:val="0"/>
        <w:spacing w:after="200" w:line="360" w:lineRule="auto"/>
        <w:rPr>
          <w:rFonts w:ascii="Garamond" w:hAnsi="Garamond"/>
          <w:color w:val="000000"/>
          <w:lang w:val="en-US"/>
        </w:rPr>
      </w:pPr>
      <w:r w:rsidRPr="003577F5">
        <w:rPr>
          <w:rFonts w:ascii="Garamond" w:hAnsi="Garamond"/>
          <w:color w:val="000000"/>
          <w:lang w:val="en-US"/>
        </w:rPr>
        <w:t>How do</w:t>
      </w:r>
      <w:r w:rsidR="00995312" w:rsidRPr="00881C77">
        <w:rPr>
          <w:rFonts w:ascii="Garamond" w:hAnsi="Garamond"/>
          <w:color w:val="000000"/>
          <w:lang w:val="en-US"/>
        </w:rPr>
        <w:t xml:space="preserve"> we read?</w:t>
      </w:r>
      <w:r w:rsidR="008C3267" w:rsidRPr="00881C77">
        <w:rPr>
          <w:rFonts w:ascii="Garamond" w:hAnsi="Garamond"/>
          <w:color w:val="000000"/>
          <w:lang w:val="en-US"/>
        </w:rPr>
        <w:t xml:space="preserve"> </w:t>
      </w:r>
      <w:r w:rsidR="008A633D" w:rsidRPr="002554F8">
        <w:rPr>
          <w:rFonts w:ascii="Garamond" w:hAnsi="Garamond"/>
          <w:color w:val="000000"/>
          <w:lang w:val="en-US"/>
        </w:rPr>
        <w:t xml:space="preserve">For critics, now a few years deep into what </w:t>
      </w:r>
      <w:r w:rsidR="003468E0">
        <w:rPr>
          <w:rFonts w:ascii="Garamond" w:hAnsi="Garamond"/>
          <w:color w:val="000000"/>
          <w:lang w:val="en-US"/>
        </w:rPr>
        <w:t xml:space="preserve">Elizabeth S. Anker and </w:t>
      </w:r>
      <w:r w:rsidR="003468E0" w:rsidRPr="002554F8">
        <w:rPr>
          <w:rFonts w:ascii="Garamond" w:hAnsi="Garamond"/>
          <w:color w:val="000000"/>
          <w:lang w:val="en-US"/>
        </w:rPr>
        <w:t xml:space="preserve">Rita </w:t>
      </w:r>
      <w:proofErr w:type="spellStart"/>
      <w:r w:rsidR="003468E0" w:rsidRPr="002554F8">
        <w:rPr>
          <w:rFonts w:ascii="Garamond" w:hAnsi="Garamond"/>
          <w:color w:val="000000"/>
          <w:lang w:val="en-US"/>
        </w:rPr>
        <w:t>Felski</w:t>
      </w:r>
      <w:proofErr w:type="spellEnd"/>
      <w:r w:rsidR="003468E0" w:rsidRPr="002554F8">
        <w:rPr>
          <w:rFonts w:ascii="Garamond" w:hAnsi="Garamond"/>
          <w:color w:val="000000"/>
          <w:lang w:val="en-US"/>
        </w:rPr>
        <w:t xml:space="preserve"> </w:t>
      </w:r>
      <w:r w:rsidR="008A633D" w:rsidRPr="002554F8">
        <w:rPr>
          <w:rFonts w:ascii="Garamond" w:hAnsi="Garamond"/>
          <w:color w:val="000000"/>
          <w:lang w:val="en-US"/>
        </w:rPr>
        <w:t>ha</w:t>
      </w:r>
      <w:r w:rsidR="003468E0">
        <w:rPr>
          <w:rFonts w:ascii="Garamond" w:hAnsi="Garamond"/>
          <w:color w:val="000000"/>
          <w:lang w:val="en-US"/>
        </w:rPr>
        <w:t>ve</w:t>
      </w:r>
      <w:r w:rsidR="008A633D" w:rsidRPr="002554F8">
        <w:rPr>
          <w:rFonts w:ascii="Garamond" w:hAnsi="Garamond"/>
          <w:color w:val="000000"/>
          <w:lang w:val="en-US"/>
        </w:rPr>
        <w:t xml:space="preserve"> called “the method wars”, t</w:t>
      </w:r>
      <w:r w:rsidR="00D97FED" w:rsidRPr="009E7141">
        <w:rPr>
          <w:rFonts w:ascii="Garamond" w:hAnsi="Garamond"/>
          <w:color w:val="000000"/>
          <w:lang w:val="en-US"/>
        </w:rPr>
        <w:t xml:space="preserve">he </w:t>
      </w:r>
      <w:r w:rsidR="00756301" w:rsidRPr="00B262A8">
        <w:rPr>
          <w:rFonts w:ascii="Garamond" w:hAnsi="Garamond"/>
          <w:color w:val="000000"/>
          <w:lang w:val="en-US"/>
        </w:rPr>
        <w:t xml:space="preserve">approaches </w:t>
      </w:r>
      <w:r w:rsidR="00D97FED" w:rsidRPr="00C1527E">
        <w:rPr>
          <w:rFonts w:ascii="Garamond" w:hAnsi="Garamond"/>
          <w:color w:val="000000"/>
          <w:lang w:val="en-US"/>
        </w:rPr>
        <w:t>are numerous</w:t>
      </w:r>
      <w:r w:rsidR="00EB51B5" w:rsidRPr="004130CC">
        <w:rPr>
          <w:rFonts w:ascii="Garamond" w:hAnsi="Garamond"/>
          <w:color w:val="000000"/>
          <w:lang w:val="en-US"/>
        </w:rPr>
        <w:t xml:space="preserve">, </w:t>
      </w:r>
      <w:r w:rsidR="00222753" w:rsidRPr="004130CC">
        <w:rPr>
          <w:rFonts w:ascii="Garamond" w:hAnsi="Garamond"/>
          <w:color w:val="000000"/>
          <w:lang w:val="en-US"/>
        </w:rPr>
        <w:t>but most of all, are collective</w:t>
      </w:r>
      <w:r w:rsidR="00B12683" w:rsidRPr="007A768A">
        <w:rPr>
          <w:rFonts w:ascii="Garamond" w:hAnsi="Garamond"/>
          <w:color w:val="000000"/>
          <w:lang w:val="en-US"/>
        </w:rPr>
        <w:t>.</w:t>
      </w:r>
      <w:r w:rsidR="0071686F">
        <w:rPr>
          <w:rStyle w:val="FootnoteReference"/>
          <w:rFonts w:ascii="Garamond" w:hAnsi="Garamond"/>
          <w:color w:val="000000"/>
          <w:lang w:val="en-US"/>
        </w:rPr>
        <w:footnoteReference w:id="1"/>
      </w:r>
      <w:r w:rsidR="00811716" w:rsidRPr="007A768A">
        <w:rPr>
          <w:rFonts w:ascii="Garamond" w:hAnsi="Garamond"/>
          <w:color w:val="000000"/>
          <w:lang w:val="en-US"/>
        </w:rPr>
        <w:t xml:space="preserve"> </w:t>
      </w:r>
      <w:r w:rsidR="007F20AF" w:rsidRPr="007A768A">
        <w:rPr>
          <w:rFonts w:ascii="Garamond" w:hAnsi="Garamond"/>
          <w:color w:val="000000"/>
          <w:lang w:val="en-US"/>
        </w:rPr>
        <w:t xml:space="preserve">Whether critique or </w:t>
      </w:r>
      <w:proofErr w:type="spellStart"/>
      <w:r w:rsidR="007F20AF" w:rsidRPr="007A768A">
        <w:rPr>
          <w:rFonts w:ascii="Garamond" w:hAnsi="Garamond"/>
          <w:color w:val="000000"/>
          <w:lang w:val="en-US"/>
        </w:rPr>
        <w:t>postcritique</w:t>
      </w:r>
      <w:proofErr w:type="spellEnd"/>
      <w:r w:rsidR="007F20AF" w:rsidRPr="007A768A">
        <w:rPr>
          <w:rFonts w:ascii="Garamond" w:hAnsi="Garamond"/>
          <w:color w:val="000000"/>
          <w:lang w:val="en-US"/>
        </w:rPr>
        <w:t xml:space="preserve">, or </w:t>
      </w:r>
      <w:r w:rsidR="00B83624" w:rsidRPr="0071686F">
        <w:rPr>
          <w:rFonts w:ascii="Garamond" w:hAnsi="Garamond"/>
          <w:color w:val="000000"/>
          <w:lang w:val="en-US"/>
        </w:rPr>
        <w:t xml:space="preserve">the idiosyncratic </w:t>
      </w:r>
      <w:r w:rsidR="007F20AF" w:rsidRPr="0071686F">
        <w:rPr>
          <w:rFonts w:ascii="Garamond" w:hAnsi="Garamond"/>
          <w:color w:val="000000"/>
          <w:lang w:val="en-US"/>
        </w:rPr>
        <w:t>in between,</w:t>
      </w:r>
      <w:r w:rsidR="00B12683" w:rsidRPr="0071686F">
        <w:rPr>
          <w:rFonts w:ascii="Garamond" w:hAnsi="Garamond"/>
          <w:color w:val="000000"/>
          <w:lang w:val="en-US"/>
        </w:rPr>
        <w:t xml:space="preserve"> </w:t>
      </w:r>
      <w:r w:rsidR="005C6749" w:rsidRPr="0071686F">
        <w:rPr>
          <w:rFonts w:ascii="Garamond" w:hAnsi="Garamond"/>
          <w:color w:val="000000"/>
          <w:lang w:val="en-US"/>
        </w:rPr>
        <w:t xml:space="preserve">what is </w:t>
      </w:r>
      <w:r w:rsidR="00962FB4" w:rsidRPr="0071686F">
        <w:rPr>
          <w:rFonts w:ascii="Garamond" w:hAnsi="Garamond"/>
          <w:color w:val="000000"/>
          <w:lang w:val="en-US"/>
        </w:rPr>
        <w:t>undeniable</w:t>
      </w:r>
      <w:r w:rsidR="003E0736" w:rsidRPr="003577F5">
        <w:rPr>
          <w:rFonts w:ascii="Garamond" w:hAnsi="Garamond"/>
          <w:color w:val="000000"/>
          <w:lang w:val="en-US"/>
        </w:rPr>
        <w:t xml:space="preserve"> about the explosion of methods beyond the hermeneutics of suspicion is that it renders us, critics, in the plural.</w:t>
      </w:r>
      <w:r w:rsidR="00553AE9" w:rsidRPr="00881C77">
        <w:rPr>
          <w:rFonts w:ascii="Garamond" w:hAnsi="Garamond"/>
          <w:color w:val="000000"/>
          <w:lang w:val="en-US"/>
        </w:rPr>
        <w:t xml:space="preserve"> </w:t>
      </w:r>
      <w:r w:rsidR="00530D25" w:rsidRPr="00881C77">
        <w:rPr>
          <w:rFonts w:ascii="Garamond" w:hAnsi="Garamond"/>
          <w:color w:val="000000"/>
          <w:lang w:val="en-US"/>
        </w:rPr>
        <w:t xml:space="preserve">The question </w:t>
      </w:r>
      <w:r w:rsidR="008F53D1" w:rsidRPr="004448B6">
        <w:rPr>
          <w:rFonts w:ascii="Garamond" w:hAnsi="Garamond"/>
          <w:color w:val="000000"/>
          <w:lang w:val="en-US"/>
        </w:rPr>
        <w:t>is</w:t>
      </w:r>
      <w:r w:rsidR="00530D25" w:rsidRPr="002E4CAF">
        <w:rPr>
          <w:rFonts w:ascii="Garamond" w:hAnsi="Garamond"/>
          <w:color w:val="000000"/>
          <w:lang w:val="en-US"/>
        </w:rPr>
        <w:t xml:space="preserve"> </w:t>
      </w:r>
      <w:r w:rsidR="0083384A" w:rsidRPr="005640D2">
        <w:rPr>
          <w:rFonts w:ascii="Garamond" w:hAnsi="Garamond"/>
          <w:color w:val="000000"/>
          <w:lang w:val="en-US"/>
        </w:rPr>
        <w:t>“</w:t>
      </w:r>
      <w:r w:rsidR="00530D25" w:rsidRPr="004B1C86">
        <w:rPr>
          <w:rFonts w:ascii="Garamond" w:hAnsi="Garamond"/>
          <w:color w:val="000000"/>
          <w:lang w:val="en-US"/>
        </w:rPr>
        <w:t>h</w:t>
      </w:r>
      <w:r w:rsidR="007105E8" w:rsidRPr="004B1C86">
        <w:rPr>
          <w:rFonts w:ascii="Garamond" w:hAnsi="Garamond"/>
          <w:color w:val="000000"/>
          <w:lang w:val="en-US"/>
        </w:rPr>
        <w:t xml:space="preserve">ow do </w:t>
      </w:r>
      <w:r w:rsidR="007105E8" w:rsidRPr="004B1C86">
        <w:rPr>
          <w:rFonts w:ascii="Garamond" w:hAnsi="Garamond"/>
          <w:i/>
          <w:iCs/>
          <w:color w:val="000000"/>
          <w:lang w:val="en-US"/>
        </w:rPr>
        <w:t>we</w:t>
      </w:r>
      <w:r w:rsidR="007105E8" w:rsidRPr="004B1C86">
        <w:rPr>
          <w:rFonts w:ascii="Garamond" w:hAnsi="Garamond"/>
          <w:color w:val="000000"/>
          <w:lang w:val="en-US"/>
        </w:rPr>
        <w:t xml:space="preserve"> read?</w:t>
      </w:r>
      <w:r w:rsidR="0083384A" w:rsidRPr="00B54517">
        <w:rPr>
          <w:rFonts w:ascii="Garamond" w:hAnsi="Garamond"/>
          <w:color w:val="000000"/>
          <w:lang w:val="en-US"/>
        </w:rPr>
        <w:t>”</w:t>
      </w:r>
      <w:r w:rsidR="00530D25" w:rsidRPr="002554F8">
        <w:rPr>
          <w:rFonts w:ascii="Garamond" w:hAnsi="Garamond"/>
          <w:color w:val="000000"/>
          <w:lang w:val="en-US"/>
        </w:rPr>
        <w:t xml:space="preserve"> not </w:t>
      </w:r>
      <w:r w:rsidR="0083384A" w:rsidRPr="009E7141">
        <w:rPr>
          <w:rFonts w:ascii="Garamond" w:hAnsi="Garamond"/>
          <w:color w:val="000000"/>
          <w:lang w:val="en-US"/>
        </w:rPr>
        <w:t>“</w:t>
      </w:r>
      <w:r w:rsidR="00530D25" w:rsidRPr="00B262A8">
        <w:rPr>
          <w:rFonts w:ascii="Garamond" w:hAnsi="Garamond"/>
          <w:color w:val="000000"/>
          <w:lang w:val="en-US"/>
        </w:rPr>
        <w:t xml:space="preserve">how do </w:t>
      </w:r>
      <w:r w:rsidR="00530D25" w:rsidRPr="00B262A8">
        <w:rPr>
          <w:rFonts w:ascii="Garamond" w:hAnsi="Garamond"/>
          <w:i/>
          <w:iCs/>
          <w:color w:val="000000"/>
          <w:lang w:val="en-US"/>
        </w:rPr>
        <w:t>you</w:t>
      </w:r>
      <w:r w:rsidR="00530D25" w:rsidRPr="00B262A8">
        <w:rPr>
          <w:rFonts w:ascii="Garamond" w:hAnsi="Garamond"/>
          <w:color w:val="000000"/>
          <w:lang w:val="en-US"/>
        </w:rPr>
        <w:t xml:space="preserve"> read?</w:t>
      </w:r>
      <w:r w:rsidR="0083384A" w:rsidRPr="00B262A8">
        <w:rPr>
          <w:rFonts w:ascii="Garamond" w:hAnsi="Garamond"/>
          <w:color w:val="000000"/>
          <w:lang w:val="en-US"/>
        </w:rPr>
        <w:t xml:space="preserve">”, directed away from </w:t>
      </w:r>
      <w:r w:rsidR="00AE1F54" w:rsidRPr="00C1527E">
        <w:rPr>
          <w:rFonts w:ascii="Garamond" w:hAnsi="Garamond"/>
          <w:color w:val="000000"/>
          <w:lang w:val="en-US"/>
        </w:rPr>
        <w:t xml:space="preserve">the </w:t>
      </w:r>
      <w:r w:rsidR="00903063" w:rsidRPr="00C1527E">
        <w:rPr>
          <w:rFonts w:ascii="Garamond" w:hAnsi="Garamond"/>
          <w:color w:val="000000"/>
          <w:lang w:val="en-US"/>
        </w:rPr>
        <w:t>discrete</w:t>
      </w:r>
      <w:r w:rsidR="00DB6E30" w:rsidRPr="004130CC">
        <w:rPr>
          <w:rFonts w:ascii="Garamond" w:hAnsi="Garamond"/>
          <w:color w:val="000000"/>
          <w:lang w:val="en-US"/>
        </w:rPr>
        <w:t xml:space="preserve"> singularity of reading</w:t>
      </w:r>
      <w:r w:rsidR="00903063" w:rsidRPr="004130CC">
        <w:rPr>
          <w:rFonts w:ascii="Garamond" w:hAnsi="Garamond"/>
          <w:color w:val="000000"/>
          <w:lang w:val="en-US"/>
        </w:rPr>
        <w:t xml:space="preserve"> to the </w:t>
      </w:r>
      <w:r w:rsidR="00DB6E30" w:rsidRPr="004130CC">
        <w:rPr>
          <w:rFonts w:ascii="Garamond" w:hAnsi="Garamond"/>
          <w:color w:val="000000"/>
          <w:lang w:val="en-US"/>
        </w:rPr>
        <w:t xml:space="preserve">collective plurality of </w:t>
      </w:r>
      <w:r w:rsidR="002F2132" w:rsidRPr="004130CC">
        <w:rPr>
          <w:rFonts w:ascii="Garamond" w:hAnsi="Garamond"/>
          <w:color w:val="000000"/>
          <w:lang w:val="en-US"/>
        </w:rPr>
        <w:t xml:space="preserve">the </w:t>
      </w:r>
      <w:r w:rsidR="00DB6E30" w:rsidRPr="004130CC">
        <w:rPr>
          <w:rFonts w:ascii="Garamond" w:hAnsi="Garamond"/>
          <w:color w:val="000000"/>
          <w:lang w:val="en-US"/>
        </w:rPr>
        <w:t xml:space="preserve">institutionally popular and </w:t>
      </w:r>
      <w:r w:rsidR="001207C6" w:rsidRPr="004130CC">
        <w:rPr>
          <w:rFonts w:ascii="Garamond" w:hAnsi="Garamond"/>
          <w:color w:val="000000"/>
          <w:lang w:val="en-US"/>
        </w:rPr>
        <w:t xml:space="preserve">endorsed. </w:t>
      </w:r>
      <w:r w:rsidR="00851141" w:rsidRPr="004130CC">
        <w:rPr>
          <w:rFonts w:ascii="Garamond" w:hAnsi="Garamond"/>
          <w:color w:val="000000"/>
          <w:lang w:val="en-US"/>
        </w:rPr>
        <w:t>In</w:t>
      </w:r>
      <w:r w:rsidR="00CA458D" w:rsidRPr="004130CC">
        <w:rPr>
          <w:rFonts w:ascii="Garamond" w:hAnsi="Garamond"/>
          <w:color w:val="000000"/>
          <w:lang w:val="en-US"/>
        </w:rPr>
        <w:t xml:space="preserve"> his first collection of essays and interviews,</w:t>
      </w:r>
      <w:r w:rsidR="00851141" w:rsidRPr="004130CC">
        <w:rPr>
          <w:rFonts w:ascii="Garamond" w:hAnsi="Garamond"/>
          <w:color w:val="000000"/>
          <w:lang w:val="en-US"/>
        </w:rPr>
        <w:t xml:space="preserve"> </w:t>
      </w:r>
      <w:r w:rsidR="00851141" w:rsidRPr="004130CC">
        <w:rPr>
          <w:rFonts w:ascii="Garamond" w:hAnsi="Garamond"/>
          <w:i/>
          <w:iCs/>
          <w:color w:val="000000"/>
          <w:lang w:val="en-US"/>
        </w:rPr>
        <w:t>Strong Opinions</w:t>
      </w:r>
      <w:r w:rsidR="00851141" w:rsidRPr="004130CC">
        <w:rPr>
          <w:rFonts w:ascii="Garamond" w:hAnsi="Garamond"/>
          <w:color w:val="000000"/>
          <w:lang w:val="en-US"/>
        </w:rPr>
        <w:t xml:space="preserve">, Vladimir Nabokov </w:t>
      </w:r>
      <w:r w:rsidR="004F5238" w:rsidRPr="004130CC">
        <w:rPr>
          <w:rFonts w:ascii="Garamond" w:hAnsi="Garamond"/>
          <w:color w:val="000000"/>
          <w:lang w:val="en-US"/>
        </w:rPr>
        <w:t>proclaimed</w:t>
      </w:r>
      <w:r w:rsidR="00851141" w:rsidRPr="004130CC">
        <w:rPr>
          <w:rFonts w:ascii="Garamond" w:hAnsi="Garamond"/>
          <w:color w:val="000000"/>
          <w:lang w:val="en-US"/>
        </w:rPr>
        <w:t xml:space="preserve"> that “</w:t>
      </w:r>
      <w:r w:rsidR="004B381C" w:rsidRPr="004130CC">
        <w:rPr>
          <w:rFonts w:ascii="Garamond" w:hAnsi="Garamond"/>
          <w:bCs/>
          <w:lang w:val="en-US"/>
        </w:rPr>
        <w:t>a</w:t>
      </w:r>
      <w:r w:rsidR="00EE69CF" w:rsidRPr="004130CC">
        <w:rPr>
          <w:rFonts w:ascii="Garamond" w:hAnsi="Garamond"/>
          <w:bCs/>
          <w:lang w:val="en-US"/>
        </w:rPr>
        <w:t xml:space="preserve"> work of art</w:t>
      </w:r>
      <w:r w:rsidR="00851141" w:rsidRPr="004130CC">
        <w:rPr>
          <w:rFonts w:ascii="Garamond" w:hAnsi="Garamond"/>
          <w:bCs/>
          <w:lang w:val="en-US"/>
        </w:rPr>
        <w:t xml:space="preserve"> </w:t>
      </w:r>
      <w:r w:rsidR="00EE69CF" w:rsidRPr="004130CC">
        <w:rPr>
          <w:rFonts w:ascii="Garamond" w:hAnsi="Garamond"/>
          <w:bCs/>
          <w:lang w:val="en-US"/>
        </w:rPr>
        <w:t>has no importance whatever to society. It is only important to the individual, and only the individual reader is important to me”</w:t>
      </w:r>
      <w:r w:rsidR="00443536" w:rsidRPr="004130CC">
        <w:rPr>
          <w:rFonts w:ascii="Garamond" w:hAnsi="Garamond"/>
          <w:bCs/>
          <w:lang w:val="en-US"/>
        </w:rPr>
        <w:t xml:space="preserve">, but as Zadie Smith </w:t>
      </w:r>
      <w:r w:rsidR="003F497B" w:rsidRPr="004130CC">
        <w:rPr>
          <w:rFonts w:ascii="Garamond" w:hAnsi="Garamond"/>
          <w:bCs/>
          <w:lang w:val="en-US"/>
        </w:rPr>
        <w:t>despaired</w:t>
      </w:r>
      <w:r w:rsidR="00376939" w:rsidRPr="004130CC">
        <w:rPr>
          <w:rFonts w:ascii="Garamond" w:hAnsi="Garamond"/>
          <w:bCs/>
          <w:lang w:val="en-US"/>
        </w:rPr>
        <w:t xml:space="preserve"> in her 2004 essay “Read Better”</w:t>
      </w:r>
      <w:r w:rsidR="00C5543B" w:rsidRPr="004130CC">
        <w:rPr>
          <w:rFonts w:ascii="Garamond" w:hAnsi="Garamond"/>
          <w:bCs/>
          <w:lang w:val="en-US"/>
        </w:rPr>
        <w:t>, “t</w:t>
      </w:r>
      <w:r w:rsidR="00EE69CF" w:rsidRPr="004130CC">
        <w:rPr>
          <w:rFonts w:ascii="Garamond" w:hAnsi="Garamond"/>
          <w:bCs/>
          <w:lang w:val="en-US"/>
        </w:rPr>
        <w:t xml:space="preserve">he idea of the </w:t>
      </w:r>
      <w:r w:rsidR="003F497B" w:rsidRPr="004130CC">
        <w:rPr>
          <w:rFonts w:ascii="Garamond" w:hAnsi="Garamond"/>
          <w:bCs/>
          <w:lang w:val="en-US"/>
        </w:rPr>
        <w:t>‘</w:t>
      </w:r>
      <w:r w:rsidR="00EE69CF" w:rsidRPr="004130CC">
        <w:rPr>
          <w:rFonts w:ascii="Garamond" w:hAnsi="Garamond"/>
          <w:bCs/>
          <w:lang w:val="en-US"/>
        </w:rPr>
        <w:t>individual reader</w:t>
      </w:r>
      <w:r w:rsidR="003F497B" w:rsidRPr="004130CC">
        <w:rPr>
          <w:rFonts w:ascii="Garamond" w:hAnsi="Garamond"/>
          <w:bCs/>
          <w:lang w:val="en-US"/>
        </w:rPr>
        <w:t>’</w:t>
      </w:r>
      <w:r w:rsidR="00EE69CF" w:rsidRPr="004130CC">
        <w:rPr>
          <w:rFonts w:ascii="Garamond" w:hAnsi="Garamond"/>
          <w:bCs/>
          <w:lang w:val="en-US"/>
        </w:rPr>
        <w:t xml:space="preserve"> </w:t>
      </w:r>
      <w:r w:rsidR="003F497B" w:rsidRPr="004130CC">
        <w:rPr>
          <w:rFonts w:ascii="Garamond" w:hAnsi="Garamond"/>
          <w:bCs/>
          <w:lang w:val="en-US"/>
        </w:rPr>
        <w:t>[has]</w:t>
      </w:r>
      <w:r w:rsidR="00EE69CF" w:rsidRPr="004130CC">
        <w:rPr>
          <w:rFonts w:ascii="Garamond" w:hAnsi="Garamond"/>
          <w:bCs/>
          <w:lang w:val="en-US"/>
        </w:rPr>
        <w:t xml:space="preserve"> gone into terminal decline</w:t>
      </w:r>
      <w:r w:rsidR="002338D1" w:rsidRPr="004130CC">
        <w:rPr>
          <w:rFonts w:ascii="Garamond" w:hAnsi="Garamond"/>
          <w:bCs/>
          <w:lang w:val="en-US"/>
        </w:rPr>
        <w:t>”</w:t>
      </w:r>
      <w:r w:rsidR="0071686F">
        <w:rPr>
          <w:rFonts w:ascii="Garamond" w:hAnsi="Garamond"/>
          <w:bCs/>
          <w:lang w:val="en-US"/>
        </w:rPr>
        <w:t>.</w:t>
      </w:r>
      <w:r w:rsidR="0071686F">
        <w:rPr>
          <w:rStyle w:val="FootnoteReference"/>
          <w:rFonts w:ascii="Garamond" w:hAnsi="Garamond"/>
          <w:bCs/>
          <w:lang w:val="en-US"/>
        </w:rPr>
        <w:footnoteReference w:id="2"/>
      </w:r>
      <w:r w:rsidR="00EE69CF" w:rsidRPr="004130CC">
        <w:rPr>
          <w:rFonts w:ascii="Garamond" w:hAnsi="Garamond"/>
          <w:bCs/>
          <w:lang w:val="en-US"/>
        </w:rPr>
        <w:t xml:space="preserve"> </w:t>
      </w:r>
      <w:r w:rsidR="00E0521B" w:rsidRPr="004130CC">
        <w:rPr>
          <w:rFonts w:ascii="Garamond" w:hAnsi="Garamond"/>
          <w:bCs/>
          <w:lang w:val="en-US"/>
        </w:rPr>
        <w:t>“</w:t>
      </w:r>
      <w:r w:rsidR="00EE69CF" w:rsidRPr="004130CC">
        <w:rPr>
          <w:rFonts w:ascii="Garamond" w:hAnsi="Garamond"/>
          <w:bCs/>
          <w:lang w:val="en-US"/>
        </w:rPr>
        <w:t>In writing schools, in reading groups, in universities, various general reading systems are offered</w:t>
      </w:r>
      <w:r w:rsidR="006F1D55" w:rsidRPr="004130CC">
        <w:rPr>
          <w:rFonts w:ascii="Garamond" w:hAnsi="Garamond"/>
          <w:bCs/>
          <w:lang w:val="en-US"/>
        </w:rPr>
        <w:t xml:space="preserve">”, she continued, </w:t>
      </w:r>
      <w:r w:rsidR="00DE6E35" w:rsidRPr="004130CC">
        <w:rPr>
          <w:rFonts w:ascii="Garamond" w:hAnsi="Garamond"/>
          <w:bCs/>
          <w:lang w:val="en-US"/>
        </w:rPr>
        <w:t>which “</w:t>
      </w:r>
      <w:r w:rsidR="00EE69CF" w:rsidRPr="004130CC">
        <w:rPr>
          <w:rFonts w:ascii="Garamond" w:hAnsi="Garamond"/>
          <w:bCs/>
          <w:lang w:val="en-US"/>
        </w:rPr>
        <w:t>are like the instructions that come with furniture at IKEA. All one need do is seek out the flatpack novels that most closely resemble the blueprints already to hand.</w:t>
      </w:r>
      <w:r w:rsidR="003A30C4" w:rsidRPr="004130CC">
        <w:rPr>
          <w:rFonts w:ascii="Garamond" w:hAnsi="Garamond"/>
          <w:bCs/>
          <w:lang w:val="en-US"/>
        </w:rPr>
        <w:t xml:space="preserve">” </w:t>
      </w:r>
      <w:r w:rsidR="00845984" w:rsidRPr="007A768A">
        <w:rPr>
          <w:rFonts w:ascii="Garamond" w:hAnsi="Garamond"/>
          <w:color w:val="000000"/>
          <w:lang w:val="en-US"/>
        </w:rPr>
        <w:t>This</w:t>
      </w:r>
      <w:r w:rsidR="002F2132" w:rsidRPr="007A768A">
        <w:rPr>
          <w:rFonts w:ascii="Garamond" w:hAnsi="Garamond"/>
          <w:color w:val="000000"/>
          <w:lang w:val="en-US"/>
        </w:rPr>
        <w:t xml:space="preserve"> procedural reading</w:t>
      </w:r>
      <w:r w:rsidR="00845984" w:rsidRPr="007A768A">
        <w:rPr>
          <w:rFonts w:ascii="Garamond" w:hAnsi="Garamond"/>
          <w:color w:val="000000"/>
          <w:lang w:val="en-US"/>
        </w:rPr>
        <w:t xml:space="preserve"> seeps out to the cultural objects reading systems enfold, too; </w:t>
      </w:r>
      <w:r w:rsidR="003731DC" w:rsidRPr="0071686F">
        <w:rPr>
          <w:rFonts w:ascii="Garamond" w:hAnsi="Garamond"/>
          <w:color w:val="000000"/>
          <w:lang w:val="en-US"/>
        </w:rPr>
        <w:t xml:space="preserve">in one critic’s terms, literary </w:t>
      </w:r>
      <w:r w:rsidR="00EF2DC0" w:rsidRPr="0071686F">
        <w:rPr>
          <w:rFonts w:ascii="Garamond" w:hAnsi="Garamond"/>
          <w:color w:val="000000"/>
          <w:lang w:val="en-US"/>
        </w:rPr>
        <w:t>“</w:t>
      </w:r>
      <w:r w:rsidR="003731DC" w:rsidRPr="0071686F">
        <w:rPr>
          <w:rFonts w:ascii="Garamond" w:hAnsi="Garamond"/>
          <w:color w:val="000000"/>
          <w:lang w:val="en-US"/>
        </w:rPr>
        <w:t xml:space="preserve">criticism </w:t>
      </w:r>
      <w:r w:rsidR="00EF2DC0" w:rsidRPr="0071686F">
        <w:rPr>
          <w:rFonts w:ascii="Garamond" w:hAnsi="Garamond"/>
          <w:color w:val="000000"/>
          <w:lang w:val="en-US"/>
        </w:rPr>
        <w:t>is</w:t>
      </w:r>
      <w:r w:rsidR="003731DC" w:rsidRPr="0071686F">
        <w:rPr>
          <w:rFonts w:ascii="Garamond" w:hAnsi="Garamond"/>
          <w:color w:val="000000"/>
          <w:lang w:val="en-US"/>
        </w:rPr>
        <w:t xml:space="preserve"> cliché</w:t>
      </w:r>
      <w:r w:rsidR="00EF2DC0" w:rsidRPr="0071686F">
        <w:rPr>
          <w:rFonts w:ascii="Garamond" w:hAnsi="Garamond"/>
          <w:color w:val="000000"/>
          <w:lang w:val="en-US"/>
        </w:rPr>
        <w:t>”</w:t>
      </w:r>
      <w:r w:rsidR="006526A4" w:rsidRPr="0071686F">
        <w:rPr>
          <w:rFonts w:ascii="Garamond" w:hAnsi="Garamond"/>
          <w:color w:val="000000"/>
          <w:lang w:val="en-US"/>
        </w:rPr>
        <w:t xml:space="preserve"> </w:t>
      </w:r>
      <w:r w:rsidR="003731DC" w:rsidRPr="0071686F">
        <w:rPr>
          <w:rFonts w:ascii="Garamond" w:hAnsi="Garamond"/>
          <w:color w:val="000000"/>
          <w:lang w:val="en-US"/>
        </w:rPr>
        <w:t>and</w:t>
      </w:r>
      <w:r w:rsidR="00AC4250" w:rsidRPr="0071686F">
        <w:rPr>
          <w:rFonts w:ascii="Garamond" w:hAnsi="Garamond"/>
          <w:color w:val="000000"/>
          <w:lang w:val="en-US"/>
        </w:rPr>
        <w:t>,</w:t>
      </w:r>
      <w:r w:rsidR="003731DC" w:rsidRPr="0071686F">
        <w:rPr>
          <w:rFonts w:ascii="Garamond" w:hAnsi="Garamond"/>
          <w:color w:val="000000"/>
          <w:lang w:val="en-US"/>
        </w:rPr>
        <w:t xml:space="preserve"> </w:t>
      </w:r>
      <w:r w:rsidR="002F52DB" w:rsidRPr="0071686F">
        <w:rPr>
          <w:rFonts w:ascii="Garamond" w:hAnsi="Garamond"/>
          <w:color w:val="000000"/>
          <w:lang w:val="en-US"/>
        </w:rPr>
        <w:t xml:space="preserve">in Smith’s framework, </w:t>
      </w:r>
      <w:r w:rsidR="003731DC" w:rsidRPr="003577F5">
        <w:rPr>
          <w:rFonts w:ascii="Garamond" w:hAnsi="Garamond"/>
          <w:color w:val="000000"/>
          <w:lang w:val="en-US"/>
        </w:rPr>
        <w:t>clichéd interpretative systems beget clichéd novels</w:t>
      </w:r>
      <w:r w:rsidR="00E162AC" w:rsidRPr="00881C77">
        <w:rPr>
          <w:rFonts w:ascii="Garamond" w:hAnsi="Garamond"/>
          <w:color w:val="000000"/>
          <w:lang w:val="en-US"/>
        </w:rPr>
        <w:t>.</w:t>
      </w:r>
      <w:r w:rsidR="0071686F">
        <w:rPr>
          <w:rStyle w:val="FootnoteReference"/>
          <w:rFonts w:ascii="Garamond" w:hAnsi="Garamond"/>
          <w:color w:val="000000"/>
          <w:lang w:val="en-US"/>
        </w:rPr>
        <w:footnoteReference w:id="3"/>
      </w:r>
      <w:r w:rsidR="00C47EEB" w:rsidRPr="0071686F">
        <w:rPr>
          <w:rFonts w:ascii="Garamond" w:hAnsi="Garamond"/>
          <w:color w:val="000000"/>
          <w:lang w:val="en-US"/>
        </w:rPr>
        <w:t xml:space="preserve"> </w:t>
      </w:r>
    </w:p>
    <w:p w14:paraId="3891B76E" w14:textId="42F800F2" w:rsidR="00395363" w:rsidRPr="003577F5" w:rsidRDefault="00360563" w:rsidP="00CD27A4">
      <w:pPr>
        <w:snapToGrid w:val="0"/>
        <w:spacing w:after="200" w:line="360" w:lineRule="auto"/>
        <w:ind w:firstLine="720"/>
        <w:rPr>
          <w:rFonts w:ascii="Garamond" w:hAnsi="Garamond"/>
          <w:color w:val="000000"/>
          <w:lang w:val="en-US"/>
        </w:rPr>
      </w:pPr>
      <w:r w:rsidRPr="00881C77">
        <w:rPr>
          <w:rFonts w:ascii="Garamond" w:hAnsi="Garamond"/>
          <w:color w:val="000000"/>
          <w:lang w:val="en-US"/>
        </w:rPr>
        <w:t xml:space="preserve">The </w:t>
      </w:r>
      <w:r w:rsidR="0063701E" w:rsidRPr="00881C77">
        <w:rPr>
          <w:rFonts w:ascii="Garamond" w:hAnsi="Garamond"/>
          <w:color w:val="000000"/>
          <w:lang w:val="en-US"/>
        </w:rPr>
        <w:t xml:space="preserve">narrator’s publisher in the </w:t>
      </w:r>
      <w:r w:rsidRPr="004448B6">
        <w:rPr>
          <w:rFonts w:ascii="Garamond" w:hAnsi="Garamond"/>
          <w:color w:val="000000"/>
          <w:lang w:val="en-US"/>
        </w:rPr>
        <w:t xml:space="preserve">final installment of Rachel Cusk’s trilogy, </w:t>
      </w:r>
      <w:r w:rsidRPr="002E4CAF">
        <w:rPr>
          <w:rFonts w:ascii="Garamond" w:hAnsi="Garamond"/>
          <w:i/>
          <w:iCs/>
          <w:color w:val="000000"/>
          <w:lang w:val="en-US"/>
        </w:rPr>
        <w:t xml:space="preserve">Kudos </w:t>
      </w:r>
      <w:r w:rsidRPr="005640D2">
        <w:rPr>
          <w:rFonts w:ascii="Garamond" w:hAnsi="Garamond"/>
          <w:color w:val="000000"/>
          <w:lang w:val="en-US"/>
        </w:rPr>
        <w:t>(2018), offers us an example of this kind of clichéd reading.</w:t>
      </w:r>
      <w:r w:rsidR="003577F5">
        <w:rPr>
          <w:rStyle w:val="FootnoteReference"/>
          <w:rFonts w:ascii="Garamond" w:hAnsi="Garamond"/>
          <w:color w:val="000000"/>
          <w:lang w:val="en-US"/>
        </w:rPr>
        <w:footnoteReference w:id="4"/>
      </w:r>
      <w:r w:rsidRPr="003577F5">
        <w:rPr>
          <w:rFonts w:ascii="Garamond" w:hAnsi="Garamond"/>
          <w:color w:val="000000"/>
          <w:lang w:val="en-US"/>
        </w:rPr>
        <w:t xml:space="preserve"> </w:t>
      </w:r>
      <w:r w:rsidR="002A3B62" w:rsidRPr="00881C77">
        <w:rPr>
          <w:rFonts w:ascii="Garamond" w:hAnsi="Garamond"/>
          <w:color w:val="000000"/>
          <w:lang w:val="en-US"/>
        </w:rPr>
        <w:t>Once</w:t>
      </w:r>
      <w:r w:rsidR="002B576E" w:rsidRPr="00881C77">
        <w:rPr>
          <w:rFonts w:ascii="Garamond" w:hAnsi="Garamond"/>
          <w:color w:val="000000"/>
          <w:lang w:val="en-US"/>
        </w:rPr>
        <w:t xml:space="preserve"> a salesman working in marketing in the firm</w:t>
      </w:r>
      <w:r w:rsidR="00DA7001" w:rsidRPr="004448B6">
        <w:rPr>
          <w:rFonts w:ascii="Garamond" w:hAnsi="Garamond"/>
          <w:color w:val="000000"/>
          <w:lang w:val="en-US"/>
        </w:rPr>
        <w:t xml:space="preserve">, he </w:t>
      </w:r>
      <w:r w:rsidR="00522C19" w:rsidRPr="002E4CAF">
        <w:rPr>
          <w:rFonts w:ascii="Garamond" w:hAnsi="Garamond"/>
          <w:color w:val="000000"/>
          <w:lang w:val="en-US"/>
        </w:rPr>
        <w:t xml:space="preserve">takes the role of </w:t>
      </w:r>
      <w:r w:rsidR="00190200" w:rsidRPr="005640D2">
        <w:rPr>
          <w:rFonts w:ascii="Garamond" w:hAnsi="Garamond"/>
          <w:color w:val="000000"/>
          <w:lang w:val="en-US"/>
        </w:rPr>
        <w:t>expert reader of the literary market</w:t>
      </w:r>
      <w:r w:rsidR="00756785" w:rsidRPr="004B1C86">
        <w:rPr>
          <w:rFonts w:ascii="Garamond" w:hAnsi="Garamond"/>
          <w:color w:val="000000"/>
          <w:lang w:val="en-US"/>
        </w:rPr>
        <w:t xml:space="preserve"> (he </w:t>
      </w:r>
      <w:r w:rsidR="002B576E" w:rsidRPr="004B1C86">
        <w:rPr>
          <w:rFonts w:ascii="Garamond" w:hAnsi="Garamond"/>
          <w:color w:val="000000"/>
          <w:lang w:val="en-US"/>
        </w:rPr>
        <w:t>had risen to a senior position, saving the company from insolvency by selling an obscene number of books of Sudok</w:t>
      </w:r>
      <w:r w:rsidR="00756785" w:rsidRPr="004B1C86">
        <w:rPr>
          <w:rFonts w:ascii="Garamond" w:hAnsi="Garamond"/>
          <w:color w:val="000000"/>
          <w:lang w:val="en-US"/>
        </w:rPr>
        <w:t>u)</w:t>
      </w:r>
      <w:r w:rsidR="007D3AE9" w:rsidRPr="00B54517">
        <w:rPr>
          <w:rFonts w:ascii="Garamond" w:hAnsi="Garamond"/>
          <w:color w:val="000000"/>
          <w:lang w:val="en-US"/>
        </w:rPr>
        <w:t>. What publishers want, he tells Cusk’s narrator, Faye</w:t>
      </w:r>
      <w:r w:rsidR="00CD27A4" w:rsidRPr="002554F8">
        <w:rPr>
          <w:rFonts w:ascii="Garamond" w:hAnsi="Garamond"/>
          <w:color w:val="000000"/>
          <w:lang w:val="en-US"/>
        </w:rPr>
        <w:t>, “</w:t>
      </w:r>
      <w:r w:rsidRPr="009E7141">
        <w:rPr>
          <w:rFonts w:ascii="Garamond" w:hAnsi="Garamond"/>
          <w:color w:val="000000"/>
          <w:lang w:val="en-US"/>
        </w:rPr>
        <w:t>were those writers who performed well in the market while maintaining a connection to th</w:t>
      </w:r>
      <w:r w:rsidRPr="00B262A8">
        <w:rPr>
          <w:rFonts w:ascii="Garamond" w:hAnsi="Garamond"/>
          <w:color w:val="000000"/>
          <w:lang w:val="en-US"/>
        </w:rPr>
        <w:t>e values of literature; in other words, who wrote books that people could actually enjoy without feeling in the least demeaned by being seen reading them</w:t>
      </w:r>
      <w:r w:rsidR="00CD27A4" w:rsidRPr="00B262A8">
        <w:rPr>
          <w:rFonts w:ascii="Garamond" w:hAnsi="Garamond"/>
          <w:color w:val="000000"/>
          <w:lang w:val="en-US"/>
        </w:rPr>
        <w:t>” (</w:t>
      </w:r>
      <w:r w:rsidR="001464EA">
        <w:rPr>
          <w:rFonts w:ascii="Garamond" w:hAnsi="Garamond"/>
          <w:color w:val="000000"/>
          <w:lang w:val="en-US"/>
        </w:rPr>
        <w:t>48</w:t>
      </w:r>
      <w:r w:rsidR="00CD27A4" w:rsidRPr="00B262A8">
        <w:rPr>
          <w:rFonts w:ascii="Garamond" w:hAnsi="Garamond"/>
          <w:color w:val="000000"/>
          <w:lang w:val="en-US"/>
        </w:rPr>
        <w:t xml:space="preserve">). </w:t>
      </w:r>
      <w:r w:rsidR="007D3AE9" w:rsidRPr="00B262A8">
        <w:rPr>
          <w:rFonts w:ascii="Garamond" w:hAnsi="Garamond"/>
          <w:color w:val="000000"/>
          <w:lang w:val="en-US"/>
        </w:rPr>
        <w:t>T</w:t>
      </w:r>
      <w:r w:rsidR="00395363" w:rsidRPr="00B262A8">
        <w:rPr>
          <w:rFonts w:ascii="Garamond" w:hAnsi="Garamond"/>
          <w:color w:val="000000"/>
          <w:lang w:val="en-US"/>
        </w:rPr>
        <w:t xml:space="preserve">he buying public, he continues, </w:t>
      </w:r>
      <w:r w:rsidR="00395363" w:rsidRPr="00C1527E">
        <w:rPr>
          <w:rFonts w:ascii="Garamond" w:hAnsi="Garamond"/>
          <w:color w:val="000000"/>
          <w:lang w:val="en-US"/>
        </w:rPr>
        <w:t xml:space="preserve">“dislike being made to feel </w:t>
      </w:r>
      <w:r w:rsidR="00395363" w:rsidRPr="00C1527E">
        <w:rPr>
          <w:rFonts w:ascii="Garamond" w:hAnsi="Garamond"/>
          <w:color w:val="000000"/>
          <w:lang w:val="en-US"/>
        </w:rPr>
        <w:lastRenderedPageBreak/>
        <w:t xml:space="preserve">stupid”, but the cruelty felt </w:t>
      </w:r>
      <w:r w:rsidR="000C3B37">
        <w:rPr>
          <w:rFonts w:ascii="Garamond" w:hAnsi="Garamond"/>
          <w:color w:val="000000"/>
          <w:lang w:val="en-US"/>
        </w:rPr>
        <w:t>in</w:t>
      </w:r>
      <w:r w:rsidR="000C3B37" w:rsidRPr="00C1527E">
        <w:rPr>
          <w:rFonts w:ascii="Garamond" w:hAnsi="Garamond"/>
          <w:color w:val="000000"/>
          <w:lang w:val="en-US"/>
        </w:rPr>
        <w:t xml:space="preserve"> </w:t>
      </w:r>
      <w:r w:rsidR="00395363" w:rsidRPr="00C1527E">
        <w:rPr>
          <w:rFonts w:ascii="Garamond" w:hAnsi="Garamond"/>
          <w:color w:val="000000"/>
          <w:lang w:val="en-US"/>
        </w:rPr>
        <w:t xml:space="preserve">“having </w:t>
      </w:r>
      <w:r w:rsidR="00395363" w:rsidRPr="004130CC">
        <w:rPr>
          <w:rFonts w:ascii="Garamond" w:hAnsi="Garamond"/>
          <w:color w:val="000000"/>
          <w:lang w:val="en-US"/>
        </w:rPr>
        <w:t xml:space="preserve">to grapple with one antiquated text or another” as they “pass through the education system”, is in fact what enamors them </w:t>
      </w:r>
      <w:r w:rsidR="000C3B37">
        <w:rPr>
          <w:rFonts w:ascii="Garamond" w:hAnsi="Garamond"/>
          <w:color w:val="000000"/>
          <w:lang w:val="en-US"/>
        </w:rPr>
        <w:t>with</w:t>
      </w:r>
      <w:r w:rsidR="000C3B37" w:rsidRPr="004130CC">
        <w:rPr>
          <w:rFonts w:ascii="Garamond" w:hAnsi="Garamond"/>
          <w:color w:val="000000"/>
          <w:lang w:val="en-US"/>
        </w:rPr>
        <w:t xml:space="preserve"> </w:t>
      </w:r>
      <w:r w:rsidR="00395363" w:rsidRPr="004130CC">
        <w:rPr>
          <w:rFonts w:ascii="Garamond" w:hAnsi="Garamond"/>
          <w:color w:val="000000"/>
          <w:lang w:val="en-US"/>
        </w:rPr>
        <w:t>reading as adults:</w:t>
      </w:r>
      <w:r w:rsidR="0060690F" w:rsidRPr="007A768A">
        <w:rPr>
          <w:rFonts w:ascii="Garamond" w:hAnsi="Garamond"/>
          <w:bCs/>
          <w:lang w:val="en-US"/>
        </w:rPr>
        <w:t xml:space="preserve"> “</w:t>
      </w:r>
      <w:r w:rsidR="00395363" w:rsidRPr="007A768A">
        <w:rPr>
          <w:rFonts w:ascii="Garamond" w:hAnsi="Garamond"/>
          <w:color w:val="000000"/>
          <w:lang w:val="en-US"/>
        </w:rPr>
        <w:t>if, that is, psychoanalysts are to be believed when they say we are unconscio</w:t>
      </w:r>
      <w:r w:rsidR="00395363" w:rsidRPr="0071686F">
        <w:rPr>
          <w:rFonts w:ascii="Garamond" w:hAnsi="Garamond"/>
          <w:color w:val="000000"/>
          <w:lang w:val="en-US"/>
        </w:rPr>
        <w:t>usly drawn to the repetition of painful experiences</w:t>
      </w:r>
      <w:r w:rsidR="00CF78F0" w:rsidRPr="0071686F">
        <w:rPr>
          <w:rFonts w:ascii="Garamond" w:hAnsi="Garamond"/>
          <w:color w:val="000000"/>
          <w:lang w:val="en-US"/>
        </w:rPr>
        <w:t>…</w:t>
      </w:r>
      <w:r w:rsidR="00395363" w:rsidRPr="0071686F">
        <w:rPr>
          <w:rFonts w:ascii="Garamond" w:hAnsi="Garamond"/>
          <w:color w:val="000000"/>
          <w:lang w:val="en-US"/>
        </w:rPr>
        <w:t xml:space="preserve"> a cultural product that reproduced that ambiguous attraction, while making no demands and inflicting no pain in the service of it, was bound to succeed</w:t>
      </w:r>
      <w:r w:rsidR="00412D2C" w:rsidRPr="003577F5">
        <w:rPr>
          <w:rFonts w:ascii="Garamond" w:hAnsi="Garamond"/>
          <w:color w:val="000000"/>
          <w:lang w:val="en-US"/>
        </w:rPr>
        <w:t>”</w:t>
      </w:r>
      <w:r w:rsidR="00395363" w:rsidRPr="003577F5">
        <w:rPr>
          <w:rFonts w:ascii="Garamond" w:hAnsi="Garamond"/>
          <w:color w:val="000000"/>
          <w:lang w:val="en-US"/>
        </w:rPr>
        <w:t xml:space="preserve"> </w:t>
      </w:r>
      <w:r w:rsidR="00395363" w:rsidRPr="00881C77">
        <w:rPr>
          <w:rFonts w:ascii="Garamond" w:hAnsi="Garamond"/>
          <w:color w:val="000000"/>
          <w:lang w:val="en-US"/>
        </w:rPr>
        <w:t>(</w:t>
      </w:r>
      <w:r w:rsidR="001464EA">
        <w:rPr>
          <w:rFonts w:ascii="Garamond" w:hAnsi="Garamond"/>
          <w:color w:val="000000"/>
          <w:lang w:val="en-US"/>
        </w:rPr>
        <w:t>49</w:t>
      </w:r>
      <w:r w:rsidR="00395363" w:rsidRPr="00881C77">
        <w:rPr>
          <w:rFonts w:ascii="Garamond" w:hAnsi="Garamond"/>
          <w:color w:val="000000"/>
          <w:lang w:val="en-US"/>
        </w:rPr>
        <w:t>)</w:t>
      </w:r>
      <w:r w:rsidR="003577F5">
        <w:rPr>
          <w:rFonts w:ascii="Garamond" w:hAnsi="Garamond"/>
          <w:color w:val="000000"/>
          <w:lang w:val="en-US"/>
        </w:rPr>
        <w:t>.</w:t>
      </w:r>
    </w:p>
    <w:p w14:paraId="2B9905D3" w14:textId="09445988" w:rsidR="0092597A" w:rsidRPr="003577F5" w:rsidRDefault="00BA40F5" w:rsidP="00CE69AE">
      <w:pPr>
        <w:snapToGrid w:val="0"/>
        <w:spacing w:after="200" w:line="360" w:lineRule="auto"/>
        <w:ind w:firstLine="720"/>
        <w:rPr>
          <w:rFonts w:ascii="Garamond" w:hAnsi="Garamond"/>
          <w:color w:val="000000"/>
          <w:lang w:val="en-US"/>
        </w:rPr>
      </w:pPr>
      <w:r w:rsidRPr="003577F5">
        <w:rPr>
          <w:rFonts w:ascii="Garamond" w:hAnsi="Garamond"/>
          <w:color w:val="000000"/>
          <w:lang w:val="en-US"/>
        </w:rPr>
        <w:t xml:space="preserve">Following the events of </w:t>
      </w:r>
      <w:r w:rsidRPr="00881C77">
        <w:rPr>
          <w:rFonts w:ascii="Garamond" w:hAnsi="Garamond"/>
          <w:i/>
          <w:iCs/>
          <w:color w:val="000000"/>
          <w:lang w:val="en-US"/>
        </w:rPr>
        <w:t xml:space="preserve">Outline </w:t>
      </w:r>
      <w:r w:rsidRPr="004448B6">
        <w:rPr>
          <w:rFonts w:ascii="Garamond" w:hAnsi="Garamond"/>
          <w:color w:val="000000"/>
          <w:lang w:val="en-US"/>
        </w:rPr>
        <w:t>(20</w:t>
      </w:r>
      <w:r w:rsidR="003569EE" w:rsidRPr="002E4CAF">
        <w:rPr>
          <w:rFonts w:ascii="Garamond" w:hAnsi="Garamond"/>
          <w:color w:val="000000"/>
          <w:lang w:val="en-US"/>
        </w:rPr>
        <w:t>14</w:t>
      </w:r>
      <w:r w:rsidRPr="005640D2">
        <w:rPr>
          <w:rFonts w:ascii="Garamond" w:hAnsi="Garamond"/>
          <w:color w:val="000000"/>
          <w:lang w:val="en-US"/>
        </w:rPr>
        <w:t>) and</w:t>
      </w:r>
      <w:r w:rsidRPr="004B1C86">
        <w:rPr>
          <w:rFonts w:ascii="Garamond" w:hAnsi="Garamond"/>
          <w:color w:val="000000"/>
          <w:lang w:val="en-US"/>
        </w:rPr>
        <w:t xml:space="preserve"> </w:t>
      </w:r>
      <w:r w:rsidRPr="004B1C86">
        <w:rPr>
          <w:rFonts w:ascii="Garamond" w:hAnsi="Garamond"/>
          <w:i/>
          <w:iCs/>
          <w:color w:val="000000"/>
          <w:lang w:val="en-US"/>
        </w:rPr>
        <w:t xml:space="preserve">Transit </w:t>
      </w:r>
      <w:r w:rsidRPr="004B1C86">
        <w:rPr>
          <w:rFonts w:ascii="Garamond" w:hAnsi="Garamond"/>
          <w:color w:val="000000"/>
          <w:lang w:val="en-US"/>
        </w:rPr>
        <w:t>(20</w:t>
      </w:r>
      <w:r w:rsidR="003569EE" w:rsidRPr="00B54517">
        <w:rPr>
          <w:rFonts w:ascii="Garamond" w:hAnsi="Garamond"/>
          <w:color w:val="000000"/>
          <w:lang w:val="en-US"/>
        </w:rPr>
        <w:t>17</w:t>
      </w:r>
      <w:r w:rsidRPr="002554F8">
        <w:rPr>
          <w:rFonts w:ascii="Garamond" w:hAnsi="Garamond"/>
          <w:color w:val="000000"/>
          <w:lang w:val="en-US"/>
        </w:rPr>
        <w:t>)</w:t>
      </w:r>
      <w:r w:rsidRPr="009E7141">
        <w:rPr>
          <w:rFonts w:ascii="Garamond" w:hAnsi="Garamond"/>
          <w:color w:val="000000"/>
          <w:lang w:val="en-US"/>
        </w:rPr>
        <w:t xml:space="preserve">, </w:t>
      </w:r>
      <w:r w:rsidR="007737BC" w:rsidRPr="00B262A8">
        <w:rPr>
          <w:rFonts w:ascii="Garamond" w:hAnsi="Garamond"/>
          <w:color w:val="000000"/>
          <w:lang w:val="en-US"/>
        </w:rPr>
        <w:t>Faye</w:t>
      </w:r>
      <w:r w:rsidR="00C60473" w:rsidRPr="00B262A8">
        <w:rPr>
          <w:rFonts w:ascii="Garamond" w:hAnsi="Garamond"/>
          <w:color w:val="000000"/>
          <w:lang w:val="en-US"/>
        </w:rPr>
        <w:t xml:space="preserve"> is in Europe for </w:t>
      </w:r>
      <w:r w:rsidR="004A2DA0" w:rsidRPr="00B262A8">
        <w:rPr>
          <w:rFonts w:ascii="Garamond" w:hAnsi="Garamond"/>
          <w:color w:val="000000"/>
          <w:lang w:val="en-US"/>
        </w:rPr>
        <w:t xml:space="preserve">a literary festival tour, during which time she is interviewed </w:t>
      </w:r>
      <w:r w:rsidR="002975F1" w:rsidRPr="00B262A8">
        <w:rPr>
          <w:rFonts w:ascii="Garamond" w:hAnsi="Garamond"/>
          <w:color w:val="000000"/>
          <w:lang w:val="en-US"/>
        </w:rPr>
        <w:t>by</w:t>
      </w:r>
      <w:r w:rsidR="004A2DA0" w:rsidRPr="00C1527E">
        <w:rPr>
          <w:rFonts w:ascii="Garamond" w:hAnsi="Garamond"/>
          <w:color w:val="000000"/>
          <w:lang w:val="en-US"/>
        </w:rPr>
        <w:t xml:space="preserve"> a series of </w:t>
      </w:r>
      <w:r w:rsidR="00473800" w:rsidRPr="00C1527E">
        <w:rPr>
          <w:rFonts w:ascii="Garamond" w:hAnsi="Garamond"/>
          <w:color w:val="000000"/>
          <w:lang w:val="en-US"/>
        </w:rPr>
        <w:t>blithely</w:t>
      </w:r>
      <w:r w:rsidR="004A2DA0" w:rsidRPr="004130CC">
        <w:rPr>
          <w:rFonts w:ascii="Garamond" w:hAnsi="Garamond"/>
          <w:color w:val="000000"/>
          <w:lang w:val="en-US"/>
        </w:rPr>
        <w:t xml:space="preserve"> </w:t>
      </w:r>
      <w:r w:rsidR="003E335F" w:rsidRPr="004130CC">
        <w:rPr>
          <w:rFonts w:ascii="Garamond" w:hAnsi="Garamond"/>
          <w:color w:val="000000"/>
          <w:lang w:val="en-US"/>
        </w:rPr>
        <w:t>pompous journalists</w:t>
      </w:r>
      <w:r w:rsidR="00B4607D" w:rsidRPr="004130CC">
        <w:rPr>
          <w:rFonts w:ascii="Garamond" w:hAnsi="Garamond"/>
          <w:color w:val="000000"/>
          <w:lang w:val="en-US"/>
        </w:rPr>
        <w:t xml:space="preserve"> (as one noted, “[a] work of art could not, ultimately, be negative: its material existence, its status as an object, could not help but be positive, a gain, an addition to the sum of what was”). </w:t>
      </w:r>
      <w:r w:rsidR="00BA3D98" w:rsidRPr="004130CC">
        <w:rPr>
          <w:rFonts w:ascii="Garamond" w:hAnsi="Garamond"/>
          <w:color w:val="000000"/>
          <w:lang w:val="en-US"/>
        </w:rPr>
        <w:t xml:space="preserve">But none are more </w:t>
      </w:r>
      <w:r w:rsidR="00C511F7" w:rsidRPr="004130CC">
        <w:rPr>
          <w:rFonts w:ascii="Garamond" w:hAnsi="Garamond"/>
          <w:color w:val="000000"/>
          <w:lang w:val="en-US"/>
        </w:rPr>
        <w:t xml:space="preserve">confident of his belief in literary </w:t>
      </w:r>
      <w:r w:rsidR="007A768A">
        <w:rPr>
          <w:rFonts w:ascii="Garamond" w:hAnsi="Garamond"/>
          <w:color w:val="000000"/>
          <w:lang w:val="en-US"/>
        </w:rPr>
        <w:t xml:space="preserve">social </w:t>
      </w:r>
      <w:r w:rsidR="00C511F7" w:rsidRPr="007A768A">
        <w:rPr>
          <w:rFonts w:ascii="Garamond" w:hAnsi="Garamond"/>
          <w:color w:val="000000"/>
          <w:lang w:val="en-US"/>
        </w:rPr>
        <w:t>value</w:t>
      </w:r>
      <w:r w:rsidR="00BA3D98" w:rsidRPr="0071686F">
        <w:rPr>
          <w:rFonts w:ascii="Garamond" w:hAnsi="Garamond"/>
          <w:color w:val="000000"/>
          <w:lang w:val="en-US"/>
        </w:rPr>
        <w:t xml:space="preserve"> </w:t>
      </w:r>
      <w:r w:rsidR="00416C57" w:rsidRPr="0071686F">
        <w:rPr>
          <w:rFonts w:ascii="Garamond" w:hAnsi="Garamond"/>
          <w:color w:val="000000"/>
          <w:lang w:val="en-US"/>
        </w:rPr>
        <w:t xml:space="preserve">than </w:t>
      </w:r>
      <w:r w:rsidR="00B239AB" w:rsidRPr="0071686F">
        <w:rPr>
          <w:rFonts w:ascii="Garamond" w:hAnsi="Garamond"/>
          <w:color w:val="000000"/>
          <w:lang w:val="en-US"/>
        </w:rPr>
        <w:t>Faye’s</w:t>
      </w:r>
      <w:r w:rsidR="00EF59F7" w:rsidRPr="0071686F">
        <w:rPr>
          <w:rFonts w:ascii="Garamond" w:hAnsi="Garamond"/>
          <w:color w:val="000000"/>
          <w:lang w:val="en-US"/>
        </w:rPr>
        <w:t xml:space="preserve"> publisher</w:t>
      </w:r>
      <w:r w:rsidR="0036503F" w:rsidRPr="003577F5">
        <w:rPr>
          <w:rFonts w:ascii="Garamond" w:hAnsi="Garamond"/>
          <w:color w:val="000000"/>
          <w:lang w:val="en-US"/>
        </w:rPr>
        <w:t xml:space="preserve">. </w:t>
      </w:r>
      <w:r w:rsidR="0021734D" w:rsidRPr="003577F5">
        <w:rPr>
          <w:rFonts w:ascii="Garamond" w:hAnsi="Garamond"/>
          <w:color w:val="000000"/>
          <w:lang w:val="en-US"/>
        </w:rPr>
        <w:t xml:space="preserve">Wisely, he </w:t>
      </w:r>
      <w:r w:rsidR="003F336E" w:rsidRPr="00881C77">
        <w:rPr>
          <w:rFonts w:ascii="Garamond" w:hAnsi="Garamond"/>
          <w:color w:val="000000"/>
          <w:lang w:val="en-US"/>
        </w:rPr>
        <w:t>tells her</w:t>
      </w:r>
      <w:r w:rsidR="0021734D" w:rsidRPr="00881C77">
        <w:rPr>
          <w:rFonts w:ascii="Garamond" w:hAnsi="Garamond"/>
          <w:color w:val="000000"/>
          <w:lang w:val="en-US"/>
        </w:rPr>
        <w:t xml:space="preserve">, that “[t]here was… a </w:t>
      </w:r>
      <w:proofErr w:type="spellStart"/>
      <w:r w:rsidR="00D03E2D" w:rsidRPr="004448B6">
        <w:rPr>
          <w:rFonts w:ascii="Garamond" w:hAnsi="Garamond"/>
          <w:color w:val="000000"/>
          <w:lang w:val="en-US"/>
        </w:rPr>
        <w:t>generalised</w:t>
      </w:r>
      <w:proofErr w:type="spellEnd"/>
      <w:r w:rsidR="00D03E2D" w:rsidRPr="002E4CAF">
        <w:rPr>
          <w:rFonts w:ascii="Garamond" w:hAnsi="Garamond"/>
          <w:color w:val="000000"/>
          <w:lang w:val="en-US"/>
        </w:rPr>
        <w:t xml:space="preserve"> yearning for the ideal of literature”</w:t>
      </w:r>
      <w:r w:rsidR="00D23D27" w:rsidRPr="005640D2">
        <w:rPr>
          <w:rFonts w:ascii="Garamond" w:hAnsi="Garamond"/>
          <w:color w:val="000000"/>
          <w:lang w:val="en-US"/>
        </w:rPr>
        <w:t>, but p</w:t>
      </w:r>
      <w:r w:rsidR="00AD555B" w:rsidRPr="004B1C86">
        <w:rPr>
          <w:rFonts w:ascii="Garamond" w:hAnsi="Garamond"/>
          <w:color w:val="000000"/>
          <w:lang w:val="en-US"/>
        </w:rPr>
        <w:t>eop</w:t>
      </w:r>
      <w:r w:rsidR="007C0A69" w:rsidRPr="004B1C86">
        <w:rPr>
          <w:rFonts w:ascii="Garamond" w:hAnsi="Garamond"/>
          <w:color w:val="000000"/>
          <w:lang w:val="en-US"/>
        </w:rPr>
        <w:t>l</w:t>
      </w:r>
      <w:r w:rsidR="00AD555B" w:rsidRPr="004B1C86">
        <w:rPr>
          <w:rFonts w:ascii="Garamond" w:hAnsi="Garamond"/>
          <w:color w:val="000000"/>
          <w:lang w:val="en-US"/>
        </w:rPr>
        <w:t xml:space="preserve">e want </w:t>
      </w:r>
      <w:r w:rsidR="00D03E2D" w:rsidRPr="004B1C86">
        <w:rPr>
          <w:rFonts w:ascii="Garamond" w:hAnsi="Garamond"/>
          <w:color w:val="000000"/>
          <w:lang w:val="en-US"/>
        </w:rPr>
        <w:t>“to experience the nuances of literature without the hard work involved in reading</w:t>
      </w:r>
      <w:r w:rsidR="00C33DC3" w:rsidRPr="00B54517">
        <w:rPr>
          <w:rFonts w:ascii="Garamond" w:hAnsi="Garamond"/>
          <w:color w:val="000000"/>
          <w:lang w:val="en-US"/>
        </w:rPr>
        <w:t>” (</w:t>
      </w:r>
      <w:r w:rsidR="001464EA">
        <w:rPr>
          <w:rFonts w:ascii="Garamond" w:hAnsi="Garamond"/>
          <w:color w:val="000000"/>
          <w:lang w:val="en-US"/>
        </w:rPr>
        <w:t>49</w:t>
      </w:r>
      <w:r w:rsidR="00C33DC3" w:rsidRPr="00B54517">
        <w:rPr>
          <w:rFonts w:ascii="Garamond" w:hAnsi="Garamond"/>
          <w:color w:val="000000"/>
          <w:lang w:val="en-US"/>
        </w:rPr>
        <w:t>).</w:t>
      </w:r>
      <w:r w:rsidR="00252E7D" w:rsidRPr="002554F8">
        <w:rPr>
          <w:rFonts w:ascii="Garamond" w:hAnsi="Garamond"/>
          <w:color w:val="000000"/>
          <w:lang w:val="en-US"/>
        </w:rPr>
        <w:t xml:space="preserve"> </w:t>
      </w:r>
      <w:r w:rsidR="000C3B37">
        <w:rPr>
          <w:rFonts w:ascii="Garamond" w:hAnsi="Garamond"/>
          <w:color w:val="000000"/>
          <w:lang w:val="en-US"/>
        </w:rPr>
        <w:t>This reverence for</w:t>
      </w:r>
      <w:r w:rsidR="000C3B37" w:rsidRPr="00B262A8">
        <w:rPr>
          <w:rFonts w:ascii="Garamond" w:hAnsi="Garamond"/>
          <w:color w:val="000000"/>
          <w:lang w:val="en-US"/>
        </w:rPr>
        <w:t xml:space="preserve"> </w:t>
      </w:r>
      <w:r w:rsidR="001E3651" w:rsidRPr="00B262A8">
        <w:rPr>
          <w:rFonts w:ascii="Garamond" w:hAnsi="Garamond"/>
          <w:color w:val="000000"/>
          <w:lang w:val="en-US"/>
        </w:rPr>
        <w:t xml:space="preserve">how “the act of reading </w:t>
      </w:r>
      <w:proofErr w:type="gramStart"/>
      <w:r w:rsidR="001E3651" w:rsidRPr="00B262A8">
        <w:rPr>
          <w:rFonts w:ascii="Garamond" w:hAnsi="Garamond"/>
          <w:color w:val="000000"/>
          <w:lang w:val="en-US"/>
        </w:rPr>
        <w:t>symbolize</w:t>
      </w:r>
      <w:proofErr w:type="gramEnd"/>
      <w:r w:rsidR="001E3651" w:rsidRPr="00B262A8">
        <w:rPr>
          <w:rFonts w:ascii="Garamond" w:hAnsi="Garamond"/>
          <w:color w:val="000000"/>
          <w:lang w:val="en-US"/>
        </w:rPr>
        <w:t>[s]</w:t>
      </w:r>
      <w:r w:rsidR="001E3651" w:rsidRPr="00C1527E">
        <w:rPr>
          <w:rFonts w:ascii="Garamond" w:hAnsi="Garamond"/>
          <w:color w:val="000000"/>
          <w:lang w:val="en-US"/>
        </w:rPr>
        <w:t xml:space="preserve"> intelligence”</w:t>
      </w:r>
      <w:r w:rsidR="007626E1" w:rsidRPr="004130CC">
        <w:rPr>
          <w:rFonts w:ascii="Garamond" w:hAnsi="Garamond"/>
          <w:color w:val="000000"/>
          <w:lang w:val="en-US"/>
        </w:rPr>
        <w:t>,</w:t>
      </w:r>
      <w:r w:rsidR="001E3651" w:rsidRPr="004130CC">
        <w:rPr>
          <w:rFonts w:ascii="Garamond" w:hAnsi="Garamond"/>
          <w:color w:val="000000"/>
          <w:lang w:val="en-US"/>
        </w:rPr>
        <w:t xml:space="preserve"> and </w:t>
      </w:r>
      <w:proofErr w:type="spellStart"/>
      <w:r w:rsidR="003A360F" w:rsidRPr="004130CC">
        <w:rPr>
          <w:rFonts w:ascii="Garamond" w:hAnsi="Garamond"/>
          <w:color w:val="000000"/>
          <w:lang w:val="en-US"/>
        </w:rPr>
        <w:t>its</w:t>
      </w:r>
      <w:proofErr w:type="spellEnd"/>
      <w:r w:rsidR="00C0088E" w:rsidRPr="004130CC">
        <w:rPr>
          <w:rFonts w:ascii="Garamond" w:hAnsi="Garamond"/>
          <w:color w:val="000000"/>
          <w:lang w:val="en-US"/>
        </w:rPr>
        <w:t xml:space="preserve"> </w:t>
      </w:r>
      <w:r w:rsidR="00CE0247" w:rsidRPr="004130CC">
        <w:rPr>
          <w:rFonts w:ascii="Garamond" w:hAnsi="Garamond"/>
          <w:color w:val="000000"/>
          <w:lang w:val="en-US"/>
        </w:rPr>
        <w:t xml:space="preserve">now clichéd </w:t>
      </w:r>
      <w:r w:rsidR="001E3651" w:rsidRPr="004130CC">
        <w:rPr>
          <w:rFonts w:ascii="Garamond" w:hAnsi="Garamond"/>
          <w:color w:val="000000"/>
          <w:lang w:val="en-US"/>
        </w:rPr>
        <w:t>“connotations of moral virtue and superiority”,</w:t>
      </w:r>
      <w:r w:rsidR="00733D63" w:rsidRPr="004130CC">
        <w:rPr>
          <w:rFonts w:ascii="Garamond" w:hAnsi="Garamond"/>
          <w:color w:val="000000"/>
          <w:lang w:val="en-US"/>
        </w:rPr>
        <w:t xml:space="preserve"> </w:t>
      </w:r>
      <w:r w:rsidR="0092597A" w:rsidRPr="004130CC">
        <w:rPr>
          <w:rFonts w:ascii="Garamond" w:hAnsi="Garamond"/>
          <w:color w:val="000000"/>
          <w:lang w:val="en-US"/>
        </w:rPr>
        <w:t xml:space="preserve">strengthens </w:t>
      </w:r>
      <w:r w:rsidR="00D92F1C" w:rsidRPr="004130CC">
        <w:rPr>
          <w:rFonts w:ascii="Garamond" w:hAnsi="Garamond"/>
          <w:color w:val="000000"/>
          <w:lang w:val="en-US"/>
        </w:rPr>
        <w:t xml:space="preserve">the role of </w:t>
      </w:r>
      <w:r w:rsidR="009B767A" w:rsidRPr="004130CC">
        <w:rPr>
          <w:rFonts w:ascii="Garamond" w:hAnsi="Garamond"/>
          <w:color w:val="000000"/>
          <w:lang w:val="en-US"/>
        </w:rPr>
        <w:t>literature</w:t>
      </w:r>
      <w:r w:rsidR="00D92F1C" w:rsidRPr="004130CC">
        <w:rPr>
          <w:rFonts w:ascii="Garamond" w:hAnsi="Garamond"/>
          <w:color w:val="000000"/>
          <w:lang w:val="en-US"/>
        </w:rPr>
        <w:t xml:space="preserve"> in society</w:t>
      </w:r>
      <w:r w:rsidR="0092597A" w:rsidRPr="004130CC">
        <w:rPr>
          <w:rFonts w:ascii="Garamond" w:hAnsi="Garamond"/>
          <w:color w:val="000000"/>
          <w:lang w:val="en-US"/>
        </w:rPr>
        <w:t>, because everybody wants to be intelligent and morally virtuous</w:t>
      </w:r>
      <w:r w:rsidR="00134201" w:rsidRPr="004130CC">
        <w:rPr>
          <w:rFonts w:ascii="Garamond" w:hAnsi="Garamond"/>
          <w:color w:val="000000"/>
          <w:lang w:val="en-US"/>
        </w:rPr>
        <w:t xml:space="preserve"> (</w:t>
      </w:r>
      <w:r w:rsidR="001464EA">
        <w:rPr>
          <w:rFonts w:ascii="Garamond" w:hAnsi="Garamond"/>
          <w:color w:val="000000"/>
          <w:lang w:val="en-US"/>
        </w:rPr>
        <w:t>48</w:t>
      </w:r>
      <w:r w:rsidR="00134201" w:rsidRPr="004130CC">
        <w:rPr>
          <w:rFonts w:ascii="Garamond" w:hAnsi="Garamond"/>
          <w:color w:val="000000"/>
          <w:lang w:val="en-US"/>
        </w:rPr>
        <w:t>)</w:t>
      </w:r>
      <w:r w:rsidR="0092597A" w:rsidRPr="004130CC">
        <w:rPr>
          <w:rFonts w:ascii="Garamond" w:hAnsi="Garamond"/>
          <w:color w:val="000000"/>
          <w:lang w:val="en-US"/>
        </w:rPr>
        <w:t>.</w:t>
      </w:r>
      <w:r w:rsidR="009B767A" w:rsidRPr="004130CC">
        <w:rPr>
          <w:rFonts w:ascii="Garamond" w:hAnsi="Garamond"/>
          <w:color w:val="000000"/>
          <w:lang w:val="en-US"/>
        </w:rPr>
        <w:t xml:space="preserve"> For him, </w:t>
      </w:r>
      <w:r w:rsidR="00E04511" w:rsidRPr="004130CC">
        <w:rPr>
          <w:rFonts w:ascii="Garamond" w:hAnsi="Garamond"/>
          <w:color w:val="000000"/>
          <w:lang w:val="en-US"/>
        </w:rPr>
        <w:t>“see[</w:t>
      </w:r>
      <w:proofErr w:type="spellStart"/>
      <w:r w:rsidR="00E04511" w:rsidRPr="004130CC">
        <w:rPr>
          <w:rFonts w:ascii="Garamond" w:hAnsi="Garamond"/>
          <w:color w:val="000000"/>
          <w:lang w:val="en-US"/>
        </w:rPr>
        <w:t>ing</w:t>
      </w:r>
      <w:proofErr w:type="spellEnd"/>
      <w:r w:rsidR="00E04511" w:rsidRPr="004130CC">
        <w:rPr>
          <w:rFonts w:ascii="Garamond" w:hAnsi="Garamond"/>
          <w:color w:val="000000"/>
          <w:lang w:val="en-US"/>
        </w:rPr>
        <w:t>] literature as something fragile that needed defending”</w:t>
      </w:r>
      <w:r w:rsidR="00D541B2" w:rsidRPr="004130CC">
        <w:rPr>
          <w:rFonts w:ascii="Garamond" w:hAnsi="Garamond"/>
          <w:color w:val="000000"/>
          <w:lang w:val="en-US"/>
        </w:rPr>
        <w:t xml:space="preserve">—like </w:t>
      </w:r>
      <w:r w:rsidR="00BC3653" w:rsidRPr="004130CC">
        <w:rPr>
          <w:rFonts w:ascii="Garamond" w:hAnsi="Garamond"/>
          <w:color w:val="000000"/>
          <w:lang w:val="en-US"/>
        </w:rPr>
        <w:t xml:space="preserve">defending </w:t>
      </w:r>
      <w:r w:rsidR="00D541B2" w:rsidRPr="004130CC">
        <w:rPr>
          <w:rFonts w:ascii="Garamond" w:hAnsi="Garamond"/>
          <w:color w:val="000000"/>
          <w:lang w:val="en-US"/>
        </w:rPr>
        <w:t xml:space="preserve">Dante’s </w:t>
      </w:r>
      <w:r w:rsidR="00037980" w:rsidRPr="004130CC">
        <w:rPr>
          <w:rFonts w:ascii="Garamond" w:hAnsi="Garamond"/>
          <w:i/>
          <w:iCs/>
          <w:color w:val="000000"/>
          <w:lang w:val="en-US"/>
        </w:rPr>
        <w:t>Divine Comedy</w:t>
      </w:r>
      <w:r w:rsidR="00BC3653" w:rsidRPr="004130CC">
        <w:rPr>
          <w:rFonts w:ascii="Garamond" w:hAnsi="Garamond"/>
          <w:i/>
          <w:iCs/>
          <w:color w:val="000000"/>
          <w:lang w:val="en-US"/>
        </w:rPr>
        <w:t xml:space="preserve"> </w:t>
      </w:r>
      <w:r w:rsidR="00BC3653" w:rsidRPr="004130CC">
        <w:rPr>
          <w:rFonts w:ascii="Garamond" w:hAnsi="Garamond"/>
          <w:color w:val="000000"/>
          <w:lang w:val="en-US"/>
        </w:rPr>
        <w:t xml:space="preserve">against a </w:t>
      </w:r>
      <w:r w:rsidR="005322B9" w:rsidRPr="004130CC">
        <w:rPr>
          <w:rFonts w:ascii="Garamond" w:hAnsi="Garamond"/>
          <w:color w:val="000000"/>
          <w:lang w:val="en-US"/>
        </w:rPr>
        <w:t>one-star</w:t>
      </w:r>
      <w:r w:rsidR="00BC3653" w:rsidRPr="004130CC">
        <w:rPr>
          <w:rFonts w:ascii="Garamond" w:hAnsi="Garamond"/>
          <w:color w:val="000000"/>
          <w:lang w:val="en-US"/>
        </w:rPr>
        <w:t xml:space="preserve"> review </w:t>
      </w:r>
      <w:r w:rsidR="00982D03" w:rsidRPr="004130CC">
        <w:rPr>
          <w:rFonts w:ascii="Garamond" w:hAnsi="Garamond"/>
          <w:color w:val="000000"/>
          <w:lang w:val="en-US"/>
        </w:rPr>
        <w:t>proclaiming it as “complete shit”</w:t>
      </w:r>
      <w:r w:rsidR="00810DCA" w:rsidRPr="004130CC">
        <w:rPr>
          <w:rFonts w:ascii="Garamond" w:hAnsi="Garamond"/>
          <w:color w:val="000000"/>
          <w:lang w:val="en-US"/>
        </w:rPr>
        <w:t xml:space="preserve"> (</w:t>
      </w:r>
      <w:r w:rsidR="001464EA">
        <w:rPr>
          <w:rFonts w:ascii="Garamond" w:hAnsi="Garamond"/>
          <w:color w:val="000000"/>
          <w:lang w:val="en-US"/>
        </w:rPr>
        <w:t>49</w:t>
      </w:r>
      <w:r w:rsidR="00810DCA" w:rsidRPr="004130CC">
        <w:rPr>
          <w:rFonts w:ascii="Garamond" w:hAnsi="Garamond"/>
          <w:color w:val="000000"/>
          <w:lang w:val="en-US"/>
        </w:rPr>
        <w:t>)</w:t>
      </w:r>
      <w:r w:rsidR="00037980" w:rsidRPr="004130CC">
        <w:rPr>
          <w:rFonts w:ascii="Garamond" w:hAnsi="Garamond"/>
          <w:color w:val="000000"/>
          <w:lang w:val="en-US"/>
        </w:rPr>
        <w:t>—</w:t>
      </w:r>
      <w:r w:rsidR="0033094C" w:rsidRPr="006901BA">
        <w:rPr>
          <w:rFonts w:ascii="Garamond" w:hAnsi="Garamond"/>
          <w:color w:val="000000"/>
          <w:lang w:val="en-US"/>
        </w:rPr>
        <w:t xml:space="preserve">only </w:t>
      </w:r>
      <w:r w:rsidR="00B06FB6" w:rsidRPr="0033094C">
        <w:rPr>
          <w:rFonts w:ascii="Garamond" w:hAnsi="Garamond"/>
          <w:color w:val="000000"/>
          <w:lang w:val="en-US"/>
        </w:rPr>
        <w:t xml:space="preserve">presumed </w:t>
      </w:r>
      <w:r w:rsidR="00B06FB6" w:rsidRPr="0071686F">
        <w:rPr>
          <w:rFonts w:ascii="Garamond" w:hAnsi="Garamond"/>
          <w:color w:val="000000"/>
          <w:lang w:val="en-US"/>
        </w:rPr>
        <w:t>weakness</w:t>
      </w:r>
      <w:r w:rsidR="005322B9" w:rsidRPr="0071686F">
        <w:rPr>
          <w:rFonts w:ascii="Garamond" w:hAnsi="Garamond"/>
          <w:color w:val="000000"/>
          <w:lang w:val="en-US"/>
        </w:rPr>
        <w:t xml:space="preserve">. </w:t>
      </w:r>
      <w:r w:rsidR="00CD0CA3" w:rsidRPr="0071686F">
        <w:rPr>
          <w:rFonts w:ascii="Garamond" w:hAnsi="Garamond"/>
          <w:color w:val="000000"/>
          <w:lang w:val="en-US"/>
        </w:rPr>
        <w:t>I</w:t>
      </w:r>
      <w:r w:rsidR="005322B9" w:rsidRPr="003577F5">
        <w:rPr>
          <w:rFonts w:ascii="Garamond" w:hAnsi="Garamond"/>
          <w:color w:val="000000"/>
          <w:lang w:val="en-US"/>
        </w:rPr>
        <w:t>n the hierarchy of cultural products, weakness is death.</w:t>
      </w:r>
    </w:p>
    <w:p w14:paraId="72704D03" w14:textId="5DD90F43" w:rsidR="00D03E2D" w:rsidRPr="0071686F" w:rsidRDefault="00CE0247" w:rsidP="007947AF">
      <w:pPr>
        <w:snapToGrid w:val="0"/>
        <w:spacing w:after="200" w:line="360" w:lineRule="auto"/>
        <w:rPr>
          <w:rFonts w:ascii="Garamond" w:hAnsi="Garamond"/>
          <w:color w:val="000000"/>
          <w:lang w:val="en-US"/>
        </w:rPr>
      </w:pPr>
      <w:r w:rsidRPr="004130CC">
        <w:rPr>
          <w:rFonts w:ascii="Garamond" w:hAnsi="Garamond"/>
          <w:color w:val="000000"/>
          <w:lang w:val="en-US"/>
        </w:rPr>
        <w:tab/>
      </w:r>
      <w:r w:rsidR="000A58A7" w:rsidRPr="004130CC">
        <w:rPr>
          <w:rFonts w:ascii="Garamond" w:hAnsi="Garamond"/>
          <w:color w:val="000000"/>
          <w:lang w:val="en-US"/>
        </w:rPr>
        <w:t xml:space="preserve">To </w:t>
      </w:r>
      <w:r w:rsidRPr="004130CC">
        <w:rPr>
          <w:rFonts w:ascii="Garamond" w:hAnsi="Garamond"/>
          <w:color w:val="000000"/>
          <w:lang w:val="en-US"/>
        </w:rPr>
        <w:t>Faye</w:t>
      </w:r>
      <w:r w:rsidR="000A58A7" w:rsidRPr="004130CC">
        <w:rPr>
          <w:rFonts w:ascii="Garamond" w:hAnsi="Garamond"/>
          <w:color w:val="000000"/>
          <w:lang w:val="en-US"/>
        </w:rPr>
        <w:t xml:space="preserve">, her publisher’s reading of the marketplace of contemporary literature </w:t>
      </w:r>
      <w:r w:rsidR="00A5020D" w:rsidRPr="004130CC">
        <w:rPr>
          <w:rFonts w:ascii="Garamond" w:hAnsi="Garamond"/>
          <w:color w:val="000000"/>
          <w:lang w:val="en-US"/>
        </w:rPr>
        <w:t xml:space="preserve">is </w:t>
      </w:r>
      <w:r w:rsidR="000A58A7" w:rsidRPr="004130CC">
        <w:rPr>
          <w:rFonts w:ascii="Garamond" w:hAnsi="Garamond"/>
          <w:color w:val="000000"/>
          <w:lang w:val="en-US"/>
        </w:rPr>
        <w:t>naturally “cynical”</w:t>
      </w:r>
      <w:r w:rsidR="00A5020D" w:rsidRPr="004130CC">
        <w:rPr>
          <w:rFonts w:ascii="Garamond" w:hAnsi="Garamond"/>
          <w:color w:val="000000"/>
          <w:lang w:val="en-US"/>
        </w:rPr>
        <w:t xml:space="preserve">, but more </w:t>
      </w:r>
      <w:r w:rsidR="00550967" w:rsidRPr="004130CC">
        <w:rPr>
          <w:rFonts w:ascii="Garamond" w:hAnsi="Garamond"/>
          <w:color w:val="000000"/>
          <w:lang w:val="en-US"/>
        </w:rPr>
        <w:t xml:space="preserve">interestingly, </w:t>
      </w:r>
      <w:r w:rsidR="00D03E2D" w:rsidRPr="004130CC">
        <w:rPr>
          <w:rFonts w:ascii="Garamond" w:hAnsi="Garamond"/>
          <w:color w:val="000000"/>
          <w:lang w:val="en-US"/>
        </w:rPr>
        <w:t>“strikingly indifferent to the concept of justice, whose mysteries, while remaining opaque to us, it had always seemed sensible to me to fear</w:t>
      </w:r>
      <w:r w:rsidR="00395946" w:rsidRPr="004130CC">
        <w:rPr>
          <w:rFonts w:ascii="Garamond" w:hAnsi="Garamond"/>
          <w:color w:val="000000"/>
          <w:lang w:val="en-US"/>
        </w:rPr>
        <w:t>” (</w:t>
      </w:r>
      <w:r w:rsidR="001464EA">
        <w:rPr>
          <w:rFonts w:ascii="Garamond" w:hAnsi="Garamond"/>
          <w:color w:val="000000"/>
          <w:lang w:val="en-US"/>
        </w:rPr>
        <w:t>50</w:t>
      </w:r>
      <w:r w:rsidR="00395946" w:rsidRPr="004130CC">
        <w:rPr>
          <w:rFonts w:ascii="Garamond" w:hAnsi="Garamond"/>
          <w:color w:val="000000"/>
          <w:lang w:val="en-US"/>
        </w:rPr>
        <w:t>).</w:t>
      </w:r>
      <w:r w:rsidR="002D625F" w:rsidRPr="004130CC">
        <w:rPr>
          <w:rFonts w:ascii="Garamond" w:hAnsi="Garamond"/>
          <w:color w:val="000000"/>
          <w:lang w:val="en-US"/>
        </w:rPr>
        <w:t xml:space="preserve"> Offering a model of </w:t>
      </w:r>
      <w:r w:rsidR="002D625F" w:rsidRPr="004130CC">
        <w:rPr>
          <w:rFonts w:ascii="Garamond" w:hAnsi="Garamond"/>
          <w:i/>
          <w:iCs/>
          <w:color w:val="000000"/>
          <w:lang w:val="en-US"/>
        </w:rPr>
        <w:t xml:space="preserve">just </w:t>
      </w:r>
      <w:r w:rsidR="002D625F" w:rsidRPr="004130CC">
        <w:rPr>
          <w:rFonts w:ascii="Garamond" w:hAnsi="Garamond"/>
          <w:color w:val="000000"/>
          <w:lang w:val="en-US"/>
        </w:rPr>
        <w:t xml:space="preserve">reading—quite different to the </w:t>
      </w:r>
      <w:r w:rsidR="0036141C" w:rsidRPr="004130CC">
        <w:rPr>
          <w:rFonts w:ascii="Garamond" w:hAnsi="Garamond"/>
          <w:color w:val="000000"/>
          <w:lang w:val="en-US"/>
        </w:rPr>
        <w:t>type of</w:t>
      </w:r>
      <w:r w:rsidR="002D625F" w:rsidRPr="004130CC">
        <w:rPr>
          <w:rFonts w:ascii="Garamond" w:hAnsi="Garamond"/>
          <w:color w:val="000000"/>
          <w:lang w:val="en-US"/>
        </w:rPr>
        <w:t xml:space="preserve"> </w:t>
      </w:r>
      <w:r w:rsidR="00422683" w:rsidRPr="004130CC">
        <w:rPr>
          <w:rFonts w:ascii="Garamond" w:hAnsi="Garamond"/>
          <w:color w:val="000000"/>
          <w:lang w:val="en-US"/>
        </w:rPr>
        <w:t xml:space="preserve">just </w:t>
      </w:r>
      <w:r w:rsidR="002D625F" w:rsidRPr="004130CC">
        <w:rPr>
          <w:rFonts w:ascii="Garamond" w:hAnsi="Garamond"/>
          <w:color w:val="000000"/>
          <w:lang w:val="en-US"/>
        </w:rPr>
        <w:t xml:space="preserve">reading </w:t>
      </w:r>
      <w:r w:rsidR="008E0F19" w:rsidRPr="004130CC">
        <w:rPr>
          <w:rFonts w:ascii="Garamond" w:hAnsi="Garamond"/>
          <w:color w:val="000000"/>
          <w:lang w:val="en-US"/>
        </w:rPr>
        <w:t>where one reads quickly, without pausing to examine, critique,</w:t>
      </w:r>
      <w:r w:rsidR="00EB608E" w:rsidRPr="004130CC">
        <w:rPr>
          <w:rFonts w:ascii="Garamond" w:hAnsi="Garamond"/>
          <w:color w:val="000000"/>
          <w:lang w:val="en-US"/>
        </w:rPr>
        <w:t xml:space="preserve"> or scrutinize</w:t>
      </w:r>
      <w:r w:rsidR="002D625F" w:rsidRPr="007A768A">
        <w:rPr>
          <w:rFonts w:ascii="Garamond" w:hAnsi="Garamond"/>
          <w:color w:val="000000"/>
          <w:lang w:val="en-US"/>
        </w:rPr>
        <w:t>—</w:t>
      </w:r>
      <w:r w:rsidR="00D2660D" w:rsidRPr="007A768A">
        <w:rPr>
          <w:rFonts w:ascii="Garamond" w:hAnsi="Garamond"/>
          <w:color w:val="000000"/>
          <w:lang w:val="en-US"/>
        </w:rPr>
        <w:t xml:space="preserve">Faye </w:t>
      </w:r>
      <w:r w:rsidR="0035066C" w:rsidRPr="007A768A">
        <w:rPr>
          <w:rFonts w:ascii="Garamond" w:hAnsi="Garamond"/>
          <w:color w:val="000000"/>
          <w:lang w:val="en-US"/>
        </w:rPr>
        <w:t>praises the “terror” inducing “</w:t>
      </w:r>
      <w:r w:rsidR="0035066C" w:rsidRPr="0071686F">
        <w:rPr>
          <w:rFonts w:ascii="Garamond" w:hAnsi="Garamond"/>
          <w:color w:val="000000"/>
          <w:lang w:val="en-US"/>
        </w:rPr>
        <w:t xml:space="preserve">opacity of those mysteries”, </w:t>
      </w:r>
      <w:r w:rsidR="0035066C" w:rsidRPr="003577F5">
        <w:rPr>
          <w:rFonts w:ascii="Garamond" w:hAnsi="Garamond"/>
          <w:color w:val="000000"/>
          <w:lang w:val="en-US"/>
        </w:rPr>
        <w:t>“</w:t>
      </w:r>
      <w:r w:rsidR="0035066C" w:rsidRPr="00881C77">
        <w:rPr>
          <w:rFonts w:ascii="Garamond" w:hAnsi="Garamond"/>
          <w:color w:val="000000"/>
          <w:lang w:val="en-US"/>
        </w:rPr>
        <w:t>for if the world seemed full of people living evilly without reprisal and living virtuously without reward, the temptation to abandon personal morality might arise in exactly the moment when personal morality is most significant</w:t>
      </w:r>
      <w:r w:rsidR="0035066C" w:rsidRPr="004448B6">
        <w:rPr>
          <w:rFonts w:ascii="Garamond" w:hAnsi="Garamond"/>
          <w:color w:val="000000"/>
          <w:lang w:val="en-US"/>
        </w:rPr>
        <w:t>” (</w:t>
      </w:r>
      <w:r w:rsidR="001464EA">
        <w:rPr>
          <w:rFonts w:ascii="Garamond" w:hAnsi="Garamond"/>
          <w:color w:val="000000"/>
          <w:lang w:val="en-US"/>
        </w:rPr>
        <w:t>50</w:t>
      </w:r>
      <w:r w:rsidR="0035066C" w:rsidRPr="004448B6">
        <w:rPr>
          <w:rFonts w:ascii="Garamond" w:hAnsi="Garamond"/>
          <w:color w:val="000000"/>
          <w:lang w:val="en-US"/>
        </w:rPr>
        <w:t>).</w:t>
      </w:r>
      <w:r w:rsidR="000E152E" w:rsidRPr="007A768A">
        <w:rPr>
          <w:rStyle w:val="FootnoteReference"/>
          <w:rFonts w:ascii="Garamond" w:hAnsi="Garamond"/>
          <w:color w:val="000000"/>
          <w:lang w:val="en-US"/>
        </w:rPr>
        <w:footnoteReference w:id="5"/>
      </w:r>
      <w:r w:rsidR="001633C3" w:rsidRPr="000E152E">
        <w:rPr>
          <w:rFonts w:ascii="Garamond" w:hAnsi="Garamond"/>
          <w:color w:val="000000"/>
          <w:lang w:val="en-US"/>
        </w:rPr>
        <w:t xml:space="preserve"> </w:t>
      </w:r>
      <w:r w:rsidR="00804DEE" w:rsidRPr="000E152E">
        <w:rPr>
          <w:rFonts w:ascii="Garamond" w:hAnsi="Garamond"/>
          <w:color w:val="000000"/>
          <w:lang w:val="en-US"/>
        </w:rPr>
        <w:t xml:space="preserve">Setting up the publishing world as the </w:t>
      </w:r>
      <w:r w:rsidR="00804DEE" w:rsidRPr="0071686F">
        <w:rPr>
          <w:rFonts w:ascii="Garamond" w:hAnsi="Garamond"/>
          <w:color w:val="000000"/>
          <w:lang w:val="en-US"/>
        </w:rPr>
        <w:t xml:space="preserve">vanguard in the war against </w:t>
      </w:r>
      <w:r w:rsidR="009A7CD2" w:rsidRPr="0071686F">
        <w:rPr>
          <w:rFonts w:ascii="Garamond" w:hAnsi="Garamond"/>
          <w:color w:val="000000"/>
          <w:lang w:val="en-US"/>
        </w:rPr>
        <w:t>anti-literature sentiment</w:t>
      </w:r>
      <w:r w:rsidR="00DB60AB" w:rsidRPr="0071686F">
        <w:rPr>
          <w:rFonts w:ascii="Garamond" w:hAnsi="Garamond"/>
          <w:color w:val="000000"/>
          <w:lang w:val="en-US"/>
        </w:rPr>
        <w:t xml:space="preserve">, </w:t>
      </w:r>
      <w:r w:rsidR="007947AF" w:rsidRPr="003577F5">
        <w:rPr>
          <w:rFonts w:ascii="Garamond" w:hAnsi="Garamond"/>
          <w:color w:val="000000"/>
          <w:lang w:val="en-US"/>
        </w:rPr>
        <w:t>Faye argues that “[j]</w:t>
      </w:r>
      <w:proofErr w:type="spellStart"/>
      <w:r w:rsidR="00D03E2D" w:rsidRPr="00881C77">
        <w:rPr>
          <w:rFonts w:ascii="Garamond" w:hAnsi="Garamond"/>
          <w:color w:val="000000"/>
          <w:lang w:val="en-US"/>
        </w:rPr>
        <w:t>ustice</w:t>
      </w:r>
      <w:proofErr w:type="spellEnd"/>
      <w:r w:rsidR="00D03E2D" w:rsidRPr="00881C77">
        <w:rPr>
          <w:rFonts w:ascii="Garamond" w:hAnsi="Garamond"/>
          <w:color w:val="000000"/>
          <w:lang w:val="en-US"/>
        </w:rPr>
        <w:t xml:space="preserve">, in other words, was something you had to </w:t>
      </w:r>
      <w:proofErr w:type="spellStart"/>
      <w:r w:rsidR="00D03E2D" w:rsidRPr="00881C77">
        <w:rPr>
          <w:rFonts w:ascii="Garamond" w:hAnsi="Garamond"/>
          <w:color w:val="000000"/>
          <w:lang w:val="en-US"/>
        </w:rPr>
        <w:t>honour</w:t>
      </w:r>
      <w:proofErr w:type="spellEnd"/>
      <w:r w:rsidR="00D03E2D" w:rsidRPr="00881C77">
        <w:rPr>
          <w:rFonts w:ascii="Garamond" w:hAnsi="Garamond"/>
          <w:color w:val="000000"/>
          <w:lang w:val="en-US"/>
        </w:rPr>
        <w:t xml:space="preserve"> for its own sake, and whether or not he </w:t>
      </w:r>
      <w:r w:rsidR="00D03E2D" w:rsidRPr="00156F87">
        <w:rPr>
          <w:rFonts w:ascii="Garamond" w:hAnsi="Garamond"/>
          <w:color w:val="000000"/>
          <w:lang w:val="en-US"/>
        </w:rPr>
        <w:t xml:space="preserve">believed </w:t>
      </w:r>
      <w:r w:rsidR="00D03E2D" w:rsidRPr="00156F87">
        <w:rPr>
          <w:rFonts w:ascii="Garamond" w:hAnsi="Garamond"/>
          <w:color w:val="000000"/>
          <w:lang w:val="en-US"/>
        </w:rPr>
        <w:lastRenderedPageBreak/>
        <w:t>that Dante could look after himself, it seemed to me he ought to defend him</w:t>
      </w:r>
      <w:r w:rsidR="00D03E2D" w:rsidRPr="0071686F">
        <w:rPr>
          <w:rFonts w:ascii="Garamond" w:hAnsi="Garamond"/>
          <w:color w:val="000000"/>
          <w:lang w:val="en-US"/>
        </w:rPr>
        <w:t xml:space="preserve"> at every opportunity.”</w:t>
      </w:r>
    </w:p>
    <w:p w14:paraId="67DF60FA" w14:textId="243E1C8D" w:rsidR="005E7A35" w:rsidRPr="007A768A" w:rsidRDefault="00D71B55" w:rsidP="005E7A35">
      <w:pPr>
        <w:snapToGrid w:val="0"/>
        <w:spacing w:after="200" w:line="360" w:lineRule="auto"/>
        <w:ind w:firstLine="720"/>
        <w:rPr>
          <w:rFonts w:ascii="Garamond" w:hAnsi="Garamond"/>
          <w:color w:val="000000"/>
          <w:lang w:val="en-US"/>
        </w:rPr>
      </w:pPr>
      <w:r w:rsidRPr="0071686F">
        <w:rPr>
          <w:rFonts w:ascii="Garamond" w:hAnsi="Garamond"/>
          <w:color w:val="000000"/>
          <w:lang w:val="en-US"/>
        </w:rPr>
        <w:t>What is striking about</w:t>
      </w:r>
      <w:r w:rsidR="004C484D" w:rsidRPr="003577F5">
        <w:rPr>
          <w:rFonts w:ascii="Garamond" w:hAnsi="Garamond"/>
          <w:color w:val="000000"/>
          <w:lang w:val="en-US"/>
        </w:rPr>
        <w:t xml:space="preserve"> Cusk’s </w:t>
      </w:r>
      <w:r w:rsidR="00094FBA" w:rsidRPr="00881C77">
        <w:rPr>
          <w:rFonts w:ascii="Garamond" w:hAnsi="Garamond"/>
          <w:color w:val="000000"/>
          <w:lang w:val="en-US"/>
        </w:rPr>
        <w:t>trilogy</w:t>
      </w:r>
      <w:r w:rsidR="003143AF" w:rsidRPr="00881C77">
        <w:rPr>
          <w:rFonts w:ascii="Garamond" w:hAnsi="Garamond"/>
          <w:color w:val="000000"/>
          <w:lang w:val="en-US"/>
        </w:rPr>
        <w:t xml:space="preserve"> is not that it offers </w:t>
      </w:r>
      <w:r w:rsidR="00CE1124" w:rsidRPr="004448B6">
        <w:rPr>
          <w:rFonts w:ascii="Garamond" w:hAnsi="Garamond"/>
          <w:color w:val="000000"/>
          <w:lang w:val="en-US"/>
        </w:rPr>
        <w:t xml:space="preserve">opportunities for readers to contest </w:t>
      </w:r>
      <w:r w:rsidR="001C3494" w:rsidRPr="002E4CAF">
        <w:rPr>
          <w:rFonts w:ascii="Garamond" w:hAnsi="Garamond"/>
          <w:color w:val="000000"/>
          <w:lang w:val="en-US"/>
        </w:rPr>
        <w:t>ideas about contemporary literature</w:t>
      </w:r>
      <w:r w:rsidR="00AE6629" w:rsidRPr="005640D2">
        <w:rPr>
          <w:rFonts w:ascii="Garamond" w:hAnsi="Garamond"/>
          <w:color w:val="000000"/>
          <w:lang w:val="en-US"/>
        </w:rPr>
        <w:t>—its settings</w:t>
      </w:r>
      <w:r w:rsidR="00733957">
        <w:rPr>
          <w:rFonts w:ascii="Garamond" w:hAnsi="Garamond"/>
          <w:color w:val="000000"/>
          <w:lang w:val="en-US"/>
        </w:rPr>
        <w:t xml:space="preserve"> are</w:t>
      </w:r>
      <w:r w:rsidR="00AE6629" w:rsidRPr="00733957">
        <w:rPr>
          <w:rFonts w:ascii="Garamond" w:hAnsi="Garamond"/>
          <w:color w:val="000000"/>
          <w:lang w:val="en-US"/>
        </w:rPr>
        <w:t xml:space="preserve"> writing workshop</w:t>
      </w:r>
      <w:r w:rsidR="00F73018" w:rsidRPr="00733957">
        <w:rPr>
          <w:rFonts w:ascii="Garamond" w:hAnsi="Garamond"/>
          <w:color w:val="000000"/>
          <w:lang w:val="en-US"/>
        </w:rPr>
        <w:t>s</w:t>
      </w:r>
      <w:r w:rsidR="00AE6629" w:rsidRPr="00733957">
        <w:rPr>
          <w:rFonts w:ascii="Garamond" w:hAnsi="Garamond"/>
          <w:color w:val="000000"/>
          <w:lang w:val="en-US"/>
        </w:rPr>
        <w:t>, reading</w:t>
      </w:r>
      <w:r w:rsidR="00F73018" w:rsidRPr="00733957">
        <w:rPr>
          <w:rFonts w:ascii="Garamond" w:hAnsi="Garamond"/>
          <w:color w:val="000000"/>
          <w:lang w:val="en-US"/>
        </w:rPr>
        <w:t>s</w:t>
      </w:r>
      <w:r w:rsidR="00AE6629" w:rsidRPr="0071686F">
        <w:rPr>
          <w:rFonts w:ascii="Garamond" w:hAnsi="Garamond"/>
          <w:color w:val="000000"/>
          <w:lang w:val="en-US"/>
        </w:rPr>
        <w:t xml:space="preserve">, </w:t>
      </w:r>
      <w:r w:rsidR="003143AF" w:rsidRPr="0071686F">
        <w:rPr>
          <w:rFonts w:ascii="Garamond" w:hAnsi="Garamond"/>
          <w:color w:val="000000"/>
          <w:lang w:val="en-US"/>
        </w:rPr>
        <w:t xml:space="preserve">author interviews, </w:t>
      </w:r>
      <w:r w:rsidR="00AE6629" w:rsidRPr="0071686F">
        <w:rPr>
          <w:rFonts w:ascii="Garamond" w:hAnsi="Garamond"/>
          <w:color w:val="000000"/>
          <w:lang w:val="en-US"/>
        </w:rPr>
        <w:t>literary festival</w:t>
      </w:r>
      <w:r w:rsidR="00F73018" w:rsidRPr="0071686F">
        <w:rPr>
          <w:rFonts w:ascii="Garamond" w:hAnsi="Garamond"/>
          <w:color w:val="000000"/>
          <w:lang w:val="en-US"/>
        </w:rPr>
        <w:t>s</w:t>
      </w:r>
      <w:r w:rsidR="003143AF" w:rsidRPr="003577F5">
        <w:rPr>
          <w:rFonts w:ascii="Garamond" w:hAnsi="Garamond"/>
          <w:color w:val="000000"/>
          <w:lang w:val="en-US"/>
        </w:rPr>
        <w:t>—</w:t>
      </w:r>
      <w:r w:rsidR="00846A84" w:rsidRPr="00881C77">
        <w:rPr>
          <w:rFonts w:ascii="Garamond" w:hAnsi="Garamond"/>
          <w:color w:val="000000"/>
          <w:lang w:val="en-US"/>
        </w:rPr>
        <w:t xml:space="preserve">but that it systematically </w:t>
      </w:r>
      <w:r w:rsidR="0058446A" w:rsidRPr="00881C77">
        <w:rPr>
          <w:rFonts w:ascii="Garamond" w:hAnsi="Garamond"/>
          <w:color w:val="000000"/>
          <w:lang w:val="en-US"/>
        </w:rPr>
        <w:t>and swiftly</w:t>
      </w:r>
      <w:r w:rsidR="00C26CFA" w:rsidRPr="004448B6">
        <w:rPr>
          <w:rFonts w:ascii="Garamond" w:hAnsi="Garamond"/>
          <w:color w:val="000000"/>
          <w:lang w:val="en-US"/>
        </w:rPr>
        <w:t xml:space="preserve"> take</w:t>
      </w:r>
      <w:r w:rsidR="00483791" w:rsidRPr="002E4CAF">
        <w:rPr>
          <w:rFonts w:ascii="Garamond" w:hAnsi="Garamond"/>
          <w:color w:val="000000"/>
          <w:lang w:val="en-US"/>
        </w:rPr>
        <w:t xml:space="preserve">s </w:t>
      </w:r>
      <w:r w:rsidR="00C26CFA" w:rsidRPr="005640D2">
        <w:rPr>
          <w:rFonts w:ascii="Garamond" w:hAnsi="Garamond"/>
          <w:color w:val="000000"/>
          <w:lang w:val="en-US"/>
        </w:rPr>
        <w:t xml:space="preserve">down </w:t>
      </w:r>
      <w:r w:rsidR="00A72C72" w:rsidRPr="004B1C86">
        <w:rPr>
          <w:rFonts w:ascii="Garamond" w:hAnsi="Garamond"/>
          <w:color w:val="000000"/>
          <w:lang w:val="en-US"/>
        </w:rPr>
        <w:t xml:space="preserve">certain kinds of </w:t>
      </w:r>
      <w:r w:rsidR="00F66093" w:rsidRPr="004B1C86">
        <w:rPr>
          <w:rFonts w:ascii="Garamond" w:hAnsi="Garamond"/>
          <w:color w:val="000000"/>
          <w:lang w:val="en-US"/>
        </w:rPr>
        <w:t>limited</w:t>
      </w:r>
      <w:r w:rsidR="000C3B37">
        <w:rPr>
          <w:rFonts w:ascii="Garamond" w:hAnsi="Garamond"/>
          <w:color w:val="000000"/>
          <w:lang w:val="en-US"/>
        </w:rPr>
        <w:t>, collectively sanctioned</w:t>
      </w:r>
      <w:r w:rsidR="00F66093" w:rsidRPr="004B1C86">
        <w:rPr>
          <w:rFonts w:ascii="Garamond" w:hAnsi="Garamond"/>
          <w:color w:val="000000"/>
          <w:lang w:val="en-US"/>
        </w:rPr>
        <w:t xml:space="preserve"> </w:t>
      </w:r>
      <w:r w:rsidR="000C3B37">
        <w:rPr>
          <w:rFonts w:ascii="Garamond" w:hAnsi="Garamond"/>
          <w:color w:val="000000"/>
          <w:lang w:val="en-US"/>
        </w:rPr>
        <w:t xml:space="preserve">patterns of </w:t>
      </w:r>
      <w:r w:rsidR="00A72C72" w:rsidRPr="004B1C86">
        <w:rPr>
          <w:rFonts w:ascii="Garamond" w:hAnsi="Garamond"/>
          <w:color w:val="000000"/>
          <w:lang w:val="en-US"/>
        </w:rPr>
        <w:t>reading</w:t>
      </w:r>
      <w:r w:rsidR="00B34DF8" w:rsidRPr="004B1C86">
        <w:rPr>
          <w:rFonts w:ascii="Garamond" w:hAnsi="Garamond"/>
          <w:color w:val="000000"/>
          <w:lang w:val="en-US"/>
        </w:rPr>
        <w:t>.</w:t>
      </w:r>
      <w:r w:rsidR="008A4839" w:rsidRPr="004B1C86">
        <w:rPr>
          <w:rFonts w:ascii="Garamond" w:hAnsi="Garamond"/>
          <w:color w:val="000000"/>
          <w:lang w:val="en-US"/>
        </w:rPr>
        <w:t xml:space="preserve"> </w:t>
      </w:r>
      <w:r w:rsidR="00DA0804">
        <w:rPr>
          <w:rFonts w:ascii="Garamond" w:hAnsi="Garamond"/>
          <w:color w:val="000000"/>
          <w:lang w:val="en-US"/>
        </w:rPr>
        <w:t xml:space="preserve">Though set in literary institutions, institutional reading is forced to make way for the narrator’s individual reading style. </w:t>
      </w:r>
      <w:r w:rsidR="003C6E22" w:rsidRPr="00B54517">
        <w:rPr>
          <w:rFonts w:ascii="Garamond" w:hAnsi="Garamond"/>
          <w:color w:val="000000"/>
          <w:lang w:val="en-US"/>
        </w:rPr>
        <w:t xml:space="preserve">To be sure, </w:t>
      </w:r>
      <w:r w:rsidR="00CE48A8" w:rsidRPr="002554F8">
        <w:rPr>
          <w:rFonts w:ascii="Garamond" w:hAnsi="Garamond"/>
          <w:color w:val="000000"/>
          <w:lang w:val="en-US"/>
        </w:rPr>
        <w:t xml:space="preserve">Faye’s </w:t>
      </w:r>
      <w:r w:rsidR="004F3F4F" w:rsidRPr="009E7141">
        <w:rPr>
          <w:rFonts w:ascii="Garamond" w:hAnsi="Garamond"/>
          <w:color w:val="000000"/>
          <w:lang w:val="en-US"/>
        </w:rPr>
        <w:t>interlocutors are strawmen</w:t>
      </w:r>
      <w:r w:rsidR="00C53C43" w:rsidRPr="00B262A8">
        <w:rPr>
          <w:rFonts w:ascii="Garamond" w:hAnsi="Garamond"/>
          <w:color w:val="000000"/>
          <w:lang w:val="en-US"/>
        </w:rPr>
        <w:t xml:space="preserve">, whose methods and reasons for reading always must acquiesce to </w:t>
      </w:r>
      <w:r w:rsidR="00790FBF" w:rsidRPr="00B262A8">
        <w:rPr>
          <w:rFonts w:ascii="Garamond" w:hAnsi="Garamond"/>
          <w:color w:val="000000"/>
          <w:lang w:val="en-US"/>
        </w:rPr>
        <w:t xml:space="preserve">the narrator’s superior </w:t>
      </w:r>
      <w:r w:rsidR="0001563A" w:rsidRPr="00B262A8">
        <w:rPr>
          <w:rFonts w:ascii="Garamond" w:hAnsi="Garamond"/>
          <w:color w:val="000000"/>
          <w:lang w:val="en-US"/>
        </w:rPr>
        <w:t xml:space="preserve">aesthetic </w:t>
      </w:r>
      <w:r w:rsidR="00790FBF" w:rsidRPr="00B262A8">
        <w:rPr>
          <w:rFonts w:ascii="Garamond" w:hAnsi="Garamond"/>
          <w:color w:val="000000"/>
          <w:lang w:val="en-US"/>
        </w:rPr>
        <w:t>perspective. A</w:t>
      </w:r>
      <w:r w:rsidR="00F105C1" w:rsidRPr="00C1527E">
        <w:rPr>
          <w:rFonts w:ascii="Garamond" w:hAnsi="Garamond"/>
          <w:color w:val="000000"/>
          <w:lang w:val="en-US"/>
        </w:rPr>
        <w:t>t the same time, as a</w:t>
      </w:r>
      <w:r w:rsidR="00821DE9" w:rsidRPr="00C1527E">
        <w:rPr>
          <w:rFonts w:ascii="Garamond" w:hAnsi="Garamond"/>
          <w:color w:val="000000"/>
          <w:lang w:val="en-US"/>
        </w:rPr>
        <w:t xml:space="preserve"> writer and a teacher, </w:t>
      </w:r>
      <w:r w:rsidR="00790FBF" w:rsidRPr="004130CC">
        <w:rPr>
          <w:rFonts w:ascii="Garamond" w:hAnsi="Garamond"/>
          <w:color w:val="000000"/>
          <w:lang w:val="en-US"/>
        </w:rPr>
        <w:t xml:space="preserve">Faye </w:t>
      </w:r>
      <w:r w:rsidR="00F9637B" w:rsidRPr="004130CC">
        <w:rPr>
          <w:rFonts w:ascii="Garamond" w:hAnsi="Garamond"/>
          <w:color w:val="000000"/>
          <w:lang w:val="en-US"/>
        </w:rPr>
        <w:t>holds the trilogy’s line</w:t>
      </w:r>
      <w:r w:rsidR="00C4274F" w:rsidRPr="004130CC">
        <w:rPr>
          <w:rFonts w:ascii="Garamond" w:hAnsi="Garamond"/>
          <w:color w:val="000000"/>
          <w:lang w:val="en-US"/>
        </w:rPr>
        <w:t xml:space="preserve"> on </w:t>
      </w:r>
      <w:r w:rsidR="00E3529F" w:rsidRPr="004130CC">
        <w:rPr>
          <w:rFonts w:ascii="Garamond" w:hAnsi="Garamond"/>
          <w:color w:val="000000"/>
          <w:lang w:val="en-US"/>
        </w:rPr>
        <w:t>literary</w:t>
      </w:r>
      <w:r w:rsidR="00C4274F" w:rsidRPr="004130CC">
        <w:rPr>
          <w:rFonts w:ascii="Garamond" w:hAnsi="Garamond"/>
          <w:color w:val="000000"/>
          <w:lang w:val="en-US"/>
        </w:rPr>
        <w:t xml:space="preserve"> education</w:t>
      </w:r>
      <w:r w:rsidR="0097081C" w:rsidRPr="004130CC">
        <w:rPr>
          <w:rFonts w:ascii="Garamond" w:hAnsi="Garamond"/>
          <w:color w:val="000000"/>
          <w:lang w:val="en-US"/>
        </w:rPr>
        <w:t>.</w:t>
      </w:r>
      <w:r w:rsidR="0048014F" w:rsidRPr="004130CC">
        <w:rPr>
          <w:rFonts w:ascii="Garamond" w:hAnsi="Garamond"/>
          <w:color w:val="000000"/>
          <w:lang w:val="en-US"/>
        </w:rPr>
        <w:t xml:space="preserve"> </w:t>
      </w:r>
    </w:p>
    <w:p w14:paraId="26A31047" w14:textId="4F804DE3" w:rsidR="009241CB" w:rsidRPr="007A768A" w:rsidRDefault="00146406" w:rsidP="00146406">
      <w:pPr>
        <w:snapToGrid w:val="0"/>
        <w:spacing w:after="200" w:line="360" w:lineRule="auto"/>
        <w:ind w:firstLine="720"/>
        <w:rPr>
          <w:rFonts w:ascii="Garamond" w:hAnsi="Garamond"/>
          <w:color w:val="000000"/>
          <w:lang w:val="en-US"/>
        </w:rPr>
      </w:pPr>
      <w:r w:rsidRPr="007A768A">
        <w:rPr>
          <w:rFonts w:ascii="Garamond" w:hAnsi="Garamond"/>
          <w:color w:val="000000"/>
          <w:lang w:val="en-US"/>
        </w:rPr>
        <w:t>If collective modes of reading critically have exhausted the individual, then we must look to the novel for renew</w:t>
      </w:r>
      <w:r w:rsidR="0099157D" w:rsidRPr="000E152E">
        <w:rPr>
          <w:rFonts w:ascii="Garamond" w:hAnsi="Garamond"/>
          <w:color w:val="000000"/>
          <w:lang w:val="en-US"/>
        </w:rPr>
        <w:t>ed defen</w:t>
      </w:r>
      <w:r w:rsidR="0099157D" w:rsidRPr="00156F87">
        <w:rPr>
          <w:rFonts w:ascii="Garamond" w:hAnsi="Garamond"/>
          <w:color w:val="000000"/>
          <w:lang w:val="en-US"/>
        </w:rPr>
        <w:t>s</w:t>
      </w:r>
      <w:r w:rsidR="0099157D" w:rsidRPr="00733957">
        <w:rPr>
          <w:rFonts w:ascii="Garamond" w:hAnsi="Garamond"/>
          <w:color w:val="000000"/>
          <w:lang w:val="en-US"/>
        </w:rPr>
        <w:t>es</w:t>
      </w:r>
      <w:r w:rsidRPr="00733957">
        <w:rPr>
          <w:rFonts w:ascii="Garamond" w:hAnsi="Garamond"/>
          <w:color w:val="000000"/>
          <w:lang w:val="en-US"/>
        </w:rPr>
        <w:t xml:space="preserve">. </w:t>
      </w:r>
      <w:r w:rsidR="005E7A35" w:rsidRPr="00733957">
        <w:rPr>
          <w:rFonts w:ascii="Garamond" w:hAnsi="Garamond"/>
          <w:color w:val="000000"/>
          <w:lang w:val="en-US"/>
        </w:rPr>
        <w:t>M</w:t>
      </w:r>
      <w:r w:rsidR="001B2CD1" w:rsidRPr="004418E6">
        <w:rPr>
          <w:rFonts w:ascii="Garamond" w:hAnsi="Garamond"/>
          <w:color w:val="000000"/>
          <w:lang w:val="en-US"/>
        </w:rPr>
        <w:t xml:space="preserve">odeling myriad methods of reading, privileging some over others, </w:t>
      </w:r>
      <w:r w:rsidR="005E7A35" w:rsidRPr="0071686F">
        <w:rPr>
          <w:rFonts w:ascii="Garamond" w:hAnsi="Garamond"/>
          <w:color w:val="000000"/>
          <w:lang w:val="en-US"/>
        </w:rPr>
        <w:t xml:space="preserve">and </w:t>
      </w:r>
      <w:r w:rsidR="00F017AB" w:rsidRPr="0071686F">
        <w:rPr>
          <w:rFonts w:ascii="Garamond" w:hAnsi="Garamond"/>
          <w:color w:val="000000"/>
          <w:lang w:val="en-US"/>
        </w:rPr>
        <w:t>perform</w:t>
      </w:r>
      <w:r w:rsidR="005E7A35" w:rsidRPr="0071686F">
        <w:rPr>
          <w:rFonts w:ascii="Garamond" w:hAnsi="Garamond"/>
          <w:color w:val="000000"/>
          <w:lang w:val="en-US"/>
        </w:rPr>
        <w:t>ing</w:t>
      </w:r>
      <w:r w:rsidR="00F017AB" w:rsidRPr="003577F5">
        <w:rPr>
          <w:rFonts w:ascii="Garamond" w:hAnsi="Garamond"/>
          <w:color w:val="000000"/>
          <w:lang w:val="en-US"/>
        </w:rPr>
        <w:t xml:space="preserve"> </w:t>
      </w:r>
      <w:r w:rsidR="007C5FD5" w:rsidRPr="00881C77">
        <w:rPr>
          <w:rFonts w:ascii="Garamond" w:hAnsi="Garamond"/>
          <w:color w:val="000000"/>
          <w:lang w:val="en-US"/>
        </w:rPr>
        <w:t xml:space="preserve">the work of </w:t>
      </w:r>
      <w:r w:rsidR="00DB2214" w:rsidRPr="00881C77">
        <w:rPr>
          <w:rFonts w:ascii="Garamond" w:hAnsi="Garamond"/>
          <w:color w:val="000000"/>
          <w:lang w:val="en-US"/>
        </w:rPr>
        <w:t xml:space="preserve">cultural and literary </w:t>
      </w:r>
      <w:r w:rsidR="00F017AB" w:rsidRPr="004448B6">
        <w:rPr>
          <w:rFonts w:ascii="Garamond" w:hAnsi="Garamond"/>
          <w:color w:val="000000"/>
          <w:lang w:val="en-US"/>
        </w:rPr>
        <w:t>criticism</w:t>
      </w:r>
      <w:r w:rsidR="005E7A35" w:rsidRPr="002E4CAF">
        <w:rPr>
          <w:rFonts w:ascii="Garamond" w:hAnsi="Garamond"/>
          <w:color w:val="000000"/>
          <w:lang w:val="en-US"/>
        </w:rPr>
        <w:t xml:space="preserve">, </w:t>
      </w:r>
      <w:r w:rsidR="000E234E" w:rsidRPr="005640D2">
        <w:rPr>
          <w:rFonts w:ascii="Garamond" w:hAnsi="Garamond"/>
          <w:color w:val="000000"/>
          <w:lang w:val="en-US"/>
        </w:rPr>
        <w:t xml:space="preserve">are tropes of </w:t>
      </w:r>
      <w:r w:rsidR="00700904">
        <w:rPr>
          <w:rFonts w:ascii="Garamond" w:hAnsi="Garamond"/>
          <w:color w:val="000000"/>
          <w:lang w:val="en-US"/>
        </w:rPr>
        <w:t>the</w:t>
      </w:r>
      <w:r w:rsidR="00DC3B6A">
        <w:rPr>
          <w:rFonts w:ascii="Garamond" w:hAnsi="Garamond"/>
          <w:color w:val="000000"/>
          <w:lang w:val="en-US"/>
        </w:rPr>
        <w:t xml:space="preserve"> </w:t>
      </w:r>
      <w:proofErr w:type="spellStart"/>
      <w:r w:rsidR="00DC3B6A">
        <w:rPr>
          <w:rFonts w:ascii="Garamond" w:hAnsi="Garamond"/>
          <w:color w:val="000000"/>
          <w:lang w:val="en-US"/>
        </w:rPr>
        <w:t>autocritical</w:t>
      </w:r>
      <w:proofErr w:type="spellEnd"/>
      <w:r w:rsidR="00DC3B6A">
        <w:rPr>
          <w:rFonts w:ascii="Garamond" w:hAnsi="Garamond"/>
          <w:color w:val="000000"/>
          <w:lang w:val="en-US"/>
        </w:rPr>
        <w:t xml:space="preserve"> novel</w:t>
      </w:r>
      <w:r w:rsidR="005E7A35" w:rsidRPr="00DC3B6A">
        <w:rPr>
          <w:rFonts w:ascii="Garamond" w:hAnsi="Garamond"/>
          <w:color w:val="000000"/>
          <w:lang w:val="en-US"/>
        </w:rPr>
        <w:t xml:space="preserve">. </w:t>
      </w:r>
      <w:r w:rsidR="001E30AB">
        <w:rPr>
          <w:rFonts w:ascii="Garamond" w:hAnsi="Garamond"/>
          <w:color w:val="000000"/>
          <w:lang w:val="en-US"/>
        </w:rPr>
        <w:t>W</w:t>
      </w:r>
      <w:r w:rsidR="00B266BA" w:rsidRPr="00DC3B6A">
        <w:rPr>
          <w:rFonts w:ascii="Garamond" w:hAnsi="Garamond"/>
          <w:color w:val="000000"/>
          <w:lang w:val="en-US"/>
        </w:rPr>
        <w:t>ritten by novelist-critics</w:t>
      </w:r>
      <w:r w:rsidR="00D45990" w:rsidRPr="00DC3B6A">
        <w:rPr>
          <w:rFonts w:ascii="Garamond" w:hAnsi="Garamond"/>
          <w:color w:val="000000"/>
          <w:lang w:val="en-US"/>
        </w:rPr>
        <w:t xml:space="preserve">, </w:t>
      </w:r>
      <w:r w:rsidR="00BE3306" w:rsidRPr="00DC3B6A">
        <w:rPr>
          <w:rFonts w:ascii="Garamond" w:hAnsi="Garamond"/>
          <w:color w:val="000000"/>
          <w:lang w:val="en-US"/>
        </w:rPr>
        <w:t xml:space="preserve">such as Cusk, </w:t>
      </w:r>
      <w:r w:rsidR="004E52D5" w:rsidRPr="00DC3B6A">
        <w:rPr>
          <w:rFonts w:ascii="Garamond" w:hAnsi="Garamond"/>
          <w:color w:val="000000"/>
          <w:lang w:val="en-US"/>
        </w:rPr>
        <w:t>the</w:t>
      </w:r>
      <w:r w:rsidR="00AC7216" w:rsidRPr="00DC3B6A">
        <w:rPr>
          <w:rFonts w:ascii="Garamond" w:hAnsi="Garamond"/>
          <w:color w:val="000000"/>
          <w:lang w:val="en-US"/>
        </w:rPr>
        <w:t>se hybrid works</w:t>
      </w:r>
      <w:r w:rsidR="004E52D5" w:rsidRPr="00DC3B6A">
        <w:rPr>
          <w:rFonts w:ascii="Garamond" w:hAnsi="Garamond"/>
          <w:color w:val="000000"/>
          <w:lang w:val="en-US"/>
        </w:rPr>
        <w:t xml:space="preserve"> </w:t>
      </w:r>
      <w:r w:rsidR="00134752" w:rsidRPr="00DC3B6A">
        <w:rPr>
          <w:rFonts w:ascii="Garamond" w:hAnsi="Garamond"/>
          <w:color w:val="000000"/>
          <w:lang w:val="en-US"/>
        </w:rPr>
        <w:t>of</w:t>
      </w:r>
      <w:r w:rsidR="003A0C74" w:rsidRPr="00DC3B6A">
        <w:rPr>
          <w:rFonts w:ascii="Garamond" w:hAnsi="Garamond"/>
          <w:color w:val="000000"/>
          <w:lang w:val="en-US"/>
        </w:rPr>
        <w:t xml:space="preserve">fer </w:t>
      </w:r>
      <w:r w:rsidR="00EA2B14" w:rsidRPr="00DC3B6A">
        <w:rPr>
          <w:rFonts w:ascii="Garamond" w:hAnsi="Garamond"/>
          <w:color w:val="000000"/>
          <w:lang w:val="en-US"/>
        </w:rPr>
        <w:t xml:space="preserve">their own, individualized systems of reading </w:t>
      </w:r>
      <w:r w:rsidR="00A563BD" w:rsidRPr="00DC3B6A">
        <w:rPr>
          <w:rFonts w:ascii="Garamond" w:hAnsi="Garamond"/>
          <w:color w:val="000000"/>
          <w:lang w:val="en-US"/>
        </w:rPr>
        <w:t>their own pages</w:t>
      </w:r>
      <w:r w:rsidR="00AC7216" w:rsidRPr="00DC3B6A">
        <w:rPr>
          <w:rFonts w:ascii="Garamond" w:hAnsi="Garamond"/>
          <w:color w:val="000000"/>
          <w:lang w:val="en-US"/>
        </w:rPr>
        <w:t xml:space="preserve"> that </w:t>
      </w:r>
      <w:r w:rsidR="00AB1354">
        <w:rPr>
          <w:rFonts w:ascii="Garamond" w:hAnsi="Garamond"/>
          <w:color w:val="000000"/>
          <w:lang w:val="en-US"/>
        </w:rPr>
        <w:t xml:space="preserve">complicate </w:t>
      </w:r>
      <w:r w:rsidR="00BB7C53">
        <w:rPr>
          <w:rFonts w:ascii="Garamond" w:hAnsi="Garamond"/>
          <w:color w:val="000000"/>
          <w:lang w:val="en-US"/>
        </w:rPr>
        <w:t xml:space="preserve">and </w:t>
      </w:r>
      <w:r w:rsidR="00AB1354">
        <w:rPr>
          <w:rFonts w:ascii="Garamond" w:hAnsi="Garamond"/>
          <w:color w:val="000000"/>
          <w:lang w:val="en-US"/>
        </w:rPr>
        <w:t>critique</w:t>
      </w:r>
      <w:r w:rsidR="00AB1354" w:rsidRPr="00DC3B6A">
        <w:rPr>
          <w:rFonts w:ascii="Garamond" w:hAnsi="Garamond"/>
          <w:color w:val="000000"/>
          <w:lang w:val="en-US"/>
        </w:rPr>
        <w:t xml:space="preserve"> </w:t>
      </w:r>
      <w:r w:rsidR="00790270">
        <w:rPr>
          <w:rFonts w:ascii="Garamond" w:hAnsi="Garamond"/>
          <w:color w:val="000000"/>
          <w:lang w:val="en-US"/>
        </w:rPr>
        <w:t>institutionalized</w:t>
      </w:r>
      <w:r w:rsidR="00AC7216" w:rsidRPr="00DC3B6A">
        <w:rPr>
          <w:rFonts w:ascii="Garamond" w:hAnsi="Garamond"/>
          <w:color w:val="000000"/>
          <w:lang w:val="en-US"/>
        </w:rPr>
        <w:t xml:space="preserve"> discourses </w:t>
      </w:r>
      <w:r w:rsidR="005105CF">
        <w:rPr>
          <w:rFonts w:ascii="Garamond" w:hAnsi="Garamond"/>
          <w:color w:val="000000"/>
          <w:lang w:val="en-US"/>
        </w:rPr>
        <w:t>about</w:t>
      </w:r>
      <w:r w:rsidR="00AC7216" w:rsidRPr="00DC3B6A">
        <w:rPr>
          <w:rFonts w:ascii="Garamond" w:hAnsi="Garamond"/>
          <w:color w:val="000000"/>
          <w:lang w:val="en-US"/>
        </w:rPr>
        <w:t xml:space="preserve"> reading</w:t>
      </w:r>
      <w:r w:rsidR="00E83F78" w:rsidRPr="00DC3B6A">
        <w:rPr>
          <w:rFonts w:ascii="Garamond" w:hAnsi="Garamond"/>
          <w:color w:val="000000"/>
          <w:lang w:val="en-US"/>
        </w:rPr>
        <w:t xml:space="preserve">. </w:t>
      </w:r>
      <w:r w:rsidR="00A22183" w:rsidRPr="00DC3B6A">
        <w:rPr>
          <w:rFonts w:ascii="Garamond" w:hAnsi="Garamond"/>
          <w:color w:val="000000"/>
          <w:lang w:val="en-US"/>
        </w:rPr>
        <w:t xml:space="preserve">Rather than rehashing the motivations and sensibilities </w:t>
      </w:r>
      <w:r w:rsidR="002D27EB" w:rsidRPr="00DC3B6A">
        <w:rPr>
          <w:rFonts w:ascii="Garamond" w:hAnsi="Garamond"/>
          <w:color w:val="000000"/>
          <w:lang w:val="en-US"/>
        </w:rPr>
        <w:t>involved and required by reading criticall</w:t>
      </w:r>
      <w:r w:rsidR="00DE6BFA" w:rsidRPr="00DC3B6A">
        <w:rPr>
          <w:rFonts w:ascii="Garamond" w:hAnsi="Garamond"/>
          <w:color w:val="000000"/>
          <w:lang w:val="en-US"/>
        </w:rPr>
        <w:t>y</w:t>
      </w:r>
      <w:r w:rsidR="002D27EB" w:rsidRPr="00DC3B6A">
        <w:rPr>
          <w:rFonts w:ascii="Garamond" w:hAnsi="Garamond"/>
          <w:color w:val="000000"/>
          <w:lang w:val="en-US"/>
        </w:rPr>
        <w:t xml:space="preserve"> </w:t>
      </w:r>
      <w:r w:rsidR="00A22183" w:rsidRPr="00700904">
        <w:rPr>
          <w:rFonts w:ascii="Garamond" w:hAnsi="Garamond"/>
          <w:color w:val="000000"/>
          <w:lang w:val="en-US"/>
        </w:rPr>
        <w:t xml:space="preserve">that the method wars have </w:t>
      </w:r>
      <w:r w:rsidR="00A44810" w:rsidRPr="001E30AB">
        <w:rPr>
          <w:rFonts w:ascii="Garamond" w:hAnsi="Garamond"/>
          <w:color w:val="000000"/>
          <w:lang w:val="en-US"/>
        </w:rPr>
        <w:t>revived</w:t>
      </w:r>
      <w:r w:rsidR="009D6BF4" w:rsidRPr="001E30AB">
        <w:rPr>
          <w:rFonts w:ascii="Garamond" w:hAnsi="Garamond"/>
          <w:color w:val="000000"/>
          <w:lang w:val="en-US"/>
        </w:rPr>
        <w:t xml:space="preserve">, </w:t>
      </w:r>
      <w:r w:rsidR="00477BA5" w:rsidRPr="00790270">
        <w:rPr>
          <w:rFonts w:ascii="Garamond" w:hAnsi="Garamond"/>
          <w:color w:val="000000"/>
          <w:lang w:val="en-US"/>
        </w:rPr>
        <w:t xml:space="preserve">then, </w:t>
      </w:r>
      <w:r w:rsidR="00ED7029" w:rsidRPr="00790270">
        <w:rPr>
          <w:rFonts w:ascii="Garamond" w:hAnsi="Garamond"/>
          <w:color w:val="000000"/>
          <w:lang w:val="en-US"/>
        </w:rPr>
        <w:t>this article</w:t>
      </w:r>
      <w:r w:rsidR="009D6BF4" w:rsidRPr="00790270">
        <w:rPr>
          <w:rFonts w:ascii="Garamond" w:hAnsi="Garamond"/>
          <w:color w:val="000000"/>
          <w:lang w:val="en-US"/>
        </w:rPr>
        <w:t xml:space="preserve"> submit</w:t>
      </w:r>
      <w:r w:rsidR="00ED7029" w:rsidRPr="00790270">
        <w:rPr>
          <w:rFonts w:ascii="Garamond" w:hAnsi="Garamond"/>
          <w:color w:val="000000"/>
          <w:lang w:val="en-US"/>
        </w:rPr>
        <w:t>s</w:t>
      </w:r>
      <w:r w:rsidR="009D6BF4" w:rsidRPr="00790270">
        <w:rPr>
          <w:rFonts w:ascii="Garamond" w:hAnsi="Garamond"/>
          <w:color w:val="000000"/>
          <w:lang w:val="en-US"/>
        </w:rPr>
        <w:t xml:space="preserve"> to the </w:t>
      </w:r>
      <w:r w:rsidR="001D2CBE" w:rsidRPr="00790270">
        <w:rPr>
          <w:rFonts w:ascii="Garamond" w:hAnsi="Garamond"/>
          <w:color w:val="000000"/>
          <w:lang w:val="en-US"/>
        </w:rPr>
        <w:t>“</w:t>
      </w:r>
      <w:r w:rsidR="00942520" w:rsidRPr="005105CF">
        <w:rPr>
          <w:rFonts w:ascii="Garamond" w:hAnsi="Garamond"/>
          <w:color w:val="000000"/>
          <w:lang w:val="en-US"/>
        </w:rPr>
        <w:t xml:space="preserve">individual </w:t>
      </w:r>
      <w:r w:rsidR="00567F38" w:rsidRPr="00BB7C53">
        <w:rPr>
          <w:rFonts w:ascii="Garamond" w:hAnsi="Garamond"/>
          <w:color w:val="000000"/>
          <w:lang w:val="en-US"/>
        </w:rPr>
        <w:t>reader</w:t>
      </w:r>
      <w:r w:rsidR="001D2CBE" w:rsidRPr="00BB7C53">
        <w:rPr>
          <w:rFonts w:ascii="Garamond" w:hAnsi="Garamond"/>
          <w:color w:val="000000"/>
          <w:lang w:val="en-US"/>
        </w:rPr>
        <w:t>”</w:t>
      </w:r>
      <w:r w:rsidR="00C4471B" w:rsidRPr="00BB7C53">
        <w:rPr>
          <w:rFonts w:ascii="Garamond" w:hAnsi="Garamond"/>
          <w:color w:val="000000"/>
          <w:lang w:val="en-US"/>
        </w:rPr>
        <w:t xml:space="preserve"> </w:t>
      </w:r>
      <w:r w:rsidR="009D6BF4" w:rsidRPr="00BB7C53">
        <w:rPr>
          <w:rFonts w:ascii="Garamond" w:hAnsi="Garamond"/>
          <w:color w:val="000000"/>
          <w:lang w:val="en-US"/>
        </w:rPr>
        <w:t xml:space="preserve">offered by </w:t>
      </w:r>
      <w:r w:rsidR="003663CD" w:rsidRPr="0009284C">
        <w:rPr>
          <w:rFonts w:ascii="Garamond" w:hAnsi="Garamond"/>
          <w:color w:val="000000"/>
          <w:lang w:val="en-US"/>
        </w:rPr>
        <w:t>two further</w:t>
      </w:r>
      <w:r w:rsidR="009D6BF4" w:rsidRPr="0009284C">
        <w:rPr>
          <w:rFonts w:ascii="Garamond" w:hAnsi="Garamond"/>
          <w:color w:val="000000"/>
          <w:lang w:val="en-US"/>
        </w:rPr>
        <w:t xml:space="preserve"> </w:t>
      </w:r>
      <w:r w:rsidR="00A76960" w:rsidRPr="0009284C">
        <w:rPr>
          <w:rFonts w:ascii="Garamond" w:hAnsi="Garamond"/>
          <w:color w:val="000000"/>
          <w:lang w:val="en-US"/>
        </w:rPr>
        <w:t xml:space="preserve">examples of </w:t>
      </w:r>
      <w:proofErr w:type="spellStart"/>
      <w:r w:rsidR="0009284C">
        <w:rPr>
          <w:rFonts w:ascii="Garamond" w:hAnsi="Garamond"/>
          <w:color w:val="000000"/>
          <w:lang w:val="en-US"/>
        </w:rPr>
        <w:t>autocritical</w:t>
      </w:r>
      <w:proofErr w:type="spellEnd"/>
      <w:r w:rsidR="0009284C">
        <w:rPr>
          <w:rFonts w:ascii="Garamond" w:hAnsi="Garamond"/>
          <w:color w:val="000000"/>
          <w:lang w:val="en-US"/>
        </w:rPr>
        <w:t xml:space="preserve"> novels</w:t>
      </w:r>
      <w:r w:rsidR="00DF2F45" w:rsidRPr="0009284C">
        <w:rPr>
          <w:rFonts w:ascii="Garamond" w:hAnsi="Garamond"/>
          <w:color w:val="000000"/>
          <w:lang w:val="en-US"/>
        </w:rPr>
        <w:t>, Ben Lerner’s 2011</w:t>
      </w:r>
      <w:r w:rsidR="00A76960" w:rsidRPr="0009284C">
        <w:rPr>
          <w:rFonts w:ascii="Garamond" w:hAnsi="Garamond"/>
          <w:color w:val="000000"/>
          <w:lang w:val="en-US"/>
        </w:rPr>
        <w:t xml:space="preserve"> novel</w:t>
      </w:r>
      <w:r w:rsidR="00DF2F45" w:rsidRPr="0009284C">
        <w:rPr>
          <w:rFonts w:ascii="Garamond" w:hAnsi="Garamond"/>
          <w:color w:val="000000"/>
          <w:lang w:val="en-US"/>
        </w:rPr>
        <w:t xml:space="preserve"> </w:t>
      </w:r>
      <w:r w:rsidR="00DF2F45" w:rsidRPr="0009284C">
        <w:rPr>
          <w:rFonts w:ascii="Garamond" w:hAnsi="Garamond"/>
          <w:i/>
          <w:iCs/>
          <w:color w:val="000000"/>
          <w:lang w:val="en-US"/>
        </w:rPr>
        <w:t xml:space="preserve">Leaving the Atocha Station </w:t>
      </w:r>
      <w:r w:rsidR="00DF2F45" w:rsidRPr="0009284C">
        <w:rPr>
          <w:rFonts w:ascii="Garamond" w:hAnsi="Garamond"/>
          <w:color w:val="000000"/>
          <w:lang w:val="en-US"/>
        </w:rPr>
        <w:t xml:space="preserve">and Valeria </w:t>
      </w:r>
      <w:proofErr w:type="spellStart"/>
      <w:r w:rsidR="00DF2F45" w:rsidRPr="0009284C">
        <w:rPr>
          <w:rFonts w:ascii="Garamond" w:hAnsi="Garamond"/>
          <w:color w:val="000000"/>
          <w:lang w:val="en-US"/>
        </w:rPr>
        <w:t>Luiselli’s</w:t>
      </w:r>
      <w:proofErr w:type="spellEnd"/>
      <w:r w:rsidR="00A76960" w:rsidRPr="0009284C">
        <w:rPr>
          <w:rFonts w:ascii="Garamond" w:hAnsi="Garamond"/>
          <w:color w:val="000000"/>
          <w:lang w:val="en-US"/>
        </w:rPr>
        <w:t xml:space="preserve"> 2019 novel</w:t>
      </w:r>
      <w:r w:rsidR="00DF2F45" w:rsidRPr="0009284C">
        <w:rPr>
          <w:rFonts w:ascii="Garamond" w:hAnsi="Garamond"/>
          <w:color w:val="000000"/>
          <w:lang w:val="en-US"/>
        </w:rPr>
        <w:t xml:space="preserve"> </w:t>
      </w:r>
      <w:r w:rsidR="00DF2F45" w:rsidRPr="00C005FC">
        <w:rPr>
          <w:rFonts w:ascii="Garamond" w:hAnsi="Garamond"/>
          <w:i/>
          <w:iCs/>
          <w:color w:val="000000"/>
          <w:lang w:val="en-US"/>
        </w:rPr>
        <w:t>Lost Children Archive</w:t>
      </w:r>
      <w:r w:rsidR="009D6BF4" w:rsidRPr="00C005FC">
        <w:rPr>
          <w:rFonts w:ascii="Garamond" w:hAnsi="Garamond"/>
          <w:color w:val="000000"/>
          <w:lang w:val="en-US"/>
        </w:rPr>
        <w:t>.</w:t>
      </w:r>
      <w:r w:rsidR="00881C77">
        <w:rPr>
          <w:rStyle w:val="FootnoteReference"/>
          <w:rFonts w:ascii="Garamond" w:hAnsi="Garamond"/>
          <w:color w:val="000000"/>
          <w:lang w:val="en-US"/>
        </w:rPr>
        <w:footnoteReference w:id="6"/>
      </w:r>
      <w:r w:rsidR="009D6BF4" w:rsidRPr="00C005FC">
        <w:rPr>
          <w:rFonts w:ascii="Garamond" w:hAnsi="Garamond"/>
          <w:color w:val="000000"/>
          <w:lang w:val="en-US"/>
        </w:rPr>
        <w:t xml:space="preserve"> </w:t>
      </w:r>
      <w:r w:rsidR="00433AC0">
        <w:rPr>
          <w:rFonts w:ascii="Garamond" w:hAnsi="Garamond"/>
          <w:color w:val="000000"/>
          <w:lang w:val="en-US"/>
        </w:rPr>
        <w:t xml:space="preserve">Not all </w:t>
      </w:r>
      <w:r w:rsidR="00DA4D71">
        <w:rPr>
          <w:rFonts w:ascii="Garamond" w:hAnsi="Garamond"/>
          <w:color w:val="000000"/>
          <w:lang w:val="en-US"/>
        </w:rPr>
        <w:t xml:space="preserve">authors of this </w:t>
      </w:r>
      <w:r w:rsidR="00F12C68">
        <w:rPr>
          <w:rFonts w:ascii="Garamond" w:hAnsi="Garamond"/>
          <w:color w:val="000000"/>
          <w:lang w:val="en-US"/>
        </w:rPr>
        <w:t>kind</w:t>
      </w:r>
      <w:r w:rsidR="00DA4D71">
        <w:rPr>
          <w:rFonts w:ascii="Garamond" w:hAnsi="Garamond"/>
          <w:color w:val="000000"/>
          <w:lang w:val="en-US"/>
        </w:rPr>
        <w:t xml:space="preserve"> </w:t>
      </w:r>
      <w:r w:rsidR="00433AC0">
        <w:rPr>
          <w:rFonts w:ascii="Garamond" w:hAnsi="Garamond"/>
          <w:color w:val="000000"/>
          <w:lang w:val="en-US"/>
        </w:rPr>
        <w:t xml:space="preserve">interpret individual reading as anti-institutional; in Lerner, as we’ll see, the individual reading that the narrator exhibits is deliberately set against </w:t>
      </w:r>
      <w:r w:rsidR="00C45D45">
        <w:rPr>
          <w:rFonts w:ascii="Garamond" w:hAnsi="Garamond"/>
          <w:color w:val="000000"/>
          <w:lang w:val="en-US"/>
        </w:rPr>
        <w:t>institutions</w:t>
      </w:r>
      <w:r w:rsidR="00433AC0">
        <w:rPr>
          <w:rFonts w:ascii="Garamond" w:hAnsi="Garamond"/>
          <w:color w:val="000000"/>
          <w:lang w:val="en-US"/>
        </w:rPr>
        <w:t xml:space="preserve">, but the mode of reading the novel itself exacts </w:t>
      </w:r>
      <w:r w:rsidR="00433AC0" w:rsidRPr="007621ED">
        <w:rPr>
          <w:rFonts w:ascii="Garamond" w:hAnsi="Garamond"/>
          <w:iCs/>
          <w:color w:val="000000"/>
          <w:lang w:val="en-US"/>
        </w:rPr>
        <w:t>does</w:t>
      </w:r>
      <w:r w:rsidR="00433AC0">
        <w:rPr>
          <w:rFonts w:ascii="Garamond" w:hAnsi="Garamond"/>
          <w:color w:val="000000"/>
          <w:lang w:val="en-US"/>
        </w:rPr>
        <w:t xml:space="preserve"> reinforce </w:t>
      </w:r>
      <w:r w:rsidR="00F04901">
        <w:rPr>
          <w:rFonts w:ascii="Garamond" w:hAnsi="Garamond"/>
          <w:color w:val="000000"/>
          <w:lang w:val="en-US"/>
        </w:rPr>
        <w:t>strategies</w:t>
      </w:r>
      <w:r w:rsidR="00433AC0">
        <w:rPr>
          <w:rFonts w:ascii="Garamond" w:hAnsi="Garamond"/>
          <w:color w:val="000000"/>
          <w:lang w:val="en-US"/>
        </w:rPr>
        <w:t xml:space="preserve"> commonly found in the university classroom (specifically close reading and quotation). </w:t>
      </w:r>
      <w:r w:rsidR="004C05B2">
        <w:rPr>
          <w:rFonts w:ascii="Garamond" w:hAnsi="Garamond"/>
          <w:color w:val="000000"/>
          <w:lang w:val="en-US"/>
        </w:rPr>
        <w:t>R</w:t>
      </w:r>
      <w:r w:rsidR="00373BA6">
        <w:rPr>
          <w:rFonts w:ascii="Garamond" w:hAnsi="Garamond"/>
          <w:color w:val="000000"/>
          <w:lang w:val="en-US"/>
        </w:rPr>
        <w:t>esisting institutional reading</w:t>
      </w:r>
      <w:r w:rsidR="004C05B2">
        <w:rPr>
          <w:rFonts w:ascii="Garamond" w:hAnsi="Garamond"/>
          <w:color w:val="000000"/>
          <w:lang w:val="en-US"/>
        </w:rPr>
        <w:t xml:space="preserve">, </w:t>
      </w:r>
      <w:r w:rsidR="00AB66A5">
        <w:rPr>
          <w:rFonts w:ascii="Garamond" w:hAnsi="Garamond"/>
          <w:color w:val="000000"/>
          <w:lang w:val="en-US"/>
        </w:rPr>
        <w:t>then</w:t>
      </w:r>
      <w:r w:rsidR="004C05B2">
        <w:rPr>
          <w:rFonts w:ascii="Garamond" w:hAnsi="Garamond"/>
          <w:color w:val="000000"/>
          <w:lang w:val="en-US"/>
        </w:rPr>
        <w:t>,</w:t>
      </w:r>
      <w:r w:rsidR="00373BA6">
        <w:rPr>
          <w:rFonts w:ascii="Garamond" w:hAnsi="Garamond"/>
          <w:color w:val="000000"/>
          <w:lang w:val="en-US"/>
        </w:rPr>
        <w:t xml:space="preserve"> is just one way of figuring the individual reader—</w:t>
      </w:r>
      <w:r w:rsidR="001558DD">
        <w:rPr>
          <w:rFonts w:ascii="Garamond" w:hAnsi="Garamond"/>
          <w:color w:val="000000"/>
          <w:lang w:val="en-US"/>
        </w:rPr>
        <w:t xml:space="preserve">as we’ve seen in Cusk already, debates about how texts should be read emerge in discussion </w:t>
      </w:r>
      <w:r w:rsidR="00876ACD">
        <w:rPr>
          <w:rFonts w:ascii="Garamond" w:hAnsi="Garamond"/>
          <w:color w:val="000000"/>
          <w:lang w:val="en-US"/>
        </w:rPr>
        <w:t>throughout novels</w:t>
      </w:r>
      <w:r w:rsidR="005726BE">
        <w:rPr>
          <w:rFonts w:ascii="Garamond" w:hAnsi="Garamond"/>
          <w:color w:val="000000"/>
          <w:lang w:val="en-US"/>
        </w:rPr>
        <w:t xml:space="preserve">, but in Luiselli these </w:t>
      </w:r>
      <w:r w:rsidR="00A62672">
        <w:rPr>
          <w:rFonts w:ascii="Garamond" w:hAnsi="Garamond"/>
          <w:color w:val="000000"/>
          <w:lang w:val="en-US"/>
        </w:rPr>
        <w:t>positions</w:t>
      </w:r>
      <w:r w:rsidR="005726BE">
        <w:rPr>
          <w:rFonts w:ascii="Garamond" w:hAnsi="Garamond"/>
          <w:color w:val="000000"/>
          <w:lang w:val="en-US"/>
        </w:rPr>
        <w:t xml:space="preserve"> aren’t </w:t>
      </w:r>
      <w:r w:rsidR="00372C25">
        <w:rPr>
          <w:rFonts w:ascii="Garamond" w:hAnsi="Garamond"/>
          <w:color w:val="000000"/>
          <w:lang w:val="en-US"/>
        </w:rPr>
        <w:t>hinged to institutional factions.</w:t>
      </w:r>
      <w:r w:rsidR="00C45D45">
        <w:rPr>
          <w:rFonts w:ascii="Garamond" w:hAnsi="Garamond"/>
          <w:color w:val="000000"/>
          <w:lang w:val="en-US"/>
        </w:rPr>
        <w:t xml:space="preserve"> </w:t>
      </w:r>
      <w:r w:rsidR="00454ED7">
        <w:rPr>
          <w:rFonts w:ascii="Garamond" w:hAnsi="Garamond"/>
          <w:color w:val="000000"/>
          <w:lang w:val="en-US"/>
        </w:rPr>
        <w:t>B</w:t>
      </w:r>
      <w:r w:rsidR="00C005FC">
        <w:rPr>
          <w:rFonts w:ascii="Garamond" w:hAnsi="Garamond"/>
          <w:color w:val="000000"/>
          <w:lang w:val="en-US"/>
        </w:rPr>
        <w:t xml:space="preserve">y </w:t>
      </w:r>
      <w:r w:rsidR="005141BC" w:rsidRPr="00C005FC">
        <w:rPr>
          <w:rFonts w:ascii="Garamond" w:hAnsi="Garamond"/>
          <w:color w:val="000000"/>
          <w:lang w:val="en-US"/>
        </w:rPr>
        <w:t>considering their modes of reading so</w:t>
      </w:r>
      <w:r w:rsidR="000B1FD2" w:rsidRPr="00C005FC">
        <w:rPr>
          <w:rFonts w:ascii="Garamond" w:hAnsi="Garamond"/>
          <w:color w:val="000000"/>
          <w:lang w:val="en-US"/>
        </w:rPr>
        <w:t xml:space="preserve"> tightly</w:t>
      </w:r>
      <w:r w:rsidR="004A4398" w:rsidRPr="00C005FC">
        <w:rPr>
          <w:rFonts w:ascii="Garamond" w:hAnsi="Garamond"/>
          <w:color w:val="000000"/>
          <w:lang w:val="en-US"/>
        </w:rPr>
        <w:t xml:space="preserve">, I </w:t>
      </w:r>
      <w:r w:rsidR="00E677C5" w:rsidRPr="00C005FC">
        <w:rPr>
          <w:rFonts w:ascii="Garamond" w:hAnsi="Garamond"/>
          <w:color w:val="000000"/>
          <w:lang w:val="en-US"/>
        </w:rPr>
        <w:t xml:space="preserve">don’t </w:t>
      </w:r>
      <w:r w:rsidR="004B4140" w:rsidRPr="00C005FC">
        <w:rPr>
          <w:rFonts w:ascii="Garamond" w:hAnsi="Garamond"/>
          <w:color w:val="000000"/>
          <w:lang w:val="en-US"/>
        </w:rPr>
        <w:t>mean</w:t>
      </w:r>
      <w:r w:rsidR="004A4398" w:rsidRPr="00C005FC">
        <w:rPr>
          <w:rFonts w:ascii="Garamond" w:hAnsi="Garamond"/>
          <w:color w:val="000000"/>
          <w:lang w:val="en-US"/>
        </w:rPr>
        <w:t xml:space="preserve"> we ought to </w:t>
      </w:r>
      <w:r w:rsidR="00C405E2" w:rsidRPr="00C005FC">
        <w:rPr>
          <w:rFonts w:ascii="Garamond" w:hAnsi="Garamond"/>
          <w:color w:val="000000"/>
          <w:lang w:val="en-US"/>
        </w:rPr>
        <w:t>attend to the debates about our critical methods with any less vigor</w:t>
      </w:r>
      <w:r w:rsidR="00AC7216" w:rsidRPr="00C005FC">
        <w:rPr>
          <w:rFonts w:ascii="Garamond" w:hAnsi="Garamond"/>
          <w:color w:val="000000"/>
          <w:lang w:val="en-US"/>
        </w:rPr>
        <w:t>. Instead</w:t>
      </w:r>
      <w:r w:rsidR="00C405E2" w:rsidRPr="00474309">
        <w:rPr>
          <w:rFonts w:ascii="Garamond" w:hAnsi="Garamond"/>
          <w:color w:val="000000"/>
          <w:lang w:val="en-US"/>
        </w:rPr>
        <w:t>, I want to consider what contemporary novels</w:t>
      </w:r>
      <w:r w:rsidR="00AB66A5">
        <w:rPr>
          <w:rFonts w:ascii="Garamond" w:hAnsi="Garamond"/>
          <w:color w:val="000000"/>
          <w:lang w:val="en-US"/>
        </w:rPr>
        <w:t xml:space="preserve">—specifically </w:t>
      </w:r>
      <w:r w:rsidR="007621ED">
        <w:rPr>
          <w:rFonts w:ascii="Garamond" w:hAnsi="Garamond"/>
          <w:color w:val="000000"/>
          <w:lang w:val="en-US"/>
        </w:rPr>
        <w:t xml:space="preserve">those we might consider </w:t>
      </w:r>
      <w:r w:rsidR="00AB66A5">
        <w:rPr>
          <w:rFonts w:ascii="Garamond" w:hAnsi="Garamond"/>
          <w:color w:val="000000"/>
          <w:lang w:val="en-US"/>
        </w:rPr>
        <w:t xml:space="preserve">within the </w:t>
      </w:r>
      <w:r w:rsidR="00F12C68">
        <w:rPr>
          <w:rFonts w:ascii="Garamond" w:hAnsi="Garamond"/>
          <w:color w:val="000000"/>
          <w:lang w:val="en-US"/>
        </w:rPr>
        <w:t>contested</w:t>
      </w:r>
      <w:r w:rsidR="00AB66A5">
        <w:rPr>
          <w:rFonts w:ascii="Garamond" w:hAnsi="Garamond"/>
          <w:color w:val="000000"/>
          <w:lang w:val="en-US"/>
        </w:rPr>
        <w:t xml:space="preserve"> genre of autofiction, which has been </w:t>
      </w:r>
      <w:r w:rsidR="00F12C68">
        <w:rPr>
          <w:rFonts w:ascii="Garamond" w:hAnsi="Garamond"/>
          <w:color w:val="000000"/>
          <w:lang w:val="en-US"/>
        </w:rPr>
        <w:t>receiving</w:t>
      </w:r>
      <w:r w:rsidR="00C676FE">
        <w:rPr>
          <w:rFonts w:ascii="Garamond" w:hAnsi="Garamond"/>
          <w:color w:val="000000"/>
          <w:lang w:val="en-US"/>
        </w:rPr>
        <w:t xml:space="preserve"> a growing amount of attention in the last decade—</w:t>
      </w:r>
      <w:r w:rsidR="00BF3B0B" w:rsidRPr="00474309">
        <w:rPr>
          <w:rFonts w:ascii="Garamond" w:hAnsi="Garamond"/>
          <w:color w:val="000000"/>
          <w:lang w:val="en-US"/>
        </w:rPr>
        <w:t>think about when they read other texts and themselves</w:t>
      </w:r>
      <w:r w:rsidR="005B0945">
        <w:rPr>
          <w:rFonts w:ascii="Garamond" w:hAnsi="Garamond"/>
          <w:color w:val="000000"/>
          <w:lang w:val="en-US"/>
        </w:rPr>
        <w:t xml:space="preserve">, </w:t>
      </w:r>
      <w:r w:rsidR="007A2349">
        <w:rPr>
          <w:rFonts w:ascii="Garamond" w:hAnsi="Garamond"/>
          <w:color w:val="000000"/>
          <w:lang w:val="en-US"/>
        </w:rPr>
        <w:t>as they</w:t>
      </w:r>
      <w:r w:rsidR="005B0945">
        <w:rPr>
          <w:rFonts w:ascii="Garamond" w:hAnsi="Garamond"/>
          <w:color w:val="000000"/>
          <w:lang w:val="en-US"/>
        </w:rPr>
        <w:t xml:space="preserve"> </w:t>
      </w:r>
      <w:r w:rsidR="00A62672">
        <w:rPr>
          <w:rFonts w:ascii="Garamond" w:hAnsi="Garamond"/>
          <w:color w:val="000000"/>
          <w:lang w:val="en-US"/>
        </w:rPr>
        <w:t xml:space="preserve">construct a </w:t>
      </w:r>
      <w:r w:rsidR="00A521C4">
        <w:rPr>
          <w:rFonts w:ascii="Garamond" w:hAnsi="Garamond"/>
          <w:color w:val="000000"/>
          <w:lang w:val="en-US"/>
        </w:rPr>
        <w:t>system</w:t>
      </w:r>
      <w:r w:rsidR="00A62672">
        <w:rPr>
          <w:rFonts w:ascii="Garamond" w:hAnsi="Garamond"/>
          <w:color w:val="000000"/>
          <w:lang w:val="en-US"/>
        </w:rPr>
        <w:t xml:space="preserve"> </w:t>
      </w:r>
      <w:r w:rsidR="00A62672">
        <w:rPr>
          <w:rFonts w:ascii="Garamond" w:hAnsi="Garamond"/>
          <w:color w:val="000000"/>
          <w:lang w:val="en-US"/>
        </w:rPr>
        <w:lastRenderedPageBreak/>
        <w:t xml:space="preserve">of reading specifically attuned to </w:t>
      </w:r>
      <w:r w:rsidR="003C69E6">
        <w:rPr>
          <w:rFonts w:ascii="Garamond" w:hAnsi="Garamond"/>
          <w:color w:val="000000"/>
          <w:lang w:val="en-US"/>
        </w:rPr>
        <w:t>how</w:t>
      </w:r>
      <w:r w:rsidR="00021D8E">
        <w:rPr>
          <w:rFonts w:ascii="Garamond" w:hAnsi="Garamond"/>
          <w:color w:val="000000"/>
          <w:lang w:val="en-US"/>
        </w:rPr>
        <w:t xml:space="preserve"> the text wants itself to be read</w:t>
      </w:r>
      <w:r w:rsidR="00BF3B0B" w:rsidRPr="00474309">
        <w:rPr>
          <w:rFonts w:ascii="Garamond" w:hAnsi="Garamond"/>
          <w:color w:val="000000"/>
          <w:lang w:val="en-US"/>
        </w:rPr>
        <w:t>.</w:t>
      </w:r>
      <w:r w:rsidR="00454ED7">
        <w:rPr>
          <w:rStyle w:val="FootnoteReference"/>
          <w:rFonts w:ascii="Garamond" w:hAnsi="Garamond"/>
          <w:color w:val="000000"/>
          <w:lang w:val="en-US"/>
        </w:rPr>
        <w:footnoteReference w:id="7"/>
      </w:r>
      <w:r w:rsidR="00BF3B0B" w:rsidRPr="00474309">
        <w:rPr>
          <w:rFonts w:ascii="Garamond" w:hAnsi="Garamond"/>
          <w:color w:val="000000"/>
          <w:lang w:val="en-US"/>
        </w:rPr>
        <w:t xml:space="preserve"> </w:t>
      </w:r>
      <w:r w:rsidR="003F7A9E" w:rsidRPr="003577F5">
        <w:rPr>
          <w:rFonts w:ascii="Garamond" w:hAnsi="Garamond"/>
          <w:color w:val="000000"/>
          <w:lang w:val="en-US"/>
        </w:rPr>
        <w:t xml:space="preserve">As </w:t>
      </w:r>
      <w:r w:rsidR="00635446" w:rsidRPr="00881C77">
        <w:rPr>
          <w:rFonts w:ascii="Garamond" w:hAnsi="Garamond"/>
          <w:color w:val="000000"/>
          <w:lang w:val="en-US"/>
        </w:rPr>
        <w:t xml:space="preserve">thinking forms, </w:t>
      </w:r>
      <w:r w:rsidR="00635446" w:rsidRPr="004448B6">
        <w:rPr>
          <w:rFonts w:ascii="Garamond" w:hAnsi="Garamond"/>
          <w:color w:val="000000"/>
          <w:lang w:val="en-US"/>
        </w:rPr>
        <w:t xml:space="preserve">contemporary </w:t>
      </w:r>
      <w:proofErr w:type="spellStart"/>
      <w:r w:rsidR="00635446" w:rsidRPr="004448B6">
        <w:rPr>
          <w:rFonts w:ascii="Garamond" w:hAnsi="Garamond"/>
          <w:color w:val="000000"/>
          <w:lang w:val="en-US"/>
        </w:rPr>
        <w:t>auto</w:t>
      </w:r>
      <w:r w:rsidR="00474309">
        <w:rPr>
          <w:rFonts w:ascii="Garamond" w:hAnsi="Garamond"/>
          <w:color w:val="000000"/>
          <w:lang w:val="en-US"/>
        </w:rPr>
        <w:t>critic</w:t>
      </w:r>
      <w:r w:rsidR="00635446" w:rsidRPr="00474309">
        <w:rPr>
          <w:rFonts w:ascii="Garamond" w:hAnsi="Garamond"/>
          <w:color w:val="000000"/>
          <w:lang w:val="en-US"/>
        </w:rPr>
        <w:t>al</w:t>
      </w:r>
      <w:proofErr w:type="spellEnd"/>
      <w:r w:rsidR="00635446" w:rsidRPr="00474309">
        <w:rPr>
          <w:rFonts w:ascii="Garamond" w:hAnsi="Garamond"/>
          <w:color w:val="000000"/>
          <w:lang w:val="en-US"/>
        </w:rPr>
        <w:t xml:space="preserve"> novel</w:t>
      </w:r>
      <w:r w:rsidR="00FD19EC" w:rsidRPr="00474309">
        <w:rPr>
          <w:rFonts w:ascii="Garamond" w:hAnsi="Garamond"/>
          <w:color w:val="000000"/>
          <w:lang w:val="en-US"/>
        </w:rPr>
        <w:t>s</w:t>
      </w:r>
      <w:r w:rsidR="00635446" w:rsidRPr="00474309">
        <w:rPr>
          <w:rFonts w:ascii="Garamond" w:hAnsi="Garamond"/>
          <w:color w:val="000000"/>
          <w:lang w:val="en-US"/>
        </w:rPr>
        <w:t xml:space="preserve"> </w:t>
      </w:r>
      <w:r w:rsidR="0018178F" w:rsidRPr="00474309">
        <w:rPr>
          <w:rFonts w:ascii="Garamond" w:hAnsi="Garamond"/>
          <w:color w:val="000000"/>
          <w:lang w:val="en-US"/>
        </w:rPr>
        <w:t xml:space="preserve">resist the interpretative habits of professional readers by </w:t>
      </w:r>
      <w:r w:rsidR="00453CBF" w:rsidRPr="0071686F">
        <w:rPr>
          <w:rFonts w:ascii="Garamond" w:hAnsi="Garamond"/>
          <w:color w:val="000000"/>
          <w:lang w:val="en-US"/>
        </w:rPr>
        <w:t>creating their own critical frameworks</w:t>
      </w:r>
      <w:r w:rsidR="00C676FE">
        <w:rPr>
          <w:rFonts w:ascii="Garamond" w:hAnsi="Garamond"/>
          <w:color w:val="000000"/>
          <w:lang w:val="en-US"/>
        </w:rPr>
        <w:t xml:space="preserve"> that operate in negative or relief to collective prescriptions</w:t>
      </w:r>
      <w:r w:rsidR="00453CBF" w:rsidRPr="0071686F">
        <w:rPr>
          <w:rFonts w:ascii="Garamond" w:hAnsi="Garamond"/>
          <w:color w:val="000000"/>
          <w:lang w:val="en-US"/>
        </w:rPr>
        <w:t xml:space="preserve">, </w:t>
      </w:r>
      <w:r w:rsidR="0018178F" w:rsidRPr="0071686F">
        <w:rPr>
          <w:rFonts w:ascii="Garamond" w:hAnsi="Garamond"/>
          <w:color w:val="000000"/>
          <w:lang w:val="en-US"/>
        </w:rPr>
        <w:t>drawing</w:t>
      </w:r>
      <w:r w:rsidR="00635446" w:rsidRPr="0071686F">
        <w:rPr>
          <w:rFonts w:ascii="Garamond" w:hAnsi="Garamond"/>
          <w:color w:val="000000"/>
          <w:lang w:val="en-US"/>
        </w:rPr>
        <w:t xml:space="preserve"> attention to the limitations of institutional reading</w:t>
      </w:r>
      <w:r w:rsidR="00C55E25" w:rsidRPr="003577F5">
        <w:rPr>
          <w:rFonts w:ascii="Garamond" w:hAnsi="Garamond"/>
          <w:color w:val="000000"/>
          <w:lang w:val="en-US"/>
        </w:rPr>
        <w:t xml:space="preserve"> </w:t>
      </w:r>
      <w:r w:rsidR="009D3A92" w:rsidRPr="00881C77">
        <w:rPr>
          <w:rFonts w:ascii="Garamond" w:hAnsi="Garamond"/>
          <w:color w:val="000000"/>
          <w:lang w:val="en-US"/>
        </w:rPr>
        <w:t>and extol</w:t>
      </w:r>
      <w:r w:rsidR="00AB66A5">
        <w:rPr>
          <w:rFonts w:ascii="Garamond" w:hAnsi="Garamond"/>
          <w:color w:val="000000"/>
          <w:lang w:val="en-US"/>
        </w:rPr>
        <w:t>ling</w:t>
      </w:r>
      <w:r w:rsidR="009D3A92" w:rsidRPr="00881C77">
        <w:rPr>
          <w:rFonts w:ascii="Garamond" w:hAnsi="Garamond"/>
          <w:color w:val="000000"/>
          <w:lang w:val="en-US"/>
        </w:rPr>
        <w:t xml:space="preserve"> the </w:t>
      </w:r>
      <w:r w:rsidR="008352CD" w:rsidRPr="00881C77">
        <w:rPr>
          <w:rFonts w:ascii="Garamond" w:hAnsi="Garamond"/>
          <w:color w:val="000000"/>
          <w:lang w:val="en-US"/>
        </w:rPr>
        <w:t xml:space="preserve">affective and aesthetic </w:t>
      </w:r>
      <w:r w:rsidR="009D3A92" w:rsidRPr="004448B6">
        <w:rPr>
          <w:rFonts w:ascii="Garamond" w:hAnsi="Garamond"/>
          <w:color w:val="000000"/>
          <w:lang w:val="en-US"/>
        </w:rPr>
        <w:t>affordances of reading</w:t>
      </w:r>
      <w:r w:rsidR="001E038A" w:rsidRPr="002E4CAF">
        <w:rPr>
          <w:rFonts w:ascii="Garamond" w:hAnsi="Garamond"/>
          <w:color w:val="000000"/>
          <w:lang w:val="en-US"/>
        </w:rPr>
        <w:t xml:space="preserve"> </w:t>
      </w:r>
      <w:r w:rsidR="002813F5" w:rsidRPr="005640D2">
        <w:rPr>
          <w:rFonts w:ascii="Garamond" w:hAnsi="Garamond"/>
          <w:color w:val="000000"/>
          <w:lang w:val="en-US"/>
        </w:rPr>
        <w:t>limited to the individual</w:t>
      </w:r>
      <w:r w:rsidR="009D3A92" w:rsidRPr="004B1C86">
        <w:rPr>
          <w:rFonts w:ascii="Garamond" w:hAnsi="Garamond"/>
          <w:color w:val="000000"/>
          <w:lang w:val="en-US"/>
        </w:rPr>
        <w:t xml:space="preserve">. </w:t>
      </w:r>
    </w:p>
    <w:p w14:paraId="3CC19104" w14:textId="77777777" w:rsidR="00EE5830" w:rsidRPr="000E152E" w:rsidRDefault="00EE5830" w:rsidP="00EE5830">
      <w:pPr>
        <w:snapToGrid w:val="0"/>
        <w:spacing w:after="200" w:line="360" w:lineRule="auto"/>
        <w:ind w:firstLine="720"/>
        <w:rPr>
          <w:rFonts w:ascii="Garamond" w:hAnsi="Garamond"/>
          <w:bCs/>
          <w:lang w:val="en-US"/>
        </w:rPr>
      </w:pPr>
    </w:p>
    <w:p w14:paraId="564A76B4" w14:textId="60A2F4C6" w:rsidR="009D2241" w:rsidRPr="003577F5" w:rsidRDefault="0034171D" w:rsidP="009D2241">
      <w:pPr>
        <w:snapToGrid w:val="0"/>
        <w:spacing w:after="200" w:line="360" w:lineRule="auto"/>
        <w:jc w:val="center"/>
        <w:rPr>
          <w:rFonts w:ascii="Garamond" w:hAnsi="Garamond"/>
          <w:bCs/>
          <w:i/>
          <w:iCs/>
          <w:lang w:val="en-US"/>
        </w:rPr>
      </w:pPr>
      <w:r>
        <w:rPr>
          <w:rFonts w:ascii="Garamond" w:hAnsi="Garamond"/>
          <w:bCs/>
          <w:lang w:val="en-US"/>
        </w:rPr>
        <w:t xml:space="preserve">TRANSLATING, </w:t>
      </w:r>
      <w:r w:rsidR="009D2241" w:rsidRPr="0071686F">
        <w:rPr>
          <w:rFonts w:ascii="Garamond" w:hAnsi="Garamond"/>
          <w:bCs/>
          <w:lang w:val="en-US"/>
        </w:rPr>
        <w:t>MISREADING</w:t>
      </w:r>
    </w:p>
    <w:p w14:paraId="01B8C803" w14:textId="0DB9B65A" w:rsidR="009D2241" w:rsidRPr="00AD7A65" w:rsidRDefault="00EC45FC" w:rsidP="009D2241">
      <w:pPr>
        <w:snapToGrid w:val="0"/>
        <w:spacing w:after="200" w:line="360" w:lineRule="auto"/>
        <w:rPr>
          <w:rFonts w:ascii="Garamond" w:hAnsi="Garamond"/>
          <w:lang w:val="en-US"/>
        </w:rPr>
      </w:pPr>
      <w:r w:rsidRPr="00881C77">
        <w:rPr>
          <w:rFonts w:ascii="Garamond" w:hAnsi="Garamond"/>
          <w:bCs/>
          <w:lang w:val="en-US"/>
        </w:rPr>
        <w:t>Trying</w:t>
      </w:r>
      <w:r w:rsidR="00CB432A">
        <w:rPr>
          <w:rFonts w:ascii="Garamond" w:hAnsi="Garamond"/>
          <w:bCs/>
          <w:lang w:val="en-US"/>
        </w:rPr>
        <w:t>—but failing—</w:t>
      </w:r>
      <w:r w:rsidRPr="00CB432A">
        <w:rPr>
          <w:rFonts w:ascii="Garamond" w:hAnsi="Garamond"/>
          <w:bCs/>
          <w:lang w:val="en-US"/>
        </w:rPr>
        <w:t>to resist</w:t>
      </w:r>
      <w:r w:rsidR="004668B8" w:rsidRPr="00CB432A">
        <w:rPr>
          <w:rFonts w:ascii="Garamond" w:hAnsi="Garamond"/>
          <w:bCs/>
          <w:lang w:val="en-US"/>
        </w:rPr>
        <w:t xml:space="preserve"> institutional reading is a concern at the heart of Ben Lerner’s debut novel </w:t>
      </w:r>
      <w:r w:rsidR="004668B8" w:rsidRPr="00CB432A">
        <w:rPr>
          <w:rFonts w:ascii="Garamond" w:hAnsi="Garamond"/>
          <w:bCs/>
          <w:i/>
          <w:iCs/>
          <w:lang w:val="en-US"/>
        </w:rPr>
        <w:t>Leaving Atocha Station</w:t>
      </w:r>
      <w:r w:rsidR="004668B8" w:rsidRPr="00CB432A">
        <w:rPr>
          <w:rFonts w:ascii="Garamond" w:hAnsi="Garamond"/>
          <w:bCs/>
          <w:lang w:val="en-US"/>
        </w:rPr>
        <w:t>. Early in the novel, Lerner’s narrator Adam Gordon becomes obsessed with a man “los[</w:t>
      </w:r>
      <w:proofErr w:type="spellStart"/>
      <w:r w:rsidR="004668B8" w:rsidRPr="00CB432A">
        <w:rPr>
          <w:rFonts w:ascii="Garamond" w:hAnsi="Garamond"/>
          <w:bCs/>
          <w:lang w:val="en-US"/>
        </w:rPr>
        <w:t>ing</w:t>
      </w:r>
      <w:proofErr w:type="spellEnd"/>
      <w:r w:rsidR="004668B8" w:rsidRPr="00CB432A">
        <w:rPr>
          <w:rFonts w:ascii="Garamond" w:hAnsi="Garamond"/>
          <w:bCs/>
          <w:lang w:val="en-US"/>
        </w:rPr>
        <w:t>] his shit” in a gallery in Madrid, because he himself “</w:t>
      </w:r>
      <w:r w:rsidR="004668B8" w:rsidRPr="00CB432A">
        <w:rPr>
          <w:rFonts w:ascii="Garamond" w:hAnsi="Garamond"/>
          <w:lang w:val="en-US"/>
        </w:rPr>
        <w:t>was incapable of having a profound experience of art” (8).</w:t>
      </w:r>
      <w:r w:rsidR="004668B8" w:rsidRPr="007A768A">
        <w:rPr>
          <w:rStyle w:val="FootnoteReference"/>
          <w:rFonts w:ascii="Garamond" w:hAnsi="Garamond"/>
          <w:lang w:val="en-US"/>
        </w:rPr>
        <w:footnoteReference w:id="8"/>
      </w:r>
      <w:r w:rsidR="004668B8" w:rsidRPr="007A768A">
        <w:rPr>
          <w:rFonts w:ascii="Garamond" w:hAnsi="Garamond"/>
          <w:lang w:val="en-US"/>
        </w:rPr>
        <w:t xml:space="preserve"> Most critics and reviewers have misread this phrase as applying solely to visual art, and as indicative of the novel’s overall aesthetic impulses, </w:t>
      </w:r>
      <w:r w:rsidR="00171BEC">
        <w:rPr>
          <w:rFonts w:ascii="Garamond" w:hAnsi="Garamond"/>
          <w:lang w:val="en-US"/>
        </w:rPr>
        <w:t xml:space="preserve">without pausing to consider </w:t>
      </w:r>
      <w:r w:rsidR="004668B8" w:rsidRPr="007A768A">
        <w:rPr>
          <w:rFonts w:ascii="Garamond" w:hAnsi="Garamond"/>
          <w:lang w:val="en-US"/>
        </w:rPr>
        <w:t>other ae</w:t>
      </w:r>
      <w:r w:rsidR="004668B8" w:rsidRPr="000E152E">
        <w:rPr>
          <w:rFonts w:ascii="Garamond" w:hAnsi="Garamond"/>
          <w:lang w:val="en-US"/>
        </w:rPr>
        <w:t xml:space="preserve">sthetic experiences such as reading. </w:t>
      </w:r>
      <w:r w:rsidR="009D2241" w:rsidRPr="00156F87">
        <w:rPr>
          <w:rFonts w:ascii="Garamond" w:hAnsi="Garamond"/>
          <w:bCs/>
          <w:lang w:val="en-US"/>
        </w:rPr>
        <w:t xml:space="preserve">In foregrounding his narrator’s inability to have ‘a profound experience of art’, it might appear that Lerner’s novel is critiquing the institution’s inability to produce the soaring affects it once claimed it could. </w:t>
      </w:r>
      <w:r w:rsidR="00470A64" w:rsidRPr="00CB432A">
        <w:rPr>
          <w:rFonts w:ascii="Garamond" w:hAnsi="Garamond"/>
          <w:bCs/>
          <w:lang w:val="en-US"/>
        </w:rPr>
        <w:t>Cr</w:t>
      </w:r>
      <w:r w:rsidR="00470A64" w:rsidRPr="006251B0">
        <w:rPr>
          <w:rFonts w:ascii="Garamond" w:hAnsi="Garamond"/>
          <w:bCs/>
          <w:lang w:val="en-US"/>
        </w:rPr>
        <w:t xml:space="preserve">itics have documented precisely how institutions set up to preserve </w:t>
      </w:r>
      <w:r w:rsidR="00E812AB" w:rsidRPr="0071686F">
        <w:rPr>
          <w:rFonts w:ascii="Garamond" w:hAnsi="Garamond"/>
          <w:bCs/>
          <w:lang w:val="en-US"/>
        </w:rPr>
        <w:t xml:space="preserve">works of art </w:t>
      </w:r>
      <w:r w:rsidR="00470A64" w:rsidRPr="0071686F">
        <w:rPr>
          <w:rFonts w:ascii="Garamond" w:hAnsi="Garamond"/>
          <w:bCs/>
          <w:lang w:val="en-US"/>
        </w:rPr>
        <w:t xml:space="preserve">have inadvertently sapped </w:t>
      </w:r>
      <w:r w:rsidR="00E812AB" w:rsidRPr="0071686F">
        <w:rPr>
          <w:rFonts w:ascii="Garamond" w:hAnsi="Garamond"/>
          <w:bCs/>
          <w:lang w:val="en-US"/>
        </w:rPr>
        <w:t xml:space="preserve">the capacity for aesthetic </w:t>
      </w:r>
      <w:r w:rsidR="00863921" w:rsidRPr="003577F5">
        <w:rPr>
          <w:rFonts w:ascii="Garamond" w:hAnsi="Garamond"/>
          <w:bCs/>
          <w:lang w:val="en-US"/>
        </w:rPr>
        <w:t>transportation.</w:t>
      </w:r>
      <w:r w:rsidR="00863921" w:rsidRPr="007A768A">
        <w:rPr>
          <w:rStyle w:val="FootnoteReference"/>
          <w:rFonts w:ascii="Garamond" w:hAnsi="Garamond"/>
          <w:bCs/>
          <w:lang w:val="en-US"/>
        </w:rPr>
        <w:footnoteReference w:id="9"/>
      </w:r>
      <w:r w:rsidR="009D2241" w:rsidRPr="007A768A">
        <w:rPr>
          <w:rFonts w:ascii="Garamond" w:hAnsi="Garamond"/>
          <w:bCs/>
          <w:lang w:val="en-US"/>
        </w:rPr>
        <w:t xml:space="preserve"> But while Adam Gordon’s denial of profundity </w:t>
      </w:r>
      <w:r w:rsidR="003A2432" w:rsidRPr="000E152E">
        <w:rPr>
          <w:rFonts w:ascii="Garamond" w:hAnsi="Garamond"/>
          <w:bCs/>
          <w:lang w:val="en-US"/>
        </w:rPr>
        <w:t>seems to</w:t>
      </w:r>
      <w:r w:rsidR="009D2241" w:rsidRPr="000E152E">
        <w:rPr>
          <w:rFonts w:ascii="Garamond" w:hAnsi="Garamond"/>
          <w:bCs/>
          <w:lang w:val="en-US"/>
        </w:rPr>
        <w:t xml:space="preserve"> be the headline act, </w:t>
      </w:r>
      <w:r w:rsidR="00AD7A65">
        <w:rPr>
          <w:rFonts w:ascii="Garamond" w:hAnsi="Garamond"/>
          <w:bCs/>
          <w:lang w:val="en-US"/>
        </w:rPr>
        <w:t>what he does experience as profound</w:t>
      </w:r>
      <w:r w:rsidR="009D2241" w:rsidRPr="000E152E">
        <w:rPr>
          <w:rFonts w:ascii="Garamond" w:hAnsi="Garamond"/>
          <w:bCs/>
          <w:lang w:val="en-US"/>
        </w:rPr>
        <w:t xml:space="preserve"> has been overlooked as just the kind of affective investment in the institution that his provocative statement undermines: “</w:t>
      </w:r>
      <w:r w:rsidR="009D2241" w:rsidRPr="00AD7A65">
        <w:rPr>
          <w:rFonts w:ascii="Garamond" w:hAnsi="Garamond"/>
          <w:lang w:val="en-US"/>
        </w:rPr>
        <w:t xml:space="preserve">the closest I’d come to having a profound experience of art was probably the experience of this distance”, he says, citing that he “tended to find lines of poetry beautiful only when I encountered them quoted in prose… where the line breaks were replaced with slashes, so that what was communicated was less a particular poem than the echo of poetic possibility” (8–9). This </w:t>
      </w:r>
      <w:r w:rsidR="006C455D">
        <w:rPr>
          <w:rFonts w:ascii="Garamond" w:hAnsi="Garamond"/>
          <w:lang w:val="en-US"/>
        </w:rPr>
        <w:lastRenderedPageBreak/>
        <w:t>clarification</w:t>
      </w:r>
      <w:r w:rsidR="009D2241" w:rsidRPr="00AD7A65">
        <w:rPr>
          <w:rFonts w:ascii="Garamond" w:hAnsi="Garamond"/>
          <w:lang w:val="en-US"/>
        </w:rPr>
        <w:t xml:space="preserve"> rejects the affective power of artwork in isolation for the institution of close reading—</w:t>
      </w:r>
      <w:r w:rsidR="009D2241" w:rsidRPr="00AD7A65">
        <w:rPr>
          <w:rFonts w:ascii="Garamond" w:hAnsi="Garamond"/>
          <w:bCs/>
          <w:lang w:val="en-US"/>
        </w:rPr>
        <w:t xml:space="preserve">for what is more institutional than reading poetry quoted in essays? </w:t>
      </w:r>
    </w:p>
    <w:p w14:paraId="28DDCECB" w14:textId="5B9CDA70" w:rsidR="009D2241" w:rsidRPr="00F95F76" w:rsidRDefault="00FD19EC" w:rsidP="009D2241">
      <w:pPr>
        <w:snapToGrid w:val="0"/>
        <w:spacing w:after="200" w:line="360" w:lineRule="auto"/>
        <w:ind w:firstLine="720"/>
        <w:rPr>
          <w:rFonts w:ascii="Garamond" w:eastAsia="MS ????" w:hAnsi="Garamond"/>
          <w:lang w:val="en-US" w:eastAsia="zh-CN"/>
        </w:rPr>
      </w:pPr>
      <w:r w:rsidRPr="0071686F">
        <w:rPr>
          <w:rFonts w:ascii="Garamond" w:hAnsi="Garamond"/>
          <w:bCs/>
          <w:lang w:val="en-US"/>
        </w:rPr>
        <w:t xml:space="preserve">This </w:t>
      </w:r>
      <w:r w:rsidR="009D2241" w:rsidRPr="003577F5">
        <w:rPr>
          <w:rFonts w:ascii="Garamond" w:hAnsi="Garamond"/>
          <w:bCs/>
          <w:lang w:val="en-US"/>
        </w:rPr>
        <w:t>is a novel, after all, with a programmatic setting—Adam is the recipient of a Fulbright Scholarship, hosted by the vague Foundation, funding a “a long and research-driven poem, whatever that might mean, about the literary response to the Spanish Civil War”</w:t>
      </w:r>
      <w:r w:rsidR="009D2241" w:rsidRPr="00881C77">
        <w:rPr>
          <w:rFonts w:ascii="Garamond" w:hAnsi="Garamond"/>
          <w:bCs/>
          <w:lang w:val="en-US"/>
        </w:rPr>
        <w:t xml:space="preserve"> (119)—and one that also falls into the category of successful-American-abroad-novel, once common in the early twentieth century. As </w:t>
      </w:r>
      <w:proofErr w:type="spellStart"/>
      <w:r w:rsidR="009D2241" w:rsidRPr="00881C77">
        <w:rPr>
          <w:rFonts w:ascii="Garamond" w:hAnsi="Garamond"/>
          <w:bCs/>
          <w:lang w:val="en-US"/>
        </w:rPr>
        <w:t>Merve</w:t>
      </w:r>
      <w:proofErr w:type="spellEnd"/>
      <w:r w:rsidR="009D2241" w:rsidRPr="00881C77">
        <w:rPr>
          <w:rFonts w:ascii="Garamond" w:hAnsi="Garamond"/>
          <w:bCs/>
          <w:lang w:val="en-US"/>
        </w:rPr>
        <w:t xml:space="preserve"> Emre documents in </w:t>
      </w:r>
      <w:proofErr w:type="spellStart"/>
      <w:r w:rsidR="009D2241" w:rsidRPr="00881C77">
        <w:rPr>
          <w:rFonts w:ascii="Garamond" w:hAnsi="Garamond"/>
          <w:bCs/>
          <w:i/>
          <w:iCs/>
          <w:lang w:val="en-US"/>
        </w:rPr>
        <w:t>Paraliterary</w:t>
      </w:r>
      <w:proofErr w:type="spellEnd"/>
      <w:r w:rsidR="009D2241" w:rsidRPr="004448B6">
        <w:rPr>
          <w:rFonts w:ascii="Garamond" w:hAnsi="Garamond"/>
          <w:bCs/>
          <w:lang w:val="en-US"/>
        </w:rPr>
        <w:t xml:space="preserve"> (2017), “what all of these texts had in common was their allegedly faithful replicatio</w:t>
      </w:r>
      <w:r w:rsidR="009D2241" w:rsidRPr="002E4CAF">
        <w:rPr>
          <w:rFonts w:ascii="Garamond" w:hAnsi="Garamond"/>
          <w:bCs/>
          <w:lang w:val="en-US"/>
        </w:rPr>
        <w:t>n of discursive events, not only in the form of letters embedded into the novel but also in the word-for-word transcriptions of drawing room conversations, dances, and shopping excursions, replete with their own metacommunicative commentaries</w:t>
      </w:r>
      <w:r w:rsidR="00AE3DC4">
        <w:rPr>
          <w:rFonts w:ascii="Garamond" w:hAnsi="Garamond"/>
          <w:bCs/>
          <w:lang w:val="en-US"/>
        </w:rPr>
        <w:t>.”</w:t>
      </w:r>
      <w:r w:rsidR="00881C77">
        <w:rPr>
          <w:rStyle w:val="FootnoteReference"/>
          <w:rFonts w:ascii="Garamond" w:hAnsi="Garamond"/>
          <w:bCs/>
          <w:lang w:val="en-US"/>
        </w:rPr>
        <w:footnoteReference w:id="10"/>
      </w:r>
      <w:r w:rsidR="009D2241" w:rsidRPr="00881C77">
        <w:rPr>
          <w:rFonts w:ascii="Garamond" w:hAnsi="Garamond"/>
          <w:bCs/>
          <w:lang w:val="en-US"/>
        </w:rPr>
        <w:t xml:space="preserve"> </w:t>
      </w:r>
      <w:r w:rsidR="009D2241" w:rsidRPr="00A64063">
        <w:rPr>
          <w:rFonts w:ascii="Garamond" w:hAnsi="Garamond"/>
          <w:bCs/>
          <w:i/>
          <w:iCs/>
          <w:lang w:val="en-US"/>
        </w:rPr>
        <w:t>Leaving the Atocha Station</w:t>
      </w:r>
      <w:r w:rsidR="009D2241" w:rsidRPr="00A64063">
        <w:rPr>
          <w:rFonts w:ascii="Garamond" w:hAnsi="Garamond"/>
          <w:bCs/>
          <w:lang w:val="en-US"/>
        </w:rPr>
        <w:t xml:space="preserve">’s programmatic sensibilities sit very close to the surface of the novel: it even includes an essay Lerner wrote on the poetry of John </w:t>
      </w:r>
      <w:proofErr w:type="spellStart"/>
      <w:r w:rsidR="009D2241" w:rsidRPr="00A64063">
        <w:rPr>
          <w:rFonts w:ascii="Garamond" w:hAnsi="Garamond"/>
          <w:bCs/>
          <w:lang w:val="en-US"/>
        </w:rPr>
        <w:t>Ashbery</w:t>
      </w:r>
      <w:proofErr w:type="spellEnd"/>
      <w:r w:rsidR="009D2241" w:rsidRPr="00A64063">
        <w:rPr>
          <w:rFonts w:ascii="Garamond" w:hAnsi="Garamond"/>
          <w:bCs/>
          <w:lang w:val="en-US"/>
        </w:rPr>
        <w:t xml:space="preserve"> that had previously been published in a scholarly journal, transplanted into Adam’s thoughts,</w:t>
      </w:r>
      <w:r w:rsidR="009D2241" w:rsidRPr="004448B6">
        <w:rPr>
          <w:rFonts w:ascii="Garamond" w:hAnsi="Garamond"/>
          <w:bCs/>
          <w:lang w:val="en-US"/>
        </w:rPr>
        <w:t xml:space="preserve"> while a ‘word-for-word’ transcription of a messenger chat with a friend not back home but travelling in another country thus becomes a twenty-first century update of drawing room </w:t>
      </w:r>
      <w:r w:rsidR="00F95F76">
        <w:rPr>
          <w:rFonts w:ascii="Garamond" w:hAnsi="Garamond"/>
          <w:bCs/>
          <w:lang w:val="en-US"/>
        </w:rPr>
        <w:t>conversation</w:t>
      </w:r>
      <w:r w:rsidR="009D2241" w:rsidRPr="00F95F76">
        <w:rPr>
          <w:rFonts w:ascii="Garamond" w:hAnsi="Garamond"/>
          <w:bCs/>
          <w:lang w:val="en-US"/>
        </w:rPr>
        <w:t>; simply being an artist abroad turns Adam into an “artist of life”.</w:t>
      </w:r>
      <w:r w:rsidR="004448B6">
        <w:rPr>
          <w:rStyle w:val="FootnoteReference"/>
          <w:rFonts w:ascii="Garamond" w:hAnsi="Garamond"/>
          <w:bCs/>
          <w:lang w:val="en-US"/>
        </w:rPr>
        <w:footnoteReference w:id="11"/>
      </w:r>
      <w:r w:rsidR="009D2241" w:rsidRPr="00F95F76">
        <w:rPr>
          <w:rFonts w:ascii="Garamond" w:hAnsi="Garamond"/>
          <w:bCs/>
          <w:lang w:val="en-US"/>
        </w:rPr>
        <w:t xml:space="preserve"> And by </w:t>
      </w:r>
      <w:r w:rsidR="009D2241" w:rsidRPr="00F95F76">
        <w:rPr>
          <w:rFonts w:ascii="Garamond" w:eastAsia="MS ????" w:hAnsi="Garamond"/>
          <w:lang w:val="en-US" w:eastAsia="zh-CN"/>
        </w:rPr>
        <w:t xml:space="preserve">playing self-consciously </w:t>
      </w:r>
      <w:r w:rsidR="009D2241" w:rsidRPr="007A768A">
        <w:rPr>
          <w:rFonts w:ascii="Garamond" w:eastAsia="MS ????" w:hAnsi="Garamond"/>
          <w:lang w:val="en-US" w:eastAsia="zh-CN"/>
        </w:rPr>
        <w:t>with the critical structures of its own construction</w:t>
      </w:r>
      <w:r w:rsidR="00DE5A9A">
        <w:rPr>
          <w:rFonts w:ascii="Garamond" w:eastAsia="MS ????" w:hAnsi="Garamond"/>
          <w:lang w:val="en-US" w:eastAsia="zh-CN"/>
        </w:rPr>
        <w:t>—</w:t>
      </w:r>
      <w:r w:rsidR="00DE5A9A" w:rsidRPr="00DE5A9A">
        <w:rPr>
          <w:rFonts w:ascii="Garamond" w:hAnsi="Garamond"/>
          <w:bCs/>
          <w:lang w:val="en-US"/>
        </w:rPr>
        <w:t xml:space="preserve"> </w:t>
      </w:r>
      <w:r w:rsidR="00DE5A9A" w:rsidRPr="000E152E">
        <w:rPr>
          <w:rFonts w:ascii="Garamond" w:hAnsi="Garamond"/>
          <w:bCs/>
          <w:lang w:val="en-US"/>
        </w:rPr>
        <w:t>the profundity of ‘quotation’ suggests a way of reading the images in the nov</w:t>
      </w:r>
      <w:r w:rsidR="00DE5A9A" w:rsidRPr="00F95F76">
        <w:rPr>
          <w:rFonts w:ascii="Garamond" w:hAnsi="Garamond"/>
          <w:bCs/>
          <w:lang w:val="en-US"/>
        </w:rPr>
        <w:t>el</w:t>
      </w:r>
      <w:r w:rsidR="00DE5A9A">
        <w:rPr>
          <w:rFonts w:ascii="Garamond" w:hAnsi="Garamond"/>
          <w:bCs/>
          <w:lang w:val="en-US"/>
        </w:rPr>
        <w:t>, for example—</w:t>
      </w:r>
      <w:r w:rsidR="009D2241" w:rsidRPr="007A768A">
        <w:rPr>
          <w:rFonts w:ascii="Garamond" w:eastAsia="MS ????" w:hAnsi="Garamond"/>
          <w:lang w:val="en-US" w:eastAsia="zh-CN"/>
        </w:rPr>
        <w:t xml:space="preserve">Lerner’s novel </w:t>
      </w:r>
      <w:r w:rsidR="009D2241" w:rsidRPr="000E152E">
        <w:rPr>
          <w:rFonts w:ascii="Garamond" w:hAnsi="Garamond"/>
          <w:bCs/>
          <w:lang w:val="en-US"/>
        </w:rPr>
        <w:t>incorporates its own language for interpretation</w:t>
      </w:r>
      <w:r w:rsidR="009D2241" w:rsidRPr="00F95F76">
        <w:rPr>
          <w:rFonts w:ascii="Garamond" w:hAnsi="Garamond"/>
          <w:bCs/>
          <w:lang w:val="en-US"/>
        </w:rPr>
        <w:t xml:space="preserve">. </w:t>
      </w:r>
    </w:p>
    <w:p w14:paraId="605301F6" w14:textId="5BB5131C" w:rsidR="009D2241" w:rsidRPr="00BB5A12" w:rsidRDefault="009D2241" w:rsidP="009D2241">
      <w:pPr>
        <w:snapToGrid w:val="0"/>
        <w:spacing w:after="200" w:line="360" w:lineRule="auto"/>
        <w:ind w:firstLine="720"/>
        <w:rPr>
          <w:rFonts w:ascii="Garamond" w:hAnsi="Garamond"/>
          <w:bCs/>
          <w:lang w:val="en-US"/>
        </w:rPr>
      </w:pPr>
      <w:r w:rsidRPr="00C62B95">
        <w:rPr>
          <w:rFonts w:ascii="Garamond" w:hAnsi="Garamond"/>
          <w:bCs/>
          <w:lang w:val="en-US"/>
        </w:rPr>
        <w:t xml:space="preserve">As the narrator of Mary McCarthy’s 1971 coming of age novel </w:t>
      </w:r>
      <w:r w:rsidRPr="0071686F">
        <w:rPr>
          <w:rFonts w:ascii="Garamond" w:hAnsi="Garamond"/>
          <w:bCs/>
          <w:i/>
          <w:iCs/>
          <w:lang w:val="en-US"/>
        </w:rPr>
        <w:t>Birds of America</w:t>
      </w:r>
      <w:r w:rsidRPr="0071686F">
        <w:rPr>
          <w:rFonts w:ascii="Garamond" w:hAnsi="Garamond"/>
          <w:bCs/>
          <w:lang w:val="en-US"/>
        </w:rPr>
        <w:t xml:space="preserve"> wrote in a letter to his mother, “[b]</w:t>
      </w:r>
      <w:proofErr w:type="spellStart"/>
      <w:r w:rsidRPr="0071686F">
        <w:rPr>
          <w:rFonts w:ascii="Garamond" w:hAnsi="Garamond"/>
          <w:bCs/>
          <w:lang w:val="en-US"/>
        </w:rPr>
        <w:t>eing</w:t>
      </w:r>
      <w:proofErr w:type="spellEnd"/>
      <w:r w:rsidRPr="0071686F">
        <w:rPr>
          <w:rFonts w:ascii="Garamond" w:hAnsi="Garamond"/>
          <w:bCs/>
          <w:lang w:val="en-US"/>
        </w:rPr>
        <w:t xml:space="preserve"> abroad makes you conscious of the whole imitative side of human behavior</w:t>
      </w:r>
      <w:r w:rsidR="002E4CAF">
        <w:rPr>
          <w:rFonts w:ascii="Garamond" w:hAnsi="Garamond"/>
          <w:bCs/>
          <w:lang w:val="en-US"/>
        </w:rPr>
        <w:t>.</w:t>
      </w:r>
      <w:r w:rsidRPr="0071686F">
        <w:rPr>
          <w:rFonts w:ascii="Garamond" w:hAnsi="Garamond"/>
          <w:bCs/>
          <w:lang w:val="en-US"/>
        </w:rPr>
        <w:t>”</w:t>
      </w:r>
      <w:r w:rsidR="002E4CAF">
        <w:rPr>
          <w:rStyle w:val="FootnoteReference"/>
          <w:rFonts w:ascii="Garamond" w:hAnsi="Garamond"/>
          <w:bCs/>
          <w:lang w:val="en-US"/>
        </w:rPr>
        <w:footnoteReference w:id="12"/>
      </w:r>
      <w:r w:rsidRPr="0071686F">
        <w:rPr>
          <w:rFonts w:ascii="Garamond" w:hAnsi="Garamond"/>
          <w:bCs/>
          <w:lang w:val="en-US"/>
        </w:rPr>
        <w:t xml:space="preserve"> </w:t>
      </w:r>
      <w:r w:rsidR="00171BEC">
        <w:rPr>
          <w:rFonts w:ascii="Garamond" w:hAnsi="Garamond"/>
          <w:bCs/>
          <w:lang w:val="en-US"/>
        </w:rPr>
        <w:t xml:space="preserve">And in Lerner’s rendition of this trope, </w:t>
      </w:r>
      <w:r w:rsidRPr="0071686F">
        <w:rPr>
          <w:rFonts w:ascii="Garamond" w:hAnsi="Garamond"/>
          <w:bCs/>
          <w:lang w:val="en-US"/>
        </w:rPr>
        <w:t>Adam Gordon imitates precisely the stereotypical b</w:t>
      </w:r>
      <w:r w:rsidRPr="003577F5">
        <w:rPr>
          <w:rFonts w:ascii="Garamond" w:hAnsi="Garamond"/>
          <w:bCs/>
          <w:lang w:val="en-US"/>
        </w:rPr>
        <w:t>ehavior an artist might perform while abroad in Europe</w:t>
      </w:r>
      <w:r w:rsidRPr="00294800">
        <w:rPr>
          <w:rFonts w:ascii="Garamond" w:hAnsi="Garamond"/>
          <w:bCs/>
          <w:lang w:val="en-US"/>
        </w:rPr>
        <w:t>: daily hash taking, writing poetry in public squares, befriending bohemians, visiting museums, struggling with the language, all fed by deep reserves of creative anxiety spurred on by a sense of failur</w:t>
      </w:r>
      <w:r w:rsidRPr="00C62B95">
        <w:rPr>
          <w:rFonts w:ascii="Garamond" w:hAnsi="Garamond"/>
          <w:bCs/>
          <w:lang w:val="en-US"/>
        </w:rPr>
        <w:t xml:space="preserve">e about what he’s doing there and what he will do when he leaves. The further he progresses through his time on his fellowship, the more his anxiety about the limits of aesthetic power can only be countered by a cocktail of uppers, downers, and weed. Early in the novel, in a long, rambling description, we are told hash produces </w:t>
      </w:r>
      <w:r w:rsidRPr="00C62B95">
        <w:rPr>
          <w:rFonts w:ascii="Garamond" w:eastAsia="MS Minngs" w:hAnsi="Garamond" w:cs="Arial"/>
          <w:lang w:val="en-US"/>
        </w:rPr>
        <w:t>“a small wave of euphoria”</w:t>
      </w:r>
      <w:r w:rsidR="00A72F4B" w:rsidRPr="0071686F">
        <w:rPr>
          <w:rFonts w:ascii="Garamond" w:eastAsia="MS Minngs" w:hAnsi="Garamond" w:cs="Arial"/>
          <w:lang w:val="en-US"/>
        </w:rPr>
        <w:t>;</w:t>
      </w:r>
      <w:r w:rsidRPr="0071686F">
        <w:rPr>
          <w:rFonts w:ascii="Garamond" w:eastAsia="MS Minngs" w:hAnsi="Garamond" w:cs="Arial"/>
          <w:lang w:val="en-US"/>
        </w:rPr>
        <w:t xml:space="preserve"> this affect </w:t>
      </w:r>
      <w:r w:rsidR="00A72F4B" w:rsidRPr="0071686F">
        <w:rPr>
          <w:rFonts w:ascii="Garamond" w:eastAsia="MS Minngs" w:hAnsi="Garamond" w:cs="Arial"/>
          <w:lang w:val="en-US"/>
        </w:rPr>
        <w:t xml:space="preserve">is </w:t>
      </w:r>
      <w:r w:rsidRPr="003577F5">
        <w:rPr>
          <w:rFonts w:ascii="Garamond" w:eastAsia="MS Minngs" w:hAnsi="Garamond" w:cs="Arial"/>
          <w:lang w:val="en-US"/>
        </w:rPr>
        <w:t>mirrored in the prose, which rolls in a ratiocinative motion, syntactically accumulating towards the “rush of what [Adam] considered love”</w:t>
      </w:r>
      <w:r w:rsidRPr="00881C77">
        <w:rPr>
          <w:rFonts w:ascii="Garamond" w:eastAsia="MS Minngs" w:hAnsi="Garamond" w:cs="Arial"/>
          <w:lang w:val="en-US"/>
        </w:rPr>
        <w:t xml:space="preserve"> (15). And because it is love that he needs, this addiction becomes</w:t>
      </w:r>
      <w:r w:rsidRPr="00881C77">
        <w:rPr>
          <w:rFonts w:ascii="Garamond" w:hAnsi="Garamond"/>
          <w:bCs/>
          <w:lang w:val="en-US"/>
        </w:rPr>
        <w:t xml:space="preserve"> a poor coping </w:t>
      </w:r>
      <w:r w:rsidRPr="00881C77">
        <w:rPr>
          <w:rFonts w:ascii="Garamond" w:hAnsi="Garamond"/>
          <w:bCs/>
          <w:lang w:val="en-US"/>
        </w:rPr>
        <w:lastRenderedPageBreak/>
        <w:t xml:space="preserve">mechanism to help him perform the social </w:t>
      </w:r>
      <w:proofErr w:type="spellStart"/>
      <w:r w:rsidRPr="00881C77">
        <w:rPr>
          <w:rFonts w:ascii="Garamond" w:hAnsi="Garamond"/>
          <w:bCs/>
          <w:lang w:val="en-US"/>
        </w:rPr>
        <w:t>affects</w:t>
      </w:r>
      <w:proofErr w:type="spellEnd"/>
      <w:r w:rsidRPr="00881C77">
        <w:rPr>
          <w:rFonts w:ascii="Garamond" w:hAnsi="Garamond"/>
          <w:bCs/>
          <w:lang w:val="en-US"/>
        </w:rPr>
        <w:t xml:space="preserve"> of generosity and empathy expected of him by others, primarily at his public readings and appearances and in private conversa</w:t>
      </w:r>
      <w:r w:rsidRPr="004448B6">
        <w:rPr>
          <w:rFonts w:ascii="Garamond" w:hAnsi="Garamond"/>
          <w:bCs/>
          <w:lang w:val="en-US"/>
        </w:rPr>
        <w:t xml:space="preserve">tions with his Spanish friends. </w:t>
      </w:r>
      <w:r w:rsidR="00A72F4B" w:rsidRPr="002E4CAF">
        <w:rPr>
          <w:rFonts w:ascii="Garamond" w:hAnsi="Garamond"/>
          <w:bCs/>
          <w:lang w:val="en-US"/>
        </w:rPr>
        <w:t>Imitation, for Adam, becomes the zero-sum game of addiction</w:t>
      </w:r>
      <w:r w:rsidR="00BB5A12">
        <w:rPr>
          <w:rFonts w:ascii="Garamond" w:hAnsi="Garamond"/>
          <w:bCs/>
          <w:lang w:val="en-US"/>
        </w:rPr>
        <w:t xml:space="preserve"> spurred on by an anxiety about lack of </w:t>
      </w:r>
      <w:r w:rsidR="001F21F2">
        <w:rPr>
          <w:rFonts w:ascii="Garamond" w:hAnsi="Garamond"/>
          <w:bCs/>
          <w:lang w:val="en-US"/>
        </w:rPr>
        <w:t xml:space="preserve">aesthetic </w:t>
      </w:r>
      <w:r w:rsidR="00BB5A12">
        <w:rPr>
          <w:rFonts w:ascii="Garamond" w:hAnsi="Garamond"/>
          <w:bCs/>
          <w:lang w:val="en-US"/>
        </w:rPr>
        <w:t>feeling</w:t>
      </w:r>
      <w:r w:rsidR="00163971">
        <w:rPr>
          <w:rFonts w:ascii="Garamond" w:hAnsi="Garamond"/>
          <w:bCs/>
          <w:lang w:val="en-US"/>
        </w:rPr>
        <w:t xml:space="preserve"> for anything other than quotation</w:t>
      </w:r>
      <w:r w:rsidR="004418E6">
        <w:rPr>
          <w:rFonts w:ascii="Garamond" w:hAnsi="Garamond"/>
          <w:bCs/>
          <w:lang w:val="en-US"/>
        </w:rPr>
        <w:t>.</w:t>
      </w:r>
      <w:r w:rsidR="00A72F4B" w:rsidRPr="00BB5A12">
        <w:rPr>
          <w:rFonts w:ascii="Garamond" w:hAnsi="Garamond"/>
          <w:bCs/>
          <w:lang w:val="en-US"/>
        </w:rPr>
        <w:t xml:space="preserve"> </w:t>
      </w:r>
    </w:p>
    <w:p w14:paraId="6B7F1E65" w14:textId="7709A7C2" w:rsidR="009D2241" w:rsidRPr="004B1C86" w:rsidRDefault="009D2241" w:rsidP="009D2241">
      <w:pPr>
        <w:snapToGrid w:val="0"/>
        <w:spacing w:after="200" w:line="360" w:lineRule="auto"/>
        <w:ind w:firstLine="720"/>
        <w:rPr>
          <w:rFonts w:ascii="Garamond" w:hAnsi="Garamond"/>
          <w:bCs/>
          <w:lang w:val="en-US"/>
        </w:rPr>
      </w:pPr>
      <w:r w:rsidRPr="0071686F">
        <w:rPr>
          <w:rFonts w:ascii="Garamond" w:hAnsi="Garamond"/>
          <w:bCs/>
          <w:lang w:val="en-US"/>
        </w:rPr>
        <w:t xml:space="preserve">Even his own reading becomes driven by imitation. In a passage that describes Adam Gordon reading Tolstoy’s </w:t>
      </w:r>
      <w:r w:rsidRPr="0071686F">
        <w:rPr>
          <w:rFonts w:ascii="Garamond" w:hAnsi="Garamond"/>
          <w:bCs/>
          <w:i/>
          <w:iCs/>
          <w:lang w:val="en-US"/>
        </w:rPr>
        <w:t xml:space="preserve">The Kreutzer Sonata </w:t>
      </w:r>
      <w:r w:rsidRPr="0071686F">
        <w:rPr>
          <w:rFonts w:ascii="Garamond" w:hAnsi="Garamond"/>
          <w:bCs/>
          <w:lang w:val="en-US"/>
        </w:rPr>
        <w:t xml:space="preserve">(1889) on the train to Granada, </w:t>
      </w:r>
      <w:r w:rsidR="00FD19EC" w:rsidRPr="00881C77">
        <w:rPr>
          <w:rFonts w:ascii="Garamond" w:hAnsi="Garamond"/>
          <w:bCs/>
          <w:lang w:val="en-US"/>
        </w:rPr>
        <w:t>Lerner self-</w:t>
      </w:r>
      <w:r w:rsidR="00BB5A12" w:rsidRPr="00AE3DC4">
        <w:rPr>
          <w:rFonts w:ascii="Garamond" w:hAnsi="Garamond"/>
          <w:bCs/>
          <w:lang w:val="en-US"/>
        </w:rPr>
        <w:t>consciously</w:t>
      </w:r>
      <w:r w:rsidR="00FD19EC" w:rsidRPr="00AE3DC4">
        <w:rPr>
          <w:rFonts w:ascii="Garamond" w:hAnsi="Garamond"/>
          <w:bCs/>
          <w:lang w:val="en-US"/>
        </w:rPr>
        <w:t xml:space="preserve"> </w:t>
      </w:r>
      <w:r w:rsidRPr="004448B6">
        <w:rPr>
          <w:rFonts w:ascii="Garamond" w:hAnsi="Garamond"/>
          <w:bCs/>
          <w:lang w:val="en-US"/>
        </w:rPr>
        <w:t xml:space="preserve">echoes the style of Anna reading on the train in </w:t>
      </w:r>
      <w:r w:rsidRPr="002E4CAF">
        <w:rPr>
          <w:rFonts w:ascii="Garamond" w:hAnsi="Garamond"/>
          <w:bCs/>
          <w:i/>
          <w:iCs/>
          <w:lang w:val="en-US"/>
        </w:rPr>
        <w:t xml:space="preserve">Anna Karenina </w:t>
      </w:r>
      <w:r w:rsidRPr="005640D2">
        <w:rPr>
          <w:rFonts w:ascii="Garamond" w:hAnsi="Garamond"/>
          <w:bCs/>
          <w:lang w:val="en-US"/>
        </w:rPr>
        <w:t>(1878). Trying to find a half-remembered scene about a train:</w:t>
      </w:r>
    </w:p>
    <w:p w14:paraId="06BDF557" w14:textId="77777777" w:rsidR="009D2241" w:rsidRPr="004B1C86" w:rsidRDefault="009D2241" w:rsidP="009D2241">
      <w:pPr>
        <w:snapToGrid w:val="0"/>
        <w:spacing w:after="200" w:line="360" w:lineRule="auto"/>
        <w:ind w:left="720"/>
        <w:rPr>
          <w:rFonts w:ascii="Garamond" w:hAnsi="Garamond"/>
          <w:bCs/>
          <w:lang w:val="en-US"/>
        </w:rPr>
      </w:pPr>
      <w:r w:rsidRPr="004B1C86">
        <w:rPr>
          <w:rFonts w:ascii="Garamond" w:hAnsi="Garamond"/>
          <w:bCs/>
          <w:lang w:val="en-US"/>
        </w:rPr>
        <w:t xml:space="preserve">[E]very sentence, regardless of its subject, became mimetic of the action of the train, and the train mimetic of the sentence, and I felt suddenly coeval with its syntax. Because the sentences of Tolstoy, or rather Constance Garnett’s translation of Tolstoy, were in perfect harmony with the motion of the </w:t>
      </w:r>
      <w:proofErr w:type="spellStart"/>
      <w:r w:rsidRPr="004B1C86">
        <w:rPr>
          <w:rFonts w:ascii="Garamond" w:hAnsi="Garamond"/>
          <w:bCs/>
          <w:lang w:val="en-US"/>
        </w:rPr>
        <w:t>Talgo</w:t>
      </w:r>
      <w:proofErr w:type="spellEnd"/>
      <w:r w:rsidRPr="004B1C86">
        <w:rPr>
          <w:rFonts w:ascii="Garamond" w:hAnsi="Garamond"/>
          <w:bCs/>
          <w:lang w:val="en-US"/>
        </w:rPr>
        <w:t>, real time and the time of prose began to merge, and reading, instead of removing me from the world, intensified my experience of the present.</w:t>
      </w:r>
      <w:r w:rsidRPr="005640D2">
        <w:rPr>
          <w:rFonts w:ascii="Garamond" w:hAnsi="Garamond"/>
          <w:bCs/>
          <w:lang w:val="en-US"/>
        </w:rPr>
        <w:t xml:space="preserve"> (89)</w:t>
      </w:r>
    </w:p>
    <w:p w14:paraId="4079CCC4" w14:textId="4875AA7F" w:rsidR="009D2241" w:rsidRPr="00EC24BA" w:rsidRDefault="00EC24BA" w:rsidP="009D2241">
      <w:pPr>
        <w:snapToGrid w:val="0"/>
        <w:spacing w:after="200" w:line="360" w:lineRule="auto"/>
        <w:rPr>
          <w:rFonts w:ascii="Garamond" w:hAnsi="Garamond"/>
          <w:bCs/>
          <w:lang w:val="en-US"/>
        </w:rPr>
      </w:pPr>
      <w:r>
        <w:rPr>
          <w:rFonts w:ascii="Garamond" w:hAnsi="Garamond"/>
          <w:bCs/>
          <w:lang w:val="en-US"/>
        </w:rPr>
        <w:t>He tells us this is the</w:t>
      </w:r>
      <w:r w:rsidRPr="00EC24BA">
        <w:rPr>
          <w:rFonts w:ascii="Garamond" w:hAnsi="Garamond"/>
          <w:bCs/>
          <w:lang w:val="en-US"/>
        </w:rPr>
        <w:t xml:space="preserve"> </w:t>
      </w:r>
      <w:r w:rsidR="009D2241" w:rsidRPr="00EC24BA">
        <w:rPr>
          <w:rFonts w:ascii="Garamond" w:hAnsi="Garamond"/>
          <w:bCs/>
          <w:lang w:val="en-US"/>
        </w:rPr>
        <w:t>“strange experience of reading” (90)</w:t>
      </w:r>
      <w:r w:rsidR="005E4F60">
        <w:rPr>
          <w:rFonts w:ascii="Garamond" w:hAnsi="Garamond"/>
          <w:bCs/>
          <w:lang w:val="en-US"/>
        </w:rPr>
        <w:t>, which</w:t>
      </w:r>
      <w:r w:rsidR="009D2241" w:rsidRPr="00EC24BA">
        <w:rPr>
          <w:rFonts w:ascii="Garamond" w:hAnsi="Garamond"/>
          <w:bCs/>
          <w:lang w:val="en-US"/>
        </w:rPr>
        <w:t xml:space="preserve"> is in fact not that strange. Consider Anna on the train to Moscow, who begins to read an “English novel”: </w:t>
      </w:r>
    </w:p>
    <w:p w14:paraId="61B837DB" w14:textId="19F8DB7B" w:rsidR="006C055A" w:rsidRPr="00881C77" w:rsidRDefault="006C055A" w:rsidP="009D2241">
      <w:pPr>
        <w:snapToGrid w:val="0"/>
        <w:spacing w:after="200" w:line="360" w:lineRule="auto"/>
        <w:ind w:left="720"/>
        <w:rPr>
          <w:rFonts w:ascii="Garamond" w:hAnsi="Garamond"/>
          <w:bCs/>
          <w:lang w:val="en-US"/>
        </w:rPr>
      </w:pPr>
      <w:r w:rsidRPr="006C055A">
        <w:rPr>
          <w:rFonts w:ascii="Garamond" w:hAnsi="Garamond"/>
          <w:bCs/>
          <w:lang w:val="en-US"/>
        </w:rPr>
        <w:t xml:space="preserve">At </w:t>
      </w:r>
      <w:proofErr w:type="gramStart"/>
      <w:r w:rsidRPr="006C055A">
        <w:rPr>
          <w:rFonts w:ascii="Garamond" w:hAnsi="Garamond"/>
          <w:bCs/>
          <w:lang w:val="en-US"/>
        </w:rPr>
        <w:t>first</w:t>
      </w:r>
      <w:proofErr w:type="gramEnd"/>
      <w:r w:rsidRPr="006C055A">
        <w:rPr>
          <w:rFonts w:ascii="Garamond" w:hAnsi="Garamond"/>
          <w:bCs/>
          <w:lang w:val="en-US"/>
        </w:rPr>
        <w:t xml:space="preserve"> she could not read. For a while the bustle of people moving about disturbed her, and when the train had finally started it was impossible not to listen to the noises; then there was the snow, beating against the window on her left, to which it stuck, and the sight of the guard, who passed through the carriage closely wrapped up and covered with snow on one side; also the conversation about the awful snow-storm which was raging outside distracted her attention. And so it went on and on: the </w:t>
      </w:r>
      <w:r>
        <w:rPr>
          <w:rFonts w:ascii="Garamond" w:hAnsi="Garamond"/>
          <w:bCs/>
          <w:lang w:val="en-US"/>
        </w:rPr>
        <w:t>s</w:t>
      </w:r>
      <w:r w:rsidRPr="006C055A">
        <w:rPr>
          <w:rFonts w:ascii="Garamond" w:hAnsi="Garamond"/>
          <w:bCs/>
          <w:lang w:val="en-US"/>
        </w:rPr>
        <w:t>ame jolting and knocking, the same beating of the snow on the window-pane, the same rapid changes from steaming heat to cold, and back again to heat, the gleam of the same faces through the semi-darkness, and the same voices—but at last Anna began to read and to follow what she read</w:t>
      </w:r>
      <w:r>
        <w:rPr>
          <w:rFonts w:ascii="Garamond" w:hAnsi="Garamond"/>
          <w:bCs/>
          <w:lang w:val="en-US"/>
        </w:rPr>
        <w:t>…</w:t>
      </w:r>
      <w:r w:rsidRPr="006C055A">
        <w:rPr>
          <w:rFonts w:ascii="Garamond" w:hAnsi="Garamond"/>
          <w:bCs/>
          <w:lang w:val="en-US"/>
        </w:rPr>
        <w:t xml:space="preserve"> Anna read and understood, but it was unpleasant to read, that is to say, to follow the reflection of other people's lives. She was too eager to live herself.</w:t>
      </w:r>
      <w:r>
        <w:rPr>
          <w:rStyle w:val="FootnoteReference"/>
          <w:rFonts w:ascii="Garamond" w:hAnsi="Garamond"/>
          <w:bCs/>
          <w:lang w:val="en-US"/>
        </w:rPr>
        <w:footnoteReference w:id="13"/>
      </w:r>
    </w:p>
    <w:p w14:paraId="7F545EEE" w14:textId="4FC63126" w:rsidR="009D2241" w:rsidRPr="00B54517" w:rsidRDefault="009D2241" w:rsidP="009D2241">
      <w:pPr>
        <w:snapToGrid w:val="0"/>
        <w:spacing w:after="200" w:line="360" w:lineRule="auto"/>
        <w:rPr>
          <w:rFonts w:ascii="Garamond" w:hAnsi="Garamond"/>
          <w:b/>
          <w:i/>
          <w:iCs/>
          <w:lang w:val="en-US"/>
        </w:rPr>
      </w:pPr>
      <w:r w:rsidRPr="00881C77">
        <w:rPr>
          <w:rFonts w:ascii="Garamond" w:hAnsi="Garamond"/>
          <w:bCs/>
          <w:lang w:val="en-US"/>
        </w:rPr>
        <w:t>What was distasteful to Anna appears also to be distasteful to Adam Gordon, who prefers</w:t>
      </w:r>
      <w:r w:rsidRPr="004448B6">
        <w:rPr>
          <w:rFonts w:ascii="Garamond" w:hAnsi="Garamond"/>
          <w:bCs/>
          <w:lang w:val="en-US"/>
        </w:rPr>
        <w:t xml:space="preserve"> texts (read: poetry) that cannot be summarized after reading but instead are localized around the conditions of </w:t>
      </w:r>
      <w:proofErr w:type="spellStart"/>
      <w:r w:rsidRPr="004448B6">
        <w:rPr>
          <w:rFonts w:ascii="Garamond" w:hAnsi="Garamond"/>
          <w:bCs/>
          <w:lang w:val="en-US"/>
        </w:rPr>
        <w:t>metareading</w:t>
      </w:r>
      <w:proofErr w:type="spellEnd"/>
      <w:r w:rsidRPr="004448B6">
        <w:rPr>
          <w:rFonts w:ascii="Garamond" w:hAnsi="Garamond"/>
          <w:bCs/>
          <w:lang w:val="en-US"/>
        </w:rPr>
        <w:t xml:space="preserve">: “when you read about your reading in the time of your reading” (91). </w:t>
      </w:r>
      <w:r w:rsidRPr="004448B6">
        <w:rPr>
          <w:rFonts w:ascii="Garamond" w:hAnsi="Garamond"/>
          <w:bCs/>
          <w:lang w:val="en-US"/>
        </w:rPr>
        <w:lastRenderedPageBreak/>
        <w:t xml:space="preserve">Earlier in the novel, Adam notes how as much as he wanted to </w:t>
      </w:r>
      <w:r w:rsidRPr="002E4CAF">
        <w:rPr>
          <w:rFonts w:ascii="Garamond" w:hAnsi="Garamond"/>
          <w:bCs/>
          <w:lang w:val="en-US"/>
        </w:rPr>
        <w:t xml:space="preserve">read </w:t>
      </w:r>
      <w:r w:rsidRPr="005640D2">
        <w:rPr>
          <w:rFonts w:ascii="Garamond" w:eastAsia="MS ????" w:hAnsi="Garamond"/>
          <w:lang w:val="en-US" w:eastAsia="zh-CN"/>
        </w:rPr>
        <w:t xml:space="preserve">“masterful works of Spanish literature” to teach himself the language </w:t>
      </w:r>
      <w:r w:rsidRPr="008A5494">
        <w:rPr>
          <w:rFonts w:ascii="Garamond" w:eastAsia="MS ????" w:hAnsi="Garamond"/>
          <w:lang w:val="en-US" w:eastAsia="zh-CN"/>
        </w:rPr>
        <w:t>(</w:t>
      </w:r>
      <w:r w:rsidR="008A5494" w:rsidRPr="008A5494">
        <w:rPr>
          <w:rFonts w:ascii="Garamond" w:eastAsia="MS ????" w:hAnsi="Garamond"/>
          <w:lang w:val="en-US" w:eastAsia="zh-CN"/>
        </w:rPr>
        <w:t>19</w:t>
      </w:r>
      <w:r w:rsidRPr="008A5494">
        <w:rPr>
          <w:rFonts w:ascii="Garamond" w:eastAsia="MS ????" w:hAnsi="Garamond"/>
          <w:lang w:val="en-US" w:eastAsia="zh-CN"/>
        </w:rPr>
        <w:t>)</w:t>
      </w:r>
      <w:r w:rsidRPr="005640D2">
        <w:rPr>
          <w:rFonts w:ascii="Garamond" w:eastAsia="MS ????" w:hAnsi="Garamond"/>
          <w:lang w:val="en-US" w:eastAsia="zh-CN"/>
        </w:rPr>
        <w:t>, but he couldn’t,</w:t>
      </w:r>
      <w:r w:rsidRPr="004B1C86">
        <w:rPr>
          <w:rFonts w:ascii="Garamond" w:eastAsia="MS ????" w:hAnsi="Garamond"/>
          <w:bCs/>
          <w:lang w:val="en-US"/>
        </w:rPr>
        <w:t xml:space="preserve"> “in part because I had to look up so many words that I was never able to experience the motion of a sentence; it remained so many particles, never a wave.” </w:t>
      </w:r>
      <w:r w:rsidRPr="004B1C86">
        <w:rPr>
          <w:rFonts w:ascii="Garamond" w:hAnsi="Garamond"/>
          <w:bCs/>
          <w:lang w:val="en-US"/>
        </w:rPr>
        <w:t>R</w:t>
      </w:r>
      <w:r w:rsidRPr="004B1C86">
        <w:rPr>
          <w:rFonts w:ascii="Garamond" w:eastAsia="MS ????" w:hAnsi="Garamond"/>
          <w:bCs/>
          <w:lang w:val="en-US"/>
        </w:rPr>
        <w:t xml:space="preserve">eading poetry, however, this experience is crucially different: </w:t>
      </w:r>
    </w:p>
    <w:p w14:paraId="62CAC1C0" w14:textId="77777777" w:rsidR="009D2241" w:rsidRPr="00B262A8" w:rsidRDefault="009D2241" w:rsidP="009D2241">
      <w:pPr>
        <w:snapToGrid w:val="0"/>
        <w:spacing w:after="200" w:line="360" w:lineRule="auto"/>
        <w:ind w:left="720"/>
        <w:rPr>
          <w:rFonts w:ascii="Garamond" w:hAnsi="Garamond"/>
          <w:b/>
          <w:i/>
          <w:iCs/>
          <w:lang w:val="en-US"/>
        </w:rPr>
      </w:pPr>
      <w:r w:rsidRPr="002554F8">
        <w:rPr>
          <w:rFonts w:ascii="Garamond" w:eastAsia="MS ????" w:hAnsi="Garamond"/>
          <w:bCs/>
          <w:lang w:val="en-US"/>
        </w:rPr>
        <w:t>It was much easier for me to read a poem in Spanish than Spanish prose because all the unknowing and hesitation and failure involved in the attempt to experience the poem was familiar, it was wh</w:t>
      </w:r>
      <w:r w:rsidRPr="009E7141">
        <w:rPr>
          <w:rFonts w:ascii="Garamond" w:eastAsia="MS ????" w:hAnsi="Garamond"/>
          <w:bCs/>
          <w:lang w:val="en-US"/>
        </w:rPr>
        <w:t xml:space="preserve">at invested any poem with a negative power, its failure to move me moved me, at a little; my inability to grasp or be grasped by the poem in Spanish so resembled my inability to grasp or be grasped by the poem in English that I felt, in this respect, like </w:t>
      </w:r>
      <w:r w:rsidRPr="00B262A8">
        <w:rPr>
          <w:rFonts w:ascii="Garamond" w:eastAsia="MS ????" w:hAnsi="Garamond"/>
          <w:bCs/>
          <w:lang w:val="en-US"/>
        </w:rPr>
        <w:t>a native speaker. (20)</w:t>
      </w:r>
    </w:p>
    <w:p w14:paraId="1777D52B" w14:textId="69897AB6" w:rsidR="009D2241" w:rsidRPr="000E152E" w:rsidRDefault="009D2241" w:rsidP="009D2241">
      <w:pPr>
        <w:snapToGrid w:val="0"/>
        <w:spacing w:after="200" w:line="360" w:lineRule="auto"/>
        <w:rPr>
          <w:rFonts w:ascii="Garamond" w:hAnsi="Garamond"/>
          <w:lang w:val="en-US"/>
        </w:rPr>
      </w:pPr>
      <w:r w:rsidRPr="00B262A8">
        <w:rPr>
          <w:rFonts w:ascii="Garamond" w:hAnsi="Garamond"/>
          <w:bCs/>
          <w:lang w:val="en-US"/>
        </w:rPr>
        <w:t xml:space="preserve">Back on the train, Adam identifies how the best </w:t>
      </w:r>
      <w:proofErr w:type="spellStart"/>
      <w:r w:rsidRPr="00B262A8">
        <w:rPr>
          <w:rFonts w:ascii="Garamond" w:hAnsi="Garamond"/>
          <w:bCs/>
          <w:lang w:val="en-US"/>
        </w:rPr>
        <w:t>Ashbery</w:t>
      </w:r>
      <w:proofErr w:type="spellEnd"/>
      <w:r w:rsidRPr="00B262A8">
        <w:rPr>
          <w:rFonts w:ascii="Garamond" w:hAnsi="Garamond"/>
          <w:bCs/>
          <w:lang w:val="en-US"/>
        </w:rPr>
        <w:t xml:space="preserve"> poems, through his grammar of intimacy—the “‘it’, ‘you’, ‘we’, ‘I’”—invoke this system of reading by helping readers to “attend to [their] attention”</w:t>
      </w:r>
      <w:r w:rsidR="008A5494">
        <w:rPr>
          <w:rFonts w:ascii="Garamond" w:hAnsi="Garamond"/>
          <w:bCs/>
          <w:lang w:val="en-US"/>
        </w:rPr>
        <w:t xml:space="preserve"> (91)</w:t>
      </w:r>
      <w:r w:rsidRPr="00B262A8">
        <w:rPr>
          <w:rFonts w:ascii="Garamond" w:hAnsi="Garamond"/>
          <w:bCs/>
          <w:lang w:val="en-US"/>
        </w:rPr>
        <w:t xml:space="preserve">. </w:t>
      </w:r>
      <w:proofErr w:type="spellStart"/>
      <w:r w:rsidRPr="00B262A8">
        <w:rPr>
          <w:rFonts w:ascii="Garamond" w:hAnsi="Garamond"/>
          <w:lang w:val="en-US"/>
        </w:rPr>
        <w:t>Ashbery’s</w:t>
      </w:r>
      <w:proofErr w:type="spellEnd"/>
      <w:r w:rsidRPr="00B262A8">
        <w:rPr>
          <w:rFonts w:ascii="Garamond" w:hAnsi="Garamond"/>
          <w:lang w:val="en-US"/>
        </w:rPr>
        <w:t xml:space="preserve"> ghostly echo in </w:t>
      </w:r>
      <w:r w:rsidRPr="00C1527E">
        <w:rPr>
          <w:rFonts w:ascii="Garamond" w:hAnsi="Garamond"/>
          <w:lang w:val="en-US"/>
        </w:rPr>
        <w:t>Lerner’s novel is present right from its very title—</w:t>
      </w:r>
      <w:r w:rsidRPr="00C1527E">
        <w:rPr>
          <w:rFonts w:ascii="Garamond" w:hAnsi="Garamond"/>
          <w:i/>
          <w:iCs/>
          <w:lang w:val="en-US"/>
        </w:rPr>
        <w:t>Leaving the Atocha Station</w:t>
      </w:r>
      <w:r w:rsidRPr="004130CC">
        <w:rPr>
          <w:rFonts w:ascii="Garamond" w:hAnsi="Garamond"/>
          <w:lang w:val="en-US"/>
        </w:rPr>
        <w:t xml:space="preserve"> is the title of a poem in </w:t>
      </w:r>
      <w:proofErr w:type="spellStart"/>
      <w:r w:rsidRPr="004130CC">
        <w:rPr>
          <w:rFonts w:ascii="Garamond" w:hAnsi="Garamond"/>
          <w:lang w:val="en-US"/>
        </w:rPr>
        <w:t>Ashbery’s</w:t>
      </w:r>
      <w:proofErr w:type="spellEnd"/>
      <w:r w:rsidRPr="004130CC">
        <w:rPr>
          <w:rFonts w:ascii="Garamond" w:hAnsi="Garamond"/>
          <w:lang w:val="en-US"/>
        </w:rPr>
        <w:t xml:space="preserve"> 1962 collection </w:t>
      </w:r>
      <w:r w:rsidRPr="004130CC">
        <w:rPr>
          <w:rFonts w:ascii="Garamond" w:hAnsi="Garamond"/>
          <w:i/>
          <w:iCs/>
          <w:lang w:val="en-US"/>
        </w:rPr>
        <w:t>The Tennis Court Oath</w:t>
      </w:r>
      <w:r w:rsidRPr="004130CC">
        <w:rPr>
          <w:rFonts w:ascii="Garamond" w:hAnsi="Garamond"/>
          <w:lang w:val="en-US"/>
        </w:rPr>
        <w:t xml:space="preserve">. When asked about the significance of Atocha Station in a 1981 interview with A. Poulin for </w:t>
      </w:r>
      <w:r w:rsidRPr="004130CC">
        <w:rPr>
          <w:rFonts w:ascii="Garamond" w:hAnsi="Garamond"/>
          <w:i/>
          <w:iCs/>
          <w:lang w:val="en-US"/>
        </w:rPr>
        <w:t>Michigan Quarterly Review</w:t>
      </w:r>
      <w:r w:rsidRPr="004130CC">
        <w:rPr>
          <w:rFonts w:ascii="Garamond" w:hAnsi="Garamond"/>
          <w:lang w:val="en-US"/>
        </w:rPr>
        <w:t xml:space="preserve">, </w:t>
      </w:r>
      <w:proofErr w:type="spellStart"/>
      <w:r w:rsidRPr="004130CC">
        <w:rPr>
          <w:rFonts w:ascii="Garamond" w:hAnsi="Garamond"/>
          <w:lang w:val="en-US"/>
        </w:rPr>
        <w:t>Ashbery</w:t>
      </w:r>
      <w:proofErr w:type="spellEnd"/>
      <w:r w:rsidRPr="004130CC">
        <w:rPr>
          <w:rFonts w:ascii="Garamond" w:hAnsi="Garamond"/>
          <w:lang w:val="en-US"/>
        </w:rPr>
        <w:t xml:space="preserve"> claimed that it “was really nothing for me to be leaving this particular railway station,” and that the title “meant nothing to me at the time except that I was in a strange city going somewhere,” conceding that “the dislocated, incoherent fragments of images which make up the movement of the poem are probably like the experience you get from a train pulling out of a station… The dirt, the noises, the sliding away.”</w:t>
      </w:r>
      <w:r w:rsidRPr="007A768A">
        <w:rPr>
          <w:rStyle w:val="FootnoteReference"/>
          <w:rFonts w:ascii="Garamond" w:hAnsi="Garamond"/>
          <w:lang w:val="en-US"/>
        </w:rPr>
        <w:footnoteReference w:id="14"/>
      </w:r>
      <w:r w:rsidRPr="007A768A">
        <w:rPr>
          <w:rFonts w:ascii="Garamond" w:hAnsi="Garamond"/>
          <w:lang w:val="en-US"/>
        </w:rPr>
        <w:t xml:space="preserve"> </w:t>
      </w:r>
    </w:p>
    <w:p w14:paraId="6B39941B" w14:textId="3832BB11" w:rsidR="009D2241" w:rsidRPr="004B1C86" w:rsidRDefault="009D2241" w:rsidP="009D2241">
      <w:pPr>
        <w:snapToGrid w:val="0"/>
        <w:spacing w:after="200" w:line="360" w:lineRule="auto"/>
        <w:ind w:firstLine="720"/>
        <w:rPr>
          <w:rFonts w:ascii="Garamond" w:eastAsia="MS ????" w:hAnsi="Garamond"/>
          <w:lang w:val="en-US" w:eastAsia="zh-CN"/>
        </w:rPr>
      </w:pPr>
      <w:r w:rsidRPr="000E152E">
        <w:rPr>
          <w:rFonts w:ascii="Garamond" w:hAnsi="Garamond"/>
          <w:lang w:val="en-US"/>
        </w:rPr>
        <w:t xml:space="preserve">By evoking </w:t>
      </w:r>
      <w:proofErr w:type="spellStart"/>
      <w:r w:rsidRPr="000E152E">
        <w:rPr>
          <w:rFonts w:ascii="Garamond" w:hAnsi="Garamond"/>
          <w:lang w:val="en-US"/>
        </w:rPr>
        <w:t>Ashbery</w:t>
      </w:r>
      <w:proofErr w:type="spellEnd"/>
      <w:r w:rsidRPr="000E152E">
        <w:rPr>
          <w:rFonts w:ascii="Garamond" w:hAnsi="Garamond"/>
          <w:lang w:val="en-US"/>
        </w:rPr>
        <w:t>, Lerner enacts several modes of intertextuality at once. The named train station provides a site where the poetic and the political intersect, hinting always to the 2004 Madrid train bombings, an ev</w:t>
      </w:r>
      <w:r w:rsidRPr="00294800">
        <w:rPr>
          <w:rFonts w:ascii="Garamond" w:hAnsi="Garamond"/>
          <w:lang w:val="en-US"/>
        </w:rPr>
        <w:t>ent that occurred some forty years after the poem’s publication. He is also referencing “</w:t>
      </w:r>
      <w:proofErr w:type="spellStart"/>
      <w:r w:rsidRPr="00294800">
        <w:rPr>
          <w:rFonts w:ascii="Garamond" w:hAnsi="Garamond"/>
          <w:lang w:val="en-US"/>
        </w:rPr>
        <w:t>Ashbery’s</w:t>
      </w:r>
      <w:proofErr w:type="spellEnd"/>
      <w:r w:rsidRPr="00294800">
        <w:rPr>
          <w:rFonts w:ascii="Garamond" w:hAnsi="Garamond"/>
          <w:lang w:val="en-US"/>
        </w:rPr>
        <w:t xml:space="preserve"> own time abroad” in Paris in the early 1960s, through which we might imagine Adam working in the shadow of the work produced by American poets in Europe. But</w:t>
      </w:r>
      <w:r w:rsidRPr="0071686F">
        <w:rPr>
          <w:rFonts w:ascii="Garamond" w:hAnsi="Garamond"/>
          <w:lang w:val="en-US"/>
        </w:rPr>
        <w:t xml:space="preserve"> more than the evocation of literary forbears, what Lerner is evoking by narrating the process of reading poetry is a model of reading that eschews the interpretative aftermath. This type of close reading is attached to both the “movement of experience”, and is offered as the only mode of reading the kinds of text that “</w:t>
      </w:r>
      <w:proofErr w:type="spellStart"/>
      <w:r w:rsidRPr="0071686F">
        <w:rPr>
          <w:rFonts w:ascii="Garamond" w:hAnsi="Garamond"/>
          <w:lang w:val="en-US"/>
        </w:rPr>
        <w:t>creat</w:t>
      </w:r>
      <w:proofErr w:type="spellEnd"/>
      <w:r w:rsidRPr="0071686F">
        <w:rPr>
          <w:rFonts w:ascii="Garamond" w:hAnsi="Garamond"/>
          <w:lang w:val="en-US"/>
        </w:rPr>
        <w:t>[es] itself.”</w:t>
      </w:r>
      <w:r w:rsidRPr="007A768A">
        <w:rPr>
          <w:rStyle w:val="FootnoteReference"/>
          <w:rFonts w:ascii="Garamond" w:hAnsi="Garamond"/>
          <w:lang w:val="en-US"/>
        </w:rPr>
        <w:footnoteReference w:id="15"/>
      </w:r>
      <w:r w:rsidRPr="007A768A">
        <w:rPr>
          <w:rFonts w:ascii="Garamond" w:hAnsi="Garamond"/>
          <w:lang w:val="en-US"/>
        </w:rPr>
        <w:t xml:space="preserve"> As collage-inspired novels, both </w:t>
      </w:r>
      <w:r w:rsidRPr="000E152E">
        <w:rPr>
          <w:rFonts w:ascii="Garamond" w:hAnsi="Garamond"/>
          <w:i/>
          <w:iCs/>
          <w:lang w:val="en-US"/>
        </w:rPr>
        <w:t xml:space="preserve">Leaving the Atocha Station </w:t>
      </w:r>
      <w:r w:rsidRPr="00156F87">
        <w:rPr>
          <w:rFonts w:ascii="Garamond" w:hAnsi="Garamond"/>
          <w:lang w:val="en-US"/>
        </w:rPr>
        <w:t xml:space="preserve">and </w:t>
      </w:r>
      <w:r w:rsidRPr="00474309">
        <w:rPr>
          <w:rFonts w:ascii="Garamond" w:hAnsi="Garamond"/>
          <w:i/>
          <w:iCs/>
          <w:lang w:val="en-US"/>
        </w:rPr>
        <w:t>10:04</w:t>
      </w:r>
      <w:r w:rsidRPr="00474309">
        <w:rPr>
          <w:rFonts w:ascii="Garamond" w:hAnsi="Garamond"/>
          <w:lang w:val="en-US"/>
        </w:rPr>
        <w:t>,</w:t>
      </w:r>
      <w:r w:rsidRPr="00474309">
        <w:rPr>
          <w:rFonts w:ascii="Garamond" w:hAnsi="Garamond"/>
          <w:i/>
          <w:iCs/>
          <w:lang w:val="en-US"/>
        </w:rPr>
        <w:t xml:space="preserve"> </w:t>
      </w:r>
      <w:r w:rsidRPr="00474309">
        <w:rPr>
          <w:rFonts w:ascii="Garamond" w:hAnsi="Garamond"/>
          <w:lang w:val="en-US"/>
        </w:rPr>
        <w:t xml:space="preserve">Lerner’s loose-sequel </w:t>
      </w:r>
      <w:r w:rsidRPr="00474309">
        <w:rPr>
          <w:rFonts w:ascii="Garamond" w:hAnsi="Garamond"/>
          <w:lang w:val="en-US"/>
        </w:rPr>
        <w:lastRenderedPageBreak/>
        <w:t>published in 2014, imagine and self-consciously present themselves in this v</w:t>
      </w:r>
      <w:r w:rsidRPr="0071686F">
        <w:rPr>
          <w:rFonts w:ascii="Garamond" w:hAnsi="Garamond"/>
          <w:lang w:val="en-US"/>
        </w:rPr>
        <w:t>ein, layering</w:t>
      </w:r>
      <w:r w:rsidRPr="0071686F">
        <w:rPr>
          <w:rFonts w:ascii="Garamond" w:eastAsia="MS ????" w:hAnsi="Garamond"/>
          <w:lang w:val="en-US" w:eastAsia="zh-CN"/>
        </w:rPr>
        <w:t xml:space="preserve"> fiction upon nonfiction, poetry upon essay, surpassing the metafictional to compose a method for the virtual artwork, as the narrator tells the reader in </w:t>
      </w:r>
      <w:r w:rsidRPr="0071686F">
        <w:rPr>
          <w:rFonts w:ascii="Garamond" w:eastAsia="MS ????" w:hAnsi="Garamond"/>
          <w:i/>
          <w:lang w:val="en-US" w:eastAsia="zh-CN"/>
        </w:rPr>
        <w:t>10:04</w:t>
      </w:r>
      <w:r w:rsidRPr="003577F5">
        <w:rPr>
          <w:rFonts w:ascii="Garamond" w:eastAsia="MS ????" w:hAnsi="Garamond"/>
          <w:lang w:val="en-US" w:eastAsia="zh-CN"/>
        </w:rPr>
        <w:t>: “I decided to replace the book I’d proposed with the book you’re reading n</w:t>
      </w:r>
      <w:r w:rsidRPr="00881C77">
        <w:rPr>
          <w:rFonts w:ascii="Garamond" w:eastAsia="MS ????" w:hAnsi="Garamond"/>
          <w:lang w:val="en-US" w:eastAsia="zh-CN"/>
        </w:rPr>
        <w:t>ow, a work that, like a poem, is neither fiction nor nonfiction, but a flickering between them” (194). Lerner embeds his own methodology for reading within the novels’ very moments of readerly attention</w:t>
      </w:r>
      <w:r w:rsidR="00A72F4B" w:rsidRPr="00881C77">
        <w:rPr>
          <w:rFonts w:ascii="Garamond" w:eastAsia="MS ????" w:hAnsi="Garamond"/>
          <w:lang w:val="en-US" w:eastAsia="zh-CN"/>
        </w:rPr>
        <w:t>, urging the reader to attend to the suspension of def</w:t>
      </w:r>
      <w:r w:rsidR="00A72F4B" w:rsidRPr="004448B6">
        <w:rPr>
          <w:rFonts w:ascii="Garamond" w:eastAsia="MS ????" w:hAnsi="Garamond"/>
          <w:lang w:val="en-US" w:eastAsia="zh-CN"/>
        </w:rPr>
        <w:t>init</w:t>
      </w:r>
      <w:r w:rsidR="000F135E" w:rsidRPr="002E4CAF">
        <w:rPr>
          <w:rFonts w:ascii="Garamond" w:eastAsia="MS ????" w:hAnsi="Garamond"/>
          <w:lang w:val="en-US" w:eastAsia="zh-CN"/>
        </w:rPr>
        <w:t>iv</w:t>
      </w:r>
      <w:r w:rsidR="00A72F4B" w:rsidRPr="005640D2">
        <w:rPr>
          <w:rFonts w:ascii="Garamond" w:eastAsia="MS ????" w:hAnsi="Garamond"/>
          <w:lang w:val="en-US" w:eastAsia="zh-CN"/>
        </w:rPr>
        <w:t>e meaning that Adam admires in poetry embedded in prose.</w:t>
      </w:r>
    </w:p>
    <w:p w14:paraId="1AF3C693" w14:textId="244A466A" w:rsidR="009D2241" w:rsidRPr="00B262A8" w:rsidRDefault="009D2241" w:rsidP="009D2241">
      <w:pPr>
        <w:snapToGrid w:val="0"/>
        <w:spacing w:after="200" w:line="360" w:lineRule="auto"/>
        <w:ind w:firstLine="720"/>
        <w:rPr>
          <w:rFonts w:ascii="Garamond" w:eastAsia="MS ????" w:hAnsi="Garamond"/>
          <w:lang w:val="en-US" w:eastAsia="zh-CN"/>
        </w:rPr>
      </w:pPr>
      <w:r w:rsidRPr="004B1C86">
        <w:rPr>
          <w:rFonts w:ascii="Garamond" w:hAnsi="Garamond"/>
          <w:bCs/>
          <w:lang w:val="en-US"/>
        </w:rPr>
        <w:t xml:space="preserve">The interpretative language of </w:t>
      </w:r>
      <w:r w:rsidRPr="004B1C86">
        <w:rPr>
          <w:rFonts w:ascii="Garamond" w:hAnsi="Garamond"/>
          <w:bCs/>
          <w:i/>
          <w:iCs/>
          <w:lang w:val="en-US"/>
        </w:rPr>
        <w:t>Leaving the Atocha Station</w:t>
      </w:r>
      <w:r w:rsidRPr="004B1C86">
        <w:rPr>
          <w:rFonts w:ascii="Garamond" w:hAnsi="Garamond"/>
          <w:bCs/>
          <w:lang w:val="en-US"/>
        </w:rPr>
        <w:t>—a</w:t>
      </w:r>
      <w:r w:rsidR="00442C29" w:rsidRPr="00B54517">
        <w:rPr>
          <w:rFonts w:ascii="Garamond" w:hAnsi="Garamond"/>
          <w:bCs/>
          <w:lang w:val="en-US"/>
        </w:rPr>
        <w:t>longside</w:t>
      </w:r>
      <w:r w:rsidRPr="009E7141">
        <w:rPr>
          <w:rFonts w:ascii="Garamond" w:hAnsi="Garamond"/>
          <w:bCs/>
          <w:lang w:val="en-US"/>
        </w:rPr>
        <w:t xml:space="preserve"> </w:t>
      </w:r>
      <w:r w:rsidRPr="00B262A8">
        <w:rPr>
          <w:rFonts w:ascii="Garamond" w:hAnsi="Garamond"/>
          <w:bCs/>
          <w:i/>
          <w:iCs/>
          <w:lang w:val="en-US"/>
        </w:rPr>
        <w:t xml:space="preserve">10:04 </w:t>
      </w:r>
      <w:r w:rsidRPr="00B262A8">
        <w:rPr>
          <w:rFonts w:ascii="Garamond" w:hAnsi="Garamond"/>
          <w:bCs/>
          <w:lang w:val="en-US"/>
        </w:rPr>
        <w:t>and</w:t>
      </w:r>
      <w:r w:rsidR="00442C29" w:rsidRPr="00C1527E">
        <w:rPr>
          <w:rFonts w:ascii="Garamond" w:hAnsi="Garamond"/>
          <w:bCs/>
          <w:lang w:val="en-US"/>
        </w:rPr>
        <w:t xml:space="preserve"> </w:t>
      </w:r>
      <w:r w:rsidR="00442C29" w:rsidRPr="00C1527E">
        <w:rPr>
          <w:rFonts w:ascii="Garamond" w:hAnsi="Garamond"/>
          <w:bCs/>
          <w:i/>
          <w:lang w:val="en-US"/>
        </w:rPr>
        <w:t>Atocha</w:t>
      </w:r>
      <w:r w:rsidR="00442C29" w:rsidRPr="004130CC">
        <w:rPr>
          <w:rFonts w:ascii="Garamond" w:hAnsi="Garamond"/>
          <w:bCs/>
          <w:lang w:val="en-US"/>
        </w:rPr>
        <w:t>’s</w:t>
      </w:r>
      <w:r w:rsidRPr="004130CC">
        <w:rPr>
          <w:rFonts w:ascii="Garamond" w:hAnsi="Garamond"/>
          <w:bCs/>
          <w:lang w:val="en-US"/>
        </w:rPr>
        <w:t xml:space="preserve"> loose prequel </w:t>
      </w:r>
      <w:r w:rsidRPr="004130CC">
        <w:rPr>
          <w:rFonts w:ascii="Garamond" w:hAnsi="Garamond"/>
          <w:bCs/>
          <w:i/>
          <w:iCs/>
          <w:lang w:val="en-US"/>
        </w:rPr>
        <w:t>The Topeka School</w:t>
      </w:r>
      <w:r w:rsidR="00442C29" w:rsidRPr="004130CC">
        <w:rPr>
          <w:rFonts w:ascii="Garamond" w:hAnsi="Garamond"/>
          <w:bCs/>
          <w:i/>
          <w:iCs/>
          <w:lang w:val="en-US"/>
        </w:rPr>
        <w:t>,</w:t>
      </w:r>
      <w:r w:rsidRPr="004130CC">
        <w:rPr>
          <w:rFonts w:ascii="Garamond" w:hAnsi="Garamond"/>
          <w:bCs/>
          <w:i/>
          <w:iCs/>
          <w:lang w:val="en-US"/>
        </w:rPr>
        <w:t xml:space="preserve"> </w:t>
      </w:r>
      <w:r w:rsidRPr="004130CC">
        <w:rPr>
          <w:rFonts w:ascii="Garamond" w:hAnsi="Garamond"/>
          <w:bCs/>
          <w:lang w:val="en-US"/>
        </w:rPr>
        <w:t xml:space="preserve">published in 2019—as well as his </w:t>
      </w:r>
      <w:r w:rsidRPr="004130CC">
        <w:rPr>
          <w:rFonts w:ascii="Garamond" w:eastAsia="MS ????" w:hAnsi="Garamond"/>
          <w:lang w:val="en-US" w:eastAsia="zh-CN"/>
        </w:rPr>
        <w:t>interviews, lectures, and essays, together form a distinct body of autocriticism</w:t>
      </w:r>
      <w:r w:rsidR="00A72F4B" w:rsidRPr="004130CC">
        <w:rPr>
          <w:rFonts w:ascii="Garamond" w:eastAsia="MS ????" w:hAnsi="Garamond"/>
          <w:lang w:val="en-US" w:eastAsia="zh-CN"/>
        </w:rPr>
        <w:t xml:space="preserve"> that acts as a corollary to the novels’ own maps for reading</w:t>
      </w:r>
      <w:r w:rsidRPr="004130CC">
        <w:rPr>
          <w:rFonts w:ascii="Garamond" w:eastAsia="MS ????" w:hAnsi="Garamond"/>
          <w:lang w:val="en-US" w:eastAsia="zh-CN"/>
        </w:rPr>
        <w:t xml:space="preserve">. While Lerner is not the only contemporary novelist who engages so actively in the interpretation of his own works, he </w:t>
      </w:r>
      <w:r w:rsidR="00A72F4B" w:rsidRPr="004130CC">
        <w:rPr>
          <w:rFonts w:ascii="Garamond" w:eastAsia="MS ????" w:hAnsi="Garamond"/>
          <w:lang w:val="en-US" w:eastAsia="zh-CN"/>
        </w:rPr>
        <w:t xml:space="preserve">stands out as </w:t>
      </w:r>
      <w:r w:rsidRPr="004130CC">
        <w:rPr>
          <w:rFonts w:ascii="Garamond" w:eastAsia="MS ????" w:hAnsi="Garamond"/>
          <w:lang w:val="en-US" w:eastAsia="zh-CN"/>
        </w:rPr>
        <w:t>the most voluble auto-critic. Of interest to me here are the aesthetic implications of the programmatic history of reading</w:t>
      </w:r>
      <w:r w:rsidR="00A72F4B" w:rsidRPr="004130CC">
        <w:rPr>
          <w:rFonts w:ascii="Garamond" w:eastAsia="MS ????" w:hAnsi="Garamond"/>
          <w:lang w:val="en-US" w:eastAsia="zh-CN"/>
        </w:rPr>
        <w:t>, which</w:t>
      </w:r>
      <w:r w:rsidRPr="004130CC">
        <w:rPr>
          <w:rFonts w:ascii="Garamond" w:eastAsia="MS ????" w:hAnsi="Garamond"/>
          <w:lang w:val="en-US" w:eastAsia="zh-CN"/>
        </w:rPr>
        <w:t xml:space="preserve"> Lerner’s body of self-commentary point</w:t>
      </w:r>
      <w:r w:rsidR="00A72F4B" w:rsidRPr="004130CC">
        <w:rPr>
          <w:rFonts w:ascii="Garamond" w:eastAsia="MS ????" w:hAnsi="Garamond"/>
          <w:lang w:val="en-US" w:eastAsia="zh-CN"/>
        </w:rPr>
        <w:t>s</w:t>
      </w:r>
      <w:r w:rsidRPr="004130CC">
        <w:rPr>
          <w:rFonts w:ascii="Garamond" w:eastAsia="MS ????" w:hAnsi="Garamond"/>
          <w:lang w:val="en-US" w:eastAsia="zh-CN"/>
        </w:rPr>
        <w:t xml:space="preserve"> towards </w:t>
      </w:r>
      <w:r w:rsidR="00A72F4B" w:rsidRPr="004130CC">
        <w:rPr>
          <w:rFonts w:ascii="Garamond" w:eastAsia="MS ????" w:hAnsi="Garamond"/>
          <w:lang w:val="en-US" w:eastAsia="zh-CN"/>
        </w:rPr>
        <w:t xml:space="preserve">in order to emphasize </w:t>
      </w:r>
      <w:r w:rsidRPr="004130CC">
        <w:rPr>
          <w:rFonts w:ascii="Garamond" w:eastAsia="MS ????" w:hAnsi="Garamond"/>
          <w:lang w:val="en-US" w:eastAsia="zh-CN"/>
        </w:rPr>
        <w:t xml:space="preserve">the artistic value of misreading. The institutionalized nature of literary production in the postwar period, as Mark </w:t>
      </w:r>
      <w:proofErr w:type="spellStart"/>
      <w:r w:rsidRPr="004130CC">
        <w:rPr>
          <w:rFonts w:ascii="Garamond" w:eastAsia="MS ????" w:hAnsi="Garamond"/>
          <w:lang w:val="en-US" w:eastAsia="zh-CN"/>
        </w:rPr>
        <w:t>McGurl</w:t>
      </w:r>
      <w:proofErr w:type="spellEnd"/>
      <w:r w:rsidRPr="004130CC">
        <w:rPr>
          <w:rFonts w:ascii="Garamond" w:eastAsia="MS ????" w:hAnsi="Garamond"/>
          <w:lang w:val="en-US" w:eastAsia="zh-CN"/>
        </w:rPr>
        <w:t xml:space="preserve"> argues, has led “to a body of work that it is fair to describe as self-involved even when its interests are patently social and historical” and exposed “every work of serious fiction in this period” to be “on one level, a portrait of the artist.”</w:t>
      </w:r>
      <w:r w:rsidR="00B54517">
        <w:rPr>
          <w:rStyle w:val="FootnoteReference"/>
          <w:rFonts w:ascii="Garamond" w:eastAsia="MS ????" w:hAnsi="Garamond"/>
          <w:lang w:val="en-US" w:eastAsia="zh-CN"/>
        </w:rPr>
        <w:footnoteReference w:id="16"/>
      </w:r>
      <w:r w:rsidRPr="00B54517">
        <w:rPr>
          <w:rFonts w:ascii="Garamond" w:eastAsia="MS ????" w:hAnsi="Garamond"/>
          <w:lang w:val="en-US" w:eastAsia="zh-CN"/>
        </w:rPr>
        <w:t xml:space="preserve"> Appropriating Alfred Appel’s description of Nabokov’s aesthetic of “involution”, he categorizes “the variable tendency to ‘involuted’ self-refere</w:t>
      </w:r>
      <w:r w:rsidRPr="002554F8">
        <w:rPr>
          <w:rFonts w:ascii="Garamond" w:eastAsia="MS ????" w:hAnsi="Garamond"/>
          <w:lang w:val="en-US" w:eastAsia="zh-CN"/>
        </w:rPr>
        <w:t>nce in all of these aesthetic formations as ‘</w:t>
      </w:r>
      <w:proofErr w:type="spellStart"/>
      <w:r w:rsidRPr="002554F8">
        <w:rPr>
          <w:rFonts w:ascii="Garamond" w:eastAsia="MS ????" w:hAnsi="Garamond"/>
          <w:lang w:val="en-US" w:eastAsia="zh-CN"/>
        </w:rPr>
        <w:t>autopoetics</w:t>
      </w:r>
      <w:proofErr w:type="spellEnd"/>
      <w:r w:rsidRPr="002554F8">
        <w:rPr>
          <w:rFonts w:ascii="Garamond" w:eastAsia="MS ????" w:hAnsi="Garamond"/>
          <w:lang w:val="en-US" w:eastAsia="zh-CN"/>
        </w:rPr>
        <w:t xml:space="preserve">.’” Locating postwar writers in the “systematization of writing in the university” he argues that the way “most postwar writers exhibit this </w:t>
      </w:r>
      <w:proofErr w:type="spellStart"/>
      <w:r w:rsidRPr="002554F8">
        <w:rPr>
          <w:rFonts w:ascii="Garamond" w:eastAsia="MS ????" w:hAnsi="Garamond"/>
          <w:lang w:val="en-US" w:eastAsia="zh-CN"/>
        </w:rPr>
        <w:t>autopoetic</w:t>
      </w:r>
      <w:proofErr w:type="spellEnd"/>
      <w:r w:rsidRPr="002554F8">
        <w:rPr>
          <w:rFonts w:ascii="Garamond" w:eastAsia="MS ????" w:hAnsi="Garamond"/>
          <w:lang w:val="en-US" w:eastAsia="zh-CN"/>
        </w:rPr>
        <w:t xml:space="preserve"> self-referentiality” references the now common r</w:t>
      </w:r>
      <w:r w:rsidRPr="009E7141">
        <w:rPr>
          <w:rFonts w:ascii="Garamond" w:eastAsia="MS ????" w:hAnsi="Garamond"/>
          <w:lang w:val="en-US" w:eastAsia="zh-CN"/>
        </w:rPr>
        <w:t xml:space="preserve">equirement of creative writing students and, subsequently, practitioners to provide a critical supplement alongside the literary work. </w:t>
      </w:r>
    </w:p>
    <w:p w14:paraId="1515A522" w14:textId="6A924D2E" w:rsidR="009D2241" w:rsidRPr="004130CC" w:rsidRDefault="009D2241" w:rsidP="009D2241">
      <w:pPr>
        <w:snapToGrid w:val="0"/>
        <w:spacing w:after="200" w:line="360" w:lineRule="auto"/>
        <w:ind w:firstLine="720"/>
        <w:rPr>
          <w:rFonts w:ascii="Garamond" w:eastAsia="MS ????" w:hAnsi="Garamond"/>
          <w:lang w:val="en-US" w:eastAsia="zh-CN"/>
        </w:rPr>
      </w:pPr>
      <w:r w:rsidRPr="00B262A8">
        <w:rPr>
          <w:rFonts w:ascii="Garamond" w:eastAsia="MS ????" w:hAnsi="Garamond"/>
          <w:lang w:val="en-US" w:eastAsia="zh-CN"/>
        </w:rPr>
        <w:t>While such self-reflexive experimentations with genre and form highlight the ongoing influence of institutional structures on authorial practice, autocriticism also offers a</w:t>
      </w:r>
      <w:r w:rsidR="00171BEC">
        <w:rPr>
          <w:rFonts w:ascii="Garamond" w:eastAsia="MS ????" w:hAnsi="Garamond"/>
          <w:lang w:val="en-US" w:eastAsia="zh-CN"/>
        </w:rPr>
        <w:t xml:space="preserve"> deliberately staged rejection of institutional authority, through</w:t>
      </w:r>
      <w:r w:rsidRPr="00B262A8">
        <w:rPr>
          <w:rFonts w:ascii="Garamond" w:eastAsia="MS ????" w:hAnsi="Garamond"/>
          <w:lang w:val="en-US" w:eastAsia="zh-CN"/>
        </w:rPr>
        <w:t xml:space="preserve"> description of </w:t>
      </w:r>
      <w:r w:rsidR="00171BEC">
        <w:rPr>
          <w:rFonts w:ascii="Garamond" w:eastAsia="MS ????" w:hAnsi="Garamond"/>
          <w:lang w:val="en-US" w:eastAsia="zh-CN"/>
        </w:rPr>
        <w:t>the author’s idiosyncratic</w:t>
      </w:r>
      <w:r w:rsidR="00171BEC" w:rsidRPr="00B262A8">
        <w:rPr>
          <w:rFonts w:ascii="Garamond" w:eastAsia="MS ????" w:hAnsi="Garamond"/>
          <w:lang w:val="en-US" w:eastAsia="zh-CN"/>
        </w:rPr>
        <w:t xml:space="preserve"> </w:t>
      </w:r>
      <w:r w:rsidRPr="00B262A8">
        <w:rPr>
          <w:rFonts w:ascii="Garamond" w:eastAsia="MS ????" w:hAnsi="Garamond"/>
          <w:lang w:val="en-US" w:eastAsia="zh-CN"/>
        </w:rPr>
        <w:t xml:space="preserve">aims and methodologies, or more broadly, </w:t>
      </w:r>
      <w:r w:rsidR="00171BEC">
        <w:rPr>
          <w:rFonts w:ascii="Garamond" w:eastAsia="MS ????" w:hAnsi="Garamond"/>
          <w:lang w:val="en-US" w:eastAsia="zh-CN"/>
        </w:rPr>
        <w:t>their own</w:t>
      </w:r>
      <w:r w:rsidRPr="00B262A8">
        <w:rPr>
          <w:rFonts w:ascii="Garamond" w:eastAsia="MS ????" w:hAnsi="Garamond"/>
          <w:lang w:val="en-US" w:eastAsia="zh-CN"/>
        </w:rPr>
        <w:t xml:space="preserve"> way</w:t>
      </w:r>
      <w:r w:rsidR="00171BEC">
        <w:rPr>
          <w:rFonts w:ascii="Garamond" w:eastAsia="MS ????" w:hAnsi="Garamond"/>
          <w:lang w:val="en-US" w:eastAsia="zh-CN"/>
        </w:rPr>
        <w:t>s</w:t>
      </w:r>
      <w:r w:rsidRPr="00B262A8">
        <w:rPr>
          <w:rFonts w:ascii="Garamond" w:eastAsia="MS ????" w:hAnsi="Garamond"/>
          <w:lang w:val="en-US" w:eastAsia="zh-CN"/>
        </w:rPr>
        <w:t xml:space="preserve"> of interpreti</w:t>
      </w:r>
      <w:r w:rsidRPr="00C1527E">
        <w:rPr>
          <w:rFonts w:ascii="Garamond" w:eastAsia="MS ????" w:hAnsi="Garamond"/>
          <w:lang w:val="en-US" w:eastAsia="zh-CN"/>
        </w:rPr>
        <w:t xml:space="preserve">ng the novel now. But what is the critic’s job when dealing with </w:t>
      </w:r>
      <w:r w:rsidR="00171BEC">
        <w:rPr>
          <w:rFonts w:ascii="Garamond" w:eastAsia="MS ????" w:hAnsi="Garamond"/>
          <w:lang w:val="en-US" w:eastAsia="zh-CN"/>
        </w:rPr>
        <w:t xml:space="preserve">such </w:t>
      </w:r>
      <w:r w:rsidRPr="00C1527E">
        <w:rPr>
          <w:rFonts w:ascii="Garamond" w:eastAsia="MS ????" w:hAnsi="Garamond"/>
          <w:lang w:val="en-US" w:eastAsia="zh-CN"/>
        </w:rPr>
        <w:t>a novelist’s auto</w:t>
      </w:r>
      <w:r w:rsidRPr="004130CC">
        <w:rPr>
          <w:rFonts w:ascii="Garamond" w:eastAsia="MS ????" w:hAnsi="Garamond"/>
          <w:lang w:val="en-US" w:eastAsia="zh-CN"/>
        </w:rPr>
        <w:t>criticism? Turning back to Lerner, it is clear that as hyper-attentive to praxis and poetics as he is, his self-reflexivity has the danger of hindering the critical process if everything appears to be advertent. When asked by Gayle Rogers in an interview in 2013 what view he takes on his self-referentiality, he replied:</w:t>
      </w:r>
    </w:p>
    <w:p w14:paraId="7A6CD7E0" w14:textId="77777777" w:rsidR="009D2241" w:rsidRPr="007A768A" w:rsidRDefault="009D2241" w:rsidP="009D2241">
      <w:pPr>
        <w:snapToGrid w:val="0"/>
        <w:spacing w:after="200" w:line="360" w:lineRule="auto"/>
        <w:ind w:left="720"/>
        <w:rPr>
          <w:rFonts w:ascii="Garamond" w:eastAsia="MS ????" w:hAnsi="Garamond"/>
          <w:lang w:val="en-US" w:eastAsia="zh-CN"/>
        </w:rPr>
      </w:pPr>
      <w:r w:rsidRPr="004130CC">
        <w:rPr>
          <w:rFonts w:ascii="Garamond" w:eastAsia="MS ????" w:hAnsi="Garamond"/>
          <w:lang w:val="en-US" w:eastAsia="zh-CN"/>
        </w:rPr>
        <w:lastRenderedPageBreak/>
        <w:t>I enjoy and am flattered by dialogues like this one. How could I not be grateful for the opportunity to think along with someone like you about the weird books I’ve written? I do worry about getting in the way, that my necessary fictions about my fiction or poetry are going to interfere with or discipline readings of the books themselves. Or that there is something off-putting about an author who keeps saying that he wants the reader to participate in the construction of meaning and then keeps offering readings of his own work. Then there’s the fact that a lot of my writing, for better or for worse, already contains its own critical supplement, already comments on its procedures or investments, so I’m probably risking redundancy in that regard. I sometimes envy writers who refuse to talk about their work, but I ultimately experience that as more theatrical, as more invested in authorial mythology, than just being willing to think “out loud” about what one has done, is doing.</w:t>
      </w:r>
      <w:r w:rsidRPr="007A768A">
        <w:rPr>
          <w:rFonts w:ascii="Garamond" w:eastAsia="MS ????" w:hAnsi="Garamond"/>
          <w:vertAlign w:val="superscript"/>
          <w:lang w:val="en-US" w:eastAsia="zh-CN"/>
        </w:rPr>
        <w:footnoteReference w:id="17"/>
      </w:r>
    </w:p>
    <w:p w14:paraId="3CA29400" w14:textId="472CD47E" w:rsidR="009D2241" w:rsidRPr="000E152E" w:rsidRDefault="009D2241" w:rsidP="009D2241">
      <w:pPr>
        <w:snapToGrid w:val="0"/>
        <w:spacing w:after="200" w:line="360" w:lineRule="auto"/>
        <w:rPr>
          <w:rFonts w:ascii="Garamond" w:eastAsia="MS ????" w:hAnsi="Garamond"/>
          <w:lang w:val="en-US" w:eastAsia="zh-CN"/>
        </w:rPr>
      </w:pPr>
      <w:r w:rsidRPr="000E152E">
        <w:rPr>
          <w:rFonts w:ascii="Garamond" w:eastAsia="MS ????" w:hAnsi="Garamond"/>
          <w:lang w:val="en-US" w:eastAsia="zh-CN"/>
        </w:rPr>
        <w:t>It is no wonder that engaging with auto-criticism as comprehensive and distinctive as Lerner’s might seem problematic, particularly as ques</w:t>
      </w:r>
      <w:r w:rsidRPr="0071686F">
        <w:rPr>
          <w:rFonts w:ascii="Garamond" w:eastAsia="MS ????" w:hAnsi="Garamond"/>
          <w:lang w:val="en-US" w:eastAsia="zh-CN"/>
        </w:rPr>
        <w:t>tions of “redundancy” create anxieties for author and critic alike. But rather than avoiding authorial commitments altogether, it might do to view them as speculative rather than definitive, as conceptual rather than prescriptive picture</w:t>
      </w:r>
      <w:r w:rsidR="00442C29" w:rsidRPr="0071686F">
        <w:rPr>
          <w:rFonts w:ascii="Garamond" w:eastAsia="MS ????" w:hAnsi="Garamond"/>
          <w:lang w:val="en-US" w:eastAsia="zh-CN"/>
        </w:rPr>
        <w:t>s</w:t>
      </w:r>
      <w:r w:rsidRPr="0071686F">
        <w:rPr>
          <w:rFonts w:ascii="Garamond" w:eastAsia="MS ????" w:hAnsi="Garamond"/>
          <w:lang w:val="en-US" w:eastAsia="zh-CN"/>
        </w:rPr>
        <w:t xml:space="preserve"> of a new form of </w:t>
      </w:r>
      <w:r w:rsidRPr="003577F5">
        <w:rPr>
          <w:rFonts w:ascii="Garamond" w:eastAsia="MS ????" w:hAnsi="Garamond"/>
          <w:lang w:val="en-US" w:eastAsia="zh-CN"/>
        </w:rPr>
        <w:t>authorial commitment, participation, and engagement. This seems particularly pertinent when reading Lerner, who locates in literary expression the very nature of its inarticulability. As he notes, “I think the instability and participatory nature of the fo</w:t>
      </w:r>
      <w:r w:rsidRPr="00881C77">
        <w:rPr>
          <w:rFonts w:ascii="Garamond" w:eastAsia="MS ????" w:hAnsi="Garamond"/>
          <w:lang w:val="en-US" w:eastAsia="zh-CN"/>
        </w:rPr>
        <w:t>rm is supposed to shift attention from the finished and polished artifact to the process of thinking and feeling in time—to let the struggle to express be expressive.”</w:t>
      </w:r>
      <w:r w:rsidRPr="007A768A">
        <w:rPr>
          <w:rFonts w:ascii="Garamond" w:eastAsia="MS ????" w:hAnsi="Garamond"/>
          <w:vertAlign w:val="superscript"/>
          <w:lang w:val="en-US" w:eastAsia="zh-CN"/>
        </w:rPr>
        <w:footnoteReference w:id="18"/>
      </w:r>
      <w:r w:rsidR="00A72F4B" w:rsidRPr="007A768A">
        <w:rPr>
          <w:rFonts w:ascii="Garamond" w:eastAsia="MS ????" w:hAnsi="Garamond"/>
          <w:lang w:val="en-US" w:eastAsia="zh-CN"/>
        </w:rPr>
        <w:t xml:space="preserve"> And it is to these same instabilities that his novels’ affective and formal ‘flickering’ squarely point the reader. </w:t>
      </w:r>
    </w:p>
    <w:p w14:paraId="4414A5EE" w14:textId="49C9BF88" w:rsidR="009D2241" w:rsidRPr="004130CC" w:rsidRDefault="009D2241" w:rsidP="009D2241">
      <w:pPr>
        <w:snapToGrid w:val="0"/>
        <w:spacing w:after="200" w:line="360" w:lineRule="auto"/>
        <w:ind w:firstLine="720"/>
        <w:rPr>
          <w:rFonts w:ascii="Garamond" w:hAnsi="Garamond"/>
          <w:bCs/>
          <w:lang w:val="en-US"/>
        </w:rPr>
      </w:pPr>
      <w:r w:rsidRPr="0071686F">
        <w:rPr>
          <w:rFonts w:ascii="Garamond" w:hAnsi="Garamond"/>
          <w:bCs/>
          <w:lang w:val="en-US"/>
        </w:rPr>
        <w:t>Of course, the</w:t>
      </w:r>
      <w:r w:rsidRPr="0071686F">
        <w:rPr>
          <w:rFonts w:ascii="Garamond" w:eastAsia="MS ????" w:hAnsi="Garamond"/>
          <w:lang w:val="en-US" w:eastAsia="zh-CN"/>
        </w:rPr>
        <w:t xml:space="preserve"> struggle to communicate is expressive in </w:t>
      </w:r>
      <w:r w:rsidRPr="0071686F">
        <w:rPr>
          <w:rFonts w:ascii="Garamond" w:eastAsia="MS ????" w:hAnsi="Garamond"/>
          <w:i/>
          <w:iCs/>
          <w:lang w:val="en-US" w:eastAsia="zh-CN"/>
        </w:rPr>
        <w:t>Leaving the Atocha Station</w:t>
      </w:r>
      <w:r w:rsidRPr="003577F5">
        <w:rPr>
          <w:rFonts w:ascii="Garamond" w:eastAsia="MS ????" w:hAnsi="Garamond"/>
          <w:lang w:val="en-US" w:eastAsia="zh-CN"/>
        </w:rPr>
        <w:t xml:space="preserve">, </w:t>
      </w:r>
      <w:r w:rsidR="008B69E2">
        <w:rPr>
          <w:rFonts w:ascii="Garamond" w:eastAsia="MS ????" w:hAnsi="Garamond"/>
          <w:lang w:val="en-US" w:eastAsia="zh-CN"/>
        </w:rPr>
        <w:t>which is</w:t>
      </w:r>
      <w:r w:rsidRPr="003577F5">
        <w:rPr>
          <w:rFonts w:ascii="Garamond" w:eastAsia="MS ????" w:hAnsi="Garamond"/>
          <w:lang w:val="en-US" w:eastAsia="zh-CN"/>
        </w:rPr>
        <w:t xml:space="preserve"> enthusiastic about the aesthetic possibility o</w:t>
      </w:r>
      <w:r w:rsidRPr="00881C77">
        <w:rPr>
          <w:rFonts w:ascii="Garamond" w:eastAsia="MS ????" w:hAnsi="Garamond"/>
          <w:lang w:val="en-US" w:eastAsia="zh-CN"/>
        </w:rPr>
        <w:t xml:space="preserve">f misreading when communicating across languages. </w:t>
      </w:r>
      <w:r w:rsidRPr="00881C77">
        <w:rPr>
          <w:rFonts w:ascii="Garamond" w:eastAsia="MS ????" w:hAnsi="Garamond"/>
          <w:bCs/>
          <w:lang w:val="en-US"/>
        </w:rPr>
        <w:t xml:space="preserve">Never speaking “English with </w:t>
      </w:r>
      <w:r w:rsidRPr="004448B6">
        <w:rPr>
          <w:rFonts w:ascii="Garamond" w:hAnsi="Garamond"/>
          <w:bCs/>
          <w:lang w:val="en-US"/>
        </w:rPr>
        <w:t xml:space="preserve">[his translator] </w:t>
      </w:r>
      <w:r w:rsidRPr="002E4CAF">
        <w:rPr>
          <w:rFonts w:ascii="Garamond" w:eastAsia="MS ????" w:hAnsi="Garamond"/>
          <w:bCs/>
          <w:lang w:val="en-US"/>
        </w:rPr>
        <w:t>Teresa… to preserve the possibility of misspeaking or being misunderstood,” he “hoped she would always translate [his] fragmented Spanish in her head, transform</w:t>
      </w:r>
      <w:r w:rsidRPr="005640D2">
        <w:rPr>
          <w:rFonts w:ascii="Garamond" w:eastAsia="MS ????" w:hAnsi="Garamond"/>
          <w:bCs/>
          <w:lang w:val="en-US"/>
        </w:rPr>
        <w:t xml:space="preserve">ing [his] halting and </w:t>
      </w:r>
      <w:proofErr w:type="spellStart"/>
      <w:r w:rsidRPr="005640D2">
        <w:rPr>
          <w:rFonts w:ascii="Garamond" w:eastAsia="MS ????" w:hAnsi="Garamond"/>
          <w:bCs/>
          <w:lang w:val="en-US"/>
        </w:rPr>
        <w:t>semicoherent</w:t>
      </w:r>
      <w:proofErr w:type="spellEnd"/>
      <w:r w:rsidRPr="005640D2">
        <w:rPr>
          <w:rFonts w:ascii="Garamond" w:eastAsia="MS ????" w:hAnsi="Garamond"/>
          <w:bCs/>
          <w:lang w:val="en-US"/>
        </w:rPr>
        <w:t xml:space="preserve"> utterances into the most eloquent English she could imagine” (83). The novel, moreover, </w:t>
      </w:r>
      <w:r w:rsidRPr="004B1C86">
        <w:rPr>
          <w:rFonts w:ascii="Garamond" w:hAnsi="Garamond"/>
          <w:bCs/>
          <w:lang w:val="en-US"/>
        </w:rPr>
        <w:t>relies on</w:t>
      </w:r>
      <w:r w:rsidRPr="004B1C86">
        <w:rPr>
          <w:rFonts w:ascii="Garamond" w:eastAsia="MS ????" w:hAnsi="Garamond"/>
          <w:bCs/>
          <w:lang w:val="en-US"/>
        </w:rPr>
        <w:t xml:space="preserve"> the </w:t>
      </w:r>
      <w:r w:rsidRPr="004B1C86">
        <w:rPr>
          <w:rFonts w:ascii="Garamond" w:hAnsi="Garamond"/>
          <w:bCs/>
          <w:lang w:val="en-US"/>
        </w:rPr>
        <w:t>practice</w:t>
      </w:r>
      <w:r w:rsidRPr="004B1C86">
        <w:rPr>
          <w:rFonts w:ascii="Garamond" w:eastAsia="MS ????" w:hAnsi="Garamond"/>
          <w:bCs/>
          <w:lang w:val="en-US"/>
        </w:rPr>
        <w:t xml:space="preserve"> of translation</w:t>
      </w:r>
      <w:r w:rsidRPr="00B54517">
        <w:rPr>
          <w:rFonts w:ascii="Garamond" w:hAnsi="Garamond"/>
          <w:bCs/>
          <w:lang w:val="en-US"/>
        </w:rPr>
        <w:t xml:space="preserve"> for its</w:t>
      </w:r>
      <w:r w:rsidRPr="008B69E2">
        <w:rPr>
          <w:rFonts w:ascii="Garamond" w:eastAsia="MS ????" w:hAnsi="Garamond"/>
          <w:bCs/>
          <w:lang w:val="en-US"/>
        </w:rPr>
        <w:t xml:space="preserve"> potential for creating plurality</w:t>
      </w:r>
      <w:r w:rsidRPr="002554F8">
        <w:rPr>
          <w:rFonts w:ascii="Garamond" w:hAnsi="Garamond"/>
          <w:bCs/>
          <w:lang w:val="en-US"/>
        </w:rPr>
        <w:t xml:space="preserve">, uncertainty, </w:t>
      </w:r>
      <w:r w:rsidRPr="002554F8">
        <w:rPr>
          <w:rFonts w:ascii="Garamond" w:eastAsia="MS ????" w:hAnsi="Garamond"/>
          <w:bCs/>
          <w:lang w:val="en-US"/>
        </w:rPr>
        <w:t>indeterminacy</w:t>
      </w:r>
      <w:r w:rsidRPr="009E7141">
        <w:rPr>
          <w:rFonts w:ascii="Garamond" w:hAnsi="Garamond"/>
          <w:bCs/>
          <w:lang w:val="en-US"/>
        </w:rPr>
        <w:t>, not only for poetic inven</w:t>
      </w:r>
      <w:r w:rsidRPr="00B262A8">
        <w:rPr>
          <w:rFonts w:ascii="Garamond" w:hAnsi="Garamond"/>
          <w:bCs/>
          <w:lang w:val="en-US"/>
        </w:rPr>
        <w:t xml:space="preserve">tion (as he does when ‘translating’ Lorca to write his poems) but because Adam lacks the emotional education to feel in publicly accountable ways. </w:t>
      </w:r>
      <w:r w:rsidRPr="00B262A8">
        <w:rPr>
          <w:rFonts w:ascii="Garamond" w:eastAsia="MS ????" w:hAnsi="Garamond"/>
          <w:bCs/>
          <w:lang w:val="en-US"/>
        </w:rPr>
        <w:t>In the first few pages, Adam is punched in the face for inadve</w:t>
      </w:r>
      <w:r w:rsidRPr="00B262A8">
        <w:rPr>
          <w:rFonts w:ascii="Garamond" w:hAnsi="Garamond"/>
          <w:bCs/>
          <w:lang w:val="en-US"/>
        </w:rPr>
        <w:t>rte</w:t>
      </w:r>
      <w:r w:rsidRPr="00B262A8">
        <w:rPr>
          <w:rFonts w:ascii="Garamond" w:eastAsia="MS ????" w:hAnsi="Garamond"/>
          <w:bCs/>
          <w:lang w:val="en-US"/>
        </w:rPr>
        <w:t xml:space="preserve">ntly </w:t>
      </w:r>
      <w:r w:rsidRPr="00B262A8">
        <w:rPr>
          <w:rFonts w:ascii="Garamond" w:eastAsia="MS ????" w:hAnsi="Garamond"/>
          <w:bCs/>
          <w:lang w:val="en-US"/>
        </w:rPr>
        <w:lastRenderedPageBreak/>
        <w:t>misunderstanding a story in Spanish (he</w:t>
      </w:r>
      <w:r w:rsidRPr="00C1527E">
        <w:rPr>
          <w:rFonts w:ascii="Garamond" w:eastAsia="MS ????" w:hAnsi="Garamond"/>
          <w:bCs/>
          <w:lang w:val="en-US"/>
        </w:rPr>
        <w:t xml:space="preserve"> smiled rather than looked sympathetic), while further into the novel Adam turns such errors into a deliberate game. Interactions with his occasional girlfriend, Isabel, develop into performance art</w:t>
      </w:r>
      <w:r w:rsidRPr="00C1527E">
        <w:rPr>
          <w:rFonts w:ascii="Garamond" w:hAnsi="Garamond"/>
          <w:bCs/>
          <w:lang w:val="en-US"/>
        </w:rPr>
        <w:t xml:space="preserve">, where his methods of </w:t>
      </w:r>
      <w:r w:rsidRPr="004130CC">
        <w:rPr>
          <w:rFonts w:ascii="Garamond" w:eastAsia="MS ????" w:hAnsi="Garamond"/>
          <w:bCs/>
          <w:lang w:val="en-US"/>
        </w:rPr>
        <w:t xml:space="preserve">translation </w:t>
      </w:r>
      <w:r w:rsidRPr="004130CC">
        <w:rPr>
          <w:rFonts w:ascii="Garamond" w:hAnsi="Garamond"/>
          <w:bCs/>
          <w:lang w:val="en-US"/>
        </w:rPr>
        <w:t>turn into models of misreading:</w:t>
      </w:r>
    </w:p>
    <w:p w14:paraId="672E84CF" w14:textId="77777777" w:rsidR="009D2241" w:rsidRPr="004130CC" w:rsidRDefault="009D2241" w:rsidP="009D2241">
      <w:pPr>
        <w:snapToGrid w:val="0"/>
        <w:spacing w:after="200" w:line="360" w:lineRule="auto"/>
        <w:ind w:left="720"/>
        <w:rPr>
          <w:rFonts w:ascii="Garamond" w:hAnsi="Garamond"/>
          <w:b/>
          <w:i/>
          <w:iCs/>
          <w:lang w:val="en-US"/>
        </w:rPr>
      </w:pPr>
      <w:r w:rsidRPr="004130CC">
        <w:rPr>
          <w:rFonts w:ascii="Garamond" w:eastAsia="MS ????" w:hAnsi="Garamond"/>
          <w:bCs/>
          <w:lang w:val="en-US"/>
        </w:rPr>
        <w:t>[O]</w:t>
      </w:r>
      <w:proofErr w:type="spellStart"/>
      <w:r w:rsidRPr="004130CC">
        <w:rPr>
          <w:rFonts w:ascii="Garamond" w:eastAsia="MS ????" w:hAnsi="Garamond"/>
          <w:bCs/>
          <w:lang w:val="en-US"/>
        </w:rPr>
        <w:t>ur</w:t>
      </w:r>
      <w:proofErr w:type="spellEnd"/>
      <w:r w:rsidRPr="004130CC">
        <w:rPr>
          <w:rFonts w:ascii="Garamond" w:eastAsia="MS ????" w:hAnsi="Garamond"/>
          <w:bCs/>
          <w:lang w:val="en-US"/>
        </w:rPr>
        <w:t xml:space="preserve"> conversation largely consisted of my gesturing toward something I was powerless to express, then guessing at whatever referent she guessed at, and gesturing in response to that. In this, my project’s second phase, Isabel assigned profound meaning, assigned a plurality of possible profound meaning, to my fragmentary speech, intuiting from those fragments depths of insight and latent eloquence, and because she projected what she thought she discovered, she experienced, I like to think, an intense affinity for the workings of my mind. (46)</w:t>
      </w:r>
    </w:p>
    <w:p w14:paraId="7EA9E1DF" w14:textId="10EEEE50" w:rsidR="009D2241" w:rsidRPr="004130CC" w:rsidRDefault="009D2241" w:rsidP="009D2241">
      <w:pPr>
        <w:snapToGrid w:val="0"/>
        <w:spacing w:after="200" w:line="360" w:lineRule="auto"/>
        <w:rPr>
          <w:rFonts w:ascii="Garamond" w:hAnsi="Garamond"/>
          <w:bCs/>
          <w:lang w:val="en-US"/>
        </w:rPr>
      </w:pPr>
      <w:r w:rsidRPr="004130CC">
        <w:rPr>
          <w:rFonts w:ascii="Garamond" w:eastAsia="MS ????" w:hAnsi="Garamond"/>
          <w:bCs/>
          <w:lang w:val="en-US"/>
        </w:rPr>
        <w:t>Adam’s insistence that he finds it “difficult to express [him]self with subtlety in Spanish” (111)</w:t>
      </w:r>
      <w:r w:rsidRPr="004130CC">
        <w:rPr>
          <w:rFonts w:ascii="Garamond" w:hAnsi="Garamond"/>
          <w:bCs/>
          <w:lang w:val="en-US"/>
        </w:rPr>
        <w:t xml:space="preserve"> is </w:t>
      </w:r>
      <w:r w:rsidRPr="004130CC">
        <w:rPr>
          <w:rFonts w:ascii="Garamond" w:eastAsia="MS ????" w:hAnsi="Garamond"/>
          <w:bCs/>
          <w:lang w:val="en-US"/>
        </w:rPr>
        <w:t>consistently countered by either Teresa or Isabel who express confidence in his fluency</w:t>
      </w:r>
      <w:r w:rsidRPr="004130CC">
        <w:rPr>
          <w:rFonts w:ascii="Garamond" w:hAnsi="Garamond"/>
          <w:bCs/>
          <w:lang w:val="en-US"/>
        </w:rPr>
        <w:t>.</w:t>
      </w:r>
      <w:r w:rsidRPr="007A768A">
        <w:rPr>
          <w:rFonts w:ascii="Garamond" w:eastAsia="MS ????" w:hAnsi="Garamond"/>
          <w:bCs/>
          <w:vertAlign w:val="superscript"/>
          <w:lang w:val="en-US"/>
        </w:rPr>
        <w:footnoteReference w:id="19"/>
      </w:r>
      <w:r w:rsidRPr="007A768A">
        <w:rPr>
          <w:rFonts w:ascii="Garamond" w:eastAsia="MS ????" w:hAnsi="Garamond"/>
          <w:bCs/>
          <w:lang w:val="en-US"/>
        </w:rPr>
        <w:t xml:space="preserve"> For </w:t>
      </w:r>
      <w:r w:rsidRPr="000E152E">
        <w:rPr>
          <w:rFonts w:ascii="Garamond" w:hAnsi="Garamond"/>
          <w:bCs/>
          <w:lang w:val="en-US"/>
        </w:rPr>
        <w:t xml:space="preserve">Rebecca </w:t>
      </w:r>
      <w:proofErr w:type="spellStart"/>
      <w:r w:rsidRPr="00156F87">
        <w:rPr>
          <w:rFonts w:ascii="Garamond" w:eastAsia="MS ????" w:hAnsi="Garamond"/>
          <w:bCs/>
          <w:lang w:val="en-US"/>
        </w:rPr>
        <w:t>Walkowitz</w:t>
      </w:r>
      <w:proofErr w:type="spellEnd"/>
      <w:r w:rsidRPr="00156F87">
        <w:rPr>
          <w:rFonts w:ascii="Garamond" w:eastAsia="MS ????" w:hAnsi="Garamond"/>
          <w:bCs/>
          <w:lang w:val="en-US"/>
        </w:rPr>
        <w:t>, the nove</w:t>
      </w:r>
      <w:r w:rsidRPr="00474309">
        <w:rPr>
          <w:rFonts w:ascii="Garamond" w:eastAsia="MS ????" w:hAnsi="Garamond"/>
          <w:bCs/>
          <w:lang w:val="en-US"/>
        </w:rPr>
        <w:t>l’s “impression of multilingualism is achieved</w:t>
      </w:r>
      <w:r w:rsidRPr="00474309">
        <w:rPr>
          <w:rFonts w:ascii="Garamond" w:hAnsi="Garamond"/>
          <w:bCs/>
          <w:lang w:val="en-US"/>
        </w:rPr>
        <w:t xml:space="preserve">… </w:t>
      </w:r>
      <w:r w:rsidRPr="00474309">
        <w:rPr>
          <w:rFonts w:ascii="Garamond" w:eastAsia="MS ????" w:hAnsi="Garamond"/>
          <w:bCs/>
          <w:lang w:val="en-US"/>
        </w:rPr>
        <w:t xml:space="preserve">through the dilation of possible translations. Multilingualism is not a matter of </w:t>
      </w:r>
      <w:r w:rsidRPr="0071686F">
        <w:rPr>
          <w:rFonts w:ascii="Garamond" w:eastAsia="MS ????" w:hAnsi="Garamond"/>
          <w:bCs/>
          <w:i/>
          <w:lang w:val="en-US"/>
        </w:rPr>
        <w:t>voice</w:t>
      </w:r>
      <w:r w:rsidRPr="0071686F">
        <w:rPr>
          <w:rFonts w:ascii="Garamond" w:eastAsia="MS ????" w:hAnsi="Garamond"/>
          <w:bCs/>
          <w:lang w:val="en-US"/>
        </w:rPr>
        <w:t xml:space="preserve">”, but “instead a matter of </w:t>
      </w:r>
      <w:r w:rsidRPr="0071686F">
        <w:rPr>
          <w:rFonts w:ascii="Garamond" w:eastAsia="MS ????" w:hAnsi="Garamond"/>
          <w:bCs/>
          <w:i/>
          <w:lang w:val="en-US"/>
        </w:rPr>
        <w:t>form</w:t>
      </w:r>
      <w:r w:rsidR="002554F8">
        <w:rPr>
          <w:rFonts w:ascii="Garamond" w:eastAsia="MS ????" w:hAnsi="Garamond"/>
          <w:bCs/>
          <w:iCs/>
          <w:lang w:val="en-US"/>
        </w:rPr>
        <w:t>.</w:t>
      </w:r>
      <w:r w:rsidRPr="003577F5">
        <w:rPr>
          <w:rFonts w:ascii="Garamond" w:eastAsia="MS ????" w:hAnsi="Garamond"/>
          <w:bCs/>
          <w:lang w:val="en-US"/>
        </w:rPr>
        <w:t>”</w:t>
      </w:r>
      <w:r w:rsidR="002554F8">
        <w:rPr>
          <w:rStyle w:val="FootnoteReference"/>
          <w:rFonts w:ascii="Garamond" w:eastAsia="MS ????" w:hAnsi="Garamond"/>
          <w:bCs/>
          <w:lang w:val="en-US"/>
        </w:rPr>
        <w:footnoteReference w:id="20"/>
      </w:r>
      <w:r w:rsidRPr="00881C77">
        <w:rPr>
          <w:rFonts w:ascii="Garamond" w:eastAsia="MS ????" w:hAnsi="Garamond"/>
          <w:bCs/>
          <w:lang w:val="en-US"/>
        </w:rPr>
        <w:t xml:space="preserve"> Here, because it “doesn’t choose among the narrator’s linguistic sup</w:t>
      </w:r>
      <w:r w:rsidRPr="004448B6">
        <w:rPr>
          <w:rFonts w:ascii="Garamond" w:eastAsia="MS ????" w:hAnsi="Garamond"/>
          <w:bCs/>
          <w:lang w:val="en-US"/>
        </w:rPr>
        <w:t>positions”</w:t>
      </w:r>
      <w:r w:rsidRPr="002E4CAF">
        <w:rPr>
          <w:rFonts w:ascii="Garamond" w:hAnsi="Garamond"/>
          <w:bCs/>
          <w:lang w:val="en-US"/>
        </w:rPr>
        <w:t>—</w:t>
      </w:r>
      <w:r w:rsidRPr="005640D2">
        <w:rPr>
          <w:rFonts w:ascii="Garamond" w:eastAsia="MS ????" w:hAnsi="Garamond"/>
          <w:bCs/>
          <w:lang w:val="en-US"/>
        </w:rPr>
        <w:t>the refusal located in the “conjunction ‘or’ and subjunctive syntax”</w:t>
      </w:r>
      <w:r w:rsidR="008F506C">
        <w:rPr>
          <w:rFonts w:ascii="Garamond" w:eastAsia="MS ????" w:hAnsi="Garamond"/>
          <w:bCs/>
          <w:lang w:val="en-US"/>
        </w:rPr>
        <w:t>—</w:t>
      </w:r>
      <w:r w:rsidRPr="005640D2">
        <w:rPr>
          <w:rFonts w:ascii="Garamond" w:eastAsia="MS ????" w:hAnsi="Garamond"/>
          <w:bCs/>
          <w:lang w:val="en-US"/>
        </w:rPr>
        <w:t>the novel “asks us to encounter the effort rather than the achievement of translation”. In this way, the novel “offers a blueprint for translations, rather than the product o</w:t>
      </w:r>
      <w:r w:rsidRPr="004B1C86">
        <w:rPr>
          <w:rFonts w:ascii="Garamond" w:eastAsia="MS ????" w:hAnsi="Garamond"/>
          <w:bCs/>
          <w:lang w:val="en-US"/>
        </w:rPr>
        <w:t xml:space="preserve">f translations”. </w:t>
      </w:r>
      <w:r w:rsidRPr="004B1C86">
        <w:rPr>
          <w:rFonts w:ascii="Garamond" w:hAnsi="Garamond"/>
          <w:bCs/>
          <w:lang w:val="en-US"/>
        </w:rPr>
        <w:t xml:space="preserve">Important to Lerner’s method of translatability, then, is how interpersonal conversation is elevated from communication to conversation </w:t>
      </w:r>
      <w:r w:rsidRPr="004B1C86">
        <w:rPr>
          <w:rFonts w:ascii="Garamond" w:hAnsi="Garamond"/>
          <w:bCs/>
          <w:i/>
          <w:iCs/>
          <w:lang w:val="en-US"/>
        </w:rPr>
        <w:t>style</w:t>
      </w:r>
      <w:r w:rsidRPr="004B1C86">
        <w:rPr>
          <w:rFonts w:ascii="Garamond" w:hAnsi="Garamond"/>
          <w:bCs/>
          <w:lang w:val="en-US"/>
        </w:rPr>
        <w:t>. Speaking</w:t>
      </w:r>
      <w:r w:rsidRPr="00B54517">
        <w:rPr>
          <w:rFonts w:ascii="Garamond" w:eastAsia="MS ????" w:hAnsi="Garamond"/>
          <w:bCs/>
          <w:lang w:val="en-US"/>
        </w:rPr>
        <w:t xml:space="preserve"> in “unconjugated sentences or sentence fragments”</w:t>
      </w:r>
      <w:r w:rsidRPr="002554F8">
        <w:rPr>
          <w:rFonts w:ascii="Garamond" w:hAnsi="Garamond"/>
          <w:bCs/>
          <w:lang w:val="en-US"/>
        </w:rPr>
        <w:t xml:space="preserve"> relies upon the lexical instability of repeated instances of ‘or’—</w:t>
      </w:r>
      <w:r w:rsidRPr="008F506C">
        <w:rPr>
          <w:rFonts w:ascii="Garamond" w:eastAsia="MS ????" w:hAnsi="Garamond"/>
          <w:bCs/>
          <w:lang w:val="en-US"/>
        </w:rPr>
        <w:t xml:space="preserve">“I would say, Blue is an idea about distance, or Literature ends in that particular blue, or Here are several subjective blues; I would say, To write with sculpture–, To think the vertical–, To refute a century of shadow–, </w:t>
      </w:r>
      <w:proofErr w:type="spellStart"/>
      <w:r w:rsidRPr="008F506C">
        <w:rPr>
          <w:rFonts w:ascii="Garamond" w:eastAsia="MS ????" w:hAnsi="Garamond"/>
          <w:bCs/>
          <w:lang w:val="en-US"/>
        </w:rPr>
        <w:t>etc</w:t>
      </w:r>
      <w:proofErr w:type="spellEnd"/>
      <w:r w:rsidRPr="008F506C">
        <w:rPr>
          <w:rFonts w:ascii="Garamond" w:eastAsia="MS ????" w:hAnsi="Garamond"/>
          <w:bCs/>
          <w:lang w:val="en-US"/>
        </w:rPr>
        <w:t>”</w:t>
      </w:r>
      <w:r w:rsidRPr="009E7141">
        <w:rPr>
          <w:rFonts w:ascii="Garamond" w:eastAsia="MS ????" w:hAnsi="Garamond"/>
          <w:bCs/>
          <w:lang w:val="en-US"/>
        </w:rPr>
        <w:t xml:space="preserve"> (46</w:t>
      </w:r>
      <w:r w:rsidRPr="00B262A8">
        <w:rPr>
          <w:rFonts w:ascii="Garamond" w:hAnsi="Garamond"/>
          <w:bCs/>
          <w:lang w:val="en-US"/>
        </w:rPr>
        <w:t>). T</w:t>
      </w:r>
      <w:r w:rsidRPr="00B262A8">
        <w:rPr>
          <w:rFonts w:ascii="Garamond" w:eastAsia="MS ????" w:hAnsi="Garamond"/>
          <w:bCs/>
          <w:lang w:val="en-US"/>
        </w:rPr>
        <w:t xml:space="preserve">he frequent use of “or” throughout the novel actively </w:t>
      </w:r>
      <w:r w:rsidRPr="00B262A8">
        <w:rPr>
          <w:rFonts w:ascii="Garamond" w:eastAsia="MS ????" w:hAnsi="Garamond"/>
          <w:bCs/>
          <w:iCs/>
          <w:lang w:val="en-US"/>
        </w:rPr>
        <w:t>suspends</w:t>
      </w:r>
      <w:r w:rsidRPr="00B262A8">
        <w:rPr>
          <w:rFonts w:ascii="Garamond" w:eastAsia="MS ????" w:hAnsi="Garamond"/>
          <w:bCs/>
          <w:lang w:val="en-US"/>
        </w:rPr>
        <w:t xml:space="preserve"> translation</w:t>
      </w:r>
      <w:r w:rsidRPr="00C1527E">
        <w:rPr>
          <w:rFonts w:ascii="Garamond" w:hAnsi="Garamond"/>
          <w:bCs/>
          <w:lang w:val="en-US"/>
        </w:rPr>
        <w:t xml:space="preserve"> in favo</w:t>
      </w:r>
      <w:r w:rsidRPr="004130CC">
        <w:rPr>
          <w:rFonts w:ascii="Garamond" w:hAnsi="Garamond"/>
          <w:bCs/>
          <w:lang w:val="en-US"/>
        </w:rPr>
        <w:t>r of interpretative plurality,</w:t>
      </w:r>
      <w:r w:rsidR="00A72F4B" w:rsidRPr="004130CC">
        <w:rPr>
          <w:rFonts w:ascii="Garamond" w:hAnsi="Garamond"/>
          <w:bCs/>
          <w:lang w:val="en-US"/>
        </w:rPr>
        <w:t xml:space="preserve"> where</w:t>
      </w:r>
      <w:r w:rsidRPr="004130CC">
        <w:rPr>
          <w:rFonts w:ascii="Garamond" w:hAnsi="Garamond"/>
          <w:bCs/>
          <w:lang w:val="en-US"/>
        </w:rPr>
        <w:t xml:space="preserve"> meaning shif</w:t>
      </w:r>
      <w:r w:rsidR="00A72F4B" w:rsidRPr="004130CC">
        <w:rPr>
          <w:rFonts w:ascii="Garamond" w:hAnsi="Garamond"/>
          <w:bCs/>
          <w:lang w:val="en-US"/>
        </w:rPr>
        <w:t>ts</w:t>
      </w:r>
      <w:r w:rsidRPr="004130CC">
        <w:rPr>
          <w:rFonts w:ascii="Garamond" w:hAnsi="Garamond"/>
          <w:bCs/>
          <w:lang w:val="en-US"/>
        </w:rPr>
        <w:t xml:space="preserve"> at every iteration as if in a chain of whispers</w:t>
      </w:r>
      <w:r w:rsidRPr="004130CC">
        <w:rPr>
          <w:rFonts w:ascii="Garamond" w:eastAsia="MS ????" w:hAnsi="Garamond"/>
          <w:bCs/>
          <w:lang w:val="en-US"/>
        </w:rPr>
        <w:t xml:space="preserve">. </w:t>
      </w:r>
    </w:p>
    <w:p w14:paraId="564B1EB2" w14:textId="40C5FF68" w:rsidR="009D2241" w:rsidRPr="0071686F" w:rsidRDefault="009D2241" w:rsidP="009D2241">
      <w:pPr>
        <w:snapToGrid w:val="0"/>
        <w:spacing w:after="200" w:line="360" w:lineRule="auto"/>
        <w:ind w:firstLine="720"/>
        <w:rPr>
          <w:rFonts w:ascii="Garamond" w:hAnsi="Garamond"/>
          <w:bCs/>
          <w:lang w:val="en-US"/>
        </w:rPr>
      </w:pPr>
      <w:r w:rsidRPr="004130CC">
        <w:rPr>
          <w:rFonts w:ascii="Garamond" w:hAnsi="Garamond"/>
          <w:bCs/>
          <w:lang w:val="en-US"/>
        </w:rPr>
        <w:t>But as much as Adam reveres this lexical mutability, he also veers into mockery when others in the novel fall victim to misreading. During Adam’s first public reading, he shares the stage with Tomás, a prize-winning Spanish poet who performs a reading so outlandish that Adam smirks at the gullibility of the audience</w:t>
      </w:r>
      <w:r w:rsidR="00E87930">
        <w:rPr>
          <w:rFonts w:ascii="Garamond" w:hAnsi="Garamond"/>
          <w:bCs/>
          <w:lang w:val="en-US"/>
        </w:rPr>
        <w:t xml:space="preserve">: </w:t>
      </w:r>
      <w:r w:rsidRPr="00E87930">
        <w:rPr>
          <w:rFonts w:ascii="Garamond" w:hAnsi="Garamond"/>
          <w:bCs/>
          <w:lang w:val="en-US"/>
        </w:rPr>
        <w:t>“</w:t>
      </w:r>
      <w:r w:rsidRPr="009E7141">
        <w:rPr>
          <w:rFonts w:ascii="Garamond" w:hAnsi="Garamond"/>
          <w:bCs/>
          <w:lang w:val="en-US"/>
        </w:rPr>
        <w:t xml:space="preserve">here were eighty-some people believing the </w:t>
      </w:r>
      <w:r w:rsidRPr="009E7141">
        <w:rPr>
          <w:rFonts w:ascii="Garamond" w:hAnsi="Garamond"/>
          <w:bCs/>
          <w:lang w:val="en-US"/>
        </w:rPr>
        <w:lastRenderedPageBreak/>
        <w:t>commercial and ideological machinery of their grammar was being deconstructed or at least laid bare” (38), when in fact they misreading something nonsensical as profound. When attending a film with Isabel, Adam re</w:t>
      </w:r>
      <w:r w:rsidRPr="00B262A8">
        <w:rPr>
          <w:rFonts w:ascii="Garamond" w:hAnsi="Garamond"/>
          <w:bCs/>
          <w:lang w:val="en-US"/>
        </w:rPr>
        <w:t>flects that “[</w:t>
      </w:r>
      <w:proofErr w:type="spellStart"/>
      <w:r w:rsidRPr="00B262A8">
        <w:rPr>
          <w:rFonts w:ascii="Garamond" w:hAnsi="Garamond"/>
          <w:bCs/>
          <w:lang w:val="en-US"/>
        </w:rPr>
        <w:t>i</w:t>
      </w:r>
      <w:proofErr w:type="spellEnd"/>
      <w:r w:rsidRPr="00B262A8">
        <w:rPr>
          <w:rFonts w:ascii="Garamond" w:hAnsi="Garamond"/>
          <w:bCs/>
          <w:lang w:val="en-US"/>
        </w:rPr>
        <w:t xml:space="preserve">]f you were to accuse her, say, of reading too much into a particular scene in a movie, she would widen her eyes and look at you with an innocence that made you feel guilty of projection” (82). The central misreading that the novel is concerned with is the transformative political power of literature. At another public event, this time a panel discussion hosted by the Foundation </w:t>
      </w:r>
      <w:r w:rsidRPr="00C1527E">
        <w:rPr>
          <w:rFonts w:ascii="Garamond" w:hAnsi="Garamond"/>
          <w:bCs/>
          <w:lang w:val="en-US"/>
        </w:rPr>
        <w:t xml:space="preserve">on “Literature Now”, Adam grasps the limitations of purporting any kind of political meaning on the novel, arguing that “[n]o writer is free to renounce his political moment, but literature reflects politics more than it affects it, an important distinction” </w:t>
      </w:r>
      <w:r w:rsidRPr="004453DE">
        <w:rPr>
          <w:rFonts w:ascii="Garamond" w:hAnsi="Garamond"/>
          <w:bCs/>
          <w:lang w:val="en-US"/>
        </w:rPr>
        <w:t>(</w:t>
      </w:r>
      <w:r w:rsidR="004453DE" w:rsidRPr="004453DE">
        <w:rPr>
          <w:rFonts w:ascii="Garamond" w:hAnsi="Garamond"/>
          <w:bCs/>
          <w:lang w:val="en-US"/>
        </w:rPr>
        <w:t>175</w:t>
      </w:r>
      <w:r w:rsidRPr="004453DE">
        <w:rPr>
          <w:rFonts w:ascii="Garamond" w:hAnsi="Garamond"/>
          <w:bCs/>
          <w:lang w:val="en-US"/>
        </w:rPr>
        <w:t>).</w:t>
      </w:r>
      <w:r w:rsidRPr="004453DE">
        <w:rPr>
          <w:rStyle w:val="FootnoteReference"/>
          <w:rFonts w:ascii="Garamond" w:hAnsi="Garamond"/>
          <w:bCs/>
          <w:lang w:val="en-US"/>
        </w:rPr>
        <w:footnoteReference w:id="21"/>
      </w:r>
      <w:r w:rsidRPr="007A768A">
        <w:rPr>
          <w:rFonts w:ascii="Garamond" w:hAnsi="Garamond"/>
          <w:bCs/>
          <w:lang w:val="en-US"/>
        </w:rPr>
        <w:t xml:space="preserve"> This is no more evident than in the wake of political events, where “[a] ‘post’ was being formed, and the air was alive less with the excitement of a period than with the excitement of periodization” (140). And while Adam “could not even imagine imagining</w:t>
      </w:r>
      <w:r w:rsidRPr="000E152E">
        <w:rPr>
          <w:rFonts w:ascii="Garamond" w:hAnsi="Garamond"/>
          <w:bCs/>
          <w:lang w:val="en-US"/>
        </w:rPr>
        <w:t>” his “poems or any poems as machines that could make things happen, changing the government or the economy or even their language, the body or its sensorium”, the novel, in attempting to articulate the grammar of the political event—“where ‘now’ meant pos</w:t>
      </w:r>
      <w:r w:rsidRPr="0071686F">
        <w:rPr>
          <w:rFonts w:ascii="Garamond" w:hAnsi="Garamond"/>
          <w:bCs/>
          <w:lang w:val="en-US"/>
        </w:rPr>
        <w:t xml:space="preserve">t–March 11”, post the Atocha bombings—suggests finding language might be one of the only things literature can do. </w:t>
      </w:r>
      <w:r w:rsidR="00E145CB">
        <w:rPr>
          <w:rFonts w:ascii="Garamond" w:hAnsi="Garamond"/>
          <w:bCs/>
          <w:lang w:val="en-US"/>
        </w:rPr>
        <w:t>In the inevitable flickering of meaning, it is only the subjective</w:t>
      </w:r>
      <w:r w:rsidR="0032115F">
        <w:rPr>
          <w:rFonts w:ascii="Garamond" w:hAnsi="Garamond"/>
          <w:bCs/>
          <w:lang w:val="en-US"/>
        </w:rPr>
        <w:t>, the individual</w:t>
      </w:r>
      <w:r w:rsidR="00E145CB">
        <w:rPr>
          <w:rFonts w:ascii="Garamond" w:hAnsi="Garamond"/>
          <w:bCs/>
          <w:lang w:val="en-US"/>
        </w:rPr>
        <w:t>, that can respond to the collectivity of the political or institutional.</w:t>
      </w:r>
    </w:p>
    <w:p w14:paraId="53C9B14F" w14:textId="3CB53AF9" w:rsidR="00947138" w:rsidRPr="004B1C86" w:rsidRDefault="001440C5">
      <w:pPr>
        <w:rPr>
          <w:lang w:val="en-US"/>
        </w:rPr>
      </w:pPr>
    </w:p>
    <w:p w14:paraId="0FA43ACD" w14:textId="77777777" w:rsidR="009D2241" w:rsidRPr="004B1C86" w:rsidRDefault="009D2241">
      <w:pPr>
        <w:rPr>
          <w:lang w:val="en-US"/>
        </w:rPr>
      </w:pPr>
    </w:p>
    <w:p w14:paraId="21B61134" w14:textId="46C0E714" w:rsidR="009D2241" w:rsidRPr="002554F8" w:rsidRDefault="00BF7957" w:rsidP="009D2241">
      <w:pPr>
        <w:snapToGrid w:val="0"/>
        <w:spacing w:after="200" w:line="360" w:lineRule="auto"/>
        <w:jc w:val="center"/>
        <w:rPr>
          <w:rFonts w:ascii="Garamond" w:hAnsi="Garamond"/>
          <w:color w:val="000000"/>
          <w:lang w:val="en-US"/>
        </w:rPr>
      </w:pPr>
      <w:r>
        <w:rPr>
          <w:rFonts w:ascii="Garamond" w:hAnsi="Garamond"/>
          <w:color w:val="000000"/>
          <w:lang w:val="en-US"/>
        </w:rPr>
        <w:t>MINE, YOURS, OURS, THEIRS</w:t>
      </w:r>
    </w:p>
    <w:p w14:paraId="60BEBE52" w14:textId="6611B619" w:rsidR="009D2241" w:rsidRPr="005640D2" w:rsidRDefault="009D2241" w:rsidP="009D2241">
      <w:pPr>
        <w:snapToGrid w:val="0"/>
        <w:spacing w:after="200" w:line="360" w:lineRule="auto"/>
        <w:rPr>
          <w:rFonts w:ascii="Garamond" w:hAnsi="Garamond"/>
          <w:color w:val="000000"/>
          <w:lang w:val="en-US"/>
        </w:rPr>
      </w:pPr>
      <w:r w:rsidRPr="002554F8">
        <w:rPr>
          <w:rFonts w:ascii="Garamond" w:hAnsi="Garamond"/>
          <w:color w:val="000000"/>
          <w:lang w:val="en-US"/>
        </w:rPr>
        <w:t xml:space="preserve">Pursuing the </w:t>
      </w:r>
      <w:r w:rsidR="003D26A0">
        <w:rPr>
          <w:rFonts w:ascii="Garamond" w:hAnsi="Garamond"/>
          <w:color w:val="000000"/>
          <w:lang w:val="en-US"/>
        </w:rPr>
        <w:t>grammar of reading</w:t>
      </w:r>
      <w:r w:rsidRPr="007A768A">
        <w:rPr>
          <w:rFonts w:ascii="Garamond" w:hAnsi="Garamond"/>
          <w:color w:val="000000"/>
          <w:lang w:val="en-US"/>
        </w:rPr>
        <w:t xml:space="preserve">, I want to shift to the way in which Valeria </w:t>
      </w:r>
      <w:proofErr w:type="spellStart"/>
      <w:r w:rsidRPr="007A768A">
        <w:rPr>
          <w:rFonts w:ascii="Garamond" w:hAnsi="Garamond"/>
          <w:color w:val="000000"/>
          <w:lang w:val="en-US"/>
        </w:rPr>
        <w:t>Luiselli’s</w:t>
      </w:r>
      <w:proofErr w:type="spellEnd"/>
      <w:r w:rsidRPr="007A768A">
        <w:rPr>
          <w:rFonts w:ascii="Garamond" w:hAnsi="Garamond"/>
          <w:color w:val="000000"/>
          <w:lang w:val="en-US"/>
        </w:rPr>
        <w:t xml:space="preserve"> </w:t>
      </w:r>
      <w:r w:rsidRPr="000E152E">
        <w:rPr>
          <w:rFonts w:ascii="Garamond" w:hAnsi="Garamond"/>
          <w:i/>
          <w:iCs/>
          <w:color w:val="000000"/>
          <w:lang w:val="en-US"/>
        </w:rPr>
        <w:t xml:space="preserve">Lost Children Archive </w:t>
      </w:r>
      <w:r w:rsidRPr="00156F87">
        <w:rPr>
          <w:rFonts w:ascii="Garamond" w:hAnsi="Garamond"/>
          <w:color w:val="000000"/>
          <w:lang w:val="en-US"/>
        </w:rPr>
        <w:t xml:space="preserve">models </w:t>
      </w:r>
      <w:r w:rsidR="00723D0F">
        <w:rPr>
          <w:rFonts w:ascii="Garamond" w:hAnsi="Garamond"/>
          <w:color w:val="000000"/>
          <w:lang w:val="en-US"/>
        </w:rPr>
        <w:t>parallel interpretation</w:t>
      </w:r>
      <w:r w:rsidRPr="00156F87">
        <w:rPr>
          <w:rFonts w:ascii="Garamond" w:hAnsi="Garamond"/>
          <w:color w:val="000000"/>
          <w:lang w:val="en-US"/>
        </w:rPr>
        <w:t xml:space="preserve"> and rereading</w:t>
      </w:r>
      <w:r w:rsidR="00E145CB">
        <w:rPr>
          <w:rFonts w:ascii="Garamond" w:hAnsi="Garamond"/>
          <w:color w:val="000000"/>
          <w:lang w:val="en-US"/>
        </w:rPr>
        <w:t>,</w:t>
      </w:r>
      <w:r w:rsidR="00A72F4B" w:rsidRPr="00474309">
        <w:rPr>
          <w:rFonts w:ascii="Garamond" w:hAnsi="Garamond"/>
          <w:color w:val="000000"/>
          <w:lang w:val="en-US"/>
        </w:rPr>
        <w:t xml:space="preserve"> at once echo</w:t>
      </w:r>
      <w:r w:rsidR="00E145CB">
        <w:rPr>
          <w:rFonts w:ascii="Garamond" w:hAnsi="Garamond"/>
          <w:color w:val="000000"/>
          <w:lang w:val="en-US"/>
        </w:rPr>
        <w:t>ing</w:t>
      </w:r>
      <w:r w:rsidR="00A72F4B" w:rsidRPr="00474309">
        <w:rPr>
          <w:rFonts w:ascii="Garamond" w:hAnsi="Garamond"/>
          <w:color w:val="000000"/>
          <w:lang w:val="en-US"/>
        </w:rPr>
        <w:t xml:space="preserve"> and call</w:t>
      </w:r>
      <w:r w:rsidR="00E145CB">
        <w:rPr>
          <w:rFonts w:ascii="Garamond" w:hAnsi="Garamond"/>
          <w:color w:val="000000"/>
          <w:lang w:val="en-US"/>
        </w:rPr>
        <w:t>ing</w:t>
      </w:r>
      <w:r w:rsidR="00A72F4B" w:rsidRPr="00474309">
        <w:rPr>
          <w:rFonts w:ascii="Garamond" w:hAnsi="Garamond"/>
          <w:color w:val="000000"/>
          <w:lang w:val="en-US"/>
        </w:rPr>
        <w:t xml:space="preserve"> into question Lerner’s studied bivalence</w:t>
      </w:r>
      <w:r w:rsidRPr="0071686F">
        <w:rPr>
          <w:rFonts w:ascii="Garamond" w:hAnsi="Garamond"/>
          <w:color w:val="000000"/>
          <w:lang w:val="en-US"/>
        </w:rPr>
        <w:t xml:space="preserve">. </w:t>
      </w:r>
      <w:r w:rsidRPr="0071686F">
        <w:rPr>
          <w:rFonts w:ascii="Garamond" w:hAnsi="Garamond"/>
          <w:lang w:val="en-US"/>
        </w:rPr>
        <w:t xml:space="preserve">When the son of the narrator </w:t>
      </w:r>
      <w:r w:rsidRPr="00881C77">
        <w:rPr>
          <w:rFonts w:ascii="Garamond" w:hAnsi="Garamond"/>
          <w:lang w:val="en-US"/>
        </w:rPr>
        <w:t xml:space="preserve">asks </w:t>
      </w:r>
      <w:r w:rsidR="001870C5">
        <w:rPr>
          <w:rFonts w:ascii="Garamond" w:hAnsi="Garamond"/>
          <w:lang w:val="en-US"/>
        </w:rPr>
        <w:t>her</w:t>
      </w:r>
      <w:r w:rsidRPr="00881C77">
        <w:rPr>
          <w:rFonts w:ascii="Garamond" w:hAnsi="Garamond"/>
          <w:lang w:val="en-US"/>
        </w:rPr>
        <w:t xml:space="preserve"> what </w:t>
      </w:r>
      <w:r w:rsidRPr="00881C77">
        <w:rPr>
          <w:rFonts w:ascii="Garamond" w:hAnsi="Garamond"/>
          <w:i/>
          <w:iCs/>
          <w:lang w:val="en-US"/>
        </w:rPr>
        <w:t>posterity</w:t>
      </w:r>
      <w:r w:rsidRPr="004448B6">
        <w:rPr>
          <w:rFonts w:ascii="Garamond" w:hAnsi="Garamond"/>
          <w:lang w:val="en-US"/>
        </w:rPr>
        <w:t xml:space="preserve"> means, a taut silence that stretches out between them. “I mean—for later”, she replies, but thinks “I’m not sure, though, what ‘for later’ means anymore” (</w:t>
      </w:r>
      <w:r w:rsidR="0000639B">
        <w:rPr>
          <w:rFonts w:ascii="Garamond" w:hAnsi="Garamond"/>
          <w:lang w:val="en-US"/>
        </w:rPr>
        <w:t>103</w:t>
      </w:r>
      <w:r w:rsidRPr="004448B6">
        <w:rPr>
          <w:rFonts w:ascii="Garamond" w:hAnsi="Garamond"/>
          <w:lang w:val="en-US"/>
        </w:rPr>
        <w:t>). Attempting to expand upon this l</w:t>
      </w:r>
      <w:r w:rsidRPr="002E4CAF">
        <w:rPr>
          <w:rFonts w:ascii="Garamond" w:hAnsi="Garamond"/>
          <w:lang w:val="en-US"/>
        </w:rPr>
        <w:t xml:space="preserve">inguistic uncertainty, she describes it thus: </w:t>
      </w:r>
    </w:p>
    <w:p w14:paraId="1098461B" w14:textId="2BAE2C14" w:rsidR="009D2241" w:rsidRPr="004B1C86" w:rsidRDefault="009D2241" w:rsidP="009D2241">
      <w:pPr>
        <w:snapToGrid w:val="0"/>
        <w:spacing w:after="200" w:line="360" w:lineRule="auto"/>
        <w:ind w:left="720"/>
        <w:rPr>
          <w:rFonts w:ascii="Garamond" w:hAnsi="Garamond"/>
          <w:lang w:val="en-US"/>
        </w:rPr>
      </w:pPr>
      <w:r w:rsidRPr="004B1C86">
        <w:rPr>
          <w:rFonts w:ascii="Garamond" w:hAnsi="Garamond"/>
          <w:lang w:val="en-US"/>
        </w:rPr>
        <w:t xml:space="preserve">Something changed in the world. Not too long ago, it changed, and we know it. We don’t know how to explain it yet, but I think we can all feel it, somewhere deep in our gut or in our brain circuits. No one has quite been able to capture what is happening or </w:t>
      </w:r>
      <w:r w:rsidRPr="004B1C86">
        <w:rPr>
          <w:rFonts w:ascii="Garamond" w:hAnsi="Garamond"/>
          <w:lang w:val="en-US"/>
        </w:rPr>
        <w:lastRenderedPageBreak/>
        <w:t xml:space="preserve">say why. Perhaps it’s just that we sense an absence of future, because the present has become too overwhelming, so the future has become unimaginable. And without future, time feel like only an accumulation. </w:t>
      </w:r>
    </w:p>
    <w:p w14:paraId="3CC62604" w14:textId="36E77656" w:rsidR="009D2241" w:rsidRPr="00B262A8" w:rsidRDefault="009D2241" w:rsidP="009D2241">
      <w:pPr>
        <w:snapToGrid w:val="0"/>
        <w:spacing w:after="200" w:line="360" w:lineRule="auto"/>
        <w:rPr>
          <w:rFonts w:ascii="Garamond" w:hAnsi="Garamond"/>
          <w:color w:val="000000"/>
          <w:lang w:val="en-US"/>
        </w:rPr>
      </w:pPr>
      <w:r w:rsidRPr="004B1C86">
        <w:rPr>
          <w:rFonts w:ascii="Garamond" w:hAnsi="Garamond"/>
          <w:color w:val="000000"/>
          <w:lang w:val="en-US"/>
        </w:rPr>
        <w:t xml:space="preserve">We might think this affective malaise is the result of her marriage slowly falling apart, or the temporal ramifications of the child refugee crisis. ‘The world’ could be </w:t>
      </w:r>
      <w:r w:rsidRPr="00B54517">
        <w:rPr>
          <w:rFonts w:ascii="Garamond" w:hAnsi="Garamond"/>
          <w:i/>
          <w:iCs/>
          <w:color w:val="000000"/>
          <w:lang w:val="en-US"/>
        </w:rPr>
        <w:t xml:space="preserve">the world </w:t>
      </w:r>
      <w:r w:rsidRPr="002554F8">
        <w:rPr>
          <w:rFonts w:ascii="Garamond" w:hAnsi="Garamond"/>
          <w:color w:val="000000"/>
          <w:lang w:val="en-US"/>
        </w:rPr>
        <w:t xml:space="preserve">or </w:t>
      </w:r>
      <w:r w:rsidRPr="002554F8">
        <w:rPr>
          <w:rFonts w:ascii="Garamond" w:hAnsi="Garamond"/>
          <w:i/>
          <w:iCs/>
          <w:color w:val="000000"/>
          <w:lang w:val="en-US"/>
        </w:rPr>
        <w:t xml:space="preserve">their </w:t>
      </w:r>
      <w:r w:rsidRPr="00FE3631">
        <w:rPr>
          <w:rFonts w:ascii="Garamond" w:hAnsi="Garamond"/>
          <w:color w:val="000000"/>
          <w:lang w:val="en-US"/>
        </w:rPr>
        <w:t xml:space="preserve">world; the ‘we’ could be the world’s attentive population or the more </w:t>
      </w:r>
      <w:r w:rsidR="00F9215E" w:rsidRPr="00FE3631">
        <w:rPr>
          <w:rFonts w:ascii="Garamond" w:hAnsi="Garamond"/>
          <w:color w:val="000000"/>
          <w:lang w:val="en-US"/>
        </w:rPr>
        <w:t>localized</w:t>
      </w:r>
      <w:r w:rsidRPr="00FE3631">
        <w:rPr>
          <w:rFonts w:ascii="Garamond" w:hAnsi="Garamond"/>
          <w:color w:val="000000"/>
          <w:lang w:val="en-US"/>
        </w:rPr>
        <w:t xml:space="preserve"> ‘we’ of her family; ‘no one’, the same. In the time of the novel’s duration, the narrator’s family (her husband, the boy, and the girl) are driving from New York to the southwe</w:t>
      </w:r>
      <w:r w:rsidRPr="009E7141">
        <w:rPr>
          <w:rFonts w:ascii="Garamond" w:hAnsi="Garamond"/>
          <w:color w:val="000000"/>
          <w:lang w:val="en-US"/>
        </w:rPr>
        <w:t xml:space="preserve">st of the US, towards the borderlands, the site of the US border crisis and the heart of </w:t>
      </w:r>
      <w:proofErr w:type="spellStart"/>
      <w:r w:rsidRPr="009E7141">
        <w:rPr>
          <w:rFonts w:ascii="Garamond" w:hAnsi="Garamond"/>
          <w:color w:val="000000"/>
          <w:lang w:val="en-US"/>
        </w:rPr>
        <w:t>Apachería</w:t>
      </w:r>
      <w:proofErr w:type="spellEnd"/>
      <w:r w:rsidRPr="009E7141">
        <w:rPr>
          <w:rFonts w:ascii="Garamond" w:hAnsi="Garamond"/>
          <w:color w:val="000000"/>
          <w:lang w:val="en-US"/>
        </w:rPr>
        <w:t>. Her husband is working on a sound documentary about the Apaches, what he calls “an inventory of echoes”, which requires him to relocate for “possibly a year</w:t>
      </w:r>
      <w:r w:rsidRPr="00B262A8">
        <w:rPr>
          <w:rFonts w:ascii="Garamond" w:hAnsi="Garamond"/>
          <w:color w:val="000000"/>
          <w:lang w:val="en-US"/>
        </w:rPr>
        <w:t xml:space="preserve"> or two” (21). The children and his wife are to go with him—to make her work as a sound documenter “compatible” with his, the narrator shifts the focus of her work on the child refugee crisis in the court of immigration in New York to the border itself—but after that their future as a family is unclear. The novel’s early ambiguity of ‘the southwest’ and uncertain grammar of ‘possibly’ and ‘a year </w:t>
      </w:r>
      <w:r w:rsidRPr="00B262A8">
        <w:rPr>
          <w:rFonts w:ascii="Garamond" w:hAnsi="Garamond"/>
          <w:i/>
          <w:iCs/>
          <w:color w:val="000000"/>
          <w:lang w:val="en-US"/>
        </w:rPr>
        <w:t>or</w:t>
      </w:r>
      <w:r w:rsidRPr="00B262A8">
        <w:rPr>
          <w:rFonts w:ascii="Garamond" w:hAnsi="Garamond"/>
          <w:color w:val="000000"/>
          <w:lang w:val="en-US"/>
        </w:rPr>
        <w:t xml:space="preserve"> two’ sets up the novel’s uneasy negotiation with futurity within the first few pages. This subjective possibi</w:t>
      </w:r>
      <w:r w:rsidRPr="00C1527E">
        <w:rPr>
          <w:rFonts w:ascii="Garamond" w:hAnsi="Garamond"/>
          <w:color w:val="000000"/>
          <w:lang w:val="en-US"/>
        </w:rPr>
        <w:t>lity recalls the way Lerner’s grammar echoes the anxiety of periodi</w:t>
      </w:r>
      <w:r w:rsidR="00FE3631">
        <w:rPr>
          <w:rFonts w:ascii="Garamond" w:hAnsi="Garamond"/>
          <w:color w:val="000000"/>
          <w:lang w:val="en-US"/>
        </w:rPr>
        <w:t>z</w:t>
      </w:r>
      <w:r w:rsidRPr="009E7141">
        <w:rPr>
          <w:rFonts w:ascii="Garamond" w:hAnsi="Garamond"/>
          <w:color w:val="000000"/>
          <w:lang w:val="en-US"/>
        </w:rPr>
        <w:t xml:space="preserve">ation felt in the wake of political crisis, but </w:t>
      </w:r>
      <w:proofErr w:type="spellStart"/>
      <w:r w:rsidRPr="009E7141">
        <w:rPr>
          <w:rFonts w:ascii="Garamond" w:hAnsi="Garamond"/>
          <w:color w:val="000000"/>
          <w:lang w:val="en-US"/>
        </w:rPr>
        <w:t>Luiselli’s</w:t>
      </w:r>
      <w:proofErr w:type="spellEnd"/>
      <w:r w:rsidRPr="009E7141">
        <w:rPr>
          <w:rFonts w:ascii="Garamond" w:hAnsi="Garamond"/>
          <w:color w:val="000000"/>
          <w:lang w:val="en-US"/>
        </w:rPr>
        <w:t xml:space="preserve"> reading of uncertainty is less fretful. </w:t>
      </w:r>
    </w:p>
    <w:p w14:paraId="18AD47BD" w14:textId="632319BE" w:rsidR="009D2241" w:rsidRPr="004B1C86" w:rsidRDefault="00432BDF" w:rsidP="009D2241">
      <w:pPr>
        <w:snapToGrid w:val="0"/>
        <w:spacing w:after="200" w:line="360" w:lineRule="auto"/>
        <w:ind w:firstLine="720"/>
        <w:rPr>
          <w:rFonts w:ascii="Garamond" w:hAnsi="Garamond"/>
          <w:color w:val="000000"/>
          <w:lang w:val="en-US"/>
        </w:rPr>
      </w:pPr>
      <w:r w:rsidRPr="00B262A8">
        <w:rPr>
          <w:rFonts w:ascii="Garamond" w:hAnsi="Garamond"/>
          <w:iCs/>
          <w:color w:val="000000"/>
          <w:lang w:val="en-US"/>
        </w:rPr>
        <w:t>In part</w:t>
      </w:r>
      <w:r w:rsidR="00433CDB">
        <w:rPr>
          <w:rFonts w:ascii="Garamond" w:hAnsi="Garamond"/>
          <w:iCs/>
          <w:color w:val="000000"/>
          <w:lang w:val="en-US"/>
        </w:rPr>
        <w:t>,</w:t>
      </w:r>
      <w:r w:rsidRPr="00433CDB">
        <w:rPr>
          <w:rFonts w:ascii="Garamond" w:hAnsi="Garamond"/>
          <w:iCs/>
          <w:color w:val="000000"/>
          <w:lang w:val="en-US"/>
        </w:rPr>
        <w:t xml:space="preserve"> the reassurance we are offered is structural; </w:t>
      </w:r>
      <w:r w:rsidR="009D2241" w:rsidRPr="00433CDB">
        <w:rPr>
          <w:rFonts w:ascii="Garamond" w:hAnsi="Garamond"/>
          <w:i/>
          <w:iCs/>
          <w:color w:val="000000"/>
          <w:lang w:val="en-US"/>
        </w:rPr>
        <w:t>Lost Children Archive</w:t>
      </w:r>
      <w:r w:rsidR="009D2241" w:rsidRPr="00433CDB">
        <w:rPr>
          <w:rFonts w:ascii="Garamond" w:hAnsi="Garamond"/>
          <w:color w:val="000000"/>
          <w:lang w:val="en-US"/>
        </w:rPr>
        <w:t xml:space="preserve"> overlays the</w:t>
      </w:r>
      <w:r w:rsidR="009D2241" w:rsidRPr="009E7141">
        <w:rPr>
          <w:rFonts w:ascii="Garamond" w:hAnsi="Garamond"/>
          <w:color w:val="000000"/>
          <w:lang w:val="en-US"/>
        </w:rPr>
        <w:t xml:space="preserve"> routes the family take over the map of the US with intertexts that are folded into the family’s lives. The novel is divided into archive boxes rather than chapters, each listing the books, notebooks, clippings, scraps, musical scores, photographs, migrant</w:t>
      </w:r>
      <w:r w:rsidR="009D2241" w:rsidRPr="00B262A8">
        <w:rPr>
          <w:rFonts w:ascii="Garamond" w:hAnsi="Garamond"/>
          <w:color w:val="000000"/>
          <w:lang w:val="en-US"/>
        </w:rPr>
        <w:t xml:space="preserve"> mortality reports, and recordings their owners chose to take with them on their road journey; the novel’s archival poetics imbuing reading with a para-institutional structure.</w:t>
      </w:r>
      <w:r w:rsidR="009D2241" w:rsidRPr="007A768A">
        <w:rPr>
          <w:rStyle w:val="FootnoteReference"/>
          <w:rFonts w:ascii="Garamond" w:hAnsi="Garamond"/>
          <w:color w:val="000000"/>
          <w:lang w:val="en-US"/>
        </w:rPr>
        <w:footnoteReference w:id="22"/>
      </w:r>
      <w:r w:rsidR="009D2241" w:rsidRPr="007A768A">
        <w:rPr>
          <w:rFonts w:ascii="Garamond" w:hAnsi="Garamond"/>
          <w:color w:val="000000"/>
          <w:lang w:val="en-US"/>
        </w:rPr>
        <w:t xml:space="preserve"> The audiobook of Cormac McCarthy’s dystopian novel </w:t>
      </w:r>
      <w:r w:rsidR="009D2241" w:rsidRPr="000E152E">
        <w:rPr>
          <w:rFonts w:ascii="Garamond" w:hAnsi="Garamond"/>
          <w:i/>
          <w:iCs/>
          <w:color w:val="000000"/>
          <w:lang w:val="en-US"/>
        </w:rPr>
        <w:t xml:space="preserve">The Road </w:t>
      </w:r>
      <w:r w:rsidR="00B41130">
        <w:rPr>
          <w:rFonts w:ascii="Garamond" w:hAnsi="Garamond"/>
          <w:color w:val="000000"/>
          <w:lang w:val="en-US"/>
        </w:rPr>
        <w:t xml:space="preserve">(2005) </w:t>
      </w:r>
      <w:r w:rsidR="009D2241" w:rsidRPr="00156F87">
        <w:rPr>
          <w:rFonts w:ascii="Garamond" w:hAnsi="Garamond"/>
          <w:color w:val="000000"/>
          <w:lang w:val="en-US"/>
        </w:rPr>
        <w:t xml:space="preserve">keeps </w:t>
      </w:r>
      <w:proofErr w:type="spellStart"/>
      <w:r w:rsidR="009D2241" w:rsidRPr="00156F87">
        <w:rPr>
          <w:rFonts w:ascii="Garamond" w:hAnsi="Garamond"/>
          <w:color w:val="000000"/>
          <w:lang w:val="en-US"/>
        </w:rPr>
        <w:t>autopl</w:t>
      </w:r>
      <w:r w:rsidR="009D2241" w:rsidRPr="00474309">
        <w:rPr>
          <w:rFonts w:ascii="Garamond" w:hAnsi="Garamond"/>
          <w:color w:val="000000"/>
          <w:lang w:val="en-US"/>
        </w:rPr>
        <w:t>aying</w:t>
      </w:r>
      <w:proofErr w:type="spellEnd"/>
      <w:r w:rsidR="009D2241" w:rsidRPr="00474309">
        <w:rPr>
          <w:rFonts w:ascii="Garamond" w:hAnsi="Garamond"/>
          <w:color w:val="000000"/>
          <w:lang w:val="en-US"/>
        </w:rPr>
        <w:t xml:space="preserve"> whenever they turn on the car, a ghostly counterpart to their journey; the inventory of one of the boxes the narrator’s husband takes with him on their journey to </w:t>
      </w:r>
      <w:proofErr w:type="spellStart"/>
      <w:r w:rsidR="009D2241" w:rsidRPr="00474309">
        <w:rPr>
          <w:rFonts w:ascii="Garamond" w:hAnsi="Garamond"/>
          <w:color w:val="000000"/>
          <w:lang w:val="en-US"/>
        </w:rPr>
        <w:t>Apacheria</w:t>
      </w:r>
      <w:proofErr w:type="spellEnd"/>
      <w:r w:rsidR="009D2241" w:rsidRPr="00474309">
        <w:rPr>
          <w:rFonts w:ascii="Garamond" w:hAnsi="Garamond"/>
          <w:color w:val="000000"/>
          <w:lang w:val="en-US"/>
        </w:rPr>
        <w:t xml:space="preserve"> reads “like an all-male compendium of ‘going a journey,’ conquering and colon</w:t>
      </w:r>
      <w:r w:rsidR="009D2241" w:rsidRPr="0071686F">
        <w:rPr>
          <w:rFonts w:ascii="Garamond" w:hAnsi="Garamond"/>
          <w:color w:val="000000"/>
          <w:lang w:val="en-US"/>
        </w:rPr>
        <w:t xml:space="preserve">izing: </w:t>
      </w:r>
      <w:r w:rsidR="009D2241" w:rsidRPr="0071686F">
        <w:rPr>
          <w:rFonts w:ascii="Garamond" w:hAnsi="Garamond"/>
          <w:i/>
          <w:iCs/>
          <w:color w:val="000000"/>
          <w:lang w:val="en-US"/>
        </w:rPr>
        <w:t>Heart of Darkness</w:t>
      </w:r>
      <w:r w:rsidR="009D2241" w:rsidRPr="0071686F">
        <w:rPr>
          <w:rFonts w:ascii="Garamond" w:hAnsi="Garamond"/>
          <w:color w:val="000000"/>
          <w:lang w:val="en-US"/>
        </w:rPr>
        <w:t xml:space="preserve">, </w:t>
      </w:r>
      <w:r w:rsidR="009D2241" w:rsidRPr="003577F5">
        <w:rPr>
          <w:rFonts w:ascii="Garamond" w:hAnsi="Garamond"/>
          <w:i/>
          <w:iCs/>
          <w:color w:val="000000"/>
          <w:lang w:val="en-US"/>
        </w:rPr>
        <w:t>The Cantos</w:t>
      </w:r>
      <w:r w:rsidR="009D2241" w:rsidRPr="00881C77">
        <w:rPr>
          <w:rFonts w:ascii="Garamond" w:hAnsi="Garamond"/>
          <w:color w:val="000000"/>
          <w:lang w:val="en-US"/>
        </w:rPr>
        <w:t xml:space="preserve">, </w:t>
      </w:r>
      <w:r w:rsidR="009D2241" w:rsidRPr="00881C77">
        <w:rPr>
          <w:rFonts w:ascii="Garamond" w:hAnsi="Garamond"/>
          <w:i/>
          <w:iCs/>
          <w:color w:val="000000"/>
          <w:lang w:val="en-US"/>
        </w:rPr>
        <w:t>The Waste Land</w:t>
      </w:r>
      <w:r w:rsidR="009D2241" w:rsidRPr="004448B6">
        <w:rPr>
          <w:rFonts w:ascii="Garamond" w:hAnsi="Garamond"/>
          <w:color w:val="000000"/>
          <w:lang w:val="en-US"/>
        </w:rPr>
        <w:t xml:space="preserve">, </w:t>
      </w:r>
      <w:r w:rsidR="009D2241" w:rsidRPr="002E4CAF">
        <w:rPr>
          <w:rFonts w:ascii="Garamond" w:hAnsi="Garamond"/>
          <w:i/>
          <w:iCs/>
          <w:color w:val="000000"/>
          <w:lang w:val="en-US"/>
        </w:rPr>
        <w:t>Lord of the Flies, On the Road, 2666</w:t>
      </w:r>
      <w:r w:rsidR="009D2241" w:rsidRPr="005640D2">
        <w:rPr>
          <w:rFonts w:ascii="Garamond" w:hAnsi="Garamond"/>
          <w:color w:val="000000"/>
          <w:lang w:val="en-US"/>
        </w:rPr>
        <w:t>, the Bible” (43). If archives, as the narrator muses, are “a valley in which your thoughts can bounce back to you, transformed” (42), the road narratives of her husb</w:t>
      </w:r>
      <w:r w:rsidR="009D2241" w:rsidRPr="004B1C86">
        <w:rPr>
          <w:rFonts w:ascii="Garamond" w:hAnsi="Garamond"/>
          <w:color w:val="000000"/>
          <w:lang w:val="en-US"/>
        </w:rPr>
        <w:t>and’s Box III reflect a man alone, ominously proleptic of the collapse of their marriage.</w:t>
      </w:r>
    </w:p>
    <w:p w14:paraId="4AA5E0CC" w14:textId="4341A469" w:rsidR="009D2241" w:rsidRPr="00B41130" w:rsidRDefault="00A72F4B" w:rsidP="009D2241">
      <w:pPr>
        <w:snapToGrid w:val="0"/>
        <w:spacing w:after="200" w:line="360" w:lineRule="auto"/>
        <w:ind w:firstLine="720"/>
        <w:rPr>
          <w:rFonts w:ascii="Garamond" w:hAnsi="Garamond"/>
          <w:color w:val="000000"/>
          <w:lang w:val="en-US"/>
        </w:rPr>
      </w:pPr>
      <w:r w:rsidRPr="004B1C86">
        <w:rPr>
          <w:rFonts w:ascii="Garamond" w:hAnsi="Garamond"/>
          <w:color w:val="000000"/>
          <w:lang w:val="en-US"/>
        </w:rPr>
        <w:lastRenderedPageBreak/>
        <w:t>Not only does it r</w:t>
      </w:r>
      <w:r w:rsidR="009D2241" w:rsidRPr="004B1C86">
        <w:rPr>
          <w:rFonts w:ascii="Garamond" w:hAnsi="Garamond"/>
          <w:color w:val="000000"/>
          <w:lang w:val="en-US"/>
        </w:rPr>
        <w:t xml:space="preserve">outinely offer </w:t>
      </w:r>
      <w:r w:rsidRPr="00B54517">
        <w:rPr>
          <w:rFonts w:ascii="Garamond" w:hAnsi="Garamond"/>
          <w:color w:val="000000"/>
          <w:lang w:val="en-US"/>
        </w:rPr>
        <w:t xml:space="preserve">such </w:t>
      </w:r>
      <w:r w:rsidR="009D2241" w:rsidRPr="002554F8">
        <w:rPr>
          <w:rFonts w:ascii="Garamond" w:hAnsi="Garamond"/>
          <w:color w:val="000000"/>
          <w:lang w:val="en-US"/>
        </w:rPr>
        <w:t>texts to be read by its characters,</w:t>
      </w:r>
      <w:r w:rsidR="00BD5155">
        <w:rPr>
          <w:rFonts w:ascii="Garamond" w:hAnsi="Garamond"/>
          <w:color w:val="000000"/>
          <w:lang w:val="en-US"/>
        </w:rPr>
        <w:t xml:space="preserve"> but</w:t>
      </w:r>
      <w:r w:rsidR="009D2241" w:rsidRPr="002554F8">
        <w:rPr>
          <w:rFonts w:ascii="Garamond" w:hAnsi="Garamond"/>
          <w:color w:val="000000"/>
          <w:lang w:val="en-US"/>
        </w:rPr>
        <w:t xml:space="preserve"> the novel</w:t>
      </w:r>
      <w:r w:rsidRPr="002554F8">
        <w:rPr>
          <w:rFonts w:ascii="Garamond" w:hAnsi="Garamond"/>
          <w:color w:val="000000"/>
          <w:lang w:val="en-US"/>
        </w:rPr>
        <w:t xml:space="preserve"> also</w:t>
      </w:r>
      <w:r w:rsidR="009D2241" w:rsidRPr="00FE3631">
        <w:rPr>
          <w:rFonts w:ascii="Garamond" w:hAnsi="Garamond"/>
          <w:color w:val="000000"/>
          <w:lang w:val="en-US"/>
        </w:rPr>
        <w:t xml:space="preserve"> layers and folds their myriad and individual interpretations</w:t>
      </w:r>
      <w:r w:rsidRPr="009E7141">
        <w:rPr>
          <w:rFonts w:ascii="Garamond" w:hAnsi="Garamond"/>
          <w:color w:val="000000"/>
          <w:lang w:val="en-US"/>
        </w:rPr>
        <w:t xml:space="preserve"> into the narrati</w:t>
      </w:r>
      <w:r w:rsidRPr="00B262A8">
        <w:rPr>
          <w:rFonts w:ascii="Garamond" w:hAnsi="Garamond"/>
          <w:color w:val="000000"/>
          <w:lang w:val="en-US"/>
        </w:rPr>
        <w:t>ve of the journey</w:t>
      </w:r>
      <w:r w:rsidR="009D2241" w:rsidRPr="00B262A8">
        <w:rPr>
          <w:rFonts w:ascii="Garamond" w:hAnsi="Garamond"/>
          <w:color w:val="000000"/>
          <w:lang w:val="en-US"/>
        </w:rPr>
        <w:t xml:space="preserve">—prescriptive, corrective, </w:t>
      </w:r>
      <w:r w:rsidRPr="00B262A8">
        <w:rPr>
          <w:rFonts w:ascii="Garamond" w:hAnsi="Garamond"/>
          <w:color w:val="000000"/>
          <w:lang w:val="en-US"/>
        </w:rPr>
        <w:t xml:space="preserve">and </w:t>
      </w:r>
      <w:r w:rsidR="00B41130" w:rsidRPr="00C1527E">
        <w:rPr>
          <w:rFonts w:ascii="Garamond" w:hAnsi="Garamond"/>
          <w:color w:val="000000"/>
          <w:lang w:val="en-US"/>
        </w:rPr>
        <w:t>moralizing</w:t>
      </w:r>
      <w:r w:rsidRPr="00C1527E">
        <w:rPr>
          <w:rFonts w:ascii="Garamond" w:hAnsi="Garamond"/>
          <w:color w:val="000000"/>
          <w:lang w:val="en-US"/>
        </w:rPr>
        <w:t xml:space="preserve"> by turns</w:t>
      </w:r>
      <w:r w:rsidR="009D2241" w:rsidRPr="004130CC">
        <w:rPr>
          <w:rFonts w:ascii="Garamond" w:hAnsi="Garamond"/>
          <w:color w:val="000000"/>
          <w:lang w:val="en-US"/>
        </w:rPr>
        <w:t xml:space="preserve">. Listening to </w:t>
      </w:r>
      <w:r w:rsidR="00B41130">
        <w:rPr>
          <w:rFonts w:ascii="Garamond" w:hAnsi="Garamond"/>
          <w:color w:val="000000"/>
          <w:lang w:val="en-US"/>
        </w:rPr>
        <w:t xml:space="preserve">The Highwaymen’s </w:t>
      </w:r>
      <w:r w:rsidR="0032683F">
        <w:rPr>
          <w:rFonts w:ascii="Garamond" w:hAnsi="Garamond"/>
          <w:color w:val="000000"/>
          <w:lang w:val="en-US"/>
        </w:rPr>
        <w:t xml:space="preserve">1985 </w:t>
      </w:r>
      <w:r w:rsidR="00B41130">
        <w:rPr>
          <w:rFonts w:ascii="Garamond" w:hAnsi="Garamond"/>
          <w:color w:val="000000"/>
          <w:lang w:val="en-US"/>
        </w:rPr>
        <w:t xml:space="preserve">song </w:t>
      </w:r>
      <w:r w:rsidR="009D2241" w:rsidRPr="00B41130">
        <w:rPr>
          <w:rFonts w:ascii="Garamond" w:hAnsi="Garamond"/>
          <w:color w:val="000000"/>
          <w:lang w:val="en-US"/>
        </w:rPr>
        <w:t>“Highwayman</w:t>
      </w:r>
      <w:r w:rsidR="00B41130">
        <w:rPr>
          <w:rFonts w:ascii="Garamond" w:hAnsi="Garamond"/>
          <w:color w:val="000000"/>
          <w:lang w:val="en-US"/>
        </w:rPr>
        <w:t>”</w:t>
      </w:r>
      <w:r w:rsidR="009D2241" w:rsidRPr="00B41130">
        <w:rPr>
          <w:rFonts w:ascii="Garamond" w:hAnsi="Garamond"/>
          <w:color w:val="000000"/>
          <w:lang w:val="en-US"/>
        </w:rPr>
        <w:t>, they begin a close reading of the song, “unravelling the lyric as if we were dealing with Baroque poetry”:</w:t>
      </w:r>
    </w:p>
    <w:p w14:paraId="5023EAF2" w14:textId="77777777" w:rsidR="00CB6684" w:rsidRDefault="009D2241" w:rsidP="00CB6684">
      <w:pPr>
        <w:snapToGrid w:val="0"/>
        <w:spacing w:after="200" w:line="360" w:lineRule="auto"/>
        <w:ind w:left="720"/>
        <w:rPr>
          <w:rFonts w:ascii="Garamond" w:hAnsi="Garamond"/>
          <w:color w:val="000000"/>
          <w:lang w:val="en-US"/>
        </w:rPr>
      </w:pPr>
      <w:r w:rsidRPr="009E7141">
        <w:rPr>
          <w:rFonts w:ascii="Garamond" w:hAnsi="Garamond"/>
          <w:color w:val="000000"/>
          <w:lang w:val="en-US"/>
        </w:rPr>
        <w:t>My theory is that it’s a song about fiction, about being able to live many lives through fiction. My husband thinks it’s a song about American history, and American guilt. The boy thinks it’s a song about technological development</w:t>
      </w:r>
      <w:r w:rsidRPr="00B262A8">
        <w:rPr>
          <w:rFonts w:ascii="Garamond" w:hAnsi="Garamond"/>
          <w:color w:val="000000"/>
          <w:lang w:val="en-US"/>
        </w:rPr>
        <w:t>s in means of transportation: from horseback riding to schooners, to spaceship navigation. He may be right. The girl doesn’t have a theory yet but is clearly trying to work it out. (101)</w:t>
      </w:r>
    </w:p>
    <w:p w14:paraId="1D060B81" w14:textId="30479C35" w:rsidR="009D2241" w:rsidRPr="0071686F" w:rsidRDefault="009D2241" w:rsidP="009D2241">
      <w:pPr>
        <w:snapToGrid w:val="0"/>
        <w:spacing w:after="200" w:line="360" w:lineRule="auto"/>
        <w:rPr>
          <w:rFonts w:ascii="Garamond" w:hAnsi="Garamond"/>
          <w:color w:val="000000"/>
          <w:lang w:val="en-US"/>
        </w:rPr>
      </w:pPr>
      <w:r w:rsidRPr="00CB6684">
        <w:rPr>
          <w:rFonts w:ascii="Garamond" w:hAnsi="Garamond"/>
          <w:color w:val="000000"/>
          <w:lang w:val="en-US"/>
        </w:rPr>
        <w:t>The girl, the youngest, is “cautious and philosophical”, but</w:t>
      </w:r>
      <w:r w:rsidR="00432BDF" w:rsidRPr="00CB6684">
        <w:rPr>
          <w:rFonts w:ascii="Garamond" w:hAnsi="Garamond"/>
          <w:color w:val="000000"/>
          <w:lang w:val="en-US"/>
        </w:rPr>
        <w:t>, aged five,</w:t>
      </w:r>
      <w:r w:rsidRPr="00CB6684">
        <w:rPr>
          <w:rFonts w:ascii="Garamond" w:hAnsi="Garamond"/>
          <w:color w:val="000000"/>
          <w:lang w:val="en-US"/>
        </w:rPr>
        <w:t xml:space="preserve"> is too young to read well; </w:t>
      </w:r>
      <w:r w:rsidR="00432BDF" w:rsidRPr="00CB6684">
        <w:rPr>
          <w:rFonts w:ascii="Garamond" w:hAnsi="Garamond"/>
          <w:color w:val="000000"/>
          <w:lang w:val="en-US"/>
        </w:rPr>
        <w:t xml:space="preserve">she is, </w:t>
      </w:r>
      <w:r w:rsidRPr="00CB6684">
        <w:rPr>
          <w:rFonts w:ascii="Garamond" w:hAnsi="Garamond"/>
          <w:color w:val="000000"/>
          <w:lang w:val="en-US"/>
        </w:rPr>
        <w:t>as her brother explains uncharitably, “a bad reader” (349). She “</w:t>
      </w:r>
      <w:proofErr w:type="spellStart"/>
      <w:r w:rsidRPr="00CB6684">
        <w:rPr>
          <w:rFonts w:ascii="Garamond" w:hAnsi="Garamond"/>
          <w:color w:val="000000"/>
          <w:lang w:val="en-US"/>
        </w:rPr>
        <w:t>trie</w:t>
      </w:r>
      <w:proofErr w:type="spellEnd"/>
      <w:r w:rsidRPr="00CB6684">
        <w:rPr>
          <w:rFonts w:ascii="Garamond" w:hAnsi="Garamond"/>
          <w:color w:val="000000"/>
          <w:lang w:val="en-US"/>
        </w:rPr>
        <w:t>[s] hard to pay attention, too, and pretended to understand everything, even though at times it was difficult to understand” (202), but, with a hint of dyslexia, she “read[s] everything backward or in a mess” (349). The boy, aged ten, is a corrective reader, attuned to the old-fashioned instruction of literary education: “if she wants to understand anything about anything”,</w:t>
      </w:r>
      <w:r w:rsidRPr="00CB6684">
        <w:rPr>
          <w:rFonts w:ascii="Garamond" w:hAnsi="Garamond"/>
          <w:i/>
          <w:iCs/>
          <w:color w:val="000000"/>
          <w:lang w:val="en-US"/>
        </w:rPr>
        <w:t xml:space="preserve"> </w:t>
      </w:r>
      <w:r w:rsidRPr="00CB6684">
        <w:rPr>
          <w:rFonts w:ascii="Garamond" w:hAnsi="Garamond"/>
          <w:color w:val="000000"/>
          <w:lang w:val="en-US"/>
        </w:rPr>
        <w:t>he asserts,</w:t>
      </w:r>
      <w:r w:rsidRPr="00CB6684">
        <w:rPr>
          <w:rFonts w:ascii="Garamond" w:hAnsi="Garamond"/>
          <w:i/>
          <w:iCs/>
          <w:color w:val="000000"/>
          <w:lang w:val="en-US"/>
        </w:rPr>
        <w:t xml:space="preserve"> </w:t>
      </w:r>
      <w:r w:rsidRPr="00CB6684">
        <w:rPr>
          <w:rFonts w:ascii="Garamond" w:hAnsi="Garamond"/>
          <w:color w:val="000000"/>
          <w:lang w:val="en-US"/>
        </w:rPr>
        <w:t xml:space="preserve">his sister “needs to understand the classics” like William Golding’s 1954 novel </w:t>
      </w:r>
      <w:r w:rsidRPr="00CB6684">
        <w:rPr>
          <w:rFonts w:ascii="Garamond" w:hAnsi="Garamond"/>
          <w:i/>
          <w:iCs/>
          <w:color w:val="000000"/>
          <w:lang w:val="en-US"/>
        </w:rPr>
        <w:t xml:space="preserve">Lord of the Flies </w:t>
      </w:r>
      <w:r w:rsidRPr="00CB6684">
        <w:rPr>
          <w:rFonts w:ascii="Garamond" w:hAnsi="Garamond"/>
          <w:color w:val="000000"/>
          <w:lang w:val="en-US"/>
        </w:rPr>
        <w:t xml:space="preserve">(90). </w:t>
      </w:r>
      <w:r w:rsidR="00A01E50" w:rsidRPr="00CB6684">
        <w:rPr>
          <w:rFonts w:ascii="Garamond" w:hAnsi="Garamond"/>
          <w:color w:val="000000"/>
          <w:lang w:val="en-US"/>
        </w:rPr>
        <w:t xml:space="preserve">His philosophy of reading would have been familiar to Cold War era Liberal critics like Lionel Trilling, who advanced the value of literature as tool for moral </w:t>
      </w:r>
      <w:r w:rsidR="00014181" w:rsidRPr="00CB6684">
        <w:rPr>
          <w:rFonts w:ascii="Garamond" w:hAnsi="Garamond"/>
          <w:color w:val="000000"/>
          <w:lang w:val="en-US"/>
        </w:rPr>
        <w:t>education</w:t>
      </w:r>
      <w:r w:rsidR="00A01E50" w:rsidRPr="00CB6684">
        <w:rPr>
          <w:rFonts w:ascii="Garamond" w:hAnsi="Garamond"/>
          <w:color w:val="000000"/>
          <w:lang w:val="en-US"/>
        </w:rPr>
        <w:t xml:space="preserve">. </w:t>
      </w:r>
      <w:r w:rsidR="00EA30FD">
        <w:rPr>
          <w:rFonts w:ascii="Garamond" w:hAnsi="Garamond"/>
          <w:color w:val="000000"/>
        </w:rPr>
        <w:t>R</w:t>
      </w:r>
      <w:r w:rsidR="00CB6684" w:rsidRPr="00CB6684">
        <w:rPr>
          <w:rFonts w:ascii="Garamond" w:hAnsi="Garamond"/>
          <w:color w:val="000000"/>
        </w:rPr>
        <w:t>eading was designed, in Trilling’s words, “to construct people whose quality of intelligence, derived from literary study or refined by it, would ultimately affect the condition of society in certain good ways.”</w:t>
      </w:r>
      <w:r w:rsidR="00CB6684" w:rsidRPr="00CB6684">
        <w:rPr>
          <w:rStyle w:val="FootnoteReference"/>
          <w:rFonts w:ascii="Garamond" w:hAnsi="Garamond"/>
          <w:color w:val="000000"/>
          <w:lang w:val="en-US"/>
        </w:rPr>
        <w:footnoteReference w:id="23"/>
      </w:r>
      <w:r w:rsidR="000D68B7">
        <w:rPr>
          <w:rFonts w:ascii="Garamond" w:hAnsi="Garamond"/>
          <w:color w:val="000000"/>
        </w:rPr>
        <w:t xml:space="preserve"> </w:t>
      </w:r>
      <w:r w:rsidR="000D68B7">
        <w:rPr>
          <w:rFonts w:ascii="Garamond" w:hAnsi="Garamond"/>
          <w:color w:val="000000"/>
          <w:lang w:val="en-US"/>
        </w:rPr>
        <w:t>A</w:t>
      </w:r>
      <w:r w:rsidRPr="004130CC">
        <w:rPr>
          <w:rFonts w:ascii="Garamond" w:hAnsi="Garamond"/>
          <w:color w:val="000000"/>
          <w:lang w:val="en-US"/>
        </w:rPr>
        <w:t xml:space="preserve"> close reader, </w:t>
      </w:r>
      <w:r w:rsidR="000D68B7">
        <w:rPr>
          <w:rFonts w:ascii="Garamond" w:hAnsi="Garamond"/>
          <w:color w:val="000000"/>
          <w:lang w:val="en-US"/>
        </w:rPr>
        <w:t>the boy</w:t>
      </w:r>
      <w:r w:rsidRPr="004130CC">
        <w:rPr>
          <w:rFonts w:ascii="Garamond" w:hAnsi="Garamond"/>
          <w:color w:val="000000"/>
          <w:lang w:val="en-US"/>
        </w:rPr>
        <w:t xml:space="preserve"> </w:t>
      </w:r>
      <w:r w:rsidR="00D672D0">
        <w:rPr>
          <w:rFonts w:ascii="Garamond" w:hAnsi="Garamond"/>
          <w:color w:val="000000"/>
          <w:lang w:val="en-US"/>
        </w:rPr>
        <w:t xml:space="preserve">exhibits the development of intelligence spurred by literary education: he </w:t>
      </w:r>
      <w:r w:rsidRPr="004130CC">
        <w:rPr>
          <w:rFonts w:ascii="Garamond" w:hAnsi="Garamond"/>
          <w:color w:val="000000"/>
          <w:lang w:val="en-US"/>
        </w:rPr>
        <w:t>“listened to things, looked at them—really looked, focused, pondered—and little by little, his mind had arranged all the chaos around us into a world” (184</w:t>
      </w:r>
      <w:r w:rsidR="00164E04">
        <w:rPr>
          <w:rFonts w:ascii="Garamond" w:hAnsi="Garamond"/>
          <w:color w:val="000000"/>
          <w:lang w:val="en-US"/>
        </w:rPr>
        <w:t>)</w:t>
      </w:r>
      <w:r w:rsidRPr="004130CC">
        <w:rPr>
          <w:rFonts w:ascii="Garamond" w:hAnsi="Garamond"/>
          <w:color w:val="000000"/>
          <w:lang w:val="en-US"/>
        </w:rPr>
        <w:t>.</w:t>
      </w:r>
      <w:r w:rsidR="006D1CEA">
        <w:rPr>
          <w:rStyle w:val="FootnoteReference"/>
          <w:rFonts w:ascii="Garamond" w:hAnsi="Garamond"/>
          <w:color w:val="000000"/>
          <w:lang w:val="en-US"/>
        </w:rPr>
        <w:footnoteReference w:id="24"/>
      </w:r>
      <w:r w:rsidRPr="004130CC">
        <w:rPr>
          <w:rFonts w:ascii="Garamond" w:hAnsi="Garamond"/>
          <w:color w:val="000000"/>
          <w:lang w:val="en-US"/>
        </w:rPr>
        <w:t xml:space="preserve"> </w:t>
      </w:r>
      <w:r w:rsidR="001D3158" w:rsidRPr="004130CC">
        <w:rPr>
          <w:rFonts w:ascii="Garamond" w:hAnsi="Garamond"/>
          <w:color w:val="000000"/>
          <w:lang w:val="en-US"/>
        </w:rPr>
        <w:t xml:space="preserve">As Søren Kierkegaard advises those reading philosophy for the first time: </w:t>
      </w:r>
      <w:r w:rsidR="00476A85" w:rsidRPr="004130CC">
        <w:rPr>
          <w:rFonts w:ascii="Garamond" w:hAnsi="Garamond"/>
          <w:color w:val="000000"/>
          <w:lang w:val="en-US"/>
        </w:rPr>
        <w:t>“The youth is an existing doubter. Hovering in doubt and without a foothold for his life, he reaches out for the truth</w:t>
      </w:r>
      <w:r w:rsidR="004739DC" w:rsidRPr="004130CC">
        <w:rPr>
          <w:rFonts w:ascii="Garamond" w:hAnsi="Garamond"/>
          <w:color w:val="000000"/>
          <w:lang w:val="en-US"/>
        </w:rPr>
        <w:t>—</w:t>
      </w:r>
      <w:r w:rsidR="00476A85" w:rsidRPr="004130CC">
        <w:rPr>
          <w:rFonts w:ascii="Garamond" w:hAnsi="Garamond"/>
          <w:color w:val="000000"/>
          <w:lang w:val="en-US"/>
        </w:rPr>
        <w:t>in order to exist in it.”</w:t>
      </w:r>
      <w:r w:rsidR="001D3158" w:rsidRPr="004130CC">
        <w:rPr>
          <w:rStyle w:val="FootnoteReference"/>
          <w:rFonts w:ascii="Garamond" w:hAnsi="Garamond"/>
          <w:color w:val="000000"/>
          <w:lang w:val="en-US"/>
        </w:rPr>
        <w:footnoteReference w:id="25"/>
      </w:r>
      <w:r w:rsidR="001D3158" w:rsidRPr="004130CC">
        <w:rPr>
          <w:rFonts w:ascii="Garamond" w:hAnsi="Garamond"/>
          <w:color w:val="000000"/>
          <w:lang w:val="en-US"/>
        </w:rPr>
        <w:t xml:space="preserve"> </w:t>
      </w:r>
      <w:r w:rsidR="00BE7D7F">
        <w:rPr>
          <w:rFonts w:ascii="Garamond" w:hAnsi="Garamond"/>
          <w:color w:val="000000"/>
          <w:lang w:val="en-US"/>
        </w:rPr>
        <w:t>P</w:t>
      </w:r>
      <w:r w:rsidRPr="007A768A">
        <w:rPr>
          <w:rFonts w:ascii="Garamond" w:hAnsi="Garamond"/>
          <w:color w:val="000000"/>
          <w:lang w:val="en-US"/>
        </w:rPr>
        <w:t xml:space="preserve">art of the boy’s own literary education is thus to learn to understand “with my heart and not only with </w:t>
      </w:r>
      <w:r w:rsidRPr="007A768A">
        <w:rPr>
          <w:rFonts w:ascii="Garamond" w:hAnsi="Garamond"/>
          <w:color w:val="000000"/>
          <w:lang w:val="en-US"/>
        </w:rPr>
        <w:lastRenderedPageBreak/>
        <w:t xml:space="preserve">my head” (238), which occurs over the course of the novel’s Part </w:t>
      </w:r>
      <w:r w:rsidRPr="000E152E">
        <w:rPr>
          <w:rFonts w:ascii="Garamond" w:hAnsi="Garamond"/>
          <w:color w:val="000000"/>
          <w:lang w:val="en-US"/>
        </w:rPr>
        <w:t>II, when the boy takes over as narrator.</w:t>
      </w:r>
    </w:p>
    <w:p w14:paraId="0BF423AA" w14:textId="2631CCCC" w:rsidR="009D2241" w:rsidRPr="00B54517" w:rsidRDefault="009D2241" w:rsidP="009D2241">
      <w:pPr>
        <w:snapToGrid w:val="0"/>
        <w:spacing w:after="200" w:line="360" w:lineRule="auto"/>
        <w:ind w:firstLine="720"/>
        <w:rPr>
          <w:rFonts w:ascii="Garamond" w:hAnsi="Garamond"/>
          <w:color w:val="000000"/>
          <w:lang w:val="en-US"/>
        </w:rPr>
      </w:pPr>
      <w:r w:rsidRPr="0071686F">
        <w:rPr>
          <w:rFonts w:ascii="Garamond" w:hAnsi="Garamond"/>
          <w:color w:val="000000"/>
          <w:lang w:val="en-US"/>
        </w:rPr>
        <w:t xml:space="preserve">Their mother, the novel’s narrator for the </w:t>
      </w:r>
      <w:r w:rsidR="00443548">
        <w:rPr>
          <w:rFonts w:ascii="Garamond" w:hAnsi="Garamond"/>
          <w:color w:val="000000"/>
          <w:lang w:val="en-US"/>
        </w:rPr>
        <w:t>majority of the novel</w:t>
      </w:r>
      <w:r w:rsidRPr="0071686F">
        <w:rPr>
          <w:rFonts w:ascii="Garamond" w:hAnsi="Garamond"/>
          <w:color w:val="000000"/>
          <w:lang w:val="en-US"/>
        </w:rPr>
        <w:t xml:space="preserve"> and </w:t>
      </w:r>
      <w:r w:rsidR="00021350">
        <w:rPr>
          <w:rFonts w:ascii="Garamond" w:hAnsi="Garamond"/>
          <w:color w:val="000000"/>
          <w:lang w:val="en-US"/>
        </w:rPr>
        <w:t>its</w:t>
      </w:r>
      <w:r w:rsidR="00021350" w:rsidRPr="0071686F">
        <w:rPr>
          <w:rFonts w:ascii="Garamond" w:hAnsi="Garamond"/>
          <w:color w:val="000000"/>
          <w:lang w:val="en-US"/>
        </w:rPr>
        <w:t xml:space="preserve"> </w:t>
      </w:r>
      <w:r w:rsidRPr="0071686F">
        <w:rPr>
          <w:rFonts w:ascii="Garamond" w:hAnsi="Garamond"/>
          <w:color w:val="000000"/>
          <w:lang w:val="en-US"/>
        </w:rPr>
        <w:t xml:space="preserve">central reader, reads even closer still, directed by the close attention of translation. But rather than the subjunctive possibility evident in the accumulative grammar of Lerner’s ‘or’, Ma’s translational reading is predicated on division. She recalls as a child discovering “that words could be cut up into parts like that to be understood better” as her mother gives a definition of </w:t>
      </w:r>
      <w:proofErr w:type="spellStart"/>
      <w:r w:rsidRPr="0071686F">
        <w:rPr>
          <w:rFonts w:ascii="Garamond" w:hAnsi="Garamond"/>
          <w:color w:val="000000"/>
          <w:lang w:val="en-US"/>
        </w:rPr>
        <w:t>ενθουσι</w:t>
      </w:r>
      <w:proofErr w:type="spellEnd"/>
      <w:r w:rsidRPr="0071686F">
        <w:rPr>
          <w:rFonts w:ascii="Garamond" w:hAnsi="Garamond"/>
          <w:color w:val="000000"/>
          <w:lang w:val="en-US"/>
        </w:rPr>
        <w:t>α</w:t>
      </w:r>
      <w:proofErr w:type="spellStart"/>
      <w:r w:rsidRPr="0071686F">
        <w:rPr>
          <w:rFonts w:ascii="Garamond" w:hAnsi="Garamond"/>
          <w:color w:val="000000"/>
          <w:lang w:val="en-US"/>
        </w:rPr>
        <w:t>σμός</w:t>
      </w:r>
      <w:proofErr w:type="spellEnd"/>
      <w:r w:rsidRPr="0071686F">
        <w:rPr>
          <w:rFonts w:ascii="Garamond" w:hAnsi="Garamond"/>
          <w:color w:val="000000"/>
          <w:lang w:val="en-US"/>
        </w:rPr>
        <w:t xml:space="preserve"> (enthusiasm): “</w:t>
      </w:r>
      <w:proofErr w:type="spellStart"/>
      <w:r w:rsidRPr="0071686F">
        <w:rPr>
          <w:rFonts w:ascii="Garamond" w:hAnsi="Garamond"/>
          <w:color w:val="000000"/>
          <w:lang w:val="en-US"/>
        </w:rPr>
        <w:t>En</w:t>
      </w:r>
      <w:proofErr w:type="spellEnd"/>
      <w:r w:rsidRPr="0071686F">
        <w:rPr>
          <w:rFonts w:ascii="Garamond" w:hAnsi="Garamond"/>
          <w:color w:val="000000"/>
          <w:lang w:val="en-US"/>
        </w:rPr>
        <w:t xml:space="preserve">, </w:t>
      </w:r>
      <w:proofErr w:type="spellStart"/>
      <w:r w:rsidRPr="0071686F">
        <w:rPr>
          <w:rFonts w:ascii="Garamond" w:hAnsi="Garamond"/>
          <w:color w:val="000000"/>
          <w:lang w:val="en-US"/>
        </w:rPr>
        <w:t>theos</w:t>
      </w:r>
      <w:proofErr w:type="spellEnd"/>
      <w:r w:rsidRPr="0071686F">
        <w:rPr>
          <w:rFonts w:ascii="Garamond" w:hAnsi="Garamond"/>
          <w:color w:val="000000"/>
          <w:lang w:val="en-US"/>
        </w:rPr>
        <w:t xml:space="preserve">, </w:t>
      </w:r>
      <w:proofErr w:type="spellStart"/>
      <w:r w:rsidRPr="0071686F">
        <w:rPr>
          <w:rFonts w:ascii="Garamond" w:hAnsi="Garamond"/>
          <w:color w:val="000000"/>
          <w:lang w:val="en-US"/>
        </w:rPr>
        <w:t>seismos</w:t>
      </w:r>
      <w:proofErr w:type="spellEnd"/>
      <w:r w:rsidRPr="0071686F">
        <w:rPr>
          <w:rFonts w:ascii="Garamond" w:hAnsi="Garamond"/>
          <w:color w:val="000000"/>
          <w:lang w:val="en-US"/>
        </w:rPr>
        <w:t>”; “in, go</w:t>
      </w:r>
      <w:r w:rsidRPr="003577F5">
        <w:rPr>
          <w:rFonts w:ascii="Garamond" w:hAnsi="Garamond"/>
          <w:color w:val="000000"/>
          <w:lang w:val="en-US"/>
        </w:rPr>
        <w:t xml:space="preserve">d, earthquake” (173). When reading “the English version of [Marguerite </w:t>
      </w:r>
      <w:proofErr w:type="spellStart"/>
      <w:r w:rsidRPr="003577F5">
        <w:rPr>
          <w:rFonts w:ascii="Garamond" w:hAnsi="Garamond"/>
          <w:color w:val="000000"/>
          <w:lang w:val="en-US"/>
        </w:rPr>
        <w:t>Duras</w:t>
      </w:r>
      <w:proofErr w:type="spellEnd"/>
      <w:r w:rsidRPr="003577F5">
        <w:rPr>
          <w:rFonts w:ascii="Garamond" w:hAnsi="Garamond"/>
          <w:color w:val="000000"/>
          <w:lang w:val="en-US"/>
        </w:rPr>
        <w:t xml:space="preserve">’] </w:t>
      </w:r>
      <w:r w:rsidRPr="00881C77">
        <w:rPr>
          <w:rFonts w:ascii="Garamond" w:hAnsi="Garamond"/>
          <w:i/>
          <w:iCs/>
          <w:color w:val="000000"/>
          <w:lang w:val="en-US"/>
        </w:rPr>
        <w:t>The Lover</w:t>
      </w:r>
      <w:r w:rsidRPr="00881C77">
        <w:rPr>
          <w:rFonts w:ascii="Garamond" w:hAnsi="Garamond"/>
          <w:color w:val="000000"/>
          <w:lang w:val="en-US"/>
        </w:rPr>
        <w:t xml:space="preserve">”, she unravels the translation of </w:t>
      </w:r>
      <w:proofErr w:type="spellStart"/>
      <w:r w:rsidRPr="00881C77">
        <w:rPr>
          <w:rFonts w:ascii="Garamond" w:hAnsi="Garamond"/>
          <w:color w:val="000000"/>
          <w:lang w:val="en-US"/>
        </w:rPr>
        <w:t>Duras</w:t>
      </w:r>
      <w:proofErr w:type="spellEnd"/>
      <w:r w:rsidRPr="00881C77">
        <w:rPr>
          <w:rFonts w:ascii="Garamond" w:hAnsi="Garamond"/>
          <w:color w:val="000000"/>
          <w:lang w:val="en-US"/>
        </w:rPr>
        <w:t>’ description of “her young face as ‘destroyed.’ I wonder if it should be ‘dilapidated,’ ‘devastated,’ or even unmade, like a be</w:t>
      </w:r>
      <w:r w:rsidRPr="004448B6">
        <w:rPr>
          <w:rFonts w:ascii="Garamond" w:hAnsi="Garamond"/>
          <w:color w:val="000000"/>
          <w:lang w:val="en-US"/>
        </w:rPr>
        <w:t xml:space="preserve">d after sex’” (92). She is a </w:t>
      </w:r>
      <w:proofErr w:type="spellStart"/>
      <w:r w:rsidRPr="004448B6">
        <w:rPr>
          <w:rFonts w:ascii="Garamond" w:hAnsi="Garamond"/>
          <w:color w:val="000000"/>
          <w:lang w:val="en-US"/>
        </w:rPr>
        <w:t>rereader</w:t>
      </w:r>
      <w:proofErr w:type="spellEnd"/>
      <w:r w:rsidRPr="004448B6">
        <w:rPr>
          <w:rFonts w:ascii="Garamond" w:hAnsi="Garamond"/>
          <w:color w:val="000000"/>
          <w:lang w:val="en-US"/>
        </w:rPr>
        <w:t xml:space="preserve"> and a cataloguer, forming her own personal archive of “loose notes, scraps, cutouts, quotes copied down on cards, letters, maps, photographs, lists of words, clippings, tape-recorded testimonies” that she returns to ag</w:t>
      </w:r>
      <w:r w:rsidRPr="002E4CAF">
        <w:rPr>
          <w:rFonts w:ascii="Garamond" w:hAnsi="Garamond"/>
          <w:color w:val="000000"/>
          <w:lang w:val="en-US"/>
        </w:rPr>
        <w:t>ain and again (23). Content with the ambiguity produced by language, between the slight shifts in the meaning of words, the novel situates the narrator’s reading, “pregnant with possibility” (</w:t>
      </w:r>
      <w:r w:rsidR="004300EF">
        <w:rPr>
          <w:rFonts w:ascii="Garamond" w:hAnsi="Garamond"/>
          <w:color w:val="000000"/>
          <w:lang w:val="en-US"/>
        </w:rPr>
        <w:t>224</w:t>
      </w:r>
      <w:r w:rsidRPr="002E4CAF">
        <w:rPr>
          <w:rFonts w:ascii="Garamond" w:hAnsi="Garamond"/>
          <w:color w:val="000000"/>
          <w:lang w:val="en-US"/>
        </w:rPr>
        <w:t xml:space="preserve">), against the boy’s </w:t>
      </w:r>
      <w:r w:rsidR="0048207B">
        <w:rPr>
          <w:rFonts w:ascii="Garamond" w:hAnsi="Garamond"/>
          <w:color w:val="000000"/>
          <w:lang w:val="en-US"/>
        </w:rPr>
        <w:t>programmatic</w:t>
      </w:r>
      <w:r w:rsidR="0048207B" w:rsidRPr="002E4CAF">
        <w:rPr>
          <w:rFonts w:ascii="Garamond" w:hAnsi="Garamond"/>
          <w:color w:val="000000"/>
          <w:lang w:val="en-US"/>
        </w:rPr>
        <w:t xml:space="preserve"> </w:t>
      </w:r>
      <w:r w:rsidRPr="002E4CAF">
        <w:rPr>
          <w:rFonts w:ascii="Garamond" w:hAnsi="Garamond"/>
          <w:color w:val="000000"/>
          <w:lang w:val="en-US"/>
        </w:rPr>
        <w:t xml:space="preserve">kind. Listening to music in the </w:t>
      </w:r>
      <w:r w:rsidRPr="005640D2">
        <w:rPr>
          <w:rFonts w:ascii="Garamond" w:hAnsi="Garamond"/>
          <w:color w:val="000000"/>
          <w:lang w:val="en-US"/>
        </w:rPr>
        <w:t>car, she asks the children about a line from a song that she mishears as “being in ‘firefly mode’” (177). The girl replies that “[</w:t>
      </w:r>
      <w:proofErr w:type="spellStart"/>
      <w:r w:rsidRPr="005640D2">
        <w:rPr>
          <w:rFonts w:ascii="Garamond" w:hAnsi="Garamond"/>
          <w:color w:val="000000"/>
          <w:lang w:val="en-US"/>
        </w:rPr>
        <w:t>i</w:t>
      </w:r>
      <w:proofErr w:type="spellEnd"/>
      <w:r w:rsidRPr="005640D2">
        <w:rPr>
          <w:rFonts w:ascii="Garamond" w:hAnsi="Garamond"/>
          <w:color w:val="000000"/>
          <w:lang w:val="en-US"/>
        </w:rPr>
        <w:t>]t means on and off, on and off”, which Ma likes as it is symptomatic of what she fears about the family’s journey: “[</w:t>
      </w:r>
      <w:proofErr w:type="spellStart"/>
      <w:r w:rsidRPr="005640D2">
        <w:rPr>
          <w:rFonts w:ascii="Garamond" w:hAnsi="Garamond"/>
          <w:color w:val="000000"/>
          <w:lang w:val="en-US"/>
        </w:rPr>
        <w:t>i</w:t>
      </w:r>
      <w:proofErr w:type="spellEnd"/>
      <w:r w:rsidRPr="005640D2">
        <w:rPr>
          <w:rFonts w:ascii="Garamond" w:hAnsi="Garamond"/>
          <w:color w:val="000000"/>
          <w:lang w:val="en-US"/>
        </w:rPr>
        <w:t>]t’s a</w:t>
      </w:r>
      <w:r w:rsidRPr="004B1C86">
        <w:rPr>
          <w:rFonts w:ascii="Garamond" w:hAnsi="Garamond"/>
          <w:color w:val="000000"/>
          <w:lang w:val="en-US"/>
        </w:rPr>
        <w:t xml:space="preserve"> song about switching oneself on and off from one’s own life.” But the boy corrects: “I’m sorry to break it to you, but the lyrics in that song you keep playing and singing say ‘fight-or-flight mode’ and not ‘firefly mode’.” Always quick to tie up narrative ambiguity (“What happened next?” [73]), the novel positions the boy’s corrective drive as naïve reading, as if to offer a “conclusive exegesis” is the worst thing in the world (84). The young reader has limited knowledge and is not yet content to sit within linguistic ambiguity. </w:t>
      </w:r>
      <w:r w:rsidR="009F3A38">
        <w:rPr>
          <w:rFonts w:ascii="Garamond" w:hAnsi="Garamond"/>
          <w:color w:val="000000"/>
          <w:lang w:val="en-US"/>
        </w:rPr>
        <w:t>W</w:t>
      </w:r>
      <w:r w:rsidRPr="004B1C86">
        <w:rPr>
          <w:rFonts w:ascii="Garamond" w:hAnsi="Garamond"/>
          <w:color w:val="000000"/>
          <w:lang w:val="en-US"/>
        </w:rPr>
        <w:t>hen the boy asks he</w:t>
      </w:r>
      <w:r w:rsidR="009F3A38">
        <w:rPr>
          <w:rFonts w:ascii="Garamond" w:hAnsi="Garamond"/>
          <w:color w:val="000000"/>
          <w:lang w:val="en-US"/>
        </w:rPr>
        <w:t>r</w:t>
      </w:r>
      <w:r w:rsidRPr="004B1C86">
        <w:rPr>
          <w:rFonts w:ascii="Garamond" w:hAnsi="Garamond"/>
          <w:color w:val="000000"/>
          <w:lang w:val="en-US"/>
        </w:rPr>
        <w:t xml:space="preserve"> why she reads </w:t>
      </w:r>
      <w:r w:rsidR="009F3A38">
        <w:rPr>
          <w:rFonts w:ascii="Garamond" w:hAnsi="Garamond"/>
          <w:color w:val="000000"/>
          <w:lang w:val="en-US"/>
        </w:rPr>
        <w:t>l</w:t>
      </w:r>
      <w:r w:rsidR="009F3A38" w:rsidRPr="004B1C86">
        <w:rPr>
          <w:rFonts w:ascii="Garamond" w:hAnsi="Garamond"/>
          <w:color w:val="000000"/>
          <w:lang w:val="en-US"/>
        </w:rPr>
        <w:t>ater in the novel</w:t>
      </w:r>
      <w:r w:rsidR="009F3A38">
        <w:rPr>
          <w:rFonts w:ascii="Garamond" w:hAnsi="Garamond"/>
          <w:color w:val="000000"/>
          <w:lang w:val="en-US"/>
        </w:rPr>
        <w:t xml:space="preserve"> </w:t>
      </w:r>
      <w:r w:rsidRPr="004B1C86">
        <w:rPr>
          <w:rFonts w:ascii="Garamond" w:hAnsi="Garamond"/>
          <w:color w:val="000000"/>
          <w:lang w:val="en-US"/>
        </w:rPr>
        <w:t>and she says “[b]</w:t>
      </w:r>
      <w:proofErr w:type="spellStart"/>
      <w:r w:rsidRPr="004B1C86">
        <w:rPr>
          <w:rFonts w:ascii="Garamond" w:hAnsi="Garamond"/>
          <w:color w:val="000000"/>
          <w:lang w:val="en-US"/>
        </w:rPr>
        <w:t>ecause</w:t>
      </w:r>
      <w:proofErr w:type="spellEnd"/>
      <w:r w:rsidRPr="004B1C86">
        <w:rPr>
          <w:rFonts w:ascii="Garamond" w:hAnsi="Garamond"/>
          <w:color w:val="000000"/>
          <w:lang w:val="en-US"/>
        </w:rPr>
        <w:t xml:space="preserve"> it helps me think and imagine things, I suppose” (224), this distinction is made even clearer. The narrator-as-reader reads in order to think and imagine, while the boy reads to know. As the narrator laments, “[b]ad literary education begins too early and continues for way too long” (61).</w:t>
      </w:r>
    </w:p>
    <w:p w14:paraId="3008F565" w14:textId="68E1400E" w:rsidR="009D2241" w:rsidRPr="00B262A8" w:rsidRDefault="00A72F4B" w:rsidP="009D2241">
      <w:pPr>
        <w:snapToGrid w:val="0"/>
        <w:spacing w:after="200" w:line="360" w:lineRule="auto"/>
        <w:ind w:firstLine="720"/>
        <w:rPr>
          <w:rFonts w:ascii="Garamond" w:hAnsi="Garamond"/>
          <w:color w:val="000000"/>
          <w:lang w:val="en-US"/>
        </w:rPr>
      </w:pPr>
      <w:r w:rsidRPr="002554F8">
        <w:rPr>
          <w:rFonts w:ascii="Garamond" w:hAnsi="Garamond"/>
          <w:color w:val="000000"/>
          <w:lang w:val="en-US"/>
        </w:rPr>
        <w:t>Literary meaning haunts more than the family’s various modes of reading; t</w:t>
      </w:r>
      <w:r w:rsidR="009D2241" w:rsidRPr="002554F8">
        <w:rPr>
          <w:rFonts w:ascii="Garamond" w:hAnsi="Garamond"/>
          <w:color w:val="000000"/>
          <w:lang w:val="en-US"/>
        </w:rPr>
        <w:t>he novel constructs the grammar of becoming</w:t>
      </w:r>
      <w:r w:rsidR="009D2241" w:rsidRPr="009E7141">
        <w:rPr>
          <w:rFonts w:ascii="Garamond" w:hAnsi="Garamond"/>
          <w:color w:val="000000"/>
          <w:lang w:val="en-US"/>
        </w:rPr>
        <w:t xml:space="preserve"> a family. Adjectives are numerous—“step-sister, son, stepdaughter, daughter, step-brother, sister, stepson, brother”—as are pronouns—“the us, the them, the </w:t>
      </w:r>
      <w:proofErr w:type="spellStart"/>
      <w:r w:rsidR="009D2241" w:rsidRPr="009E7141">
        <w:rPr>
          <w:rFonts w:ascii="Garamond" w:hAnsi="Garamond"/>
          <w:color w:val="000000"/>
          <w:lang w:val="en-US"/>
        </w:rPr>
        <w:t>our</w:t>
      </w:r>
      <w:proofErr w:type="spellEnd"/>
      <w:r w:rsidR="009D2241" w:rsidRPr="009E7141">
        <w:rPr>
          <w:rFonts w:ascii="Garamond" w:hAnsi="Garamond"/>
          <w:color w:val="000000"/>
          <w:lang w:val="en-US"/>
        </w:rPr>
        <w:t xml:space="preserve">, the your” (6). And in becoming a family, the syntax is </w:t>
      </w:r>
      <w:r w:rsidR="00AD796D">
        <w:rPr>
          <w:rFonts w:ascii="Garamond" w:hAnsi="Garamond"/>
          <w:color w:val="000000"/>
          <w:lang w:val="en-US"/>
        </w:rPr>
        <w:t>palindro</w:t>
      </w:r>
      <w:r w:rsidR="00965A64">
        <w:rPr>
          <w:rFonts w:ascii="Garamond" w:hAnsi="Garamond"/>
          <w:color w:val="000000"/>
          <w:lang w:val="en-US"/>
        </w:rPr>
        <w:t>m</w:t>
      </w:r>
      <w:r w:rsidR="00AD796D">
        <w:rPr>
          <w:rFonts w:ascii="Garamond" w:hAnsi="Garamond"/>
          <w:color w:val="000000"/>
          <w:lang w:val="en-US"/>
        </w:rPr>
        <w:t>ic</w:t>
      </w:r>
      <w:r w:rsidR="009D2241" w:rsidRPr="00AD796D">
        <w:rPr>
          <w:rFonts w:ascii="Garamond" w:hAnsi="Garamond"/>
          <w:color w:val="000000"/>
          <w:lang w:val="en-US"/>
        </w:rPr>
        <w:t>: becoming a family means “learn[</w:t>
      </w:r>
      <w:proofErr w:type="spellStart"/>
      <w:r w:rsidR="009D2241" w:rsidRPr="00AD796D">
        <w:rPr>
          <w:rFonts w:ascii="Garamond" w:hAnsi="Garamond"/>
          <w:color w:val="000000"/>
          <w:lang w:val="en-US"/>
        </w:rPr>
        <w:t>ing</w:t>
      </w:r>
      <w:proofErr w:type="spellEnd"/>
      <w:r w:rsidR="009D2241" w:rsidRPr="00AD796D">
        <w:rPr>
          <w:rFonts w:ascii="Garamond" w:hAnsi="Garamond"/>
          <w:color w:val="000000"/>
          <w:lang w:val="en-US"/>
        </w:rPr>
        <w:t xml:space="preserve">] the rules of our private grammar”, a “family lexicon [that] defined the </w:t>
      </w:r>
      <w:r w:rsidR="009D2241" w:rsidRPr="00AD796D">
        <w:rPr>
          <w:rFonts w:ascii="Garamond" w:hAnsi="Garamond"/>
          <w:color w:val="000000"/>
          <w:lang w:val="en-US"/>
        </w:rPr>
        <w:lastRenderedPageBreak/>
        <w:t xml:space="preserve">scope and limits of our shared world.” Early in their relationship, reading changes the grammar of the narrator and her husband’s intimacy: </w:t>
      </w:r>
      <w:r w:rsidR="009D2241" w:rsidRPr="00AD796D">
        <w:rPr>
          <w:rFonts w:ascii="Garamond" w:hAnsi="Garamond"/>
          <w:i/>
          <w:iCs/>
          <w:color w:val="000000"/>
          <w:lang w:val="en-US"/>
        </w:rPr>
        <w:t>her</w:t>
      </w:r>
      <w:r w:rsidR="009D2241" w:rsidRPr="009E7141">
        <w:rPr>
          <w:rFonts w:ascii="Garamond" w:hAnsi="Garamond"/>
          <w:color w:val="000000"/>
          <w:lang w:val="en-US"/>
        </w:rPr>
        <w:t xml:space="preserve"> copy of Susan Sontag’s journals b</w:t>
      </w:r>
      <w:r w:rsidR="009D2241" w:rsidRPr="0023777C">
        <w:rPr>
          <w:rFonts w:ascii="Garamond" w:hAnsi="Garamond"/>
          <w:color w:val="000000"/>
          <w:lang w:val="en-US"/>
        </w:rPr>
        <w:t xml:space="preserve">ecomes “our copy” (59); “a part of Walt Whitman’s </w:t>
      </w:r>
      <w:r w:rsidR="009D2241" w:rsidRPr="00B262A8">
        <w:rPr>
          <w:rFonts w:ascii="Garamond" w:hAnsi="Garamond"/>
          <w:i/>
          <w:iCs/>
          <w:color w:val="000000"/>
          <w:lang w:val="en-US"/>
        </w:rPr>
        <w:t>Leaves of Grass</w:t>
      </w:r>
      <w:r w:rsidR="009D2241" w:rsidRPr="00B262A8">
        <w:rPr>
          <w:rFonts w:ascii="Garamond" w:hAnsi="Garamond"/>
          <w:color w:val="000000"/>
          <w:lang w:val="en-US"/>
        </w:rPr>
        <w:t xml:space="preserve">… used to be a kind of </w:t>
      </w:r>
      <w:proofErr w:type="spellStart"/>
      <w:r w:rsidR="009D2241" w:rsidRPr="00B262A8">
        <w:rPr>
          <w:rFonts w:ascii="Garamond" w:hAnsi="Garamond"/>
          <w:color w:val="000000"/>
          <w:lang w:val="en-US"/>
        </w:rPr>
        <w:t>ur</w:t>
      </w:r>
      <w:proofErr w:type="spellEnd"/>
      <w:r w:rsidR="009D2241" w:rsidRPr="00B262A8">
        <w:rPr>
          <w:rFonts w:ascii="Garamond" w:hAnsi="Garamond"/>
          <w:color w:val="000000"/>
          <w:lang w:val="en-US"/>
        </w:rPr>
        <w:t>-text or manifesto for my husband and me when we were still a new couple, still imagining and working our future together” (29). Reading Sontag’s journals together is an intimate activity, which reproduces the sensation of love:</w:t>
      </w:r>
    </w:p>
    <w:p w14:paraId="62BAE5DA" w14:textId="77777777" w:rsidR="009D2241" w:rsidRPr="004130CC" w:rsidRDefault="009D2241" w:rsidP="009D2241">
      <w:pPr>
        <w:snapToGrid w:val="0"/>
        <w:spacing w:after="200" w:line="360" w:lineRule="auto"/>
        <w:ind w:left="720"/>
        <w:rPr>
          <w:rFonts w:ascii="Garamond" w:hAnsi="Garamond"/>
          <w:color w:val="000000"/>
          <w:lang w:val="en-US"/>
        </w:rPr>
      </w:pPr>
      <w:r w:rsidRPr="00C1527E">
        <w:rPr>
          <w:rFonts w:ascii="Garamond" w:hAnsi="Garamond"/>
          <w:color w:val="000000"/>
          <w:lang w:val="en-US"/>
        </w:rPr>
        <w:t xml:space="preserve">I suppose that words, timely and arranged in the right order, produce an afterglow. When you read words like that in a book, beautiful words, a powerful but fleeting emotion ensues. And you also know that soon, it’ll all be gone: the concept you just grasped and the emotion it produced. Then comes a need to possess that strange, ephemeral afterglow, and to hold onto that emotion. </w:t>
      </w:r>
      <w:proofErr w:type="gramStart"/>
      <w:r w:rsidRPr="00C1527E">
        <w:rPr>
          <w:rFonts w:ascii="Garamond" w:hAnsi="Garamond"/>
          <w:color w:val="000000"/>
          <w:lang w:val="en-US"/>
        </w:rPr>
        <w:t>So</w:t>
      </w:r>
      <w:proofErr w:type="gramEnd"/>
      <w:r w:rsidRPr="00C1527E">
        <w:rPr>
          <w:rFonts w:ascii="Garamond" w:hAnsi="Garamond"/>
          <w:color w:val="000000"/>
          <w:lang w:val="en-US"/>
        </w:rPr>
        <w:t xml:space="preserve"> you reread, underline, and perhaps even memorize and the transc</w:t>
      </w:r>
      <w:r w:rsidRPr="004130CC">
        <w:rPr>
          <w:rFonts w:ascii="Garamond" w:hAnsi="Garamond"/>
          <w:color w:val="000000"/>
          <w:lang w:val="en-US"/>
        </w:rPr>
        <w:t>ribe the words somewhere… (58–59)</w:t>
      </w:r>
    </w:p>
    <w:p w14:paraId="3710C4F2" w14:textId="77777777" w:rsidR="009D2241" w:rsidRPr="000E152E" w:rsidRDefault="009D2241" w:rsidP="009D2241">
      <w:pPr>
        <w:snapToGrid w:val="0"/>
        <w:spacing w:after="200" w:line="360" w:lineRule="auto"/>
        <w:rPr>
          <w:rFonts w:ascii="Garamond" w:hAnsi="Garamond"/>
          <w:color w:val="000000"/>
          <w:lang w:val="en-US"/>
        </w:rPr>
      </w:pPr>
      <w:r w:rsidRPr="004130CC">
        <w:rPr>
          <w:rFonts w:ascii="Garamond" w:hAnsi="Garamond"/>
          <w:color w:val="000000"/>
          <w:lang w:val="en-US"/>
        </w:rPr>
        <w:t>Rereading, underlining, re-underlining, memorizing, transcribing, re-transcribing is an intimate methodology, offering up our most closely held thoughts and emotions. Opening Sontag’s journals on their journey, the narrator comes across sentences previously underlined. Taking these quotations placing them into a list writes the traces of their intimacy, their enthusiasm, their obsessions. There is nothing more intimate than a list, Sontag herself wrote in her journals: “I </w:t>
      </w:r>
      <w:r w:rsidRPr="004130CC">
        <w:rPr>
          <w:rFonts w:ascii="Garamond" w:hAnsi="Garamond"/>
          <w:i/>
          <w:iCs/>
          <w:color w:val="000000"/>
          <w:lang w:val="en-US"/>
        </w:rPr>
        <w:t>perceive</w:t>
      </w:r>
      <w:r w:rsidRPr="004130CC">
        <w:rPr>
          <w:rFonts w:ascii="Garamond" w:hAnsi="Garamond"/>
          <w:color w:val="000000"/>
          <w:lang w:val="en-US"/>
        </w:rPr>
        <w:t> value, I </w:t>
      </w:r>
      <w:r w:rsidRPr="004130CC">
        <w:rPr>
          <w:rFonts w:ascii="Garamond" w:hAnsi="Garamond"/>
          <w:i/>
          <w:iCs/>
          <w:color w:val="000000"/>
          <w:lang w:val="en-US"/>
        </w:rPr>
        <w:t>confer</w:t>
      </w:r>
      <w:r w:rsidRPr="004130CC">
        <w:rPr>
          <w:rFonts w:ascii="Garamond" w:hAnsi="Garamond"/>
          <w:color w:val="000000"/>
          <w:lang w:val="en-US"/>
        </w:rPr>
        <w:t> value, I </w:t>
      </w:r>
      <w:r w:rsidRPr="004130CC">
        <w:rPr>
          <w:rFonts w:ascii="Garamond" w:hAnsi="Garamond"/>
          <w:i/>
          <w:iCs/>
          <w:color w:val="000000"/>
          <w:lang w:val="en-US"/>
        </w:rPr>
        <w:t>create</w:t>
      </w:r>
      <w:r w:rsidRPr="004130CC">
        <w:rPr>
          <w:rFonts w:ascii="Garamond" w:hAnsi="Garamond"/>
          <w:color w:val="000000"/>
          <w:lang w:val="en-US"/>
        </w:rPr>
        <w:t> value, I even create—or guarantee—</w:t>
      </w:r>
      <w:r w:rsidRPr="004130CC">
        <w:rPr>
          <w:rFonts w:ascii="Garamond" w:hAnsi="Garamond"/>
          <w:i/>
          <w:iCs/>
          <w:color w:val="000000"/>
          <w:lang w:val="en-US"/>
        </w:rPr>
        <w:t>existence</w:t>
      </w:r>
      <w:r w:rsidRPr="004130CC">
        <w:rPr>
          <w:rFonts w:ascii="Garamond" w:hAnsi="Garamond"/>
          <w:color w:val="000000"/>
          <w:lang w:val="en-US"/>
        </w:rPr>
        <w:t>. Hence, my compulsion to make ‘lists.’ The things (Beethoven’s music, movies, business firms) won’t exist unless I signify my interest in them by at least noting down their names.”</w:t>
      </w:r>
      <w:r w:rsidRPr="007A768A">
        <w:rPr>
          <w:rStyle w:val="FootnoteReference"/>
          <w:rFonts w:ascii="Garamond" w:hAnsi="Garamond"/>
          <w:color w:val="000000"/>
          <w:lang w:val="en-US"/>
        </w:rPr>
        <w:footnoteReference w:id="26"/>
      </w:r>
      <w:r w:rsidRPr="007A768A">
        <w:rPr>
          <w:rFonts w:ascii="Garamond" w:hAnsi="Garamond"/>
          <w:color w:val="000000"/>
          <w:lang w:val="en-US"/>
        </w:rPr>
        <w:t xml:space="preserve"> </w:t>
      </w:r>
    </w:p>
    <w:p w14:paraId="19604F35" w14:textId="77777777" w:rsidR="009D2241" w:rsidRPr="000E152E" w:rsidRDefault="009D2241" w:rsidP="009D2241">
      <w:pPr>
        <w:snapToGrid w:val="0"/>
        <w:spacing w:after="200" w:line="360" w:lineRule="auto"/>
        <w:ind w:firstLine="720"/>
        <w:rPr>
          <w:rFonts w:ascii="Garamond" w:hAnsi="Garamond"/>
          <w:color w:val="000000"/>
          <w:lang w:val="en-US"/>
        </w:rPr>
      </w:pPr>
      <w:proofErr w:type="spellStart"/>
      <w:r w:rsidRPr="000E152E">
        <w:rPr>
          <w:rFonts w:ascii="Garamond" w:hAnsi="Garamond"/>
          <w:color w:val="000000"/>
          <w:lang w:val="en-US"/>
        </w:rPr>
        <w:t>Luiselli’s</w:t>
      </w:r>
      <w:proofErr w:type="spellEnd"/>
      <w:r w:rsidRPr="000E152E">
        <w:rPr>
          <w:rFonts w:ascii="Garamond" w:hAnsi="Garamond"/>
          <w:color w:val="000000"/>
          <w:lang w:val="en-US"/>
        </w:rPr>
        <w:t xml:space="preserve"> lists, too, are created by things that are loved, both formally and </w:t>
      </w:r>
      <w:proofErr w:type="spellStart"/>
      <w:r w:rsidRPr="000E152E">
        <w:rPr>
          <w:rFonts w:ascii="Garamond" w:hAnsi="Garamond"/>
          <w:color w:val="000000"/>
          <w:lang w:val="en-US"/>
        </w:rPr>
        <w:t>diegetically</w:t>
      </w:r>
      <w:proofErr w:type="spellEnd"/>
      <w:r w:rsidRPr="000E152E">
        <w:rPr>
          <w:rFonts w:ascii="Garamond" w:hAnsi="Garamond"/>
          <w:color w:val="000000"/>
          <w:lang w:val="en-US"/>
        </w:rPr>
        <w:t xml:space="preserve">. The novel’s archives are made of lists, at the beginning of each section. Consider the sentences the couple underlined in Sontag’s journals: </w:t>
      </w:r>
    </w:p>
    <w:p w14:paraId="1ECB6F2F" w14:textId="77777777" w:rsidR="009D2241" w:rsidRPr="0071686F" w:rsidRDefault="009D2241" w:rsidP="009D2241">
      <w:pPr>
        <w:snapToGrid w:val="0"/>
        <w:spacing w:line="360" w:lineRule="auto"/>
        <w:ind w:left="1134" w:hanging="414"/>
        <w:rPr>
          <w:rFonts w:ascii="Garamond" w:hAnsi="Garamond"/>
          <w:color w:val="000000"/>
          <w:lang w:val="en-US"/>
        </w:rPr>
      </w:pPr>
      <w:r w:rsidRPr="0071686F">
        <w:rPr>
          <w:rFonts w:ascii="Garamond" w:hAnsi="Garamond"/>
          <w:color w:val="000000"/>
          <w:lang w:val="en-US"/>
        </w:rPr>
        <w:t>“One of the main social functions of a journal or diary is precisely to be read furtively by other people, the people (like parents &amp; lovers) about whom one has been cruelly honest only in the journal.”</w:t>
      </w:r>
    </w:p>
    <w:p w14:paraId="7D752A1F" w14:textId="77777777" w:rsidR="009D2241" w:rsidRPr="00881C77" w:rsidRDefault="009D2241" w:rsidP="009D2241">
      <w:pPr>
        <w:snapToGrid w:val="0"/>
        <w:spacing w:line="360" w:lineRule="auto"/>
        <w:ind w:left="1134" w:hanging="414"/>
        <w:rPr>
          <w:rFonts w:ascii="Garamond" w:hAnsi="Garamond"/>
          <w:color w:val="000000"/>
          <w:lang w:val="en-US"/>
        </w:rPr>
      </w:pPr>
      <w:r w:rsidRPr="003577F5">
        <w:rPr>
          <w:rFonts w:ascii="Garamond" w:hAnsi="Garamond"/>
          <w:color w:val="000000"/>
          <w:lang w:val="en-US"/>
        </w:rPr>
        <w:t>“In a time hollowed out by decorum, one must school oneself in</w:t>
      </w:r>
      <w:r w:rsidRPr="00881C77">
        <w:rPr>
          <w:rFonts w:ascii="Garamond" w:hAnsi="Garamond"/>
          <w:color w:val="000000"/>
          <w:lang w:val="en-US"/>
        </w:rPr>
        <w:t xml:space="preserve"> spontaneity.”</w:t>
      </w:r>
    </w:p>
    <w:p w14:paraId="12DDF57B" w14:textId="77777777" w:rsidR="009D2241" w:rsidRPr="002E4CAF" w:rsidRDefault="009D2241" w:rsidP="009D2241">
      <w:pPr>
        <w:snapToGrid w:val="0"/>
        <w:spacing w:line="360" w:lineRule="auto"/>
        <w:ind w:left="1134" w:hanging="414"/>
        <w:rPr>
          <w:rFonts w:ascii="Garamond" w:hAnsi="Garamond"/>
          <w:color w:val="000000"/>
          <w:lang w:val="en-US"/>
        </w:rPr>
      </w:pPr>
      <w:r w:rsidRPr="004448B6">
        <w:rPr>
          <w:rFonts w:ascii="Garamond" w:hAnsi="Garamond"/>
          <w:color w:val="000000"/>
          <w:lang w:val="en-US"/>
        </w:rPr>
        <w:t>“1831: Hegel died.”</w:t>
      </w:r>
    </w:p>
    <w:p w14:paraId="681F19DE" w14:textId="77777777" w:rsidR="009D2241" w:rsidRPr="004B1C86" w:rsidRDefault="009D2241" w:rsidP="009D2241">
      <w:pPr>
        <w:snapToGrid w:val="0"/>
        <w:spacing w:line="360" w:lineRule="auto"/>
        <w:ind w:left="1134" w:hanging="414"/>
        <w:rPr>
          <w:rFonts w:ascii="Garamond" w:hAnsi="Garamond"/>
          <w:color w:val="000000"/>
          <w:lang w:val="en-US"/>
        </w:rPr>
      </w:pPr>
      <w:r w:rsidRPr="005640D2">
        <w:rPr>
          <w:rFonts w:ascii="Garamond" w:hAnsi="Garamond"/>
          <w:color w:val="000000"/>
          <w:lang w:val="en-US"/>
        </w:rPr>
        <w:t>“We sit in this rat hole on our asses growing eminent and middle-aged…”</w:t>
      </w:r>
    </w:p>
    <w:p w14:paraId="0C303D9B" w14:textId="77777777" w:rsidR="009D2241" w:rsidRPr="004B1C86" w:rsidRDefault="009D2241" w:rsidP="009D2241">
      <w:pPr>
        <w:snapToGrid w:val="0"/>
        <w:spacing w:line="360" w:lineRule="auto"/>
        <w:ind w:left="1134" w:hanging="414"/>
        <w:rPr>
          <w:rFonts w:ascii="Garamond" w:hAnsi="Garamond"/>
          <w:color w:val="000000"/>
          <w:lang w:val="en-US"/>
        </w:rPr>
      </w:pPr>
      <w:r w:rsidRPr="004B1C86">
        <w:rPr>
          <w:rFonts w:ascii="Garamond" w:hAnsi="Garamond"/>
          <w:color w:val="000000"/>
          <w:lang w:val="en-US"/>
        </w:rPr>
        <w:t>“Moral bookkeeping requires a settling of accounts.”</w:t>
      </w:r>
    </w:p>
    <w:p w14:paraId="31B822A0" w14:textId="77777777" w:rsidR="009D2241" w:rsidRPr="002554F8" w:rsidRDefault="009D2241" w:rsidP="009D2241">
      <w:pPr>
        <w:snapToGrid w:val="0"/>
        <w:spacing w:line="360" w:lineRule="auto"/>
        <w:ind w:left="1134" w:hanging="414"/>
        <w:rPr>
          <w:rFonts w:ascii="Garamond" w:hAnsi="Garamond"/>
          <w:color w:val="000000"/>
          <w:lang w:val="en-US"/>
        </w:rPr>
      </w:pPr>
      <w:r w:rsidRPr="004B1C86">
        <w:rPr>
          <w:rFonts w:ascii="Garamond" w:hAnsi="Garamond"/>
          <w:color w:val="000000"/>
          <w:lang w:val="en-US"/>
        </w:rPr>
        <w:lastRenderedPageBreak/>
        <w:t xml:space="preserve">“In marriage, I have suffered a certain loss of personality—at first the loss was </w:t>
      </w:r>
      <w:r w:rsidRPr="00B54517">
        <w:rPr>
          <w:rFonts w:ascii="Garamond" w:hAnsi="Garamond"/>
          <w:color w:val="000000"/>
          <w:lang w:val="en-US"/>
        </w:rPr>
        <w:t>pleasant, easy…”</w:t>
      </w:r>
    </w:p>
    <w:p w14:paraId="00151A43" w14:textId="77777777" w:rsidR="009D2241" w:rsidRPr="0023777C" w:rsidRDefault="009D2241" w:rsidP="009D2241">
      <w:pPr>
        <w:snapToGrid w:val="0"/>
        <w:spacing w:line="360" w:lineRule="auto"/>
        <w:ind w:left="1134" w:hanging="414"/>
        <w:rPr>
          <w:rFonts w:ascii="Garamond" w:hAnsi="Garamond"/>
          <w:color w:val="000000"/>
          <w:lang w:val="en-US"/>
        </w:rPr>
      </w:pPr>
      <w:r w:rsidRPr="009E7141">
        <w:rPr>
          <w:rFonts w:ascii="Garamond" w:hAnsi="Garamond"/>
          <w:color w:val="000000"/>
          <w:lang w:val="en-US"/>
        </w:rPr>
        <w:t>“Marriage is based on the practice of inertia.”</w:t>
      </w:r>
    </w:p>
    <w:p w14:paraId="449D306A" w14:textId="77777777" w:rsidR="009D2241" w:rsidRPr="00B262A8" w:rsidRDefault="009D2241" w:rsidP="009D2241">
      <w:pPr>
        <w:snapToGrid w:val="0"/>
        <w:spacing w:line="360" w:lineRule="auto"/>
        <w:ind w:left="1134" w:hanging="414"/>
        <w:rPr>
          <w:rFonts w:ascii="Garamond" w:hAnsi="Garamond"/>
          <w:color w:val="000000"/>
          <w:lang w:val="en-US"/>
        </w:rPr>
      </w:pPr>
      <w:r w:rsidRPr="00B262A8">
        <w:rPr>
          <w:rFonts w:ascii="Garamond" w:hAnsi="Garamond"/>
          <w:color w:val="000000"/>
          <w:lang w:val="en-US"/>
        </w:rPr>
        <w:t>“The sky, as seen in the city, is negative—where the buildings are not.”</w:t>
      </w:r>
    </w:p>
    <w:p w14:paraId="5D573590" w14:textId="77777777" w:rsidR="009D2241" w:rsidRPr="00B262A8" w:rsidRDefault="009D2241" w:rsidP="009D2241">
      <w:pPr>
        <w:snapToGrid w:val="0"/>
        <w:spacing w:after="200" w:line="360" w:lineRule="auto"/>
        <w:ind w:firstLine="720"/>
        <w:rPr>
          <w:rFonts w:ascii="Garamond" w:hAnsi="Garamond"/>
          <w:color w:val="000000"/>
          <w:lang w:val="en-US"/>
        </w:rPr>
      </w:pPr>
      <w:r w:rsidRPr="00B262A8">
        <w:rPr>
          <w:rFonts w:ascii="Garamond" w:hAnsi="Garamond"/>
          <w:color w:val="000000"/>
          <w:lang w:val="en-US"/>
        </w:rPr>
        <w:t>“The parting was vague, because the separation still seems unreal.” (59)</w:t>
      </w:r>
    </w:p>
    <w:p w14:paraId="75AEC1BB" w14:textId="1D45CF98" w:rsidR="009D2241" w:rsidRPr="00B262A8" w:rsidRDefault="009D2241" w:rsidP="009D2241">
      <w:pPr>
        <w:snapToGrid w:val="0"/>
        <w:spacing w:after="200" w:line="360" w:lineRule="auto"/>
        <w:rPr>
          <w:rFonts w:ascii="Garamond" w:hAnsi="Garamond"/>
          <w:color w:val="000000"/>
          <w:lang w:val="en-US"/>
        </w:rPr>
      </w:pPr>
      <w:r w:rsidRPr="00C1527E">
        <w:rPr>
          <w:rFonts w:ascii="Garamond" w:hAnsi="Garamond"/>
          <w:color w:val="000000"/>
          <w:lang w:val="en-US"/>
        </w:rPr>
        <w:t xml:space="preserve">Listing quotations in this way enacts a “local rereading”, as C. </w:t>
      </w:r>
      <w:proofErr w:type="spellStart"/>
      <w:r w:rsidRPr="00C1527E">
        <w:rPr>
          <w:rFonts w:ascii="Garamond" w:hAnsi="Garamond"/>
          <w:color w:val="000000"/>
          <w:lang w:val="en-US"/>
        </w:rPr>
        <w:t>Namwali</w:t>
      </w:r>
      <w:proofErr w:type="spellEnd"/>
      <w:r w:rsidRPr="00C1527E">
        <w:rPr>
          <w:rFonts w:ascii="Garamond" w:hAnsi="Garamond"/>
          <w:color w:val="000000"/>
          <w:lang w:val="en-US"/>
        </w:rPr>
        <w:t xml:space="preserve"> </w:t>
      </w:r>
      <w:proofErr w:type="spellStart"/>
      <w:r w:rsidRPr="00C1527E">
        <w:rPr>
          <w:rFonts w:ascii="Garamond" w:hAnsi="Garamond"/>
          <w:color w:val="000000"/>
          <w:lang w:val="en-US"/>
        </w:rPr>
        <w:t>Serpell</w:t>
      </w:r>
      <w:proofErr w:type="spellEnd"/>
      <w:r w:rsidRPr="00C1527E">
        <w:rPr>
          <w:rFonts w:ascii="Garamond" w:hAnsi="Garamond"/>
          <w:color w:val="000000"/>
          <w:lang w:val="en-US"/>
        </w:rPr>
        <w:t xml:space="preserve"> puts it, of three things: their memory, their reading, and the journals themselves, underscoring how memory, just like reading, always wends its way to the partial.</w:t>
      </w:r>
      <w:r w:rsidR="009E7141">
        <w:rPr>
          <w:rStyle w:val="FootnoteReference"/>
          <w:rFonts w:ascii="Garamond" w:hAnsi="Garamond"/>
          <w:color w:val="000000"/>
          <w:lang w:val="en-US"/>
        </w:rPr>
        <w:footnoteReference w:id="27"/>
      </w:r>
      <w:r w:rsidRPr="009E7141">
        <w:rPr>
          <w:rFonts w:ascii="Garamond" w:hAnsi="Garamond"/>
          <w:color w:val="000000"/>
          <w:lang w:val="en-US"/>
        </w:rPr>
        <w:t xml:space="preserve"> “[R]</w:t>
      </w:r>
      <w:proofErr w:type="spellStart"/>
      <w:r w:rsidRPr="009E7141">
        <w:rPr>
          <w:rFonts w:ascii="Garamond" w:hAnsi="Garamond"/>
          <w:color w:val="000000"/>
          <w:lang w:val="en-US"/>
        </w:rPr>
        <w:t>ereading</w:t>
      </w:r>
      <w:proofErr w:type="spellEnd"/>
      <w:r w:rsidRPr="009E7141">
        <w:rPr>
          <w:rFonts w:ascii="Garamond" w:hAnsi="Garamond"/>
          <w:color w:val="000000"/>
          <w:lang w:val="en-US"/>
        </w:rPr>
        <w:t xml:space="preserve"> rends the reader’s consciousness in two,” </w:t>
      </w:r>
      <w:proofErr w:type="spellStart"/>
      <w:r w:rsidRPr="00B262A8">
        <w:rPr>
          <w:rFonts w:ascii="Garamond" w:hAnsi="Garamond"/>
          <w:color w:val="000000"/>
          <w:lang w:val="en-US"/>
        </w:rPr>
        <w:t>Serpell</w:t>
      </w:r>
      <w:proofErr w:type="spellEnd"/>
      <w:r w:rsidRPr="00B262A8">
        <w:rPr>
          <w:rFonts w:ascii="Garamond" w:hAnsi="Garamond"/>
          <w:color w:val="000000"/>
          <w:lang w:val="en-US"/>
        </w:rPr>
        <w:t xml:space="preserve"> has argued, “a present reading self and a past reading self</w:t>
      </w:r>
      <w:r w:rsidR="007434D1">
        <w:rPr>
          <w:rFonts w:ascii="Garamond" w:hAnsi="Garamond"/>
          <w:color w:val="000000"/>
          <w:lang w:val="en-US"/>
        </w:rPr>
        <w:t>.</w:t>
      </w:r>
      <w:r w:rsidRPr="00B262A8">
        <w:rPr>
          <w:rFonts w:ascii="Garamond" w:hAnsi="Garamond"/>
          <w:color w:val="000000"/>
          <w:lang w:val="en-US"/>
        </w:rPr>
        <w:t>”</w:t>
      </w:r>
      <w:r w:rsidR="007434D1">
        <w:rPr>
          <w:rStyle w:val="FootnoteReference"/>
          <w:rFonts w:ascii="Garamond" w:hAnsi="Garamond"/>
          <w:color w:val="000000"/>
          <w:lang w:val="en-US"/>
        </w:rPr>
        <w:footnoteReference w:id="28"/>
      </w:r>
      <w:r w:rsidRPr="00B262A8">
        <w:rPr>
          <w:rFonts w:ascii="Garamond" w:hAnsi="Garamond"/>
          <w:color w:val="000000"/>
          <w:lang w:val="en-US"/>
        </w:rPr>
        <w:t xml:space="preserve"> “Rereading loose lines and words” again a couple of pages later, the narrator divides the list into even smaller parts—“[m]</w:t>
      </w:r>
      <w:proofErr w:type="spellStart"/>
      <w:r w:rsidRPr="00B262A8">
        <w:rPr>
          <w:rFonts w:ascii="Garamond" w:hAnsi="Garamond"/>
          <w:color w:val="000000"/>
          <w:lang w:val="en-US"/>
        </w:rPr>
        <w:t>arriage</w:t>
      </w:r>
      <w:proofErr w:type="spellEnd"/>
      <w:r w:rsidRPr="00B262A8">
        <w:rPr>
          <w:rFonts w:ascii="Garamond" w:hAnsi="Garamond"/>
          <w:color w:val="000000"/>
          <w:lang w:val="en-US"/>
        </w:rPr>
        <w:t xml:space="preserve">, parting, moral bookkeeping, hollowed out, separation”—this process of reduction finally coming to the ultimate question: “Did our underlining these words foreshadow it?” (62). Unsure </w:t>
      </w:r>
      <w:r w:rsidR="00CA4DCD">
        <w:rPr>
          <w:rFonts w:ascii="Garamond" w:hAnsi="Garamond"/>
          <w:color w:val="000000"/>
          <w:lang w:val="en-US"/>
        </w:rPr>
        <w:t>which</w:t>
      </w:r>
      <w:r w:rsidR="00CA4DCD" w:rsidRPr="00CA4DCD">
        <w:rPr>
          <w:rFonts w:ascii="Garamond" w:hAnsi="Garamond"/>
          <w:color w:val="000000"/>
          <w:lang w:val="en-US"/>
        </w:rPr>
        <w:t xml:space="preserve"> </w:t>
      </w:r>
      <w:r w:rsidRPr="00CA4DCD">
        <w:rPr>
          <w:rFonts w:ascii="Garamond" w:hAnsi="Garamond"/>
          <w:color w:val="000000"/>
          <w:lang w:val="en-US"/>
        </w:rPr>
        <w:t>underlin</w:t>
      </w:r>
      <w:r w:rsidR="00CA4DCD">
        <w:rPr>
          <w:rFonts w:ascii="Garamond" w:hAnsi="Garamond"/>
          <w:color w:val="000000"/>
          <w:lang w:val="en-US"/>
        </w:rPr>
        <w:t>ed lines</w:t>
      </w:r>
      <w:r w:rsidRPr="00CA4DCD">
        <w:rPr>
          <w:rFonts w:ascii="Garamond" w:hAnsi="Garamond"/>
          <w:color w:val="000000"/>
          <w:lang w:val="en-US"/>
        </w:rPr>
        <w:t xml:space="preserve"> were whose, the final quote in the list bears the marks of multiple readings—“underlined in pencil, then</w:t>
      </w:r>
      <w:r w:rsidRPr="00B262A8">
        <w:rPr>
          <w:rFonts w:ascii="Garamond" w:hAnsi="Garamond"/>
          <w:color w:val="000000"/>
          <w:lang w:val="en-US"/>
        </w:rPr>
        <w:t xml:space="preserve"> circled in black ink, and also flagged in the margin with an exclamation mark” (59)—as if returned to again and again to guidance and clarification. If rereading is analeptic, reading is proleptic; and the novel’s readers question whether they should turn to literature “as if visiting an oracle” (76). </w:t>
      </w:r>
    </w:p>
    <w:p w14:paraId="4C4B1CC4" w14:textId="4501F635" w:rsidR="009D2241" w:rsidRPr="004130CC" w:rsidRDefault="009D2241" w:rsidP="009D2241">
      <w:pPr>
        <w:snapToGrid w:val="0"/>
        <w:spacing w:after="200" w:line="360" w:lineRule="auto"/>
        <w:ind w:firstLine="720"/>
        <w:rPr>
          <w:rFonts w:ascii="Garamond" w:hAnsi="Garamond"/>
          <w:color w:val="000000"/>
          <w:lang w:val="en-US"/>
        </w:rPr>
      </w:pPr>
      <w:r w:rsidRPr="00B262A8">
        <w:rPr>
          <w:rFonts w:ascii="Garamond" w:hAnsi="Garamond"/>
          <w:color w:val="000000"/>
          <w:lang w:val="en-US"/>
        </w:rPr>
        <w:t xml:space="preserve">Reading for improvement, as Beth Blum has put it in </w:t>
      </w:r>
      <w:r w:rsidRPr="00B262A8">
        <w:rPr>
          <w:rFonts w:ascii="Garamond" w:hAnsi="Garamond"/>
          <w:i/>
          <w:iCs/>
          <w:color w:val="000000"/>
          <w:lang w:val="en-US"/>
        </w:rPr>
        <w:t>The Self-Help Compulsion</w:t>
      </w:r>
      <w:r w:rsidRPr="00B262A8">
        <w:rPr>
          <w:rFonts w:ascii="Garamond" w:hAnsi="Garamond"/>
          <w:color w:val="000000"/>
          <w:lang w:val="en-US"/>
        </w:rPr>
        <w:t xml:space="preserve">, “has fallen into </w:t>
      </w:r>
      <w:proofErr w:type="spellStart"/>
      <w:r w:rsidRPr="00B262A8">
        <w:rPr>
          <w:rFonts w:ascii="Garamond" w:hAnsi="Garamond"/>
          <w:color w:val="000000"/>
          <w:lang w:val="en-US"/>
        </w:rPr>
        <w:t>disfavour</w:t>
      </w:r>
      <w:proofErr w:type="spellEnd"/>
      <w:r w:rsidRPr="00B262A8">
        <w:rPr>
          <w:rFonts w:ascii="Garamond" w:hAnsi="Garamond"/>
          <w:color w:val="000000"/>
          <w:lang w:val="en-US"/>
        </w:rPr>
        <w:t xml:space="preserve"> among academics</w:t>
      </w:r>
      <w:r w:rsidRPr="00C1527E">
        <w:rPr>
          <w:rFonts w:ascii="Garamond" w:hAnsi="Garamond"/>
          <w:color w:val="000000"/>
          <w:lang w:val="en-US"/>
        </w:rPr>
        <w:t>,</w:t>
      </w:r>
      <w:r w:rsidR="00B262A8">
        <w:rPr>
          <w:rFonts w:ascii="Garamond" w:hAnsi="Garamond"/>
          <w:color w:val="000000"/>
          <w:lang w:val="en-US"/>
        </w:rPr>
        <w:t>”</w:t>
      </w:r>
      <w:r w:rsidRPr="00B262A8">
        <w:rPr>
          <w:rFonts w:ascii="Garamond" w:hAnsi="Garamond"/>
          <w:color w:val="000000"/>
          <w:lang w:val="en-US"/>
        </w:rPr>
        <w:t xml:space="preserve"> and is today sequestered off into the self-help market and the work of bibliotherapy.</w:t>
      </w:r>
      <w:r w:rsidR="00B262A8">
        <w:rPr>
          <w:rStyle w:val="FootnoteReference"/>
          <w:rFonts w:ascii="Garamond" w:hAnsi="Garamond"/>
          <w:color w:val="000000"/>
          <w:lang w:val="en-US"/>
        </w:rPr>
        <w:footnoteReference w:id="29"/>
      </w:r>
      <w:r w:rsidRPr="00B262A8">
        <w:rPr>
          <w:rFonts w:ascii="Garamond" w:hAnsi="Garamond"/>
          <w:color w:val="000000"/>
          <w:lang w:val="en-US"/>
        </w:rPr>
        <w:t xml:space="preserve"> While “scholars today are wringing their hands over the question of the nature of literature’s influence and necessity… self-help has no such qualms about its utility and insists on the singular appeal of literature to offer models for how to survive.</w:t>
      </w:r>
      <w:r w:rsidR="00B262A8">
        <w:rPr>
          <w:rFonts w:ascii="Garamond" w:hAnsi="Garamond"/>
          <w:color w:val="000000"/>
          <w:lang w:val="en-US"/>
        </w:rPr>
        <w:t>”</w:t>
      </w:r>
      <w:r w:rsidR="00B262A8">
        <w:rPr>
          <w:rStyle w:val="FootnoteReference"/>
          <w:rFonts w:ascii="Garamond" w:hAnsi="Garamond"/>
          <w:color w:val="000000"/>
          <w:lang w:val="en-US"/>
        </w:rPr>
        <w:footnoteReference w:id="30"/>
      </w:r>
      <w:r w:rsidRPr="00B262A8">
        <w:rPr>
          <w:rFonts w:ascii="Garamond" w:hAnsi="Garamond"/>
          <w:i/>
          <w:iCs/>
          <w:color w:val="000000"/>
          <w:lang w:val="en-US"/>
        </w:rPr>
        <w:t xml:space="preserve"> </w:t>
      </w:r>
      <w:r w:rsidRPr="00B262A8">
        <w:rPr>
          <w:rFonts w:ascii="Garamond" w:hAnsi="Garamond"/>
          <w:color w:val="000000"/>
          <w:lang w:val="en-US"/>
        </w:rPr>
        <w:t>Indeed, “[</w:t>
      </w:r>
      <w:proofErr w:type="spellStart"/>
      <w:r w:rsidRPr="00B262A8">
        <w:rPr>
          <w:rFonts w:ascii="Garamond" w:hAnsi="Garamond"/>
          <w:color w:val="000000"/>
          <w:lang w:val="en-US"/>
        </w:rPr>
        <w:t>i</w:t>
      </w:r>
      <w:proofErr w:type="spellEnd"/>
      <w:r w:rsidRPr="00B262A8">
        <w:rPr>
          <w:rFonts w:ascii="Garamond" w:hAnsi="Garamond"/>
          <w:color w:val="000000"/>
          <w:lang w:val="en-US"/>
        </w:rPr>
        <w:t xml:space="preserve">]t is possible to find a stronger </w:t>
      </w:r>
      <w:proofErr w:type="spellStart"/>
      <w:r w:rsidRPr="00B262A8">
        <w:rPr>
          <w:rFonts w:ascii="Garamond" w:hAnsi="Garamond"/>
          <w:color w:val="000000"/>
          <w:lang w:val="en-US"/>
        </w:rPr>
        <w:t>defence</w:t>
      </w:r>
      <w:proofErr w:type="spellEnd"/>
      <w:r w:rsidRPr="00B262A8">
        <w:rPr>
          <w:rFonts w:ascii="Garamond" w:hAnsi="Garamond"/>
          <w:color w:val="000000"/>
          <w:lang w:val="en-US"/>
        </w:rPr>
        <w:t xml:space="preserve"> of the charisma, singularity, and even autonomy of the literary in self-help than in most literary criticism</w:t>
      </w:r>
      <w:r w:rsidR="00B262A8">
        <w:rPr>
          <w:rFonts w:ascii="Garamond" w:hAnsi="Garamond"/>
          <w:color w:val="000000"/>
          <w:lang w:val="en-US"/>
        </w:rPr>
        <w:t>.”</w:t>
      </w:r>
      <w:r w:rsidR="00B262A8">
        <w:rPr>
          <w:rStyle w:val="FootnoteReference"/>
          <w:rFonts w:ascii="Garamond" w:hAnsi="Garamond"/>
          <w:color w:val="000000"/>
          <w:lang w:val="en-US"/>
        </w:rPr>
        <w:footnoteReference w:id="31"/>
      </w:r>
      <w:r w:rsidRPr="00B262A8">
        <w:rPr>
          <w:rFonts w:ascii="Garamond" w:hAnsi="Garamond"/>
          <w:color w:val="000000"/>
          <w:lang w:val="en-US"/>
        </w:rPr>
        <w:t xml:space="preserve"> </w:t>
      </w:r>
      <w:r w:rsidRPr="00B262A8">
        <w:rPr>
          <w:rFonts w:ascii="Garamond" w:hAnsi="Garamond"/>
          <w:i/>
          <w:iCs/>
          <w:color w:val="000000"/>
          <w:lang w:val="en-US"/>
        </w:rPr>
        <w:t>Lost Children Archive</w:t>
      </w:r>
      <w:r w:rsidRPr="00B262A8">
        <w:rPr>
          <w:rFonts w:ascii="Garamond" w:hAnsi="Garamond"/>
          <w:color w:val="000000"/>
          <w:lang w:val="en-US"/>
        </w:rPr>
        <w:t>’s</w:t>
      </w:r>
      <w:r w:rsidRPr="00B262A8">
        <w:rPr>
          <w:rFonts w:ascii="Garamond" w:hAnsi="Garamond"/>
          <w:i/>
          <w:iCs/>
          <w:color w:val="000000"/>
          <w:lang w:val="en-US"/>
        </w:rPr>
        <w:t xml:space="preserve"> </w:t>
      </w:r>
      <w:r w:rsidRPr="00B262A8">
        <w:rPr>
          <w:rFonts w:ascii="Garamond" w:hAnsi="Garamond"/>
          <w:color w:val="000000"/>
          <w:lang w:val="en-US"/>
        </w:rPr>
        <w:t xml:space="preserve">model of reading for improvement, too, is not afraid to confront the utility of literature head on. Literary education is important, as we have seen, and books are the thing readers can turn to when in emotional trouble for solace or affective validation. While Blum argues that “in declining to endorse improvement as an end of reading, the </w:t>
      </w:r>
      <w:proofErr w:type="spellStart"/>
      <w:r w:rsidRPr="00B262A8">
        <w:rPr>
          <w:rFonts w:ascii="Garamond" w:hAnsi="Garamond"/>
          <w:color w:val="000000"/>
          <w:lang w:val="en-US"/>
        </w:rPr>
        <w:t>professionalisation</w:t>
      </w:r>
      <w:proofErr w:type="spellEnd"/>
      <w:r w:rsidRPr="00B262A8">
        <w:rPr>
          <w:rFonts w:ascii="Garamond" w:hAnsi="Garamond"/>
          <w:color w:val="000000"/>
          <w:lang w:val="en-US"/>
        </w:rPr>
        <w:t xml:space="preserve"> of literary study, taking its cue from high-literary celebrations of impersonality and autonomy, may have inadvertently ceded an entire market to self-help”</w:t>
      </w:r>
      <w:r w:rsidRPr="00C1527E">
        <w:rPr>
          <w:rFonts w:ascii="Garamond" w:hAnsi="Garamond"/>
          <w:color w:val="000000"/>
          <w:lang w:val="en-US"/>
        </w:rPr>
        <w:t xml:space="preserve">, novels such as </w:t>
      </w:r>
      <w:r w:rsidRPr="00C1527E">
        <w:rPr>
          <w:rFonts w:ascii="Garamond" w:hAnsi="Garamond"/>
          <w:i/>
          <w:iCs/>
          <w:color w:val="000000"/>
          <w:lang w:val="en-US"/>
        </w:rPr>
        <w:t xml:space="preserve">Lost Children Archive </w:t>
      </w:r>
      <w:r w:rsidRPr="004130CC">
        <w:rPr>
          <w:rFonts w:ascii="Garamond" w:hAnsi="Garamond"/>
          <w:color w:val="000000"/>
          <w:lang w:val="en-US"/>
        </w:rPr>
        <w:t xml:space="preserve">show how non-professional readers still </w:t>
      </w:r>
      <w:r w:rsidRPr="004130CC">
        <w:rPr>
          <w:rFonts w:ascii="Garamond" w:hAnsi="Garamond"/>
          <w:color w:val="000000"/>
          <w:lang w:val="en-US"/>
        </w:rPr>
        <w:lastRenderedPageBreak/>
        <w:t>turn to high-literary works for self-stylization and self-betterment.</w:t>
      </w:r>
      <w:r w:rsidR="00B262A8">
        <w:rPr>
          <w:rStyle w:val="FootnoteReference"/>
          <w:rFonts w:ascii="Garamond" w:hAnsi="Garamond"/>
          <w:color w:val="000000"/>
          <w:lang w:val="en-US"/>
        </w:rPr>
        <w:footnoteReference w:id="32"/>
      </w:r>
      <w:r w:rsidRPr="00B262A8">
        <w:rPr>
          <w:rFonts w:ascii="Garamond" w:hAnsi="Garamond"/>
          <w:color w:val="000000"/>
          <w:lang w:val="en-US"/>
        </w:rPr>
        <w:t xml:space="preserve"> Nevertheless, this isn’t a perfect process, for literary works don’t always provide help. As the narrator’s marriage start to crumble, and “the suddenly very </w:t>
      </w:r>
      <w:r w:rsidRPr="00C1527E">
        <w:rPr>
          <w:rFonts w:ascii="Garamond" w:hAnsi="Garamond"/>
          <w:color w:val="000000"/>
          <w:lang w:val="en-US"/>
        </w:rPr>
        <w:t xml:space="preserve">unstable grounds of our family space”, is palpable, she turns to “a poem by Anne Carson called ‘Reticent Sonnet’”, which </w:t>
      </w:r>
      <w:r w:rsidR="00A72F4B" w:rsidRPr="00C1527E">
        <w:rPr>
          <w:rFonts w:ascii="Garamond" w:hAnsi="Garamond"/>
          <w:color w:val="000000"/>
          <w:lang w:val="en-US"/>
        </w:rPr>
        <w:t xml:space="preserve">ominously </w:t>
      </w:r>
      <w:r w:rsidRPr="004130CC">
        <w:rPr>
          <w:rFonts w:ascii="Garamond" w:hAnsi="Garamond"/>
          <w:color w:val="000000"/>
          <w:lang w:val="en-US"/>
        </w:rPr>
        <w:t xml:space="preserve">“doesn’t help solve this at all” (26-27). </w:t>
      </w:r>
    </w:p>
    <w:p w14:paraId="789B7287" w14:textId="1AF0D72D" w:rsidR="009D2241" w:rsidRPr="00C1527E" w:rsidRDefault="00A72F4B" w:rsidP="009D2241">
      <w:pPr>
        <w:snapToGrid w:val="0"/>
        <w:spacing w:after="200" w:line="360" w:lineRule="auto"/>
        <w:ind w:firstLine="720"/>
        <w:rPr>
          <w:rFonts w:ascii="Garamond" w:hAnsi="Garamond"/>
          <w:color w:val="000000"/>
          <w:lang w:val="en-US"/>
        </w:rPr>
      </w:pPr>
      <w:r w:rsidRPr="004130CC">
        <w:rPr>
          <w:rFonts w:ascii="Garamond" w:hAnsi="Garamond"/>
          <w:color w:val="000000"/>
          <w:lang w:val="en-US"/>
        </w:rPr>
        <w:t xml:space="preserve">Where Lerner’s readers are profoundly </w:t>
      </w:r>
      <w:r w:rsidR="002F5431" w:rsidRPr="004130CC">
        <w:rPr>
          <w:rFonts w:ascii="Garamond" w:hAnsi="Garamond"/>
          <w:color w:val="000000"/>
          <w:lang w:val="en-US"/>
        </w:rPr>
        <w:t>skeptical</w:t>
      </w:r>
      <w:r w:rsidRPr="004130CC">
        <w:rPr>
          <w:rFonts w:ascii="Garamond" w:hAnsi="Garamond"/>
          <w:color w:val="000000"/>
          <w:lang w:val="en-US"/>
        </w:rPr>
        <w:t xml:space="preserve"> about the use of literature beyond its own immanence as language, </w:t>
      </w:r>
      <w:proofErr w:type="spellStart"/>
      <w:r w:rsidRPr="004130CC">
        <w:rPr>
          <w:rFonts w:ascii="Garamond" w:hAnsi="Garamond"/>
          <w:color w:val="000000"/>
          <w:lang w:val="en-US"/>
        </w:rPr>
        <w:t>Luiselli’s</w:t>
      </w:r>
      <w:proofErr w:type="spellEnd"/>
      <w:r w:rsidRPr="004130CC">
        <w:rPr>
          <w:rFonts w:ascii="Garamond" w:hAnsi="Garamond"/>
          <w:color w:val="000000"/>
          <w:lang w:val="en-US"/>
        </w:rPr>
        <w:t xml:space="preserve"> find value in reading in part because they bypass the </w:t>
      </w:r>
      <w:r w:rsidR="002D1041" w:rsidRPr="004130CC">
        <w:rPr>
          <w:rFonts w:ascii="Garamond" w:hAnsi="Garamond"/>
          <w:color w:val="000000"/>
          <w:lang w:val="en-US"/>
        </w:rPr>
        <w:t xml:space="preserve">performative </w:t>
      </w:r>
      <w:r w:rsidRPr="004130CC">
        <w:rPr>
          <w:rFonts w:ascii="Garamond" w:hAnsi="Garamond"/>
          <w:color w:val="000000"/>
          <w:lang w:val="en-US"/>
        </w:rPr>
        <w:t>literary culture</w:t>
      </w:r>
      <w:r w:rsidR="00432BDF" w:rsidRPr="004130CC">
        <w:rPr>
          <w:rFonts w:ascii="Garamond" w:hAnsi="Garamond"/>
          <w:color w:val="000000"/>
          <w:lang w:val="en-US"/>
        </w:rPr>
        <w:t xml:space="preserve"> to</w:t>
      </w:r>
      <w:r w:rsidRPr="004130CC">
        <w:rPr>
          <w:rFonts w:ascii="Garamond" w:hAnsi="Garamond"/>
          <w:color w:val="000000"/>
          <w:lang w:val="en-US"/>
        </w:rPr>
        <w:t xml:space="preserve"> which Adam Gordon cleaves. </w:t>
      </w:r>
      <w:r w:rsidR="009B1E5C" w:rsidRPr="004130CC">
        <w:rPr>
          <w:rFonts w:ascii="Garamond" w:hAnsi="Garamond"/>
          <w:color w:val="000000"/>
          <w:lang w:val="en-US"/>
        </w:rPr>
        <w:t xml:space="preserve">There </w:t>
      </w:r>
      <w:r w:rsidR="00C16BC9" w:rsidRPr="004130CC">
        <w:rPr>
          <w:rFonts w:ascii="Garamond" w:hAnsi="Garamond"/>
          <w:color w:val="000000"/>
          <w:lang w:val="en-US"/>
        </w:rPr>
        <w:t>are</w:t>
      </w:r>
      <w:r w:rsidR="009B1E5C" w:rsidRPr="004130CC">
        <w:rPr>
          <w:rFonts w:ascii="Garamond" w:hAnsi="Garamond"/>
          <w:color w:val="000000"/>
          <w:lang w:val="en-US"/>
        </w:rPr>
        <w:t xml:space="preserve"> no universit</w:t>
      </w:r>
      <w:r w:rsidR="00C16BC9" w:rsidRPr="004130CC">
        <w:rPr>
          <w:rFonts w:ascii="Garamond" w:hAnsi="Garamond"/>
          <w:color w:val="000000"/>
          <w:lang w:val="en-US"/>
        </w:rPr>
        <w:t>ies</w:t>
      </w:r>
      <w:r w:rsidR="009B1E5C" w:rsidRPr="004130CC">
        <w:rPr>
          <w:rFonts w:ascii="Garamond" w:hAnsi="Garamond"/>
          <w:color w:val="000000"/>
          <w:lang w:val="en-US"/>
        </w:rPr>
        <w:t>, no foundation</w:t>
      </w:r>
      <w:r w:rsidR="005B4C12" w:rsidRPr="004130CC">
        <w:rPr>
          <w:rFonts w:ascii="Garamond" w:hAnsi="Garamond"/>
          <w:color w:val="000000"/>
          <w:lang w:val="en-US"/>
        </w:rPr>
        <w:t>s</w:t>
      </w:r>
      <w:r w:rsidR="009B1E5C" w:rsidRPr="004130CC">
        <w:rPr>
          <w:rFonts w:ascii="Garamond" w:hAnsi="Garamond"/>
          <w:color w:val="000000"/>
          <w:lang w:val="en-US"/>
        </w:rPr>
        <w:t xml:space="preserve">, </w:t>
      </w:r>
      <w:r w:rsidR="00DF5238" w:rsidRPr="004130CC">
        <w:rPr>
          <w:rFonts w:ascii="Garamond" w:hAnsi="Garamond"/>
          <w:color w:val="000000"/>
          <w:lang w:val="en-US"/>
        </w:rPr>
        <w:t xml:space="preserve">no art galleries, </w:t>
      </w:r>
      <w:r w:rsidR="009B1E5C" w:rsidRPr="004130CC">
        <w:rPr>
          <w:rFonts w:ascii="Garamond" w:hAnsi="Garamond"/>
          <w:color w:val="000000"/>
          <w:lang w:val="en-US"/>
        </w:rPr>
        <w:t xml:space="preserve">no critics, and no writers. </w:t>
      </w:r>
      <w:r w:rsidR="009D2241" w:rsidRPr="004130CC">
        <w:rPr>
          <w:rFonts w:ascii="Garamond" w:hAnsi="Garamond"/>
          <w:color w:val="000000"/>
          <w:lang w:val="en-US"/>
        </w:rPr>
        <w:t xml:space="preserve">Stating that she only went to university for a while, and that it is her sister, not her, who is the professional reader in the family, the narrator </w:t>
      </w:r>
      <w:r w:rsidRPr="004130CC">
        <w:rPr>
          <w:rFonts w:ascii="Garamond" w:hAnsi="Garamond"/>
          <w:color w:val="000000"/>
          <w:lang w:val="en-US"/>
        </w:rPr>
        <w:t xml:space="preserve">of </w:t>
      </w:r>
      <w:r w:rsidRPr="004130CC">
        <w:rPr>
          <w:rFonts w:ascii="Garamond" w:hAnsi="Garamond"/>
          <w:i/>
          <w:iCs/>
          <w:color w:val="000000"/>
          <w:lang w:val="en-US"/>
        </w:rPr>
        <w:t xml:space="preserve">Lost Children Archive </w:t>
      </w:r>
      <w:r w:rsidR="009D2241" w:rsidRPr="004130CC">
        <w:rPr>
          <w:rFonts w:ascii="Garamond" w:hAnsi="Garamond"/>
          <w:color w:val="000000"/>
          <w:lang w:val="en-US"/>
        </w:rPr>
        <w:t xml:space="preserve">is not schooled in institutional methods of reading. As a reader “outside of the academy”, she has “not surrendered [her] piety”, as Timothy </w:t>
      </w:r>
      <w:proofErr w:type="spellStart"/>
      <w:r w:rsidR="009D2241" w:rsidRPr="004130CC">
        <w:rPr>
          <w:rFonts w:ascii="Garamond" w:hAnsi="Garamond"/>
          <w:color w:val="000000"/>
          <w:lang w:val="en-US"/>
        </w:rPr>
        <w:t>Aubry</w:t>
      </w:r>
      <w:proofErr w:type="spellEnd"/>
      <w:r w:rsidR="009D2241" w:rsidRPr="004130CC">
        <w:rPr>
          <w:rFonts w:ascii="Garamond" w:hAnsi="Garamond"/>
          <w:color w:val="000000"/>
          <w:lang w:val="en-US"/>
        </w:rPr>
        <w:t xml:space="preserve"> has noted in </w:t>
      </w:r>
      <w:r w:rsidR="009D2241" w:rsidRPr="004130CC">
        <w:rPr>
          <w:rFonts w:ascii="Garamond" w:hAnsi="Garamond"/>
          <w:i/>
          <w:iCs/>
          <w:color w:val="000000"/>
          <w:lang w:val="en-US"/>
        </w:rPr>
        <w:t>Reading as Therapy</w:t>
      </w:r>
      <w:r w:rsidR="009D2241" w:rsidRPr="004130CC">
        <w:rPr>
          <w:rFonts w:ascii="Garamond" w:hAnsi="Garamond"/>
          <w:color w:val="000000"/>
          <w:lang w:val="en-US"/>
        </w:rPr>
        <w:t>.</w:t>
      </w:r>
      <w:r w:rsidR="00C1527E">
        <w:rPr>
          <w:rStyle w:val="FootnoteReference"/>
          <w:rFonts w:ascii="Garamond" w:hAnsi="Garamond"/>
          <w:color w:val="000000"/>
          <w:lang w:val="en-US"/>
        </w:rPr>
        <w:footnoteReference w:id="33"/>
      </w:r>
      <w:r w:rsidR="009D2241" w:rsidRPr="00C1527E">
        <w:rPr>
          <w:rFonts w:ascii="Garamond" w:hAnsi="Garamond"/>
          <w:color w:val="000000"/>
          <w:lang w:val="en-US"/>
        </w:rPr>
        <w:t xml:space="preserve"> Consider the near-religious experience she recalls when encountering texts for the first time: </w:t>
      </w:r>
    </w:p>
    <w:p w14:paraId="7E859163" w14:textId="77777777" w:rsidR="009D2241" w:rsidRPr="004130CC" w:rsidRDefault="009D2241" w:rsidP="009D2241">
      <w:pPr>
        <w:snapToGrid w:val="0"/>
        <w:spacing w:after="200" w:line="360" w:lineRule="auto"/>
        <w:ind w:left="720"/>
        <w:rPr>
          <w:rFonts w:ascii="Garamond" w:hAnsi="Garamond"/>
          <w:color w:val="000000"/>
          <w:lang w:val="en-US"/>
        </w:rPr>
      </w:pPr>
      <w:r w:rsidRPr="004130CC">
        <w:rPr>
          <w:rFonts w:ascii="Garamond" w:hAnsi="Garamond"/>
          <w:color w:val="000000"/>
          <w:lang w:val="en-US"/>
        </w:rPr>
        <w:t>[W]</w:t>
      </w:r>
      <w:proofErr w:type="spellStart"/>
      <w:r w:rsidRPr="004130CC">
        <w:rPr>
          <w:rFonts w:ascii="Garamond" w:hAnsi="Garamond"/>
          <w:color w:val="000000"/>
          <w:lang w:val="en-US"/>
        </w:rPr>
        <w:t>hen</w:t>
      </w:r>
      <w:proofErr w:type="spellEnd"/>
      <w:r w:rsidRPr="004130CC">
        <w:rPr>
          <w:rFonts w:ascii="Garamond" w:hAnsi="Garamond"/>
          <w:color w:val="000000"/>
          <w:lang w:val="en-US"/>
        </w:rPr>
        <w:t xml:space="preserve"> I read Sontag for the first time, just like the first time I read Hannah Arendt, Emily Dickinson, and Pascal, I kept having those sudden, subtle, and possibly microchemical raptures—little lights flickering deep inside the brain tissue—that some people experience when they finally find words for a very simple and yet till then unspeakable feeling. (59)</w:t>
      </w:r>
    </w:p>
    <w:p w14:paraId="652775FA" w14:textId="4467E970" w:rsidR="009D2241" w:rsidRPr="000E152E" w:rsidRDefault="009D2241" w:rsidP="009D2241">
      <w:pPr>
        <w:snapToGrid w:val="0"/>
        <w:spacing w:after="200" w:line="360" w:lineRule="auto"/>
        <w:rPr>
          <w:rFonts w:ascii="Garamond" w:hAnsi="Garamond"/>
          <w:color w:val="000000"/>
          <w:lang w:val="en-US"/>
        </w:rPr>
      </w:pPr>
      <w:r w:rsidRPr="004130CC">
        <w:rPr>
          <w:rFonts w:ascii="Garamond" w:hAnsi="Garamond"/>
          <w:color w:val="000000"/>
          <w:lang w:val="en-US"/>
        </w:rPr>
        <w:t xml:space="preserve">Documenting the </w:t>
      </w:r>
      <w:proofErr w:type="spellStart"/>
      <w:r w:rsidRPr="004130CC">
        <w:rPr>
          <w:rFonts w:ascii="Garamond" w:hAnsi="Garamond"/>
          <w:color w:val="000000"/>
          <w:lang w:val="en-US"/>
        </w:rPr>
        <w:t>affects</w:t>
      </w:r>
      <w:proofErr w:type="spellEnd"/>
      <w:r w:rsidRPr="004130CC">
        <w:rPr>
          <w:rFonts w:ascii="Garamond" w:hAnsi="Garamond"/>
          <w:color w:val="000000"/>
          <w:lang w:val="en-US"/>
        </w:rPr>
        <w:t xml:space="preserve"> of reading from the perspective of an uncompromisingly feeling subject, these passages underline the emotional valence of the novel’s formal intertextuality. </w:t>
      </w:r>
      <w:r w:rsidRPr="004130CC">
        <w:rPr>
          <w:rFonts w:ascii="Garamond" w:hAnsi="Garamond"/>
          <w:i/>
          <w:iCs/>
          <w:color w:val="000000"/>
          <w:lang w:val="en-US"/>
        </w:rPr>
        <w:t>Lost Children Archive</w:t>
      </w:r>
      <w:r w:rsidRPr="004130CC">
        <w:rPr>
          <w:rFonts w:ascii="Garamond" w:hAnsi="Garamond"/>
          <w:color w:val="000000"/>
          <w:lang w:val="en-US"/>
        </w:rPr>
        <w:t>, Luiselli notes at the end of the novel,</w:t>
      </w:r>
      <w:r w:rsidRPr="004130CC">
        <w:rPr>
          <w:rFonts w:ascii="Garamond" w:hAnsi="Garamond"/>
          <w:i/>
          <w:iCs/>
          <w:color w:val="000000"/>
          <w:lang w:val="en-US"/>
        </w:rPr>
        <w:t xml:space="preserve"> </w:t>
      </w:r>
      <w:r w:rsidRPr="004130CC">
        <w:rPr>
          <w:rFonts w:ascii="Garamond" w:hAnsi="Garamond"/>
          <w:color w:val="000000"/>
          <w:lang w:val="en-US"/>
        </w:rPr>
        <w:t xml:space="preserve">“is in part the result of a dialogue with many different texts”, and its close reading passages and collection lists offer an “archive that… is both an inherent and a visible part of the central narrative. In other words, references to sources—textual, musical, visual, or audio-visual—are not meant as side notes, or ornaments that decorate the story, but function as </w:t>
      </w:r>
      <w:proofErr w:type="spellStart"/>
      <w:r w:rsidRPr="004130CC">
        <w:rPr>
          <w:rFonts w:ascii="Garamond" w:hAnsi="Garamond"/>
          <w:color w:val="000000"/>
          <w:lang w:val="en-US"/>
        </w:rPr>
        <w:t>intralinear</w:t>
      </w:r>
      <w:proofErr w:type="spellEnd"/>
      <w:r w:rsidRPr="004130CC">
        <w:rPr>
          <w:rFonts w:ascii="Garamond" w:hAnsi="Garamond"/>
          <w:color w:val="000000"/>
          <w:lang w:val="en-US"/>
        </w:rPr>
        <w:t xml:space="preserve"> markers that point to the many voices in the conversation that the book sustains with the past” (381). The novel’s convergence of reading and form is most emphatically found in the </w:t>
      </w:r>
      <w:r w:rsidRPr="004130CC">
        <w:rPr>
          <w:rFonts w:ascii="Garamond" w:hAnsi="Garamond"/>
          <w:i/>
          <w:iCs/>
          <w:color w:val="000000"/>
          <w:lang w:val="en-US"/>
        </w:rPr>
        <w:t>Elegies for Lost Children</w:t>
      </w:r>
      <w:r w:rsidRPr="004130CC">
        <w:rPr>
          <w:rFonts w:ascii="Garamond" w:hAnsi="Garamond"/>
          <w:color w:val="000000"/>
          <w:lang w:val="en-US"/>
        </w:rPr>
        <w:t xml:space="preserve">, a small red book that the narrator consults to find comfort and direction on her journey to document the US-Mexico border crisis. Written by a fictional Italian writer Ella </w:t>
      </w:r>
      <w:proofErr w:type="spellStart"/>
      <w:r w:rsidRPr="004130CC">
        <w:rPr>
          <w:rFonts w:ascii="Garamond" w:hAnsi="Garamond"/>
          <w:color w:val="000000"/>
          <w:lang w:val="en-US"/>
        </w:rPr>
        <w:t>Camposanto</w:t>
      </w:r>
      <w:proofErr w:type="spellEnd"/>
      <w:r w:rsidRPr="004130CC">
        <w:rPr>
          <w:rFonts w:ascii="Garamond" w:hAnsi="Garamond"/>
          <w:color w:val="000000"/>
          <w:lang w:val="en-US"/>
        </w:rPr>
        <w:t xml:space="preserve">, the narrator tells us, the </w:t>
      </w:r>
      <w:r w:rsidRPr="004130CC">
        <w:rPr>
          <w:rFonts w:ascii="Garamond" w:hAnsi="Garamond"/>
          <w:i/>
          <w:iCs/>
          <w:color w:val="000000"/>
          <w:lang w:val="en-US"/>
        </w:rPr>
        <w:t xml:space="preserve">Elegies </w:t>
      </w:r>
      <w:r w:rsidRPr="004130CC">
        <w:rPr>
          <w:rFonts w:ascii="Garamond" w:hAnsi="Garamond"/>
          <w:color w:val="000000"/>
          <w:lang w:val="en-US"/>
        </w:rPr>
        <w:t xml:space="preserve">“is loosely </w:t>
      </w:r>
      <w:r w:rsidRPr="004130CC">
        <w:rPr>
          <w:rFonts w:ascii="Garamond" w:hAnsi="Garamond"/>
          <w:color w:val="000000"/>
          <w:lang w:val="en-US"/>
        </w:rPr>
        <w:lastRenderedPageBreak/>
        <w:t>based on the historical Children’s Crusade, which involved tens of thousands of children who traveled alone across, and possible beyond, Europe… in the year 1212” (</w:t>
      </w:r>
      <w:r w:rsidR="00B21BA4">
        <w:rPr>
          <w:rFonts w:ascii="Garamond" w:hAnsi="Garamond"/>
          <w:color w:val="000000"/>
          <w:lang w:val="en-US"/>
        </w:rPr>
        <w:t>139</w:t>
      </w:r>
      <w:r w:rsidRPr="004130CC">
        <w:rPr>
          <w:rFonts w:ascii="Garamond" w:hAnsi="Garamond"/>
          <w:color w:val="000000"/>
          <w:lang w:val="en-US"/>
        </w:rPr>
        <w:t xml:space="preserve">). The fragments that are included in the novel—“composed by means of a series of allusions to literary works that are about voyages, journeying, migrating” (382), quoting from those such as Ezra Pound’s “Canto I”, “Canto II”, Canto III”, Joseph Conrad’s </w:t>
      </w:r>
      <w:r w:rsidRPr="004130CC">
        <w:rPr>
          <w:rFonts w:ascii="Garamond" w:hAnsi="Garamond"/>
          <w:i/>
          <w:iCs/>
          <w:color w:val="000000"/>
          <w:lang w:val="en-US"/>
        </w:rPr>
        <w:t>Heart of Darkness</w:t>
      </w:r>
      <w:r w:rsidRPr="004130CC">
        <w:rPr>
          <w:rFonts w:ascii="Garamond" w:hAnsi="Garamond"/>
          <w:color w:val="000000"/>
          <w:lang w:val="en-US"/>
        </w:rPr>
        <w:t xml:space="preserve">, Augusto </w:t>
      </w:r>
      <w:proofErr w:type="spellStart"/>
      <w:r w:rsidRPr="004130CC">
        <w:rPr>
          <w:rFonts w:ascii="Garamond" w:hAnsi="Garamond"/>
          <w:color w:val="000000"/>
          <w:lang w:val="en-US"/>
        </w:rPr>
        <w:t>Monterroso’s</w:t>
      </w:r>
      <w:proofErr w:type="spellEnd"/>
      <w:r w:rsidRPr="004130CC">
        <w:rPr>
          <w:rFonts w:ascii="Garamond" w:hAnsi="Garamond"/>
          <w:color w:val="000000"/>
          <w:lang w:val="en-US"/>
        </w:rPr>
        <w:t xml:space="preserve"> “El </w:t>
      </w:r>
      <w:proofErr w:type="spellStart"/>
      <w:r w:rsidRPr="004130CC">
        <w:rPr>
          <w:rFonts w:ascii="Garamond" w:hAnsi="Garamond"/>
          <w:color w:val="000000"/>
          <w:lang w:val="en-US"/>
        </w:rPr>
        <w:t>dinosaurio</w:t>
      </w:r>
      <w:proofErr w:type="spellEnd"/>
      <w:r w:rsidRPr="004130CC">
        <w:rPr>
          <w:rFonts w:ascii="Garamond" w:hAnsi="Garamond"/>
          <w:color w:val="000000"/>
          <w:lang w:val="en-US"/>
        </w:rPr>
        <w:t xml:space="preserve">”, and T. S. Eliot’s </w:t>
      </w:r>
      <w:r w:rsidRPr="004130CC">
        <w:rPr>
          <w:rFonts w:ascii="Garamond" w:hAnsi="Garamond"/>
          <w:i/>
          <w:iCs/>
          <w:color w:val="000000"/>
          <w:lang w:val="en-US"/>
        </w:rPr>
        <w:t>The Waste Land</w:t>
      </w:r>
      <w:r w:rsidRPr="004130CC">
        <w:rPr>
          <w:rFonts w:ascii="Garamond" w:hAnsi="Garamond"/>
          <w:color w:val="000000"/>
          <w:lang w:val="en-US"/>
        </w:rPr>
        <w:t xml:space="preserve">—archive the author’s own reading and document </w:t>
      </w:r>
      <w:proofErr w:type="spellStart"/>
      <w:r w:rsidRPr="004130CC">
        <w:rPr>
          <w:rFonts w:ascii="Garamond" w:hAnsi="Garamond"/>
          <w:color w:val="000000"/>
          <w:lang w:val="en-US"/>
        </w:rPr>
        <w:t>Luiselli’s</w:t>
      </w:r>
      <w:proofErr w:type="spellEnd"/>
      <w:r w:rsidRPr="004130CC">
        <w:rPr>
          <w:rFonts w:ascii="Garamond" w:hAnsi="Garamond"/>
          <w:color w:val="000000"/>
          <w:lang w:val="en-US"/>
        </w:rPr>
        <w:t xml:space="preserve"> interest in intertextuality not “as an outward, performative gesture but as a method or procedure of composition” (382). Indeed, by writing the </w:t>
      </w:r>
      <w:r w:rsidRPr="004130CC">
        <w:rPr>
          <w:rFonts w:ascii="Garamond" w:hAnsi="Garamond"/>
          <w:i/>
          <w:iCs/>
          <w:color w:val="000000"/>
          <w:lang w:val="en-US"/>
        </w:rPr>
        <w:t xml:space="preserve">Elegies </w:t>
      </w:r>
      <w:r w:rsidRPr="004130CC">
        <w:rPr>
          <w:rFonts w:ascii="Garamond" w:hAnsi="Garamond"/>
          <w:color w:val="000000"/>
          <w:lang w:val="en-US"/>
        </w:rPr>
        <w:t xml:space="preserve">in and for the novel we are reading, </w:t>
      </w:r>
      <w:proofErr w:type="spellStart"/>
      <w:r w:rsidRPr="004130CC">
        <w:rPr>
          <w:rFonts w:ascii="Garamond" w:hAnsi="Garamond"/>
          <w:color w:val="000000"/>
          <w:lang w:val="en-US"/>
        </w:rPr>
        <w:t>Luiselli’s</w:t>
      </w:r>
      <w:proofErr w:type="spellEnd"/>
      <w:r w:rsidRPr="004130CC">
        <w:rPr>
          <w:rFonts w:ascii="Garamond" w:hAnsi="Garamond"/>
          <w:color w:val="000000"/>
          <w:lang w:val="en-US"/>
        </w:rPr>
        <w:t xml:space="preserve"> citational practice </w:t>
      </w:r>
      <w:r w:rsidR="00196710" w:rsidRPr="004130CC">
        <w:rPr>
          <w:rFonts w:ascii="Garamond" w:hAnsi="Garamond"/>
          <w:color w:val="000000"/>
          <w:lang w:val="en-US"/>
        </w:rPr>
        <w:t>composes a</w:t>
      </w:r>
      <w:r w:rsidR="00F33C31" w:rsidRPr="004130CC">
        <w:rPr>
          <w:rFonts w:ascii="Garamond" w:hAnsi="Garamond"/>
          <w:color w:val="000000"/>
          <w:lang w:val="en-US"/>
        </w:rPr>
        <w:t xml:space="preserve"> mythopoesis</w:t>
      </w:r>
      <w:r w:rsidRPr="004130CC">
        <w:rPr>
          <w:rFonts w:ascii="Garamond" w:hAnsi="Garamond"/>
          <w:color w:val="000000"/>
          <w:lang w:val="en-US"/>
        </w:rPr>
        <w:t xml:space="preserve"> for the US border crisis, a mode of political reading for our times, that importantly upholds fiction as [something] that won’t “separate us and the children from reality, but one that might help us, eventually, explain some of to them” (77</w:t>
      </w:r>
      <w:r w:rsidRPr="007A768A">
        <w:rPr>
          <w:rFonts w:ascii="Garamond" w:hAnsi="Garamond"/>
          <w:color w:val="000000"/>
          <w:lang w:val="en-US"/>
        </w:rPr>
        <w:t>).</w:t>
      </w:r>
      <w:r w:rsidR="00C1527E">
        <w:rPr>
          <w:rStyle w:val="FootnoteReference"/>
          <w:rFonts w:ascii="Garamond" w:hAnsi="Garamond"/>
          <w:color w:val="000000"/>
          <w:lang w:val="en-US"/>
        </w:rPr>
        <w:footnoteReference w:id="34"/>
      </w:r>
    </w:p>
    <w:p w14:paraId="35E5F121" w14:textId="09A7C770" w:rsidR="009D2241" w:rsidRPr="001E41C2" w:rsidRDefault="009D2241" w:rsidP="009D2241">
      <w:pPr>
        <w:snapToGrid w:val="0"/>
        <w:spacing w:after="200" w:line="360" w:lineRule="auto"/>
        <w:ind w:firstLine="720"/>
        <w:rPr>
          <w:rFonts w:ascii="Garamond" w:hAnsi="Garamond"/>
          <w:color w:val="000000"/>
          <w:lang w:val="en-US"/>
        </w:rPr>
      </w:pPr>
      <w:r w:rsidRPr="0071686F">
        <w:rPr>
          <w:rFonts w:ascii="Garamond" w:hAnsi="Garamond"/>
          <w:color w:val="000000"/>
          <w:lang w:val="en-US"/>
        </w:rPr>
        <w:t xml:space="preserve">Despite the narrator’s hope that turning to literature might provide pedagogical solace, </w:t>
      </w:r>
      <w:r w:rsidR="009B3F42">
        <w:rPr>
          <w:rFonts w:ascii="Garamond" w:hAnsi="Garamond"/>
          <w:color w:val="000000"/>
          <w:lang w:val="en-US"/>
        </w:rPr>
        <w:t>she</w:t>
      </w:r>
      <w:r w:rsidRPr="0071686F">
        <w:rPr>
          <w:rFonts w:ascii="Garamond" w:hAnsi="Garamond"/>
          <w:color w:val="000000"/>
          <w:lang w:val="en-US"/>
        </w:rPr>
        <w:t xml:space="preserve"> struggles over it</w:t>
      </w:r>
      <w:proofErr w:type="gramStart"/>
      <w:r w:rsidRPr="0071686F">
        <w:rPr>
          <w:rFonts w:ascii="Garamond" w:hAnsi="Garamond"/>
          <w:color w:val="000000"/>
          <w:lang w:val="en-US"/>
        </w:rPr>
        <w:t>—“</w:t>
      </w:r>
      <w:proofErr w:type="gramEnd"/>
      <w:r w:rsidRPr="0071686F">
        <w:rPr>
          <w:rFonts w:ascii="Garamond" w:hAnsi="Garamond"/>
          <w:color w:val="000000"/>
          <w:lang w:val="en-US"/>
        </w:rPr>
        <w:t xml:space="preserve">I read those first lines once, twice—both times getting a little lost in the words and syntax. </w:t>
      </w:r>
      <w:proofErr w:type="gramStart"/>
      <w:r w:rsidRPr="0071686F">
        <w:rPr>
          <w:rFonts w:ascii="Garamond" w:hAnsi="Garamond"/>
          <w:color w:val="000000"/>
          <w:lang w:val="en-US"/>
        </w:rPr>
        <w:t>So</w:t>
      </w:r>
      <w:proofErr w:type="gramEnd"/>
      <w:r w:rsidRPr="0071686F">
        <w:rPr>
          <w:rFonts w:ascii="Garamond" w:hAnsi="Garamond"/>
          <w:color w:val="000000"/>
          <w:lang w:val="en-US"/>
        </w:rPr>
        <w:t xml:space="preserve"> I flip back a few pages, to the editor’s foreword, which I’d left unfinished. I read the rest of the foreword, rushing over some parts and zooming in on some details here and there” (142). Flipping, rushing, zooming mark the gestures of rereading, which are present too in the composition of the </w:t>
      </w:r>
      <w:r w:rsidRPr="003577F5">
        <w:rPr>
          <w:rFonts w:ascii="Garamond" w:hAnsi="Garamond"/>
          <w:i/>
          <w:iCs/>
          <w:color w:val="000000"/>
          <w:lang w:val="en-US"/>
        </w:rPr>
        <w:t>Elegie</w:t>
      </w:r>
      <w:r w:rsidRPr="00881C77">
        <w:rPr>
          <w:rFonts w:ascii="Garamond" w:hAnsi="Garamond"/>
          <w:i/>
          <w:iCs/>
          <w:color w:val="000000"/>
          <w:lang w:val="en-US"/>
        </w:rPr>
        <w:t xml:space="preserve">s </w:t>
      </w:r>
      <w:r w:rsidRPr="00881C77">
        <w:rPr>
          <w:rFonts w:ascii="Garamond" w:hAnsi="Garamond"/>
          <w:color w:val="000000"/>
          <w:lang w:val="en-US"/>
        </w:rPr>
        <w:t xml:space="preserve">themselves. In the “Works Cited” section of the novel, Luiselli describes how from Homer she “reappropriate[d] certain rhythmic cadences” and “repurpose[d] and recombine[d] words or word-pairings like ‘swart/night,’ ‘heavy/weeping,’, and ‘stretched/wretched’” from Pound’s “Canto I” (382). The </w:t>
      </w:r>
      <w:r w:rsidRPr="004448B6">
        <w:rPr>
          <w:rFonts w:ascii="Garamond" w:hAnsi="Garamond"/>
          <w:i/>
          <w:iCs/>
          <w:color w:val="000000"/>
          <w:lang w:val="en-US"/>
        </w:rPr>
        <w:t>Elegies</w:t>
      </w:r>
      <w:r w:rsidRPr="002E4CAF">
        <w:rPr>
          <w:rFonts w:ascii="Garamond" w:hAnsi="Garamond"/>
          <w:color w:val="000000"/>
          <w:lang w:val="en-US"/>
        </w:rPr>
        <w:t xml:space="preserve">’ fictional author Ella </w:t>
      </w:r>
      <w:proofErr w:type="spellStart"/>
      <w:r w:rsidRPr="002E4CAF">
        <w:rPr>
          <w:rFonts w:ascii="Garamond" w:hAnsi="Garamond"/>
          <w:color w:val="000000"/>
          <w:lang w:val="en-US"/>
        </w:rPr>
        <w:t>Camposanto</w:t>
      </w:r>
      <w:proofErr w:type="spellEnd"/>
      <w:r w:rsidRPr="002E4CAF">
        <w:rPr>
          <w:rFonts w:ascii="Garamond" w:hAnsi="Garamond"/>
          <w:color w:val="000000"/>
          <w:lang w:val="en-US"/>
        </w:rPr>
        <w:t>, too, worked with this same citational method, “partly compos[</w:t>
      </w:r>
      <w:proofErr w:type="spellStart"/>
      <w:r w:rsidRPr="002E4CAF">
        <w:rPr>
          <w:rFonts w:ascii="Garamond" w:hAnsi="Garamond"/>
          <w:color w:val="000000"/>
          <w:lang w:val="en-US"/>
        </w:rPr>
        <w:t>ing</w:t>
      </w:r>
      <w:proofErr w:type="spellEnd"/>
      <w:r w:rsidRPr="002E4CAF">
        <w:rPr>
          <w:rFonts w:ascii="Garamond" w:hAnsi="Garamond"/>
          <w:color w:val="000000"/>
          <w:lang w:val="en-US"/>
        </w:rPr>
        <w:t xml:space="preserve"> it] using a series of quotes” (143). Both citation and rereading produce temporal layers in the t</w:t>
      </w:r>
      <w:r w:rsidRPr="005640D2">
        <w:rPr>
          <w:rFonts w:ascii="Garamond" w:hAnsi="Garamond"/>
          <w:color w:val="000000"/>
          <w:lang w:val="en-US"/>
        </w:rPr>
        <w:t xml:space="preserve">ext. Consider flipping back to reread “The First Elegy” after reading </w:t>
      </w:r>
      <w:proofErr w:type="spellStart"/>
      <w:r w:rsidRPr="005640D2">
        <w:rPr>
          <w:rFonts w:ascii="Garamond" w:hAnsi="Garamond"/>
          <w:color w:val="000000"/>
          <w:lang w:val="en-US"/>
        </w:rPr>
        <w:t>Luiselli’s</w:t>
      </w:r>
      <w:proofErr w:type="spellEnd"/>
      <w:r w:rsidRPr="005640D2">
        <w:rPr>
          <w:rFonts w:ascii="Garamond" w:hAnsi="Garamond"/>
          <w:color w:val="000000"/>
          <w:lang w:val="en-US"/>
        </w:rPr>
        <w:t xml:space="preserve"> notes on the composition of </w:t>
      </w:r>
      <w:r w:rsidRPr="004B1C86">
        <w:rPr>
          <w:rFonts w:ascii="Garamond" w:hAnsi="Garamond"/>
          <w:i/>
          <w:iCs/>
          <w:color w:val="000000"/>
          <w:lang w:val="en-US"/>
        </w:rPr>
        <w:t>Elegies</w:t>
      </w:r>
      <w:r w:rsidRPr="004B1C86">
        <w:rPr>
          <w:rFonts w:ascii="Garamond" w:hAnsi="Garamond"/>
          <w:color w:val="000000"/>
          <w:lang w:val="en-US"/>
        </w:rPr>
        <w:t xml:space="preserve">. Because it ends with the phrase “Above, the swart night is still” (142), an echo of Pound, and begins with “Mouths open to the sky, they sleep”, an echo of the novel’s first line, rereading this passage prompts us to ‘zoom’ in on how the passage opens and closes, which also the time of </w:t>
      </w:r>
      <w:proofErr w:type="spellStart"/>
      <w:r w:rsidRPr="004B1C86">
        <w:rPr>
          <w:rFonts w:ascii="Garamond" w:hAnsi="Garamond"/>
          <w:color w:val="000000"/>
          <w:lang w:val="en-US"/>
        </w:rPr>
        <w:t>Luiselli’s</w:t>
      </w:r>
      <w:proofErr w:type="spellEnd"/>
      <w:r w:rsidRPr="004B1C86">
        <w:rPr>
          <w:rFonts w:ascii="Garamond" w:hAnsi="Garamond"/>
          <w:color w:val="000000"/>
          <w:lang w:val="en-US"/>
        </w:rPr>
        <w:t xml:space="preserve"> reading, the time of the </w:t>
      </w:r>
      <w:r w:rsidRPr="004B1C86">
        <w:rPr>
          <w:rFonts w:ascii="Garamond" w:hAnsi="Garamond"/>
          <w:i/>
          <w:iCs/>
          <w:color w:val="000000"/>
          <w:lang w:val="en-US"/>
        </w:rPr>
        <w:t>Elegies</w:t>
      </w:r>
      <w:r w:rsidRPr="00B54517">
        <w:rPr>
          <w:rFonts w:ascii="Garamond" w:hAnsi="Garamond"/>
          <w:color w:val="000000"/>
          <w:lang w:val="en-US"/>
        </w:rPr>
        <w:t xml:space="preserve">’ composition, the time of the narrator’s reading, </w:t>
      </w:r>
      <w:r w:rsidRPr="00B54517">
        <w:rPr>
          <w:rFonts w:ascii="Garamond" w:hAnsi="Garamond"/>
          <w:color w:val="000000"/>
          <w:lang w:val="en-US"/>
        </w:rPr>
        <w:lastRenderedPageBreak/>
        <w:t>rereading, ou</w:t>
      </w:r>
      <w:r w:rsidRPr="002554F8">
        <w:rPr>
          <w:rFonts w:ascii="Garamond" w:hAnsi="Garamond"/>
          <w:color w:val="000000"/>
          <w:lang w:val="en-US"/>
        </w:rPr>
        <w:t xml:space="preserve">r reading, and our rereading—all tracing the ‘microchemical raptures’, this time, produced by </w:t>
      </w:r>
      <w:r w:rsidRPr="001870C5">
        <w:rPr>
          <w:rFonts w:ascii="Garamond" w:hAnsi="Garamond"/>
          <w:i/>
          <w:iCs/>
          <w:color w:val="000000"/>
          <w:lang w:val="en-US"/>
        </w:rPr>
        <w:t>re</w:t>
      </w:r>
      <w:r w:rsidRPr="00795202">
        <w:rPr>
          <w:rFonts w:ascii="Garamond" w:hAnsi="Garamond"/>
          <w:color w:val="000000"/>
          <w:lang w:val="en-US"/>
        </w:rPr>
        <w:t>reading.</w:t>
      </w:r>
    </w:p>
    <w:p w14:paraId="51605BC0" w14:textId="049AD27B" w:rsidR="009D2241" w:rsidRPr="004130CC" w:rsidRDefault="00014181" w:rsidP="009D2241">
      <w:pPr>
        <w:snapToGrid w:val="0"/>
        <w:spacing w:after="200" w:line="360" w:lineRule="auto"/>
        <w:ind w:firstLine="720"/>
        <w:rPr>
          <w:rFonts w:ascii="Garamond" w:hAnsi="Garamond"/>
          <w:color w:val="000000"/>
          <w:lang w:val="en-US"/>
        </w:rPr>
      </w:pPr>
      <w:r>
        <w:rPr>
          <w:rFonts w:ascii="Garamond" w:hAnsi="Garamond"/>
          <w:color w:val="000000"/>
          <w:lang w:val="en-US"/>
        </w:rPr>
        <w:t>R</w:t>
      </w:r>
      <w:r w:rsidR="009B3F42">
        <w:rPr>
          <w:rFonts w:ascii="Garamond" w:hAnsi="Garamond"/>
          <w:color w:val="000000"/>
          <w:lang w:val="en-US"/>
        </w:rPr>
        <w:t>ather than offering solutions, reading highlights the nature of the narrator’s own expressive problems;</w:t>
      </w:r>
      <w:r w:rsidR="009D2241" w:rsidRPr="00B262A8">
        <w:rPr>
          <w:rFonts w:ascii="Garamond" w:hAnsi="Garamond"/>
          <w:color w:val="000000"/>
          <w:lang w:val="en-US"/>
        </w:rPr>
        <w:t xml:space="preserve"> </w:t>
      </w:r>
      <w:r w:rsidR="009D2241" w:rsidRPr="00B262A8">
        <w:rPr>
          <w:rFonts w:ascii="Garamond" w:hAnsi="Garamond"/>
          <w:i/>
          <w:iCs/>
          <w:color w:val="000000"/>
          <w:lang w:val="en-US"/>
        </w:rPr>
        <w:t xml:space="preserve">Elegies </w:t>
      </w:r>
      <w:r w:rsidR="009D2241" w:rsidRPr="00B262A8">
        <w:rPr>
          <w:rFonts w:ascii="Garamond" w:hAnsi="Garamond"/>
          <w:color w:val="000000"/>
          <w:lang w:val="en-US"/>
        </w:rPr>
        <w:t>is a treasure trove of the kind of grammar of crisis in linguistic and literary discourse the narrator herself has trouble formulating in her own project. In a section in the novel’s Box II called “Narrative Arc”, she mulls ruefully on the trouble she has switching from knowing what to document with her recorder, and knowing how to “arrange all the pieces of what she was recor</w:t>
      </w:r>
      <w:r w:rsidR="009D2241" w:rsidRPr="00C1527E">
        <w:rPr>
          <w:rFonts w:ascii="Garamond" w:hAnsi="Garamond"/>
          <w:color w:val="000000"/>
          <w:lang w:val="en-US"/>
        </w:rPr>
        <w:t xml:space="preserve">ding and tell a meaningful story” (78). The gestures of rereading we have already seen—flipping, rushing, zooming—are not carried over into her own methods of composition and her “momentum” is instead brought to a halt. Pressing “Stop on [her] recording device” disrupts the rhythm of her project’s narrative possibilities, becoming “flooded by doubts and problems, paralyzed by hesitance and constant concerns”, which bridle her structural process even further. Telescoping between the micro—personal pronouns, </w:t>
      </w:r>
      <w:r w:rsidR="009D2241" w:rsidRPr="004130CC">
        <w:rPr>
          <w:rFonts w:ascii="Garamond" w:hAnsi="Garamond"/>
          <w:color w:val="000000"/>
          <w:lang w:val="en-US"/>
        </w:rPr>
        <w:t>adjectives, and “whimsical phrasal verbs”—and the macro—cultural appropriation and the politicization of the personal—the narrator’s concerns metafictionally play out the novel’s questions about fictionality’s purpose in ongoing crisis:</w:t>
      </w:r>
    </w:p>
    <w:p w14:paraId="78ACA9A4" w14:textId="77777777" w:rsidR="009D2241" w:rsidRPr="004130CC" w:rsidRDefault="009D2241" w:rsidP="009D2241">
      <w:pPr>
        <w:snapToGrid w:val="0"/>
        <w:spacing w:after="200" w:line="360" w:lineRule="auto"/>
        <w:ind w:left="360"/>
        <w:rPr>
          <w:rFonts w:ascii="Garamond" w:hAnsi="Garamond"/>
          <w:color w:val="000000"/>
          <w:lang w:val="en-US"/>
        </w:rPr>
      </w:pPr>
      <w:r w:rsidRPr="004130CC">
        <w:rPr>
          <w:rFonts w:ascii="Garamond" w:hAnsi="Garamond"/>
          <w:color w:val="000000"/>
          <w:lang w:val="en-US"/>
        </w:rPr>
        <w:t>Political concern: How can a radio documentary be useful in helping more undocumented children find asylum? Aesthetic problem: On the other hand, why should a sound piece, or any other form of storytelling, for that matter, be a means to a specific end? I should know, by now, that instrumentalism, applied to any art form, is a way of guaranteeing really shitty results: light pedagogic material, moralistic young-adult novels, boring art in general. Professional hesitance: But then again, isn’t art for art’s sake so often an absolutely ridiculous display of intellectual arrogance? Ethical concern: And why would I even think that I can or should make art with someone else’s suffering? (79)</w:t>
      </w:r>
    </w:p>
    <w:p w14:paraId="12F4F111" w14:textId="49157661" w:rsidR="009D2241" w:rsidRPr="009458F4" w:rsidRDefault="009D2241" w:rsidP="009D2241">
      <w:pPr>
        <w:snapToGrid w:val="0"/>
        <w:spacing w:after="200" w:line="360" w:lineRule="auto"/>
        <w:rPr>
          <w:rFonts w:ascii="Garamond" w:hAnsi="Garamond"/>
          <w:color w:val="000000"/>
          <w:lang w:val="en-US"/>
        </w:rPr>
      </w:pPr>
      <w:r w:rsidRPr="004130CC">
        <w:rPr>
          <w:rFonts w:ascii="Garamond" w:hAnsi="Garamond"/>
          <w:color w:val="000000"/>
          <w:lang w:val="en-US"/>
        </w:rPr>
        <w:t xml:space="preserve">Closely shadowing these conditions for creating works of art are </w:t>
      </w:r>
      <w:r w:rsidRPr="00B27261">
        <w:rPr>
          <w:rFonts w:ascii="Garamond" w:hAnsi="Garamond"/>
          <w:color w:val="000000"/>
          <w:lang w:val="en-US"/>
        </w:rPr>
        <w:t xml:space="preserve">reasons for reading. None of the works </w:t>
      </w:r>
      <w:r w:rsidRPr="004130CC">
        <w:rPr>
          <w:rFonts w:ascii="Garamond" w:hAnsi="Garamond"/>
          <w:i/>
          <w:iCs/>
          <w:color w:val="000000"/>
          <w:lang w:val="en-US"/>
        </w:rPr>
        <w:t xml:space="preserve">Lost Children Archive </w:t>
      </w:r>
      <w:r w:rsidRPr="004130CC">
        <w:rPr>
          <w:rFonts w:ascii="Garamond" w:hAnsi="Garamond"/>
          <w:color w:val="000000"/>
          <w:lang w:val="en-US"/>
        </w:rPr>
        <w:t xml:space="preserve">reads are composed strictly to bring about political change, or created only for instrumentalist reasons, or just for their own ornate selves, or made out of ‘someone else’s suffering’. And yet, ‘art for art’s sake’ is a reason the narrator returns to Sontag, again and again, to recapture the subtle, fleeting ‘raptures’ reading her </w:t>
      </w:r>
      <w:r w:rsidR="00B27261">
        <w:rPr>
          <w:rFonts w:ascii="Garamond" w:hAnsi="Garamond"/>
          <w:color w:val="000000"/>
          <w:lang w:val="en-US"/>
        </w:rPr>
        <w:t xml:space="preserve">journals </w:t>
      </w:r>
      <w:r w:rsidRPr="00B27261">
        <w:rPr>
          <w:rFonts w:ascii="Garamond" w:hAnsi="Garamond"/>
          <w:color w:val="000000"/>
          <w:lang w:val="en-US"/>
        </w:rPr>
        <w:t xml:space="preserve">evokes, and the reason for mulling so extensively over the translation of a single word in </w:t>
      </w:r>
      <w:proofErr w:type="spellStart"/>
      <w:r w:rsidRPr="00B27261">
        <w:rPr>
          <w:rFonts w:ascii="Garamond" w:hAnsi="Garamond"/>
          <w:color w:val="000000"/>
          <w:lang w:val="en-US"/>
        </w:rPr>
        <w:t>Duras</w:t>
      </w:r>
      <w:proofErr w:type="spellEnd"/>
      <w:r w:rsidRPr="00B27261">
        <w:rPr>
          <w:rFonts w:ascii="Garamond" w:hAnsi="Garamond"/>
          <w:color w:val="000000"/>
          <w:lang w:val="en-US"/>
        </w:rPr>
        <w:t xml:space="preserve">’ </w:t>
      </w:r>
      <w:r w:rsidRPr="00B27261">
        <w:rPr>
          <w:rFonts w:ascii="Garamond" w:hAnsi="Garamond"/>
          <w:i/>
          <w:iCs/>
          <w:color w:val="000000"/>
          <w:lang w:val="en-US"/>
        </w:rPr>
        <w:t>The Lover</w:t>
      </w:r>
      <w:r w:rsidRPr="00B27261">
        <w:rPr>
          <w:rFonts w:ascii="Garamond" w:hAnsi="Garamond"/>
          <w:color w:val="000000"/>
          <w:lang w:val="en-US"/>
        </w:rPr>
        <w:t>.</w:t>
      </w:r>
      <w:r w:rsidRPr="004130CC">
        <w:rPr>
          <w:rFonts w:ascii="Garamond" w:hAnsi="Garamond"/>
          <w:i/>
          <w:iCs/>
          <w:color w:val="000000"/>
          <w:lang w:val="en-US"/>
        </w:rPr>
        <w:t xml:space="preserve"> </w:t>
      </w:r>
      <w:r w:rsidRPr="004130CC">
        <w:rPr>
          <w:rFonts w:ascii="Garamond" w:hAnsi="Garamond"/>
          <w:color w:val="000000"/>
          <w:lang w:val="en-US"/>
        </w:rPr>
        <w:t xml:space="preserve">A hopeful, cautious, and sad instrumentalism, too, is precisely the reason for listening to the audiobook of </w:t>
      </w:r>
      <w:r w:rsidRPr="004130CC">
        <w:rPr>
          <w:rFonts w:ascii="Garamond" w:hAnsi="Garamond"/>
          <w:i/>
          <w:iCs/>
          <w:color w:val="000000"/>
          <w:lang w:val="en-US"/>
        </w:rPr>
        <w:t>Lord of the Flies</w:t>
      </w:r>
      <w:r w:rsidRPr="004130CC">
        <w:rPr>
          <w:rFonts w:ascii="Garamond" w:hAnsi="Garamond"/>
          <w:color w:val="000000"/>
          <w:lang w:val="en-US"/>
        </w:rPr>
        <w:t xml:space="preserve">, an analogue for the lost children migrating across the </w:t>
      </w:r>
      <w:r w:rsidR="00F55FFB">
        <w:rPr>
          <w:rFonts w:ascii="Garamond" w:hAnsi="Garamond"/>
          <w:color w:val="000000"/>
          <w:lang w:val="en-US"/>
        </w:rPr>
        <w:t xml:space="preserve">US </w:t>
      </w:r>
      <w:r w:rsidRPr="00F55FFB">
        <w:rPr>
          <w:rFonts w:ascii="Garamond" w:hAnsi="Garamond"/>
          <w:color w:val="000000"/>
          <w:lang w:val="en-US"/>
        </w:rPr>
        <w:t xml:space="preserve">border, and for insisting on listening to Carson McCullers’ </w:t>
      </w:r>
      <w:r w:rsidRPr="00F55FFB">
        <w:rPr>
          <w:rFonts w:ascii="Garamond" w:hAnsi="Garamond"/>
          <w:i/>
          <w:iCs/>
          <w:color w:val="000000"/>
          <w:lang w:val="en-US"/>
        </w:rPr>
        <w:t xml:space="preserve">The Heart is a Lonely Hunter </w:t>
      </w:r>
      <w:r w:rsidRPr="004130CC">
        <w:rPr>
          <w:rFonts w:ascii="Garamond" w:hAnsi="Garamond"/>
          <w:color w:val="000000"/>
          <w:lang w:val="en-US"/>
        </w:rPr>
        <w:t xml:space="preserve">(1940) to divine </w:t>
      </w:r>
      <w:r w:rsidRPr="004130CC">
        <w:rPr>
          <w:rFonts w:ascii="Garamond" w:hAnsi="Garamond"/>
          <w:color w:val="000000"/>
          <w:lang w:val="en-US"/>
        </w:rPr>
        <w:lastRenderedPageBreak/>
        <w:t xml:space="preserve">the future of her marriage, and for wanting to ask a bookseller for a recommendation for “[a] novel about a couple desperately trying to rid themselves of each other, and at the same time trying desperately to save the little tribe they have so carefully, lovingly, and painstakingly created” (85) or a version of “the myth of Sisyphus… An antidote? A piece of advice?” (86) To prove a point, to search for answers, to find a language for </w:t>
      </w:r>
      <w:r w:rsidR="00BD00A3" w:rsidRPr="004130CC">
        <w:rPr>
          <w:rFonts w:ascii="Garamond" w:hAnsi="Garamond"/>
          <w:color w:val="000000"/>
          <w:lang w:val="en-US"/>
        </w:rPr>
        <w:t>emotion</w:t>
      </w:r>
      <w:r w:rsidRPr="004130CC">
        <w:rPr>
          <w:rFonts w:ascii="Garamond" w:hAnsi="Garamond"/>
          <w:color w:val="000000"/>
          <w:lang w:val="en-US"/>
        </w:rPr>
        <w:t xml:space="preserve"> she’s </w:t>
      </w:r>
      <w:r w:rsidR="008E7E31" w:rsidRPr="004130CC">
        <w:rPr>
          <w:rFonts w:ascii="Garamond" w:hAnsi="Garamond"/>
          <w:color w:val="000000"/>
          <w:lang w:val="en-US"/>
        </w:rPr>
        <w:t>unwilling to confront</w:t>
      </w:r>
      <w:r w:rsidRPr="004130CC">
        <w:rPr>
          <w:rFonts w:ascii="Garamond" w:hAnsi="Garamond"/>
          <w:color w:val="000000"/>
          <w:lang w:val="en-US"/>
        </w:rPr>
        <w:t xml:space="preserve">, to </w:t>
      </w:r>
      <w:r w:rsidR="00774694">
        <w:rPr>
          <w:rFonts w:ascii="Garamond" w:hAnsi="Garamond"/>
          <w:color w:val="000000"/>
          <w:lang w:val="en-US"/>
        </w:rPr>
        <w:t>compose</w:t>
      </w:r>
      <w:r w:rsidR="009458F4">
        <w:rPr>
          <w:rFonts w:ascii="Garamond" w:hAnsi="Garamond"/>
          <w:color w:val="000000"/>
          <w:lang w:val="en-US"/>
        </w:rPr>
        <w:t xml:space="preserve"> a set of instructions</w:t>
      </w:r>
      <w:r w:rsidRPr="009458F4">
        <w:rPr>
          <w:rFonts w:ascii="Garamond" w:hAnsi="Garamond"/>
          <w:color w:val="000000"/>
          <w:lang w:val="en-US"/>
        </w:rPr>
        <w:t xml:space="preserve"> for future action: this is a reader fully aware of reading’s own futility, but who pursues </w:t>
      </w:r>
      <w:r w:rsidR="00D573F6" w:rsidRPr="009458F4">
        <w:rPr>
          <w:rFonts w:ascii="Garamond" w:hAnsi="Garamond"/>
          <w:color w:val="000000"/>
          <w:lang w:val="en-US"/>
        </w:rPr>
        <w:t>literature’s</w:t>
      </w:r>
      <w:r w:rsidRPr="009458F4">
        <w:rPr>
          <w:rFonts w:ascii="Garamond" w:hAnsi="Garamond"/>
          <w:color w:val="000000"/>
          <w:lang w:val="en-US"/>
        </w:rPr>
        <w:t xml:space="preserve"> emotional and linguistic promises in spite of it all. </w:t>
      </w:r>
    </w:p>
    <w:p w14:paraId="049C5AFB" w14:textId="7D5AFE76" w:rsidR="002A6193" w:rsidRPr="004130CC" w:rsidRDefault="002A6193" w:rsidP="009D2241">
      <w:pPr>
        <w:snapToGrid w:val="0"/>
        <w:spacing w:after="200" w:line="360" w:lineRule="auto"/>
        <w:rPr>
          <w:rFonts w:ascii="Garamond" w:hAnsi="Garamond"/>
          <w:color w:val="000000"/>
          <w:lang w:val="en-US"/>
        </w:rPr>
      </w:pPr>
    </w:p>
    <w:p w14:paraId="26E0E64F" w14:textId="26303BC8" w:rsidR="002A6193" w:rsidRPr="004130CC" w:rsidRDefault="00B224E5" w:rsidP="002A6193">
      <w:pPr>
        <w:snapToGrid w:val="0"/>
        <w:spacing w:after="200" w:line="360" w:lineRule="auto"/>
        <w:jc w:val="center"/>
        <w:rPr>
          <w:rFonts w:ascii="Garamond" w:hAnsi="Garamond"/>
          <w:color w:val="000000"/>
          <w:lang w:val="en-US"/>
        </w:rPr>
      </w:pPr>
      <w:r w:rsidRPr="004130CC">
        <w:rPr>
          <w:rFonts w:ascii="Garamond" w:hAnsi="Garamond"/>
          <w:color w:val="000000"/>
          <w:lang w:val="en-US"/>
        </w:rPr>
        <w:t xml:space="preserve">THE </w:t>
      </w:r>
      <w:r w:rsidR="002A6193" w:rsidRPr="004130CC">
        <w:rPr>
          <w:rFonts w:ascii="Garamond" w:hAnsi="Garamond"/>
          <w:color w:val="000000"/>
          <w:lang w:val="en-US"/>
        </w:rPr>
        <w:t>IMPOSSIBILITY OF FICTION</w:t>
      </w:r>
    </w:p>
    <w:p w14:paraId="180C3FCB" w14:textId="5ED676B9" w:rsidR="00BB7230" w:rsidRDefault="0038717B" w:rsidP="007258F8">
      <w:pPr>
        <w:snapToGrid w:val="0"/>
        <w:spacing w:after="200" w:line="360" w:lineRule="auto"/>
        <w:rPr>
          <w:rFonts w:ascii="Garamond" w:hAnsi="Garamond"/>
          <w:color w:val="000000"/>
          <w:lang w:val="en-US"/>
        </w:rPr>
      </w:pPr>
      <w:r w:rsidRPr="004130CC">
        <w:rPr>
          <w:rFonts w:ascii="Garamond" w:hAnsi="Garamond"/>
          <w:color w:val="000000"/>
          <w:lang w:val="en-US"/>
        </w:rPr>
        <w:t xml:space="preserve">What </w:t>
      </w:r>
      <w:r w:rsidR="0012724D" w:rsidRPr="004130CC">
        <w:rPr>
          <w:rFonts w:ascii="Garamond" w:hAnsi="Garamond"/>
          <w:color w:val="000000"/>
          <w:lang w:val="en-US"/>
        </w:rPr>
        <w:t>are</w:t>
      </w:r>
      <w:r w:rsidRPr="004130CC">
        <w:rPr>
          <w:rFonts w:ascii="Garamond" w:hAnsi="Garamond"/>
          <w:color w:val="000000"/>
          <w:lang w:val="en-US"/>
        </w:rPr>
        <w:t xml:space="preserve"> we </w:t>
      </w:r>
      <w:r w:rsidR="0012724D" w:rsidRPr="004130CC">
        <w:rPr>
          <w:rFonts w:ascii="Garamond" w:hAnsi="Garamond"/>
          <w:color w:val="000000"/>
          <w:lang w:val="en-US"/>
        </w:rPr>
        <w:t xml:space="preserve">to </w:t>
      </w:r>
      <w:r w:rsidRPr="004130CC">
        <w:rPr>
          <w:rFonts w:ascii="Garamond" w:hAnsi="Garamond"/>
          <w:color w:val="000000"/>
          <w:lang w:val="en-US"/>
        </w:rPr>
        <w:t xml:space="preserve">make of </w:t>
      </w:r>
      <w:proofErr w:type="spellStart"/>
      <w:r w:rsidR="00372742" w:rsidRPr="004130CC">
        <w:rPr>
          <w:rFonts w:ascii="Garamond" w:hAnsi="Garamond"/>
          <w:color w:val="000000"/>
          <w:lang w:val="en-US"/>
        </w:rPr>
        <w:t>Luiselli’s</w:t>
      </w:r>
      <w:proofErr w:type="spellEnd"/>
      <w:r w:rsidR="00372742" w:rsidRPr="004130CC">
        <w:rPr>
          <w:rFonts w:ascii="Garamond" w:hAnsi="Garamond"/>
          <w:color w:val="000000"/>
          <w:lang w:val="en-US"/>
        </w:rPr>
        <w:t xml:space="preserve"> </w:t>
      </w:r>
      <w:r w:rsidR="00255A33" w:rsidRPr="004130CC">
        <w:rPr>
          <w:rFonts w:ascii="Garamond" w:hAnsi="Garamond"/>
          <w:color w:val="000000"/>
          <w:lang w:val="en-US"/>
        </w:rPr>
        <w:t xml:space="preserve">and Lerner’s </w:t>
      </w:r>
      <w:r w:rsidR="00372742" w:rsidRPr="004130CC">
        <w:rPr>
          <w:rFonts w:ascii="Garamond" w:hAnsi="Garamond"/>
          <w:color w:val="000000"/>
          <w:lang w:val="en-US"/>
        </w:rPr>
        <w:t>readers?</w:t>
      </w:r>
      <w:r w:rsidR="00AB2AD4" w:rsidRPr="004130CC">
        <w:rPr>
          <w:rFonts w:ascii="Garamond" w:hAnsi="Garamond"/>
          <w:color w:val="000000"/>
          <w:lang w:val="en-US"/>
        </w:rPr>
        <w:t xml:space="preserve"> </w:t>
      </w:r>
      <w:r w:rsidR="0042294E" w:rsidRPr="004130CC">
        <w:rPr>
          <w:rFonts w:ascii="Garamond" w:hAnsi="Garamond"/>
          <w:color w:val="000000"/>
          <w:lang w:val="en-US"/>
        </w:rPr>
        <w:t>Though</w:t>
      </w:r>
      <w:r w:rsidR="00725EE0" w:rsidRPr="004130CC">
        <w:rPr>
          <w:rFonts w:ascii="Garamond" w:hAnsi="Garamond"/>
          <w:color w:val="000000"/>
          <w:lang w:val="en-US"/>
        </w:rPr>
        <w:t xml:space="preserve"> </w:t>
      </w:r>
      <w:r w:rsidR="00432BDF" w:rsidRPr="004130CC">
        <w:rPr>
          <w:rFonts w:ascii="Garamond" w:hAnsi="Garamond"/>
          <w:color w:val="000000"/>
          <w:lang w:val="en-US"/>
        </w:rPr>
        <w:t xml:space="preserve">they </w:t>
      </w:r>
      <w:r w:rsidR="00725EE0" w:rsidRPr="004130CC">
        <w:rPr>
          <w:rFonts w:ascii="Garamond" w:hAnsi="Garamond"/>
          <w:color w:val="000000"/>
          <w:lang w:val="en-US"/>
        </w:rPr>
        <w:t>resist institutional ways of reading and performing reading</w:t>
      </w:r>
      <w:r w:rsidR="005B467C" w:rsidRPr="004130CC">
        <w:rPr>
          <w:rFonts w:ascii="Garamond" w:hAnsi="Garamond"/>
          <w:color w:val="000000"/>
          <w:lang w:val="en-US"/>
        </w:rPr>
        <w:t xml:space="preserve">, </w:t>
      </w:r>
      <w:r w:rsidR="0042294E" w:rsidRPr="004130CC">
        <w:rPr>
          <w:rFonts w:ascii="Garamond" w:hAnsi="Garamond"/>
          <w:color w:val="000000"/>
          <w:lang w:val="en-US"/>
        </w:rPr>
        <w:t>do they only offer us in return cliché</w:t>
      </w:r>
      <w:r w:rsidR="00432BDF" w:rsidRPr="004130CC">
        <w:rPr>
          <w:rFonts w:ascii="Garamond" w:hAnsi="Garamond"/>
          <w:color w:val="000000"/>
          <w:lang w:val="en-US"/>
        </w:rPr>
        <w:t>d versions</w:t>
      </w:r>
      <w:r w:rsidR="0042294E" w:rsidRPr="004130CC">
        <w:rPr>
          <w:rFonts w:ascii="Garamond" w:hAnsi="Garamond"/>
          <w:color w:val="000000"/>
          <w:lang w:val="en-US"/>
        </w:rPr>
        <w:t xml:space="preserve"> of the </w:t>
      </w:r>
      <w:r w:rsidR="00432BDF" w:rsidRPr="004130CC">
        <w:rPr>
          <w:rFonts w:ascii="Garamond" w:hAnsi="Garamond"/>
          <w:color w:val="000000"/>
          <w:lang w:val="en-US"/>
        </w:rPr>
        <w:t>‘</w:t>
      </w:r>
      <w:r w:rsidR="0042294E" w:rsidRPr="004130CC">
        <w:rPr>
          <w:rFonts w:ascii="Garamond" w:hAnsi="Garamond"/>
          <w:color w:val="000000"/>
          <w:lang w:val="en-US"/>
        </w:rPr>
        <w:t>defense of literature</w:t>
      </w:r>
      <w:r w:rsidR="00432BDF" w:rsidRPr="004130CC">
        <w:rPr>
          <w:rFonts w:ascii="Garamond" w:hAnsi="Garamond"/>
          <w:color w:val="000000"/>
          <w:lang w:val="en-US"/>
        </w:rPr>
        <w:t>’</w:t>
      </w:r>
      <w:r w:rsidR="0042294E" w:rsidRPr="004130CC">
        <w:rPr>
          <w:rFonts w:ascii="Garamond" w:hAnsi="Garamond"/>
          <w:color w:val="000000"/>
          <w:lang w:val="en-US"/>
        </w:rPr>
        <w:t xml:space="preserve"> argument</w:t>
      </w:r>
      <w:r w:rsidR="00FB0EE3" w:rsidRPr="004130CC">
        <w:rPr>
          <w:rFonts w:ascii="Garamond" w:hAnsi="Garamond"/>
          <w:color w:val="000000"/>
          <w:lang w:val="en-US"/>
        </w:rPr>
        <w:t>? Reading like them, d</w:t>
      </w:r>
      <w:r w:rsidR="00E16558" w:rsidRPr="004130CC">
        <w:rPr>
          <w:rFonts w:ascii="Garamond" w:hAnsi="Garamond"/>
          <w:color w:val="000000"/>
          <w:lang w:val="en-US"/>
        </w:rPr>
        <w:t>o we risk</w:t>
      </w:r>
      <w:r w:rsidR="00314930" w:rsidRPr="004130CC">
        <w:rPr>
          <w:rFonts w:ascii="Garamond" w:hAnsi="Garamond"/>
          <w:color w:val="000000"/>
          <w:lang w:val="en-US"/>
        </w:rPr>
        <w:t xml:space="preserve"> </w:t>
      </w:r>
      <w:r w:rsidR="004722B3" w:rsidRPr="004130CC">
        <w:rPr>
          <w:rFonts w:ascii="Garamond" w:hAnsi="Garamond"/>
          <w:color w:val="000000"/>
          <w:lang w:val="en-US"/>
        </w:rPr>
        <w:t xml:space="preserve">oscillating between </w:t>
      </w:r>
      <w:r w:rsidR="00E30162">
        <w:rPr>
          <w:rFonts w:ascii="Garamond" w:hAnsi="Garamond"/>
          <w:color w:val="000000"/>
          <w:lang w:val="en-US"/>
        </w:rPr>
        <w:t>mild</w:t>
      </w:r>
      <w:r w:rsidR="00E30162" w:rsidRPr="00E30162">
        <w:rPr>
          <w:rFonts w:ascii="Garamond" w:hAnsi="Garamond"/>
          <w:color w:val="000000"/>
          <w:lang w:val="en-US"/>
        </w:rPr>
        <w:t xml:space="preserve"> </w:t>
      </w:r>
      <w:r w:rsidR="004722B3" w:rsidRPr="00E30162">
        <w:rPr>
          <w:rFonts w:ascii="Garamond" w:hAnsi="Garamond"/>
          <w:color w:val="000000"/>
          <w:lang w:val="en-US"/>
        </w:rPr>
        <w:t>anxiety about what literature is for</w:t>
      </w:r>
      <w:r w:rsidR="003609BD" w:rsidRPr="00E30162">
        <w:rPr>
          <w:rFonts w:ascii="Garamond" w:hAnsi="Garamond"/>
          <w:color w:val="000000"/>
          <w:lang w:val="en-US"/>
        </w:rPr>
        <w:t xml:space="preserve"> and </w:t>
      </w:r>
      <w:r w:rsidR="00386AAD" w:rsidRPr="004130CC">
        <w:rPr>
          <w:rFonts w:ascii="Garamond" w:hAnsi="Garamond"/>
          <w:color w:val="000000"/>
          <w:lang w:val="en-US"/>
        </w:rPr>
        <w:t xml:space="preserve">overblown optimism about the </w:t>
      </w:r>
      <w:r w:rsidR="00D817F7" w:rsidRPr="004130CC">
        <w:rPr>
          <w:rFonts w:ascii="Garamond" w:hAnsi="Garamond"/>
          <w:color w:val="000000"/>
          <w:lang w:val="en-US"/>
        </w:rPr>
        <w:t xml:space="preserve">collective </w:t>
      </w:r>
      <w:r w:rsidR="00386AAD" w:rsidRPr="004130CC">
        <w:rPr>
          <w:rFonts w:ascii="Garamond" w:hAnsi="Garamond"/>
          <w:color w:val="000000"/>
          <w:lang w:val="en-US"/>
        </w:rPr>
        <w:t xml:space="preserve">affects </w:t>
      </w:r>
      <w:r w:rsidR="00D817F7" w:rsidRPr="004130CC">
        <w:rPr>
          <w:rFonts w:ascii="Garamond" w:hAnsi="Garamond"/>
          <w:color w:val="000000"/>
          <w:lang w:val="en-US"/>
        </w:rPr>
        <w:t>literature affords</w:t>
      </w:r>
      <w:r w:rsidR="004722B3" w:rsidRPr="004130CC">
        <w:rPr>
          <w:rFonts w:ascii="Garamond" w:hAnsi="Garamond"/>
          <w:color w:val="000000"/>
          <w:lang w:val="en-US"/>
        </w:rPr>
        <w:t xml:space="preserve">, or </w:t>
      </w:r>
      <w:r w:rsidR="0060470E" w:rsidRPr="004130CC">
        <w:rPr>
          <w:rFonts w:ascii="Garamond" w:hAnsi="Garamond"/>
          <w:color w:val="000000"/>
          <w:lang w:val="en-US"/>
        </w:rPr>
        <w:t>resorting</w:t>
      </w:r>
      <w:r w:rsidR="00097DB0" w:rsidRPr="004130CC">
        <w:rPr>
          <w:rFonts w:ascii="Garamond" w:hAnsi="Garamond"/>
          <w:color w:val="000000"/>
          <w:lang w:val="en-US"/>
        </w:rPr>
        <w:t xml:space="preserve"> to literature</w:t>
      </w:r>
      <w:r w:rsidR="0060470E" w:rsidRPr="004130CC">
        <w:rPr>
          <w:rFonts w:ascii="Garamond" w:hAnsi="Garamond"/>
          <w:color w:val="000000"/>
          <w:lang w:val="en-US"/>
        </w:rPr>
        <w:t xml:space="preserve"> to </w:t>
      </w:r>
      <w:r w:rsidR="00E16558" w:rsidRPr="004130CC">
        <w:rPr>
          <w:rFonts w:ascii="Garamond" w:hAnsi="Garamond"/>
          <w:color w:val="000000"/>
          <w:lang w:val="en-US"/>
        </w:rPr>
        <w:t>divin</w:t>
      </w:r>
      <w:r w:rsidR="00097DB0" w:rsidRPr="004130CC">
        <w:rPr>
          <w:rFonts w:ascii="Garamond" w:hAnsi="Garamond"/>
          <w:color w:val="000000"/>
          <w:lang w:val="en-US"/>
        </w:rPr>
        <w:t>e</w:t>
      </w:r>
      <w:r w:rsidR="00E16558" w:rsidRPr="004130CC">
        <w:rPr>
          <w:rFonts w:ascii="Garamond" w:hAnsi="Garamond"/>
          <w:color w:val="000000"/>
          <w:lang w:val="en-US"/>
        </w:rPr>
        <w:t xml:space="preserve"> </w:t>
      </w:r>
      <w:r w:rsidR="001C45D6" w:rsidRPr="004130CC">
        <w:rPr>
          <w:rFonts w:ascii="Garamond" w:hAnsi="Garamond"/>
          <w:color w:val="000000"/>
          <w:lang w:val="en-US"/>
        </w:rPr>
        <w:t xml:space="preserve">an epistemology for </w:t>
      </w:r>
      <w:r w:rsidR="006F41F1" w:rsidRPr="004130CC">
        <w:rPr>
          <w:rFonts w:ascii="Garamond" w:hAnsi="Garamond"/>
          <w:color w:val="000000"/>
          <w:lang w:val="en-US"/>
        </w:rPr>
        <w:t xml:space="preserve">life’s </w:t>
      </w:r>
      <w:r w:rsidR="00F10874">
        <w:rPr>
          <w:rFonts w:ascii="Garamond" w:hAnsi="Garamond"/>
          <w:color w:val="000000"/>
          <w:lang w:val="en-US"/>
        </w:rPr>
        <w:t>in</w:t>
      </w:r>
      <w:r w:rsidR="00115912">
        <w:rPr>
          <w:rFonts w:ascii="Garamond" w:hAnsi="Garamond"/>
          <w:color w:val="000000"/>
          <w:lang w:val="en-US"/>
        </w:rPr>
        <w:t>t</w:t>
      </w:r>
      <w:r w:rsidR="00F10874">
        <w:rPr>
          <w:rFonts w:ascii="Garamond" w:hAnsi="Garamond"/>
          <w:color w:val="000000"/>
          <w:lang w:val="en-US"/>
        </w:rPr>
        <w:t>imate and political crises</w:t>
      </w:r>
      <w:r w:rsidR="006F41F1" w:rsidRPr="004130CC">
        <w:rPr>
          <w:rFonts w:ascii="Garamond" w:hAnsi="Garamond"/>
          <w:color w:val="000000"/>
          <w:lang w:val="en-US"/>
        </w:rPr>
        <w:t>?</w:t>
      </w:r>
      <w:r w:rsidR="008E66B1" w:rsidRPr="004130CC">
        <w:rPr>
          <w:rFonts w:ascii="Garamond" w:hAnsi="Garamond"/>
          <w:color w:val="000000"/>
          <w:lang w:val="en-US"/>
        </w:rPr>
        <w:t xml:space="preserve"> </w:t>
      </w:r>
      <w:r w:rsidR="009A7191" w:rsidRPr="004130CC">
        <w:rPr>
          <w:rFonts w:ascii="Garamond" w:hAnsi="Garamond"/>
          <w:color w:val="000000"/>
          <w:lang w:val="en-US"/>
        </w:rPr>
        <w:t xml:space="preserve">As I move to the end, I want to consider one final scene </w:t>
      </w:r>
      <w:r w:rsidR="00DC73D5">
        <w:rPr>
          <w:rFonts w:ascii="Garamond" w:hAnsi="Garamond"/>
          <w:color w:val="000000"/>
          <w:lang w:val="en-US"/>
        </w:rPr>
        <w:t xml:space="preserve">of collective reading </w:t>
      </w:r>
      <w:r w:rsidR="009A7191" w:rsidRPr="004130CC">
        <w:rPr>
          <w:rFonts w:ascii="Garamond" w:hAnsi="Garamond"/>
          <w:color w:val="000000"/>
          <w:lang w:val="en-US"/>
        </w:rPr>
        <w:t>from</w:t>
      </w:r>
      <w:r w:rsidR="00DC73D5">
        <w:rPr>
          <w:rFonts w:ascii="Garamond" w:hAnsi="Garamond"/>
          <w:color w:val="000000"/>
          <w:lang w:val="en-US"/>
        </w:rPr>
        <w:t xml:space="preserve"> each novel </w:t>
      </w:r>
      <w:r w:rsidR="00EF7173" w:rsidRPr="004130CC">
        <w:rPr>
          <w:rFonts w:ascii="Garamond" w:hAnsi="Garamond"/>
          <w:color w:val="000000"/>
          <w:lang w:val="en-US"/>
        </w:rPr>
        <w:t>to help clarify the way that both Luiselli and Lerner’s novels expose the limits</w:t>
      </w:r>
      <w:r w:rsidR="002469E9">
        <w:rPr>
          <w:rFonts w:ascii="Garamond" w:hAnsi="Garamond"/>
          <w:color w:val="000000"/>
          <w:lang w:val="en-US"/>
        </w:rPr>
        <w:t xml:space="preserve">—and </w:t>
      </w:r>
      <w:r w:rsidR="00345403">
        <w:rPr>
          <w:rFonts w:ascii="Garamond" w:hAnsi="Garamond"/>
          <w:color w:val="000000"/>
          <w:lang w:val="en-US"/>
        </w:rPr>
        <w:t>suspicion</w:t>
      </w:r>
      <w:r w:rsidR="002469E9">
        <w:rPr>
          <w:rFonts w:ascii="Garamond" w:hAnsi="Garamond"/>
          <w:color w:val="000000"/>
          <w:lang w:val="en-US"/>
        </w:rPr>
        <w:t>—</w:t>
      </w:r>
      <w:r w:rsidR="00EF7173" w:rsidRPr="004130CC">
        <w:rPr>
          <w:rFonts w:ascii="Garamond" w:hAnsi="Garamond"/>
          <w:color w:val="000000"/>
          <w:lang w:val="en-US"/>
        </w:rPr>
        <w:t xml:space="preserve">of </w:t>
      </w:r>
      <w:r w:rsidR="00B50DE9" w:rsidRPr="004130CC">
        <w:rPr>
          <w:rFonts w:ascii="Garamond" w:hAnsi="Garamond"/>
          <w:color w:val="000000"/>
          <w:lang w:val="en-US"/>
        </w:rPr>
        <w:t xml:space="preserve">collective </w:t>
      </w:r>
      <w:r w:rsidR="00EF7173" w:rsidRPr="004130CC">
        <w:rPr>
          <w:rFonts w:ascii="Garamond" w:hAnsi="Garamond"/>
          <w:color w:val="000000"/>
          <w:lang w:val="en-US"/>
        </w:rPr>
        <w:t>reading.</w:t>
      </w:r>
    </w:p>
    <w:p w14:paraId="0F51F1AE" w14:textId="63822DAB" w:rsidR="00DC73D5" w:rsidRPr="004B1C86" w:rsidRDefault="00DC73D5" w:rsidP="00DC73D5">
      <w:pPr>
        <w:snapToGrid w:val="0"/>
        <w:spacing w:after="200" w:line="360" w:lineRule="auto"/>
        <w:ind w:firstLine="720"/>
        <w:rPr>
          <w:rFonts w:ascii="Garamond" w:hAnsi="Garamond"/>
          <w:bCs/>
          <w:lang w:val="en-US"/>
        </w:rPr>
      </w:pPr>
      <w:r w:rsidRPr="005640D2">
        <w:rPr>
          <w:rFonts w:ascii="Garamond" w:hAnsi="Garamond"/>
          <w:bCs/>
          <w:lang w:val="en-US"/>
        </w:rPr>
        <w:t xml:space="preserve">At its conclusion, </w:t>
      </w:r>
      <w:r w:rsidR="00E41FF3">
        <w:rPr>
          <w:rFonts w:ascii="Garamond" w:hAnsi="Garamond"/>
          <w:bCs/>
          <w:i/>
          <w:iCs/>
          <w:lang w:val="en-US"/>
        </w:rPr>
        <w:t>Leaving the Atocha Station</w:t>
      </w:r>
      <w:r w:rsidRPr="005640D2">
        <w:rPr>
          <w:rFonts w:ascii="Garamond" w:hAnsi="Garamond"/>
          <w:bCs/>
          <w:lang w:val="en-US"/>
        </w:rPr>
        <w:t xml:space="preserve"> unconvincingly, and all too quickly, seems to resolve the question of the power of literature. Exuding confidence, </w:t>
      </w:r>
      <w:r w:rsidRPr="004B1C86">
        <w:rPr>
          <w:rFonts w:ascii="Garamond" w:eastAsia="MS Minngs" w:hAnsi="Garamond" w:cs="Arial"/>
          <w:lang w:val="en-US"/>
        </w:rPr>
        <w:t>Adam “was surprised not to want” (181)</w:t>
      </w:r>
      <w:r w:rsidRPr="004B1C86">
        <w:rPr>
          <w:rFonts w:ascii="Garamond" w:hAnsi="Garamond"/>
          <w:bCs/>
          <w:lang w:val="en-US"/>
        </w:rPr>
        <w:t xml:space="preserve"> </w:t>
      </w:r>
      <w:r w:rsidRPr="004B1C86">
        <w:rPr>
          <w:rFonts w:ascii="Garamond" w:eastAsia="MS Minngs" w:hAnsi="Garamond" w:cs="Arial"/>
          <w:lang w:val="en-US"/>
        </w:rPr>
        <w:t xml:space="preserve">his habitual dose of </w:t>
      </w:r>
      <w:r w:rsidRPr="00B54517">
        <w:rPr>
          <w:rFonts w:ascii="Garamond" w:eastAsia="MS Minngs" w:hAnsi="Garamond" w:cs="Arial"/>
          <w:lang w:val="en-US"/>
        </w:rPr>
        <w:t>white pi</w:t>
      </w:r>
      <w:r w:rsidRPr="002554F8">
        <w:rPr>
          <w:rFonts w:ascii="Garamond" w:eastAsia="MS Minngs" w:hAnsi="Garamond" w:cs="Arial"/>
          <w:lang w:val="en-US"/>
        </w:rPr>
        <w:t xml:space="preserve">lls to help him perform the affects required of him at a public reading; he was genial with María José of the Foundation, and </w:t>
      </w:r>
      <w:r w:rsidRPr="009E7141">
        <w:rPr>
          <w:rFonts w:ascii="Garamond" w:hAnsi="Garamond"/>
          <w:bCs/>
          <w:lang w:val="en-US"/>
        </w:rPr>
        <w:t>he “</w:t>
      </w:r>
      <w:r w:rsidRPr="00B262A8">
        <w:rPr>
          <w:rFonts w:ascii="Garamond" w:eastAsiaTheme="minorHAnsi" w:hAnsi="Garamond"/>
          <w:bCs/>
          <w:lang w:val="en-US"/>
        </w:rPr>
        <w:t xml:space="preserve">planned to live forever in a skylit room surrounded by </w:t>
      </w:r>
      <w:r w:rsidRPr="00B262A8">
        <w:rPr>
          <w:rFonts w:ascii="Garamond" w:hAnsi="Garamond"/>
          <w:bCs/>
          <w:lang w:val="en-US"/>
        </w:rPr>
        <w:t>his</w:t>
      </w:r>
      <w:r w:rsidRPr="00B262A8">
        <w:rPr>
          <w:rFonts w:ascii="Garamond" w:hAnsi="Garamond"/>
          <w:bCs/>
          <w:i/>
          <w:iCs/>
          <w:lang w:val="en-US"/>
        </w:rPr>
        <w:t xml:space="preserve"> </w:t>
      </w:r>
      <w:r w:rsidRPr="00B262A8">
        <w:rPr>
          <w:rFonts w:ascii="Garamond" w:eastAsiaTheme="minorHAnsi" w:hAnsi="Garamond"/>
          <w:bCs/>
          <w:lang w:val="en-US"/>
        </w:rPr>
        <w:t>friend</w:t>
      </w:r>
      <w:r w:rsidRPr="00C1527E">
        <w:rPr>
          <w:rFonts w:ascii="Garamond" w:hAnsi="Garamond"/>
          <w:bCs/>
          <w:lang w:val="en-US"/>
        </w:rPr>
        <w:t>s</w:t>
      </w:r>
      <w:r w:rsidRPr="00C1527E">
        <w:rPr>
          <w:rFonts w:ascii="Garamond" w:eastAsiaTheme="minorHAnsi" w:hAnsi="Garamond"/>
          <w:bCs/>
          <w:lang w:val="en-US"/>
        </w:rPr>
        <w:t>”</w:t>
      </w:r>
      <w:r w:rsidRPr="00DE71EE">
        <w:rPr>
          <w:rFonts w:ascii="Garamond" w:hAnsi="Garamond"/>
          <w:bCs/>
          <w:lang w:val="en-US"/>
        </w:rPr>
        <w:t xml:space="preserve"> (</w:t>
      </w:r>
      <w:r w:rsidR="00345403">
        <w:rPr>
          <w:rFonts w:ascii="Garamond" w:hAnsi="Garamond"/>
          <w:bCs/>
          <w:lang w:val="en-US"/>
        </w:rPr>
        <w:t>181</w:t>
      </w:r>
      <w:r w:rsidRPr="00DE71EE">
        <w:rPr>
          <w:rFonts w:ascii="Garamond" w:hAnsi="Garamond"/>
          <w:bCs/>
          <w:lang w:val="en-US"/>
        </w:rPr>
        <w:t xml:space="preserve">). </w:t>
      </w:r>
      <w:r w:rsidRPr="004130CC">
        <w:rPr>
          <w:rFonts w:ascii="Garamond" w:hAnsi="Garamond"/>
          <w:bCs/>
          <w:lang w:val="en-US"/>
        </w:rPr>
        <w:t xml:space="preserve">At this moment, his translation method has reached its zenith, as he proposes to a dubious Teresa that she </w:t>
      </w:r>
      <w:r w:rsidRPr="004130CC">
        <w:rPr>
          <w:rFonts w:ascii="Garamond" w:eastAsiaTheme="minorHAnsi" w:hAnsi="Garamond"/>
          <w:bCs/>
          <w:lang w:val="en-US"/>
        </w:rPr>
        <w:t>“would read the originals and I</w:t>
      </w:r>
      <w:r w:rsidRPr="004130CC">
        <w:rPr>
          <w:rFonts w:ascii="Garamond" w:hAnsi="Garamond"/>
          <w:bCs/>
          <w:i/>
          <w:iCs/>
          <w:lang w:val="en-US"/>
        </w:rPr>
        <w:t xml:space="preserve"> </w:t>
      </w:r>
      <w:r w:rsidRPr="004130CC">
        <w:rPr>
          <w:rFonts w:ascii="Garamond" w:eastAsiaTheme="minorHAnsi" w:hAnsi="Garamond"/>
          <w:bCs/>
          <w:lang w:val="en-US"/>
        </w:rPr>
        <w:t>would read the translations and the translations would become the originals</w:t>
      </w:r>
      <w:r w:rsidRPr="004130CC">
        <w:rPr>
          <w:rFonts w:ascii="Garamond" w:hAnsi="Garamond"/>
          <w:bCs/>
          <w:i/>
          <w:iCs/>
          <w:lang w:val="en-US"/>
        </w:rPr>
        <w:t xml:space="preserve"> </w:t>
      </w:r>
      <w:r w:rsidRPr="004130CC">
        <w:rPr>
          <w:rFonts w:ascii="Garamond" w:eastAsiaTheme="minorHAnsi" w:hAnsi="Garamond"/>
          <w:bCs/>
          <w:lang w:val="en-US"/>
        </w:rPr>
        <w:t>as we read</w:t>
      </w:r>
      <w:r w:rsidRPr="004130CC">
        <w:rPr>
          <w:rFonts w:ascii="Garamond" w:hAnsi="Garamond"/>
          <w:bCs/>
          <w:lang w:val="en-US"/>
        </w:rPr>
        <w:t>” (</w:t>
      </w:r>
      <w:r w:rsidR="003357EA">
        <w:rPr>
          <w:rFonts w:ascii="Garamond" w:hAnsi="Garamond"/>
          <w:bCs/>
          <w:lang w:val="en-US"/>
        </w:rPr>
        <w:t>181</w:t>
      </w:r>
      <w:r w:rsidRPr="004130CC">
        <w:rPr>
          <w:rFonts w:ascii="Garamond" w:hAnsi="Garamond"/>
          <w:bCs/>
          <w:lang w:val="en-US"/>
        </w:rPr>
        <w:t xml:space="preserve">). </w:t>
      </w:r>
      <w:r>
        <w:rPr>
          <w:rFonts w:ascii="Garamond" w:hAnsi="Garamond"/>
          <w:bCs/>
          <w:lang w:val="en-US"/>
        </w:rPr>
        <w:t xml:space="preserve">Buying into the affective largesse of </w:t>
      </w:r>
      <w:r w:rsidRPr="000E152E">
        <w:rPr>
          <w:rFonts w:ascii="Garamond" w:hAnsi="Garamond"/>
          <w:bCs/>
          <w:lang w:val="en-US"/>
        </w:rPr>
        <w:t xml:space="preserve">the performativity of public poetry, </w:t>
      </w:r>
      <w:r>
        <w:rPr>
          <w:rFonts w:ascii="Garamond" w:hAnsi="Garamond"/>
          <w:bCs/>
          <w:lang w:val="en-US"/>
        </w:rPr>
        <w:t>Adam’s sudden buoyancy</w:t>
      </w:r>
      <w:r w:rsidRPr="000E152E">
        <w:rPr>
          <w:rFonts w:ascii="Garamond" w:hAnsi="Garamond"/>
          <w:bCs/>
          <w:lang w:val="en-US"/>
        </w:rPr>
        <w:t xml:space="preserve"> </w:t>
      </w:r>
      <w:r>
        <w:rPr>
          <w:rFonts w:ascii="Garamond" w:hAnsi="Garamond"/>
          <w:bCs/>
          <w:lang w:val="en-US"/>
        </w:rPr>
        <w:t xml:space="preserve">brings </w:t>
      </w:r>
      <w:r w:rsidRPr="000E152E">
        <w:rPr>
          <w:rFonts w:ascii="Garamond" w:hAnsi="Garamond"/>
          <w:bCs/>
          <w:lang w:val="en-US"/>
        </w:rPr>
        <w:t>about a vision of community that is so utopic it seems ridiculous. Th</w:t>
      </w:r>
      <w:r w:rsidRPr="0071686F">
        <w:rPr>
          <w:rFonts w:ascii="Garamond" w:hAnsi="Garamond"/>
          <w:bCs/>
          <w:lang w:val="en-US"/>
        </w:rPr>
        <w:t xml:space="preserve">is reversal is set up as the affective maturation of the novel’s poet-artist, who when coming to the end of his time abroad, has finally allowed himself to learn from the institutional good of his fellowship. </w:t>
      </w:r>
      <w:r w:rsidRPr="003577F5">
        <w:rPr>
          <w:rFonts w:ascii="Garamond" w:hAnsi="Garamond"/>
          <w:bCs/>
          <w:lang w:val="en-US"/>
        </w:rPr>
        <w:t xml:space="preserve">Yet if we believe </w:t>
      </w:r>
      <w:r w:rsidRPr="00881C77">
        <w:rPr>
          <w:rFonts w:ascii="Garamond" w:hAnsi="Garamond"/>
          <w:bCs/>
          <w:lang w:val="en-US"/>
        </w:rPr>
        <w:t>in this ending, it</w:t>
      </w:r>
      <w:r w:rsidRPr="004448B6">
        <w:rPr>
          <w:rFonts w:ascii="Garamond" w:hAnsi="Garamond"/>
          <w:bCs/>
          <w:lang w:val="en-US"/>
        </w:rPr>
        <w:t xml:space="preserve"> says as much about us as it does about Adam. When we choose to read this straight, as optimistic however unlikely, we indicate our own aesthetic and po</w:t>
      </w:r>
      <w:r w:rsidRPr="002E4CAF">
        <w:rPr>
          <w:rFonts w:ascii="Garamond" w:hAnsi="Garamond"/>
          <w:bCs/>
          <w:lang w:val="en-US"/>
        </w:rPr>
        <w:t xml:space="preserve">litical preferences for a romantic model of reading that can miraculously transform ourselves and our communities by </w:t>
      </w:r>
      <w:r w:rsidRPr="005640D2">
        <w:rPr>
          <w:rFonts w:ascii="Garamond" w:hAnsi="Garamond"/>
          <w:bCs/>
          <w:i/>
          <w:iCs/>
          <w:lang w:val="en-US"/>
        </w:rPr>
        <w:t>feeling</w:t>
      </w:r>
      <w:r w:rsidRPr="004B1C86">
        <w:rPr>
          <w:rFonts w:ascii="Garamond" w:hAnsi="Garamond"/>
          <w:bCs/>
          <w:lang w:val="en-US"/>
        </w:rPr>
        <w:t xml:space="preserve"> it to be so.  </w:t>
      </w:r>
    </w:p>
    <w:p w14:paraId="1BE1DE23" w14:textId="0541A2DD" w:rsidR="000E4C1D" w:rsidRPr="004130CC" w:rsidRDefault="00C20640" w:rsidP="00BB7230">
      <w:pPr>
        <w:snapToGrid w:val="0"/>
        <w:spacing w:after="200" w:line="360" w:lineRule="auto"/>
        <w:ind w:firstLine="720"/>
        <w:rPr>
          <w:rFonts w:ascii="Garamond" w:hAnsi="Garamond"/>
          <w:color w:val="000000"/>
          <w:lang w:val="en-US"/>
        </w:rPr>
      </w:pPr>
      <w:r w:rsidRPr="000E152E">
        <w:rPr>
          <w:rFonts w:ascii="Garamond" w:hAnsi="Garamond"/>
          <w:color w:val="000000"/>
          <w:lang w:val="en-US"/>
        </w:rPr>
        <w:lastRenderedPageBreak/>
        <w:t>Walking into a books</w:t>
      </w:r>
      <w:r w:rsidR="009D2471" w:rsidRPr="00156F87">
        <w:rPr>
          <w:rFonts w:ascii="Garamond" w:hAnsi="Garamond"/>
          <w:color w:val="000000"/>
          <w:lang w:val="en-US"/>
        </w:rPr>
        <w:t>tore</w:t>
      </w:r>
      <w:r w:rsidRPr="00474309">
        <w:rPr>
          <w:rFonts w:ascii="Garamond" w:hAnsi="Garamond"/>
          <w:color w:val="000000"/>
          <w:lang w:val="en-US"/>
        </w:rPr>
        <w:t xml:space="preserve"> in Asheville</w:t>
      </w:r>
      <w:r w:rsidR="001B694D" w:rsidRPr="00474309">
        <w:rPr>
          <w:rFonts w:ascii="Garamond" w:hAnsi="Garamond"/>
          <w:color w:val="000000"/>
          <w:lang w:val="en-US"/>
        </w:rPr>
        <w:t>, North Carolina</w:t>
      </w:r>
      <w:r w:rsidRPr="00DE5A9A">
        <w:rPr>
          <w:rFonts w:ascii="Garamond" w:hAnsi="Garamond"/>
          <w:color w:val="000000"/>
          <w:lang w:val="en-US"/>
        </w:rPr>
        <w:t xml:space="preserve">, </w:t>
      </w:r>
      <w:r w:rsidR="00047B2A">
        <w:rPr>
          <w:rFonts w:ascii="Garamond" w:hAnsi="Garamond"/>
          <w:i/>
          <w:iCs/>
          <w:color w:val="000000"/>
          <w:lang w:val="en-US"/>
        </w:rPr>
        <w:t>Lost Children Archive</w:t>
      </w:r>
      <w:r w:rsidR="00E8442C">
        <w:rPr>
          <w:rFonts w:ascii="Garamond" w:hAnsi="Garamond"/>
          <w:color w:val="000000"/>
          <w:lang w:val="en-US"/>
        </w:rPr>
        <w:t>’s</w:t>
      </w:r>
      <w:r w:rsidR="00047B2A">
        <w:rPr>
          <w:rFonts w:ascii="Garamond" w:hAnsi="Garamond"/>
          <w:i/>
          <w:iCs/>
          <w:color w:val="000000"/>
          <w:lang w:val="en-US"/>
        </w:rPr>
        <w:t xml:space="preserve"> </w:t>
      </w:r>
      <w:r w:rsidR="00E8442C">
        <w:rPr>
          <w:rFonts w:ascii="Garamond" w:hAnsi="Garamond"/>
          <w:color w:val="000000"/>
          <w:lang w:val="en-US"/>
        </w:rPr>
        <w:t>central</w:t>
      </w:r>
      <w:r w:rsidRPr="00DE5A9A">
        <w:rPr>
          <w:rFonts w:ascii="Garamond" w:hAnsi="Garamond"/>
          <w:color w:val="000000"/>
          <w:lang w:val="en-US"/>
        </w:rPr>
        <w:t xml:space="preserve"> family stumbles upon a </w:t>
      </w:r>
      <w:r w:rsidR="00596F24" w:rsidRPr="00DE5A9A">
        <w:rPr>
          <w:rFonts w:ascii="Garamond" w:hAnsi="Garamond"/>
          <w:color w:val="000000"/>
          <w:lang w:val="en-US"/>
        </w:rPr>
        <w:t>book-club</w:t>
      </w:r>
      <w:r w:rsidRPr="0071686F">
        <w:rPr>
          <w:rFonts w:ascii="Garamond" w:hAnsi="Garamond"/>
          <w:color w:val="000000"/>
          <w:lang w:val="en-US"/>
        </w:rPr>
        <w:t xml:space="preserve"> and</w:t>
      </w:r>
      <w:r w:rsidR="00A222EB">
        <w:rPr>
          <w:rFonts w:ascii="Garamond" w:hAnsi="Garamond"/>
          <w:color w:val="000000"/>
          <w:lang w:val="en-US"/>
        </w:rPr>
        <w:t>, once inside,</w:t>
      </w:r>
      <w:r w:rsidRPr="0071686F">
        <w:rPr>
          <w:rFonts w:ascii="Garamond" w:hAnsi="Garamond"/>
          <w:color w:val="000000"/>
          <w:lang w:val="en-US"/>
        </w:rPr>
        <w:t xml:space="preserve"> are quick to “assume the silent, respectful role of spectators who have walked into a theatre in the play’s second act” (83).</w:t>
      </w:r>
      <w:r w:rsidR="00596F24" w:rsidRPr="0071686F">
        <w:rPr>
          <w:rFonts w:ascii="Garamond" w:hAnsi="Garamond"/>
          <w:color w:val="000000"/>
          <w:lang w:val="en-US"/>
        </w:rPr>
        <w:t xml:space="preserve"> </w:t>
      </w:r>
      <w:r w:rsidR="00403D46">
        <w:rPr>
          <w:rFonts w:ascii="Garamond" w:hAnsi="Garamond"/>
          <w:color w:val="000000"/>
          <w:lang w:val="en-US"/>
        </w:rPr>
        <w:t>The book-club</w:t>
      </w:r>
      <w:r w:rsidR="00C94F42">
        <w:rPr>
          <w:rFonts w:ascii="Garamond" w:hAnsi="Garamond"/>
          <w:color w:val="000000"/>
          <w:lang w:val="en-US"/>
        </w:rPr>
        <w:t xml:space="preserve"> are</w:t>
      </w:r>
      <w:r w:rsidR="00596F24" w:rsidRPr="0071686F">
        <w:rPr>
          <w:rFonts w:ascii="Garamond" w:hAnsi="Garamond"/>
          <w:color w:val="000000"/>
          <w:lang w:val="en-US"/>
        </w:rPr>
        <w:t xml:space="preserve"> discussing “a fat volume”, we are told</w:t>
      </w:r>
      <w:r w:rsidR="000E4C1D" w:rsidRPr="0071686F">
        <w:rPr>
          <w:rFonts w:ascii="Garamond" w:hAnsi="Garamond"/>
          <w:color w:val="000000"/>
          <w:lang w:val="en-US"/>
        </w:rPr>
        <w:t xml:space="preserve">, </w:t>
      </w:r>
      <w:r w:rsidR="0046794C" w:rsidRPr="003577F5">
        <w:rPr>
          <w:rFonts w:ascii="Garamond" w:hAnsi="Garamond"/>
          <w:color w:val="000000"/>
          <w:lang w:val="en-US"/>
        </w:rPr>
        <w:t xml:space="preserve">and </w:t>
      </w:r>
      <w:r w:rsidR="00596F24" w:rsidRPr="00881C77">
        <w:rPr>
          <w:rFonts w:ascii="Garamond" w:hAnsi="Garamond"/>
          <w:color w:val="000000"/>
          <w:lang w:val="en-US"/>
        </w:rPr>
        <w:t>“on a poster next to the book is the face of a handsome man, too handsome, maybe</w:t>
      </w:r>
      <w:r w:rsidR="004C68A7" w:rsidRPr="004448B6">
        <w:rPr>
          <w:rFonts w:ascii="Garamond" w:hAnsi="Garamond"/>
          <w:color w:val="000000"/>
          <w:lang w:val="en-US"/>
        </w:rPr>
        <w:t xml:space="preserve">: tousled hair, a weather-scarred complexion, melancholy eyes, a cigarette tucked between his fingers” </w:t>
      </w:r>
      <w:r w:rsidR="0013777D" w:rsidRPr="002E4CAF">
        <w:rPr>
          <w:rFonts w:ascii="Garamond" w:hAnsi="Garamond"/>
          <w:color w:val="000000"/>
          <w:lang w:val="en-US"/>
        </w:rPr>
        <w:t xml:space="preserve">(83). This image of the author, and the discussion of the volume that follows, </w:t>
      </w:r>
      <w:r w:rsidR="00872A74" w:rsidRPr="005640D2">
        <w:rPr>
          <w:rFonts w:ascii="Garamond" w:hAnsi="Garamond"/>
          <w:color w:val="000000"/>
          <w:lang w:val="en-US"/>
        </w:rPr>
        <w:t xml:space="preserve">conspicuously </w:t>
      </w:r>
      <w:r w:rsidR="00465484" w:rsidRPr="004B1C86">
        <w:rPr>
          <w:rFonts w:ascii="Garamond" w:hAnsi="Garamond"/>
          <w:color w:val="000000"/>
          <w:lang w:val="en-US"/>
        </w:rPr>
        <w:t xml:space="preserve">recall </w:t>
      </w:r>
      <w:r w:rsidR="002455F7" w:rsidRPr="004B1C86">
        <w:rPr>
          <w:rFonts w:ascii="Garamond" w:hAnsi="Garamond"/>
          <w:color w:val="000000"/>
          <w:lang w:val="en-US"/>
        </w:rPr>
        <w:t xml:space="preserve">the face and work of </w:t>
      </w:r>
      <w:r w:rsidR="00465484" w:rsidRPr="004B1C86">
        <w:rPr>
          <w:rFonts w:ascii="Garamond" w:hAnsi="Garamond"/>
          <w:color w:val="000000"/>
          <w:lang w:val="en-US"/>
        </w:rPr>
        <w:t xml:space="preserve">Karl Ove </w:t>
      </w:r>
      <w:proofErr w:type="spellStart"/>
      <w:r w:rsidR="00465484" w:rsidRPr="004B1C86">
        <w:rPr>
          <w:rFonts w:ascii="Garamond" w:hAnsi="Garamond"/>
          <w:color w:val="000000"/>
          <w:lang w:val="en-US"/>
        </w:rPr>
        <w:t>Knausg</w:t>
      </w:r>
      <w:r w:rsidR="00B8177F" w:rsidRPr="00B54517">
        <w:rPr>
          <w:rFonts w:ascii="Garamond" w:hAnsi="Garamond"/>
          <w:color w:val="000000"/>
          <w:lang w:val="en-US"/>
        </w:rPr>
        <w:t>å</w:t>
      </w:r>
      <w:r w:rsidR="00465484" w:rsidRPr="002554F8">
        <w:rPr>
          <w:rFonts w:ascii="Garamond" w:hAnsi="Garamond"/>
          <w:color w:val="000000"/>
          <w:lang w:val="en-US"/>
        </w:rPr>
        <w:t>rd</w:t>
      </w:r>
      <w:proofErr w:type="spellEnd"/>
      <w:r w:rsidR="002A2DAF" w:rsidRPr="001870C5">
        <w:rPr>
          <w:rFonts w:ascii="Garamond" w:hAnsi="Garamond"/>
          <w:color w:val="000000"/>
          <w:lang w:val="en-US"/>
        </w:rPr>
        <w:t xml:space="preserve">, but </w:t>
      </w:r>
      <w:r w:rsidR="004F0EC3" w:rsidRPr="00795202">
        <w:rPr>
          <w:rFonts w:ascii="Garamond" w:hAnsi="Garamond"/>
          <w:color w:val="000000"/>
          <w:lang w:val="en-US"/>
        </w:rPr>
        <w:t xml:space="preserve">these features are anonymous enough to </w:t>
      </w:r>
      <w:r w:rsidR="002A2DAF" w:rsidRPr="001E41C2">
        <w:rPr>
          <w:rFonts w:ascii="Garamond" w:hAnsi="Garamond"/>
          <w:color w:val="000000"/>
          <w:lang w:val="en-US"/>
        </w:rPr>
        <w:t xml:space="preserve">reference </w:t>
      </w:r>
      <w:r w:rsidR="00E84F87" w:rsidRPr="00B262A8">
        <w:rPr>
          <w:rFonts w:ascii="Garamond" w:hAnsi="Garamond"/>
          <w:color w:val="000000"/>
          <w:lang w:val="en-US"/>
        </w:rPr>
        <w:t xml:space="preserve">any number of </w:t>
      </w:r>
      <w:r w:rsidR="00FE7CF3" w:rsidRPr="00B262A8">
        <w:rPr>
          <w:rFonts w:ascii="Garamond" w:hAnsi="Garamond"/>
          <w:color w:val="000000"/>
          <w:lang w:val="en-US"/>
        </w:rPr>
        <w:t>male authors</w:t>
      </w:r>
      <w:r w:rsidR="007F6269" w:rsidRPr="00B262A8">
        <w:rPr>
          <w:rFonts w:ascii="Garamond" w:hAnsi="Garamond"/>
          <w:color w:val="000000"/>
          <w:lang w:val="en-US"/>
        </w:rPr>
        <w:t xml:space="preserve"> who have written </w:t>
      </w:r>
      <w:r w:rsidR="007F6269" w:rsidRPr="004130CC">
        <w:rPr>
          <w:rFonts w:ascii="Garamond" w:hAnsi="Garamond"/>
          <w:color w:val="000000"/>
          <w:lang w:val="en-US"/>
        </w:rPr>
        <w:t>volumes</w:t>
      </w:r>
      <w:r w:rsidR="007F6269" w:rsidRPr="00C1527E">
        <w:rPr>
          <w:rFonts w:ascii="Garamond" w:hAnsi="Garamond"/>
          <w:color w:val="000000"/>
          <w:lang w:val="en-US"/>
        </w:rPr>
        <w:t xml:space="preserve"> rather than </w:t>
      </w:r>
      <w:r w:rsidR="007F6269" w:rsidRPr="004130CC">
        <w:rPr>
          <w:rFonts w:ascii="Garamond" w:hAnsi="Garamond"/>
          <w:color w:val="000000"/>
          <w:lang w:val="en-US"/>
        </w:rPr>
        <w:t>novels</w:t>
      </w:r>
      <w:r w:rsidR="007F6269" w:rsidRPr="00DE71EE">
        <w:rPr>
          <w:rFonts w:ascii="Garamond" w:hAnsi="Garamond"/>
          <w:color w:val="000000"/>
          <w:lang w:val="en-US"/>
        </w:rPr>
        <w:t>, books that hover between fiction and non-fiction</w:t>
      </w:r>
      <w:r w:rsidR="00C3183F" w:rsidRPr="00EB5A69">
        <w:rPr>
          <w:rFonts w:ascii="Garamond" w:hAnsi="Garamond"/>
          <w:color w:val="000000"/>
          <w:lang w:val="en-US"/>
        </w:rPr>
        <w:t xml:space="preserve"> (‘flickering’ </w:t>
      </w:r>
      <w:r w:rsidR="00EB5A69">
        <w:rPr>
          <w:rFonts w:ascii="Garamond" w:hAnsi="Garamond"/>
          <w:color w:val="000000"/>
          <w:lang w:val="en-US"/>
        </w:rPr>
        <w:t>in</w:t>
      </w:r>
      <w:r w:rsidR="00C3183F" w:rsidRPr="00EB5A69">
        <w:rPr>
          <w:rFonts w:ascii="Garamond" w:hAnsi="Garamond"/>
          <w:color w:val="000000"/>
          <w:lang w:val="en-US"/>
        </w:rPr>
        <w:t xml:space="preserve"> Lerner’s term</w:t>
      </w:r>
      <w:r w:rsidR="00AE37CF">
        <w:rPr>
          <w:rFonts w:ascii="Garamond" w:hAnsi="Garamond"/>
          <w:color w:val="000000"/>
          <w:lang w:val="en-US"/>
        </w:rPr>
        <w:t>s</w:t>
      </w:r>
      <w:r w:rsidR="00C3183F" w:rsidRPr="00EB5A69">
        <w:rPr>
          <w:rFonts w:ascii="Garamond" w:hAnsi="Garamond"/>
          <w:color w:val="000000"/>
          <w:lang w:val="en-US"/>
        </w:rPr>
        <w:t>)</w:t>
      </w:r>
      <w:r w:rsidR="00054FE1">
        <w:rPr>
          <w:rFonts w:ascii="Garamond" w:hAnsi="Garamond"/>
          <w:color w:val="000000"/>
          <w:lang w:val="en-US"/>
        </w:rPr>
        <w:t>.</w:t>
      </w:r>
      <w:r w:rsidR="00054FE1">
        <w:rPr>
          <w:rStyle w:val="FootnoteReference"/>
          <w:rFonts w:ascii="Garamond" w:hAnsi="Garamond"/>
          <w:color w:val="000000"/>
          <w:lang w:val="en-US"/>
        </w:rPr>
        <w:footnoteReference w:id="35"/>
      </w:r>
      <w:r w:rsidR="00B8177F" w:rsidRPr="00EB5A69">
        <w:rPr>
          <w:rFonts w:ascii="Garamond" w:hAnsi="Garamond"/>
          <w:color w:val="000000"/>
          <w:lang w:val="en-US"/>
        </w:rPr>
        <w:t xml:space="preserve"> </w:t>
      </w:r>
      <w:r w:rsidR="00F74326" w:rsidRPr="00EB5A69">
        <w:rPr>
          <w:rFonts w:ascii="Garamond" w:hAnsi="Garamond"/>
          <w:color w:val="000000"/>
          <w:lang w:val="en-US"/>
        </w:rPr>
        <w:t>These are features</w:t>
      </w:r>
      <w:r w:rsidR="008B3095" w:rsidRPr="00EB5A69">
        <w:rPr>
          <w:rFonts w:ascii="Garamond" w:hAnsi="Garamond"/>
          <w:color w:val="000000"/>
          <w:lang w:val="en-US"/>
        </w:rPr>
        <w:t>,</w:t>
      </w:r>
      <w:r w:rsidR="00F74326" w:rsidRPr="00EB5A69">
        <w:rPr>
          <w:rFonts w:ascii="Garamond" w:hAnsi="Garamond"/>
          <w:color w:val="000000"/>
          <w:lang w:val="en-US"/>
        </w:rPr>
        <w:t xml:space="preserve"> too, anonymous enough to reference any number of past and future</w:t>
      </w:r>
      <w:r w:rsidR="002D60EF">
        <w:rPr>
          <w:rFonts w:ascii="Garamond" w:hAnsi="Garamond"/>
          <w:color w:val="000000"/>
          <w:lang w:val="en-US"/>
        </w:rPr>
        <w:t>—</w:t>
      </w:r>
      <w:r w:rsidR="00495530">
        <w:rPr>
          <w:rFonts w:ascii="Garamond" w:hAnsi="Garamond"/>
          <w:color w:val="000000"/>
          <w:lang w:val="en-US"/>
        </w:rPr>
        <w:t>wait for it</w:t>
      </w:r>
      <w:r w:rsidR="002D60EF">
        <w:rPr>
          <w:rFonts w:ascii="Garamond" w:hAnsi="Garamond"/>
          <w:color w:val="000000"/>
          <w:lang w:val="en-US"/>
        </w:rPr>
        <w:t>—</w:t>
      </w:r>
      <w:r w:rsidR="00AC1C62" w:rsidRPr="004130CC">
        <w:rPr>
          <w:rFonts w:ascii="Garamond" w:hAnsi="Garamond"/>
          <w:i/>
          <w:iCs/>
          <w:color w:val="000000"/>
          <w:lang w:val="en-US"/>
        </w:rPr>
        <w:t>lovers</w:t>
      </w:r>
      <w:r w:rsidR="002455F7" w:rsidRPr="00495530">
        <w:rPr>
          <w:rFonts w:ascii="Garamond" w:hAnsi="Garamond"/>
          <w:color w:val="000000"/>
          <w:lang w:val="en-US"/>
        </w:rPr>
        <w:t>.</w:t>
      </w:r>
      <w:r w:rsidR="00465484" w:rsidRPr="00495530">
        <w:rPr>
          <w:rFonts w:ascii="Garamond" w:hAnsi="Garamond"/>
          <w:color w:val="000000"/>
          <w:lang w:val="en-US"/>
        </w:rPr>
        <w:t xml:space="preserve"> </w:t>
      </w:r>
      <w:r w:rsidR="00927910" w:rsidRPr="00495530">
        <w:rPr>
          <w:rFonts w:ascii="Garamond" w:hAnsi="Garamond"/>
          <w:color w:val="000000"/>
          <w:lang w:val="en-US"/>
        </w:rPr>
        <w:t xml:space="preserve">The narrator muses: </w:t>
      </w:r>
      <w:r w:rsidR="000E4C1D" w:rsidRPr="00495530">
        <w:rPr>
          <w:rFonts w:ascii="Garamond" w:hAnsi="Garamond"/>
          <w:color w:val="000000"/>
          <w:lang w:val="en-US"/>
        </w:rPr>
        <w:t>“faces like this one remind me abstractly of a face I once loved, a face of a man I was maybe not loved by in return, but with whom I at least had a beautiful daughter before he disappeared” (83)</w:t>
      </w:r>
      <w:r w:rsidR="00C92FFA" w:rsidRPr="004130CC">
        <w:rPr>
          <w:rFonts w:ascii="Garamond" w:hAnsi="Garamond"/>
          <w:color w:val="000000"/>
          <w:lang w:val="en-US"/>
        </w:rPr>
        <w:t xml:space="preserve">, but also </w:t>
      </w:r>
      <w:r w:rsidR="00E73924" w:rsidRPr="004130CC">
        <w:rPr>
          <w:rFonts w:ascii="Garamond" w:hAnsi="Garamond"/>
          <w:color w:val="000000"/>
          <w:lang w:val="en-US"/>
        </w:rPr>
        <w:t>“future men whom I could love and might be loved by but won’t have enough lives to try” (84)</w:t>
      </w:r>
      <w:r w:rsidR="00954841" w:rsidRPr="004130CC">
        <w:rPr>
          <w:rFonts w:ascii="Garamond" w:hAnsi="Garamond"/>
          <w:color w:val="000000"/>
          <w:lang w:val="en-US"/>
        </w:rPr>
        <w:t>.</w:t>
      </w:r>
      <w:r w:rsidR="008F080B" w:rsidRPr="004130CC">
        <w:rPr>
          <w:rFonts w:ascii="Garamond" w:hAnsi="Garamond"/>
          <w:color w:val="000000"/>
          <w:lang w:val="en-US"/>
        </w:rPr>
        <w:t xml:space="preserve"> </w:t>
      </w:r>
      <w:r w:rsidR="00C75F91" w:rsidRPr="004130CC">
        <w:rPr>
          <w:rFonts w:ascii="Garamond" w:hAnsi="Garamond"/>
          <w:color w:val="000000"/>
          <w:lang w:val="en-US"/>
        </w:rPr>
        <w:t>T</w:t>
      </w:r>
      <w:r w:rsidR="00FA4419" w:rsidRPr="004130CC">
        <w:rPr>
          <w:rFonts w:ascii="Garamond" w:hAnsi="Garamond"/>
          <w:color w:val="000000"/>
          <w:lang w:val="en-US"/>
        </w:rPr>
        <w:t>aking up the tenor of the intimacy of knowing something closely, t</w:t>
      </w:r>
      <w:r w:rsidR="00C75F91" w:rsidRPr="004130CC">
        <w:rPr>
          <w:rFonts w:ascii="Garamond" w:hAnsi="Garamond"/>
          <w:color w:val="000000"/>
          <w:lang w:val="en-US"/>
        </w:rPr>
        <w:t xml:space="preserve">he book-club members </w:t>
      </w:r>
      <w:r w:rsidR="00A91F3E" w:rsidRPr="004130CC">
        <w:rPr>
          <w:rFonts w:ascii="Garamond" w:hAnsi="Garamond"/>
          <w:color w:val="000000"/>
          <w:lang w:val="en-US"/>
        </w:rPr>
        <w:t>speak of the volume with certainty:</w:t>
      </w:r>
    </w:p>
    <w:p w14:paraId="0134772E" w14:textId="0DD536D6" w:rsidR="00120D18" w:rsidRPr="004130CC" w:rsidRDefault="00120D18" w:rsidP="00120D18">
      <w:pPr>
        <w:snapToGrid w:val="0"/>
        <w:spacing w:after="200" w:line="360" w:lineRule="auto"/>
        <w:ind w:left="720" w:firstLine="273"/>
        <w:rPr>
          <w:rFonts w:ascii="Garamond" w:hAnsi="Garamond"/>
          <w:color w:val="000000"/>
          <w:lang w:val="en-US"/>
        </w:rPr>
      </w:pPr>
      <w:r w:rsidRPr="004130CC">
        <w:rPr>
          <w:rFonts w:ascii="Garamond" w:hAnsi="Garamond"/>
          <w:color w:val="000000"/>
          <w:lang w:val="en-US"/>
        </w:rPr>
        <w:t>Despite the quotidian repetition, says one book club member, with an air of professorial authority, the author is able to hinge on value of the real.</w:t>
      </w:r>
    </w:p>
    <w:p w14:paraId="67555D0D" w14:textId="0ADCA244" w:rsidR="00120D18" w:rsidRPr="004130CC" w:rsidRDefault="00120D18" w:rsidP="00120D18">
      <w:pPr>
        <w:snapToGrid w:val="0"/>
        <w:spacing w:after="200" w:line="360" w:lineRule="auto"/>
        <w:ind w:left="720" w:firstLine="273"/>
        <w:rPr>
          <w:rFonts w:ascii="Garamond" w:hAnsi="Garamond"/>
          <w:color w:val="000000"/>
          <w:lang w:val="en-US"/>
        </w:rPr>
      </w:pPr>
      <w:r w:rsidRPr="004130CC">
        <w:rPr>
          <w:rFonts w:ascii="Garamond" w:hAnsi="Garamond"/>
          <w:color w:val="000000"/>
          <w:lang w:val="en-US"/>
        </w:rPr>
        <w:t>Yes, says another book-club attendee, like in the marriage scene.</w:t>
      </w:r>
    </w:p>
    <w:p w14:paraId="4D49C8F8" w14:textId="55323A19" w:rsidR="00120D18" w:rsidRPr="004130CC" w:rsidRDefault="00120D18" w:rsidP="00120D18">
      <w:pPr>
        <w:snapToGrid w:val="0"/>
        <w:spacing w:after="200" w:line="360" w:lineRule="auto"/>
        <w:ind w:left="720" w:firstLine="273"/>
        <w:rPr>
          <w:rFonts w:ascii="Garamond" w:hAnsi="Garamond"/>
          <w:color w:val="000000"/>
          <w:lang w:val="en-US"/>
        </w:rPr>
      </w:pPr>
      <w:r w:rsidRPr="004130CC">
        <w:rPr>
          <w:rFonts w:ascii="Garamond" w:hAnsi="Garamond"/>
          <w:color w:val="000000"/>
          <w:lang w:val="en-US"/>
        </w:rPr>
        <w:t>I agree, says a young woman. It’s about carving out everyday detail and finding the kernel of the real in the very heart of boredom</w:t>
      </w:r>
      <w:r w:rsidR="00113C51">
        <w:rPr>
          <w:rFonts w:ascii="Garamond" w:hAnsi="Garamond"/>
          <w:color w:val="000000"/>
          <w:lang w:val="en-US"/>
        </w:rPr>
        <w:t>…</w:t>
      </w:r>
    </w:p>
    <w:p w14:paraId="303E3AF3" w14:textId="77777777" w:rsidR="00B72458" w:rsidRPr="004130CC" w:rsidRDefault="00120D18" w:rsidP="00B72458">
      <w:pPr>
        <w:snapToGrid w:val="0"/>
        <w:spacing w:after="200" w:line="360" w:lineRule="auto"/>
        <w:ind w:left="720" w:firstLine="273"/>
        <w:rPr>
          <w:rFonts w:ascii="Garamond" w:hAnsi="Garamond"/>
          <w:color w:val="000000"/>
          <w:lang w:val="en-US"/>
        </w:rPr>
      </w:pPr>
      <w:r w:rsidRPr="004130CC">
        <w:rPr>
          <w:rFonts w:ascii="Garamond" w:hAnsi="Garamond"/>
          <w:color w:val="000000"/>
          <w:lang w:val="en-US"/>
        </w:rPr>
        <w:t xml:space="preserve">I think it’s more about the impossibility of fiction in the age of nonfiction, says a soft-spoken woman whose contribution passes unacknowledged. </w:t>
      </w:r>
    </w:p>
    <w:p w14:paraId="37D95FA1" w14:textId="77777777" w:rsidR="00A73227" w:rsidRPr="004130CC" w:rsidRDefault="00B72458" w:rsidP="00A73227">
      <w:pPr>
        <w:snapToGrid w:val="0"/>
        <w:spacing w:after="200" w:line="360" w:lineRule="auto"/>
        <w:ind w:left="720" w:firstLine="273"/>
        <w:rPr>
          <w:rFonts w:ascii="Garamond" w:hAnsi="Garamond"/>
          <w:color w:val="000000"/>
          <w:lang w:val="en-US"/>
        </w:rPr>
      </w:pPr>
      <w:r w:rsidRPr="004130CC">
        <w:rPr>
          <w:rFonts w:ascii="Garamond" w:hAnsi="Garamond"/>
          <w:color w:val="000000"/>
          <w:lang w:val="en-US"/>
        </w:rPr>
        <w:t xml:space="preserve">More than a book club, this sounds like a graduate seminar. I understand nothing of what they say. I take a book randomly from the shelf, Kafka’s </w:t>
      </w:r>
      <w:r w:rsidRPr="004130CC">
        <w:rPr>
          <w:rFonts w:ascii="Garamond" w:hAnsi="Garamond"/>
          <w:i/>
          <w:iCs/>
          <w:color w:val="000000"/>
          <w:lang w:val="en-US"/>
        </w:rPr>
        <w:t>Diaries</w:t>
      </w:r>
      <w:r w:rsidRPr="004130CC">
        <w:rPr>
          <w:rFonts w:ascii="Garamond" w:hAnsi="Garamond"/>
          <w:color w:val="000000"/>
          <w:lang w:val="en-US"/>
        </w:rPr>
        <w:t>. I open it and read: “October 18, 1917. Fear of night. Fear of night.” I think, instantly, I should buy this book, today. Now an older man speaks to the group, sounding as though he’s about to offer the conclusive exegesis</w:t>
      </w:r>
      <w:r w:rsidR="00A73227" w:rsidRPr="004130CC">
        <w:rPr>
          <w:rFonts w:ascii="Garamond" w:hAnsi="Garamond"/>
          <w:color w:val="000000"/>
          <w:lang w:val="en-US"/>
        </w:rPr>
        <w:t>:</w:t>
      </w:r>
    </w:p>
    <w:p w14:paraId="708C51EC" w14:textId="74B736C0" w:rsidR="00120D18" w:rsidRPr="004130CC" w:rsidRDefault="00A73227" w:rsidP="00A73227">
      <w:pPr>
        <w:snapToGrid w:val="0"/>
        <w:spacing w:after="200" w:line="360" w:lineRule="auto"/>
        <w:ind w:left="720" w:firstLine="273"/>
        <w:rPr>
          <w:rFonts w:ascii="Garamond" w:hAnsi="Garamond"/>
          <w:color w:val="000000"/>
          <w:lang w:val="en-US"/>
        </w:rPr>
      </w:pPr>
      <w:r w:rsidRPr="004130CC">
        <w:rPr>
          <w:rFonts w:ascii="Garamond" w:hAnsi="Garamond"/>
          <w:color w:val="000000"/>
          <w:lang w:val="en-US"/>
        </w:rPr>
        <w:lastRenderedPageBreak/>
        <w:t>The book presents truth-telling as a commodity, and it questions the exchange value of truth presented as fiction, and conversely the added value of fiction when it’s rooted in truth</w:t>
      </w:r>
      <w:r w:rsidR="00CF64BC" w:rsidRPr="004130CC">
        <w:rPr>
          <w:rFonts w:ascii="Garamond" w:hAnsi="Garamond"/>
          <w:color w:val="000000"/>
          <w:lang w:val="en-US"/>
        </w:rPr>
        <w:t xml:space="preserve">. </w:t>
      </w:r>
      <w:r w:rsidR="00120D18" w:rsidRPr="004130CC">
        <w:rPr>
          <w:rFonts w:ascii="Garamond" w:hAnsi="Garamond"/>
          <w:color w:val="000000"/>
          <w:lang w:val="en-US"/>
        </w:rPr>
        <w:t>(84)</w:t>
      </w:r>
    </w:p>
    <w:p w14:paraId="77A99339" w14:textId="5993B648" w:rsidR="007F4597" w:rsidRPr="004130CC" w:rsidRDefault="001F6A78" w:rsidP="006D0F3E">
      <w:pPr>
        <w:snapToGrid w:val="0"/>
        <w:spacing w:after="200" w:line="360" w:lineRule="auto"/>
        <w:rPr>
          <w:rFonts w:ascii="Garamond" w:hAnsi="Garamond"/>
          <w:color w:val="000000"/>
          <w:lang w:val="en-US"/>
        </w:rPr>
      </w:pPr>
      <w:r w:rsidRPr="004130CC">
        <w:rPr>
          <w:rFonts w:ascii="Garamond" w:hAnsi="Garamond"/>
          <w:color w:val="000000"/>
          <w:lang w:val="en-US"/>
        </w:rPr>
        <w:t>Only</w:t>
      </w:r>
      <w:r w:rsidR="00112261" w:rsidRPr="004130CC">
        <w:rPr>
          <w:rFonts w:ascii="Garamond" w:hAnsi="Garamond"/>
          <w:color w:val="000000"/>
          <w:lang w:val="en-US"/>
        </w:rPr>
        <w:t xml:space="preserve"> the </w:t>
      </w:r>
      <w:r w:rsidR="009E7FED" w:rsidRPr="004130CC">
        <w:rPr>
          <w:rFonts w:ascii="Garamond" w:hAnsi="Garamond"/>
          <w:color w:val="000000"/>
          <w:lang w:val="en-US"/>
        </w:rPr>
        <w:t>softly spoken</w:t>
      </w:r>
      <w:r w:rsidR="00112261" w:rsidRPr="004130CC">
        <w:rPr>
          <w:rFonts w:ascii="Garamond" w:hAnsi="Garamond"/>
          <w:color w:val="000000"/>
          <w:lang w:val="en-US"/>
        </w:rPr>
        <w:t xml:space="preserve"> woman’s quiet </w:t>
      </w:r>
      <w:r w:rsidR="008756FB" w:rsidRPr="004130CC">
        <w:rPr>
          <w:rFonts w:ascii="Garamond" w:hAnsi="Garamond"/>
          <w:color w:val="000000"/>
          <w:lang w:val="en-US"/>
        </w:rPr>
        <w:t>positing lacks the certainty of the ‘professorial’ air</w:t>
      </w:r>
      <w:r w:rsidR="00127F82" w:rsidRPr="004130CC">
        <w:rPr>
          <w:rFonts w:ascii="Garamond" w:hAnsi="Garamond"/>
          <w:color w:val="000000"/>
          <w:lang w:val="en-US"/>
        </w:rPr>
        <w:t xml:space="preserve"> that </w:t>
      </w:r>
      <w:r w:rsidR="001C61EF" w:rsidRPr="004130CC">
        <w:rPr>
          <w:rFonts w:ascii="Garamond" w:hAnsi="Garamond"/>
          <w:color w:val="000000"/>
          <w:lang w:val="en-US"/>
        </w:rPr>
        <w:t>characterizes</w:t>
      </w:r>
      <w:r w:rsidR="00127F82" w:rsidRPr="004130CC">
        <w:rPr>
          <w:rFonts w:ascii="Garamond" w:hAnsi="Garamond"/>
          <w:color w:val="000000"/>
          <w:lang w:val="en-US"/>
        </w:rPr>
        <w:t xml:space="preserve"> the others’ institutionally inflected readings; hers is</w:t>
      </w:r>
      <w:r w:rsidR="00932E4A" w:rsidRPr="004130CC">
        <w:rPr>
          <w:rFonts w:ascii="Garamond" w:hAnsi="Garamond"/>
          <w:color w:val="000000"/>
          <w:lang w:val="en-US"/>
        </w:rPr>
        <w:t xml:space="preserve"> a quieter, subtler recognition of a reader’s inability to truly account for </w:t>
      </w:r>
      <w:r w:rsidR="00921954" w:rsidRPr="004130CC">
        <w:rPr>
          <w:rFonts w:ascii="Garamond" w:hAnsi="Garamond"/>
          <w:color w:val="000000"/>
          <w:lang w:val="en-US"/>
        </w:rPr>
        <w:t xml:space="preserve">what </w:t>
      </w:r>
      <w:r w:rsidR="00932E4A" w:rsidRPr="004130CC">
        <w:rPr>
          <w:rFonts w:ascii="Garamond" w:hAnsi="Garamond"/>
          <w:color w:val="000000"/>
          <w:lang w:val="en-US"/>
        </w:rPr>
        <w:t>a text</w:t>
      </w:r>
      <w:r w:rsidR="00921954" w:rsidRPr="004130CC">
        <w:rPr>
          <w:rFonts w:ascii="Garamond" w:hAnsi="Garamond"/>
          <w:color w:val="000000"/>
          <w:lang w:val="en-US"/>
        </w:rPr>
        <w:t xml:space="preserve"> is</w:t>
      </w:r>
      <w:r w:rsidR="00932E4A" w:rsidRPr="004130CC">
        <w:rPr>
          <w:rFonts w:ascii="Garamond" w:hAnsi="Garamond"/>
          <w:color w:val="000000"/>
          <w:lang w:val="en-US"/>
        </w:rPr>
        <w:t xml:space="preserve"> about. </w:t>
      </w:r>
      <w:r w:rsidR="008E664D" w:rsidRPr="004130CC">
        <w:rPr>
          <w:rFonts w:ascii="Garamond" w:hAnsi="Garamond"/>
          <w:color w:val="000000"/>
          <w:lang w:val="en-US"/>
        </w:rPr>
        <w:t>This</w:t>
      </w:r>
      <w:r w:rsidR="006F6582" w:rsidRPr="004130CC">
        <w:rPr>
          <w:rFonts w:ascii="Garamond" w:hAnsi="Garamond"/>
          <w:color w:val="000000"/>
          <w:lang w:val="en-US"/>
        </w:rPr>
        <w:t xml:space="preserve"> style of </w:t>
      </w:r>
      <w:r w:rsidR="008E664D" w:rsidRPr="004130CC">
        <w:rPr>
          <w:rFonts w:ascii="Garamond" w:hAnsi="Garamond"/>
          <w:color w:val="000000"/>
          <w:lang w:val="en-US"/>
        </w:rPr>
        <w:t>interpretation is positioned clearly as one we are meant to identify with</w:t>
      </w:r>
      <w:r w:rsidR="00C8259B" w:rsidRPr="004130CC">
        <w:rPr>
          <w:rFonts w:ascii="Garamond" w:hAnsi="Garamond"/>
          <w:color w:val="000000"/>
          <w:lang w:val="en-US"/>
        </w:rPr>
        <w:t xml:space="preserve"> the narrator</w:t>
      </w:r>
      <w:r w:rsidR="008E664D" w:rsidRPr="004130CC">
        <w:rPr>
          <w:rFonts w:ascii="Garamond" w:hAnsi="Garamond"/>
          <w:color w:val="000000"/>
          <w:lang w:val="en-US"/>
        </w:rPr>
        <w:t xml:space="preserve">, </w:t>
      </w:r>
      <w:r w:rsidR="0011307F" w:rsidRPr="004130CC">
        <w:rPr>
          <w:rFonts w:ascii="Garamond" w:hAnsi="Garamond"/>
          <w:color w:val="000000"/>
          <w:lang w:val="en-US"/>
        </w:rPr>
        <w:t xml:space="preserve">perhaps because the narrator’s ‘contributions’ </w:t>
      </w:r>
      <w:r w:rsidR="00127F82" w:rsidRPr="004130CC">
        <w:rPr>
          <w:rFonts w:ascii="Garamond" w:hAnsi="Garamond"/>
          <w:color w:val="000000"/>
          <w:lang w:val="en-US"/>
        </w:rPr>
        <w:t>also</w:t>
      </w:r>
      <w:r w:rsidR="0011307F" w:rsidRPr="004130CC">
        <w:rPr>
          <w:rFonts w:ascii="Garamond" w:hAnsi="Garamond"/>
          <w:color w:val="000000"/>
          <w:lang w:val="en-US"/>
        </w:rPr>
        <w:t xml:space="preserve"> ‘pass unacknowledged’</w:t>
      </w:r>
      <w:r w:rsidR="0020620D" w:rsidRPr="004130CC">
        <w:rPr>
          <w:rFonts w:ascii="Garamond" w:hAnsi="Garamond"/>
          <w:color w:val="000000"/>
          <w:lang w:val="en-US"/>
        </w:rPr>
        <w:t xml:space="preserve"> </w:t>
      </w:r>
      <w:r w:rsidR="00127F82" w:rsidRPr="004130CC">
        <w:rPr>
          <w:rFonts w:ascii="Garamond" w:hAnsi="Garamond"/>
          <w:color w:val="000000"/>
          <w:lang w:val="en-US"/>
        </w:rPr>
        <w:t>within her family’s circle of reading</w:t>
      </w:r>
      <w:r w:rsidR="0020620D" w:rsidRPr="004130CC">
        <w:rPr>
          <w:rFonts w:ascii="Garamond" w:hAnsi="Garamond"/>
          <w:color w:val="000000"/>
          <w:lang w:val="en-US"/>
        </w:rPr>
        <w:t xml:space="preserve">, and her </w:t>
      </w:r>
      <w:r w:rsidR="00274354" w:rsidRPr="004130CC">
        <w:rPr>
          <w:rFonts w:ascii="Garamond" w:hAnsi="Garamond"/>
          <w:color w:val="000000"/>
          <w:lang w:val="en-US"/>
        </w:rPr>
        <w:t>style of reading, couch</w:t>
      </w:r>
      <w:r w:rsidR="0055511A" w:rsidRPr="004130CC">
        <w:rPr>
          <w:rFonts w:ascii="Garamond" w:hAnsi="Garamond"/>
          <w:color w:val="000000"/>
          <w:lang w:val="en-US"/>
        </w:rPr>
        <w:t>ed</w:t>
      </w:r>
      <w:r w:rsidR="00274354" w:rsidRPr="004130CC">
        <w:rPr>
          <w:rFonts w:ascii="Garamond" w:hAnsi="Garamond"/>
          <w:color w:val="000000"/>
          <w:lang w:val="en-US"/>
        </w:rPr>
        <w:t xml:space="preserve"> within her own subjectivity (‘I think’)</w:t>
      </w:r>
      <w:r w:rsidR="0055511A" w:rsidRPr="004130CC">
        <w:rPr>
          <w:rFonts w:ascii="Garamond" w:hAnsi="Garamond"/>
          <w:color w:val="000000"/>
          <w:lang w:val="en-US"/>
        </w:rPr>
        <w:t xml:space="preserve">, is directly opposed to the kind of male </w:t>
      </w:r>
      <w:r w:rsidR="00B72458" w:rsidRPr="004130CC">
        <w:rPr>
          <w:rFonts w:ascii="Garamond" w:hAnsi="Garamond"/>
          <w:color w:val="000000"/>
          <w:lang w:val="en-US"/>
        </w:rPr>
        <w:t>‘</w:t>
      </w:r>
      <w:r w:rsidR="0055511A" w:rsidRPr="004130CC">
        <w:rPr>
          <w:rFonts w:ascii="Garamond" w:hAnsi="Garamond"/>
          <w:color w:val="000000"/>
          <w:lang w:val="en-US"/>
        </w:rPr>
        <w:t>exclusive exegesis</w:t>
      </w:r>
      <w:r w:rsidR="00B72458" w:rsidRPr="004130CC">
        <w:rPr>
          <w:rFonts w:ascii="Garamond" w:hAnsi="Garamond"/>
          <w:color w:val="000000"/>
          <w:lang w:val="en-US"/>
        </w:rPr>
        <w:t>’</w:t>
      </w:r>
      <w:r w:rsidR="0055511A" w:rsidRPr="004130CC">
        <w:rPr>
          <w:rFonts w:ascii="Garamond" w:hAnsi="Garamond"/>
          <w:color w:val="000000"/>
          <w:lang w:val="en-US"/>
        </w:rPr>
        <w:t xml:space="preserve"> she identifies in her husband</w:t>
      </w:r>
      <w:r w:rsidR="003C226D" w:rsidRPr="004130CC">
        <w:rPr>
          <w:rFonts w:ascii="Garamond" w:hAnsi="Garamond"/>
          <w:color w:val="000000"/>
          <w:lang w:val="en-US"/>
        </w:rPr>
        <w:t>. B</w:t>
      </w:r>
      <w:r w:rsidR="00C747EF" w:rsidRPr="004130CC">
        <w:rPr>
          <w:rFonts w:ascii="Garamond" w:hAnsi="Garamond"/>
          <w:color w:val="000000"/>
          <w:lang w:val="en-US"/>
        </w:rPr>
        <w:t xml:space="preserve">ecause we identify her with the narrator, </w:t>
      </w:r>
      <w:r w:rsidR="008F4ECD" w:rsidRPr="004130CC">
        <w:rPr>
          <w:rFonts w:ascii="Garamond" w:hAnsi="Garamond"/>
          <w:color w:val="000000"/>
          <w:lang w:val="en-US"/>
        </w:rPr>
        <w:t xml:space="preserve">too, </w:t>
      </w:r>
      <w:r w:rsidR="00A406A6" w:rsidRPr="004130CC">
        <w:rPr>
          <w:rFonts w:ascii="Garamond" w:hAnsi="Garamond"/>
          <w:color w:val="000000"/>
          <w:lang w:val="en-US"/>
        </w:rPr>
        <w:t xml:space="preserve">this moment of meta-reading encourages us to loop our attention back </w:t>
      </w:r>
      <w:r w:rsidR="00CC4782" w:rsidRPr="004130CC">
        <w:rPr>
          <w:rFonts w:ascii="Garamond" w:hAnsi="Garamond"/>
          <w:color w:val="000000"/>
          <w:lang w:val="en-US"/>
        </w:rPr>
        <w:t>to the novel</w:t>
      </w:r>
      <w:r w:rsidR="00B10629" w:rsidRPr="004130CC">
        <w:rPr>
          <w:rFonts w:ascii="Garamond" w:hAnsi="Garamond"/>
          <w:color w:val="000000"/>
          <w:lang w:val="en-US"/>
        </w:rPr>
        <w:t>’s examination of literature</w:t>
      </w:r>
      <w:r w:rsidR="002004A6" w:rsidRPr="004130CC">
        <w:rPr>
          <w:rFonts w:ascii="Garamond" w:hAnsi="Garamond"/>
          <w:color w:val="000000"/>
          <w:lang w:val="en-US"/>
        </w:rPr>
        <w:t>’s impossibilities</w:t>
      </w:r>
      <w:r w:rsidR="00CC4782" w:rsidRPr="004130CC">
        <w:rPr>
          <w:rFonts w:ascii="Garamond" w:hAnsi="Garamond"/>
          <w:color w:val="000000"/>
          <w:lang w:val="en-US"/>
        </w:rPr>
        <w:t>.</w:t>
      </w:r>
      <w:r w:rsidR="008E664D" w:rsidRPr="004130CC">
        <w:rPr>
          <w:rFonts w:ascii="Garamond" w:hAnsi="Garamond"/>
          <w:color w:val="000000"/>
          <w:lang w:val="en-US"/>
        </w:rPr>
        <w:t xml:space="preserve"> </w:t>
      </w:r>
      <w:r w:rsidR="00760A41" w:rsidRPr="004130CC">
        <w:rPr>
          <w:rFonts w:ascii="Garamond" w:hAnsi="Garamond"/>
          <w:color w:val="000000"/>
          <w:lang w:val="en-US"/>
        </w:rPr>
        <w:t>While t</w:t>
      </w:r>
      <w:r w:rsidR="004C68A7" w:rsidRPr="004130CC">
        <w:rPr>
          <w:rFonts w:ascii="Garamond" w:hAnsi="Garamond"/>
          <w:color w:val="000000"/>
          <w:lang w:val="en-US"/>
        </w:rPr>
        <w:t>he face of the author of course directs us away from Luiselli herself—</w:t>
      </w:r>
      <w:r w:rsidR="00010C1A" w:rsidRPr="004130CC">
        <w:rPr>
          <w:rFonts w:ascii="Garamond" w:hAnsi="Garamond"/>
          <w:color w:val="000000"/>
          <w:lang w:val="en-US"/>
        </w:rPr>
        <w:t>splitting</w:t>
      </w:r>
      <w:r w:rsidR="004C68A7" w:rsidRPr="004130CC">
        <w:rPr>
          <w:rFonts w:ascii="Garamond" w:hAnsi="Garamond"/>
          <w:color w:val="000000"/>
          <w:lang w:val="en-US"/>
        </w:rPr>
        <w:t xml:space="preserve"> herself into two figures in the </w:t>
      </w:r>
      <w:r w:rsidR="00224C5D" w:rsidRPr="004130CC">
        <w:rPr>
          <w:rFonts w:ascii="Garamond" w:hAnsi="Garamond"/>
          <w:color w:val="000000"/>
          <w:lang w:val="en-US"/>
        </w:rPr>
        <w:t xml:space="preserve">same novel as Lerner would is simply not </w:t>
      </w:r>
      <w:r w:rsidR="007A1602" w:rsidRPr="004130CC">
        <w:rPr>
          <w:rFonts w:ascii="Garamond" w:hAnsi="Garamond"/>
          <w:color w:val="000000"/>
          <w:lang w:val="en-US"/>
        </w:rPr>
        <w:t>her style</w:t>
      </w:r>
      <w:r w:rsidR="004C68A7" w:rsidRPr="004130CC">
        <w:rPr>
          <w:rFonts w:ascii="Garamond" w:hAnsi="Garamond"/>
          <w:color w:val="000000"/>
          <w:lang w:val="en-US"/>
        </w:rPr>
        <w:t>—</w:t>
      </w:r>
      <w:r w:rsidR="004A17A6" w:rsidRPr="004130CC">
        <w:rPr>
          <w:rFonts w:ascii="Garamond" w:hAnsi="Garamond"/>
          <w:i/>
          <w:iCs/>
          <w:color w:val="000000"/>
          <w:lang w:val="en-US"/>
        </w:rPr>
        <w:t>Lost Children Archive</w:t>
      </w:r>
      <w:r w:rsidR="005A5733" w:rsidRPr="004130CC">
        <w:rPr>
          <w:rFonts w:ascii="Garamond" w:hAnsi="Garamond"/>
          <w:color w:val="000000"/>
          <w:lang w:val="en-US"/>
        </w:rPr>
        <w:t>, too,</w:t>
      </w:r>
      <w:r w:rsidR="004A17A6" w:rsidRPr="004130CC">
        <w:rPr>
          <w:rFonts w:ascii="Garamond" w:hAnsi="Garamond"/>
          <w:color w:val="000000"/>
          <w:lang w:val="en-US"/>
        </w:rPr>
        <w:t xml:space="preserve"> </w:t>
      </w:r>
      <w:r w:rsidR="00C30C6A" w:rsidRPr="004130CC">
        <w:rPr>
          <w:rFonts w:ascii="Garamond" w:hAnsi="Garamond"/>
          <w:color w:val="000000"/>
          <w:lang w:val="en-US"/>
        </w:rPr>
        <w:t xml:space="preserve">positions </w:t>
      </w:r>
      <w:r w:rsidR="004A17A6" w:rsidRPr="004130CC">
        <w:rPr>
          <w:rFonts w:ascii="Garamond" w:hAnsi="Garamond"/>
          <w:color w:val="000000"/>
          <w:lang w:val="en-US"/>
        </w:rPr>
        <w:t>fiction</w:t>
      </w:r>
      <w:r w:rsidR="00C14165" w:rsidRPr="004130CC">
        <w:rPr>
          <w:rFonts w:ascii="Garamond" w:hAnsi="Garamond"/>
          <w:color w:val="000000"/>
          <w:lang w:val="en-US"/>
        </w:rPr>
        <w:t xml:space="preserve"> against </w:t>
      </w:r>
      <w:r w:rsidR="0083558F" w:rsidRPr="004130CC">
        <w:rPr>
          <w:rFonts w:ascii="Garamond" w:hAnsi="Garamond"/>
          <w:color w:val="000000"/>
          <w:lang w:val="en-US"/>
        </w:rPr>
        <w:t>news</w:t>
      </w:r>
      <w:r w:rsidR="00C14165" w:rsidRPr="004130CC">
        <w:rPr>
          <w:rFonts w:ascii="Garamond" w:hAnsi="Garamond"/>
          <w:color w:val="000000"/>
          <w:lang w:val="en-US"/>
        </w:rPr>
        <w:t xml:space="preserve"> reports on the radio</w:t>
      </w:r>
      <w:r w:rsidR="0083558F" w:rsidRPr="004130CC">
        <w:rPr>
          <w:rFonts w:ascii="Garamond" w:hAnsi="Garamond"/>
          <w:color w:val="000000"/>
          <w:lang w:val="en-US"/>
        </w:rPr>
        <w:t>, against the deportation of child refugees</w:t>
      </w:r>
      <w:r w:rsidR="00CF2062" w:rsidRPr="004130CC">
        <w:rPr>
          <w:rFonts w:ascii="Garamond" w:hAnsi="Garamond"/>
          <w:color w:val="000000"/>
          <w:lang w:val="en-US"/>
        </w:rPr>
        <w:t>. T</w:t>
      </w:r>
      <w:r w:rsidR="004A17A6" w:rsidRPr="004130CC">
        <w:rPr>
          <w:rFonts w:ascii="Garamond" w:hAnsi="Garamond"/>
          <w:color w:val="000000"/>
          <w:lang w:val="en-US"/>
        </w:rPr>
        <w:t xml:space="preserve">he narrator turns to </w:t>
      </w:r>
      <w:r w:rsidR="00486D9D" w:rsidRPr="004130CC">
        <w:rPr>
          <w:rFonts w:ascii="Garamond" w:hAnsi="Garamond"/>
          <w:color w:val="000000"/>
          <w:lang w:val="en-US"/>
        </w:rPr>
        <w:t xml:space="preserve">non-fiction, to </w:t>
      </w:r>
      <w:r w:rsidR="004A17A6" w:rsidRPr="004130CC">
        <w:rPr>
          <w:rFonts w:ascii="Garamond" w:hAnsi="Garamond"/>
          <w:color w:val="000000"/>
          <w:lang w:val="en-US"/>
        </w:rPr>
        <w:t>diaries</w:t>
      </w:r>
      <w:r w:rsidR="003A53D5" w:rsidRPr="004130CC">
        <w:rPr>
          <w:rFonts w:ascii="Garamond" w:hAnsi="Garamond"/>
          <w:color w:val="000000"/>
          <w:lang w:val="en-US"/>
        </w:rPr>
        <w:t>—</w:t>
      </w:r>
      <w:r w:rsidR="008A0415" w:rsidRPr="004130CC">
        <w:rPr>
          <w:rFonts w:ascii="Garamond" w:hAnsi="Garamond"/>
          <w:color w:val="000000"/>
          <w:lang w:val="en-US"/>
        </w:rPr>
        <w:t>Sontag’s and here in the bookstore, Kafka’s</w:t>
      </w:r>
      <w:r w:rsidR="003A53D5" w:rsidRPr="004130CC">
        <w:rPr>
          <w:rFonts w:ascii="Garamond" w:hAnsi="Garamond"/>
          <w:color w:val="000000"/>
          <w:lang w:val="en-US"/>
        </w:rPr>
        <w:t>—</w:t>
      </w:r>
      <w:r w:rsidR="00CF2062" w:rsidRPr="004130CC">
        <w:rPr>
          <w:rFonts w:ascii="Garamond" w:hAnsi="Garamond"/>
          <w:color w:val="000000"/>
          <w:lang w:val="en-US"/>
        </w:rPr>
        <w:t>to construct a language for living a life full of doubt</w:t>
      </w:r>
      <w:r w:rsidR="009B236E" w:rsidRPr="004130CC">
        <w:rPr>
          <w:rFonts w:ascii="Garamond" w:hAnsi="Garamond"/>
          <w:color w:val="000000"/>
          <w:lang w:val="en-US"/>
        </w:rPr>
        <w:t xml:space="preserve"> and </w:t>
      </w:r>
      <w:r w:rsidR="00CF2062" w:rsidRPr="004130CC">
        <w:rPr>
          <w:rFonts w:ascii="Garamond" w:hAnsi="Garamond"/>
          <w:color w:val="000000"/>
          <w:lang w:val="en-US"/>
        </w:rPr>
        <w:t>suffering</w:t>
      </w:r>
      <w:r w:rsidR="00C6631B" w:rsidRPr="004130CC">
        <w:rPr>
          <w:rFonts w:ascii="Garamond" w:hAnsi="Garamond"/>
          <w:color w:val="000000"/>
          <w:lang w:val="en-US"/>
        </w:rPr>
        <w:t>.</w:t>
      </w:r>
      <w:r w:rsidR="007358D0" w:rsidRPr="004130CC">
        <w:rPr>
          <w:rFonts w:ascii="Garamond" w:hAnsi="Garamond"/>
          <w:color w:val="000000"/>
          <w:lang w:val="en-US"/>
        </w:rPr>
        <w:t xml:space="preserve"> </w:t>
      </w:r>
      <w:r w:rsidR="0026009C" w:rsidRPr="004130CC">
        <w:rPr>
          <w:rFonts w:ascii="Garamond" w:hAnsi="Garamond"/>
          <w:color w:val="000000"/>
          <w:lang w:val="en-US"/>
        </w:rPr>
        <w:t xml:space="preserve">And yet, the novel also resists the idea that fiction must be </w:t>
      </w:r>
      <w:r w:rsidR="007C1654" w:rsidRPr="004130CC">
        <w:rPr>
          <w:rFonts w:ascii="Garamond" w:hAnsi="Garamond"/>
          <w:color w:val="000000"/>
          <w:lang w:val="en-US"/>
        </w:rPr>
        <w:t xml:space="preserve">instrumentally </w:t>
      </w:r>
      <w:r w:rsidR="0026009C" w:rsidRPr="004130CC">
        <w:rPr>
          <w:rFonts w:ascii="Garamond" w:hAnsi="Garamond"/>
          <w:color w:val="000000"/>
          <w:lang w:val="en-US"/>
        </w:rPr>
        <w:t>useful</w:t>
      </w:r>
      <w:r w:rsidR="00882DBF" w:rsidRPr="004130CC">
        <w:rPr>
          <w:rFonts w:ascii="Garamond" w:hAnsi="Garamond"/>
          <w:color w:val="000000"/>
          <w:lang w:val="en-US"/>
        </w:rPr>
        <w:t xml:space="preserve">, must be able to </w:t>
      </w:r>
      <w:r w:rsidR="0037261E" w:rsidRPr="004130CC">
        <w:rPr>
          <w:rFonts w:ascii="Garamond" w:hAnsi="Garamond"/>
          <w:color w:val="000000"/>
          <w:lang w:val="en-US"/>
        </w:rPr>
        <w:t xml:space="preserve">affect </w:t>
      </w:r>
      <w:r w:rsidR="00A154D3" w:rsidRPr="004130CC">
        <w:rPr>
          <w:rFonts w:ascii="Garamond" w:hAnsi="Garamond"/>
          <w:color w:val="000000"/>
          <w:lang w:val="en-US"/>
        </w:rPr>
        <w:t>political c</w:t>
      </w:r>
      <w:r w:rsidR="0037261E" w:rsidRPr="004130CC">
        <w:rPr>
          <w:rFonts w:ascii="Garamond" w:hAnsi="Garamond"/>
          <w:color w:val="000000"/>
          <w:lang w:val="en-US"/>
        </w:rPr>
        <w:t xml:space="preserve">hange—stop the deportations! </w:t>
      </w:r>
      <w:r w:rsidR="00B87C77" w:rsidRPr="004130CC">
        <w:rPr>
          <w:rFonts w:ascii="Garamond" w:hAnsi="Garamond"/>
          <w:color w:val="000000"/>
          <w:lang w:val="en-US"/>
        </w:rPr>
        <w:t xml:space="preserve">It is no wonder this section is </w:t>
      </w:r>
      <w:r w:rsidR="00224C5D" w:rsidRPr="004130CC">
        <w:rPr>
          <w:rFonts w:ascii="Garamond" w:hAnsi="Garamond"/>
          <w:color w:val="000000"/>
          <w:lang w:val="en-US"/>
        </w:rPr>
        <w:t>entitled</w:t>
      </w:r>
      <w:r w:rsidR="00B87C77" w:rsidRPr="004130CC">
        <w:rPr>
          <w:rFonts w:ascii="Garamond" w:hAnsi="Garamond"/>
          <w:color w:val="000000"/>
          <w:lang w:val="en-US"/>
        </w:rPr>
        <w:t xml:space="preserve"> “Allegory”</w:t>
      </w:r>
      <w:r w:rsidR="00772541" w:rsidRPr="004130CC">
        <w:rPr>
          <w:rFonts w:ascii="Garamond" w:hAnsi="Garamond"/>
          <w:color w:val="000000"/>
          <w:lang w:val="en-US"/>
        </w:rPr>
        <w:t>.</w:t>
      </w:r>
    </w:p>
    <w:p w14:paraId="59486305" w14:textId="77777777" w:rsidR="0014357C" w:rsidRDefault="007F4597" w:rsidP="0014357C">
      <w:pPr>
        <w:snapToGrid w:val="0"/>
        <w:spacing w:after="200" w:line="360" w:lineRule="auto"/>
        <w:ind w:firstLine="360"/>
        <w:rPr>
          <w:rFonts w:ascii="Garamond" w:hAnsi="Garamond"/>
          <w:color w:val="000000"/>
          <w:lang w:val="en-US"/>
        </w:rPr>
      </w:pPr>
      <w:r w:rsidRPr="004130CC">
        <w:rPr>
          <w:rFonts w:ascii="Garamond" w:hAnsi="Garamond"/>
          <w:color w:val="000000"/>
          <w:lang w:val="en-US"/>
        </w:rPr>
        <w:t xml:space="preserve">In talks and interviews, Luiselli has reflected on </w:t>
      </w:r>
      <w:r w:rsidR="008D75F2" w:rsidRPr="004130CC">
        <w:rPr>
          <w:rFonts w:ascii="Garamond" w:hAnsi="Garamond"/>
          <w:color w:val="000000"/>
          <w:lang w:val="en-US"/>
        </w:rPr>
        <w:t xml:space="preserve">the complicated political </w:t>
      </w:r>
      <w:r w:rsidR="00C16D63" w:rsidRPr="004130CC">
        <w:rPr>
          <w:rFonts w:ascii="Garamond" w:hAnsi="Garamond"/>
          <w:color w:val="000000"/>
          <w:lang w:val="en-US"/>
        </w:rPr>
        <w:t xml:space="preserve">process of writing </w:t>
      </w:r>
      <w:r w:rsidR="00011990" w:rsidRPr="004130CC">
        <w:rPr>
          <w:rFonts w:ascii="Garamond" w:hAnsi="Garamond"/>
          <w:i/>
          <w:iCs/>
          <w:color w:val="000000"/>
          <w:lang w:val="en-US"/>
        </w:rPr>
        <w:t>Lost Children Archive</w:t>
      </w:r>
      <w:r w:rsidR="00C16D63" w:rsidRPr="004130CC">
        <w:rPr>
          <w:rFonts w:ascii="Garamond" w:hAnsi="Garamond"/>
          <w:color w:val="000000"/>
          <w:lang w:val="en-US"/>
        </w:rPr>
        <w:t>.</w:t>
      </w:r>
      <w:r w:rsidR="00541204" w:rsidRPr="004130CC">
        <w:rPr>
          <w:rFonts w:ascii="Garamond" w:hAnsi="Garamond"/>
          <w:color w:val="000000"/>
          <w:lang w:val="en-US"/>
        </w:rPr>
        <w:t xml:space="preserve"> </w:t>
      </w:r>
      <w:r w:rsidR="00977EF6" w:rsidRPr="004130CC">
        <w:rPr>
          <w:rFonts w:ascii="Garamond" w:hAnsi="Garamond"/>
          <w:color w:val="000000"/>
          <w:lang w:val="en-US"/>
        </w:rPr>
        <w:t xml:space="preserve">Like the narrator, </w:t>
      </w:r>
      <w:r w:rsidR="00250A76" w:rsidRPr="004130CC">
        <w:rPr>
          <w:rFonts w:ascii="Garamond" w:hAnsi="Garamond"/>
          <w:color w:val="000000"/>
          <w:lang w:val="en-US"/>
        </w:rPr>
        <w:t>while</w:t>
      </w:r>
      <w:r w:rsidR="00FC102B" w:rsidRPr="004130CC">
        <w:rPr>
          <w:rFonts w:ascii="Garamond" w:hAnsi="Garamond"/>
          <w:color w:val="000000"/>
          <w:lang w:val="en-US"/>
        </w:rPr>
        <w:t xml:space="preserve"> on a </w:t>
      </w:r>
      <w:r w:rsidR="00250A76" w:rsidRPr="004130CC">
        <w:rPr>
          <w:rFonts w:ascii="Garamond" w:hAnsi="Garamond"/>
          <w:color w:val="000000"/>
          <w:lang w:val="en-US"/>
        </w:rPr>
        <w:t xml:space="preserve">road </w:t>
      </w:r>
      <w:r w:rsidR="00FC102B" w:rsidRPr="004130CC">
        <w:rPr>
          <w:rFonts w:ascii="Garamond" w:hAnsi="Garamond"/>
          <w:color w:val="000000"/>
          <w:lang w:val="en-US"/>
        </w:rPr>
        <w:t xml:space="preserve">trip </w:t>
      </w:r>
      <w:r w:rsidR="00250A76" w:rsidRPr="004130CC">
        <w:rPr>
          <w:rFonts w:ascii="Garamond" w:hAnsi="Garamond"/>
          <w:color w:val="000000"/>
          <w:lang w:val="en-US"/>
        </w:rPr>
        <w:t xml:space="preserve">across the US </w:t>
      </w:r>
      <w:r w:rsidR="00FC102B" w:rsidRPr="004130CC">
        <w:rPr>
          <w:rFonts w:ascii="Garamond" w:hAnsi="Garamond"/>
          <w:color w:val="000000"/>
          <w:lang w:val="en-US"/>
        </w:rPr>
        <w:t>with her family</w:t>
      </w:r>
      <w:r w:rsidR="00250A76" w:rsidRPr="004130CC">
        <w:rPr>
          <w:rFonts w:ascii="Garamond" w:hAnsi="Garamond"/>
          <w:color w:val="000000"/>
          <w:lang w:val="en-US"/>
        </w:rPr>
        <w:t xml:space="preserve"> </w:t>
      </w:r>
      <w:r w:rsidR="00A777A2" w:rsidRPr="004130CC">
        <w:rPr>
          <w:rFonts w:ascii="Garamond" w:hAnsi="Garamond"/>
          <w:color w:val="000000"/>
          <w:lang w:val="en-US"/>
        </w:rPr>
        <w:t>Cochise Country in Arizona</w:t>
      </w:r>
      <w:r w:rsidR="006728EE" w:rsidRPr="004130CC">
        <w:rPr>
          <w:rFonts w:ascii="Garamond" w:hAnsi="Garamond"/>
          <w:color w:val="000000"/>
          <w:lang w:val="en-US"/>
        </w:rPr>
        <w:t>, near the border</w:t>
      </w:r>
      <w:r w:rsidR="000547DA" w:rsidRPr="004130CC">
        <w:rPr>
          <w:rFonts w:ascii="Garamond" w:hAnsi="Garamond"/>
          <w:color w:val="000000"/>
          <w:lang w:val="en-US"/>
        </w:rPr>
        <w:t xml:space="preserve"> with Mexico</w:t>
      </w:r>
      <w:r w:rsidR="000172FE" w:rsidRPr="004130CC">
        <w:rPr>
          <w:rFonts w:ascii="Garamond" w:hAnsi="Garamond"/>
          <w:color w:val="000000"/>
          <w:lang w:val="en-US"/>
        </w:rPr>
        <w:t xml:space="preserve">, </w:t>
      </w:r>
      <w:r w:rsidR="00250A76" w:rsidRPr="004130CC">
        <w:rPr>
          <w:rFonts w:ascii="Garamond" w:hAnsi="Garamond"/>
          <w:color w:val="000000"/>
          <w:lang w:val="en-US"/>
        </w:rPr>
        <w:t>she composed and collected “a bunch of notes, and about a hundred Polaroids</w:t>
      </w:r>
      <w:r w:rsidR="00CC2BAB" w:rsidRPr="004130CC">
        <w:rPr>
          <w:rFonts w:ascii="Garamond" w:hAnsi="Garamond"/>
          <w:color w:val="000000"/>
          <w:lang w:val="en-US"/>
        </w:rPr>
        <w:t>”.</w:t>
      </w:r>
      <w:r w:rsidR="00CC2BAB" w:rsidRPr="007A768A">
        <w:rPr>
          <w:rStyle w:val="FootnoteReference"/>
          <w:rFonts w:ascii="Garamond" w:hAnsi="Garamond"/>
          <w:color w:val="000000"/>
          <w:lang w:val="en-US"/>
        </w:rPr>
        <w:footnoteReference w:id="36"/>
      </w:r>
      <w:r w:rsidR="00C458B5" w:rsidRPr="007A768A">
        <w:rPr>
          <w:rFonts w:ascii="Garamond" w:hAnsi="Garamond"/>
          <w:color w:val="000000"/>
          <w:lang w:val="en-US"/>
        </w:rPr>
        <w:t xml:space="preserve"> Upon returning to New York, she began work as “as a volunteer translator and screener” in immigration courts</w:t>
      </w:r>
      <w:r w:rsidR="00011990" w:rsidRPr="00156F87">
        <w:rPr>
          <w:rFonts w:ascii="Garamond" w:hAnsi="Garamond"/>
          <w:color w:val="000000"/>
          <w:lang w:val="en-US"/>
        </w:rPr>
        <w:t>, and the longer she worked on the novel in this context, the more it be</w:t>
      </w:r>
      <w:r w:rsidR="00011990" w:rsidRPr="0071686F">
        <w:rPr>
          <w:rFonts w:ascii="Garamond" w:hAnsi="Garamond"/>
          <w:color w:val="000000"/>
          <w:lang w:val="en-US"/>
        </w:rPr>
        <w:t>came “</w:t>
      </w:r>
      <w:r w:rsidR="00977EF6" w:rsidRPr="0071686F">
        <w:rPr>
          <w:rFonts w:ascii="Garamond" w:hAnsi="Garamond"/>
          <w:color w:val="000000"/>
          <w:lang w:val="en-US"/>
        </w:rPr>
        <w:t>a sort of depository or vessel for all the things I was witnessing in court, as well as the general political confusion and sadness.</w:t>
      </w:r>
      <w:r w:rsidR="00011990" w:rsidRPr="0071686F">
        <w:rPr>
          <w:rFonts w:ascii="Garamond" w:hAnsi="Garamond"/>
          <w:color w:val="000000"/>
          <w:lang w:val="en-US"/>
        </w:rPr>
        <w:t>” The novel, she argue</w:t>
      </w:r>
      <w:r w:rsidR="0096494D" w:rsidRPr="003577F5">
        <w:rPr>
          <w:rFonts w:ascii="Garamond" w:hAnsi="Garamond"/>
          <w:color w:val="000000"/>
          <w:lang w:val="en-US"/>
        </w:rPr>
        <w:t>s</w:t>
      </w:r>
      <w:r w:rsidR="00011990" w:rsidRPr="00881C77">
        <w:rPr>
          <w:rFonts w:ascii="Garamond" w:hAnsi="Garamond"/>
          <w:color w:val="000000"/>
          <w:lang w:val="en-US"/>
        </w:rPr>
        <w:t>, “</w:t>
      </w:r>
      <w:r w:rsidR="00977EF6" w:rsidRPr="00881C77">
        <w:rPr>
          <w:rFonts w:ascii="Garamond" w:hAnsi="Garamond"/>
          <w:color w:val="000000"/>
          <w:lang w:val="en-US"/>
        </w:rPr>
        <w:t>was getting kind of stuffy and illegible</w:t>
      </w:r>
      <w:r w:rsidR="00C75D8D" w:rsidRPr="004448B6">
        <w:rPr>
          <w:rFonts w:ascii="Garamond" w:hAnsi="Garamond"/>
          <w:color w:val="000000"/>
          <w:lang w:val="en-US"/>
        </w:rPr>
        <w:t>…</w:t>
      </w:r>
      <w:r w:rsidR="00977EF6" w:rsidRPr="002E4CAF">
        <w:rPr>
          <w:rFonts w:ascii="Garamond" w:hAnsi="Garamond"/>
          <w:color w:val="000000"/>
          <w:lang w:val="en-US"/>
        </w:rPr>
        <w:t xml:space="preserve"> I tried to, as you say it in Spanish, </w:t>
      </w:r>
      <w:proofErr w:type="spellStart"/>
      <w:r w:rsidR="00977EF6" w:rsidRPr="005640D2">
        <w:rPr>
          <w:rFonts w:ascii="Garamond" w:hAnsi="Garamond"/>
          <w:i/>
          <w:iCs/>
          <w:color w:val="000000"/>
          <w:lang w:val="en-US"/>
        </w:rPr>
        <w:t>meterla</w:t>
      </w:r>
      <w:proofErr w:type="spellEnd"/>
      <w:r w:rsidR="00977EF6" w:rsidRPr="005640D2">
        <w:rPr>
          <w:rFonts w:ascii="Garamond" w:hAnsi="Garamond"/>
          <w:i/>
          <w:iCs/>
          <w:color w:val="000000"/>
          <w:lang w:val="en-US"/>
        </w:rPr>
        <w:t xml:space="preserve"> con </w:t>
      </w:r>
      <w:proofErr w:type="spellStart"/>
      <w:r w:rsidR="00977EF6" w:rsidRPr="005640D2">
        <w:rPr>
          <w:rFonts w:ascii="Garamond" w:hAnsi="Garamond"/>
          <w:i/>
          <w:iCs/>
          <w:color w:val="000000"/>
          <w:lang w:val="en-US"/>
        </w:rPr>
        <w:t>calzador</w:t>
      </w:r>
      <w:proofErr w:type="spellEnd"/>
      <w:r w:rsidR="00977EF6" w:rsidRPr="004B1C86">
        <w:rPr>
          <w:rFonts w:ascii="Garamond" w:hAnsi="Garamond"/>
          <w:color w:val="000000"/>
          <w:lang w:val="en-US"/>
        </w:rPr>
        <w:t> (</w:t>
      </w:r>
      <w:r w:rsidR="00962B72" w:rsidRPr="004B1C86">
        <w:rPr>
          <w:rFonts w:ascii="Garamond" w:hAnsi="Garamond"/>
          <w:color w:val="000000"/>
          <w:lang w:val="en-US"/>
        </w:rPr>
        <w:t>‘</w:t>
      </w:r>
      <w:r w:rsidR="00977EF6" w:rsidRPr="004B1C86">
        <w:rPr>
          <w:rFonts w:ascii="Garamond" w:hAnsi="Garamond"/>
          <w:color w:val="000000"/>
          <w:lang w:val="en-US"/>
        </w:rPr>
        <w:t>jam it in,</w:t>
      </w:r>
      <w:r w:rsidR="00962B72" w:rsidRPr="004B1C86">
        <w:rPr>
          <w:rFonts w:ascii="Garamond" w:hAnsi="Garamond"/>
          <w:color w:val="000000"/>
          <w:lang w:val="en-US"/>
        </w:rPr>
        <w:t>’</w:t>
      </w:r>
      <w:r w:rsidR="00977EF6" w:rsidRPr="00B54517">
        <w:rPr>
          <w:rFonts w:ascii="Garamond" w:hAnsi="Garamond"/>
          <w:color w:val="000000"/>
          <w:lang w:val="en-US"/>
        </w:rPr>
        <w:t xml:space="preserve"> literally, </w:t>
      </w:r>
      <w:r w:rsidR="00962B72" w:rsidRPr="002554F8">
        <w:rPr>
          <w:rFonts w:ascii="Garamond" w:hAnsi="Garamond"/>
          <w:color w:val="000000"/>
          <w:lang w:val="en-US"/>
        </w:rPr>
        <w:t>‘</w:t>
      </w:r>
      <w:r w:rsidR="00977EF6" w:rsidRPr="001870C5">
        <w:rPr>
          <w:rFonts w:ascii="Garamond" w:hAnsi="Garamond"/>
          <w:color w:val="000000"/>
          <w:lang w:val="en-US"/>
        </w:rPr>
        <w:t>use a shoehorn</w:t>
      </w:r>
      <w:r w:rsidR="00962B72" w:rsidRPr="00795202">
        <w:rPr>
          <w:rFonts w:ascii="Garamond" w:hAnsi="Garamond"/>
          <w:color w:val="000000"/>
          <w:lang w:val="en-US"/>
        </w:rPr>
        <w:t>’</w:t>
      </w:r>
      <w:r w:rsidR="00977EF6" w:rsidRPr="001E41C2">
        <w:rPr>
          <w:rFonts w:ascii="Garamond" w:hAnsi="Garamond"/>
          <w:color w:val="000000"/>
          <w:lang w:val="en-US"/>
        </w:rPr>
        <w:t>) in a fictional narrative</w:t>
      </w:r>
      <w:r w:rsidR="00C75D8D" w:rsidRPr="00B262A8">
        <w:rPr>
          <w:rFonts w:ascii="Garamond" w:hAnsi="Garamond"/>
          <w:color w:val="000000"/>
          <w:lang w:val="en-US"/>
        </w:rPr>
        <w:t xml:space="preserve">”, </w:t>
      </w:r>
      <w:r w:rsidR="007D04D7" w:rsidRPr="00B262A8">
        <w:rPr>
          <w:rFonts w:ascii="Garamond" w:hAnsi="Garamond"/>
          <w:color w:val="000000"/>
          <w:lang w:val="en-US"/>
        </w:rPr>
        <w:t>as</w:t>
      </w:r>
      <w:r w:rsidR="00C75D8D" w:rsidRPr="00B262A8">
        <w:rPr>
          <w:rFonts w:ascii="Garamond" w:hAnsi="Garamond"/>
          <w:color w:val="000000"/>
          <w:lang w:val="en-US"/>
        </w:rPr>
        <w:t xml:space="preserve"> “I was trying to dump in it all my political frustration and confusion and sadness and rage.</w:t>
      </w:r>
      <w:r w:rsidR="00436ABC" w:rsidRPr="00B262A8">
        <w:rPr>
          <w:rFonts w:ascii="Garamond" w:hAnsi="Garamond"/>
          <w:color w:val="000000"/>
          <w:lang w:val="en-US"/>
        </w:rPr>
        <w:t>”</w:t>
      </w:r>
      <w:r w:rsidR="00132F34" w:rsidRPr="007A768A">
        <w:rPr>
          <w:rStyle w:val="FootnoteReference"/>
          <w:rFonts w:ascii="Garamond" w:hAnsi="Garamond"/>
          <w:color w:val="000000"/>
          <w:lang w:val="en-US"/>
        </w:rPr>
        <w:footnoteReference w:id="37"/>
      </w:r>
      <w:r w:rsidR="00977EF6" w:rsidRPr="007A768A">
        <w:rPr>
          <w:rFonts w:ascii="Garamond" w:hAnsi="Garamond"/>
          <w:color w:val="000000"/>
          <w:lang w:val="en-US"/>
        </w:rPr>
        <w:t xml:space="preserve"> </w:t>
      </w:r>
      <w:r w:rsidR="00782EA9" w:rsidRPr="00156F87">
        <w:rPr>
          <w:rFonts w:ascii="Garamond" w:hAnsi="Garamond"/>
          <w:color w:val="000000"/>
          <w:lang w:val="en-US"/>
        </w:rPr>
        <w:t xml:space="preserve">She stopped writing it in </w:t>
      </w:r>
      <w:r w:rsidR="00782EA9" w:rsidRPr="00156F87">
        <w:rPr>
          <w:rFonts w:ascii="Garamond" w:hAnsi="Garamond"/>
          <w:color w:val="000000"/>
          <w:lang w:val="en-US"/>
        </w:rPr>
        <w:lastRenderedPageBreak/>
        <w:t>2</w:t>
      </w:r>
      <w:r w:rsidR="00782EA9" w:rsidRPr="0071686F">
        <w:rPr>
          <w:rFonts w:ascii="Garamond" w:hAnsi="Garamond"/>
          <w:color w:val="000000"/>
          <w:lang w:val="en-US"/>
        </w:rPr>
        <w:t xml:space="preserve">015, turning instead to write </w:t>
      </w:r>
      <w:r w:rsidR="00782EA9" w:rsidRPr="0071686F">
        <w:rPr>
          <w:rFonts w:ascii="Garamond" w:hAnsi="Garamond"/>
          <w:i/>
          <w:iCs/>
          <w:color w:val="000000"/>
          <w:lang w:val="en-US"/>
        </w:rPr>
        <w:t>Tell Me How It Ends</w:t>
      </w:r>
      <w:r w:rsidR="00033FB5" w:rsidRPr="0071686F">
        <w:rPr>
          <w:rFonts w:ascii="Garamond" w:hAnsi="Garamond"/>
          <w:i/>
          <w:iCs/>
          <w:color w:val="000000"/>
          <w:lang w:val="en-US"/>
        </w:rPr>
        <w:t xml:space="preserve"> </w:t>
      </w:r>
      <w:r w:rsidR="00033FB5" w:rsidRPr="003577F5">
        <w:rPr>
          <w:rFonts w:ascii="Garamond" w:hAnsi="Garamond"/>
          <w:color w:val="000000"/>
          <w:lang w:val="en-US"/>
        </w:rPr>
        <w:t xml:space="preserve">(2017), a slim volume that </w:t>
      </w:r>
      <w:r w:rsidR="00E27BF3" w:rsidRPr="00881C77">
        <w:rPr>
          <w:rFonts w:ascii="Garamond" w:hAnsi="Garamond"/>
          <w:color w:val="000000"/>
          <w:lang w:val="en-US"/>
        </w:rPr>
        <w:t xml:space="preserve">documents in essay style the experience of working with migrant children to translate, but also recompose, their stories ahead of hearings and deportations. </w:t>
      </w:r>
      <w:r w:rsidR="00A8418F" w:rsidRPr="00881C77">
        <w:rPr>
          <w:rFonts w:ascii="Garamond" w:hAnsi="Garamond"/>
          <w:color w:val="000000"/>
          <w:lang w:val="en-US"/>
        </w:rPr>
        <w:t>O</w:t>
      </w:r>
      <w:r w:rsidR="00D107DA">
        <w:rPr>
          <w:rFonts w:ascii="Garamond" w:hAnsi="Garamond"/>
          <w:color w:val="000000"/>
          <w:lang w:val="en-US"/>
        </w:rPr>
        <w:t>nly o</w:t>
      </w:r>
      <w:r w:rsidR="00A8418F" w:rsidRPr="00881C77">
        <w:rPr>
          <w:rFonts w:ascii="Garamond" w:hAnsi="Garamond"/>
          <w:color w:val="000000"/>
          <w:lang w:val="en-US"/>
        </w:rPr>
        <w:t xml:space="preserve">nce she had exhausted the urgency of the material that made it into </w:t>
      </w:r>
      <w:r w:rsidR="00A8418F" w:rsidRPr="004448B6">
        <w:rPr>
          <w:rFonts w:ascii="Garamond" w:hAnsi="Garamond"/>
          <w:i/>
          <w:iCs/>
          <w:color w:val="000000"/>
          <w:lang w:val="en-US"/>
        </w:rPr>
        <w:t>Tell Me How It Ends</w:t>
      </w:r>
      <w:r w:rsidR="00A8418F" w:rsidRPr="002E4CAF">
        <w:rPr>
          <w:rFonts w:ascii="Garamond" w:hAnsi="Garamond"/>
          <w:color w:val="000000"/>
          <w:lang w:val="en-US"/>
        </w:rPr>
        <w:t xml:space="preserve">, </w:t>
      </w:r>
      <w:r w:rsidR="00526A22">
        <w:rPr>
          <w:rFonts w:ascii="Garamond" w:hAnsi="Garamond"/>
          <w:color w:val="000000"/>
          <w:lang w:val="en-US"/>
        </w:rPr>
        <w:t xml:space="preserve">was </w:t>
      </w:r>
      <w:r w:rsidR="00A8418F" w:rsidRPr="002E4CAF">
        <w:rPr>
          <w:rFonts w:ascii="Garamond" w:hAnsi="Garamond"/>
          <w:color w:val="000000"/>
          <w:lang w:val="en-US"/>
        </w:rPr>
        <w:t>she “</w:t>
      </w:r>
      <w:r w:rsidR="00977EF6" w:rsidRPr="004B1C86">
        <w:rPr>
          <w:rFonts w:ascii="Garamond" w:hAnsi="Garamond"/>
          <w:color w:val="000000"/>
          <w:lang w:val="en-US"/>
        </w:rPr>
        <w:t>able to go back to </w:t>
      </w:r>
      <w:r w:rsidR="00977EF6" w:rsidRPr="004B1C86">
        <w:rPr>
          <w:rFonts w:ascii="Garamond" w:hAnsi="Garamond"/>
          <w:i/>
          <w:iCs/>
          <w:color w:val="000000"/>
          <w:lang w:val="en-US"/>
        </w:rPr>
        <w:t>Lost Children Archive</w:t>
      </w:r>
      <w:r w:rsidR="00977EF6" w:rsidRPr="004B1C86">
        <w:rPr>
          <w:rFonts w:ascii="Garamond" w:hAnsi="Garamond"/>
          <w:color w:val="000000"/>
          <w:lang w:val="en-US"/>
        </w:rPr>
        <w:t> and think about it not as a political hammer, but as a space that was more multilayered, ambivalent, more like life—in the sense that it was not about any one thing, but about many things.</w:t>
      </w:r>
      <w:r w:rsidR="00A8418F" w:rsidRPr="004B1C86">
        <w:rPr>
          <w:rFonts w:ascii="Garamond" w:hAnsi="Garamond"/>
          <w:color w:val="000000"/>
          <w:lang w:val="en-US"/>
        </w:rPr>
        <w:t>”</w:t>
      </w:r>
      <w:r w:rsidR="00977EF6" w:rsidRPr="007A768A">
        <w:rPr>
          <w:rStyle w:val="FootnoteReference"/>
          <w:rFonts w:ascii="Garamond" w:hAnsi="Garamond"/>
          <w:color w:val="000000"/>
          <w:lang w:val="en-US"/>
        </w:rPr>
        <w:footnoteReference w:id="38"/>
      </w:r>
      <w:r w:rsidR="00835C29" w:rsidRPr="007A768A">
        <w:rPr>
          <w:rFonts w:ascii="Garamond" w:hAnsi="Garamond"/>
          <w:color w:val="000000"/>
          <w:lang w:val="en-US"/>
        </w:rPr>
        <w:t xml:space="preserve"> Describing her novel in</w:t>
      </w:r>
      <w:r w:rsidR="00835C29" w:rsidRPr="00156F87">
        <w:rPr>
          <w:rFonts w:ascii="Garamond" w:hAnsi="Garamond"/>
          <w:color w:val="000000"/>
          <w:lang w:val="en-US"/>
        </w:rPr>
        <w:t xml:space="preserve"> an interview with </w:t>
      </w:r>
      <w:r w:rsidR="00835C29" w:rsidRPr="00156F87">
        <w:rPr>
          <w:rFonts w:ascii="Garamond" w:hAnsi="Garamond"/>
          <w:i/>
          <w:iCs/>
          <w:color w:val="000000"/>
          <w:lang w:val="en-US"/>
        </w:rPr>
        <w:t>NPR</w:t>
      </w:r>
      <w:r w:rsidR="00835C29" w:rsidRPr="00474309">
        <w:rPr>
          <w:rFonts w:ascii="Garamond" w:hAnsi="Garamond"/>
          <w:color w:val="000000"/>
          <w:lang w:val="en-US"/>
        </w:rPr>
        <w:t>, she notes that while it is a novel that meditates on migration and diaspora, “[</w:t>
      </w:r>
      <w:proofErr w:type="spellStart"/>
      <w:r w:rsidR="00835C29" w:rsidRPr="00474309">
        <w:rPr>
          <w:rFonts w:ascii="Garamond" w:hAnsi="Garamond"/>
          <w:color w:val="000000"/>
          <w:lang w:val="en-US"/>
        </w:rPr>
        <w:t>i</w:t>
      </w:r>
      <w:proofErr w:type="spellEnd"/>
      <w:r w:rsidR="00835C29" w:rsidRPr="00474309">
        <w:rPr>
          <w:rFonts w:ascii="Garamond" w:hAnsi="Garamond"/>
          <w:color w:val="000000"/>
          <w:lang w:val="en-US"/>
        </w:rPr>
        <w:t xml:space="preserve">]t’s not a novel </w:t>
      </w:r>
      <w:r w:rsidR="00835C29" w:rsidRPr="0071686F">
        <w:rPr>
          <w:rFonts w:ascii="Garamond" w:hAnsi="Garamond"/>
          <w:i/>
          <w:iCs/>
          <w:color w:val="000000"/>
          <w:lang w:val="en-US"/>
        </w:rPr>
        <w:t>about</w:t>
      </w:r>
      <w:r w:rsidR="00835C29" w:rsidRPr="0071686F">
        <w:rPr>
          <w:rFonts w:ascii="Garamond" w:hAnsi="Garamond"/>
          <w:color w:val="000000"/>
          <w:lang w:val="en-US"/>
        </w:rPr>
        <w:t xml:space="preserve"> immigration but a novel </w:t>
      </w:r>
      <w:r w:rsidR="00835C29" w:rsidRPr="0071686F">
        <w:rPr>
          <w:rFonts w:ascii="Garamond" w:hAnsi="Garamond"/>
          <w:i/>
          <w:iCs/>
          <w:color w:val="000000"/>
          <w:lang w:val="en-US"/>
        </w:rPr>
        <w:t>with</w:t>
      </w:r>
      <w:r w:rsidR="00835C29" w:rsidRPr="003577F5">
        <w:rPr>
          <w:rFonts w:ascii="Garamond" w:hAnsi="Garamond"/>
          <w:color w:val="000000"/>
          <w:lang w:val="en-US"/>
        </w:rPr>
        <w:t xml:space="preserve"> immigration</w:t>
      </w:r>
      <w:r w:rsidR="00010658" w:rsidRPr="00881C77">
        <w:rPr>
          <w:rFonts w:ascii="Garamond" w:hAnsi="Garamond"/>
          <w:color w:val="000000"/>
          <w:lang w:val="en-US"/>
        </w:rPr>
        <w:t>”</w:t>
      </w:r>
      <w:r w:rsidR="00595B18" w:rsidRPr="00881C77">
        <w:rPr>
          <w:rFonts w:ascii="Garamond" w:hAnsi="Garamond"/>
          <w:color w:val="000000"/>
          <w:lang w:val="en-US"/>
        </w:rPr>
        <w:t>; while a novel about a family, and a couple falling out of love, it is also</w:t>
      </w:r>
      <w:r w:rsidR="00010658" w:rsidRPr="004448B6">
        <w:rPr>
          <w:rFonts w:ascii="Garamond" w:hAnsi="Garamond"/>
          <w:color w:val="000000"/>
          <w:lang w:val="en-US"/>
        </w:rPr>
        <w:t xml:space="preserve"> “a novel that grapples with how to document and write about and think about political violence and about political crisis.”</w:t>
      </w:r>
      <w:r w:rsidR="00835C29" w:rsidRPr="007A768A">
        <w:rPr>
          <w:rStyle w:val="FootnoteReference"/>
          <w:rFonts w:ascii="Garamond" w:hAnsi="Garamond"/>
          <w:color w:val="000000"/>
          <w:lang w:val="en-US"/>
        </w:rPr>
        <w:footnoteReference w:id="39"/>
      </w:r>
      <w:r w:rsidR="00B97226" w:rsidRPr="007A768A">
        <w:rPr>
          <w:rFonts w:ascii="Garamond" w:hAnsi="Garamond"/>
          <w:color w:val="000000"/>
          <w:lang w:val="en-US"/>
        </w:rPr>
        <w:t xml:space="preserve"> It’s a novel that, as one of </w:t>
      </w:r>
      <w:r w:rsidR="00385401" w:rsidRPr="00156F87">
        <w:rPr>
          <w:rFonts w:ascii="Garamond" w:hAnsi="Garamond"/>
          <w:color w:val="000000"/>
          <w:lang w:val="en-US"/>
        </w:rPr>
        <w:t xml:space="preserve">the book-club participants </w:t>
      </w:r>
      <w:r w:rsidR="00B97226" w:rsidRPr="00156F87">
        <w:rPr>
          <w:rFonts w:ascii="Garamond" w:hAnsi="Garamond"/>
          <w:color w:val="000000"/>
          <w:lang w:val="en-US"/>
        </w:rPr>
        <w:t>offered,</w:t>
      </w:r>
      <w:r w:rsidR="00385401" w:rsidRPr="00474309">
        <w:rPr>
          <w:rFonts w:ascii="Garamond" w:hAnsi="Garamond"/>
          <w:color w:val="000000"/>
          <w:lang w:val="en-US"/>
        </w:rPr>
        <w:t xml:space="preserve"> “questions the exchange value of truth presented as fiction, and</w:t>
      </w:r>
      <w:r w:rsidR="00385401" w:rsidRPr="0071686F">
        <w:rPr>
          <w:rFonts w:ascii="Garamond" w:hAnsi="Garamond"/>
          <w:color w:val="000000"/>
          <w:lang w:val="en-US"/>
        </w:rPr>
        <w:t xml:space="preserve"> conversely the added value of fiction when it’s rooted in truth” (84)</w:t>
      </w:r>
      <w:r w:rsidR="00F84C7D" w:rsidRPr="0071686F">
        <w:rPr>
          <w:rFonts w:ascii="Garamond" w:hAnsi="Garamond"/>
          <w:color w:val="000000"/>
          <w:lang w:val="en-US"/>
        </w:rPr>
        <w:t>.</w:t>
      </w:r>
    </w:p>
    <w:p w14:paraId="18BDBE39" w14:textId="6B761306" w:rsidR="003973A4" w:rsidRDefault="005D2659" w:rsidP="000153DF">
      <w:pPr>
        <w:snapToGrid w:val="0"/>
        <w:spacing w:after="200" w:line="360" w:lineRule="auto"/>
        <w:ind w:firstLine="360"/>
        <w:rPr>
          <w:rFonts w:ascii="Garamond" w:hAnsi="Garamond"/>
          <w:color w:val="000000"/>
          <w:lang w:val="en-US"/>
        </w:rPr>
      </w:pPr>
      <w:r w:rsidRPr="0071686F">
        <w:rPr>
          <w:rFonts w:ascii="Garamond" w:hAnsi="Garamond"/>
          <w:color w:val="000000"/>
          <w:lang w:val="en-US"/>
        </w:rPr>
        <w:t>The book-club</w:t>
      </w:r>
      <w:r w:rsidR="00F76A45">
        <w:rPr>
          <w:rFonts w:ascii="Garamond" w:hAnsi="Garamond"/>
          <w:color w:val="000000"/>
          <w:lang w:val="en-US"/>
        </w:rPr>
        <w:t>’s readers</w:t>
      </w:r>
      <w:r w:rsidRPr="0071686F">
        <w:rPr>
          <w:rFonts w:ascii="Garamond" w:hAnsi="Garamond"/>
          <w:color w:val="000000"/>
          <w:lang w:val="en-US"/>
        </w:rPr>
        <w:t xml:space="preserve"> in Asheville, questioning fiction’s ability to tell the truth</w:t>
      </w:r>
      <w:r w:rsidR="00381193" w:rsidRPr="003577F5">
        <w:rPr>
          <w:rFonts w:ascii="Garamond" w:hAnsi="Garamond"/>
          <w:color w:val="000000"/>
          <w:lang w:val="en-US"/>
        </w:rPr>
        <w:t xml:space="preserve">, sounds uncannily like Adam in </w:t>
      </w:r>
      <w:r w:rsidR="00381193" w:rsidRPr="00881C77">
        <w:rPr>
          <w:rFonts w:ascii="Garamond" w:hAnsi="Garamond"/>
          <w:i/>
          <w:iCs/>
          <w:color w:val="000000"/>
          <w:lang w:val="en-US"/>
        </w:rPr>
        <w:t>Leaving the Atocha Station</w:t>
      </w:r>
      <w:r w:rsidR="00381193" w:rsidRPr="00881C77">
        <w:rPr>
          <w:rFonts w:ascii="Garamond" w:hAnsi="Garamond"/>
          <w:color w:val="000000"/>
          <w:lang w:val="en-US"/>
        </w:rPr>
        <w:t>.</w:t>
      </w:r>
      <w:r w:rsidR="00E86976" w:rsidRPr="004448B6">
        <w:rPr>
          <w:rFonts w:ascii="Garamond" w:hAnsi="Garamond"/>
          <w:color w:val="000000"/>
          <w:lang w:val="en-US"/>
        </w:rPr>
        <w:t xml:space="preserve"> </w:t>
      </w:r>
      <w:r w:rsidR="00B84825" w:rsidRPr="002E4CAF">
        <w:rPr>
          <w:rFonts w:ascii="Garamond" w:hAnsi="Garamond"/>
          <w:color w:val="000000"/>
          <w:lang w:val="en-US"/>
        </w:rPr>
        <w:t xml:space="preserve">Though vague and </w:t>
      </w:r>
      <w:r w:rsidR="006666E7" w:rsidRPr="005640D2">
        <w:rPr>
          <w:rFonts w:ascii="Garamond" w:hAnsi="Garamond"/>
          <w:color w:val="000000"/>
          <w:lang w:val="en-US"/>
        </w:rPr>
        <w:t>wishy-washy</w:t>
      </w:r>
      <w:r w:rsidR="007611FF" w:rsidRPr="004B1C86">
        <w:rPr>
          <w:rFonts w:ascii="Garamond" w:hAnsi="Garamond"/>
          <w:color w:val="000000"/>
          <w:lang w:val="en-US"/>
        </w:rPr>
        <w:t xml:space="preserve">, </w:t>
      </w:r>
      <w:r w:rsidR="007258F8" w:rsidRPr="004B1C86">
        <w:rPr>
          <w:rFonts w:ascii="Garamond" w:hAnsi="Garamond"/>
          <w:color w:val="000000"/>
          <w:lang w:val="en-US"/>
        </w:rPr>
        <w:t>“the value of the novel they are discussing is that it is not a novel</w:t>
      </w:r>
      <w:r w:rsidR="00601270" w:rsidRPr="004B1C86">
        <w:rPr>
          <w:rFonts w:ascii="Garamond" w:hAnsi="Garamond"/>
          <w:color w:val="000000"/>
          <w:lang w:val="en-US"/>
        </w:rPr>
        <w:t xml:space="preserve">”, that it deals with </w:t>
      </w:r>
      <w:r w:rsidR="00601270" w:rsidRPr="00B54517">
        <w:rPr>
          <w:rFonts w:ascii="Garamond" w:hAnsi="Garamond"/>
          <w:i/>
          <w:iCs/>
          <w:color w:val="000000"/>
          <w:lang w:val="en-US"/>
        </w:rPr>
        <w:t>the truth</w:t>
      </w:r>
      <w:r w:rsidR="00601270" w:rsidRPr="002554F8">
        <w:rPr>
          <w:rFonts w:ascii="Garamond" w:hAnsi="Garamond"/>
          <w:color w:val="000000"/>
          <w:lang w:val="en-US"/>
        </w:rPr>
        <w:t>,</w:t>
      </w:r>
      <w:r w:rsidR="007258F8" w:rsidRPr="001870C5">
        <w:rPr>
          <w:rFonts w:ascii="Garamond" w:hAnsi="Garamond"/>
          <w:color w:val="000000"/>
          <w:lang w:val="en-US"/>
        </w:rPr>
        <w:t xml:space="preserve"> </w:t>
      </w:r>
      <w:r w:rsidR="00601270" w:rsidRPr="00795202">
        <w:rPr>
          <w:rFonts w:ascii="Garamond" w:hAnsi="Garamond"/>
          <w:color w:val="000000"/>
          <w:lang w:val="en-US"/>
        </w:rPr>
        <w:t>“[t]</w:t>
      </w:r>
      <w:r w:rsidR="007258F8" w:rsidRPr="001E41C2">
        <w:rPr>
          <w:rFonts w:ascii="Garamond" w:hAnsi="Garamond"/>
          <w:color w:val="000000"/>
          <w:lang w:val="en-US"/>
        </w:rPr>
        <w:t>hat it is fiction but also it is not” (85)</w:t>
      </w:r>
      <w:r w:rsidR="007611FF" w:rsidRPr="00B262A8">
        <w:rPr>
          <w:rFonts w:ascii="Garamond" w:hAnsi="Garamond"/>
          <w:color w:val="000000"/>
          <w:lang w:val="en-US"/>
        </w:rPr>
        <w:t xml:space="preserve">. </w:t>
      </w:r>
      <w:r w:rsidR="00D569BA" w:rsidRPr="00B262A8">
        <w:rPr>
          <w:rFonts w:ascii="Garamond" w:hAnsi="Garamond"/>
          <w:color w:val="000000"/>
          <w:lang w:val="en-US"/>
        </w:rPr>
        <w:t>Both novels are fiction</w:t>
      </w:r>
      <w:r w:rsidR="00496BED" w:rsidRPr="00B262A8">
        <w:rPr>
          <w:rFonts w:ascii="Garamond" w:hAnsi="Garamond"/>
          <w:color w:val="000000"/>
          <w:lang w:val="en-US"/>
        </w:rPr>
        <w:t>-</w:t>
      </w:r>
      <w:r w:rsidR="00515628" w:rsidRPr="00B262A8">
        <w:rPr>
          <w:rFonts w:ascii="Garamond" w:hAnsi="Garamond"/>
          <w:color w:val="000000"/>
          <w:lang w:val="en-US"/>
        </w:rPr>
        <w:t>and</w:t>
      </w:r>
      <w:r w:rsidR="00496BED" w:rsidRPr="00C1527E">
        <w:rPr>
          <w:rFonts w:ascii="Garamond" w:hAnsi="Garamond"/>
          <w:color w:val="000000"/>
          <w:lang w:val="en-US"/>
        </w:rPr>
        <w:t>-</w:t>
      </w:r>
      <w:r w:rsidR="00515628" w:rsidRPr="00C1527E">
        <w:rPr>
          <w:rFonts w:ascii="Garamond" w:hAnsi="Garamond"/>
          <w:color w:val="000000"/>
          <w:lang w:val="en-US"/>
        </w:rPr>
        <w:t>not-fiction</w:t>
      </w:r>
      <w:r w:rsidR="00A95092" w:rsidRPr="00DE71EE">
        <w:rPr>
          <w:rFonts w:ascii="Garamond" w:hAnsi="Garamond"/>
          <w:color w:val="000000"/>
          <w:lang w:val="en-US"/>
        </w:rPr>
        <w:t>;</w:t>
      </w:r>
      <w:r w:rsidR="00BC79CB" w:rsidRPr="00D107DA">
        <w:rPr>
          <w:rFonts w:ascii="Garamond" w:hAnsi="Garamond"/>
          <w:color w:val="000000"/>
          <w:lang w:val="en-US"/>
        </w:rPr>
        <w:t xml:space="preserve"> </w:t>
      </w:r>
      <w:r w:rsidR="00BD390A" w:rsidRPr="00A33BD6">
        <w:rPr>
          <w:rFonts w:ascii="Garamond" w:hAnsi="Garamond"/>
          <w:color w:val="000000"/>
          <w:lang w:val="en-US"/>
        </w:rPr>
        <w:t xml:space="preserve">both </w:t>
      </w:r>
      <w:r w:rsidR="001D71F6" w:rsidRPr="00A33BD6">
        <w:rPr>
          <w:rFonts w:ascii="Garamond" w:hAnsi="Garamond"/>
          <w:color w:val="000000"/>
          <w:lang w:val="en-US"/>
        </w:rPr>
        <w:t xml:space="preserve">sometimes eschew critical readings because they are enacting </w:t>
      </w:r>
      <w:r w:rsidR="00292A08" w:rsidRPr="00F76A45">
        <w:rPr>
          <w:rFonts w:ascii="Garamond" w:hAnsi="Garamond"/>
          <w:color w:val="000000"/>
          <w:lang w:val="en-US"/>
        </w:rPr>
        <w:t xml:space="preserve">their own </w:t>
      </w:r>
      <w:r w:rsidR="00446E40" w:rsidRPr="00F76A45">
        <w:rPr>
          <w:rFonts w:ascii="Garamond" w:hAnsi="Garamond"/>
          <w:color w:val="000000"/>
          <w:lang w:val="en-US"/>
        </w:rPr>
        <w:t xml:space="preserve">modes of </w:t>
      </w:r>
      <w:r w:rsidR="000B44B4" w:rsidRPr="004130CC">
        <w:rPr>
          <w:rFonts w:ascii="Garamond" w:hAnsi="Garamond"/>
          <w:color w:val="000000"/>
          <w:lang w:val="en-US"/>
        </w:rPr>
        <w:t>reading</w:t>
      </w:r>
      <w:r w:rsidR="001D71F6" w:rsidRPr="004130CC">
        <w:rPr>
          <w:rFonts w:ascii="Garamond" w:hAnsi="Garamond"/>
          <w:color w:val="000000"/>
          <w:lang w:val="en-US"/>
        </w:rPr>
        <w:t xml:space="preserve"> upon themselves</w:t>
      </w:r>
      <w:r w:rsidR="00A2515F" w:rsidRPr="004130CC">
        <w:rPr>
          <w:rFonts w:ascii="Garamond" w:hAnsi="Garamond"/>
          <w:color w:val="000000"/>
          <w:lang w:val="en-US"/>
        </w:rPr>
        <w:t>.</w:t>
      </w:r>
      <w:r w:rsidR="00683BE7" w:rsidRPr="004130CC">
        <w:rPr>
          <w:rFonts w:ascii="Garamond" w:hAnsi="Garamond"/>
          <w:color w:val="000000"/>
          <w:lang w:val="en-US"/>
        </w:rPr>
        <w:t xml:space="preserve"> </w:t>
      </w:r>
      <w:r w:rsidR="00AA2FD4" w:rsidRPr="004130CC">
        <w:rPr>
          <w:rFonts w:ascii="Garamond" w:hAnsi="Garamond"/>
          <w:color w:val="000000"/>
          <w:lang w:val="en-US"/>
        </w:rPr>
        <w:t>The</w:t>
      </w:r>
      <w:r w:rsidR="00866A34" w:rsidRPr="004130CC">
        <w:rPr>
          <w:rFonts w:ascii="Garamond" w:hAnsi="Garamond"/>
          <w:color w:val="000000"/>
          <w:lang w:val="en-US"/>
        </w:rPr>
        <w:t xml:space="preserve">se </w:t>
      </w:r>
      <w:r w:rsidR="00AA2FD4" w:rsidRPr="004130CC">
        <w:rPr>
          <w:rFonts w:ascii="Garamond" w:hAnsi="Garamond"/>
          <w:color w:val="000000"/>
          <w:lang w:val="en-US"/>
        </w:rPr>
        <w:t xml:space="preserve">aren’t tied to </w:t>
      </w:r>
      <w:r w:rsidR="00F2517F" w:rsidRPr="004130CC">
        <w:rPr>
          <w:rFonts w:ascii="Garamond" w:hAnsi="Garamond"/>
          <w:color w:val="000000"/>
          <w:lang w:val="en-US"/>
        </w:rPr>
        <w:t>methods</w:t>
      </w:r>
      <w:r w:rsidR="00AA2FD4" w:rsidRPr="004130CC">
        <w:rPr>
          <w:rFonts w:ascii="Garamond" w:hAnsi="Garamond"/>
          <w:color w:val="000000"/>
          <w:lang w:val="en-US"/>
        </w:rPr>
        <w:t xml:space="preserve"> like surface reading</w:t>
      </w:r>
      <w:r w:rsidR="008108E4" w:rsidRPr="00677C90">
        <w:rPr>
          <w:rFonts w:ascii="Garamond" w:hAnsi="Garamond"/>
          <w:color w:val="000000"/>
          <w:lang w:val="en-US"/>
        </w:rPr>
        <w:t xml:space="preserve"> </w:t>
      </w:r>
      <w:r w:rsidR="00AA2FD4" w:rsidRPr="004130CC">
        <w:rPr>
          <w:rFonts w:ascii="Garamond" w:hAnsi="Garamond"/>
          <w:color w:val="000000"/>
          <w:lang w:val="en-US"/>
        </w:rPr>
        <w:t>or reparative reading</w:t>
      </w:r>
      <w:r w:rsidR="00CB1E78" w:rsidRPr="00677C90">
        <w:rPr>
          <w:rFonts w:ascii="Garamond" w:hAnsi="Garamond"/>
          <w:color w:val="000000"/>
          <w:lang w:val="en-US"/>
        </w:rPr>
        <w:t xml:space="preserve"> or </w:t>
      </w:r>
      <w:r w:rsidR="00CB1E78" w:rsidRPr="004130CC">
        <w:rPr>
          <w:rFonts w:ascii="Garamond" w:hAnsi="Garamond"/>
          <w:color w:val="000000"/>
          <w:lang w:val="en-US"/>
        </w:rPr>
        <w:t>critique</w:t>
      </w:r>
      <w:r w:rsidR="00AA2FD4" w:rsidRPr="00677C90">
        <w:rPr>
          <w:rFonts w:ascii="Garamond" w:hAnsi="Garamond"/>
          <w:color w:val="000000"/>
          <w:lang w:val="en-US"/>
        </w:rPr>
        <w:t>.</w:t>
      </w:r>
      <w:r w:rsidR="00CB1E78" w:rsidRPr="004130CC">
        <w:rPr>
          <w:rFonts w:ascii="Garamond" w:hAnsi="Garamond"/>
          <w:color w:val="000000"/>
          <w:lang w:val="en-US"/>
        </w:rPr>
        <w:t xml:space="preserve"> </w:t>
      </w:r>
      <w:r w:rsidR="00DA673C" w:rsidRPr="004130CC">
        <w:rPr>
          <w:rFonts w:ascii="Garamond" w:hAnsi="Garamond"/>
          <w:color w:val="000000"/>
          <w:lang w:val="en-US"/>
        </w:rPr>
        <w:t xml:space="preserve">They don’t name their forms of reading as close </w:t>
      </w:r>
      <w:r w:rsidR="00DA673C" w:rsidRPr="00677C90">
        <w:rPr>
          <w:rFonts w:ascii="Garamond" w:hAnsi="Garamond"/>
          <w:color w:val="000000"/>
          <w:lang w:val="en-US"/>
        </w:rPr>
        <w:t xml:space="preserve">or </w:t>
      </w:r>
      <w:r w:rsidR="00DA673C" w:rsidRPr="004130CC">
        <w:rPr>
          <w:rFonts w:ascii="Garamond" w:hAnsi="Garamond"/>
          <w:color w:val="000000"/>
          <w:lang w:val="en-US"/>
        </w:rPr>
        <w:t>distant</w:t>
      </w:r>
      <w:r w:rsidR="00DA673C" w:rsidRPr="00677C90">
        <w:rPr>
          <w:rFonts w:ascii="Garamond" w:hAnsi="Garamond"/>
          <w:color w:val="000000"/>
          <w:lang w:val="en-US"/>
        </w:rPr>
        <w:t>.</w:t>
      </w:r>
      <w:r w:rsidR="0014357C">
        <w:rPr>
          <w:rFonts w:ascii="Garamond" w:hAnsi="Garamond"/>
          <w:color w:val="000000"/>
          <w:lang w:val="en-US"/>
        </w:rPr>
        <w:t xml:space="preserve"> </w:t>
      </w:r>
      <w:r w:rsidR="0074007C" w:rsidRPr="004130CC">
        <w:rPr>
          <w:rFonts w:ascii="Garamond" w:hAnsi="Garamond"/>
          <w:color w:val="000000"/>
          <w:lang w:val="en-US"/>
        </w:rPr>
        <w:t xml:space="preserve">They actively resist reading with institutional </w:t>
      </w:r>
      <w:r w:rsidR="00781A9B" w:rsidRPr="004130CC">
        <w:rPr>
          <w:rFonts w:ascii="Garamond" w:hAnsi="Garamond"/>
          <w:color w:val="000000"/>
          <w:lang w:val="en-US"/>
        </w:rPr>
        <w:t>directives and</w:t>
      </w:r>
      <w:r w:rsidR="0074007C" w:rsidRPr="004130CC">
        <w:rPr>
          <w:rFonts w:ascii="Garamond" w:hAnsi="Garamond"/>
          <w:color w:val="000000"/>
          <w:lang w:val="en-US"/>
        </w:rPr>
        <w:t xml:space="preserve"> show that trying to do so can </w:t>
      </w:r>
      <w:r w:rsidR="001E3BEB" w:rsidRPr="004130CC">
        <w:rPr>
          <w:rFonts w:ascii="Garamond" w:hAnsi="Garamond"/>
          <w:color w:val="000000"/>
          <w:lang w:val="en-US"/>
        </w:rPr>
        <w:t xml:space="preserve">not only </w:t>
      </w:r>
      <w:r w:rsidR="00C148C7" w:rsidRPr="004130CC">
        <w:rPr>
          <w:rFonts w:ascii="Garamond" w:hAnsi="Garamond"/>
          <w:color w:val="000000"/>
          <w:lang w:val="en-US"/>
        </w:rPr>
        <w:t xml:space="preserve">feel unnecessarily </w:t>
      </w:r>
      <w:proofErr w:type="gramStart"/>
      <w:r w:rsidR="00C148C7" w:rsidRPr="004130CC">
        <w:rPr>
          <w:rFonts w:ascii="Garamond" w:hAnsi="Garamond"/>
          <w:color w:val="000000"/>
          <w:lang w:val="en-US"/>
        </w:rPr>
        <w:t xml:space="preserve">performative, </w:t>
      </w:r>
      <w:r w:rsidR="001E3BEB" w:rsidRPr="004130CC">
        <w:rPr>
          <w:rFonts w:ascii="Garamond" w:hAnsi="Garamond"/>
          <w:color w:val="000000"/>
          <w:lang w:val="en-US"/>
        </w:rPr>
        <w:t>but</w:t>
      </w:r>
      <w:proofErr w:type="gramEnd"/>
      <w:r w:rsidR="001E3BEB" w:rsidRPr="004130CC">
        <w:rPr>
          <w:rFonts w:ascii="Garamond" w:hAnsi="Garamond"/>
          <w:color w:val="000000"/>
          <w:lang w:val="en-US"/>
        </w:rPr>
        <w:t xml:space="preserve"> </w:t>
      </w:r>
      <w:r w:rsidR="009E7D51" w:rsidRPr="004130CC">
        <w:rPr>
          <w:rFonts w:ascii="Garamond" w:hAnsi="Garamond"/>
          <w:color w:val="000000"/>
          <w:lang w:val="en-US"/>
        </w:rPr>
        <w:t>lead</w:t>
      </w:r>
      <w:r w:rsidR="001E3BEB" w:rsidRPr="004130CC">
        <w:rPr>
          <w:rFonts w:ascii="Garamond" w:hAnsi="Garamond"/>
          <w:color w:val="000000"/>
          <w:lang w:val="en-US"/>
        </w:rPr>
        <w:t>s</w:t>
      </w:r>
      <w:r w:rsidR="009E7D51" w:rsidRPr="004130CC">
        <w:rPr>
          <w:rFonts w:ascii="Garamond" w:hAnsi="Garamond"/>
          <w:color w:val="000000"/>
          <w:lang w:val="en-US"/>
        </w:rPr>
        <w:t xml:space="preserve"> to</w:t>
      </w:r>
      <w:r w:rsidR="0074007C" w:rsidRPr="004130CC">
        <w:rPr>
          <w:rFonts w:ascii="Garamond" w:hAnsi="Garamond"/>
          <w:color w:val="000000"/>
          <w:lang w:val="en-US"/>
        </w:rPr>
        <w:t xml:space="preserve"> </w:t>
      </w:r>
      <w:r w:rsidR="009E7D51" w:rsidRPr="004130CC">
        <w:rPr>
          <w:rFonts w:ascii="Garamond" w:hAnsi="Garamond"/>
          <w:color w:val="000000"/>
          <w:lang w:val="en-US"/>
        </w:rPr>
        <w:t>obfuscation</w:t>
      </w:r>
      <w:r w:rsidR="00C211D0" w:rsidRPr="004130CC">
        <w:rPr>
          <w:rFonts w:ascii="Garamond" w:hAnsi="Garamond"/>
          <w:color w:val="000000"/>
          <w:lang w:val="en-US"/>
        </w:rPr>
        <w:t xml:space="preserve"> rather than </w:t>
      </w:r>
      <w:r w:rsidR="003F77DC" w:rsidRPr="004130CC">
        <w:rPr>
          <w:rFonts w:ascii="Garamond" w:hAnsi="Garamond"/>
          <w:color w:val="000000"/>
          <w:lang w:val="en-US"/>
        </w:rPr>
        <w:t>illumination</w:t>
      </w:r>
      <w:r w:rsidR="0074007C" w:rsidRPr="004130CC">
        <w:rPr>
          <w:rFonts w:ascii="Garamond" w:hAnsi="Garamond"/>
          <w:color w:val="000000"/>
          <w:lang w:val="en-US"/>
        </w:rPr>
        <w:t xml:space="preserve">. </w:t>
      </w:r>
      <w:r w:rsidR="00BE5EC2" w:rsidRPr="004130CC">
        <w:rPr>
          <w:rFonts w:ascii="Garamond" w:hAnsi="Garamond"/>
          <w:color w:val="000000"/>
          <w:lang w:val="en-US"/>
        </w:rPr>
        <w:t>While the novels—and their diegetic moments of close reading—</w:t>
      </w:r>
      <w:r w:rsidR="001E3BEB" w:rsidRPr="004130CC">
        <w:rPr>
          <w:rFonts w:ascii="Garamond" w:hAnsi="Garamond"/>
          <w:color w:val="000000"/>
          <w:lang w:val="en-US"/>
        </w:rPr>
        <w:t xml:space="preserve">do </w:t>
      </w:r>
      <w:r w:rsidR="00BE5EC2" w:rsidRPr="004130CC">
        <w:rPr>
          <w:rFonts w:ascii="Garamond" w:hAnsi="Garamond"/>
          <w:color w:val="000000"/>
          <w:lang w:val="en-US"/>
        </w:rPr>
        <w:t xml:space="preserve">practice the critical vocabulary of institutional reading, they </w:t>
      </w:r>
      <w:r w:rsidR="001E3BEB" w:rsidRPr="004130CC">
        <w:rPr>
          <w:rFonts w:ascii="Garamond" w:hAnsi="Garamond"/>
          <w:color w:val="000000"/>
          <w:lang w:val="en-US"/>
        </w:rPr>
        <w:t xml:space="preserve">also </w:t>
      </w:r>
      <w:r w:rsidR="00BE5EC2" w:rsidRPr="004130CC">
        <w:rPr>
          <w:rFonts w:ascii="Garamond" w:hAnsi="Garamond"/>
          <w:color w:val="000000"/>
          <w:lang w:val="en-US"/>
        </w:rPr>
        <w:t xml:space="preserve">illuminate the benefits of </w:t>
      </w:r>
      <w:r w:rsidR="009C0286">
        <w:rPr>
          <w:rFonts w:ascii="Garamond" w:hAnsi="Garamond"/>
          <w:color w:val="000000"/>
          <w:lang w:val="en-US"/>
        </w:rPr>
        <w:t>the experiences of individual readers</w:t>
      </w:r>
      <w:r w:rsidR="00D2682C">
        <w:rPr>
          <w:rFonts w:ascii="Garamond" w:hAnsi="Garamond"/>
          <w:color w:val="000000"/>
          <w:lang w:val="en-US"/>
        </w:rPr>
        <w:t xml:space="preserve"> over collective </w:t>
      </w:r>
      <w:r w:rsidR="003001D3">
        <w:rPr>
          <w:rFonts w:ascii="Garamond" w:hAnsi="Garamond"/>
          <w:color w:val="000000"/>
          <w:lang w:val="en-US"/>
        </w:rPr>
        <w:t xml:space="preserve">and public </w:t>
      </w:r>
      <w:r w:rsidR="00D2682C">
        <w:rPr>
          <w:rFonts w:ascii="Garamond" w:hAnsi="Garamond"/>
          <w:color w:val="000000"/>
          <w:lang w:val="en-US"/>
        </w:rPr>
        <w:t>reading</w:t>
      </w:r>
      <w:r w:rsidR="003001D3">
        <w:rPr>
          <w:rFonts w:ascii="Garamond" w:hAnsi="Garamond"/>
          <w:color w:val="000000"/>
          <w:lang w:val="en-US"/>
        </w:rPr>
        <w:t>s</w:t>
      </w:r>
      <w:r w:rsidR="00BE5EC2" w:rsidRPr="004130CC">
        <w:rPr>
          <w:rFonts w:ascii="Garamond" w:hAnsi="Garamond"/>
          <w:color w:val="000000"/>
          <w:lang w:val="en-US"/>
        </w:rPr>
        <w:t>.</w:t>
      </w:r>
      <w:r w:rsidR="001E3BEB" w:rsidRPr="004130CC">
        <w:rPr>
          <w:rFonts w:ascii="Garamond" w:hAnsi="Garamond"/>
          <w:color w:val="000000"/>
          <w:lang w:val="en-US"/>
        </w:rPr>
        <w:t xml:space="preserve"> </w:t>
      </w:r>
      <w:r w:rsidR="000A0355">
        <w:rPr>
          <w:rFonts w:ascii="Garamond" w:hAnsi="Garamond"/>
          <w:color w:val="000000"/>
          <w:lang w:val="en-US"/>
        </w:rPr>
        <w:t>R</w:t>
      </w:r>
      <w:r w:rsidR="001E3BEB" w:rsidRPr="000A0355">
        <w:rPr>
          <w:rFonts w:ascii="Garamond" w:hAnsi="Garamond"/>
          <w:color w:val="000000"/>
          <w:lang w:val="en-US"/>
        </w:rPr>
        <w:t>eading on the individual’s own</w:t>
      </w:r>
      <w:r w:rsidR="001E3BEB" w:rsidRPr="004130CC">
        <w:rPr>
          <w:rFonts w:ascii="Garamond" w:hAnsi="Garamond"/>
          <w:color w:val="000000"/>
          <w:lang w:val="en-US"/>
        </w:rPr>
        <w:t xml:space="preserve"> terms</w:t>
      </w:r>
      <w:r w:rsidR="004B0900" w:rsidRPr="004130CC">
        <w:rPr>
          <w:rFonts w:ascii="Garamond" w:hAnsi="Garamond"/>
          <w:color w:val="000000"/>
          <w:lang w:val="en-US"/>
        </w:rPr>
        <w:t xml:space="preserve">, they </w:t>
      </w:r>
      <w:r w:rsidR="00DC0C9A" w:rsidRPr="004130CC">
        <w:rPr>
          <w:rFonts w:ascii="Garamond" w:hAnsi="Garamond"/>
          <w:color w:val="000000"/>
          <w:lang w:val="en-US"/>
        </w:rPr>
        <w:t xml:space="preserve">intimate, might be </w:t>
      </w:r>
      <w:r w:rsidR="00FB61B5">
        <w:rPr>
          <w:rFonts w:ascii="Garamond" w:hAnsi="Garamond"/>
          <w:color w:val="000000"/>
          <w:lang w:val="en-US"/>
        </w:rPr>
        <w:t xml:space="preserve">precisely </w:t>
      </w:r>
      <w:r w:rsidR="00DC0C9A" w:rsidRPr="004130CC">
        <w:rPr>
          <w:rFonts w:ascii="Garamond" w:hAnsi="Garamond"/>
          <w:color w:val="000000"/>
          <w:lang w:val="en-US"/>
        </w:rPr>
        <w:t>the aesthetic education we need.</w:t>
      </w:r>
      <w:r w:rsidR="004B0900" w:rsidRPr="004130CC">
        <w:rPr>
          <w:rFonts w:ascii="Garamond" w:hAnsi="Garamond"/>
          <w:color w:val="000000"/>
          <w:lang w:val="en-US"/>
        </w:rPr>
        <w:t xml:space="preserve"> </w:t>
      </w:r>
    </w:p>
    <w:p w14:paraId="3FC9FA30" w14:textId="428FE7B1" w:rsidR="00DD2439" w:rsidRDefault="00DD2439" w:rsidP="000153DF">
      <w:pPr>
        <w:snapToGrid w:val="0"/>
        <w:spacing w:after="200" w:line="360" w:lineRule="auto"/>
        <w:ind w:firstLine="360"/>
        <w:rPr>
          <w:rFonts w:ascii="Garamond" w:hAnsi="Garamond"/>
          <w:color w:val="000000"/>
          <w:lang w:val="en-US"/>
        </w:rPr>
      </w:pPr>
    </w:p>
    <w:p w14:paraId="4EF9BA38" w14:textId="4EBE8A9A" w:rsidR="0092245D" w:rsidRPr="0092245D" w:rsidRDefault="00DD2439" w:rsidP="0092245D">
      <w:pPr>
        <w:snapToGrid w:val="0"/>
        <w:spacing w:after="200" w:line="360" w:lineRule="auto"/>
        <w:rPr>
          <w:rFonts w:ascii="Garamond" w:hAnsi="Garamond"/>
          <w:color w:val="000000"/>
          <w:lang w:val="en-US"/>
        </w:rPr>
      </w:pPr>
      <w:r>
        <w:rPr>
          <w:rFonts w:ascii="Garamond" w:hAnsi="Garamond"/>
          <w:color w:val="000000"/>
          <w:lang w:val="en-US"/>
        </w:rPr>
        <w:t>Works Cited:</w:t>
      </w:r>
    </w:p>
    <w:p w14:paraId="514AEF9D" w14:textId="77777777" w:rsidR="0092245D" w:rsidRPr="00CF5B7E" w:rsidRDefault="0092245D" w:rsidP="0092245D">
      <w:pPr>
        <w:snapToGrid w:val="0"/>
        <w:spacing w:after="200" w:line="360" w:lineRule="auto"/>
        <w:ind w:left="284" w:hanging="284"/>
        <w:rPr>
          <w:rFonts w:ascii="Garamond" w:hAnsi="Garamond"/>
          <w:color w:val="000000"/>
          <w:lang w:val="en-US"/>
        </w:rPr>
      </w:pPr>
      <w:r w:rsidRPr="00CF5B7E">
        <w:rPr>
          <w:rFonts w:ascii="Garamond" w:hAnsi="Garamond"/>
          <w:color w:val="000000"/>
          <w:lang w:val="en-US"/>
        </w:rPr>
        <w:t>Anker</w:t>
      </w:r>
      <w:r>
        <w:rPr>
          <w:rFonts w:ascii="Garamond" w:hAnsi="Garamond"/>
          <w:color w:val="000000"/>
          <w:lang w:val="en-US"/>
        </w:rPr>
        <w:t>,</w:t>
      </w:r>
      <w:r w:rsidRPr="00CF5B7E">
        <w:rPr>
          <w:rFonts w:ascii="Garamond" w:hAnsi="Garamond"/>
          <w:color w:val="000000"/>
          <w:lang w:val="en-US"/>
        </w:rPr>
        <w:t xml:space="preserve"> Elizabeth S. and Rita </w:t>
      </w:r>
      <w:proofErr w:type="spellStart"/>
      <w:r w:rsidRPr="00CF5B7E">
        <w:rPr>
          <w:rFonts w:ascii="Garamond" w:hAnsi="Garamond"/>
          <w:color w:val="000000"/>
          <w:lang w:val="en-US"/>
        </w:rPr>
        <w:t>Felski</w:t>
      </w:r>
      <w:proofErr w:type="spellEnd"/>
      <w:r>
        <w:rPr>
          <w:rFonts w:ascii="Garamond" w:hAnsi="Garamond"/>
          <w:color w:val="000000"/>
          <w:lang w:val="en-US"/>
        </w:rPr>
        <w:t>.</w:t>
      </w:r>
      <w:r w:rsidRPr="00CF5B7E">
        <w:rPr>
          <w:rFonts w:ascii="Garamond" w:hAnsi="Garamond"/>
          <w:color w:val="000000"/>
          <w:lang w:val="en-US"/>
        </w:rPr>
        <w:t xml:space="preserve"> </w:t>
      </w:r>
      <w:r w:rsidRPr="00CF5B7E">
        <w:rPr>
          <w:rFonts w:ascii="Garamond" w:hAnsi="Garamond"/>
          <w:color w:val="000000"/>
        </w:rPr>
        <w:t>“Introduction</w:t>
      </w:r>
      <w:r>
        <w:rPr>
          <w:rFonts w:ascii="Garamond" w:hAnsi="Garamond"/>
          <w:color w:val="000000"/>
        </w:rPr>
        <w:t>.</w:t>
      </w:r>
      <w:r w:rsidRPr="00CF5B7E">
        <w:rPr>
          <w:rFonts w:ascii="Garamond" w:hAnsi="Garamond"/>
          <w:color w:val="000000"/>
        </w:rPr>
        <w:t xml:space="preserve">” </w:t>
      </w:r>
      <w:r w:rsidRPr="00CF5B7E">
        <w:rPr>
          <w:rFonts w:ascii="Garamond" w:hAnsi="Garamond"/>
          <w:i/>
          <w:iCs/>
          <w:color w:val="000000"/>
        </w:rPr>
        <w:t xml:space="preserve">Critique and </w:t>
      </w:r>
      <w:proofErr w:type="spellStart"/>
      <w:r w:rsidRPr="00CF5B7E">
        <w:rPr>
          <w:rFonts w:ascii="Garamond" w:hAnsi="Garamond"/>
          <w:i/>
          <w:iCs/>
          <w:color w:val="000000"/>
        </w:rPr>
        <w:t>Postcritique</w:t>
      </w:r>
      <w:proofErr w:type="spellEnd"/>
      <w:r>
        <w:rPr>
          <w:rFonts w:ascii="Garamond" w:hAnsi="Garamond"/>
          <w:i/>
          <w:iCs/>
          <w:color w:val="000000"/>
        </w:rPr>
        <w:t xml:space="preserve">. </w:t>
      </w:r>
      <w:r w:rsidRPr="00CF5B7E">
        <w:rPr>
          <w:rFonts w:ascii="Garamond" w:hAnsi="Garamond"/>
          <w:color w:val="000000"/>
        </w:rPr>
        <w:t>Duke UP, 2017</w:t>
      </w:r>
      <w:r>
        <w:rPr>
          <w:rFonts w:ascii="Garamond" w:hAnsi="Garamond"/>
          <w:color w:val="000000"/>
        </w:rPr>
        <w:t>:</w:t>
      </w:r>
      <w:r w:rsidRPr="00CF5B7E">
        <w:rPr>
          <w:rFonts w:ascii="Garamond" w:hAnsi="Garamond"/>
          <w:color w:val="000000"/>
        </w:rPr>
        <w:t xml:space="preserve"> </w:t>
      </w:r>
      <w:r>
        <w:rPr>
          <w:rFonts w:ascii="Garamond" w:hAnsi="Garamond"/>
          <w:color w:val="000000"/>
        </w:rPr>
        <w:t>6–30</w:t>
      </w:r>
      <w:r w:rsidRPr="00CF5B7E">
        <w:rPr>
          <w:rFonts w:ascii="Garamond" w:hAnsi="Garamond"/>
          <w:color w:val="000000"/>
        </w:rPr>
        <w:t>.</w:t>
      </w:r>
      <w:r w:rsidRPr="00CF5B7E">
        <w:rPr>
          <w:rFonts w:ascii="Garamond" w:hAnsi="Garamond"/>
          <w:color w:val="000000"/>
          <w:lang w:val="en-US"/>
        </w:rPr>
        <w:t xml:space="preserve"> </w:t>
      </w:r>
    </w:p>
    <w:p w14:paraId="35625A34" w14:textId="04A0BDC4" w:rsidR="0092245D" w:rsidRDefault="0092245D" w:rsidP="0092245D">
      <w:pPr>
        <w:snapToGrid w:val="0"/>
        <w:spacing w:after="200" w:line="360" w:lineRule="auto"/>
        <w:ind w:left="284" w:hanging="284"/>
        <w:rPr>
          <w:rFonts w:ascii="Garamond" w:hAnsi="Garamond"/>
          <w:color w:val="000000"/>
          <w:lang w:val="en-US"/>
        </w:rPr>
      </w:pPr>
      <w:proofErr w:type="spellStart"/>
      <w:r w:rsidRPr="00C11FC9">
        <w:rPr>
          <w:rFonts w:ascii="Garamond" w:hAnsi="Garamond"/>
        </w:rPr>
        <w:lastRenderedPageBreak/>
        <w:t>Ashbery</w:t>
      </w:r>
      <w:proofErr w:type="spellEnd"/>
      <w:r>
        <w:rPr>
          <w:rFonts w:ascii="Garamond" w:hAnsi="Garamond"/>
        </w:rPr>
        <w:t>,</w:t>
      </w:r>
      <w:r w:rsidRPr="00C11FC9">
        <w:rPr>
          <w:rFonts w:ascii="Garamond" w:hAnsi="Garamond"/>
        </w:rPr>
        <w:t xml:space="preserve"> John</w:t>
      </w:r>
      <w:r>
        <w:rPr>
          <w:rFonts w:ascii="Garamond" w:hAnsi="Garamond"/>
        </w:rPr>
        <w:t>. I</w:t>
      </w:r>
      <w:r w:rsidRPr="00C11FC9">
        <w:rPr>
          <w:rFonts w:ascii="Garamond" w:hAnsi="Garamond"/>
        </w:rPr>
        <w:t>nterview by A. Poulin</w:t>
      </w:r>
      <w:r>
        <w:rPr>
          <w:rFonts w:ascii="Garamond" w:hAnsi="Garamond"/>
        </w:rPr>
        <w:t>.</w:t>
      </w:r>
      <w:r w:rsidRPr="00C11FC9">
        <w:rPr>
          <w:rFonts w:ascii="Garamond" w:hAnsi="Garamond"/>
        </w:rPr>
        <w:t xml:space="preserve"> “The Experience of Experience: A Conversation with John </w:t>
      </w:r>
      <w:proofErr w:type="spellStart"/>
      <w:r w:rsidRPr="00C11FC9">
        <w:rPr>
          <w:rFonts w:ascii="Garamond" w:hAnsi="Garamond"/>
        </w:rPr>
        <w:t>Ashbery</w:t>
      </w:r>
      <w:proofErr w:type="spellEnd"/>
      <w:r>
        <w:rPr>
          <w:rFonts w:ascii="Garamond" w:hAnsi="Garamond"/>
        </w:rPr>
        <w:t>.</w:t>
      </w:r>
      <w:r w:rsidRPr="00C11FC9">
        <w:rPr>
          <w:rFonts w:ascii="Garamond" w:hAnsi="Garamond"/>
        </w:rPr>
        <w:t xml:space="preserve">” </w:t>
      </w:r>
      <w:r w:rsidRPr="00C11FC9">
        <w:rPr>
          <w:rFonts w:ascii="Garamond" w:hAnsi="Garamond"/>
          <w:i/>
          <w:iCs/>
        </w:rPr>
        <w:t>Michigan Quarterly Review</w:t>
      </w:r>
      <w:r w:rsidRPr="00C11FC9">
        <w:rPr>
          <w:rFonts w:ascii="Garamond" w:hAnsi="Garamond"/>
        </w:rPr>
        <w:t xml:space="preserve"> 20</w:t>
      </w:r>
      <w:r>
        <w:rPr>
          <w:rFonts w:ascii="Garamond" w:hAnsi="Garamond"/>
        </w:rPr>
        <w:t>.</w:t>
      </w:r>
      <w:r w:rsidRPr="00C11FC9">
        <w:rPr>
          <w:rFonts w:ascii="Garamond" w:hAnsi="Garamond"/>
        </w:rPr>
        <w:t>3 (Summer, 1981</w:t>
      </w:r>
      <w:r>
        <w:rPr>
          <w:rFonts w:ascii="Garamond" w:hAnsi="Garamond"/>
        </w:rPr>
        <w:t>):</w:t>
      </w:r>
      <w:r w:rsidR="009023B0">
        <w:rPr>
          <w:rFonts w:ascii="Garamond" w:hAnsi="Garamond"/>
        </w:rPr>
        <w:t xml:space="preserve"> </w:t>
      </w:r>
      <w:r w:rsidR="009023B0" w:rsidRPr="00300687">
        <w:rPr>
          <w:rFonts w:ascii="Garamond" w:hAnsi="Garamond"/>
          <w:lang w:val="en-AU"/>
        </w:rPr>
        <w:t>242-255</w:t>
      </w:r>
      <w:r>
        <w:rPr>
          <w:rFonts w:ascii="Garamond" w:hAnsi="Garamond"/>
        </w:rPr>
        <w:t>.</w:t>
      </w:r>
    </w:p>
    <w:p w14:paraId="5B95A5E9" w14:textId="77777777" w:rsidR="0092245D" w:rsidRDefault="0092245D" w:rsidP="0092245D">
      <w:pPr>
        <w:snapToGrid w:val="0"/>
        <w:spacing w:after="200" w:line="360" w:lineRule="auto"/>
        <w:ind w:left="284" w:hanging="284"/>
        <w:rPr>
          <w:rFonts w:ascii="Garamond" w:hAnsi="Garamond"/>
        </w:rPr>
      </w:pPr>
      <w:proofErr w:type="spellStart"/>
      <w:r w:rsidRPr="00C11FC9">
        <w:rPr>
          <w:rFonts w:ascii="Garamond" w:hAnsi="Garamond"/>
        </w:rPr>
        <w:t>Aubry</w:t>
      </w:r>
      <w:proofErr w:type="spellEnd"/>
      <w:r w:rsidRPr="00C11FC9">
        <w:rPr>
          <w:rFonts w:ascii="Garamond" w:hAnsi="Garamond"/>
        </w:rPr>
        <w:t>, Timothy</w:t>
      </w:r>
      <w:r>
        <w:rPr>
          <w:rFonts w:ascii="Garamond" w:hAnsi="Garamond"/>
        </w:rPr>
        <w:t>.</w:t>
      </w:r>
      <w:r w:rsidRPr="00C11FC9">
        <w:rPr>
          <w:rFonts w:ascii="Garamond" w:hAnsi="Garamond"/>
        </w:rPr>
        <w:t xml:space="preserve"> </w:t>
      </w:r>
      <w:r w:rsidRPr="00C11FC9">
        <w:rPr>
          <w:rFonts w:ascii="Garamond" w:hAnsi="Garamond"/>
          <w:i/>
          <w:iCs/>
        </w:rPr>
        <w:t>Reading as Therapy: What Contemporary Fiction Does for Middle-Class Americans</w:t>
      </w:r>
      <w:r>
        <w:rPr>
          <w:rFonts w:ascii="Garamond" w:hAnsi="Garamond"/>
        </w:rPr>
        <w:t>.</w:t>
      </w:r>
      <w:r w:rsidRPr="00C11FC9">
        <w:rPr>
          <w:rFonts w:ascii="Garamond" w:hAnsi="Garamond"/>
          <w:i/>
          <w:iCs/>
        </w:rPr>
        <w:t xml:space="preserve"> </w:t>
      </w:r>
      <w:r>
        <w:rPr>
          <w:rFonts w:ascii="Garamond" w:hAnsi="Garamond"/>
        </w:rPr>
        <w:t xml:space="preserve">Iowa: </w:t>
      </w:r>
      <w:r w:rsidRPr="00C11FC9">
        <w:rPr>
          <w:rFonts w:ascii="Garamond" w:hAnsi="Garamond"/>
        </w:rPr>
        <w:t>U of Iowa Press, 2006</w:t>
      </w:r>
      <w:r>
        <w:rPr>
          <w:rFonts w:ascii="Garamond" w:hAnsi="Garamond"/>
        </w:rPr>
        <w:t>.</w:t>
      </w:r>
    </w:p>
    <w:p w14:paraId="75E0967B" w14:textId="77777777" w:rsidR="0092245D" w:rsidRDefault="0092245D" w:rsidP="0092245D">
      <w:pPr>
        <w:snapToGrid w:val="0"/>
        <w:spacing w:after="200" w:line="360" w:lineRule="auto"/>
        <w:ind w:left="284" w:hanging="284"/>
        <w:rPr>
          <w:rFonts w:ascii="Garamond" w:hAnsi="Garamond"/>
          <w:color w:val="000000"/>
          <w:lang w:val="en-US"/>
        </w:rPr>
      </w:pPr>
      <w:r w:rsidRPr="00C11FC9">
        <w:rPr>
          <w:rFonts w:ascii="Garamond" w:hAnsi="Garamond"/>
        </w:rPr>
        <w:t>Blum, Beth</w:t>
      </w:r>
      <w:r>
        <w:rPr>
          <w:rFonts w:ascii="Garamond" w:hAnsi="Garamond"/>
        </w:rPr>
        <w:t>.</w:t>
      </w:r>
      <w:r w:rsidRPr="00C11FC9">
        <w:rPr>
          <w:rFonts w:ascii="Garamond" w:hAnsi="Garamond"/>
        </w:rPr>
        <w:t xml:space="preserve"> </w:t>
      </w:r>
      <w:r w:rsidRPr="00C11FC9">
        <w:rPr>
          <w:rFonts w:ascii="Garamond" w:hAnsi="Garamond"/>
          <w:i/>
          <w:iCs/>
        </w:rPr>
        <w:t>The Self-Help Compulsion</w:t>
      </w:r>
      <w:r>
        <w:rPr>
          <w:rFonts w:ascii="Garamond" w:hAnsi="Garamond"/>
        </w:rPr>
        <w:t xml:space="preserve">. London: </w:t>
      </w:r>
      <w:proofErr w:type="spellStart"/>
      <w:r>
        <w:rPr>
          <w:rFonts w:ascii="Garamond" w:hAnsi="Garamond"/>
        </w:rPr>
        <w:t>Bloombury</w:t>
      </w:r>
      <w:proofErr w:type="spellEnd"/>
      <w:r>
        <w:rPr>
          <w:rFonts w:ascii="Garamond" w:hAnsi="Garamond"/>
        </w:rPr>
        <w:t xml:space="preserve">, </w:t>
      </w:r>
      <w:r w:rsidRPr="00C11FC9">
        <w:rPr>
          <w:rFonts w:ascii="Garamond" w:hAnsi="Garamond"/>
        </w:rPr>
        <w:t>2020</w:t>
      </w:r>
      <w:r>
        <w:rPr>
          <w:rFonts w:ascii="Garamond" w:hAnsi="Garamond"/>
        </w:rPr>
        <w:t>.</w:t>
      </w:r>
    </w:p>
    <w:p w14:paraId="32525865" w14:textId="049E24FF" w:rsidR="00066997" w:rsidRDefault="00066997" w:rsidP="00066997">
      <w:pPr>
        <w:pStyle w:val="NormalWeb"/>
        <w:spacing w:line="360" w:lineRule="auto"/>
        <w:rPr>
          <w:rFonts w:ascii="Garamond" w:hAnsi="Garamond"/>
          <w:szCs w:val="21"/>
        </w:rPr>
      </w:pPr>
      <w:r>
        <w:rPr>
          <w:rFonts w:ascii="Garamond" w:hAnsi="Garamond"/>
          <w:szCs w:val="21"/>
        </w:rPr>
        <w:t xml:space="preserve">Clark, Alex. “Drawn from Life,” </w:t>
      </w:r>
      <w:r>
        <w:rPr>
          <w:rFonts w:ascii="Garamond" w:hAnsi="Garamond"/>
          <w:i/>
          <w:iCs/>
          <w:szCs w:val="21"/>
        </w:rPr>
        <w:t xml:space="preserve">The Guardian </w:t>
      </w:r>
      <w:r>
        <w:rPr>
          <w:rFonts w:ascii="Garamond" w:hAnsi="Garamond"/>
          <w:szCs w:val="21"/>
        </w:rPr>
        <w:t xml:space="preserve">(June 23, 2018): </w:t>
      </w:r>
      <w:hyperlink r:id="rId9" w:history="1">
        <w:r w:rsidRPr="00731D51">
          <w:rPr>
            <w:rStyle w:val="Hyperlink"/>
            <w:rFonts w:ascii="Garamond" w:eastAsia="MS ??" w:hAnsi="Garamond"/>
            <w:szCs w:val="21"/>
          </w:rPr>
          <w:t>https://www.theguardian.com/books/2018/jun/23/drawn-from-life-why-have-novelists-stopped-making-things-up</w:t>
        </w:r>
      </w:hyperlink>
      <w:r>
        <w:rPr>
          <w:rFonts w:ascii="Garamond" w:hAnsi="Garamond"/>
          <w:szCs w:val="21"/>
        </w:rPr>
        <w:t xml:space="preserve">. </w:t>
      </w:r>
    </w:p>
    <w:p w14:paraId="53DFB634" w14:textId="77777777" w:rsidR="0092245D" w:rsidRPr="00CF5B7E" w:rsidRDefault="0092245D" w:rsidP="0092245D">
      <w:pPr>
        <w:snapToGrid w:val="0"/>
        <w:spacing w:after="200" w:line="360" w:lineRule="auto"/>
        <w:ind w:left="284" w:hanging="284"/>
        <w:rPr>
          <w:rFonts w:ascii="Garamond" w:hAnsi="Garamond"/>
          <w:color w:val="000000"/>
          <w:lang w:val="en-US"/>
        </w:rPr>
      </w:pPr>
      <w:r w:rsidRPr="00CF5B7E">
        <w:rPr>
          <w:rFonts w:ascii="Garamond" w:hAnsi="Garamond"/>
          <w:color w:val="000000"/>
          <w:lang w:val="en-US"/>
        </w:rPr>
        <w:t>Cusk, Rachel</w:t>
      </w:r>
      <w:r>
        <w:rPr>
          <w:rFonts w:ascii="Garamond" w:hAnsi="Garamond"/>
          <w:color w:val="000000"/>
          <w:lang w:val="en-US"/>
        </w:rPr>
        <w:t>.</w:t>
      </w:r>
      <w:r w:rsidRPr="00CF5B7E">
        <w:rPr>
          <w:rFonts w:ascii="Garamond" w:hAnsi="Garamond"/>
          <w:color w:val="000000"/>
          <w:lang w:val="en-US"/>
        </w:rPr>
        <w:t xml:space="preserve"> </w:t>
      </w:r>
      <w:r w:rsidRPr="00CF5B7E">
        <w:rPr>
          <w:rFonts w:ascii="Garamond" w:hAnsi="Garamond"/>
          <w:i/>
          <w:iCs/>
          <w:color w:val="000000"/>
          <w:lang w:val="en-US"/>
        </w:rPr>
        <w:t>Kudos</w:t>
      </w:r>
      <w:r>
        <w:rPr>
          <w:rFonts w:ascii="Garamond" w:hAnsi="Garamond"/>
          <w:i/>
          <w:iCs/>
          <w:color w:val="000000"/>
          <w:lang w:val="en-US"/>
        </w:rPr>
        <w:t>.</w:t>
      </w:r>
      <w:r w:rsidRPr="00CF5B7E">
        <w:rPr>
          <w:rFonts w:ascii="Garamond" w:hAnsi="Garamond"/>
          <w:color w:val="000000"/>
          <w:lang w:val="en-US"/>
        </w:rPr>
        <w:t xml:space="preserve"> </w:t>
      </w:r>
      <w:r>
        <w:rPr>
          <w:rFonts w:ascii="Garamond" w:hAnsi="Garamond"/>
          <w:color w:val="000000"/>
          <w:lang w:val="en-US"/>
        </w:rPr>
        <w:t xml:space="preserve">London: </w:t>
      </w:r>
      <w:proofErr w:type="spellStart"/>
      <w:r w:rsidRPr="00CF5B7E">
        <w:rPr>
          <w:rFonts w:ascii="Garamond" w:hAnsi="Garamond"/>
          <w:color w:val="000000"/>
          <w:lang w:val="en-US"/>
        </w:rPr>
        <w:t>Macmillian</w:t>
      </w:r>
      <w:proofErr w:type="spellEnd"/>
      <w:r w:rsidRPr="00CF5B7E">
        <w:rPr>
          <w:rFonts w:ascii="Garamond" w:hAnsi="Garamond"/>
          <w:color w:val="000000"/>
          <w:lang w:val="en-US"/>
        </w:rPr>
        <w:t>, 2018.</w:t>
      </w:r>
      <w:r w:rsidRPr="00CF5B7E">
        <w:rPr>
          <w:rFonts w:ascii="Garamond" w:hAnsi="Garamond"/>
          <w:i/>
          <w:iCs/>
          <w:color w:val="000000"/>
          <w:lang w:val="en-US"/>
        </w:rPr>
        <w:t xml:space="preserve"> </w:t>
      </w:r>
    </w:p>
    <w:p w14:paraId="63B2CF3E" w14:textId="77777777" w:rsidR="0092245D" w:rsidRDefault="0092245D" w:rsidP="0092245D">
      <w:pPr>
        <w:snapToGrid w:val="0"/>
        <w:spacing w:after="200" w:line="360" w:lineRule="auto"/>
        <w:ind w:left="284" w:hanging="284"/>
        <w:rPr>
          <w:rFonts w:ascii="Garamond" w:hAnsi="Garamond"/>
          <w:color w:val="000000"/>
          <w:lang w:val="en-US"/>
        </w:rPr>
      </w:pPr>
      <w:r w:rsidRPr="00C11FC9">
        <w:rPr>
          <w:rFonts w:ascii="Garamond" w:hAnsi="Garamond"/>
        </w:rPr>
        <w:t xml:space="preserve">Emre, </w:t>
      </w:r>
      <w:proofErr w:type="spellStart"/>
      <w:r w:rsidRPr="00C11FC9">
        <w:rPr>
          <w:rFonts w:ascii="Garamond" w:hAnsi="Garamond"/>
        </w:rPr>
        <w:t>Merve</w:t>
      </w:r>
      <w:proofErr w:type="spellEnd"/>
      <w:r>
        <w:rPr>
          <w:rFonts w:ascii="Garamond" w:hAnsi="Garamond"/>
        </w:rPr>
        <w:t>.</w:t>
      </w:r>
      <w:r w:rsidRPr="00C11FC9">
        <w:rPr>
          <w:rFonts w:ascii="Garamond" w:hAnsi="Garamond"/>
        </w:rPr>
        <w:t xml:space="preserve"> </w:t>
      </w:r>
      <w:proofErr w:type="spellStart"/>
      <w:r w:rsidRPr="00C11FC9">
        <w:rPr>
          <w:rFonts w:ascii="Garamond" w:hAnsi="Garamond"/>
          <w:i/>
          <w:iCs/>
        </w:rPr>
        <w:t>Paraliterary</w:t>
      </w:r>
      <w:proofErr w:type="spellEnd"/>
      <w:r w:rsidRPr="00C11FC9">
        <w:rPr>
          <w:rFonts w:ascii="Garamond" w:hAnsi="Garamond"/>
          <w:i/>
          <w:iCs/>
        </w:rPr>
        <w:t xml:space="preserve">: The Making of Bad Readers in </w:t>
      </w:r>
      <w:proofErr w:type="spellStart"/>
      <w:r w:rsidRPr="00C11FC9">
        <w:rPr>
          <w:rFonts w:ascii="Garamond" w:hAnsi="Garamond"/>
          <w:i/>
          <w:iCs/>
        </w:rPr>
        <w:t>Postwar</w:t>
      </w:r>
      <w:proofErr w:type="spellEnd"/>
      <w:r w:rsidRPr="00C11FC9">
        <w:rPr>
          <w:rFonts w:ascii="Garamond" w:hAnsi="Garamond"/>
          <w:i/>
          <w:iCs/>
        </w:rPr>
        <w:t xml:space="preserve"> America</w:t>
      </w:r>
      <w:r>
        <w:rPr>
          <w:rFonts w:ascii="Garamond" w:hAnsi="Garamond"/>
        </w:rPr>
        <w:t>.</w:t>
      </w:r>
      <w:r w:rsidRPr="00C11FC9">
        <w:rPr>
          <w:rFonts w:ascii="Garamond" w:hAnsi="Garamond"/>
        </w:rPr>
        <w:t xml:space="preserve"> </w:t>
      </w:r>
      <w:r>
        <w:rPr>
          <w:rFonts w:ascii="Garamond" w:hAnsi="Garamond"/>
        </w:rPr>
        <w:t xml:space="preserve">Chicago: </w:t>
      </w:r>
      <w:r w:rsidRPr="00C11FC9">
        <w:rPr>
          <w:rFonts w:ascii="Garamond" w:hAnsi="Garamond"/>
        </w:rPr>
        <w:t>Chicago UP, 2017.</w:t>
      </w:r>
    </w:p>
    <w:p w14:paraId="2C8535B7" w14:textId="77777777" w:rsidR="0092245D" w:rsidRDefault="0092245D" w:rsidP="0092245D">
      <w:pPr>
        <w:snapToGrid w:val="0"/>
        <w:spacing w:after="200" w:line="360" w:lineRule="auto"/>
        <w:ind w:left="284" w:hanging="284"/>
        <w:rPr>
          <w:rFonts w:ascii="Garamond" w:hAnsi="Garamond"/>
        </w:rPr>
      </w:pPr>
      <w:proofErr w:type="spellStart"/>
      <w:r w:rsidRPr="00C11FC9">
        <w:rPr>
          <w:rFonts w:ascii="Garamond" w:hAnsi="Garamond"/>
        </w:rPr>
        <w:t>Gumbrecht</w:t>
      </w:r>
      <w:proofErr w:type="spellEnd"/>
      <w:r w:rsidRPr="00C11FC9">
        <w:rPr>
          <w:rFonts w:ascii="Garamond" w:hAnsi="Garamond"/>
        </w:rPr>
        <w:t>, Hans Ulrich</w:t>
      </w:r>
      <w:r>
        <w:rPr>
          <w:rFonts w:ascii="Garamond" w:hAnsi="Garamond"/>
        </w:rPr>
        <w:t>.</w:t>
      </w:r>
      <w:r w:rsidRPr="00C11FC9">
        <w:rPr>
          <w:rFonts w:ascii="Garamond" w:hAnsi="Garamond"/>
        </w:rPr>
        <w:t xml:space="preserve"> “Aesthetic Experience in Everyday Worlds: Reclaiming an Unredeemed Utopian Motif</w:t>
      </w:r>
      <w:r>
        <w:rPr>
          <w:rFonts w:ascii="Garamond" w:hAnsi="Garamond"/>
        </w:rPr>
        <w:t>.</w:t>
      </w:r>
      <w:r w:rsidRPr="00C11FC9">
        <w:rPr>
          <w:rFonts w:ascii="Garamond" w:hAnsi="Garamond"/>
        </w:rPr>
        <w:t xml:space="preserve">” </w:t>
      </w:r>
      <w:r w:rsidRPr="00C11FC9">
        <w:rPr>
          <w:rFonts w:ascii="Garamond" w:hAnsi="Garamond"/>
          <w:i/>
          <w:iCs/>
        </w:rPr>
        <w:t>New Literary History</w:t>
      </w:r>
      <w:r w:rsidRPr="00C11FC9">
        <w:rPr>
          <w:rFonts w:ascii="Garamond" w:hAnsi="Garamond"/>
        </w:rPr>
        <w:t>, 37</w:t>
      </w:r>
      <w:r>
        <w:rPr>
          <w:rFonts w:ascii="Garamond" w:hAnsi="Garamond"/>
        </w:rPr>
        <w:t>.</w:t>
      </w:r>
      <w:r w:rsidRPr="00C11FC9">
        <w:rPr>
          <w:rFonts w:ascii="Garamond" w:hAnsi="Garamond"/>
        </w:rPr>
        <w:t>2 (Spring 2006)</w:t>
      </w:r>
      <w:r>
        <w:rPr>
          <w:rFonts w:ascii="Garamond" w:hAnsi="Garamond"/>
        </w:rPr>
        <w:t>:</w:t>
      </w:r>
      <w:r w:rsidRPr="00C11FC9">
        <w:rPr>
          <w:rFonts w:ascii="Garamond" w:hAnsi="Garamond"/>
        </w:rPr>
        <w:t xml:space="preserve"> 299–318.</w:t>
      </w:r>
    </w:p>
    <w:p w14:paraId="0F76C4F8" w14:textId="77777777" w:rsidR="0092245D" w:rsidRPr="00CF5B7E" w:rsidRDefault="0092245D" w:rsidP="0092245D">
      <w:pPr>
        <w:snapToGrid w:val="0"/>
        <w:spacing w:after="200" w:line="360" w:lineRule="auto"/>
        <w:ind w:left="284" w:hanging="284"/>
        <w:rPr>
          <w:rFonts w:ascii="Garamond" w:hAnsi="Garamond"/>
          <w:color w:val="000000"/>
        </w:rPr>
      </w:pPr>
      <w:r w:rsidRPr="00CF5B7E">
        <w:rPr>
          <w:rFonts w:ascii="Garamond" w:hAnsi="Garamond"/>
          <w:color w:val="000000"/>
        </w:rPr>
        <w:t>James</w:t>
      </w:r>
      <w:r>
        <w:rPr>
          <w:rFonts w:ascii="Garamond" w:hAnsi="Garamond"/>
          <w:color w:val="000000"/>
        </w:rPr>
        <w:t xml:space="preserve">, </w:t>
      </w:r>
      <w:r w:rsidRPr="00CF5B7E">
        <w:rPr>
          <w:rFonts w:ascii="Garamond" w:hAnsi="Garamond"/>
          <w:color w:val="000000"/>
        </w:rPr>
        <w:t>David</w:t>
      </w:r>
      <w:r>
        <w:rPr>
          <w:rFonts w:ascii="Garamond" w:hAnsi="Garamond"/>
          <w:color w:val="000000"/>
        </w:rPr>
        <w:t>.</w:t>
      </w:r>
      <w:r w:rsidRPr="00CF5B7E">
        <w:rPr>
          <w:rFonts w:ascii="Garamond" w:hAnsi="Garamond"/>
          <w:color w:val="000000"/>
        </w:rPr>
        <w:t xml:space="preserve"> </w:t>
      </w:r>
      <w:r w:rsidRPr="00CF5B7E">
        <w:rPr>
          <w:rFonts w:ascii="Garamond" w:hAnsi="Garamond"/>
          <w:i/>
          <w:iCs/>
          <w:color w:val="000000"/>
        </w:rPr>
        <w:t>Discrepant Solace: Contemporary Literature and the Work of Consolation</w:t>
      </w:r>
      <w:r>
        <w:rPr>
          <w:rFonts w:ascii="Garamond" w:hAnsi="Garamond"/>
          <w:i/>
          <w:iCs/>
          <w:color w:val="000000"/>
        </w:rPr>
        <w:t xml:space="preserve">. </w:t>
      </w:r>
      <w:r w:rsidRPr="00CF5B7E">
        <w:rPr>
          <w:rFonts w:ascii="Garamond" w:hAnsi="Garamond"/>
          <w:color w:val="000000"/>
        </w:rPr>
        <w:t>Oxford</w:t>
      </w:r>
      <w:r>
        <w:rPr>
          <w:rFonts w:ascii="Garamond" w:hAnsi="Garamond"/>
          <w:color w:val="000000"/>
        </w:rPr>
        <w:t>:</w:t>
      </w:r>
      <w:r w:rsidRPr="00CF5B7E">
        <w:rPr>
          <w:rFonts w:ascii="Garamond" w:hAnsi="Garamond"/>
          <w:color w:val="000000"/>
        </w:rPr>
        <w:t xml:space="preserve"> Oxford UP, 2019</w:t>
      </w:r>
      <w:r>
        <w:rPr>
          <w:rFonts w:ascii="Garamond" w:hAnsi="Garamond"/>
          <w:color w:val="000000"/>
        </w:rPr>
        <w:t>.</w:t>
      </w:r>
    </w:p>
    <w:p w14:paraId="399DD24A" w14:textId="6C8B2D36" w:rsidR="00066997" w:rsidRPr="00066997" w:rsidRDefault="0092245D" w:rsidP="00066997">
      <w:pPr>
        <w:snapToGrid w:val="0"/>
        <w:spacing w:after="200" w:line="360" w:lineRule="auto"/>
        <w:ind w:left="284" w:hanging="284"/>
        <w:rPr>
          <w:rFonts w:ascii="Garamond" w:hAnsi="Garamond"/>
          <w:color w:val="000000"/>
        </w:rPr>
      </w:pPr>
      <w:r w:rsidRPr="00C11FC9">
        <w:rPr>
          <w:rFonts w:ascii="Garamond" w:hAnsi="Garamond"/>
          <w:color w:val="000000"/>
        </w:rPr>
        <w:t>Kierkegaard, Søren</w:t>
      </w:r>
      <w:r>
        <w:rPr>
          <w:rFonts w:ascii="Garamond" w:hAnsi="Garamond"/>
          <w:color w:val="000000"/>
        </w:rPr>
        <w:t>.</w:t>
      </w:r>
      <w:r w:rsidRPr="00C11FC9">
        <w:rPr>
          <w:rFonts w:ascii="Garamond" w:hAnsi="Garamond"/>
          <w:color w:val="000000"/>
        </w:rPr>
        <w:t xml:space="preserve"> “The Subjective Thinker</w:t>
      </w:r>
      <w:r>
        <w:rPr>
          <w:rFonts w:ascii="Garamond" w:hAnsi="Garamond"/>
          <w:color w:val="000000"/>
        </w:rPr>
        <w:t>.</w:t>
      </w:r>
      <w:r w:rsidRPr="00C11FC9">
        <w:rPr>
          <w:rFonts w:ascii="Garamond" w:hAnsi="Garamond"/>
          <w:color w:val="000000"/>
        </w:rPr>
        <w:t xml:space="preserve">” </w:t>
      </w:r>
      <w:r w:rsidRPr="00C11FC9">
        <w:rPr>
          <w:rFonts w:ascii="Garamond" w:hAnsi="Garamond"/>
          <w:i/>
          <w:iCs/>
          <w:color w:val="000000"/>
        </w:rPr>
        <w:t>Kierkegaard’s Concluding Unscientific Postscript</w:t>
      </w:r>
      <w:r>
        <w:rPr>
          <w:rFonts w:ascii="Garamond" w:hAnsi="Garamond"/>
          <w:color w:val="000000"/>
        </w:rPr>
        <w:t>. T</w:t>
      </w:r>
      <w:r w:rsidRPr="00C11FC9">
        <w:rPr>
          <w:rFonts w:ascii="Garamond" w:hAnsi="Garamond"/>
          <w:color w:val="000000"/>
        </w:rPr>
        <w:t>rans. David F. Swenson</w:t>
      </w:r>
      <w:r>
        <w:rPr>
          <w:rFonts w:ascii="Garamond" w:hAnsi="Garamond"/>
          <w:color w:val="000000"/>
        </w:rPr>
        <w:t>. E</w:t>
      </w:r>
      <w:r w:rsidRPr="00C11FC9">
        <w:rPr>
          <w:rFonts w:ascii="Garamond" w:hAnsi="Garamond"/>
          <w:color w:val="000000"/>
        </w:rPr>
        <w:t xml:space="preserve">d. Walter </w:t>
      </w:r>
      <w:proofErr w:type="spellStart"/>
      <w:r w:rsidRPr="00C11FC9">
        <w:rPr>
          <w:rFonts w:ascii="Garamond" w:hAnsi="Garamond"/>
          <w:color w:val="000000"/>
        </w:rPr>
        <w:t>Lowrie</w:t>
      </w:r>
      <w:proofErr w:type="spellEnd"/>
      <w:r>
        <w:rPr>
          <w:rFonts w:ascii="Garamond" w:hAnsi="Garamond"/>
          <w:color w:val="000000"/>
        </w:rPr>
        <w:t xml:space="preserve">. </w:t>
      </w:r>
      <w:r w:rsidRPr="00C11FC9">
        <w:rPr>
          <w:rFonts w:ascii="Garamond" w:hAnsi="Garamond"/>
          <w:color w:val="000000"/>
        </w:rPr>
        <w:t>Princeton UP, 1968</w:t>
      </w:r>
      <w:r>
        <w:rPr>
          <w:rFonts w:ascii="Garamond" w:hAnsi="Garamond"/>
          <w:color w:val="000000"/>
        </w:rPr>
        <w:t>.</w:t>
      </w:r>
    </w:p>
    <w:p w14:paraId="3B1E7D7F" w14:textId="18E8F79C" w:rsidR="00002D4E" w:rsidRDefault="00987D06" w:rsidP="00002D4E">
      <w:pPr>
        <w:snapToGrid w:val="0"/>
        <w:spacing w:after="200" w:line="360" w:lineRule="auto"/>
        <w:ind w:left="284" w:hanging="284"/>
        <w:rPr>
          <w:rFonts w:ascii="Garamond" w:hAnsi="Garamond"/>
        </w:rPr>
      </w:pPr>
      <w:r w:rsidRPr="00C11FC9">
        <w:rPr>
          <w:rFonts w:ascii="Garamond" w:hAnsi="Garamond"/>
        </w:rPr>
        <w:t xml:space="preserve">Lerner, </w:t>
      </w:r>
      <w:r w:rsidR="00CF5B7E" w:rsidRPr="00C11FC9">
        <w:rPr>
          <w:rFonts w:ascii="Garamond" w:hAnsi="Garamond"/>
        </w:rPr>
        <w:t>Ben</w:t>
      </w:r>
      <w:r>
        <w:rPr>
          <w:rFonts w:ascii="Garamond" w:hAnsi="Garamond"/>
        </w:rPr>
        <w:t>.</w:t>
      </w:r>
      <w:r w:rsidR="00CF5B7E" w:rsidRPr="00C11FC9">
        <w:rPr>
          <w:rFonts w:ascii="Garamond" w:hAnsi="Garamond"/>
        </w:rPr>
        <w:t xml:space="preserve"> </w:t>
      </w:r>
      <w:r w:rsidR="00002D4E" w:rsidRPr="00C11FC9">
        <w:rPr>
          <w:rFonts w:ascii="Garamond" w:hAnsi="Garamond"/>
        </w:rPr>
        <w:t>Interview by Gayle Rogers</w:t>
      </w:r>
      <w:r w:rsidR="00002D4E">
        <w:rPr>
          <w:rFonts w:ascii="Garamond" w:hAnsi="Garamond"/>
        </w:rPr>
        <w:t>.</w:t>
      </w:r>
      <w:r w:rsidR="00002D4E" w:rsidRPr="00C11FC9">
        <w:rPr>
          <w:rFonts w:ascii="Garamond" w:hAnsi="Garamond"/>
        </w:rPr>
        <w:t xml:space="preserve"> </w:t>
      </w:r>
      <w:r w:rsidR="00002D4E" w:rsidRPr="00C11FC9">
        <w:rPr>
          <w:rFonts w:ascii="Garamond" w:hAnsi="Garamond"/>
          <w:i/>
          <w:iCs/>
        </w:rPr>
        <w:t>Contemporary Literature</w:t>
      </w:r>
      <w:r w:rsidR="00002D4E" w:rsidRPr="00C11FC9">
        <w:rPr>
          <w:rFonts w:ascii="Garamond" w:hAnsi="Garamond"/>
        </w:rPr>
        <w:t>, 54.2 (2013)</w:t>
      </w:r>
      <w:r w:rsidR="00002D4E">
        <w:rPr>
          <w:rFonts w:ascii="Garamond" w:hAnsi="Garamond"/>
        </w:rPr>
        <w:t xml:space="preserve">: </w:t>
      </w:r>
      <w:r w:rsidR="00DC70CB">
        <w:rPr>
          <w:rFonts w:ascii="Garamond" w:hAnsi="Garamond"/>
        </w:rPr>
        <w:t>219–38.</w:t>
      </w:r>
    </w:p>
    <w:p w14:paraId="6EA40BF0" w14:textId="2778FD2A" w:rsidR="00002D4E" w:rsidRDefault="00002D4E" w:rsidP="00002D4E">
      <w:pPr>
        <w:snapToGrid w:val="0"/>
        <w:spacing w:after="200" w:line="360" w:lineRule="auto"/>
        <w:ind w:left="284" w:hanging="284"/>
        <w:rPr>
          <w:rFonts w:ascii="Garamond" w:eastAsiaTheme="minorHAnsi" w:hAnsi="Garamond"/>
          <w:lang w:eastAsia="en-US"/>
        </w:rPr>
      </w:pPr>
      <w:r>
        <w:rPr>
          <w:rFonts w:ascii="Garamond" w:hAnsi="Garamond"/>
        </w:rPr>
        <w:t xml:space="preserve">—. </w:t>
      </w:r>
      <w:r w:rsidR="00CF5B7E" w:rsidRPr="00C11FC9">
        <w:rPr>
          <w:rFonts w:ascii="Garamond" w:eastAsiaTheme="minorHAnsi" w:hAnsi="Garamond"/>
          <w:i/>
          <w:iCs/>
          <w:lang w:eastAsia="en-US"/>
        </w:rPr>
        <w:t>Leaving the Atocha Station</w:t>
      </w:r>
      <w:r w:rsidR="00CF4D02">
        <w:rPr>
          <w:rFonts w:ascii="Garamond" w:eastAsiaTheme="minorHAnsi" w:hAnsi="Garamond"/>
          <w:i/>
          <w:iCs/>
          <w:lang w:eastAsia="en-US"/>
        </w:rPr>
        <w:t xml:space="preserve">. </w:t>
      </w:r>
      <w:r w:rsidR="008C0420">
        <w:rPr>
          <w:rFonts w:ascii="Garamond" w:eastAsiaTheme="minorHAnsi" w:hAnsi="Garamond"/>
          <w:lang w:eastAsia="en-US"/>
        </w:rPr>
        <w:t xml:space="preserve">Minneapolis: </w:t>
      </w:r>
      <w:r w:rsidR="00CF5B7E" w:rsidRPr="00C11FC9">
        <w:rPr>
          <w:rFonts w:ascii="Garamond" w:eastAsiaTheme="minorHAnsi" w:hAnsi="Garamond"/>
          <w:lang w:eastAsia="en-US"/>
        </w:rPr>
        <w:t>Coffee House Press, 2011</w:t>
      </w:r>
      <w:r w:rsidR="00CF4D02">
        <w:rPr>
          <w:rFonts w:ascii="Garamond" w:eastAsiaTheme="minorHAnsi" w:hAnsi="Garamond"/>
          <w:lang w:eastAsia="en-US"/>
        </w:rPr>
        <w:t>.</w:t>
      </w:r>
    </w:p>
    <w:p w14:paraId="77D324C2" w14:textId="2C45A0DD" w:rsidR="00B23600" w:rsidRDefault="00CF4D02" w:rsidP="00343C46">
      <w:pPr>
        <w:snapToGrid w:val="0"/>
        <w:spacing w:after="200" w:line="360" w:lineRule="auto"/>
        <w:ind w:left="284" w:hanging="284"/>
        <w:rPr>
          <w:rFonts w:ascii="Garamond" w:hAnsi="Garamond"/>
        </w:rPr>
      </w:pPr>
      <w:r w:rsidRPr="00C11FC9">
        <w:rPr>
          <w:rFonts w:ascii="Garamond" w:eastAsiaTheme="minorHAnsi" w:hAnsi="Garamond"/>
          <w:lang w:eastAsia="en-US"/>
        </w:rPr>
        <w:t xml:space="preserve">Luiselli, </w:t>
      </w:r>
      <w:r w:rsidR="00CF5B7E" w:rsidRPr="00C11FC9">
        <w:rPr>
          <w:rFonts w:ascii="Garamond" w:eastAsiaTheme="minorHAnsi" w:hAnsi="Garamond"/>
          <w:lang w:eastAsia="en-US"/>
        </w:rPr>
        <w:t>Valeria</w:t>
      </w:r>
      <w:r>
        <w:rPr>
          <w:rFonts w:ascii="Garamond" w:eastAsiaTheme="minorHAnsi" w:hAnsi="Garamond"/>
          <w:lang w:eastAsia="en-US"/>
        </w:rPr>
        <w:t>.</w:t>
      </w:r>
      <w:r w:rsidR="00CF5B7E" w:rsidRPr="00C11FC9">
        <w:rPr>
          <w:rFonts w:ascii="Garamond" w:eastAsiaTheme="minorHAnsi" w:hAnsi="Garamond"/>
          <w:lang w:eastAsia="en-US"/>
        </w:rPr>
        <w:t xml:space="preserve"> </w:t>
      </w:r>
      <w:r w:rsidR="00B23600">
        <w:rPr>
          <w:rFonts w:ascii="Garamond" w:hAnsi="Garamond"/>
        </w:rPr>
        <w:t>I</w:t>
      </w:r>
      <w:r w:rsidR="00B23600" w:rsidRPr="00C11FC9">
        <w:rPr>
          <w:rFonts w:ascii="Garamond" w:hAnsi="Garamond"/>
        </w:rPr>
        <w:t xml:space="preserve">nterview </w:t>
      </w:r>
      <w:r w:rsidR="00B23600">
        <w:rPr>
          <w:rFonts w:ascii="Garamond" w:hAnsi="Garamond"/>
        </w:rPr>
        <w:t>by</w:t>
      </w:r>
      <w:r w:rsidR="00B23600" w:rsidRPr="00C11FC9">
        <w:rPr>
          <w:rFonts w:ascii="Garamond" w:hAnsi="Garamond"/>
        </w:rPr>
        <w:t xml:space="preserve"> Mary Wang</w:t>
      </w:r>
      <w:r w:rsidR="00B23600">
        <w:rPr>
          <w:rFonts w:ascii="Garamond" w:hAnsi="Garamond"/>
        </w:rPr>
        <w:t xml:space="preserve">. </w:t>
      </w:r>
      <w:r w:rsidR="00B23600" w:rsidRPr="00C11FC9">
        <w:rPr>
          <w:rFonts w:ascii="Garamond" w:hAnsi="Garamond"/>
          <w:i/>
          <w:iCs/>
        </w:rPr>
        <w:t>Guernica Magazine</w:t>
      </w:r>
      <w:r w:rsidR="00720B9F">
        <w:rPr>
          <w:rFonts w:ascii="Garamond" w:hAnsi="Garamond"/>
        </w:rPr>
        <w:t xml:space="preserve"> (February 12, 2019): </w:t>
      </w:r>
      <w:hyperlink r:id="rId10" w:history="1">
        <w:r w:rsidR="00343C46" w:rsidRPr="00337CAD">
          <w:rPr>
            <w:rStyle w:val="Hyperlink"/>
            <w:rFonts w:ascii="Garamond" w:hAnsi="Garamond"/>
          </w:rPr>
          <w:t>https://www.guernicamag.com/miscellaneous-files-interview-valeria-luiselli/</w:t>
        </w:r>
      </w:hyperlink>
      <w:r w:rsidR="00720B9F">
        <w:rPr>
          <w:rFonts w:ascii="Garamond" w:hAnsi="Garamond"/>
        </w:rPr>
        <w:t xml:space="preserve">. </w:t>
      </w:r>
    </w:p>
    <w:p w14:paraId="711EE139" w14:textId="77777777" w:rsidR="00B23600" w:rsidRPr="00CF5B7E" w:rsidRDefault="00B23600" w:rsidP="00B23600">
      <w:pPr>
        <w:snapToGrid w:val="0"/>
        <w:spacing w:after="200" w:line="360" w:lineRule="auto"/>
        <w:ind w:left="284" w:hanging="284"/>
        <w:rPr>
          <w:rFonts w:ascii="Garamond" w:hAnsi="Garamond"/>
          <w:color w:val="000000"/>
          <w:lang w:val="en-US"/>
        </w:rPr>
      </w:pPr>
      <w:r>
        <w:rPr>
          <w:rFonts w:ascii="Garamond" w:hAnsi="Garamond"/>
          <w:color w:val="000000"/>
          <w:lang w:val="en-US"/>
        </w:rPr>
        <w:t xml:space="preserve">—. </w:t>
      </w:r>
      <w:r w:rsidRPr="00CF5B7E">
        <w:rPr>
          <w:rFonts w:ascii="Garamond" w:hAnsi="Garamond"/>
          <w:color w:val="000000"/>
          <w:lang w:val="en-US"/>
        </w:rPr>
        <w:t>Interview by John Washington</w:t>
      </w:r>
      <w:r>
        <w:rPr>
          <w:rFonts w:ascii="Garamond" w:hAnsi="Garamond"/>
          <w:color w:val="000000"/>
          <w:lang w:val="en-US"/>
        </w:rPr>
        <w:t>.</w:t>
      </w:r>
      <w:r w:rsidRPr="00CF5B7E">
        <w:rPr>
          <w:rFonts w:ascii="Garamond" w:hAnsi="Garamond"/>
          <w:color w:val="000000"/>
          <w:lang w:val="en-US"/>
        </w:rPr>
        <w:t xml:space="preserve"> “</w:t>
      </w:r>
      <w:r w:rsidRPr="00CF5B7E">
        <w:rPr>
          <w:rFonts w:ascii="Garamond" w:hAnsi="Garamond"/>
          <w:color w:val="000000"/>
        </w:rPr>
        <w:t xml:space="preserve">‘How Do You Address Disappearance?’: A Q&amp;A </w:t>
      </w:r>
      <w:proofErr w:type="gramStart"/>
      <w:r w:rsidRPr="00CF5B7E">
        <w:rPr>
          <w:rFonts w:ascii="Garamond" w:hAnsi="Garamond"/>
          <w:color w:val="000000"/>
        </w:rPr>
        <w:t>With</w:t>
      </w:r>
      <w:proofErr w:type="gramEnd"/>
      <w:r w:rsidRPr="00CF5B7E">
        <w:rPr>
          <w:rFonts w:ascii="Garamond" w:hAnsi="Garamond"/>
          <w:color w:val="000000"/>
        </w:rPr>
        <w:t xml:space="preserve"> Valeria Luiselli</w:t>
      </w:r>
      <w:r>
        <w:rPr>
          <w:rFonts w:ascii="Garamond" w:hAnsi="Garamond"/>
          <w:color w:val="000000"/>
        </w:rPr>
        <w:t>.</w:t>
      </w:r>
      <w:r w:rsidRPr="00CF5B7E">
        <w:rPr>
          <w:rFonts w:ascii="Garamond" w:hAnsi="Garamond"/>
          <w:color w:val="000000"/>
        </w:rPr>
        <w:t xml:space="preserve">” </w:t>
      </w:r>
      <w:r w:rsidRPr="00CF5B7E">
        <w:rPr>
          <w:rFonts w:ascii="Garamond" w:hAnsi="Garamond"/>
          <w:i/>
          <w:iCs/>
          <w:color w:val="000000"/>
        </w:rPr>
        <w:t xml:space="preserve">The Nation </w:t>
      </w:r>
      <w:r w:rsidRPr="00CF5B7E">
        <w:rPr>
          <w:rFonts w:ascii="Garamond" w:hAnsi="Garamond"/>
          <w:color w:val="000000"/>
        </w:rPr>
        <w:t xml:space="preserve">(April 1, 2019): </w:t>
      </w:r>
      <w:hyperlink r:id="rId11" w:history="1">
        <w:r w:rsidRPr="00CF5B7E">
          <w:rPr>
            <w:rStyle w:val="Hyperlink"/>
            <w:rFonts w:ascii="Garamond" w:hAnsi="Garamond"/>
            <w:lang w:val="en-US"/>
          </w:rPr>
          <w:t>https://www.thenation.com/article/archive/valeria-luiselli-interview-lost-children-archive/</w:t>
        </w:r>
      </w:hyperlink>
      <w:r w:rsidRPr="00CF5B7E">
        <w:rPr>
          <w:rFonts w:ascii="Garamond" w:hAnsi="Garamond"/>
          <w:color w:val="000000"/>
          <w:lang w:val="en-US"/>
        </w:rPr>
        <w:t xml:space="preserve">. </w:t>
      </w:r>
    </w:p>
    <w:p w14:paraId="117521F0" w14:textId="1D51100E" w:rsidR="00B23600" w:rsidRPr="00B23600" w:rsidRDefault="00B23600" w:rsidP="00B23600">
      <w:pPr>
        <w:snapToGrid w:val="0"/>
        <w:spacing w:after="200" w:line="360" w:lineRule="auto"/>
        <w:ind w:left="284" w:hanging="284"/>
        <w:rPr>
          <w:rFonts w:ascii="Garamond" w:hAnsi="Garamond"/>
          <w:color w:val="000000"/>
          <w:lang w:val="en-US"/>
        </w:rPr>
      </w:pPr>
      <w:r>
        <w:rPr>
          <w:rFonts w:ascii="Garamond" w:hAnsi="Garamond"/>
          <w:color w:val="000000"/>
          <w:lang w:val="en-US"/>
        </w:rPr>
        <w:t>—.</w:t>
      </w:r>
      <w:r w:rsidRPr="00CF5B7E">
        <w:rPr>
          <w:rFonts w:ascii="Garamond" w:hAnsi="Garamond"/>
          <w:color w:val="000000"/>
          <w:lang w:val="en-US"/>
        </w:rPr>
        <w:t xml:space="preserve"> Interview by Scott Simon</w:t>
      </w:r>
      <w:r>
        <w:rPr>
          <w:rFonts w:ascii="Garamond" w:hAnsi="Garamond"/>
          <w:color w:val="000000"/>
          <w:lang w:val="en-US"/>
        </w:rPr>
        <w:t>.</w:t>
      </w:r>
      <w:r w:rsidRPr="00CF5B7E">
        <w:rPr>
          <w:rFonts w:ascii="Garamond" w:hAnsi="Garamond"/>
          <w:color w:val="000000"/>
          <w:lang w:val="en-US"/>
        </w:rPr>
        <w:t xml:space="preserve"> </w:t>
      </w:r>
      <w:r w:rsidRPr="00CF5B7E">
        <w:rPr>
          <w:rFonts w:ascii="Garamond" w:hAnsi="Garamond"/>
          <w:i/>
          <w:iCs/>
          <w:color w:val="000000"/>
        </w:rPr>
        <w:t xml:space="preserve">NPR </w:t>
      </w:r>
      <w:r w:rsidRPr="00CF5B7E">
        <w:rPr>
          <w:rFonts w:ascii="Garamond" w:hAnsi="Garamond"/>
          <w:color w:val="000000"/>
        </w:rPr>
        <w:t xml:space="preserve">(March 9, 2019): </w:t>
      </w:r>
      <w:hyperlink r:id="rId12" w:history="1">
        <w:r w:rsidRPr="00CF5B7E">
          <w:rPr>
            <w:rStyle w:val="Hyperlink"/>
            <w:rFonts w:ascii="Garamond" w:hAnsi="Garamond"/>
            <w:lang w:val="en-US"/>
          </w:rPr>
          <w:t>https://www.npr.org/2019/03/09/701838156/valeria-luiselli-on-the-lost-children-archive</w:t>
        </w:r>
      </w:hyperlink>
      <w:r>
        <w:rPr>
          <w:rFonts w:ascii="Garamond" w:hAnsi="Garamond"/>
          <w:color w:val="000000"/>
          <w:lang w:val="en-US"/>
        </w:rPr>
        <w:t>.</w:t>
      </w:r>
    </w:p>
    <w:p w14:paraId="10168D9E" w14:textId="48C93C48" w:rsidR="00B23600" w:rsidRPr="0092245D" w:rsidRDefault="00B23600" w:rsidP="0092245D">
      <w:pPr>
        <w:snapToGrid w:val="0"/>
        <w:spacing w:after="200" w:line="360" w:lineRule="auto"/>
        <w:ind w:left="284" w:hanging="284"/>
        <w:rPr>
          <w:rFonts w:ascii="Garamond" w:eastAsiaTheme="minorHAnsi" w:hAnsi="Garamond"/>
          <w:lang w:eastAsia="en-US"/>
        </w:rPr>
      </w:pPr>
      <w:r>
        <w:rPr>
          <w:rFonts w:ascii="Garamond" w:eastAsiaTheme="minorHAnsi" w:hAnsi="Garamond"/>
          <w:lang w:eastAsia="en-US"/>
        </w:rPr>
        <w:t xml:space="preserve">—. </w:t>
      </w:r>
      <w:r w:rsidR="00CF5B7E" w:rsidRPr="00C11FC9">
        <w:rPr>
          <w:rFonts w:ascii="Garamond" w:eastAsiaTheme="minorHAnsi" w:hAnsi="Garamond"/>
          <w:i/>
          <w:iCs/>
          <w:lang w:eastAsia="en-US"/>
        </w:rPr>
        <w:t>Lost Children Archive</w:t>
      </w:r>
      <w:r w:rsidR="00CF4D02">
        <w:rPr>
          <w:rFonts w:ascii="Garamond" w:eastAsiaTheme="minorHAnsi" w:hAnsi="Garamond"/>
          <w:lang w:eastAsia="en-US"/>
        </w:rPr>
        <w:t xml:space="preserve">. </w:t>
      </w:r>
      <w:r w:rsidR="003833AF">
        <w:rPr>
          <w:rFonts w:ascii="Garamond" w:eastAsiaTheme="minorHAnsi" w:hAnsi="Garamond"/>
          <w:lang w:eastAsia="en-US"/>
        </w:rPr>
        <w:t xml:space="preserve">London: </w:t>
      </w:r>
      <w:r w:rsidR="00CF5B7E" w:rsidRPr="00C11FC9">
        <w:rPr>
          <w:rFonts w:ascii="Garamond" w:eastAsiaTheme="minorHAnsi" w:hAnsi="Garamond"/>
          <w:lang w:eastAsia="en-US"/>
        </w:rPr>
        <w:t>4</w:t>
      </w:r>
      <w:r w:rsidR="00CF5B7E" w:rsidRPr="00C11FC9">
        <w:rPr>
          <w:rFonts w:ascii="Garamond" w:eastAsiaTheme="minorHAnsi" w:hAnsi="Garamond"/>
          <w:vertAlign w:val="superscript"/>
          <w:lang w:eastAsia="en-US"/>
        </w:rPr>
        <w:t>th</w:t>
      </w:r>
      <w:r w:rsidR="00CF5B7E" w:rsidRPr="00C11FC9">
        <w:rPr>
          <w:rFonts w:ascii="Garamond" w:eastAsiaTheme="minorHAnsi" w:hAnsi="Garamond"/>
          <w:lang w:eastAsia="en-US"/>
        </w:rPr>
        <w:t xml:space="preserve"> Estate, 2019. </w:t>
      </w:r>
    </w:p>
    <w:p w14:paraId="2BB0FF67" w14:textId="64D5CC05" w:rsidR="00CF5B7E" w:rsidRDefault="00166433" w:rsidP="00CB581D">
      <w:pPr>
        <w:snapToGrid w:val="0"/>
        <w:spacing w:after="200" w:line="360" w:lineRule="auto"/>
        <w:ind w:left="284" w:hanging="284"/>
        <w:rPr>
          <w:rFonts w:ascii="Garamond" w:hAnsi="Garamond"/>
          <w:color w:val="000000"/>
          <w:lang w:val="en-US"/>
        </w:rPr>
      </w:pPr>
      <w:r w:rsidRPr="00C11FC9">
        <w:rPr>
          <w:rFonts w:ascii="Garamond" w:hAnsi="Garamond"/>
        </w:rPr>
        <w:lastRenderedPageBreak/>
        <w:t xml:space="preserve">McCarthy, </w:t>
      </w:r>
      <w:r w:rsidR="00CF5B7E" w:rsidRPr="00C11FC9">
        <w:rPr>
          <w:rFonts w:ascii="Garamond" w:hAnsi="Garamond"/>
        </w:rPr>
        <w:t>Mary</w:t>
      </w:r>
      <w:r>
        <w:rPr>
          <w:rFonts w:ascii="Garamond" w:hAnsi="Garamond"/>
        </w:rPr>
        <w:t>.</w:t>
      </w:r>
      <w:r w:rsidR="00CF5B7E" w:rsidRPr="00C11FC9">
        <w:rPr>
          <w:rFonts w:ascii="Garamond" w:hAnsi="Garamond"/>
        </w:rPr>
        <w:t xml:space="preserve"> </w:t>
      </w:r>
      <w:r w:rsidR="00CF5B7E" w:rsidRPr="00C11FC9">
        <w:rPr>
          <w:rFonts w:ascii="Garamond" w:hAnsi="Garamond"/>
          <w:i/>
          <w:iCs/>
        </w:rPr>
        <w:t>Birds of America</w:t>
      </w:r>
      <w:r>
        <w:rPr>
          <w:rFonts w:ascii="Garamond" w:hAnsi="Garamond"/>
          <w:i/>
          <w:iCs/>
        </w:rPr>
        <w:t xml:space="preserve">. </w:t>
      </w:r>
      <w:r w:rsidRPr="00166433">
        <w:rPr>
          <w:rFonts w:ascii="Garamond" w:hAnsi="Garamond"/>
        </w:rPr>
        <w:t>London:</w:t>
      </w:r>
      <w:r>
        <w:rPr>
          <w:rFonts w:ascii="Garamond" w:hAnsi="Garamond"/>
          <w:i/>
          <w:iCs/>
        </w:rPr>
        <w:t xml:space="preserve"> </w:t>
      </w:r>
      <w:r w:rsidR="00CF5B7E" w:rsidRPr="00C11FC9">
        <w:rPr>
          <w:rFonts w:ascii="Garamond" w:hAnsi="Garamond"/>
        </w:rPr>
        <w:t xml:space="preserve">Penguin, 2018 </w:t>
      </w:r>
      <w:r>
        <w:rPr>
          <w:rFonts w:ascii="Garamond" w:hAnsi="Garamond"/>
        </w:rPr>
        <w:t>(</w:t>
      </w:r>
      <w:r w:rsidR="00CF5B7E" w:rsidRPr="00C11FC9">
        <w:rPr>
          <w:rFonts w:ascii="Garamond" w:hAnsi="Garamond"/>
        </w:rPr>
        <w:t>1971</w:t>
      </w:r>
      <w:r>
        <w:rPr>
          <w:rFonts w:ascii="Garamond" w:hAnsi="Garamond"/>
        </w:rPr>
        <w:t>).</w:t>
      </w:r>
    </w:p>
    <w:p w14:paraId="20E2021C" w14:textId="207BCF37" w:rsidR="0092245D" w:rsidRPr="0092245D" w:rsidRDefault="0092245D" w:rsidP="0092245D">
      <w:pPr>
        <w:snapToGrid w:val="0"/>
        <w:spacing w:after="200" w:line="360" w:lineRule="auto"/>
        <w:ind w:left="284" w:hanging="284"/>
        <w:rPr>
          <w:rFonts w:ascii="Garamond" w:hAnsi="Garamond"/>
          <w:color w:val="000000"/>
          <w:lang w:val="en-US"/>
        </w:rPr>
      </w:pPr>
      <w:proofErr w:type="spellStart"/>
      <w:r w:rsidRPr="00C11FC9">
        <w:rPr>
          <w:rFonts w:ascii="Garamond" w:hAnsi="Garamond"/>
        </w:rPr>
        <w:t>McGurl</w:t>
      </w:r>
      <w:proofErr w:type="spellEnd"/>
      <w:r w:rsidRPr="00C11FC9">
        <w:rPr>
          <w:rFonts w:ascii="Garamond" w:hAnsi="Garamond"/>
        </w:rPr>
        <w:t>, Mark</w:t>
      </w:r>
      <w:r>
        <w:rPr>
          <w:rFonts w:ascii="Garamond" w:hAnsi="Garamond"/>
        </w:rPr>
        <w:t>.</w:t>
      </w:r>
      <w:r w:rsidRPr="00C11FC9">
        <w:rPr>
          <w:rFonts w:ascii="Garamond" w:hAnsi="Garamond"/>
        </w:rPr>
        <w:t xml:space="preserve"> </w:t>
      </w:r>
      <w:r w:rsidRPr="00C11FC9">
        <w:rPr>
          <w:rFonts w:ascii="Garamond" w:hAnsi="Garamond"/>
          <w:i/>
          <w:iCs/>
        </w:rPr>
        <w:t xml:space="preserve">The Program Era: </w:t>
      </w:r>
      <w:proofErr w:type="spellStart"/>
      <w:r w:rsidRPr="00C11FC9">
        <w:rPr>
          <w:rFonts w:ascii="Garamond" w:hAnsi="Garamond"/>
          <w:i/>
          <w:iCs/>
        </w:rPr>
        <w:t>Postwar</w:t>
      </w:r>
      <w:proofErr w:type="spellEnd"/>
      <w:r w:rsidRPr="00C11FC9">
        <w:rPr>
          <w:rFonts w:ascii="Garamond" w:hAnsi="Garamond"/>
          <w:i/>
          <w:iCs/>
        </w:rPr>
        <w:t xml:space="preserve"> Fiction and the Rise of Creative Writing</w:t>
      </w:r>
      <w:r>
        <w:rPr>
          <w:rFonts w:ascii="Garamond" w:hAnsi="Garamond"/>
        </w:rPr>
        <w:t>.</w:t>
      </w:r>
      <w:r w:rsidRPr="00C11FC9">
        <w:rPr>
          <w:rFonts w:ascii="Garamond" w:hAnsi="Garamond"/>
        </w:rPr>
        <w:t xml:space="preserve"> Harvard</w:t>
      </w:r>
      <w:r>
        <w:rPr>
          <w:rFonts w:ascii="Garamond" w:hAnsi="Garamond"/>
        </w:rPr>
        <w:t>:</w:t>
      </w:r>
      <w:r w:rsidRPr="00C11FC9">
        <w:rPr>
          <w:rFonts w:ascii="Garamond" w:hAnsi="Garamond"/>
        </w:rPr>
        <w:t xml:space="preserve"> Harvard UP, 2009</w:t>
      </w:r>
      <w:r>
        <w:rPr>
          <w:rFonts w:ascii="Garamond" w:hAnsi="Garamond"/>
        </w:rPr>
        <w:t>.</w:t>
      </w:r>
    </w:p>
    <w:p w14:paraId="5F40991E" w14:textId="77777777" w:rsidR="001B2666" w:rsidRDefault="001B2666" w:rsidP="001B2666">
      <w:pPr>
        <w:snapToGrid w:val="0"/>
        <w:spacing w:after="200" w:line="360" w:lineRule="auto"/>
        <w:ind w:left="284" w:hanging="284"/>
        <w:rPr>
          <w:rFonts w:ascii="Garamond" w:hAnsi="Garamond"/>
          <w:color w:val="000000"/>
          <w:lang w:val="en-US"/>
        </w:rPr>
      </w:pPr>
      <w:proofErr w:type="spellStart"/>
      <w:r w:rsidRPr="00CF5B7E">
        <w:rPr>
          <w:rFonts w:ascii="Garamond" w:hAnsi="Garamond"/>
          <w:color w:val="000000"/>
          <w:lang w:val="en-US"/>
        </w:rPr>
        <w:t>Serpell</w:t>
      </w:r>
      <w:proofErr w:type="spellEnd"/>
      <w:r>
        <w:rPr>
          <w:rFonts w:ascii="Garamond" w:hAnsi="Garamond"/>
          <w:color w:val="000000"/>
          <w:lang w:val="en-US"/>
        </w:rPr>
        <w:t>,</w:t>
      </w:r>
      <w:r w:rsidRPr="00CF5B7E">
        <w:rPr>
          <w:rFonts w:ascii="Garamond" w:hAnsi="Garamond"/>
          <w:color w:val="000000"/>
          <w:lang w:val="en-US"/>
        </w:rPr>
        <w:t xml:space="preserve"> C. </w:t>
      </w:r>
      <w:proofErr w:type="spellStart"/>
      <w:r w:rsidRPr="00CF5B7E">
        <w:rPr>
          <w:rFonts w:ascii="Garamond" w:hAnsi="Garamond"/>
          <w:color w:val="000000"/>
          <w:lang w:val="en-US"/>
        </w:rPr>
        <w:t>Namwali</w:t>
      </w:r>
      <w:proofErr w:type="spellEnd"/>
      <w:r>
        <w:rPr>
          <w:rFonts w:ascii="Garamond" w:hAnsi="Garamond"/>
          <w:color w:val="000000"/>
          <w:lang w:val="en-US"/>
        </w:rPr>
        <w:t>.</w:t>
      </w:r>
      <w:r w:rsidRPr="00CF5B7E">
        <w:rPr>
          <w:rFonts w:ascii="Garamond" w:hAnsi="Garamond"/>
          <w:color w:val="000000"/>
          <w:lang w:val="en-US"/>
        </w:rPr>
        <w:t xml:space="preserve"> “A Heap of Cliché</w:t>
      </w:r>
      <w:r>
        <w:rPr>
          <w:rFonts w:ascii="Garamond" w:hAnsi="Garamond"/>
          <w:color w:val="000000"/>
          <w:lang w:val="en-US"/>
        </w:rPr>
        <w:t>.</w:t>
      </w:r>
      <w:r w:rsidRPr="00CF5B7E">
        <w:rPr>
          <w:rFonts w:ascii="Garamond" w:hAnsi="Garamond"/>
          <w:color w:val="000000"/>
          <w:lang w:val="en-US"/>
        </w:rPr>
        <w:t xml:space="preserve">” </w:t>
      </w:r>
      <w:r w:rsidRPr="00CF5B7E">
        <w:rPr>
          <w:rFonts w:ascii="Garamond" w:hAnsi="Garamond"/>
          <w:i/>
          <w:iCs/>
          <w:color w:val="000000"/>
          <w:lang w:val="en-US"/>
        </w:rPr>
        <w:t xml:space="preserve">Critique and </w:t>
      </w:r>
      <w:proofErr w:type="spellStart"/>
      <w:r w:rsidRPr="00CF5B7E">
        <w:rPr>
          <w:rFonts w:ascii="Garamond" w:hAnsi="Garamond"/>
          <w:i/>
          <w:iCs/>
          <w:color w:val="000000"/>
          <w:lang w:val="en-US"/>
        </w:rPr>
        <w:t>Postcritique</w:t>
      </w:r>
      <w:proofErr w:type="spellEnd"/>
      <w:r>
        <w:rPr>
          <w:rFonts w:ascii="Garamond" w:hAnsi="Garamond"/>
          <w:color w:val="000000"/>
          <w:lang w:val="en-US"/>
        </w:rPr>
        <w:t>. E</w:t>
      </w:r>
      <w:r w:rsidRPr="00CF5B7E">
        <w:rPr>
          <w:rFonts w:ascii="Garamond" w:hAnsi="Garamond"/>
          <w:color w:val="000000"/>
          <w:lang w:val="en-US"/>
        </w:rPr>
        <w:t xml:space="preserve">ds. Elizabeth Anker and Rita </w:t>
      </w:r>
      <w:proofErr w:type="spellStart"/>
      <w:r w:rsidRPr="00CF5B7E">
        <w:rPr>
          <w:rFonts w:ascii="Garamond" w:hAnsi="Garamond"/>
          <w:color w:val="000000"/>
          <w:lang w:val="en-US"/>
        </w:rPr>
        <w:t>Felski</w:t>
      </w:r>
      <w:proofErr w:type="spellEnd"/>
      <w:r>
        <w:rPr>
          <w:rFonts w:ascii="Garamond" w:hAnsi="Garamond"/>
          <w:color w:val="000000"/>
          <w:lang w:val="en-US"/>
        </w:rPr>
        <w:t xml:space="preserve">. </w:t>
      </w:r>
      <w:r w:rsidRPr="00CF5B7E">
        <w:rPr>
          <w:rFonts w:ascii="Garamond" w:hAnsi="Garamond"/>
          <w:color w:val="000000"/>
          <w:lang w:val="en-US"/>
        </w:rPr>
        <w:t>Duke UP, 2017</w:t>
      </w:r>
      <w:r>
        <w:rPr>
          <w:rFonts w:ascii="Garamond" w:hAnsi="Garamond"/>
          <w:color w:val="000000"/>
          <w:lang w:val="en-US"/>
        </w:rPr>
        <w:t>: 127–154.</w:t>
      </w:r>
      <w:r w:rsidRPr="00CF5B7E">
        <w:rPr>
          <w:rFonts w:ascii="Garamond" w:hAnsi="Garamond"/>
          <w:color w:val="000000"/>
          <w:lang w:val="en-US"/>
        </w:rPr>
        <w:t xml:space="preserve"> </w:t>
      </w:r>
    </w:p>
    <w:p w14:paraId="4C3F0F15" w14:textId="77777777" w:rsidR="001B2666" w:rsidRPr="00CF5B7E" w:rsidRDefault="001B2666" w:rsidP="001B2666">
      <w:pPr>
        <w:snapToGrid w:val="0"/>
        <w:spacing w:after="200" w:line="360" w:lineRule="auto"/>
        <w:ind w:left="284" w:hanging="284"/>
        <w:rPr>
          <w:rFonts w:ascii="Garamond" w:hAnsi="Garamond"/>
          <w:color w:val="000000"/>
          <w:lang w:val="en-US"/>
        </w:rPr>
      </w:pPr>
      <w:r>
        <w:rPr>
          <w:rFonts w:ascii="Garamond" w:hAnsi="Garamond"/>
          <w:color w:val="000000"/>
        </w:rPr>
        <w:t xml:space="preserve">—. </w:t>
      </w:r>
      <w:r w:rsidRPr="00C11FC9">
        <w:rPr>
          <w:rFonts w:ascii="Garamond" w:hAnsi="Garamond"/>
          <w:i/>
          <w:iCs/>
        </w:rPr>
        <w:t>Seven Modes of Uncertainty</w:t>
      </w:r>
      <w:r>
        <w:rPr>
          <w:rFonts w:ascii="Garamond" w:hAnsi="Garamond"/>
        </w:rPr>
        <w:t xml:space="preserve">. </w:t>
      </w:r>
      <w:r w:rsidRPr="00C11FC9">
        <w:rPr>
          <w:rFonts w:ascii="Garamond" w:hAnsi="Garamond"/>
        </w:rPr>
        <w:t>Harvard</w:t>
      </w:r>
      <w:r>
        <w:rPr>
          <w:rFonts w:ascii="Garamond" w:hAnsi="Garamond"/>
        </w:rPr>
        <w:t>:</w:t>
      </w:r>
      <w:r w:rsidRPr="00C11FC9">
        <w:rPr>
          <w:rFonts w:ascii="Garamond" w:hAnsi="Garamond"/>
        </w:rPr>
        <w:t xml:space="preserve"> Harvard UP, 2014</w:t>
      </w:r>
      <w:r>
        <w:rPr>
          <w:rFonts w:ascii="Garamond" w:hAnsi="Garamond"/>
        </w:rPr>
        <w:t>.</w:t>
      </w:r>
    </w:p>
    <w:p w14:paraId="0991A656" w14:textId="77777777" w:rsidR="001B2666" w:rsidRPr="00CF5B7E" w:rsidRDefault="001B2666" w:rsidP="001B2666">
      <w:pPr>
        <w:snapToGrid w:val="0"/>
        <w:spacing w:after="200" w:line="360" w:lineRule="auto"/>
        <w:ind w:left="284" w:hanging="284"/>
        <w:rPr>
          <w:rFonts w:ascii="Garamond" w:hAnsi="Garamond"/>
          <w:color w:val="000000"/>
        </w:rPr>
      </w:pPr>
      <w:r w:rsidRPr="00CF5B7E">
        <w:rPr>
          <w:rFonts w:ascii="Garamond" w:hAnsi="Garamond"/>
          <w:color w:val="000000"/>
          <w:lang w:val="en-US"/>
        </w:rPr>
        <w:t>Smith</w:t>
      </w:r>
      <w:r>
        <w:rPr>
          <w:rFonts w:ascii="Garamond" w:hAnsi="Garamond"/>
          <w:color w:val="000000"/>
          <w:lang w:val="en-US"/>
        </w:rPr>
        <w:t>,</w:t>
      </w:r>
      <w:r w:rsidRPr="00CF5B7E">
        <w:rPr>
          <w:rFonts w:ascii="Garamond" w:hAnsi="Garamond"/>
          <w:color w:val="000000"/>
          <w:lang w:val="en-US"/>
        </w:rPr>
        <w:t xml:space="preserve"> Zadie</w:t>
      </w:r>
      <w:r>
        <w:rPr>
          <w:rFonts w:ascii="Garamond" w:hAnsi="Garamond"/>
          <w:color w:val="000000"/>
          <w:lang w:val="en-US"/>
        </w:rPr>
        <w:t>.</w:t>
      </w:r>
      <w:r w:rsidRPr="00CF5B7E">
        <w:rPr>
          <w:rFonts w:ascii="Garamond" w:hAnsi="Garamond"/>
          <w:color w:val="000000"/>
          <w:lang w:val="en-US"/>
        </w:rPr>
        <w:t xml:space="preserve"> “Read Better</w:t>
      </w:r>
      <w:r>
        <w:rPr>
          <w:rFonts w:ascii="Garamond" w:hAnsi="Garamond"/>
          <w:color w:val="000000"/>
          <w:lang w:val="en-US"/>
        </w:rPr>
        <w:t>.</w:t>
      </w:r>
      <w:r w:rsidRPr="00CF5B7E">
        <w:rPr>
          <w:rFonts w:ascii="Garamond" w:hAnsi="Garamond"/>
          <w:color w:val="000000"/>
          <w:lang w:val="en-US"/>
        </w:rPr>
        <w:t xml:space="preserve">” </w:t>
      </w:r>
      <w:r w:rsidRPr="00CF5B7E">
        <w:rPr>
          <w:rFonts w:ascii="Garamond" w:hAnsi="Garamond"/>
          <w:i/>
          <w:iCs/>
          <w:color w:val="000000"/>
        </w:rPr>
        <w:t>Guardian</w:t>
      </w:r>
      <w:r w:rsidRPr="00CF5B7E">
        <w:rPr>
          <w:rFonts w:ascii="Garamond" w:hAnsi="Garamond"/>
          <w:color w:val="000000"/>
        </w:rPr>
        <w:t xml:space="preserve"> (20 January 2007). </w:t>
      </w:r>
      <w:r>
        <w:rPr>
          <w:rFonts w:ascii="Garamond" w:hAnsi="Garamond"/>
          <w:color w:val="000000"/>
        </w:rPr>
        <w:t>A</w:t>
      </w:r>
      <w:r w:rsidRPr="00CF5B7E">
        <w:rPr>
          <w:rFonts w:ascii="Garamond" w:hAnsi="Garamond"/>
          <w:color w:val="000000"/>
        </w:rPr>
        <w:t>ccessible here: www.sissevres.org/en/the-limits-of-fiction-part-2.html.</w:t>
      </w:r>
    </w:p>
    <w:p w14:paraId="1977B588" w14:textId="77777777" w:rsidR="0092245D" w:rsidRDefault="0092245D" w:rsidP="0092245D">
      <w:pPr>
        <w:snapToGrid w:val="0"/>
        <w:spacing w:after="200" w:line="360" w:lineRule="auto"/>
        <w:ind w:left="284" w:hanging="284"/>
        <w:rPr>
          <w:rFonts w:ascii="Garamond" w:hAnsi="Garamond"/>
          <w:color w:val="000000"/>
          <w:lang w:val="en-US"/>
        </w:rPr>
      </w:pPr>
      <w:r w:rsidRPr="00C11FC9">
        <w:rPr>
          <w:rFonts w:ascii="Garamond" w:hAnsi="Garamond"/>
        </w:rPr>
        <w:t>Sontag, Susan</w:t>
      </w:r>
      <w:r>
        <w:rPr>
          <w:rFonts w:ascii="Garamond" w:hAnsi="Garamond"/>
        </w:rPr>
        <w:t>.</w:t>
      </w:r>
      <w:r w:rsidRPr="00C11FC9">
        <w:rPr>
          <w:rFonts w:ascii="Garamond" w:hAnsi="Garamond"/>
        </w:rPr>
        <w:t xml:space="preserve"> </w:t>
      </w:r>
      <w:r w:rsidRPr="00C11FC9">
        <w:rPr>
          <w:rFonts w:ascii="Garamond" w:hAnsi="Garamond"/>
          <w:i/>
          <w:iCs/>
        </w:rPr>
        <w:t>As Consciousness is Harnessed to Flesh: Diaries 1964-1980</w:t>
      </w:r>
      <w:r>
        <w:rPr>
          <w:rFonts w:ascii="Garamond" w:hAnsi="Garamond"/>
          <w:i/>
          <w:iCs/>
        </w:rPr>
        <w:t>.</w:t>
      </w:r>
      <w:r w:rsidRPr="00C11FC9">
        <w:rPr>
          <w:rFonts w:ascii="Garamond" w:hAnsi="Garamond"/>
        </w:rPr>
        <w:t xml:space="preserve"> </w:t>
      </w:r>
      <w:r>
        <w:rPr>
          <w:rFonts w:ascii="Garamond" w:hAnsi="Garamond"/>
        </w:rPr>
        <w:t xml:space="preserve">London: </w:t>
      </w:r>
      <w:r w:rsidRPr="00C11FC9">
        <w:rPr>
          <w:rFonts w:ascii="Garamond" w:hAnsi="Garamond"/>
        </w:rPr>
        <w:t>Penguin, 2012</w:t>
      </w:r>
      <w:r>
        <w:rPr>
          <w:rFonts w:ascii="Garamond" w:hAnsi="Garamond"/>
        </w:rPr>
        <w:t>.</w:t>
      </w:r>
    </w:p>
    <w:p w14:paraId="12D0EAC6" w14:textId="0E4B3F67" w:rsidR="00CF5B7E" w:rsidRDefault="00953467" w:rsidP="00CB581D">
      <w:pPr>
        <w:snapToGrid w:val="0"/>
        <w:spacing w:after="200" w:line="360" w:lineRule="auto"/>
        <w:ind w:left="284" w:hanging="284"/>
        <w:rPr>
          <w:rFonts w:ascii="Garamond" w:hAnsi="Garamond"/>
          <w:color w:val="000000"/>
          <w:lang w:val="en-US"/>
        </w:rPr>
      </w:pPr>
      <w:r w:rsidRPr="00C11FC9">
        <w:rPr>
          <w:rFonts w:ascii="Garamond" w:hAnsi="Garamond"/>
        </w:rPr>
        <w:t xml:space="preserve">Tolstoy, </w:t>
      </w:r>
      <w:r w:rsidR="00CF5B7E" w:rsidRPr="00C11FC9">
        <w:rPr>
          <w:rFonts w:ascii="Garamond" w:hAnsi="Garamond"/>
        </w:rPr>
        <w:t>Leo</w:t>
      </w:r>
      <w:r>
        <w:rPr>
          <w:rFonts w:ascii="Garamond" w:hAnsi="Garamond"/>
        </w:rPr>
        <w:t>.</w:t>
      </w:r>
      <w:r w:rsidR="00CF5B7E" w:rsidRPr="00C11FC9">
        <w:rPr>
          <w:rFonts w:ascii="Garamond" w:hAnsi="Garamond"/>
        </w:rPr>
        <w:t xml:space="preserve"> </w:t>
      </w:r>
      <w:r w:rsidR="00CF5B7E" w:rsidRPr="00C11FC9">
        <w:rPr>
          <w:rFonts w:ascii="Garamond" w:hAnsi="Garamond"/>
          <w:i/>
          <w:iCs/>
        </w:rPr>
        <w:t>Anna Karenina</w:t>
      </w:r>
      <w:r w:rsidR="007E0821">
        <w:rPr>
          <w:rFonts w:ascii="Garamond" w:hAnsi="Garamond"/>
        </w:rPr>
        <w:t>. T</w:t>
      </w:r>
      <w:r w:rsidR="00CF5B7E" w:rsidRPr="00C11FC9">
        <w:rPr>
          <w:rFonts w:ascii="Garamond" w:hAnsi="Garamond"/>
        </w:rPr>
        <w:t>rans</w:t>
      </w:r>
      <w:r w:rsidR="00CB581D">
        <w:rPr>
          <w:rFonts w:ascii="Garamond" w:hAnsi="Garamond"/>
        </w:rPr>
        <w:t>.</w:t>
      </w:r>
      <w:r w:rsidR="00CF5B7E" w:rsidRPr="00C11FC9">
        <w:rPr>
          <w:rFonts w:ascii="Garamond" w:hAnsi="Garamond"/>
        </w:rPr>
        <w:t xml:space="preserve"> Louise and </w:t>
      </w:r>
      <w:proofErr w:type="spellStart"/>
      <w:r w:rsidR="00CF5B7E" w:rsidRPr="00C11FC9">
        <w:rPr>
          <w:rFonts w:ascii="Garamond" w:hAnsi="Garamond"/>
        </w:rPr>
        <w:t>Ayler</w:t>
      </w:r>
      <w:proofErr w:type="spellEnd"/>
      <w:r w:rsidR="00CF5B7E" w:rsidRPr="00C11FC9">
        <w:rPr>
          <w:rFonts w:ascii="Garamond" w:hAnsi="Garamond"/>
        </w:rPr>
        <w:t> Maude</w:t>
      </w:r>
      <w:r w:rsidR="007E0821">
        <w:rPr>
          <w:rFonts w:ascii="Garamond" w:hAnsi="Garamond"/>
        </w:rPr>
        <w:t xml:space="preserve">. Oxford: </w:t>
      </w:r>
      <w:r w:rsidR="00CF5B7E" w:rsidRPr="00C11FC9">
        <w:rPr>
          <w:rFonts w:ascii="Garamond" w:hAnsi="Garamond"/>
        </w:rPr>
        <w:t xml:space="preserve">Oxford UP, 1995 </w:t>
      </w:r>
      <w:r w:rsidR="007E0821">
        <w:rPr>
          <w:rFonts w:ascii="Garamond" w:hAnsi="Garamond"/>
        </w:rPr>
        <w:t>(</w:t>
      </w:r>
      <w:r w:rsidR="00CF5B7E" w:rsidRPr="00C11FC9">
        <w:rPr>
          <w:rFonts w:ascii="Garamond" w:hAnsi="Garamond"/>
        </w:rPr>
        <w:t>1878</w:t>
      </w:r>
      <w:r w:rsidR="007E0821">
        <w:rPr>
          <w:rFonts w:ascii="Garamond" w:hAnsi="Garamond"/>
        </w:rPr>
        <w:t>).</w:t>
      </w:r>
    </w:p>
    <w:p w14:paraId="79F17DC8" w14:textId="77777777" w:rsidR="0092245D" w:rsidRDefault="0092245D" w:rsidP="0092245D">
      <w:pPr>
        <w:snapToGrid w:val="0"/>
        <w:spacing w:after="200" w:line="360" w:lineRule="auto"/>
        <w:ind w:left="284" w:hanging="284"/>
        <w:rPr>
          <w:rFonts w:ascii="Garamond" w:hAnsi="Garamond"/>
          <w:color w:val="000000"/>
          <w:lang w:val="en-US"/>
        </w:rPr>
      </w:pPr>
      <w:r w:rsidRPr="00C11FC9">
        <w:rPr>
          <w:rFonts w:ascii="Garamond" w:hAnsi="Garamond"/>
        </w:rPr>
        <w:t>Trilling, Lionel</w:t>
      </w:r>
      <w:r>
        <w:rPr>
          <w:rFonts w:ascii="Garamond" w:hAnsi="Garamond"/>
        </w:rPr>
        <w:t>.</w:t>
      </w:r>
      <w:r w:rsidRPr="00C11FC9">
        <w:rPr>
          <w:rFonts w:ascii="Garamond" w:hAnsi="Garamond"/>
        </w:rPr>
        <w:t xml:space="preserve"> </w:t>
      </w:r>
      <w:r w:rsidRPr="00C11FC9">
        <w:rPr>
          <w:rFonts w:ascii="Garamond" w:hAnsi="Garamond"/>
          <w:i/>
          <w:iCs/>
        </w:rPr>
        <w:t>Beyond Culture</w:t>
      </w:r>
      <w:r>
        <w:rPr>
          <w:rFonts w:ascii="Garamond" w:hAnsi="Garamond"/>
          <w:i/>
          <w:iCs/>
        </w:rPr>
        <w:t xml:space="preserve">. </w:t>
      </w:r>
      <w:r w:rsidRPr="00C11FC9">
        <w:rPr>
          <w:rFonts w:ascii="Garamond" w:hAnsi="Garamond"/>
        </w:rPr>
        <w:t>Harcourt Grace, 1965</w:t>
      </w:r>
      <w:r>
        <w:rPr>
          <w:rFonts w:ascii="Garamond" w:hAnsi="Garamond"/>
        </w:rPr>
        <w:t>.</w:t>
      </w:r>
    </w:p>
    <w:p w14:paraId="40735220" w14:textId="77777777" w:rsidR="0092245D" w:rsidRDefault="0092245D" w:rsidP="0092245D">
      <w:pPr>
        <w:snapToGrid w:val="0"/>
        <w:spacing w:after="200" w:line="360" w:lineRule="auto"/>
        <w:ind w:left="284" w:hanging="284"/>
        <w:rPr>
          <w:rFonts w:ascii="Garamond" w:hAnsi="Garamond"/>
          <w:color w:val="000000"/>
          <w:lang w:val="en-US"/>
        </w:rPr>
      </w:pPr>
      <w:r>
        <w:rPr>
          <w:rFonts w:ascii="Garamond" w:hAnsi="Garamond"/>
          <w:i/>
          <w:iCs/>
        </w:rPr>
        <w:t xml:space="preserve">—. </w:t>
      </w:r>
      <w:r w:rsidRPr="00C11FC9">
        <w:rPr>
          <w:rFonts w:ascii="Garamond" w:hAnsi="Garamond"/>
          <w:i/>
          <w:iCs/>
        </w:rPr>
        <w:t>The</w:t>
      </w:r>
      <w:r>
        <w:rPr>
          <w:rFonts w:ascii="Garamond" w:hAnsi="Garamond"/>
        </w:rPr>
        <w:t xml:space="preserve"> </w:t>
      </w:r>
      <w:r w:rsidRPr="00EA30FD">
        <w:rPr>
          <w:rFonts w:ascii="Garamond" w:hAnsi="Garamond"/>
          <w:i/>
          <w:iCs/>
        </w:rPr>
        <w:t>Liberal Imagination</w:t>
      </w:r>
      <w:r>
        <w:rPr>
          <w:rFonts w:ascii="Garamond" w:hAnsi="Garamond"/>
          <w:i/>
          <w:iCs/>
        </w:rPr>
        <w:t xml:space="preserve">. </w:t>
      </w:r>
      <w:r>
        <w:rPr>
          <w:rFonts w:ascii="Garamond" w:hAnsi="Garamond"/>
        </w:rPr>
        <w:t>Viking, 1950.</w:t>
      </w:r>
    </w:p>
    <w:p w14:paraId="4C9FA499" w14:textId="48702D0D" w:rsidR="00CF5B7E" w:rsidRDefault="00CB581D" w:rsidP="00CB581D">
      <w:pPr>
        <w:snapToGrid w:val="0"/>
        <w:spacing w:after="200" w:line="360" w:lineRule="auto"/>
        <w:ind w:left="284" w:hanging="284"/>
        <w:rPr>
          <w:rFonts w:ascii="Garamond" w:eastAsia="MS ????" w:hAnsi="Garamond"/>
          <w:iCs/>
        </w:rPr>
      </w:pPr>
      <w:proofErr w:type="spellStart"/>
      <w:r w:rsidRPr="00C11FC9">
        <w:rPr>
          <w:rFonts w:ascii="Garamond" w:hAnsi="Garamond"/>
        </w:rPr>
        <w:t>Walkowitz</w:t>
      </w:r>
      <w:proofErr w:type="spellEnd"/>
      <w:r w:rsidRPr="00C11FC9">
        <w:rPr>
          <w:rFonts w:ascii="Garamond" w:hAnsi="Garamond"/>
        </w:rPr>
        <w:t xml:space="preserve">, </w:t>
      </w:r>
      <w:r w:rsidR="00CF5B7E" w:rsidRPr="00C11FC9">
        <w:rPr>
          <w:rFonts w:ascii="Garamond" w:hAnsi="Garamond"/>
        </w:rPr>
        <w:t>Rebecca</w:t>
      </w:r>
      <w:r>
        <w:rPr>
          <w:rFonts w:ascii="Garamond" w:hAnsi="Garamond"/>
        </w:rPr>
        <w:t>.</w:t>
      </w:r>
      <w:r w:rsidR="00CF5B7E" w:rsidRPr="00C11FC9">
        <w:rPr>
          <w:rFonts w:ascii="Garamond" w:hAnsi="Garamond"/>
        </w:rPr>
        <w:t xml:space="preserve"> </w:t>
      </w:r>
      <w:r w:rsidR="00CF5B7E" w:rsidRPr="00C11FC9">
        <w:rPr>
          <w:rFonts w:ascii="Garamond" w:eastAsia="MS ????" w:hAnsi="Garamond"/>
          <w:i/>
        </w:rPr>
        <w:t>Born Translated</w:t>
      </w:r>
      <w:r>
        <w:rPr>
          <w:rFonts w:ascii="Garamond" w:eastAsia="MS ????" w:hAnsi="Garamond"/>
          <w:i/>
        </w:rPr>
        <w:t xml:space="preserve">. </w:t>
      </w:r>
      <w:r>
        <w:rPr>
          <w:rFonts w:ascii="Garamond" w:eastAsia="MS ????" w:hAnsi="Garamond"/>
          <w:iCs/>
        </w:rPr>
        <w:t xml:space="preserve">New York: </w:t>
      </w:r>
      <w:r w:rsidR="00CF5B7E" w:rsidRPr="00C11FC9">
        <w:rPr>
          <w:rFonts w:ascii="Garamond" w:eastAsia="MS ????" w:hAnsi="Garamond"/>
          <w:iCs/>
        </w:rPr>
        <w:t>Columbia UP, 2015</w:t>
      </w:r>
      <w:r>
        <w:rPr>
          <w:rFonts w:ascii="Garamond" w:eastAsia="MS ????" w:hAnsi="Garamond"/>
          <w:iCs/>
        </w:rPr>
        <w:t>.</w:t>
      </w:r>
    </w:p>
    <w:p w14:paraId="5FD63E43" w14:textId="77777777" w:rsidR="001B2666" w:rsidRDefault="001B2666" w:rsidP="001B2666">
      <w:pPr>
        <w:snapToGrid w:val="0"/>
        <w:spacing w:after="200" w:line="360" w:lineRule="auto"/>
        <w:ind w:left="284" w:hanging="284"/>
        <w:rPr>
          <w:rFonts w:ascii="Garamond" w:hAnsi="Garamond"/>
          <w:color w:val="000000"/>
          <w:lang w:val="en-US"/>
        </w:rPr>
      </w:pPr>
      <w:r w:rsidRPr="00CF5B7E">
        <w:rPr>
          <w:rFonts w:ascii="Garamond" w:hAnsi="Garamond"/>
          <w:color w:val="000000"/>
          <w:lang w:val="en-US"/>
        </w:rPr>
        <w:t>Westbrook, Jo</w:t>
      </w:r>
      <w:r>
        <w:rPr>
          <w:rFonts w:ascii="Garamond" w:hAnsi="Garamond"/>
          <w:color w:val="000000"/>
          <w:lang w:val="en-US"/>
        </w:rPr>
        <w:t>,</w:t>
      </w:r>
      <w:r w:rsidRPr="00CF5B7E">
        <w:rPr>
          <w:rFonts w:ascii="Garamond" w:hAnsi="Garamond"/>
          <w:color w:val="000000"/>
          <w:lang w:val="en-US"/>
        </w:rPr>
        <w:t xml:space="preserve"> Julia Sutherland, Jane Oakhill, and Susan Sullivan</w:t>
      </w:r>
      <w:r>
        <w:rPr>
          <w:rFonts w:ascii="Garamond" w:hAnsi="Garamond"/>
          <w:color w:val="000000"/>
          <w:lang w:val="en-US"/>
        </w:rPr>
        <w:t>.</w:t>
      </w:r>
      <w:r w:rsidRPr="00CF5B7E">
        <w:rPr>
          <w:rFonts w:ascii="Garamond" w:hAnsi="Garamond"/>
          <w:color w:val="000000"/>
          <w:lang w:val="en-US"/>
        </w:rPr>
        <w:t> “‘Just reading’: the impact of a faster pace of reading narratives on the comprehension of poorer adolescent readers in English classrooms</w:t>
      </w:r>
      <w:r>
        <w:rPr>
          <w:rFonts w:ascii="Garamond" w:hAnsi="Garamond"/>
          <w:color w:val="000000"/>
          <w:lang w:val="en-US"/>
        </w:rPr>
        <w:t>.</w:t>
      </w:r>
      <w:r w:rsidRPr="00CF5B7E">
        <w:rPr>
          <w:rFonts w:ascii="Garamond" w:hAnsi="Garamond"/>
          <w:color w:val="000000"/>
          <w:lang w:val="en-US"/>
        </w:rPr>
        <w:t>” </w:t>
      </w:r>
      <w:r w:rsidRPr="00CF5B7E">
        <w:rPr>
          <w:rFonts w:ascii="Garamond" w:hAnsi="Garamond"/>
          <w:i/>
          <w:iCs/>
          <w:color w:val="000000"/>
          <w:lang w:val="en-US"/>
        </w:rPr>
        <w:t xml:space="preserve"> Literacy</w:t>
      </w:r>
      <w:r w:rsidRPr="00CF5B7E">
        <w:rPr>
          <w:rFonts w:ascii="Garamond" w:hAnsi="Garamond"/>
          <w:color w:val="000000"/>
          <w:lang w:val="en-US"/>
        </w:rPr>
        <w:t xml:space="preserve">, 53 </w:t>
      </w:r>
      <w:r>
        <w:rPr>
          <w:rFonts w:ascii="Garamond" w:hAnsi="Garamond"/>
          <w:color w:val="000000"/>
          <w:lang w:val="en-US"/>
        </w:rPr>
        <w:t>(</w:t>
      </w:r>
      <w:r w:rsidRPr="00CF5B7E">
        <w:rPr>
          <w:rFonts w:ascii="Garamond" w:hAnsi="Garamond"/>
          <w:color w:val="000000"/>
          <w:lang w:val="en-US"/>
        </w:rPr>
        <w:t>2019</w:t>
      </w:r>
      <w:r>
        <w:rPr>
          <w:rFonts w:ascii="Garamond" w:hAnsi="Garamond"/>
          <w:color w:val="000000"/>
          <w:lang w:val="en-US"/>
        </w:rPr>
        <w:t>):</w:t>
      </w:r>
      <w:r w:rsidRPr="00CF5B7E">
        <w:rPr>
          <w:rFonts w:ascii="Garamond" w:hAnsi="Garamond"/>
          <w:color w:val="000000"/>
          <w:lang w:val="en-US"/>
        </w:rPr>
        <w:t xml:space="preserve"> 60–68. </w:t>
      </w:r>
    </w:p>
    <w:p w14:paraId="127D1F45" w14:textId="77777777" w:rsidR="001B2666" w:rsidRDefault="001B2666" w:rsidP="001B2666">
      <w:pPr>
        <w:snapToGrid w:val="0"/>
        <w:spacing w:after="200" w:line="360" w:lineRule="auto"/>
        <w:ind w:left="284" w:hanging="284"/>
        <w:rPr>
          <w:rFonts w:ascii="Garamond" w:hAnsi="Garamond"/>
          <w:color w:val="000000"/>
          <w:lang w:val="en-US"/>
        </w:rPr>
      </w:pPr>
    </w:p>
    <w:p w14:paraId="7C986035" w14:textId="77777777" w:rsidR="00CF5B7E" w:rsidRPr="00D7136C" w:rsidRDefault="00CF5B7E" w:rsidP="00D7136C">
      <w:pPr>
        <w:snapToGrid w:val="0"/>
        <w:spacing w:after="200" w:line="360" w:lineRule="auto"/>
        <w:rPr>
          <w:rFonts w:ascii="Garamond" w:hAnsi="Garamond"/>
          <w:color w:val="000000"/>
          <w:lang w:val="en-US"/>
        </w:rPr>
      </w:pPr>
    </w:p>
    <w:p w14:paraId="3FDF3313" w14:textId="77777777" w:rsidR="00CF5B7E" w:rsidRPr="00CF5B7E" w:rsidRDefault="00CF5B7E" w:rsidP="00CF5B7E">
      <w:pPr>
        <w:snapToGrid w:val="0"/>
        <w:spacing w:after="200" w:line="360" w:lineRule="auto"/>
        <w:rPr>
          <w:rFonts w:ascii="Garamond" w:hAnsi="Garamond"/>
          <w:color w:val="000000"/>
          <w:lang w:val="en-US"/>
        </w:rPr>
      </w:pPr>
    </w:p>
    <w:p w14:paraId="4EF9E0B7" w14:textId="77777777" w:rsidR="00CF5B7E" w:rsidRPr="004130CC" w:rsidRDefault="00CF5B7E" w:rsidP="00D7136C">
      <w:pPr>
        <w:snapToGrid w:val="0"/>
        <w:spacing w:after="200" w:line="360" w:lineRule="auto"/>
        <w:rPr>
          <w:rFonts w:ascii="Garamond" w:hAnsi="Garamond"/>
          <w:color w:val="000000"/>
          <w:lang w:val="en-US"/>
        </w:rPr>
      </w:pPr>
    </w:p>
    <w:p w14:paraId="4F655744" w14:textId="7DD1AE01" w:rsidR="00413642" w:rsidRPr="004130CC" w:rsidRDefault="00413642" w:rsidP="000153DF">
      <w:pPr>
        <w:snapToGrid w:val="0"/>
        <w:spacing w:after="200" w:line="360" w:lineRule="auto"/>
        <w:ind w:firstLine="360"/>
        <w:rPr>
          <w:rFonts w:ascii="Garamond" w:hAnsi="Garamond"/>
          <w:color w:val="000000"/>
          <w:lang w:val="en-US"/>
        </w:rPr>
      </w:pPr>
    </w:p>
    <w:p w14:paraId="1AF919F7" w14:textId="77777777" w:rsidR="00260D4D" w:rsidRPr="004130CC" w:rsidRDefault="00260D4D">
      <w:pPr>
        <w:rPr>
          <w:lang w:val="en-US"/>
        </w:rPr>
      </w:pPr>
    </w:p>
    <w:sectPr w:rsidR="00260D4D" w:rsidRPr="004130CC" w:rsidSect="00920334">
      <w:footerReference w:type="even" r:id="rId13"/>
      <w:footerReference w:type="default" r:id="rId14"/>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B5587" w14:textId="77777777" w:rsidR="001440C5" w:rsidRDefault="001440C5" w:rsidP="009D2241">
      <w:r>
        <w:separator/>
      </w:r>
    </w:p>
  </w:endnote>
  <w:endnote w:type="continuationSeparator" w:id="0">
    <w:p w14:paraId="23BAC884" w14:textId="77777777" w:rsidR="001440C5" w:rsidRDefault="001440C5" w:rsidP="009D2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20B0604020202020204"/>
    <w:charset w:val="80"/>
    <w:family w:val="auto"/>
    <w:notTrueType/>
    <w:pitch w:val="variable"/>
    <w:sig w:usb0="00000001" w:usb1="08070000" w:usb2="00000010" w:usb3="00000000" w:csb0="00020000"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AppleSystemUIFontItalic">
    <w:altName w:val="Calibri"/>
    <w:panose1 w:val="020B0604020202020204"/>
    <w:charset w:val="00"/>
    <w:family w:val="auto"/>
    <w:pitch w:val="default"/>
    <w:sig w:usb0="00000003" w:usb1="00000000" w:usb2="00000000" w:usb3="00000000" w:csb0="00000001" w:csb1="00000000"/>
  </w:font>
  <w:font w:name="MS ????">
    <w:altName w:val="MS Mincho"/>
    <w:panose1 w:val="020B0604020202020204"/>
    <w:charset w:val="80"/>
    <w:family w:val="auto"/>
    <w:notTrueType/>
    <w:pitch w:val="variable"/>
    <w:sig w:usb0="00000001" w:usb1="08070000" w:usb2="00000010" w:usb3="00000000" w:csb0="00020000" w:csb1="00000000"/>
  </w:font>
  <w:font w:name="MS Minngs">
    <w:altName w:val="MS Mincho"/>
    <w:panose1 w:val="020B06040202020202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95608385"/>
      <w:docPartObj>
        <w:docPartGallery w:val="Page Numbers (Bottom of Page)"/>
        <w:docPartUnique/>
      </w:docPartObj>
    </w:sdtPr>
    <w:sdtEndPr>
      <w:rPr>
        <w:rStyle w:val="PageNumber"/>
      </w:rPr>
    </w:sdtEndPr>
    <w:sdtContent>
      <w:p w14:paraId="46A50438" w14:textId="60AEA4CE" w:rsidR="00DB0417" w:rsidRDefault="00DB0417" w:rsidP="00C250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FC7FF96" w14:textId="77777777" w:rsidR="00DB0417" w:rsidRDefault="00DB0417" w:rsidP="00DB041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Garamond" w:hAnsi="Garamond"/>
      </w:rPr>
      <w:id w:val="-673563050"/>
      <w:docPartObj>
        <w:docPartGallery w:val="Page Numbers (Bottom of Page)"/>
        <w:docPartUnique/>
      </w:docPartObj>
    </w:sdtPr>
    <w:sdtEndPr>
      <w:rPr>
        <w:rStyle w:val="PageNumber"/>
      </w:rPr>
    </w:sdtEndPr>
    <w:sdtContent>
      <w:p w14:paraId="30FCFB29" w14:textId="69001833" w:rsidR="00DB0417" w:rsidRPr="00DB0417" w:rsidRDefault="00DB0417" w:rsidP="00C250DC">
        <w:pPr>
          <w:pStyle w:val="Footer"/>
          <w:framePr w:wrap="none" w:vAnchor="text" w:hAnchor="margin" w:xAlign="right" w:y="1"/>
          <w:rPr>
            <w:rStyle w:val="PageNumber"/>
            <w:rFonts w:ascii="Garamond" w:hAnsi="Garamond"/>
          </w:rPr>
        </w:pPr>
        <w:r w:rsidRPr="00DB0417">
          <w:rPr>
            <w:rStyle w:val="PageNumber"/>
            <w:rFonts w:ascii="Garamond" w:hAnsi="Garamond"/>
          </w:rPr>
          <w:fldChar w:fldCharType="begin"/>
        </w:r>
        <w:r w:rsidRPr="00DB0417">
          <w:rPr>
            <w:rStyle w:val="PageNumber"/>
            <w:rFonts w:ascii="Garamond" w:hAnsi="Garamond"/>
          </w:rPr>
          <w:instrText xml:space="preserve"> PAGE </w:instrText>
        </w:r>
        <w:r w:rsidRPr="00DB0417">
          <w:rPr>
            <w:rStyle w:val="PageNumber"/>
            <w:rFonts w:ascii="Garamond" w:hAnsi="Garamond"/>
          </w:rPr>
          <w:fldChar w:fldCharType="separate"/>
        </w:r>
        <w:r w:rsidRPr="00DB0417">
          <w:rPr>
            <w:rStyle w:val="PageNumber"/>
            <w:rFonts w:ascii="Garamond" w:hAnsi="Garamond"/>
            <w:noProof/>
          </w:rPr>
          <w:t>1</w:t>
        </w:r>
        <w:r w:rsidRPr="00DB0417">
          <w:rPr>
            <w:rStyle w:val="PageNumber"/>
            <w:rFonts w:ascii="Garamond" w:hAnsi="Garamond"/>
          </w:rPr>
          <w:fldChar w:fldCharType="end"/>
        </w:r>
      </w:p>
    </w:sdtContent>
  </w:sdt>
  <w:p w14:paraId="11562603" w14:textId="77777777" w:rsidR="00DB0417" w:rsidRPr="00DB0417" w:rsidRDefault="00DB0417" w:rsidP="00DB0417">
    <w:pPr>
      <w:pStyle w:val="Footer"/>
      <w:ind w:right="360"/>
      <w:rPr>
        <w:rFonts w:ascii="Garamond" w:hAnsi="Garamond"/>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F0CA92" w14:textId="77777777" w:rsidR="001440C5" w:rsidRDefault="001440C5" w:rsidP="009D2241">
      <w:r>
        <w:separator/>
      </w:r>
    </w:p>
  </w:footnote>
  <w:footnote w:type="continuationSeparator" w:id="0">
    <w:p w14:paraId="07404777" w14:textId="77777777" w:rsidR="001440C5" w:rsidRDefault="001440C5" w:rsidP="009D2241">
      <w:r>
        <w:continuationSeparator/>
      </w:r>
    </w:p>
  </w:footnote>
  <w:footnote w:id="1">
    <w:p w14:paraId="613D0207" w14:textId="2BE0142C" w:rsidR="00483E70" w:rsidRPr="00454ED7" w:rsidRDefault="0071686F">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4D5A74" w:rsidRPr="00454ED7">
        <w:rPr>
          <w:rFonts w:ascii="Garamond" w:hAnsi="Garamond"/>
          <w:color w:val="000000"/>
        </w:rPr>
        <w:t xml:space="preserve">Elizabeth S. Anker and Rita </w:t>
      </w:r>
      <w:proofErr w:type="spellStart"/>
      <w:r w:rsidR="004D5A74" w:rsidRPr="00454ED7">
        <w:rPr>
          <w:rFonts w:ascii="Garamond" w:hAnsi="Garamond"/>
          <w:color w:val="000000"/>
        </w:rPr>
        <w:t>Felski</w:t>
      </w:r>
      <w:proofErr w:type="spellEnd"/>
      <w:r w:rsidR="004D5A74" w:rsidRPr="00454ED7">
        <w:rPr>
          <w:rFonts w:ascii="Garamond" w:hAnsi="Garamond"/>
        </w:rPr>
        <w:t xml:space="preserve">, </w:t>
      </w:r>
      <w:r w:rsidR="00FB19DE" w:rsidRPr="00454ED7">
        <w:rPr>
          <w:rFonts w:ascii="Garamond" w:hAnsi="Garamond"/>
          <w:lang w:val="en-GB"/>
        </w:rPr>
        <w:t xml:space="preserve">“Introduction”, </w:t>
      </w:r>
      <w:r w:rsidR="00FB19DE" w:rsidRPr="00454ED7">
        <w:rPr>
          <w:rFonts w:ascii="Garamond" w:hAnsi="Garamond"/>
          <w:i/>
          <w:iCs/>
          <w:lang w:val="en-GB"/>
        </w:rPr>
        <w:t xml:space="preserve">Critique and </w:t>
      </w:r>
      <w:proofErr w:type="spellStart"/>
      <w:r w:rsidR="00FB19DE" w:rsidRPr="00454ED7">
        <w:rPr>
          <w:rFonts w:ascii="Garamond" w:hAnsi="Garamond"/>
          <w:i/>
          <w:iCs/>
          <w:lang w:val="en-GB"/>
        </w:rPr>
        <w:t>Postcritique</w:t>
      </w:r>
      <w:proofErr w:type="spellEnd"/>
      <w:r w:rsidR="00FB19DE" w:rsidRPr="00454ED7">
        <w:rPr>
          <w:rFonts w:ascii="Garamond" w:hAnsi="Garamond"/>
          <w:i/>
          <w:iCs/>
          <w:lang w:val="en-GB"/>
        </w:rPr>
        <w:t xml:space="preserve"> </w:t>
      </w:r>
      <w:r w:rsidR="004D5A74" w:rsidRPr="00454ED7">
        <w:rPr>
          <w:rFonts w:ascii="Garamond" w:hAnsi="Garamond"/>
          <w:lang w:val="en-GB"/>
        </w:rPr>
        <w:t>(</w:t>
      </w:r>
      <w:r w:rsidR="00FB19DE" w:rsidRPr="00454ED7">
        <w:rPr>
          <w:rFonts w:ascii="Garamond" w:hAnsi="Garamond"/>
          <w:lang w:val="en-GB"/>
        </w:rPr>
        <w:t>Duke UP, 2017</w:t>
      </w:r>
      <w:r w:rsidR="004D5A74" w:rsidRPr="00454ED7">
        <w:rPr>
          <w:rFonts w:ascii="Garamond" w:hAnsi="Garamond"/>
          <w:lang w:val="en-GB"/>
        </w:rPr>
        <w:t>)</w:t>
      </w:r>
      <w:r w:rsidR="00FB19DE" w:rsidRPr="00454ED7">
        <w:rPr>
          <w:rFonts w:ascii="Garamond" w:hAnsi="Garamond"/>
          <w:lang w:val="en-GB"/>
        </w:rPr>
        <w:t xml:space="preserve">, </w:t>
      </w:r>
      <w:r w:rsidR="00483E70" w:rsidRPr="00454ED7">
        <w:rPr>
          <w:rFonts w:ascii="Garamond" w:hAnsi="Garamond"/>
          <w:lang w:val="en-GB"/>
        </w:rPr>
        <w:t>15</w:t>
      </w:r>
      <w:r w:rsidR="00FB19DE" w:rsidRPr="00454ED7">
        <w:rPr>
          <w:rFonts w:ascii="Garamond" w:hAnsi="Garamond"/>
          <w:lang w:val="en-GB"/>
        </w:rPr>
        <w:t>.</w:t>
      </w:r>
      <w:r w:rsidR="00FB19DE" w:rsidRPr="00454ED7">
        <w:rPr>
          <w:rFonts w:ascii="Garamond" w:hAnsi="Garamond"/>
        </w:rPr>
        <w:t xml:space="preserve"> </w:t>
      </w:r>
    </w:p>
  </w:footnote>
  <w:footnote w:id="2">
    <w:p w14:paraId="41A7589D" w14:textId="4CA1DFB4" w:rsidR="0071686F" w:rsidRPr="00454ED7" w:rsidRDefault="0071686F" w:rsidP="00CC4D15">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14588A" w:rsidRPr="00454ED7">
        <w:rPr>
          <w:rFonts w:ascii="Garamond" w:hAnsi="Garamond"/>
        </w:rPr>
        <w:t xml:space="preserve">Zadie Smith, “Read Better”, </w:t>
      </w:r>
      <w:r w:rsidR="00CC4D15" w:rsidRPr="00454ED7">
        <w:rPr>
          <w:rFonts w:ascii="Garamond" w:hAnsi="Garamond"/>
          <w:i/>
          <w:iCs/>
          <w:lang w:val="en-GB"/>
        </w:rPr>
        <w:t>Guardian</w:t>
      </w:r>
      <w:r w:rsidR="00CC4D15" w:rsidRPr="00454ED7">
        <w:rPr>
          <w:rFonts w:ascii="Garamond" w:hAnsi="Garamond"/>
          <w:lang w:val="en-GB"/>
        </w:rPr>
        <w:t xml:space="preserve"> (20 January 2007). While it is no longer accessible on the </w:t>
      </w:r>
      <w:r w:rsidR="00CC4D15" w:rsidRPr="00454ED7">
        <w:rPr>
          <w:rFonts w:ascii="Garamond" w:hAnsi="Garamond"/>
          <w:i/>
          <w:iCs/>
          <w:lang w:val="en-GB"/>
        </w:rPr>
        <w:t>Guardian</w:t>
      </w:r>
      <w:r w:rsidR="00CC4D15" w:rsidRPr="00454ED7">
        <w:rPr>
          <w:rFonts w:ascii="Garamond" w:hAnsi="Garamond"/>
          <w:lang w:val="en-GB"/>
        </w:rPr>
        <w:t>, it is accessible here: www.sissevres.org/en/the-limits-of-fiction-part-2.html.</w:t>
      </w:r>
    </w:p>
  </w:footnote>
  <w:footnote w:id="3">
    <w:p w14:paraId="44798EA9" w14:textId="59D3A6A3" w:rsidR="0071686F" w:rsidRPr="00454ED7" w:rsidRDefault="0071686F">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C. </w:t>
      </w:r>
      <w:proofErr w:type="spellStart"/>
      <w:r w:rsidRPr="00454ED7">
        <w:rPr>
          <w:rFonts w:ascii="Garamond" w:hAnsi="Garamond"/>
        </w:rPr>
        <w:t>Namwali</w:t>
      </w:r>
      <w:proofErr w:type="spellEnd"/>
      <w:r w:rsidRPr="00454ED7">
        <w:rPr>
          <w:rFonts w:ascii="Garamond" w:hAnsi="Garamond"/>
        </w:rPr>
        <w:t xml:space="preserve"> </w:t>
      </w:r>
      <w:proofErr w:type="spellStart"/>
      <w:r w:rsidRPr="00454ED7">
        <w:rPr>
          <w:rFonts w:ascii="Garamond" w:hAnsi="Garamond"/>
        </w:rPr>
        <w:t>Serpell</w:t>
      </w:r>
      <w:proofErr w:type="spellEnd"/>
      <w:r w:rsidR="00166CD4" w:rsidRPr="00454ED7">
        <w:rPr>
          <w:rFonts w:ascii="Garamond" w:hAnsi="Garamond"/>
        </w:rPr>
        <w:t xml:space="preserve">, “A Heap of Cliché”, </w:t>
      </w:r>
      <w:r w:rsidR="00CA664A" w:rsidRPr="00454ED7">
        <w:rPr>
          <w:rFonts w:ascii="Garamond" w:hAnsi="Garamond"/>
          <w:i/>
          <w:iCs/>
        </w:rPr>
        <w:t xml:space="preserve">Critique and </w:t>
      </w:r>
      <w:proofErr w:type="spellStart"/>
      <w:r w:rsidR="00CA664A" w:rsidRPr="00454ED7">
        <w:rPr>
          <w:rFonts w:ascii="Garamond" w:hAnsi="Garamond"/>
          <w:i/>
          <w:iCs/>
        </w:rPr>
        <w:t>Postcritique</w:t>
      </w:r>
      <w:proofErr w:type="spellEnd"/>
      <w:r w:rsidR="00CA664A" w:rsidRPr="00454ED7">
        <w:rPr>
          <w:rFonts w:ascii="Garamond" w:hAnsi="Garamond"/>
        </w:rPr>
        <w:t xml:space="preserve">, eds. Elizabeth Anker and Rita </w:t>
      </w:r>
      <w:proofErr w:type="spellStart"/>
      <w:r w:rsidR="00CA664A" w:rsidRPr="00454ED7">
        <w:rPr>
          <w:rFonts w:ascii="Garamond" w:hAnsi="Garamond"/>
        </w:rPr>
        <w:t>Felski</w:t>
      </w:r>
      <w:proofErr w:type="spellEnd"/>
      <w:r w:rsidR="00CA664A" w:rsidRPr="00454ED7">
        <w:rPr>
          <w:rFonts w:ascii="Garamond" w:hAnsi="Garamond"/>
        </w:rPr>
        <w:t xml:space="preserve"> (Duke UP, 2017)</w:t>
      </w:r>
      <w:r w:rsidR="005C1B31" w:rsidRPr="00454ED7">
        <w:rPr>
          <w:rFonts w:ascii="Garamond" w:hAnsi="Garamond"/>
        </w:rPr>
        <w:t>,</w:t>
      </w:r>
      <w:r w:rsidR="00CA664A" w:rsidRPr="00454ED7">
        <w:rPr>
          <w:rFonts w:ascii="Garamond" w:hAnsi="Garamond"/>
        </w:rPr>
        <w:t xml:space="preserve"> 153.</w:t>
      </w:r>
      <w:r w:rsidR="00067068" w:rsidRPr="00454ED7">
        <w:rPr>
          <w:rFonts w:ascii="Garamond" w:hAnsi="Garamond"/>
        </w:rPr>
        <w:t xml:space="preserve"> </w:t>
      </w:r>
      <w:r w:rsidR="005902D6" w:rsidRPr="00454ED7">
        <w:rPr>
          <w:rFonts w:ascii="Garamond" w:hAnsi="Garamond"/>
        </w:rPr>
        <w:t xml:space="preserve">Anker and </w:t>
      </w:r>
      <w:proofErr w:type="spellStart"/>
      <w:r w:rsidR="005902D6" w:rsidRPr="00454ED7">
        <w:rPr>
          <w:rFonts w:ascii="Garamond" w:hAnsi="Garamond"/>
        </w:rPr>
        <w:t>Felski</w:t>
      </w:r>
      <w:proofErr w:type="spellEnd"/>
      <w:r w:rsidR="005902D6" w:rsidRPr="00454ED7">
        <w:rPr>
          <w:rFonts w:ascii="Garamond" w:hAnsi="Garamond"/>
        </w:rPr>
        <w:t xml:space="preserve"> have also noted critique’s tendency towards the singular: “</w:t>
      </w:r>
      <w:r w:rsidR="005902D6" w:rsidRPr="00454ED7">
        <w:rPr>
          <w:rFonts w:ascii="Garamond" w:hAnsi="Garamond"/>
          <w:lang w:val="en-GB"/>
        </w:rPr>
        <w:t>[c]</w:t>
      </w:r>
      <w:proofErr w:type="spellStart"/>
      <w:r w:rsidR="005902D6" w:rsidRPr="00454ED7">
        <w:rPr>
          <w:rFonts w:ascii="Garamond" w:hAnsi="Garamond"/>
          <w:lang w:val="en-GB"/>
        </w:rPr>
        <w:t>ritique</w:t>
      </w:r>
      <w:proofErr w:type="spellEnd"/>
      <w:r w:rsidR="005902D6" w:rsidRPr="00454ED7">
        <w:rPr>
          <w:rFonts w:ascii="Garamond" w:hAnsi="Garamond"/>
          <w:lang w:val="en-GB"/>
        </w:rPr>
        <w:t>, it is argued, implies a methodological orientation that encourages certain kinds of interpretation while leaving little room for others” (“Introduction”, 15).</w:t>
      </w:r>
      <w:r w:rsidR="002D6B6F" w:rsidRPr="00454ED7">
        <w:rPr>
          <w:rFonts w:ascii="Garamond" w:hAnsi="Garamond"/>
          <w:lang w:val="en-GB"/>
        </w:rPr>
        <w:t xml:space="preserve"> Though the postcritical turn seeks to resist critique’s hegemony, new reading systems born out of this methodological transformation still </w:t>
      </w:r>
      <w:r w:rsidR="00A64AF9" w:rsidRPr="00454ED7">
        <w:rPr>
          <w:rFonts w:ascii="Garamond" w:hAnsi="Garamond"/>
          <w:lang w:val="en-GB"/>
        </w:rPr>
        <w:t>strive to become communal and therefore reach some level of ubiquity themselves</w:t>
      </w:r>
      <w:r w:rsidR="007E1F17" w:rsidRPr="00454ED7">
        <w:rPr>
          <w:rFonts w:ascii="Garamond" w:hAnsi="Garamond"/>
          <w:lang w:val="en-GB"/>
        </w:rPr>
        <w:t xml:space="preserve"> by encouraging critics to read </w:t>
      </w:r>
      <w:r w:rsidR="007E1F17" w:rsidRPr="00454ED7">
        <w:rPr>
          <w:rFonts w:ascii="Garamond" w:hAnsi="Garamond"/>
          <w:i/>
          <w:iCs/>
          <w:lang w:val="en-GB"/>
        </w:rPr>
        <w:t>in the style of</w:t>
      </w:r>
      <w:r w:rsidR="00BD7E15" w:rsidRPr="00454ED7">
        <w:rPr>
          <w:rFonts w:ascii="Garamond" w:hAnsi="Garamond"/>
          <w:lang w:val="en-GB"/>
        </w:rPr>
        <w:t xml:space="preserve"> (for example, Eve </w:t>
      </w:r>
      <w:proofErr w:type="spellStart"/>
      <w:r w:rsidR="00BD7E15" w:rsidRPr="00454ED7">
        <w:rPr>
          <w:rFonts w:ascii="Garamond" w:hAnsi="Garamond"/>
          <w:lang w:val="en-GB"/>
        </w:rPr>
        <w:t>Kosofsky</w:t>
      </w:r>
      <w:proofErr w:type="spellEnd"/>
      <w:r w:rsidR="00BD7E15" w:rsidRPr="00454ED7">
        <w:rPr>
          <w:rFonts w:ascii="Garamond" w:hAnsi="Garamond"/>
          <w:lang w:val="en-GB"/>
        </w:rPr>
        <w:t xml:space="preserve"> Sedgewick’s reparative reading)</w:t>
      </w:r>
      <w:r w:rsidR="00A64AF9" w:rsidRPr="00454ED7">
        <w:rPr>
          <w:rFonts w:ascii="Garamond" w:hAnsi="Garamond"/>
          <w:lang w:val="en-GB"/>
        </w:rPr>
        <w:t>.</w:t>
      </w:r>
    </w:p>
  </w:footnote>
  <w:footnote w:id="4">
    <w:p w14:paraId="374F3A11" w14:textId="3111FB19" w:rsidR="003577F5" w:rsidRPr="00454ED7" w:rsidRDefault="003577F5">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CA664A" w:rsidRPr="00454ED7">
        <w:rPr>
          <w:rFonts w:ascii="Garamond" w:hAnsi="Garamond"/>
        </w:rPr>
        <w:t xml:space="preserve">Rachel Cusk, </w:t>
      </w:r>
      <w:r w:rsidR="00CA664A" w:rsidRPr="00454ED7">
        <w:rPr>
          <w:rFonts w:ascii="Garamond" w:hAnsi="Garamond"/>
          <w:i/>
          <w:iCs/>
        </w:rPr>
        <w:t>Kudos</w:t>
      </w:r>
      <w:r w:rsidR="00CA664A" w:rsidRPr="00454ED7">
        <w:rPr>
          <w:rFonts w:ascii="Garamond" w:hAnsi="Garamond"/>
        </w:rPr>
        <w:t xml:space="preserve"> (</w:t>
      </w:r>
      <w:proofErr w:type="spellStart"/>
      <w:r w:rsidR="00CA664A" w:rsidRPr="00454ED7">
        <w:rPr>
          <w:rFonts w:ascii="Garamond" w:hAnsi="Garamond"/>
        </w:rPr>
        <w:t>Macmillian</w:t>
      </w:r>
      <w:proofErr w:type="spellEnd"/>
      <w:r w:rsidR="00CA664A" w:rsidRPr="00454ED7">
        <w:rPr>
          <w:rFonts w:ascii="Garamond" w:hAnsi="Garamond"/>
        </w:rPr>
        <w:t>, 2018).</w:t>
      </w:r>
      <w:r w:rsidR="00CA664A" w:rsidRPr="00454ED7">
        <w:rPr>
          <w:rFonts w:ascii="Garamond" w:hAnsi="Garamond"/>
          <w:i/>
          <w:iCs/>
        </w:rPr>
        <w:t xml:space="preserve"> </w:t>
      </w:r>
      <w:r w:rsidRPr="00454ED7">
        <w:rPr>
          <w:rFonts w:ascii="Garamond" w:hAnsi="Garamond"/>
        </w:rPr>
        <w:t xml:space="preserve">All </w:t>
      </w:r>
      <w:r w:rsidR="001F6871" w:rsidRPr="00454ED7">
        <w:rPr>
          <w:rFonts w:ascii="Garamond" w:hAnsi="Garamond"/>
        </w:rPr>
        <w:t>subsequent</w:t>
      </w:r>
      <w:r w:rsidRPr="00454ED7">
        <w:rPr>
          <w:rFonts w:ascii="Garamond" w:hAnsi="Garamond"/>
        </w:rPr>
        <w:t xml:space="preserve"> references to </w:t>
      </w:r>
      <w:r w:rsidRPr="00454ED7">
        <w:rPr>
          <w:rFonts w:ascii="Garamond" w:hAnsi="Garamond"/>
          <w:i/>
          <w:iCs/>
        </w:rPr>
        <w:t>Kudos</w:t>
      </w:r>
      <w:r w:rsidRPr="00454ED7">
        <w:rPr>
          <w:rFonts w:ascii="Garamond" w:hAnsi="Garamond"/>
        </w:rPr>
        <w:t xml:space="preserve"> will be made in-text.</w:t>
      </w:r>
    </w:p>
  </w:footnote>
  <w:footnote w:id="5">
    <w:p w14:paraId="367E4C72" w14:textId="2A8C32D2" w:rsidR="000E152E" w:rsidRPr="00454ED7" w:rsidRDefault="000E152E" w:rsidP="000E152E">
      <w:pPr>
        <w:rPr>
          <w:rFonts w:ascii="Garamond" w:hAnsi="Garamond"/>
          <w:sz w:val="20"/>
          <w:szCs w:val="20"/>
          <w:lang w:val="en-US"/>
        </w:rPr>
      </w:pPr>
      <w:r w:rsidRPr="00454ED7">
        <w:rPr>
          <w:rStyle w:val="FootnoteReference"/>
          <w:rFonts w:ascii="Garamond" w:hAnsi="Garamond"/>
          <w:sz w:val="20"/>
          <w:szCs w:val="20"/>
          <w:lang w:val="en-US"/>
        </w:rPr>
        <w:footnoteRef/>
      </w:r>
      <w:r w:rsidRPr="00454ED7">
        <w:rPr>
          <w:rFonts w:ascii="Garamond" w:hAnsi="Garamond"/>
          <w:sz w:val="20"/>
          <w:szCs w:val="20"/>
          <w:lang w:val="en-US"/>
        </w:rPr>
        <w:t xml:space="preserve"> </w:t>
      </w:r>
      <w:r w:rsidR="00273F4F" w:rsidRPr="00454ED7">
        <w:rPr>
          <w:rFonts w:ascii="Garamond" w:hAnsi="Garamond"/>
          <w:sz w:val="20"/>
          <w:szCs w:val="20"/>
          <w:lang w:val="en-US"/>
        </w:rPr>
        <w:t xml:space="preserve">A study carried out by </w:t>
      </w:r>
      <w:r w:rsidR="00076A12" w:rsidRPr="00454ED7">
        <w:rPr>
          <w:rFonts w:ascii="Garamond" w:hAnsi="Garamond"/>
          <w:sz w:val="20"/>
          <w:szCs w:val="20"/>
          <w:lang w:val="en-US"/>
        </w:rPr>
        <w:t xml:space="preserve">psychology and educational </w:t>
      </w:r>
      <w:r w:rsidR="00273F4F" w:rsidRPr="00454ED7">
        <w:rPr>
          <w:rFonts w:ascii="Garamond" w:hAnsi="Garamond"/>
          <w:sz w:val="20"/>
          <w:szCs w:val="20"/>
          <w:lang w:val="en-US"/>
        </w:rPr>
        <w:t xml:space="preserve">researchers in English classrooms concluded that </w:t>
      </w:r>
      <w:r w:rsidR="00273F4F" w:rsidRPr="00454ED7">
        <w:rPr>
          <w:rFonts w:ascii="Garamond" w:hAnsi="Garamond"/>
          <w:sz w:val="20"/>
          <w:szCs w:val="20"/>
        </w:rPr>
        <w:t>“reading challenging, complex novels aloud and at a fast pace in each lesson repositioned ‘poorer readers’ as ‘good’ readers, giving them a more engaged uninterrupted reading experience over a sustained period”</w:t>
      </w:r>
      <w:r w:rsidR="00BC7C0F" w:rsidRPr="00454ED7">
        <w:rPr>
          <w:rFonts w:ascii="Garamond" w:hAnsi="Garamond"/>
          <w:sz w:val="20"/>
          <w:szCs w:val="20"/>
        </w:rPr>
        <w:t xml:space="preserve">, finding that ‘just’ reading in fact increased comprehension in young readers </w:t>
      </w:r>
      <w:r w:rsidR="0089559C" w:rsidRPr="00454ED7">
        <w:rPr>
          <w:rFonts w:ascii="Garamond" w:hAnsi="Garamond"/>
          <w:sz w:val="20"/>
          <w:szCs w:val="20"/>
        </w:rPr>
        <w:t>(60</w:t>
      </w:r>
      <w:r w:rsidR="00BC7C0F" w:rsidRPr="00454ED7">
        <w:rPr>
          <w:rFonts w:ascii="Garamond" w:hAnsi="Garamond"/>
          <w:sz w:val="20"/>
          <w:szCs w:val="20"/>
        </w:rPr>
        <w:t>).</w:t>
      </w:r>
      <w:r w:rsidR="00BC7C0F" w:rsidRPr="00454ED7">
        <w:rPr>
          <w:rFonts w:ascii="Garamond" w:hAnsi="Garamond"/>
          <w:sz w:val="20"/>
          <w:szCs w:val="20"/>
          <w:lang w:val="en-US"/>
        </w:rPr>
        <w:t xml:space="preserve"> </w:t>
      </w:r>
      <w:r w:rsidR="003341A5" w:rsidRPr="00454ED7">
        <w:rPr>
          <w:rFonts w:ascii="Garamond" w:hAnsi="Garamond"/>
          <w:sz w:val="20"/>
          <w:szCs w:val="20"/>
          <w:lang w:val="en-US"/>
        </w:rPr>
        <w:t xml:space="preserve">For more, </w:t>
      </w:r>
      <w:r w:rsidR="003341A5" w:rsidRPr="00454ED7">
        <w:rPr>
          <w:rFonts w:ascii="Garamond" w:eastAsiaTheme="minorHAnsi" w:hAnsi="Garamond" w:cs="AppleSystemUIFont"/>
          <w:sz w:val="20"/>
          <w:szCs w:val="20"/>
          <w:lang w:val="en-US" w:eastAsia="en-US"/>
        </w:rPr>
        <w:t>s</w:t>
      </w:r>
      <w:r w:rsidR="006547E5" w:rsidRPr="00454ED7">
        <w:rPr>
          <w:rFonts w:ascii="Garamond" w:eastAsiaTheme="minorHAnsi" w:hAnsi="Garamond" w:cs="AppleSystemUIFont"/>
          <w:sz w:val="20"/>
          <w:szCs w:val="20"/>
          <w:lang w:val="en-US" w:eastAsia="en-US"/>
        </w:rPr>
        <w:t xml:space="preserve">ee: </w:t>
      </w:r>
      <w:r w:rsidR="000A2B1C" w:rsidRPr="00454ED7">
        <w:rPr>
          <w:rFonts w:ascii="Garamond" w:eastAsiaTheme="minorHAnsi" w:hAnsi="Garamond" w:cs="AppleSystemUIFont"/>
          <w:sz w:val="20"/>
          <w:szCs w:val="20"/>
          <w:lang w:val="en-US" w:eastAsia="en-US"/>
        </w:rPr>
        <w:t>J</w:t>
      </w:r>
      <w:r w:rsidR="005740FC" w:rsidRPr="00454ED7">
        <w:rPr>
          <w:rFonts w:ascii="Garamond" w:eastAsiaTheme="minorHAnsi" w:hAnsi="Garamond" w:cs="AppleSystemUIFont"/>
          <w:sz w:val="20"/>
          <w:szCs w:val="20"/>
          <w:lang w:val="en-US" w:eastAsia="en-US"/>
        </w:rPr>
        <w:t>o</w:t>
      </w:r>
      <w:r w:rsidR="000A2B1C" w:rsidRPr="00454ED7">
        <w:rPr>
          <w:rFonts w:ascii="Garamond" w:eastAsiaTheme="minorHAnsi" w:hAnsi="Garamond" w:cs="AppleSystemUIFont"/>
          <w:sz w:val="20"/>
          <w:szCs w:val="20"/>
          <w:lang w:val="en-US" w:eastAsia="en-US"/>
        </w:rPr>
        <w:t xml:space="preserve"> </w:t>
      </w:r>
      <w:r w:rsidRPr="00454ED7">
        <w:rPr>
          <w:rFonts w:ascii="Garamond" w:eastAsiaTheme="minorHAnsi" w:hAnsi="Garamond" w:cs="AppleSystemUIFont"/>
          <w:sz w:val="20"/>
          <w:szCs w:val="20"/>
          <w:lang w:val="en-US" w:eastAsia="en-US"/>
        </w:rPr>
        <w:t>Westbrook, </w:t>
      </w:r>
      <w:r w:rsidR="000A2B1C" w:rsidRPr="00454ED7">
        <w:rPr>
          <w:rFonts w:ascii="Garamond" w:eastAsiaTheme="minorHAnsi" w:hAnsi="Garamond" w:cs="AppleSystemUIFont"/>
          <w:sz w:val="20"/>
          <w:szCs w:val="20"/>
          <w:lang w:val="en-US" w:eastAsia="en-US"/>
        </w:rPr>
        <w:t>J</w:t>
      </w:r>
      <w:r w:rsidR="005740FC" w:rsidRPr="00454ED7">
        <w:rPr>
          <w:rFonts w:ascii="Garamond" w:eastAsiaTheme="minorHAnsi" w:hAnsi="Garamond" w:cs="AppleSystemUIFont"/>
          <w:sz w:val="20"/>
          <w:szCs w:val="20"/>
          <w:lang w:val="en-US" w:eastAsia="en-US"/>
        </w:rPr>
        <w:t>ulia</w:t>
      </w:r>
      <w:r w:rsidR="000A2B1C" w:rsidRPr="00454ED7">
        <w:rPr>
          <w:rFonts w:ascii="Garamond" w:eastAsiaTheme="minorHAnsi" w:hAnsi="Garamond" w:cs="AppleSystemUIFont"/>
          <w:sz w:val="20"/>
          <w:szCs w:val="20"/>
          <w:lang w:val="en-US" w:eastAsia="en-US"/>
        </w:rPr>
        <w:t xml:space="preserve"> </w:t>
      </w:r>
      <w:r w:rsidRPr="00454ED7">
        <w:rPr>
          <w:rFonts w:ascii="Garamond" w:eastAsiaTheme="minorHAnsi" w:hAnsi="Garamond" w:cs="AppleSystemUIFont"/>
          <w:sz w:val="20"/>
          <w:szCs w:val="20"/>
          <w:lang w:val="en-US" w:eastAsia="en-US"/>
        </w:rPr>
        <w:t>Sutherland, </w:t>
      </w:r>
      <w:r w:rsidR="000A2B1C" w:rsidRPr="00454ED7">
        <w:rPr>
          <w:rFonts w:ascii="Garamond" w:eastAsiaTheme="minorHAnsi" w:hAnsi="Garamond" w:cs="AppleSystemUIFont"/>
          <w:sz w:val="20"/>
          <w:szCs w:val="20"/>
          <w:lang w:val="en-US" w:eastAsia="en-US"/>
        </w:rPr>
        <w:t>J</w:t>
      </w:r>
      <w:r w:rsidR="005740FC" w:rsidRPr="00454ED7">
        <w:rPr>
          <w:rFonts w:ascii="Garamond" w:eastAsiaTheme="minorHAnsi" w:hAnsi="Garamond" w:cs="AppleSystemUIFont"/>
          <w:sz w:val="20"/>
          <w:szCs w:val="20"/>
          <w:lang w:val="en-US" w:eastAsia="en-US"/>
        </w:rPr>
        <w:t>ane</w:t>
      </w:r>
      <w:r w:rsidR="000A2B1C" w:rsidRPr="00454ED7">
        <w:rPr>
          <w:rFonts w:ascii="Garamond" w:eastAsiaTheme="minorHAnsi" w:hAnsi="Garamond" w:cs="AppleSystemUIFont"/>
          <w:sz w:val="20"/>
          <w:szCs w:val="20"/>
          <w:lang w:val="en-US" w:eastAsia="en-US"/>
        </w:rPr>
        <w:t xml:space="preserve"> </w:t>
      </w:r>
      <w:r w:rsidRPr="00454ED7">
        <w:rPr>
          <w:rFonts w:ascii="Garamond" w:eastAsiaTheme="minorHAnsi" w:hAnsi="Garamond" w:cs="AppleSystemUIFont"/>
          <w:sz w:val="20"/>
          <w:szCs w:val="20"/>
          <w:lang w:val="en-US" w:eastAsia="en-US"/>
        </w:rPr>
        <w:t>Oakhill, and </w:t>
      </w:r>
      <w:r w:rsidR="000A2B1C" w:rsidRPr="00454ED7">
        <w:rPr>
          <w:rFonts w:ascii="Garamond" w:eastAsiaTheme="minorHAnsi" w:hAnsi="Garamond" w:cs="AppleSystemUIFont"/>
          <w:sz w:val="20"/>
          <w:szCs w:val="20"/>
          <w:lang w:val="en-US" w:eastAsia="en-US"/>
        </w:rPr>
        <w:t>S</w:t>
      </w:r>
      <w:r w:rsidR="005740FC" w:rsidRPr="00454ED7">
        <w:rPr>
          <w:rFonts w:ascii="Garamond" w:eastAsiaTheme="minorHAnsi" w:hAnsi="Garamond" w:cs="AppleSystemUIFont"/>
          <w:sz w:val="20"/>
          <w:szCs w:val="20"/>
          <w:lang w:val="en-US" w:eastAsia="en-US"/>
        </w:rPr>
        <w:t>usan</w:t>
      </w:r>
      <w:r w:rsidR="000A2B1C" w:rsidRPr="00454ED7">
        <w:rPr>
          <w:rFonts w:ascii="Garamond" w:eastAsiaTheme="minorHAnsi" w:hAnsi="Garamond" w:cs="AppleSystemUIFont"/>
          <w:sz w:val="20"/>
          <w:szCs w:val="20"/>
          <w:lang w:val="en-US" w:eastAsia="en-US"/>
        </w:rPr>
        <w:t xml:space="preserve"> </w:t>
      </w:r>
      <w:r w:rsidRPr="00454ED7">
        <w:rPr>
          <w:rFonts w:ascii="Garamond" w:eastAsiaTheme="minorHAnsi" w:hAnsi="Garamond" w:cs="AppleSystemUIFont"/>
          <w:sz w:val="20"/>
          <w:szCs w:val="20"/>
          <w:lang w:val="en-US" w:eastAsia="en-US"/>
        </w:rPr>
        <w:t>Sullivan, “‘Just reading’: the impact of a faster pace of reading narratives on the comprehension of poorer adolescent readers in English classrooms” </w:t>
      </w:r>
      <w:r w:rsidR="00B75124" w:rsidRPr="00454ED7">
        <w:rPr>
          <w:rFonts w:ascii="Garamond" w:eastAsiaTheme="minorHAnsi" w:hAnsi="Garamond" w:cs="AppleSystemUIFont"/>
          <w:sz w:val="20"/>
          <w:szCs w:val="20"/>
          <w:lang w:val="en-US" w:eastAsia="en-US"/>
        </w:rPr>
        <w:t>(</w:t>
      </w:r>
      <w:r w:rsidRPr="00454ED7">
        <w:rPr>
          <w:rFonts w:ascii="Garamond" w:eastAsiaTheme="minorHAnsi" w:hAnsi="Garamond" w:cs="AppleSystemUIFontItalic"/>
          <w:i/>
          <w:iCs/>
          <w:sz w:val="20"/>
          <w:szCs w:val="20"/>
          <w:lang w:val="en-US" w:eastAsia="en-US"/>
        </w:rPr>
        <w:t>Literacy</w:t>
      </w:r>
      <w:r w:rsidRPr="00454ED7">
        <w:rPr>
          <w:rFonts w:ascii="Garamond" w:eastAsiaTheme="minorHAnsi" w:hAnsi="Garamond" w:cs="AppleSystemUIFont"/>
          <w:sz w:val="20"/>
          <w:szCs w:val="20"/>
          <w:lang w:val="en-US" w:eastAsia="en-US"/>
        </w:rPr>
        <w:t>, 53</w:t>
      </w:r>
      <w:r w:rsidR="000A2B1C" w:rsidRPr="00454ED7">
        <w:rPr>
          <w:rFonts w:ascii="Garamond" w:eastAsiaTheme="minorHAnsi" w:hAnsi="Garamond" w:cs="AppleSystemUIFont"/>
          <w:sz w:val="20"/>
          <w:szCs w:val="20"/>
          <w:lang w:val="en-US" w:eastAsia="en-US"/>
        </w:rPr>
        <w:t xml:space="preserve"> </w:t>
      </w:r>
      <w:r w:rsidR="00B75124" w:rsidRPr="00454ED7">
        <w:rPr>
          <w:rFonts w:ascii="Garamond" w:eastAsiaTheme="minorHAnsi" w:hAnsi="Garamond" w:cs="AppleSystemUIFont"/>
          <w:sz w:val="20"/>
          <w:szCs w:val="20"/>
          <w:lang w:val="en-US" w:eastAsia="en-US"/>
        </w:rPr>
        <w:t>[</w:t>
      </w:r>
      <w:r w:rsidR="000A2B1C" w:rsidRPr="00454ED7">
        <w:rPr>
          <w:rFonts w:ascii="Garamond" w:eastAsiaTheme="minorHAnsi" w:hAnsi="Garamond" w:cs="AppleSystemUIFont"/>
          <w:sz w:val="20"/>
          <w:szCs w:val="20"/>
          <w:lang w:val="en-US" w:eastAsia="en-US"/>
        </w:rPr>
        <w:t>2019</w:t>
      </w:r>
      <w:r w:rsidR="00B75124" w:rsidRPr="00454ED7">
        <w:rPr>
          <w:rFonts w:ascii="Garamond" w:eastAsiaTheme="minorHAnsi" w:hAnsi="Garamond" w:cs="AppleSystemUIFont"/>
          <w:sz w:val="20"/>
          <w:szCs w:val="20"/>
          <w:lang w:val="en-US" w:eastAsia="en-US"/>
        </w:rPr>
        <w:t>]</w:t>
      </w:r>
      <w:r w:rsidR="005C1B31" w:rsidRPr="00454ED7">
        <w:rPr>
          <w:rFonts w:ascii="Garamond" w:eastAsiaTheme="minorHAnsi" w:hAnsi="Garamond" w:cs="AppleSystemUIFont"/>
          <w:sz w:val="20"/>
          <w:szCs w:val="20"/>
          <w:lang w:val="en-US" w:eastAsia="en-US"/>
        </w:rPr>
        <w:t>,</w:t>
      </w:r>
      <w:r w:rsidRPr="00454ED7">
        <w:rPr>
          <w:rFonts w:ascii="Garamond" w:eastAsiaTheme="minorHAnsi" w:hAnsi="Garamond" w:cs="AppleSystemUIFont"/>
          <w:sz w:val="20"/>
          <w:szCs w:val="20"/>
          <w:lang w:val="en-US" w:eastAsia="en-US"/>
        </w:rPr>
        <w:t> 60–68</w:t>
      </w:r>
      <w:r w:rsidR="00B75124" w:rsidRPr="00454ED7">
        <w:rPr>
          <w:rFonts w:ascii="Garamond" w:eastAsiaTheme="minorHAnsi" w:hAnsi="Garamond" w:cs="AppleSystemUIFont"/>
          <w:sz w:val="20"/>
          <w:szCs w:val="20"/>
          <w:lang w:val="en-US" w:eastAsia="en-US"/>
        </w:rPr>
        <w:t>)</w:t>
      </w:r>
      <w:r w:rsidRPr="00454ED7">
        <w:rPr>
          <w:rFonts w:ascii="Garamond" w:eastAsiaTheme="minorHAnsi" w:hAnsi="Garamond" w:cs="AppleSystemUIFont"/>
          <w:sz w:val="20"/>
          <w:szCs w:val="20"/>
          <w:lang w:val="en-US" w:eastAsia="en-US"/>
        </w:rPr>
        <w:t>.</w:t>
      </w:r>
      <w:r w:rsidR="00156F87" w:rsidRPr="00454ED7">
        <w:rPr>
          <w:rFonts w:ascii="Garamond" w:eastAsiaTheme="minorHAnsi" w:hAnsi="Garamond" w:cs="AppleSystemUIFont"/>
          <w:sz w:val="20"/>
          <w:szCs w:val="20"/>
          <w:lang w:val="en-US" w:eastAsia="en-US"/>
        </w:rPr>
        <w:t xml:space="preserve"> </w:t>
      </w:r>
    </w:p>
  </w:footnote>
  <w:footnote w:id="6">
    <w:p w14:paraId="3D58761A" w14:textId="188756FD" w:rsidR="00881C77" w:rsidRPr="00454ED7" w:rsidRDefault="00881C77">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DA0804" w:rsidRPr="00454ED7">
        <w:rPr>
          <w:rFonts w:ascii="Garamond" w:hAnsi="Garamond"/>
        </w:rPr>
        <w:t xml:space="preserve">Ben Lerner, </w:t>
      </w:r>
      <w:r w:rsidR="00DA0804" w:rsidRPr="00454ED7">
        <w:rPr>
          <w:rFonts w:ascii="Garamond" w:eastAsiaTheme="minorHAnsi" w:hAnsi="Garamond"/>
          <w:i/>
          <w:iCs/>
          <w:lang w:eastAsia="en-US"/>
        </w:rPr>
        <w:t xml:space="preserve">Leaving the Atocha Station </w:t>
      </w:r>
      <w:r w:rsidR="00DA0804" w:rsidRPr="00454ED7">
        <w:rPr>
          <w:rFonts w:ascii="Garamond" w:eastAsiaTheme="minorHAnsi" w:hAnsi="Garamond"/>
          <w:lang w:eastAsia="en-US"/>
        </w:rPr>
        <w:t xml:space="preserve">(Coffee House Press, 2011); Valeria Luiselli, </w:t>
      </w:r>
      <w:r w:rsidR="00DA0804" w:rsidRPr="00454ED7">
        <w:rPr>
          <w:rFonts w:ascii="Garamond" w:eastAsiaTheme="minorHAnsi" w:hAnsi="Garamond"/>
          <w:i/>
          <w:iCs/>
          <w:lang w:eastAsia="en-US"/>
        </w:rPr>
        <w:t>Lost Children Archive</w:t>
      </w:r>
      <w:r w:rsidR="00DA0804" w:rsidRPr="00454ED7">
        <w:rPr>
          <w:rFonts w:ascii="Garamond" w:eastAsiaTheme="minorHAnsi" w:hAnsi="Garamond"/>
          <w:lang w:eastAsia="en-US"/>
        </w:rPr>
        <w:t xml:space="preserve"> (4</w:t>
      </w:r>
      <w:r w:rsidR="00DA0804" w:rsidRPr="00454ED7">
        <w:rPr>
          <w:rFonts w:ascii="Garamond" w:eastAsiaTheme="minorHAnsi" w:hAnsi="Garamond"/>
          <w:vertAlign w:val="superscript"/>
          <w:lang w:eastAsia="en-US"/>
        </w:rPr>
        <w:t>th</w:t>
      </w:r>
      <w:r w:rsidR="00DA0804" w:rsidRPr="00454ED7">
        <w:rPr>
          <w:rFonts w:ascii="Garamond" w:eastAsiaTheme="minorHAnsi" w:hAnsi="Garamond"/>
          <w:lang w:eastAsia="en-US"/>
        </w:rPr>
        <w:t xml:space="preserve"> Estate, 2019). All subsequent references to these novels will be made in-text.</w:t>
      </w:r>
      <w:r w:rsidR="00CA79E8">
        <w:rPr>
          <w:rFonts w:ascii="Garamond" w:eastAsiaTheme="minorHAnsi" w:hAnsi="Garamond"/>
          <w:lang w:eastAsia="en-US"/>
        </w:rPr>
        <w:t xml:space="preserve"> </w:t>
      </w:r>
      <w:r w:rsidR="00CA79E8" w:rsidRPr="00454ED7">
        <w:rPr>
          <w:rFonts w:ascii="Garamond" w:hAnsi="Garamond"/>
          <w:lang w:val="en-GB"/>
        </w:rPr>
        <w:t xml:space="preserve">Many readers will </w:t>
      </w:r>
      <w:r w:rsidR="00CA79E8">
        <w:rPr>
          <w:rFonts w:ascii="Garamond" w:hAnsi="Garamond"/>
          <w:lang w:val="en-GB"/>
        </w:rPr>
        <w:t>recognize</w:t>
      </w:r>
      <w:r w:rsidR="00CA79E8" w:rsidRPr="00454ED7">
        <w:rPr>
          <w:rFonts w:ascii="Garamond" w:hAnsi="Garamond"/>
          <w:lang w:val="en-GB"/>
        </w:rPr>
        <w:t xml:space="preserve"> the novels I’m identifying a</w:t>
      </w:r>
      <w:r w:rsidR="00CA79E8">
        <w:rPr>
          <w:rFonts w:ascii="Garamond" w:hAnsi="Garamond"/>
          <w:lang w:val="en-GB"/>
        </w:rPr>
        <w:t>s</w:t>
      </w:r>
      <w:r w:rsidR="00CA79E8" w:rsidRPr="00454ED7">
        <w:rPr>
          <w:rFonts w:ascii="Garamond" w:hAnsi="Garamond"/>
          <w:lang w:val="en-GB"/>
        </w:rPr>
        <w:t xml:space="preserve"> </w:t>
      </w:r>
      <w:proofErr w:type="spellStart"/>
      <w:r w:rsidR="00CA79E8" w:rsidRPr="00454ED7">
        <w:rPr>
          <w:rFonts w:ascii="Garamond" w:hAnsi="Garamond"/>
          <w:lang w:val="en-GB"/>
        </w:rPr>
        <w:t>autocr</w:t>
      </w:r>
      <w:r w:rsidR="00CA79E8">
        <w:rPr>
          <w:rFonts w:ascii="Garamond" w:hAnsi="Garamond"/>
          <w:lang w:val="en-GB"/>
        </w:rPr>
        <w:t>i</w:t>
      </w:r>
      <w:r w:rsidR="00CA79E8" w:rsidRPr="00454ED7">
        <w:rPr>
          <w:rFonts w:ascii="Garamond" w:hAnsi="Garamond"/>
          <w:lang w:val="en-GB"/>
        </w:rPr>
        <w:t>tical</w:t>
      </w:r>
      <w:proofErr w:type="spellEnd"/>
      <w:r w:rsidR="00CA79E8" w:rsidRPr="00454ED7">
        <w:rPr>
          <w:rFonts w:ascii="Garamond" w:hAnsi="Garamond"/>
          <w:lang w:val="en-GB"/>
        </w:rPr>
        <w:t xml:space="preserve"> as </w:t>
      </w:r>
      <w:proofErr w:type="spellStart"/>
      <w:r w:rsidR="00CA79E8" w:rsidRPr="00454ED7">
        <w:rPr>
          <w:rFonts w:ascii="Garamond" w:hAnsi="Garamond"/>
          <w:lang w:val="en-GB"/>
        </w:rPr>
        <w:t>autofictional</w:t>
      </w:r>
      <w:proofErr w:type="spellEnd"/>
      <w:r w:rsidR="00CA79E8" w:rsidRPr="00454ED7">
        <w:rPr>
          <w:rFonts w:ascii="Garamond" w:hAnsi="Garamond"/>
          <w:lang w:val="en-GB"/>
        </w:rPr>
        <w:t xml:space="preserve"> too</w:t>
      </w:r>
      <w:r w:rsidR="00CA79E8">
        <w:rPr>
          <w:rFonts w:ascii="Garamond" w:hAnsi="Garamond"/>
          <w:lang w:val="en-GB"/>
        </w:rPr>
        <w:t xml:space="preserve">. Cusk, Lerner, and Luiselli do indeed work in this genre, folding themselves into their fiction. However, for a text to be </w:t>
      </w:r>
      <w:proofErr w:type="spellStart"/>
      <w:r w:rsidR="00CA79E8">
        <w:rPr>
          <w:rFonts w:ascii="Garamond" w:hAnsi="Garamond"/>
          <w:lang w:val="en-GB"/>
        </w:rPr>
        <w:t>autocritical</w:t>
      </w:r>
      <w:proofErr w:type="spellEnd"/>
      <w:r w:rsidR="00CA79E8">
        <w:rPr>
          <w:rFonts w:ascii="Garamond" w:hAnsi="Garamond"/>
          <w:lang w:val="en-GB"/>
        </w:rPr>
        <w:t xml:space="preserve"> it doesn’t also necessarily need to be </w:t>
      </w:r>
      <w:proofErr w:type="spellStart"/>
      <w:r w:rsidR="00CA79E8">
        <w:rPr>
          <w:rFonts w:ascii="Garamond" w:hAnsi="Garamond"/>
          <w:lang w:val="en-GB"/>
        </w:rPr>
        <w:t>autofictional</w:t>
      </w:r>
      <w:proofErr w:type="spellEnd"/>
      <w:r w:rsidR="00CA79E8">
        <w:rPr>
          <w:rFonts w:ascii="Garamond" w:hAnsi="Garamond"/>
          <w:lang w:val="en-GB"/>
        </w:rPr>
        <w:t>, too, and vice versa.</w:t>
      </w:r>
    </w:p>
  </w:footnote>
  <w:footnote w:id="7">
    <w:p w14:paraId="526E7536" w14:textId="10724A5F" w:rsidR="00454ED7" w:rsidRPr="00454ED7" w:rsidRDefault="00454ED7">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C7099E">
        <w:rPr>
          <w:rFonts w:ascii="Garamond" w:hAnsi="Garamond"/>
          <w:lang w:val="en-GB"/>
        </w:rPr>
        <w:t xml:space="preserve">Another </w:t>
      </w:r>
      <w:proofErr w:type="spellStart"/>
      <w:r w:rsidR="00C7099E">
        <w:rPr>
          <w:rFonts w:ascii="Garamond" w:hAnsi="Garamond"/>
          <w:lang w:val="en-GB"/>
        </w:rPr>
        <w:t>autofictional</w:t>
      </w:r>
      <w:proofErr w:type="spellEnd"/>
      <w:r w:rsidR="00C7099E">
        <w:rPr>
          <w:rFonts w:ascii="Garamond" w:hAnsi="Garamond"/>
          <w:lang w:val="en-GB"/>
        </w:rPr>
        <w:t xml:space="preserve"> writer, Chris Kraus, notes the core problem some writers and critics have with autofiction, disavowing</w:t>
      </w:r>
      <w:r w:rsidR="00C7099E">
        <w:rPr>
          <w:rFonts w:ascii="Garamond" w:hAnsi="Garamond"/>
        </w:rPr>
        <w:t xml:space="preserve"> it in relation to her own work: </w:t>
      </w:r>
      <w:r w:rsidR="00C7099E" w:rsidRPr="00D61F87">
        <w:rPr>
          <w:rFonts w:ascii="Garamond" w:hAnsi="Garamond"/>
        </w:rPr>
        <w:t>“I would never use that term</w:t>
      </w:r>
      <w:r w:rsidR="00C7099E">
        <w:rPr>
          <w:rFonts w:ascii="Garamond" w:hAnsi="Garamond"/>
        </w:rPr>
        <w:t>”</w:t>
      </w:r>
      <w:r w:rsidR="005E2881">
        <w:rPr>
          <w:rFonts w:ascii="Garamond" w:hAnsi="Garamond"/>
        </w:rPr>
        <w:t>,</w:t>
      </w:r>
      <w:r w:rsidR="00C7099E">
        <w:rPr>
          <w:rFonts w:ascii="Garamond" w:hAnsi="Garamond"/>
        </w:rPr>
        <w:t xml:space="preserve"> Kraus protests,</w:t>
      </w:r>
      <w:r w:rsidR="00C7099E" w:rsidRPr="00D61F87">
        <w:rPr>
          <w:rFonts w:ascii="Garamond" w:hAnsi="Garamond"/>
        </w:rPr>
        <w:t xml:space="preserve"> </w:t>
      </w:r>
      <w:r w:rsidR="00C7099E">
        <w:rPr>
          <w:rFonts w:ascii="Garamond" w:hAnsi="Garamond"/>
        </w:rPr>
        <w:t>“[</w:t>
      </w:r>
      <w:proofErr w:type="spellStart"/>
      <w:r w:rsidR="00C7099E">
        <w:rPr>
          <w:rFonts w:ascii="Garamond" w:hAnsi="Garamond"/>
        </w:rPr>
        <w:t>i</w:t>
      </w:r>
      <w:proofErr w:type="spellEnd"/>
      <w:r w:rsidR="00C7099E">
        <w:rPr>
          <w:rFonts w:ascii="Garamond" w:hAnsi="Garamond"/>
        </w:rPr>
        <w:t>]</w:t>
      </w:r>
      <w:r w:rsidR="00C7099E" w:rsidRPr="00D61F87">
        <w:rPr>
          <w:rFonts w:ascii="Garamond" w:hAnsi="Garamond"/>
        </w:rPr>
        <w:t xml:space="preserve">t’s such a strange term. It’s applied to my work, and to a lot of </w:t>
      </w:r>
      <w:proofErr w:type="gramStart"/>
      <w:r w:rsidR="00C7099E" w:rsidRPr="00D61F87">
        <w:rPr>
          <w:rFonts w:ascii="Garamond" w:hAnsi="Garamond"/>
        </w:rPr>
        <w:t>other</w:t>
      </w:r>
      <w:proofErr w:type="gramEnd"/>
      <w:r w:rsidR="00C7099E" w:rsidRPr="00D61F87">
        <w:rPr>
          <w:rFonts w:ascii="Garamond" w:hAnsi="Garamond"/>
        </w:rPr>
        <w:t xml:space="preserve"> people’s work, but I would never use it. There are so many examples in the history of literature of a male first-person that’s used </w:t>
      </w:r>
      <w:proofErr w:type="gramStart"/>
      <w:r w:rsidR="00C7099E" w:rsidRPr="00D61F87">
        <w:rPr>
          <w:rFonts w:ascii="Garamond" w:hAnsi="Garamond"/>
        </w:rPr>
        <w:t>pretty closely</w:t>
      </w:r>
      <w:proofErr w:type="gramEnd"/>
      <w:r w:rsidR="00C7099E" w:rsidRPr="00D61F87">
        <w:rPr>
          <w:rFonts w:ascii="Garamond" w:hAnsi="Garamond"/>
        </w:rPr>
        <w:t xml:space="preserve"> to the identity of the writer, and we don’t call it that. The corny beat example, Jack Kerouac, we don’t call that autofiction. Herman Melville, do we call that autofiction? All of American realism that’s written in the first person</w:t>
      </w:r>
      <w:r w:rsidR="00C7099E">
        <w:rPr>
          <w:rFonts w:ascii="Garamond" w:hAnsi="Garamond"/>
        </w:rPr>
        <w:t>—</w:t>
      </w:r>
      <w:r w:rsidR="00C7099E" w:rsidRPr="00D61F87">
        <w:rPr>
          <w:rFonts w:ascii="Garamond" w:hAnsi="Garamond"/>
        </w:rPr>
        <w:t>we don’t call that autofiction”</w:t>
      </w:r>
      <w:r w:rsidR="00C7099E">
        <w:rPr>
          <w:rFonts w:ascii="Garamond" w:hAnsi="Garamond"/>
        </w:rPr>
        <w:t xml:space="preserve"> (quoted in “Drawn </w:t>
      </w:r>
      <w:proofErr w:type="gramStart"/>
      <w:r w:rsidR="00C7099E">
        <w:rPr>
          <w:rFonts w:ascii="Garamond" w:hAnsi="Garamond"/>
        </w:rPr>
        <w:t>From</w:t>
      </w:r>
      <w:proofErr w:type="gramEnd"/>
      <w:r w:rsidR="00C7099E">
        <w:rPr>
          <w:rFonts w:ascii="Garamond" w:hAnsi="Garamond"/>
        </w:rPr>
        <w:t xml:space="preserve"> Life”).</w:t>
      </w:r>
    </w:p>
  </w:footnote>
  <w:footnote w:id="8">
    <w:p w14:paraId="17C21162" w14:textId="77777777" w:rsidR="004668B8" w:rsidRPr="00454ED7" w:rsidRDefault="004668B8" w:rsidP="004668B8">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This was a phrase reiterated and examined by most reviewers following </w:t>
      </w:r>
      <w:r w:rsidRPr="00454ED7">
        <w:rPr>
          <w:rFonts w:ascii="Garamond" w:hAnsi="Garamond"/>
          <w:i/>
          <w:iCs/>
        </w:rPr>
        <w:t>Leaving Atocha Station</w:t>
      </w:r>
      <w:r w:rsidRPr="00454ED7">
        <w:rPr>
          <w:rFonts w:ascii="Garamond" w:hAnsi="Garamond"/>
        </w:rPr>
        <w:t>’s</w:t>
      </w:r>
      <w:r w:rsidRPr="00454ED7">
        <w:rPr>
          <w:rFonts w:ascii="Garamond" w:hAnsi="Garamond"/>
          <w:i/>
          <w:iCs/>
        </w:rPr>
        <w:t xml:space="preserve"> </w:t>
      </w:r>
      <w:r w:rsidRPr="00454ED7">
        <w:rPr>
          <w:rFonts w:ascii="Garamond" w:hAnsi="Garamond"/>
        </w:rPr>
        <w:t xml:space="preserve">publication. Although it is transformed through Adam’s subsequent treatment of John </w:t>
      </w:r>
      <w:proofErr w:type="spellStart"/>
      <w:r w:rsidRPr="00454ED7">
        <w:rPr>
          <w:rFonts w:ascii="Garamond" w:hAnsi="Garamond"/>
        </w:rPr>
        <w:t>Ashbery</w:t>
      </w:r>
      <w:proofErr w:type="spellEnd"/>
      <w:r w:rsidRPr="00454ED7">
        <w:rPr>
          <w:rFonts w:ascii="Garamond" w:hAnsi="Garamond"/>
        </w:rPr>
        <w:t>, Lerner’s reviewers have nonetheless simplified its application in the novel. Instead they focus on profound experiences of art as applying solely to visual art, and as indicative of the novel’s overall aesthetic impulses, rather than other aesthetic experience such as reading.</w:t>
      </w:r>
    </w:p>
  </w:footnote>
  <w:footnote w:id="9">
    <w:p w14:paraId="59DE4C90" w14:textId="1C3E73FD" w:rsidR="00863921" w:rsidRPr="00454ED7" w:rsidRDefault="00863921">
      <w:pPr>
        <w:pStyle w:val="FootnoteText"/>
        <w:rPr>
          <w:rFonts w:ascii="Garamond" w:hAnsi="Garamond"/>
        </w:rPr>
      </w:pPr>
      <w:r w:rsidRPr="00454ED7">
        <w:rPr>
          <w:rStyle w:val="FootnoteReference"/>
          <w:rFonts w:ascii="Garamond" w:hAnsi="Garamond"/>
        </w:rPr>
        <w:footnoteRef/>
      </w:r>
      <w:r w:rsidR="0044077D" w:rsidRPr="00454ED7">
        <w:rPr>
          <w:rFonts w:ascii="Garamond" w:hAnsi="Garamond"/>
        </w:rPr>
        <w:t xml:space="preserve"> </w:t>
      </w:r>
      <w:r w:rsidR="00BC4ADD" w:rsidRPr="00454ED7">
        <w:rPr>
          <w:rFonts w:ascii="Garamond" w:hAnsi="Garamond"/>
        </w:rPr>
        <w:t>Hans Ulrich</w:t>
      </w:r>
      <w:r w:rsidR="0044077D" w:rsidRPr="00454ED7">
        <w:rPr>
          <w:rFonts w:ascii="Garamond" w:hAnsi="Garamond"/>
        </w:rPr>
        <w:t xml:space="preserve"> </w:t>
      </w:r>
      <w:proofErr w:type="spellStart"/>
      <w:r w:rsidR="0044077D" w:rsidRPr="00454ED7">
        <w:rPr>
          <w:rFonts w:ascii="Garamond" w:hAnsi="Garamond"/>
        </w:rPr>
        <w:t>Gumbrecht</w:t>
      </w:r>
      <w:proofErr w:type="spellEnd"/>
      <w:r w:rsidR="0044077D" w:rsidRPr="00454ED7">
        <w:rPr>
          <w:rFonts w:ascii="Garamond" w:hAnsi="Garamond"/>
        </w:rPr>
        <w:t>,</w:t>
      </w:r>
      <w:r w:rsidR="00BC4ADD" w:rsidRPr="00454ED7">
        <w:rPr>
          <w:rFonts w:ascii="Garamond" w:hAnsi="Garamond"/>
        </w:rPr>
        <w:t xml:space="preserve"> “Aesthetic Experience in Everyday Worlds: Reclaiming an Unredeemed Utopian Motif”</w:t>
      </w:r>
      <w:r w:rsidR="0044077D" w:rsidRPr="00454ED7">
        <w:rPr>
          <w:rFonts w:ascii="Garamond" w:hAnsi="Garamond"/>
        </w:rPr>
        <w:t>,</w:t>
      </w:r>
      <w:r w:rsidR="00BC4ADD" w:rsidRPr="00454ED7">
        <w:rPr>
          <w:rFonts w:ascii="Garamond" w:hAnsi="Garamond"/>
        </w:rPr>
        <w:t xml:space="preserve"> </w:t>
      </w:r>
      <w:r w:rsidR="00BC4ADD" w:rsidRPr="00454ED7">
        <w:rPr>
          <w:rFonts w:ascii="Garamond" w:hAnsi="Garamond"/>
          <w:i/>
          <w:iCs/>
        </w:rPr>
        <w:t>New Literary History</w:t>
      </w:r>
      <w:r w:rsidR="00BC4ADD" w:rsidRPr="00454ED7">
        <w:rPr>
          <w:rFonts w:ascii="Garamond" w:hAnsi="Garamond"/>
        </w:rPr>
        <w:t>, vol. 37, no,</w:t>
      </w:r>
      <w:r w:rsidR="0044077D" w:rsidRPr="00454ED7">
        <w:rPr>
          <w:rFonts w:ascii="Garamond" w:hAnsi="Garamond"/>
        </w:rPr>
        <w:t xml:space="preserve"> </w:t>
      </w:r>
      <w:r w:rsidR="00BC4ADD" w:rsidRPr="00454ED7">
        <w:rPr>
          <w:rFonts w:ascii="Garamond" w:hAnsi="Garamond"/>
        </w:rPr>
        <w:t>2</w:t>
      </w:r>
      <w:r w:rsidR="0044077D" w:rsidRPr="00454ED7">
        <w:rPr>
          <w:rFonts w:ascii="Garamond" w:hAnsi="Garamond"/>
        </w:rPr>
        <w:t xml:space="preserve"> (</w:t>
      </w:r>
      <w:r w:rsidR="00BC4ADD" w:rsidRPr="00454ED7">
        <w:rPr>
          <w:rFonts w:ascii="Garamond" w:hAnsi="Garamond"/>
        </w:rPr>
        <w:t>Spring 2006</w:t>
      </w:r>
      <w:r w:rsidR="0044077D" w:rsidRPr="00454ED7">
        <w:rPr>
          <w:rFonts w:ascii="Garamond" w:hAnsi="Garamond"/>
        </w:rPr>
        <w:t>)</w:t>
      </w:r>
      <w:r w:rsidR="005C1B31" w:rsidRPr="00454ED7">
        <w:rPr>
          <w:rFonts w:ascii="Garamond" w:hAnsi="Garamond"/>
        </w:rPr>
        <w:t>,</w:t>
      </w:r>
      <w:r w:rsidR="00BC4ADD" w:rsidRPr="00454ED7">
        <w:rPr>
          <w:rFonts w:ascii="Garamond" w:hAnsi="Garamond"/>
        </w:rPr>
        <w:t xml:space="preserve"> 299–318.</w:t>
      </w:r>
    </w:p>
  </w:footnote>
  <w:footnote w:id="10">
    <w:p w14:paraId="4F72ACCB" w14:textId="059FA00F" w:rsidR="00881C77" w:rsidRPr="00454ED7" w:rsidRDefault="00881C77">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proofErr w:type="spellStart"/>
      <w:r w:rsidRPr="00454ED7">
        <w:rPr>
          <w:rFonts w:ascii="Garamond" w:hAnsi="Garamond"/>
        </w:rPr>
        <w:t>Merve</w:t>
      </w:r>
      <w:proofErr w:type="spellEnd"/>
      <w:r w:rsidRPr="00454ED7">
        <w:rPr>
          <w:rFonts w:ascii="Garamond" w:hAnsi="Garamond"/>
        </w:rPr>
        <w:t xml:space="preserve"> Emre,</w:t>
      </w:r>
      <w:r w:rsidR="0044077D" w:rsidRPr="00454ED7">
        <w:rPr>
          <w:rFonts w:ascii="Garamond" w:hAnsi="Garamond"/>
        </w:rPr>
        <w:t xml:space="preserve"> </w:t>
      </w:r>
      <w:proofErr w:type="spellStart"/>
      <w:r w:rsidRPr="00454ED7">
        <w:rPr>
          <w:rFonts w:ascii="Garamond" w:hAnsi="Garamond"/>
          <w:i/>
          <w:iCs/>
        </w:rPr>
        <w:t>Paraliterary</w:t>
      </w:r>
      <w:proofErr w:type="spellEnd"/>
      <w:r w:rsidR="00F11157" w:rsidRPr="00454ED7">
        <w:rPr>
          <w:rFonts w:ascii="Garamond" w:hAnsi="Garamond"/>
          <w:i/>
          <w:iCs/>
        </w:rPr>
        <w:t>: The Making of Bad Readers in Postwar America</w:t>
      </w:r>
      <w:r w:rsidRPr="00454ED7">
        <w:rPr>
          <w:rFonts w:ascii="Garamond" w:hAnsi="Garamond"/>
        </w:rPr>
        <w:t xml:space="preserve"> (</w:t>
      </w:r>
      <w:r w:rsidR="00556C37" w:rsidRPr="00454ED7">
        <w:rPr>
          <w:rFonts w:ascii="Garamond" w:hAnsi="Garamond"/>
        </w:rPr>
        <w:t xml:space="preserve">Chicago UP, </w:t>
      </w:r>
      <w:r w:rsidRPr="00454ED7">
        <w:rPr>
          <w:rFonts w:ascii="Garamond" w:hAnsi="Garamond"/>
        </w:rPr>
        <w:t>2017), 45.</w:t>
      </w:r>
    </w:p>
  </w:footnote>
  <w:footnote w:id="11">
    <w:p w14:paraId="61CDA809" w14:textId="6BD38C88" w:rsidR="004448B6" w:rsidRPr="00454ED7" w:rsidRDefault="004448B6">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Ibid.</w:t>
      </w:r>
    </w:p>
  </w:footnote>
  <w:footnote w:id="12">
    <w:p w14:paraId="499877EE" w14:textId="165CC8E3" w:rsidR="002E4CAF" w:rsidRPr="00454ED7" w:rsidRDefault="002E4CAF">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Mary McCarthy</w:t>
      </w:r>
      <w:r w:rsidR="00ED22ED" w:rsidRPr="00454ED7">
        <w:rPr>
          <w:rFonts w:ascii="Garamond" w:hAnsi="Garamond"/>
        </w:rPr>
        <w:t>,</w:t>
      </w:r>
      <w:r w:rsidRPr="00454ED7">
        <w:rPr>
          <w:rFonts w:ascii="Garamond" w:hAnsi="Garamond"/>
        </w:rPr>
        <w:t xml:space="preserve"> </w:t>
      </w:r>
      <w:r w:rsidRPr="00454ED7">
        <w:rPr>
          <w:rFonts w:ascii="Garamond" w:hAnsi="Garamond"/>
          <w:i/>
          <w:iCs/>
        </w:rPr>
        <w:t xml:space="preserve">Birds of America </w:t>
      </w:r>
      <w:r w:rsidR="00ED22ED" w:rsidRPr="00454ED7">
        <w:rPr>
          <w:rFonts w:ascii="Garamond" w:hAnsi="Garamond"/>
        </w:rPr>
        <w:t>(Penguin, 2018 [1971])</w:t>
      </w:r>
      <w:r w:rsidR="005C1B31" w:rsidRPr="00454ED7">
        <w:rPr>
          <w:rFonts w:ascii="Garamond" w:hAnsi="Garamond"/>
        </w:rPr>
        <w:t>,</w:t>
      </w:r>
      <w:r w:rsidR="00ED22ED" w:rsidRPr="00454ED7">
        <w:rPr>
          <w:rFonts w:ascii="Garamond" w:hAnsi="Garamond"/>
        </w:rPr>
        <w:t xml:space="preserve"> </w:t>
      </w:r>
      <w:r w:rsidRPr="00454ED7">
        <w:rPr>
          <w:rFonts w:ascii="Garamond" w:hAnsi="Garamond"/>
        </w:rPr>
        <w:t>1</w:t>
      </w:r>
      <w:r w:rsidR="00ED22ED" w:rsidRPr="00454ED7">
        <w:rPr>
          <w:rFonts w:ascii="Garamond" w:hAnsi="Garamond"/>
        </w:rPr>
        <w:t>22.</w:t>
      </w:r>
    </w:p>
  </w:footnote>
  <w:footnote w:id="13">
    <w:p w14:paraId="5391EDA4" w14:textId="3332F6F0" w:rsidR="006C055A" w:rsidRPr="00454ED7" w:rsidRDefault="006C055A" w:rsidP="006C055A">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6D358A" w:rsidRPr="00454ED7">
        <w:rPr>
          <w:rFonts w:ascii="Garamond" w:hAnsi="Garamond"/>
        </w:rPr>
        <w:t xml:space="preserve">Leo Tolstoy, </w:t>
      </w:r>
      <w:r w:rsidRPr="00454ED7">
        <w:rPr>
          <w:rFonts w:ascii="Garamond" w:hAnsi="Garamond"/>
          <w:i/>
          <w:iCs/>
        </w:rPr>
        <w:t>Anna Karenina</w:t>
      </w:r>
      <w:r w:rsidRPr="00454ED7">
        <w:rPr>
          <w:rFonts w:ascii="Garamond" w:hAnsi="Garamond"/>
        </w:rPr>
        <w:t>,</w:t>
      </w:r>
      <w:r w:rsidRPr="00454ED7">
        <w:rPr>
          <w:rFonts w:ascii="Garamond" w:hAnsi="Garamond"/>
          <w:i/>
          <w:iCs/>
        </w:rPr>
        <w:t xml:space="preserve"> </w:t>
      </w:r>
      <w:r w:rsidRPr="00454ED7">
        <w:rPr>
          <w:rFonts w:ascii="Garamond" w:hAnsi="Garamond"/>
          <w:lang w:val="en-GB"/>
        </w:rPr>
        <w:t xml:space="preserve">trans Louise and </w:t>
      </w:r>
      <w:proofErr w:type="spellStart"/>
      <w:r w:rsidRPr="00454ED7">
        <w:rPr>
          <w:rFonts w:ascii="Garamond" w:hAnsi="Garamond"/>
          <w:lang w:val="en-GB"/>
        </w:rPr>
        <w:t>Ayler</w:t>
      </w:r>
      <w:proofErr w:type="spellEnd"/>
      <w:r w:rsidRPr="00454ED7">
        <w:rPr>
          <w:rFonts w:ascii="Garamond" w:hAnsi="Garamond"/>
          <w:lang w:val="en-GB"/>
        </w:rPr>
        <w:t> Maude (Oxford UP, 1995 [</w:t>
      </w:r>
      <w:r w:rsidRPr="00454ED7">
        <w:rPr>
          <w:rFonts w:ascii="Garamond" w:hAnsi="Garamond"/>
        </w:rPr>
        <w:t>1878])</w:t>
      </w:r>
      <w:r w:rsidR="005C1B31" w:rsidRPr="00454ED7">
        <w:rPr>
          <w:rFonts w:ascii="Garamond" w:hAnsi="Garamond"/>
        </w:rPr>
        <w:t>,</w:t>
      </w:r>
      <w:r w:rsidRPr="00454ED7">
        <w:rPr>
          <w:rFonts w:ascii="Garamond" w:hAnsi="Garamond"/>
        </w:rPr>
        <w:t xml:space="preserve"> 29.</w:t>
      </w:r>
    </w:p>
  </w:footnote>
  <w:footnote w:id="14">
    <w:p w14:paraId="72A232F1" w14:textId="138B8998" w:rsidR="009D2241" w:rsidRPr="00454ED7" w:rsidRDefault="009D2241" w:rsidP="009D2241">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John </w:t>
      </w:r>
      <w:proofErr w:type="spellStart"/>
      <w:r w:rsidRPr="00454ED7">
        <w:rPr>
          <w:rFonts w:ascii="Garamond" w:hAnsi="Garamond"/>
        </w:rPr>
        <w:t>Ashbery</w:t>
      </w:r>
      <w:proofErr w:type="spellEnd"/>
      <w:r w:rsidRPr="00454ED7">
        <w:rPr>
          <w:rFonts w:ascii="Garamond" w:hAnsi="Garamond"/>
        </w:rPr>
        <w:t xml:space="preserve"> interview</w:t>
      </w:r>
      <w:r w:rsidR="007D3B0E" w:rsidRPr="00454ED7">
        <w:rPr>
          <w:rFonts w:ascii="Garamond" w:hAnsi="Garamond"/>
        </w:rPr>
        <w:t>ed</w:t>
      </w:r>
      <w:r w:rsidRPr="00454ED7">
        <w:rPr>
          <w:rFonts w:ascii="Garamond" w:hAnsi="Garamond"/>
        </w:rPr>
        <w:t xml:space="preserve"> by A. Poulin, “The Experience of Experience: A Conversation with John </w:t>
      </w:r>
      <w:proofErr w:type="spellStart"/>
      <w:r w:rsidRPr="00454ED7">
        <w:rPr>
          <w:rFonts w:ascii="Garamond" w:hAnsi="Garamond"/>
        </w:rPr>
        <w:t>Ashbery</w:t>
      </w:r>
      <w:proofErr w:type="spellEnd"/>
      <w:r w:rsidRPr="00454ED7">
        <w:rPr>
          <w:rFonts w:ascii="Garamond" w:hAnsi="Garamond"/>
        </w:rPr>
        <w:t xml:space="preserve">,” </w:t>
      </w:r>
      <w:r w:rsidRPr="00454ED7">
        <w:rPr>
          <w:rFonts w:ascii="Garamond" w:hAnsi="Garamond"/>
          <w:i/>
          <w:iCs/>
        </w:rPr>
        <w:t>Michigan Quarterly Review</w:t>
      </w:r>
      <w:r w:rsidRPr="00454ED7">
        <w:rPr>
          <w:rFonts w:ascii="Garamond" w:hAnsi="Garamond"/>
        </w:rPr>
        <w:t xml:space="preserve"> 20, No. 3 (Summer, 1981)</w:t>
      </w:r>
      <w:r w:rsidR="005C1B31" w:rsidRPr="00454ED7">
        <w:rPr>
          <w:rFonts w:ascii="Garamond" w:hAnsi="Garamond"/>
        </w:rPr>
        <w:t>,</w:t>
      </w:r>
      <w:r w:rsidRPr="00454ED7">
        <w:rPr>
          <w:rFonts w:ascii="Garamond" w:hAnsi="Garamond"/>
        </w:rPr>
        <w:t xml:space="preserve"> 245.</w:t>
      </w:r>
    </w:p>
  </w:footnote>
  <w:footnote w:id="15">
    <w:p w14:paraId="538932EC" w14:textId="77777777" w:rsidR="009D2241" w:rsidRPr="00454ED7" w:rsidRDefault="009D2241" w:rsidP="009D2241">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proofErr w:type="spellStart"/>
      <w:r w:rsidRPr="00454ED7">
        <w:rPr>
          <w:rFonts w:ascii="Garamond" w:hAnsi="Garamond"/>
        </w:rPr>
        <w:t>Ashbery</w:t>
      </w:r>
      <w:proofErr w:type="spellEnd"/>
      <w:r w:rsidRPr="00454ED7">
        <w:rPr>
          <w:rFonts w:ascii="Garamond" w:hAnsi="Garamond"/>
        </w:rPr>
        <w:t xml:space="preserve">, “Experience of Experience,” 245. </w:t>
      </w:r>
    </w:p>
  </w:footnote>
  <w:footnote w:id="16">
    <w:p w14:paraId="4E807A7C" w14:textId="5291D687" w:rsidR="00B54517" w:rsidRPr="00454ED7" w:rsidRDefault="00B54517">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7D3B0E" w:rsidRPr="00454ED7">
        <w:rPr>
          <w:rFonts w:ascii="Garamond" w:hAnsi="Garamond"/>
        </w:rPr>
        <w:t xml:space="preserve">Mark </w:t>
      </w:r>
      <w:proofErr w:type="spellStart"/>
      <w:r w:rsidR="007D3B0E" w:rsidRPr="00454ED7">
        <w:rPr>
          <w:rFonts w:ascii="Garamond" w:hAnsi="Garamond"/>
        </w:rPr>
        <w:t>McGurl</w:t>
      </w:r>
      <w:proofErr w:type="spellEnd"/>
      <w:r w:rsidR="007D3B0E" w:rsidRPr="00454ED7">
        <w:rPr>
          <w:rFonts w:ascii="Garamond" w:hAnsi="Garamond"/>
        </w:rPr>
        <w:t xml:space="preserve">, </w:t>
      </w:r>
      <w:r w:rsidR="007D3B0E" w:rsidRPr="00454ED7">
        <w:rPr>
          <w:rFonts w:ascii="Garamond" w:hAnsi="Garamond"/>
          <w:i/>
          <w:iCs/>
        </w:rPr>
        <w:t>The Program Era: Postwar Fiction and the Rise of Creative Writing</w:t>
      </w:r>
      <w:r w:rsidR="007D3B0E" w:rsidRPr="00454ED7">
        <w:rPr>
          <w:rFonts w:ascii="Garamond" w:hAnsi="Garamond"/>
        </w:rPr>
        <w:t xml:space="preserve"> (Harvard UP, 2009)</w:t>
      </w:r>
      <w:r w:rsidR="005C1B31" w:rsidRPr="00454ED7">
        <w:rPr>
          <w:rFonts w:ascii="Garamond" w:hAnsi="Garamond"/>
        </w:rPr>
        <w:t>,</w:t>
      </w:r>
      <w:r w:rsidR="007D3B0E" w:rsidRPr="00454ED7">
        <w:rPr>
          <w:rFonts w:ascii="Garamond" w:hAnsi="Garamond"/>
        </w:rPr>
        <w:t xml:space="preserve"> 9.</w:t>
      </w:r>
    </w:p>
  </w:footnote>
  <w:footnote w:id="17">
    <w:p w14:paraId="51736CD0" w14:textId="36C07707" w:rsidR="009D2241" w:rsidRPr="00454ED7" w:rsidRDefault="009D2241" w:rsidP="009D2241">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7D3B0E" w:rsidRPr="00454ED7">
        <w:rPr>
          <w:rFonts w:ascii="Garamond" w:hAnsi="Garamond"/>
        </w:rPr>
        <w:t xml:space="preserve">Lerner, Interview by Gayle Rogers, </w:t>
      </w:r>
      <w:r w:rsidR="007D3B0E" w:rsidRPr="00454ED7">
        <w:rPr>
          <w:rFonts w:ascii="Garamond" w:hAnsi="Garamond"/>
          <w:i/>
          <w:iCs/>
          <w:lang w:val="en-GB"/>
        </w:rPr>
        <w:t>Contemporary Literature</w:t>
      </w:r>
      <w:r w:rsidR="007D3B0E" w:rsidRPr="00454ED7">
        <w:rPr>
          <w:rFonts w:ascii="Garamond" w:hAnsi="Garamond"/>
          <w:lang w:val="en-GB"/>
        </w:rPr>
        <w:t>, 54.2 (2013)</w:t>
      </w:r>
      <w:r w:rsidR="005C1B31" w:rsidRPr="00454ED7">
        <w:rPr>
          <w:rFonts w:ascii="Garamond" w:hAnsi="Garamond"/>
          <w:lang w:val="en-GB"/>
        </w:rPr>
        <w:t>,</w:t>
      </w:r>
      <w:r w:rsidR="007D3B0E" w:rsidRPr="00454ED7">
        <w:rPr>
          <w:rFonts w:ascii="Garamond" w:hAnsi="Garamond"/>
          <w:lang w:val="en-GB"/>
        </w:rPr>
        <w:t xml:space="preserve"> </w:t>
      </w:r>
      <w:r w:rsidRPr="00454ED7">
        <w:rPr>
          <w:rFonts w:ascii="Garamond" w:hAnsi="Garamond"/>
        </w:rPr>
        <w:t>238.</w:t>
      </w:r>
    </w:p>
  </w:footnote>
  <w:footnote w:id="18">
    <w:p w14:paraId="542242AD" w14:textId="2EC057AF" w:rsidR="009D2241" w:rsidRPr="00454ED7" w:rsidRDefault="009D2241" w:rsidP="009D2241">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16200D" w:rsidRPr="00454ED7">
        <w:rPr>
          <w:rFonts w:ascii="Garamond" w:hAnsi="Garamond"/>
        </w:rPr>
        <w:t>Ibid.,</w:t>
      </w:r>
      <w:r w:rsidRPr="00454ED7">
        <w:rPr>
          <w:rFonts w:ascii="Garamond" w:hAnsi="Garamond"/>
        </w:rPr>
        <w:t xml:space="preserve"> 236.</w:t>
      </w:r>
    </w:p>
  </w:footnote>
  <w:footnote w:id="19">
    <w:p w14:paraId="4164BBE4" w14:textId="77777777" w:rsidR="009D2241" w:rsidRPr="00454ED7" w:rsidRDefault="009D2241" w:rsidP="009D2241">
      <w:pPr>
        <w:pStyle w:val="FootnoteText"/>
        <w:rPr>
          <w:rFonts w:ascii="Garamond" w:hAnsi="Garamond" w:cs="Calibri"/>
        </w:rPr>
      </w:pPr>
      <w:r w:rsidRPr="00454ED7">
        <w:rPr>
          <w:rStyle w:val="FootnoteReference"/>
          <w:rFonts w:ascii="Garamond" w:hAnsi="Garamond" w:cs="Calibri"/>
        </w:rPr>
        <w:footnoteRef/>
      </w:r>
      <w:r w:rsidRPr="00454ED7">
        <w:rPr>
          <w:rFonts w:ascii="Garamond" w:hAnsi="Garamond" w:cs="Calibri"/>
        </w:rPr>
        <w:t xml:space="preserve"> Other examples include: “‘I didn’t mean that exactly, but it’s difficult to express myself with subtlety in Spanish,’ I said. ‘You are fluent in Spanish, </w:t>
      </w:r>
      <w:proofErr w:type="spellStart"/>
      <w:r w:rsidRPr="00454ED7">
        <w:rPr>
          <w:rFonts w:ascii="Garamond" w:hAnsi="Garamond" w:cs="Calibri"/>
        </w:rPr>
        <w:t>Adán</w:t>
      </w:r>
      <w:proofErr w:type="spellEnd"/>
      <w:r w:rsidRPr="00454ED7">
        <w:rPr>
          <w:rFonts w:ascii="Garamond" w:hAnsi="Garamond" w:cs="Calibri"/>
        </w:rPr>
        <w:t>,’ she said, maybe sadly” (111). And, “‘I don’t understand what story you said before to me,’ is probably what I said. ‘My Spanish is very bad. I get nervous.’ ‘Your Spanish is good,’ she said” (13).</w:t>
      </w:r>
    </w:p>
  </w:footnote>
  <w:footnote w:id="20">
    <w:p w14:paraId="17AE76AF" w14:textId="5EBA2D76" w:rsidR="002554F8" w:rsidRPr="00454ED7" w:rsidRDefault="002554F8">
      <w:pPr>
        <w:pStyle w:val="FootnoteText"/>
        <w:rPr>
          <w:rFonts w:ascii="Garamond" w:hAnsi="Garamond"/>
          <w:iCs/>
        </w:rPr>
      </w:pPr>
      <w:r w:rsidRPr="00454ED7">
        <w:rPr>
          <w:rStyle w:val="FootnoteReference"/>
          <w:rFonts w:ascii="Garamond" w:hAnsi="Garamond"/>
        </w:rPr>
        <w:footnoteRef/>
      </w:r>
      <w:r w:rsidRPr="00454ED7">
        <w:rPr>
          <w:rFonts w:ascii="Garamond" w:hAnsi="Garamond"/>
        </w:rPr>
        <w:t xml:space="preserve"> </w:t>
      </w:r>
      <w:r w:rsidR="00886468" w:rsidRPr="00454ED7">
        <w:rPr>
          <w:rFonts w:ascii="Garamond" w:hAnsi="Garamond"/>
        </w:rPr>
        <w:t xml:space="preserve">Rebecca </w:t>
      </w:r>
      <w:proofErr w:type="spellStart"/>
      <w:r w:rsidR="00886468" w:rsidRPr="00454ED7">
        <w:rPr>
          <w:rFonts w:ascii="Garamond" w:hAnsi="Garamond"/>
        </w:rPr>
        <w:t>Walkowitz</w:t>
      </w:r>
      <w:proofErr w:type="spellEnd"/>
      <w:r w:rsidR="00886468" w:rsidRPr="00454ED7">
        <w:rPr>
          <w:rFonts w:ascii="Garamond" w:hAnsi="Garamond"/>
        </w:rPr>
        <w:t xml:space="preserve">, </w:t>
      </w:r>
      <w:r w:rsidRPr="00454ED7">
        <w:rPr>
          <w:rFonts w:ascii="Garamond" w:eastAsia="MS ????" w:hAnsi="Garamond"/>
          <w:i/>
        </w:rPr>
        <w:t>Born Translated</w:t>
      </w:r>
      <w:r w:rsidR="00886468" w:rsidRPr="00454ED7">
        <w:rPr>
          <w:rFonts w:ascii="Garamond" w:eastAsia="MS ????" w:hAnsi="Garamond"/>
          <w:i/>
        </w:rPr>
        <w:t xml:space="preserve"> </w:t>
      </w:r>
      <w:r w:rsidR="00886468" w:rsidRPr="00454ED7">
        <w:rPr>
          <w:rFonts w:ascii="Garamond" w:eastAsia="MS ????" w:hAnsi="Garamond"/>
          <w:iCs/>
        </w:rPr>
        <w:t>(Columbia UP, 2015)</w:t>
      </w:r>
      <w:r w:rsidR="005C1B31" w:rsidRPr="00454ED7">
        <w:rPr>
          <w:rFonts w:ascii="Garamond" w:eastAsia="MS ????" w:hAnsi="Garamond"/>
          <w:iCs/>
        </w:rPr>
        <w:t>,</w:t>
      </w:r>
      <w:r w:rsidR="00886468" w:rsidRPr="00454ED7">
        <w:rPr>
          <w:rFonts w:ascii="Garamond" w:eastAsia="MS ????" w:hAnsi="Garamond"/>
          <w:iCs/>
        </w:rPr>
        <w:t xml:space="preserve"> </w:t>
      </w:r>
      <w:r w:rsidR="00723D0F" w:rsidRPr="00454ED7">
        <w:rPr>
          <w:rFonts w:ascii="Garamond" w:eastAsia="MS ????" w:hAnsi="Garamond"/>
          <w:iCs/>
        </w:rPr>
        <w:t>14</w:t>
      </w:r>
      <w:r w:rsidR="00886468" w:rsidRPr="00454ED7">
        <w:rPr>
          <w:rFonts w:ascii="Garamond" w:eastAsia="MS ????" w:hAnsi="Garamond"/>
          <w:iCs/>
        </w:rPr>
        <w:t>.</w:t>
      </w:r>
    </w:p>
  </w:footnote>
  <w:footnote w:id="21">
    <w:p w14:paraId="5088F9E3" w14:textId="747FCFBE" w:rsidR="009D2241" w:rsidRPr="00454ED7" w:rsidRDefault="009D2241" w:rsidP="009D2241">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Public readings, as Emre</w:t>
      </w:r>
      <w:r w:rsidR="00CB49C6" w:rsidRPr="00454ED7">
        <w:rPr>
          <w:rFonts w:ascii="Garamond" w:hAnsi="Garamond"/>
        </w:rPr>
        <w:t xml:space="preserve"> shows in</w:t>
      </w:r>
      <w:r w:rsidRPr="00454ED7">
        <w:rPr>
          <w:rFonts w:ascii="Garamond" w:hAnsi="Garamond"/>
        </w:rPr>
        <w:t xml:space="preserve"> </w:t>
      </w:r>
      <w:proofErr w:type="spellStart"/>
      <w:r w:rsidRPr="00454ED7">
        <w:rPr>
          <w:rFonts w:ascii="Garamond" w:hAnsi="Garamond"/>
          <w:i/>
          <w:iCs/>
        </w:rPr>
        <w:t>Paraliterary</w:t>
      </w:r>
      <w:proofErr w:type="spellEnd"/>
      <w:r w:rsidRPr="00454ED7">
        <w:rPr>
          <w:rFonts w:ascii="Garamond" w:hAnsi="Garamond"/>
        </w:rPr>
        <w:t>, have a history of communicating “a mass-mediated love—a love that, by transcending any individual instance of reading, made itself available to international publics as an active, reciprocal, and reproducible structure of feeling; a love that was thus capable of governing not only an individual’s emotional responses but also an increasingly unruly geopolitical order at midcentury” (60).</w:t>
      </w:r>
    </w:p>
  </w:footnote>
  <w:footnote w:id="22">
    <w:p w14:paraId="59D0CFA6" w14:textId="72776787" w:rsidR="009D2241" w:rsidRPr="00454ED7" w:rsidRDefault="009D2241" w:rsidP="009D2241">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2D3094" w:rsidRPr="00454ED7">
        <w:rPr>
          <w:rFonts w:ascii="Garamond" w:hAnsi="Garamond"/>
        </w:rPr>
        <w:t xml:space="preserve">As </w:t>
      </w:r>
      <w:r w:rsidRPr="00454ED7">
        <w:rPr>
          <w:rFonts w:ascii="Garamond" w:hAnsi="Garamond"/>
        </w:rPr>
        <w:t xml:space="preserve">Luiselli </w:t>
      </w:r>
      <w:r w:rsidR="002D3094" w:rsidRPr="00454ED7">
        <w:rPr>
          <w:rFonts w:ascii="Garamond" w:hAnsi="Garamond"/>
        </w:rPr>
        <w:t xml:space="preserve">has </w:t>
      </w:r>
      <w:r w:rsidRPr="00454ED7">
        <w:rPr>
          <w:rFonts w:ascii="Garamond" w:hAnsi="Garamond"/>
        </w:rPr>
        <w:t>note</w:t>
      </w:r>
      <w:r w:rsidR="002D3094" w:rsidRPr="00454ED7">
        <w:rPr>
          <w:rFonts w:ascii="Garamond" w:hAnsi="Garamond"/>
        </w:rPr>
        <w:t xml:space="preserve">d in an interview with Mary Wang for </w:t>
      </w:r>
      <w:r w:rsidR="002D3094" w:rsidRPr="00454ED7">
        <w:rPr>
          <w:rFonts w:ascii="Garamond" w:hAnsi="Garamond"/>
          <w:i/>
          <w:iCs/>
        </w:rPr>
        <w:t>Guernica Magazine</w:t>
      </w:r>
      <w:r w:rsidR="002D3094" w:rsidRPr="00454ED7">
        <w:rPr>
          <w:rFonts w:ascii="Garamond" w:hAnsi="Garamond"/>
        </w:rPr>
        <w:t xml:space="preserve">, </w:t>
      </w:r>
      <w:r w:rsidRPr="00454ED7">
        <w:rPr>
          <w:rFonts w:ascii="Garamond" w:hAnsi="Garamond"/>
        </w:rPr>
        <w:t>“</w:t>
      </w:r>
      <w:r w:rsidR="002D3094" w:rsidRPr="00454ED7">
        <w:rPr>
          <w:rFonts w:ascii="Garamond" w:hAnsi="Garamond"/>
        </w:rPr>
        <w:t>[t]</w:t>
      </w:r>
      <w:r w:rsidRPr="00454ED7">
        <w:rPr>
          <w:rFonts w:ascii="Garamond" w:hAnsi="Garamond"/>
        </w:rPr>
        <w:t>here are always fingerprints of the archive in my books.”</w:t>
      </w:r>
      <w:r w:rsidR="002D3094" w:rsidRPr="00454ED7">
        <w:rPr>
          <w:rFonts w:ascii="Garamond" w:hAnsi="Garamond"/>
        </w:rPr>
        <w:t xml:space="preserve"> </w:t>
      </w:r>
    </w:p>
  </w:footnote>
  <w:footnote w:id="23">
    <w:p w14:paraId="56FA0B9D" w14:textId="7C273924" w:rsidR="00CB6684" w:rsidRPr="00454ED7" w:rsidRDefault="00CB6684" w:rsidP="00CB6684">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Lionel Trilling, </w:t>
      </w:r>
      <w:r w:rsidR="00ED7536" w:rsidRPr="00454ED7">
        <w:rPr>
          <w:rFonts w:ascii="Garamond" w:hAnsi="Garamond"/>
          <w:i/>
          <w:iCs/>
        </w:rPr>
        <w:t>Beyond Culture</w:t>
      </w:r>
      <w:r w:rsidRPr="00454ED7">
        <w:rPr>
          <w:rFonts w:ascii="Garamond" w:hAnsi="Garamond"/>
          <w:i/>
          <w:iCs/>
        </w:rPr>
        <w:t xml:space="preserve"> </w:t>
      </w:r>
      <w:r w:rsidRPr="00454ED7">
        <w:rPr>
          <w:rFonts w:ascii="Garamond" w:hAnsi="Garamond"/>
        </w:rPr>
        <w:t>(</w:t>
      </w:r>
      <w:r w:rsidR="002828DB" w:rsidRPr="00454ED7">
        <w:rPr>
          <w:rFonts w:ascii="Garamond" w:hAnsi="Garamond"/>
        </w:rPr>
        <w:t>Harcourt Grace</w:t>
      </w:r>
      <w:r w:rsidRPr="00454ED7">
        <w:rPr>
          <w:rFonts w:ascii="Garamond" w:hAnsi="Garamond"/>
        </w:rPr>
        <w:t>, 19</w:t>
      </w:r>
      <w:r w:rsidR="002828DB" w:rsidRPr="00454ED7">
        <w:rPr>
          <w:rFonts w:ascii="Garamond" w:hAnsi="Garamond"/>
        </w:rPr>
        <w:t>65</w:t>
      </w:r>
      <w:r w:rsidRPr="00454ED7">
        <w:rPr>
          <w:rFonts w:ascii="Garamond" w:hAnsi="Garamond"/>
        </w:rPr>
        <w:t>), 186.</w:t>
      </w:r>
    </w:p>
  </w:footnote>
  <w:footnote w:id="24">
    <w:p w14:paraId="196E1C87" w14:textId="69EAEC76" w:rsidR="006D1CEA" w:rsidRPr="00454ED7" w:rsidRDefault="006D1CEA">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Pr="00454ED7">
        <w:rPr>
          <w:rFonts w:ascii="Garamond" w:hAnsi="Garamond"/>
          <w:lang w:val="en-GB"/>
        </w:rPr>
        <w:t xml:space="preserve">Close reading was essential to </w:t>
      </w:r>
      <w:r w:rsidR="005628F1" w:rsidRPr="00454ED7">
        <w:rPr>
          <w:rFonts w:ascii="Garamond" w:hAnsi="Garamond"/>
          <w:lang w:val="en-GB"/>
        </w:rPr>
        <w:t>Trilling’s</w:t>
      </w:r>
      <w:r w:rsidRPr="00454ED7">
        <w:rPr>
          <w:rFonts w:ascii="Garamond" w:hAnsi="Garamond"/>
          <w:lang w:val="en-GB"/>
        </w:rPr>
        <w:t xml:space="preserve"> program</w:t>
      </w:r>
      <w:r w:rsidR="005628F1" w:rsidRPr="00454ED7">
        <w:rPr>
          <w:rFonts w:ascii="Garamond" w:hAnsi="Garamond"/>
          <w:lang w:val="en-GB"/>
        </w:rPr>
        <w:t>, too,</w:t>
      </w:r>
      <w:r w:rsidRPr="00454ED7">
        <w:rPr>
          <w:rFonts w:ascii="Garamond" w:hAnsi="Garamond"/>
          <w:lang w:val="en-GB"/>
        </w:rPr>
        <w:t xml:space="preserve"> of reading because it was the very methodology embodied by the novel: “the novel,” he argued, “is a perpetual quest for reality, the field of its research being always the social world” (</w:t>
      </w:r>
      <w:r w:rsidR="00C11FC9" w:rsidRPr="00454ED7">
        <w:rPr>
          <w:rFonts w:ascii="Garamond" w:hAnsi="Garamond"/>
          <w:i/>
          <w:iCs/>
          <w:lang w:val="en-GB"/>
        </w:rPr>
        <w:t>The</w:t>
      </w:r>
      <w:r w:rsidR="00C11FC9" w:rsidRPr="00454ED7">
        <w:rPr>
          <w:rFonts w:ascii="Garamond" w:hAnsi="Garamond"/>
          <w:lang w:val="en-GB"/>
        </w:rPr>
        <w:t xml:space="preserve"> </w:t>
      </w:r>
      <w:r w:rsidRPr="00454ED7">
        <w:rPr>
          <w:rFonts w:ascii="Garamond" w:hAnsi="Garamond"/>
          <w:i/>
          <w:iCs/>
          <w:lang w:val="en-GB"/>
        </w:rPr>
        <w:t>Liberal Imagination</w:t>
      </w:r>
      <w:r w:rsidR="00C11FC9" w:rsidRPr="00454ED7">
        <w:rPr>
          <w:rFonts w:ascii="Garamond" w:hAnsi="Garamond"/>
          <w:i/>
          <w:iCs/>
          <w:lang w:val="en-GB"/>
        </w:rPr>
        <w:t xml:space="preserve"> </w:t>
      </w:r>
      <w:r w:rsidR="00C11FC9" w:rsidRPr="00454ED7">
        <w:rPr>
          <w:rFonts w:ascii="Garamond" w:hAnsi="Garamond"/>
          <w:lang w:val="en-GB"/>
        </w:rPr>
        <w:t>[Viking, 1950],</w:t>
      </w:r>
      <w:r w:rsidRPr="00454ED7">
        <w:rPr>
          <w:rFonts w:ascii="Garamond" w:hAnsi="Garamond"/>
          <w:i/>
          <w:iCs/>
          <w:lang w:val="en-GB"/>
        </w:rPr>
        <w:t> </w:t>
      </w:r>
      <w:r w:rsidRPr="00454ED7">
        <w:rPr>
          <w:rFonts w:ascii="Garamond" w:hAnsi="Garamond"/>
          <w:lang w:val="en-GB"/>
        </w:rPr>
        <w:t>221)</w:t>
      </w:r>
      <w:r w:rsidR="00C11FC9" w:rsidRPr="00454ED7">
        <w:rPr>
          <w:rFonts w:ascii="Garamond" w:hAnsi="Garamond"/>
          <w:lang w:val="en-GB"/>
        </w:rPr>
        <w:t>.</w:t>
      </w:r>
    </w:p>
  </w:footnote>
  <w:footnote w:id="25">
    <w:p w14:paraId="234A0391" w14:textId="63F82CDF" w:rsidR="001D3158" w:rsidRPr="00454ED7" w:rsidRDefault="001D3158">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864E77" w:rsidRPr="00454ED7">
        <w:rPr>
          <w:rFonts w:ascii="Garamond" w:hAnsi="Garamond"/>
          <w:color w:val="000000"/>
        </w:rPr>
        <w:t xml:space="preserve">Søren Kierkegaard, “The Subjective Thinker”, </w:t>
      </w:r>
      <w:r w:rsidR="00864E77" w:rsidRPr="00454ED7">
        <w:rPr>
          <w:rFonts w:ascii="Garamond" w:hAnsi="Garamond"/>
          <w:i/>
          <w:iCs/>
          <w:color w:val="000000"/>
        </w:rPr>
        <w:t>Kierkegaard’s Concluding Unscientific Postscript</w:t>
      </w:r>
      <w:r w:rsidR="00864E77" w:rsidRPr="00454ED7">
        <w:rPr>
          <w:rFonts w:ascii="Garamond" w:hAnsi="Garamond"/>
          <w:color w:val="000000"/>
        </w:rPr>
        <w:t xml:space="preserve">, trans. David F. Swenson, ed. Walter </w:t>
      </w:r>
      <w:proofErr w:type="spellStart"/>
      <w:r w:rsidR="00864E77" w:rsidRPr="00454ED7">
        <w:rPr>
          <w:rFonts w:ascii="Garamond" w:hAnsi="Garamond"/>
          <w:color w:val="000000"/>
        </w:rPr>
        <w:t>Lowrie</w:t>
      </w:r>
      <w:proofErr w:type="spellEnd"/>
      <w:r w:rsidR="00864E77" w:rsidRPr="00454ED7">
        <w:rPr>
          <w:rFonts w:ascii="Garamond" w:hAnsi="Garamond"/>
          <w:color w:val="000000"/>
        </w:rPr>
        <w:t xml:space="preserve"> (Princeton UP, 1968)</w:t>
      </w:r>
      <w:r w:rsidR="005C1B31" w:rsidRPr="00454ED7">
        <w:rPr>
          <w:rFonts w:ascii="Garamond" w:hAnsi="Garamond"/>
          <w:color w:val="000000"/>
        </w:rPr>
        <w:t>,</w:t>
      </w:r>
      <w:r w:rsidR="00864E77" w:rsidRPr="00454ED7">
        <w:rPr>
          <w:rFonts w:ascii="Garamond" w:hAnsi="Garamond"/>
          <w:color w:val="000000"/>
        </w:rPr>
        <w:t xml:space="preserve"> 275.</w:t>
      </w:r>
    </w:p>
  </w:footnote>
  <w:footnote w:id="26">
    <w:p w14:paraId="3ABAEF2B" w14:textId="56DF02B8" w:rsidR="009D2241" w:rsidRPr="00454ED7" w:rsidRDefault="009D2241" w:rsidP="00406564">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406564" w:rsidRPr="00454ED7">
        <w:rPr>
          <w:rFonts w:ascii="Garamond" w:hAnsi="Garamond"/>
        </w:rPr>
        <w:t xml:space="preserve">Susan Sontag, </w:t>
      </w:r>
      <w:r w:rsidR="00406564" w:rsidRPr="00454ED7">
        <w:rPr>
          <w:rFonts w:ascii="Garamond" w:hAnsi="Garamond"/>
          <w:i/>
          <w:iCs/>
          <w:lang w:val="en-GB"/>
        </w:rPr>
        <w:t>As Consciousness is Harnessed to Flesh: Diaries 1964-1980</w:t>
      </w:r>
      <w:r w:rsidR="00406564" w:rsidRPr="00454ED7">
        <w:rPr>
          <w:rFonts w:ascii="Garamond" w:hAnsi="Garamond"/>
          <w:lang w:val="en-GB"/>
        </w:rPr>
        <w:t xml:space="preserve"> (Penguin, 2012)</w:t>
      </w:r>
      <w:r w:rsidR="0067461F" w:rsidRPr="00454ED7">
        <w:rPr>
          <w:rFonts w:ascii="Garamond" w:hAnsi="Garamond"/>
          <w:lang w:val="en-GB"/>
        </w:rPr>
        <w:t>.</w:t>
      </w:r>
      <w:r w:rsidR="00406564" w:rsidRPr="00454ED7">
        <w:rPr>
          <w:rFonts w:ascii="Garamond" w:hAnsi="Garamond"/>
          <w:lang w:val="en-GB"/>
        </w:rPr>
        <w:t xml:space="preserve"> </w:t>
      </w:r>
      <w:r w:rsidR="00795202" w:rsidRPr="00454ED7">
        <w:rPr>
          <w:rFonts w:ascii="Garamond" w:hAnsi="Garamond"/>
        </w:rPr>
        <w:t>Sontag also knew the practice of annotation</w:t>
      </w:r>
      <w:r w:rsidR="00DE09BB" w:rsidRPr="00454ED7">
        <w:rPr>
          <w:rFonts w:ascii="Garamond" w:hAnsi="Garamond"/>
        </w:rPr>
        <w:t xml:space="preserve"> intimately</w:t>
      </w:r>
      <w:r w:rsidR="00895398" w:rsidRPr="00454ED7">
        <w:rPr>
          <w:rFonts w:ascii="Garamond" w:hAnsi="Garamond"/>
        </w:rPr>
        <w:t xml:space="preserve">, as we have seen from </w:t>
      </w:r>
      <w:r w:rsidR="00FB7139" w:rsidRPr="00454ED7">
        <w:rPr>
          <w:rFonts w:ascii="Garamond" w:hAnsi="Garamond"/>
        </w:rPr>
        <w:t xml:space="preserve">her annotated copy of </w:t>
      </w:r>
      <w:r w:rsidR="002A0161" w:rsidRPr="00454ED7">
        <w:rPr>
          <w:rFonts w:ascii="Garamond" w:hAnsi="Garamond"/>
        </w:rPr>
        <w:t xml:space="preserve">James Joyce’s </w:t>
      </w:r>
      <w:r w:rsidR="00FB7139" w:rsidRPr="00454ED7">
        <w:rPr>
          <w:rFonts w:ascii="Garamond" w:hAnsi="Garamond"/>
          <w:i/>
          <w:iCs/>
        </w:rPr>
        <w:t>Finnegan’s Wake</w:t>
      </w:r>
      <w:r w:rsidR="00895398" w:rsidRPr="00454ED7">
        <w:rPr>
          <w:rFonts w:ascii="Garamond" w:hAnsi="Garamond"/>
        </w:rPr>
        <w:t>.</w:t>
      </w:r>
    </w:p>
  </w:footnote>
  <w:footnote w:id="27">
    <w:p w14:paraId="08DB1ABF" w14:textId="676FCE91" w:rsidR="009E7141" w:rsidRPr="00454ED7" w:rsidRDefault="009E7141">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7434D1" w:rsidRPr="00454ED7">
        <w:rPr>
          <w:rFonts w:ascii="Garamond" w:hAnsi="Garamond"/>
          <w:color w:val="000000"/>
        </w:rPr>
        <w:t xml:space="preserve">C. </w:t>
      </w:r>
      <w:proofErr w:type="spellStart"/>
      <w:r w:rsidR="007434D1" w:rsidRPr="00454ED7">
        <w:rPr>
          <w:rFonts w:ascii="Garamond" w:hAnsi="Garamond"/>
          <w:color w:val="000000"/>
        </w:rPr>
        <w:t>Namwali</w:t>
      </w:r>
      <w:proofErr w:type="spellEnd"/>
      <w:r w:rsidR="007434D1" w:rsidRPr="00454ED7">
        <w:rPr>
          <w:rFonts w:ascii="Garamond" w:hAnsi="Garamond"/>
          <w:color w:val="000000"/>
        </w:rPr>
        <w:t xml:space="preserve"> </w:t>
      </w:r>
      <w:proofErr w:type="spellStart"/>
      <w:r w:rsidR="007434D1" w:rsidRPr="00454ED7">
        <w:rPr>
          <w:rFonts w:ascii="Garamond" w:hAnsi="Garamond"/>
          <w:color w:val="000000"/>
        </w:rPr>
        <w:t>Serpell</w:t>
      </w:r>
      <w:proofErr w:type="spellEnd"/>
      <w:r w:rsidR="007434D1" w:rsidRPr="00454ED7">
        <w:rPr>
          <w:rFonts w:ascii="Garamond" w:hAnsi="Garamond"/>
          <w:color w:val="000000"/>
        </w:rPr>
        <w:t xml:space="preserve">, </w:t>
      </w:r>
      <w:r w:rsidR="001E41C2" w:rsidRPr="00454ED7">
        <w:rPr>
          <w:rFonts w:ascii="Garamond" w:hAnsi="Garamond"/>
          <w:i/>
          <w:iCs/>
        </w:rPr>
        <w:t>Seven Modes of Uncertainty</w:t>
      </w:r>
      <w:r w:rsidR="007434D1" w:rsidRPr="00454ED7">
        <w:rPr>
          <w:rFonts w:ascii="Garamond" w:hAnsi="Garamond"/>
        </w:rPr>
        <w:t xml:space="preserve"> (Harvard UP, 2014)</w:t>
      </w:r>
      <w:r w:rsidR="005C1B31" w:rsidRPr="00454ED7">
        <w:rPr>
          <w:rFonts w:ascii="Garamond" w:hAnsi="Garamond"/>
        </w:rPr>
        <w:t>,</w:t>
      </w:r>
      <w:r w:rsidR="007434D1" w:rsidRPr="00454ED7">
        <w:rPr>
          <w:rFonts w:ascii="Garamond" w:hAnsi="Garamond"/>
        </w:rPr>
        <w:t xml:space="preserve"> 96.</w:t>
      </w:r>
    </w:p>
  </w:footnote>
  <w:footnote w:id="28">
    <w:p w14:paraId="1A39B796" w14:textId="782C6B12" w:rsidR="007434D1" w:rsidRPr="00454ED7" w:rsidRDefault="007434D1">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Ibid., 82.</w:t>
      </w:r>
    </w:p>
  </w:footnote>
  <w:footnote w:id="29">
    <w:p w14:paraId="27077AAC" w14:textId="40EBDA1B" w:rsidR="00B262A8" w:rsidRPr="00454ED7" w:rsidRDefault="00B262A8">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7434D1" w:rsidRPr="00454ED7">
        <w:rPr>
          <w:rFonts w:ascii="Garamond" w:hAnsi="Garamond"/>
        </w:rPr>
        <w:t xml:space="preserve">Beth Blum, </w:t>
      </w:r>
      <w:r w:rsidR="007434D1" w:rsidRPr="00454ED7">
        <w:rPr>
          <w:rFonts w:ascii="Garamond" w:hAnsi="Garamond"/>
          <w:i/>
          <w:iCs/>
        </w:rPr>
        <w:t>The Self-Help Compulsion</w:t>
      </w:r>
      <w:r w:rsidR="007434D1" w:rsidRPr="00454ED7">
        <w:rPr>
          <w:rFonts w:ascii="Garamond" w:hAnsi="Garamond"/>
          <w:lang w:val="en-GB"/>
        </w:rPr>
        <w:t xml:space="preserve"> (2020)</w:t>
      </w:r>
      <w:r w:rsidR="005C1B31" w:rsidRPr="00454ED7">
        <w:rPr>
          <w:rFonts w:ascii="Garamond" w:hAnsi="Garamond"/>
          <w:lang w:val="en-GB"/>
        </w:rPr>
        <w:t>,</w:t>
      </w:r>
      <w:r w:rsidR="007434D1" w:rsidRPr="00454ED7">
        <w:rPr>
          <w:rFonts w:ascii="Garamond" w:hAnsi="Garamond"/>
          <w:lang w:val="en-GB"/>
        </w:rPr>
        <w:t xml:space="preserve"> </w:t>
      </w:r>
      <w:r w:rsidR="003F03FB" w:rsidRPr="00454ED7">
        <w:rPr>
          <w:rFonts w:ascii="Garamond" w:hAnsi="Garamond"/>
          <w:lang w:val="en-GB"/>
        </w:rPr>
        <w:t>34</w:t>
      </w:r>
      <w:r w:rsidR="007434D1" w:rsidRPr="00454ED7">
        <w:rPr>
          <w:rFonts w:ascii="Garamond" w:hAnsi="Garamond"/>
          <w:lang w:val="en-GB"/>
        </w:rPr>
        <w:t>.</w:t>
      </w:r>
    </w:p>
  </w:footnote>
  <w:footnote w:id="30">
    <w:p w14:paraId="07C2FF4A" w14:textId="302ADB34" w:rsidR="00B262A8" w:rsidRPr="00454ED7" w:rsidRDefault="00B262A8">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7434D1" w:rsidRPr="00454ED7">
        <w:rPr>
          <w:rFonts w:ascii="Garamond" w:hAnsi="Garamond"/>
        </w:rPr>
        <w:t xml:space="preserve">Ibid., </w:t>
      </w:r>
      <w:r w:rsidR="003F03FB" w:rsidRPr="00454ED7">
        <w:rPr>
          <w:rFonts w:ascii="Garamond" w:hAnsi="Garamond"/>
        </w:rPr>
        <w:t>24</w:t>
      </w:r>
      <w:r w:rsidR="007434D1" w:rsidRPr="00454ED7">
        <w:rPr>
          <w:rFonts w:ascii="Garamond" w:hAnsi="Garamond"/>
        </w:rPr>
        <w:t>.</w:t>
      </w:r>
    </w:p>
  </w:footnote>
  <w:footnote w:id="31">
    <w:p w14:paraId="552881D2" w14:textId="5B35EB89" w:rsidR="00B262A8" w:rsidRPr="00454ED7" w:rsidRDefault="00B262A8">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7434D1" w:rsidRPr="00454ED7">
        <w:rPr>
          <w:rFonts w:ascii="Garamond" w:hAnsi="Garamond"/>
        </w:rPr>
        <w:t xml:space="preserve">Ibid., </w:t>
      </w:r>
      <w:r w:rsidR="003F03FB" w:rsidRPr="00454ED7">
        <w:rPr>
          <w:rFonts w:ascii="Garamond" w:hAnsi="Garamond"/>
        </w:rPr>
        <w:t>25</w:t>
      </w:r>
      <w:r w:rsidR="007434D1" w:rsidRPr="00454ED7">
        <w:rPr>
          <w:rFonts w:ascii="Garamond" w:hAnsi="Garamond"/>
        </w:rPr>
        <w:t>.</w:t>
      </w:r>
    </w:p>
  </w:footnote>
  <w:footnote w:id="32">
    <w:p w14:paraId="71D712EE" w14:textId="2FB7C1B8" w:rsidR="00B262A8" w:rsidRPr="00454ED7" w:rsidRDefault="00B262A8">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007434D1" w:rsidRPr="00454ED7">
        <w:rPr>
          <w:rFonts w:ascii="Garamond" w:hAnsi="Garamond"/>
        </w:rPr>
        <w:t xml:space="preserve">Ibid., </w:t>
      </w:r>
      <w:r w:rsidR="003F03FB" w:rsidRPr="00454ED7">
        <w:rPr>
          <w:rFonts w:ascii="Garamond" w:hAnsi="Garamond"/>
        </w:rPr>
        <w:t>25</w:t>
      </w:r>
      <w:r w:rsidR="007434D1" w:rsidRPr="00454ED7">
        <w:rPr>
          <w:rFonts w:ascii="Garamond" w:hAnsi="Garamond"/>
        </w:rPr>
        <w:t>.</w:t>
      </w:r>
    </w:p>
  </w:footnote>
  <w:footnote w:id="33">
    <w:p w14:paraId="21B74C7B" w14:textId="407A143C" w:rsidR="00C1527E" w:rsidRPr="00454ED7" w:rsidRDefault="00C1527E" w:rsidP="007434D1">
      <w:pPr>
        <w:pStyle w:val="FootnoteText"/>
        <w:rPr>
          <w:rFonts w:ascii="Garamond" w:hAnsi="Garamond"/>
          <w:i/>
          <w:iCs/>
          <w:lang w:val="en-GB"/>
        </w:rPr>
      </w:pPr>
      <w:r w:rsidRPr="00454ED7">
        <w:rPr>
          <w:rStyle w:val="FootnoteReference"/>
          <w:rFonts w:ascii="Garamond" w:hAnsi="Garamond"/>
        </w:rPr>
        <w:footnoteRef/>
      </w:r>
      <w:r w:rsidRPr="00454ED7">
        <w:rPr>
          <w:rFonts w:ascii="Garamond" w:hAnsi="Garamond"/>
        </w:rPr>
        <w:t xml:space="preserve"> </w:t>
      </w:r>
      <w:r w:rsidR="007434D1" w:rsidRPr="00454ED7">
        <w:rPr>
          <w:rFonts w:ascii="Garamond" w:hAnsi="Garamond"/>
        </w:rPr>
        <w:t xml:space="preserve">Timothy </w:t>
      </w:r>
      <w:proofErr w:type="spellStart"/>
      <w:r w:rsidR="007434D1" w:rsidRPr="00454ED7">
        <w:rPr>
          <w:rFonts w:ascii="Garamond" w:hAnsi="Garamond"/>
        </w:rPr>
        <w:t>Aubry</w:t>
      </w:r>
      <w:proofErr w:type="spellEnd"/>
      <w:r w:rsidR="007434D1" w:rsidRPr="00454ED7">
        <w:rPr>
          <w:rFonts w:ascii="Garamond" w:hAnsi="Garamond"/>
        </w:rPr>
        <w:t xml:space="preserve">, </w:t>
      </w:r>
      <w:r w:rsidR="007434D1" w:rsidRPr="00454ED7">
        <w:rPr>
          <w:rFonts w:ascii="Garamond" w:hAnsi="Garamond"/>
          <w:i/>
          <w:iCs/>
        </w:rPr>
        <w:t>Reading as Therapy:</w:t>
      </w:r>
      <w:r w:rsidR="00311806" w:rsidRPr="00454ED7">
        <w:rPr>
          <w:rFonts w:ascii="Garamond" w:hAnsi="Garamond"/>
          <w:i/>
          <w:iCs/>
        </w:rPr>
        <w:t xml:space="preserve"> </w:t>
      </w:r>
      <w:r w:rsidR="007434D1" w:rsidRPr="00454ED7">
        <w:rPr>
          <w:rFonts w:ascii="Garamond" w:hAnsi="Garamond"/>
          <w:i/>
          <w:iCs/>
          <w:lang w:val="en-GB"/>
        </w:rPr>
        <w:t>What Contemporary Fiction Does for Middle-Class Americans</w:t>
      </w:r>
      <w:r w:rsidR="007434D1" w:rsidRPr="00454ED7">
        <w:rPr>
          <w:rFonts w:ascii="Garamond" w:hAnsi="Garamond"/>
          <w:i/>
          <w:iCs/>
        </w:rPr>
        <w:t xml:space="preserve"> </w:t>
      </w:r>
      <w:r w:rsidR="007434D1" w:rsidRPr="00454ED7">
        <w:rPr>
          <w:rFonts w:ascii="Garamond" w:hAnsi="Garamond"/>
        </w:rPr>
        <w:t>(U of Iowa Press, 2006)</w:t>
      </w:r>
      <w:r w:rsidR="005C1B31" w:rsidRPr="00454ED7">
        <w:rPr>
          <w:rFonts w:ascii="Garamond" w:hAnsi="Garamond"/>
        </w:rPr>
        <w:t>,</w:t>
      </w:r>
      <w:r w:rsidR="007434D1" w:rsidRPr="00454ED7">
        <w:rPr>
          <w:rFonts w:ascii="Garamond" w:hAnsi="Garamond"/>
        </w:rPr>
        <w:t xml:space="preserve"> 16.</w:t>
      </w:r>
    </w:p>
  </w:footnote>
  <w:footnote w:id="34">
    <w:p w14:paraId="14D6EA42" w14:textId="17E190AC" w:rsidR="00C1527E" w:rsidRPr="00454ED7" w:rsidRDefault="00C1527E" w:rsidP="00CD7B6B">
      <w:pPr>
        <w:pStyle w:val="FootnoteText"/>
        <w:rPr>
          <w:rFonts w:ascii="Garamond" w:hAnsi="Garamond"/>
          <w:i/>
          <w:iCs/>
          <w:lang w:val="en-GB"/>
        </w:rPr>
      </w:pPr>
      <w:r w:rsidRPr="00454ED7">
        <w:rPr>
          <w:rStyle w:val="FootnoteReference"/>
          <w:rFonts w:ascii="Garamond" w:hAnsi="Garamond"/>
        </w:rPr>
        <w:footnoteRef/>
      </w:r>
      <w:r w:rsidRPr="00454ED7">
        <w:rPr>
          <w:rFonts w:ascii="Garamond" w:hAnsi="Garamond"/>
        </w:rPr>
        <w:t xml:space="preserve"> </w:t>
      </w:r>
      <w:r w:rsidR="00F10874" w:rsidRPr="00454ED7">
        <w:rPr>
          <w:rFonts w:ascii="Garamond" w:hAnsi="Garamond"/>
          <w:lang w:val="en-GB"/>
        </w:rPr>
        <w:t xml:space="preserve">As David James has recently shown, </w:t>
      </w:r>
      <w:r w:rsidR="00833452" w:rsidRPr="00454ED7">
        <w:rPr>
          <w:rFonts w:ascii="Garamond" w:hAnsi="Garamond"/>
          <w:lang w:val="en-GB"/>
        </w:rPr>
        <w:t xml:space="preserve">although poetry has been elegy’s home, contemporary </w:t>
      </w:r>
      <w:r w:rsidR="009F69EA" w:rsidRPr="00454ED7">
        <w:rPr>
          <w:rFonts w:ascii="Garamond" w:hAnsi="Garamond"/>
          <w:lang w:val="en-GB"/>
        </w:rPr>
        <w:t>novels</w:t>
      </w:r>
      <w:r w:rsidR="00833452" w:rsidRPr="00454ED7">
        <w:rPr>
          <w:rFonts w:ascii="Garamond" w:hAnsi="Garamond"/>
          <w:lang w:val="en-GB"/>
        </w:rPr>
        <w:t xml:space="preserve"> </w:t>
      </w:r>
      <w:r w:rsidR="009F69EA" w:rsidRPr="00454ED7">
        <w:rPr>
          <w:rFonts w:ascii="Garamond" w:hAnsi="Garamond"/>
          <w:lang w:val="en-GB"/>
        </w:rPr>
        <w:t>have</w:t>
      </w:r>
      <w:r w:rsidR="00833452" w:rsidRPr="00454ED7">
        <w:rPr>
          <w:rFonts w:ascii="Garamond" w:hAnsi="Garamond"/>
          <w:lang w:val="en-GB"/>
        </w:rPr>
        <w:t xml:space="preserve"> taken up a form of narrative elegy that </w:t>
      </w:r>
      <w:r w:rsidR="004D329E" w:rsidRPr="00454ED7">
        <w:rPr>
          <w:rFonts w:ascii="Garamond" w:hAnsi="Garamond"/>
          <w:lang w:val="en-GB"/>
        </w:rPr>
        <w:t>“</w:t>
      </w:r>
      <w:r w:rsidR="00833452" w:rsidRPr="00454ED7">
        <w:rPr>
          <w:rFonts w:ascii="Garamond" w:hAnsi="Garamond"/>
        </w:rPr>
        <w:t>ask</w:t>
      </w:r>
      <w:r w:rsidR="004D329E" w:rsidRPr="00454ED7">
        <w:rPr>
          <w:rFonts w:ascii="Garamond" w:hAnsi="Garamond"/>
        </w:rPr>
        <w:t>[s]</w:t>
      </w:r>
      <w:r w:rsidR="00833452" w:rsidRPr="00454ED7">
        <w:rPr>
          <w:rFonts w:ascii="Garamond" w:hAnsi="Garamond"/>
        </w:rPr>
        <w:t xml:space="preserve"> not only whether grief’s intricacies can ever be captured in language but also whether the quest for such a language reaches for aesthetic consolations of its own, setting up an internal competition in these works between bereavement’s ingenious description and the proviso of inexpressibility that elegies often thematize</w:t>
      </w:r>
      <w:r w:rsidR="004D329E" w:rsidRPr="00454ED7">
        <w:rPr>
          <w:rFonts w:ascii="Garamond" w:hAnsi="Garamond"/>
        </w:rPr>
        <w:t>”</w:t>
      </w:r>
      <w:r w:rsidR="00FD087B" w:rsidRPr="00454ED7">
        <w:rPr>
          <w:rFonts w:ascii="Garamond" w:hAnsi="Garamond"/>
        </w:rPr>
        <w:t xml:space="preserve"> (</w:t>
      </w:r>
      <w:r w:rsidR="00CD7B6B" w:rsidRPr="00454ED7">
        <w:rPr>
          <w:rFonts w:ascii="Garamond" w:hAnsi="Garamond"/>
          <w:i/>
          <w:iCs/>
        </w:rPr>
        <w:t xml:space="preserve">Discrepant Solace: </w:t>
      </w:r>
      <w:r w:rsidR="00CD7B6B" w:rsidRPr="00454ED7">
        <w:rPr>
          <w:rFonts w:ascii="Garamond" w:hAnsi="Garamond"/>
          <w:i/>
          <w:iCs/>
          <w:lang w:val="en-GB"/>
        </w:rPr>
        <w:t xml:space="preserve">Contemporary Literature and the Work of Consolation </w:t>
      </w:r>
      <w:r w:rsidR="00CD7B6B" w:rsidRPr="00454ED7">
        <w:rPr>
          <w:rFonts w:ascii="Garamond" w:hAnsi="Garamond"/>
          <w:lang w:val="en-GB"/>
        </w:rPr>
        <w:t xml:space="preserve">[Oxford UP, 2019], </w:t>
      </w:r>
      <w:r w:rsidR="00897445" w:rsidRPr="00454ED7">
        <w:rPr>
          <w:rFonts w:ascii="Garamond" w:hAnsi="Garamond"/>
        </w:rPr>
        <w:t>25–6</w:t>
      </w:r>
      <w:r w:rsidR="00FD087B" w:rsidRPr="00454ED7">
        <w:rPr>
          <w:rFonts w:ascii="Garamond" w:hAnsi="Garamond"/>
        </w:rPr>
        <w:t>).</w:t>
      </w:r>
      <w:r w:rsidR="00A15604" w:rsidRPr="00454ED7">
        <w:rPr>
          <w:rFonts w:ascii="Garamond" w:hAnsi="Garamond"/>
        </w:rPr>
        <w:t xml:space="preserve"> </w:t>
      </w:r>
      <w:r w:rsidR="00FD087B" w:rsidRPr="00454ED7">
        <w:rPr>
          <w:rFonts w:ascii="Garamond" w:hAnsi="Garamond"/>
        </w:rPr>
        <w:t xml:space="preserve">Though it </w:t>
      </w:r>
      <w:r w:rsidR="00897445" w:rsidRPr="00454ED7">
        <w:rPr>
          <w:rFonts w:ascii="Garamond" w:hAnsi="Garamond"/>
        </w:rPr>
        <w:t xml:space="preserve">is </w:t>
      </w:r>
      <w:r w:rsidR="00FD087B" w:rsidRPr="00454ED7">
        <w:rPr>
          <w:rFonts w:ascii="Garamond" w:hAnsi="Garamond"/>
        </w:rPr>
        <w:t>only Luiselli who negotiates the elegiac structures of language in narrative form</w:t>
      </w:r>
      <w:r w:rsidR="005A3094" w:rsidRPr="00454ED7">
        <w:rPr>
          <w:rFonts w:ascii="Garamond" w:hAnsi="Garamond"/>
        </w:rPr>
        <w:t xml:space="preserve"> through </w:t>
      </w:r>
      <w:r w:rsidR="005A3094" w:rsidRPr="00454ED7">
        <w:rPr>
          <w:rFonts w:ascii="Garamond" w:hAnsi="Garamond"/>
          <w:i/>
          <w:iCs/>
        </w:rPr>
        <w:t>Elegies</w:t>
      </w:r>
      <w:r w:rsidR="00FD087B" w:rsidRPr="00454ED7">
        <w:rPr>
          <w:rFonts w:ascii="Garamond" w:hAnsi="Garamond"/>
        </w:rPr>
        <w:t xml:space="preserve">, both novelists </w:t>
      </w:r>
      <w:r w:rsidR="005424E6" w:rsidRPr="00454ED7">
        <w:rPr>
          <w:rFonts w:ascii="Garamond" w:hAnsi="Garamond"/>
        </w:rPr>
        <w:t>thematize</w:t>
      </w:r>
      <w:r w:rsidR="00A750BC" w:rsidRPr="00454ED7">
        <w:rPr>
          <w:rFonts w:ascii="Garamond" w:hAnsi="Garamond"/>
        </w:rPr>
        <w:t xml:space="preserve"> inexpressibility</w:t>
      </w:r>
      <w:r w:rsidR="002D14B5" w:rsidRPr="00454ED7">
        <w:rPr>
          <w:rFonts w:ascii="Garamond" w:hAnsi="Garamond"/>
        </w:rPr>
        <w:t>, itself a trope of narrative elegy</w:t>
      </w:r>
      <w:r w:rsidR="00A750BC" w:rsidRPr="00454ED7">
        <w:rPr>
          <w:rFonts w:ascii="Garamond" w:hAnsi="Garamond"/>
        </w:rPr>
        <w:t xml:space="preserve">. </w:t>
      </w:r>
    </w:p>
  </w:footnote>
  <w:footnote w:id="35">
    <w:p w14:paraId="4211AB63" w14:textId="4A68D0FA" w:rsidR="00054FE1" w:rsidRPr="00454ED7" w:rsidRDefault="00054FE1">
      <w:pPr>
        <w:pStyle w:val="FootnoteText"/>
        <w:rPr>
          <w:rFonts w:ascii="Garamond" w:hAnsi="Garamond"/>
          <w:lang w:val="en-GB"/>
        </w:rPr>
      </w:pPr>
      <w:r w:rsidRPr="00454ED7">
        <w:rPr>
          <w:rStyle w:val="FootnoteReference"/>
          <w:rFonts w:ascii="Garamond" w:hAnsi="Garamond"/>
        </w:rPr>
        <w:footnoteRef/>
      </w:r>
      <w:r w:rsidRPr="00454ED7">
        <w:rPr>
          <w:rFonts w:ascii="Garamond" w:hAnsi="Garamond"/>
        </w:rPr>
        <w:t xml:space="preserve"> </w:t>
      </w:r>
      <w:r w:rsidRPr="00454ED7">
        <w:rPr>
          <w:rFonts w:ascii="Garamond" w:hAnsi="Garamond"/>
          <w:lang w:val="en-GB"/>
        </w:rPr>
        <w:t xml:space="preserve">Internecine spats or casting a side-eye to another writer is a common trope in contemporary novels that we could call </w:t>
      </w:r>
      <w:proofErr w:type="spellStart"/>
      <w:r w:rsidRPr="00454ED7">
        <w:rPr>
          <w:rFonts w:ascii="Garamond" w:hAnsi="Garamond"/>
          <w:lang w:val="en-GB"/>
        </w:rPr>
        <w:t>autofictional</w:t>
      </w:r>
      <w:proofErr w:type="spellEnd"/>
      <w:r w:rsidRPr="00454ED7">
        <w:rPr>
          <w:rFonts w:ascii="Garamond" w:hAnsi="Garamond"/>
          <w:lang w:val="en-GB"/>
        </w:rPr>
        <w:t>. </w:t>
      </w:r>
    </w:p>
  </w:footnote>
  <w:footnote w:id="36">
    <w:p w14:paraId="712940EF" w14:textId="3BCA8B56" w:rsidR="00CC2BAB" w:rsidRPr="00454ED7" w:rsidRDefault="00CC2BAB" w:rsidP="00CC2BAB">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5A0327" w:rsidRPr="00454ED7">
        <w:rPr>
          <w:rFonts w:ascii="Garamond" w:hAnsi="Garamond"/>
        </w:rPr>
        <w:t>Valeria</w:t>
      </w:r>
      <w:r w:rsidR="00FD20C0" w:rsidRPr="00454ED7">
        <w:rPr>
          <w:rFonts w:ascii="Garamond" w:hAnsi="Garamond"/>
        </w:rPr>
        <w:t xml:space="preserve"> Luiselli, Interview by John Washington, “</w:t>
      </w:r>
      <w:r w:rsidR="00FD20C0" w:rsidRPr="00454ED7">
        <w:rPr>
          <w:rFonts w:ascii="Garamond" w:hAnsi="Garamond"/>
          <w:lang w:val="en-GB"/>
        </w:rPr>
        <w:t xml:space="preserve">‘How Do You Address Disappearance?’: A Q&amp;A With Valeria Luiselli”, </w:t>
      </w:r>
      <w:r w:rsidR="00FD20C0" w:rsidRPr="00454ED7">
        <w:rPr>
          <w:rFonts w:ascii="Garamond" w:hAnsi="Garamond"/>
          <w:i/>
          <w:iCs/>
          <w:lang w:val="en-GB"/>
        </w:rPr>
        <w:t xml:space="preserve">The Nation </w:t>
      </w:r>
      <w:r w:rsidR="00FD20C0" w:rsidRPr="00454ED7">
        <w:rPr>
          <w:rFonts w:ascii="Garamond" w:hAnsi="Garamond"/>
          <w:lang w:val="en-GB"/>
        </w:rPr>
        <w:t xml:space="preserve">(April 1, 2019): </w:t>
      </w:r>
      <w:hyperlink r:id="rId1" w:history="1">
        <w:r w:rsidR="00FD20C0" w:rsidRPr="00454ED7">
          <w:rPr>
            <w:rStyle w:val="Hyperlink"/>
            <w:rFonts w:ascii="Garamond" w:hAnsi="Garamond"/>
          </w:rPr>
          <w:t>https://www.thenation.com/article/archive/valeria-luiselli-interview-lost-children-archive/</w:t>
        </w:r>
      </w:hyperlink>
      <w:r w:rsidR="00FD20C0" w:rsidRPr="00454ED7">
        <w:rPr>
          <w:rFonts w:ascii="Garamond" w:hAnsi="Garamond"/>
        </w:rPr>
        <w:t xml:space="preserve">. </w:t>
      </w:r>
    </w:p>
  </w:footnote>
  <w:footnote w:id="37">
    <w:p w14:paraId="667DCAB7" w14:textId="2A85A578" w:rsidR="00132F34" w:rsidRPr="00454ED7" w:rsidRDefault="00132F34" w:rsidP="00132F34">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5A0327" w:rsidRPr="00454ED7">
        <w:rPr>
          <w:rFonts w:ascii="Garamond" w:hAnsi="Garamond"/>
        </w:rPr>
        <w:t xml:space="preserve">Valeria Luiselli, Interview by Scott Simon, </w:t>
      </w:r>
      <w:r w:rsidR="005A0327" w:rsidRPr="00454ED7">
        <w:rPr>
          <w:rFonts w:ascii="Garamond" w:hAnsi="Garamond"/>
          <w:i/>
          <w:iCs/>
          <w:lang w:val="en-GB"/>
        </w:rPr>
        <w:t xml:space="preserve">NPR </w:t>
      </w:r>
      <w:r w:rsidR="005A0327" w:rsidRPr="00454ED7">
        <w:rPr>
          <w:rFonts w:ascii="Garamond" w:hAnsi="Garamond"/>
          <w:lang w:val="en-GB"/>
        </w:rPr>
        <w:t xml:space="preserve">(March 9, 2019): </w:t>
      </w:r>
      <w:hyperlink r:id="rId2" w:history="1">
        <w:r w:rsidR="005A0327" w:rsidRPr="00454ED7">
          <w:rPr>
            <w:rStyle w:val="Hyperlink"/>
            <w:rFonts w:ascii="Garamond" w:hAnsi="Garamond"/>
          </w:rPr>
          <w:t>https://www.npr.org/2019/03/09/701838156/valeria-luiselli-on-the-lost-children-archive</w:t>
        </w:r>
      </w:hyperlink>
      <w:r w:rsidR="00C75D8D" w:rsidRPr="00454ED7">
        <w:rPr>
          <w:rFonts w:ascii="Garamond" w:hAnsi="Garamond"/>
        </w:rPr>
        <w:t xml:space="preserve">; </w:t>
      </w:r>
      <w:r w:rsidR="00E41551" w:rsidRPr="00454ED7">
        <w:rPr>
          <w:rFonts w:ascii="Garamond" w:hAnsi="Garamond"/>
        </w:rPr>
        <w:t>Luiselli, Interview by Washington.</w:t>
      </w:r>
    </w:p>
  </w:footnote>
  <w:footnote w:id="38">
    <w:p w14:paraId="54ACA2A9" w14:textId="51623BD2" w:rsidR="00977EF6" w:rsidRPr="00454ED7" w:rsidRDefault="00977EF6" w:rsidP="00977EF6">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E41551" w:rsidRPr="00454ED7">
        <w:rPr>
          <w:rFonts w:ascii="Garamond" w:hAnsi="Garamond"/>
        </w:rPr>
        <w:t>Luiselli, Interview by Washington.</w:t>
      </w:r>
    </w:p>
  </w:footnote>
  <w:footnote w:id="39">
    <w:p w14:paraId="02614F77" w14:textId="031E6805" w:rsidR="00835C29" w:rsidRPr="00454ED7" w:rsidRDefault="00835C29" w:rsidP="00835C29">
      <w:pPr>
        <w:pStyle w:val="FootnoteText"/>
        <w:rPr>
          <w:rFonts w:ascii="Garamond" w:hAnsi="Garamond"/>
        </w:rPr>
      </w:pPr>
      <w:r w:rsidRPr="00454ED7">
        <w:rPr>
          <w:rStyle w:val="FootnoteReference"/>
          <w:rFonts w:ascii="Garamond" w:hAnsi="Garamond"/>
        </w:rPr>
        <w:footnoteRef/>
      </w:r>
      <w:r w:rsidRPr="00454ED7">
        <w:rPr>
          <w:rFonts w:ascii="Garamond" w:hAnsi="Garamond"/>
        </w:rPr>
        <w:t xml:space="preserve"> </w:t>
      </w:r>
      <w:r w:rsidR="002F73AB" w:rsidRPr="00454ED7">
        <w:rPr>
          <w:rFonts w:ascii="Garamond" w:hAnsi="Garamond"/>
        </w:rPr>
        <w:t>Luiselli, Interview by Simon.</w:t>
      </w:r>
      <w:r w:rsidRPr="00454ED7">
        <w:rPr>
          <w:rFonts w:ascii="Garamond" w:hAnsi="Garamond"/>
        </w:rPr>
        <w:t xml:space="preserve"> My emphasis.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F5125"/>
    <w:multiLevelType w:val="hybridMultilevel"/>
    <w:tmpl w:val="8B801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F640AF"/>
    <w:multiLevelType w:val="hybridMultilevel"/>
    <w:tmpl w:val="8B8016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1292D"/>
    <w:multiLevelType w:val="hybridMultilevel"/>
    <w:tmpl w:val="C030920C"/>
    <w:lvl w:ilvl="0" w:tplc="90186EF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CD1E17"/>
    <w:multiLevelType w:val="hybridMultilevel"/>
    <w:tmpl w:val="2B1C24D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BD741CE"/>
    <w:multiLevelType w:val="hybridMultilevel"/>
    <w:tmpl w:val="33603422"/>
    <w:lvl w:ilvl="0" w:tplc="2C92547A">
      <w:start w:val="1"/>
      <w:numFmt w:val="decimal"/>
      <w:lvlText w:val="%1."/>
      <w:lvlJc w:val="left"/>
      <w:pPr>
        <w:ind w:left="820" w:hanging="4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E553E0"/>
    <w:multiLevelType w:val="hybridMultilevel"/>
    <w:tmpl w:val="5F721B60"/>
    <w:lvl w:ilvl="0" w:tplc="90186E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A6706"/>
    <w:multiLevelType w:val="hybridMultilevel"/>
    <w:tmpl w:val="69D235B4"/>
    <w:lvl w:ilvl="0" w:tplc="90186EF8">
      <w:start w:val="1"/>
      <w:numFmt w:val="decimal"/>
      <w:lvlText w:val="%1."/>
      <w:lvlJc w:val="left"/>
      <w:pPr>
        <w:ind w:left="720" w:hanging="360"/>
      </w:pPr>
      <w:rPr>
        <w:rFont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881A23"/>
    <w:multiLevelType w:val="hybridMultilevel"/>
    <w:tmpl w:val="E39215C8"/>
    <w:lvl w:ilvl="0" w:tplc="90186E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947657"/>
    <w:multiLevelType w:val="hybridMultilevel"/>
    <w:tmpl w:val="FD20584C"/>
    <w:lvl w:ilvl="0" w:tplc="552E61B6">
      <w:start w:val="10"/>
      <w:numFmt w:val="bullet"/>
      <w:lvlText w:val="-"/>
      <w:lvlJc w:val="left"/>
      <w:pPr>
        <w:ind w:left="720" w:hanging="360"/>
      </w:pPr>
      <w:rPr>
        <w:rFonts w:ascii="Arial" w:eastAsia="Times New Roman" w:hAnsi="Arial" w:cs="Arial" w:hint="default"/>
        <w:color w:val="2222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596183"/>
    <w:multiLevelType w:val="hybridMultilevel"/>
    <w:tmpl w:val="3982AB56"/>
    <w:lvl w:ilvl="0" w:tplc="90186EF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DE5048"/>
    <w:multiLevelType w:val="hybridMultilevel"/>
    <w:tmpl w:val="5044D498"/>
    <w:lvl w:ilvl="0" w:tplc="90186EF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0C14CB"/>
    <w:multiLevelType w:val="hybridMultilevel"/>
    <w:tmpl w:val="2F565560"/>
    <w:lvl w:ilvl="0" w:tplc="90186E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231950"/>
    <w:multiLevelType w:val="hybridMultilevel"/>
    <w:tmpl w:val="73AE3B42"/>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3" w15:restartNumberingAfterBreak="0">
    <w:nsid w:val="3DEA6D4C"/>
    <w:multiLevelType w:val="hybridMultilevel"/>
    <w:tmpl w:val="8A9C194E"/>
    <w:lvl w:ilvl="0" w:tplc="90186EF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7A6DDA"/>
    <w:multiLevelType w:val="hybridMultilevel"/>
    <w:tmpl w:val="3D36A6DC"/>
    <w:lvl w:ilvl="0" w:tplc="90186EF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492B5B"/>
    <w:multiLevelType w:val="multilevel"/>
    <w:tmpl w:val="FF74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B03F9A"/>
    <w:multiLevelType w:val="hybridMultilevel"/>
    <w:tmpl w:val="9640A8AA"/>
    <w:lvl w:ilvl="0" w:tplc="90186EF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114B6E"/>
    <w:multiLevelType w:val="hybridMultilevel"/>
    <w:tmpl w:val="2F565560"/>
    <w:lvl w:ilvl="0" w:tplc="90186E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9551026"/>
    <w:multiLevelType w:val="hybridMultilevel"/>
    <w:tmpl w:val="E112F66E"/>
    <w:lvl w:ilvl="0" w:tplc="90186EF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D9763A0"/>
    <w:multiLevelType w:val="multilevel"/>
    <w:tmpl w:val="6BC28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28A2C13"/>
    <w:multiLevelType w:val="hybridMultilevel"/>
    <w:tmpl w:val="38965B1E"/>
    <w:lvl w:ilvl="0" w:tplc="90186EF8">
      <w:start w:val="1"/>
      <w:numFmt w:val="decimal"/>
      <w:lvlText w:val="%1."/>
      <w:lvlJc w:val="left"/>
      <w:pPr>
        <w:ind w:left="720"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7C73871"/>
    <w:multiLevelType w:val="multilevel"/>
    <w:tmpl w:val="1DBABEC8"/>
    <w:lvl w:ilvl="0">
      <w:start w:val="1"/>
      <w:numFmt w:val="decimal"/>
      <w:lvlText w:val="%1."/>
      <w:lvlJc w:val="left"/>
      <w:pPr>
        <w:tabs>
          <w:tab w:val="num" w:pos="-1440"/>
        </w:tabs>
        <w:ind w:left="-144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0"/>
        </w:tabs>
        <w:ind w:left="0" w:hanging="360"/>
      </w:pPr>
    </w:lvl>
    <w:lvl w:ilvl="3" w:tentative="1">
      <w:start w:val="1"/>
      <w:numFmt w:val="decimal"/>
      <w:lvlText w:val="%4."/>
      <w:lvlJc w:val="left"/>
      <w:pPr>
        <w:tabs>
          <w:tab w:val="num" w:pos="720"/>
        </w:tabs>
        <w:ind w:left="720" w:hanging="360"/>
      </w:pPr>
    </w:lvl>
    <w:lvl w:ilvl="4" w:tentative="1">
      <w:start w:val="1"/>
      <w:numFmt w:val="decimal"/>
      <w:lvlText w:val="%5."/>
      <w:lvlJc w:val="left"/>
      <w:pPr>
        <w:tabs>
          <w:tab w:val="num" w:pos="1440"/>
        </w:tabs>
        <w:ind w:left="1440" w:hanging="360"/>
      </w:pPr>
    </w:lvl>
    <w:lvl w:ilvl="5" w:tentative="1">
      <w:start w:val="1"/>
      <w:numFmt w:val="decimal"/>
      <w:lvlText w:val="%6."/>
      <w:lvlJc w:val="left"/>
      <w:pPr>
        <w:tabs>
          <w:tab w:val="num" w:pos="2160"/>
        </w:tabs>
        <w:ind w:left="2160" w:hanging="360"/>
      </w:pPr>
    </w:lvl>
    <w:lvl w:ilvl="6" w:tentative="1">
      <w:start w:val="1"/>
      <w:numFmt w:val="decimal"/>
      <w:lvlText w:val="%7."/>
      <w:lvlJc w:val="left"/>
      <w:pPr>
        <w:tabs>
          <w:tab w:val="num" w:pos="2880"/>
        </w:tabs>
        <w:ind w:left="2880" w:hanging="360"/>
      </w:pPr>
    </w:lvl>
    <w:lvl w:ilvl="7" w:tentative="1">
      <w:start w:val="1"/>
      <w:numFmt w:val="decimal"/>
      <w:lvlText w:val="%8."/>
      <w:lvlJc w:val="left"/>
      <w:pPr>
        <w:tabs>
          <w:tab w:val="num" w:pos="3600"/>
        </w:tabs>
        <w:ind w:left="3600" w:hanging="360"/>
      </w:pPr>
    </w:lvl>
    <w:lvl w:ilvl="8" w:tentative="1">
      <w:start w:val="1"/>
      <w:numFmt w:val="decimal"/>
      <w:lvlText w:val="%9."/>
      <w:lvlJc w:val="left"/>
      <w:pPr>
        <w:tabs>
          <w:tab w:val="num" w:pos="4320"/>
        </w:tabs>
        <w:ind w:left="4320" w:hanging="360"/>
      </w:pPr>
    </w:lvl>
  </w:abstractNum>
  <w:abstractNum w:abstractNumId="22" w15:restartNumberingAfterBreak="0">
    <w:nsid w:val="615951B9"/>
    <w:multiLevelType w:val="hybridMultilevel"/>
    <w:tmpl w:val="C908AD0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68DB5F20"/>
    <w:multiLevelType w:val="hybridMultilevel"/>
    <w:tmpl w:val="28665AE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7F7B595A"/>
    <w:multiLevelType w:val="hybridMultilevel"/>
    <w:tmpl w:val="2F565560"/>
    <w:lvl w:ilvl="0" w:tplc="90186EF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9"/>
  </w:num>
  <w:num w:numId="3">
    <w:abstractNumId w:val="15"/>
  </w:num>
  <w:num w:numId="4">
    <w:abstractNumId w:val="0"/>
  </w:num>
  <w:num w:numId="5">
    <w:abstractNumId w:val="24"/>
  </w:num>
  <w:num w:numId="6">
    <w:abstractNumId w:val="17"/>
  </w:num>
  <w:num w:numId="7">
    <w:abstractNumId w:val="7"/>
  </w:num>
  <w:num w:numId="8">
    <w:abstractNumId w:val="2"/>
  </w:num>
  <w:num w:numId="9">
    <w:abstractNumId w:val="14"/>
  </w:num>
  <w:num w:numId="10">
    <w:abstractNumId w:val="6"/>
  </w:num>
  <w:num w:numId="11">
    <w:abstractNumId w:val="10"/>
  </w:num>
  <w:num w:numId="12">
    <w:abstractNumId w:val="16"/>
  </w:num>
  <w:num w:numId="13">
    <w:abstractNumId w:val="20"/>
  </w:num>
  <w:num w:numId="14">
    <w:abstractNumId w:val="9"/>
  </w:num>
  <w:num w:numId="15">
    <w:abstractNumId w:val="11"/>
  </w:num>
  <w:num w:numId="16">
    <w:abstractNumId w:val="23"/>
  </w:num>
  <w:num w:numId="17">
    <w:abstractNumId w:val="4"/>
  </w:num>
  <w:num w:numId="18">
    <w:abstractNumId w:val="12"/>
  </w:num>
  <w:num w:numId="19">
    <w:abstractNumId w:val="5"/>
  </w:num>
  <w:num w:numId="20">
    <w:abstractNumId w:val="13"/>
  </w:num>
  <w:num w:numId="21">
    <w:abstractNumId w:val="3"/>
  </w:num>
  <w:num w:numId="22">
    <w:abstractNumId w:val="22"/>
  </w:num>
  <w:num w:numId="23">
    <w:abstractNumId w:val="1"/>
  </w:num>
  <w:num w:numId="24">
    <w:abstractNumId w:val="18"/>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241"/>
    <w:rsid w:val="0000044A"/>
    <w:rsid w:val="00002D4E"/>
    <w:rsid w:val="000032DF"/>
    <w:rsid w:val="00004952"/>
    <w:rsid w:val="0000639B"/>
    <w:rsid w:val="00010658"/>
    <w:rsid w:val="00010C1A"/>
    <w:rsid w:val="000111E6"/>
    <w:rsid w:val="00011990"/>
    <w:rsid w:val="00013044"/>
    <w:rsid w:val="000137BB"/>
    <w:rsid w:val="00014181"/>
    <w:rsid w:val="000153DF"/>
    <w:rsid w:val="0001563A"/>
    <w:rsid w:val="000172FE"/>
    <w:rsid w:val="00020CEE"/>
    <w:rsid w:val="00021350"/>
    <w:rsid w:val="00021464"/>
    <w:rsid w:val="00021D8E"/>
    <w:rsid w:val="00026DE8"/>
    <w:rsid w:val="00027120"/>
    <w:rsid w:val="000271C0"/>
    <w:rsid w:val="00033FB5"/>
    <w:rsid w:val="00037980"/>
    <w:rsid w:val="0004005C"/>
    <w:rsid w:val="00047B2A"/>
    <w:rsid w:val="000531F6"/>
    <w:rsid w:val="000547DA"/>
    <w:rsid w:val="00054FE1"/>
    <w:rsid w:val="00066997"/>
    <w:rsid w:val="00067068"/>
    <w:rsid w:val="00067073"/>
    <w:rsid w:val="0007232C"/>
    <w:rsid w:val="00072B81"/>
    <w:rsid w:val="00076A12"/>
    <w:rsid w:val="00077AC9"/>
    <w:rsid w:val="00080114"/>
    <w:rsid w:val="00084425"/>
    <w:rsid w:val="000848FC"/>
    <w:rsid w:val="00090DAE"/>
    <w:rsid w:val="00091916"/>
    <w:rsid w:val="0009284C"/>
    <w:rsid w:val="00094FBA"/>
    <w:rsid w:val="00097DB0"/>
    <w:rsid w:val="000A0355"/>
    <w:rsid w:val="000A2B1C"/>
    <w:rsid w:val="000A3B83"/>
    <w:rsid w:val="000A4570"/>
    <w:rsid w:val="000A4CFB"/>
    <w:rsid w:val="000A58A7"/>
    <w:rsid w:val="000B1D1E"/>
    <w:rsid w:val="000B1FD2"/>
    <w:rsid w:val="000B44B4"/>
    <w:rsid w:val="000C081D"/>
    <w:rsid w:val="000C232E"/>
    <w:rsid w:val="000C3005"/>
    <w:rsid w:val="000C3B37"/>
    <w:rsid w:val="000C617C"/>
    <w:rsid w:val="000C761F"/>
    <w:rsid w:val="000C7781"/>
    <w:rsid w:val="000D075D"/>
    <w:rsid w:val="000D267C"/>
    <w:rsid w:val="000D29EC"/>
    <w:rsid w:val="000D2C25"/>
    <w:rsid w:val="000D4E44"/>
    <w:rsid w:val="000D5BAE"/>
    <w:rsid w:val="000D6117"/>
    <w:rsid w:val="000D68B7"/>
    <w:rsid w:val="000E1102"/>
    <w:rsid w:val="000E152E"/>
    <w:rsid w:val="000E234E"/>
    <w:rsid w:val="000E3516"/>
    <w:rsid w:val="000E372E"/>
    <w:rsid w:val="000E4C1D"/>
    <w:rsid w:val="000F135E"/>
    <w:rsid w:val="000F3E43"/>
    <w:rsid w:val="000F4C47"/>
    <w:rsid w:val="000F696C"/>
    <w:rsid w:val="001051A3"/>
    <w:rsid w:val="0010599C"/>
    <w:rsid w:val="00106D2B"/>
    <w:rsid w:val="00112261"/>
    <w:rsid w:val="0011307F"/>
    <w:rsid w:val="00113C51"/>
    <w:rsid w:val="00115912"/>
    <w:rsid w:val="00115A0B"/>
    <w:rsid w:val="00117F16"/>
    <w:rsid w:val="001207C6"/>
    <w:rsid w:val="00120D18"/>
    <w:rsid w:val="001224F5"/>
    <w:rsid w:val="00126705"/>
    <w:rsid w:val="00126A54"/>
    <w:rsid w:val="0012724D"/>
    <w:rsid w:val="00127F82"/>
    <w:rsid w:val="001304C0"/>
    <w:rsid w:val="0013260E"/>
    <w:rsid w:val="001328C9"/>
    <w:rsid w:val="00132F34"/>
    <w:rsid w:val="00133FB5"/>
    <w:rsid w:val="00134201"/>
    <w:rsid w:val="00134752"/>
    <w:rsid w:val="001352A7"/>
    <w:rsid w:val="0013777D"/>
    <w:rsid w:val="00137F17"/>
    <w:rsid w:val="001419E9"/>
    <w:rsid w:val="00142107"/>
    <w:rsid w:val="0014357C"/>
    <w:rsid w:val="001440C5"/>
    <w:rsid w:val="0014588A"/>
    <w:rsid w:val="00146406"/>
    <w:rsid w:val="001464EA"/>
    <w:rsid w:val="001558DD"/>
    <w:rsid w:val="00156F87"/>
    <w:rsid w:val="0015754E"/>
    <w:rsid w:val="0016200D"/>
    <w:rsid w:val="001633C3"/>
    <w:rsid w:val="00163971"/>
    <w:rsid w:val="00164E04"/>
    <w:rsid w:val="00166433"/>
    <w:rsid w:val="00166CD4"/>
    <w:rsid w:val="0017027F"/>
    <w:rsid w:val="0017104A"/>
    <w:rsid w:val="001710AC"/>
    <w:rsid w:val="00171BEC"/>
    <w:rsid w:val="00172305"/>
    <w:rsid w:val="0017300D"/>
    <w:rsid w:val="001749B2"/>
    <w:rsid w:val="0017793C"/>
    <w:rsid w:val="0018178F"/>
    <w:rsid w:val="00182A09"/>
    <w:rsid w:val="001870C5"/>
    <w:rsid w:val="00190200"/>
    <w:rsid w:val="00196710"/>
    <w:rsid w:val="00196843"/>
    <w:rsid w:val="00196B86"/>
    <w:rsid w:val="001A1A71"/>
    <w:rsid w:val="001A236B"/>
    <w:rsid w:val="001A55FC"/>
    <w:rsid w:val="001A568C"/>
    <w:rsid w:val="001B2666"/>
    <w:rsid w:val="001B2CD1"/>
    <w:rsid w:val="001B38F8"/>
    <w:rsid w:val="001B694D"/>
    <w:rsid w:val="001B7E28"/>
    <w:rsid w:val="001C2CD8"/>
    <w:rsid w:val="001C3494"/>
    <w:rsid w:val="001C45D6"/>
    <w:rsid w:val="001C61EF"/>
    <w:rsid w:val="001C66D9"/>
    <w:rsid w:val="001D2C09"/>
    <w:rsid w:val="001D2CBE"/>
    <w:rsid w:val="001D3158"/>
    <w:rsid w:val="001D362B"/>
    <w:rsid w:val="001D71F6"/>
    <w:rsid w:val="001E038A"/>
    <w:rsid w:val="001E21A9"/>
    <w:rsid w:val="001E30AB"/>
    <w:rsid w:val="001E3651"/>
    <w:rsid w:val="001E3BEB"/>
    <w:rsid w:val="001E41C2"/>
    <w:rsid w:val="001F0120"/>
    <w:rsid w:val="001F21F2"/>
    <w:rsid w:val="001F3FAF"/>
    <w:rsid w:val="001F6871"/>
    <w:rsid w:val="001F6A78"/>
    <w:rsid w:val="001F6CFF"/>
    <w:rsid w:val="002004A6"/>
    <w:rsid w:val="00200C3C"/>
    <w:rsid w:val="0020174A"/>
    <w:rsid w:val="002027B8"/>
    <w:rsid w:val="00203BEF"/>
    <w:rsid w:val="00204F16"/>
    <w:rsid w:val="0020620D"/>
    <w:rsid w:val="00216D20"/>
    <w:rsid w:val="00217253"/>
    <w:rsid w:val="0021734D"/>
    <w:rsid w:val="00222753"/>
    <w:rsid w:val="00224C5D"/>
    <w:rsid w:val="00226054"/>
    <w:rsid w:val="002311A2"/>
    <w:rsid w:val="00232417"/>
    <w:rsid w:val="00232A94"/>
    <w:rsid w:val="002338D1"/>
    <w:rsid w:val="0023777C"/>
    <w:rsid w:val="0024044A"/>
    <w:rsid w:val="0024066E"/>
    <w:rsid w:val="00243F2C"/>
    <w:rsid w:val="002455F7"/>
    <w:rsid w:val="002469E9"/>
    <w:rsid w:val="00247C82"/>
    <w:rsid w:val="00250A51"/>
    <w:rsid w:val="00250A76"/>
    <w:rsid w:val="00252E7D"/>
    <w:rsid w:val="002554F8"/>
    <w:rsid w:val="00255A33"/>
    <w:rsid w:val="00255C18"/>
    <w:rsid w:val="00255CC3"/>
    <w:rsid w:val="0026009C"/>
    <w:rsid w:val="00260766"/>
    <w:rsid w:val="00260D4D"/>
    <w:rsid w:val="00263431"/>
    <w:rsid w:val="0026623B"/>
    <w:rsid w:val="00271B9A"/>
    <w:rsid w:val="00273F4F"/>
    <w:rsid w:val="00274354"/>
    <w:rsid w:val="002813F5"/>
    <w:rsid w:val="002828DB"/>
    <w:rsid w:val="00283238"/>
    <w:rsid w:val="00283A7B"/>
    <w:rsid w:val="00284CD3"/>
    <w:rsid w:val="00291D0E"/>
    <w:rsid w:val="00292A08"/>
    <w:rsid w:val="00294800"/>
    <w:rsid w:val="00296A02"/>
    <w:rsid w:val="002975F1"/>
    <w:rsid w:val="002979ED"/>
    <w:rsid w:val="002A0161"/>
    <w:rsid w:val="002A198B"/>
    <w:rsid w:val="002A2A9D"/>
    <w:rsid w:val="002A2DAF"/>
    <w:rsid w:val="002A3B62"/>
    <w:rsid w:val="002A4305"/>
    <w:rsid w:val="002A4A6E"/>
    <w:rsid w:val="002A6193"/>
    <w:rsid w:val="002A79BB"/>
    <w:rsid w:val="002B576E"/>
    <w:rsid w:val="002C664A"/>
    <w:rsid w:val="002D03C1"/>
    <w:rsid w:val="002D1041"/>
    <w:rsid w:val="002D14B5"/>
    <w:rsid w:val="002D2512"/>
    <w:rsid w:val="002D27EB"/>
    <w:rsid w:val="002D3094"/>
    <w:rsid w:val="002D3FED"/>
    <w:rsid w:val="002D480C"/>
    <w:rsid w:val="002D60EF"/>
    <w:rsid w:val="002D625F"/>
    <w:rsid w:val="002D6B6F"/>
    <w:rsid w:val="002D7AA6"/>
    <w:rsid w:val="002E2A99"/>
    <w:rsid w:val="002E45B3"/>
    <w:rsid w:val="002E4CAF"/>
    <w:rsid w:val="002E4F2F"/>
    <w:rsid w:val="002E7973"/>
    <w:rsid w:val="002F1125"/>
    <w:rsid w:val="002F1B2E"/>
    <w:rsid w:val="002F2132"/>
    <w:rsid w:val="002F3FD6"/>
    <w:rsid w:val="002F5080"/>
    <w:rsid w:val="002F52DB"/>
    <w:rsid w:val="002F5431"/>
    <w:rsid w:val="002F73AB"/>
    <w:rsid w:val="003001D3"/>
    <w:rsid w:val="003002D5"/>
    <w:rsid w:val="00311806"/>
    <w:rsid w:val="003143AF"/>
    <w:rsid w:val="00314475"/>
    <w:rsid w:val="00314930"/>
    <w:rsid w:val="0032115F"/>
    <w:rsid w:val="003259AF"/>
    <w:rsid w:val="00325BCE"/>
    <w:rsid w:val="0032683F"/>
    <w:rsid w:val="0033094C"/>
    <w:rsid w:val="00330F30"/>
    <w:rsid w:val="00331AB9"/>
    <w:rsid w:val="0033243F"/>
    <w:rsid w:val="003325F6"/>
    <w:rsid w:val="003341A5"/>
    <w:rsid w:val="003357EA"/>
    <w:rsid w:val="00335B51"/>
    <w:rsid w:val="00336404"/>
    <w:rsid w:val="00341431"/>
    <w:rsid w:val="0034171D"/>
    <w:rsid w:val="00343C46"/>
    <w:rsid w:val="00345403"/>
    <w:rsid w:val="003468E0"/>
    <w:rsid w:val="00346F8D"/>
    <w:rsid w:val="0035066C"/>
    <w:rsid w:val="00353ABE"/>
    <w:rsid w:val="00353D77"/>
    <w:rsid w:val="00353E5F"/>
    <w:rsid w:val="0035469C"/>
    <w:rsid w:val="00354732"/>
    <w:rsid w:val="003569EE"/>
    <w:rsid w:val="003577F5"/>
    <w:rsid w:val="00360563"/>
    <w:rsid w:val="003609BD"/>
    <w:rsid w:val="0036141C"/>
    <w:rsid w:val="0036503F"/>
    <w:rsid w:val="003663CD"/>
    <w:rsid w:val="00366BB5"/>
    <w:rsid w:val="0037261E"/>
    <w:rsid w:val="00372742"/>
    <w:rsid w:val="00372C25"/>
    <w:rsid w:val="003731DC"/>
    <w:rsid w:val="00373BA6"/>
    <w:rsid w:val="00373D5B"/>
    <w:rsid w:val="00376939"/>
    <w:rsid w:val="00381193"/>
    <w:rsid w:val="00381E4C"/>
    <w:rsid w:val="00382C18"/>
    <w:rsid w:val="003833AF"/>
    <w:rsid w:val="00384378"/>
    <w:rsid w:val="00385401"/>
    <w:rsid w:val="003855E4"/>
    <w:rsid w:val="003869C4"/>
    <w:rsid w:val="00386AAD"/>
    <w:rsid w:val="0038717B"/>
    <w:rsid w:val="00391F9A"/>
    <w:rsid w:val="00394403"/>
    <w:rsid w:val="00395363"/>
    <w:rsid w:val="00395946"/>
    <w:rsid w:val="00395CE2"/>
    <w:rsid w:val="003973A4"/>
    <w:rsid w:val="003A03DB"/>
    <w:rsid w:val="003A0C74"/>
    <w:rsid w:val="003A1E7F"/>
    <w:rsid w:val="003A2432"/>
    <w:rsid w:val="003A30C4"/>
    <w:rsid w:val="003A360F"/>
    <w:rsid w:val="003A3A64"/>
    <w:rsid w:val="003A3CE9"/>
    <w:rsid w:val="003A53D5"/>
    <w:rsid w:val="003B0680"/>
    <w:rsid w:val="003B3081"/>
    <w:rsid w:val="003C079F"/>
    <w:rsid w:val="003C226D"/>
    <w:rsid w:val="003C69E6"/>
    <w:rsid w:val="003C6E22"/>
    <w:rsid w:val="003C7549"/>
    <w:rsid w:val="003C7577"/>
    <w:rsid w:val="003D2653"/>
    <w:rsid w:val="003D26A0"/>
    <w:rsid w:val="003D7B48"/>
    <w:rsid w:val="003D7FAC"/>
    <w:rsid w:val="003E0736"/>
    <w:rsid w:val="003E091C"/>
    <w:rsid w:val="003E1AAF"/>
    <w:rsid w:val="003E335F"/>
    <w:rsid w:val="003E6A4A"/>
    <w:rsid w:val="003F03FB"/>
    <w:rsid w:val="003F07B9"/>
    <w:rsid w:val="003F252E"/>
    <w:rsid w:val="003F28F5"/>
    <w:rsid w:val="003F336E"/>
    <w:rsid w:val="003F497B"/>
    <w:rsid w:val="003F77DC"/>
    <w:rsid w:val="003F7A9E"/>
    <w:rsid w:val="00403D46"/>
    <w:rsid w:val="00406564"/>
    <w:rsid w:val="004111EA"/>
    <w:rsid w:val="00412D2C"/>
    <w:rsid w:val="004130CC"/>
    <w:rsid w:val="00413642"/>
    <w:rsid w:val="0041565F"/>
    <w:rsid w:val="00416498"/>
    <w:rsid w:val="0041692D"/>
    <w:rsid w:val="00416C57"/>
    <w:rsid w:val="00417EBC"/>
    <w:rsid w:val="00420FA6"/>
    <w:rsid w:val="00422683"/>
    <w:rsid w:val="0042294E"/>
    <w:rsid w:val="00424EC3"/>
    <w:rsid w:val="00426C1B"/>
    <w:rsid w:val="004270A4"/>
    <w:rsid w:val="004300EF"/>
    <w:rsid w:val="00430C89"/>
    <w:rsid w:val="00432BDF"/>
    <w:rsid w:val="00433AC0"/>
    <w:rsid w:val="00433CDB"/>
    <w:rsid w:val="0043678A"/>
    <w:rsid w:val="00436ABC"/>
    <w:rsid w:val="00436CD2"/>
    <w:rsid w:val="00437F65"/>
    <w:rsid w:val="0044077D"/>
    <w:rsid w:val="004418E6"/>
    <w:rsid w:val="0044276C"/>
    <w:rsid w:val="00442B98"/>
    <w:rsid w:val="00442C29"/>
    <w:rsid w:val="00443536"/>
    <w:rsid w:val="00443548"/>
    <w:rsid w:val="004448B6"/>
    <w:rsid w:val="004453DE"/>
    <w:rsid w:val="00445A4C"/>
    <w:rsid w:val="00446E40"/>
    <w:rsid w:val="00452B98"/>
    <w:rsid w:val="00453CBF"/>
    <w:rsid w:val="00454653"/>
    <w:rsid w:val="00454ED7"/>
    <w:rsid w:val="00457B24"/>
    <w:rsid w:val="004608C0"/>
    <w:rsid w:val="00462A01"/>
    <w:rsid w:val="00464ADE"/>
    <w:rsid w:val="004651C6"/>
    <w:rsid w:val="00465484"/>
    <w:rsid w:val="004659BF"/>
    <w:rsid w:val="004668B8"/>
    <w:rsid w:val="0046739B"/>
    <w:rsid w:val="0046794C"/>
    <w:rsid w:val="00470A64"/>
    <w:rsid w:val="00470EDE"/>
    <w:rsid w:val="0047125C"/>
    <w:rsid w:val="004722B3"/>
    <w:rsid w:val="00472B54"/>
    <w:rsid w:val="004737BE"/>
    <w:rsid w:val="00473800"/>
    <w:rsid w:val="004739DC"/>
    <w:rsid w:val="00474309"/>
    <w:rsid w:val="00474983"/>
    <w:rsid w:val="00475044"/>
    <w:rsid w:val="00476A85"/>
    <w:rsid w:val="00477BA5"/>
    <w:rsid w:val="0048014F"/>
    <w:rsid w:val="00480164"/>
    <w:rsid w:val="00480F19"/>
    <w:rsid w:val="0048207B"/>
    <w:rsid w:val="00483791"/>
    <w:rsid w:val="004837FE"/>
    <w:rsid w:val="00483E70"/>
    <w:rsid w:val="00483ED0"/>
    <w:rsid w:val="00484013"/>
    <w:rsid w:val="00484FDF"/>
    <w:rsid w:val="00486231"/>
    <w:rsid w:val="00486D9D"/>
    <w:rsid w:val="0048723F"/>
    <w:rsid w:val="00494326"/>
    <w:rsid w:val="00495530"/>
    <w:rsid w:val="00496BED"/>
    <w:rsid w:val="004A17A6"/>
    <w:rsid w:val="004A2DA0"/>
    <w:rsid w:val="004A407D"/>
    <w:rsid w:val="004A4398"/>
    <w:rsid w:val="004A7E33"/>
    <w:rsid w:val="004B0900"/>
    <w:rsid w:val="004B1B34"/>
    <w:rsid w:val="004B1C86"/>
    <w:rsid w:val="004B3093"/>
    <w:rsid w:val="004B381C"/>
    <w:rsid w:val="004B4140"/>
    <w:rsid w:val="004B4CF3"/>
    <w:rsid w:val="004B57C4"/>
    <w:rsid w:val="004B5A8A"/>
    <w:rsid w:val="004B6838"/>
    <w:rsid w:val="004B6CF1"/>
    <w:rsid w:val="004C05B2"/>
    <w:rsid w:val="004C15F9"/>
    <w:rsid w:val="004C1D23"/>
    <w:rsid w:val="004C36E7"/>
    <w:rsid w:val="004C484D"/>
    <w:rsid w:val="004C53F9"/>
    <w:rsid w:val="004C68A7"/>
    <w:rsid w:val="004C7BA6"/>
    <w:rsid w:val="004D1725"/>
    <w:rsid w:val="004D329E"/>
    <w:rsid w:val="004D46D3"/>
    <w:rsid w:val="004D5A74"/>
    <w:rsid w:val="004D6C17"/>
    <w:rsid w:val="004E0931"/>
    <w:rsid w:val="004E52D5"/>
    <w:rsid w:val="004F0EC3"/>
    <w:rsid w:val="004F3652"/>
    <w:rsid w:val="004F3A49"/>
    <w:rsid w:val="004F3F4F"/>
    <w:rsid w:val="004F5238"/>
    <w:rsid w:val="004F7B20"/>
    <w:rsid w:val="00503EC7"/>
    <w:rsid w:val="00506AAA"/>
    <w:rsid w:val="00507552"/>
    <w:rsid w:val="005105CF"/>
    <w:rsid w:val="00512AA0"/>
    <w:rsid w:val="005141BC"/>
    <w:rsid w:val="005149BF"/>
    <w:rsid w:val="00515628"/>
    <w:rsid w:val="00516AD1"/>
    <w:rsid w:val="005175E5"/>
    <w:rsid w:val="00522C19"/>
    <w:rsid w:val="00523626"/>
    <w:rsid w:val="005240D4"/>
    <w:rsid w:val="00525663"/>
    <w:rsid w:val="00526A22"/>
    <w:rsid w:val="00530D25"/>
    <w:rsid w:val="005322B9"/>
    <w:rsid w:val="00540676"/>
    <w:rsid w:val="00541204"/>
    <w:rsid w:val="005424E6"/>
    <w:rsid w:val="00542731"/>
    <w:rsid w:val="00546D0A"/>
    <w:rsid w:val="0054765B"/>
    <w:rsid w:val="00550967"/>
    <w:rsid w:val="005520E9"/>
    <w:rsid w:val="00553AE9"/>
    <w:rsid w:val="0055511A"/>
    <w:rsid w:val="00556C37"/>
    <w:rsid w:val="00557B08"/>
    <w:rsid w:val="0056060E"/>
    <w:rsid w:val="00561636"/>
    <w:rsid w:val="005628F1"/>
    <w:rsid w:val="00562E13"/>
    <w:rsid w:val="00563F7E"/>
    <w:rsid w:val="005640D2"/>
    <w:rsid w:val="00567F38"/>
    <w:rsid w:val="00570863"/>
    <w:rsid w:val="005726BE"/>
    <w:rsid w:val="00572937"/>
    <w:rsid w:val="005740FC"/>
    <w:rsid w:val="0058253E"/>
    <w:rsid w:val="005830AA"/>
    <w:rsid w:val="0058446A"/>
    <w:rsid w:val="00586B9B"/>
    <w:rsid w:val="005902D6"/>
    <w:rsid w:val="0059075C"/>
    <w:rsid w:val="0059287A"/>
    <w:rsid w:val="00593207"/>
    <w:rsid w:val="00593409"/>
    <w:rsid w:val="00593C31"/>
    <w:rsid w:val="00595B18"/>
    <w:rsid w:val="00596723"/>
    <w:rsid w:val="00596F24"/>
    <w:rsid w:val="005A0327"/>
    <w:rsid w:val="005A144F"/>
    <w:rsid w:val="005A2DEF"/>
    <w:rsid w:val="005A3094"/>
    <w:rsid w:val="005A5733"/>
    <w:rsid w:val="005A765E"/>
    <w:rsid w:val="005B0945"/>
    <w:rsid w:val="005B0AE8"/>
    <w:rsid w:val="005B0FD5"/>
    <w:rsid w:val="005B467C"/>
    <w:rsid w:val="005B4C12"/>
    <w:rsid w:val="005B722F"/>
    <w:rsid w:val="005C1B31"/>
    <w:rsid w:val="005C1BF1"/>
    <w:rsid w:val="005C4A04"/>
    <w:rsid w:val="005C6749"/>
    <w:rsid w:val="005D1535"/>
    <w:rsid w:val="005D2659"/>
    <w:rsid w:val="005D3F32"/>
    <w:rsid w:val="005D50C0"/>
    <w:rsid w:val="005D55CC"/>
    <w:rsid w:val="005E0105"/>
    <w:rsid w:val="005E142F"/>
    <w:rsid w:val="005E2881"/>
    <w:rsid w:val="005E2CA0"/>
    <w:rsid w:val="005E3DD5"/>
    <w:rsid w:val="005E4F60"/>
    <w:rsid w:val="005E5B10"/>
    <w:rsid w:val="005E7A35"/>
    <w:rsid w:val="005F0661"/>
    <w:rsid w:val="005F0B86"/>
    <w:rsid w:val="005F21D3"/>
    <w:rsid w:val="005F501E"/>
    <w:rsid w:val="00601270"/>
    <w:rsid w:val="0060470E"/>
    <w:rsid w:val="0060690F"/>
    <w:rsid w:val="00611F08"/>
    <w:rsid w:val="00612E0C"/>
    <w:rsid w:val="006163CA"/>
    <w:rsid w:val="006209AB"/>
    <w:rsid w:val="00620E34"/>
    <w:rsid w:val="006223A1"/>
    <w:rsid w:val="00622A8B"/>
    <w:rsid w:val="00623744"/>
    <w:rsid w:val="006251B0"/>
    <w:rsid w:val="006258D4"/>
    <w:rsid w:val="00631B7C"/>
    <w:rsid w:val="00635446"/>
    <w:rsid w:val="00636AFF"/>
    <w:rsid w:val="0063701E"/>
    <w:rsid w:val="0064257C"/>
    <w:rsid w:val="00651E4C"/>
    <w:rsid w:val="006526A4"/>
    <w:rsid w:val="006547E5"/>
    <w:rsid w:val="0065573F"/>
    <w:rsid w:val="00662ED9"/>
    <w:rsid w:val="00664AAD"/>
    <w:rsid w:val="00665CB1"/>
    <w:rsid w:val="00666311"/>
    <w:rsid w:val="006666E7"/>
    <w:rsid w:val="00670FEF"/>
    <w:rsid w:val="00671C3E"/>
    <w:rsid w:val="0067281E"/>
    <w:rsid w:val="006728EE"/>
    <w:rsid w:val="0067461F"/>
    <w:rsid w:val="00675E68"/>
    <w:rsid w:val="00677C90"/>
    <w:rsid w:val="00677F9F"/>
    <w:rsid w:val="00680279"/>
    <w:rsid w:val="00681A43"/>
    <w:rsid w:val="00683BE7"/>
    <w:rsid w:val="006859AC"/>
    <w:rsid w:val="00686C16"/>
    <w:rsid w:val="00687C5E"/>
    <w:rsid w:val="0069356E"/>
    <w:rsid w:val="006A2FBD"/>
    <w:rsid w:val="006A3D62"/>
    <w:rsid w:val="006A3E95"/>
    <w:rsid w:val="006A526B"/>
    <w:rsid w:val="006B18FD"/>
    <w:rsid w:val="006B1A7F"/>
    <w:rsid w:val="006B41B2"/>
    <w:rsid w:val="006C055A"/>
    <w:rsid w:val="006C10BE"/>
    <w:rsid w:val="006C1F6B"/>
    <w:rsid w:val="006C455D"/>
    <w:rsid w:val="006D0F3E"/>
    <w:rsid w:val="006D1CEA"/>
    <w:rsid w:val="006D2E2D"/>
    <w:rsid w:val="006D358A"/>
    <w:rsid w:val="006D3CAA"/>
    <w:rsid w:val="006D7E78"/>
    <w:rsid w:val="006E225C"/>
    <w:rsid w:val="006E43B0"/>
    <w:rsid w:val="006F12A7"/>
    <w:rsid w:val="006F1D55"/>
    <w:rsid w:val="006F41F1"/>
    <w:rsid w:val="006F471A"/>
    <w:rsid w:val="006F4F8E"/>
    <w:rsid w:val="006F611F"/>
    <w:rsid w:val="006F6582"/>
    <w:rsid w:val="00700904"/>
    <w:rsid w:val="00707BC5"/>
    <w:rsid w:val="007105E8"/>
    <w:rsid w:val="00710CC7"/>
    <w:rsid w:val="00712520"/>
    <w:rsid w:val="00714F7E"/>
    <w:rsid w:val="0071686F"/>
    <w:rsid w:val="00720B9F"/>
    <w:rsid w:val="00721412"/>
    <w:rsid w:val="00723D0F"/>
    <w:rsid w:val="007258F8"/>
    <w:rsid w:val="00725EE0"/>
    <w:rsid w:val="00726D97"/>
    <w:rsid w:val="007278B1"/>
    <w:rsid w:val="00732B14"/>
    <w:rsid w:val="00733957"/>
    <w:rsid w:val="00733D63"/>
    <w:rsid w:val="007343EB"/>
    <w:rsid w:val="00734A95"/>
    <w:rsid w:val="007358D0"/>
    <w:rsid w:val="00736541"/>
    <w:rsid w:val="00736B3D"/>
    <w:rsid w:val="0074007C"/>
    <w:rsid w:val="00740127"/>
    <w:rsid w:val="00741A6A"/>
    <w:rsid w:val="00742B15"/>
    <w:rsid w:val="007434D1"/>
    <w:rsid w:val="00746963"/>
    <w:rsid w:val="00756301"/>
    <w:rsid w:val="00756785"/>
    <w:rsid w:val="00757C70"/>
    <w:rsid w:val="00760A41"/>
    <w:rsid w:val="007611FF"/>
    <w:rsid w:val="007621C7"/>
    <w:rsid w:val="007621ED"/>
    <w:rsid w:val="007626E1"/>
    <w:rsid w:val="00772541"/>
    <w:rsid w:val="007737BC"/>
    <w:rsid w:val="00774694"/>
    <w:rsid w:val="00776AD6"/>
    <w:rsid w:val="00781A9B"/>
    <w:rsid w:val="00782EA9"/>
    <w:rsid w:val="0078596B"/>
    <w:rsid w:val="00790270"/>
    <w:rsid w:val="00790FAB"/>
    <w:rsid w:val="00790FBF"/>
    <w:rsid w:val="00792665"/>
    <w:rsid w:val="007947AF"/>
    <w:rsid w:val="00794866"/>
    <w:rsid w:val="00795202"/>
    <w:rsid w:val="007A1602"/>
    <w:rsid w:val="007A1992"/>
    <w:rsid w:val="007A2349"/>
    <w:rsid w:val="007A5266"/>
    <w:rsid w:val="007A5EDE"/>
    <w:rsid w:val="007A768A"/>
    <w:rsid w:val="007B27C3"/>
    <w:rsid w:val="007B6705"/>
    <w:rsid w:val="007C0A69"/>
    <w:rsid w:val="007C1561"/>
    <w:rsid w:val="007C1654"/>
    <w:rsid w:val="007C2985"/>
    <w:rsid w:val="007C39F5"/>
    <w:rsid w:val="007C41BF"/>
    <w:rsid w:val="007C5FD5"/>
    <w:rsid w:val="007D0131"/>
    <w:rsid w:val="007D04D7"/>
    <w:rsid w:val="007D3AE9"/>
    <w:rsid w:val="007D3B0E"/>
    <w:rsid w:val="007D4432"/>
    <w:rsid w:val="007D6E0F"/>
    <w:rsid w:val="007D7D1F"/>
    <w:rsid w:val="007E0821"/>
    <w:rsid w:val="007E1DBF"/>
    <w:rsid w:val="007E1F17"/>
    <w:rsid w:val="007E4C30"/>
    <w:rsid w:val="007F02DF"/>
    <w:rsid w:val="007F20AF"/>
    <w:rsid w:val="007F4597"/>
    <w:rsid w:val="007F6269"/>
    <w:rsid w:val="008002A3"/>
    <w:rsid w:val="00803FEC"/>
    <w:rsid w:val="00804DEE"/>
    <w:rsid w:val="00806CF3"/>
    <w:rsid w:val="00807E4E"/>
    <w:rsid w:val="008108E4"/>
    <w:rsid w:val="00810DCA"/>
    <w:rsid w:val="00811716"/>
    <w:rsid w:val="00813EA6"/>
    <w:rsid w:val="00815E9C"/>
    <w:rsid w:val="008179A6"/>
    <w:rsid w:val="00820403"/>
    <w:rsid w:val="00821DE9"/>
    <w:rsid w:val="00822AF2"/>
    <w:rsid w:val="008307B6"/>
    <w:rsid w:val="0083274F"/>
    <w:rsid w:val="00833452"/>
    <w:rsid w:val="0083384A"/>
    <w:rsid w:val="008352CD"/>
    <w:rsid w:val="0083558F"/>
    <w:rsid w:val="00835C29"/>
    <w:rsid w:val="008363C0"/>
    <w:rsid w:val="008400CA"/>
    <w:rsid w:val="00841DA0"/>
    <w:rsid w:val="00845984"/>
    <w:rsid w:val="00846A84"/>
    <w:rsid w:val="008506D9"/>
    <w:rsid w:val="00851141"/>
    <w:rsid w:val="00854327"/>
    <w:rsid w:val="00861A1F"/>
    <w:rsid w:val="00863921"/>
    <w:rsid w:val="00863ACE"/>
    <w:rsid w:val="00864E77"/>
    <w:rsid w:val="00866A34"/>
    <w:rsid w:val="00867711"/>
    <w:rsid w:val="0087100F"/>
    <w:rsid w:val="00872A74"/>
    <w:rsid w:val="008756FB"/>
    <w:rsid w:val="00875922"/>
    <w:rsid w:val="00876ACD"/>
    <w:rsid w:val="00881C77"/>
    <w:rsid w:val="00882DBF"/>
    <w:rsid w:val="00886468"/>
    <w:rsid w:val="0088673D"/>
    <w:rsid w:val="00892D8C"/>
    <w:rsid w:val="008947B7"/>
    <w:rsid w:val="00894AA8"/>
    <w:rsid w:val="00895398"/>
    <w:rsid w:val="0089559C"/>
    <w:rsid w:val="008970F3"/>
    <w:rsid w:val="00897445"/>
    <w:rsid w:val="008A0415"/>
    <w:rsid w:val="008A3977"/>
    <w:rsid w:val="008A43BE"/>
    <w:rsid w:val="008A4839"/>
    <w:rsid w:val="008A5494"/>
    <w:rsid w:val="008A633D"/>
    <w:rsid w:val="008B021D"/>
    <w:rsid w:val="008B3095"/>
    <w:rsid w:val="008B5013"/>
    <w:rsid w:val="008B5FE3"/>
    <w:rsid w:val="008B69E2"/>
    <w:rsid w:val="008B771B"/>
    <w:rsid w:val="008B7913"/>
    <w:rsid w:val="008C0420"/>
    <w:rsid w:val="008C3267"/>
    <w:rsid w:val="008C48F1"/>
    <w:rsid w:val="008C4C0A"/>
    <w:rsid w:val="008C5AE3"/>
    <w:rsid w:val="008C74FC"/>
    <w:rsid w:val="008D2FA0"/>
    <w:rsid w:val="008D4896"/>
    <w:rsid w:val="008D75F2"/>
    <w:rsid w:val="008D7C9C"/>
    <w:rsid w:val="008E0F19"/>
    <w:rsid w:val="008E4E06"/>
    <w:rsid w:val="008E51B1"/>
    <w:rsid w:val="008E5477"/>
    <w:rsid w:val="008E664D"/>
    <w:rsid w:val="008E66B1"/>
    <w:rsid w:val="008E7363"/>
    <w:rsid w:val="008E7E31"/>
    <w:rsid w:val="008F0294"/>
    <w:rsid w:val="008F080B"/>
    <w:rsid w:val="008F1CBD"/>
    <w:rsid w:val="008F1E9D"/>
    <w:rsid w:val="008F2268"/>
    <w:rsid w:val="008F2AE4"/>
    <w:rsid w:val="008F4BCA"/>
    <w:rsid w:val="008F4ECD"/>
    <w:rsid w:val="008F506C"/>
    <w:rsid w:val="008F53D1"/>
    <w:rsid w:val="00900D3D"/>
    <w:rsid w:val="009023B0"/>
    <w:rsid w:val="00903063"/>
    <w:rsid w:val="00903671"/>
    <w:rsid w:val="00903790"/>
    <w:rsid w:val="00904040"/>
    <w:rsid w:val="00911698"/>
    <w:rsid w:val="009151B4"/>
    <w:rsid w:val="00920334"/>
    <w:rsid w:val="00920D8A"/>
    <w:rsid w:val="00921954"/>
    <w:rsid w:val="0092245D"/>
    <w:rsid w:val="009241CB"/>
    <w:rsid w:val="0092597A"/>
    <w:rsid w:val="00927327"/>
    <w:rsid w:val="00927910"/>
    <w:rsid w:val="00932E4A"/>
    <w:rsid w:val="00941FEE"/>
    <w:rsid w:val="00942520"/>
    <w:rsid w:val="009458F4"/>
    <w:rsid w:val="00952F61"/>
    <w:rsid w:val="00953467"/>
    <w:rsid w:val="00954841"/>
    <w:rsid w:val="00957FBF"/>
    <w:rsid w:val="0096016A"/>
    <w:rsid w:val="00962B72"/>
    <w:rsid w:val="00962FB4"/>
    <w:rsid w:val="0096494D"/>
    <w:rsid w:val="00965A64"/>
    <w:rsid w:val="00966A4A"/>
    <w:rsid w:val="00967EF9"/>
    <w:rsid w:val="0097081C"/>
    <w:rsid w:val="00972215"/>
    <w:rsid w:val="009761A2"/>
    <w:rsid w:val="00976F77"/>
    <w:rsid w:val="00977EF6"/>
    <w:rsid w:val="009811E5"/>
    <w:rsid w:val="00982D03"/>
    <w:rsid w:val="00983082"/>
    <w:rsid w:val="00986CFA"/>
    <w:rsid w:val="00987D06"/>
    <w:rsid w:val="0099157D"/>
    <w:rsid w:val="00992FD4"/>
    <w:rsid w:val="009952B6"/>
    <w:rsid w:val="00995312"/>
    <w:rsid w:val="00996341"/>
    <w:rsid w:val="009A16F1"/>
    <w:rsid w:val="009A469B"/>
    <w:rsid w:val="009A7191"/>
    <w:rsid w:val="009A778F"/>
    <w:rsid w:val="009A7CD2"/>
    <w:rsid w:val="009B07A3"/>
    <w:rsid w:val="009B152A"/>
    <w:rsid w:val="009B16BD"/>
    <w:rsid w:val="009B1E5C"/>
    <w:rsid w:val="009B236E"/>
    <w:rsid w:val="009B2473"/>
    <w:rsid w:val="009B3F42"/>
    <w:rsid w:val="009B5EA7"/>
    <w:rsid w:val="009B7330"/>
    <w:rsid w:val="009B767A"/>
    <w:rsid w:val="009C0286"/>
    <w:rsid w:val="009C3853"/>
    <w:rsid w:val="009C48E1"/>
    <w:rsid w:val="009C4D29"/>
    <w:rsid w:val="009C7E0F"/>
    <w:rsid w:val="009D2241"/>
    <w:rsid w:val="009D2471"/>
    <w:rsid w:val="009D3A92"/>
    <w:rsid w:val="009D6BF4"/>
    <w:rsid w:val="009E23F2"/>
    <w:rsid w:val="009E284D"/>
    <w:rsid w:val="009E6769"/>
    <w:rsid w:val="009E7141"/>
    <w:rsid w:val="009E7D51"/>
    <w:rsid w:val="009E7FED"/>
    <w:rsid w:val="009F3A38"/>
    <w:rsid w:val="009F3AF5"/>
    <w:rsid w:val="009F45BB"/>
    <w:rsid w:val="009F4E3A"/>
    <w:rsid w:val="009F66D4"/>
    <w:rsid w:val="009F69EA"/>
    <w:rsid w:val="009F6F1C"/>
    <w:rsid w:val="009F794E"/>
    <w:rsid w:val="00A018B8"/>
    <w:rsid w:val="00A01E50"/>
    <w:rsid w:val="00A0420F"/>
    <w:rsid w:val="00A07178"/>
    <w:rsid w:val="00A13733"/>
    <w:rsid w:val="00A154D3"/>
    <w:rsid w:val="00A15604"/>
    <w:rsid w:val="00A15FBD"/>
    <w:rsid w:val="00A204F1"/>
    <w:rsid w:val="00A20A92"/>
    <w:rsid w:val="00A22183"/>
    <w:rsid w:val="00A222EB"/>
    <w:rsid w:val="00A23EBE"/>
    <w:rsid w:val="00A2515F"/>
    <w:rsid w:val="00A30502"/>
    <w:rsid w:val="00A31CFD"/>
    <w:rsid w:val="00A332F0"/>
    <w:rsid w:val="00A33BD6"/>
    <w:rsid w:val="00A36490"/>
    <w:rsid w:val="00A37816"/>
    <w:rsid w:val="00A406A6"/>
    <w:rsid w:val="00A41970"/>
    <w:rsid w:val="00A43D96"/>
    <w:rsid w:val="00A44810"/>
    <w:rsid w:val="00A4567C"/>
    <w:rsid w:val="00A46900"/>
    <w:rsid w:val="00A5020D"/>
    <w:rsid w:val="00A521C4"/>
    <w:rsid w:val="00A52816"/>
    <w:rsid w:val="00A545A2"/>
    <w:rsid w:val="00A54DFC"/>
    <w:rsid w:val="00A563BD"/>
    <w:rsid w:val="00A61AD5"/>
    <w:rsid w:val="00A62672"/>
    <w:rsid w:val="00A6361F"/>
    <w:rsid w:val="00A64063"/>
    <w:rsid w:val="00A64AF9"/>
    <w:rsid w:val="00A64F32"/>
    <w:rsid w:val="00A664C2"/>
    <w:rsid w:val="00A723EF"/>
    <w:rsid w:val="00A724BC"/>
    <w:rsid w:val="00A72C72"/>
    <w:rsid w:val="00A72F4B"/>
    <w:rsid w:val="00A73227"/>
    <w:rsid w:val="00A7469D"/>
    <w:rsid w:val="00A750BC"/>
    <w:rsid w:val="00A75893"/>
    <w:rsid w:val="00A76960"/>
    <w:rsid w:val="00A777A2"/>
    <w:rsid w:val="00A82C18"/>
    <w:rsid w:val="00A8418F"/>
    <w:rsid w:val="00A85B5B"/>
    <w:rsid w:val="00A85F01"/>
    <w:rsid w:val="00A90D96"/>
    <w:rsid w:val="00A91F3E"/>
    <w:rsid w:val="00A95092"/>
    <w:rsid w:val="00A95A71"/>
    <w:rsid w:val="00AA21B3"/>
    <w:rsid w:val="00AA2FD4"/>
    <w:rsid w:val="00AA3D94"/>
    <w:rsid w:val="00AA43B2"/>
    <w:rsid w:val="00AA75FD"/>
    <w:rsid w:val="00AA7B79"/>
    <w:rsid w:val="00AB1354"/>
    <w:rsid w:val="00AB29E1"/>
    <w:rsid w:val="00AB2AD4"/>
    <w:rsid w:val="00AB5EBA"/>
    <w:rsid w:val="00AB65E8"/>
    <w:rsid w:val="00AB66A5"/>
    <w:rsid w:val="00AC10BD"/>
    <w:rsid w:val="00AC1C62"/>
    <w:rsid w:val="00AC2BDD"/>
    <w:rsid w:val="00AC3B7C"/>
    <w:rsid w:val="00AC3C76"/>
    <w:rsid w:val="00AC4250"/>
    <w:rsid w:val="00AC7216"/>
    <w:rsid w:val="00AD0195"/>
    <w:rsid w:val="00AD17E4"/>
    <w:rsid w:val="00AD28BB"/>
    <w:rsid w:val="00AD555B"/>
    <w:rsid w:val="00AD5958"/>
    <w:rsid w:val="00AD668A"/>
    <w:rsid w:val="00AD796D"/>
    <w:rsid w:val="00AD7A65"/>
    <w:rsid w:val="00AE1F54"/>
    <w:rsid w:val="00AE37CF"/>
    <w:rsid w:val="00AE3B45"/>
    <w:rsid w:val="00AE3DC4"/>
    <w:rsid w:val="00AE6629"/>
    <w:rsid w:val="00AF29F3"/>
    <w:rsid w:val="00AF3507"/>
    <w:rsid w:val="00AF35F8"/>
    <w:rsid w:val="00B06FB6"/>
    <w:rsid w:val="00B10629"/>
    <w:rsid w:val="00B119A4"/>
    <w:rsid w:val="00B12683"/>
    <w:rsid w:val="00B17C68"/>
    <w:rsid w:val="00B20C9F"/>
    <w:rsid w:val="00B2144B"/>
    <w:rsid w:val="00B21BA4"/>
    <w:rsid w:val="00B224E5"/>
    <w:rsid w:val="00B22ECF"/>
    <w:rsid w:val="00B23600"/>
    <w:rsid w:val="00B239AB"/>
    <w:rsid w:val="00B262A8"/>
    <w:rsid w:val="00B266BA"/>
    <w:rsid w:val="00B27261"/>
    <w:rsid w:val="00B34DF8"/>
    <w:rsid w:val="00B4034C"/>
    <w:rsid w:val="00B41130"/>
    <w:rsid w:val="00B422D4"/>
    <w:rsid w:val="00B4391B"/>
    <w:rsid w:val="00B4486B"/>
    <w:rsid w:val="00B4607D"/>
    <w:rsid w:val="00B46FC7"/>
    <w:rsid w:val="00B50DE9"/>
    <w:rsid w:val="00B517B7"/>
    <w:rsid w:val="00B54517"/>
    <w:rsid w:val="00B6079A"/>
    <w:rsid w:val="00B63390"/>
    <w:rsid w:val="00B635AE"/>
    <w:rsid w:val="00B67D4A"/>
    <w:rsid w:val="00B70322"/>
    <w:rsid w:val="00B72458"/>
    <w:rsid w:val="00B7285F"/>
    <w:rsid w:val="00B72F8A"/>
    <w:rsid w:val="00B75124"/>
    <w:rsid w:val="00B761B3"/>
    <w:rsid w:val="00B8177F"/>
    <w:rsid w:val="00B81E48"/>
    <w:rsid w:val="00B83624"/>
    <w:rsid w:val="00B841D1"/>
    <w:rsid w:val="00B84825"/>
    <w:rsid w:val="00B86E61"/>
    <w:rsid w:val="00B8749D"/>
    <w:rsid w:val="00B87C77"/>
    <w:rsid w:val="00B87D6E"/>
    <w:rsid w:val="00B87F04"/>
    <w:rsid w:val="00B90E27"/>
    <w:rsid w:val="00B9429B"/>
    <w:rsid w:val="00B97226"/>
    <w:rsid w:val="00BA1EE6"/>
    <w:rsid w:val="00BA3313"/>
    <w:rsid w:val="00BA3D98"/>
    <w:rsid w:val="00BA40F5"/>
    <w:rsid w:val="00BB0DE6"/>
    <w:rsid w:val="00BB1089"/>
    <w:rsid w:val="00BB4DEC"/>
    <w:rsid w:val="00BB5A12"/>
    <w:rsid w:val="00BB7230"/>
    <w:rsid w:val="00BB7C53"/>
    <w:rsid w:val="00BC33CF"/>
    <w:rsid w:val="00BC3653"/>
    <w:rsid w:val="00BC450F"/>
    <w:rsid w:val="00BC4ADD"/>
    <w:rsid w:val="00BC5A81"/>
    <w:rsid w:val="00BC7871"/>
    <w:rsid w:val="00BC79CB"/>
    <w:rsid w:val="00BC7C0F"/>
    <w:rsid w:val="00BD00A3"/>
    <w:rsid w:val="00BD390A"/>
    <w:rsid w:val="00BD5155"/>
    <w:rsid w:val="00BD5910"/>
    <w:rsid w:val="00BD7D6A"/>
    <w:rsid w:val="00BD7E15"/>
    <w:rsid w:val="00BE27FB"/>
    <w:rsid w:val="00BE3306"/>
    <w:rsid w:val="00BE4C49"/>
    <w:rsid w:val="00BE5EC2"/>
    <w:rsid w:val="00BE7D07"/>
    <w:rsid w:val="00BE7D7F"/>
    <w:rsid w:val="00BF3B0B"/>
    <w:rsid w:val="00BF3FFC"/>
    <w:rsid w:val="00BF63F5"/>
    <w:rsid w:val="00BF6A60"/>
    <w:rsid w:val="00BF7957"/>
    <w:rsid w:val="00C005FC"/>
    <w:rsid w:val="00C00805"/>
    <w:rsid w:val="00C0088E"/>
    <w:rsid w:val="00C034D9"/>
    <w:rsid w:val="00C03930"/>
    <w:rsid w:val="00C06A4E"/>
    <w:rsid w:val="00C10B1A"/>
    <w:rsid w:val="00C11FC9"/>
    <w:rsid w:val="00C1221E"/>
    <w:rsid w:val="00C14165"/>
    <w:rsid w:val="00C148C7"/>
    <w:rsid w:val="00C1527E"/>
    <w:rsid w:val="00C16BC9"/>
    <w:rsid w:val="00C16D63"/>
    <w:rsid w:val="00C17BE4"/>
    <w:rsid w:val="00C202C5"/>
    <w:rsid w:val="00C20640"/>
    <w:rsid w:val="00C211D0"/>
    <w:rsid w:val="00C21F04"/>
    <w:rsid w:val="00C26CFA"/>
    <w:rsid w:val="00C30C6A"/>
    <w:rsid w:val="00C3183F"/>
    <w:rsid w:val="00C33DC3"/>
    <w:rsid w:val="00C36211"/>
    <w:rsid w:val="00C405E2"/>
    <w:rsid w:val="00C4253E"/>
    <w:rsid w:val="00C4274F"/>
    <w:rsid w:val="00C4471B"/>
    <w:rsid w:val="00C45033"/>
    <w:rsid w:val="00C458B5"/>
    <w:rsid w:val="00C45D45"/>
    <w:rsid w:val="00C47EEB"/>
    <w:rsid w:val="00C510BE"/>
    <w:rsid w:val="00C511F7"/>
    <w:rsid w:val="00C53C43"/>
    <w:rsid w:val="00C5543B"/>
    <w:rsid w:val="00C55E25"/>
    <w:rsid w:val="00C576F3"/>
    <w:rsid w:val="00C6038B"/>
    <w:rsid w:val="00C60473"/>
    <w:rsid w:val="00C62B95"/>
    <w:rsid w:val="00C63A4F"/>
    <w:rsid w:val="00C6631B"/>
    <w:rsid w:val="00C676FE"/>
    <w:rsid w:val="00C7099E"/>
    <w:rsid w:val="00C70F0D"/>
    <w:rsid w:val="00C747EF"/>
    <w:rsid w:val="00C75D8D"/>
    <w:rsid w:val="00C75F91"/>
    <w:rsid w:val="00C816E0"/>
    <w:rsid w:val="00C8259B"/>
    <w:rsid w:val="00C86454"/>
    <w:rsid w:val="00C90E5E"/>
    <w:rsid w:val="00C91241"/>
    <w:rsid w:val="00C915ED"/>
    <w:rsid w:val="00C92682"/>
    <w:rsid w:val="00C92FFA"/>
    <w:rsid w:val="00C94F42"/>
    <w:rsid w:val="00C962ED"/>
    <w:rsid w:val="00CA458D"/>
    <w:rsid w:val="00CA4DCD"/>
    <w:rsid w:val="00CA553F"/>
    <w:rsid w:val="00CA5C45"/>
    <w:rsid w:val="00CA664A"/>
    <w:rsid w:val="00CA79E8"/>
    <w:rsid w:val="00CB0374"/>
    <w:rsid w:val="00CB0688"/>
    <w:rsid w:val="00CB1E78"/>
    <w:rsid w:val="00CB274C"/>
    <w:rsid w:val="00CB432A"/>
    <w:rsid w:val="00CB49C6"/>
    <w:rsid w:val="00CB581D"/>
    <w:rsid w:val="00CB6684"/>
    <w:rsid w:val="00CC0BD0"/>
    <w:rsid w:val="00CC1660"/>
    <w:rsid w:val="00CC2699"/>
    <w:rsid w:val="00CC2BAB"/>
    <w:rsid w:val="00CC2D50"/>
    <w:rsid w:val="00CC4782"/>
    <w:rsid w:val="00CC4D15"/>
    <w:rsid w:val="00CC7442"/>
    <w:rsid w:val="00CD0CA3"/>
    <w:rsid w:val="00CD146E"/>
    <w:rsid w:val="00CD27A4"/>
    <w:rsid w:val="00CD66EA"/>
    <w:rsid w:val="00CD678A"/>
    <w:rsid w:val="00CD7B6B"/>
    <w:rsid w:val="00CE0247"/>
    <w:rsid w:val="00CE1124"/>
    <w:rsid w:val="00CE115F"/>
    <w:rsid w:val="00CE164A"/>
    <w:rsid w:val="00CE48A8"/>
    <w:rsid w:val="00CE58AC"/>
    <w:rsid w:val="00CE5E7A"/>
    <w:rsid w:val="00CE69AE"/>
    <w:rsid w:val="00CF2062"/>
    <w:rsid w:val="00CF4D02"/>
    <w:rsid w:val="00CF5362"/>
    <w:rsid w:val="00CF5B7E"/>
    <w:rsid w:val="00CF64BC"/>
    <w:rsid w:val="00CF695F"/>
    <w:rsid w:val="00CF70F1"/>
    <w:rsid w:val="00CF78F0"/>
    <w:rsid w:val="00D02B71"/>
    <w:rsid w:val="00D03E2D"/>
    <w:rsid w:val="00D107DA"/>
    <w:rsid w:val="00D111C9"/>
    <w:rsid w:val="00D13CB3"/>
    <w:rsid w:val="00D16D58"/>
    <w:rsid w:val="00D22287"/>
    <w:rsid w:val="00D23D27"/>
    <w:rsid w:val="00D25294"/>
    <w:rsid w:val="00D2660D"/>
    <w:rsid w:val="00D2682C"/>
    <w:rsid w:val="00D272B3"/>
    <w:rsid w:val="00D27C91"/>
    <w:rsid w:val="00D3091D"/>
    <w:rsid w:val="00D31E2F"/>
    <w:rsid w:val="00D31F45"/>
    <w:rsid w:val="00D3616E"/>
    <w:rsid w:val="00D37B2A"/>
    <w:rsid w:val="00D41678"/>
    <w:rsid w:val="00D41D49"/>
    <w:rsid w:val="00D421C7"/>
    <w:rsid w:val="00D45629"/>
    <w:rsid w:val="00D45990"/>
    <w:rsid w:val="00D46EAE"/>
    <w:rsid w:val="00D47FC6"/>
    <w:rsid w:val="00D52216"/>
    <w:rsid w:val="00D53959"/>
    <w:rsid w:val="00D541B2"/>
    <w:rsid w:val="00D55C56"/>
    <w:rsid w:val="00D569BA"/>
    <w:rsid w:val="00D573F6"/>
    <w:rsid w:val="00D662AE"/>
    <w:rsid w:val="00D672D0"/>
    <w:rsid w:val="00D702B5"/>
    <w:rsid w:val="00D7136C"/>
    <w:rsid w:val="00D719A2"/>
    <w:rsid w:val="00D71B55"/>
    <w:rsid w:val="00D73216"/>
    <w:rsid w:val="00D7549B"/>
    <w:rsid w:val="00D75F1A"/>
    <w:rsid w:val="00D7602D"/>
    <w:rsid w:val="00D76B29"/>
    <w:rsid w:val="00D8140E"/>
    <w:rsid w:val="00D817F7"/>
    <w:rsid w:val="00D84734"/>
    <w:rsid w:val="00D86BED"/>
    <w:rsid w:val="00D870EC"/>
    <w:rsid w:val="00D87F8D"/>
    <w:rsid w:val="00D90C83"/>
    <w:rsid w:val="00D92222"/>
    <w:rsid w:val="00D92CC7"/>
    <w:rsid w:val="00D92D4F"/>
    <w:rsid w:val="00D92F1C"/>
    <w:rsid w:val="00D949DE"/>
    <w:rsid w:val="00D97FED"/>
    <w:rsid w:val="00DA0804"/>
    <w:rsid w:val="00DA422E"/>
    <w:rsid w:val="00DA4D71"/>
    <w:rsid w:val="00DA6642"/>
    <w:rsid w:val="00DA673C"/>
    <w:rsid w:val="00DA7001"/>
    <w:rsid w:val="00DA7062"/>
    <w:rsid w:val="00DA7A22"/>
    <w:rsid w:val="00DB0417"/>
    <w:rsid w:val="00DB117E"/>
    <w:rsid w:val="00DB15F4"/>
    <w:rsid w:val="00DB2214"/>
    <w:rsid w:val="00DB60AB"/>
    <w:rsid w:val="00DB60B3"/>
    <w:rsid w:val="00DB6E30"/>
    <w:rsid w:val="00DB7743"/>
    <w:rsid w:val="00DC0AA3"/>
    <w:rsid w:val="00DC0C9A"/>
    <w:rsid w:val="00DC3B6A"/>
    <w:rsid w:val="00DC3D92"/>
    <w:rsid w:val="00DC4506"/>
    <w:rsid w:val="00DC5986"/>
    <w:rsid w:val="00DC70CB"/>
    <w:rsid w:val="00DC73D5"/>
    <w:rsid w:val="00DD0531"/>
    <w:rsid w:val="00DD2439"/>
    <w:rsid w:val="00DD4339"/>
    <w:rsid w:val="00DD5B99"/>
    <w:rsid w:val="00DE09BB"/>
    <w:rsid w:val="00DE2986"/>
    <w:rsid w:val="00DE2CF7"/>
    <w:rsid w:val="00DE343B"/>
    <w:rsid w:val="00DE548D"/>
    <w:rsid w:val="00DE5A9A"/>
    <w:rsid w:val="00DE6BFA"/>
    <w:rsid w:val="00DE6E35"/>
    <w:rsid w:val="00DE71EE"/>
    <w:rsid w:val="00DE7671"/>
    <w:rsid w:val="00DF2F45"/>
    <w:rsid w:val="00DF3408"/>
    <w:rsid w:val="00DF5238"/>
    <w:rsid w:val="00DF6D63"/>
    <w:rsid w:val="00E010AB"/>
    <w:rsid w:val="00E030E4"/>
    <w:rsid w:val="00E04511"/>
    <w:rsid w:val="00E0521B"/>
    <w:rsid w:val="00E066D4"/>
    <w:rsid w:val="00E06E84"/>
    <w:rsid w:val="00E14283"/>
    <w:rsid w:val="00E145CB"/>
    <w:rsid w:val="00E14C9F"/>
    <w:rsid w:val="00E162AC"/>
    <w:rsid w:val="00E16558"/>
    <w:rsid w:val="00E22612"/>
    <w:rsid w:val="00E2322B"/>
    <w:rsid w:val="00E23983"/>
    <w:rsid w:val="00E24357"/>
    <w:rsid w:val="00E26BDB"/>
    <w:rsid w:val="00E27BF3"/>
    <w:rsid w:val="00E300B8"/>
    <w:rsid w:val="00E30162"/>
    <w:rsid w:val="00E3529F"/>
    <w:rsid w:val="00E35CE7"/>
    <w:rsid w:val="00E40BA4"/>
    <w:rsid w:val="00E41551"/>
    <w:rsid w:val="00E41AFB"/>
    <w:rsid w:val="00E41FF3"/>
    <w:rsid w:val="00E43C10"/>
    <w:rsid w:val="00E46E5E"/>
    <w:rsid w:val="00E600AF"/>
    <w:rsid w:val="00E60920"/>
    <w:rsid w:val="00E615C2"/>
    <w:rsid w:val="00E61D53"/>
    <w:rsid w:val="00E6401E"/>
    <w:rsid w:val="00E64747"/>
    <w:rsid w:val="00E677C5"/>
    <w:rsid w:val="00E73924"/>
    <w:rsid w:val="00E812AB"/>
    <w:rsid w:val="00E82AC5"/>
    <w:rsid w:val="00E838AF"/>
    <w:rsid w:val="00E83F78"/>
    <w:rsid w:val="00E8442C"/>
    <w:rsid w:val="00E8473C"/>
    <w:rsid w:val="00E84A28"/>
    <w:rsid w:val="00E84F87"/>
    <w:rsid w:val="00E86976"/>
    <w:rsid w:val="00E87930"/>
    <w:rsid w:val="00E91BE4"/>
    <w:rsid w:val="00E9318E"/>
    <w:rsid w:val="00E957B0"/>
    <w:rsid w:val="00E96BB6"/>
    <w:rsid w:val="00EA092E"/>
    <w:rsid w:val="00EA1CB9"/>
    <w:rsid w:val="00EA2B14"/>
    <w:rsid w:val="00EA30FD"/>
    <w:rsid w:val="00EA48A9"/>
    <w:rsid w:val="00EA6760"/>
    <w:rsid w:val="00EA7FF8"/>
    <w:rsid w:val="00EB51B5"/>
    <w:rsid w:val="00EB58AC"/>
    <w:rsid w:val="00EB5A69"/>
    <w:rsid w:val="00EB608E"/>
    <w:rsid w:val="00EB6358"/>
    <w:rsid w:val="00EB6C1A"/>
    <w:rsid w:val="00EC1EF6"/>
    <w:rsid w:val="00EC24BA"/>
    <w:rsid w:val="00EC30D4"/>
    <w:rsid w:val="00EC44BD"/>
    <w:rsid w:val="00EC45FC"/>
    <w:rsid w:val="00EC5CE6"/>
    <w:rsid w:val="00ED22ED"/>
    <w:rsid w:val="00ED7029"/>
    <w:rsid w:val="00ED7536"/>
    <w:rsid w:val="00EE2A02"/>
    <w:rsid w:val="00EE5830"/>
    <w:rsid w:val="00EE69CF"/>
    <w:rsid w:val="00EF0DB2"/>
    <w:rsid w:val="00EF1C98"/>
    <w:rsid w:val="00EF1F93"/>
    <w:rsid w:val="00EF2DC0"/>
    <w:rsid w:val="00EF59F7"/>
    <w:rsid w:val="00EF7173"/>
    <w:rsid w:val="00F017AB"/>
    <w:rsid w:val="00F025F9"/>
    <w:rsid w:val="00F04901"/>
    <w:rsid w:val="00F05523"/>
    <w:rsid w:val="00F105C1"/>
    <w:rsid w:val="00F10874"/>
    <w:rsid w:val="00F11157"/>
    <w:rsid w:val="00F12C68"/>
    <w:rsid w:val="00F145C5"/>
    <w:rsid w:val="00F14F96"/>
    <w:rsid w:val="00F21C22"/>
    <w:rsid w:val="00F23B27"/>
    <w:rsid w:val="00F2517F"/>
    <w:rsid w:val="00F25C52"/>
    <w:rsid w:val="00F27584"/>
    <w:rsid w:val="00F332AD"/>
    <w:rsid w:val="00F33C31"/>
    <w:rsid w:val="00F34802"/>
    <w:rsid w:val="00F36BB4"/>
    <w:rsid w:val="00F413A4"/>
    <w:rsid w:val="00F44620"/>
    <w:rsid w:val="00F455DB"/>
    <w:rsid w:val="00F527E8"/>
    <w:rsid w:val="00F5498C"/>
    <w:rsid w:val="00F5548A"/>
    <w:rsid w:val="00F55FFB"/>
    <w:rsid w:val="00F65AB9"/>
    <w:rsid w:val="00F66093"/>
    <w:rsid w:val="00F67126"/>
    <w:rsid w:val="00F67EA8"/>
    <w:rsid w:val="00F73018"/>
    <w:rsid w:val="00F73D36"/>
    <w:rsid w:val="00F74326"/>
    <w:rsid w:val="00F7561B"/>
    <w:rsid w:val="00F76A45"/>
    <w:rsid w:val="00F7771D"/>
    <w:rsid w:val="00F84C7D"/>
    <w:rsid w:val="00F85D22"/>
    <w:rsid w:val="00F9215E"/>
    <w:rsid w:val="00F93A4F"/>
    <w:rsid w:val="00F95F76"/>
    <w:rsid w:val="00F9637B"/>
    <w:rsid w:val="00FA14CB"/>
    <w:rsid w:val="00FA379C"/>
    <w:rsid w:val="00FA4419"/>
    <w:rsid w:val="00FA4D35"/>
    <w:rsid w:val="00FB0D24"/>
    <w:rsid w:val="00FB0EE3"/>
    <w:rsid w:val="00FB135C"/>
    <w:rsid w:val="00FB19DE"/>
    <w:rsid w:val="00FB53C6"/>
    <w:rsid w:val="00FB61B5"/>
    <w:rsid w:val="00FB6528"/>
    <w:rsid w:val="00FB7139"/>
    <w:rsid w:val="00FC102B"/>
    <w:rsid w:val="00FC418F"/>
    <w:rsid w:val="00FC5A85"/>
    <w:rsid w:val="00FD087B"/>
    <w:rsid w:val="00FD19EC"/>
    <w:rsid w:val="00FD1B56"/>
    <w:rsid w:val="00FD20C0"/>
    <w:rsid w:val="00FD4119"/>
    <w:rsid w:val="00FD4CF5"/>
    <w:rsid w:val="00FD5BE9"/>
    <w:rsid w:val="00FE2C2F"/>
    <w:rsid w:val="00FE3631"/>
    <w:rsid w:val="00FE51CE"/>
    <w:rsid w:val="00FE5B0F"/>
    <w:rsid w:val="00FE7CF3"/>
    <w:rsid w:val="00FF1C1A"/>
    <w:rsid w:val="00FF6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5593A"/>
  <w14:defaultImageDpi w14:val="32767"/>
  <w15:chartTrackingRefBased/>
  <w15:docId w15:val="{FC7B6033-7DE7-0A47-AB70-441106B6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D2241"/>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40656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9D2241"/>
    <w:rPr>
      <w:rFonts w:ascii="Cambria" w:eastAsia="MS ??" w:hAnsi="Cambria"/>
      <w:sz w:val="20"/>
      <w:szCs w:val="20"/>
      <w:lang w:val="en-US" w:eastAsia="zh-CN"/>
    </w:rPr>
  </w:style>
  <w:style w:type="character" w:customStyle="1" w:styleId="FootnoteTextChar">
    <w:name w:val="Footnote Text Char"/>
    <w:basedOn w:val="DefaultParagraphFont"/>
    <w:link w:val="FootnoteText"/>
    <w:uiPriority w:val="99"/>
    <w:rsid w:val="009D2241"/>
    <w:rPr>
      <w:rFonts w:ascii="Cambria" w:eastAsia="MS ??" w:hAnsi="Cambria" w:cs="Times New Roman"/>
      <w:sz w:val="20"/>
      <w:szCs w:val="20"/>
      <w:lang w:val="en-US" w:eastAsia="zh-CN"/>
    </w:rPr>
  </w:style>
  <w:style w:type="character" w:styleId="FootnoteReference">
    <w:name w:val="footnote reference"/>
    <w:basedOn w:val="DefaultParagraphFont"/>
    <w:uiPriority w:val="99"/>
    <w:rsid w:val="009D2241"/>
    <w:rPr>
      <w:rFonts w:cs="Times New Roman"/>
      <w:vertAlign w:val="superscript"/>
    </w:rPr>
  </w:style>
  <w:style w:type="paragraph" w:styleId="NormalWeb">
    <w:name w:val="Normal (Web)"/>
    <w:basedOn w:val="Normal"/>
    <w:uiPriority w:val="99"/>
    <w:unhideWhenUsed/>
    <w:rsid w:val="009D2241"/>
    <w:pPr>
      <w:spacing w:before="100" w:beforeAutospacing="1" w:after="100" w:afterAutospacing="1"/>
    </w:pPr>
  </w:style>
  <w:style w:type="paragraph" w:styleId="ListParagraph">
    <w:name w:val="List Paragraph"/>
    <w:basedOn w:val="Normal"/>
    <w:uiPriority w:val="34"/>
    <w:qFormat/>
    <w:rsid w:val="009D2241"/>
    <w:pPr>
      <w:ind w:left="720"/>
      <w:contextualSpacing/>
    </w:pPr>
    <w:rPr>
      <w:rFonts w:asciiTheme="minorHAnsi" w:eastAsiaTheme="minorHAnsi" w:hAnsiTheme="minorHAnsi" w:cstheme="minorBidi"/>
      <w:lang w:eastAsia="en-US"/>
    </w:rPr>
  </w:style>
  <w:style w:type="paragraph" w:styleId="BalloonText">
    <w:name w:val="Balloon Text"/>
    <w:basedOn w:val="Normal"/>
    <w:link w:val="BalloonTextChar"/>
    <w:uiPriority w:val="99"/>
    <w:semiHidden/>
    <w:unhideWhenUsed/>
    <w:rsid w:val="009D2241"/>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9D2241"/>
    <w:rPr>
      <w:rFonts w:ascii="Times New Roman" w:hAnsi="Times New Roman" w:cs="Times New Roman"/>
      <w:sz w:val="18"/>
      <w:szCs w:val="18"/>
    </w:rPr>
  </w:style>
  <w:style w:type="paragraph" w:styleId="HTMLPreformatted">
    <w:name w:val="HTML Preformatted"/>
    <w:basedOn w:val="Normal"/>
    <w:link w:val="HTMLPreformattedChar"/>
    <w:uiPriority w:val="99"/>
    <w:semiHidden/>
    <w:unhideWhenUsed/>
    <w:rsid w:val="009D2241"/>
    <w:rPr>
      <w:rFonts w:ascii="Consolas" w:eastAsiaTheme="minorHAnsi" w:hAnsi="Consolas" w:cs="Consolas"/>
      <w:sz w:val="20"/>
      <w:szCs w:val="20"/>
      <w:lang w:eastAsia="en-US"/>
    </w:rPr>
  </w:style>
  <w:style w:type="character" w:customStyle="1" w:styleId="HTMLPreformattedChar">
    <w:name w:val="HTML Preformatted Char"/>
    <w:basedOn w:val="DefaultParagraphFont"/>
    <w:link w:val="HTMLPreformatted"/>
    <w:uiPriority w:val="99"/>
    <w:semiHidden/>
    <w:rsid w:val="009D2241"/>
    <w:rPr>
      <w:rFonts w:ascii="Consolas" w:hAnsi="Consolas" w:cs="Consolas"/>
      <w:sz w:val="20"/>
      <w:szCs w:val="20"/>
    </w:rPr>
  </w:style>
  <w:style w:type="paragraph" w:styleId="Footer">
    <w:name w:val="footer"/>
    <w:basedOn w:val="Normal"/>
    <w:link w:val="FooterChar"/>
    <w:uiPriority w:val="99"/>
    <w:unhideWhenUsed/>
    <w:rsid w:val="00DB0417"/>
    <w:pPr>
      <w:tabs>
        <w:tab w:val="center" w:pos="4513"/>
        <w:tab w:val="right" w:pos="9026"/>
      </w:tabs>
    </w:pPr>
  </w:style>
  <w:style w:type="character" w:customStyle="1" w:styleId="FooterChar">
    <w:name w:val="Footer Char"/>
    <w:basedOn w:val="DefaultParagraphFont"/>
    <w:link w:val="Footer"/>
    <w:uiPriority w:val="99"/>
    <w:rsid w:val="00DB0417"/>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B0417"/>
  </w:style>
  <w:style w:type="paragraph" w:styleId="Header">
    <w:name w:val="header"/>
    <w:basedOn w:val="Normal"/>
    <w:link w:val="HeaderChar"/>
    <w:uiPriority w:val="99"/>
    <w:unhideWhenUsed/>
    <w:rsid w:val="00DB0417"/>
    <w:pPr>
      <w:tabs>
        <w:tab w:val="center" w:pos="4513"/>
        <w:tab w:val="right" w:pos="9026"/>
      </w:tabs>
    </w:pPr>
  </w:style>
  <w:style w:type="character" w:customStyle="1" w:styleId="HeaderChar">
    <w:name w:val="Header Char"/>
    <w:basedOn w:val="DefaultParagraphFont"/>
    <w:link w:val="Header"/>
    <w:uiPriority w:val="99"/>
    <w:rsid w:val="00DB0417"/>
    <w:rPr>
      <w:rFonts w:ascii="Times New Roman" w:eastAsia="Times New Roman" w:hAnsi="Times New Roman" w:cs="Times New Roman"/>
      <w:lang w:eastAsia="en-GB"/>
    </w:rPr>
  </w:style>
  <w:style w:type="character" w:styleId="Hyperlink">
    <w:name w:val="Hyperlink"/>
    <w:basedOn w:val="DefaultParagraphFont"/>
    <w:uiPriority w:val="99"/>
    <w:unhideWhenUsed/>
    <w:rsid w:val="00C75D8D"/>
    <w:rPr>
      <w:color w:val="0563C1" w:themeColor="hyperlink"/>
      <w:u w:val="single"/>
    </w:rPr>
  </w:style>
  <w:style w:type="character" w:styleId="UnresolvedMention">
    <w:name w:val="Unresolved Mention"/>
    <w:basedOn w:val="DefaultParagraphFont"/>
    <w:uiPriority w:val="99"/>
    <w:rsid w:val="00C75D8D"/>
    <w:rPr>
      <w:color w:val="605E5C"/>
      <w:shd w:val="clear" w:color="auto" w:fill="E1DFDD"/>
    </w:rPr>
  </w:style>
  <w:style w:type="paragraph" w:styleId="Revision">
    <w:name w:val="Revision"/>
    <w:hidden/>
    <w:uiPriority w:val="99"/>
    <w:semiHidden/>
    <w:rsid w:val="000F135E"/>
    <w:rPr>
      <w:rFonts w:ascii="Times New Roman" w:eastAsia="Times New Roman" w:hAnsi="Times New Roman" w:cs="Times New Roman"/>
      <w:lang w:eastAsia="en-GB"/>
    </w:rPr>
  </w:style>
  <w:style w:type="character" w:customStyle="1" w:styleId="author">
    <w:name w:val="author"/>
    <w:basedOn w:val="DefaultParagraphFont"/>
    <w:rsid w:val="003C7577"/>
  </w:style>
  <w:style w:type="character" w:customStyle="1" w:styleId="apple-converted-space">
    <w:name w:val="apple-converted-space"/>
    <w:basedOn w:val="DefaultParagraphFont"/>
    <w:rsid w:val="003C7577"/>
  </w:style>
  <w:style w:type="character" w:customStyle="1" w:styleId="pubyear">
    <w:name w:val="pubyear"/>
    <w:basedOn w:val="DefaultParagraphFont"/>
    <w:rsid w:val="003C7577"/>
  </w:style>
  <w:style w:type="character" w:customStyle="1" w:styleId="articletitle">
    <w:name w:val="articletitle"/>
    <w:basedOn w:val="DefaultParagraphFont"/>
    <w:rsid w:val="003C7577"/>
  </w:style>
  <w:style w:type="character" w:customStyle="1" w:styleId="vol">
    <w:name w:val="vol"/>
    <w:basedOn w:val="DefaultParagraphFont"/>
    <w:rsid w:val="003C7577"/>
  </w:style>
  <w:style w:type="character" w:customStyle="1" w:styleId="pagefirst">
    <w:name w:val="pagefirst"/>
    <w:basedOn w:val="DefaultParagraphFont"/>
    <w:rsid w:val="003C7577"/>
  </w:style>
  <w:style w:type="character" w:customStyle="1" w:styleId="pagelast">
    <w:name w:val="pagelast"/>
    <w:basedOn w:val="DefaultParagraphFont"/>
    <w:rsid w:val="003C7577"/>
  </w:style>
  <w:style w:type="character" w:styleId="CommentReference">
    <w:name w:val="annotation reference"/>
    <w:basedOn w:val="DefaultParagraphFont"/>
    <w:uiPriority w:val="99"/>
    <w:semiHidden/>
    <w:unhideWhenUsed/>
    <w:rsid w:val="001A236B"/>
    <w:rPr>
      <w:sz w:val="16"/>
      <w:szCs w:val="16"/>
    </w:rPr>
  </w:style>
  <w:style w:type="paragraph" w:styleId="CommentText">
    <w:name w:val="annotation text"/>
    <w:basedOn w:val="Normal"/>
    <w:link w:val="CommentTextChar"/>
    <w:uiPriority w:val="99"/>
    <w:semiHidden/>
    <w:unhideWhenUsed/>
    <w:rsid w:val="001A236B"/>
    <w:rPr>
      <w:sz w:val="20"/>
      <w:szCs w:val="20"/>
    </w:rPr>
  </w:style>
  <w:style w:type="character" w:customStyle="1" w:styleId="CommentTextChar">
    <w:name w:val="Comment Text Char"/>
    <w:basedOn w:val="DefaultParagraphFont"/>
    <w:link w:val="CommentText"/>
    <w:uiPriority w:val="99"/>
    <w:semiHidden/>
    <w:rsid w:val="001A236B"/>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1A236B"/>
    <w:rPr>
      <w:b/>
      <w:bCs/>
    </w:rPr>
  </w:style>
  <w:style w:type="character" w:customStyle="1" w:styleId="CommentSubjectChar">
    <w:name w:val="Comment Subject Char"/>
    <w:basedOn w:val="CommentTextChar"/>
    <w:link w:val="CommentSubject"/>
    <w:uiPriority w:val="99"/>
    <w:semiHidden/>
    <w:rsid w:val="001A236B"/>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uiPriority w:val="9"/>
    <w:rsid w:val="00406564"/>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720B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29292">
      <w:bodyDiv w:val="1"/>
      <w:marLeft w:val="0"/>
      <w:marRight w:val="0"/>
      <w:marTop w:val="0"/>
      <w:marBottom w:val="0"/>
      <w:divBdr>
        <w:top w:val="none" w:sz="0" w:space="0" w:color="auto"/>
        <w:left w:val="none" w:sz="0" w:space="0" w:color="auto"/>
        <w:bottom w:val="none" w:sz="0" w:space="0" w:color="auto"/>
        <w:right w:val="none" w:sz="0" w:space="0" w:color="auto"/>
      </w:divBdr>
    </w:div>
    <w:div w:id="11418166">
      <w:bodyDiv w:val="1"/>
      <w:marLeft w:val="0"/>
      <w:marRight w:val="0"/>
      <w:marTop w:val="0"/>
      <w:marBottom w:val="0"/>
      <w:divBdr>
        <w:top w:val="none" w:sz="0" w:space="0" w:color="auto"/>
        <w:left w:val="none" w:sz="0" w:space="0" w:color="auto"/>
        <w:bottom w:val="none" w:sz="0" w:space="0" w:color="auto"/>
        <w:right w:val="none" w:sz="0" w:space="0" w:color="auto"/>
      </w:divBdr>
    </w:div>
    <w:div w:id="71392445">
      <w:bodyDiv w:val="1"/>
      <w:marLeft w:val="0"/>
      <w:marRight w:val="0"/>
      <w:marTop w:val="0"/>
      <w:marBottom w:val="0"/>
      <w:divBdr>
        <w:top w:val="none" w:sz="0" w:space="0" w:color="auto"/>
        <w:left w:val="none" w:sz="0" w:space="0" w:color="auto"/>
        <w:bottom w:val="none" w:sz="0" w:space="0" w:color="auto"/>
        <w:right w:val="none" w:sz="0" w:space="0" w:color="auto"/>
      </w:divBdr>
    </w:div>
    <w:div w:id="192377838">
      <w:bodyDiv w:val="1"/>
      <w:marLeft w:val="0"/>
      <w:marRight w:val="0"/>
      <w:marTop w:val="0"/>
      <w:marBottom w:val="0"/>
      <w:divBdr>
        <w:top w:val="none" w:sz="0" w:space="0" w:color="auto"/>
        <w:left w:val="none" w:sz="0" w:space="0" w:color="auto"/>
        <w:bottom w:val="none" w:sz="0" w:space="0" w:color="auto"/>
        <w:right w:val="none" w:sz="0" w:space="0" w:color="auto"/>
      </w:divBdr>
    </w:div>
    <w:div w:id="271132187">
      <w:bodyDiv w:val="1"/>
      <w:marLeft w:val="0"/>
      <w:marRight w:val="0"/>
      <w:marTop w:val="0"/>
      <w:marBottom w:val="0"/>
      <w:divBdr>
        <w:top w:val="none" w:sz="0" w:space="0" w:color="auto"/>
        <w:left w:val="none" w:sz="0" w:space="0" w:color="auto"/>
        <w:bottom w:val="none" w:sz="0" w:space="0" w:color="auto"/>
        <w:right w:val="none" w:sz="0" w:space="0" w:color="auto"/>
      </w:divBdr>
    </w:div>
    <w:div w:id="313411174">
      <w:bodyDiv w:val="1"/>
      <w:marLeft w:val="0"/>
      <w:marRight w:val="0"/>
      <w:marTop w:val="0"/>
      <w:marBottom w:val="0"/>
      <w:divBdr>
        <w:top w:val="none" w:sz="0" w:space="0" w:color="auto"/>
        <w:left w:val="none" w:sz="0" w:space="0" w:color="auto"/>
        <w:bottom w:val="none" w:sz="0" w:space="0" w:color="auto"/>
        <w:right w:val="none" w:sz="0" w:space="0" w:color="auto"/>
      </w:divBdr>
    </w:div>
    <w:div w:id="317340797">
      <w:bodyDiv w:val="1"/>
      <w:marLeft w:val="0"/>
      <w:marRight w:val="0"/>
      <w:marTop w:val="0"/>
      <w:marBottom w:val="0"/>
      <w:divBdr>
        <w:top w:val="none" w:sz="0" w:space="0" w:color="auto"/>
        <w:left w:val="none" w:sz="0" w:space="0" w:color="auto"/>
        <w:bottom w:val="none" w:sz="0" w:space="0" w:color="auto"/>
        <w:right w:val="none" w:sz="0" w:space="0" w:color="auto"/>
      </w:divBdr>
    </w:div>
    <w:div w:id="330958058">
      <w:bodyDiv w:val="1"/>
      <w:marLeft w:val="0"/>
      <w:marRight w:val="0"/>
      <w:marTop w:val="0"/>
      <w:marBottom w:val="0"/>
      <w:divBdr>
        <w:top w:val="none" w:sz="0" w:space="0" w:color="auto"/>
        <w:left w:val="none" w:sz="0" w:space="0" w:color="auto"/>
        <w:bottom w:val="none" w:sz="0" w:space="0" w:color="auto"/>
        <w:right w:val="none" w:sz="0" w:space="0" w:color="auto"/>
      </w:divBdr>
    </w:div>
    <w:div w:id="374545429">
      <w:bodyDiv w:val="1"/>
      <w:marLeft w:val="0"/>
      <w:marRight w:val="0"/>
      <w:marTop w:val="0"/>
      <w:marBottom w:val="0"/>
      <w:divBdr>
        <w:top w:val="none" w:sz="0" w:space="0" w:color="auto"/>
        <w:left w:val="none" w:sz="0" w:space="0" w:color="auto"/>
        <w:bottom w:val="none" w:sz="0" w:space="0" w:color="auto"/>
        <w:right w:val="none" w:sz="0" w:space="0" w:color="auto"/>
      </w:divBdr>
    </w:div>
    <w:div w:id="435751195">
      <w:bodyDiv w:val="1"/>
      <w:marLeft w:val="0"/>
      <w:marRight w:val="0"/>
      <w:marTop w:val="0"/>
      <w:marBottom w:val="0"/>
      <w:divBdr>
        <w:top w:val="none" w:sz="0" w:space="0" w:color="auto"/>
        <w:left w:val="none" w:sz="0" w:space="0" w:color="auto"/>
        <w:bottom w:val="none" w:sz="0" w:space="0" w:color="auto"/>
        <w:right w:val="none" w:sz="0" w:space="0" w:color="auto"/>
      </w:divBdr>
    </w:div>
    <w:div w:id="615673893">
      <w:bodyDiv w:val="1"/>
      <w:marLeft w:val="0"/>
      <w:marRight w:val="0"/>
      <w:marTop w:val="0"/>
      <w:marBottom w:val="0"/>
      <w:divBdr>
        <w:top w:val="none" w:sz="0" w:space="0" w:color="auto"/>
        <w:left w:val="none" w:sz="0" w:space="0" w:color="auto"/>
        <w:bottom w:val="none" w:sz="0" w:space="0" w:color="auto"/>
        <w:right w:val="none" w:sz="0" w:space="0" w:color="auto"/>
      </w:divBdr>
    </w:div>
    <w:div w:id="658194255">
      <w:bodyDiv w:val="1"/>
      <w:marLeft w:val="0"/>
      <w:marRight w:val="0"/>
      <w:marTop w:val="0"/>
      <w:marBottom w:val="0"/>
      <w:divBdr>
        <w:top w:val="none" w:sz="0" w:space="0" w:color="auto"/>
        <w:left w:val="none" w:sz="0" w:space="0" w:color="auto"/>
        <w:bottom w:val="none" w:sz="0" w:space="0" w:color="auto"/>
        <w:right w:val="none" w:sz="0" w:space="0" w:color="auto"/>
      </w:divBdr>
    </w:div>
    <w:div w:id="702290024">
      <w:bodyDiv w:val="1"/>
      <w:marLeft w:val="0"/>
      <w:marRight w:val="0"/>
      <w:marTop w:val="0"/>
      <w:marBottom w:val="0"/>
      <w:divBdr>
        <w:top w:val="none" w:sz="0" w:space="0" w:color="auto"/>
        <w:left w:val="none" w:sz="0" w:space="0" w:color="auto"/>
        <w:bottom w:val="none" w:sz="0" w:space="0" w:color="auto"/>
        <w:right w:val="none" w:sz="0" w:space="0" w:color="auto"/>
      </w:divBdr>
    </w:div>
    <w:div w:id="802504290">
      <w:bodyDiv w:val="1"/>
      <w:marLeft w:val="0"/>
      <w:marRight w:val="0"/>
      <w:marTop w:val="0"/>
      <w:marBottom w:val="0"/>
      <w:divBdr>
        <w:top w:val="none" w:sz="0" w:space="0" w:color="auto"/>
        <w:left w:val="none" w:sz="0" w:space="0" w:color="auto"/>
        <w:bottom w:val="none" w:sz="0" w:space="0" w:color="auto"/>
        <w:right w:val="none" w:sz="0" w:space="0" w:color="auto"/>
      </w:divBdr>
    </w:div>
    <w:div w:id="862743711">
      <w:bodyDiv w:val="1"/>
      <w:marLeft w:val="0"/>
      <w:marRight w:val="0"/>
      <w:marTop w:val="0"/>
      <w:marBottom w:val="0"/>
      <w:divBdr>
        <w:top w:val="none" w:sz="0" w:space="0" w:color="auto"/>
        <w:left w:val="none" w:sz="0" w:space="0" w:color="auto"/>
        <w:bottom w:val="none" w:sz="0" w:space="0" w:color="auto"/>
        <w:right w:val="none" w:sz="0" w:space="0" w:color="auto"/>
      </w:divBdr>
    </w:div>
    <w:div w:id="914820040">
      <w:bodyDiv w:val="1"/>
      <w:marLeft w:val="0"/>
      <w:marRight w:val="0"/>
      <w:marTop w:val="0"/>
      <w:marBottom w:val="0"/>
      <w:divBdr>
        <w:top w:val="none" w:sz="0" w:space="0" w:color="auto"/>
        <w:left w:val="none" w:sz="0" w:space="0" w:color="auto"/>
        <w:bottom w:val="none" w:sz="0" w:space="0" w:color="auto"/>
        <w:right w:val="none" w:sz="0" w:space="0" w:color="auto"/>
      </w:divBdr>
    </w:div>
    <w:div w:id="952052558">
      <w:bodyDiv w:val="1"/>
      <w:marLeft w:val="0"/>
      <w:marRight w:val="0"/>
      <w:marTop w:val="0"/>
      <w:marBottom w:val="0"/>
      <w:divBdr>
        <w:top w:val="none" w:sz="0" w:space="0" w:color="auto"/>
        <w:left w:val="none" w:sz="0" w:space="0" w:color="auto"/>
        <w:bottom w:val="none" w:sz="0" w:space="0" w:color="auto"/>
        <w:right w:val="none" w:sz="0" w:space="0" w:color="auto"/>
      </w:divBdr>
    </w:div>
    <w:div w:id="1157960935">
      <w:bodyDiv w:val="1"/>
      <w:marLeft w:val="0"/>
      <w:marRight w:val="0"/>
      <w:marTop w:val="0"/>
      <w:marBottom w:val="0"/>
      <w:divBdr>
        <w:top w:val="none" w:sz="0" w:space="0" w:color="auto"/>
        <w:left w:val="none" w:sz="0" w:space="0" w:color="auto"/>
        <w:bottom w:val="none" w:sz="0" w:space="0" w:color="auto"/>
        <w:right w:val="none" w:sz="0" w:space="0" w:color="auto"/>
      </w:divBdr>
    </w:div>
    <w:div w:id="1267154048">
      <w:bodyDiv w:val="1"/>
      <w:marLeft w:val="0"/>
      <w:marRight w:val="0"/>
      <w:marTop w:val="0"/>
      <w:marBottom w:val="0"/>
      <w:divBdr>
        <w:top w:val="none" w:sz="0" w:space="0" w:color="auto"/>
        <w:left w:val="none" w:sz="0" w:space="0" w:color="auto"/>
        <w:bottom w:val="none" w:sz="0" w:space="0" w:color="auto"/>
        <w:right w:val="none" w:sz="0" w:space="0" w:color="auto"/>
      </w:divBdr>
    </w:div>
    <w:div w:id="1379430327">
      <w:bodyDiv w:val="1"/>
      <w:marLeft w:val="0"/>
      <w:marRight w:val="0"/>
      <w:marTop w:val="0"/>
      <w:marBottom w:val="0"/>
      <w:divBdr>
        <w:top w:val="none" w:sz="0" w:space="0" w:color="auto"/>
        <w:left w:val="none" w:sz="0" w:space="0" w:color="auto"/>
        <w:bottom w:val="none" w:sz="0" w:space="0" w:color="auto"/>
        <w:right w:val="none" w:sz="0" w:space="0" w:color="auto"/>
      </w:divBdr>
    </w:div>
    <w:div w:id="1441532649">
      <w:bodyDiv w:val="1"/>
      <w:marLeft w:val="0"/>
      <w:marRight w:val="0"/>
      <w:marTop w:val="0"/>
      <w:marBottom w:val="0"/>
      <w:divBdr>
        <w:top w:val="none" w:sz="0" w:space="0" w:color="auto"/>
        <w:left w:val="none" w:sz="0" w:space="0" w:color="auto"/>
        <w:bottom w:val="none" w:sz="0" w:space="0" w:color="auto"/>
        <w:right w:val="none" w:sz="0" w:space="0" w:color="auto"/>
      </w:divBdr>
    </w:div>
    <w:div w:id="1476602927">
      <w:bodyDiv w:val="1"/>
      <w:marLeft w:val="0"/>
      <w:marRight w:val="0"/>
      <w:marTop w:val="0"/>
      <w:marBottom w:val="0"/>
      <w:divBdr>
        <w:top w:val="none" w:sz="0" w:space="0" w:color="auto"/>
        <w:left w:val="none" w:sz="0" w:space="0" w:color="auto"/>
        <w:bottom w:val="none" w:sz="0" w:space="0" w:color="auto"/>
        <w:right w:val="none" w:sz="0" w:space="0" w:color="auto"/>
      </w:divBdr>
    </w:div>
    <w:div w:id="1582106856">
      <w:bodyDiv w:val="1"/>
      <w:marLeft w:val="0"/>
      <w:marRight w:val="0"/>
      <w:marTop w:val="0"/>
      <w:marBottom w:val="0"/>
      <w:divBdr>
        <w:top w:val="none" w:sz="0" w:space="0" w:color="auto"/>
        <w:left w:val="none" w:sz="0" w:space="0" w:color="auto"/>
        <w:bottom w:val="none" w:sz="0" w:space="0" w:color="auto"/>
        <w:right w:val="none" w:sz="0" w:space="0" w:color="auto"/>
      </w:divBdr>
    </w:div>
    <w:div w:id="1833568615">
      <w:bodyDiv w:val="1"/>
      <w:marLeft w:val="0"/>
      <w:marRight w:val="0"/>
      <w:marTop w:val="0"/>
      <w:marBottom w:val="0"/>
      <w:divBdr>
        <w:top w:val="none" w:sz="0" w:space="0" w:color="auto"/>
        <w:left w:val="none" w:sz="0" w:space="0" w:color="auto"/>
        <w:bottom w:val="none" w:sz="0" w:space="0" w:color="auto"/>
        <w:right w:val="none" w:sz="0" w:space="0" w:color="auto"/>
      </w:divBdr>
    </w:div>
    <w:div w:id="1840582816">
      <w:bodyDiv w:val="1"/>
      <w:marLeft w:val="0"/>
      <w:marRight w:val="0"/>
      <w:marTop w:val="0"/>
      <w:marBottom w:val="0"/>
      <w:divBdr>
        <w:top w:val="none" w:sz="0" w:space="0" w:color="auto"/>
        <w:left w:val="none" w:sz="0" w:space="0" w:color="auto"/>
        <w:bottom w:val="none" w:sz="0" w:space="0" w:color="auto"/>
        <w:right w:val="none" w:sz="0" w:space="0" w:color="auto"/>
      </w:divBdr>
    </w:div>
    <w:div w:id="2060321564">
      <w:bodyDiv w:val="1"/>
      <w:marLeft w:val="0"/>
      <w:marRight w:val="0"/>
      <w:marTop w:val="0"/>
      <w:marBottom w:val="0"/>
      <w:divBdr>
        <w:top w:val="none" w:sz="0" w:space="0" w:color="auto"/>
        <w:left w:val="none" w:sz="0" w:space="0" w:color="auto"/>
        <w:bottom w:val="none" w:sz="0" w:space="0" w:color="auto"/>
        <w:right w:val="none" w:sz="0" w:space="0" w:color="auto"/>
      </w:divBdr>
    </w:div>
    <w:div w:id="2082748235">
      <w:bodyDiv w:val="1"/>
      <w:marLeft w:val="0"/>
      <w:marRight w:val="0"/>
      <w:marTop w:val="0"/>
      <w:marBottom w:val="0"/>
      <w:divBdr>
        <w:top w:val="none" w:sz="0" w:space="0" w:color="auto"/>
        <w:left w:val="none" w:sz="0" w:space="0" w:color="auto"/>
        <w:bottom w:val="none" w:sz="0" w:space="0" w:color="auto"/>
        <w:right w:val="none" w:sz="0" w:space="0" w:color="auto"/>
      </w:divBdr>
    </w:div>
    <w:div w:id="2090227815">
      <w:bodyDiv w:val="1"/>
      <w:marLeft w:val="0"/>
      <w:marRight w:val="0"/>
      <w:marTop w:val="0"/>
      <w:marBottom w:val="0"/>
      <w:divBdr>
        <w:top w:val="none" w:sz="0" w:space="0" w:color="auto"/>
        <w:left w:val="none" w:sz="0" w:space="0" w:color="auto"/>
        <w:bottom w:val="none" w:sz="0" w:space="0" w:color="auto"/>
        <w:right w:val="none" w:sz="0" w:space="0" w:color="auto"/>
      </w:divBdr>
    </w:div>
    <w:div w:id="2125072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xandra.kingston-reese@york.ac.u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pr.org/2019/03/09/701838156/valeria-luiselli-on-the-lost-children-archiv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nation.com/article/archive/valeria-luiselli-interview-lost-children-archiv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uernicamag.com/miscellaneous-files-interview-valeria-luiselli/" TargetMode="External"/><Relationship Id="rId4" Type="http://schemas.openxmlformats.org/officeDocument/2006/relationships/settings" Target="settings.xml"/><Relationship Id="rId9" Type="http://schemas.openxmlformats.org/officeDocument/2006/relationships/hyperlink" Target="https://www.theguardian.com/books/2018/jun/23/drawn-from-life-why-have-novelists-stopped-making-things-up"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npr.org/2019/03/09/701838156/valeria-luiselli-on-the-lost-children-archive" TargetMode="External"/><Relationship Id="rId1" Type="http://schemas.openxmlformats.org/officeDocument/2006/relationships/hyperlink" Target="https://www.thenation.com/article/archive/valeria-luiselli-interview-lost-children-arch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996E1-636C-164F-B831-F92E1753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9764</Words>
  <Characters>55659</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Kingston-Reese</dc:creator>
  <cp:keywords/>
  <dc:description/>
  <cp:lastModifiedBy>Alexandra Kingston-Reese</cp:lastModifiedBy>
  <cp:revision>4</cp:revision>
  <dcterms:created xsi:type="dcterms:W3CDTF">2020-08-11T12:46:00Z</dcterms:created>
  <dcterms:modified xsi:type="dcterms:W3CDTF">2020-08-12T09:37:00Z</dcterms:modified>
</cp:coreProperties>
</file>