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2DC" w:rsidRPr="009672DC" w:rsidRDefault="009672DC" w:rsidP="009672DC">
      <w:pPr>
        <w:pStyle w:val="Noindentdoublespace"/>
        <w:rPr>
          <w:rFonts w:ascii="Times New Roman" w:hAnsi="Times New Roman"/>
          <w:b/>
          <w:sz w:val="28"/>
          <w:szCs w:val="28"/>
        </w:rPr>
      </w:pPr>
      <w:bookmarkStart w:id="0" w:name="_Hlk23325412"/>
      <w:r w:rsidRPr="009672DC">
        <w:rPr>
          <w:rFonts w:ascii="Times New Roman" w:hAnsi="Times New Roman"/>
          <w:b/>
          <w:sz w:val="28"/>
          <w:szCs w:val="28"/>
        </w:rPr>
        <w:t>Geographies of Comparison: Ireland and South Africa – response</w:t>
      </w:r>
    </w:p>
    <w:bookmarkEnd w:id="0"/>
    <w:p w:rsidR="009672DC" w:rsidRDefault="009672DC" w:rsidP="009672DC">
      <w:pPr>
        <w:pStyle w:val="Noindentdoublespace"/>
        <w:rPr>
          <w:rFonts w:ascii="Times New Roman" w:hAnsi="Times New Roman"/>
          <w:b/>
          <w:sz w:val="28"/>
          <w:szCs w:val="28"/>
        </w:rPr>
      </w:pPr>
      <w:r w:rsidRPr="009672DC">
        <w:rPr>
          <w:rFonts w:ascii="Times New Roman" w:hAnsi="Times New Roman"/>
          <w:b/>
          <w:sz w:val="28"/>
          <w:szCs w:val="28"/>
        </w:rPr>
        <w:t>Derek Attridge</w:t>
      </w:r>
    </w:p>
    <w:p w:rsidR="009672DC" w:rsidRPr="009672DC" w:rsidRDefault="009672DC" w:rsidP="009672DC">
      <w:pPr>
        <w:spacing w:line="480" w:lineRule="auto"/>
        <w:rPr>
          <w:lang w:eastAsia="en-GB"/>
        </w:rPr>
      </w:pPr>
    </w:p>
    <w:p w:rsidR="009672DC" w:rsidRPr="009672DC" w:rsidRDefault="009672DC" w:rsidP="009672DC">
      <w:pPr>
        <w:pStyle w:val="Noindentdoublespace"/>
        <w:spacing w:line="480" w:lineRule="auto"/>
        <w:rPr>
          <w:rFonts w:ascii="Times New Roman" w:hAnsi="Times New Roman"/>
          <w:b/>
          <w:bCs/>
          <w:sz w:val="28"/>
          <w:szCs w:val="28"/>
        </w:rPr>
      </w:pPr>
      <w:r w:rsidRPr="009672DC">
        <w:rPr>
          <w:rFonts w:ascii="Times New Roman" w:hAnsi="Times New Roman"/>
          <w:b/>
          <w:bCs/>
          <w:sz w:val="28"/>
          <w:szCs w:val="28"/>
        </w:rPr>
        <w:t>Abstract</w:t>
      </w:r>
    </w:p>
    <w:p w:rsidR="009672DC" w:rsidRDefault="009672DC" w:rsidP="009672DC">
      <w:pPr>
        <w:pStyle w:val="Noindentdoublespace"/>
        <w:spacing w:line="480" w:lineRule="auto"/>
        <w:rPr>
          <w:rFonts w:ascii="Times New Roman" w:hAnsi="Times New Roman"/>
          <w:bCs/>
          <w:szCs w:val="24"/>
        </w:rPr>
      </w:pPr>
      <w:r w:rsidRPr="009672DC">
        <w:rPr>
          <w:rFonts w:ascii="Times New Roman" w:hAnsi="Times New Roman"/>
          <w:bCs/>
          <w:szCs w:val="24"/>
        </w:rPr>
        <w:t>The academic field of postcolonial studies is founded upon the idea of comparison across nations that experienced colonialism. This cluster of essays raises the question: among the many possible pairings for comparison, what justifies the comparison of Ireland and South Africa as field of study worthy of a special issue? Given the different colonial histories of the two nations, such a project could aim to show that they are not as unconnected as might at first appear, sharpen our understanding of both by showing their distinctive responses to similar conditions, or demonstrate the complexity of global networks of influence and exchange in the sphere of culture. These essays accomplish all these goals, considering, among other topics, the backing given by Irish nationalists to the Boers in the Anglo-Boer War, the strong support for the Irish Anti-Apartheid movement, the significant role of South African figures in Irish political negotiations, and the links between Irish and South African literary works. As is pointed out by Parsons in his Introduction, the asymmetry of the relationship is evident in most of these areas. Taken together, the contributions to this cluster demonstrate the varied ways in which a postcolonial lens can bring into focus connections forged across extended geographical distance and in spite of substantial historical differences.</w:t>
      </w:r>
    </w:p>
    <w:p w:rsidR="009672DC" w:rsidRPr="009672DC" w:rsidRDefault="009672DC" w:rsidP="009672DC">
      <w:pPr>
        <w:spacing w:line="480" w:lineRule="auto"/>
        <w:rPr>
          <w:lang w:eastAsia="en-GB"/>
        </w:rPr>
      </w:pPr>
    </w:p>
    <w:p w:rsidR="009672DC" w:rsidRPr="009672DC" w:rsidRDefault="009672DC" w:rsidP="009672DC">
      <w:pPr>
        <w:pStyle w:val="Noindentdoublespace"/>
        <w:spacing w:line="480" w:lineRule="auto"/>
        <w:rPr>
          <w:rFonts w:ascii="Times New Roman" w:hAnsi="Times New Roman"/>
          <w:b/>
          <w:bCs/>
          <w:sz w:val="28"/>
          <w:szCs w:val="28"/>
        </w:rPr>
      </w:pPr>
      <w:r w:rsidRPr="009672DC">
        <w:rPr>
          <w:rFonts w:ascii="Times New Roman" w:hAnsi="Times New Roman"/>
          <w:b/>
          <w:bCs/>
          <w:sz w:val="28"/>
          <w:szCs w:val="28"/>
        </w:rPr>
        <w:t>Keywords</w:t>
      </w:r>
    </w:p>
    <w:p w:rsidR="009672DC" w:rsidRPr="009672DC" w:rsidRDefault="009672DC" w:rsidP="009672DC">
      <w:pPr>
        <w:pStyle w:val="Noindentdoublespace"/>
        <w:spacing w:line="480" w:lineRule="auto"/>
        <w:rPr>
          <w:rFonts w:ascii="Times New Roman" w:hAnsi="Times New Roman"/>
          <w:bCs/>
          <w:szCs w:val="24"/>
        </w:rPr>
      </w:pPr>
      <w:r w:rsidRPr="009672DC">
        <w:rPr>
          <w:rFonts w:ascii="Times New Roman" w:hAnsi="Times New Roman"/>
          <w:bCs/>
          <w:szCs w:val="24"/>
        </w:rPr>
        <w:t>postcolonial studies; colonialism; comparison; Ireland; South Africa; asymmetry</w:t>
      </w:r>
    </w:p>
    <w:p w:rsidR="00AC309B" w:rsidRDefault="00AC309B" w:rsidP="00532D87">
      <w:pPr>
        <w:pStyle w:val="Noindentdoublespace"/>
        <w:spacing w:line="480" w:lineRule="auto"/>
        <w:rPr>
          <w:rFonts w:ascii="Times New Roman" w:hAnsi="Times New Roman"/>
        </w:rPr>
      </w:pPr>
    </w:p>
    <w:p w:rsidR="009672DC" w:rsidRDefault="009672DC" w:rsidP="009672DC">
      <w:pPr>
        <w:rPr>
          <w:lang w:eastAsia="en-GB"/>
        </w:rPr>
      </w:pPr>
    </w:p>
    <w:p w:rsidR="009672DC" w:rsidRPr="009672DC" w:rsidRDefault="009672DC" w:rsidP="009672DC">
      <w:pPr>
        <w:rPr>
          <w:lang w:eastAsia="en-GB"/>
        </w:rPr>
      </w:pPr>
    </w:p>
    <w:p w:rsidR="00A16210" w:rsidRPr="00532D87" w:rsidRDefault="00AC24C4" w:rsidP="00532D87">
      <w:pPr>
        <w:spacing w:line="480" w:lineRule="auto"/>
        <w:rPr>
          <w:rFonts w:ascii="Times New Roman" w:hAnsi="Times New Roman" w:cs="Times New Roman"/>
        </w:rPr>
      </w:pPr>
      <w:r w:rsidRPr="00532D87">
        <w:rPr>
          <w:rFonts w:ascii="Times New Roman" w:hAnsi="Times New Roman" w:cs="Times New Roman"/>
        </w:rPr>
        <w:lastRenderedPageBreak/>
        <w:t xml:space="preserve">As its title indicates, </w:t>
      </w:r>
      <w:r w:rsidR="00481ABA" w:rsidRPr="00532D87">
        <w:rPr>
          <w:rFonts w:ascii="Times New Roman" w:hAnsi="Times New Roman" w:cs="Times New Roman"/>
        </w:rPr>
        <w:t xml:space="preserve">this cluster of essays is deeply concerned with the question of </w:t>
      </w:r>
      <w:r w:rsidRPr="00532D87">
        <w:rPr>
          <w:rFonts w:ascii="Times New Roman" w:hAnsi="Times New Roman" w:cs="Times New Roman"/>
        </w:rPr>
        <w:t>comparison</w:t>
      </w:r>
      <w:r w:rsidR="00481ABA" w:rsidRPr="00532D87">
        <w:rPr>
          <w:rFonts w:ascii="Times New Roman" w:hAnsi="Times New Roman" w:cs="Times New Roman"/>
        </w:rPr>
        <w:t xml:space="preserve">, </w:t>
      </w:r>
      <w:r w:rsidRPr="00532D87">
        <w:rPr>
          <w:rFonts w:ascii="Times New Roman" w:hAnsi="Times New Roman" w:cs="Times New Roman"/>
        </w:rPr>
        <w:t xml:space="preserve">hardly surprising as a topic in </w:t>
      </w:r>
      <w:r w:rsidR="00CB61D8" w:rsidRPr="00532D87">
        <w:rPr>
          <w:rFonts w:ascii="Times New Roman" w:hAnsi="Times New Roman" w:cs="Times New Roman"/>
        </w:rPr>
        <w:t xml:space="preserve">an issue of </w:t>
      </w:r>
      <w:r w:rsidRPr="00532D87">
        <w:rPr>
          <w:rFonts w:ascii="Times New Roman" w:hAnsi="Times New Roman" w:cs="Times New Roman"/>
          <w:i/>
        </w:rPr>
        <w:t>Interventions</w:t>
      </w:r>
      <w:r w:rsidRPr="00532D87">
        <w:rPr>
          <w:rFonts w:ascii="Times New Roman" w:hAnsi="Times New Roman" w:cs="Times New Roman"/>
        </w:rPr>
        <w:t xml:space="preserve">. </w:t>
      </w:r>
      <w:r w:rsidR="00284C74" w:rsidRPr="00532D87">
        <w:rPr>
          <w:rFonts w:ascii="Times New Roman" w:hAnsi="Times New Roman" w:cs="Times New Roman"/>
        </w:rPr>
        <w:t xml:space="preserve">The academic enterprise we call “postcolonial studies” is comparative through-and-through; its existence is premised on the assumption that </w:t>
      </w:r>
      <w:r w:rsidR="00EE452C" w:rsidRPr="00532D87">
        <w:rPr>
          <w:rFonts w:ascii="Times New Roman" w:hAnsi="Times New Roman" w:cs="Times New Roman"/>
        </w:rPr>
        <w:t xml:space="preserve">all countries and </w:t>
      </w:r>
      <w:r w:rsidR="00284C74" w:rsidRPr="00532D87">
        <w:rPr>
          <w:rFonts w:ascii="Times New Roman" w:hAnsi="Times New Roman" w:cs="Times New Roman"/>
        </w:rPr>
        <w:t xml:space="preserve">cultures which have experienced colonization and its aftermath have enough in common to justify the </w:t>
      </w:r>
      <w:r w:rsidR="00EB4278" w:rsidRPr="00532D87">
        <w:rPr>
          <w:rFonts w:ascii="Times New Roman" w:hAnsi="Times New Roman" w:cs="Times New Roman"/>
        </w:rPr>
        <w:t>creation</w:t>
      </w:r>
      <w:r w:rsidR="00755770" w:rsidRPr="00532D87">
        <w:rPr>
          <w:rFonts w:ascii="Times New Roman" w:hAnsi="Times New Roman" w:cs="Times New Roman"/>
        </w:rPr>
        <w:t xml:space="preserve"> of</w:t>
      </w:r>
      <w:r w:rsidR="00284C74" w:rsidRPr="00532D87">
        <w:rPr>
          <w:rFonts w:ascii="Times New Roman" w:hAnsi="Times New Roman" w:cs="Times New Roman"/>
        </w:rPr>
        <w:t xml:space="preserve"> a single discipline. (</w:t>
      </w:r>
      <w:r w:rsidR="00722EC2" w:rsidRPr="00532D87">
        <w:rPr>
          <w:rFonts w:ascii="Times New Roman" w:hAnsi="Times New Roman" w:cs="Times New Roman"/>
        </w:rPr>
        <w:t xml:space="preserve">The project known as </w:t>
      </w:r>
      <w:r w:rsidR="00284C74" w:rsidRPr="00532D87">
        <w:rPr>
          <w:rFonts w:ascii="Times New Roman" w:hAnsi="Times New Roman" w:cs="Times New Roman"/>
        </w:rPr>
        <w:t xml:space="preserve">“World </w:t>
      </w:r>
      <w:r w:rsidR="00722EC2" w:rsidRPr="00532D87">
        <w:rPr>
          <w:rFonts w:ascii="Times New Roman" w:hAnsi="Times New Roman" w:cs="Times New Roman"/>
        </w:rPr>
        <w:t>L</w:t>
      </w:r>
      <w:r w:rsidR="00284C74" w:rsidRPr="00532D87">
        <w:rPr>
          <w:rFonts w:ascii="Times New Roman" w:hAnsi="Times New Roman" w:cs="Times New Roman"/>
        </w:rPr>
        <w:t xml:space="preserve">iterature”, somewhat less plausibly, assumes that </w:t>
      </w:r>
      <w:r w:rsidR="00284C74" w:rsidRPr="00532D87">
        <w:rPr>
          <w:rFonts w:ascii="Times New Roman" w:hAnsi="Times New Roman" w:cs="Times New Roman"/>
          <w:i/>
        </w:rPr>
        <w:t>all</w:t>
      </w:r>
      <w:r w:rsidR="00284C74" w:rsidRPr="00532D87">
        <w:rPr>
          <w:rFonts w:ascii="Times New Roman" w:hAnsi="Times New Roman" w:cs="Times New Roman"/>
        </w:rPr>
        <w:t xml:space="preserve"> the cultures of the globe have enough in common to justify its </w:t>
      </w:r>
      <w:r w:rsidR="00EB4278" w:rsidRPr="00532D87">
        <w:rPr>
          <w:rFonts w:ascii="Times New Roman" w:hAnsi="Times New Roman" w:cs="Times New Roman"/>
        </w:rPr>
        <w:t>existence</w:t>
      </w:r>
      <w:r w:rsidR="00284C74" w:rsidRPr="00532D87">
        <w:rPr>
          <w:rFonts w:ascii="Times New Roman" w:hAnsi="Times New Roman" w:cs="Times New Roman"/>
        </w:rPr>
        <w:t xml:space="preserve">.) It is </w:t>
      </w:r>
      <w:r w:rsidR="00A3782B" w:rsidRPr="00532D87">
        <w:rPr>
          <w:rFonts w:ascii="Times New Roman" w:hAnsi="Times New Roman" w:cs="Times New Roman"/>
        </w:rPr>
        <w:t xml:space="preserve">theoretically </w:t>
      </w:r>
      <w:r w:rsidR="00284C74" w:rsidRPr="00532D87">
        <w:rPr>
          <w:rFonts w:ascii="Times New Roman" w:hAnsi="Times New Roman" w:cs="Times New Roman"/>
        </w:rPr>
        <w:t>possible, therefore, to select any two postcolonial nations and ask what the</w:t>
      </w:r>
      <w:r w:rsidR="00A3782B" w:rsidRPr="00532D87">
        <w:rPr>
          <w:rFonts w:ascii="Times New Roman" w:hAnsi="Times New Roman" w:cs="Times New Roman"/>
        </w:rPr>
        <w:t>ir</w:t>
      </w:r>
      <w:r w:rsidR="00284C74" w:rsidRPr="00532D87">
        <w:rPr>
          <w:rFonts w:ascii="Times New Roman" w:hAnsi="Times New Roman" w:cs="Times New Roman"/>
        </w:rPr>
        <w:t xml:space="preserve"> shared features are, bearing in mind that they are being brought together because of their relation to colonialism. Ireland may be compared to India or Indonesia; South Africa to Sudan or Senegal; the </w:t>
      </w:r>
      <w:r w:rsidR="00B656D1" w:rsidRPr="00532D87">
        <w:rPr>
          <w:rFonts w:ascii="Times New Roman" w:hAnsi="Times New Roman" w:cs="Times New Roman"/>
        </w:rPr>
        <w:t xml:space="preserve">possible </w:t>
      </w:r>
      <w:r w:rsidR="00284C74" w:rsidRPr="00532D87">
        <w:rPr>
          <w:rFonts w:ascii="Times New Roman" w:hAnsi="Times New Roman" w:cs="Times New Roman"/>
        </w:rPr>
        <w:t xml:space="preserve">combinations are endless. What, then, we need to ask, justifies </w:t>
      </w:r>
      <w:r w:rsidR="00EB4278" w:rsidRPr="00532D87">
        <w:rPr>
          <w:rFonts w:ascii="Times New Roman" w:hAnsi="Times New Roman" w:cs="Times New Roman"/>
        </w:rPr>
        <w:t xml:space="preserve">the </w:t>
      </w:r>
      <w:r w:rsidR="00B656D1" w:rsidRPr="00532D87">
        <w:rPr>
          <w:rFonts w:ascii="Times New Roman" w:hAnsi="Times New Roman" w:cs="Times New Roman"/>
        </w:rPr>
        <w:t>comparison of Ireland and South Africa</w:t>
      </w:r>
      <w:r w:rsidR="00284C74" w:rsidRPr="00532D87">
        <w:rPr>
          <w:rFonts w:ascii="Times New Roman" w:hAnsi="Times New Roman" w:cs="Times New Roman"/>
        </w:rPr>
        <w:t xml:space="preserve"> as field of study worthy of a special issue?</w:t>
      </w:r>
      <w:r w:rsidR="00C97E8E" w:rsidRPr="00532D87">
        <w:rPr>
          <w:rFonts w:ascii="Times New Roman" w:hAnsi="Times New Roman" w:cs="Times New Roman"/>
        </w:rPr>
        <w:t xml:space="preserve"> </w:t>
      </w:r>
    </w:p>
    <w:p w:rsidR="00A16210" w:rsidRPr="00532D87" w:rsidRDefault="00A16210" w:rsidP="00532D87">
      <w:pPr>
        <w:spacing w:line="480" w:lineRule="auto"/>
        <w:rPr>
          <w:rFonts w:ascii="Times New Roman" w:hAnsi="Times New Roman" w:cs="Times New Roman"/>
        </w:rPr>
      </w:pPr>
    </w:p>
    <w:p w:rsidR="00A16413" w:rsidRPr="00532D87" w:rsidRDefault="00C97E8E" w:rsidP="00532D87">
      <w:pPr>
        <w:spacing w:line="480" w:lineRule="auto"/>
        <w:rPr>
          <w:rFonts w:ascii="Times New Roman" w:hAnsi="Times New Roman" w:cs="Times New Roman"/>
        </w:rPr>
      </w:pPr>
      <w:r w:rsidRPr="00532D87">
        <w:rPr>
          <w:rFonts w:ascii="Times New Roman" w:hAnsi="Times New Roman" w:cs="Times New Roman"/>
        </w:rPr>
        <w:t xml:space="preserve">It’s not as if </w:t>
      </w:r>
      <w:r w:rsidR="00276F66" w:rsidRPr="00532D87">
        <w:rPr>
          <w:rFonts w:ascii="Times New Roman" w:hAnsi="Times New Roman" w:cs="Times New Roman"/>
        </w:rPr>
        <w:t>this pa</w:t>
      </w:r>
      <w:r w:rsidR="00F90B76" w:rsidRPr="00532D87">
        <w:rPr>
          <w:rFonts w:ascii="Times New Roman" w:hAnsi="Times New Roman" w:cs="Times New Roman"/>
        </w:rPr>
        <w:t>i</w:t>
      </w:r>
      <w:r w:rsidR="00276F66" w:rsidRPr="00532D87">
        <w:rPr>
          <w:rFonts w:ascii="Times New Roman" w:hAnsi="Times New Roman" w:cs="Times New Roman"/>
        </w:rPr>
        <w:t>ring</w:t>
      </w:r>
      <w:r w:rsidRPr="00532D87">
        <w:rPr>
          <w:rFonts w:ascii="Times New Roman" w:hAnsi="Times New Roman" w:cs="Times New Roman"/>
        </w:rPr>
        <w:t xml:space="preserve"> stands out </w:t>
      </w:r>
      <w:r w:rsidR="00EB4278" w:rsidRPr="00532D87">
        <w:rPr>
          <w:rFonts w:ascii="Times New Roman" w:hAnsi="Times New Roman" w:cs="Times New Roman"/>
        </w:rPr>
        <w:t xml:space="preserve">with any special salience </w:t>
      </w:r>
      <w:r w:rsidRPr="00532D87">
        <w:rPr>
          <w:rFonts w:ascii="Times New Roman" w:hAnsi="Times New Roman" w:cs="Times New Roman"/>
        </w:rPr>
        <w:t>among the multiple possibilities of comparison</w:t>
      </w:r>
      <w:r w:rsidR="00F90B76" w:rsidRPr="00532D87">
        <w:rPr>
          <w:rFonts w:ascii="Times New Roman" w:hAnsi="Times New Roman" w:cs="Times New Roman"/>
        </w:rPr>
        <w:t xml:space="preserve"> across postcolonial nations</w:t>
      </w:r>
      <w:r w:rsidRPr="00532D87">
        <w:rPr>
          <w:rFonts w:ascii="Times New Roman" w:hAnsi="Times New Roman" w:cs="Times New Roman"/>
        </w:rPr>
        <w:t>.</w:t>
      </w:r>
      <w:r w:rsidR="00A16210" w:rsidRPr="00532D87">
        <w:rPr>
          <w:rFonts w:ascii="Times New Roman" w:hAnsi="Times New Roman" w:cs="Times New Roman"/>
        </w:rPr>
        <w:t xml:space="preserve"> The Irish presence in South Africa </w:t>
      </w:r>
      <w:r w:rsidR="00B23AC4" w:rsidRPr="00532D87">
        <w:rPr>
          <w:rFonts w:ascii="Times New Roman" w:hAnsi="Times New Roman" w:cs="Times New Roman"/>
        </w:rPr>
        <w:t>has</w:t>
      </w:r>
      <w:r w:rsidR="00A16210" w:rsidRPr="00532D87">
        <w:rPr>
          <w:rFonts w:ascii="Times New Roman" w:hAnsi="Times New Roman" w:cs="Times New Roman"/>
        </w:rPr>
        <w:t xml:space="preserve"> never </w:t>
      </w:r>
      <w:r w:rsidR="00B23AC4" w:rsidRPr="00532D87">
        <w:rPr>
          <w:rFonts w:ascii="Times New Roman" w:hAnsi="Times New Roman" w:cs="Times New Roman"/>
        </w:rPr>
        <w:t xml:space="preserve">been </w:t>
      </w:r>
      <w:r w:rsidR="00A16210" w:rsidRPr="00532D87">
        <w:rPr>
          <w:rFonts w:ascii="Times New Roman" w:hAnsi="Times New Roman" w:cs="Times New Roman"/>
        </w:rPr>
        <w:t>very great</w:t>
      </w:r>
      <w:r w:rsidR="00EB4278" w:rsidRPr="00532D87">
        <w:rPr>
          <w:rFonts w:ascii="Times New Roman" w:hAnsi="Times New Roman" w:cs="Times New Roman"/>
        </w:rPr>
        <w:t>:</w:t>
      </w:r>
      <w:r w:rsidR="00A16210" w:rsidRPr="00532D87">
        <w:rPr>
          <w:rFonts w:ascii="Times New Roman" w:hAnsi="Times New Roman" w:cs="Times New Roman"/>
        </w:rPr>
        <w:t xml:space="preserve"> </w:t>
      </w:r>
      <w:r w:rsidR="00EB4278" w:rsidRPr="00532D87">
        <w:rPr>
          <w:rFonts w:ascii="Times New Roman" w:hAnsi="Times New Roman" w:cs="Times New Roman"/>
        </w:rPr>
        <w:t xml:space="preserve">the number of Irish place names, for instance, is far exceeded by </w:t>
      </w:r>
      <w:r w:rsidR="00A16210" w:rsidRPr="00532D87">
        <w:rPr>
          <w:rFonts w:ascii="Times New Roman" w:hAnsi="Times New Roman" w:cs="Times New Roman"/>
        </w:rPr>
        <w:t>the number of Scottish place names</w:t>
      </w:r>
      <w:r w:rsidR="00EB4278" w:rsidRPr="00532D87">
        <w:rPr>
          <w:rFonts w:ascii="Times New Roman" w:hAnsi="Times New Roman" w:cs="Times New Roman"/>
        </w:rPr>
        <w:t>,</w:t>
      </w:r>
      <w:r w:rsidR="00A16413" w:rsidRPr="00532D87">
        <w:rPr>
          <w:rStyle w:val="EndnoteReference"/>
          <w:rFonts w:ascii="Times New Roman" w:hAnsi="Times New Roman" w:cs="Times New Roman"/>
        </w:rPr>
        <w:endnoteReference w:id="1"/>
      </w:r>
      <w:r w:rsidR="00A16413" w:rsidRPr="00532D87">
        <w:rPr>
          <w:rFonts w:ascii="Times New Roman" w:hAnsi="Times New Roman" w:cs="Times New Roman"/>
        </w:rPr>
        <w:t xml:space="preserve"> </w:t>
      </w:r>
      <w:r w:rsidR="00DF6D6F" w:rsidRPr="00532D87">
        <w:rPr>
          <w:rFonts w:ascii="Times New Roman" w:hAnsi="Times New Roman" w:cs="Times New Roman"/>
        </w:rPr>
        <w:t>a difference that reflects</w:t>
      </w:r>
      <w:r w:rsidR="00A16413" w:rsidRPr="00532D87">
        <w:rPr>
          <w:rFonts w:ascii="Times New Roman" w:hAnsi="Times New Roman" w:cs="Times New Roman"/>
        </w:rPr>
        <w:t xml:space="preserve"> the disparity in numbers of immigrants from these countries. </w:t>
      </w:r>
      <w:r w:rsidR="00DF6D6F" w:rsidRPr="00532D87">
        <w:rPr>
          <w:rFonts w:ascii="Times New Roman" w:hAnsi="Times New Roman" w:cs="Times New Roman"/>
        </w:rPr>
        <w:t>(</w:t>
      </w:r>
      <w:r w:rsidR="00A16413" w:rsidRPr="00532D87">
        <w:rPr>
          <w:rFonts w:ascii="Times New Roman" w:hAnsi="Times New Roman" w:cs="Times New Roman"/>
        </w:rPr>
        <w:t>Canada and Australia, with their dozens of Irish</w:t>
      </w:r>
      <w:r w:rsidR="00092EE8" w:rsidRPr="00532D87">
        <w:rPr>
          <w:rFonts w:ascii="Times New Roman" w:hAnsi="Times New Roman" w:cs="Times New Roman"/>
        </w:rPr>
        <w:t>-</w:t>
      </w:r>
      <w:r w:rsidR="00A16413" w:rsidRPr="00532D87">
        <w:rPr>
          <w:rFonts w:ascii="Times New Roman" w:hAnsi="Times New Roman" w:cs="Times New Roman"/>
        </w:rPr>
        <w:t>named locations, present a very different picture – not to speak of the USA.</w:t>
      </w:r>
      <w:r w:rsidR="00DF6D6F" w:rsidRPr="00532D87">
        <w:rPr>
          <w:rFonts w:ascii="Times New Roman" w:hAnsi="Times New Roman" w:cs="Times New Roman"/>
        </w:rPr>
        <w:t>)</w:t>
      </w:r>
      <w:r w:rsidR="00A16413" w:rsidRPr="00532D87">
        <w:rPr>
          <w:rFonts w:ascii="Times New Roman" w:hAnsi="Times New Roman" w:cs="Times New Roman"/>
        </w:rPr>
        <w:t xml:space="preserve"> </w:t>
      </w:r>
      <w:r w:rsidR="00DF6D6F" w:rsidRPr="00532D87">
        <w:rPr>
          <w:rFonts w:ascii="Times New Roman" w:hAnsi="Times New Roman" w:cs="Times New Roman"/>
        </w:rPr>
        <w:t>The</w:t>
      </w:r>
      <w:r w:rsidR="00A16413" w:rsidRPr="00532D87">
        <w:rPr>
          <w:rFonts w:ascii="Times New Roman" w:hAnsi="Times New Roman" w:cs="Times New Roman"/>
        </w:rPr>
        <w:t xml:space="preserve"> indexes of standard histories of South Africa, such as those by </w:t>
      </w:r>
      <w:bookmarkStart w:id="1" w:name="_Hlk23325487"/>
      <w:r w:rsidR="00A16413" w:rsidRPr="00532D87">
        <w:rPr>
          <w:rFonts w:ascii="Times New Roman" w:hAnsi="Times New Roman" w:cs="Times New Roman"/>
        </w:rPr>
        <w:t>Beinart (2001), Thompson (2000), and Davenport and Saunders</w:t>
      </w:r>
      <w:bookmarkEnd w:id="1"/>
      <w:r w:rsidR="00A16413" w:rsidRPr="00532D87">
        <w:rPr>
          <w:rFonts w:ascii="Times New Roman" w:hAnsi="Times New Roman" w:cs="Times New Roman"/>
        </w:rPr>
        <w:t xml:space="preserve"> (2000),</w:t>
      </w:r>
      <w:r w:rsidR="00DF6D6F" w:rsidRPr="00532D87">
        <w:rPr>
          <w:rFonts w:ascii="Times New Roman" w:hAnsi="Times New Roman" w:cs="Times New Roman"/>
        </w:rPr>
        <w:t xml:space="preserve"> contain no entries for Ireland,</w:t>
      </w:r>
      <w:r w:rsidR="00A16413" w:rsidRPr="00532D87">
        <w:rPr>
          <w:rFonts w:ascii="Times New Roman" w:hAnsi="Times New Roman" w:cs="Times New Roman"/>
        </w:rPr>
        <w:t xml:space="preserve"> though Iran, Iraq, and Israel can be found there. Looking in the opposite direction, Ireland received its fair share of South African exiles during the apartheid years – an Irish passport was easier to obtain than, say, a British or an American one – but it doesn’t stand out from a number of other countries on this score. And although both nations went through the experience of being forcibly absorbed into the British </w:t>
      </w:r>
      <w:r w:rsidR="00A16413" w:rsidRPr="00532D87">
        <w:rPr>
          <w:rFonts w:ascii="Times New Roman" w:hAnsi="Times New Roman" w:cs="Times New Roman"/>
        </w:rPr>
        <w:lastRenderedPageBreak/>
        <w:t xml:space="preserve">Empire, their histories of colonialism are vastly different. Ireland, though nominally part of the United Kingdom from 1801, endured some form of colonial rule from the Anglo-Norman invasions in the twelfth century to the partition of the island and the establishment of the Free State in the south in 1922. South Africa had two colonial masters, the Dutch (beginning with a settlement at the Cape in 1652) and, from the early nineteenth century, the British, becoming a single nation within the British Empire on the establishment of the Union in 1910 and breaking </w:t>
      </w:r>
      <w:r w:rsidR="00DF6D6F" w:rsidRPr="00532D87">
        <w:rPr>
          <w:rFonts w:ascii="Times New Roman" w:hAnsi="Times New Roman" w:cs="Times New Roman"/>
        </w:rPr>
        <w:t>out of</w:t>
      </w:r>
      <w:r w:rsidR="00A16413" w:rsidRPr="00532D87">
        <w:rPr>
          <w:rFonts w:ascii="Times New Roman" w:hAnsi="Times New Roman" w:cs="Times New Roman"/>
        </w:rPr>
        <w:t xml:space="preserve"> the British orbit</w:t>
      </w:r>
      <w:r w:rsidR="00DF6D6F" w:rsidRPr="00532D87">
        <w:rPr>
          <w:rFonts w:ascii="Times New Roman" w:hAnsi="Times New Roman" w:cs="Times New Roman"/>
        </w:rPr>
        <w:t xml:space="preserve"> altogether</w:t>
      </w:r>
      <w:r w:rsidR="00A16413" w:rsidRPr="00532D87">
        <w:rPr>
          <w:rFonts w:ascii="Times New Roman" w:hAnsi="Times New Roman" w:cs="Times New Roman"/>
        </w:rPr>
        <w:t xml:space="preserve"> in 1961. Complicating this picture further, where Dutch rule was over the indigenous inhabitants of the country together with imported slaves, British domination was also exercised over the descendants of the Dutch settlers.</w:t>
      </w:r>
    </w:p>
    <w:p w:rsidR="00A16413" w:rsidRPr="00532D87" w:rsidRDefault="00A16413" w:rsidP="00532D87">
      <w:pPr>
        <w:spacing w:line="480" w:lineRule="auto"/>
        <w:rPr>
          <w:rFonts w:ascii="Times New Roman" w:hAnsi="Times New Roman" w:cs="Times New Roman"/>
        </w:rPr>
      </w:pPr>
    </w:p>
    <w:p w:rsidR="00A1641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What, then, is the point of comparing two cultures that are geographically distant and have only a loose historical connection? There might be several aims, among them to show that they are not as unconnected as might at first appear; to sharpen our understanding of both by showing their distinctive responses to similar conditions; to demonstrate the complexity of global networks of influence and exchange in the sphere of culture. These essays as a totality accomplish all these goals and more in their examination of Irish-South African relations in a number of areas. At the same time, in their diversity and cautiousness they bear out the</w:t>
      </w:r>
      <w:r w:rsidR="000E2A49" w:rsidRPr="00532D87">
        <w:rPr>
          <w:rFonts w:ascii="Times New Roman" w:hAnsi="Times New Roman" w:cs="Times New Roman"/>
        </w:rPr>
        <w:t xml:space="preserve"> important</w:t>
      </w:r>
      <w:r w:rsidRPr="00532D87">
        <w:rPr>
          <w:rFonts w:ascii="Times New Roman" w:hAnsi="Times New Roman" w:cs="Times New Roman"/>
        </w:rPr>
        <w:t xml:space="preserve"> qualifications </w:t>
      </w:r>
      <w:r w:rsidR="000E2A49" w:rsidRPr="00532D87">
        <w:rPr>
          <w:rFonts w:ascii="Times New Roman" w:hAnsi="Times New Roman" w:cs="Times New Roman"/>
        </w:rPr>
        <w:t>articulated by</w:t>
      </w:r>
      <w:r w:rsidRPr="00532D87">
        <w:rPr>
          <w:rFonts w:ascii="Times New Roman" w:hAnsi="Times New Roman" w:cs="Times New Roman"/>
        </w:rPr>
        <w:t xml:space="preserve"> </w:t>
      </w:r>
      <w:proofErr w:type="spellStart"/>
      <w:r w:rsidRPr="00532D87">
        <w:rPr>
          <w:rFonts w:ascii="Times New Roman" w:hAnsi="Times New Roman" w:cs="Times New Roman"/>
        </w:rPr>
        <w:t>Coílín</w:t>
      </w:r>
      <w:proofErr w:type="spellEnd"/>
      <w:r w:rsidRPr="00532D87">
        <w:rPr>
          <w:rFonts w:ascii="Times New Roman" w:hAnsi="Times New Roman" w:cs="Times New Roman"/>
        </w:rPr>
        <w:t xml:space="preserve"> Parsons</w:t>
      </w:r>
      <w:r w:rsidR="000E2A49" w:rsidRPr="00532D87">
        <w:rPr>
          <w:rFonts w:ascii="Times New Roman" w:hAnsi="Times New Roman" w:cs="Times New Roman"/>
        </w:rPr>
        <w:t xml:space="preserve"> in his </w:t>
      </w:r>
      <w:r w:rsidRPr="00532D87">
        <w:rPr>
          <w:rFonts w:ascii="Times New Roman" w:hAnsi="Times New Roman" w:cs="Times New Roman"/>
        </w:rPr>
        <w:t>introductory injunction, “[I]t is time for a new, more nuanced set of comparative studies that recognize the profoundly asymmetrical relations between South Africa and Ireland, the potential limits of comparative practice, and yet the gains from bringing together two anomalous postcolonial case studies.”</w:t>
      </w:r>
    </w:p>
    <w:p w:rsidR="00A1641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 xml:space="preserve"> </w:t>
      </w:r>
    </w:p>
    <w:p w:rsidR="00A1641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There can be no doubt that the most significant historical link between the two countries in their response to colonialism was the strong support shown by Irish nationalists for the Boers in their struggle against the British army in the Anglo-Boer War of 1899-1902.</w:t>
      </w:r>
      <w:r w:rsidRPr="00532D87">
        <w:rPr>
          <w:rStyle w:val="EndnoteReference"/>
          <w:rFonts w:ascii="Times New Roman" w:hAnsi="Times New Roman" w:cs="Times New Roman"/>
        </w:rPr>
        <w:endnoteReference w:id="2"/>
      </w:r>
      <w:r w:rsidRPr="00532D87">
        <w:rPr>
          <w:rFonts w:ascii="Times New Roman" w:hAnsi="Times New Roman" w:cs="Times New Roman"/>
        </w:rPr>
        <w:t xml:space="preserve"> </w:t>
      </w:r>
      <w:r w:rsidR="00131CD8" w:rsidRPr="00532D87">
        <w:rPr>
          <w:rFonts w:ascii="Times New Roman" w:hAnsi="Times New Roman" w:cs="Times New Roman"/>
        </w:rPr>
        <w:t>McCracken</w:t>
      </w:r>
      <w:r w:rsidR="00234F8E" w:rsidRPr="00532D87">
        <w:rPr>
          <w:rFonts w:ascii="Times New Roman" w:hAnsi="Times New Roman" w:cs="Times New Roman"/>
        </w:rPr>
        <w:t xml:space="preserve">, </w:t>
      </w:r>
      <w:r w:rsidR="00234F8E" w:rsidRPr="00532D87">
        <w:rPr>
          <w:rFonts w:ascii="Times New Roman" w:hAnsi="Times New Roman" w:cs="Times New Roman"/>
        </w:rPr>
        <w:lastRenderedPageBreak/>
        <w:t xml:space="preserve">in his study of the </w:t>
      </w:r>
      <w:r w:rsidR="009F2B03" w:rsidRPr="00532D87">
        <w:rPr>
          <w:rFonts w:ascii="Times New Roman" w:hAnsi="Times New Roman" w:cs="Times New Roman"/>
        </w:rPr>
        <w:t>Irish response to this wa</w:t>
      </w:r>
      <w:r w:rsidR="008A3A27" w:rsidRPr="00532D87">
        <w:rPr>
          <w:rFonts w:ascii="Times New Roman" w:hAnsi="Times New Roman" w:cs="Times New Roman"/>
        </w:rPr>
        <w:t>r</w:t>
      </w:r>
      <w:r w:rsidR="009F2B03" w:rsidRPr="00532D87">
        <w:rPr>
          <w:rFonts w:ascii="Times New Roman" w:hAnsi="Times New Roman" w:cs="Times New Roman"/>
        </w:rPr>
        <w:t>, observes that “[t]he Irish pro-Boer movement was the first effective example in modern times of a solidarity</w:t>
      </w:r>
      <w:r w:rsidR="003E259D" w:rsidRPr="00532D87">
        <w:rPr>
          <w:rFonts w:ascii="Times New Roman" w:hAnsi="Times New Roman" w:cs="Times New Roman"/>
        </w:rPr>
        <w:t xml:space="preserve"> of one colonially beleaguered people with another”.</w:t>
      </w:r>
      <w:r w:rsidR="003E259D" w:rsidRPr="00532D87">
        <w:rPr>
          <w:rStyle w:val="EndnoteReference"/>
          <w:rFonts w:ascii="Times New Roman" w:hAnsi="Times New Roman" w:cs="Times New Roman"/>
        </w:rPr>
        <w:endnoteReference w:id="3"/>
      </w:r>
      <w:r w:rsidR="003E259D" w:rsidRPr="00532D87">
        <w:rPr>
          <w:rFonts w:ascii="Times New Roman" w:hAnsi="Times New Roman" w:cs="Times New Roman"/>
        </w:rPr>
        <w:t xml:space="preserve"> </w:t>
      </w:r>
      <w:r w:rsidRPr="00532D87">
        <w:rPr>
          <w:rFonts w:ascii="Times New Roman" w:hAnsi="Times New Roman" w:cs="Times New Roman"/>
        </w:rPr>
        <w:t xml:space="preserve">As Christo Docherty shows in his astute and entertaining article on the Irish Brigade Monument in South Africa, the link was by no means symmetrical: the Brigade – one of the smaller Foreign Volunteer Units – made little difference to the conduct of the war, but in Ireland the gritty struggle of the Boers against the troops of the British Empire provided a powerful propaganda weapon in the nationalist campaign for independence. </w:t>
      </w:r>
      <w:r w:rsidR="008A3A27" w:rsidRPr="00532D87">
        <w:rPr>
          <w:rFonts w:ascii="Times New Roman" w:hAnsi="Times New Roman" w:cs="Times New Roman"/>
        </w:rPr>
        <w:t xml:space="preserve">According to McCracken, </w:t>
      </w:r>
      <w:r w:rsidR="00B80399" w:rsidRPr="00532D87">
        <w:rPr>
          <w:rFonts w:ascii="Times New Roman" w:hAnsi="Times New Roman" w:cs="Times New Roman"/>
        </w:rPr>
        <w:t xml:space="preserve">such was the passion of the Irish MPs on this question that a link was created in the popular imagination </w:t>
      </w:r>
      <w:r w:rsidR="005B5A99" w:rsidRPr="00532D87">
        <w:rPr>
          <w:rFonts w:ascii="Times New Roman" w:hAnsi="Times New Roman" w:cs="Times New Roman"/>
        </w:rPr>
        <w:t>“between the two great Imperial problems of the age”.</w:t>
      </w:r>
      <w:r w:rsidR="005B5A99" w:rsidRPr="00532D87">
        <w:rPr>
          <w:rStyle w:val="EndnoteReference"/>
          <w:rFonts w:ascii="Times New Roman" w:hAnsi="Times New Roman" w:cs="Times New Roman"/>
        </w:rPr>
        <w:endnoteReference w:id="4"/>
      </w:r>
      <w:r w:rsidR="005B5A99" w:rsidRPr="00532D87">
        <w:rPr>
          <w:rFonts w:ascii="Times New Roman" w:hAnsi="Times New Roman" w:cs="Times New Roman"/>
        </w:rPr>
        <w:t xml:space="preserve"> </w:t>
      </w:r>
      <w:r w:rsidRPr="00532D87">
        <w:rPr>
          <w:rFonts w:ascii="Times New Roman" w:hAnsi="Times New Roman" w:cs="Times New Roman"/>
        </w:rPr>
        <w:t xml:space="preserve">That the freedom-seeking Boers morphed into the freedom-quenching architects of apartheid should not take away from the justice of their cause as it was perceived in Ireland and elsewhere in the world; one indication of the inhumanity of the British operation in South Africa was the establishment of concentration camps in which some 28,000 Afrikaner civilians, most of them children, </w:t>
      </w:r>
      <w:r w:rsidR="000E2A49" w:rsidRPr="00532D87">
        <w:rPr>
          <w:rFonts w:ascii="Times New Roman" w:hAnsi="Times New Roman" w:cs="Times New Roman"/>
        </w:rPr>
        <w:t xml:space="preserve">as well as over 14,000 black Africans, </w:t>
      </w:r>
      <w:r w:rsidRPr="00532D87">
        <w:rPr>
          <w:rFonts w:ascii="Times New Roman" w:hAnsi="Times New Roman" w:cs="Times New Roman"/>
        </w:rPr>
        <w:t>died of malnutrition and disease.</w:t>
      </w:r>
      <w:r w:rsidRPr="00532D87">
        <w:rPr>
          <w:rStyle w:val="EndnoteReference"/>
          <w:rFonts w:ascii="Times New Roman" w:hAnsi="Times New Roman" w:cs="Times New Roman"/>
        </w:rPr>
        <w:endnoteReference w:id="5"/>
      </w:r>
      <w:r w:rsidRPr="00532D87">
        <w:rPr>
          <w:rFonts w:ascii="Times New Roman" w:hAnsi="Times New Roman" w:cs="Times New Roman"/>
        </w:rPr>
        <w:t xml:space="preserve"> Memories of these events were still strong when white South Africa voted to leave the Commonwealth in 1961, by which time any ties of sympathy between Afrikaner and Irish nationalism were long over. It is thus only an apparent contradiction that there was strong support for the Irish Anti-Apartheid Movement’s campaign targeting the Afrikaner government’s policies, as is shown by the strike of the Dunnes stores workers </w:t>
      </w:r>
      <w:r w:rsidR="00432E08" w:rsidRPr="00532D87">
        <w:rPr>
          <w:rFonts w:ascii="Times New Roman" w:hAnsi="Times New Roman" w:cs="Times New Roman"/>
        </w:rPr>
        <w:t xml:space="preserve">vividly </w:t>
      </w:r>
      <w:r w:rsidRPr="00532D87">
        <w:rPr>
          <w:rFonts w:ascii="Times New Roman" w:hAnsi="Times New Roman" w:cs="Times New Roman"/>
        </w:rPr>
        <w:t xml:space="preserve">described in this issue by Kylie Thomas: in both cases, an idea of justice motivated large numbers of the Irish population. </w:t>
      </w:r>
    </w:p>
    <w:p w:rsidR="00A16413" w:rsidRPr="00532D87" w:rsidRDefault="00A16413" w:rsidP="00532D87">
      <w:pPr>
        <w:spacing w:line="480" w:lineRule="auto"/>
        <w:rPr>
          <w:rFonts w:ascii="Times New Roman" w:hAnsi="Times New Roman" w:cs="Times New Roman"/>
        </w:rPr>
      </w:pPr>
    </w:p>
    <w:p w:rsidR="00A1641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Another domain in which South Africa has played a significant part in Ireland’s affairs is diplomacy and negotiation.</w:t>
      </w:r>
      <w:r w:rsidRPr="00532D87">
        <w:rPr>
          <w:rStyle w:val="EndnoteReference"/>
          <w:rFonts w:ascii="Times New Roman" w:hAnsi="Times New Roman" w:cs="Times New Roman"/>
        </w:rPr>
        <w:endnoteReference w:id="6"/>
      </w:r>
      <w:r w:rsidRPr="00532D87">
        <w:rPr>
          <w:rFonts w:ascii="Times New Roman" w:hAnsi="Times New Roman" w:cs="Times New Roman"/>
        </w:rPr>
        <w:t xml:space="preserve"> General Jan Christiaan Smuts, one of South-Africa’s longest-serving Prime Ministers as well as </w:t>
      </w:r>
      <w:r w:rsidR="00432E08" w:rsidRPr="00532D87">
        <w:rPr>
          <w:rFonts w:ascii="Times New Roman" w:hAnsi="Times New Roman" w:cs="Times New Roman"/>
        </w:rPr>
        <w:t>a</w:t>
      </w:r>
      <w:r w:rsidR="00092EE8" w:rsidRPr="00532D87">
        <w:rPr>
          <w:rFonts w:ascii="Times New Roman" w:hAnsi="Times New Roman" w:cs="Times New Roman"/>
        </w:rPr>
        <w:t>n important</w:t>
      </w:r>
      <w:r w:rsidR="00432E08" w:rsidRPr="00532D87">
        <w:rPr>
          <w:rFonts w:ascii="Times New Roman" w:hAnsi="Times New Roman" w:cs="Times New Roman"/>
        </w:rPr>
        <w:t xml:space="preserve"> </w:t>
      </w:r>
      <w:r w:rsidRPr="00532D87">
        <w:rPr>
          <w:rFonts w:ascii="Times New Roman" w:hAnsi="Times New Roman" w:cs="Times New Roman"/>
        </w:rPr>
        <w:t xml:space="preserve">military leader, acted as an intermediary </w:t>
      </w:r>
      <w:r w:rsidRPr="00532D87">
        <w:rPr>
          <w:rFonts w:ascii="Times New Roman" w:hAnsi="Times New Roman" w:cs="Times New Roman"/>
        </w:rPr>
        <w:lastRenderedPageBreak/>
        <w:t xml:space="preserve">between the British government and Irish nationalists in 1921, while a South African judge, Justice Richard </w:t>
      </w:r>
      <w:proofErr w:type="spellStart"/>
      <w:r w:rsidRPr="00532D87">
        <w:rPr>
          <w:rFonts w:ascii="Times New Roman" w:hAnsi="Times New Roman" w:cs="Times New Roman"/>
        </w:rPr>
        <w:t>Feetham</w:t>
      </w:r>
      <w:proofErr w:type="spellEnd"/>
      <w:r w:rsidRPr="00532D87">
        <w:rPr>
          <w:rFonts w:ascii="Times New Roman" w:hAnsi="Times New Roman" w:cs="Times New Roman"/>
        </w:rPr>
        <w:t>, was appointed head of the Boundary Commission ruling on the division between North and South in the same year. (</w:t>
      </w:r>
      <w:proofErr w:type="spellStart"/>
      <w:r w:rsidRPr="00532D87">
        <w:rPr>
          <w:rFonts w:ascii="Times New Roman" w:hAnsi="Times New Roman" w:cs="Times New Roman"/>
        </w:rPr>
        <w:t>Feetham’s</w:t>
      </w:r>
      <w:proofErr w:type="spellEnd"/>
      <w:r w:rsidRPr="00532D87">
        <w:rPr>
          <w:rFonts w:ascii="Times New Roman" w:hAnsi="Times New Roman" w:cs="Times New Roman"/>
        </w:rPr>
        <w:t xml:space="preserve"> own sympathies with the Unionist case – a reflection of his place in the South African political establishment – rendered the Commission’s recommendations unacceptable to the representatives of the Irish Free State). Perhaps most significant of all was the part played by South African politicians in the Northern Ireland peace process during the 1990s: trading on the Republicans’ identification of their struggle with that of the African National Congress (with its implicit equation of the Irish Unionists and the Afrikaner nationalists), ANC leaders Mac Maharaj and Cyril </w:t>
      </w:r>
      <w:proofErr w:type="spellStart"/>
      <w:r w:rsidRPr="00532D87">
        <w:rPr>
          <w:rFonts w:ascii="Times New Roman" w:hAnsi="Times New Roman" w:cs="Times New Roman"/>
        </w:rPr>
        <w:t>Ramaphosa</w:t>
      </w:r>
      <w:proofErr w:type="spellEnd"/>
      <w:r w:rsidRPr="00532D87">
        <w:rPr>
          <w:rFonts w:ascii="Times New Roman" w:hAnsi="Times New Roman" w:cs="Times New Roman"/>
        </w:rPr>
        <w:t xml:space="preserve"> were influential in persuading the IRA to accept the decommissioning of their weapons. During this tense period, the transition to democracy in South Africa was frequently held up as a model for Northern Ireland, and Gerry Adams’s 1995 visit to South Africa to meet Nelson Mandela was widely publicized. As </w:t>
      </w:r>
      <w:proofErr w:type="spellStart"/>
      <w:r w:rsidRPr="00532D87">
        <w:rPr>
          <w:rFonts w:ascii="Times New Roman" w:hAnsi="Times New Roman" w:cs="Times New Roman"/>
        </w:rPr>
        <w:t>Connal</w:t>
      </w:r>
      <w:proofErr w:type="spellEnd"/>
      <w:r w:rsidRPr="00532D87">
        <w:rPr>
          <w:rFonts w:ascii="Times New Roman" w:hAnsi="Times New Roman" w:cs="Times New Roman"/>
        </w:rPr>
        <w:t xml:space="preserve"> Parr argues </w:t>
      </w:r>
      <w:r w:rsidR="00092EE8" w:rsidRPr="00532D87">
        <w:rPr>
          <w:rFonts w:ascii="Times New Roman" w:hAnsi="Times New Roman" w:cs="Times New Roman"/>
        </w:rPr>
        <w:t xml:space="preserve">convincingly </w:t>
      </w:r>
      <w:r w:rsidRPr="00532D87">
        <w:rPr>
          <w:rFonts w:ascii="Times New Roman" w:hAnsi="Times New Roman" w:cs="Times New Roman"/>
        </w:rPr>
        <w:t xml:space="preserve">in this issue, one of the difficulties that continue to beset the Northern Ireland political settlement is that there has been no equivalent of the Truth and Reconciliation Commission, and therefore no public </w:t>
      </w:r>
      <w:r w:rsidR="00092EE8" w:rsidRPr="00532D87">
        <w:rPr>
          <w:rFonts w:ascii="Times New Roman" w:hAnsi="Times New Roman" w:cs="Times New Roman"/>
        </w:rPr>
        <w:t>working-through</w:t>
      </w:r>
      <w:r w:rsidRPr="00532D87">
        <w:rPr>
          <w:rFonts w:ascii="Times New Roman" w:hAnsi="Times New Roman" w:cs="Times New Roman"/>
        </w:rPr>
        <w:t xml:space="preserve"> of the violence of the Troubles.</w:t>
      </w:r>
    </w:p>
    <w:p w:rsidR="00A16413" w:rsidRPr="00532D87" w:rsidRDefault="00A16413" w:rsidP="00532D87">
      <w:pPr>
        <w:spacing w:line="480" w:lineRule="auto"/>
        <w:rPr>
          <w:rFonts w:ascii="Times New Roman" w:hAnsi="Times New Roman" w:cs="Times New Roman"/>
        </w:rPr>
      </w:pPr>
    </w:p>
    <w:p w:rsidR="00A1641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 xml:space="preserve">When we turn to literary connections between Ireland and South Africa, we find again that the relationship is highly asymmetrical, but this time in the reverse direction: while Irish writing has had an important influence on South African writing, the opposite is not true. Irish modernism, in particular, had an impact on South African fiction both in English and, as Matthew </w:t>
      </w:r>
      <w:proofErr w:type="spellStart"/>
      <w:r w:rsidRPr="00532D87">
        <w:rPr>
          <w:rFonts w:ascii="Times New Roman" w:hAnsi="Times New Roman" w:cs="Times New Roman"/>
        </w:rPr>
        <w:t>Eatough</w:t>
      </w:r>
      <w:proofErr w:type="spellEnd"/>
      <w:r w:rsidRPr="00532D87">
        <w:rPr>
          <w:rFonts w:ascii="Times New Roman" w:hAnsi="Times New Roman" w:cs="Times New Roman"/>
        </w:rPr>
        <w:t xml:space="preserve"> points out in his chapter, even more strikingly in Afrikaans. The experimentalism of the group of Afrikaans writers writing in the 1960s and known as the </w:t>
      </w:r>
      <w:proofErr w:type="spellStart"/>
      <w:r w:rsidRPr="00532D87">
        <w:rPr>
          <w:rFonts w:ascii="Times New Roman" w:hAnsi="Times New Roman" w:cs="Times New Roman"/>
        </w:rPr>
        <w:t>Sestigers</w:t>
      </w:r>
      <w:proofErr w:type="spellEnd"/>
      <w:r w:rsidRPr="00532D87">
        <w:rPr>
          <w:rFonts w:ascii="Times New Roman" w:hAnsi="Times New Roman" w:cs="Times New Roman"/>
        </w:rPr>
        <w:t xml:space="preserve"> took inspiration from modernist writing (French as much as, or perhaps more than, Irish), and, to pick out just one later example, it is hard to imagine the achievement of </w:t>
      </w:r>
      <w:r w:rsidRPr="00532D87">
        <w:rPr>
          <w:rFonts w:ascii="Times New Roman" w:hAnsi="Times New Roman" w:cs="Times New Roman"/>
        </w:rPr>
        <w:lastRenderedPageBreak/>
        <w:t xml:space="preserve">Marlene van Niekerk’s </w:t>
      </w:r>
      <w:proofErr w:type="spellStart"/>
      <w:r w:rsidRPr="00532D87">
        <w:rPr>
          <w:rFonts w:ascii="Times New Roman" w:hAnsi="Times New Roman" w:cs="Times New Roman"/>
          <w:i/>
        </w:rPr>
        <w:t>Agaat</w:t>
      </w:r>
      <w:proofErr w:type="spellEnd"/>
      <w:r w:rsidRPr="00532D87">
        <w:rPr>
          <w:rFonts w:ascii="Times New Roman" w:hAnsi="Times New Roman" w:cs="Times New Roman"/>
          <w:i/>
        </w:rPr>
        <w:t xml:space="preserve"> </w:t>
      </w:r>
      <w:r w:rsidRPr="00532D87">
        <w:rPr>
          <w:rFonts w:ascii="Times New Roman" w:hAnsi="Times New Roman" w:cs="Times New Roman"/>
        </w:rPr>
        <w:t xml:space="preserve">(2004), one of the great novels of the early twentieth century, without the formal innovations of James Joyce several decades earlier. Joyce’s influence is also visible in many places in English-language writing: for example, Zoë Wicomb refers to </w:t>
      </w:r>
      <w:r w:rsidRPr="00532D87">
        <w:rPr>
          <w:rFonts w:ascii="Times New Roman" w:hAnsi="Times New Roman" w:cs="Times New Roman"/>
          <w:i/>
        </w:rPr>
        <w:t xml:space="preserve">Ulysses </w:t>
      </w:r>
      <w:r w:rsidRPr="00532D87">
        <w:rPr>
          <w:rFonts w:ascii="Times New Roman" w:hAnsi="Times New Roman" w:cs="Times New Roman"/>
        </w:rPr>
        <w:t xml:space="preserve">in her novel </w:t>
      </w:r>
      <w:r w:rsidRPr="00532D87">
        <w:rPr>
          <w:rFonts w:ascii="Times New Roman" w:hAnsi="Times New Roman" w:cs="Times New Roman"/>
          <w:i/>
        </w:rPr>
        <w:t xml:space="preserve">David’s Story </w:t>
      </w:r>
      <w:r w:rsidRPr="00532D87">
        <w:rPr>
          <w:rFonts w:ascii="Times New Roman" w:hAnsi="Times New Roman" w:cs="Times New Roman"/>
        </w:rPr>
        <w:t xml:space="preserve">(2000) (a link discussed in this issue by Eric Lewis), and J. M. Coetzee imagines a fictional work that develops Molly Bloom’s character in </w:t>
      </w:r>
      <w:r w:rsidRPr="00532D87">
        <w:rPr>
          <w:rFonts w:ascii="Times New Roman" w:hAnsi="Times New Roman" w:cs="Times New Roman"/>
          <w:i/>
        </w:rPr>
        <w:t xml:space="preserve">Elizabeth Costello </w:t>
      </w:r>
      <w:r w:rsidRPr="00532D87">
        <w:rPr>
          <w:rFonts w:ascii="Times New Roman" w:hAnsi="Times New Roman" w:cs="Times New Roman"/>
        </w:rPr>
        <w:t xml:space="preserve">(2004). Samuel Beckett’s importance for South African playwrights, from </w:t>
      </w:r>
      <w:proofErr w:type="spellStart"/>
      <w:r w:rsidRPr="00532D87">
        <w:rPr>
          <w:rFonts w:ascii="Times New Roman" w:hAnsi="Times New Roman" w:cs="Times New Roman"/>
        </w:rPr>
        <w:t>Bartho</w:t>
      </w:r>
      <w:proofErr w:type="spellEnd"/>
      <w:r w:rsidRPr="00532D87">
        <w:rPr>
          <w:rFonts w:ascii="Times New Roman" w:hAnsi="Times New Roman" w:cs="Times New Roman"/>
        </w:rPr>
        <w:t xml:space="preserve"> Smit’s </w:t>
      </w:r>
      <w:proofErr w:type="spellStart"/>
      <w:r w:rsidRPr="00532D87">
        <w:rPr>
          <w:rFonts w:ascii="Times New Roman" w:hAnsi="Times New Roman" w:cs="Times New Roman"/>
          <w:i/>
        </w:rPr>
        <w:t>Putsonderwater</w:t>
      </w:r>
      <w:proofErr w:type="spellEnd"/>
      <w:r w:rsidRPr="00532D87">
        <w:rPr>
          <w:rFonts w:ascii="Times New Roman" w:hAnsi="Times New Roman" w:cs="Times New Roman"/>
          <w:i/>
        </w:rPr>
        <w:t xml:space="preserve"> </w:t>
      </w:r>
      <w:r w:rsidRPr="00532D87">
        <w:rPr>
          <w:rFonts w:ascii="Times New Roman" w:hAnsi="Times New Roman" w:cs="Times New Roman"/>
        </w:rPr>
        <w:t xml:space="preserve">(1962) and Athol Fugard’s </w:t>
      </w:r>
      <w:proofErr w:type="spellStart"/>
      <w:r w:rsidRPr="00532D87">
        <w:rPr>
          <w:rFonts w:ascii="Times New Roman" w:hAnsi="Times New Roman" w:cs="Times New Roman"/>
          <w:i/>
        </w:rPr>
        <w:t>Boesman</w:t>
      </w:r>
      <w:proofErr w:type="spellEnd"/>
      <w:r w:rsidRPr="00532D87">
        <w:rPr>
          <w:rFonts w:ascii="Times New Roman" w:hAnsi="Times New Roman" w:cs="Times New Roman"/>
          <w:i/>
        </w:rPr>
        <w:t xml:space="preserve"> and Lena</w:t>
      </w:r>
      <w:r w:rsidRPr="00532D87">
        <w:rPr>
          <w:rFonts w:ascii="Times New Roman" w:hAnsi="Times New Roman" w:cs="Times New Roman"/>
        </w:rPr>
        <w:t xml:space="preserve"> (1969) to </w:t>
      </w:r>
      <w:proofErr w:type="spellStart"/>
      <w:r w:rsidRPr="00532D87">
        <w:rPr>
          <w:rFonts w:ascii="Times New Roman" w:hAnsi="Times New Roman" w:cs="Times New Roman"/>
        </w:rPr>
        <w:t>Maishe</w:t>
      </w:r>
      <w:proofErr w:type="spellEnd"/>
      <w:r w:rsidRPr="00532D87">
        <w:rPr>
          <w:rFonts w:ascii="Times New Roman" w:hAnsi="Times New Roman" w:cs="Times New Roman"/>
        </w:rPr>
        <w:t xml:space="preserve"> </w:t>
      </w:r>
      <w:proofErr w:type="spellStart"/>
      <w:r w:rsidRPr="00532D87">
        <w:rPr>
          <w:rFonts w:ascii="Times New Roman" w:hAnsi="Times New Roman" w:cs="Times New Roman"/>
        </w:rPr>
        <w:t>Maponya’s</w:t>
      </w:r>
      <w:proofErr w:type="spellEnd"/>
      <w:r w:rsidRPr="00532D87">
        <w:rPr>
          <w:rFonts w:ascii="Times New Roman" w:hAnsi="Times New Roman" w:cs="Times New Roman"/>
        </w:rPr>
        <w:t xml:space="preserve"> </w:t>
      </w:r>
      <w:r w:rsidRPr="00532D87">
        <w:rPr>
          <w:rFonts w:ascii="Times New Roman" w:hAnsi="Times New Roman" w:cs="Times New Roman"/>
          <w:i/>
        </w:rPr>
        <w:t>Gangsters</w:t>
      </w:r>
      <w:r w:rsidRPr="00532D87">
        <w:rPr>
          <w:rFonts w:ascii="Times New Roman" w:hAnsi="Times New Roman" w:cs="Times New Roman"/>
        </w:rPr>
        <w:t xml:space="preserve"> (1984) and </w:t>
      </w:r>
      <w:proofErr w:type="spellStart"/>
      <w:r w:rsidRPr="00532D87">
        <w:rPr>
          <w:rFonts w:ascii="Times New Roman" w:hAnsi="Times New Roman" w:cs="Times New Roman"/>
        </w:rPr>
        <w:t>Zakes</w:t>
      </w:r>
      <w:proofErr w:type="spellEnd"/>
      <w:r w:rsidRPr="00532D87">
        <w:rPr>
          <w:rFonts w:ascii="Times New Roman" w:hAnsi="Times New Roman" w:cs="Times New Roman"/>
        </w:rPr>
        <w:t xml:space="preserve"> </w:t>
      </w:r>
      <w:proofErr w:type="spellStart"/>
      <w:r w:rsidRPr="00532D87">
        <w:rPr>
          <w:rFonts w:ascii="Times New Roman" w:hAnsi="Times New Roman" w:cs="Times New Roman"/>
        </w:rPr>
        <w:t>Mda’s</w:t>
      </w:r>
      <w:proofErr w:type="spellEnd"/>
      <w:r w:rsidRPr="00532D87">
        <w:rPr>
          <w:rFonts w:ascii="Times New Roman" w:hAnsi="Times New Roman" w:cs="Times New Roman"/>
        </w:rPr>
        <w:t xml:space="preserve"> </w:t>
      </w:r>
      <w:r w:rsidRPr="00532D87">
        <w:rPr>
          <w:rFonts w:ascii="Times New Roman" w:hAnsi="Times New Roman" w:cs="Times New Roman"/>
          <w:i/>
        </w:rPr>
        <w:t>And the Girls in Their Sunday Dresses</w:t>
      </w:r>
      <w:r w:rsidRPr="00532D87">
        <w:rPr>
          <w:rFonts w:ascii="Times New Roman" w:hAnsi="Times New Roman" w:cs="Times New Roman"/>
        </w:rPr>
        <w:t xml:space="preserve"> (1993), is indisputable.</w:t>
      </w:r>
      <w:r w:rsidRPr="00532D87">
        <w:rPr>
          <w:rStyle w:val="EndnoteReference"/>
          <w:rFonts w:ascii="Times New Roman" w:hAnsi="Times New Roman" w:cs="Times New Roman"/>
        </w:rPr>
        <w:endnoteReference w:id="7"/>
      </w:r>
      <w:r w:rsidRPr="00532D87">
        <w:rPr>
          <w:rFonts w:ascii="Times New Roman" w:hAnsi="Times New Roman" w:cs="Times New Roman"/>
        </w:rPr>
        <w:t xml:space="preserve"> And Coetzee’s huge debt to Beckett is evident and fully acknowledged by the author himself.</w:t>
      </w:r>
      <w:r w:rsidRPr="00532D87">
        <w:rPr>
          <w:rStyle w:val="EndnoteReference"/>
          <w:rFonts w:ascii="Times New Roman" w:hAnsi="Times New Roman" w:cs="Times New Roman"/>
        </w:rPr>
        <w:endnoteReference w:id="8"/>
      </w:r>
      <w:r w:rsidRPr="00532D87">
        <w:rPr>
          <w:rFonts w:ascii="Times New Roman" w:hAnsi="Times New Roman" w:cs="Times New Roman"/>
        </w:rPr>
        <w:t xml:space="preserve"> A less positive representation of Irishness in South African fiction is the stereotyped figure of Bonaparte </w:t>
      </w:r>
      <w:proofErr w:type="spellStart"/>
      <w:r w:rsidRPr="00532D87">
        <w:rPr>
          <w:rFonts w:ascii="Times New Roman" w:hAnsi="Times New Roman" w:cs="Times New Roman"/>
        </w:rPr>
        <w:t>Blenkins</w:t>
      </w:r>
      <w:proofErr w:type="spellEnd"/>
      <w:r w:rsidRPr="00532D87">
        <w:rPr>
          <w:rFonts w:ascii="Times New Roman" w:hAnsi="Times New Roman" w:cs="Times New Roman"/>
        </w:rPr>
        <w:t xml:space="preserve"> in Olive Schreiner’s </w:t>
      </w:r>
      <w:r w:rsidRPr="00532D87">
        <w:rPr>
          <w:rFonts w:ascii="Times New Roman" w:hAnsi="Times New Roman" w:cs="Times New Roman"/>
          <w:i/>
        </w:rPr>
        <w:t xml:space="preserve">Story of an African Farm </w:t>
      </w:r>
      <w:r w:rsidRPr="00532D87">
        <w:rPr>
          <w:rFonts w:ascii="Times New Roman" w:hAnsi="Times New Roman" w:cs="Times New Roman"/>
        </w:rPr>
        <w:t xml:space="preserve">(1883), a stereotype whose sources are </w:t>
      </w:r>
      <w:r w:rsidR="009F38A1" w:rsidRPr="00532D87">
        <w:rPr>
          <w:rFonts w:ascii="Times New Roman" w:hAnsi="Times New Roman" w:cs="Times New Roman"/>
        </w:rPr>
        <w:t xml:space="preserve">fully </w:t>
      </w:r>
      <w:r w:rsidRPr="00532D87">
        <w:rPr>
          <w:rFonts w:ascii="Times New Roman" w:hAnsi="Times New Roman" w:cs="Times New Roman"/>
        </w:rPr>
        <w:t xml:space="preserve">explored in this issue by Agata </w:t>
      </w:r>
      <w:proofErr w:type="spellStart"/>
      <w:r w:rsidRPr="00532D87">
        <w:rPr>
          <w:rFonts w:ascii="Times New Roman" w:hAnsi="Times New Roman" w:cs="Times New Roman"/>
        </w:rPr>
        <w:t>Szczeszak</w:t>
      </w:r>
      <w:proofErr w:type="spellEnd"/>
      <w:r w:rsidRPr="00532D87">
        <w:rPr>
          <w:rFonts w:ascii="Times New Roman" w:hAnsi="Times New Roman" w:cs="Times New Roman"/>
        </w:rPr>
        <w:t>-Brewer.</w:t>
      </w:r>
    </w:p>
    <w:p w:rsidR="00A16413" w:rsidRPr="00532D87" w:rsidRDefault="00A16413" w:rsidP="00532D87">
      <w:pPr>
        <w:spacing w:line="480" w:lineRule="auto"/>
        <w:rPr>
          <w:rFonts w:ascii="Times New Roman" w:hAnsi="Times New Roman" w:cs="Times New Roman"/>
        </w:rPr>
      </w:pPr>
    </w:p>
    <w:p w:rsidR="00A1641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 xml:space="preserve">When Irish writing reflects South Africa it is usually not the latter’s cultural productions but its eventful history that is found significant. Parsons, in his introduction, mentions the prominent references to the Anglo-Boer War in Joyce’s </w:t>
      </w:r>
      <w:r w:rsidRPr="00532D87">
        <w:rPr>
          <w:rFonts w:ascii="Times New Roman" w:hAnsi="Times New Roman" w:cs="Times New Roman"/>
          <w:i/>
        </w:rPr>
        <w:t>Ulysses</w:t>
      </w:r>
      <w:r w:rsidRPr="00532D87">
        <w:rPr>
          <w:rFonts w:ascii="Times New Roman" w:hAnsi="Times New Roman" w:cs="Times New Roman"/>
        </w:rPr>
        <w:t xml:space="preserve"> (1922), a topic that has interested many Joyce scholars.</w:t>
      </w:r>
      <w:r w:rsidRPr="00532D87">
        <w:rPr>
          <w:rStyle w:val="EndnoteReference"/>
          <w:rFonts w:ascii="Times New Roman" w:hAnsi="Times New Roman" w:cs="Times New Roman"/>
        </w:rPr>
        <w:endnoteReference w:id="9"/>
      </w:r>
      <w:r w:rsidRPr="00532D87">
        <w:rPr>
          <w:rFonts w:ascii="Times New Roman" w:hAnsi="Times New Roman" w:cs="Times New Roman"/>
        </w:rPr>
        <w:t xml:space="preserve"> The novel is set in 1904, when memories of the war, and of its impact on the Irish public, would have been fresh in Dublin. Joyce would have been well aware that John MacBride, who raised the Irish Transvaal Brigade, was to be executed by the British twelve years later for his part in the Easter Rising. (That MacBride married Maud Gonne, Yeats’s muse, provides another indirect link between Irish literature and South Africa.) Two characters in George Moore’s collection of stories, </w:t>
      </w:r>
      <w:r w:rsidRPr="00532D87">
        <w:rPr>
          <w:rFonts w:ascii="Times New Roman" w:hAnsi="Times New Roman" w:cs="Times New Roman"/>
          <w:i/>
        </w:rPr>
        <w:t>The Untilled Field</w:t>
      </w:r>
      <w:r w:rsidRPr="00532D87">
        <w:rPr>
          <w:rFonts w:ascii="Times New Roman" w:hAnsi="Times New Roman" w:cs="Times New Roman"/>
        </w:rPr>
        <w:t xml:space="preserve"> (1903), announce their imminent departure to fight with the Boers. However, these and other </w:t>
      </w:r>
      <w:r w:rsidRPr="00532D87">
        <w:rPr>
          <w:rFonts w:ascii="Times New Roman" w:hAnsi="Times New Roman" w:cs="Times New Roman"/>
        </w:rPr>
        <w:lastRenderedPageBreak/>
        <w:t xml:space="preserve">examples of occasional mentions don’t constitute any major engagement with South Africa on the part of Irish writers. </w:t>
      </w:r>
    </w:p>
    <w:p w:rsidR="00A16413" w:rsidRPr="00532D87" w:rsidRDefault="00A16413" w:rsidP="00532D87">
      <w:pPr>
        <w:spacing w:line="480" w:lineRule="auto"/>
        <w:rPr>
          <w:rFonts w:ascii="Times New Roman" w:hAnsi="Times New Roman" w:cs="Times New Roman"/>
        </w:rPr>
      </w:pPr>
    </w:p>
    <w:p w:rsidR="00710F53" w:rsidRPr="00532D87" w:rsidRDefault="00A16413" w:rsidP="00532D87">
      <w:pPr>
        <w:spacing w:line="480" w:lineRule="auto"/>
        <w:rPr>
          <w:rFonts w:ascii="Times New Roman" w:hAnsi="Times New Roman" w:cs="Times New Roman"/>
        </w:rPr>
      </w:pPr>
      <w:r w:rsidRPr="00532D87">
        <w:rPr>
          <w:rFonts w:ascii="Times New Roman" w:hAnsi="Times New Roman" w:cs="Times New Roman"/>
        </w:rPr>
        <w:t xml:space="preserve">If one were to name the most influential South African work of literature in Ireland, it would probably have to be the one singled out in 2015  by the Irish Times literary correspondent as “the most famous and enduring South African narrative to emerge on the world stage”, Alan Paton’s </w:t>
      </w:r>
      <w:r w:rsidRPr="00532D87">
        <w:rPr>
          <w:rFonts w:ascii="Times New Roman" w:hAnsi="Times New Roman" w:cs="Times New Roman"/>
          <w:i/>
        </w:rPr>
        <w:t>Cry the Beloved Country</w:t>
      </w:r>
      <w:r w:rsidRPr="00532D87">
        <w:rPr>
          <w:rFonts w:ascii="Times New Roman" w:hAnsi="Times New Roman" w:cs="Times New Roman"/>
        </w:rPr>
        <w:t>, published in 1948.</w:t>
      </w:r>
      <w:r w:rsidRPr="00532D87">
        <w:rPr>
          <w:rStyle w:val="EndnoteReference"/>
          <w:rFonts w:ascii="Times New Roman" w:hAnsi="Times New Roman" w:cs="Times New Roman"/>
        </w:rPr>
        <w:endnoteReference w:id="10"/>
      </w:r>
      <w:r w:rsidRPr="00532D87">
        <w:rPr>
          <w:rFonts w:ascii="Times New Roman" w:hAnsi="Times New Roman" w:cs="Times New Roman"/>
        </w:rPr>
        <w:t xml:space="preserve"> </w:t>
      </w:r>
      <w:r w:rsidR="005C56BF" w:rsidRPr="00532D87">
        <w:rPr>
          <w:rFonts w:ascii="Times New Roman" w:hAnsi="Times New Roman" w:cs="Times New Roman"/>
        </w:rPr>
        <w:t>And the influence of this novel was not on Irish literary production but on</w:t>
      </w:r>
      <w:r w:rsidR="00BF168C" w:rsidRPr="00532D87">
        <w:rPr>
          <w:rFonts w:ascii="Times New Roman" w:hAnsi="Times New Roman" w:cs="Times New Roman"/>
        </w:rPr>
        <w:t xml:space="preserve"> general</w:t>
      </w:r>
      <w:r w:rsidR="005C56BF" w:rsidRPr="00532D87">
        <w:rPr>
          <w:rFonts w:ascii="Times New Roman" w:hAnsi="Times New Roman" w:cs="Times New Roman"/>
        </w:rPr>
        <w:t xml:space="preserve"> attitudes toward the policies of the South African government, and thus an important factor in the success of the Irish Anti-Apartheid Movement.</w:t>
      </w:r>
      <w:r w:rsidR="00FD6EEE" w:rsidRPr="00532D87">
        <w:rPr>
          <w:rFonts w:ascii="Times New Roman" w:hAnsi="Times New Roman" w:cs="Times New Roman"/>
        </w:rPr>
        <w:t xml:space="preserve"> Although </w:t>
      </w:r>
      <w:proofErr w:type="spellStart"/>
      <w:r w:rsidR="00FD6EEE" w:rsidRPr="00532D87">
        <w:rPr>
          <w:rFonts w:ascii="Times New Roman" w:hAnsi="Times New Roman" w:cs="Times New Roman"/>
        </w:rPr>
        <w:t>Eatough</w:t>
      </w:r>
      <w:proofErr w:type="spellEnd"/>
      <w:r w:rsidR="00FD6EEE" w:rsidRPr="00532D87">
        <w:rPr>
          <w:rFonts w:ascii="Times New Roman" w:hAnsi="Times New Roman" w:cs="Times New Roman"/>
        </w:rPr>
        <w:t xml:space="preserve"> gives a compelling account of the construction of a modernist canon in the USA, </w:t>
      </w:r>
      <w:r w:rsidR="00D35E08" w:rsidRPr="00532D87">
        <w:rPr>
          <w:rFonts w:ascii="Times New Roman" w:hAnsi="Times New Roman" w:cs="Times New Roman"/>
        </w:rPr>
        <w:t xml:space="preserve">a canon </w:t>
      </w:r>
      <w:r w:rsidR="00FD6EEE" w:rsidRPr="00532D87">
        <w:rPr>
          <w:rFonts w:ascii="Times New Roman" w:hAnsi="Times New Roman" w:cs="Times New Roman"/>
        </w:rPr>
        <w:t xml:space="preserve">in which Irish writers figured prominently, the South African fiction </w:t>
      </w:r>
      <w:r w:rsidR="00D35E08" w:rsidRPr="00532D87">
        <w:rPr>
          <w:rFonts w:ascii="Times New Roman" w:hAnsi="Times New Roman" w:cs="Times New Roman"/>
        </w:rPr>
        <w:t xml:space="preserve">that had the greatest impact </w:t>
      </w:r>
      <w:r w:rsidR="00AF72C7" w:rsidRPr="00532D87">
        <w:rPr>
          <w:rFonts w:ascii="Times New Roman" w:hAnsi="Times New Roman" w:cs="Times New Roman"/>
        </w:rPr>
        <w:t>on American writers</w:t>
      </w:r>
      <w:r w:rsidR="00D35E08" w:rsidRPr="00532D87">
        <w:rPr>
          <w:rFonts w:ascii="Times New Roman" w:hAnsi="Times New Roman" w:cs="Times New Roman"/>
        </w:rPr>
        <w:t xml:space="preserve"> largely followed in the footsteps of Paton</w:t>
      </w:r>
      <w:r w:rsidR="00AF72C7" w:rsidRPr="00532D87">
        <w:rPr>
          <w:rFonts w:ascii="Times New Roman" w:hAnsi="Times New Roman" w:cs="Times New Roman"/>
        </w:rPr>
        <w:t xml:space="preserve"> rather than flying the modernist flag</w:t>
      </w:r>
      <w:r w:rsidR="00D35E08" w:rsidRPr="00532D87">
        <w:rPr>
          <w:rFonts w:ascii="Times New Roman" w:hAnsi="Times New Roman" w:cs="Times New Roman"/>
        </w:rPr>
        <w:t xml:space="preserve">. </w:t>
      </w:r>
      <w:r w:rsidR="00B72C93" w:rsidRPr="00532D87">
        <w:rPr>
          <w:rFonts w:ascii="Times New Roman" w:hAnsi="Times New Roman" w:cs="Times New Roman"/>
        </w:rPr>
        <w:t xml:space="preserve">André Brink’s </w:t>
      </w:r>
      <w:r w:rsidR="00B72C93" w:rsidRPr="00532D87">
        <w:rPr>
          <w:rFonts w:ascii="Times New Roman" w:hAnsi="Times New Roman" w:cs="Times New Roman"/>
          <w:i/>
        </w:rPr>
        <w:t>A Dry White Season</w:t>
      </w:r>
      <w:r w:rsidR="00B72C93" w:rsidRPr="00532D87">
        <w:rPr>
          <w:rFonts w:ascii="Times New Roman" w:hAnsi="Times New Roman" w:cs="Times New Roman"/>
        </w:rPr>
        <w:t xml:space="preserve">, </w:t>
      </w:r>
      <w:r w:rsidR="005A5CDB" w:rsidRPr="00532D87">
        <w:rPr>
          <w:rFonts w:ascii="Times New Roman" w:hAnsi="Times New Roman" w:cs="Times New Roman"/>
        </w:rPr>
        <w:t xml:space="preserve">Nadine Gordimer’s </w:t>
      </w:r>
      <w:r w:rsidR="001B33D4" w:rsidRPr="00532D87">
        <w:rPr>
          <w:rFonts w:ascii="Times New Roman" w:hAnsi="Times New Roman" w:cs="Times New Roman"/>
          <w:i/>
        </w:rPr>
        <w:t>Burger’s Daughter</w:t>
      </w:r>
      <w:r w:rsidR="001B33D4" w:rsidRPr="00532D87">
        <w:rPr>
          <w:rFonts w:ascii="Times New Roman" w:hAnsi="Times New Roman" w:cs="Times New Roman"/>
        </w:rPr>
        <w:t xml:space="preserve">, </w:t>
      </w:r>
      <w:r w:rsidR="00B72C93" w:rsidRPr="00532D87">
        <w:rPr>
          <w:rFonts w:ascii="Times New Roman" w:hAnsi="Times New Roman" w:cs="Times New Roman"/>
        </w:rPr>
        <w:t xml:space="preserve">Coetzee’s </w:t>
      </w:r>
      <w:r w:rsidR="00B72C93" w:rsidRPr="00532D87">
        <w:rPr>
          <w:rFonts w:ascii="Times New Roman" w:hAnsi="Times New Roman" w:cs="Times New Roman"/>
          <w:i/>
        </w:rPr>
        <w:t>Disgrace</w:t>
      </w:r>
      <w:r w:rsidR="001B33D4" w:rsidRPr="00532D87">
        <w:rPr>
          <w:rFonts w:ascii="Times New Roman" w:hAnsi="Times New Roman" w:cs="Times New Roman"/>
        </w:rPr>
        <w:t xml:space="preserve">: these novels, with their unsparing depiction of the trials faced by well-meaning white South Africans, </w:t>
      </w:r>
      <w:r w:rsidR="00D4034C" w:rsidRPr="00532D87">
        <w:rPr>
          <w:rFonts w:ascii="Times New Roman" w:hAnsi="Times New Roman" w:cs="Times New Roman"/>
        </w:rPr>
        <w:t>were widely read</w:t>
      </w:r>
      <w:r w:rsidR="00BB14DE" w:rsidRPr="00532D87">
        <w:rPr>
          <w:rFonts w:ascii="Times New Roman" w:hAnsi="Times New Roman" w:cs="Times New Roman"/>
        </w:rPr>
        <w:t xml:space="preserve"> by Americans</w:t>
      </w:r>
      <w:r w:rsidR="00D4034C" w:rsidRPr="00532D87">
        <w:rPr>
          <w:rFonts w:ascii="Times New Roman" w:hAnsi="Times New Roman" w:cs="Times New Roman"/>
        </w:rPr>
        <w:t>, while few outside specialized college course</w:t>
      </w:r>
      <w:r w:rsidR="00BB14DE" w:rsidRPr="00532D87">
        <w:rPr>
          <w:rFonts w:ascii="Times New Roman" w:hAnsi="Times New Roman" w:cs="Times New Roman"/>
        </w:rPr>
        <w:t>s</w:t>
      </w:r>
      <w:r w:rsidR="00D4034C" w:rsidRPr="00532D87">
        <w:rPr>
          <w:rFonts w:ascii="Times New Roman" w:hAnsi="Times New Roman" w:cs="Times New Roman"/>
        </w:rPr>
        <w:t xml:space="preserve"> encountered the </w:t>
      </w:r>
      <w:r w:rsidR="00FA75FD" w:rsidRPr="00532D87">
        <w:rPr>
          <w:rFonts w:ascii="Times New Roman" w:hAnsi="Times New Roman" w:cs="Times New Roman"/>
        </w:rPr>
        <w:t xml:space="preserve">more </w:t>
      </w:r>
      <w:r w:rsidR="00D4034C" w:rsidRPr="00532D87">
        <w:rPr>
          <w:rFonts w:ascii="Times New Roman" w:hAnsi="Times New Roman" w:cs="Times New Roman"/>
        </w:rPr>
        <w:t xml:space="preserve">experimental </w:t>
      </w:r>
      <w:r w:rsidR="00FA75FD" w:rsidRPr="00532D87">
        <w:rPr>
          <w:rFonts w:ascii="Times New Roman" w:hAnsi="Times New Roman" w:cs="Times New Roman"/>
        </w:rPr>
        <w:t>works</w:t>
      </w:r>
      <w:r w:rsidR="00D4034C" w:rsidRPr="00532D87">
        <w:rPr>
          <w:rFonts w:ascii="Times New Roman" w:hAnsi="Times New Roman" w:cs="Times New Roman"/>
        </w:rPr>
        <w:t xml:space="preserve"> of the </w:t>
      </w:r>
      <w:proofErr w:type="spellStart"/>
      <w:r w:rsidR="00FA75FD" w:rsidRPr="00532D87">
        <w:rPr>
          <w:rFonts w:ascii="Times New Roman" w:hAnsi="Times New Roman" w:cs="Times New Roman"/>
        </w:rPr>
        <w:t>Sestigers</w:t>
      </w:r>
      <w:proofErr w:type="spellEnd"/>
      <w:r w:rsidR="00FA75FD" w:rsidRPr="00532D87">
        <w:rPr>
          <w:rFonts w:ascii="Times New Roman" w:hAnsi="Times New Roman" w:cs="Times New Roman"/>
        </w:rPr>
        <w:t>.</w:t>
      </w:r>
    </w:p>
    <w:p w:rsidR="00710F53" w:rsidRPr="00532D87" w:rsidRDefault="00710F53" w:rsidP="00532D87">
      <w:pPr>
        <w:spacing w:line="480" w:lineRule="auto"/>
        <w:rPr>
          <w:rFonts w:ascii="Times New Roman" w:hAnsi="Times New Roman" w:cs="Times New Roman"/>
        </w:rPr>
      </w:pPr>
    </w:p>
    <w:p w:rsidR="00315310" w:rsidRPr="00532D87" w:rsidRDefault="00881506" w:rsidP="00532D87">
      <w:pPr>
        <w:spacing w:line="480" w:lineRule="auto"/>
        <w:rPr>
          <w:rFonts w:ascii="Times New Roman" w:hAnsi="Times New Roman" w:cs="Times New Roman"/>
        </w:rPr>
      </w:pPr>
      <w:r w:rsidRPr="00532D87">
        <w:rPr>
          <w:rFonts w:ascii="Times New Roman" w:hAnsi="Times New Roman" w:cs="Times New Roman"/>
        </w:rPr>
        <w:t xml:space="preserve"> </w:t>
      </w:r>
      <w:r w:rsidR="000C3E71" w:rsidRPr="00532D87">
        <w:rPr>
          <w:rFonts w:ascii="Times New Roman" w:hAnsi="Times New Roman" w:cs="Times New Roman"/>
        </w:rPr>
        <w:t xml:space="preserve">It could be said that what this </w:t>
      </w:r>
      <w:r w:rsidR="009F38A1" w:rsidRPr="00532D87">
        <w:rPr>
          <w:rFonts w:ascii="Times New Roman" w:hAnsi="Times New Roman" w:cs="Times New Roman"/>
        </w:rPr>
        <w:t>collection of essays</w:t>
      </w:r>
      <w:r w:rsidR="000C3E71" w:rsidRPr="00532D87">
        <w:rPr>
          <w:rFonts w:ascii="Times New Roman" w:hAnsi="Times New Roman" w:cs="Times New Roman"/>
        </w:rPr>
        <w:t xml:space="preserve"> demonstrates is that national cultural formations are so </w:t>
      </w:r>
      <w:r w:rsidR="004A12FD" w:rsidRPr="00532D87">
        <w:rPr>
          <w:rFonts w:ascii="Times New Roman" w:hAnsi="Times New Roman" w:cs="Times New Roman"/>
        </w:rPr>
        <w:t>diverse</w:t>
      </w:r>
      <w:r w:rsidR="000C3E71" w:rsidRPr="00532D87">
        <w:rPr>
          <w:rFonts w:ascii="Times New Roman" w:hAnsi="Times New Roman" w:cs="Times New Roman"/>
        </w:rPr>
        <w:t xml:space="preserve"> and complex that putting any two postcolonial cultures together is bound to throw up some </w:t>
      </w:r>
      <w:r w:rsidR="007C2D19" w:rsidRPr="00532D87">
        <w:rPr>
          <w:rFonts w:ascii="Times New Roman" w:hAnsi="Times New Roman" w:cs="Times New Roman"/>
        </w:rPr>
        <w:t>illuminating parallels and connections</w:t>
      </w:r>
      <w:r w:rsidR="000509F2" w:rsidRPr="00532D87">
        <w:rPr>
          <w:rFonts w:ascii="Times New Roman" w:hAnsi="Times New Roman" w:cs="Times New Roman"/>
        </w:rPr>
        <w:t xml:space="preserve">, as well as significant </w:t>
      </w:r>
      <w:r w:rsidR="009D62F6" w:rsidRPr="00532D87">
        <w:rPr>
          <w:rFonts w:ascii="Times New Roman" w:hAnsi="Times New Roman" w:cs="Times New Roman"/>
        </w:rPr>
        <w:t>contrasts</w:t>
      </w:r>
      <w:r w:rsidR="000509F2" w:rsidRPr="00532D87">
        <w:rPr>
          <w:rFonts w:ascii="Times New Roman" w:hAnsi="Times New Roman" w:cs="Times New Roman"/>
        </w:rPr>
        <w:t xml:space="preserve">. </w:t>
      </w:r>
      <w:r w:rsidR="00E94948" w:rsidRPr="00532D87">
        <w:rPr>
          <w:rFonts w:ascii="Times New Roman" w:hAnsi="Times New Roman" w:cs="Times New Roman"/>
        </w:rPr>
        <w:t xml:space="preserve">To </w:t>
      </w:r>
      <w:r w:rsidR="009F38A1" w:rsidRPr="00532D87">
        <w:rPr>
          <w:rFonts w:ascii="Times New Roman" w:hAnsi="Times New Roman" w:cs="Times New Roman"/>
        </w:rPr>
        <w:t>make this observation, however,</w:t>
      </w:r>
      <w:r w:rsidR="00E94948" w:rsidRPr="00532D87">
        <w:rPr>
          <w:rFonts w:ascii="Times New Roman" w:hAnsi="Times New Roman" w:cs="Times New Roman"/>
        </w:rPr>
        <w:t xml:space="preserve"> is not to detract from the value of examining this particular conjunction: </w:t>
      </w:r>
      <w:r w:rsidR="007C2F48" w:rsidRPr="00532D87">
        <w:rPr>
          <w:rFonts w:ascii="Times New Roman" w:hAnsi="Times New Roman" w:cs="Times New Roman"/>
        </w:rPr>
        <w:t xml:space="preserve">the close scrutiny these essays give to particular moments in the uncertain relationship between </w:t>
      </w:r>
      <w:r w:rsidR="004A12FD" w:rsidRPr="00532D87">
        <w:rPr>
          <w:rFonts w:ascii="Times New Roman" w:hAnsi="Times New Roman" w:cs="Times New Roman"/>
        </w:rPr>
        <w:t>Ireland’s</w:t>
      </w:r>
      <w:r w:rsidR="00392CC1" w:rsidRPr="00532D87">
        <w:rPr>
          <w:rFonts w:ascii="Times New Roman" w:hAnsi="Times New Roman" w:cs="Times New Roman"/>
        </w:rPr>
        <w:t xml:space="preserve"> and South Africa</w:t>
      </w:r>
      <w:r w:rsidR="004A12FD" w:rsidRPr="00532D87">
        <w:rPr>
          <w:rFonts w:ascii="Times New Roman" w:hAnsi="Times New Roman" w:cs="Times New Roman"/>
        </w:rPr>
        <w:t>’s</w:t>
      </w:r>
      <w:r w:rsidR="00392CC1" w:rsidRPr="00532D87">
        <w:rPr>
          <w:rFonts w:ascii="Times New Roman" w:hAnsi="Times New Roman" w:cs="Times New Roman"/>
        </w:rPr>
        <w:t xml:space="preserve"> cultural histories</w:t>
      </w:r>
      <w:r w:rsidR="007C2F48" w:rsidRPr="00532D87">
        <w:rPr>
          <w:rFonts w:ascii="Times New Roman" w:hAnsi="Times New Roman" w:cs="Times New Roman"/>
        </w:rPr>
        <w:t xml:space="preserve"> </w:t>
      </w:r>
      <w:r w:rsidR="005B13D6" w:rsidRPr="00532D87">
        <w:rPr>
          <w:rFonts w:ascii="Times New Roman" w:hAnsi="Times New Roman" w:cs="Times New Roman"/>
        </w:rPr>
        <w:t>provides not only detail</w:t>
      </w:r>
      <w:r w:rsidR="00392CC1" w:rsidRPr="00532D87">
        <w:rPr>
          <w:rFonts w:ascii="Times New Roman" w:hAnsi="Times New Roman" w:cs="Times New Roman"/>
        </w:rPr>
        <w:t>s</w:t>
      </w:r>
      <w:r w:rsidR="005B13D6" w:rsidRPr="00532D87">
        <w:rPr>
          <w:rFonts w:ascii="Times New Roman" w:hAnsi="Times New Roman" w:cs="Times New Roman"/>
        </w:rPr>
        <w:t xml:space="preserve"> interesting in </w:t>
      </w:r>
      <w:r w:rsidR="00392CC1" w:rsidRPr="00532D87">
        <w:rPr>
          <w:rFonts w:ascii="Times New Roman" w:hAnsi="Times New Roman" w:cs="Times New Roman"/>
        </w:rPr>
        <w:t>themselves</w:t>
      </w:r>
      <w:r w:rsidR="005B13D6" w:rsidRPr="00532D87">
        <w:rPr>
          <w:rFonts w:ascii="Times New Roman" w:hAnsi="Times New Roman" w:cs="Times New Roman"/>
        </w:rPr>
        <w:t xml:space="preserve"> but </w:t>
      </w:r>
      <w:r w:rsidR="00525770" w:rsidRPr="00532D87">
        <w:rPr>
          <w:rFonts w:ascii="Times New Roman" w:hAnsi="Times New Roman" w:cs="Times New Roman"/>
        </w:rPr>
        <w:t>fruitful examples</w:t>
      </w:r>
      <w:r w:rsidR="005B13D6" w:rsidRPr="00532D87">
        <w:rPr>
          <w:rFonts w:ascii="Times New Roman" w:hAnsi="Times New Roman" w:cs="Times New Roman"/>
        </w:rPr>
        <w:t xml:space="preserve"> of the many and varied ways in </w:t>
      </w:r>
      <w:r w:rsidR="005B13D6" w:rsidRPr="00532D87">
        <w:rPr>
          <w:rFonts w:ascii="Times New Roman" w:hAnsi="Times New Roman" w:cs="Times New Roman"/>
        </w:rPr>
        <w:lastRenderedPageBreak/>
        <w:t xml:space="preserve">which a postcolonial lens can </w:t>
      </w:r>
      <w:r w:rsidR="00392CC1" w:rsidRPr="00532D87">
        <w:rPr>
          <w:rFonts w:ascii="Times New Roman" w:hAnsi="Times New Roman" w:cs="Times New Roman"/>
        </w:rPr>
        <w:t xml:space="preserve">bring </w:t>
      </w:r>
      <w:r w:rsidR="00525770" w:rsidRPr="00532D87">
        <w:rPr>
          <w:rFonts w:ascii="Times New Roman" w:hAnsi="Times New Roman" w:cs="Times New Roman"/>
        </w:rPr>
        <w:t xml:space="preserve">into focus connections </w:t>
      </w:r>
      <w:r w:rsidR="00251E82" w:rsidRPr="00532D87">
        <w:rPr>
          <w:rFonts w:ascii="Times New Roman" w:hAnsi="Times New Roman" w:cs="Times New Roman"/>
        </w:rPr>
        <w:t xml:space="preserve">forged </w:t>
      </w:r>
      <w:r w:rsidR="00525770" w:rsidRPr="00532D87">
        <w:rPr>
          <w:rFonts w:ascii="Times New Roman" w:hAnsi="Times New Roman" w:cs="Times New Roman"/>
        </w:rPr>
        <w:t>across</w:t>
      </w:r>
      <w:r w:rsidR="000D48A2" w:rsidRPr="00532D87">
        <w:rPr>
          <w:rFonts w:ascii="Times New Roman" w:hAnsi="Times New Roman" w:cs="Times New Roman"/>
        </w:rPr>
        <w:t xml:space="preserve"> extended </w:t>
      </w:r>
      <w:r w:rsidR="00525770" w:rsidRPr="00532D87">
        <w:rPr>
          <w:rFonts w:ascii="Times New Roman" w:hAnsi="Times New Roman" w:cs="Times New Roman"/>
        </w:rPr>
        <w:t>geographical distance</w:t>
      </w:r>
      <w:r w:rsidR="00B239CD" w:rsidRPr="00532D87">
        <w:rPr>
          <w:rFonts w:ascii="Times New Roman" w:hAnsi="Times New Roman" w:cs="Times New Roman"/>
        </w:rPr>
        <w:t xml:space="preserve"> and in spite of substantial historical differences.</w:t>
      </w:r>
    </w:p>
    <w:p w:rsidR="00315310" w:rsidRPr="00532D87" w:rsidRDefault="00315310"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33F7D" w:rsidRPr="00532D87" w:rsidRDefault="00A33F7D" w:rsidP="00532D87">
      <w:pPr>
        <w:spacing w:line="480" w:lineRule="auto"/>
        <w:ind w:left="720" w:hanging="720"/>
        <w:rPr>
          <w:rFonts w:ascii="Times New Roman" w:hAnsi="Times New Roman" w:cs="Times New Roman"/>
          <w:b/>
        </w:rPr>
      </w:pPr>
      <w:r w:rsidRPr="00532D87">
        <w:rPr>
          <w:rFonts w:ascii="Times New Roman" w:hAnsi="Times New Roman" w:cs="Times New Roman"/>
          <w:b/>
        </w:rPr>
        <w:t>Bibliography</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Battersby, Eileen. 2015. “Eileen Battersby’s favourite South African novels.” </w:t>
      </w:r>
      <w:r w:rsidRPr="00532D87">
        <w:rPr>
          <w:rFonts w:ascii="Times New Roman" w:hAnsi="Times New Roman" w:cs="Times New Roman"/>
          <w:i/>
        </w:rPr>
        <w:t>Irish Times</w:t>
      </w:r>
      <w:r w:rsidRPr="00532D87">
        <w:rPr>
          <w:rFonts w:ascii="Times New Roman" w:hAnsi="Times New Roman" w:cs="Times New Roman"/>
        </w:rPr>
        <w:t xml:space="preserve"> October 31, 2015. </w:t>
      </w:r>
      <w:hyperlink r:id="rId7" w:history="1">
        <w:r w:rsidRPr="00532D87">
          <w:rPr>
            <w:rStyle w:val="Hyperlink"/>
            <w:rFonts w:ascii="Times New Roman" w:hAnsi="Times New Roman" w:cs="Times New Roman"/>
          </w:rPr>
          <w:t>https://www.irishtimes.com/culture/books/eileen-battersby-s-favourite-south-african-novels-1.2190670</w:t>
        </w:r>
      </w:hyperlink>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Beinart, William. 2001. </w:t>
      </w:r>
      <w:r w:rsidRPr="00532D87">
        <w:rPr>
          <w:rFonts w:ascii="Times New Roman" w:hAnsi="Times New Roman" w:cs="Times New Roman"/>
          <w:i/>
        </w:rPr>
        <w:t>Twentieth-Century South Africa</w:t>
      </w:r>
      <w:r w:rsidRPr="00532D87">
        <w:rPr>
          <w:rFonts w:ascii="Times New Roman" w:hAnsi="Times New Roman" w:cs="Times New Roman"/>
        </w:rPr>
        <w:t>. Second edition. Oxford: Oxford University Press.</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Brown, Richard. 1999. “The Absent-Minded War: The Boer War in James Joyce’s </w:t>
      </w:r>
      <w:r w:rsidRPr="00532D87">
        <w:rPr>
          <w:rFonts w:ascii="Times New Roman" w:hAnsi="Times New Roman" w:cs="Times New Roman"/>
          <w:i/>
        </w:rPr>
        <w:t>Ulysses</w:t>
      </w:r>
      <w:r w:rsidRPr="00532D87">
        <w:rPr>
          <w:rFonts w:ascii="Times New Roman" w:hAnsi="Times New Roman" w:cs="Times New Roman"/>
        </w:rPr>
        <w:t xml:space="preserve">.” </w:t>
      </w:r>
      <w:proofErr w:type="spellStart"/>
      <w:r w:rsidRPr="00532D87">
        <w:rPr>
          <w:rFonts w:ascii="Times New Roman" w:hAnsi="Times New Roman" w:cs="Times New Roman"/>
          <w:i/>
        </w:rPr>
        <w:t>Kunapipi</w:t>
      </w:r>
      <w:proofErr w:type="spellEnd"/>
      <w:r w:rsidRPr="00532D87">
        <w:rPr>
          <w:rFonts w:ascii="Times New Roman" w:hAnsi="Times New Roman" w:cs="Times New Roman"/>
          <w:i/>
        </w:rPr>
        <w:t xml:space="preserve"> </w:t>
      </w:r>
      <w:r w:rsidRPr="00532D87">
        <w:rPr>
          <w:rFonts w:ascii="Times New Roman" w:hAnsi="Times New Roman" w:cs="Times New Roman"/>
        </w:rPr>
        <w:t>21 (3): 81-9.</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Coetzee, J. M. 2006. In </w:t>
      </w:r>
      <w:r w:rsidRPr="00532D87">
        <w:rPr>
          <w:rFonts w:ascii="Times New Roman" w:hAnsi="Times New Roman" w:cs="Times New Roman"/>
          <w:i/>
        </w:rPr>
        <w:t>Beckett Remembering, Remembering Beckett</w:t>
      </w:r>
      <w:r w:rsidRPr="00532D87">
        <w:rPr>
          <w:rFonts w:ascii="Times New Roman" w:hAnsi="Times New Roman" w:cs="Times New Roman"/>
        </w:rPr>
        <w:t xml:space="preserve">, ed. James </w:t>
      </w:r>
      <w:proofErr w:type="spellStart"/>
      <w:r w:rsidRPr="00532D87">
        <w:rPr>
          <w:rFonts w:ascii="Times New Roman" w:hAnsi="Times New Roman" w:cs="Times New Roman"/>
        </w:rPr>
        <w:t>Knowlson</w:t>
      </w:r>
      <w:proofErr w:type="spellEnd"/>
      <w:r w:rsidRPr="00532D87">
        <w:rPr>
          <w:rFonts w:ascii="Times New Roman" w:hAnsi="Times New Roman" w:cs="Times New Roman"/>
        </w:rPr>
        <w:t>. London: Bloomsbury.</w:t>
      </w:r>
      <w:r w:rsidR="00D55E8A" w:rsidRPr="00532D87">
        <w:rPr>
          <w:rFonts w:ascii="Times New Roman" w:hAnsi="Times New Roman" w:cs="Times New Roman"/>
        </w:rPr>
        <w:t xml:space="preserve"> 74-77.</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Davenport, Rodney, and Christopher Saunders. 2000. </w:t>
      </w:r>
      <w:r w:rsidRPr="00532D87">
        <w:rPr>
          <w:rFonts w:ascii="Times New Roman" w:hAnsi="Times New Roman" w:cs="Times New Roman"/>
          <w:i/>
        </w:rPr>
        <w:t>South Africa: A Modern History</w:t>
      </w:r>
      <w:r w:rsidRPr="00532D87">
        <w:rPr>
          <w:rFonts w:ascii="Times New Roman" w:hAnsi="Times New Roman" w:cs="Times New Roman"/>
        </w:rPr>
        <w:t>. Fifth Edition. Basingstoke: Palgrave Macmillan.</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Ellmann, Richard. 1982. </w:t>
      </w:r>
      <w:r w:rsidRPr="00532D87">
        <w:rPr>
          <w:rFonts w:ascii="Times New Roman" w:hAnsi="Times New Roman" w:cs="Times New Roman"/>
          <w:i/>
        </w:rPr>
        <w:t>James Joyce</w:t>
      </w:r>
      <w:r w:rsidRPr="00532D87">
        <w:rPr>
          <w:rFonts w:ascii="Times New Roman" w:hAnsi="Times New Roman" w:cs="Times New Roman"/>
        </w:rPr>
        <w:t>. Second edition. New York: Oxford.</w:t>
      </w:r>
      <w:r w:rsidRPr="00532D87">
        <w:rPr>
          <w:rFonts w:ascii="Times New Roman" w:hAnsi="Times New Roman" w:cs="Times New Roman"/>
          <w:i/>
        </w:rPr>
        <w:t xml:space="preserve"> </w:t>
      </w:r>
    </w:p>
    <w:p w:rsidR="00A33F7D" w:rsidRPr="00532D87" w:rsidRDefault="00A33F7D" w:rsidP="00532D87">
      <w:pPr>
        <w:spacing w:line="480" w:lineRule="auto"/>
        <w:ind w:left="720" w:hanging="720"/>
        <w:rPr>
          <w:rFonts w:ascii="Times New Roman" w:hAnsi="Times New Roman" w:cs="Times New Roman"/>
        </w:rPr>
      </w:pPr>
      <w:bookmarkStart w:id="6" w:name="_GoBack"/>
      <w:bookmarkEnd w:id="6"/>
      <w:proofErr w:type="spellStart"/>
      <w:r w:rsidRPr="00532D87">
        <w:rPr>
          <w:rFonts w:ascii="Times New Roman" w:hAnsi="Times New Roman" w:cs="Times New Roman"/>
        </w:rPr>
        <w:t>Guelke</w:t>
      </w:r>
      <w:proofErr w:type="spellEnd"/>
      <w:r w:rsidRPr="00532D87">
        <w:rPr>
          <w:rFonts w:ascii="Times New Roman" w:hAnsi="Times New Roman" w:cs="Times New Roman"/>
        </w:rPr>
        <w:t xml:space="preserve">, Adrian. 2000. “Ireland and South Africa: A Very Special Relationship.” </w:t>
      </w:r>
      <w:r w:rsidRPr="00532D87">
        <w:rPr>
          <w:rFonts w:ascii="Times New Roman" w:hAnsi="Times New Roman" w:cs="Times New Roman"/>
          <w:i/>
          <w:iCs/>
        </w:rPr>
        <w:t xml:space="preserve">Irish Studies in International Affairs </w:t>
      </w:r>
      <w:r w:rsidRPr="00532D87">
        <w:rPr>
          <w:rFonts w:ascii="Times New Roman" w:hAnsi="Times New Roman" w:cs="Times New Roman"/>
        </w:rPr>
        <w:t>11: 137-46.</w:t>
      </w:r>
    </w:p>
    <w:p w:rsidR="00A33F7D" w:rsidRPr="00532D87" w:rsidRDefault="00A33F7D" w:rsidP="00532D87">
      <w:pPr>
        <w:spacing w:line="480" w:lineRule="auto"/>
        <w:ind w:left="720" w:hanging="720"/>
        <w:rPr>
          <w:rFonts w:ascii="Times New Roman" w:hAnsi="Times New Roman" w:cs="Times New Roman"/>
        </w:rPr>
      </w:pPr>
      <w:proofErr w:type="spellStart"/>
      <w:r w:rsidRPr="00532D87">
        <w:rPr>
          <w:rFonts w:ascii="Times New Roman" w:hAnsi="Times New Roman" w:cs="Times New Roman"/>
        </w:rPr>
        <w:t>Knowlson</w:t>
      </w:r>
      <w:proofErr w:type="spellEnd"/>
      <w:r w:rsidRPr="00532D87">
        <w:rPr>
          <w:rFonts w:ascii="Times New Roman" w:hAnsi="Times New Roman" w:cs="Times New Roman"/>
        </w:rPr>
        <w:t xml:space="preserve">, James. 1996. </w:t>
      </w:r>
      <w:r w:rsidRPr="00532D87">
        <w:rPr>
          <w:rFonts w:ascii="Times New Roman" w:hAnsi="Times New Roman" w:cs="Times New Roman"/>
          <w:i/>
        </w:rPr>
        <w:t>Damned to Fame: The Life of Samuel Beckett</w:t>
      </w:r>
      <w:r w:rsidRPr="00532D87">
        <w:rPr>
          <w:rFonts w:ascii="Times New Roman" w:hAnsi="Times New Roman" w:cs="Times New Roman"/>
        </w:rPr>
        <w:t>. London: Bloomsbury.</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Kruger, Loren. 2012. “Theatre: Regulation, Resistance and Recovery.” In </w:t>
      </w:r>
      <w:r w:rsidRPr="00532D87">
        <w:rPr>
          <w:rFonts w:ascii="Times New Roman" w:hAnsi="Times New Roman" w:cs="Times New Roman"/>
          <w:i/>
        </w:rPr>
        <w:t>The Cambridge History of South African Literature</w:t>
      </w:r>
      <w:r w:rsidRPr="00532D87">
        <w:rPr>
          <w:rFonts w:ascii="Times New Roman" w:hAnsi="Times New Roman" w:cs="Times New Roman"/>
        </w:rPr>
        <w:t>, ed. David Attwell and Derek Attridge. Cambridge: Cambridge University Press, 564-86.</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lastRenderedPageBreak/>
        <w:t xml:space="preserve">Lowry, Donal. 1992. “’A Fellowship of Disaffection’: Irish-South African Relations from the Anglo-Boer War to the </w:t>
      </w:r>
      <w:proofErr w:type="spellStart"/>
      <w:r w:rsidRPr="00532D87">
        <w:rPr>
          <w:rFonts w:ascii="Times New Roman" w:hAnsi="Times New Roman" w:cs="Times New Roman"/>
          <w:i/>
        </w:rPr>
        <w:t>Pretoriastroika</w:t>
      </w:r>
      <w:proofErr w:type="spellEnd"/>
      <w:r w:rsidRPr="00532D87">
        <w:rPr>
          <w:rFonts w:ascii="Times New Roman" w:hAnsi="Times New Roman" w:cs="Times New Roman"/>
        </w:rPr>
        <w:t xml:space="preserve"> 1902-1991.</w:t>
      </w:r>
      <w:r w:rsidR="00A238FB" w:rsidRPr="00532D87">
        <w:rPr>
          <w:rFonts w:ascii="Times New Roman" w:hAnsi="Times New Roman" w:cs="Times New Roman"/>
        </w:rPr>
        <w:t>”</w:t>
      </w:r>
      <w:r w:rsidRPr="00532D87">
        <w:rPr>
          <w:rFonts w:ascii="Times New Roman" w:hAnsi="Times New Roman" w:cs="Times New Roman"/>
        </w:rPr>
        <w:t xml:space="preserve"> </w:t>
      </w:r>
      <w:r w:rsidRPr="00532D87">
        <w:rPr>
          <w:rFonts w:ascii="Times New Roman" w:hAnsi="Times New Roman" w:cs="Times New Roman"/>
          <w:i/>
        </w:rPr>
        <w:t xml:space="preserve">Études </w:t>
      </w:r>
      <w:proofErr w:type="spellStart"/>
      <w:r w:rsidRPr="00532D87">
        <w:rPr>
          <w:rFonts w:ascii="Times New Roman" w:hAnsi="Times New Roman" w:cs="Times New Roman"/>
          <w:i/>
        </w:rPr>
        <w:t>Irlandaises</w:t>
      </w:r>
      <w:proofErr w:type="spellEnd"/>
      <w:r w:rsidRPr="00532D87">
        <w:rPr>
          <w:rFonts w:ascii="Times New Roman" w:hAnsi="Times New Roman" w:cs="Times New Roman"/>
        </w:rPr>
        <w:t xml:space="preserve"> 17 (2): 105-21.</w:t>
      </w:r>
    </w:p>
    <w:p w:rsidR="00D55E8A" w:rsidRPr="00532D87" w:rsidRDefault="00D55E8A"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McCracken, Donal P. </w:t>
      </w:r>
      <w:r w:rsidR="00981E0B" w:rsidRPr="00532D87">
        <w:rPr>
          <w:rFonts w:ascii="Times New Roman" w:hAnsi="Times New Roman" w:cs="Times New Roman"/>
        </w:rPr>
        <w:t xml:space="preserve">2003. </w:t>
      </w:r>
      <w:r w:rsidRPr="00532D87">
        <w:rPr>
          <w:rFonts w:ascii="Times New Roman" w:hAnsi="Times New Roman" w:cs="Times New Roman"/>
          <w:i/>
        </w:rPr>
        <w:t>Forgotten Protest: Ireland and the Anglo-Boer War</w:t>
      </w:r>
      <w:r w:rsidRPr="00532D87">
        <w:rPr>
          <w:rFonts w:ascii="Times New Roman" w:hAnsi="Times New Roman" w:cs="Times New Roman"/>
        </w:rPr>
        <w:t>.</w:t>
      </w:r>
      <w:r w:rsidR="00981E0B" w:rsidRPr="00532D87">
        <w:rPr>
          <w:rFonts w:ascii="Times New Roman" w:hAnsi="Times New Roman" w:cs="Times New Roman"/>
        </w:rPr>
        <w:t xml:space="preserve"> Belfast: Ulster Historical Foundation.</w:t>
      </w:r>
    </w:p>
    <w:p w:rsidR="00A33F7D" w:rsidRPr="00532D87" w:rsidRDefault="00A33F7D" w:rsidP="00532D87">
      <w:pPr>
        <w:spacing w:line="480" w:lineRule="auto"/>
        <w:ind w:left="720" w:hanging="720"/>
        <w:rPr>
          <w:rFonts w:ascii="Times New Roman" w:hAnsi="Times New Roman" w:cs="Times New Roman"/>
        </w:rPr>
      </w:pPr>
      <w:r w:rsidRPr="00532D87">
        <w:rPr>
          <w:rFonts w:ascii="Times New Roman" w:hAnsi="Times New Roman" w:cs="Times New Roman"/>
        </w:rPr>
        <w:t xml:space="preserve">Thompson, Leonard. 2000. </w:t>
      </w:r>
      <w:r w:rsidRPr="00532D87">
        <w:rPr>
          <w:rFonts w:ascii="Times New Roman" w:hAnsi="Times New Roman" w:cs="Times New Roman"/>
          <w:i/>
        </w:rPr>
        <w:t>A History of South Africa</w:t>
      </w:r>
      <w:r w:rsidRPr="00532D87">
        <w:rPr>
          <w:rFonts w:ascii="Times New Roman" w:hAnsi="Times New Roman" w:cs="Times New Roman"/>
        </w:rPr>
        <w:t>. New Haven: Yale.</w:t>
      </w:r>
    </w:p>
    <w:p w:rsidR="00AC309B" w:rsidRPr="00532D87" w:rsidRDefault="00AC309B" w:rsidP="00532D87">
      <w:pPr>
        <w:spacing w:line="480" w:lineRule="auto"/>
        <w:ind w:left="720" w:hanging="720"/>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AC309B" w:rsidRPr="00532D87" w:rsidRDefault="00AC309B" w:rsidP="00532D87">
      <w:pPr>
        <w:spacing w:line="480" w:lineRule="auto"/>
        <w:rPr>
          <w:rFonts w:ascii="Times New Roman" w:hAnsi="Times New Roman" w:cs="Times New Roman"/>
        </w:rPr>
      </w:pPr>
    </w:p>
    <w:p w:rsidR="00481260" w:rsidRPr="00532D87" w:rsidRDefault="00481260" w:rsidP="00532D87">
      <w:pPr>
        <w:pStyle w:val="Heading1"/>
        <w:spacing w:line="480" w:lineRule="auto"/>
        <w:rPr>
          <w:rFonts w:ascii="Times New Roman" w:hAnsi="Times New Roman" w:cs="Times New Roman"/>
        </w:rPr>
      </w:pPr>
    </w:p>
    <w:sectPr w:rsidR="00481260" w:rsidRPr="00532D87">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545" w:rsidRDefault="00694545" w:rsidP="005919D7">
      <w:pPr>
        <w:spacing w:line="240" w:lineRule="auto"/>
      </w:pPr>
      <w:r>
        <w:separator/>
      </w:r>
    </w:p>
  </w:endnote>
  <w:endnote w:type="continuationSeparator" w:id="0">
    <w:p w:rsidR="00694545" w:rsidRDefault="00694545" w:rsidP="005919D7">
      <w:pPr>
        <w:spacing w:line="240" w:lineRule="auto"/>
      </w:pPr>
      <w:r>
        <w:continuationSeparator/>
      </w:r>
    </w:p>
  </w:endnote>
  <w:endnote w:id="1">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w:t>
      </w:r>
      <w:r w:rsidRPr="00906D29">
        <w:rPr>
          <w:rFonts w:ascii="Times New Roman" w:hAnsi="Times New Roman" w:cs="Times New Roman"/>
          <w:i/>
          <w:sz w:val="24"/>
          <w:szCs w:val="24"/>
        </w:rPr>
        <w:t xml:space="preserve">Wikipedia </w:t>
      </w:r>
      <w:r w:rsidRPr="00906D29">
        <w:rPr>
          <w:rFonts w:ascii="Times New Roman" w:hAnsi="Times New Roman" w:cs="Times New Roman"/>
          <w:sz w:val="24"/>
          <w:szCs w:val="24"/>
        </w:rPr>
        <w:t>lists over fifty Scottish place names in South Africa, but only five with Irish origins</w:t>
      </w:r>
      <w:r w:rsidR="00A238FB" w:rsidRPr="00906D29">
        <w:rPr>
          <w:rFonts w:ascii="Times New Roman" w:hAnsi="Times New Roman" w:cs="Times New Roman"/>
          <w:sz w:val="24"/>
          <w:szCs w:val="24"/>
        </w:rPr>
        <w:t xml:space="preserve"> (</w:t>
      </w:r>
      <w:hyperlink r:id="rId1" w:history="1">
        <w:r w:rsidR="00A238FB" w:rsidRPr="00906D29">
          <w:rPr>
            <w:rStyle w:val="Hyperlink"/>
            <w:rFonts w:ascii="Times New Roman" w:hAnsi="Times New Roman" w:cs="Times New Roman"/>
            <w:sz w:val="24"/>
            <w:szCs w:val="24"/>
          </w:rPr>
          <w:t>https://en.wikipedia.org/wiki/Locations_in_South_Africa_with_a_Scottish_name</w:t>
        </w:r>
      </w:hyperlink>
      <w:r w:rsidR="00864F0B" w:rsidRPr="00906D29">
        <w:rPr>
          <w:rFonts w:ascii="Times New Roman" w:hAnsi="Times New Roman" w:cs="Times New Roman"/>
          <w:sz w:val="24"/>
          <w:szCs w:val="24"/>
        </w:rPr>
        <w:t xml:space="preserve">; </w:t>
      </w:r>
      <w:hyperlink r:id="rId2" w:anchor="Africa" w:history="1">
        <w:r w:rsidR="00864F0B" w:rsidRPr="00906D29">
          <w:rPr>
            <w:rStyle w:val="Hyperlink"/>
            <w:rFonts w:ascii="Times New Roman" w:hAnsi="Times New Roman" w:cs="Times New Roman"/>
            <w:sz w:val="24"/>
            <w:szCs w:val="24"/>
          </w:rPr>
          <w:t>https://en.wikipedia.org/wiki/List_of_Irish_place_names_in_other_countries#Africa</w:t>
        </w:r>
      </w:hyperlink>
      <w:r w:rsidR="00532D87" w:rsidRPr="00906D29">
        <w:rPr>
          <w:rFonts w:ascii="Times New Roman" w:hAnsi="Times New Roman" w:cs="Times New Roman"/>
          <w:sz w:val="24"/>
          <w:szCs w:val="24"/>
        </w:rPr>
        <w:t>)</w:t>
      </w:r>
    </w:p>
  </w:endnote>
  <w:endnote w:id="2">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Lowry 1992 provides a detailed account of the Irish response to the Anglo-Boer War, and also usefully discusses later examples of Irish-South African relations. He points out that many Irish soldiers, from generals to the rank-and-file, fought on the imperial side (106).</w:t>
      </w:r>
      <w:r w:rsidR="00981E0B" w:rsidRPr="00906D29">
        <w:rPr>
          <w:rFonts w:ascii="Times New Roman" w:hAnsi="Times New Roman" w:cs="Times New Roman"/>
          <w:sz w:val="24"/>
          <w:szCs w:val="24"/>
        </w:rPr>
        <w:t xml:space="preserve"> </w:t>
      </w:r>
    </w:p>
  </w:endnote>
  <w:endnote w:id="3">
    <w:p w:rsidR="003E259D" w:rsidRPr="00906D29" w:rsidRDefault="003E259D"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McCracken 2003, xiii.</w:t>
      </w:r>
    </w:p>
  </w:endnote>
  <w:endnote w:id="4">
    <w:p w:rsidR="005B5A99" w:rsidRPr="00906D29" w:rsidRDefault="005B5A99"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Ibid., xiv.</w:t>
      </w:r>
    </w:p>
  </w:endnote>
  <w:endnote w:id="5">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Thompson</w:t>
      </w:r>
      <w:r w:rsidR="003E259D" w:rsidRPr="00906D29">
        <w:rPr>
          <w:rFonts w:ascii="Times New Roman" w:hAnsi="Times New Roman" w:cs="Times New Roman"/>
          <w:sz w:val="24"/>
          <w:szCs w:val="24"/>
        </w:rPr>
        <w:t xml:space="preserve"> 2000</w:t>
      </w:r>
      <w:r w:rsidRPr="00906D29">
        <w:rPr>
          <w:rFonts w:ascii="Times New Roman" w:hAnsi="Times New Roman" w:cs="Times New Roman"/>
          <w:sz w:val="24"/>
          <w:szCs w:val="24"/>
        </w:rPr>
        <w:t>, 143.</w:t>
      </w:r>
    </w:p>
  </w:endnote>
  <w:endnote w:id="6">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See </w:t>
      </w:r>
      <w:bookmarkStart w:id="2" w:name="_Hlk23347381"/>
      <w:bookmarkStart w:id="3" w:name="_Hlk23347382"/>
      <w:bookmarkStart w:id="4" w:name="_Hlk23347383"/>
      <w:bookmarkStart w:id="5" w:name="_Hlk23347384"/>
      <w:r w:rsidRPr="00906D29">
        <w:rPr>
          <w:rFonts w:ascii="Times New Roman" w:hAnsi="Times New Roman" w:cs="Times New Roman"/>
          <w:sz w:val="24"/>
          <w:szCs w:val="24"/>
        </w:rPr>
        <w:t xml:space="preserve">Guelke 2000. </w:t>
      </w:r>
      <w:bookmarkEnd w:id="2"/>
      <w:bookmarkEnd w:id="3"/>
      <w:bookmarkEnd w:id="4"/>
      <w:bookmarkEnd w:id="5"/>
    </w:p>
  </w:endnote>
  <w:endnote w:id="7">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See Kruger 2012.</w:t>
      </w:r>
    </w:p>
  </w:endnote>
  <w:endnote w:id="8">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These two Irish authors’ connection to South Africa could have been closer: Joyce investigated the possibility of emigrating to the country in 1907 (Ellmann 1982, 262), and in 1937 Beckett applied for a Lectureship in Italian at the University of Cape Town, which he failed to get (Knowlson 1996, 263). (J. M. Coetzee has penned an engaging “what if” piece, imagining himself as a student of Beckett’s; Coetzee 2006.)</w:t>
      </w:r>
    </w:p>
  </w:endnote>
  <w:endnote w:id="9">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See, for instance, Brown 1999.</w:t>
      </w:r>
    </w:p>
  </w:endnote>
  <w:endnote w:id="10">
    <w:p w:rsidR="00A16413" w:rsidRPr="00906D29" w:rsidRDefault="00A16413" w:rsidP="00532D87">
      <w:pPr>
        <w:pStyle w:val="EndnoteText"/>
        <w:spacing w:line="480" w:lineRule="auto"/>
        <w:rPr>
          <w:rFonts w:ascii="Times New Roman" w:hAnsi="Times New Roman" w:cs="Times New Roman"/>
          <w:sz w:val="24"/>
          <w:szCs w:val="24"/>
        </w:rPr>
      </w:pPr>
      <w:r w:rsidRPr="00906D29">
        <w:rPr>
          <w:rStyle w:val="EndnoteReference"/>
          <w:rFonts w:ascii="Times New Roman" w:hAnsi="Times New Roman" w:cs="Times New Roman"/>
          <w:sz w:val="24"/>
          <w:szCs w:val="24"/>
        </w:rPr>
        <w:endnoteRef/>
      </w:r>
      <w:r w:rsidRPr="00906D29">
        <w:rPr>
          <w:rFonts w:ascii="Times New Roman" w:hAnsi="Times New Roman" w:cs="Times New Roman"/>
          <w:sz w:val="24"/>
          <w:szCs w:val="24"/>
        </w:rPr>
        <w:t xml:space="preserve"> Battersby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68520"/>
      <w:docPartObj>
        <w:docPartGallery w:val="Page Numbers (Bottom of Page)"/>
        <w:docPartUnique/>
      </w:docPartObj>
    </w:sdtPr>
    <w:sdtEndPr>
      <w:rPr>
        <w:noProof/>
      </w:rPr>
    </w:sdtEndPr>
    <w:sdtContent>
      <w:p w:rsidR="00481ABA" w:rsidRDefault="00481A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81ABA" w:rsidRDefault="00481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545" w:rsidRDefault="00694545" w:rsidP="005919D7">
      <w:pPr>
        <w:spacing w:line="240" w:lineRule="auto"/>
      </w:pPr>
      <w:r>
        <w:separator/>
      </w:r>
    </w:p>
  </w:footnote>
  <w:footnote w:type="continuationSeparator" w:id="0">
    <w:p w:rsidR="00694545" w:rsidRDefault="00694545" w:rsidP="005919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9B"/>
    <w:rsid w:val="000058D9"/>
    <w:rsid w:val="00014331"/>
    <w:rsid w:val="0001765B"/>
    <w:rsid w:val="00021ABC"/>
    <w:rsid w:val="000326C9"/>
    <w:rsid w:val="00032E63"/>
    <w:rsid w:val="00036E5A"/>
    <w:rsid w:val="00042519"/>
    <w:rsid w:val="00050423"/>
    <w:rsid w:val="000509F2"/>
    <w:rsid w:val="0008740B"/>
    <w:rsid w:val="00092801"/>
    <w:rsid w:val="00092EE8"/>
    <w:rsid w:val="00093FE6"/>
    <w:rsid w:val="000C0AC6"/>
    <w:rsid w:val="000C3E71"/>
    <w:rsid w:val="000C5117"/>
    <w:rsid w:val="000C6E84"/>
    <w:rsid w:val="000D1D6C"/>
    <w:rsid w:val="000D42B0"/>
    <w:rsid w:val="000D48A2"/>
    <w:rsid w:val="000D5DAC"/>
    <w:rsid w:val="000E2A49"/>
    <w:rsid w:val="00101E35"/>
    <w:rsid w:val="00113146"/>
    <w:rsid w:val="0012032D"/>
    <w:rsid w:val="00122893"/>
    <w:rsid w:val="00124785"/>
    <w:rsid w:val="00130189"/>
    <w:rsid w:val="00131CD8"/>
    <w:rsid w:val="001361AC"/>
    <w:rsid w:val="00150288"/>
    <w:rsid w:val="001906F0"/>
    <w:rsid w:val="00193A06"/>
    <w:rsid w:val="001B0466"/>
    <w:rsid w:val="001B33D4"/>
    <w:rsid w:val="001B7208"/>
    <w:rsid w:val="001D1060"/>
    <w:rsid w:val="001D1327"/>
    <w:rsid w:val="00201ABF"/>
    <w:rsid w:val="0021137A"/>
    <w:rsid w:val="00217E33"/>
    <w:rsid w:val="00223349"/>
    <w:rsid w:val="00234F8E"/>
    <w:rsid w:val="002352B4"/>
    <w:rsid w:val="00241BD2"/>
    <w:rsid w:val="00251E82"/>
    <w:rsid w:val="00254B5E"/>
    <w:rsid w:val="00267BCA"/>
    <w:rsid w:val="00274490"/>
    <w:rsid w:val="00275A68"/>
    <w:rsid w:val="00276F66"/>
    <w:rsid w:val="00284C74"/>
    <w:rsid w:val="002910EF"/>
    <w:rsid w:val="002B0A94"/>
    <w:rsid w:val="002C1A00"/>
    <w:rsid w:val="002C215D"/>
    <w:rsid w:val="002D5C9E"/>
    <w:rsid w:val="002D7CF3"/>
    <w:rsid w:val="002E40A0"/>
    <w:rsid w:val="00315310"/>
    <w:rsid w:val="00317413"/>
    <w:rsid w:val="00327920"/>
    <w:rsid w:val="00333A04"/>
    <w:rsid w:val="003349C8"/>
    <w:rsid w:val="0033545C"/>
    <w:rsid w:val="003354D0"/>
    <w:rsid w:val="00347888"/>
    <w:rsid w:val="00350B6E"/>
    <w:rsid w:val="00353F7D"/>
    <w:rsid w:val="00357A85"/>
    <w:rsid w:val="0036006C"/>
    <w:rsid w:val="0036270B"/>
    <w:rsid w:val="00376F18"/>
    <w:rsid w:val="00381C1E"/>
    <w:rsid w:val="00383379"/>
    <w:rsid w:val="00392CC1"/>
    <w:rsid w:val="003A4ABE"/>
    <w:rsid w:val="003B198E"/>
    <w:rsid w:val="003B66BB"/>
    <w:rsid w:val="003C06E5"/>
    <w:rsid w:val="003C52A9"/>
    <w:rsid w:val="003C5988"/>
    <w:rsid w:val="003D3501"/>
    <w:rsid w:val="003E259D"/>
    <w:rsid w:val="003E6901"/>
    <w:rsid w:val="004008A5"/>
    <w:rsid w:val="00415439"/>
    <w:rsid w:val="00426F3F"/>
    <w:rsid w:val="00427F26"/>
    <w:rsid w:val="00432E08"/>
    <w:rsid w:val="00436389"/>
    <w:rsid w:val="00441A18"/>
    <w:rsid w:val="0046181C"/>
    <w:rsid w:val="00467795"/>
    <w:rsid w:val="00471B49"/>
    <w:rsid w:val="004767C8"/>
    <w:rsid w:val="00481260"/>
    <w:rsid w:val="00481ABA"/>
    <w:rsid w:val="00482D3A"/>
    <w:rsid w:val="00497C09"/>
    <w:rsid w:val="004A12FD"/>
    <w:rsid w:val="004B4B07"/>
    <w:rsid w:val="00510E4D"/>
    <w:rsid w:val="0051380A"/>
    <w:rsid w:val="00521EDE"/>
    <w:rsid w:val="005221C5"/>
    <w:rsid w:val="005245F4"/>
    <w:rsid w:val="00525770"/>
    <w:rsid w:val="005260AA"/>
    <w:rsid w:val="00532D87"/>
    <w:rsid w:val="00577C01"/>
    <w:rsid w:val="005919D7"/>
    <w:rsid w:val="005A5CDB"/>
    <w:rsid w:val="005B0A25"/>
    <w:rsid w:val="005B13D6"/>
    <w:rsid w:val="005B5A99"/>
    <w:rsid w:val="005C3DAD"/>
    <w:rsid w:val="005C56BF"/>
    <w:rsid w:val="005E12C0"/>
    <w:rsid w:val="005F465B"/>
    <w:rsid w:val="005F7371"/>
    <w:rsid w:val="00600504"/>
    <w:rsid w:val="006067D9"/>
    <w:rsid w:val="00606AEE"/>
    <w:rsid w:val="0061396C"/>
    <w:rsid w:val="00616BAF"/>
    <w:rsid w:val="0062429E"/>
    <w:rsid w:val="00630A15"/>
    <w:rsid w:val="006436FC"/>
    <w:rsid w:val="00646CC6"/>
    <w:rsid w:val="006806E7"/>
    <w:rsid w:val="00686518"/>
    <w:rsid w:val="00694545"/>
    <w:rsid w:val="00696FCD"/>
    <w:rsid w:val="00697BAF"/>
    <w:rsid w:val="006A1A21"/>
    <w:rsid w:val="006B06AE"/>
    <w:rsid w:val="006D5DAB"/>
    <w:rsid w:val="006F1B8D"/>
    <w:rsid w:val="007078F4"/>
    <w:rsid w:val="00710AE3"/>
    <w:rsid w:val="00710F53"/>
    <w:rsid w:val="007119BF"/>
    <w:rsid w:val="00715505"/>
    <w:rsid w:val="00722EC2"/>
    <w:rsid w:val="00726683"/>
    <w:rsid w:val="0074299A"/>
    <w:rsid w:val="0074529A"/>
    <w:rsid w:val="00755770"/>
    <w:rsid w:val="00755839"/>
    <w:rsid w:val="00773045"/>
    <w:rsid w:val="00775CC8"/>
    <w:rsid w:val="00784535"/>
    <w:rsid w:val="00793D9E"/>
    <w:rsid w:val="007A3B95"/>
    <w:rsid w:val="007C2D19"/>
    <w:rsid w:val="007C2F48"/>
    <w:rsid w:val="007C6763"/>
    <w:rsid w:val="007D7DAA"/>
    <w:rsid w:val="007F11D2"/>
    <w:rsid w:val="007F23A8"/>
    <w:rsid w:val="007F4FD2"/>
    <w:rsid w:val="007F7F9B"/>
    <w:rsid w:val="00800E6E"/>
    <w:rsid w:val="00837167"/>
    <w:rsid w:val="008416F9"/>
    <w:rsid w:val="0084488A"/>
    <w:rsid w:val="00846599"/>
    <w:rsid w:val="00860251"/>
    <w:rsid w:val="00864F0B"/>
    <w:rsid w:val="008804A6"/>
    <w:rsid w:val="00881506"/>
    <w:rsid w:val="00886556"/>
    <w:rsid w:val="008A3A27"/>
    <w:rsid w:val="008A43CB"/>
    <w:rsid w:val="008C2EBA"/>
    <w:rsid w:val="008C7BA8"/>
    <w:rsid w:val="008D74DB"/>
    <w:rsid w:val="008E0DF4"/>
    <w:rsid w:val="00906D29"/>
    <w:rsid w:val="00926ABA"/>
    <w:rsid w:val="0092781A"/>
    <w:rsid w:val="00930B3A"/>
    <w:rsid w:val="009349DA"/>
    <w:rsid w:val="00946603"/>
    <w:rsid w:val="0095016D"/>
    <w:rsid w:val="00961567"/>
    <w:rsid w:val="009672DC"/>
    <w:rsid w:val="00974707"/>
    <w:rsid w:val="00981E0B"/>
    <w:rsid w:val="00984F3F"/>
    <w:rsid w:val="00986A70"/>
    <w:rsid w:val="00990AF3"/>
    <w:rsid w:val="009A0D44"/>
    <w:rsid w:val="009A5242"/>
    <w:rsid w:val="009B5A8B"/>
    <w:rsid w:val="009D200D"/>
    <w:rsid w:val="009D62F6"/>
    <w:rsid w:val="009E28D6"/>
    <w:rsid w:val="009E28F2"/>
    <w:rsid w:val="009F13C2"/>
    <w:rsid w:val="009F2B03"/>
    <w:rsid w:val="009F3286"/>
    <w:rsid w:val="009F38A1"/>
    <w:rsid w:val="00A11791"/>
    <w:rsid w:val="00A1385F"/>
    <w:rsid w:val="00A16210"/>
    <w:rsid w:val="00A16413"/>
    <w:rsid w:val="00A238FB"/>
    <w:rsid w:val="00A33F7D"/>
    <w:rsid w:val="00A3782B"/>
    <w:rsid w:val="00A4042F"/>
    <w:rsid w:val="00A446AF"/>
    <w:rsid w:val="00A53E40"/>
    <w:rsid w:val="00A57EAD"/>
    <w:rsid w:val="00A6383C"/>
    <w:rsid w:val="00A65A79"/>
    <w:rsid w:val="00A73C16"/>
    <w:rsid w:val="00A747BE"/>
    <w:rsid w:val="00A7719F"/>
    <w:rsid w:val="00A862D9"/>
    <w:rsid w:val="00AB0D9D"/>
    <w:rsid w:val="00AB5414"/>
    <w:rsid w:val="00AC24C4"/>
    <w:rsid w:val="00AC309B"/>
    <w:rsid w:val="00AD343F"/>
    <w:rsid w:val="00AD3497"/>
    <w:rsid w:val="00AD62B4"/>
    <w:rsid w:val="00AE052E"/>
    <w:rsid w:val="00AE1710"/>
    <w:rsid w:val="00AE5695"/>
    <w:rsid w:val="00AF72C7"/>
    <w:rsid w:val="00B123D8"/>
    <w:rsid w:val="00B22811"/>
    <w:rsid w:val="00B239CD"/>
    <w:rsid w:val="00B23AC4"/>
    <w:rsid w:val="00B51C04"/>
    <w:rsid w:val="00B63701"/>
    <w:rsid w:val="00B656D1"/>
    <w:rsid w:val="00B71540"/>
    <w:rsid w:val="00B7230A"/>
    <w:rsid w:val="00B72C93"/>
    <w:rsid w:val="00B7655A"/>
    <w:rsid w:val="00B80399"/>
    <w:rsid w:val="00B94FBD"/>
    <w:rsid w:val="00B94FCB"/>
    <w:rsid w:val="00BA5EE7"/>
    <w:rsid w:val="00BB14DE"/>
    <w:rsid w:val="00BB2DBF"/>
    <w:rsid w:val="00BC699F"/>
    <w:rsid w:val="00BD1C31"/>
    <w:rsid w:val="00BE26C0"/>
    <w:rsid w:val="00BE6625"/>
    <w:rsid w:val="00BE7D5C"/>
    <w:rsid w:val="00BF168C"/>
    <w:rsid w:val="00BF710A"/>
    <w:rsid w:val="00C35D82"/>
    <w:rsid w:val="00C44FFC"/>
    <w:rsid w:val="00C466A4"/>
    <w:rsid w:val="00C50446"/>
    <w:rsid w:val="00C638E6"/>
    <w:rsid w:val="00C751D5"/>
    <w:rsid w:val="00C83CAE"/>
    <w:rsid w:val="00C97E8E"/>
    <w:rsid w:val="00CA5383"/>
    <w:rsid w:val="00CB5A9E"/>
    <w:rsid w:val="00CB61D8"/>
    <w:rsid w:val="00CC13D1"/>
    <w:rsid w:val="00CC394C"/>
    <w:rsid w:val="00CE044C"/>
    <w:rsid w:val="00CF0FFD"/>
    <w:rsid w:val="00D077EC"/>
    <w:rsid w:val="00D356D7"/>
    <w:rsid w:val="00D35E08"/>
    <w:rsid w:val="00D4034C"/>
    <w:rsid w:val="00D4042D"/>
    <w:rsid w:val="00D40AB6"/>
    <w:rsid w:val="00D55E8A"/>
    <w:rsid w:val="00D60ED8"/>
    <w:rsid w:val="00D64E4D"/>
    <w:rsid w:val="00D76388"/>
    <w:rsid w:val="00D831C0"/>
    <w:rsid w:val="00D836F8"/>
    <w:rsid w:val="00DA6497"/>
    <w:rsid w:val="00DC2EE1"/>
    <w:rsid w:val="00DD21B1"/>
    <w:rsid w:val="00DE566E"/>
    <w:rsid w:val="00DF151A"/>
    <w:rsid w:val="00DF6D6F"/>
    <w:rsid w:val="00E06694"/>
    <w:rsid w:val="00E16208"/>
    <w:rsid w:val="00E24A89"/>
    <w:rsid w:val="00E421E2"/>
    <w:rsid w:val="00E42494"/>
    <w:rsid w:val="00E449F4"/>
    <w:rsid w:val="00E45ADB"/>
    <w:rsid w:val="00E652C2"/>
    <w:rsid w:val="00E71232"/>
    <w:rsid w:val="00E85191"/>
    <w:rsid w:val="00E87589"/>
    <w:rsid w:val="00E94948"/>
    <w:rsid w:val="00E95F90"/>
    <w:rsid w:val="00E9691A"/>
    <w:rsid w:val="00EA3A75"/>
    <w:rsid w:val="00EB4278"/>
    <w:rsid w:val="00EC52FC"/>
    <w:rsid w:val="00EC7571"/>
    <w:rsid w:val="00ED16B3"/>
    <w:rsid w:val="00EE37B8"/>
    <w:rsid w:val="00EE452C"/>
    <w:rsid w:val="00EF24DD"/>
    <w:rsid w:val="00F04A26"/>
    <w:rsid w:val="00F10045"/>
    <w:rsid w:val="00F21E93"/>
    <w:rsid w:val="00F344A3"/>
    <w:rsid w:val="00F4050E"/>
    <w:rsid w:val="00F435C2"/>
    <w:rsid w:val="00F53E17"/>
    <w:rsid w:val="00F81A6B"/>
    <w:rsid w:val="00F82BF1"/>
    <w:rsid w:val="00F90B76"/>
    <w:rsid w:val="00FA75FD"/>
    <w:rsid w:val="00FB2381"/>
    <w:rsid w:val="00FD22AF"/>
    <w:rsid w:val="00FD63CD"/>
    <w:rsid w:val="00FD6EEE"/>
    <w:rsid w:val="00FE7934"/>
    <w:rsid w:val="00FF0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4FE9B-66A4-4806-9772-FD9FFA0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09B"/>
    <w:pPr>
      <w:spacing w:after="0" w:line="360" w:lineRule="auto"/>
    </w:pPr>
    <w:rPr>
      <w:sz w:val="24"/>
    </w:rPr>
  </w:style>
  <w:style w:type="paragraph" w:styleId="Heading1">
    <w:name w:val="heading 1"/>
    <w:basedOn w:val="Normal"/>
    <w:next w:val="Noindent"/>
    <w:link w:val="Heading1Char"/>
    <w:uiPriority w:val="9"/>
    <w:qFormat/>
    <w:rsid w:val="00D836F8"/>
    <w:pPr>
      <w:keepNext/>
      <w:keepLines/>
      <w:spacing w:before="12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indent"/>
    <w:next w:val="Noindent"/>
    <w:link w:val="Heading2Char"/>
    <w:uiPriority w:val="9"/>
    <w:unhideWhenUsed/>
    <w:qFormat/>
    <w:rsid w:val="007119BF"/>
    <w:pPr>
      <w:keepNext/>
      <w:keepLines/>
      <w:spacing w:before="4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6F8"/>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119BF"/>
    <w:rPr>
      <w:rFonts w:asciiTheme="majorHAnsi" w:eastAsiaTheme="majorEastAsia" w:hAnsiTheme="majorHAnsi" w:cstheme="majorBidi"/>
      <w:b/>
      <w:color w:val="2E74B5" w:themeColor="accent1" w:themeShade="BF"/>
      <w:sz w:val="26"/>
      <w:szCs w:val="26"/>
    </w:rPr>
  </w:style>
  <w:style w:type="paragraph" w:customStyle="1" w:styleId="Noindent">
    <w:name w:val="No indent"/>
    <w:basedOn w:val="Normal"/>
    <w:next w:val="Normal"/>
    <w:link w:val="NoindentChar"/>
    <w:qFormat/>
    <w:rsid w:val="00986A70"/>
  </w:style>
  <w:style w:type="paragraph" w:customStyle="1" w:styleId="Quotation">
    <w:name w:val="Quotation"/>
    <w:basedOn w:val="Noindent"/>
    <w:next w:val="Noindent"/>
    <w:link w:val="QuotationChar"/>
    <w:qFormat/>
    <w:rsid w:val="00974707"/>
    <w:pPr>
      <w:ind w:left="1080"/>
    </w:pPr>
  </w:style>
  <w:style w:type="character" w:customStyle="1" w:styleId="NoindentChar">
    <w:name w:val="No indent Char"/>
    <w:basedOn w:val="DefaultParagraphFont"/>
    <w:link w:val="Noindent"/>
    <w:rsid w:val="00986A70"/>
    <w:rPr>
      <w:sz w:val="24"/>
      <w:szCs w:val="24"/>
    </w:rPr>
  </w:style>
  <w:style w:type="paragraph" w:styleId="NoSpacing">
    <w:name w:val="No Spacing"/>
    <w:uiPriority w:val="1"/>
    <w:qFormat/>
    <w:rsid w:val="00481260"/>
    <w:pPr>
      <w:spacing w:after="0" w:line="240" w:lineRule="auto"/>
      <w:ind w:firstLine="720"/>
    </w:pPr>
    <w:rPr>
      <w:sz w:val="24"/>
      <w:szCs w:val="24"/>
    </w:rPr>
  </w:style>
  <w:style w:type="character" w:customStyle="1" w:styleId="QuotationChar">
    <w:name w:val="Quotation Char"/>
    <w:basedOn w:val="NoindentChar"/>
    <w:link w:val="Quotation"/>
    <w:rsid w:val="00974707"/>
    <w:rPr>
      <w:sz w:val="24"/>
      <w:szCs w:val="24"/>
    </w:rPr>
  </w:style>
  <w:style w:type="paragraph" w:customStyle="1" w:styleId="Noindentdoublespace">
    <w:name w:val="No indent double space"/>
    <w:basedOn w:val="Normal"/>
    <w:next w:val="Normal"/>
    <w:link w:val="NoindentdoublespaceChar"/>
    <w:rsid w:val="009D200D"/>
    <w:pPr>
      <w:overflowPunct w:val="0"/>
      <w:autoSpaceDE w:val="0"/>
      <w:autoSpaceDN w:val="0"/>
      <w:adjustRightInd w:val="0"/>
      <w:textAlignment w:val="baseline"/>
    </w:pPr>
    <w:rPr>
      <w:rFonts w:ascii="Corbel" w:eastAsia="Times New Roman" w:hAnsi="Corbel" w:cs="Times New Roman"/>
      <w:lang w:eastAsia="en-GB"/>
    </w:rPr>
  </w:style>
  <w:style w:type="character" w:customStyle="1" w:styleId="NoindentdoublespaceChar">
    <w:name w:val="No indent double space Char"/>
    <w:basedOn w:val="QuotationChar"/>
    <w:link w:val="Noindentdoublespace"/>
    <w:rsid w:val="009D200D"/>
    <w:rPr>
      <w:rFonts w:ascii="Corbel" w:eastAsia="Times New Roman" w:hAnsi="Corbel" w:cs="Times New Roman"/>
      <w:sz w:val="24"/>
      <w:szCs w:val="24"/>
      <w:lang w:eastAsia="en-GB"/>
    </w:rPr>
  </w:style>
  <w:style w:type="paragraph" w:styleId="FootnoteText">
    <w:name w:val="footnote text"/>
    <w:basedOn w:val="Normal"/>
    <w:link w:val="FootnoteTextChar"/>
    <w:uiPriority w:val="99"/>
    <w:semiHidden/>
    <w:unhideWhenUsed/>
    <w:rsid w:val="005919D7"/>
    <w:pPr>
      <w:spacing w:line="240" w:lineRule="auto"/>
    </w:pPr>
    <w:rPr>
      <w:sz w:val="20"/>
      <w:szCs w:val="20"/>
    </w:rPr>
  </w:style>
  <w:style w:type="character" w:customStyle="1" w:styleId="FootnoteTextChar">
    <w:name w:val="Footnote Text Char"/>
    <w:basedOn w:val="DefaultParagraphFont"/>
    <w:link w:val="FootnoteText"/>
    <w:uiPriority w:val="99"/>
    <w:semiHidden/>
    <w:rsid w:val="005919D7"/>
    <w:rPr>
      <w:sz w:val="20"/>
      <w:szCs w:val="20"/>
    </w:rPr>
  </w:style>
  <w:style w:type="character" w:styleId="FootnoteReference">
    <w:name w:val="footnote reference"/>
    <w:basedOn w:val="DefaultParagraphFont"/>
    <w:uiPriority w:val="99"/>
    <w:semiHidden/>
    <w:unhideWhenUsed/>
    <w:rsid w:val="005919D7"/>
    <w:rPr>
      <w:vertAlign w:val="superscript"/>
    </w:rPr>
  </w:style>
  <w:style w:type="character" w:styleId="Hyperlink">
    <w:name w:val="Hyperlink"/>
    <w:basedOn w:val="DefaultParagraphFont"/>
    <w:uiPriority w:val="99"/>
    <w:unhideWhenUsed/>
    <w:rsid w:val="00A33F7D"/>
    <w:rPr>
      <w:color w:val="0563C1" w:themeColor="hyperlink"/>
      <w:u w:val="single"/>
    </w:rPr>
  </w:style>
  <w:style w:type="character" w:styleId="UnresolvedMention">
    <w:name w:val="Unresolved Mention"/>
    <w:basedOn w:val="DefaultParagraphFont"/>
    <w:uiPriority w:val="99"/>
    <w:semiHidden/>
    <w:unhideWhenUsed/>
    <w:rsid w:val="00A33F7D"/>
    <w:rPr>
      <w:color w:val="605E5C"/>
      <w:shd w:val="clear" w:color="auto" w:fill="E1DFDD"/>
    </w:rPr>
  </w:style>
  <w:style w:type="paragraph" w:styleId="EndnoteText">
    <w:name w:val="endnote text"/>
    <w:basedOn w:val="Normal"/>
    <w:link w:val="EndnoteTextChar"/>
    <w:uiPriority w:val="99"/>
    <w:semiHidden/>
    <w:unhideWhenUsed/>
    <w:rsid w:val="00A16413"/>
    <w:pPr>
      <w:spacing w:line="240" w:lineRule="auto"/>
    </w:pPr>
    <w:rPr>
      <w:sz w:val="20"/>
      <w:szCs w:val="20"/>
    </w:rPr>
  </w:style>
  <w:style w:type="character" w:customStyle="1" w:styleId="EndnoteTextChar">
    <w:name w:val="Endnote Text Char"/>
    <w:basedOn w:val="DefaultParagraphFont"/>
    <w:link w:val="EndnoteText"/>
    <w:uiPriority w:val="99"/>
    <w:semiHidden/>
    <w:rsid w:val="00A16413"/>
    <w:rPr>
      <w:sz w:val="20"/>
      <w:szCs w:val="20"/>
    </w:rPr>
  </w:style>
  <w:style w:type="character" w:styleId="EndnoteReference">
    <w:name w:val="endnote reference"/>
    <w:basedOn w:val="DefaultParagraphFont"/>
    <w:uiPriority w:val="99"/>
    <w:semiHidden/>
    <w:unhideWhenUsed/>
    <w:rsid w:val="00A16413"/>
    <w:rPr>
      <w:vertAlign w:val="superscript"/>
    </w:rPr>
  </w:style>
  <w:style w:type="paragraph" w:styleId="Header">
    <w:name w:val="header"/>
    <w:basedOn w:val="Normal"/>
    <w:link w:val="HeaderChar"/>
    <w:uiPriority w:val="99"/>
    <w:unhideWhenUsed/>
    <w:rsid w:val="00481ABA"/>
    <w:pPr>
      <w:tabs>
        <w:tab w:val="center" w:pos="4513"/>
        <w:tab w:val="right" w:pos="9026"/>
      </w:tabs>
      <w:spacing w:line="240" w:lineRule="auto"/>
    </w:pPr>
  </w:style>
  <w:style w:type="character" w:customStyle="1" w:styleId="HeaderChar">
    <w:name w:val="Header Char"/>
    <w:basedOn w:val="DefaultParagraphFont"/>
    <w:link w:val="Header"/>
    <w:uiPriority w:val="99"/>
    <w:rsid w:val="00481ABA"/>
    <w:rPr>
      <w:sz w:val="24"/>
    </w:rPr>
  </w:style>
  <w:style w:type="paragraph" w:styleId="Footer">
    <w:name w:val="footer"/>
    <w:basedOn w:val="Normal"/>
    <w:link w:val="FooterChar"/>
    <w:uiPriority w:val="99"/>
    <w:unhideWhenUsed/>
    <w:rsid w:val="00481ABA"/>
    <w:pPr>
      <w:tabs>
        <w:tab w:val="center" w:pos="4513"/>
        <w:tab w:val="right" w:pos="9026"/>
      </w:tabs>
      <w:spacing w:line="240" w:lineRule="auto"/>
    </w:pPr>
  </w:style>
  <w:style w:type="character" w:customStyle="1" w:styleId="FooterChar">
    <w:name w:val="Footer Char"/>
    <w:basedOn w:val="DefaultParagraphFont"/>
    <w:link w:val="Footer"/>
    <w:uiPriority w:val="99"/>
    <w:rsid w:val="00481A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1084">
      <w:bodyDiv w:val="1"/>
      <w:marLeft w:val="0"/>
      <w:marRight w:val="0"/>
      <w:marTop w:val="0"/>
      <w:marBottom w:val="0"/>
      <w:divBdr>
        <w:top w:val="none" w:sz="0" w:space="0" w:color="auto"/>
        <w:left w:val="none" w:sz="0" w:space="0" w:color="auto"/>
        <w:bottom w:val="none" w:sz="0" w:space="0" w:color="auto"/>
        <w:right w:val="none" w:sz="0" w:space="0" w:color="auto"/>
      </w:divBdr>
    </w:div>
    <w:div w:id="6684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rishtimes.com/culture/books/eileen-battersby-s-favourite-south-african-novels-1.2190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List_of_Irish_place_names_in_other_countries" TargetMode="External"/><Relationship Id="rId1" Type="http://schemas.openxmlformats.org/officeDocument/2006/relationships/hyperlink" Target="https://en.wikipedia.org/wiki/Locations_in_South_Africa_with_a_Scottish_na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erek\Documents\Custom%20Office%20Templates\Work%20one%20and%20a%20half%20sp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C2D7-3FDD-41A2-B416-553F014C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 one and a half space</Template>
  <TotalTime>720</TotalTime>
  <Pages>10</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Attridge</dc:creator>
  <cp:keywords/>
  <dc:description/>
  <cp:lastModifiedBy>Derek Attridge</cp:lastModifiedBy>
  <cp:revision>15</cp:revision>
  <dcterms:created xsi:type="dcterms:W3CDTF">2019-10-29T16:54:00Z</dcterms:created>
  <dcterms:modified xsi:type="dcterms:W3CDTF">2020-08-25T11:22:00Z</dcterms:modified>
</cp:coreProperties>
</file>