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F79B5" w14:textId="77777777" w:rsidR="00841689" w:rsidRDefault="00841689" w:rsidP="00841689">
      <w:pPr>
        <w:spacing w:after="120" w:line="480" w:lineRule="auto"/>
        <w:rPr>
          <w:rFonts w:ascii="Times New Roman" w:hAnsi="Times New Roman" w:cs="Times New Roman"/>
          <w:b/>
          <w:sz w:val="24"/>
          <w:szCs w:val="24"/>
        </w:rPr>
      </w:pPr>
      <w:r>
        <w:rPr>
          <w:rFonts w:ascii="Times New Roman" w:hAnsi="Times New Roman" w:cs="Times New Roman"/>
          <w:b/>
          <w:sz w:val="24"/>
          <w:szCs w:val="24"/>
        </w:rPr>
        <w:t xml:space="preserve">Title:  </w:t>
      </w:r>
      <w:r w:rsidRPr="00BE755D">
        <w:rPr>
          <w:rFonts w:ascii="Times New Roman" w:hAnsi="Times New Roman" w:cs="Times New Roman"/>
          <w:b/>
          <w:sz w:val="24"/>
          <w:szCs w:val="24"/>
        </w:rPr>
        <w:t>Managing and sharing research data in children’s palliative care:  risks, benefits, and imponderables</w:t>
      </w:r>
    </w:p>
    <w:p w14:paraId="73CCC741" w14:textId="77777777" w:rsidR="00841689" w:rsidRDefault="00841689" w:rsidP="00841689">
      <w:pPr>
        <w:spacing w:after="120" w:line="480" w:lineRule="auto"/>
        <w:rPr>
          <w:rFonts w:ascii="Times New Roman" w:hAnsi="Times New Roman" w:cs="Times New Roman"/>
          <w:b/>
          <w:sz w:val="24"/>
          <w:szCs w:val="24"/>
        </w:rPr>
      </w:pPr>
      <w:r>
        <w:rPr>
          <w:rFonts w:ascii="Times New Roman" w:hAnsi="Times New Roman" w:cs="Times New Roman"/>
          <w:b/>
          <w:sz w:val="24"/>
          <w:szCs w:val="24"/>
        </w:rPr>
        <w:t>Short title:  Research repositories and CPC</w:t>
      </w:r>
    </w:p>
    <w:p w14:paraId="1204F2CA" w14:textId="77777777" w:rsidR="00841689" w:rsidRDefault="00841689" w:rsidP="00841689">
      <w:pPr>
        <w:spacing w:after="120" w:line="480" w:lineRule="auto"/>
        <w:rPr>
          <w:rFonts w:ascii="Times New Roman" w:hAnsi="Times New Roman" w:cs="Times New Roman"/>
          <w:b/>
          <w:sz w:val="24"/>
          <w:szCs w:val="24"/>
        </w:rPr>
      </w:pPr>
    </w:p>
    <w:p w14:paraId="62E2F1B1" w14:textId="77777777"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Authors: </w:t>
      </w:r>
    </w:p>
    <w:p w14:paraId="375F09FD" w14:textId="53A68128"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Dr </w:t>
      </w:r>
      <w:r w:rsidRPr="00010976">
        <w:rPr>
          <w:rFonts w:ascii="Times New Roman" w:hAnsi="Times New Roman" w:cs="Times New Roman"/>
          <w:bCs/>
          <w:sz w:val="24"/>
          <w:szCs w:val="24"/>
        </w:rPr>
        <w:t xml:space="preserve">Nicky </w:t>
      </w:r>
      <w:proofErr w:type="gramStart"/>
      <w:r w:rsidRPr="00010976">
        <w:rPr>
          <w:rFonts w:ascii="Times New Roman" w:hAnsi="Times New Roman" w:cs="Times New Roman"/>
          <w:bCs/>
          <w:sz w:val="24"/>
          <w:szCs w:val="24"/>
        </w:rPr>
        <w:t xml:space="preserve">HARRIS  </w:t>
      </w:r>
      <w:r w:rsidRPr="00010976">
        <w:rPr>
          <w:rFonts w:ascii="Times New Roman" w:hAnsi="Times New Roman" w:cs="Times New Roman"/>
          <w:bCs/>
          <w:sz w:val="24"/>
          <w:szCs w:val="24"/>
        </w:rPr>
        <w:tab/>
      </w:r>
      <w:proofErr w:type="gramEnd"/>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Pr="00010976">
        <w:rPr>
          <w:rFonts w:ascii="Times New Roman" w:hAnsi="Times New Roman" w:cs="Times New Roman"/>
          <w:bCs/>
          <w:sz w:val="24"/>
          <w:szCs w:val="24"/>
        </w:rPr>
        <w:t>University of the West of England, Bristol.</w:t>
      </w:r>
    </w:p>
    <w:p w14:paraId="540EFDF5" w14:textId="181B4A08"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ab/>
        <w:t>(Corresponding author – nicky.harris@</w:t>
      </w:r>
      <w:r w:rsidR="003F3B01">
        <w:rPr>
          <w:rFonts w:ascii="Times New Roman" w:hAnsi="Times New Roman" w:cs="Times New Roman"/>
          <w:bCs/>
          <w:sz w:val="24"/>
          <w:szCs w:val="24"/>
        </w:rPr>
        <w:t>nhs.net</w:t>
      </w:r>
      <w:r w:rsidRPr="00010976">
        <w:rPr>
          <w:rFonts w:ascii="Times New Roman" w:hAnsi="Times New Roman" w:cs="Times New Roman"/>
          <w:bCs/>
          <w:sz w:val="24"/>
          <w:szCs w:val="24"/>
        </w:rPr>
        <w:t>)</w:t>
      </w:r>
    </w:p>
    <w:p w14:paraId="5E31920B" w14:textId="222758C6"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Prof </w:t>
      </w:r>
      <w:r w:rsidRPr="00010976">
        <w:rPr>
          <w:rFonts w:ascii="Times New Roman" w:hAnsi="Times New Roman" w:cs="Times New Roman"/>
          <w:bCs/>
          <w:sz w:val="24"/>
          <w:szCs w:val="24"/>
        </w:rPr>
        <w:t>Jane NOYES</w:t>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Pr="00010976">
        <w:rPr>
          <w:rFonts w:ascii="Times New Roman" w:hAnsi="Times New Roman" w:cs="Times New Roman"/>
          <w:bCs/>
          <w:sz w:val="24"/>
          <w:szCs w:val="24"/>
        </w:rPr>
        <w:t>Bangor University</w:t>
      </w:r>
    </w:p>
    <w:p w14:paraId="2EBC9B5F" w14:textId="69F3CB9A"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Prof </w:t>
      </w:r>
      <w:r w:rsidRPr="00010976">
        <w:rPr>
          <w:rFonts w:ascii="Times New Roman" w:hAnsi="Times New Roman" w:cs="Times New Roman"/>
          <w:bCs/>
          <w:sz w:val="24"/>
          <w:szCs w:val="24"/>
        </w:rPr>
        <w:t>Lorna FRASER</w:t>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003F3B01">
        <w:rPr>
          <w:rFonts w:ascii="Times New Roman" w:hAnsi="Times New Roman" w:cs="Times New Roman"/>
          <w:bCs/>
          <w:sz w:val="24"/>
          <w:szCs w:val="24"/>
        </w:rPr>
        <w:tab/>
      </w:r>
      <w:r w:rsidRPr="00010976">
        <w:rPr>
          <w:rFonts w:ascii="Times New Roman" w:hAnsi="Times New Roman" w:cs="Times New Roman"/>
          <w:bCs/>
          <w:sz w:val="24"/>
          <w:szCs w:val="24"/>
        </w:rPr>
        <w:t>Martin House Research Centre, University of York</w:t>
      </w:r>
    </w:p>
    <w:p w14:paraId="14A14A28" w14:textId="48D6C3B6"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Dr </w:t>
      </w:r>
      <w:r w:rsidRPr="00010976">
        <w:rPr>
          <w:rFonts w:ascii="Times New Roman" w:hAnsi="Times New Roman" w:cs="Times New Roman"/>
          <w:bCs/>
          <w:sz w:val="24"/>
          <w:szCs w:val="24"/>
        </w:rPr>
        <w:t>Susie LAPWOOD</w:t>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003F3B01">
        <w:rPr>
          <w:rFonts w:ascii="Times New Roman" w:hAnsi="Times New Roman" w:cs="Times New Roman"/>
          <w:bCs/>
          <w:sz w:val="24"/>
          <w:szCs w:val="24"/>
        </w:rPr>
        <w:tab/>
      </w:r>
      <w:r w:rsidRPr="00010976">
        <w:rPr>
          <w:rFonts w:ascii="Times New Roman" w:hAnsi="Times New Roman" w:cs="Times New Roman"/>
          <w:bCs/>
          <w:sz w:val="24"/>
          <w:szCs w:val="24"/>
        </w:rPr>
        <w:t>Helen and Douglas House, Oxford</w:t>
      </w:r>
    </w:p>
    <w:p w14:paraId="0AA68E51" w14:textId="5A855A67"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Dr </w:t>
      </w:r>
      <w:r w:rsidRPr="00010976">
        <w:rPr>
          <w:rFonts w:ascii="Times New Roman" w:hAnsi="Times New Roman" w:cs="Times New Roman"/>
          <w:bCs/>
          <w:sz w:val="24"/>
          <w:szCs w:val="24"/>
        </w:rPr>
        <w:t>Emily HARROP</w:t>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Pr="00010976">
        <w:rPr>
          <w:rFonts w:ascii="Times New Roman" w:hAnsi="Times New Roman" w:cs="Times New Roman"/>
          <w:bCs/>
          <w:sz w:val="24"/>
          <w:szCs w:val="24"/>
        </w:rPr>
        <w:t>Helen and Douglas House, Oxford</w:t>
      </w:r>
    </w:p>
    <w:p w14:paraId="32AE6C3A" w14:textId="48E9FD48"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Dr </w:t>
      </w:r>
      <w:r w:rsidRPr="00010976">
        <w:rPr>
          <w:rFonts w:ascii="Times New Roman" w:hAnsi="Times New Roman" w:cs="Times New Roman"/>
          <w:bCs/>
          <w:sz w:val="24"/>
          <w:szCs w:val="24"/>
        </w:rPr>
        <w:t>Maddie BLACKBURN</w:t>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Pr="00010976">
        <w:rPr>
          <w:rFonts w:ascii="Times New Roman" w:hAnsi="Times New Roman" w:cs="Times New Roman"/>
          <w:bCs/>
          <w:sz w:val="24"/>
          <w:szCs w:val="24"/>
        </w:rPr>
        <w:t>Open University</w:t>
      </w:r>
    </w:p>
    <w:p w14:paraId="687ACCC0" w14:textId="75ACF6F8"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Prof </w:t>
      </w:r>
      <w:r w:rsidRPr="00010976">
        <w:rPr>
          <w:rFonts w:ascii="Times New Roman" w:hAnsi="Times New Roman" w:cs="Times New Roman"/>
          <w:bCs/>
          <w:sz w:val="24"/>
          <w:szCs w:val="24"/>
        </w:rPr>
        <w:t>Jayne PRICE</w:t>
      </w:r>
      <w:r w:rsidRPr="00010976">
        <w:rPr>
          <w:rFonts w:ascii="Times New Roman" w:hAnsi="Times New Roman" w:cs="Times New Roman"/>
          <w:bCs/>
          <w:sz w:val="24"/>
          <w:szCs w:val="24"/>
        </w:rPr>
        <w:tab/>
      </w:r>
      <w:r w:rsidRPr="00010976">
        <w:rPr>
          <w:rFonts w:ascii="Times New Roman" w:hAnsi="Times New Roman" w:cs="Times New Roman"/>
          <w:bCs/>
          <w:sz w:val="24"/>
          <w:szCs w:val="24"/>
        </w:rPr>
        <w:tab/>
      </w:r>
      <w:r w:rsidRPr="00010976">
        <w:rPr>
          <w:rFonts w:ascii="Times New Roman" w:hAnsi="Times New Roman" w:cs="Times New Roman"/>
          <w:bCs/>
          <w:sz w:val="24"/>
          <w:szCs w:val="24"/>
        </w:rPr>
        <w:tab/>
        <w:t>Kingston and St George’s University, London</w:t>
      </w:r>
    </w:p>
    <w:p w14:paraId="4A0DE03B" w14:textId="04D079DA"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Ms </w:t>
      </w:r>
      <w:r w:rsidRPr="00010976">
        <w:rPr>
          <w:rFonts w:ascii="Times New Roman" w:hAnsi="Times New Roman" w:cs="Times New Roman"/>
          <w:bCs/>
          <w:sz w:val="24"/>
          <w:szCs w:val="24"/>
        </w:rPr>
        <w:t>Lizzie CHAMBERS</w:t>
      </w:r>
      <w:r w:rsidRPr="00010976">
        <w:rPr>
          <w:rFonts w:ascii="Times New Roman" w:hAnsi="Times New Roman" w:cs="Times New Roman"/>
          <w:bCs/>
          <w:sz w:val="24"/>
          <w:szCs w:val="24"/>
        </w:rPr>
        <w:tab/>
      </w:r>
      <w:r w:rsidRPr="00010976">
        <w:rPr>
          <w:rFonts w:ascii="Times New Roman" w:hAnsi="Times New Roman" w:cs="Times New Roman"/>
          <w:bCs/>
          <w:sz w:val="24"/>
          <w:szCs w:val="24"/>
        </w:rPr>
        <w:tab/>
        <w:t>Together for Short Lives</w:t>
      </w:r>
    </w:p>
    <w:p w14:paraId="1160024A" w14:textId="034C75DE" w:rsidR="00841689" w:rsidRPr="00010976" w:rsidRDefault="00841689" w:rsidP="00841689">
      <w:pPr>
        <w:spacing w:after="120" w:line="480" w:lineRule="auto"/>
        <w:rPr>
          <w:rFonts w:ascii="Times New Roman" w:hAnsi="Times New Roman" w:cs="Times New Roman"/>
          <w:bCs/>
          <w:sz w:val="24"/>
          <w:szCs w:val="24"/>
        </w:rPr>
      </w:pPr>
      <w:r w:rsidRPr="00010976">
        <w:rPr>
          <w:rFonts w:ascii="Times New Roman" w:hAnsi="Times New Roman" w:cs="Times New Roman"/>
          <w:bCs/>
          <w:sz w:val="24"/>
          <w:szCs w:val="24"/>
        </w:rPr>
        <w:t xml:space="preserve">Prof </w:t>
      </w:r>
      <w:r w:rsidRPr="00010976">
        <w:rPr>
          <w:rFonts w:ascii="Times New Roman" w:hAnsi="Times New Roman" w:cs="Times New Roman"/>
          <w:bCs/>
          <w:sz w:val="24"/>
          <w:szCs w:val="24"/>
        </w:rPr>
        <w:t>Myra BLUEBOND-LANGER</w:t>
      </w:r>
      <w:r w:rsidRPr="00010976">
        <w:rPr>
          <w:rFonts w:ascii="Times New Roman" w:hAnsi="Times New Roman" w:cs="Times New Roman"/>
          <w:bCs/>
          <w:sz w:val="24"/>
          <w:szCs w:val="24"/>
        </w:rPr>
        <w:t xml:space="preserve"> </w:t>
      </w:r>
      <w:r w:rsidRPr="00010976">
        <w:rPr>
          <w:rFonts w:ascii="Times New Roman" w:hAnsi="Times New Roman" w:cs="Times New Roman"/>
          <w:bCs/>
          <w:sz w:val="24"/>
          <w:szCs w:val="24"/>
        </w:rPr>
        <w:tab/>
        <w:t>University College, London</w:t>
      </w:r>
    </w:p>
    <w:p w14:paraId="2B4495F8" w14:textId="77777777" w:rsidR="00841689" w:rsidRPr="00010976" w:rsidRDefault="00841689" w:rsidP="00010976">
      <w:pPr>
        <w:spacing w:line="480" w:lineRule="auto"/>
        <w:rPr>
          <w:rFonts w:ascii="Times New Roman" w:hAnsi="Times New Roman" w:cs="Times New Roman"/>
          <w:sz w:val="21"/>
          <w:szCs w:val="21"/>
        </w:rPr>
      </w:pPr>
      <w:r w:rsidRPr="00010976">
        <w:rPr>
          <w:rFonts w:ascii="Times New Roman" w:hAnsi="Times New Roman" w:cs="Times New Roman"/>
          <w:sz w:val="21"/>
          <w:szCs w:val="21"/>
        </w:rPr>
        <w:t xml:space="preserve">On behalf of the Joint Research Group for Together for Short Lives/Association of Paediatric Palliative Medicine </w:t>
      </w:r>
    </w:p>
    <w:p w14:paraId="2B9F996A" w14:textId="77777777" w:rsidR="00841689" w:rsidRPr="00010976" w:rsidRDefault="00841689" w:rsidP="00010976">
      <w:pPr>
        <w:spacing w:after="120" w:line="480" w:lineRule="auto"/>
        <w:rPr>
          <w:rFonts w:ascii="Times New Roman" w:hAnsi="Times New Roman" w:cs="Times New Roman"/>
          <w:sz w:val="21"/>
          <w:szCs w:val="21"/>
        </w:rPr>
      </w:pPr>
      <w:r w:rsidRPr="00010976">
        <w:rPr>
          <w:rFonts w:ascii="Times New Roman" w:hAnsi="Times New Roman" w:cs="Times New Roman"/>
          <w:sz w:val="21"/>
          <w:szCs w:val="21"/>
        </w:rPr>
        <w:t>The authors confirm that there is no source of conflict of interest related to the subject of this work.</w:t>
      </w:r>
    </w:p>
    <w:p w14:paraId="26F26866" w14:textId="77777777" w:rsidR="00010976" w:rsidRDefault="00010976" w:rsidP="00010976">
      <w:pPr>
        <w:spacing w:after="120" w:line="480" w:lineRule="auto"/>
        <w:rPr>
          <w:rFonts w:ascii="Times New Roman" w:hAnsi="Times New Roman" w:cs="Times New Roman"/>
          <w:sz w:val="21"/>
          <w:szCs w:val="21"/>
        </w:rPr>
      </w:pPr>
    </w:p>
    <w:p w14:paraId="24CD510D" w14:textId="2AC2E97E" w:rsidR="00841689" w:rsidRPr="00010976" w:rsidRDefault="00841689" w:rsidP="00010976">
      <w:pPr>
        <w:spacing w:after="120" w:line="480" w:lineRule="auto"/>
        <w:rPr>
          <w:rFonts w:ascii="Times New Roman" w:hAnsi="Times New Roman" w:cs="Times New Roman"/>
          <w:sz w:val="24"/>
          <w:szCs w:val="24"/>
        </w:rPr>
      </w:pPr>
      <w:r w:rsidRPr="00010976">
        <w:rPr>
          <w:rFonts w:ascii="Times New Roman" w:hAnsi="Times New Roman" w:cs="Times New Roman"/>
          <w:sz w:val="21"/>
          <w:szCs w:val="21"/>
        </w:rPr>
        <w:t xml:space="preserve">Funding:  This </w:t>
      </w:r>
      <w:r w:rsidR="00010976">
        <w:rPr>
          <w:rFonts w:ascii="Times New Roman" w:hAnsi="Times New Roman" w:cs="Times New Roman"/>
          <w:sz w:val="21"/>
          <w:szCs w:val="21"/>
        </w:rPr>
        <w:t>work</w:t>
      </w:r>
      <w:r w:rsidRPr="00010976">
        <w:rPr>
          <w:rFonts w:ascii="Times New Roman" w:hAnsi="Times New Roman" w:cs="Times New Roman"/>
          <w:sz w:val="21"/>
          <w:szCs w:val="21"/>
        </w:rPr>
        <w:t xml:space="preserve"> received no specific grant from any funding agency in the public, commercial, or not-for-profit sectors.  The Joint Research Group is supported by Together for Short Lives and the Association of Paediatric Palliative Medicine</w:t>
      </w:r>
    </w:p>
    <w:p w14:paraId="5E51A7EB" w14:textId="3026953B" w:rsidR="007D78A8" w:rsidRPr="00BE755D" w:rsidRDefault="00BE755D" w:rsidP="00BE755D">
      <w:pPr>
        <w:spacing w:after="120" w:line="480" w:lineRule="auto"/>
        <w:rPr>
          <w:rFonts w:ascii="Times New Roman" w:hAnsi="Times New Roman" w:cs="Times New Roman"/>
          <w:b/>
          <w:sz w:val="24"/>
          <w:szCs w:val="24"/>
        </w:rPr>
      </w:pPr>
      <w:r w:rsidRPr="00BE755D">
        <w:rPr>
          <w:rFonts w:ascii="Times New Roman" w:hAnsi="Times New Roman" w:cs="Times New Roman"/>
          <w:b/>
          <w:sz w:val="24"/>
          <w:szCs w:val="24"/>
        </w:rPr>
        <w:lastRenderedPageBreak/>
        <w:t>Managing and sharing research data in children’s palliative care:  risks, benefits, and imponderables</w:t>
      </w:r>
    </w:p>
    <w:p w14:paraId="7DA3B996" w14:textId="77777777" w:rsidR="007D78A8" w:rsidRPr="00BE755D" w:rsidRDefault="007D78A8" w:rsidP="00BE755D">
      <w:pPr>
        <w:spacing w:after="120" w:line="480" w:lineRule="auto"/>
        <w:rPr>
          <w:rFonts w:ascii="Times New Roman" w:hAnsi="Times New Roman" w:cs="Times New Roman"/>
          <w:b/>
          <w:bCs/>
          <w:sz w:val="24"/>
          <w:szCs w:val="24"/>
        </w:rPr>
      </w:pPr>
      <w:r w:rsidRPr="00BE755D">
        <w:rPr>
          <w:rFonts w:ascii="Times New Roman" w:hAnsi="Times New Roman" w:cs="Times New Roman"/>
          <w:b/>
          <w:bCs/>
          <w:sz w:val="24"/>
          <w:szCs w:val="24"/>
        </w:rPr>
        <w:t>Introduction</w:t>
      </w:r>
    </w:p>
    <w:p w14:paraId="368DADB3" w14:textId="1F5B7759" w:rsidR="00C72C64"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Children’s palliative care (CPC) is a </w:t>
      </w:r>
      <w:r w:rsidR="008640B0" w:rsidRPr="00BE755D">
        <w:rPr>
          <w:rFonts w:ascii="Times New Roman" w:hAnsi="Times New Roman" w:cs="Times New Roman"/>
          <w:sz w:val="24"/>
          <w:szCs w:val="24"/>
        </w:rPr>
        <w:t>growing</w:t>
      </w:r>
      <w:r w:rsidRPr="00BE755D">
        <w:rPr>
          <w:rFonts w:ascii="Times New Roman" w:hAnsi="Times New Roman" w:cs="Times New Roman"/>
          <w:sz w:val="24"/>
          <w:szCs w:val="24"/>
        </w:rPr>
        <w:t xml:space="preserve"> specialist area, focussing on holistic support for children and young people with life-limiting illness.   </w:t>
      </w:r>
      <w:r w:rsidR="00C72C64" w:rsidRPr="00BE755D">
        <w:rPr>
          <w:rFonts w:ascii="Times New Roman" w:hAnsi="Times New Roman" w:cs="Times New Roman"/>
          <w:sz w:val="24"/>
          <w:szCs w:val="24"/>
        </w:rPr>
        <w:t xml:space="preserve">This encompasses symptom control for the child, emotional and psychological support for the child and family, and addresses practical, </w:t>
      </w:r>
      <w:proofErr w:type="gramStart"/>
      <w:r w:rsidR="00C72C64" w:rsidRPr="00BE755D">
        <w:rPr>
          <w:rFonts w:ascii="Times New Roman" w:hAnsi="Times New Roman" w:cs="Times New Roman"/>
          <w:sz w:val="24"/>
          <w:szCs w:val="24"/>
        </w:rPr>
        <w:t>financial</w:t>
      </w:r>
      <w:proofErr w:type="gramEnd"/>
      <w:r w:rsidR="00C72C64" w:rsidRPr="00BE755D">
        <w:rPr>
          <w:rFonts w:ascii="Times New Roman" w:hAnsi="Times New Roman" w:cs="Times New Roman"/>
          <w:sz w:val="24"/>
          <w:szCs w:val="24"/>
        </w:rPr>
        <w:t xml:space="preserve"> and spiritual needs.   Support from professionals may be required over an extended period from the time of diagnosis of a life-limiting condition, continuing throughout the child’s life, and extending to include bereavement support for surviving family members after a child or young person has died.  </w:t>
      </w:r>
    </w:p>
    <w:p w14:paraId="4BC3A8C2" w14:textId="60BBCA2D" w:rsidR="007D78A8" w:rsidRPr="00BE755D" w:rsidRDefault="00C72C64"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When the speciality was in its infancy learning was based on </w:t>
      </w:r>
      <w:r w:rsidR="007D78A8" w:rsidRPr="00BE755D">
        <w:rPr>
          <w:rFonts w:ascii="Times New Roman" w:hAnsi="Times New Roman" w:cs="Times New Roman"/>
          <w:sz w:val="24"/>
          <w:szCs w:val="24"/>
        </w:rPr>
        <w:t xml:space="preserve">experience and sharing good practice, but there is </w:t>
      </w:r>
      <w:r w:rsidRPr="00BE755D">
        <w:rPr>
          <w:rFonts w:ascii="Times New Roman" w:hAnsi="Times New Roman" w:cs="Times New Roman"/>
          <w:sz w:val="24"/>
          <w:szCs w:val="24"/>
        </w:rPr>
        <w:t xml:space="preserve">now </w:t>
      </w:r>
      <w:r w:rsidR="007D78A8" w:rsidRPr="00BE755D">
        <w:rPr>
          <w:rFonts w:ascii="Times New Roman" w:hAnsi="Times New Roman" w:cs="Times New Roman"/>
          <w:sz w:val="24"/>
          <w:szCs w:val="24"/>
        </w:rPr>
        <w:t xml:space="preserve">an increasing emphasis on evidence-based </w:t>
      </w:r>
      <w:r w:rsidR="00FE164A" w:rsidRPr="00BE755D">
        <w:rPr>
          <w:rFonts w:ascii="Times New Roman" w:hAnsi="Times New Roman" w:cs="Times New Roman"/>
          <w:sz w:val="24"/>
          <w:szCs w:val="24"/>
        </w:rPr>
        <w:t xml:space="preserve">interventions and care </w:t>
      </w:r>
      <w:r w:rsidR="007D78A8" w:rsidRPr="00BE755D">
        <w:rPr>
          <w:rFonts w:ascii="Times New Roman" w:hAnsi="Times New Roman" w:cs="Times New Roman"/>
          <w:sz w:val="24"/>
          <w:szCs w:val="24"/>
        </w:rPr>
        <w:t>delivery</w:t>
      </w:r>
      <w:r w:rsidR="00FE164A" w:rsidRPr="00BE755D">
        <w:rPr>
          <w:rFonts w:ascii="Times New Roman" w:hAnsi="Times New Roman" w:cs="Times New Roman"/>
          <w:sz w:val="24"/>
          <w:szCs w:val="24"/>
        </w:rPr>
        <w:t>, requiring</w:t>
      </w:r>
      <w:r w:rsidR="007D78A8" w:rsidRPr="00BE755D">
        <w:rPr>
          <w:rFonts w:ascii="Times New Roman" w:hAnsi="Times New Roman" w:cs="Times New Roman"/>
          <w:sz w:val="24"/>
          <w:szCs w:val="24"/>
        </w:rPr>
        <w:t xml:space="preserve"> the development of a robust and rigorous approach to research which will stand up to the highest levels of scrutiny</w:t>
      </w:r>
      <w:r w:rsidR="00944711">
        <w:rPr>
          <w:rFonts w:ascii="Times New Roman" w:hAnsi="Times New Roman" w:cs="Times New Roman"/>
          <w:sz w:val="24"/>
          <w:szCs w:val="24"/>
        </w:rPr>
        <w:t xml:space="preserve"> (</w:t>
      </w:r>
      <w:proofErr w:type="spellStart"/>
      <w:r w:rsidR="007671B2">
        <w:rPr>
          <w:rFonts w:ascii="Times New Roman" w:hAnsi="Times New Roman" w:cs="Times New Roman"/>
          <w:sz w:val="24"/>
          <w:szCs w:val="24"/>
        </w:rPr>
        <w:t>Liossi</w:t>
      </w:r>
      <w:proofErr w:type="spellEnd"/>
      <w:r w:rsidR="007671B2">
        <w:rPr>
          <w:rFonts w:ascii="Times New Roman" w:hAnsi="Times New Roman" w:cs="Times New Roman"/>
          <w:sz w:val="24"/>
          <w:szCs w:val="24"/>
        </w:rPr>
        <w:t xml:space="preserve"> et al, 2017; </w:t>
      </w:r>
      <w:r w:rsidR="00944711">
        <w:rPr>
          <w:rFonts w:ascii="Times New Roman" w:hAnsi="Times New Roman" w:cs="Times New Roman"/>
          <w:sz w:val="24"/>
          <w:szCs w:val="24"/>
        </w:rPr>
        <w:t>Baker et al, 2015)</w:t>
      </w:r>
      <w:r w:rsidR="007D78A8" w:rsidRPr="00BE755D">
        <w:rPr>
          <w:rFonts w:ascii="Times New Roman" w:hAnsi="Times New Roman" w:cs="Times New Roman"/>
          <w:sz w:val="24"/>
          <w:szCs w:val="24"/>
        </w:rPr>
        <w:t>.  There is an expectation that during academic studies, publication of peer-reviewed papers or production of reports to funding bodies, this scrutiny will include access to the data collected as part of the research process</w:t>
      </w:r>
      <w:r w:rsidR="00B52E4A" w:rsidRPr="00BE755D">
        <w:rPr>
          <w:rFonts w:ascii="Times New Roman" w:hAnsi="Times New Roman" w:cs="Times New Roman"/>
          <w:sz w:val="24"/>
          <w:szCs w:val="24"/>
        </w:rPr>
        <w:t xml:space="preserve"> </w:t>
      </w:r>
      <w:r w:rsidR="00933C35"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.wWw..wWw.QIQQA_CLUSTER.oOo.6a275f2824384537805fcd5347e1731a.oOo.concordat2016concordat.oOo.ED0B5247-ACA9-47C4-8735-5353EB813175.xXx.SEPARATE_AUTHOR_DATE.xXx..oOo. \* MERGEFORMAT</w:instrText>
      </w:r>
      <w:r w:rsidR="00933C35"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(Concordat Working Group, 2016)</w:t>
      </w:r>
      <w:r w:rsidR="00933C35" w:rsidRPr="00BE755D">
        <w:rPr>
          <w:rFonts w:ascii="Times New Roman" w:hAnsi="Times New Roman" w:cs="Times New Roman"/>
          <w:sz w:val="24"/>
          <w:szCs w:val="24"/>
        </w:rPr>
        <w:fldChar w:fldCharType="end"/>
      </w:r>
      <w:r w:rsidR="007D78A8" w:rsidRPr="00BE755D">
        <w:rPr>
          <w:rFonts w:ascii="Times New Roman" w:hAnsi="Times New Roman" w:cs="Times New Roman"/>
          <w:sz w:val="24"/>
          <w:szCs w:val="24"/>
        </w:rPr>
        <w:t>.  Access to research data by those outside the research team raises some important issues for research in this area</w:t>
      </w:r>
      <w:r w:rsidRPr="00BE755D">
        <w:rPr>
          <w:rFonts w:ascii="Times New Roman" w:hAnsi="Times New Roman" w:cs="Times New Roman"/>
          <w:sz w:val="24"/>
          <w:szCs w:val="24"/>
        </w:rPr>
        <w:t xml:space="preserve">, amplified by the challenges of research with a small population.   </w:t>
      </w:r>
      <w:r w:rsidR="00FE164A" w:rsidRPr="00BE755D">
        <w:rPr>
          <w:rFonts w:ascii="Times New Roman" w:hAnsi="Times New Roman" w:cs="Times New Roman"/>
          <w:sz w:val="24"/>
          <w:szCs w:val="24"/>
        </w:rPr>
        <w:t xml:space="preserve">In this editorial we explore </w:t>
      </w:r>
      <w:r w:rsidR="0054722A" w:rsidRPr="00BE755D">
        <w:rPr>
          <w:rFonts w:ascii="Times New Roman" w:hAnsi="Times New Roman" w:cs="Times New Roman"/>
          <w:sz w:val="24"/>
          <w:szCs w:val="24"/>
        </w:rPr>
        <w:t xml:space="preserve">what this means for those conducting research, </w:t>
      </w:r>
      <w:r w:rsidR="00777BC4">
        <w:rPr>
          <w:rFonts w:ascii="Times New Roman" w:hAnsi="Times New Roman" w:cs="Times New Roman"/>
          <w:sz w:val="24"/>
          <w:szCs w:val="24"/>
        </w:rPr>
        <w:t xml:space="preserve">and for </w:t>
      </w:r>
      <w:r w:rsidR="0054722A" w:rsidRPr="00BE755D">
        <w:rPr>
          <w:rFonts w:ascii="Times New Roman" w:hAnsi="Times New Roman" w:cs="Times New Roman"/>
          <w:sz w:val="24"/>
          <w:szCs w:val="24"/>
        </w:rPr>
        <w:t>participants in research</w:t>
      </w:r>
      <w:r w:rsidR="00777BC4">
        <w:rPr>
          <w:rFonts w:ascii="Times New Roman" w:hAnsi="Times New Roman" w:cs="Times New Roman"/>
          <w:sz w:val="24"/>
          <w:szCs w:val="24"/>
        </w:rPr>
        <w:t xml:space="preserve">.  We then </w:t>
      </w:r>
      <w:r w:rsidR="008640B0" w:rsidRPr="00BE755D">
        <w:rPr>
          <w:rFonts w:ascii="Times New Roman" w:hAnsi="Times New Roman" w:cs="Times New Roman"/>
          <w:sz w:val="24"/>
          <w:szCs w:val="24"/>
        </w:rPr>
        <w:t xml:space="preserve">highlight areas for further consideration to </w:t>
      </w:r>
      <w:r w:rsidR="00777BC4">
        <w:rPr>
          <w:rFonts w:ascii="Times New Roman" w:hAnsi="Times New Roman" w:cs="Times New Roman"/>
          <w:sz w:val="24"/>
          <w:szCs w:val="24"/>
        </w:rPr>
        <w:t xml:space="preserve">inform </w:t>
      </w:r>
      <w:r w:rsidR="008640B0" w:rsidRPr="00BE755D">
        <w:rPr>
          <w:rFonts w:ascii="Times New Roman" w:hAnsi="Times New Roman" w:cs="Times New Roman"/>
          <w:sz w:val="24"/>
          <w:szCs w:val="24"/>
        </w:rPr>
        <w:t>a conscientious approach in the future.</w:t>
      </w:r>
      <w:r w:rsidR="00FE164A" w:rsidRPr="00BE755D">
        <w:rPr>
          <w:rFonts w:ascii="Times New Roman" w:hAnsi="Times New Roman" w:cs="Times New Roman"/>
          <w:sz w:val="24"/>
          <w:szCs w:val="24"/>
        </w:rPr>
        <w:t xml:space="preserve"> </w:t>
      </w:r>
    </w:p>
    <w:p w14:paraId="0BD9448D" w14:textId="77777777" w:rsidR="007D78A8" w:rsidRPr="00BE755D" w:rsidRDefault="007D78A8" w:rsidP="00BE755D">
      <w:pPr>
        <w:spacing w:after="120" w:line="480" w:lineRule="auto"/>
        <w:rPr>
          <w:rFonts w:ascii="Times New Roman" w:hAnsi="Times New Roman" w:cs="Times New Roman"/>
          <w:b/>
          <w:bCs/>
          <w:sz w:val="24"/>
          <w:szCs w:val="24"/>
        </w:rPr>
      </w:pPr>
      <w:r w:rsidRPr="00BE755D">
        <w:rPr>
          <w:rFonts w:ascii="Times New Roman" w:hAnsi="Times New Roman" w:cs="Times New Roman"/>
          <w:b/>
          <w:bCs/>
          <w:sz w:val="24"/>
          <w:szCs w:val="24"/>
        </w:rPr>
        <w:t>Research Data Repositories</w:t>
      </w:r>
    </w:p>
    <w:p w14:paraId="681E1373" w14:textId="197EFCED" w:rsidR="00933C35"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In health and social sciences electronic data capture and storage media have facilitated the collection of large amounts of information provided by individual research participants.  </w:t>
      </w:r>
      <w:r w:rsidRPr="00BE755D">
        <w:rPr>
          <w:rFonts w:ascii="Times New Roman" w:hAnsi="Times New Roman" w:cs="Times New Roman"/>
          <w:sz w:val="24"/>
          <w:szCs w:val="24"/>
        </w:rPr>
        <w:lastRenderedPageBreak/>
        <w:t>Research data repositories (RDRs) are data storage centres where research data can be submitted, stored, scrutinised, and subsequently accessed by researchers for purposes beyond the original intent (</w:t>
      </w:r>
      <w:proofErr w:type="spellStart"/>
      <w:r w:rsidRPr="00BE755D">
        <w:rPr>
          <w:rFonts w:ascii="Times New Roman" w:hAnsi="Times New Roman" w:cs="Times New Roman"/>
          <w:sz w:val="24"/>
          <w:szCs w:val="24"/>
        </w:rPr>
        <w:t>ie</w:t>
      </w:r>
      <w:proofErr w:type="spellEnd"/>
      <w:r w:rsidRPr="00BE755D">
        <w:rPr>
          <w:rFonts w:ascii="Times New Roman" w:hAnsi="Times New Roman" w:cs="Times New Roman"/>
          <w:sz w:val="24"/>
          <w:szCs w:val="24"/>
        </w:rPr>
        <w:t xml:space="preserve"> secondary uses)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.wWw..wWw.QIQQA_CLUSTER.oOo.028dc0c400f84dafb883b82cdd67bb2e.oOo.manhas2015parent.oOo.ED0B5247-ACA9-47C4-8735-5353EB813175.xXx.SEPARATE_AUTHOR_DATE.xXx..oOo.karcher2016beyond.oOo.ED0B5247-ACA9-47C4-8735-5353EB813175.xXx.SEPARATE_AUTHOR_DATE.xXx..oOo.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w:t>
      </w:r>
      <w:proofErr w:type="spellStart"/>
      <w:r w:rsidR="00B52E4A" w:rsidRPr="00BE755D">
        <w:rPr>
          <w:rFonts w:ascii="Times New Roman" w:hAnsi="Times New Roman" w:cs="Times New Roman"/>
          <w:sz w:val="24"/>
          <w:szCs w:val="24"/>
        </w:rPr>
        <w:t>Manhas</w:t>
      </w:r>
      <w:proofErr w:type="spellEnd"/>
      <w:r w:rsidR="00B52E4A" w:rsidRPr="00BE755D">
        <w:rPr>
          <w:rFonts w:ascii="Times New Roman" w:hAnsi="Times New Roman" w:cs="Times New Roman"/>
          <w:sz w:val="24"/>
          <w:szCs w:val="24"/>
        </w:rPr>
        <w:t xml:space="preserve"> et al., 2015; Karcher, Kirilova &amp; Weber, 2016)</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xml:space="preserve">.  The use of RDRs is </w:t>
      </w:r>
      <w:r w:rsidR="00281AB0" w:rsidRPr="00BE755D">
        <w:rPr>
          <w:rFonts w:ascii="Times New Roman" w:hAnsi="Times New Roman" w:cs="Times New Roman"/>
          <w:sz w:val="24"/>
          <w:szCs w:val="24"/>
        </w:rPr>
        <w:t xml:space="preserve">widely encouraged and frequently required </w:t>
      </w:r>
      <w:r w:rsidRPr="00BE755D">
        <w:rPr>
          <w:rFonts w:ascii="Times New Roman" w:hAnsi="Times New Roman" w:cs="Times New Roman"/>
          <w:sz w:val="24"/>
          <w:szCs w:val="24"/>
        </w:rPr>
        <w:t>by academic institutions, publishers, funders, and national directives (Medical Research Council 2011, National Institute of Health 2003, Social Sciences and Humanities Research Council 2012)</w:t>
      </w:r>
      <w:r w:rsidR="008D1999">
        <w:rPr>
          <w:rFonts w:ascii="Times New Roman" w:hAnsi="Times New Roman" w:cs="Times New Roman"/>
          <w:sz w:val="24"/>
          <w:szCs w:val="24"/>
        </w:rPr>
        <w:t xml:space="preserve"> </w:t>
      </w:r>
      <w:r w:rsidR="00E87109"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9270744d93db483098ee0ae5ed5841ec.oOo.concordat2016concordat.oOo.ED0B5247-ACA9-47C4-8735-5353EB813175.xXx.SEPARATE_AUTHOR_DATE.xXx..oOo.bishop2017revisiting.oOo.ED0B5247-ACA9-47C4-8735-5353EB813175.xXx.SEPARATE_AUTHOR_DATE.xXx..oOo.van2011managing.oOo.ED0B5247-ACA9-47C4-8735-5353EB813175.xXx.SEPARATE_AUTHOR_DATE.xXx..oOo. \* MERGEFORMAT</w:instrText>
      </w:r>
      <w:r w:rsidR="00E87109"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(Concordat Working Group, 2016; Bishop &amp; Kuula-Luumi, 2017; Van den Eynden et al., 2011)</w:t>
      </w:r>
      <w:r w:rsidR="00E87109" w:rsidRPr="00BE755D">
        <w:rPr>
          <w:rFonts w:ascii="Times New Roman" w:hAnsi="Times New Roman" w:cs="Times New Roman"/>
          <w:sz w:val="24"/>
          <w:szCs w:val="24"/>
        </w:rPr>
        <w:fldChar w:fldCharType="end"/>
      </w:r>
      <w:r w:rsidRPr="00BE755D">
        <w:rPr>
          <w:rFonts w:ascii="Times New Roman" w:hAnsi="Times New Roman" w:cs="Times New Roman"/>
          <w:sz w:val="24"/>
          <w:szCs w:val="24"/>
        </w:rPr>
        <w:t>.  Access to research data by researchers outside the original research team can elevate the impact, efficiency and effectiveness of scientific activities and funding opportunities</w:t>
      </w:r>
      <w:r w:rsidR="00C052EB" w:rsidRPr="00BE755D">
        <w:rPr>
          <w:rFonts w:ascii="Times New Roman" w:hAnsi="Times New Roman" w:cs="Times New Roman"/>
          <w:sz w:val="24"/>
          <w:szCs w:val="24"/>
        </w:rPr>
        <w:t xml:space="preserve"> </w:t>
      </w:r>
      <w:r w:rsidR="00E87109"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d1c8af5307074116a9b650340c9c1786.oOo..oOo.ED0B5247-ACA9-47C4-8735-5353EB813175.xXx.SEPARATE_AUTHOR_DATE.xXx..oOo.van2011managing.oOo.ED0B5247-ACA9-47C4-8735-5353EB813175.xXx.SEPARATE_AUTHOR_DATE.xXx..oOo.corti2006secondary.oOo.ED0B5247-ACA9-47C4-8735-5353EB813175.xXx.SEPARATE_AUTHOR_DATE.xXx..oOo.lee2017practices.oOo.ED0B5247-ACA9-47C4-8735-5353EB813175.xXx.SEPARATE_AUTHOR_DATE.xXx..oOo. \* MERGEFORMAT</w:instrText>
      </w:r>
      <w:r w:rsidR="00E87109"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(Crane D., 2018; Van den Eynden et al., 2011; Corti &amp; Thompson, 2006; Lee &amp; Stvilia, 2017)</w:t>
      </w:r>
      <w:r w:rsidR="00E87109" w:rsidRPr="00BE755D">
        <w:rPr>
          <w:rFonts w:ascii="Times New Roman" w:hAnsi="Times New Roman" w:cs="Times New Roman"/>
          <w:sz w:val="24"/>
          <w:szCs w:val="24"/>
        </w:rPr>
        <w:fldChar w:fldCharType="end"/>
      </w:r>
      <w:r w:rsidRPr="00BE755D">
        <w:rPr>
          <w:rFonts w:ascii="Times New Roman" w:hAnsi="Times New Roman" w:cs="Times New Roman"/>
          <w:noProof/>
          <w:sz w:val="24"/>
          <w:szCs w:val="24"/>
        </w:rPr>
        <w:t xml:space="preserve">.  </w:t>
      </w:r>
      <w:r w:rsidRPr="00BE755D">
        <w:rPr>
          <w:rFonts w:ascii="Times New Roman" w:hAnsi="Times New Roman" w:cs="Times New Roman"/>
          <w:sz w:val="24"/>
          <w:szCs w:val="24"/>
        </w:rPr>
        <w:t>Research data repositories provide many crucial benefits, including the opportunity to scrutinise and verify research findings; improving the transparency of research procedures; ensuring the maximum benefit is derived from research data sets via access to “unmined” data; avoiding duplication; reducing the burden on research participants; creating opportunities to re-examine data with new perspectives; and the recognition that the output of publicly funded research is a public asset</w:t>
      </w:r>
      <w:r w:rsidR="00B52E4A"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.wWw..wWw.QIQQA_CLUSTER.oOo.8e6ef7f5c61e43dca5738b3fc798395b.oOo.bishop2009ethical.oOo.CF9B13BA-C6DA-46D0-AF4F-B9E9959D9DE5.xXx.SEPARATE_AUTHOR_DATE.xXx..oOo.sherif2018evaluating.oOo.ED0B5247-ACA9-47C4-8735-5353EB813175.xXx.SEPARATE_AUTHOR_DATE.xXx..oOo.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(Bishop, 2009; Sherif, 2018)</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xml:space="preserve">.   However, these advantages must be balanced against </w:t>
      </w:r>
      <w:r w:rsidR="00777BC4">
        <w:rPr>
          <w:rFonts w:ascii="Times New Roman" w:hAnsi="Times New Roman" w:cs="Times New Roman"/>
          <w:sz w:val="24"/>
          <w:szCs w:val="24"/>
        </w:rPr>
        <w:t xml:space="preserve">both </w:t>
      </w:r>
      <w:r w:rsidRPr="00BE755D">
        <w:rPr>
          <w:rFonts w:ascii="Times New Roman" w:hAnsi="Times New Roman" w:cs="Times New Roman"/>
          <w:sz w:val="24"/>
          <w:szCs w:val="24"/>
        </w:rPr>
        <w:t xml:space="preserve">the </w:t>
      </w:r>
      <w:r w:rsidR="00933C35" w:rsidRPr="00BE755D">
        <w:rPr>
          <w:rFonts w:ascii="Times New Roman" w:hAnsi="Times New Roman" w:cs="Times New Roman"/>
          <w:sz w:val="24"/>
          <w:szCs w:val="24"/>
        </w:rPr>
        <w:t xml:space="preserve">need to comply with </w:t>
      </w:r>
      <w:r w:rsidR="00777BC4">
        <w:rPr>
          <w:rFonts w:ascii="Times New Roman" w:hAnsi="Times New Roman" w:cs="Times New Roman"/>
          <w:sz w:val="24"/>
          <w:szCs w:val="24"/>
        </w:rPr>
        <w:t xml:space="preserve">the </w:t>
      </w:r>
      <w:r w:rsidR="00933C35" w:rsidRPr="00BE755D">
        <w:rPr>
          <w:rFonts w:ascii="Times New Roman" w:hAnsi="Times New Roman" w:cs="Times New Roman"/>
          <w:sz w:val="24"/>
          <w:szCs w:val="24"/>
        </w:rPr>
        <w:t xml:space="preserve">legal framework concerning data protection regulation, and the </w:t>
      </w:r>
      <w:r w:rsidRPr="00BE755D">
        <w:rPr>
          <w:rFonts w:ascii="Times New Roman" w:hAnsi="Times New Roman" w:cs="Times New Roman"/>
          <w:sz w:val="24"/>
          <w:szCs w:val="24"/>
        </w:rPr>
        <w:t xml:space="preserve">ethical requirements on researchers to protect the privacy of the participants in their studies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.wWw..wWw.QIQQA_CLUSTER.oOo.8bcdb95db7ff401db19d650a9dcb7019.oOo.bishop2014re.oOo.ED0B5247-ACA9-47C4-8735-5353EB813175.xXx.SEPARATE_AUTHOR_DATE.xXx..oOo.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(Bishop, 2014)</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xml:space="preserve">.   </w:t>
      </w:r>
    </w:p>
    <w:p w14:paraId="29278567" w14:textId="633B0632" w:rsidR="007D78A8" w:rsidRPr="00BE755D" w:rsidRDefault="00933C35"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The issues regarding secondary access to research data apply to both quantitative and qualitative material</w:t>
      </w:r>
      <w:r w:rsidR="00B52E4A"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.wWw..wWw.QIQQA_CLUSTER.oOo.d1f57863cb994884a309936cc07e1739.oOo.pmid:24458978.oOo.ED0B5247-ACA9-47C4-8735-5353EB813175.xXx.SEPARATE_AUTHOR_DATE.xXx..oOo.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(Antman, 2014)</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Particular c</w:t>
      </w:r>
      <w:r w:rsidR="007D78A8" w:rsidRPr="00BE755D">
        <w:rPr>
          <w:rFonts w:ascii="Times New Roman" w:hAnsi="Times New Roman" w:cs="Times New Roman"/>
          <w:sz w:val="24"/>
          <w:szCs w:val="24"/>
        </w:rPr>
        <w:t xml:space="preserve">oncerns have been raised about data storage, access, and re-use </w:t>
      </w:r>
      <w:r w:rsidRPr="00BE755D">
        <w:rPr>
          <w:rFonts w:ascii="Times New Roman" w:hAnsi="Times New Roman" w:cs="Times New Roman"/>
          <w:sz w:val="24"/>
          <w:szCs w:val="24"/>
        </w:rPr>
        <w:t>of sen</w:t>
      </w:r>
      <w:r w:rsidR="007D78A8" w:rsidRPr="00BE755D">
        <w:rPr>
          <w:rFonts w:ascii="Times New Roman" w:hAnsi="Times New Roman" w:cs="Times New Roman"/>
          <w:sz w:val="24"/>
          <w:szCs w:val="24"/>
        </w:rPr>
        <w:t>sitive or personal data</w:t>
      </w:r>
      <w:r w:rsidR="00B52E4A" w:rsidRPr="00BE755D">
        <w:rPr>
          <w:rFonts w:ascii="Times New Roman" w:hAnsi="Times New Roman" w:cs="Times New Roman"/>
          <w:sz w:val="24"/>
          <w:szCs w:val="24"/>
        </w:rPr>
        <w:t xml:space="preserve"> </w:t>
      </w:r>
      <w:r w:rsidR="00E440B1"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.wWw..wWw.QIQQA_CLUSTER.oOo.eeb1a52d77024cd8b84440546521d0ab.oOo.manhas2015parent.oOo.ED0B5247-ACA9-47C4-8735-5353EB813175.xXx.SEPARATE_AUTHOR_DATE.xXx..oOo.lee2017practices.oOo.ED0B5247-ACA9-47C4-8735-5353EB813175.xXx.SEPARATE_AUTHOR_DATE.xXx..oOo. \* MERGEFORMAT</w:instrText>
      </w:r>
      <w:r w:rsidR="00E440B1"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(Manhas et al., 2015; Lee &amp; Stvilia, 2017)</w:t>
      </w:r>
      <w:r w:rsidR="00E440B1" w:rsidRPr="00BE755D">
        <w:rPr>
          <w:rFonts w:ascii="Times New Roman" w:hAnsi="Times New Roman" w:cs="Times New Roman"/>
          <w:sz w:val="24"/>
          <w:szCs w:val="24"/>
          <w:vertAlign w:val="superscript"/>
        </w:rPr>
        <w:fldChar w:fldCharType="end"/>
      </w:r>
      <w:r w:rsidR="007D78A8" w:rsidRPr="00BE755D">
        <w:rPr>
          <w:rFonts w:ascii="Times New Roman" w:hAnsi="Times New Roman" w:cs="Times New Roman"/>
          <w:sz w:val="24"/>
          <w:szCs w:val="24"/>
        </w:rPr>
        <w:t xml:space="preserve">.  Children’s palliative care research is an area where these issues are particularly poignant for research participants given that the research data may include contextual information about </w:t>
      </w:r>
      <w:r w:rsidR="001170A5" w:rsidRPr="00BE755D">
        <w:rPr>
          <w:rFonts w:ascii="Times New Roman" w:hAnsi="Times New Roman" w:cs="Times New Roman"/>
          <w:sz w:val="24"/>
          <w:szCs w:val="24"/>
        </w:rPr>
        <w:t>i</w:t>
      </w:r>
      <w:r w:rsidRPr="00BE755D">
        <w:rPr>
          <w:rFonts w:ascii="Times New Roman" w:hAnsi="Times New Roman" w:cs="Times New Roman"/>
          <w:sz w:val="24"/>
          <w:szCs w:val="24"/>
        </w:rPr>
        <w:t>ndividuals, their</w:t>
      </w:r>
      <w:r w:rsidR="007D78A8" w:rsidRPr="00BE755D">
        <w:rPr>
          <w:rFonts w:ascii="Times New Roman" w:hAnsi="Times New Roman" w:cs="Times New Roman"/>
          <w:sz w:val="24"/>
          <w:szCs w:val="24"/>
        </w:rPr>
        <w:t xml:space="preserve"> families, </w:t>
      </w:r>
      <w:proofErr w:type="gramStart"/>
      <w:r w:rsidRPr="00BE755D">
        <w:rPr>
          <w:rFonts w:ascii="Times New Roman" w:hAnsi="Times New Roman" w:cs="Times New Roman"/>
          <w:sz w:val="24"/>
          <w:szCs w:val="24"/>
        </w:rPr>
        <w:t>health</w:t>
      </w:r>
      <w:proofErr w:type="gramEnd"/>
      <w:r w:rsidRPr="00BE755D">
        <w:rPr>
          <w:rFonts w:ascii="Times New Roman" w:hAnsi="Times New Roman" w:cs="Times New Roman"/>
          <w:sz w:val="24"/>
          <w:szCs w:val="24"/>
        </w:rPr>
        <w:t xml:space="preserve"> and </w:t>
      </w:r>
      <w:r w:rsidR="007D78A8" w:rsidRPr="00BE755D">
        <w:rPr>
          <w:rFonts w:ascii="Times New Roman" w:hAnsi="Times New Roman" w:cs="Times New Roman"/>
          <w:sz w:val="24"/>
          <w:szCs w:val="24"/>
        </w:rPr>
        <w:t>relationships</w:t>
      </w:r>
      <w:r w:rsidR="00281AB0" w:rsidRPr="00BE755D">
        <w:rPr>
          <w:rFonts w:ascii="Times New Roman" w:hAnsi="Times New Roman" w:cs="Times New Roman"/>
          <w:sz w:val="24"/>
          <w:szCs w:val="24"/>
        </w:rPr>
        <w:t xml:space="preserve"> that could potentially identify them</w:t>
      </w:r>
      <w:r w:rsidRPr="00BE755D">
        <w:rPr>
          <w:rFonts w:ascii="Times New Roman" w:hAnsi="Times New Roman" w:cs="Times New Roman"/>
          <w:sz w:val="24"/>
          <w:szCs w:val="24"/>
        </w:rPr>
        <w:t xml:space="preserve">.  </w:t>
      </w:r>
      <w:r w:rsidRPr="00BE755D">
        <w:rPr>
          <w:rFonts w:ascii="Times New Roman" w:hAnsi="Times New Roman" w:cs="Times New Roman"/>
          <w:sz w:val="24"/>
          <w:szCs w:val="24"/>
        </w:rPr>
        <w:lastRenderedPageBreak/>
        <w:t xml:space="preserve">Qualitative data may </w:t>
      </w:r>
      <w:r w:rsidR="008D1999">
        <w:rPr>
          <w:rFonts w:ascii="Times New Roman" w:hAnsi="Times New Roman" w:cs="Times New Roman"/>
          <w:sz w:val="24"/>
          <w:szCs w:val="24"/>
        </w:rPr>
        <w:t xml:space="preserve">also </w:t>
      </w:r>
      <w:r w:rsidRPr="00BE755D">
        <w:rPr>
          <w:rFonts w:ascii="Times New Roman" w:hAnsi="Times New Roman" w:cs="Times New Roman"/>
          <w:sz w:val="24"/>
          <w:szCs w:val="24"/>
        </w:rPr>
        <w:t>include reflections on personal</w:t>
      </w:r>
      <w:r w:rsidR="007D78A8" w:rsidRPr="00BE755D">
        <w:rPr>
          <w:rFonts w:ascii="Times New Roman" w:hAnsi="Times New Roman" w:cs="Times New Roman"/>
          <w:sz w:val="24"/>
          <w:szCs w:val="24"/>
        </w:rPr>
        <w:t xml:space="preserve"> decisions and value judgements at a very stressful time, when participants may be feeling overwhelmed and vulnerable.</w:t>
      </w:r>
    </w:p>
    <w:p w14:paraId="7FBB4426" w14:textId="3415C5C3" w:rsidR="007D78A8" w:rsidRPr="00BE755D" w:rsidRDefault="007D78A8" w:rsidP="00BE755D">
      <w:pPr>
        <w:spacing w:after="120" w:line="480" w:lineRule="auto"/>
        <w:rPr>
          <w:rFonts w:ascii="Times New Roman" w:hAnsi="Times New Roman" w:cs="Times New Roman"/>
          <w:b/>
          <w:bCs/>
          <w:sz w:val="24"/>
          <w:szCs w:val="24"/>
        </w:rPr>
      </w:pPr>
      <w:r w:rsidRPr="00BE755D">
        <w:rPr>
          <w:rFonts w:ascii="Times New Roman" w:hAnsi="Times New Roman" w:cs="Times New Roman"/>
          <w:b/>
          <w:bCs/>
          <w:sz w:val="24"/>
          <w:szCs w:val="24"/>
        </w:rPr>
        <w:t xml:space="preserve">Potential Approaches to the use of </w:t>
      </w:r>
      <w:r w:rsidR="00CA5089" w:rsidRPr="00BE755D">
        <w:rPr>
          <w:rFonts w:ascii="Times New Roman" w:hAnsi="Times New Roman" w:cs="Times New Roman"/>
          <w:b/>
          <w:bCs/>
          <w:sz w:val="24"/>
          <w:szCs w:val="24"/>
        </w:rPr>
        <w:t xml:space="preserve">Research Data Repositories </w:t>
      </w:r>
      <w:r w:rsidRPr="00BE755D">
        <w:rPr>
          <w:rFonts w:ascii="Times New Roman" w:hAnsi="Times New Roman" w:cs="Times New Roman"/>
          <w:b/>
          <w:bCs/>
          <w:sz w:val="24"/>
          <w:szCs w:val="24"/>
        </w:rPr>
        <w:t>in C</w:t>
      </w:r>
      <w:r w:rsidR="00CA5089" w:rsidRPr="00BE755D">
        <w:rPr>
          <w:rFonts w:ascii="Times New Roman" w:hAnsi="Times New Roman" w:cs="Times New Roman"/>
          <w:b/>
          <w:bCs/>
          <w:sz w:val="24"/>
          <w:szCs w:val="24"/>
        </w:rPr>
        <w:t xml:space="preserve">hildren’s </w:t>
      </w:r>
      <w:r w:rsidRPr="00BE755D">
        <w:rPr>
          <w:rFonts w:ascii="Times New Roman" w:hAnsi="Times New Roman" w:cs="Times New Roman"/>
          <w:b/>
          <w:bCs/>
          <w:sz w:val="24"/>
          <w:szCs w:val="24"/>
        </w:rPr>
        <w:t>P</w:t>
      </w:r>
      <w:r w:rsidR="00CA5089" w:rsidRPr="00BE755D">
        <w:rPr>
          <w:rFonts w:ascii="Times New Roman" w:hAnsi="Times New Roman" w:cs="Times New Roman"/>
          <w:b/>
          <w:bCs/>
          <w:sz w:val="24"/>
          <w:szCs w:val="24"/>
        </w:rPr>
        <w:t xml:space="preserve">alliative </w:t>
      </w:r>
      <w:r w:rsidRPr="00BE755D">
        <w:rPr>
          <w:rFonts w:ascii="Times New Roman" w:hAnsi="Times New Roman" w:cs="Times New Roman"/>
          <w:b/>
          <w:bCs/>
          <w:sz w:val="24"/>
          <w:szCs w:val="24"/>
        </w:rPr>
        <w:t>C</w:t>
      </w:r>
      <w:r w:rsidR="00CA5089" w:rsidRPr="00BE755D">
        <w:rPr>
          <w:rFonts w:ascii="Times New Roman" w:hAnsi="Times New Roman" w:cs="Times New Roman"/>
          <w:b/>
          <w:bCs/>
          <w:sz w:val="24"/>
          <w:szCs w:val="24"/>
        </w:rPr>
        <w:t>are</w:t>
      </w:r>
    </w:p>
    <w:p w14:paraId="4E327152" w14:textId="399FF91D" w:rsidR="007D78A8"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There are three strategies recommended to </w:t>
      </w:r>
      <w:r w:rsidR="00E3743D" w:rsidRPr="00BE755D">
        <w:rPr>
          <w:rFonts w:ascii="Times New Roman" w:hAnsi="Times New Roman" w:cs="Times New Roman"/>
          <w:sz w:val="24"/>
          <w:szCs w:val="24"/>
        </w:rPr>
        <w:t>safeguard</w:t>
      </w:r>
      <w:r w:rsidRPr="00BE755D">
        <w:rPr>
          <w:rFonts w:ascii="Times New Roman" w:hAnsi="Times New Roman" w:cs="Times New Roman"/>
          <w:sz w:val="24"/>
          <w:szCs w:val="24"/>
        </w:rPr>
        <w:t xml:space="preserve"> research participants’ research data stored in RDRs whilst maximising the potential benefit from it:  effective anonymisation of data</w:t>
      </w:r>
      <w:r w:rsidR="00E3743D" w:rsidRPr="00BE755D">
        <w:rPr>
          <w:rFonts w:ascii="Times New Roman" w:hAnsi="Times New Roman" w:cs="Times New Roman"/>
          <w:sz w:val="24"/>
          <w:szCs w:val="24"/>
        </w:rPr>
        <w:t xml:space="preserve"> to prevent breach of confidentiality</w:t>
      </w:r>
      <w:r w:rsidRPr="00BE755D">
        <w:rPr>
          <w:rFonts w:ascii="Times New Roman" w:hAnsi="Times New Roman" w:cs="Times New Roman"/>
          <w:sz w:val="24"/>
          <w:szCs w:val="24"/>
        </w:rPr>
        <w:t>; obtaining consent specifically for the long-term storage and potential re-use of data; and control of access to the data once stored in the repository</w:t>
      </w:r>
      <w:r w:rsidR="00B52E4A"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.wWw..wWw.QIQQA_CLUSTER.oOo.08fbef01cf0e4b5cb8cc432e1b92f1cb.oOo.morrow2014ethics.oOo.ED0B5247-ACA9-47C4-8735-5353EB813175.xXx.SEPARATE_AUTHOR_DATE.xXx..oOo.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(Morrow, Boddy &amp; Lamb, 2014)</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All three present challenges for researchers in CPC.</w:t>
      </w:r>
    </w:p>
    <w:p w14:paraId="6EEE26A0" w14:textId="0D2724F9" w:rsidR="00E3743D" w:rsidRPr="00BE755D" w:rsidRDefault="007D78A8" w:rsidP="00BE755D">
      <w:pPr>
        <w:spacing w:after="120" w:line="480" w:lineRule="auto"/>
        <w:rPr>
          <w:rFonts w:ascii="Times New Roman" w:hAnsi="Times New Roman" w:cs="Times New Roman"/>
          <w:sz w:val="24"/>
          <w:szCs w:val="24"/>
        </w:rPr>
      </w:pPr>
      <w:r w:rsidRPr="00777BC4">
        <w:rPr>
          <w:rFonts w:ascii="Times New Roman" w:hAnsi="Times New Roman" w:cs="Times New Roman"/>
          <w:i/>
          <w:iCs/>
          <w:sz w:val="24"/>
          <w:szCs w:val="24"/>
        </w:rPr>
        <w:t>Anonymisation of data</w:t>
      </w:r>
      <w:r w:rsidRPr="00BE755D">
        <w:rPr>
          <w:rFonts w:ascii="Times New Roman" w:hAnsi="Times New Roman" w:cs="Times New Roman"/>
          <w:sz w:val="24"/>
          <w:szCs w:val="24"/>
        </w:rPr>
        <w:t xml:space="preserve"> can be difficult in the small world of children’s palliative care.  Children with rare conditions or unusual social circumstances may be identifiable from minimal amounts of contextual detail</w:t>
      </w:r>
      <w:r w:rsidR="00B52E4A"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.wWw..wWw.QIQQA_CLUSTER.oOo.25b38887cb7d416fa21400f5c67287a0.oOo.manhas2016parental.oOo.ED0B5247-ACA9-47C4-8735-5353EB813175.xXx.SEPARATE_AUTHOR_DATE.xXx..oOo.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(Manhas et al., 2016)</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xml:space="preserve">.  </w:t>
      </w:r>
      <w:r w:rsidR="00623798" w:rsidRPr="00BE755D">
        <w:rPr>
          <w:rFonts w:ascii="Times New Roman" w:hAnsi="Times New Roman" w:cs="Times New Roman"/>
          <w:sz w:val="24"/>
          <w:szCs w:val="24"/>
        </w:rPr>
        <w:t xml:space="preserve"> </w:t>
      </w:r>
      <w:r w:rsidR="00B3719D" w:rsidRPr="00BE755D">
        <w:rPr>
          <w:rFonts w:ascii="Times New Roman" w:hAnsi="Times New Roman" w:cs="Times New Roman"/>
          <w:sz w:val="24"/>
          <w:szCs w:val="24"/>
        </w:rPr>
        <w:t>Current MRC guidance recommends that under these circumstances research can continue but is subject to G</w:t>
      </w:r>
      <w:r w:rsidR="008D1999">
        <w:rPr>
          <w:rFonts w:ascii="Times New Roman" w:hAnsi="Times New Roman" w:cs="Times New Roman"/>
          <w:sz w:val="24"/>
          <w:szCs w:val="24"/>
        </w:rPr>
        <w:t xml:space="preserve">eneral </w:t>
      </w:r>
      <w:r w:rsidR="00B3719D" w:rsidRPr="00BE755D">
        <w:rPr>
          <w:rFonts w:ascii="Times New Roman" w:hAnsi="Times New Roman" w:cs="Times New Roman"/>
          <w:sz w:val="24"/>
          <w:szCs w:val="24"/>
        </w:rPr>
        <w:t>D</w:t>
      </w:r>
      <w:r w:rsidR="008D1999">
        <w:rPr>
          <w:rFonts w:ascii="Times New Roman" w:hAnsi="Times New Roman" w:cs="Times New Roman"/>
          <w:sz w:val="24"/>
          <w:szCs w:val="24"/>
        </w:rPr>
        <w:t xml:space="preserve">ata </w:t>
      </w:r>
      <w:r w:rsidR="00B3719D" w:rsidRPr="00BE755D">
        <w:rPr>
          <w:rFonts w:ascii="Times New Roman" w:hAnsi="Times New Roman" w:cs="Times New Roman"/>
          <w:sz w:val="24"/>
          <w:szCs w:val="24"/>
        </w:rPr>
        <w:t>P</w:t>
      </w:r>
      <w:r w:rsidR="008D1999">
        <w:rPr>
          <w:rFonts w:ascii="Times New Roman" w:hAnsi="Times New Roman" w:cs="Times New Roman"/>
          <w:sz w:val="24"/>
          <w:szCs w:val="24"/>
        </w:rPr>
        <w:t xml:space="preserve">rotection </w:t>
      </w:r>
      <w:r w:rsidR="00B3719D" w:rsidRPr="00BE755D">
        <w:rPr>
          <w:rFonts w:ascii="Times New Roman" w:hAnsi="Times New Roman" w:cs="Times New Roman"/>
          <w:sz w:val="24"/>
          <w:szCs w:val="24"/>
        </w:rPr>
        <w:t>R</w:t>
      </w:r>
      <w:r w:rsidR="008D1999">
        <w:rPr>
          <w:rFonts w:ascii="Times New Roman" w:hAnsi="Times New Roman" w:cs="Times New Roman"/>
          <w:sz w:val="24"/>
          <w:szCs w:val="24"/>
        </w:rPr>
        <w:t xml:space="preserve">egulation (GDPR) </w:t>
      </w:r>
      <w:r w:rsidR="00B3719D" w:rsidRPr="00BE755D">
        <w:rPr>
          <w:rFonts w:ascii="Times New Roman" w:hAnsi="Times New Roman" w:cs="Times New Roman"/>
          <w:sz w:val="24"/>
          <w:szCs w:val="24"/>
        </w:rPr>
        <w:t>considerations, by managing data disclosure through consent</w:t>
      </w:r>
      <w:r w:rsidR="00B52E4A" w:rsidRPr="00BE755D">
        <w:rPr>
          <w:rFonts w:ascii="Times New Roman" w:hAnsi="Times New Roman" w:cs="Times New Roman"/>
          <w:sz w:val="24"/>
          <w:szCs w:val="24"/>
        </w:rPr>
        <w:t xml:space="preserve"> </w:t>
      </w:r>
      <w:r w:rsidR="00657D4E"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.wWw..wWw.QIQQA_CLUSTER.oOo.5d5815ad1d2e467d8266cc3194dcbe5e.oOo.MRC.oOo.ED0B5247-ACA9-47C4-8735-5353EB813175.xXx.SEPARATE_AUTHOR_DATE.xXx..oOo. \* MERGEFORMAT</w:instrText>
      </w:r>
      <w:r w:rsidR="00657D4E"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(MRC, 2019)</w:t>
      </w:r>
      <w:r w:rsidR="00657D4E" w:rsidRPr="00BE755D">
        <w:rPr>
          <w:rFonts w:ascii="Times New Roman" w:hAnsi="Times New Roman" w:cs="Times New Roman"/>
          <w:sz w:val="24"/>
          <w:szCs w:val="24"/>
        </w:rPr>
        <w:fldChar w:fldCharType="end"/>
      </w:r>
      <w:r w:rsidR="00B3719D" w:rsidRPr="00BE755D">
        <w:rPr>
          <w:rFonts w:ascii="Times New Roman" w:hAnsi="Times New Roman" w:cs="Times New Roman"/>
          <w:sz w:val="24"/>
          <w:szCs w:val="24"/>
        </w:rPr>
        <w:t xml:space="preserve">.   </w:t>
      </w:r>
      <w:r w:rsidRPr="00BE755D">
        <w:rPr>
          <w:rFonts w:ascii="Times New Roman" w:hAnsi="Times New Roman" w:cs="Times New Roman"/>
          <w:sz w:val="24"/>
          <w:szCs w:val="24"/>
        </w:rPr>
        <w:t xml:space="preserve"> Individual clinical scenarios may identify not only the patient and family, but staff teams involved in providing support, particularly if the readership of research outputs is a relatively small and interconnected group.  However, removing all contextual information may reduce the value of the data by itself, thus diminishing the benefits of review or re-use of the original data</w:t>
      </w:r>
      <w:r w:rsidR="00B52E4A" w:rsidRPr="00BE755D">
        <w:rPr>
          <w:rFonts w:ascii="Times New Roman" w:hAnsi="Times New Roman" w:cs="Times New Roman"/>
          <w:sz w:val="24"/>
          <w:szCs w:val="24"/>
        </w:rPr>
        <w:t xml:space="preserve"> </w:t>
      </w:r>
      <w:r w:rsidR="00CF2ABF"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.wWw..wWw.QIQQA_CLUSTER.oOo.ed62e777a9614a0380380262cc0f2ec6.oOo.yardley2014ethical.oOo.ED0B5247-ACA9-47C4-8735-5353EB813175.xXx.SEPARATE_AUTHOR_DATE.xXx..oOo.parry2004whose.oOo.ED0B5247-ACA9-47C4-8735-5353EB813175.xXx.SEPARATE_AUTHOR_DATE.xXx..oOo. \* MERGEFORMAT</w:instrText>
      </w:r>
      <w:r w:rsidR="00CF2ABF"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(Yardley et al., 2014; Parry &amp; Mauthner, 2004)</w:t>
      </w:r>
      <w:r w:rsidR="00CF2ABF" w:rsidRPr="00BE755D">
        <w:rPr>
          <w:rFonts w:ascii="Times New Roman" w:hAnsi="Times New Roman" w:cs="Times New Roman"/>
          <w:sz w:val="24"/>
          <w:szCs w:val="24"/>
        </w:rPr>
        <w:fldChar w:fldCharType="end"/>
      </w:r>
      <w:r w:rsidRPr="00BE755D">
        <w:rPr>
          <w:rFonts w:ascii="Times New Roman" w:hAnsi="Times New Roman" w:cs="Times New Roman"/>
          <w:sz w:val="24"/>
          <w:szCs w:val="24"/>
        </w:rPr>
        <w:t>.</w:t>
      </w:r>
      <w:r w:rsidR="00E3743D" w:rsidRPr="00BE755D">
        <w:rPr>
          <w:rFonts w:ascii="Times New Roman" w:hAnsi="Times New Roman" w:cs="Times New Roman"/>
          <w:sz w:val="24"/>
          <w:szCs w:val="24"/>
        </w:rPr>
        <w:t xml:space="preserve">  </w:t>
      </w:r>
      <w:r w:rsidRPr="00BE755D">
        <w:rPr>
          <w:rFonts w:ascii="Times New Roman" w:hAnsi="Times New Roman" w:cs="Times New Roman"/>
          <w:sz w:val="24"/>
          <w:szCs w:val="24"/>
        </w:rPr>
        <w:t xml:space="preserve"> </w:t>
      </w:r>
      <w:r w:rsidR="00E3743D" w:rsidRPr="00BE755D">
        <w:rPr>
          <w:rFonts w:ascii="Times New Roman" w:hAnsi="Times New Roman" w:cs="Times New Roman"/>
          <w:sz w:val="24"/>
          <w:szCs w:val="24"/>
        </w:rPr>
        <w:t xml:space="preserve">This area has been explored in the context of qualitative research in social sciences </w:t>
      </w:r>
      <w:r w:rsidR="00E3743D"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.wWw..wWw.QIQQA_CLUSTER.oOo.fcc8acf2babe4996b29374a46710f3ba.oOo.bishop2009ethical.oOo.CF9B13BA-C6DA-46D0-AF4F-B9E9959D9DE5.xXx.SEPARATE_AUTHOR_DATE.xXx..oOo. \* MERGEFORMAT</w:instrText>
      </w:r>
      <w:r w:rsidR="00E3743D"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(Bishop, 2009)</w:t>
      </w:r>
      <w:r w:rsidR="00E3743D" w:rsidRPr="00BE755D">
        <w:rPr>
          <w:rFonts w:ascii="Times New Roman" w:hAnsi="Times New Roman" w:cs="Times New Roman"/>
          <w:sz w:val="24"/>
          <w:szCs w:val="24"/>
        </w:rPr>
        <w:fldChar w:fldCharType="end"/>
      </w:r>
      <w:r w:rsidR="00E3743D" w:rsidRPr="00BE755D">
        <w:rPr>
          <w:rFonts w:ascii="Times New Roman" w:hAnsi="Times New Roman" w:cs="Times New Roman"/>
          <w:sz w:val="24"/>
          <w:szCs w:val="24"/>
        </w:rPr>
        <w:t xml:space="preserve">, but there is no evidence about the re-use of data without contextual information in CPC. </w:t>
      </w:r>
    </w:p>
    <w:p w14:paraId="0C691823" w14:textId="30649B11" w:rsidR="00E2653A" w:rsidRPr="00BE755D" w:rsidRDefault="007D78A8" w:rsidP="00BE755D">
      <w:pPr>
        <w:spacing w:after="120" w:line="480" w:lineRule="auto"/>
        <w:rPr>
          <w:rFonts w:ascii="Times New Roman" w:hAnsi="Times New Roman" w:cs="Times New Roman"/>
          <w:sz w:val="24"/>
          <w:szCs w:val="24"/>
        </w:rPr>
      </w:pPr>
      <w:r w:rsidRPr="00777BC4">
        <w:rPr>
          <w:rFonts w:ascii="Times New Roman" w:hAnsi="Times New Roman" w:cs="Times New Roman"/>
          <w:i/>
          <w:iCs/>
          <w:sz w:val="24"/>
          <w:szCs w:val="24"/>
        </w:rPr>
        <w:lastRenderedPageBreak/>
        <w:t>Informed consent</w:t>
      </w:r>
      <w:r w:rsidRPr="00BE755D">
        <w:rPr>
          <w:rFonts w:ascii="Times New Roman" w:hAnsi="Times New Roman" w:cs="Times New Roman"/>
          <w:sz w:val="24"/>
          <w:szCs w:val="24"/>
        </w:rPr>
        <w:t xml:space="preserve"> is an essential component of responsible research practice, but whilst the primary researcher may be able to seek consent for their own study, it is impossible to predict how data may be used for research in the future.  Individual participants (or their parent/guardians) may feel willing to consent to a study where safeguards can be assured, and a personal relationship with the researcher or research team is possible</w:t>
      </w:r>
      <w:r w:rsidR="00B52E4A"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.wWw..wWw.QIQQA_CLUSTER.oOo.20598cce8b8b4b7997c4402966603f5e.oOo.yardley2014ethical.oOo.ED0B5247-ACA9-47C4-8735-5353EB813175.xXx.SEPARATE_AUTHOR_DATE.xXx..oOo.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(Yardley et al., 2014)</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xml:space="preserve">.  </w:t>
      </w:r>
      <w:r w:rsidR="00E2653A" w:rsidRPr="00BE755D">
        <w:rPr>
          <w:rFonts w:ascii="Times New Roman" w:hAnsi="Times New Roman" w:cs="Times New Roman"/>
          <w:sz w:val="24"/>
          <w:szCs w:val="24"/>
        </w:rPr>
        <w:t>S</w:t>
      </w:r>
      <w:r w:rsidR="00B3719D" w:rsidRPr="00BE755D">
        <w:rPr>
          <w:rFonts w:ascii="Times New Roman" w:hAnsi="Times New Roman" w:cs="Times New Roman"/>
          <w:sz w:val="24"/>
          <w:szCs w:val="24"/>
        </w:rPr>
        <w:t xml:space="preserve">ome may feel a sense of altruism and </w:t>
      </w:r>
      <w:r w:rsidR="00E2653A" w:rsidRPr="00BE755D">
        <w:rPr>
          <w:rFonts w:ascii="Times New Roman" w:hAnsi="Times New Roman" w:cs="Times New Roman"/>
          <w:sz w:val="24"/>
          <w:szCs w:val="24"/>
        </w:rPr>
        <w:t>seek</w:t>
      </w:r>
      <w:r w:rsidR="00B3719D" w:rsidRPr="00BE755D">
        <w:rPr>
          <w:rFonts w:ascii="Times New Roman" w:hAnsi="Times New Roman" w:cs="Times New Roman"/>
          <w:sz w:val="24"/>
          <w:szCs w:val="24"/>
        </w:rPr>
        <w:t xml:space="preserve"> maximal benefit from their </w:t>
      </w:r>
      <w:r w:rsidR="00E2653A" w:rsidRPr="00BE755D">
        <w:rPr>
          <w:rFonts w:ascii="Times New Roman" w:hAnsi="Times New Roman" w:cs="Times New Roman"/>
          <w:sz w:val="24"/>
          <w:szCs w:val="24"/>
        </w:rPr>
        <w:t>research contributions by agreeing that these may be used for future unspecified research or educational purposes.  Others</w:t>
      </w:r>
      <w:r w:rsidRPr="00BE755D">
        <w:rPr>
          <w:rFonts w:ascii="Times New Roman" w:hAnsi="Times New Roman" w:cs="Times New Roman"/>
          <w:sz w:val="24"/>
          <w:szCs w:val="24"/>
        </w:rPr>
        <w:t xml:space="preserve"> may </w:t>
      </w:r>
      <w:r w:rsidR="00E2653A" w:rsidRPr="00BE755D">
        <w:rPr>
          <w:rFonts w:ascii="Times New Roman" w:hAnsi="Times New Roman" w:cs="Times New Roman"/>
          <w:sz w:val="24"/>
          <w:szCs w:val="24"/>
        </w:rPr>
        <w:t>be reluctant</w:t>
      </w:r>
      <w:r w:rsidRPr="00BE755D">
        <w:rPr>
          <w:rFonts w:ascii="Times New Roman" w:hAnsi="Times New Roman" w:cs="Times New Roman"/>
          <w:sz w:val="24"/>
          <w:szCs w:val="24"/>
        </w:rPr>
        <w:t xml:space="preserve"> to have their data considered by strangers, or from another perspective, and seeking permission for this </w:t>
      </w:r>
      <w:proofErr w:type="gramStart"/>
      <w:r w:rsidRPr="00BE755D">
        <w:rPr>
          <w:rFonts w:ascii="Times New Roman" w:hAnsi="Times New Roman" w:cs="Times New Roman"/>
          <w:sz w:val="24"/>
          <w:szCs w:val="24"/>
        </w:rPr>
        <w:t>risks</w:t>
      </w:r>
      <w:proofErr w:type="gramEnd"/>
      <w:r w:rsidRPr="00BE755D">
        <w:rPr>
          <w:rFonts w:ascii="Times New Roman" w:hAnsi="Times New Roman" w:cs="Times New Roman"/>
          <w:sz w:val="24"/>
          <w:szCs w:val="24"/>
        </w:rPr>
        <w:t xml:space="preserve"> loss of trust between the researcher and potential study participant.  This could jeopardise research recruitment overall, which would be to the detriment of the drive to improve the evidence base for practice that RDRs are aiming to improve.  </w:t>
      </w:r>
    </w:p>
    <w:p w14:paraId="688AEAF6" w14:textId="61AC1818" w:rsidR="00E3743D" w:rsidRPr="00BE755D" w:rsidRDefault="00E2653A"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R</w:t>
      </w:r>
      <w:r w:rsidR="007D78A8" w:rsidRPr="00BE755D">
        <w:rPr>
          <w:rFonts w:ascii="Times New Roman" w:hAnsi="Times New Roman" w:cs="Times New Roman"/>
          <w:sz w:val="24"/>
          <w:szCs w:val="24"/>
        </w:rPr>
        <w:t xml:space="preserve">equests for consent for secondary use of research data </w:t>
      </w:r>
      <w:proofErr w:type="spellStart"/>
      <w:r w:rsidR="007D78A8" w:rsidRPr="00BE755D">
        <w:rPr>
          <w:rFonts w:ascii="Times New Roman" w:hAnsi="Times New Roman" w:cs="Times New Roman"/>
          <w:sz w:val="24"/>
          <w:szCs w:val="24"/>
        </w:rPr>
        <w:t>some time</w:t>
      </w:r>
      <w:proofErr w:type="spellEnd"/>
      <w:r w:rsidR="007D78A8" w:rsidRPr="00BE755D">
        <w:rPr>
          <w:rFonts w:ascii="Times New Roman" w:hAnsi="Times New Roman" w:cs="Times New Roman"/>
          <w:sz w:val="24"/>
          <w:szCs w:val="24"/>
        </w:rPr>
        <w:t xml:space="preserve"> after the initial study may be difficult for other researchers who have no direct relationship with the </w:t>
      </w:r>
      <w:proofErr w:type="gramStart"/>
      <w:r w:rsidR="007D78A8" w:rsidRPr="00BE755D">
        <w:rPr>
          <w:rFonts w:ascii="Times New Roman" w:hAnsi="Times New Roman" w:cs="Times New Roman"/>
          <w:sz w:val="24"/>
          <w:szCs w:val="24"/>
        </w:rPr>
        <w:t>participants</w:t>
      </w:r>
      <w:r w:rsidR="00E3743D" w:rsidRPr="00BE755D">
        <w:rPr>
          <w:rFonts w:ascii="Times New Roman" w:hAnsi="Times New Roman" w:cs="Times New Roman"/>
          <w:sz w:val="24"/>
          <w:szCs w:val="24"/>
        </w:rPr>
        <w:t>, and</w:t>
      </w:r>
      <w:proofErr w:type="gramEnd"/>
      <w:r w:rsidR="00E3743D" w:rsidRPr="00BE755D">
        <w:rPr>
          <w:rFonts w:ascii="Times New Roman" w:hAnsi="Times New Roman" w:cs="Times New Roman"/>
          <w:sz w:val="24"/>
          <w:szCs w:val="24"/>
        </w:rPr>
        <w:t xml:space="preserve"> may be impossible if the dataset was anonymised</w:t>
      </w:r>
      <w:r w:rsidR="007D78A8" w:rsidRPr="00BE755D">
        <w:rPr>
          <w:rFonts w:ascii="Times New Roman" w:hAnsi="Times New Roman" w:cs="Times New Roman"/>
          <w:sz w:val="24"/>
          <w:szCs w:val="24"/>
        </w:rPr>
        <w:t xml:space="preserve">.  </w:t>
      </w:r>
      <w:r w:rsidRPr="00BE755D">
        <w:rPr>
          <w:rFonts w:ascii="Times New Roman" w:hAnsi="Times New Roman" w:cs="Times New Roman"/>
          <w:sz w:val="24"/>
          <w:szCs w:val="24"/>
        </w:rPr>
        <w:t>Consent that was previously granted by a parent with assent by a child may no</w:t>
      </w:r>
      <w:r w:rsidR="00B52E4A" w:rsidRPr="00BE755D">
        <w:rPr>
          <w:rFonts w:ascii="Times New Roman" w:hAnsi="Times New Roman" w:cs="Times New Roman"/>
          <w:sz w:val="24"/>
          <w:szCs w:val="24"/>
        </w:rPr>
        <w:t xml:space="preserve"> longer</w:t>
      </w:r>
      <w:r w:rsidRPr="00BE755D">
        <w:rPr>
          <w:rFonts w:ascii="Times New Roman" w:hAnsi="Times New Roman" w:cs="Times New Roman"/>
          <w:sz w:val="24"/>
          <w:szCs w:val="24"/>
        </w:rPr>
        <w:t xml:space="preserve"> be valid once that child has reached the age of consent themselves.   </w:t>
      </w:r>
      <w:r w:rsidR="007D78A8" w:rsidRPr="00BE755D">
        <w:rPr>
          <w:rFonts w:ascii="Times New Roman" w:hAnsi="Times New Roman" w:cs="Times New Roman"/>
          <w:sz w:val="24"/>
          <w:szCs w:val="24"/>
        </w:rPr>
        <w:t>In addition, in the field of CPC the children or young people may now be deceased, and approaches to their bereaved families will need to be handled with sensitivity.</w:t>
      </w:r>
      <w:r w:rsidR="00E3743D" w:rsidRPr="00BE755D">
        <w:rPr>
          <w:rFonts w:ascii="Times New Roman" w:hAnsi="Times New Roman" w:cs="Times New Roman"/>
          <w:sz w:val="24"/>
          <w:szCs w:val="24"/>
        </w:rPr>
        <w:t xml:space="preserve">  The question of “ownership” of data, particularly once participants have died, </w:t>
      </w:r>
      <w:r w:rsidR="002D734E" w:rsidRPr="00BE755D">
        <w:rPr>
          <w:rFonts w:ascii="Times New Roman" w:hAnsi="Times New Roman" w:cs="Times New Roman"/>
          <w:sz w:val="24"/>
          <w:szCs w:val="24"/>
        </w:rPr>
        <w:t>is complex</w:t>
      </w:r>
      <w:r w:rsidR="00B52E4A" w:rsidRPr="00BE755D">
        <w:rPr>
          <w:rFonts w:ascii="Times New Roman" w:hAnsi="Times New Roman" w:cs="Times New Roman"/>
          <w:sz w:val="24"/>
          <w:szCs w:val="24"/>
        </w:rPr>
        <w:t xml:space="preserve"> </w:t>
      </w:r>
      <w:r w:rsidR="00C22F22" w:rsidRPr="00BE755D">
        <w:rPr>
          <w:rFonts w:ascii="Times New Roman" w:hAnsi="Times New Roman" w:cs="Times New Roman"/>
          <w:sz w:val="24"/>
          <w:szCs w:val="24"/>
        </w:rPr>
        <w:fldChar w:fldCharType="begin" w:fldLock="1"/>
      </w:r>
      <w:r w:rsidR="00C22F22" w:rsidRPr="00BE755D">
        <w:rPr>
          <w:rFonts w:ascii="Times New Roman" w:hAnsi="Times New Roman" w:cs="Times New Roman"/>
          <w:sz w:val="24"/>
          <w:szCs w:val="24"/>
        </w:rPr>
        <w:instrText>MERGEFIELD .wWw..wWw.QIQQA_CLUSTER.oOo.e88552388d61485c8952d3240b8aed86.oOo.parry2004whose.oOo.ED0B5247-ACA9-47C4-8735-5353EB813175.xXx.SEPARATE_AUTHOR_DATE.xXx..oOo. \* MERGEFORMAT</w:instrText>
      </w:r>
      <w:r w:rsidR="00C22F22"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(Parry &amp; Mauthner, 2004)</w:t>
      </w:r>
      <w:r w:rsidR="00C22F22" w:rsidRPr="00BE755D">
        <w:rPr>
          <w:rFonts w:ascii="Times New Roman" w:hAnsi="Times New Roman" w:cs="Times New Roman"/>
          <w:sz w:val="24"/>
          <w:szCs w:val="24"/>
        </w:rPr>
        <w:fldChar w:fldCharType="end"/>
      </w:r>
      <w:r w:rsidR="002D734E" w:rsidRPr="00BE755D">
        <w:rPr>
          <w:rFonts w:ascii="Times New Roman" w:hAnsi="Times New Roman" w:cs="Times New Roman"/>
          <w:sz w:val="24"/>
          <w:szCs w:val="24"/>
        </w:rPr>
        <w:t xml:space="preserve"> a</w:t>
      </w:r>
      <w:r w:rsidR="00B52E4A" w:rsidRPr="00BE755D">
        <w:rPr>
          <w:rFonts w:ascii="Times New Roman" w:hAnsi="Times New Roman" w:cs="Times New Roman"/>
          <w:sz w:val="24"/>
          <w:szCs w:val="24"/>
        </w:rPr>
        <w:t>nd</w:t>
      </w:r>
      <w:r w:rsidR="002D734E" w:rsidRPr="00BE755D">
        <w:rPr>
          <w:rFonts w:ascii="Times New Roman" w:hAnsi="Times New Roman" w:cs="Times New Roman"/>
          <w:sz w:val="24"/>
          <w:szCs w:val="24"/>
        </w:rPr>
        <w:t xml:space="preserve"> the duty of medical confidentiality continues even if data protection laws do not apply</w:t>
      </w:r>
      <w:r w:rsidR="00E3743D" w:rsidRPr="00BE755D">
        <w:rPr>
          <w:rFonts w:ascii="Times New Roman" w:hAnsi="Times New Roman" w:cs="Times New Roman"/>
          <w:sz w:val="24"/>
          <w:szCs w:val="24"/>
        </w:rPr>
        <w:t xml:space="preserve">.  </w:t>
      </w:r>
    </w:p>
    <w:p w14:paraId="3710EC0A" w14:textId="2CD07C23" w:rsidR="007D78A8" w:rsidRPr="00BE755D" w:rsidRDefault="00777BC4" w:rsidP="00BE755D">
      <w:pPr>
        <w:spacing w:after="120" w:line="480" w:lineRule="auto"/>
        <w:rPr>
          <w:rFonts w:ascii="Times New Roman" w:hAnsi="Times New Roman" w:cs="Times New Roman"/>
          <w:sz w:val="24"/>
          <w:szCs w:val="24"/>
        </w:rPr>
      </w:pPr>
      <w:r>
        <w:rPr>
          <w:rFonts w:ascii="Times New Roman" w:hAnsi="Times New Roman" w:cs="Times New Roman"/>
          <w:i/>
          <w:iCs/>
          <w:sz w:val="24"/>
          <w:szCs w:val="24"/>
        </w:rPr>
        <w:t>S</w:t>
      </w:r>
      <w:r w:rsidRPr="00777BC4">
        <w:rPr>
          <w:rFonts w:ascii="Times New Roman" w:hAnsi="Times New Roman" w:cs="Times New Roman"/>
          <w:i/>
          <w:iCs/>
          <w:sz w:val="24"/>
          <w:szCs w:val="24"/>
        </w:rPr>
        <w:t xml:space="preserve">tringent control of access to data repositories </w:t>
      </w:r>
      <w:r>
        <w:rPr>
          <w:rFonts w:ascii="Times New Roman" w:hAnsi="Times New Roman" w:cs="Times New Roman"/>
          <w:sz w:val="24"/>
          <w:szCs w:val="24"/>
        </w:rPr>
        <w:t>is the</w:t>
      </w:r>
      <w:r w:rsidR="007D78A8" w:rsidRPr="00BE755D">
        <w:rPr>
          <w:rFonts w:ascii="Times New Roman" w:hAnsi="Times New Roman" w:cs="Times New Roman"/>
          <w:sz w:val="24"/>
          <w:szCs w:val="24"/>
        </w:rPr>
        <w:t xml:space="preserve"> third approach, either limiting this to </w:t>
      </w:r>
      <w:r w:rsidR="007D78A8" w:rsidRPr="00BE755D">
        <w:rPr>
          <w:rFonts w:ascii="Times New Roman" w:hAnsi="Times New Roman" w:cs="Times New Roman"/>
          <w:i/>
          <w:iCs/>
          <w:sz w:val="24"/>
          <w:szCs w:val="24"/>
        </w:rPr>
        <w:t>bona</w:t>
      </w:r>
      <w:r w:rsidR="00BE755D" w:rsidRPr="00BE755D">
        <w:rPr>
          <w:rFonts w:ascii="Times New Roman" w:hAnsi="Times New Roman" w:cs="Times New Roman"/>
          <w:i/>
          <w:iCs/>
          <w:sz w:val="24"/>
          <w:szCs w:val="24"/>
        </w:rPr>
        <w:t xml:space="preserve"> </w:t>
      </w:r>
      <w:r w:rsidR="007D78A8" w:rsidRPr="00BE755D">
        <w:rPr>
          <w:rFonts w:ascii="Times New Roman" w:hAnsi="Times New Roman" w:cs="Times New Roman"/>
          <w:i/>
          <w:iCs/>
          <w:sz w:val="24"/>
          <w:szCs w:val="24"/>
        </w:rPr>
        <w:t>fide</w:t>
      </w:r>
      <w:r w:rsidR="007D78A8" w:rsidRPr="00BE755D">
        <w:rPr>
          <w:rFonts w:ascii="Times New Roman" w:hAnsi="Times New Roman" w:cs="Times New Roman"/>
          <w:sz w:val="24"/>
          <w:szCs w:val="24"/>
        </w:rPr>
        <w:t xml:space="preserve"> researchers who will need to meet certain criteria and be accountable for their use of data, or by limiting what data may be accessible (eg metadata only), or by limiting access in time such as having an embargo in place for a specified period</w:t>
      </w:r>
      <w:r w:rsidR="00B52E4A" w:rsidRPr="00BE755D">
        <w:rPr>
          <w:rFonts w:ascii="Times New Roman" w:hAnsi="Times New Roman" w:cs="Times New Roman"/>
          <w:sz w:val="24"/>
          <w:szCs w:val="24"/>
        </w:rPr>
        <w:t xml:space="preserve"> </w:t>
      </w:r>
      <w:r w:rsidR="007D78A8"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.wWw..wWw.QIQQA_CLUSTER.oOo.7a5d151f53044ead9ac931601b1b8170.oOo.antes2018examining.oOo.ED0B5247-ACA9-47C4-8735-5353EB813175.xXx.SEPARATE_AUTHOR_DATE.xXx..oOo. \* MERGEFORMAT</w:instrText>
      </w:r>
      <w:r w:rsidR="007D78A8"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(Antes et al., 2018)</w:t>
      </w:r>
      <w:r w:rsidR="007D78A8" w:rsidRPr="00BE755D">
        <w:rPr>
          <w:rFonts w:ascii="Times New Roman" w:hAnsi="Times New Roman" w:cs="Times New Roman"/>
          <w:sz w:val="24"/>
          <w:szCs w:val="24"/>
        </w:rPr>
        <w:fldChar w:fldCharType="end"/>
      </w:r>
      <w:r w:rsidR="007D78A8" w:rsidRPr="00BE755D">
        <w:rPr>
          <w:rFonts w:ascii="Times New Roman" w:hAnsi="Times New Roman" w:cs="Times New Roman"/>
          <w:sz w:val="24"/>
          <w:szCs w:val="24"/>
        </w:rPr>
        <w:t xml:space="preserve">.  These </w:t>
      </w:r>
      <w:r w:rsidR="007D78A8" w:rsidRPr="00BE755D">
        <w:rPr>
          <w:rFonts w:ascii="Times New Roman" w:hAnsi="Times New Roman" w:cs="Times New Roman"/>
          <w:sz w:val="24"/>
          <w:szCs w:val="24"/>
        </w:rPr>
        <w:lastRenderedPageBreak/>
        <w:t xml:space="preserve">arrangements will need enforceable license agreements in place to specify how data will be used, that it will not be disseminated further, and that confidentiality will be respected.  </w:t>
      </w:r>
      <w:proofErr w:type="gramStart"/>
      <w:r w:rsidR="007D78A8" w:rsidRPr="00BE755D">
        <w:rPr>
          <w:rFonts w:ascii="Times New Roman" w:hAnsi="Times New Roman" w:cs="Times New Roman"/>
          <w:sz w:val="24"/>
          <w:szCs w:val="24"/>
        </w:rPr>
        <w:t>As yet</w:t>
      </w:r>
      <w:proofErr w:type="gramEnd"/>
      <w:r w:rsidR="007D78A8" w:rsidRPr="00BE755D">
        <w:rPr>
          <w:rFonts w:ascii="Times New Roman" w:hAnsi="Times New Roman" w:cs="Times New Roman"/>
          <w:sz w:val="24"/>
          <w:szCs w:val="24"/>
        </w:rPr>
        <w:t xml:space="preserve"> there is no consensus on how these decisions are made, enforced, and who is accountable for the appropriate use of RDR data</w:t>
      </w:r>
      <w:r w:rsidR="002D734E" w:rsidRPr="00BE755D">
        <w:rPr>
          <w:rFonts w:ascii="Times New Roman" w:hAnsi="Times New Roman" w:cs="Times New Roman"/>
          <w:sz w:val="24"/>
          <w:szCs w:val="24"/>
        </w:rPr>
        <w:t>, or for its destruction once GDPR permissions have lapsed</w:t>
      </w:r>
      <w:r w:rsidR="007D78A8" w:rsidRPr="00BE755D">
        <w:rPr>
          <w:rFonts w:ascii="Times New Roman" w:hAnsi="Times New Roman" w:cs="Times New Roman"/>
          <w:sz w:val="24"/>
          <w:szCs w:val="24"/>
        </w:rPr>
        <w:t xml:space="preserve">.  </w:t>
      </w:r>
      <w:r w:rsidR="00E3743D" w:rsidRPr="00BE755D">
        <w:rPr>
          <w:rFonts w:ascii="Times New Roman" w:hAnsi="Times New Roman" w:cs="Times New Roman"/>
          <w:sz w:val="24"/>
          <w:szCs w:val="24"/>
        </w:rPr>
        <w:t xml:space="preserve">There is </w:t>
      </w:r>
      <w:r>
        <w:rPr>
          <w:rFonts w:ascii="Times New Roman" w:hAnsi="Times New Roman" w:cs="Times New Roman"/>
          <w:sz w:val="24"/>
          <w:szCs w:val="24"/>
        </w:rPr>
        <w:t xml:space="preserve">also </w:t>
      </w:r>
      <w:r w:rsidR="00E3743D" w:rsidRPr="00BE755D">
        <w:rPr>
          <w:rFonts w:ascii="Times New Roman" w:hAnsi="Times New Roman" w:cs="Times New Roman"/>
          <w:sz w:val="24"/>
          <w:szCs w:val="24"/>
        </w:rPr>
        <w:t>little information available to explain these issues for lay members of the public as part of a consent process</w:t>
      </w:r>
      <w:r w:rsidR="009F44C4" w:rsidRPr="00BE755D">
        <w:rPr>
          <w:rFonts w:ascii="Times New Roman" w:hAnsi="Times New Roman" w:cs="Times New Roman"/>
          <w:sz w:val="24"/>
          <w:szCs w:val="24"/>
        </w:rPr>
        <w:t xml:space="preserve"> </w:t>
      </w:r>
      <w:r w:rsidR="009F44C4"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.wWw..wWw.QIQQA_CLUSTER.oOo.e90cb307962943c39d510f19d67f59c2.oOo.manhas2015parent.oOo.ED0B5247-ACA9-47C4-8735-5353EB813175.xXx.SEPARATE_AUTHOR_DATE.xXx..oOo.lee2017practices.oOo.ED0B5247-ACA9-47C4-8735-5353EB813175.xXx.SEPARATE_AUTHOR_DATE.xXx..oOo. \* MERGEFORMAT</w:instrText>
      </w:r>
      <w:r w:rsidR="009F44C4"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(Manhas et al., 2015; Lee &amp; Stvilia, 2017)</w:t>
      </w:r>
      <w:r w:rsidR="009F44C4" w:rsidRPr="00BE755D">
        <w:rPr>
          <w:rFonts w:ascii="Times New Roman" w:hAnsi="Times New Roman" w:cs="Times New Roman"/>
          <w:sz w:val="24"/>
          <w:szCs w:val="24"/>
        </w:rPr>
        <w:fldChar w:fldCharType="end"/>
      </w:r>
      <w:r w:rsidR="00E3743D" w:rsidRPr="00BE755D">
        <w:rPr>
          <w:rFonts w:ascii="Times New Roman" w:hAnsi="Times New Roman" w:cs="Times New Roman"/>
          <w:sz w:val="24"/>
          <w:szCs w:val="24"/>
        </w:rPr>
        <w:t xml:space="preserve">.  </w:t>
      </w:r>
    </w:p>
    <w:p w14:paraId="77283024" w14:textId="77777777" w:rsidR="007D78A8" w:rsidRPr="00BE755D" w:rsidRDefault="007D78A8" w:rsidP="00BE755D">
      <w:pPr>
        <w:spacing w:after="120" w:line="480" w:lineRule="auto"/>
        <w:rPr>
          <w:rFonts w:ascii="Times New Roman" w:hAnsi="Times New Roman" w:cs="Times New Roman"/>
          <w:b/>
          <w:bCs/>
          <w:sz w:val="24"/>
          <w:szCs w:val="24"/>
        </w:rPr>
      </w:pPr>
      <w:r w:rsidRPr="00BE755D">
        <w:rPr>
          <w:rFonts w:ascii="Times New Roman" w:hAnsi="Times New Roman" w:cs="Times New Roman"/>
          <w:b/>
          <w:bCs/>
          <w:sz w:val="24"/>
          <w:szCs w:val="24"/>
        </w:rPr>
        <w:t>Views of Research Study Participants</w:t>
      </w:r>
    </w:p>
    <w:p w14:paraId="5C9B470B" w14:textId="6CCFD87E" w:rsidR="00EF40B0"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Although these potential solutions may all play a part in addressing the challenges of RDR use in CPC,</w:t>
      </w:r>
      <w:r w:rsidR="00EF40B0" w:rsidRPr="00BE755D">
        <w:rPr>
          <w:rFonts w:ascii="Times New Roman" w:hAnsi="Times New Roman" w:cs="Times New Roman"/>
          <w:sz w:val="24"/>
          <w:szCs w:val="24"/>
        </w:rPr>
        <w:t xml:space="preserve"> there remains a lack of research evidence about the views of children, young adults, and their parents/carers about RDRs and data sharing.  </w:t>
      </w:r>
    </w:p>
    <w:p w14:paraId="55240E16" w14:textId="63EF8E55" w:rsidR="009B39A2" w:rsidRPr="00BE755D" w:rsidRDefault="00EF40B0"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There </w:t>
      </w:r>
      <w:r w:rsidR="007D78A8" w:rsidRPr="00BE755D">
        <w:rPr>
          <w:rFonts w:ascii="Times New Roman" w:hAnsi="Times New Roman" w:cs="Times New Roman"/>
          <w:sz w:val="24"/>
          <w:szCs w:val="24"/>
        </w:rPr>
        <w:t>is limited information about the views of study participants about secondary use of their data</w:t>
      </w:r>
      <w:r w:rsidRPr="00BE755D">
        <w:rPr>
          <w:rFonts w:ascii="Times New Roman" w:hAnsi="Times New Roman" w:cs="Times New Roman"/>
          <w:sz w:val="24"/>
          <w:szCs w:val="24"/>
        </w:rPr>
        <w:t xml:space="preserve"> in other settings</w:t>
      </w:r>
      <w:r w:rsidR="007D78A8" w:rsidRPr="00BE755D">
        <w:rPr>
          <w:rFonts w:ascii="Times New Roman" w:hAnsi="Times New Roman" w:cs="Times New Roman"/>
          <w:sz w:val="24"/>
          <w:szCs w:val="24"/>
        </w:rPr>
        <w:t xml:space="preserve">. </w:t>
      </w:r>
      <w:r w:rsidRPr="00BE755D">
        <w:rPr>
          <w:rFonts w:ascii="Times New Roman" w:hAnsi="Times New Roman" w:cs="Times New Roman"/>
          <w:sz w:val="24"/>
          <w:szCs w:val="24"/>
        </w:rPr>
        <w:t xml:space="preserve"> </w:t>
      </w:r>
      <w:r w:rsidR="007D78A8" w:rsidRPr="00BE755D">
        <w:rPr>
          <w:rFonts w:ascii="Times New Roman" w:hAnsi="Times New Roman" w:cs="Times New Roman"/>
          <w:sz w:val="24"/>
          <w:szCs w:val="24"/>
        </w:rPr>
        <w:t xml:space="preserve">In Finland, a study examined study participants’ views on the secondary use of 168  qualitative interview transcripts </w:t>
      </w:r>
      <w:r w:rsidRPr="00BE755D">
        <w:rPr>
          <w:rFonts w:ascii="Times New Roman" w:hAnsi="Times New Roman" w:cs="Times New Roman"/>
          <w:sz w:val="24"/>
          <w:szCs w:val="24"/>
        </w:rPr>
        <w:t xml:space="preserve">about equality, gender and life experiences </w:t>
      </w:r>
      <w:r w:rsidR="007D78A8" w:rsidRPr="00BE755D">
        <w:rPr>
          <w:rFonts w:ascii="Times New Roman" w:hAnsi="Times New Roman" w:cs="Times New Roman"/>
          <w:sz w:val="24"/>
          <w:szCs w:val="24"/>
        </w:rPr>
        <w:t xml:space="preserve">and to their surprise found that 98% agreed to archive their findings for future use, despite these including sensitive and personal stories.  The reasons given included a desire for the advancement of science, and re-examination of the original research conclusions.  Many perceived the re-use of their interview data as self-evident, rather than perceiving the interview relationship as private or secret </w:t>
      </w:r>
      <w:r w:rsidR="007D78A8"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.wWw..wWw.QIQQA_CLUSTER.oOo.b30712a2038b4622bf93a70e481359b1.oOo.kuula2010methodological.oOo.ED0B5247-ACA9-47C4-8735-5353EB813175.xXx.SEPARATE_AUTHOR_DATE.xXx..oOo. \* MERGEFORMAT</w:instrText>
      </w:r>
      <w:r w:rsidR="007D78A8"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(Kuula, 2010)</w:t>
      </w:r>
      <w:r w:rsidR="007D78A8" w:rsidRPr="00BE755D">
        <w:rPr>
          <w:rFonts w:ascii="Times New Roman" w:hAnsi="Times New Roman" w:cs="Times New Roman"/>
          <w:sz w:val="24"/>
          <w:szCs w:val="24"/>
        </w:rPr>
        <w:fldChar w:fldCharType="end"/>
      </w:r>
      <w:r w:rsidR="007D78A8" w:rsidRPr="00BE755D">
        <w:rPr>
          <w:rFonts w:ascii="Times New Roman" w:hAnsi="Times New Roman" w:cs="Times New Roman"/>
          <w:sz w:val="24"/>
          <w:szCs w:val="24"/>
        </w:rPr>
        <w:t xml:space="preserve">. </w:t>
      </w:r>
    </w:p>
    <w:p w14:paraId="64CCD210" w14:textId="421040C6" w:rsidR="007D78A8"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Seymour has conducted research with the elderly into their views about technology and natural death</w:t>
      </w:r>
      <w:r w:rsidR="00B52E4A"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.wWw..wWw.QIQQA_CLUSTER.oOo.0e12ae1c31e8417f8ce06cf1d5685554.oOo.pmid:14579060.oOo.ED0B5247-ACA9-47C4-8735-5353EB813175.xXx.SEPARATE_AUTHOR_DATE.xXx..oOo.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(Seymour, 2003)</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and with healthcare professionals and bereaved families involved in a case study series about the care of those who received continuous sedation until death</w:t>
      </w:r>
      <w:r w:rsidR="00B52E4A"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.wWw..wWw.QIQQA_CLUSTER.oOo.30f85e1e35734a678083dee8387b9379.oOo.seymour2015using.oOo.ED0B5247-ACA9-47C4-8735-5353EB813175.xXx.SEPARATE_AUTHOR_DATE.xXx..oOo.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(Seymour et al., 2015)</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 xml:space="preserve">.  She has reflected on her experience of seeking consent from study participants about archiving and sharing data.  Elderly patients from the first study were generally enthused by the idea that what they were offering the study would continue to be of </w:t>
      </w:r>
      <w:r w:rsidRPr="00BE755D">
        <w:rPr>
          <w:rFonts w:ascii="Times New Roman" w:hAnsi="Times New Roman" w:cs="Times New Roman"/>
          <w:sz w:val="24"/>
          <w:szCs w:val="24"/>
        </w:rPr>
        <w:lastRenderedPageBreak/>
        <w:t xml:space="preserve">use for other researchers.  The second project involved gaining consent for data sharing from patients and healthcare professionals who participated in interviews about continuous sedation.  Seymour found that attitudes differed, with nurses being more reluctant to share their interview data than the medical staff.  Professionals working in hospices or community settings were more likely to consent to data sharing than those working in hospital.  </w:t>
      </w:r>
    </w:p>
    <w:p w14:paraId="298E992B" w14:textId="5C2037CB" w:rsidR="00EF40B0" w:rsidRPr="00BE755D" w:rsidRDefault="00EF40B0" w:rsidP="00BE755D">
      <w:pPr>
        <w:spacing w:after="120" w:line="480" w:lineRule="auto"/>
        <w:rPr>
          <w:rFonts w:ascii="Times New Roman" w:hAnsi="Times New Roman" w:cs="Times New Roman"/>
          <w:sz w:val="24"/>
          <w:szCs w:val="24"/>
        </w:rPr>
      </w:pPr>
      <w:proofErr w:type="spellStart"/>
      <w:r w:rsidRPr="00BE755D">
        <w:rPr>
          <w:rFonts w:ascii="Times New Roman" w:hAnsi="Times New Roman" w:cs="Times New Roman"/>
          <w:sz w:val="24"/>
          <w:szCs w:val="24"/>
        </w:rPr>
        <w:t>Manhas</w:t>
      </w:r>
      <w:proofErr w:type="spellEnd"/>
      <w:r w:rsidR="00C052EB" w:rsidRPr="00BE755D">
        <w:rPr>
          <w:rFonts w:ascii="Times New Roman" w:hAnsi="Times New Roman" w:cs="Times New Roman"/>
          <w:sz w:val="24"/>
          <w:szCs w:val="24"/>
        </w:rPr>
        <w:t xml:space="preserve"> (2016)</w:t>
      </w:r>
      <w:r w:rsidRPr="00BE755D">
        <w:rPr>
          <w:rFonts w:ascii="Times New Roman" w:hAnsi="Times New Roman" w:cs="Times New Roman"/>
          <w:sz w:val="24"/>
          <w:szCs w:val="24"/>
        </w:rPr>
        <w:t xml:space="preserve"> explored parental perspectives on paediatric RDRs for non-biological data in Canada, and found that parents strongly supported the sharing of their own, and their child’s non-biological data, but they did express reservations relating to privacy, relationships and governance that should be considered in RDR development.  The authors noted that many of the parents found the concepts of data sharing and data repositories a complex topic, meaning that a great deal of information and time was needed for participants to provide truly informed comment.  This lack of appropriate information or explanatory material should be addressed to enable a fully informed debate in future.  </w:t>
      </w:r>
    </w:p>
    <w:p w14:paraId="21E5D012" w14:textId="3B3FEFBB" w:rsidR="00E3743D"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None of these scenarios can be directly equated to the situations faced by families facing the death of their child.   </w:t>
      </w:r>
      <w:r w:rsidR="008D1999">
        <w:rPr>
          <w:rFonts w:ascii="Times New Roman" w:hAnsi="Times New Roman" w:cs="Times New Roman"/>
          <w:sz w:val="24"/>
          <w:szCs w:val="24"/>
        </w:rPr>
        <w:t>R</w:t>
      </w:r>
      <w:r w:rsidR="00E3743D" w:rsidRPr="00BE755D">
        <w:rPr>
          <w:rFonts w:ascii="Times New Roman" w:hAnsi="Times New Roman" w:cs="Times New Roman"/>
          <w:sz w:val="24"/>
          <w:szCs w:val="24"/>
        </w:rPr>
        <w:t>eports suggest that young people may see their contribution to research as part of their legacy, and entrust researchers to preserve this and maximise any benefit to others, but this aspect has not been explored in a systematic way (</w:t>
      </w:r>
      <w:r w:rsidR="008D1999">
        <w:rPr>
          <w:rFonts w:ascii="Times New Roman" w:hAnsi="Times New Roman" w:cs="Times New Roman"/>
          <w:sz w:val="24"/>
          <w:szCs w:val="24"/>
        </w:rPr>
        <w:t>Earle &amp; Blackburn, in press; Blackburn, 2018)</w:t>
      </w:r>
      <w:r w:rsidR="00E3743D" w:rsidRPr="00BE755D">
        <w:rPr>
          <w:rFonts w:ascii="Times New Roman" w:hAnsi="Times New Roman" w:cs="Times New Roman"/>
          <w:sz w:val="24"/>
          <w:szCs w:val="24"/>
        </w:rPr>
        <w:t xml:space="preserve">.   </w:t>
      </w:r>
    </w:p>
    <w:p w14:paraId="20A398B7" w14:textId="3F6D9894" w:rsidR="007D78A8"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Research in this field may involve discussions with healthcare professionals and there is little evidence about their views on secondary use of their interview data, particularly where this includes reflections about sensitive or difficult aspects of their roles.  </w:t>
      </w:r>
      <w:r w:rsidR="00E3743D" w:rsidRPr="00BE755D">
        <w:rPr>
          <w:rFonts w:ascii="Times New Roman" w:hAnsi="Times New Roman" w:cs="Times New Roman"/>
          <w:sz w:val="24"/>
          <w:szCs w:val="24"/>
        </w:rPr>
        <w:t xml:space="preserve">In an era of increasing litigation and unconstrained use of social media, the preservation and potential secondary use of interview transcripts from healthcare professionals may be viewed as a </w:t>
      </w:r>
      <w:proofErr w:type="gramStart"/>
      <w:r w:rsidR="00E3743D" w:rsidRPr="00BE755D">
        <w:rPr>
          <w:rFonts w:ascii="Times New Roman" w:hAnsi="Times New Roman" w:cs="Times New Roman"/>
          <w:sz w:val="24"/>
          <w:szCs w:val="24"/>
        </w:rPr>
        <w:t>threat, and</w:t>
      </w:r>
      <w:proofErr w:type="gramEnd"/>
      <w:r w:rsidR="00E3743D" w:rsidRPr="00BE755D">
        <w:rPr>
          <w:rFonts w:ascii="Times New Roman" w:hAnsi="Times New Roman" w:cs="Times New Roman"/>
          <w:sz w:val="24"/>
          <w:szCs w:val="24"/>
        </w:rPr>
        <w:t xml:space="preserve"> deter their participation in qualitative research.</w:t>
      </w:r>
    </w:p>
    <w:p w14:paraId="3F266358" w14:textId="2D2F8109" w:rsidR="007D78A8" w:rsidRPr="00BE755D" w:rsidRDefault="007D78A8"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lastRenderedPageBreak/>
        <w:t xml:space="preserve">Although there are many potential challenges, these must be viewed within a framework of improving the evidence-base for services supporting children, young </w:t>
      </w:r>
      <w:proofErr w:type="gramStart"/>
      <w:r w:rsidRPr="00BE755D">
        <w:rPr>
          <w:rFonts w:ascii="Times New Roman" w:hAnsi="Times New Roman" w:cs="Times New Roman"/>
          <w:sz w:val="24"/>
          <w:szCs w:val="24"/>
        </w:rPr>
        <w:t>people</w:t>
      </w:r>
      <w:proofErr w:type="gramEnd"/>
      <w:r w:rsidRPr="00BE755D">
        <w:rPr>
          <w:rFonts w:ascii="Times New Roman" w:hAnsi="Times New Roman" w:cs="Times New Roman"/>
          <w:sz w:val="24"/>
          <w:szCs w:val="24"/>
        </w:rPr>
        <w:t xml:space="preserve"> and families with palliative care needs</w:t>
      </w:r>
      <w:r w:rsidR="009111E3">
        <w:rPr>
          <w:rFonts w:ascii="Times New Roman" w:hAnsi="Times New Roman" w:cs="Times New Roman"/>
          <w:sz w:val="24"/>
          <w:szCs w:val="24"/>
        </w:rPr>
        <w:t>.  The lack of hig</w:t>
      </w:r>
      <w:r w:rsidR="00005F0D">
        <w:rPr>
          <w:rFonts w:ascii="Times New Roman" w:hAnsi="Times New Roman" w:cs="Times New Roman"/>
          <w:sz w:val="24"/>
          <w:szCs w:val="24"/>
        </w:rPr>
        <w:t>h</w:t>
      </w:r>
      <w:r w:rsidR="009111E3">
        <w:rPr>
          <w:rFonts w:ascii="Times New Roman" w:hAnsi="Times New Roman" w:cs="Times New Roman"/>
          <w:sz w:val="24"/>
          <w:szCs w:val="24"/>
        </w:rPr>
        <w:t>-quality research</w:t>
      </w:r>
      <w:r w:rsidR="00005F0D">
        <w:rPr>
          <w:rFonts w:ascii="Times New Roman" w:hAnsi="Times New Roman" w:cs="Times New Roman"/>
          <w:sz w:val="24"/>
          <w:szCs w:val="24"/>
        </w:rPr>
        <w:t xml:space="preserve"> evidence in this field was notable during the development of the NICE Guideline for End of Life care for Children and Young People (NICE, 2016)</w:t>
      </w:r>
      <w:r w:rsidRPr="00BE755D">
        <w:rPr>
          <w:rFonts w:ascii="Times New Roman" w:hAnsi="Times New Roman" w:cs="Times New Roman"/>
          <w:sz w:val="24"/>
          <w:szCs w:val="24"/>
        </w:rPr>
        <w:t>.  Researchers have a duty of care to study participants to minimise harm, provide information to seek informed consent, and protect confidentiality.  Researchers also have a responsibility to their colleagues in the academic community to maintain professional standards of conduct with transparency and integrity.  And finally, in the wider public sense, there is a duty to produce quality research of wider social value, particularly when this involves the use of public funds</w:t>
      </w:r>
      <w:r w:rsidR="00DA0B47" w:rsidRPr="00BE755D">
        <w:rPr>
          <w:rFonts w:ascii="Times New Roman" w:hAnsi="Times New Roman" w:cs="Times New Roman"/>
          <w:sz w:val="24"/>
          <w:szCs w:val="24"/>
        </w:rPr>
        <w:t xml:space="preserve"> </w:t>
      </w:r>
      <w:r w:rsidRPr="00BE755D">
        <w:rPr>
          <w:rFonts w:ascii="Times New Roman" w:hAnsi="Times New Roman" w:cs="Times New Roman"/>
          <w:sz w:val="24"/>
          <w:szCs w:val="24"/>
        </w:rPr>
        <w:fldChar w:fldCharType="begin" w:fldLock="1"/>
      </w:r>
      <w:r w:rsidR="00B52E4A" w:rsidRPr="00BE755D">
        <w:rPr>
          <w:rFonts w:ascii="Times New Roman" w:hAnsi="Times New Roman" w:cs="Times New Roman"/>
          <w:sz w:val="24"/>
          <w:szCs w:val="24"/>
        </w:rPr>
        <w:instrText>MERGEFIELD .wWw..wWw.QIQQA_CLUSTER.oOo.4a0ccb9c70c44566983f5471a5f5df3c.oOo.bishop2009ethical.oOo.CF9B13BA-C6DA-46D0-AF4F-B9E9959D9DE5.xXx.SEPARATE_AUTHOR_DATE.xXx..oOo. \* MERGEFORMAT</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(Bishop, 2009)</w:t>
      </w:r>
      <w:r w:rsidRPr="00BE755D">
        <w:rPr>
          <w:rFonts w:ascii="Times New Roman" w:hAnsi="Times New Roman" w:cs="Times New Roman"/>
          <w:sz w:val="24"/>
          <w:szCs w:val="24"/>
        </w:rPr>
        <w:fldChar w:fldCharType="end"/>
      </w:r>
      <w:r w:rsidRPr="00BE755D">
        <w:rPr>
          <w:rFonts w:ascii="Times New Roman" w:hAnsi="Times New Roman" w:cs="Times New Roman"/>
          <w:sz w:val="24"/>
          <w:szCs w:val="24"/>
        </w:rPr>
        <w:t>.</w:t>
      </w:r>
    </w:p>
    <w:p w14:paraId="7B61EED9" w14:textId="77777777" w:rsidR="00DF7094" w:rsidRPr="00BE755D" w:rsidRDefault="00DF7094" w:rsidP="00BE755D">
      <w:pPr>
        <w:spacing w:after="120" w:line="480" w:lineRule="auto"/>
        <w:rPr>
          <w:rFonts w:ascii="Times New Roman" w:hAnsi="Times New Roman" w:cs="Times New Roman"/>
          <w:b/>
          <w:bCs/>
          <w:sz w:val="24"/>
          <w:szCs w:val="24"/>
        </w:rPr>
      </w:pPr>
      <w:r w:rsidRPr="00BE755D">
        <w:rPr>
          <w:rFonts w:ascii="Times New Roman" w:hAnsi="Times New Roman" w:cs="Times New Roman"/>
          <w:b/>
          <w:bCs/>
          <w:sz w:val="24"/>
          <w:szCs w:val="24"/>
        </w:rPr>
        <w:t>Areas for further development</w:t>
      </w:r>
    </w:p>
    <w:p w14:paraId="7B11D876" w14:textId="50E9EC34" w:rsidR="00DF7094" w:rsidRPr="00BE755D" w:rsidRDefault="00DF7094"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At a national level there should be agreed guidance about the approach to data management and data re-use which reflects the particular issues for this sensitive area of research, </w:t>
      </w:r>
      <w:r w:rsidR="00EF40B0" w:rsidRPr="00BE755D">
        <w:rPr>
          <w:rFonts w:ascii="Times New Roman" w:hAnsi="Times New Roman" w:cs="Times New Roman"/>
          <w:sz w:val="24"/>
          <w:szCs w:val="24"/>
        </w:rPr>
        <w:t xml:space="preserve">acknowledges the legal framework for data protection, </w:t>
      </w:r>
      <w:r w:rsidRPr="00BE755D">
        <w:rPr>
          <w:rFonts w:ascii="Times New Roman" w:hAnsi="Times New Roman" w:cs="Times New Roman"/>
          <w:sz w:val="24"/>
          <w:szCs w:val="24"/>
        </w:rPr>
        <w:t>and accommodates the concerns of funders, publishers, research institutions, national patient groups and healthcare providers.</w:t>
      </w:r>
    </w:p>
    <w:p w14:paraId="76AA2292" w14:textId="1622D36B" w:rsidR="00DF7094" w:rsidRPr="00BE755D" w:rsidRDefault="00DF7094"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Secondly, the CPC research community should develop clear information about research data repositories and develop templates for consent documents to clarify the issues for research participants.  These should be reviewed regularly to reflect current legislation and written for age-appropriate audiences in lay language.  </w:t>
      </w:r>
    </w:p>
    <w:p w14:paraId="48359283" w14:textId="1BE6F221" w:rsidR="006337D1" w:rsidRPr="00BE755D" w:rsidRDefault="00DF7094"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And last but by no means least, it will be crucial to involve children, young </w:t>
      </w:r>
      <w:proofErr w:type="gramStart"/>
      <w:r w:rsidRPr="00BE755D">
        <w:rPr>
          <w:rFonts w:ascii="Times New Roman" w:hAnsi="Times New Roman" w:cs="Times New Roman"/>
          <w:sz w:val="24"/>
          <w:szCs w:val="24"/>
        </w:rPr>
        <w:t>people</w:t>
      </w:r>
      <w:proofErr w:type="gramEnd"/>
      <w:r w:rsidRPr="00BE755D">
        <w:rPr>
          <w:rFonts w:ascii="Times New Roman" w:hAnsi="Times New Roman" w:cs="Times New Roman"/>
          <w:sz w:val="24"/>
          <w:szCs w:val="24"/>
        </w:rPr>
        <w:t xml:space="preserve"> and their families in this debate, and explore the extent and nature of any concerns from their perspective.  Families who have experienced the trauma of facing serious illness or the death of their child may be highly motivated to help others learn from their experiences, and their contribution to research is invaluable.  </w:t>
      </w:r>
      <w:r w:rsidR="00F8022A" w:rsidRPr="00BE755D">
        <w:rPr>
          <w:rFonts w:ascii="Times New Roman" w:hAnsi="Times New Roman" w:cs="Times New Roman"/>
          <w:sz w:val="24"/>
          <w:szCs w:val="24"/>
        </w:rPr>
        <w:t xml:space="preserve">Children and young people may have views that do </w:t>
      </w:r>
      <w:r w:rsidR="00F8022A" w:rsidRPr="00BE755D">
        <w:rPr>
          <w:rFonts w:ascii="Times New Roman" w:hAnsi="Times New Roman" w:cs="Times New Roman"/>
          <w:sz w:val="24"/>
          <w:szCs w:val="24"/>
        </w:rPr>
        <w:lastRenderedPageBreak/>
        <w:t xml:space="preserve">not concur with those of their parents, and these should be recognised in the debate.  </w:t>
      </w:r>
      <w:r w:rsidRPr="00BE755D">
        <w:rPr>
          <w:rFonts w:ascii="Times New Roman" w:hAnsi="Times New Roman" w:cs="Times New Roman"/>
          <w:sz w:val="24"/>
          <w:szCs w:val="24"/>
        </w:rPr>
        <w:t xml:space="preserve">Their perspective on the best approach to the storage and potential re-use of data will reinforce the development of a collaborative research culture based on values of trust and respect.  </w:t>
      </w:r>
    </w:p>
    <w:p w14:paraId="23700B41" w14:textId="7FE89F44" w:rsidR="005140DE" w:rsidRDefault="005140DE" w:rsidP="00BE755D">
      <w:pPr>
        <w:spacing w:after="120" w:line="480" w:lineRule="auto"/>
        <w:rPr>
          <w:rFonts w:ascii="Times New Roman" w:hAnsi="Times New Roman" w:cs="Times New Roman"/>
          <w:b/>
          <w:bCs/>
          <w:sz w:val="24"/>
          <w:szCs w:val="24"/>
        </w:rPr>
      </w:pPr>
    </w:p>
    <w:p w14:paraId="5935E0DA" w14:textId="63DC9CD1" w:rsidR="006337D1" w:rsidRDefault="00880CD2" w:rsidP="00BE755D">
      <w:pPr>
        <w:spacing w:after="120" w:line="480" w:lineRule="auto"/>
        <w:rPr>
          <w:rFonts w:ascii="Times New Roman" w:hAnsi="Times New Roman" w:cs="Times New Roman"/>
          <w:b/>
          <w:bCs/>
          <w:sz w:val="24"/>
          <w:szCs w:val="24"/>
        </w:rPr>
      </w:pPr>
      <w:r w:rsidRPr="00BE755D">
        <w:rPr>
          <w:rFonts w:ascii="Times New Roman" w:hAnsi="Times New Roman" w:cs="Times New Roman"/>
          <w:b/>
          <w:bCs/>
          <w:sz w:val="24"/>
          <w:szCs w:val="24"/>
        </w:rPr>
        <w:t>References</w:t>
      </w:r>
    </w:p>
    <w:p w14:paraId="2178E6E7" w14:textId="77777777" w:rsidR="005140DE" w:rsidRPr="00BE755D" w:rsidRDefault="005140DE" w:rsidP="00BE755D">
      <w:pPr>
        <w:spacing w:after="120" w:line="480" w:lineRule="auto"/>
        <w:rPr>
          <w:rFonts w:ascii="Times New Roman" w:hAnsi="Times New Roman" w:cs="Times New Roman"/>
          <w:b/>
          <w:bCs/>
          <w:sz w:val="24"/>
          <w:szCs w:val="24"/>
        </w:rPr>
      </w:pPr>
    </w:p>
    <w:p w14:paraId="5750A4C9" w14:textId="1FFB067D" w:rsidR="00B52E4A" w:rsidRPr="00BE755D" w:rsidRDefault="006337D1"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fldChar w:fldCharType="begin" w:fldLock="1"/>
      </w:r>
      <w:r w:rsidRPr="00BE755D">
        <w:rPr>
          <w:rFonts w:ascii="Times New Roman" w:hAnsi="Times New Roman" w:cs="Times New Roman"/>
          <w:sz w:val="24"/>
          <w:szCs w:val="24"/>
        </w:rPr>
        <w:instrText xml:space="preserve"> MERGEFIELD QIQQA_BIBLIOGRAPHY \* MERGEFORMAT </w:instrText>
      </w:r>
      <w:r w:rsidRPr="00BE755D">
        <w:rPr>
          <w:rFonts w:ascii="Times New Roman" w:hAnsi="Times New Roman" w:cs="Times New Roman"/>
          <w:sz w:val="24"/>
          <w:szCs w:val="24"/>
        </w:rPr>
        <w:fldChar w:fldCharType="separate"/>
      </w:r>
      <w:r w:rsidR="00B52E4A" w:rsidRPr="00BE755D">
        <w:rPr>
          <w:rFonts w:ascii="Times New Roman" w:hAnsi="Times New Roman" w:cs="Times New Roman"/>
          <w:sz w:val="24"/>
          <w:szCs w:val="24"/>
        </w:rPr>
        <w:t xml:space="preserve"> Antes, A.L., Walsh, H.A., Strait, M., Hudson-Vitale, C.R. &amp; DuBois, J.M. (2018) Examining Data Repository Guidelines for Qualitative Data Sharing. </w:t>
      </w:r>
      <w:r w:rsidR="00B52E4A" w:rsidRPr="00BE755D">
        <w:rPr>
          <w:rFonts w:ascii="Times New Roman" w:hAnsi="Times New Roman" w:cs="Times New Roman"/>
          <w:i/>
          <w:iCs/>
          <w:sz w:val="24"/>
          <w:szCs w:val="24"/>
        </w:rPr>
        <w:t>Journal of Empirical Research on Human Research Ethics</w:t>
      </w:r>
      <w:r w:rsidR="00B52E4A" w:rsidRPr="00BE755D">
        <w:rPr>
          <w:rFonts w:ascii="Times New Roman" w:hAnsi="Times New Roman" w:cs="Times New Roman"/>
          <w:sz w:val="24"/>
          <w:szCs w:val="24"/>
        </w:rPr>
        <w:t>. 13 (1), pp. 61–73.</w:t>
      </w:r>
      <w:r w:rsidR="00B52E4A" w:rsidRPr="00BE755D">
        <w:rPr>
          <w:rFonts w:ascii="Times New Roman" w:hAnsi="Times New Roman" w:cs="Times New Roman"/>
          <w:sz w:val="24"/>
          <w:szCs w:val="24"/>
        </w:rPr>
        <w:br/>
      </w:r>
    </w:p>
    <w:p w14:paraId="4BCE9CBE" w14:textId="13FDCB5A" w:rsidR="00B52E4A"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Antman, E. (2014) Data sharing in research: benefits and risks for clinicians. </w:t>
      </w:r>
      <w:r w:rsidRPr="00BE755D">
        <w:rPr>
          <w:rFonts w:ascii="Times New Roman" w:hAnsi="Times New Roman" w:cs="Times New Roman"/>
          <w:i/>
          <w:iCs/>
          <w:sz w:val="24"/>
          <w:szCs w:val="24"/>
        </w:rPr>
        <w:t>BMJ (Clinical research ed.)</w:t>
      </w:r>
      <w:r w:rsidRPr="00BE755D">
        <w:rPr>
          <w:rFonts w:ascii="Times New Roman" w:hAnsi="Times New Roman" w:cs="Times New Roman"/>
          <w:sz w:val="24"/>
          <w:szCs w:val="24"/>
        </w:rPr>
        <w:t xml:space="preserve"> 348</w:t>
      </w:r>
      <w:r w:rsidR="005140DE">
        <w:rPr>
          <w:rFonts w:ascii="Times New Roman" w:hAnsi="Times New Roman" w:cs="Times New Roman"/>
          <w:sz w:val="24"/>
          <w:szCs w:val="24"/>
        </w:rPr>
        <w:t xml:space="preserve"> </w:t>
      </w:r>
      <w:r w:rsidRPr="00BE755D">
        <w:rPr>
          <w:rFonts w:ascii="Times New Roman" w:hAnsi="Times New Roman" w:cs="Times New Roman"/>
          <w:sz w:val="24"/>
          <w:szCs w:val="24"/>
        </w:rPr>
        <w:t>pp. g237.</w:t>
      </w:r>
      <w:r w:rsidRPr="00BE755D">
        <w:rPr>
          <w:rFonts w:ascii="Times New Roman" w:hAnsi="Times New Roman" w:cs="Times New Roman"/>
          <w:sz w:val="24"/>
          <w:szCs w:val="24"/>
        </w:rPr>
        <w:br/>
      </w:r>
    </w:p>
    <w:p w14:paraId="391BDF97" w14:textId="77777777" w:rsidR="00944711" w:rsidRDefault="00944711" w:rsidP="00BE755D">
      <w:pPr>
        <w:autoSpaceDE w:val="0"/>
        <w:autoSpaceDN w:val="0"/>
        <w:adjustRightInd w:val="0"/>
        <w:spacing w:after="120" w:line="480" w:lineRule="auto"/>
        <w:ind w:left="260" w:hanging="260"/>
        <w:rPr>
          <w:rFonts w:ascii="Times New Roman" w:hAnsi="Times New Roman" w:cs="Times New Roman"/>
          <w:sz w:val="24"/>
          <w:szCs w:val="24"/>
        </w:rPr>
      </w:pPr>
      <w:r>
        <w:rPr>
          <w:rFonts w:ascii="Times New Roman" w:hAnsi="Times New Roman" w:cs="Times New Roman"/>
          <w:sz w:val="24"/>
          <w:szCs w:val="24"/>
        </w:rPr>
        <w:t xml:space="preserve">Baker, J.N., Levine, D.R., Hinds, P.S., et al (2015)  Research Priorities in Pediatric Palliative Care  </w:t>
      </w:r>
      <w:r>
        <w:rPr>
          <w:rFonts w:ascii="Times New Roman" w:hAnsi="Times New Roman" w:cs="Times New Roman"/>
          <w:i/>
          <w:iCs/>
          <w:sz w:val="24"/>
          <w:szCs w:val="24"/>
        </w:rPr>
        <w:t xml:space="preserve">Journal of Pediatrics </w:t>
      </w:r>
      <w:r w:rsidRPr="00944711">
        <w:rPr>
          <w:rFonts w:ascii="Times New Roman" w:hAnsi="Times New Roman" w:cs="Times New Roman"/>
          <w:sz w:val="24"/>
          <w:szCs w:val="24"/>
        </w:rPr>
        <w:t>167 (2)</w:t>
      </w:r>
      <w:r>
        <w:rPr>
          <w:rFonts w:ascii="Times New Roman" w:hAnsi="Times New Roman" w:cs="Times New Roman"/>
          <w:sz w:val="24"/>
          <w:szCs w:val="24"/>
        </w:rPr>
        <w:t xml:space="preserve">, pp. 467-470. </w:t>
      </w:r>
    </w:p>
    <w:p w14:paraId="0A6EEC67" w14:textId="2366C838" w:rsidR="00944711" w:rsidRPr="00944711" w:rsidRDefault="00944711" w:rsidP="00BE755D">
      <w:pPr>
        <w:autoSpaceDE w:val="0"/>
        <w:autoSpaceDN w:val="0"/>
        <w:adjustRightInd w:val="0"/>
        <w:spacing w:after="120" w:line="480" w:lineRule="auto"/>
        <w:ind w:left="260" w:hanging="260"/>
        <w:rPr>
          <w:rFonts w:ascii="Times New Roman" w:hAnsi="Times New Roman" w:cs="Times New Roman"/>
          <w:i/>
          <w:iCs/>
          <w:sz w:val="24"/>
          <w:szCs w:val="24"/>
        </w:rPr>
      </w:pPr>
      <w:r>
        <w:rPr>
          <w:rFonts w:ascii="Times New Roman" w:hAnsi="Times New Roman" w:cs="Times New Roman"/>
          <w:sz w:val="24"/>
          <w:szCs w:val="24"/>
        </w:rPr>
        <w:t xml:space="preserve"> </w:t>
      </w:r>
    </w:p>
    <w:p w14:paraId="50600A2D"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Bishop, L. (2009) Ethical sharing and reuse of qualitative data. </w:t>
      </w:r>
      <w:r w:rsidRPr="00BE755D">
        <w:rPr>
          <w:rFonts w:ascii="Times New Roman" w:hAnsi="Times New Roman" w:cs="Times New Roman"/>
          <w:i/>
          <w:iCs/>
          <w:sz w:val="24"/>
          <w:szCs w:val="24"/>
        </w:rPr>
        <w:t>Australian Journal of Social Issues</w:t>
      </w:r>
      <w:r w:rsidRPr="00BE755D">
        <w:rPr>
          <w:rFonts w:ascii="Times New Roman" w:hAnsi="Times New Roman" w:cs="Times New Roman"/>
          <w:sz w:val="24"/>
          <w:szCs w:val="24"/>
        </w:rPr>
        <w:t>. 44 (3), pp. 255.</w:t>
      </w:r>
      <w:r w:rsidRPr="00BE755D">
        <w:rPr>
          <w:rFonts w:ascii="Times New Roman" w:hAnsi="Times New Roman" w:cs="Times New Roman"/>
          <w:sz w:val="24"/>
          <w:szCs w:val="24"/>
        </w:rPr>
        <w:br/>
      </w:r>
    </w:p>
    <w:p w14:paraId="0F73426F" w14:textId="45761D75"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Bishop, L. (2014) </w:t>
      </w:r>
      <w:r w:rsidR="00DA0B47" w:rsidRPr="00BE755D">
        <w:rPr>
          <w:rFonts w:ascii="Times New Roman" w:hAnsi="Times New Roman" w:cs="Times New Roman"/>
          <w:sz w:val="24"/>
          <w:szCs w:val="24"/>
        </w:rPr>
        <w:t xml:space="preserve">Re-using qualitative data: a little evidence, on-going issues and modest reflections. </w:t>
      </w:r>
      <w:r w:rsidRPr="00BE755D">
        <w:rPr>
          <w:rFonts w:ascii="Times New Roman" w:hAnsi="Times New Roman" w:cs="Times New Roman"/>
          <w:i/>
          <w:iCs/>
          <w:sz w:val="24"/>
          <w:szCs w:val="24"/>
        </w:rPr>
        <w:t>Studia Socjologiczne</w:t>
      </w:r>
      <w:r w:rsidRPr="00BE755D">
        <w:rPr>
          <w:rFonts w:ascii="Times New Roman" w:hAnsi="Times New Roman" w:cs="Times New Roman"/>
          <w:sz w:val="24"/>
          <w:szCs w:val="24"/>
        </w:rPr>
        <w:t xml:space="preserve">. </w:t>
      </w:r>
      <w:r w:rsidR="00DA0B47" w:rsidRPr="00BE755D">
        <w:rPr>
          <w:rFonts w:ascii="Times New Roman" w:hAnsi="Times New Roman" w:cs="Times New Roman"/>
          <w:sz w:val="24"/>
          <w:szCs w:val="24"/>
        </w:rPr>
        <w:t xml:space="preserve"> 3</w:t>
      </w:r>
      <w:r w:rsidRPr="00BE755D">
        <w:rPr>
          <w:rFonts w:ascii="Times New Roman" w:hAnsi="Times New Roman" w:cs="Times New Roman"/>
          <w:sz w:val="24"/>
          <w:szCs w:val="24"/>
        </w:rPr>
        <w:t>(</w:t>
      </w:r>
      <w:r w:rsidR="00DA0B47" w:rsidRPr="00BE755D">
        <w:rPr>
          <w:rFonts w:ascii="Times New Roman" w:hAnsi="Times New Roman" w:cs="Times New Roman"/>
          <w:sz w:val="24"/>
          <w:szCs w:val="24"/>
        </w:rPr>
        <w:t>214</w:t>
      </w:r>
      <w:r w:rsidRPr="00BE755D">
        <w:rPr>
          <w:rFonts w:ascii="Times New Roman" w:hAnsi="Times New Roman" w:cs="Times New Roman"/>
          <w:sz w:val="24"/>
          <w:szCs w:val="24"/>
        </w:rPr>
        <w:t xml:space="preserve">) </w:t>
      </w:r>
      <w:r w:rsidR="00DA0B47" w:rsidRPr="00BE755D">
        <w:rPr>
          <w:rFonts w:ascii="Times New Roman" w:hAnsi="Times New Roman" w:cs="Times New Roman"/>
          <w:sz w:val="24"/>
          <w:szCs w:val="24"/>
        </w:rPr>
        <w:t>pp. 167-176</w:t>
      </w:r>
      <w:r w:rsidRPr="00BE755D">
        <w:rPr>
          <w:rFonts w:ascii="Times New Roman" w:hAnsi="Times New Roman" w:cs="Times New Roman"/>
          <w:sz w:val="24"/>
          <w:szCs w:val="24"/>
        </w:rPr>
        <w:t>.</w:t>
      </w:r>
      <w:r w:rsidRPr="00BE755D">
        <w:rPr>
          <w:rFonts w:ascii="Times New Roman" w:hAnsi="Times New Roman" w:cs="Times New Roman"/>
          <w:sz w:val="24"/>
          <w:szCs w:val="24"/>
        </w:rPr>
        <w:br/>
      </w:r>
    </w:p>
    <w:p w14:paraId="2986C97E" w14:textId="7D5D7620" w:rsidR="00C052EB"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lastRenderedPageBreak/>
        <w:t xml:space="preserve">Bishop, L. &amp; Kuula-Luumi, A. (2017) Revisiting qualitative data reuse: A decade on. </w:t>
      </w:r>
      <w:r w:rsidRPr="00BE755D">
        <w:rPr>
          <w:rFonts w:ascii="Times New Roman" w:hAnsi="Times New Roman" w:cs="Times New Roman"/>
          <w:i/>
          <w:iCs/>
          <w:sz w:val="24"/>
          <w:szCs w:val="24"/>
        </w:rPr>
        <w:t>Sage Open</w:t>
      </w:r>
      <w:r w:rsidRPr="00BE755D">
        <w:rPr>
          <w:rFonts w:ascii="Times New Roman" w:hAnsi="Times New Roman" w:cs="Times New Roman"/>
          <w:sz w:val="24"/>
          <w:szCs w:val="24"/>
        </w:rPr>
        <w:t>. 7 (1), pp. 1–15.</w:t>
      </w:r>
    </w:p>
    <w:p w14:paraId="05899467" w14:textId="0A0EE0C1" w:rsidR="00944711" w:rsidRDefault="00944711" w:rsidP="00BE755D">
      <w:pPr>
        <w:autoSpaceDE w:val="0"/>
        <w:autoSpaceDN w:val="0"/>
        <w:adjustRightInd w:val="0"/>
        <w:spacing w:after="120" w:line="480" w:lineRule="auto"/>
        <w:ind w:left="260" w:hanging="260"/>
        <w:rPr>
          <w:rFonts w:ascii="Times New Roman" w:hAnsi="Times New Roman" w:cs="Times New Roman"/>
          <w:sz w:val="24"/>
          <w:szCs w:val="24"/>
        </w:rPr>
      </w:pPr>
    </w:p>
    <w:p w14:paraId="77D0FB77" w14:textId="1912777B" w:rsidR="00944711" w:rsidRDefault="00944711" w:rsidP="00BE755D">
      <w:pPr>
        <w:autoSpaceDE w:val="0"/>
        <w:autoSpaceDN w:val="0"/>
        <w:adjustRightInd w:val="0"/>
        <w:spacing w:after="120" w:line="480" w:lineRule="auto"/>
        <w:ind w:left="260" w:hanging="260"/>
        <w:rPr>
          <w:rFonts w:ascii="Times New Roman" w:hAnsi="Times New Roman" w:cs="Times New Roman"/>
          <w:sz w:val="24"/>
          <w:szCs w:val="24"/>
        </w:rPr>
      </w:pPr>
      <w:r>
        <w:rPr>
          <w:rFonts w:ascii="Times New Roman" w:hAnsi="Times New Roman" w:cs="Times New Roman"/>
          <w:sz w:val="24"/>
          <w:szCs w:val="24"/>
        </w:rPr>
        <w:t xml:space="preserve">Blackburn, M.C. (2018) Sexuality, relationships and reproductive choices in young adults over 16 years with life-limiting and/or life-threatening conditions.  The Open University.  Doctoral dissertation.  </w:t>
      </w:r>
      <w:r w:rsidRPr="008D1999">
        <w:rPr>
          <w:rFonts w:ascii="Times New Roman" w:hAnsi="Times New Roman" w:cs="Times New Roman"/>
          <w:sz w:val="24"/>
          <w:szCs w:val="24"/>
        </w:rPr>
        <w:t>http://oro.open.ac.uk/view/person/mb33645. Accessed 15.08.20</w:t>
      </w:r>
    </w:p>
    <w:p w14:paraId="4AF536AD" w14:textId="3C3F6C2E" w:rsidR="008D1999" w:rsidRDefault="008D1999" w:rsidP="00BE755D">
      <w:pPr>
        <w:autoSpaceDE w:val="0"/>
        <w:autoSpaceDN w:val="0"/>
        <w:adjustRightInd w:val="0"/>
        <w:spacing w:after="120" w:line="480" w:lineRule="auto"/>
        <w:ind w:left="260" w:hanging="260"/>
        <w:rPr>
          <w:rFonts w:ascii="Times New Roman" w:hAnsi="Times New Roman" w:cs="Times New Roman"/>
          <w:sz w:val="24"/>
          <w:szCs w:val="24"/>
        </w:rPr>
      </w:pPr>
    </w:p>
    <w:p w14:paraId="53C846E2" w14:textId="52D22FFF" w:rsidR="00B52E4A" w:rsidRPr="00BE755D" w:rsidRDefault="00C052EB"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Concordat Working Group, (2016)  Concordat on Open Research Data.  https://www.ukri.org/files/legacy/documents/concordatonopenresearchdata-pdf/ Accessed 25.2.20</w:t>
      </w:r>
      <w:r w:rsidR="00B52E4A" w:rsidRPr="00BE755D">
        <w:rPr>
          <w:rFonts w:ascii="Times New Roman" w:hAnsi="Times New Roman" w:cs="Times New Roman"/>
          <w:sz w:val="24"/>
          <w:szCs w:val="24"/>
        </w:rPr>
        <w:br/>
      </w:r>
    </w:p>
    <w:p w14:paraId="0DC30360" w14:textId="77777777" w:rsidR="00C052EB"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Corti, L. &amp; Thompson, P. (2006) Secondary analysis of archived data. </w:t>
      </w:r>
      <w:r w:rsidRPr="00BE755D">
        <w:rPr>
          <w:rFonts w:ascii="Times New Roman" w:hAnsi="Times New Roman" w:cs="Times New Roman"/>
          <w:i/>
          <w:iCs/>
          <w:sz w:val="24"/>
          <w:szCs w:val="24"/>
        </w:rPr>
        <w:t>Qualitative Research Practice: Concise Paperback Edition, SAGE Publications Ltd, London</w:t>
      </w:r>
      <w:r w:rsidRPr="00BE755D">
        <w:rPr>
          <w:rFonts w:ascii="Times New Roman" w:hAnsi="Times New Roman" w:cs="Times New Roman"/>
          <w:sz w:val="24"/>
          <w:szCs w:val="24"/>
        </w:rPr>
        <w:t>. pp. 297–313.</w:t>
      </w:r>
    </w:p>
    <w:p w14:paraId="7BB7FC51" w14:textId="77777777" w:rsidR="00C052EB" w:rsidRPr="00BE755D" w:rsidRDefault="00C052EB" w:rsidP="00BE755D">
      <w:pPr>
        <w:autoSpaceDE w:val="0"/>
        <w:autoSpaceDN w:val="0"/>
        <w:adjustRightInd w:val="0"/>
        <w:spacing w:after="120" w:line="480" w:lineRule="auto"/>
        <w:ind w:left="260" w:hanging="260"/>
        <w:rPr>
          <w:rFonts w:ascii="Times New Roman" w:hAnsi="Times New Roman" w:cs="Times New Roman"/>
          <w:sz w:val="24"/>
          <w:szCs w:val="24"/>
        </w:rPr>
      </w:pPr>
    </w:p>
    <w:p w14:paraId="6529BBEF" w14:textId="77777777" w:rsidR="00C052EB" w:rsidRPr="00BE755D" w:rsidRDefault="00C052EB"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Crane D.  Data Sharing: How, what and why?  2018 [cited 24.6.20]. Available from: http://www.open.ac.uk/blogs/the_orb/?page=11</w:t>
      </w:r>
    </w:p>
    <w:p w14:paraId="7F3DB756" w14:textId="77777777" w:rsidR="008D1999" w:rsidRDefault="008D1999" w:rsidP="008D1999">
      <w:pPr>
        <w:autoSpaceDE w:val="0"/>
        <w:autoSpaceDN w:val="0"/>
        <w:adjustRightInd w:val="0"/>
        <w:spacing w:after="120" w:line="480" w:lineRule="auto"/>
        <w:ind w:left="260" w:hanging="260"/>
        <w:rPr>
          <w:rFonts w:ascii="Times New Roman" w:hAnsi="Times New Roman" w:cs="Times New Roman"/>
          <w:sz w:val="24"/>
          <w:szCs w:val="24"/>
        </w:rPr>
      </w:pPr>
    </w:p>
    <w:p w14:paraId="26D4161F" w14:textId="31615D1C" w:rsidR="008D1999" w:rsidRPr="00BE755D" w:rsidRDefault="008D1999" w:rsidP="008D1999">
      <w:pPr>
        <w:autoSpaceDE w:val="0"/>
        <w:autoSpaceDN w:val="0"/>
        <w:adjustRightInd w:val="0"/>
        <w:spacing w:after="120" w:line="480" w:lineRule="auto"/>
        <w:ind w:left="260" w:hanging="260"/>
        <w:rPr>
          <w:rFonts w:ascii="Times New Roman" w:hAnsi="Times New Roman" w:cs="Times New Roman"/>
          <w:sz w:val="24"/>
          <w:szCs w:val="24"/>
        </w:rPr>
      </w:pPr>
      <w:r>
        <w:rPr>
          <w:rFonts w:ascii="Times New Roman" w:hAnsi="Times New Roman" w:cs="Times New Roman"/>
          <w:sz w:val="24"/>
          <w:szCs w:val="24"/>
        </w:rPr>
        <w:t xml:space="preserve">Earle, S &amp; Blackburn, M.C.  Involving young people with life-limiting conditions in research on sex:  The intersections of taboo and vulnerability.  In Press.  </w:t>
      </w:r>
      <w:r w:rsidRPr="008D1999">
        <w:rPr>
          <w:rFonts w:ascii="Times New Roman" w:hAnsi="Times New Roman" w:cs="Times New Roman"/>
          <w:i/>
          <w:iCs/>
          <w:sz w:val="24"/>
          <w:szCs w:val="24"/>
        </w:rPr>
        <w:t>Sociology, Special edition.  Taylor Francis</w:t>
      </w:r>
    </w:p>
    <w:p w14:paraId="7C2423E7" w14:textId="77777777" w:rsidR="00C052EB" w:rsidRPr="00BE755D" w:rsidRDefault="00C052EB" w:rsidP="00BE755D">
      <w:pPr>
        <w:autoSpaceDE w:val="0"/>
        <w:autoSpaceDN w:val="0"/>
        <w:adjustRightInd w:val="0"/>
        <w:spacing w:after="120" w:line="480" w:lineRule="auto"/>
        <w:ind w:left="260" w:hanging="260"/>
        <w:rPr>
          <w:rFonts w:ascii="Times New Roman" w:hAnsi="Times New Roman" w:cs="Times New Roman"/>
          <w:sz w:val="24"/>
          <w:szCs w:val="24"/>
        </w:rPr>
      </w:pPr>
    </w:p>
    <w:p w14:paraId="493D54D7" w14:textId="36A2FFA4"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lastRenderedPageBreak/>
        <w:t>Van den Eynden, V., Corti, L., Woollard, M., Bishop, L. &amp; Horton, L. (2011) Managing and Sharing Data; a best practice guide for researchers.</w:t>
      </w:r>
      <w:r w:rsidR="00DA0B47" w:rsidRPr="00BE755D">
        <w:rPr>
          <w:rFonts w:ascii="Times New Roman" w:hAnsi="Times New Roman" w:cs="Times New Roman"/>
          <w:sz w:val="24"/>
          <w:szCs w:val="24"/>
        </w:rPr>
        <w:t xml:space="preserve"> </w:t>
      </w:r>
      <w:r w:rsidR="00DA0B47" w:rsidRPr="00BE755D">
        <w:rPr>
          <w:rFonts w:ascii="Times New Roman" w:hAnsi="Times New Roman" w:cs="Times New Roman"/>
          <w:i/>
          <w:iCs/>
          <w:sz w:val="24"/>
          <w:szCs w:val="24"/>
        </w:rPr>
        <w:t>UK Data Archive,</w:t>
      </w:r>
      <w:r w:rsidR="00DA0B47" w:rsidRPr="00BE755D">
        <w:rPr>
          <w:rFonts w:ascii="Times New Roman" w:hAnsi="Times New Roman" w:cs="Times New Roman"/>
          <w:sz w:val="24"/>
          <w:szCs w:val="24"/>
        </w:rPr>
        <w:t xml:space="preserve"> University of Essex</w:t>
      </w:r>
      <w:r w:rsidRPr="00BE755D">
        <w:rPr>
          <w:rFonts w:ascii="Times New Roman" w:hAnsi="Times New Roman" w:cs="Times New Roman"/>
          <w:sz w:val="24"/>
          <w:szCs w:val="24"/>
        </w:rPr>
        <w:br/>
      </w:r>
    </w:p>
    <w:p w14:paraId="2254D327"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Karcher, S., Kirilova, D. &amp; Weber, N. (2016) Beyond the matrix: Repository services for qualitative data. </w:t>
      </w:r>
      <w:r w:rsidRPr="00BE755D">
        <w:rPr>
          <w:rFonts w:ascii="Times New Roman" w:hAnsi="Times New Roman" w:cs="Times New Roman"/>
          <w:i/>
          <w:iCs/>
          <w:sz w:val="24"/>
          <w:szCs w:val="24"/>
        </w:rPr>
        <w:t>IFLA journal</w:t>
      </w:r>
      <w:r w:rsidRPr="00BE755D">
        <w:rPr>
          <w:rFonts w:ascii="Times New Roman" w:hAnsi="Times New Roman" w:cs="Times New Roman"/>
          <w:sz w:val="24"/>
          <w:szCs w:val="24"/>
        </w:rPr>
        <w:t>. 42 (4), pp. 292–302.</w:t>
      </w:r>
      <w:r w:rsidRPr="00BE755D">
        <w:rPr>
          <w:rFonts w:ascii="Times New Roman" w:hAnsi="Times New Roman" w:cs="Times New Roman"/>
          <w:sz w:val="24"/>
          <w:szCs w:val="24"/>
        </w:rPr>
        <w:br/>
      </w:r>
    </w:p>
    <w:p w14:paraId="2B3547ED"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Kuula, A. (2010) Methodological and Ethical Dilemmas of Archiving Qualitative Data. </w:t>
      </w:r>
      <w:r w:rsidRPr="00BE755D">
        <w:rPr>
          <w:rFonts w:ascii="Times New Roman" w:hAnsi="Times New Roman" w:cs="Times New Roman"/>
          <w:i/>
          <w:iCs/>
          <w:sz w:val="24"/>
          <w:szCs w:val="24"/>
        </w:rPr>
        <w:t>IASSIST Quarterly</w:t>
      </w:r>
      <w:r w:rsidRPr="00BE755D">
        <w:rPr>
          <w:rFonts w:ascii="Times New Roman" w:hAnsi="Times New Roman" w:cs="Times New Roman"/>
          <w:sz w:val="24"/>
          <w:szCs w:val="24"/>
        </w:rPr>
        <w:t>.</w:t>
      </w:r>
      <w:r w:rsidRPr="00BE755D">
        <w:rPr>
          <w:rFonts w:ascii="Times New Roman" w:hAnsi="Times New Roman" w:cs="Times New Roman"/>
          <w:sz w:val="24"/>
          <w:szCs w:val="24"/>
        </w:rPr>
        <w:br/>
      </w:r>
    </w:p>
    <w:p w14:paraId="361510E3" w14:textId="1F481098" w:rsidR="00B52E4A"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Lee, D.J. &amp; Stvilia, B. (2017) Practices of research data curation in institutional repositories: A qualitative view from repository staff. </w:t>
      </w:r>
      <w:r w:rsidRPr="00BE755D">
        <w:rPr>
          <w:rFonts w:ascii="Times New Roman" w:hAnsi="Times New Roman" w:cs="Times New Roman"/>
          <w:i/>
          <w:iCs/>
          <w:sz w:val="24"/>
          <w:szCs w:val="24"/>
        </w:rPr>
        <w:t>PloS one</w:t>
      </w:r>
      <w:r w:rsidRPr="00BE755D">
        <w:rPr>
          <w:rFonts w:ascii="Times New Roman" w:hAnsi="Times New Roman" w:cs="Times New Roman"/>
          <w:sz w:val="24"/>
          <w:szCs w:val="24"/>
        </w:rPr>
        <w:t>. 12 (3), pp. e0173987.</w:t>
      </w:r>
      <w:r w:rsidRPr="00BE755D">
        <w:rPr>
          <w:rFonts w:ascii="Times New Roman" w:hAnsi="Times New Roman" w:cs="Times New Roman"/>
          <w:sz w:val="24"/>
          <w:szCs w:val="24"/>
        </w:rPr>
        <w:br/>
      </w:r>
    </w:p>
    <w:p w14:paraId="2AB14E71" w14:textId="5B34C51C" w:rsidR="007671B2" w:rsidRDefault="007671B2" w:rsidP="00BE755D">
      <w:pPr>
        <w:autoSpaceDE w:val="0"/>
        <w:autoSpaceDN w:val="0"/>
        <w:adjustRightInd w:val="0"/>
        <w:spacing w:after="120" w:line="480" w:lineRule="auto"/>
        <w:ind w:left="260" w:hanging="260"/>
        <w:rPr>
          <w:rStyle w:val="doi"/>
        </w:rPr>
      </w:pPr>
      <w:r>
        <w:rPr>
          <w:rFonts w:ascii="Times New Roman" w:hAnsi="Times New Roman" w:cs="Times New Roman"/>
          <w:sz w:val="24"/>
          <w:szCs w:val="24"/>
        </w:rPr>
        <w:t xml:space="preserve">Liossi, C., Anderson, A.K., Howard, R.F.  (2017) Development of research priorities in paediatric pain and palliative care.  </w:t>
      </w:r>
      <w:r>
        <w:rPr>
          <w:rFonts w:ascii="Times New Roman" w:hAnsi="Times New Roman" w:cs="Times New Roman"/>
          <w:i/>
          <w:iCs/>
          <w:sz w:val="24"/>
          <w:szCs w:val="24"/>
        </w:rPr>
        <w:t xml:space="preserve">British Journal of Pain </w:t>
      </w:r>
      <w:r w:rsidRPr="007671B2">
        <w:rPr>
          <w:rFonts w:ascii="Times New Roman" w:hAnsi="Times New Roman" w:cs="Times New Roman"/>
          <w:sz w:val="24"/>
          <w:szCs w:val="24"/>
        </w:rPr>
        <w:t>11(1)</w:t>
      </w:r>
      <w:r>
        <w:rPr>
          <w:rFonts w:ascii="Times New Roman" w:hAnsi="Times New Roman" w:cs="Times New Roman"/>
          <w:sz w:val="24"/>
          <w:szCs w:val="24"/>
        </w:rPr>
        <w:t xml:space="preserve"> pp. 9-15. </w:t>
      </w:r>
    </w:p>
    <w:p w14:paraId="73388AE1" w14:textId="77777777" w:rsidR="007671B2" w:rsidRPr="007671B2" w:rsidRDefault="007671B2" w:rsidP="00BE755D">
      <w:pPr>
        <w:autoSpaceDE w:val="0"/>
        <w:autoSpaceDN w:val="0"/>
        <w:adjustRightInd w:val="0"/>
        <w:spacing w:after="120" w:line="480" w:lineRule="auto"/>
        <w:ind w:left="260" w:hanging="260"/>
        <w:rPr>
          <w:rFonts w:ascii="Times New Roman" w:hAnsi="Times New Roman" w:cs="Times New Roman"/>
          <w:i/>
          <w:iCs/>
          <w:sz w:val="24"/>
          <w:szCs w:val="24"/>
        </w:rPr>
      </w:pPr>
    </w:p>
    <w:p w14:paraId="61359A5F"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Manhas, K.P., Page, S., Dodd, S.X., Letourneau, N., Ambrose, A., Cui, X. &amp; Tough, S.C. (2015) Parent perspectives on privacy and governance for a pediatric repository of non-biological, research data. </w:t>
      </w:r>
      <w:r w:rsidRPr="00BE755D">
        <w:rPr>
          <w:rFonts w:ascii="Times New Roman" w:hAnsi="Times New Roman" w:cs="Times New Roman"/>
          <w:i/>
          <w:iCs/>
          <w:sz w:val="24"/>
          <w:szCs w:val="24"/>
        </w:rPr>
        <w:t>Journal of Empirical Research on Human Research Ethics</w:t>
      </w:r>
      <w:r w:rsidRPr="00BE755D">
        <w:rPr>
          <w:rFonts w:ascii="Times New Roman" w:hAnsi="Times New Roman" w:cs="Times New Roman"/>
          <w:sz w:val="24"/>
          <w:szCs w:val="24"/>
        </w:rPr>
        <w:t>. 10 (1), pp. 88–99.</w:t>
      </w:r>
      <w:r w:rsidRPr="00BE755D">
        <w:rPr>
          <w:rFonts w:ascii="Times New Roman" w:hAnsi="Times New Roman" w:cs="Times New Roman"/>
          <w:sz w:val="24"/>
          <w:szCs w:val="24"/>
        </w:rPr>
        <w:br/>
      </w:r>
    </w:p>
    <w:p w14:paraId="60701A68"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Manhas, K.P., Page, S., Dodd, S.X., Letourneau, N., Ambrose, A., Cui, X. &amp; Tough, S.C. (2016) Parental perspectives on consent for participation in large-scale, non-biological data repositories. </w:t>
      </w:r>
      <w:r w:rsidRPr="00BE755D">
        <w:rPr>
          <w:rFonts w:ascii="Times New Roman" w:hAnsi="Times New Roman" w:cs="Times New Roman"/>
          <w:i/>
          <w:iCs/>
          <w:sz w:val="24"/>
          <w:szCs w:val="24"/>
        </w:rPr>
        <w:t>Life sciences, society and policy</w:t>
      </w:r>
      <w:r w:rsidRPr="00BE755D">
        <w:rPr>
          <w:rFonts w:ascii="Times New Roman" w:hAnsi="Times New Roman" w:cs="Times New Roman"/>
          <w:sz w:val="24"/>
          <w:szCs w:val="24"/>
        </w:rPr>
        <w:t>. 12 (1), pp. 1–13.</w:t>
      </w:r>
      <w:r w:rsidRPr="00BE755D">
        <w:rPr>
          <w:rFonts w:ascii="Times New Roman" w:hAnsi="Times New Roman" w:cs="Times New Roman"/>
          <w:sz w:val="24"/>
          <w:szCs w:val="24"/>
        </w:rPr>
        <w:br/>
      </w:r>
    </w:p>
    <w:p w14:paraId="47B1F733" w14:textId="4B2D8D66"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lastRenderedPageBreak/>
        <w:t xml:space="preserve">Morrow, V., Boddy, J. &amp; Lamb, R. (2014) The ethics of secondary data analysis: Learning from the experience of sharing qualitative data from young people and their families in an international study of childhood poverty. </w:t>
      </w:r>
      <w:r w:rsidR="00C052EB" w:rsidRPr="00BE755D">
        <w:rPr>
          <w:rFonts w:ascii="Times New Roman" w:hAnsi="Times New Roman" w:cs="Times New Roman"/>
          <w:sz w:val="24"/>
          <w:szCs w:val="24"/>
        </w:rPr>
        <w:t xml:space="preserve">  </w:t>
      </w:r>
      <w:r w:rsidRPr="00BE755D">
        <w:rPr>
          <w:rFonts w:ascii="Times New Roman" w:hAnsi="Times New Roman" w:cs="Times New Roman"/>
          <w:sz w:val="24"/>
          <w:szCs w:val="24"/>
        </w:rPr>
        <w:t>Available from: https://assets.publishing.service.gov.uk/media/57a089f6ed915d3cfd0004f4/novella_morrow-et-al_wp.pdf [Accessed 24.6.20].</w:t>
      </w:r>
      <w:r w:rsidRPr="00BE755D">
        <w:rPr>
          <w:rFonts w:ascii="Times New Roman" w:hAnsi="Times New Roman" w:cs="Times New Roman"/>
          <w:sz w:val="24"/>
          <w:szCs w:val="24"/>
        </w:rPr>
        <w:br/>
      </w:r>
    </w:p>
    <w:p w14:paraId="11653D31" w14:textId="5DBF6FC2"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MRC (2019) </w:t>
      </w:r>
      <w:r w:rsidRPr="00005F0D">
        <w:rPr>
          <w:rFonts w:ascii="Times New Roman" w:hAnsi="Times New Roman" w:cs="Times New Roman"/>
          <w:sz w:val="24"/>
          <w:szCs w:val="24"/>
        </w:rPr>
        <w:t xml:space="preserve">GDPR Guidance Note 5: Identifiability, anonymisation and pseudonymisation  </w:t>
      </w:r>
      <w:r w:rsidR="00005F0D">
        <w:rPr>
          <w:rFonts w:ascii="Times New Roman" w:hAnsi="Times New Roman" w:cs="Times New Roman"/>
          <w:sz w:val="24"/>
          <w:szCs w:val="24"/>
        </w:rPr>
        <w:t xml:space="preserve">Available from: </w:t>
      </w:r>
      <w:r w:rsidR="00C052EB" w:rsidRPr="00BE755D">
        <w:rPr>
          <w:rFonts w:ascii="Times New Roman" w:hAnsi="Times New Roman" w:cs="Times New Roman"/>
          <w:sz w:val="24"/>
          <w:szCs w:val="24"/>
        </w:rPr>
        <w:t xml:space="preserve">https://mrc.ukri.org/documents/pdf/gdpr-guidance-note-5-identifiability-anonymisation-and-pseudonymisation/ </w:t>
      </w:r>
      <w:r w:rsidRPr="00BE755D">
        <w:rPr>
          <w:rFonts w:ascii="Times New Roman" w:hAnsi="Times New Roman" w:cs="Times New Roman"/>
          <w:sz w:val="24"/>
          <w:szCs w:val="24"/>
        </w:rPr>
        <w:t>[Accessed 31.7.20].</w:t>
      </w:r>
      <w:r w:rsidRPr="00BE755D">
        <w:rPr>
          <w:rFonts w:ascii="Times New Roman" w:hAnsi="Times New Roman" w:cs="Times New Roman"/>
          <w:sz w:val="24"/>
          <w:szCs w:val="24"/>
        </w:rPr>
        <w:br/>
      </w:r>
    </w:p>
    <w:p w14:paraId="52724097" w14:textId="05FD8B2F" w:rsidR="00005F0D" w:rsidRDefault="00005F0D" w:rsidP="00BE755D">
      <w:pPr>
        <w:autoSpaceDE w:val="0"/>
        <w:autoSpaceDN w:val="0"/>
        <w:adjustRightInd w:val="0"/>
        <w:spacing w:after="120" w:line="480" w:lineRule="auto"/>
        <w:ind w:left="260" w:hanging="260"/>
        <w:rPr>
          <w:rFonts w:ascii="Times New Roman" w:hAnsi="Times New Roman" w:cs="Times New Roman"/>
          <w:sz w:val="24"/>
          <w:szCs w:val="24"/>
        </w:rPr>
      </w:pPr>
      <w:r>
        <w:rPr>
          <w:rFonts w:ascii="Times New Roman" w:hAnsi="Times New Roman" w:cs="Times New Roman"/>
          <w:sz w:val="24"/>
          <w:szCs w:val="24"/>
        </w:rPr>
        <w:t xml:space="preserve">NICE:  </w:t>
      </w:r>
      <w:r w:rsidRPr="00005F0D">
        <w:rPr>
          <w:rFonts w:ascii="Times New Roman" w:hAnsi="Times New Roman" w:cs="Times New Roman"/>
          <w:sz w:val="24"/>
          <w:szCs w:val="24"/>
        </w:rPr>
        <w:t xml:space="preserve">NICE Guideline:  End of Life Care for Infants, Children and Young People:  Planning and Management  Nov 2016. </w:t>
      </w:r>
      <w:r>
        <w:rPr>
          <w:rFonts w:ascii="Times New Roman" w:hAnsi="Times New Roman" w:cs="Times New Roman"/>
          <w:sz w:val="24"/>
          <w:szCs w:val="24"/>
        </w:rPr>
        <w:t xml:space="preserve">Available from: </w:t>
      </w:r>
      <w:r w:rsidRPr="00005F0D">
        <w:rPr>
          <w:rFonts w:ascii="Times New Roman" w:hAnsi="Times New Roman" w:cs="Times New Roman"/>
          <w:sz w:val="24"/>
          <w:szCs w:val="24"/>
        </w:rPr>
        <w:t>https://www.nice.org.uk/guidance/ng61/evidence/full-guideline-pdf-2728081261</w:t>
      </w:r>
      <w:r>
        <w:rPr>
          <w:rFonts w:ascii="Times New Roman" w:hAnsi="Times New Roman" w:cs="Times New Roman"/>
          <w:sz w:val="24"/>
          <w:szCs w:val="24"/>
        </w:rPr>
        <w:t xml:space="preserve"> [accessed 6.8.20] </w:t>
      </w:r>
    </w:p>
    <w:p w14:paraId="2DD51D95" w14:textId="77777777" w:rsidR="005140DE" w:rsidRDefault="005140DE" w:rsidP="00BE755D">
      <w:pPr>
        <w:autoSpaceDE w:val="0"/>
        <w:autoSpaceDN w:val="0"/>
        <w:adjustRightInd w:val="0"/>
        <w:spacing w:after="120" w:line="480" w:lineRule="auto"/>
        <w:ind w:left="260" w:hanging="260"/>
        <w:rPr>
          <w:rFonts w:ascii="Times New Roman" w:hAnsi="Times New Roman" w:cs="Times New Roman"/>
          <w:sz w:val="24"/>
          <w:szCs w:val="24"/>
        </w:rPr>
      </w:pPr>
    </w:p>
    <w:p w14:paraId="73E93639" w14:textId="08CFFACC"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Parry, O. &amp; Mauthner, N.S. (2004) Whose data are they anyway? Practical, legal and ethical issues in archiving qualitative research data. </w:t>
      </w:r>
      <w:r w:rsidR="00C052EB" w:rsidRPr="00BE755D">
        <w:rPr>
          <w:rFonts w:ascii="Times New Roman" w:hAnsi="Times New Roman" w:cs="Times New Roman"/>
          <w:i/>
          <w:iCs/>
          <w:sz w:val="24"/>
          <w:szCs w:val="24"/>
        </w:rPr>
        <w:t>S</w:t>
      </w:r>
      <w:r w:rsidRPr="00BE755D">
        <w:rPr>
          <w:rFonts w:ascii="Times New Roman" w:hAnsi="Times New Roman" w:cs="Times New Roman"/>
          <w:i/>
          <w:iCs/>
          <w:sz w:val="24"/>
          <w:szCs w:val="24"/>
        </w:rPr>
        <w:t>ociology</w:t>
      </w:r>
      <w:r w:rsidRPr="00BE755D">
        <w:rPr>
          <w:rFonts w:ascii="Times New Roman" w:hAnsi="Times New Roman" w:cs="Times New Roman"/>
          <w:sz w:val="24"/>
          <w:szCs w:val="24"/>
        </w:rPr>
        <w:t>. 38 (1), pp. 139–152.</w:t>
      </w:r>
      <w:r w:rsidRPr="00BE755D">
        <w:rPr>
          <w:rFonts w:ascii="Times New Roman" w:hAnsi="Times New Roman" w:cs="Times New Roman"/>
          <w:sz w:val="24"/>
          <w:szCs w:val="24"/>
        </w:rPr>
        <w:br/>
      </w:r>
    </w:p>
    <w:p w14:paraId="54D2161A"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Seymour, J. (2003) Technology and “natural death”: a study of older people. </w:t>
      </w:r>
      <w:r w:rsidRPr="00BE755D">
        <w:rPr>
          <w:rFonts w:ascii="Times New Roman" w:hAnsi="Times New Roman" w:cs="Times New Roman"/>
          <w:i/>
          <w:iCs/>
          <w:sz w:val="24"/>
          <w:szCs w:val="24"/>
        </w:rPr>
        <w:t>Zeitschrift für Gerontologie und Geriatrie</w:t>
      </w:r>
      <w:r w:rsidRPr="00BE755D">
        <w:rPr>
          <w:rFonts w:ascii="Times New Roman" w:hAnsi="Times New Roman" w:cs="Times New Roman"/>
          <w:sz w:val="24"/>
          <w:szCs w:val="24"/>
        </w:rPr>
        <w:t>. 36 (5), pp. 339–346.</w:t>
      </w:r>
      <w:r w:rsidRPr="00BE755D">
        <w:rPr>
          <w:rFonts w:ascii="Times New Roman" w:hAnsi="Times New Roman" w:cs="Times New Roman"/>
          <w:sz w:val="24"/>
          <w:szCs w:val="24"/>
        </w:rPr>
        <w:br/>
      </w:r>
    </w:p>
    <w:p w14:paraId="1AA6C4C8"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Seymour, J., Rietjens, J., Bruinsma, S., Deliens, L., Sterckx, S., Mortier, F., Brown, J., Mathers, N., van der Heide, A. &amp; consortium, U. (2015) Using continuous sedation until death for cancer patients: a qualitative interview study of physicians’ and nurses’ practice </w:t>
      </w:r>
      <w:r w:rsidRPr="00BE755D">
        <w:rPr>
          <w:rFonts w:ascii="Times New Roman" w:hAnsi="Times New Roman" w:cs="Times New Roman"/>
          <w:sz w:val="24"/>
          <w:szCs w:val="24"/>
        </w:rPr>
        <w:lastRenderedPageBreak/>
        <w:t xml:space="preserve">in three European countries. </w:t>
      </w:r>
      <w:r w:rsidRPr="00BE755D">
        <w:rPr>
          <w:rFonts w:ascii="Times New Roman" w:hAnsi="Times New Roman" w:cs="Times New Roman"/>
          <w:i/>
          <w:iCs/>
          <w:sz w:val="24"/>
          <w:szCs w:val="24"/>
        </w:rPr>
        <w:t>Palliative medicine</w:t>
      </w:r>
      <w:r w:rsidRPr="00BE755D">
        <w:rPr>
          <w:rFonts w:ascii="Times New Roman" w:hAnsi="Times New Roman" w:cs="Times New Roman"/>
          <w:sz w:val="24"/>
          <w:szCs w:val="24"/>
        </w:rPr>
        <w:t>. 29 (1), pp. 48–59.</w:t>
      </w:r>
      <w:r w:rsidRPr="00BE755D">
        <w:rPr>
          <w:rFonts w:ascii="Times New Roman" w:hAnsi="Times New Roman" w:cs="Times New Roman"/>
          <w:sz w:val="24"/>
          <w:szCs w:val="24"/>
        </w:rPr>
        <w:br/>
      </w:r>
    </w:p>
    <w:p w14:paraId="0AD7DE43"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Sherif, V. (2018) Evaluating Preexisting Qualitative Research Data for Secondary Analysis. In: </w:t>
      </w:r>
      <w:r w:rsidRPr="00BE755D">
        <w:rPr>
          <w:rFonts w:ascii="Times New Roman" w:hAnsi="Times New Roman" w:cs="Times New Roman"/>
          <w:i/>
          <w:iCs/>
          <w:sz w:val="24"/>
          <w:szCs w:val="24"/>
        </w:rPr>
        <w:t>Forum Qualitative Sozialforschung/Forum: Qualitative Social Research</w:t>
      </w:r>
      <w:r w:rsidRPr="00BE755D">
        <w:rPr>
          <w:rFonts w:ascii="Times New Roman" w:hAnsi="Times New Roman" w:cs="Times New Roman"/>
          <w:sz w:val="24"/>
          <w:szCs w:val="24"/>
        </w:rPr>
        <w:t>. 2018</w:t>
      </w:r>
      <w:r w:rsidRPr="00BE755D">
        <w:rPr>
          <w:rFonts w:ascii="Times New Roman" w:hAnsi="Times New Roman" w:cs="Times New Roman"/>
          <w:sz w:val="24"/>
          <w:szCs w:val="24"/>
        </w:rPr>
        <w:br/>
      </w:r>
    </w:p>
    <w:p w14:paraId="16766D42" w14:textId="77777777" w:rsidR="00B52E4A" w:rsidRPr="00BE755D" w:rsidRDefault="00B52E4A" w:rsidP="00BE755D">
      <w:pPr>
        <w:autoSpaceDE w:val="0"/>
        <w:autoSpaceDN w:val="0"/>
        <w:adjustRightInd w:val="0"/>
        <w:spacing w:after="120" w:line="480" w:lineRule="auto"/>
        <w:ind w:left="260" w:hanging="260"/>
        <w:rPr>
          <w:rFonts w:ascii="Times New Roman" w:hAnsi="Times New Roman" w:cs="Times New Roman"/>
          <w:sz w:val="24"/>
          <w:szCs w:val="24"/>
        </w:rPr>
      </w:pPr>
      <w:r w:rsidRPr="00BE755D">
        <w:rPr>
          <w:rFonts w:ascii="Times New Roman" w:hAnsi="Times New Roman" w:cs="Times New Roman"/>
          <w:sz w:val="24"/>
          <w:szCs w:val="24"/>
        </w:rPr>
        <w:t xml:space="preserve">Yardley, S.J., Watts, K.M., Pearson, J. &amp; Richardson, J.C. (2014) Ethical issues in the reuse of qualitative data: Perspectives from literature, practice, and participants. </w:t>
      </w:r>
      <w:r w:rsidRPr="00BE755D">
        <w:rPr>
          <w:rFonts w:ascii="Times New Roman" w:hAnsi="Times New Roman" w:cs="Times New Roman"/>
          <w:i/>
          <w:iCs/>
          <w:sz w:val="24"/>
          <w:szCs w:val="24"/>
        </w:rPr>
        <w:t>Qualitative Health Research</w:t>
      </w:r>
      <w:r w:rsidRPr="00BE755D">
        <w:rPr>
          <w:rFonts w:ascii="Times New Roman" w:hAnsi="Times New Roman" w:cs="Times New Roman"/>
          <w:sz w:val="24"/>
          <w:szCs w:val="24"/>
        </w:rPr>
        <w:t>. 24 (1), pp. 102–113.</w:t>
      </w:r>
      <w:r w:rsidRPr="00BE755D">
        <w:rPr>
          <w:rFonts w:ascii="Times New Roman" w:hAnsi="Times New Roman" w:cs="Times New Roman"/>
          <w:sz w:val="24"/>
          <w:szCs w:val="24"/>
        </w:rPr>
        <w:br/>
      </w:r>
    </w:p>
    <w:p w14:paraId="5E06B813" w14:textId="584A4A4D" w:rsidR="00DF7094" w:rsidRPr="00BE755D" w:rsidRDefault="00B52E4A" w:rsidP="00BE755D">
      <w:pPr>
        <w:spacing w:after="120" w:line="480" w:lineRule="auto"/>
        <w:rPr>
          <w:rFonts w:ascii="Times New Roman" w:hAnsi="Times New Roman" w:cs="Times New Roman"/>
          <w:sz w:val="24"/>
          <w:szCs w:val="24"/>
        </w:rPr>
      </w:pPr>
      <w:r w:rsidRPr="00BE755D">
        <w:rPr>
          <w:rFonts w:ascii="Times New Roman" w:hAnsi="Times New Roman" w:cs="Times New Roman"/>
          <w:sz w:val="24"/>
          <w:szCs w:val="24"/>
        </w:rPr>
        <w:t xml:space="preserve"> </w:t>
      </w:r>
      <w:r w:rsidR="006337D1" w:rsidRPr="00BE755D">
        <w:rPr>
          <w:rFonts w:ascii="Times New Roman" w:hAnsi="Times New Roman" w:cs="Times New Roman"/>
          <w:sz w:val="24"/>
          <w:szCs w:val="24"/>
        </w:rPr>
        <w:fldChar w:fldCharType="end"/>
      </w:r>
    </w:p>
    <w:p w14:paraId="3E007FFF" w14:textId="77777777" w:rsidR="007D78A8" w:rsidRPr="00BE755D" w:rsidRDefault="007D78A8" w:rsidP="00BE755D">
      <w:pPr>
        <w:spacing w:after="120" w:line="480" w:lineRule="auto"/>
        <w:rPr>
          <w:rFonts w:ascii="Times New Roman" w:hAnsi="Times New Roman" w:cs="Times New Roman"/>
          <w:sz w:val="24"/>
          <w:szCs w:val="24"/>
        </w:rPr>
      </w:pPr>
    </w:p>
    <w:p w14:paraId="4500F123" w14:textId="080798B4" w:rsidR="00880CD2" w:rsidRPr="00BE755D" w:rsidRDefault="00880CD2" w:rsidP="00BE755D">
      <w:pPr>
        <w:spacing w:after="120" w:line="480" w:lineRule="auto"/>
        <w:rPr>
          <w:rFonts w:ascii="Times New Roman" w:hAnsi="Times New Roman" w:cs="Times New Roman"/>
          <w:sz w:val="24"/>
          <w:szCs w:val="24"/>
        </w:rPr>
      </w:pPr>
    </w:p>
    <w:p w14:paraId="5096C1C2" w14:textId="2C2E057A" w:rsidR="006113E0" w:rsidRPr="00BE755D" w:rsidRDefault="006113E0" w:rsidP="00BE755D">
      <w:pPr>
        <w:spacing w:after="120" w:line="480" w:lineRule="auto"/>
        <w:rPr>
          <w:rFonts w:ascii="Times New Roman" w:hAnsi="Times New Roman" w:cs="Times New Roman"/>
          <w:sz w:val="24"/>
          <w:szCs w:val="24"/>
        </w:rPr>
      </w:pPr>
    </w:p>
    <w:sectPr w:rsidR="006113E0" w:rsidRPr="00BE755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EC048" w14:textId="77777777" w:rsidR="001D47B3" w:rsidRDefault="001D47B3" w:rsidP="009B39A2">
      <w:pPr>
        <w:spacing w:after="0" w:line="240" w:lineRule="auto"/>
      </w:pPr>
      <w:r>
        <w:separator/>
      </w:r>
    </w:p>
  </w:endnote>
  <w:endnote w:type="continuationSeparator" w:id="0">
    <w:p w14:paraId="34705A95" w14:textId="77777777" w:rsidR="001D47B3" w:rsidRDefault="001D47B3" w:rsidP="009B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BEABB" w14:textId="77777777" w:rsidR="001D47B3" w:rsidRDefault="001D47B3" w:rsidP="009B39A2">
      <w:pPr>
        <w:spacing w:after="0" w:line="240" w:lineRule="auto"/>
      </w:pPr>
      <w:r>
        <w:separator/>
      </w:r>
    </w:p>
  </w:footnote>
  <w:footnote w:type="continuationSeparator" w:id="0">
    <w:p w14:paraId="51BA3473" w14:textId="77777777" w:rsidR="001D47B3" w:rsidRDefault="001D47B3" w:rsidP="009B3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716600"/>
      <w:docPartObj>
        <w:docPartGallery w:val="Page Numbers (Top of Page)"/>
        <w:docPartUnique/>
      </w:docPartObj>
    </w:sdtPr>
    <w:sdtEndPr>
      <w:rPr>
        <w:noProof/>
      </w:rPr>
    </w:sdtEndPr>
    <w:sdtContent>
      <w:p w14:paraId="4DCAA3F5" w14:textId="244A0C45" w:rsidR="009B39A2" w:rsidRDefault="009B39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E7D516" w14:textId="77777777" w:rsidR="009B39A2" w:rsidRDefault="009B39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A8"/>
    <w:rsid w:val="00005F0D"/>
    <w:rsid w:val="00010976"/>
    <w:rsid w:val="001170A5"/>
    <w:rsid w:val="00134C3C"/>
    <w:rsid w:val="001D144F"/>
    <w:rsid w:val="001D47B3"/>
    <w:rsid w:val="00205241"/>
    <w:rsid w:val="002644F5"/>
    <w:rsid w:val="00281AB0"/>
    <w:rsid w:val="002D734E"/>
    <w:rsid w:val="003F2E0E"/>
    <w:rsid w:val="003F3B01"/>
    <w:rsid w:val="004D6AA9"/>
    <w:rsid w:val="005140DE"/>
    <w:rsid w:val="0054722A"/>
    <w:rsid w:val="006113E0"/>
    <w:rsid w:val="00623798"/>
    <w:rsid w:val="006337D1"/>
    <w:rsid w:val="00657D4E"/>
    <w:rsid w:val="00707AED"/>
    <w:rsid w:val="007312B7"/>
    <w:rsid w:val="007671B2"/>
    <w:rsid w:val="00777BC4"/>
    <w:rsid w:val="007C4A72"/>
    <w:rsid w:val="007D78A8"/>
    <w:rsid w:val="00835964"/>
    <w:rsid w:val="0083710F"/>
    <w:rsid w:val="00841689"/>
    <w:rsid w:val="008640B0"/>
    <w:rsid w:val="00880CD2"/>
    <w:rsid w:val="00887169"/>
    <w:rsid w:val="008939E1"/>
    <w:rsid w:val="008D1999"/>
    <w:rsid w:val="009111E3"/>
    <w:rsid w:val="00933C35"/>
    <w:rsid w:val="00944711"/>
    <w:rsid w:val="009747B2"/>
    <w:rsid w:val="0098045A"/>
    <w:rsid w:val="009B39A2"/>
    <w:rsid w:val="009F44C4"/>
    <w:rsid w:val="009F6B12"/>
    <w:rsid w:val="00A63D0D"/>
    <w:rsid w:val="00B3719D"/>
    <w:rsid w:val="00B52E4A"/>
    <w:rsid w:val="00BC6110"/>
    <w:rsid w:val="00BE755D"/>
    <w:rsid w:val="00C052EB"/>
    <w:rsid w:val="00C22F22"/>
    <w:rsid w:val="00C72C64"/>
    <w:rsid w:val="00CA5089"/>
    <w:rsid w:val="00CF11AB"/>
    <w:rsid w:val="00CF2ABF"/>
    <w:rsid w:val="00CF3A4B"/>
    <w:rsid w:val="00DA0B47"/>
    <w:rsid w:val="00DF7094"/>
    <w:rsid w:val="00E2653A"/>
    <w:rsid w:val="00E3743D"/>
    <w:rsid w:val="00E440B1"/>
    <w:rsid w:val="00E5070C"/>
    <w:rsid w:val="00E87109"/>
    <w:rsid w:val="00EF40B0"/>
    <w:rsid w:val="00F8022A"/>
    <w:rsid w:val="00FE1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6EFA"/>
  <w15:chartTrackingRefBased/>
  <w15:docId w15:val="{095623BE-C79B-4429-97BD-94AA5239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9A2"/>
  </w:style>
  <w:style w:type="paragraph" w:styleId="Footer">
    <w:name w:val="footer"/>
    <w:basedOn w:val="Normal"/>
    <w:link w:val="FooterChar"/>
    <w:uiPriority w:val="99"/>
    <w:unhideWhenUsed/>
    <w:rsid w:val="009B3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9A2"/>
  </w:style>
  <w:style w:type="character" w:styleId="Hyperlink">
    <w:name w:val="Hyperlink"/>
    <w:basedOn w:val="DefaultParagraphFont"/>
    <w:uiPriority w:val="99"/>
    <w:unhideWhenUsed/>
    <w:rsid w:val="00880CD2"/>
    <w:rPr>
      <w:color w:val="0000FF"/>
      <w:u w:val="single"/>
    </w:rPr>
  </w:style>
  <w:style w:type="character" w:styleId="CommentReference">
    <w:name w:val="annotation reference"/>
    <w:basedOn w:val="DefaultParagraphFont"/>
    <w:uiPriority w:val="99"/>
    <w:semiHidden/>
    <w:unhideWhenUsed/>
    <w:rsid w:val="00C72C64"/>
    <w:rPr>
      <w:sz w:val="16"/>
      <w:szCs w:val="16"/>
    </w:rPr>
  </w:style>
  <w:style w:type="paragraph" w:styleId="CommentText">
    <w:name w:val="annotation text"/>
    <w:basedOn w:val="Normal"/>
    <w:link w:val="CommentTextChar"/>
    <w:uiPriority w:val="99"/>
    <w:semiHidden/>
    <w:unhideWhenUsed/>
    <w:rsid w:val="00C72C64"/>
    <w:pPr>
      <w:spacing w:line="240" w:lineRule="auto"/>
    </w:pPr>
    <w:rPr>
      <w:sz w:val="20"/>
      <w:szCs w:val="20"/>
    </w:rPr>
  </w:style>
  <w:style w:type="character" w:customStyle="1" w:styleId="CommentTextChar">
    <w:name w:val="Comment Text Char"/>
    <w:basedOn w:val="DefaultParagraphFont"/>
    <w:link w:val="CommentText"/>
    <w:uiPriority w:val="99"/>
    <w:semiHidden/>
    <w:rsid w:val="00C72C64"/>
    <w:rPr>
      <w:sz w:val="20"/>
      <w:szCs w:val="20"/>
    </w:rPr>
  </w:style>
  <w:style w:type="paragraph" w:styleId="CommentSubject">
    <w:name w:val="annotation subject"/>
    <w:basedOn w:val="CommentText"/>
    <w:next w:val="CommentText"/>
    <w:link w:val="CommentSubjectChar"/>
    <w:uiPriority w:val="99"/>
    <w:semiHidden/>
    <w:unhideWhenUsed/>
    <w:rsid w:val="00C72C64"/>
    <w:rPr>
      <w:b/>
      <w:bCs/>
    </w:rPr>
  </w:style>
  <w:style w:type="character" w:customStyle="1" w:styleId="CommentSubjectChar">
    <w:name w:val="Comment Subject Char"/>
    <w:basedOn w:val="CommentTextChar"/>
    <w:link w:val="CommentSubject"/>
    <w:uiPriority w:val="99"/>
    <w:semiHidden/>
    <w:rsid w:val="00C72C64"/>
    <w:rPr>
      <w:b/>
      <w:bCs/>
      <w:sz w:val="20"/>
      <w:szCs w:val="20"/>
    </w:rPr>
  </w:style>
  <w:style w:type="paragraph" w:styleId="BalloonText">
    <w:name w:val="Balloon Text"/>
    <w:basedOn w:val="Normal"/>
    <w:link w:val="BalloonTextChar"/>
    <w:uiPriority w:val="99"/>
    <w:semiHidden/>
    <w:unhideWhenUsed/>
    <w:rsid w:val="00C72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C64"/>
    <w:rPr>
      <w:rFonts w:ascii="Segoe UI" w:hAnsi="Segoe UI" w:cs="Segoe UI"/>
      <w:sz w:val="18"/>
      <w:szCs w:val="18"/>
    </w:rPr>
  </w:style>
  <w:style w:type="character" w:styleId="UnresolvedMention">
    <w:name w:val="Unresolved Mention"/>
    <w:basedOn w:val="DefaultParagraphFont"/>
    <w:uiPriority w:val="99"/>
    <w:semiHidden/>
    <w:unhideWhenUsed/>
    <w:rsid w:val="00B3719D"/>
    <w:rPr>
      <w:color w:val="605E5C"/>
      <w:shd w:val="clear" w:color="auto" w:fill="E1DFDD"/>
    </w:rPr>
  </w:style>
  <w:style w:type="character" w:customStyle="1" w:styleId="doi">
    <w:name w:val="doi"/>
    <w:basedOn w:val="DefaultParagraphFont"/>
    <w:rsid w:val="0076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Perry</dc:creator>
  <cp:keywords/>
  <dc:description/>
  <cp:lastModifiedBy>Nicky Perry</cp:lastModifiedBy>
  <cp:revision>4</cp:revision>
  <dcterms:created xsi:type="dcterms:W3CDTF">2020-08-17T15:33:00Z</dcterms:created>
  <dcterms:modified xsi:type="dcterms:W3CDTF">2020-08-17T15:52:00Z</dcterms:modified>
</cp:coreProperties>
</file>