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6366DE" w14:textId="13791590" w:rsidR="00484C29" w:rsidRPr="0012296C" w:rsidRDefault="0006776B" w:rsidP="00662E94">
      <w:pPr>
        <w:pStyle w:val="BATitle"/>
        <w:rPr>
          <w:rFonts w:ascii="Times New Roman" w:hAnsi="Times New Roman"/>
          <w:lang w:eastAsia="ja-JP"/>
        </w:rPr>
      </w:pPr>
      <w:r w:rsidRPr="0012296C">
        <w:rPr>
          <w:rFonts w:ascii="Times New Roman" w:hAnsi="Times New Roman"/>
        </w:rPr>
        <w:t>Controlling</w:t>
      </w:r>
      <w:r w:rsidR="00B656FC" w:rsidRPr="0012296C">
        <w:rPr>
          <w:rFonts w:ascii="Times New Roman" w:hAnsi="Times New Roman"/>
        </w:rPr>
        <w:t xml:space="preserve"> the</w:t>
      </w:r>
      <w:r w:rsidRPr="0012296C">
        <w:rPr>
          <w:rFonts w:ascii="Times New Roman" w:hAnsi="Times New Roman"/>
        </w:rPr>
        <w:t xml:space="preserve"> </w:t>
      </w:r>
      <w:r w:rsidR="00B02652" w:rsidRPr="0012296C">
        <w:rPr>
          <w:rFonts w:ascii="Times New Roman" w:hAnsi="Times New Roman"/>
        </w:rPr>
        <w:t>S</w:t>
      </w:r>
      <w:r w:rsidR="00B02652" w:rsidRPr="0012296C">
        <w:rPr>
          <w:rFonts w:ascii="Times New Roman" w:hAnsi="Times New Roman"/>
          <w:vertAlign w:val="subscript"/>
        </w:rPr>
        <w:t>1</w:t>
      </w:r>
      <w:r w:rsidR="00B02652" w:rsidRPr="0012296C">
        <w:rPr>
          <w:rFonts w:ascii="Times New Roman" w:hAnsi="Times New Roman"/>
        </w:rPr>
        <w:t xml:space="preserve"> </w:t>
      </w:r>
      <w:r w:rsidR="00D7008A" w:rsidRPr="0012296C">
        <w:rPr>
          <w:rFonts w:ascii="Times New Roman" w:hAnsi="Times New Roman"/>
        </w:rPr>
        <w:t>E</w:t>
      </w:r>
      <w:r w:rsidR="00B02652" w:rsidRPr="0012296C">
        <w:rPr>
          <w:rFonts w:ascii="Times New Roman" w:hAnsi="Times New Roman"/>
        </w:rPr>
        <w:t xml:space="preserve">nergy </w:t>
      </w:r>
      <w:r w:rsidR="00015393" w:rsidRPr="0012296C">
        <w:rPr>
          <w:rFonts w:ascii="Times New Roman" w:hAnsi="Times New Roman"/>
        </w:rPr>
        <w:t xml:space="preserve">Profile </w:t>
      </w:r>
      <w:r w:rsidRPr="0012296C">
        <w:rPr>
          <w:rFonts w:ascii="Times New Roman" w:hAnsi="Times New Roman"/>
        </w:rPr>
        <w:t>by Tuning Excited-State Aromaticity</w:t>
      </w:r>
    </w:p>
    <w:p w14:paraId="236E479D" w14:textId="36286213" w:rsidR="00484C29" w:rsidRPr="0012296C" w:rsidRDefault="0006776B" w:rsidP="00484C29">
      <w:pPr>
        <w:pStyle w:val="BBAuthorName"/>
      </w:pPr>
      <w:r w:rsidRPr="0012296C">
        <w:t>Ryota Kotani,</w:t>
      </w:r>
      <w:r w:rsidRPr="0012296C">
        <w:rPr>
          <w:vertAlign w:val="superscript"/>
        </w:rPr>
        <w:t>†</w:t>
      </w:r>
      <w:r w:rsidR="00B97DF2" w:rsidRPr="0012296C">
        <w:t xml:space="preserve"> </w:t>
      </w:r>
      <w:r w:rsidR="00787372" w:rsidRPr="0012296C">
        <w:t xml:space="preserve">Li </w:t>
      </w:r>
      <w:r w:rsidR="00561092" w:rsidRPr="0012296C">
        <w:t>Liu</w:t>
      </w:r>
      <w:r w:rsidR="00787372" w:rsidRPr="0012296C">
        <w:t>,</w:t>
      </w:r>
      <w:r w:rsidR="00787372" w:rsidRPr="0012296C">
        <w:rPr>
          <w:vertAlign w:val="superscript"/>
        </w:rPr>
        <w:t>‡</w:t>
      </w:r>
      <w:r w:rsidR="00787372" w:rsidRPr="0012296C">
        <w:t xml:space="preserve"> </w:t>
      </w:r>
      <w:r w:rsidRPr="0012296C">
        <w:t>Pardeep Kumar,</w:t>
      </w:r>
      <w:r w:rsidRPr="0012296C">
        <w:rPr>
          <w:vertAlign w:val="superscript"/>
        </w:rPr>
        <w:t>‡</w:t>
      </w:r>
      <w:r w:rsidR="00D4438C" w:rsidRPr="0012296C">
        <w:rPr>
          <w:vertAlign w:val="superscript"/>
        </w:rPr>
        <w:t>,</w:t>
      </w:r>
      <w:r w:rsidR="00F03DFA" w:rsidRPr="0012296C">
        <w:rPr>
          <w:vertAlign w:val="superscript"/>
        </w:rPr>
        <w:t>§</w:t>
      </w:r>
      <w:r w:rsidRPr="0012296C">
        <w:t xml:space="preserve"> Hikaru Kuramochi,</w:t>
      </w:r>
      <w:r w:rsidRPr="0012296C">
        <w:rPr>
          <w:vertAlign w:val="superscript"/>
        </w:rPr>
        <w:t>‡</w:t>
      </w:r>
      <w:r w:rsidR="00D4438C" w:rsidRPr="0012296C">
        <w:rPr>
          <w:vertAlign w:val="superscript"/>
        </w:rPr>
        <w:t>,</w:t>
      </w:r>
      <w:r w:rsidRPr="0012296C">
        <w:rPr>
          <w:vertAlign w:val="superscript"/>
        </w:rPr>
        <w:t>§</w:t>
      </w:r>
      <w:r w:rsidR="00F03DFA" w:rsidRPr="0012296C">
        <w:rPr>
          <w:vertAlign w:val="superscript"/>
        </w:rPr>
        <w:t>,ǁ</w:t>
      </w:r>
      <w:r w:rsidRPr="0012296C">
        <w:t xml:space="preserve"> Tahei Tahara,</w:t>
      </w:r>
      <w:r w:rsidRPr="0012296C">
        <w:rPr>
          <w:vertAlign w:val="superscript"/>
        </w:rPr>
        <w:t>‡</w:t>
      </w:r>
      <w:r w:rsidR="00B02652" w:rsidRPr="0012296C">
        <w:rPr>
          <w:vertAlign w:val="superscript"/>
        </w:rPr>
        <w:t>,</w:t>
      </w:r>
      <w:r w:rsidR="00F03DFA" w:rsidRPr="0012296C">
        <w:rPr>
          <w:vertAlign w:val="superscript"/>
        </w:rPr>
        <w:t>§</w:t>
      </w:r>
      <w:r w:rsidR="00D4438C" w:rsidRPr="0012296C">
        <w:rPr>
          <w:vertAlign w:val="superscript"/>
        </w:rPr>
        <w:t>,</w:t>
      </w:r>
      <w:r w:rsidR="00B02652" w:rsidRPr="0012296C">
        <w:t>*</w:t>
      </w:r>
      <w:r w:rsidRPr="0012296C">
        <w:t xml:space="preserve"> </w:t>
      </w:r>
      <w:r w:rsidR="00B97DF2" w:rsidRPr="0012296C">
        <w:t>Pengpeng Liu,</w:t>
      </w:r>
      <w:r w:rsidR="00B97DF2" w:rsidRPr="0012296C">
        <w:rPr>
          <w:vertAlign w:val="superscript"/>
        </w:rPr>
        <w:t>†</w:t>
      </w:r>
      <w:r w:rsidR="00B97DF2" w:rsidRPr="0012296C">
        <w:t xml:space="preserve"> </w:t>
      </w:r>
      <w:r w:rsidR="00787372" w:rsidRPr="0012296C">
        <w:t>Atsuhiro Osuka,</w:t>
      </w:r>
      <w:r w:rsidR="00787372" w:rsidRPr="0012296C">
        <w:rPr>
          <w:vertAlign w:val="superscript"/>
        </w:rPr>
        <w:t>†</w:t>
      </w:r>
      <w:r w:rsidR="00787372" w:rsidRPr="0012296C">
        <w:t xml:space="preserve"> </w:t>
      </w:r>
      <w:r w:rsidRPr="0012296C">
        <w:t>Peter B. Karadakov,</w:t>
      </w:r>
      <w:r w:rsidRPr="0012296C">
        <w:rPr>
          <w:vertAlign w:val="superscript"/>
        </w:rPr>
        <w:sym w:font="Symbol" w:char="F05E"/>
      </w:r>
      <w:r w:rsidR="00661F71" w:rsidRPr="0012296C">
        <w:rPr>
          <w:vertAlign w:val="superscript"/>
        </w:rPr>
        <w:t>,</w:t>
      </w:r>
      <w:r w:rsidR="00661F71" w:rsidRPr="0012296C">
        <w:t>*</w:t>
      </w:r>
      <w:r w:rsidRPr="0012296C">
        <w:t xml:space="preserve"> and Shohei Saito</w:t>
      </w:r>
      <w:r w:rsidRPr="0012296C">
        <w:rPr>
          <w:vertAlign w:val="superscript"/>
        </w:rPr>
        <w:t>†,</w:t>
      </w:r>
      <w:r w:rsidR="00F03DFA" w:rsidRPr="0012296C">
        <w:rPr>
          <w:vertAlign w:val="superscript"/>
        </w:rPr>
        <w:t xml:space="preserve"> ǁ</w:t>
      </w:r>
      <w:r w:rsidRPr="0012296C">
        <w:rPr>
          <w:vertAlign w:val="superscript"/>
        </w:rPr>
        <w:t>,</w:t>
      </w:r>
      <w:r w:rsidRPr="0012296C">
        <w:t>*</w:t>
      </w:r>
    </w:p>
    <w:p w14:paraId="0EE46443" w14:textId="2B82BB73" w:rsidR="00D4438C" w:rsidRPr="0012296C" w:rsidRDefault="0006776B" w:rsidP="0006776B">
      <w:pPr>
        <w:pStyle w:val="BCAuthorAddress"/>
      </w:pPr>
      <w:r w:rsidRPr="0012296C">
        <w:rPr>
          <w:vertAlign w:val="superscript"/>
        </w:rPr>
        <w:t>†</w:t>
      </w:r>
      <w:r w:rsidRPr="0012296C">
        <w:t xml:space="preserve">Graduate School of Science, Kyoto University, </w:t>
      </w:r>
      <w:r w:rsidR="000879BF" w:rsidRPr="0012296C">
        <w:t xml:space="preserve">Kitashirakawa Oiwake, Sakyo, </w:t>
      </w:r>
      <w:r w:rsidRPr="0012296C">
        <w:t xml:space="preserve">Kyoto 606-8502, Japan </w:t>
      </w:r>
    </w:p>
    <w:p w14:paraId="5AB30D06" w14:textId="3CA37D05" w:rsidR="0035659E" w:rsidRPr="0012296C" w:rsidRDefault="0035659E" w:rsidP="0035659E">
      <w:pPr>
        <w:pStyle w:val="BCAuthorAddress"/>
        <w:rPr>
          <w:color w:val="000000" w:themeColor="text1"/>
        </w:rPr>
      </w:pPr>
      <w:r w:rsidRPr="0012296C">
        <w:rPr>
          <w:color w:val="000000" w:themeColor="text1"/>
          <w:vertAlign w:val="superscript"/>
        </w:rPr>
        <w:t>‡</w:t>
      </w:r>
      <w:r w:rsidR="00C15F24" w:rsidRPr="0012296C">
        <w:rPr>
          <w:color w:val="000000" w:themeColor="text1"/>
        </w:rPr>
        <w:t>Molecular Spectroscopy Laboratory, RIKEN, 2-1 Hirosawa, Wako 351-0198, Japan</w:t>
      </w:r>
      <w:r w:rsidR="00C15F24" w:rsidRPr="0012296C" w:rsidDel="00C15F24">
        <w:rPr>
          <w:color w:val="000000" w:themeColor="text1"/>
        </w:rPr>
        <w:t xml:space="preserve"> </w:t>
      </w:r>
    </w:p>
    <w:p w14:paraId="58BE1A57" w14:textId="48306CCB" w:rsidR="0006776B" w:rsidRPr="0012296C" w:rsidRDefault="0035659E" w:rsidP="0006776B">
      <w:pPr>
        <w:pStyle w:val="BCAuthorAddress"/>
        <w:rPr>
          <w:color w:val="000000" w:themeColor="text1"/>
        </w:rPr>
      </w:pPr>
      <w:r w:rsidRPr="0012296C">
        <w:rPr>
          <w:color w:val="000000" w:themeColor="text1"/>
          <w:vertAlign w:val="superscript"/>
        </w:rPr>
        <w:t>§</w:t>
      </w:r>
      <w:r w:rsidR="00C15F24" w:rsidRPr="0012296C">
        <w:rPr>
          <w:color w:val="000000" w:themeColor="text1"/>
        </w:rPr>
        <w:t>Ultrafast Spectroscopy Research Team, RIKEN Center for Advanced Photonics (RAP), 2-1, Hirosawa, Wako 351-0198, Japan</w:t>
      </w:r>
    </w:p>
    <w:p w14:paraId="394C9556" w14:textId="7C8E436B" w:rsidR="0006776B" w:rsidRPr="0012296C" w:rsidRDefault="0035659E" w:rsidP="0006776B">
      <w:pPr>
        <w:pStyle w:val="BCAuthorAddress"/>
      </w:pPr>
      <w:r w:rsidRPr="0012296C">
        <w:rPr>
          <w:vertAlign w:val="superscript"/>
        </w:rPr>
        <w:t>ǁ</w:t>
      </w:r>
      <w:r w:rsidR="0006776B" w:rsidRPr="0012296C">
        <w:t>PRESTO, Japan Science and Technology Agency (JST), Kawaguchi, Saitama, Japan</w:t>
      </w:r>
    </w:p>
    <w:p w14:paraId="4A09C787" w14:textId="102075BF" w:rsidR="00484C29" w:rsidRPr="0012296C" w:rsidRDefault="0006776B" w:rsidP="0006776B">
      <w:pPr>
        <w:pStyle w:val="BCAuthorAddress"/>
      </w:pPr>
      <w:r w:rsidRPr="0012296C">
        <w:rPr>
          <w:vertAlign w:val="superscript"/>
        </w:rPr>
        <w:sym w:font="Symbol" w:char="F05E"/>
      </w:r>
      <w:r w:rsidRPr="0012296C">
        <w:t>Department of Chemistry, University of York, Heslington, York, YO10 5DD, U.K.</w:t>
      </w:r>
    </w:p>
    <w:p w14:paraId="073C4B52" w14:textId="17FDE0D3" w:rsidR="00485D9C" w:rsidRPr="0012296C" w:rsidRDefault="00485D9C" w:rsidP="00485D9C">
      <w:pPr>
        <w:pStyle w:val="BDAbstract"/>
        <w:sectPr w:rsidR="00485D9C" w:rsidRPr="0012296C" w:rsidSect="00D924F3">
          <w:footerReference w:type="even" r:id="rId8"/>
          <w:footerReference w:type="default" r:id="rId9"/>
          <w:type w:val="continuous"/>
          <w:pgSz w:w="12240" w:h="15840"/>
          <w:pgMar w:top="720" w:right="1094" w:bottom="720" w:left="1094" w:header="720" w:footer="720" w:gutter="0"/>
          <w:cols w:space="461"/>
        </w:sectPr>
      </w:pPr>
      <w:r w:rsidRPr="0012296C">
        <w:rPr>
          <w:rStyle w:val="BDAbstractTitleChar"/>
        </w:rPr>
        <w:t>ABSTRACT:</w:t>
      </w:r>
      <w:r w:rsidRPr="0012296C">
        <w:t xml:space="preserve"> The shape of the lowest singlet excited state (S</w:t>
      </w:r>
      <w:r w:rsidRPr="0012296C">
        <w:rPr>
          <w:vertAlign w:val="subscript"/>
        </w:rPr>
        <w:t>1</w:t>
      </w:r>
      <w:r w:rsidRPr="0012296C">
        <w:t xml:space="preserve">) energy profile is of primary importance in photochemistry and related materials science areas. Here we demonstrate a new approach </w:t>
      </w:r>
      <w:r w:rsidR="00C42A5A" w:rsidRPr="0012296C">
        <w:t>for</w:t>
      </w:r>
      <w:r w:rsidRPr="0012296C">
        <w:t xml:space="preserve"> controlling the shape of the S</w:t>
      </w:r>
      <w:r w:rsidRPr="0012296C">
        <w:rPr>
          <w:vertAlign w:val="subscript"/>
        </w:rPr>
        <w:t>1</w:t>
      </w:r>
      <w:r w:rsidRPr="0012296C">
        <w:t xml:space="preserve"> energy profile which relies on tuning the level of excited-state aromaticity (ESA). In a series of fluorescent </w:t>
      </w:r>
      <w:r w:rsidR="00C40A2F" w:rsidRPr="0012296C">
        <w:sym w:font="Symbol" w:char="F070"/>
      </w:r>
      <w:r w:rsidRPr="0012296C">
        <w:t>-expanded oxepins, the energy decrease accompanying the bent-to-planar conformational change in S</w:t>
      </w:r>
      <w:r w:rsidRPr="0012296C">
        <w:rPr>
          <w:vertAlign w:val="subscript"/>
        </w:rPr>
        <w:t>1</w:t>
      </w:r>
      <w:r w:rsidRPr="0012296C">
        <w:t xml:space="preserve"> becomes less pronounced with lower ESA levels. Stabilization energies following from ESA were quantitatively estimated </w:t>
      </w:r>
      <w:r w:rsidR="00C42A5A" w:rsidRPr="0012296C">
        <w:t xml:space="preserve">to be </w:t>
      </w:r>
      <w:r w:rsidRPr="0012296C">
        <w:t>10–20 kcal/mol using photophysical data. Very fast planarization dynamics in S</w:t>
      </w:r>
      <w:r w:rsidRPr="0012296C">
        <w:rPr>
          <w:vertAlign w:val="subscript"/>
        </w:rPr>
        <w:t>1</w:t>
      </w:r>
      <w:r w:rsidRPr="0012296C">
        <w:t xml:space="preserve"> was revealed by time-resolved fluorescence spectroscopy. The time constants were estimated to be shorter than 1 ps, regardless of molecular size and level of ESA, indicating barrierless S</w:t>
      </w:r>
      <w:r w:rsidRPr="0012296C">
        <w:rPr>
          <w:vertAlign w:val="subscript"/>
        </w:rPr>
        <w:t>1</w:t>
      </w:r>
      <w:r w:rsidRPr="0012296C">
        <w:t xml:space="preserve"> planarization within the oxepin series.</w:t>
      </w:r>
    </w:p>
    <w:p w14:paraId="0BE24306" w14:textId="63F85F1A" w:rsidR="00485D9C" w:rsidRPr="0012296C" w:rsidRDefault="00485D9C" w:rsidP="00F02D98">
      <w:pPr>
        <w:pStyle w:val="BIEmailAddress"/>
      </w:pPr>
      <w:r w:rsidRPr="0012296C">
        <w:rPr>
          <w:rStyle w:val="BDAbstractTitleChar"/>
        </w:rPr>
        <w:t>INTRODUCTION</w:t>
      </w:r>
    </w:p>
    <w:p w14:paraId="5F324F8C" w14:textId="7611AADE" w:rsidR="00F8504C" w:rsidRPr="0012296C" w:rsidRDefault="008D64D2" w:rsidP="006E0CEA">
      <w:pPr>
        <w:pStyle w:val="TAMainText"/>
      </w:pPr>
      <w:r w:rsidRPr="0012296C">
        <w:t>T</w:t>
      </w:r>
      <w:r w:rsidR="00B94BF5" w:rsidRPr="0012296C">
        <w:t>he</w:t>
      </w:r>
      <w:r w:rsidR="00C439B8" w:rsidRPr="0012296C">
        <w:t xml:space="preserve"> </w:t>
      </w:r>
      <w:r w:rsidR="00015393" w:rsidRPr="0012296C">
        <w:t xml:space="preserve">shape </w:t>
      </w:r>
      <w:r w:rsidR="00C439B8" w:rsidRPr="0012296C">
        <w:t>of</w:t>
      </w:r>
      <w:r w:rsidR="00B94BF5" w:rsidRPr="0012296C">
        <w:t xml:space="preserve"> the</w:t>
      </w:r>
      <w:r w:rsidR="00C439B8" w:rsidRPr="0012296C">
        <w:t xml:space="preserve"> S</w:t>
      </w:r>
      <w:r w:rsidR="00C439B8" w:rsidRPr="0012296C">
        <w:rPr>
          <w:vertAlign w:val="subscript"/>
        </w:rPr>
        <w:t>1</w:t>
      </w:r>
      <w:r w:rsidR="00C439B8" w:rsidRPr="0012296C">
        <w:t xml:space="preserve"> </w:t>
      </w:r>
      <w:r w:rsidRPr="0012296C">
        <w:t xml:space="preserve">energy </w:t>
      </w:r>
      <w:r w:rsidR="00BC5233" w:rsidRPr="0012296C">
        <w:t>profile</w:t>
      </w:r>
      <w:r w:rsidR="00C439B8" w:rsidRPr="0012296C">
        <w:t xml:space="preserve"> is important in </w:t>
      </w:r>
      <w:r w:rsidR="00B94BF5" w:rsidRPr="0012296C">
        <w:t xml:space="preserve">the </w:t>
      </w:r>
      <w:r w:rsidR="00C439B8" w:rsidRPr="0012296C">
        <w:t xml:space="preserve">design of photofunctional molecules. For example, </w:t>
      </w:r>
      <w:r w:rsidR="00B94BF5" w:rsidRPr="0012296C">
        <w:t xml:space="preserve">the </w:t>
      </w:r>
      <w:r w:rsidR="00C439B8" w:rsidRPr="0012296C">
        <w:t>properties and functions of photochromic compounds,</w:t>
      </w:r>
      <w:r w:rsidR="00C439B8" w:rsidRPr="0012296C">
        <w:rPr>
          <w:vertAlign w:val="superscript"/>
        </w:rPr>
        <w:t>1</w:t>
      </w:r>
      <w:r w:rsidR="00C439B8" w:rsidRPr="0012296C">
        <w:t xml:space="preserve"> molecular rotors,</w:t>
      </w:r>
      <w:r w:rsidR="00C439B8" w:rsidRPr="0012296C">
        <w:rPr>
          <w:vertAlign w:val="superscript"/>
        </w:rPr>
        <w:t>2</w:t>
      </w:r>
      <w:r w:rsidR="00C439B8" w:rsidRPr="0012296C">
        <w:t xml:space="preserve"> and excited-state intramolecular proton transfer (ESIPT) dyes</w:t>
      </w:r>
      <w:r w:rsidR="00C439B8" w:rsidRPr="0012296C">
        <w:rPr>
          <w:vertAlign w:val="superscript"/>
        </w:rPr>
        <w:t>3</w:t>
      </w:r>
      <w:r w:rsidR="00C439B8" w:rsidRPr="0012296C">
        <w:t xml:space="preserve"> are critically dependent on subtle difference</w:t>
      </w:r>
      <w:r w:rsidR="00B94BF5" w:rsidRPr="0012296C">
        <w:t>s</w:t>
      </w:r>
      <w:r w:rsidR="00C439B8" w:rsidRPr="0012296C">
        <w:t xml:space="preserve"> </w:t>
      </w:r>
      <w:r w:rsidR="00B94BF5" w:rsidRPr="0012296C">
        <w:t xml:space="preserve">in </w:t>
      </w:r>
      <w:r w:rsidR="00C439B8" w:rsidRPr="0012296C">
        <w:t>the S</w:t>
      </w:r>
      <w:r w:rsidR="00C439B8" w:rsidRPr="0012296C">
        <w:rPr>
          <w:vertAlign w:val="subscript"/>
        </w:rPr>
        <w:t>1</w:t>
      </w:r>
      <w:r w:rsidR="00C439B8" w:rsidRPr="0012296C">
        <w:t xml:space="preserve"> </w:t>
      </w:r>
      <w:r w:rsidR="00BC5233" w:rsidRPr="0012296C">
        <w:t>energy</w:t>
      </w:r>
      <w:r w:rsidRPr="0012296C">
        <w:t xml:space="preserve"> </w:t>
      </w:r>
      <w:r w:rsidR="00BC5233" w:rsidRPr="0012296C">
        <w:t>profiles</w:t>
      </w:r>
      <w:r w:rsidR="00C439B8" w:rsidRPr="0012296C">
        <w:t>. Therefore, chemical approach</w:t>
      </w:r>
      <w:r w:rsidR="00B94BF5" w:rsidRPr="0012296C">
        <w:t>es</w:t>
      </w:r>
      <w:r w:rsidR="00C439B8" w:rsidRPr="0012296C">
        <w:t xml:space="preserve"> to tuning the </w:t>
      </w:r>
      <w:r w:rsidR="00015393" w:rsidRPr="0012296C">
        <w:t>shape</w:t>
      </w:r>
      <w:r w:rsidR="00BC5233" w:rsidRPr="0012296C">
        <w:t xml:space="preserve"> of the </w:t>
      </w:r>
      <w:r w:rsidR="00C439B8" w:rsidRPr="0012296C">
        <w:t>S</w:t>
      </w:r>
      <w:r w:rsidR="00C439B8" w:rsidRPr="0012296C">
        <w:rPr>
          <w:vertAlign w:val="subscript"/>
        </w:rPr>
        <w:t>1</w:t>
      </w:r>
      <w:r w:rsidR="00C439B8" w:rsidRPr="0012296C">
        <w:t xml:space="preserve"> </w:t>
      </w:r>
      <w:r w:rsidR="00BC5233" w:rsidRPr="0012296C">
        <w:t>energy profile</w:t>
      </w:r>
      <w:r w:rsidR="00C439B8" w:rsidRPr="0012296C">
        <w:t xml:space="preserve"> are invaluable </w:t>
      </w:r>
      <w:r w:rsidR="00C42A5A" w:rsidRPr="0012296C">
        <w:t xml:space="preserve">for </w:t>
      </w:r>
      <w:r w:rsidR="00C439B8" w:rsidRPr="0012296C">
        <w:t xml:space="preserve">controlling </w:t>
      </w:r>
      <w:r w:rsidR="00B94BF5" w:rsidRPr="0012296C">
        <w:t xml:space="preserve">the </w:t>
      </w:r>
      <w:r w:rsidR="00C439B8" w:rsidRPr="0012296C">
        <w:t>performance of photoresponsive materials,</w:t>
      </w:r>
      <w:r w:rsidR="00C439B8" w:rsidRPr="0012296C">
        <w:rPr>
          <w:vertAlign w:val="superscript"/>
        </w:rPr>
        <w:t>4</w:t>
      </w:r>
      <w:r w:rsidR="00C439B8" w:rsidRPr="0012296C">
        <w:t xml:space="preserve"> </w:t>
      </w:r>
      <w:r w:rsidR="00CC5440" w:rsidRPr="0012296C">
        <w:t xml:space="preserve">environment-sensitive </w:t>
      </w:r>
      <w:r w:rsidR="00C439B8" w:rsidRPr="0012296C">
        <w:t>fluorescent probes,</w:t>
      </w:r>
      <w:r w:rsidR="00C439B8" w:rsidRPr="0012296C">
        <w:rPr>
          <w:vertAlign w:val="superscript"/>
        </w:rPr>
        <w:t>5</w:t>
      </w:r>
      <w:r w:rsidR="00C439B8" w:rsidRPr="0012296C">
        <w:t xml:space="preserve"> and </w:t>
      </w:r>
      <w:r w:rsidR="00B94BF5" w:rsidRPr="0012296C">
        <w:t xml:space="preserve">in </w:t>
      </w:r>
      <w:r w:rsidR="00C439B8" w:rsidRPr="0012296C">
        <w:t xml:space="preserve">other applications. Conventionally, </w:t>
      </w:r>
      <w:r w:rsidR="00B94BF5" w:rsidRPr="0012296C">
        <w:t xml:space="preserve">this </w:t>
      </w:r>
      <w:r w:rsidR="00C439B8" w:rsidRPr="0012296C">
        <w:t xml:space="preserve">has been </w:t>
      </w:r>
      <w:r w:rsidR="00B94BF5" w:rsidRPr="0012296C">
        <w:t xml:space="preserve">achieved </w:t>
      </w:r>
      <w:r w:rsidR="00C439B8" w:rsidRPr="0012296C">
        <w:t>by introducing electron-donating/withdrawing substituents,</w:t>
      </w:r>
      <w:r w:rsidR="00C439B8" w:rsidRPr="0012296C">
        <w:rPr>
          <w:vertAlign w:val="superscript"/>
        </w:rPr>
        <w:t>6</w:t>
      </w:r>
      <w:r w:rsidR="00C439B8" w:rsidRPr="0012296C">
        <w:t xml:space="preserve"> changing aromatic rings,</w:t>
      </w:r>
      <w:r w:rsidR="00C439B8" w:rsidRPr="0012296C">
        <w:rPr>
          <w:vertAlign w:val="superscript"/>
        </w:rPr>
        <w:t xml:space="preserve">7 </w:t>
      </w:r>
      <w:r w:rsidR="00C439B8" w:rsidRPr="0012296C">
        <w:t>replacing heteroatoms,</w:t>
      </w:r>
      <w:r w:rsidR="00C439B8" w:rsidRPr="0012296C">
        <w:rPr>
          <w:vertAlign w:val="superscript"/>
        </w:rPr>
        <w:t>8</w:t>
      </w:r>
      <w:r w:rsidR="00C439B8" w:rsidRPr="0012296C">
        <w:t xml:space="preserve"> providing internal steric </w:t>
      </w:r>
      <w:r w:rsidR="00DA4A35" w:rsidRPr="0012296C">
        <w:t>constraint</w:t>
      </w:r>
      <w:r w:rsidR="003215E2" w:rsidRPr="0012296C">
        <w:t>s</w:t>
      </w:r>
      <w:r w:rsidR="00C439B8" w:rsidRPr="0012296C">
        <w:t>,</w:t>
      </w:r>
      <w:r w:rsidR="00C439B8" w:rsidRPr="0012296C">
        <w:rPr>
          <w:vertAlign w:val="superscript"/>
        </w:rPr>
        <w:t>9</w:t>
      </w:r>
      <w:r w:rsidR="00C439B8" w:rsidRPr="0012296C">
        <w:t xml:space="preserve"> etc. Here we propose a new conceptual approach </w:t>
      </w:r>
      <w:r w:rsidR="00C42A5A" w:rsidRPr="0012296C">
        <w:t xml:space="preserve">for </w:t>
      </w:r>
      <w:r w:rsidR="00C439B8" w:rsidRPr="0012296C">
        <w:t>controlling the</w:t>
      </w:r>
      <w:r w:rsidR="0014379D" w:rsidRPr="0012296C">
        <w:t xml:space="preserve"> </w:t>
      </w:r>
      <w:r w:rsidR="00015393" w:rsidRPr="0012296C">
        <w:t>shape</w:t>
      </w:r>
      <w:r w:rsidR="0014379D" w:rsidRPr="0012296C">
        <w:t xml:space="preserve"> of the</w:t>
      </w:r>
      <w:r w:rsidR="00C439B8" w:rsidRPr="0012296C">
        <w:t xml:space="preserve"> S</w:t>
      </w:r>
      <w:r w:rsidR="00C439B8" w:rsidRPr="0012296C">
        <w:rPr>
          <w:vertAlign w:val="subscript"/>
        </w:rPr>
        <w:t>1</w:t>
      </w:r>
      <w:r w:rsidR="00C439B8" w:rsidRPr="0012296C">
        <w:t xml:space="preserve"> </w:t>
      </w:r>
      <w:r w:rsidR="0014379D" w:rsidRPr="0012296C">
        <w:t>energy profile</w:t>
      </w:r>
      <w:r w:rsidR="00C439B8" w:rsidRPr="0012296C">
        <w:t xml:space="preserve"> </w:t>
      </w:r>
      <w:r w:rsidR="0014379D" w:rsidRPr="0012296C">
        <w:t>based on</w:t>
      </w:r>
      <w:r w:rsidRPr="0012296C">
        <w:t xml:space="preserve"> </w:t>
      </w:r>
      <w:r w:rsidR="00C439B8" w:rsidRPr="0012296C">
        <w:t xml:space="preserve">tuning the </w:t>
      </w:r>
      <w:r w:rsidR="009171DE" w:rsidRPr="0012296C">
        <w:t xml:space="preserve">level </w:t>
      </w:r>
      <w:r w:rsidR="00C439B8" w:rsidRPr="0012296C">
        <w:t>of excited-state aromaticity (ESA).</w:t>
      </w:r>
    </w:p>
    <w:p w14:paraId="4A85783A" w14:textId="3F186CE1" w:rsidR="00F04490" w:rsidRPr="0012296C" w:rsidRDefault="00F04490" w:rsidP="00DE3EA3">
      <w:pPr>
        <w:pStyle w:val="TAMainText"/>
        <w:ind w:firstLine="426"/>
      </w:pPr>
      <w:r w:rsidRPr="0012296C">
        <w:t>The theory of ESA was proposed by Baird in 1972</w:t>
      </w:r>
      <w:r w:rsidRPr="0012296C">
        <w:rPr>
          <w:vertAlign w:val="superscript"/>
        </w:rPr>
        <w:t>10</w:t>
      </w:r>
      <w:r w:rsidRPr="0012296C">
        <w:t xml:space="preserve"> and now the significant role of ESA in various photofunctional systems has gained wide acceptance.</w:t>
      </w:r>
      <w:r w:rsidRPr="0012296C">
        <w:rPr>
          <w:vertAlign w:val="superscript"/>
        </w:rPr>
        <w:t>11</w:t>
      </w:r>
      <w:r w:rsidRPr="0012296C">
        <w:t xml:space="preserve"> Nevertheless, experimental evaluation of the quantitative energetics of ESA has been very limited,</w:t>
      </w:r>
      <w:r w:rsidRPr="0012296C">
        <w:rPr>
          <w:vertAlign w:val="superscript"/>
        </w:rPr>
        <w:t>12</w:t>
      </w:r>
      <w:r w:rsidRPr="0012296C">
        <w:rPr>
          <w:rFonts w:hint="eastAsia"/>
          <w:bCs/>
        </w:rPr>
        <w:t xml:space="preserve"> </w:t>
      </w:r>
      <w:r w:rsidRPr="0012296C">
        <w:t>and there are no reports on tuning the level of ESA for adjusting the S</w:t>
      </w:r>
      <w:r w:rsidRPr="0012296C">
        <w:rPr>
          <w:vertAlign w:val="subscript"/>
        </w:rPr>
        <w:t>1</w:t>
      </w:r>
      <w:r w:rsidRPr="0012296C">
        <w:t xml:space="preserve"> downhill change from bent to planar conformations. To demonstrate this concept, we focused on the excited-state planarization behavior of dibenz[</w:t>
      </w:r>
      <w:r w:rsidRPr="0012296C">
        <w:rPr>
          <w:i/>
        </w:rPr>
        <w:t>b</w:t>
      </w:r>
      <w:r w:rsidRPr="0012296C">
        <w:t>,</w:t>
      </w:r>
      <w:r w:rsidRPr="0012296C">
        <w:rPr>
          <w:i/>
        </w:rPr>
        <w:t>f</w:t>
      </w:r>
      <w:r w:rsidRPr="0012296C">
        <w:t>]oxepin (</w:t>
      </w:r>
      <w:r w:rsidRPr="0012296C">
        <w:rPr>
          <w:b/>
        </w:rPr>
        <w:t>1</w:t>
      </w:r>
      <w:r w:rsidRPr="0012296C">
        <w:t>),</w:t>
      </w:r>
      <w:r w:rsidRPr="0012296C">
        <w:rPr>
          <w:vertAlign w:val="superscript"/>
        </w:rPr>
        <w:t>13</w:t>
      </w:r>
      <w:r w:rsidRPr="0012296C">
        <w:t xml:space="preserve"> </w:t>
      </w:r>
    </w:p>
    <w:p w14:paraId="5753CF30" w14:textId="1ED50A60" w:rsidR="00287D67" w:rsidRPr="0012296C" w:rsidRDefault="001A7061" w:rsidP="00662E94">
      <w:pPr>
        <w:pStyle w:val="VAFigureCaption"/>
      </w:pPr>
      <w:r w:rsidRPr="0012296C">
        <w:rPr>
          <w:noProof/>
        </w:rPr>
        <w:drawing>
          <wp:inline distT="0" distB="0" distL="0" distR="0" wp14:anchorId="62671B89" wp14:editId="05ACA722">
            <wp:extent cx="3044825" cy="2030095"/>
            <wp:effectExtent l="0" t="0" r="3175" b="1905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1_oxepin.pd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44825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7D67" w:rsidRPr="0012296C">
        <w:t>Figure 1. Excited-state aromatization</w:t>
      </w:r>
      <w:r w:rsidR="00287D67" w:rsidRPr="0012296C">
        <w:rPr>
          <w:bCs/>
        </w:rPr>
        <w:t xml:space="preserve"> of </w:t>
      </w:r>
      <w:r w:rsidR="00287D67" w:rsidRPr="0012296C">
        <w:rPr>
          <w:bCs/>
        </w:rPr>
        <w:sym w:font="Symbol" w:char="F070"/>
      </w:r>
      <w:r w:rsidR="00287D67" w:rsidRPr="0012296C">
        <w:rPr>
          <w:bCs/>
        </w:rPr>
        <w:t>-expanded oxepins</w:t>
      </w:r>
      <w:r w:rsidR="00287D67" w:rsidRPr="0012296C">
        <w:t>.</w:t>
      </w:r>
    </w:p>
    <w:p w14:paraId="78A61892" w14:textId="7DA7C8B1" w:rsidR="00052108" w:rsidRPr="0012296C" w:rsidRDefault="00F04490" w:rsidP="006E0CEA">
      <w:pPr>
        <w:pStyle w:val="TAMainText"/>
      </w:pPr>
      <w:r w:rsidRPr="0012296C">
        <w:t>whose aromaticity in S</w:t>
      </w:r>
      <w:r w:rsidRPr="0012296C">
        <w:rPr>
          <w:vertAlign w:val="subscript"/>
        </w:rPr>
        <w:t>1</w:t>
      </w:r>
      <w:r w:rsidRPr="0012296C">
        <w:t>, as well as in T</w:t>
      </w:r>
      <w:r w:rsidRPr="0012296C">
        <w:rPr>
          <w:vertAlign w:val="subscript"/>
        </w:rPr>
        <w:t>1</w:t>
      </w:r>
      <w:r w:rsidRPr="0012296C">
        <w:t>, has been predicted theoretically.</w:t>
      </w:r>
      <w:r w:rsidRPr="0012296C">
        <w:rPr>
          <w:vertAlign w:val="superscript"/>
        </w:rPr>
        <w:t>14</w:t>
      </w:r>
      <w:r w:rsidRPr="0012296C">
        <w:t xml:space="preserve"> </w:t>
      </w:r>
      <w:r w:rsidR="009171DE" w:rsidRPr="0012296C">
        <w:t xml:space="preserve">The fluorescence </w:t>
      </w:r>
      <w:r w:rsidR="00C439B8" w:rsidRPr="0012296C">
        <w:t xml:space="preserve">(FL) properties of </w:t>
      </w:r>
      <w:r w:rsidR="00C439B8" w:rsidRPr="0012296C">
        <w:rPr>
          <w:b/>
        </w:rPr>
        <w:t>1</w:t>
      </w:r>
      <w:r w:rsidR="00C439B8" w:rsidRPr="0012296C">
        <w:t xml:space="preserve"> </w:t>
      </w:r>
      <w:r w:rsidR="008D64D2" w:rsidRPr="0012296C">
        <w:t xml:space="preserve">which exhibits a </w:t>
      </w:r>
      <w:r w:rsidR="00C439B8" w:rsidRPr="0012296C">
        <w:t xml:space="preserve">large Stokes shift provide </w:t>
      </w:r>
      <w:r w:rsidR="008D64D2" w:rsidRPr="0012296C">
        <w:t xml:space="preserve">a </w:t>
      </w:r>
      <w:r w:rsidR="00C439B8" w:rsidRPr="0012296C">
        <w:t xml:space="preserve">clear </w:t>
      </w:r>
      <w:r w:rsidR="008D64D2" w:rsidRPr="0012296C">
        <w:t xml:space="preserve">starting point for </w:t>
      </w:r>
      <w:r w:rsidR="00C439B8" w:rsidRPr="0012296C">
        <w:t>discussin</w:t>
      </w:r>
      <w:r w:rsidR="008D64D2" w:rsidRPr="0012296C">
        <w:t>g</w:t>
      </w:r>
      <w:r w:rsidR="00C439B8" w:rsidRPr="0012296C">
        <w:t xml:space="preserve"> ESA energetics. </w:t>
      </w:r>
      <w:r w:rsidR="008D64D2" w:rsidRPr="0012296C">
        <w:t xml:space="preserve">Similar </w:t>
      </w:r>
      <w:r w:rsidR="00C439B8" w:rsidRPr="0012296C">
        <w:t xml:space="preserve">planarization dynamics </w:t>
      </w:r>
      <w:r w:rsidR="004E4510" w:rsidRPr="0012296C">
        <w:t>have</w:t>
      </w:r>
      <w:r w:rsidR="0014379D" w:rsidRPr="0012296C">
        <w:t xml:space="preserve"> </w:t>
      </w:r>
      <w:r w:rsidR="00C439B8" w:rsidRPr="0012296C">
        <w:t xml:space="preserve">recently </w:t>
      </w:r>
      <w:r w:rsidR="0014379D" w:rsidRPr="0012296C">
        <w:t>been studied</w:t>
      </w:r>
      <w:r w:rsidR="00C439B8" w:rsidRPr="0012296C">
        <w:t xml:space="preserve"> in a series of flapping fluorophores bearing </w:t>
      </w:r>
      <w:r w:rsidR="00C439B8" w:rsidRPr="0012296C">
        <w:sym w:font="Symbol" w:char="F070"/>
      </w:r>
      <w:r w:rsidR="00C439B8" w:rsidRPr="0012296C">
        <w:t>-expanded cyclooctatetraene (COT),</w:t>
      </w:r>
      <w:r w:rsidR="00C439B8" w:rsidRPr="0012296C">
        <w:rPr>
          <w:vertAlign w:val="superscript"/>
        </w:rPr>
        <w:t>15</w:t>
      </w:r>
      <w:r w:rsidR="00C439B8" w:rsidRPr="0012296C">
        <w:t xml:space="preserve"> dihydrophenazine,</w:t>
      </w:r>
      <w:r w:rsidR="00C439B8" w:rsidRPr="0012296C">
        <w:rPr>
          <w:vertAlign w:val="superscript"/>
        </w:rPr>
        <w:t>16</w:t>
      </w:r>
      <w:r w:rsidR="00C439B8" w:rsidRPr="0012296C">
        <w:t xml:space="preserve"> phenothiazine</w:t>
      </w:r>
      <w:r w:rsidR="00C439B8" w:rsidRPr="0012296C">
        <w:rPr>
          <w:vertAlign w:val="superscript"/>
        </w:rPr>
        <w:t>17</w:t>
      </w:r>
      <w:r w:rsidR="00C439B8" w:rsidRPr="0012296C">
        <w:t xml:space="preserve"> and dibenzoarsepin.</w:t>
      </w:r>
      <w:r w:rsidR="00C439B8" w:rsidRPr="0012296C">
        <w:rPr>
          <w:vertAlign w:val="superscript"/>
        </w:rPr>
        <w:t>18</w:t>
      </w:r>
      <w:r w:rsidR="00C439B8" w:rsidRPr="0012296C">
        <w:rPr>
          <w:rFonts w:hint="eastAsia"/>
        </w:rPr>
        <w:t xml:space="preserve"> </w:t>
      </w:r>
      <w:r w:rsidR="00C439B8" w:rsidRPr="0012296C">
        <w:t xml:space="preserve">However, </w:t>
      </w:r>
      <w:r w:rsidR="00BC5233" w:rsidRPr="0012296C">
        <w:t xml:space="preserve">the </w:t>
      </w:r>
      <w:r w:rsidR="00C439B8" w:rsidRPr="0012296C">
        <w:t>S</w:t>
      </w:r>
      <w:r w:rsidR="00C439B8" w:rsidRPr="0012296C">
        <w:rPr>
          <w:vertAlign w:val="subscript"/>
        </w:rPr>
        <w:t>1</w:t>
      </w:r>
      <w:r w:rsidR="00C439B8" w:rsidRPr="0012296C">
        <w:t xml:space="preserve"> energy profiles of these fluorophores have double (or multiple) </w:t>
      </w:r>
      <w:r w:rsidR="0014379D" w:rsidRPr="0012296C">
        <w:t xml:space="preserve">minima </w:t>
      </w:r>
      <w:r w:rsidR="00C439B8" w:rsidRPr="0012296C">
        <w:t>potential</w:t>
      </w:r>
      <w:r w:rsidR="00BC5233" w:rsidRPr="0012296C">
        <w:t>s</w:t>
      </w:r>
      <w:r w:rsidR="00C439B8" w:rsidRPr="0012296C">
        <w:t xml:space="preserve"> due to</w:t>
      </w:r>
      <w:r w:rsidR="005322C9" w:rsidRPr="0012296C">
        <w:t xml:space="preserve"> electronic</w:t>
      </w:r>
      <w:r w:rsidR="00C439B8" w:rsidRPr="0012296C">
        <w:t xml:space="preserve"> configuration switching during the structural planarization, which makes it difficult to </w:t>
      </w:r>
      <w:r w:rsidR="00C439B8" w:rsidRPr="0012296C">
        <w:lastRenderedPageBreak/>
        <w:t>discuss the effect of ESA.</w:t>
      </w:r>
      <w:r w:rsidR="00C439B8" w:rsidRPr="0012296C">
        <w:rPr>
          <w:vertAlign w:val="superscript"/>
        </w:rPr>
        <w:t>15</w:t>
      </w:r>
      <w:r w:rsidR="00F97750" w:rsidRPr="0012296C">
        <w:rPr>
          <w:vertAlign w:val="superscript"/>
        </w:rPr>
        <w:t>a</w:t>
      </w:r>
      <w:r w:rsidR="00C439B8" w:rsidRPr="0012296C">
        <w:t xml:space="preserve"> In addition, </w:t>
      </w:r>
      <w:r w:rsidR="004E0D9D" w:rsidRPr="0012296C">
        <w:t>t</w:t>
      </w:r>
      <w:r w:rsidR="00C439B8" w:rsidRPr="0012296C">
        <w:t xml:space="preserve">he </w:t>
      </w:r>
      <w:r w:rsidR="00BC5233" w:rsidRPr="0012296C">
        <w:t>more popular</w:t>
      </w:r>
      <w:r w:rsidR="00C439B8" w:rsidRPr="0012296C">
        <w:t xml:space="preserve"> COT system shows undetectable or faint FL when it has a single minimum </w:t>
      </w:r>
      <w:r w:rsidR="0014379D" w:rsidRPr="0012296C">
        <w:t>S</w:t>
      </w:r>
      <w:r w:rsidR="0014379D" w:rsidRPr="0012296C">
        <w:rPr>
          <w:vertAlign w:val="subscript"/>
        </w:rPr>
        <w:t xml:space="preserve">1 </w:t>
      </w:r>
      <w:r w:rsidR="0014379D" w:rsidRPr="0012296C">
        <w:t>energy profile</w:t>
      </w:r>
      <w:r w:rsidR="002125E4" w:rsidRPr="0012296C">
        <w:t xml:space="preserve"> </w:t>
      </w:r>
      <w:r w:rsidR="002125E4" w:rsidRPr="0012296C">
        <w:rPr>
          <w:color w:val="000000" w:themeColor="text1"/>
        </w:rPr>
        <w:t>(Figures S</w:t>
      </w:r>
      <w:r w:rsidR="00A113F8" w:rsidRPr="0012296C">
        <w:rPr>
          <w:color w:val="000000" w:themeColor="text1"/>
        </w:rPr>
        <w:t>4</w:t>
      </w:r>
      <w:r w:rsidR="00272FB8" w:rsidRPr="0012296C">
        <w:rPr>
          <w:color w:val="000000" w:themeColor="text1"/>
        </w:rPr>
        <w:t>6</w:t>
      </w:r>
      <w:r w:rsidR="002125E4" w:rsidRPr="0012296C">
        <w:rPr>
          <w:color w:val="000000" w:themeColor="text1"/>
        </w:rPr>
        <w:t>–</w:t>
      </w:r>
      <w:r w:rsidR="00A113F8" w:rsidRPr="0012296C">
        <w:rPr>
          <w:color w:val="000000" w:themeColor="text1"/>
        </w:rPr>
        <w:t>5</w:t>
      </w:r>
      <w:r w:rsidR="00272FB8" w:rsidRPr="0012296C">
        <w:rPr>
          <w:color w:val="000000" w:themeColor="text1"/>
        </w:rPr>
        <w:t>3</w:t>
      </w:r>
      <w:r w:rsidR="002125E4" w:rsidRPr="0012296C">
        <w:rPr>
          <w:color w:val="000000" w:themeColor="text1"/>
        </w:rPr>
        <w:t>)</w:t>
      </w:r>
      <w:r w:rsidR="00C439B8" w:rsidRPr="0012296C">
        <w:t xml:space="preserve">. Therefore, </w:t>
      </w:r>
      <w:r w:rsidR="0014379D" w:rsidRPr="0012296C">
        <w:t xml:space="preserve">for the current study </w:t>
      </w:r>
      <w:r w:rsidR="00C439B8" w:rsidRPr="0012296C">
        <w:t xml:space="preserve">we selected an emissive oxepin system and developed a new series of </w:t>
      </w:r>
      <w:r w:rsidR="00C439B8" w:rsidRPr="0012296C">
        <w:sym w:font="Symbol" w:char="F070"/>
      </w:r>
      <w:r w:rsidR="00C439B8" w:rsidRPr="0012296C">
        <w:t>-expanded oxepins. Spectroscopic analyses and theoretical calculations demonstrate that the</w:t>
      </w:r>
      <w:r w:rsidR="0014379D" w:rsidRPr="0012296C">
        <w:t xml:space="preserve"> </w:t>
      </w:r>
      <w:r w:rsidR="00015393" w:rsidRPr="0012296C">
        <w:t>shape</w:t>
      </w:r>
      <w:r w:rsidR="0014379D" w:rsidRPr="0012296C">
        <w:t xml:space="preserve"> of the</w:t>
      </w:r>
      <w:r w:rsidR="00C439B8" w:rsidRPr="0012296C">
        <w:t xml:space="preserve"> S</w:t>
      </w:r>
      <w:r w:rsidR="00C439B8" w:rsidRPr="0012296C">
        <w:rPr>
          <w:vertAlign w:val="subscript"/>
        </w:rPr>
        <w:t>1</w:t>
      </w:r>
      <w:r w:rsidR="00C439B8" w:rsidRPr="0012296C">
        <w:t xml:space="preserve"> </w:t>
      </w:r>
      <w:r w:rsidR="0014379D" w:rsidRPr="0012296C">
        <w:t xml:space="preserve">energy profile changes </w:t>
      </w:r>
      <w:r w:rsidR="00C439B8" w:rsidRPr="0012296C">
        <w:t>significantly with the</w:t>
      </w:r>
      <w:r w:rsidR="0014379D" w:rsidRPr="0012296C">
        <w:t xml:space="preserve"> level of</w:t>
      </w:r>
      <w:r w:rsidR="00C439B8" w:rsidRPr="0012296C">
        <w:t xml:space="preserve"> ESA (Figure 1).</w:t>
      </w:r>
      <w:r w:rsidR="003A38E9" w:rsidRPr="0012296C">
        <w:t xml:space="preserve"> </w:t>
      </w:r>
      <w:r w:rsidR="006E14F1" w:rsidRPr="0012296C">
        <w:t>Very fast planarization dynamics in S</w:t>
      </w:r>
      <w:r w:rsidR="006E14F1" w:rsidRPr="0012296C">
        <w:rPr>
          <w:vertAlign w:val="subscript"/>
        </w:rPr>
        <w:t>1</w:t>
      </w:r>
      <w:r w:rsidR="006E14F1" w:rsidRPr="0012296C">
        <w:t xml:space="preserve"> was observed by time-resolved </w:t>
      </w:r>
      <w:r w:rsidR="008522A9" w:rsidRPr="0012296C">
        <w:t xml:space="preserve">FL </w:t>
      </w:r>
      <w:r w:rsidR="006E14F1" w:rsidRPr="0012296C">
        <w:t xml:space="preserve">spectroscopy, </w:t>
      </w:r>
      <w:r w:rsidR="0014379D" w:rsidRPr="0012296C">
        <w:t>which suggests that these oxepins exhibit</w:t>
      </w:r>
      <w:r w:rsidR="006E14F1" w:rsidRPr="0012296C">
        <w:t xml:space="preserve"> barrierless </w:t>
      </w:r>
      <w:r w:rsidR="0014379D" w:rsidRPr="0012296C">
        <w:t>S</w:t>
      </w:r>
      <w:r w:rsidR="0014379D" w:rsidRPr="0012296C">
        <w:rPr>
          <w:vertAlign w:val="subscript"/>
        </w:rPr>
        <w:t>1</w:t>
      </w:r>
      <w:r w:rsidR="0014379D" w:rsidRPr="0012296C">
        <w:t xml:space="preserve"> </w:t>
      </w:r>
      <w:r w:rsidR="00606B91" w:rsidRPr="0012296C">
        <w:t xml:space="preserve">energy </w:t>
      </w:r>
      <w:r w:rsidR="006E14F1" w:rsidRPr="0012296C">
        <w:t>profiles.</w:t>
      </w:r>
      <w:r w:rsidR="003A38E9" w:rsidRPr="0012296C">
        <w:t xml:space="preserve"> It should be noted that most of the existing research on ESA is focused on T</w:t>
      </w:r>
      <w:r w:rsidR="003A38E9" w:rsidRPr="0012296C">
        <w:rPr>
          <w:vertAlign w:val="subscript"/>
        </w:rPr>
        <w:t>1</w:t>
      </w:r>
      <w:r w:rsidR="003A38E9" w:rsidRPr="0012296C">
        <w:t>, which is much easier to access computationally in comparison to S</w:t>
      </w:r>
      <w:r w:rsidR="003A38E9" w:rsidRPr="0012296C">
        <w:rPr>
          <w:vertAlign w:val="subscript"/>
        </w:rPr>
        <w:t>1</w:t>
      </w:r>
      <w:r w:rsidR="003A38E9" w:rsidRPr="0012296C">
        <w:t xml:space="preserve"> that we study here.</w:t>
      </w:r>
    </w:p>
    <w:p w14:paraId="14020BC3" w14:textId="2D89F8CE" w:rsidR="00631EEC" w:rsidRPr="0012296C" w:rsidRDefault="00631EEC" w:rsidP="006E0CEA">
      <w:pPr>
        <w:pStyle w:val="TAMainText"/>
      </w:pPr>
    </w:p>
    <w:p w14:paraId="211ABCD2" w14:textId="1681FAC2" w:rsidR="00631EEC" w:rsidRPr="0012296C" w:rsidRDefault="00631EEC" w:rsidP="006E0CEA">
      <w:pPr>
        <w:pStyle w:val="TAMainText"/>
        <w:rPr>
          <w:rFonts w:ascii="Arial" w:hAnsi="Arial" w:cs="Arial"/>
          <w:b/>
          <w:bCs/>
        </w:rPr>
      </w:pPr>
      <w:r w:rsidRPr="0012296C">
        <w:rPr>
          <w:rFonts w:ascii="Arial" w:hAnsi="Arial" w:cs="Arial"/>
          <w:b/>
          <w:bCs/>
        </w:rPr>
        <w:t>RESULTS AND DISCUSSION</w:t>
      </w:r>
    </w:p>
    <w:p w14:paraId="5ACE80E0" w14:textId="5E721C31" w:rsidR="0014379D" w:rsidRPr="0012296C" w:rsidRDefault="00631EEC" w:rsidP="008B3936">
      <w:pPr>
        <w:pStyle w:val="TAMainText"/>
      </w:pPr>
      <w:r w:rsidRPr="0012296C">
        <w:rPr>
          <w:b/>
          <w:bCs/>
        </w:rPr>
        <w:t>Synthesis and Structural Characterization</w:t>
      </w:r>
      <w:r w:rsidR="008B3936" w:rsidRPr="0012296C">
        <w:rPr>
          <w:rFonts w:hint="eastAsia"/>
          <w:b/>
          <w:bCs/>
        </w:rPr>
        <w:t>.</w:t>
      </w:r>
      <w:r w:rsidR="008B3936" w:rsidRPr="0012296C">
        <w:t xml:space="preserve"> </w:t>
      </w:r>
      <w:r w:rsidRPr="0012296C">
        <w:t xml:space="preserve">Three </w:t>
      </w:r>
      <w:r w:rsidRPr="0012296C">
        <w:sym w:font="Symbol" w:char="F070"/>
      </w:r>
      <w:r w:rsidRPr="0012296C">
        <w:t xml:space="preserve">-expanded oxepins: </w:t>
      </w:r>
      <w:r w:rsidRPr="0012296C">
        <w:rPr>
          <w:b/>
        </w:rPr>
        <w:t>1</w:t>
      </w:r>
      <w:r w:rsidRPr="0012296C">
        <w:t>, benzo[</w:t>
      </w:r>
      <w:r w:rsidRPr="0012296C">
        <w:rPr>
          <w:i/>
        </w:rPr>
        <w:t>b</w:t>
      </w:r>
      <w:r w:rsidRPr="0012296C">
        <w:t>]naphtho[2,3-</w:t>
      </w:r>
      <w:r w:rsidRPr="0012296C">
        <w:rPr>
          <w:i/>
        </w:rPr>
        <w:t>f</w:t>
      </w:r>
      <w:r w:rsidRPr="0012296C">
        <w:t>]oxepin (</w:t>
      </w:r>
      <w:r w:rsidRPr="0012296C">
        <w:rPr>
          <w:b/>
        </w:rPr>
        <w:t>2</w:t>
      </w:r>
      <w:r w:rsidRPr="0012296C">
        <w:t>)</w:t>
      </w:r>
      <w:r w:rsidRPr="0012296C">
        <w:rPr>
          <w:b/>
        </w:rPr>
        <w:t xml:space="preserve"> </w:t>
      </w:r>
      <w:r w:rsidRPr="0012296C">
        <w:t>and dinaphtho[2,3-</w:t>
      </w:r>
      <w:r w:rsidRPr="0012296C">
        <w:rPr>
          <w:i/>
        </w:rPr>
        <w:t>b</w:t>
      </w:r>
      <w:r w:rsidRPr="0012296C">
        <w:t>:2</w:t>
      </w:r>
      <w:r w:rsidRPr="0012296C">
        <w:sym w:font="Symbol" w:char="F0A2"/>
      </w:r>
      <w:r w:rsidRPr="0012296C">
        <w:t>,3</w:t>
      </w:r>
      <w:r w:rsidRPr="0012296C">
        <w:sym w:font="Symbol" w:char="F0A2"/>
      </w:r>
      <w:r w:rsidRPr="0012296C">
        <w:t>-</w:t>
      </w:r>
      <w:r w:rsidRPr="0012296C">
        <w:rPr>
          <w:i/>
        </w:rPr>
        <w:t>f</w:t>
      </w:r>
      <w:r w:rsidRPr="0012296C">
        <w:t>]oxepin (</w:t>
      </w:r>
      <w:r w:rsidRPr="0012296C">
        <w:rPr>
          <w:b/>
        </w:rPr>
        <w:t>3</w:t>
      </w:r>
      <w:r w:rsidRPr="0012296C">
        <w:t xml:space="preserve">) were synthesized </w:t>
      </w:r>
      <w:r w:rsidR="005E6011" w:rsidRPr="0012296C">
        <w:t>(</w:t>
      </w:r>
      <w:r w:rsidRPr="0012296C">
        <w:t>Scheme 1</w:t>
      </w:r>
      <w:r w:rsidR="005E6011" w:rsidRPr="0012296C">
        <w:t>)</w:t>
      </w:r>
      <w:r w:rsidRPr="0012296C">
        <w:t xml:space="preserve">. Precursors of bromoaryl phosphonium ylide and tosyl-substituted aryl aldehyde were coupled by the Wittig reaction, and thus two aryl rings were bridged with a </w:t>
      </w:r>
      <w:r w:rsidRPr="0012296C">
        <w:rPr>
          <w:i/>
          <w:iCs/>
        </w:rPr>
        <w:t>cis</w:t>
      </w:r>
      <w:r w:rsidRPr="0012296C">
        <w:t xml:space="preserve">-olefin. After deprotection of the tosyl group, nucleophilic aromatic substitution was employed to form the oxepin ring. </w:t>
      </w:r>
      <w:r w:rsidR="00C42A5A" w:rsidRPr="0012296C">
        <w:t>Each of t</w:t>
      </w:r>
      <w:r w:rsidRPr="0012296C">
        <w:t>hese reactions w</w:t>
      </w:r>
      <w:r w:rsidR="00C42A5A" w:rsidRPr="0012296C">
        <w:t>as</w:t>
      </w:r>
      <w:r w:rsidRPr="0012296C">
        <w:t xml:space="preserve"> performed</w:t>
      </w:r>
      <w:r w:rsidR="00C42A5A" w:rsidRPr="0012296C">
        <w:t xml:space="preserve"> in a similar way</w:t>
      </w:r>
      <w:r w:rsidRPr="0012296C">
        <w:t xml:space="preserve"> as a one-pot process, giving </w:t>
      </w:r>
      <w:r w:rsidRPr="0012296C">
        <w:rPr>
          <w:b/>
          <w:bCs/>
        </w:rPr>
        <w:t>1</w:t>
      </w:r>
      <w:r w:rsidRPr="0012296C">
        <w:t xml:space="preserve"> in 79%, </w:t>
      </w:r>
      <w:r w:rsidRPr="0012296C">
        <w:rPr>
          <w:b/>
          <w:bCs/>
        </w:rPr>
        <w:t>2</w:t>
      </w:r>
      <w:r w:rsidRPr="0012296C">
        <w:t xml:space="preserve"> in 57% and </w:t>
      </w:r>
      <w:r w:rsidRPr="0012296C">
        <w:rPr>
          <w:b/>
          <w:bCs/>
        </w:rPr>
        <w:t>3</w:t>
      </w:r>
      <w:r w:rsidRPr="0012296C">
        <w:t xml:space="preserve"> in 46% yields based on the aldehyde precursors. X-ray single-crystal structures of </w:t>
      </w:r>
      <w:r w:rsidRPr="0012296C">
        <w:rPr>
          <w:b/>
        </w:rPr>
        <w:t>1</w:t>
      </w:r>
      <w:r w:rsidRPr="0012296C">
        <w:t>–</w:t>
      </w:r>
      <w:r w:rsidRPr="0012296C">
        <w:rPr>
          <w:b/>
        </w:rPr>
        <w:t>3</w:t>
      </w:r>
      <w:r w:rsidRPr="0012296C">
        <w:t xml:space="preserve"> were obtained showing bent conformations. Bending angles as defined in Figure </w:t>
      </w:r>
      <w:r w:rsidR="00592C00" w:rsidRPr="0012296C">
        <w:t>5</w:t>
      </w:r>
      <w:r w:rsidRPr="0012296C">
        <w:t>a were</w:t>
      </w:r>
      <w:r w:rsidR="00C42A5A" w:rsidRPr="0012296C">
        <w:t xml:space="preserve"> observed to be</w:t>
      </w:r>
      <w:r w:rsidRPr="0012296C">
        <w:t xml:space="preserve"> 26.8–27.9° (Figures S1–4), </w:t>
      </w:r>
      <w:r w:rsidR="00C42A5A" w:rsidRPr="0012296C">
        <w:t>in agreement</w:t>
      </w:r>
      <w:r w:rsidRPr="0012296C">
        <w:t xml:space="preserve"> with those in DFT ground state (S</w:t>
      </w:r>
      <w:r w:rsidRPr="0012296C">
        <w:rPr>
          <w:vertAlign w:val="subscript"/>
        </w:rPr>
        <w:t>0</w:t>
      </w:r>
      <w:r w:rsidRPr="0012296C">
        <w:t>) optimized structures (</w:t>
      </w:r>
      <w:r w:rsidRPr="0012296C">
        <w:rPr>
          <w:i/>
          <w:iCs/>
        </w:rPr>
        <w:t>vide infra</w:t>
      </w:r>
      <w:r w:rsidRPr="0012296C">
        <w:t>). These angles are significantly smaller than th</w:t>
      </w:r>
      <w:r w:rsidR="00C42A5A" w:rsidRPr="0012296C">
        <w:t>eir counterparts</w:t>
      </w:r>
      <w:r w:rsidRPr="0012296C">
        <w:t xml:space="preserve"> in reported COT derivatives (</w:t>
      </w:r>
      <w:r w:rsidRPr="0012296C">
        <w:rPr>
          <w:i/>
          <w:iCs/>
        </w:rPr>
        <w:t>ca.</w:t>
      </w:r>
      <w:r w:rsidRPr="0012296C">
        <w:t xml:space="preserve"> 40°),</w:t>
      </w:r>
      <w:r w:rsidRPr="0012296C">
        <w:rPr>
          <w:vertAlign w:val="superscript"/>
        </w:rPr>
        <w:t>15a,19</w:t>
      </w:r>
      <w:r w:rsidRPr="0012296C">
        <w:t xml:space="preserve"> indicating that </w:t>
      </w:r>
      <w:r w:rsidRPr="0012296C">
        <w:sym w:font="Symbol" w:char="F070"/>
      </w:r>
      <w:r w:rsidRPr="0012296C">
        <w:t>-expanded oxepins feature straighter V-shaped structures. The nonaromatic character of the S</w:t>
      </w:r>
      <w:r w:rsidRPr="0012296C">
        <w:rPr>
          <w:vertAlign w:val="subscript"/>
        </w:rPr>
        <w:t>0</w:t>
      </w:r>
      <w:r w:rsidRPr="0012296C">
        <w:t xml:space="preserve"> bent structures was demonstrated by aromaticity indices (Table S2).</w:t>
      </w:r>
    </w:p>
    <w:p w14:paraId="66D58ADB" w14:textId="77777777" w:rsidR="00052108" w:rsidRPr="0012296C" w:rsidRDefault="00052108" w:rsidP="00052108">
      <w:pPr>
        <w:pStyle w:val="VCSchemeTitle"/>
        <w:rPr>
          <w:lang w:eastAsia="ja-JP"/>
        </w:rPr>
      </w:pPr>
      <w:r w:rsidRPr="0012296C">
        <w:t>Scheme 1.</w:t>
      </w:r>
      <w:r w:rsidRPr="0012296C">
        <w:rPr>
          <w:szCs w:val="14"/>
        </w:rPr>
        <w:t xml:space="preserve"> Synthesis of </w:t>
      </w:r>
      <w:r w:rsidRPr="0012296C">
        <w:rPr>
          <w:szCs w:val="14"/>
        </w:rPr>
        <w:sym w:font="Symbol" w:char="F070"/>
      </w:r>
      <w:r w:rsidRPr="0012296C">
        <w:rPr>
          <w:szCs w:val="14"/>
        </w:rPr>
        <w:t>-Expanded Oxepins</w:t>
      </w:r>
      <w:r w:rsidRPr="0012296C">
        <w:rPr>
          <w:i/>
          <w:iCs/>
          <w:szCs w:val="14"/>
          <w:vertAlign w:val="superscript"/>
        </w:rPr>
        <w:t>a</w:t>
      </w:r>
    </w:p>
    <w:p w14:paraId="293CE933" w14:textId="0C91EF98" w:rsidR="00052108" w:rsidRPr="0012296C" w:rsidRDefault="00B77E46" w:rsidP="00052108">
      <w:pPr>
        <w:pStyle w:val="VBChartTitle"/>
      </w:pPr>
      <w:r w:rsidRPr="0012296C">
        <w:rPr>
          <w:noProof/>
          <w:lang w:eastAsia="ja-JP"/>
        </w:rPr>
        <w:drawing>
          <wp:inline distT="0" distB="0" distL="0" distR="0" wp14:anchorId="55A14EE4" wp14:editId="1894D0ED">
            <wp:extent cx="3044825" cy="1650365"/>
            <wp:effectExtent l="0" t="0" r="3175" b="635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プレゼンテーション6.pd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4825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B03C0" w14:textId="6E58997F" w:rsidR="00052108" w:rsidRPr="0012296C" w:rsidRDefault="00052108" w:rsidP="00052108">
      <w:pPr>
        <w:pStyle w:val="VCSchemeTitle"/>
        <w:rPr>
          <w:b w:val="0"/>
          <w:bCs/>
          <w:sz w:val="20"/>
        </w:rPr>
      </w:pPr>
      <w:r w:rsidRPr="0012296C">
        <w:rPr>
          <w:b w:val="0"/>
          <w:bCs/>
          <w:i/>
          <w:iCs/>
          <w:sz w:val="20"/>
          <w:vertAlign w:val="superscript"/>
        </w:rPr>
        <w:t>a</w:t>
      </w:r>
      <w:r w:rsidRPr="0012296C">
        <w:rPr>
          <w:b w:val="0"/>
          <w:bCs/>
          <w:sz w:val="20"/>
        </w:rPr>
        <w:t xml:space="preserve">Conditions: (i) </w:t>
      </w:r>
      <w:r w:rsidRPr="0012296C">
        <w:rPr>
          <w:b w:val="0"/>
          <w:bCs/>
          <w:i/>
          <w:iCs/>
          <w:sz w:val="20"/>
        </w:rPr>
        <w:t>t</w:t>
      </w:r>
      <w:r w:rsidRPr="0012296C">
        <w:rPr>
          <w:b w:val="0"/>
          <w:bCs/>
          <w:sz w:val="20"/>
        </w:rPr>
        <w:t xml:space="preserve">-BuOK (1.4 eq), THF, 0 °C, 30 min then </w:t>
      </w:r>
      <w:r w:rsidRPr="0012296C">
        <w:rPr>
          <w:sz w:val="20"/>
        </w:rPr>
        <w:t>A</w:t>
      </w:r>
      <w:r w:rsidRPr="0012296C">
        <w:rPr>
          <w:b w:val="0"/>
          <w:bCs/>
          <w:sz w:val="20"/>
        </w:rPr>
        <w:t xml:space="preserve"> or </w:t>
      </w:r>
      <w:r w:rsidRPr="0012296C">
        <w:rPr>
          <w:sz w:val="20"/>
        </w:rPr>
        <w:t>C</w:t>
      </w:r>
      <w:r w:rsidRPr="0012296C">
        <w:rPr>
          <w:b w:val="0"/>
          <w:bCs/>
          <w:sz w:val="20"/>
        </w:rPr>
        <w:t xml:space="preserve"> (1.0 eq), THF, 25 °C, 16 h. (ii) KOH (32 eq), EtOH/H</w:t>
      </w:r>
      <w:r w:rsidRPr="0012296C">
        <w:rPr>
          <w:b w:val="0"/>
          <w:bCs/>
          <w:sz w:val="20"/>
          <w:vertAlign w:val="subscript"/>
        </w:rPr>
        <w:t>2</w:t>
      </w:r>
      <w:r w:rsidRPr="0012296C">
        <w:rPr>
          <w:b w:val="0"/>
          <w:bCs/>
          <w:sz w:val="20"/>
        </w:rPr>
        <w:t>O, reflux, 1 h, then K</w:t>
      </w:r>
      <w:r w:rsidRPr="0012296C">
        <w:rPr>
          <w:b w:val="0"/>
          <w:bCs/>
          <w:sz w:val="20"/>
          <w:vertAlign w:val="subscript"/>
        </w:rPr>
        <w:t>2</w:t>
      </w:r>
      <w:r w:rsidRPr="0012296C">
        <w:rPr>
          <w:b w:val="0"/>
          <w:bCs/>
          <w:sz w:val="20"/>
        </w:rPr>
        <w:t>CO</w:t>
      </w:r>
      <w:r w:rsidRPr="0012296C">
        <w:rPr>
          <w:b w:val="0"/>
          <w:bCs/>
          <w:sz w:val="20"/>
          <w:vertAlign w:val="subscript"/>
        </w:rPr>
        <w:t>3</w:t>
      </w:r>
      <w:r w:rsidRPr="0012296C">
        <w:rPr>
          <w:b w:val="0"/>
          <w:bCs/>
          <w:sz w:val="20"/>
        </w:rPr>
        <w:t xml:space="preserve"> (4.0 eq), NMP, 120 °C, 20 h. Ts: </w:t>
      </w:r>
      <w:r w:rsidRPr="0012296C">
        <w:rPr>
          <w:b w:val="0"/>
          <w:bCs/>
          <w:i/>
          <w:iCs/>
          <w:sz w:val="20"/>
        </w:rPr>
        <w:t>p</w:t>
      </w:r>
      <w:r w:rsidRPr="0012296C">
        <w:rPr>
          <w:b w:val="0"/>
          <w:bCs/>
          <w:sz w:val="20"/>
        </w:rPr>
        <w:t xml:space="preserve">-Toluenesulfonyl. NMP: </w:t>
      </w:r>
      <w:r w:rsidRPr="0012296C">
        <w:rPr>
          <w:b w:val="0"/>
          <w:bCs/>
          <w:i/>
          <w:iCs/>
          <w:sz w:val="20"/>
        </w:rPr>
        <w:t>N</w:t>
      </w:r>
      <w:r w:rsidRPr="0012296C">
        <w:rPr>
          <w:b w:val="0"/>
          <w:bCs/>
          <w:sz w:val="20"/>
        </w:rPr>
        <w:t>-Methylpyrrolidone.</w:t>
      </w:r>
      <w:r w:rsidR="000E6C09" w:rsidRPr="0012296C">
        <w:rPr>
          <w:b w:val="0"/>
          <w:bCs/>
          <w:sz w:val="20"/>
        </w:rPr>
        <w:t xml:space="preserve"> </w:t>
      </w:r>
      <w:r w:rsidR="005322C9" w:rsidRPr="0012296C">
        <w:rPr>
          <w:b w:val="0"/>
          <w:bCs/>
          <w:sz w:val="20"/>
        </w:rPr>
        <w:t xml:space="preserve">In the X-ray crystal structures of </w:t>
      </w:r>
      <w:r w:rsidR="005322C9" w:rsidRPr="0012296C">
        <w:rPr>
          <w:sz w:val="20"/>
        </w:rPr>
        <w:t>1–3</w:t>
      </w:r>
      <w:r w:rsidR="005322C9" w:rsidRPr="0012296C">
        <w:rPr>
          <w:b w:val="0"/>
          <w:bCs/>
          <w:sz w:val="20"/>
        </w:rPr>
        <w:t xml:space="preserve"> on the right side, t</w:t>
      </w:r>
      <w:r w:rsidR="000E6C09" w:rsidRPr="0012296C">
        <w:rPr>
          <w:b w:val="0"/>
          <w:bCs/>
          <w:sz w:val="20"/>
        </w:rPr>
        <w:t xml:space="preserve">hermal ellipsoids were set to </w:t>
      </w:r>
      <w:r w:rsidR="004C168A" w:rsidRPr="0012296C">
        <w:rPr>
          <w:b w:val="0"/>
          <w:bCs/>
          <w:sz w:val="20"/>
        </w:rPr>
        <w:t xml:space="preserve">the </w:t>
      </w:r>
      <w:r w:rsidR="000E6C09" w:rsidRPr="0012296C">
        <w:rPr>
          <w:b w:val="0"/>
          <w:bCs/>
          <w:sz w:val="20"/>
        </w:rPr>
        <w:t>50% probability level.</w:t>
      </w:r>
    </w:p>
    <w:p w14:paraId="7A5153A1" w14:textId="3B15563E" w:rsidR="00F50A30" w:rsidRPr="0012296C" w:rsidRDefault="00631EEC" w:rsidP="008B3936">
      <w:pPr>
        <w:pStyle w:val="TAMainText"/>
        <w:rPr>
          <w:b/>
          <w:bCs/>
        </w:rPr>
      </w:pPr>
      <w:r w:rsidRPr="0012296C">
        <w:rPr>
          <w:b/>
          <w:bCs/>
        </w:rPr>
        <w:t xml:space="preserve">Steady-State Fluorescence Spectra and </w:t>
      </w:r>
      <w:r w:rsidR="001A450E" w:rsidRPr="0012296C">
        <w:rPr>
          <w:b/>
          <w:bCs/>
          <w:lang w:eastAsia="ja-JP"/>
        </w:rPr>
        <w:t xml:space="preserve">the </w:t>
      </w:r>
      <w:r w:rsidRPr="0012296C">
        <w:rPr>
          <w:b/>
          <w:bCs/>
          <w:lang w:eastAsia="ja-JP"/>
        </w:rPr>
        <w:t>E</w:t>
      </w:r>
      <w:r w:rsidRPr="0012296C">
        <w:rPr>
          <w:b/>
          <w:bCs/>
        </w:rPr>
        <w:t>nvironment Dependence</w:t>
      </w:r>
      <w:r w:rsidR="008B3936" w:rsidRPr="0012296C">
        <w:rPr>
          <w:b/>
          <w:bCs/>
        </w:rPr>
        <w:t>.</w:t>
      </w:r>
      <w:r w:rsidRPr="0012296C">
        <w:rPr>
          <w:b/>
          <w:bCs/>
        </w:rPr>
        <w:t xml:space="preserve"> </w:t>
      </w:r>
      <w:r w:rsidR="00052108" w:rsidRPr="0012296C">
        <w:t>UV/visible absorption and</w:t>
      </w:r>
      <w:r w:rsidR="007452F9" w:rsidRPr="0012296C">
        <w:t xml:space="preserve"> steady-state</w:t>
      </w:r>
      <w:r w:rsidR="00052108" w:rsidRPr="0012296C">
        <w:t xml:space="preserve"> FL spectra of </w:t>
      </w:r>
      <w:r w:rsidR="00052108" w:rsidRPr="0012296C">
        <w:rPr>
          <w:b/>
        </w:rPr>
        <w:t>1</w:t>
      </w:r>
      <w:r w:rsidR="00052108" w:rsidRPr="0012296C">
        <w:t>–</w:t>
      </w:r>
      <w:r w:rsidR="00052108" w:rsidRPr="0012296C">
        <w:rPr>
          <w:b/>
        </w:rPr>
        <w:t>3</w:t>
      </w:r>
      <w:r w:rsidR="00052108" w:rsidRPr="0012296C">
        <w:t xml:space="preserve"> in CH</w:t>
      </w:r>
      <w:r w:rsidR="00052108" w:rsidRPr="0012296C">
        <w:rPr>
          <w:vertAlign w:val="subscript"/>
        </w:rPr>
        <w:t>2</w:t>
      </w:r>
      <w:r w:rsidR="00052108" w:rsidRPr="0012296C">
        <w:t>Cl</w:t>
      </w:r>
      <w:r w:rsidR="00052108" w:rsidRPr="0012296C">
        <w:rPr>
          <w:vertAlign w:val="subscript"/>
        </w:rPr>
        <w:t>2</w:t>
      </w:r>
      <w:r w:rsidR="00052108" w:rsidRPr="0012296C">
        <w:t xml:space="preserve"> are shown in Figure 2. </w:t>
      </w:r>
      <w:r w:rsidR="00B305A9" w:rsidRPr="0012296C">
        <w:t>Upon</w:t>
      </w:r>
      <w:r w:rsidR="00180DF0" w:rsidRPr="0012296C">
        <w:t xml:space="preserve"> </w:t>
      </w:r>
      <w:r w:rsidR="008A1A88" w:rsidRPr="0012296C">
        <w:sym w:font="Symbol" w:char="F070"/>
      </w:r>
      <w:r w:rsidR="008A1A88" w:rsidRPr="0012296C">
        <w:t xml:space="preserve">-expansion, oxepins </w:t>
      </w:r>
      <w:r w:rsidR="00F03DFA" w:rsidRPr="0012296C">
        <w:rPr>
          <w:b/>
        </w:rPr>
        <w:t>1</w:t>
      </w:r>
      <w:r w:rsidR="00F03DFA" w:rsidRPr="0012296C">
        <w:rPr>
          <w:bCs/>
        </w:rPr>
        <w:t>–</w:t>
      </w:r>
      <w:r w:rsidR="00F03DFA" w:rsidRPr="0012296C">
        <w:rPr>
          <w:b/>
        </w:rPr>
        <w:t>3</w:t>
      </w:r>
      <w:r w:rsidR="008A1A88" w:rsidRPr="0012296C">
        <w:t xml:space="preserve"> showed red-shifted absorption peaks (290 nm, 317 nm, and 327 nm, respectively) with increased molar absorption coefficients. FL of </w:t>
      </w:r>
      <w:r w:rsidR="008A1A88" w:rsidRPr="0012296C">
        <w:rPr>
          <w:b/>
        </w:rPr>
        <w:t>1</w:t>
      </w:r>
      <w:r w:rsidR="008A1A88" w:rsidRPr="0012296C">
        <w:t xml:space="preserve"> was observed at 450, 48</w:t>
      </w:r>
      <w:r w:rsidR="005D0FD3" w:rsidRPr="0012296C">
        <w:t>3</w:t>
      </w:r>
      <w:r w:rsidR="008A1A88" w:rsidRPr="0012296C">
        <w:t>, and 51</w:t>
      </w:r>
      <w:r w:rsidR="005D0FD3" w:rsidRPr="0012296C">
        <w:t>6</w:t>
      </w:r>
      <w:r w:rsidR="008A1A88" w:rsidRPr="0012296C">
        <w:t xml:space="preserve"> nm with a characteristic vibronic structure and a remarkably large Stokes shift (12300 cm</w:t>
      </w:r>
      <w:r w:rsidR="008A1A88" w:rsidRPr="0012296C">
        <w:rPr>
          <w:vertAlign w:val="superscript"/>
        </w:rPr>
        <w:t>–1</w:t>
      </w:r>
      <w:r w:rsidR="008A1A88" w:rsidRPr="0012296C">
        <w:t>)</w:t>
      </w:r>
      <w:r w:rsidR="00B305A9" w:rsidRPr="0012296C">
        <w:t>,</w:t>
      </w:r>
      <w:r w:rsidR="008A1A88" w:rsidRPr="0012296C">
        <w:t xml:space="preserve"> </w:t>
      </w:r>
      <w:r w:rsidR="00B305A9" w:rsidRPr="0012296C">
        <w:t xml:space="preserve">most </w:t>
      </w:r>
      <w:r w:rsidR="008A1A88" w:rsidRPr="0012296C">
        <w:t xml:space="preserve">probably </w:t>
      </w:r>
      <w:r w:rsidR="00052108" w:rsidRPr="0012296C">
        <w:t>due to the bent-to-planar conformational change in S</w:t>
      </w:r>
      <w:r w:rsidR="00052108" w:rsidRPr="0012296C">
        <w:rPr>
          <w:vertAlign w:val="subscript"/>
        </w:rPr>
        <w:t>1</w:t>
      </w:r>
      <w:r w:rsidR="00052108" w:rsidRPr="0012296C">
        <w:t>.</w:t>
      </w:r>
      <w:r w:rsidR="002125E4" w:rsidRPr="0012296C">
        <w:rPr>
          <w:vertAlign w:val="superscript"/>
        </w:rPr>
        <w:t xml:space="preserve">13 </w:t>
      </w:r>
      <w:r w:rsidR="00052108" w:rsidRPr="0012296C">
        <w:t>Importantly, we found that the FL peak top</w:t>
      </w:r>
      <w:r w:rsidR="00B305A9" w:rsidRPr="0012296C">
        <w:t>s</w:t>
      </w:r>
      <w:r w:rsidR="00052108" w:rsidRPr="0012296C">
        <w:t xml:space="preserve"> of </w:t>
      </w:r>
      <w:r w:rsidR="00052108" w:rsidRPr="0012296C">
        <w:rPr>
          <w:b/>
        </w:rPr>
        <w:t>1</w:t>
      </w:r>
      <w:r w:rsidR="00052108" w:rsidRPr="0012296C">
        <w:t>–</w:t>
      </w:r>
      <w:r w:rsidR="00052108" w:rsidRPr="0012296C">
        <w:rPr>
          <w:b/>
        </w:rPr>
        <w:t>3</w:t>
      </w:r>
      <w:r w:rsidR="00052108" w:rsidRPr="0012296C">
        <w:t xml:space="preserve"> were not shifted </w:t>
      </w:r>
      <w:r w:rsidR="00B305A9" w:rsidRPr="0012296C">
        <w:t>despite</w:t>
      </w:r>
      <w:r w:rsidR="00052108" w:rsidRPr="0012296C">
        <w:t xml:space="preserve"> </w:t>
      </w:r>
      <w:r w:rsidR="00052108" w:rsidRPr="0012296C">
        <w:sym w:font="Symbol" w:char="F070"/>
      </w:r>
      <w:r w:rsidR="00052108" w:rsidRPr="0012296C">
        <w:t>-expansion (</w:t>
      </w:r>
      <w:r w:rsidR="00B305A9" w:rsidRPr="0012296C">
        <w:t>450</w:t>
      </w:r>
      <w:r w:rsidR="005322C9" w:rsidRPr="0012296C">
        <w:t xml:space="preserve"> </w:t>
      </w:r>
      <w:r w:rsidR="00052108" w:rsidRPr="0012296C">
        <w:t xml:space="preserve">nm for </w:t>
      </w:r>
      <w:r w:rsidR="00052108" w:rsidRPr="0012296C">
        <w:rPr>
          <w:b/>
        </w:rPr>
        <w:t>1</w:t>
      </w:r>
      <w:r w:rsidR="00052108" w:rsidRPr="0012296C">
        <w:t xml:space="preserve">, 449 nm for </w:t>
      </w:r>
      <w:r w:rsidR="00052108" w:rsidRPr="0012296C">
        <w:rPr>
          <w:b/>
        </w:rPr>
        <w:t>2</w:t>
      </w:r>
      <w:r w:rsidR="00052108" w:rsidRPr="0012296C">
        <w:t xml:space="preserve">, and 450 nm for </w:t>
      </w:r>
      <w:r w:rsidR="00052108" w:rsidRPr="0012296C">
        <w:rPr>
          <w:b/>
        </w:rPr>
        <w:t>3</w:t>
      </w:r>
      <w:r w:rsidR="00052108" w:rsidRPr="0012296C">
        <w:t xml:space="preserve"> in the shortest FL wavelength). </w:t>
      </w:r>
      <w:r w:rsidR="00DF2E33" w:rsidRPr="0012296C">
        <w:t xml:space="preserve">This </w:t>
      </w:r>
      <w:r w:rsidR="00052108" w:rsidRPr="0012296C">
        <w:t xml:space="preserve">unshifted FL </w:t>
      </w:r>
      <w:r w:rsidR="00B305A9" w:rsidRPr="0012296C">
        <w:t xml:space="preserve">behavior </w:t>
      </w:r>
      <w:r w:rsidR="00052108" w:rsidRPr="0012296C">
        <w:t xml:space="preserve">is unusual in </w:t>
      </w:r>
      <w:r w:rsidR="00B305A9" w:rsidRPr="0012296C">
        <w:t xml:space="preserve">the context </w:t>
      </w:r>
      <w:r w:rsidR="00052108" w:rsidRPr="0012296C">
        <w:t xml:space="preserve">of </w:t>
      </w:r>
      <w:r w:rsidR="00B305A9" w:rsidRPr="0012296C">
        <w:t xml:space="preserve">the </w:t>
      </w:r>
      <w:r w:rsidR="00052108" w:rsidRPr="0012296C">
        <w:t>well-</w:t>
      </w:r>
      <w:r w:rsidR="00B305A9" w:rsidRPr="0012296C">
        <w:t xml:space="preserve">known </w:t>
      </w:r>
      <w:r w:rsidR="00052108" w:rsidRPr="0012296C">
        <w:t xml:space="preserve">acene chemistry, </w:t>
      </w:r>
      <w:r w:rsidR="00B305A9" w:rsidRPr="0012296C">
        <w:t>where</w:t>
      </w:r>
      <w:r w:rsidR="00052108" w:rsidRPr="0012296C">
        <w:t xml:space="preserve"> both </w:t>
      </w:r>
      <w:r w:rsidR="00DF2E33" w:rsidRPr="0012296C">
        <w:t xml:space="preserve">the </w:t>
      </w:r>
      <w:r w:rsidR="00052108" w:rsidRPr="0012296C">
        <w:t>absorption and FL</w:t>
      </w:r>
      <w:r w:rsidR="00DF2E33" w:rsidRPr="0012296C">
        <w:t xml:space="preserve"> spectra</w:t>
      </w:r>
      <w:r w:rsidR="00052108" w:rsidRPr="0012296C">
        <w:t xml:space="preserve"> are red-shifted with </w:t>
      </w:r>
      <w:r w:rsidR="00052108" w:rsidRPr="0012296C">
        <w:sym w:font="Symbol" w:char="F070"/>
      </w:r>
      <w:r w:rsidR="00052108" w:rsidRPr="0012296C">
        <w:t>-expansion.</w:t>
      </w:r>
      <w:r w:rsidR="00052108" w:rsidRPr="0012296C">
        <w:rPr>
          <w:vertAlign w:val="superscript"/>
        </w:rPr>
        <w:t>20</w:t>
      </w:r>
      <w:r w:rsidR="00052108" w:rsidRPr="0012296C">
        <w:t xml:space="preserve"> Therefore, </w:t>
      </w:r>
      <w:r w:rsidR="00B305A9" w:rsidRPr="0012296C">
        <w:t>we expect that the</w:t>
      </w:r>
      <w:r w:rsidR="009C6D1D" w:rsidRPr="0012296C">
        <w:t>re are differences between the</w:t>
      </w:r>
      <w:r w:rsidR="00B305A9" w:rsidRPr="0012296C">
        <w:t xml:space="preserve"> </w:t>
      </w:r>
      <w:r w:rsidR="00052108" w:rsidRPr="0012296C">
        <w:t>S</w:t>
      </w:r>
      <w:r w:rsidR="00052108" w:rsidRPr="0012296C">
        <w:rPr>
          <w:vertAlign w:val="subscript"/>
        </w:rPr>
        <w:t>1</w:t>
      </w:r>
      <w:r w:rsidR="00052108" w:rsidRPr="0012296C">
        <w:t xml:space="preserve"> energy profiles of </w:t>
      </w:r>
      <w:r w:rsidR="00052108" w:rsidRPr="0012296C">
        <w:rPr>
          <w:b/>
        </w:rPr>
        <w:t>1</w:t>
      </w:r>
      <w:r w:rsidR="00052108" w:rsidRPr="0012296C">
        <w:t>–</w:t>
      </w:r>
      <w:r w:rsidR="00052108" w:rsidRPr="0012296C">
        <w:rPr>
          <w:b/>
        </w:rPr>
        <w:t>3</w:t>
      </w:r>
      <w:r w:rsidR="00052108" w:rsidRPr="0012296C">
        <w:t xml:space="preserve">. It </w:t>
      </w:r>
      <w:r w:rsidR="009C6D1D" w:rsidRPr="0012296C">
        <w:t>should be mentioned</w:t>
      </w:r>
      <w:r w:rsidR="00052108" w:rsidRPr="0012296C">
        <w:t xml:space="preserve"> that, with </w:t>
      </w:r>
      <w:r w:rsidR="00052108" w:rsidRPr="0012296C">
        <w:sym w:font="Symbol" w:char="F070"/>
      </w:r>
      <w:r w:rsidR="00052108" w:rsidRPr="0012296C">
        <w:t xml:space="preserve">-expansion, </w:t>
      </w:r>
      <w:r w:rsidR="009C6D1D" w:rsidRPr="0012296C">
        <w:t xml:space="preserve">the </w:t>
      </w:r>
      <w:r w:rsidR="00052108" w:rsidRPr="0012296C">
        <w:t>FL quantum yield</w:t>
      </w:r>
      <w:r w:rsidR="009C6D1D" w:rsidRPr="0012296C">
        <w:t>s</w:t>
      </w:r>
      <w:r w:rsidR="00052108" w:rsidRPr="0012296C">
        <w:t xml:space="preserve"> </w:t>
      </w:r>
      <w:r w:rsidR="00826432" w:rsidRPr="0012296C">
        <w:t>decreased,</w:t>
      </w:r>
      <w:r w:rsidR="00052108" w:rsidRPr="0012296C" w:rsidDel="001B070F">
        <w:t xml:space="preserve"> </w:t>
      </w:r>
      <w:r w:rsidR="00052108" w:rsidRPr="0012296C">
        <w:t xml:space="preserve">and </w:t>
      </w:r>
      <w:r w:rsidR="009C6D1D" w:rsidRPr="0012296C">
        <w:t xml:space="preserve">the </w:t>
      </w:r>
      <w:r w:rsidR="00052108" w:rsidRPr="0012296C">
        <w:t>FL lifetime</w:t>
      </w:r>
      <w:r w:rsidR="009C6D1D" w:rsidRPr="0012296C">
        <w:t>s</w:t>
      </w:r>
      <w:r w:rsidR="00052108" w:rsidRPr="0012296C">
        <w:t xml:space="preserve"> became shorter</w:t>
      </w:r>
      <w:r w:rsidR="00DC51E6" w:rsidRPr="0012296C">
        <w:t xml:space="preserve"> (Table 1).</w:t>
      </w:r>
      <w:r w:rsidR="00DD3CAD" w:rsidRPr="0012296C">
        <w:t xml:space="preserve"> </w:t>
      </w:r>
      <w:r w:rsidR="001546D6" w:rsidRPr="0012296C">
        <w:rPr>
          <w:lang w:eastAsia="ja-JP"/>
        </w:rPr>
        <w:t xml:space="preserve">This trend is explained </w:t>
      </w:r>
      <w:r w:rsidR="00C9710B" w:rsidRPr="0012296C">
        <w:rPr>
          <w:lang w:eastAsia="ja-JP"/>
        </w:rPr>
        <w:t xml:space="preserve">by </w:t>
      </w:r>
      <w:r w:rsidR="001546D6" w:rsidRPr="0012296C">
        <w:rPr>
          <w:lang w:eastAsia="ja-JP"/>
        </w:rPr>
        <w:t>the change</w:t>
      </w:r>
      <w:r w:rsidR="00C9710B" w:rsidRPr="0012296C">
        <w:rPr>
          <w:lang w:eastAsia="ja-JP"/>
        </w:rPr>
        <w:t>s</w:t>
      </w:r>
      <w:r w:rsidR="001546D6" w:rsidRPr="0012296C">
        <w:rPr>
          <w:lang w:eastAsia="ja-JP"/>
        </w:rPr>
        <w:t xml:space="preserve"> </w:t>
      </w:r>
      <w:r w:rsidR="00C9710B" w:rsidRPr="0012296C">
        <w:rPr>
          <w:lang w:eastAsia="ja-JP"/>
        </w:rPr>
        <w:t xml:space="preserve">in the </w:t>
      </w:r>
      <w:r w:rsidR="001546D6" w:rsidRPr="0012296C">
        <w:rPr>
          <w:lang w:eastAsia="ja-JP"/>
        </w:rPr>
        <w:t>nonradiative decay constant</w:t>
      </w:r>
      <w:r w:rsidR="00C9710B" w:rsidRPr="0012296C">
        <w:rPr>
          <w:lang w:eastAsia="ja-JP"/>
        </w:rPr>
        <w:t>s</w:t>
      </w:r>
      <w:r w:rsidR="001546D6" w:rsidRPr="0012296C">
        <w:rPr>
          <w:lang w:eastAsia="ja-JP"/>
        </w:rPr>
        <w:t xml:space="preserve"> </w:t>
      </w:r>
      <w:r w:rsidR="001546D6" w:rsidRPr="0012296C">
        <w:rPr>
          <w:i/>
          <w:iCs/>
          <w:lang w:eastAsia="ja-JP"/>
        </w:rPr>
        <w:t>k</w:t>
      </w:r>
      <w:r w:rsidR="001546D6" w:rsidRPr="0012296C">
        <w:rPr>
          <w:vertAlign w:val="subscript"/>
          <w:lang w:eastAsia="ja-JP"/>
        </w:rPr>
        <w:t>nr</w:t>
      </w:r>
      <w:r w:rsidR="001546D6" w:rsidRPr="0012296C">
        <w:rPr>
          <w:lang w:eastAsia="ja-JP"/>
        </w:rPr>
        <w:t xml:space="preserve"> of the three compounds </w:t>
      </w:r>
      <w:r w:rsidR="00C9710B" w:rsidRPr="0012296C">
        <w:rPr>
          <w:lang w:eastAsia="ja-JP"/>
        </w:rPr>
        <w:t xml:space="preserve">considering </w:t>
      </w:r>
      <w:r w:rsidR="001546D6" w:rsidRPr="0012296C">
        <w:rPr>
          <w:lang w:eastAsia="ja-JP"/>
        </w:rPr>
        <w:t xml:space="preserve">the </w:t>
      </w:r>
      <w:r w:rsidR="00C9710B" w:rsidRPr="0012296C">
        <w:rPr>
          <w:lang w:eastAsia="ja-JP"/>
        </w:rPr>
        <w:t xml:space="preserve">relatively small </w:t>
      </w:r>
      <w:r w:rsidR="001546D6" w:rsidRPr="0012296C">
        <w:rPr>
          <w:lang w:eastAsia="ja-JP"/>
        </w:rPr>
        <w:t>difference</w:t>
      </w:r>
      <w:r w:rsidR="00C9710B" w:rsidRPr="0012296C">
        <w:rPr>
          <w:lang w:eastAsia="ja-JP"/>
        </w:rPr>
        <w:t>s</w:t>
      </w:r>
      <w:r w:rsidR="001546D6" w:rsidRPr="0012296C">
        <w:rPr>
          <w:lang w:eastAsia="ja-JP"/>
        </w:rPr>
        <w:t xml:space="preserve"> in the radiative decay constant</w:t>
      </w:r>
      <w:r w:rsidR="00C9710B" w:rsidRPr="0012296C">
        <w:rPr>
          <w:lang w:eastAsia="ja-JP"/>
        </w:rPr>
        <w:t>s</w:t>
      </w:r>
      <w:r w:rsidR="001546D6" w:rsidRPr="0012296C">
        <w:rPr>
          <w:lang w:eastAsia="ja-JP"/>
        </w:rPr>
        <w:t>.</w:t>
      </w:r>
      <w:r w:rsidRPr="0012296C">
        <w:t xml:space="preserve"> Solvent effects in the oxepin series were found to be small, supporting negligible contributions of intramolecular charge transfer in the respective excited-state dynamics (Figures S5–7).</w:t>
      </w:r>
    </w:p>
    <w:p w14:paraId="58C0F0E9" w14:textId="77777777" w:rsidR="005E6011" w:rsidRPr="0012296C" w:rsidRDefault="005E6011" w:rsidP="00662E94">
      <w:pPr>
        <w:pStyle w:val="VAFigureCaption"/>
      </w:pPr>
      <w:r w:rsidRPr="0012296C">
        <w:rPr>
          <w:noProof/>
          <w:lang w:eastAsia="ja-JP"/>
        </w:rPr>
        <w:drawing>
          <wp:inline distT="0" distB="0" distL="0" distR="0" wp14:anchorId="4596CFB1" wp14:editId="151F9FC4">
            <wp:extent cx="3036522" cy="1498862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プレゼンテーション4.pdf"/>
                    <pic:cNvPicPr/>
                  </pic:nvPicPr>
                  <pic:blipFill rotWithShape="1">
                    <a:blip r:embed="rId12"/>
                    <a:srcRect t="7944" b="4165"/>
                    <a:stretch/>
                  </pic:blipFill>
                  <pic:spPr bwMode="auto">
                    <a:xfrm>
                      <a:off x="0" y="0"/>
                      <a:ext cx="3154519" cy="1557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2F181" w14:textId="63419D57" w:rsidR="005E6011" w:rsidRPr="0012296C" w:rsidRDefault="005E6011" w:rsidP="00662E94">
      <w:pPr>
        <w:pStyle w:val="VAFigureCaption"/>
      </w:pPr>
      <w:r w:rsidRPr="0012296C">
        <w:t xml:space="preserve">Figure 2. UV/visible absorption and FL spectra of </w:t>
      </w:r>
      <w:r w:rsidRPr="0012296C">
        <w:rPr>
          <w:b/>
          <w:bCs/>
        </w:rPr>
        <w:t>1</w:t>
      </w:r>
      <w:r w:rsidRPr="0012296C">
        <w:t>–</w:t>
      </w:r>
      <w:r w:rsidRPr="0012296C">
        <w:rPr>
          <w:b/>
          <w:bCs/>
        </w:rPr>
        <w:t>3</w:t>
      </w:r>
      <w:r w:rsidRPr="0012296C">
        <w:t xml:space="preserve"> in CH</w:t>
      </w:r>
      <w:r w:rsidRPr="0012296C">
        <w:rPr>
          <w:vertAlign w:val="subscript"/>
        </w:rPr>
        <w:t>2</w:t>
      </w:r>
      <w:r w:rsidRPr="0012296C">
        <w:t>Cl</w:t>
      </w:r>
      <w:r w:rsidRPr="0012296C">
        <w:rPr>
          <w:vertAlign w:val="subscript"/>
        </w:rPr>
        <w:t>2</w:t>
      </w:r>
      <w:r w:rsidRPr="0012296C">
        <w:t>. Excitation wavelength: 280 nm.</w:t>
      </w:r>
    </w:p>
    <w:p w14:paraId="1D025003" w14:textId="4410D484" w:rsidR="00F50A30" w:rsidRPr="0012296C" w:rsidRDefault="00F50A30" w:rsidP="005B17DF">
      <w:pPr>
        <w:pStyle w:val="VDTableTitle"/>
        <w:rPr>
          <w:bCs/>
          <w:vertAlign w:val="subscript"/>
        </w:rPr>
      </w:pPr>
      <w:r w:rsidRPr="0012296C">
        <w:t xml:space="preserve">Table 1. Photophysical </w:t>
      </w:r>
      <w:r w:rsidR="00662E94" w:rsidRPr="0012296C">
        <w:t>C</w:t>
      </w:r>
      <w:r w:rsidRPr="0012296C">
        <w:t xml:space="preserve">onstants of </w:t>
      </w:r>
      <w:r w:rsidR="00662E94" w:rsidRPr="0012296C">
        <w:t>O</w:t>
      </w:r>
      <w:r w:rsidRPr="0012296C">
        <w:t>xepins 1–3</w:t>
      </w:r>
    </w:p>
    <w:tbl>
      <w:tblPr>
        <w:tblW w:w="481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20" w:firstRow="1" w:lastRow="0" w:firstColumn="0" w:lastColumn="0" w:noHBand="0" w:noVBand="0"/>
      </w:tblPr>
      <w:tblGrid>
        <w:gridCol w:w="284"/>
        <w:gridCol w:w="842"/>
        <w:gridCol w:w="567"/>
        <w:gridCol w:w="851"/>
        <w:gridCol w:w="1134"/>
        <w:gridCol w:w="1134"/>
      </w:tblGrid>
      <w:tr w:rsidR="00F50A30" w:rsidRPr="0012296C" w14:paraId="2FF6D770" w14:textId="77777777" w:rsidTr="00F02D98">
        <w:trPr>
          <w:trHeight w:val="67"/>
        </w:trPr>
        <w:tc>
          <w:tcPr>
            <w:tcW w:w="284" w:type="dxa"/>
            <w:shd w:val="clear" w:color="auto" w:fill="auto"/>
            <w:vAlign w:val="center"/>
          </w:tcPr>
          <w:p w14:paraId="7CC434C4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842" w:type="dxa"/>
            <w:shd w:val="clear" w:color="auto" w:fill="auto"/>
            <w:vAlign w:val="center"/>
          </w:tcPr>
          <w:p w14:paraId="0E292D74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CC1847E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  <w:vertAlign w:val="subscript"/>
              </w:rPr>
            </w:pPr>
            <w:r w:rsidRPr="0012296C">
              <w:rPr>
                <w:i/>
                <w:iCs/>
                <w:color w:val="000000" w:themeColor="text1"/>
                <w:sz w:val="18"/>
                <w:szCs w:val="18"/>
              </w:rPr>
              <w:sym w:font="Symbol" w:char="F046"/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F</w:t>
            </w:r>
            <w:r w:rsidRPr="0012296C">
              <w:rPr>
                <w:i/>
                <w:iCs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704CF50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  <w:vertAlign w:val="superscript"/>
              </w:rPr>
            </w:pPr>
            <w:r w:rsidRPr="0012296C">
              <w:rPr>
                <w:rFonts w:ascii="Symbol" w:hAnsi="Symbol"/>
                <w:i/>
                <w:iCs/>
                <w:color w:val="000000" w:themeColor="text1"/>
                <w:sz w:val="18"/>
                <w:szCs w:val="18"/>
              </w:rPr>
              <w:t>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F</w:t>
            </w:r>
            <w:r w:rsidRPr="0012296C">
              <w:rPr>
                <w:color w:val="000000" w:themeColor="text1"/>
                <w:sz w:val="18"/>
                <w:szCs w:val="18"/>
              </w:rPr>
              <w:t xml:space="preserve"> (ns)</w:t>
            </w:r>
            <w:r w:rsidRPr="0012296C">
              <w:rPr>
                <w:i/>
                <w:iCs/>
                <w:color w:val="000000" w:themeColor="text1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E91D500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i/>
                <w:iCs/>
                <w:color w:val="000000" w:themeColor="text1"/>
                <w:sz w:val="18"/>
                <w:szCs w:val="18"/>
              </w:rPr>
              <w:t>k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 xml:space="preserve">r </w:t>
            </w:r>
            <w:r w:rsidRPr="0012296C">
              <w:rPr>
                <w:color w:val="000000" w:themeColor="text1"/>
                <w:sz w:val="18"/>
                <w:szCs w:val="18"/>
              </w:rPr>
              <w:t>(10</w:t>
            </w:r>
            <w:r w:rsidRPr="0012296C">
              <w:rPr>
                <w:color w:val="000000" w:themeColor="text1"/>
                <w:sz w:val="18"/>
                <w:szCs w:val="18"/>
                <w:vertAlign w:val="superscript"/>
              </w:rPr>
              <w:t>7</w:t>
            </w:r>
            <w:r w:rsidRPr="0012296C">
              <w:rPr>
                <w:color w:val="000000" w:themeColor="text1"/>
                <w:sz w:val="18"/>
                <w:szCs w:val="18"/>
              </w:rPr>
              <w:t xml:space="preserve"> s</w:t>
            </w:r>
            <w:r w:rsidRPr="0012296C">
              <w:rPr>
                <w:color w:val="000000" w:themeColor="text1"/>
                <w:sz w:val="18"/>
                <w:szCs w:val="18"/>
                <w:vertAlign w:val="superscript"/>
              </w:rPr>
              <w:t>–1</w:t>
            </w:r>
            <w:r w:rsidRPr="0012296C">
              <w:rPr>
                <w:color w:val="000000" w:themeColor="text1"/>
                <w:sz w:val="18"/>
                <w:szCs w:val="18"/>
              </w:rPr>
              <w:t>)</w:t>
            </w:r>
            <w:r w:rsidRPr="0012296C">
              <w:rPr>
                <w:i/>
                <w:iCs/>
                <w:color w:val="000000" w:themeColor="text1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BA54FE5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i/>
                <w:iCs/>
                <w:color w:val="000000" w:themeColor="text1"/>
                <w:sz w:val="18"/>
                <w:szCs w:val="18"/>
              </w:rPr>
            </w:pPr>
            <w:r w:rsidRPr="0012296C">
              <w:rPr>
                <w:i/>
                <w:iCs/>
                <w:color w:val="000000" w:themeColor="text1"/>
                <w:sz w:val="18"/>
                <w:szCs w:val="18"/>
              </w:rPr>
              <w:t>k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 xml:space="preserve">nr </w:t>
            </w:r>
            <w:r w:rsidRPr="0012296C">
              <w:rPr>
                <w:color w:val="000000" w:themeColor="text1"/>
                <w:sz w:val="18"/>
                <w:szCs w:val="18"/>
              </w:rPr>
              <w:t>(10</w:t>
            </w:r>
            <w:r w:rsidRPr="0012296C">
              <w:rPr>
                <w:color w:val="000000" w:themeColor="text1"/>
                <w:sz w:val="18"/>
                <w:szCs w:val="18"/>
                <w:vertAlign w:val="superscript"/>
              </w:rPr>
              <w:t>7</w:t>
            </w:r>
            <w:r w:rsidRPr="0012296C">
              <w:rPr>
                <w:color w:val="000000" w:themeColor="text1"/>
                <w:sz w:val="18"/>
                <w:szCs w:val="18"/>
              </w:rPr>
              <w:t xml:space="preserve"> s</w:t>
            </w:r>
            <w:r w:rsidRPr="0012296C">
              <w:rPr>
                <w:color w:val="000000" w:themeColor="text1"/>
                <w:sz w:val="18"/>
                <w:szCs w:val="18"/>
                <w:vertAlign w:val="superscript"/>
              </w:rPr>
              <w:t>–1</w:t>
            </w:r>
            <w:r w:rsidRPr="0012296C">
              <w:rPr>
                <w:color w:val="000000" w:themeColor="text1"/>
                <w:sz w:val="18"/>
                <w:szCs w:val="18"/>
              </w:rPr>
              <w:t>)</w:t>
            </w:r>
            <w:r w:rsidRPr="0012296C">
              <w:rPr>
                <w:i/>
                <w:iCs/>
                <w:color w:val="000000" w:themeColor="text1"/>
                <w:sz w:val="18"/>
                <w:szCs w:val="18"/>
                <w:vertAlign w:val="superscript"/>
              </w:rPr>
              <w:t>d</w:t>
            </w:r>
          </w:p>
        </w:tc>
      </w:tr>
      <w:tr w:rsidR="00F50A30" w:rsidRPr="0012296C" w14:paraId="76516AD3" w14:textId="77777777" w:rsidTr="00F02D98">
        <w:trPr>
          <w:trHeight w:val="49"/>
        </w:trPr>
        <w:tc>
          <w:tcPr>
            <w:tcW w:w="284" w:type="dxa"/>
            <w:vMerge w:val="restart"/>
            <w:shd w:val="clear" w:color="auto" w:fill="auto"/>
            <w:vAlign w:val="center"/>
          </w:tcPr>
          <w:p w14:paraId="2BB3B5F6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</w:rPr>
            </w:pPr>
            <w:r w:rsidRPr="0012296C">
              <w:rPr>
                <w:b/>
                <w:bCs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842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285862C7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CH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2</w:t>
            </w:r>
            <w:r w:rsidRPr="0012296C">
              <w:rPr>
                <w:color w:val="000000" w:themeColor="text1"/>
                <w:sz w:val="18"/>
                <w:szCs w:val="18"/>
              </w:rPr>
              <w:t>Cl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567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61D23FE9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0.16</w:t>
            </w:r>
          </w:p>
        </w:tc>
        <w:tc>
          <w:tcPr>
            <w:tcW w:w="851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59EAC2C2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10.7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1E3E62A6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  <w:vertAlign w:val="superscript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1.5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5A5B296F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7.8</w:t>
            </w:r>
          </w:p>
        </w:tc>
      </w:tr>
      <w:tr w:rsidR="00631EEC" w:rsidRPr="0012296C" w14:paraId="042BEBBC" w14:textId="77777777" w:rsidTr="00F02D98">
        <w:trPr>
          <w:trHeight w:val="64"/>
        </w:trPr>
        <w:tc>
          <w:tcPr>
            <w:tcW w:w="284" w:type="dxa"/>
            <w:vMerge/>
            <w:shd w:val="clear" w:color="auto" w:fill="auto"/>
            <w:vAlign w:val="center"/>
          </w:tcPr>
          <w:p w14:paraId="2C7C2940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42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324734D2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PMMA</w:t>
            </w:r>
          </w:p>
        </w:tc>
        <w:tc>
          <w:tcPr>
            <w:tcW w:w="567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70C23B72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0.28</w:t>
            </w:r>
          </w:p>
        </w:tc>
        <w:tc>
          <w:tcPr>
            <w:tcW w:w="851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666F787A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14.9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5D6DC818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1.9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57A23083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4.8</w:t>
            </w:r>
          </w:p>
        </w:tc>
      </w:tr>
      <w:tr w:rsidR="00631EEC" w:rsidRPr="0012296C" w14:paraId="2EB68D04" w14:textId="77777777" w:rsidTr="00F02D98">
        <w:trPr>
          <w:trHeight w:val="54"/>
        </w:trPr>
        <w:tc>
          <w:tcPr>
            <w:tcW w:w="284" w:type="dxa"/>
            <w:vMerge/>
            <w:shd w:val="clear" w:color="auto" w:fill="auto"/>
            <w:vAlign w:val="center"/>
          </w:tcPr>
          <w:p w14:paraId="23FF2C1E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42" w:type="dxa"/>
            <w:shd w:val="clear" w:color="auto" w:fill="F2DBDB" w:themeFill="accent2" w:themeFillTint="33"/>
            <w:vAlign w:val="center"/>
          </w:tcPr>
          <w:p w14:paraId="0F4C43CF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Crystal</w:t>
            </w:r>
          </w:p>
        </w:tc>
        <w:tc>
          <w:tcPr>
            <w:tcW w:w="567" w:type="dxa"/>
            <w:shd w:val="clear" w:color="auto" w:fill="F2DBDB" w:themeFill="accent2" w:themeFillTint="33"/>
            <w:vAlign w:val="center"/>
          </w:tcPr>
          <w:p w14:paraId="7BD2058E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0.31</w:t>
            </w:r>
          </w:p>
        </w:tc>
        <w:tc>
          <w:tcPr>
            <w:tcW w:w="851" w:type="dxa"/>
            <w:shd w:val="clear" w:color="auto" w:fill="F2DBDB" w:themeFill="accent2" w:themeFillTint="33"/>
            <w:vAlign w:val="center"/>
          </w:tcPr>
          <w:p w14:paraId="432C22FB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15.8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14:paraId="0F46BD8B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2.0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14:paraId="27E2467A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4.4</w:t>
            </w:r>
          </w:p>
        </w:tc>
      </w:tr>
      <w:tr w:rsidR="00F50A30" w:rsidRPr="0012296C" w14:paraId="5A5448FF" w14:textId="77777777" w:rsidTr="00F02D98">
        <w:trPr>
          <w:trHeight w:val="74"/>
        </w:trPr>
        <w:tc>
          <w:tcPr>
            <w:tcW w:w="284" w:type="dxa"/>
            <w:vMerge w:val="restart"/>
            <w:shd w:val="clear" w:color="auto" w:fill="auto"/>
            <w:vAlign w:val="center"/>
          </w:tcPr>
          <w:p w14:paraId="2C4C8C00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</w:rPr>
            </w:pPr>
            <w:r w:rsidRPr="0012296C">
              <w:rPr>
                <w:b/>
                <w:bCs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842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0FA3A2A9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CH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2</w:t>
            </w:r>
            <w:r w:rsidRPr="0012296C">
              <w:rPr>
                <w:color w:val="000000" w:themeColor="text1"/>
                <w:sz w:val="18"/>
                <w:szCs w:val="18"/>
              </w:rPr>
              <w:t>Cl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567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13A3EBE3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0.09</w:t>
            </w:r>
          </w:p>
        </w:tc>
        <w:tc>
          <w:tcPr>
            <w:tcW w:w="851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129D29AD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6.2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32548CE4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1.5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70ADE5C2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14</w:t>
            </w:r>
          </w:p>
        </w:tc>
      </w:tr>
      <w:tr w:rsidR="00631EEC" w:rsidRPr="0012296C" w14:paraId="50CCE178" w14:textId="77777777" w:rsidTr="00F02D98">
        <w:trPr>
          <w:trHeight w:val="149"/>
        </w:trPr>
        <w:tc>
          <w:tcPr>
            <w:tcW w:w="284" w:type="dxa"/>
            <w:vMerge/>
            <w:shd w:val="clear" w:color="auto" w:fill="auto"/>
            <w:vAlign w:val="center"/>
          </w:tcPr>
          <w:p w14:paraId="6E8152D9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42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72544477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PMMA</w:t>
            </w:r>
          </w:p>
        </w:tc>
        <w:tc>
          <w:tcPr>
            <w:tcW w:w="567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25D39054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0.16</w:t>
            </w:r>
          </w:p>
        </w:tc>
        <w:tc>
          <w:tcPr>
            <w:tcW w:w="851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4054AD2C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8.0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0B8455D7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2.0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6EDDDF50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10</w:t>
            </w:r>
          </w:p>
        </w:tc>
      </w:tr>
      <w:tr w:rsidR="00631EEC" w:rsidRPr="0012296C" w14:paraId="41AE6F89" w14:textId="77777777" w:rsidTr="00F02D98">
        <w:trPr>
          <w:trHeight w:val="84"/>
        </w:trPr>
        <w:tc>
          <w:tcPr>
            <w:tcW w:w="284" w:type="dxa"/>
            <w:vMerge/>
            <w:shd w:val="clear" w:color="auto" w:fill="auto"/>
            <w:vAlign w:val="center"/>
          </w:tcPr>
          <w:p w14:paraId="5EF29787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42" w:type="dxa"/>
            <w:shd w:val="clear" w:color="auto" w:fill="F2DBDB" w:themeFill="accent2" w:themeFillTint="33"/>
            <w:vAlign w:val="center"/>
          </w:tcPr>
          <w:p w14:paraId="1BABF534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Crystal</w:t>
            </w:r>
          </w:p>
        </w:tc>
        <w:tc>
          <w:tcPr>
            <w:tcW w:w="567" w:type="dxa"/>
            <w:shd w:val="clear" w:color="auto" w:fill="F2DBDB" w:themeFill="accent2" w:themeFillTint="33"/>
            <w:vAlign w:val="center"/>
          </w:tcPr>
          <w:p w14:paraId="2EEA9998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0.21</w:t>
            </w:r>
          </w:p>
        </w:tc>
        <w:tc>
          <w:tcPr>
            <w:tcW w:w="851" w:type="dxa"/>
            <w:shd w:val="clear" w:color="auto" w:fill="F2DBDB" w:themeFill="accent2" w:themeFillTint="33"/>
            <w:vAlign w:val="center"/>
          </w:tcPr>
          <w:p w14:paraId="79131D8E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9.1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14:paraId="6D61B968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2.3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14:paraId="5912CF7A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8.7</w:t>
            </w:r>
          </w:p>
        </w:tc>
      </w:tr>
      <w:tr w:rsidR="00F50A30" w:rsidRPr="0012296C" w14:paraId="52D8FF97" w14:textId="77777777" w:rsidTr="00F02D98">
        <w:trPr>
          <w:trHeight w:val="49"/>
        </w:trPr>
        <w:tc>
          <w:tcPr>
            <w:tcW w:w="284" w:type="dxa"/>
            <w:vMerge w:val="restart"/>
            <w:shd w:val="clear" w:color="auto" w:fill="auto"/>
            <w:vAlign w:val="center"/>
          </w:tcPr>
          <w:p w14:paraId="5BF9AA0B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</w:rPr>
            </w:pPr>
            <w:r w:rsidRPr="0012296C">
              <w:rPr>
                <w:b/>
                <w:bCs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42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13FD4895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CH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2</w:t>
            </w:r>
            <w:r w:rsidRPr="0012296C">
              <w:rPr>
                <w:color w:val="000000" w:themeColor="text1"/>
                <w:sz w:val="18"/>
                <w:szCs w:val="18"/>
              </w:rPr>
              <w:t>Cl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567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76D634C6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851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12B3760F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4.8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09C4E71B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0.9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auto"/>
            <w:vAlign w:val="center"/>
          </w:tcPr>
          <w:p w14:paraId="61E2BF7D" w14:textId="77777777" w:rsidR="00F50A30" w:rsidRPr="0012296C" w:rsidRDefault="00F50A30" w:rsidP="00F02D98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20</w:t>
            </w:r>
          </w:p>
        </w:tc>
      </w:tr>
      <w:tr w:rsidR="00631EEC" w:rsidRPr="0012296C" w14:paraId="36587D1F" w14:textId="77777777" w:rsidTr="00F02D98">
        <w:trPr>
          <w:trHeight w:val="93"/>
        </w:trPr>
        <w:tc>
          <w:tcPr>
            <w:tcW w:w="284" w:type="dxa"/>
            <w:vMerge/>
            <w:shd w:val="clear" w:color="auto" w:fill="auto"/>
            <w:vAlign w:val="center"/>
          </w:tcPr>
          <w:p w14:paraId="69D2343F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42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402B4069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PMMA</w:t>
            </w:r>
          </w:p>
        </w:tc>
        <w:tc>
          <w:tcPr>
            <w:tcW w:w="567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5652C8B8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0.09</w:t>
            </w:r>
          </w:p>
        </w:tc>
        <w:tc>
          <w:tcPr>
            <w:tcW w:w="851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40EB2D1C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6.5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192E6517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1.4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shd w:val="clear" w:color="auto" w:fill="D6E3BC" w:themeFill="accent3" w:themeFillTint="66"/>
            <w:vAlign w:val="center"/>
          </w:tcPr>
          <w:p w14:paraId="23E8D5A2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14</w:t>
            </w:r>
          </w:p>
        </w:tc>
      </w:tr>
      <w:tr w:rsidR="00631EEC" w:rsidRPr="0012296C" w14:paraId="4A890F66" w14:textId="77777777" w:rsidTr="00F02D98">
        <w:trPr>
          <w:trHeight w:val="105"/>
        </w:trPr>
        <w:tc>
          <w:tcPr>
            <w:tcW w:w="284" w:type="dxa"/>
            <w:vMerge/>
            <w:shd w:val="clear" w:color="auto" w:fill="auto"/>
            <w:vAlign w:val="center"/>
          </w:tcPr>
          <w:p w14:paraId="7BC4DCDC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42" w:type="dxa"/>
            <w:shd w:val="clear" w:color="auto" w:fill="F2DBDB" w:themeFill="accent2" w:themeFillTint="33"/>
            <w:vAlign w:val="center"/>
          </w:tcPr>
          <w:p w14:paraId="4A59D284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Crystal</w:t>
            </w:r>
          </w:p>
        </w:tc>
        <w:tc>
          <w:tcPr>
            <w:tcW w:w="567" w:type="dxa"/>
            <w:shd w:val="clear" w:color="auto" w:fill="F2DBDB" w:themeFill="accent2" w:themeFillTint="33"/>
            <w:vAlign w:val="center"/>
          </w:tcPr>
          <w:p w14:paraId="72EDEFB0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0.21</w:t>
            </w:r>
          </w:p>
        </w:tc>
        <w:tc>
          <w:tcPr>
            <w:tcW w:w="851" w:type="dxa"/>
            <w:shd w:val="clear" w:color="auto" w:fill="F2DBDB" w:themeFill="accent2" w:themeFillTint="33"/>
            <w:vAlign w:val="center"/>
          </w:tcPr>
          <w:p w14:paraId="2D1115B2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7.2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14:paraId="037A10BB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2.9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14:paraId="7CE078D9" w14:textId="77777777" w:rsidR="00F50A30" w:rsidRPr="0012296C" w:rsidRDefault="00F50A30" w:rsidP="00990971">
            <w:pPr>
              <w:pStyle w:val="TCTableBody"/>
              <w:spacing w:line="2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11</w:t>
            </w:r>
          </w:p>
        </w:tc>
      </w:tr>
    </w:tbl>
    <w:p w14:paraId="07208B8F" w14:textId="5B816CFC" w:rsidR="00F50A30" w:rsidRPr="0012296C" w:rsidRDefault="00F50A30" w:rsidP="00662E94">
      <w:pPr>
        <w:pStyle w:val="VAFigureCaption"/>
        <w:rPr>
          <w:lang w:eastAsia="ja-JP"/>
        </w:rPr>
      </w:pPr>
      <w:r w:rsidRPr="0012296C">
        <w:rPr>
          <w:i/>
          <w:iCs/>
          <w:vertAlign w:val="superscript"/>
        </w:rPr>
        <w:t xml:space="preserve">a </w:t>
      </w:r>
      <w:r w:rsidRPr="0012296C">
        <w:t xml:space="preserve">FL quantum yield. </w:t>
      </w:r>
      <w:r w:rsidRPr="0012296C">
        <w:rPr>
          <w:i/>
          <w:iCs/>
          <w:vertAlign w:val="superscript"/>
        </w:rPr>
        <w:t>b</w:t>
      </w:r>
      <w:r w:rsidRPr="0012296C">
        <w:rPr>
          <w:vertAlign w:val="superscript"/>
        </w:rPr>
        <w:t xml:space="preserve"> </w:t>
      </w:r>
      <w:r w:rsidRPr="0012296C">
        <w:t xml:space="preserve">FL lifetime. </w:t>
      </w:r>
      <w:r w:rsidRPr="0012296C">
        <w:rPr>
          <w:i/>
          <w:iCs/>
          <w:vertAlign w:val="superscript"/>
        </w:rPr>
        <w:t>c</w:t>
      </w:r>
      <w:r w:rsidRPr="0012296C">
        <w:rPr>
          <w:vertAlign w:val="superscript"/>
        </w:rPr>
        <w:t xml:space="preserve"> </w:t>
      </w:r>
      <w:r w:rsidRPr="0012296C">
        <w:t xml:space="preserve">Radiative </w:t>
      </w:r>
      <w:r w:rsidR="008B3936" w:rsidRPr="0012296C">
        <w:t>and</w:t>
      </w:r>
      <w:r w:rsidRPr="0012296C">
        <w:t xml:space="preserve"> </w:t>
      </w:r>
      <w:r w:rsidRPr="0012296C">
        <w:rPr>
          <w:i/>
          <w:iCs/>
          <w:vertAlign w:val="superscript"/>
        </w:rPr>
        <w:t xml:space="preserve">d </w:t>
      </w:r>
      <w:r w:rsidR="008B3936" w:rsidRPr="0012296C">
        <w:t>n</w:t>
      </w:r>
      <w:r w:rsidRPr="0012296C">
        <w:t xml:space="preserve">onradiative decay </w:t>
      </w:r>
      <w:r w:rsidR="00CB1215" w:rsidRPr="0012296C">
        <w:t>rate</w:t>
      </w:r>
      <w:r w:rsidRPr="0012296C">
        <w:t xml:space="preserve"> constant</w:t>
      </w:r>
      <w:r w:rsidR="008B3936" w:rsidRPr="0012296C">
        <w:t xml:space="preserve">s, calculated from </w:t>
      </w:r>
      <w:r w:rsidR="008B3936" w:rsidRPr="0012296C">
        <w:rPr>
          <w:rFonts w:ascii="Symbol" w:hAnsi="Symbol"/>
          <w:i/>
          <w:iCs/>
        </w:rPr>
        <w:t>F</w:t>
      </w:r>
      <w:r w:rsidR="008B3936" w:rsidRPr="0012296C">
        <w:rPr>
          <w:vertAlign w:val="subscript"/>
        </w:rPr>
        <w:t>F</w:t>
      </w:r>
      <w:r w:rsidR="008B3936" w:rsidRPr="0012296C">
        <w:t xml:space="preserve"> and </w:t>
      </w:r>
      <w:r w:rsidR="008B3936" w:rsidRPr="0012296C">
        <w:rPr>
          <w:rFonts w:ascii="Symbol" w:hAnsi="Symbol"/>
          <w:i/>
          <w:iCs/>
        </w:rPr>
        <w:t>t</w:t>
      </w:r>
      <w:r w:rsidR="008B3936" w:rsidRPr="0012296C">
        <w:rPr>
          <w:vertAlign w:val="subscript"/>
        </w:rPr>
        <w:t>F</w:t>
      </w:r>
      <w:r w:rsidR="008B3936" w:rsidRPr="0012296C">
        <w:t>.</w:t>
      </w:r>
    </w:p>
    <w:p w14:paraId="5611D0B4" w14:textId="3E1DB9A1" w:rsidR="00AB545A" w:rsidRPr="0012296C" w:rsidRDefault="00C9710B" w:rsidP="00252BF2">
      <w:pPr>
        <w:pStyle w:val="VAFigureCaption"/>
        <w:ind w:firstLine="720"/>
      </w:pPr>
      <w:r w:rsidRPr="0012296C">
        <w:rPr>
          <w:lang w:eastAsia="ja-JP"/>
        </w:rPr>
        <w:lastRenderedPageBreak/>
        <w:t>We were surprised to observe that</w:t>
      </w:r>
      <w:r w:rsidR="00CE5784" w:rsidRPr="0012296C">
        <w:rPr>
          <w:lang w:eastAsia="ja-JP"/>
        </w:rPr>
        <w:t xml:space="preserve"> </w:t>
      </w:r>
      <w:r w:rsidR="00CE5784" w:rsidRPr="0012296C">
        <w:t>t</w:t>
      </w:r>
      <w:r w:rsidR="009C6D1D" w:rsidRPr="0012296C">
        <w:t xml:space="preserve">he </w:t>
      </w:r>
      <w:r w:rsidR="00075DFB" w:rsidRPr="0012296C">
        <w:t xml:space="preserve">steady-state </w:t>
      </w:r>
      <w:r w:rsidR="00231A19" w:rsidRPr="0012296C">
        <w:t>FL</w:t>
      </w:r>
      <w:r w:rsidR="009C6D1D" w:rsidRPr="0012296C">
        <w:t xml:space="preserve"> </w:t>
      </w:r>
      <w:r w:rsidR="00052108" w:rsidRPr="0012296C">
        <w:t xml:space="preserve">spectra of </w:t>
      </w:r>
      <w:r w:rsidR="00052108" w:rsidRPr="0012296C">
        <w:rPr>
          <w:b/>
        </w:rPr>
        <w:t>1</w:t>
      </w:r>
      <w:r w:rsidR="00052108" w:rsidRPr="0012296C">
        <w:t>–</w:t>
      </w:r>
      <w:r w:rsidR="00052108" w:rsidRPr="0012296C">
        <w:rPr>
          <w:b/>
        </w:rPr>
        <w:t>3</w:t>
      </w:r>
      <w:r w:rsidR="00052108" w:rsidRPr="0012296C">
        <w:t xml:space="preserve"> showed no apparent dependence on the viscosity of </w:t>
      </w:r>
      <w:r w:rsidR="009C6D1D" w:rsidRPr="0012296C">
        <w:t xml:space="preserve">the </w:t>
      </w:r>
      <w:r w:rsidR="00052108" w:rsidRPr="0012296C">
        <w:t xml:space="preserve">DMSO/glycerol </w:t>
      </w:r>
      <w:r w:rsidR="008E76DF" w:rsidRPr="0012296C">
        <w:t>mixed solvents</w:t>
      </w:r>
      <w:r w:rsidR="00052108" w:rsidRPr="0012296C">
        <w:t xml:space="preserve"> </w:t>
      </w:r>
      <w:r w:rsidR="002125E4" w:rsidRPr="0012296C">
        <w:t xml:space="preserve">(Figure </w:t>
      </w:r>
      <w:r w:rsidR="00CB3528" w:rsidRPr="0012296C">
        <w:t>3a–c</w:t>
      </w:r>
      <w:r w:rsidR="002125E4" w:rsidRPr="0012296C">
        <w:t>)</w:t>
      </w:r>
      <w:r w:rsidR="00052108" w:rsidRPr="0012296C">
        <w:t>,</w:t>
      </w:r>
      <w:r w:rsidR="00CE5784" w:rsidRPr="0012296C">
        <w:t xml:space="preserve"> wh</w:t>
      </w:r>
      <w:r w:rsidRPr="0012296C">
        <w:t>ereas</w:t>
      </w:r>
      <w:r w:rsidR="00AB0521" w:rsidRPr="0012296C">
        <w:t xml:space="preserve"> flapping systems </w:t>
      </w:r>
      <w:r w:rsidRPr="0012296C">
        <w:t xml:space="preserve">studied previously have been </w:t>
      </w:r>
      <w:r w:rsidR="00AB0521" w:rsidRPr="0012296C">
        <w:t xml:space="preserve">reported </w:t>
      </w:r>
      <w:r w:rsidRPr="0012296C">
        <w:t>to exhibit</w:t>
      </w:r>
      <w:r w:rsidR="00AB0521" w:rsidRPr="0012296C">
        <w:t xml:space="preserve"> remarkable viscosity responses.</w:t>
      </w:r>
      <w:r w:rsidR="00AB0521" w:rsidRPr="0012296C">
        <w:rPr>
          <w:vertAlign w:val="superscript"/>
        </w:rPr>
        <w:t>15c,16c</w:t>
      </w:r>
      <w:r w:rsidR="00075DFB" w:rsidRPr="0012296C">
        <w:t xml:space="preserve"> </w:t>
      </w:r>
      <w:r w:rsidR="00AB0521" w:rsidRPr="0012296C">
        <w:t xml:space="preserve">The apparent viscosity independence </w:t>
      </w:r>
      <w:r w:rsidRPr="0012296C">
        <w:t xml:space="preserve">can </w:t>
      </w:r>
      <w:r w:rsidR="00AB0521" w:rsidRPr="0012296C">
        <w:t>be attributed to</w:t>
      </w:r>
      <w:r w:rsidR="00075DFB" w:rsidRPr="0012296C">
        <w:t xml:space="preserve"> the </w:t>
      </w:r>
      <w:r w:rsidR="00AB0521" w:rsidRPr="0012296C">
        <w:t xml:space="preserve">very fast </w:t>
      </w:r>
      <w:r w:rsidR="00075DFB" w:rsidRPr="0012296C">
        <w:t>planarization dynamics</w:t>
      </w:r>
      <w:r w:rsidR="00AB0521" w:rsidRPr="0012296C">
        <w:t xml:space="preserve"> with a barrierless S</w:t>
      </w:r>
      <w:r w:rsidR="00AB0521" w:rsidRPr="0012296C">
        <w:rPr>
          <w:vertAlign w:val="subscript"/>
        </w:rPr>
        <w:t>1</w:t>
      </w:r>
      <w:r w:rsidR="00AB0521" w:rsidRPr="0012296C">
        <w:t xml:space="preserve"> energy profile (</w:t>
      </w:r>
      <w:r w:rsidR="00AB0521" w:rsidRPr="0012296C">
        <w:rPr>
          <w:i/>
          <w:iCs/>
        </w:rPr>
        <w:t>vide infra</w:t>
      </w:r>
      <w:r w:rsidR="00AB0521" w:rsidRPr="0012296C">
        <w:t xml:space="preserve">). </w:t>
      </w:r>
      <w:r w:rsidR="007D0057" w:rsidRPr="0012296C">
        <w:t>Ostensibly, the</w:t>
      </w:r>
      <w:r w:rsidR="002100E4" w:rsidRPr="0012296C">
        <w:t xml:space="preserve"> p</w:t>
      </w:r>
      <w:r w:rsidR="00075DFB" w:rsidRPr="0012296C">
        <w:t xml:space="preserve">opulation of V-shaped species </w:t>
      </w:r>
      <w:r w:rsidR="007D0057" w:rsidRPr="0012296C">
        <w:t xml:space="preserve">does </w:t>
      </w:r>
      <w:r w:rsidR="00AB0521" w:rsidRPr="0012296C">
        <w:t>not</w:t>
      </w:r>
      <w:r w:rsidR="00075DFB" w:rsidRPr="0012296C">
        <w:t xml:space="preserve"> accumulate</w:t>
      </w:r>
      <w:r w:rsidR="00CF3C46" w:rsidRPr="0012296C">
        <w:t xml:space="preserve"> even in viscous media</w:t>
      </w:r>
      <w:r w:rsidR="00AB0521" w:rsidRPr="0012296C">
        <w:t xml:space="preserve"> and</w:t>
      </w:r>
      <w:r w:rsidR="007D0057" w:rsidRPr="0012296C">
        <w:t>,</w:t>
      </w:r>
      <w:r w:rsidR="00AB0521" w:rsidRPr="0012296C">
        <w:t xml:space="preserve"> therefore</w:t>
      </w:r>
      <w:r w:rsidR="007D0057" w:rsidRPr="0012296C">
        <w:t>,</w:t>
      </w:r>
      <w:r w:rsidR="00AB0521" w:rsidRPr="0012296C">
        <w:t xml:space="preserve"> </w:t>
      </w:r>
      <w:r w:rsidR="0081375A" w:rsidRPr="0012296C">
        <w:t xml:space="preserve">emission from V-shaped species </w:t>
      </w:r>
      <w:r w:rsidR="007D0057" w:rsidRPr="0012296C">
        <w:t>is not observed</w:t>
      </w:r>
      <w:r w:rsidR="0081375A" w:rsidRPr="0012296C">
        <w:t xml:space="preserve"> in </w:t>
      </w:r>
      <w:r w:rsidR="00AB0521" w:rsidRPr="0012296C">
        <w:t>the steady-state FL spectra</w:t>
      </w:r>
      <w:r w:rsidR="0081375A" w:rsidRPr="0012296C">
        <w:t>.</w:t>
      </w:r>
      <w:r w:rsidR="00075DFB" w:rsidRPr="0012296C">
        <w:t xml:space="preserve"> </w:t>
      </w:r>
      <w:r w:rsidR="0081375A" w:rsidRPr="0012296C">
        <w:t>More importantly, t</w:t>
      </w:r>
      <w:r w:rsidR="00052108" w:rsidRPr="0012296C">
        <w:t>he large Stokes shift</w:t>
      </w:r>
      <w:r w:rsidR="00CF3C46" w:rsidRPr="0012296C">
        <w:t xml:space="preserve"> of </w:t>
      </w:r>
      <w:r w:rsidR="00CF3C46" w:rsidRPr="0012296C">
        <w:rPr>
          <w:b/>
          <w:bCs/>
        </w:rPr>
        <w:t>1</w:t>
      </w:r>
      <w:r w:rsidR="00052108" w:rsidRPr="0012296C">
        <w:t xml:space="preserve"> </w:t>
      </w:r>
      <w:r w:rsidR="00CF3C46" w:rsidRPr="0012296C">
        <w:t xml:space="preserve">was </w:t>
      </w:r>
      <w:r w:rsidR="00052108" w:rsidRPr="0012296C">
        <w:t xml:space="preserve">still observed even in a frozen </w:t>
      </w:r>
      <w:r w:rsidR="009C6D1D" w:rsidRPr="0012296C">
        <w:t xml:space="preserve">medium </w:t>
      </w:r>
      <w:r w:rsidR="00052108" w:rsidRPr="0012296C">
        <w:t>of 2-methyltetrahydrofuran</w:t>
      </w:r>
      <w:r w:rsidR="00952E61" w:rsidRPr="0012296C">
        <w:t xml:space="preserve"> </w:t>
      </w:r>
      <w:r w:rsidR="00CB3528" w:rsidRPr="0012296C">
        <w:t>(Figures 3</w:t>
      </w:r>
      <w:r w:rsidR="00FA7B9B" w:rsidRPr="0012296C">
        <w:t>d</w:t>
      </w:r>
      <w:r w:rsidR="00CB3528" w:rsidRPr="0012296C">
        <w:t>)</w:t>
      </w:r>
      <w:r w:rsidR="001546D6" w:rsidRPr="0012296C">
        <w:t>,</w:t>
      </w:r>
      <w:r w:rsidR="00D8242A" w:rsidRPr="0012296C">
        <w:t xml:space="preserve"> </w:t>
      </w:r>
      <w:r w:rsidR="00CF3C46" w:rsidRPr="0012296C">
        <w:t xml:space="preserve">most likely because the small structural change from the relatively straight V-shaped form to the planar form </w:t>
      </w:r>
      <w:r w:rsidR="007D0057" w:rsidRPr="0012296C">
        <w:t xml:space="preserve">is </w:t>
      </w:r>
      <w:r w:rsidR="00CF3C46" w:rsidRPr="0012296C">
        <w:t xml:space="preserve">not suppressed, as suggested in the literature for </w:t>
      </w:r>
      <w:r w:rsidR="00CF3C46" w:rsidRPr="0012296C">
        <w:rPr>
          <w:b/>
          <w:bCs/>
        </w:rPr>
        <w:t>1</w:t>
      </w:r>
      <w:r w:rsidR="00CF3C46" w:rsidRPr="0012296C">
        <w:t>.</w:t>
      </w:r>
      <w:r w:rsidR="00CF3C46" w:rsidRPr="0012296C">
        <w:rPr>
          <w:vertAlign w:val="superscript"/>
        </w:rPr>
        <w:t>13</w:t>
      </w:r>
      <w:r w:rsidR="00CF3C46" w:rsidRPr="0012296C">
        <w:t xml:space="preserve"> On the other hand,</w:t>
      </w:r>
      <w:r w:rsidR="00AB79EB" w:rsidRPr="0012296C">
        <w:t xml:space="preserve"> </w:t>
      </w:r>
      <w:r w:rsidR="004672F0" w:rsidRPr="0012296C">
        <w:t xml:space="preserve">blue </w:t>
      </w:r>
      <w:r w:rsidR="00AB79EB" w:rsidRPr="0012296C">
        <w:t>shifts</w:t>
      </w:r>
      <w:r w:rsidR="004672F0" w:rsidRPr="0012296C">
        <w:t xml:space="preserve"> in the</w:t>
      </w:r>
      <w:r w:rsidR="00676D43" w:rsidRPr="0012296C">
        <w:t xml:space="preserve"> shortest</w:t>
      </w:r>
      <w:r w:rsidR="004672F0" w:rsidRPr="0012296C">
        <w:t xml:space="preserve"> </w:t>
      </w:r>
      <w:r w:rsidR="008522A9" w:rsidRPr="0012296C">
        <w:t>FL</w:t>
      </w:r>
      <w:r w:rsidR="004672F0" w:rsidRPr="0012296C">
        <w:t xml:space="preserve"> </w:t>
      </w:r>
      <w:r w:rsidR="00676D43" w:rsidRPr="0012296C">
        <w:t>wavelengths</w:t>
      </w:r>
      <w:r w:rsidR="00AB79EB" w:rsidRPr="0012296C">
        <w:t xml:space="preserve"> during the freezing process</w:t>
      </w:r>
      <w:r w:rsidR="002A7B87" w:rsidRPr="0012296C">
        <w:t xml:space="preserve"> from –140 to –192 °C</w:t>
      </w:r>
      <w:r w:rsidR="00AB79EB" w:rsidRPr="0012296C">
        <w:t xml:space="preserve"> </w:t>
      </w:r>
      <w:r w:rsidR="004672F0" w:rsidRPr="0012296C">
        <w:t xml:space="preserve">became more </w:t>
      </w:r>
      <w:r w:rsidR="004672F0" w:rsidRPr="0012296C">
        <w:rPr>
          <w:lang w:eastAsia="ja-JP"/>
        </w:rPr>
        <w:t>explicit as the molecular size increases (</w:t>
      </w:r>
      <w:r w:rsidR="008522A9" w:rsidRPr="0012296C">
        <w:rPr>
          <w:lang w:eastAsia="ja-JP"/>
        </w:rPr>
        <w:t>448</w:t>
      </w:r>
      <w:r w:rsidR="004672F0" w:rsidRPr="0012296C">
        <w:rPr>
          <w:lang w:eastAsia="ja-JP"/>
        </w:rPr>
        <w:t xml:space="preserve"> to 445 nm for </w:t>
      </w:r>
      <w:r w:rsidR="004672F0" w:rsidRPr="0012296C">
        <w:rPr>
          <w:b/>
          <w:bCs/>
          <w:lang w:eastAsia="ja-JP"/>
        </w:rPr>
        <w:t>1</w:t>
      </w:r>
      <w:r w:rsidR="004672F0" w:rsidRPr="0012296C">
        <w:rPr>
          <w:lang w:eastAsia="ja-JP"/>
        </w:rPr>
        <w:t xml:space="preserve">, </w:t>
      </w:r>
      <w:r w:rsidR="008522A9" w:rsidRPr="0012296C">
        <w:rPr>
          <w:lang w:eastAsia="ja-JP"/>
        </w:rPr>
        <w:t>446</w:t>
      </w:r>
      <w:r w:rsidR="004672F0" w:rsidRPr="0012296C">
        <w:rPr>
          <w:lang w:eastAsia="ja-JP"/>
        </w:rPr>
        <w:t xml:space="preserve"> to 438 nm for </w:t>
      </w:r>
      <w:r w:rsidR="004672F0" w:rsidRPr="0012296C">
        <w:rPr>
          <w:b/>
          <w:bCs/>
          <w:lang w:eastAsia="ja-JP"/>
        </w:rPr>
        <w:t>2</w:t>
      </w:r>
      <w:r w:rsidR="00676D43" w:rsidRPr="0012296C">
        <w:rPr>
          <w:lang w:eastAsia="ja-JP"/>
        </w:rPr>
        <w:t>,</w:t>
      </w:r>
      <w:r w:rsidR="004672F0" w:rsidRPr="0012296C">
        <w:rPr>
          <w:lang w:eastAsia="ja-JP"/>
        </w:rPr>
        <w:t xml:space="preserve"> and </w:t>
      </w:r>
      <w:r w:rsidR="008522A9" w:rsidRPr="0012296C">
        <w:rPr>
          <w:lang w:eastAsia="ja-JP"/>
        </w:rPr>
        <w:t>449</w:t>
      </w:r>
      <w:r w:rsidR="004672F0" w:rsidRPr="0012296C">
        <w:rPr>
          <w:lang w:eastAsia="ja-JP"/>
        </w:rPr>
        <w:t xml:space="preserve"> to 437 nm for </w:t>
      </w:r>
      <w:r w:rsidR="004672F0" w:rsidRPr="0012296C">
        <w:rPr>
          <w:b/>
          <w:bCs/>
          <w:lang w:eastAsia="ja-JP"/>
        </w:rPr>
        <w:t>3</w:t>
      </w:r>
      <w:r w:rsidR="00676D43" w:rsidRPr="0012296C">
        <w:rPr>
          <w:lang w:eastAsia="ja-JP"/>
        </w:rPr>
        <w:t>; Figure</w:t>
      </w:r>
      <w:r w:rsidR="00325AD1" w:rsidRPr="0012296C">
        <w:rPr>
          <w:lang w:eastAsia="ja-JP"/>
        </w:rPr>
        <w:t>s</w:t>
      </w:r>
      <w:r w:rsidR="00676D43" w:rsidRPr="0012296C">
        <w:rPr>
          <w:lang w:eastAsia="ja-JP"/>
        </w:rPr>
        <w:t xml:space="preserve"> 3d–f</w:t>
      </w:r>
      <w:r w:rsidR="004672F0" w:rsidRPr="0012296C">
        <w:rPr>
          <w:lang w:eastAsia="ja-JP"/>
        </w:rPr>
        <w:t>).</w:t>
      </w:r>
      <w:r w:rsidR="002A7B87" w:rsidRPr="0012296C">
        <w:rPr>
          <w:lang w:eastAsia="ja-JP"/>
        </w:rPr>
        <w:t xml:space="preserve"> Since the excitation spectra were not </w:t>
      </w:r>
      <w:r w:rsidR="00C44169" w:rsidRPr="0012296C">
        <w:rPr>
          <w:lang w:eastAsia="ja-JP"/>
        </w:rPr>
        <w:t xml:space="preserve">largely </w:t>
      </w:r>
      <w:r w:rsidR="002A7B87" w:rsidRPr="0012296C">
        <w:rPr>
          <w:lang w:eastAsia="ja-JP"/>
        </w:rPr>
        <w:t>shifted during the freezing process</w:t>
      </w:r>
      <w:r w:rsidR="00C44169" w:rsidRPr="0012296C">
        <w:rPr>
          <w:lang w:eastAsia="ja-JP"/>
        </w:rPr>
        <w:t xml:space="preserve"> (Figures S14, S17, and S20)</w:t>
      </w:r>
      <w:r w:rsidR="002A7B87" w:rsidRPr="0012296C">
        <w:rPr>
          <w:lang w:eastAsia="ja-JP"/>
        </w:rPr>
        <w:t>,</w:t>
      </w:r>
      <w:r w:rsidR="00AB00BE" w:rsidRPr="0012296C">
        <w:rPr>
          <w:lang w:eastAsia="ja-JP"/>
        </w:rPr>
        <w:t xml:space="preserve"> the Stokes shifts became smaller. </w:t>
      </w:r>
      <w:r w:rsidR="00C44169" w:rsidRPr="0012296C">
        <w:rPr>
          <w:lang w:eastAsia="ja-JP"/>
        </w:rPr>
        <w:t xml:space="preserve">This result indicates that, in frozen media, </w:t>
      </w:r>
      <w:r w:rsidR="00AB00BE" w:rsidRPr="0012296C">
        <w:rPr>
          <w:lang w:eastAsia="ja-JP"/>
        </w:rPr>
        <w:t xml:space="preserve">the structural change in the excited state </w:t>
      </w:r>
      <w:r w:rsidR="0081375A" w:rsidRPr="0012296C">
        <w:rPr>
          <w:lang w:eastAsia="ja-JP"/>
        </w:rPr>
        <w:t>is</w:t>
      </w:r>
      <w:r w:rsidR="00AB00BE" w:rsidRPr="0012296C">
        <w:rPr>
          <w:lang w:eastAsia="ja-JP"/>
        </w:rPr>
        <w:t xml:space="preserve"> partially </w:t>
      </w:r>
      <w:r w:rsidR="00C44169" w:rsidRPr="0012296C">
        <w:rPr>
          <w:lang w:eastAsia="ja-JP"/>
        </w:rPr>
        <w:t xml:space="preserve">suppressed for the larger molecules </w:t>
      </w:r>
      <w:r w:rsidR="00C44169" w:rsidRPr="0012296C">
        <w:rPr>
          <w:b/>
          <w:bCs/>
          <w:lang w:eastAsia="ja-JP"/>
        </w:rPr>
        <w:t>2</w:t>
      </w:r>
      <w:r w:rsidR="00C44169" w:rsidRPr="0012296C">
        <w:rPr>
          <w:lang w:eastAsia="ja-JP"/>
        </w:rPr>
        <w:t xml:space="preserve"> and </w:t>
      </w:r>
      <w:r w:rsidR="00C44169" w:rsidRPr="0012296C">
        <w:rPr>
          <w:b/>
          <w:bCs/>
          <w:lang w:eastAsia="ja-JP"/>
        </w:rPr>
        <w:t>3</w:t>
      </w:r>
      <w:r w:rsidR="00C44169" w:rsidRPr="0012296C">
        <w:rPr>
          <w:lang w:eastAsia="ja-JP"/>
        </w:rPr>
        <w:t>.</w:t>
      </w:r>
      <w:r w:rsidR="00CF3C46" w:rsidRPr="0012296C">
        <w:t xml:space="preserve"> </w:t>
      </w:r>
      <w:r w:rsidR="0049564F" w:rsidRPr="0012296C">
        <w:t xml:space="preserve">This tendency was also confirmed </w:t>
      </w:r>
      <w:r w:rsidR="00952E61" w:rsidRPr="0012296C">
        <w:t xml:space="preserve">in a </w:t>
      </w:r>
      <w:r w:rsidR="00271B32" w:rsidRPr="0012296C">
        <w:t>rigid polymer (</w:t>
      </w:r>
      <w:r w:rsidR="00952E61" w:rsidRPr="0012296C">
        <w:t>PMMA</w:t>
      </w:r>
      <w:r w:rsidR="00271B32" w:rsidRPr="0012296C">
        <w:t>)</w:t>
      </w:r>
      <w:r w:rsidR="00952E61" w:rsidRPr="0012296C">
        <w:t xml:space="preserve"> matrix</w:t>
      </w:r>
      <w:r w:rsidR="0049564F" w:rsidRPr="0012296C">
        <w:t xml:space="preserve"> </w:t>
      </w:r>
      <w:r w:rsidR="00FA7B9B" w:rsidRPr="0012296C">
        <w:t>(Figure</w:t>
      </w:r>
      <w:r w:rsidR="00325AD1" w:rsidRPr="0012296C">
        <w:t>s</w:t>
      </w:r>
      <w:r w:rsidR="00FA7B9B" w:rsidRPr="0012296C">
        <w:t xml:space="preserve"> 3g–</w:t>
      </w:r>
      <w:r w:rsidR="00630D9C" w:rsidRPr="0012296C">
        <w:t>i</w:t>
      </w:r>
      <w:r w:rsidR="00FA7B9B" w:rsidRPr="0012296C">
        <w:t>)</w:t>
      </w:r>
      <w:r w:rsidR="007C5DD6" w:rsidRPr="0012296C">
        <w:t xml:space="preserve">, </w:t>
      </w:r>
      <w:r w:rsidR="007C5DD6" w:rsidRPr="0012296C">
        <w:rPr>
          <w:lang w:eastAsia="ja-JP"/>
        </w:rPr>
        <w:t xml:space="preserve">although the degree of the structural suppression is still smaller than </w:t>
      </w:r>
      <w:r w:rsidR="007D0057" w:rsidRPr="0012296C">
        <w:rPr>
          <w:lang w:eastAsia="ja-JP"/>
        </w:rPr>
        <w:t xml:space="preserve">in </w:t>
      </w:r>
      <w:r w:rsidR="007C5DD6" w:rsidRPr="0012296C">
        <w:rPr>
          <w:lang w:eastAsia="ja-JP"/>
        </w:rPr>
        <w:t xml:space="preserve">the reported </w:t>
      </w:r>
      <w:r w:rsidR="007C5DD6" w:rsidRPr="0012296C">
        <w:rPr>
          <w:lang w:eastAsia="ja-JP"/>
        </w:rPr>
        <w:t>cases of COT-fused anthracene dimers</w:t>
      </w:r>
      <w:r w:rsidR="0049564F" w:rsidRPr="0012296C">
        <w:t>.</w:t>
      </w:r>
      <w:r w:rsidR="007C5DD6" w:rsidRPr="0012296C">
        <w:rPr>
          <w:vertAlign w:val="superscript"/>
        </w:rPr>
        <w:t>15a,15c</w:t>
      </w:r>
      <w:r w:rsidR="00052108" w:rsidRPr="0012296C">
        <w:t xml:space="preserve"> </w:t>
      </w:r>
      <w:r w:rsidR="007C5DD6" w:rsidRPr="0012296C">
        <w:t xml:space="preserve">Interestingly, </w:t>
      </w:r>
      <w:r w:rsidR="007D0057" w:rsidRPr="0012296C">
        <w:t xml:space="preserve">the </w:t>
      </w:r>
      <w:r w:rsidR="008522A9" w:rsidRPr="0012296C">
        <w:t>FL</w:t>
      </w:r>
      <w:r w:rsidR="007C5DD6" w:rsidRPr="0012296C">
        <w:t xml:space="preserve"> spectrum for microcrystals of </w:t>
      </w:r>
      <w:r w:rsidR="007C5DD6" w:rsidRPr="0012296C">
        <w:rPr>
          <w:b/>
          <w:bCs/>
        </w:rPr>
        <w:t>1</w:t>
      </w:r>
      <w:r w:rsidR="002A6ED8" w:rsidRPr="0012296C">
        <w:t xml:space="preserve"> was similar to that in solution</w:t>
      </w:r>
      <w:r w:rsidR="00630D9C" w:rsidRPr="0012296C">
        <w:t xml:space="preserve"> (Figure 3g)</w:t>
      </w:r>
      <w:r w:rsidR="002A6ED8" w:rsidRPr="0012296C">
        <w:t xml:space="preserve">. </w:t>
      </w:r>
      <w:r w:rsidR="007D0057" w:rsidRPr="0012296C">
        <w:t xml:space="preserve">The excitation </w:t>
      </w:r>
      <w:r w:rsidR="002A6ED8" w:rsidRPr="0012296C">
        <w:t xml:space="preserve">spectrum </w:t>
      </w:r>
      <w:r w:rsidR="00D63FB2" w:rsidRPr="0012296C">
        <w:t xml:space="preserve">was red shifted compared with that </w:t>
      </w:r>
      <w:r w:rsidR="007D0057" w:rsidRPr="0012296C">
        <w:t xml:space="preserve">in </w:t>
      </w:r>
      <w:r w:rsidR="00D63FB2" w:rsidRPr="0012296C">
        <w:t>solution (Figure S8), indicating the presence of intermolecular interaction</w:t>
      </w:r>
      <w:r w:rsidR="007D0057" w:rsidRPr="0012296C">
        <w:t>s</w:t>
      </w:r>
      <w:r w:rsidR="00D63FB2" w:rsidRPr="0012296C">
        <w:t xml:space="preserve"> in the ground state. However, the </w:t>
      </w:r>
      <w:r w:rsidR="00E0076F" w:rsidRPr="0012296C">
        <w:t>FL wavelengths</w:t>
      </w:r>
      <w:r w:rsidR="00D63FB2" w:rsidRPr="0012296C">
        <w:t xml:space="preserve"> </w:t>
      </w:r>
      <w:r w:rsidR="00E0076F" w:rsidRPr="0012296C">
        <w:t>are</w:t>
      </w:r>
      <w:r w:rsidR="00D63FB2" w:rsidRPr="0012296C">
        <w:t xml:space="preserve"> </w:t>
      </w:r>
      <w:r w:rsidR="00E0076F" w:rsidRPr="0012296C">
        <w:t>not largely shifted</w:t>
      </w:r>
      <w:r w:rsidR="00D63FB2" w:rsidRPr="0012296C">
        <w:t>, and the clear vibronic structure</w:t>
      </w:r>
      <w:r w:rsidR="0066299C" w:rsidRPr="0012296C">
        <w:t xml:space="preserve"> corresponding to </w:t>
      </w:r>
      <w:r w:rsidR="00895197" w:rsidRPr="0012296C">
        <w:t>the</w:t>
      </w:r>
      <w:r w:rsidR="0066299C" w:rsidRPr="0012296C">
        <w:t xml:space="preserve"> solution</w:t>
      </w:r>
      <w:r w:rsidR="00895197" w:rsidRPr="0012296C">
        <w:t xml:space="preserve"> spectrum</w:t>
      </w:r>
      <w:r w:rsidR="00D63FB2" w:rsidRPr="0012296C">
        <w:t xml:space="preserve"> was observed </w:t>
      </w:r>
      <w:r w:rsidR="00E0076F" w:rsidRPr="0012296C">
        <w:t xml:space="preserve">for </w:t>
      </w:r>
      <w:r w:rsidR="00D63FB2" w:rsidRPr="0012296C">
        <w:t>the microcrystals, which suggests that the excited-state planarization still occurs in the crystal packing.</w:t>
      </w:r>
      <w:r w:rsidR="00F064ED" w:rsidRPr="0012296C">
        <w:t xml:space="preserve"> </w:t>
      </w:r>
      <w:r w:rsidR="003F3856" w:rsidRPr="0012296C">
        <w:t>Whereas large structural changes in molecules are usually thought to be prohibited in the crystalline phase, a considerable number of exceptions have been reported recently in photoresponsive crystals.</w:t>
      </w:r>
      <w:r w:rsidR="005F3A45" w:rsidRPr="0012296C">
        <w:rPr>
          <w:vertAlign w:val="superscript"/>
        </w:rPr>
        <w:t>21</w:t>
      </w:r>
      <w:r w:rsidR="001546D6" w:rsidRPr="0012296C">
        <w:t xml:space="preserve"> </w:t>
      </w:r>
      <w:r w:rsidR="00630D9C" w:rsidRPr="0012296C">
        <w:t xml:space="preserve">To discuss the possibility of the structural planarization in crystals, we have analyzed </w:t>
      </w:r>
      <w:r w:rsidR="00FA674B" w:rsidRPr="0012296C">
        <w:t xml:space="preserve">the </w:t>
      </w:r>
      <w:r w:rsidR="00630D9C" w:rsidRPr="0012296C">
        <w:t xml:space="preserve">distribution of small </w:t>
      </w:r>
      <w:r w:rsidR="001546D6" w:rsidRPr="0012296C">
        <w:t>void</w:t>
      </w:r>
      <w:r w:rsidR="00FA674B" w:rsidRPr="0012296C">
        <w:t>s</w:t>
      </w:r>
      <w:r w:rsidR="005F3A45" w:rsidRPr="0012296C">
        <w:t xml:space="preserve"> in the crystal packing structures of </w:t>
      </w:r>
      <w:r w:rsidR="005F3A45" w:rsidRPr="0012296C">
        <w:rPr>
          <w:b/>
          <w:bCs/>
        </w:rPr>
        <w:t>1</w:t>
      </w:r>
      <w:r w:rsidR="005F3A45" w:rsidRPr="0012296C">
        <w:t>–</w:t>
      </w:r>
      <w:r w:rsidR="005F3A45" w:rsidRPr="0012296C">
        <w:rPr>
          <w:b/>
          <w:bCs/>
        </w:rPr>
        <w:t>3</w:t>
      </w:r>
      <w:r w:rsidR="005F3A45" w:rsidRPr="0012296C">
        <w:t>.</w:t>
      </w:r>
      <w:r w:rsidR="001546D6" w:rsidRPr="0012296C">
        <w:t xml:space="preserve"> </w:t>
      </w:r>
      <w:r w:rsidR="005F3A45" w:rsidRPr="0012296C">
        <w:t xml:space="preserve">As a result, small but significant void regions were found near the “flapping wings” of </w:t>
      </w:r>
      <w:r w:rsidR="005F3A45" w:rsidRPr="0012296C">
        <w:rPr>
          <w:b/>
          <w:bCs/>
        </w:rPr>
        <w:t>1</w:t>
      </w:r>
      <w:r w:rsidR="005F3A45" w:rsidRPr="0012296C">
        <w:t>–</w:t>
      </w:r>
      <w:r w:rsidR="005F3A45" w:rsidRPr="0012296C">
        <w:rPr>
          <w:b/>
          <w:bCs/>
        </w:rPr>
        <w:t>3</w:t>
      </w:r>
      <w:r w:rsidR="005F3A45" w:rsidRPr="0012296C">
        <w:t xml:space="preserve"> (benzene and naphthalene moieties)</w:t>
      </w:r>
      <w:r w:rsidR="001546D6" w:rsidRPr="0012296C">
        <w:t xml:space="preserve">, which </w:t>
      </w:r>
      <w:r w:rsidR="005F3A45" w:rsidRPr="0012296C">
        <w:t xml:space="preserve">may </w:t>
      </w:r>
      <w:r w:rsidR="001546D6" w:rsidRPr="0012296C">
        <w:t xml:space="preserve">allow </w:t>
      </w:r>
      <w:r w:rsidR="005F3A45" w:rsidRPr="0012296C">
        <w:t xml:space="preserve">the </w:t>
      </w:r>
      <w:r w:rsidR="00854E61" w:rsidRPr="0012296C">
        <w:t xml:space="preserve">flapping </w:t>
      </w:r>
      <w:r w:rsidR="001546D6" w:rsidRPr="0012296C">
        <w:t>motions. (Figure</w:t>
      </w:r>
      <w:r w:rsidR="00662E94" w:rsidRPr="0012296C">
        <w:t>s</w:t>
      </w:r>
      <w:r w:rsidR="0001044D" w:rsidRPr="0012296C">
        <w:t xml:space="preserve"> 4 and</w:t>
      </w:r>
      <w:r w:rsidR="001546D6" w:rsidRPr="0012296C">
        <w:t xml:space="preserve"> S26–28).</w:t>
      </w:r>
      <w:r w:rsidR="005F3A45" w:rsidRPr="0012296C">
        <w:t xml:space="preserve"> </w:t>
      </w:r>
      <w:r w:rsidR="00854E61" w:rsidRPr="0012296C">
        <w:t xml:space="preserve">It is worth noting that the FL spectrum for the microcrystals of </w:t>
      </w:r>
      <w:r w:rsidR="00854E61" w:rsidRPr="0012296C">
        <w:rPr>
          <w:b/>
          <w:bCs/>
        </w:rPr>
        <w:t>2</w:t>
      </w:r>
      <w:r w:rsidR="00854E61" w:rsidRPr="0012296C">
        <w:t xml:space="preserve"> is not largely shifted from the solution spectrum</w:t>
      </w:r>
      <w:r w:rsidR="000A28C5" w:rsidRPr="0012296C">
        <w:rPr>
          <w:lang w:eastAsia="ja-JP"/>
        </w:rPr>
        <w:t xml:space="preserve"> (Figure 3h)</w:t>
      </w:r>
      <w:r w:rsidR="00854E61" w:rsidRPr="0012296C">
        <w:rPr>
          <w:lang w:eastAsia="ja-JP"/>
        </w:rPr>
        <w:t xml:space="preserve">, </w:t>
      </w:r>
      <w:r w:rsidR="003124B2" w:rsidRPr="0012296C">
        <w:rPr>
          <w:lang w:eastAsia="ja-JP"/>
        </w:rPr>
        <w:t>while</w:t>
      </w:r>
      <w:r w:rsidR="00854E61" w:rsidRPr="0012296C">
        <w:rPr>
          <w:lang w:eastAsia="ja-JP"/>
        </w:rPr>
        <w:t xml:space="preserve"> the </w:t>
      </w:r>
      <w:r w:rsidR="000A28C5" w:rsidRPr="0012296C">
        <w:rPr>
          <w:lang w:eastAsia="ja-JP"/>
        </w:rPr>
        <w:t xml:space="preserve">FL </w:t>
      </w:r>
      <w:r w:rsidR="00854E61" w:rsidRPr="0012296C">
        <w:rPr>
          <w:lang w:eastAsia="ja-JP"/>
        </w:rPr>
        <w:t xml:space="preserve">spectrum of </w:t>
      </w:r>
      <w:r w:rsidR="00854E61" w:rsidRPr="0012296C">
        <w:rPr>
          <w:b/>
          <w:bCs/>
          <w:lang w:eastAsia="ja-JP"/>
        </w:rPr>
        <w:t>3</w:t>
      </w:r>
      <w:r w:rsidR="00854E61" w:rsidRPr="0012296C">
        <w:rPr>
          <w:lang w:eastAsia="ja-JP"/>
        </w:rPr>
        <w:t xml:space="preserve"> was significantly blue shifted in </w:t>
      </w:r>
      <w:r w:rsidR="000A28C5" w:rsidRPr="0012296C">
        <w:rPr>
          <w:lang w:eastAsia="ja-JP"/>
        </w:rPr>
        <w:t>crystals (Figure 3i). These results</w:t>
      </w:r>
      <w:r w:rsidR="00676D43" w:rsidRPr="0012296C">
        <w:rPr>
          <w:lang w:eastAsia="ja-JP"/>
        </w:rPr>
        <w:t xml:space="preserve"> </w:t>
      </w:r>
      <w:r w:rsidR="000A28C5" w:rsidRPr="0012296C">
        <w:rPr>
          <w:lang w:eastAsia="ja-JP"/>
        </w:rPr>
        <w:t>suggest</w:t>
      </w:r>
      <w:r w:rsidR="00D3416D" w:rsidRPr="0012296C">
        <w:rPr>
          <w:lang w:eastAsia="ja-JP"/>
        </w:rPr>
        <w:t xml:space="preserve"> that </w:t>
      </w:r>
      <w:r w:rsidR="000A28C5" w:rsidRPr="0012296C">
        <w:rPr>
          <w:lang w:eastAsia="ja-JP"/>
        </w:rPr>
        <w:t xml:space="preserve">the excited-state </w:t>
      </w:r>
      <w:r w:rsidR="00676D43" w:rsidRPr="0012296C">
        <w:rPr>
          <w:lang w:eastAsia="ja-JP"/>
        </w:rPr>
        <w:t xml:space="preserve">structural change of the large-sized molecule would not provide </w:t>
      </w:r>
      <w:r w:rsidR="000A28C5" w:rsidRPr="0012296C">
        <w:rPr>
          <w:lang w:eastAsia="ja-JP"/>
        </w:rPr>
        <w:t xml:space="preserve">completely </w:t>
      </w:r>
      <w:r w:rsidR="00676D43" w:rsidRPr="0012296C">
        <w:rPr>
          <w:lang w:eastAsia="ja-JP"/>
        </w:rPr>
        <w:t>planar geometr</w:t>
      </w:r>
      <w:r w:rsidR="003124B2" w:rsidRPr="0012296C">
        <w:rPr>
          <w:lang w:eastAsia="ja-JP"/>
        </w:rPr>
        <w:t>y</w:t>
      </w:r>
      <w:r w:rsidR="000A28C5" w:rsidRPr="0012296C">
        <w:rPr>
          <w:lang w:eastAsia="ja-JP"/>
        </w:rPr>
        <w:t xml:space="preserve"> in the crystals, even considering the presence of the small void</w:t>
      </w:r>
      <w:r w:rsidR="00FA674B" w:rsidRPr="0012296C">
        <w:rPr>
          <w:lang w:eastAsia="ja-JP"/>
        </w:rPr>
        <w:t>s</w:t>
      </w:r>
      <w:r w:rsidR="000A28C5" w:rsidRPr="0012296C">
        <w:rPr>
          <w:lang w:eastAsia="ja-JP"/>
        </w:rPr>
        <w:t xml:space="preserve"> surrounding the molecule.</w:t>
      </w:r>
      <w:r w:rsidR="00A445F7" w:rsidRPr="0012296C">
        <w:t xml:space="preserve"> </w:t>
      </w:r>
    </w:p>
    <w:p w14:paraId="58773A27" w14:textId="111E64E8" w:rsidR="002F08EE" w:rsidRPr="0012296C" w:rsidRDefault="002F08EE" w:rsidP="002F08EE">
      <w:pPr>
        <w:sectPr w:rsidR="002F08EE" w:rsidRPr="0012296C" w:rsidSect="00484C29">
          <w:footerReference w:type="even" r:id="rId13"/>
          <w:footerReference w:type="default" r:id="rId14"/>
          <w:type w:val="continuous"/>
          <w:pgSz w:w="12240" w:h="15840"/>
          <w:pgMar w:top="720" w:right="1094" w:bottom="950" w:left="1094" w:header="720" w:footer="720" w:gutter="0"/>
          <w:cols w:num="2" w:space="461"/>
        </w:sectPr>
      </w:pPr>
    </w:p>
    <w:p w14:paraId="6FC7794B" w14:textId="5869547E" w:rsidR="007519E7" w:rsidRPr="0012296C" w:rsidRDefault="007519E7" w:rsidP="007519E7">
      <w:pPr>
        <w:jc w:val="center"/>
      </w:pPr>
      <w:r w:rsidRPr="0012296C">
        <w:rPr>
          <w:noProof/>
        </w:rPr>
        <w:drawing>
          <wp:inline distT="0" distB="0" distL="0" distR="0" wp14:anchorId="5BDB4887" wp14:editId="47C199AA">
            <wp:extent cx="5585760" cy="4109040"/>
            <wp:effectExtent l="0" t="0" r="2540" b="635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3_revised_last.pdf"/>
                    <pic:cNvPicPr/>
                  </pic:nvPicPr>
                  <pic:blipFill rotWithShape="1">
                    <a:blip r:embed="rId15"/>
                    <a:srcRect l="4430" t="2925" r="5019" b="2812"/>
                    <a:stretch/>
                  </pic:blipFill>
                  <pic:spPr bwMode="auto">
                    <a:xfrm>
                      <a:off x="0" y="0"/>
                      <a:ext cx="5585760" cy="410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04C20" w14:textId="0908E5ED" w:rsidR="00AE723A" w:rsidRPr="0012296C" w:rsidRDefault="00AB545A" w:rsidP="00662E94">
      <w:pPr>
        <w:pStyle w:val="VAFigureCaption"/>
      </w:pPr>
      <w:r w:rsidRPr="0012296C">
        <w:t xml:space="preserve">Figure </w:t>
      </w:r>
      <w:r w:rsidR="00E0772E" w:rsidRPr="0012296C">
        <w:t>3</w:t>
      </w:r>
      <w:r w:rsidRPr="0012296C">
        <w:t>. (a</w:t>
      </w:r>
      <w:r w:rsidR="00E0772E" w:rsidRPr="0012296C">
        <w:t>–c</w:t>
      </w:r>
      <w:r w:rsidRPr="0012296C">
        <w:t xml:space="preserve">) </w:t>
      </w:r>
      <w:r w:rsidR="00A94651" w:rsidRPr="0012296C">
        <w:t xml:space="preserve">FL spectra of </w:t>
      </w:r>
      <w:r w:rsidR="00A94651" w:rsidRPr="0012296C">
        <w:rPr>
          <w:b/>
          <w:bCs/>
        </w:rPr>
        <w:t>1</w:t>
      </w:r>
      <w:r w:rsidR="00A94651" w:rsidRPr="0012296C">
        <w:t>–</w:t>
      </w:r>
      <w:r w:rsidR="00A94651" w:rsidRPr="0012296C">
        <w:rPr>
          <w:b/>
          <w:bCs/>
        </w:rPr>
        <w:t>3</w:t>
      </w:r>
      <w:r w:rsidR="00A94651" w:rsidRPr="0012296C">
        <w:t xml:space="preserve"> in DMSO/glycerol mixed solvents at 25 °C. FL spectrum in higher glycerol ratio is not shown due to poor solubility. </w:t>
      </w:r>
      <w:r w:rsidR="00E0772E" w:rsidRPr="0012296C">
        <w:t>(d–f)</w:t>
      </w:r>
      <w:r w:rsidR="00A94651" w:rsidRPr="0012296C">
        <w:t xml:space="preserve"> Temperature</w:t>
      </w:r>
      <w:r w:rsidR="00B76084" w:rsidRPr="0012296C">
        <w:t>-</w:t>
      </w:r>
      <w:r w:rsidR="00A94651" w:rsidRPr="0012296C">
        <w:t xml:space="preserve">dependent FL spectra of </w:t>
      </w:r>
      <w:r w:rsidR="00A94651" w:rsidRPr="0012296C">
        <w:rPr>
          <w:b/>
          <w:bCs/>
        </w:rPr>
        <w:t>1</w:t>
      </w:r>
      <w:r w:rsidR="00A94651" w:rsidRPr="0012296C">
        <w:t>–</w:t>
      </w:r>
      <w:r w:rsidR="00A94651" w:rsidRPr="0012296C">
        <w:rPr>
          <w:b/>
          <w:bCs/>
        </w:rPr>
        <w:t>3</w:t>
      </w:r>
      <w:r w:rsidR="00A94651" w:rsidRPr="0012296C">
        <w:t xml:space="preserve"> in 2-methyltetrahydrofuran (2-MeTHF)</w:t>
      </w:r>
      <w:r w:rsidR="00B76084" w:rsidRPr="0012296C">
        <w:t>.</w:t>
      </w:r>
      <w:r w:rsidR="00A94651" w:rsidRPr="0012296C">
        <w:t xml:space="preserve"> </w:t>
      </w:r>
      <w:r w:rsidR="00B76084" w:rsidRPr="0012296C">
        <w:t xml:space="preserve">Note that the melting </w:t>
      </w:r>
      <w:r w:rsidR="00A94651" w:rsidRPr="0012296C">
        <w:t>point</w:t>
      </w:r>
      <w:r w:rsidR="00B76084" w:rsidRPr="0012296C">
        <w:t xml:space="preserve"> of 2-MeTHF is</w:t>
      </w:r>
      <w:r w:rsidR="00A94651" w:rsidRPr="0012296C">
        <w:t xml:space="preserve"> –136 °C. </w:t>
      </w:r>
      <w:r w:rsidR="00F70200" w:rsidRPr="0012296C">
        <w:t xml:space="preserve">(g–i) </w:t>
      </w:r>
      <w:r w:rsidR="00A94651" w:rsidRPr="0012296C">
        <w:t xml:space="preserve">FL spectra of </w:t>
      </w:r>
      <w:r w:rsidR="00A94651" w:rsidRPr="0012296C">
        <w:rPr>
          <w:b/>
          <w:bCs/>
        </w:rPr>
        <w:t>1</w:t>
      </w:r>
      <w:r w:rsidR="00A94651" w:rsidRPr="0012296C">
        <w:t>–</w:t>
      </w:r>
      <w:r w:rsidR="00A94651" w:rsidRPr="0012296C">
        <w:rPr>
          <w:b/>
          <w:bCs/>
        </w:rPr>
        <w:t>3</w:t>
      </w:r>
      <w:r w:rsidR="00A94651" w:rsidRPr="0012296C">
        <w:t xml:space="preserve"> in CH</w:t>
      </w:r>
      <w:r w:rsidR="00A94651" w:rsidRPr="0012296C">
        <w:rPr>
          <w:vertAlign w:val="subscript"/>
        </w:rPr>
        <w:t>2</w:t>
      </w:r>
      <w:r w:rsidR="00A94651" w:rsidRPr="0012296C">
        <w:t>Cl</w:t>
      </w:r>
      <w:r w:rsidR="00A94651" w:rsidRPr="0012296C">
        <w:rPr>
          <w:vertAlign w:val="subscript"/>
        </w:rPr>
        <w:t xml:space="preserve">2 </w:t>
      </w:r>
      <w:r w:rsidR="00A94651" w:rsidRPr="0012296C">
        <w:t>(</w:t>
      </w:r>
      <w:r w:rsidR="00A94651" w:rsidRPr="0012296C">
        <w:rPr>
          <w:i/>
          <w:iCs/>
        </w:rPr>
        <w:t xml:space="preserve">ca. </w:t>
      </w:r>
      <w:r w:rsidR="00A94651" w:rsidRPr="0012296C">
        <w:t>10</w:t>
      </w:r>
      <w:r w:rsidR="00A94651" w:rsidRPr="0012296C">
        <w:rPr>
          <w:vertAlign w:val="superscript"/>
        </w:rPr>
        <w:t>–6</w:t>
      </w:r>
      <w:r w:rsidR="00A94651" w:rsidRPr="0012296C">
        <w:t xml:space="preserve"> M, black), a PMMA matrix (0.01 wt% dispersion, green) and microcrystals (as-prepared, </w:t>
      </w:r>
      <w:r w:rsidR="00B76084" w:rsidRPr="0012296C">
        <w:t>red</w:t>
      </w:r>
      <w:r w:rsidR="00A94651" w:rsidRPr="0012296C">
        <w:t>) at 25 °C.</w:t>
      </w:r>
      <w:r w:rsidR="00B76084" w:rsidRPr="0012296C">
        <w:t xml:space="preserve"> Excitation wavelength: 280 nm.</w:t>
      </w:r>
    </w:p>
    <w:p w14:paraId="77D7DC39" w14:textId="383A390E" w:rsidR="00831F29" w:rsidRPr="0012296C" w:rsidRDefault="00831F29" w:rsidP="00AB545A">
      <w:pPr>
        <w:sectPr w:rsidR="00831F29" w:rsidRPr="0012296C" w:rsidSect="00D11D39">
          <w:type w:val="continuous"/>
          <w:pgSz w:w="12240" w:h="15840"/>
          <w:pgMar w:top="720" w:right="1094" w:bottom="950" w:left="1094" w:header="720" w:footer="720" w:gutter="0"/>
          <w:cols w:space="720"/>
        </w:sectPr>
      </w:pPr>
    </w:p>
    <w:p w14:paraId="3E02C15E" w14:textId="292C6954" w:rsidR="00891902" w:rsidRPr="0012296C" w:rsidRDefault="00D12E57" w:rsidP="006E0CEA">
      <w:pPr>
        <w:pStyle w:val="TAMainText"/>
      </w:pPr>
      <w:r w:rsidRPr="0012296C">
        <w:rPr>
          <w:noProof/>
        </w:rPr>
        <w:lastRenderedPageBreak/>
        <w:drawing>
          <wp:inline distT="0" distB="0" distL="0" distR="0" wp14:anchorId="27D18CE4" wp14:editId="04FFEC0E">
            <wp:extent cx="2546640" cy="2247120"/>
            <wp:effectExtent l="0" t="0" r="0" b="127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4.pdf"/>
                    <pic:cNvPicPr/>
                  </pic:nvPicPr>
                  <pic:blipFill rotWithShape="1">
                    <a:blip r:embed="rId16"/>
                    <a:srcRect l="16107" t="5258" r="23509" b="19332"/>
                    <a:stretch/>
                  </pic:blipFill>
                  <pic:spPr bwMode="auto">
                    <a:xfrm>
                      <a:off x="0" y="0"/>
                      <a:ext cx="2546640" cy="2247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27EEE" w14:textId="18BF1AC7" w:rsidR="00891902" w:rsidRPr="0012296C" w:rsidRDefault="00891902" w:rsidP="006E0CEA">
      <w:pPr>
        <w:pStyle w:val="TAMainText"/>
      </w:pPr>
      <w:r w:rsidRPr="0012296C">
        <w:t xml:space="preserve">Figure 4. </w:t>
      </w:r>
      <w:r w:rsidR="0065038E" w:rsidRPr="0012296C">
        <w:t xml:space="preserve">(a) Representation of voids in </w:t>
      </w:r>
      <w:r w:rsidR="00FA674B" w:rsidRPr="0012296C">
        <w:t xml:space="preserve">the </w:t>
      </w:r>
      <w:r w:rsidR="0065038E" w:rsidRPr="0012296C">
        <w:t xml:space="preserve">crystal packing structure </w:t>
      </w:r>
      <w:r w:rsidR="00FA674B" w:rsidRPr="0012296C">
        <w:t xml:space="preserve">of </w:t>
      </w:r>
      <w:r w:rsidR="0065038E" w:rsidRPr="0012296C">
        <w:rPr>
          <w:b/>
          <w:bCs/>
        </w:rPr>
        <w:t>1</w:t>
      </w:r>
      <w:r w:rsidR="0065038E" w:rsidRPr="0012296C">
        <w:t>. Probe radius: 0.65 Å. (b) Superpositions of the X-ray crystal structure (blue) and the S</w:t>
      </w:r>
      <w:r w:rsidR="0065038E" w:rsidRPr="0012296C">
        <w:rPr>
          <w:vertAlign w:val="subscript"/>
        </w:rPr>
        <w:t>1</w:t>
      </w:r>
      <w:r w:rsidR="0065038E" w:rsidRPr="0012296C">
        <w:t xml:space="preserve"> optimized structure at the </w:t>
      </w:r>
      <w:r w:rsidR="00325AD1" w:rsidRPr="0012296C">
        <w:t xml:space="preserve">TD </w:t>
      </w:r>
      <w:r w:rsidR="0065038E" w:rsidRPr="0012296C">
        <w:t xml:space="preserve">CAM-B3LYP/6-31+G(d) level (red) for </w:t>
      </w:r>
      <w:r w:rsidR="0065038E" w:rsidRPr="0012296C">
        <w:rPr>
          <w:b/>
          <w:bCs/>
        </w:rPr>
        <w:t>1</w:t>
      </w:r>
      <w:r w:rsidR="0065038E" w:rsidRPr="0012296C">
        <w:t>.</w:t>
      </w:r>
      <w:r w:rsidRPr="0012296C">
        <w:t xml:space="preserve"> </w:t>
      </w:r>
    </w:p>
    <w:p w14:paraId="13E632B2" w14:textId="77777777" w:rsidR="008E6633" w:rsidRPr="0012296C" w:rsidRDefault="008E6633" w:rsidP="006E0CEA">
      <w:pPr>
        <w:pStyle w:val="TAMainText"/>
      </w:pPr>
    </w:p>
    <w:p w14:paraId="16FAAC74" w14:textId="345A335D" w:rsidR="00052108" w:rsidRPr="0012296C" w:rsidRDefault="00811B37" w:rsidP="006E0CEA">
      <w:pPr>
        <w:pStyle w:val="TAMainText"/>
        <w:rPr>
          <w:b/>
          <w:bCs/>
        </w:rPr>
      </w:pPr>
      <w:r w:rsidRPr="0012296C">
        <w:rPr>
          <w:b/>
          <w:bCs/>
        </w:rPr>
        <w:t>Energy Profile and Evaluation of Aromaticity</w:t>
      </w:r>
      <w:r w:rsidR="007453EF" w:rsidRPr="0012296C">
        <w:rPr>
          <w:rFonts w:hint="eastAsia"/>
          <w:b/>
          <w:bCs/>
        </w:rPr>
        <w:t>.</w:t>
      </w:r>
      <w:r w:rsidR="007453EF" w:rsidRPr="0012296C">
        <w:rPr>
          <w:b/>
          <w:bCs/>
        </w:rPr>
        <w:t xml:space="preserve"> </w:t>
      </w:r>
      <w:r w:rsidR="00052108" w:rsidRPr="0012296C">
        <w:t xml:space="preserve">To reveal </w:t>
      </w:r>
      <w:r w:rsidR="009A4241" w:rsidRPr="0012296C">
        <w:t>the reasons</w:t>
      </w:r>
      <w:r w:rsidR="00052108" w:rsidRPr="0012296C">
        <w:t xml:space="preserve"> </w:t>
      </w:r>
      <w:r w:rsidR="009A4241" w:rsidRPr="0012296C">
        <w:t xml:space="preserve">for </w:t>
      </w:r>
      <w:r w:rsidR="00052108" w:rsidRPr="0012296C">
        <w:t xml:space="preserve">the anomalous </w:t>
      </w:r>
      <w:r w:rsidR="003966E4" w:rsidRPr="0012296C">
        <w:t xml:space="preserve">unshifted </w:t>
      </w:r>
      <w:r w:rsidR="00052108" w:rsidRPr="0012296C">
        <w:t xml:space="preserve">FL </w:t>
      </w:r>
      <w:r w:rsidR="009A4241" w:rsidRPr="0012296C">
        <w:t>behavior</w:t>
      </w:r>
      <w:r w:rsidR="003966E4" w:rsidRPr="0012296C">
        <w:t xml:space="preserve"> in Figure 2</w:t>
      </w:r>
      <w:r w:rsidR="00052108" w:rsidRPr="0012296C">
        <w:t xml:space="preserve">, </w:t>
      </w:r>
      <w:r w:rsidR="009A4241" w:rsidRPr="0012296C">
        <w:t xml:space="preserve">the </w:t>
      </w:r>
      <w:r w:rsidR="00052108" w:rsidRPr="0012296C">
        <w:t>S</w:t>
      </w:r>
      <w:r w:rsidR="00052108" w:rsidRPr="0012296C">
        <w:rPr>
          <w:vertAlign w:val="subscript"/>
        </w:rPr>
        <w:t>0</w:t>
      </w:r>
      <w:r w:rsidR="00052108" w:rsidRPr="0012296C">
        <w:t xml:space="preserve"> and S</w:t>
      </w:r>
      <w:r w:rsidR="00052108" w:rsidRPr="0012296C">
        <w:rPr>
          <w:vertAlign w:val="subscript"/>
        </w:rPr>
        <w:t>1</w:t>
      </w:r>
      <w:r w:rsidR="00052108" w:rsidRPr="0012296C">
        <w:t xml:space="preserve"> energy profiles were calculat</w:t>
      </w:r>
      <w:r w:rsidR="009A4241" w:rsidRPr="0012296C">
        <w:t>ed</w:t>
      </w:r>
      <w:r w:rsidR="0047484A" w:rsidRPr="0012296C">
        <w:t xml:space="preserve"> at the (TD)</w:t>
      </w:r>
      <w:r w:rsidR="009A4241" w:rsidRPr="0012296C">
        <w:t>CAM</w:t>
      </w:r>
      <w:r w:rsidR="0047484A" w:rsidRPr="0012296C">
        <w:t>-B3LYP/6-31+G(d) level</w:t>
      </w:r>
      <w:r w:rsidR="00052108" w:rsidRPr="0012296C">
        <w:t xml:space="preserve">, </w:t>
      </w:r>
      <w:r w:rsidR="009A4241" w:rsidRPr="0012296C">
        <w:t>through</w:t>
      </w:r>
      <w:r w:rsidR="00052108" w:rsidRPr="0012296C">
        <w:t xml:space="preserve"> constrained </w:t>
      </w:r>
      <w:r w:rsidR="009A4241" w:rsidRPr="0012296C">
        <w:t xml:space="preserve">geometry </w:t>
      </w:r>
      <w:r w:rsidR="00052108" w:rsidRPr="0012296C">
        <w:t>optimization</w:t>
      </w:r>
      <w:r w:rsidR="009A4241" w:rsidRPr="0012296C">
        <w:t>s</w:t>
      </w:r>
      <w:r w:rsidR="00052108" w:rsidRPr="0012296C">
        <w:t xml:space="preserve"> </w:t>
      </w:r>
      <w:r w:rsidR="009A4241" w:rsidRPr="0012296C">
        <w:t>at fixed values for the</w:t>
      </w:r>
      <w:r w:rsidR="00052108" w:rsidRPr="0012296C">
        <w:t xml:space="preserve"> </w:t>
      </w:r>
      <w:r w:rsidR="009A4241" w:rsidRPr="0012296C">
        <w:t xml:space="preserve">bending </w:t>
      </w:r>
      <w:r w:rsidR="00052108" w:rsidRPr="0012296C">
        <w:t xml:space="preserve">angle of the oxepin ring </w:t>
      </w:r>
      <w:r w:rsidR="00052108" w:rsidRPr="0012296C">
        <w:rPr>
          <w:color w:val="000000" w:themeColor="text1"/>
        </w:rPr>
        <w:t xml:space="preserve">(Figure </w:t>
      </w:r>
      <w:r w:rsidR="0001044D" w:rsidRPr="0012296C">
        <w:rPr>
          <w:color w:val="000000" w:themeColor="text1"/>
        </w:rPr>
        <w:t>5</w:t>
      </w:r>
      <w:r w:rsidR="00052108" w:rsidRPr="0012296C">
        <w:rPr>
          <w:color w:val="000000" w:themeColor="text1"/>
        </w:rPr>
        <w:t>)</w:t>
      </w:r>
      <w:r w:rsidR="00052108" w:rsidRPr="0012296C">
        <w:t>. The ben</w:t>
      </w:r>
      <w:r w:rsidR="009A4241" w:rsidRPr="0012296C">
        <w:t>ding</w:t>
      </w:r>
      <w:r w:rsidR="00052108" w:rsidRPr="0012296C">
        <w:t xml:space="preserve"> angle was defined as </w:t>
      </w:r>
      <w:r w:rsidR="009A4241" w:rsidRPr="0012296C">
        <w:t xml:space="preserve">the </w:t>
      </w:r>
      <w:r w:rsidR="00052108" w:rsidRPr="0012296C">
        <w:t>dihedral angle between the O–C3–C4 and the O–C1–C2–C3 plane</w:t>
      </w:r>
      <w:r w:rsidR="00B8762B" w:rsidRPr="0012296C">
        <w:t>s</w:t>
      </w:r>
      <w:r w:rsidR="00052108" w:rsidRPr="0012296C">
        <w:t>.</w:t>
      </w:r>
      <w:r w:rsidR="00F16ED4" w:rsidRPr="0012296C">
        <w:t xml:space="preserve"> </w:t>
      </w:r>
      <w:r w:rsidR="00B8762B" w:rsidRPr="0012296C">
        <w:t>The S</w:t>
      </w:r>
      <w:r w:rsidR="00B8762B" w:rsidRPr="0012296C">
        <w:rPr>
          <w:vertAlign w:val="subscript"/>
        </w:rPr>
        <w:t>0</w:t>
      </w:r>
      <w:r w:rsidR="00B8762B" w:rsidRPr="0012296C">
        <w:t xml:space="preserve"> local minimum</w:t>
      </w:r>
      <w:r w:rsidR="00F16ED4" w:rsidRPr="0012296C">
        <w:t xml:space="preserve"> </w:t>
      </w:r>
      <w:r w:rsidR="00B8762B" w:rsidRPr="0012296C">
        <w:t xml:space="preserve">geometries </w:t>
      </w:r>
      <w:r w:rsidR="00F16ED4" w:rsidRPr="0012296C">
        <w:t xml:space="preserve">of </w:t>
      </w:r>
      <w:r w:rsidR="00F16ED4" w:rsidRPr="0012296C">
        <w:rPr>
          <w:b/>
        </w:rPr>
        <w:t>1</w:t>
      </w:r>
      <w:r w:rsidR="00F16ED4" w:rsidRPr="0012296C">
        <w:t>–</w:t>
      </w:r>
      <w:r w:rsidR="00F16ED4" w:rsidRPr="0012296C">
        <w:rPr>
          <w:b/>
        </w:rPr>
        <w:t>3</w:t>
      </w:r>
      <w:r w:rsidR="00F16ED4" w:rsidRPr="0012296C">
        <w:t xml:space="preserve"> </w:t>
      </w:r>
      <w:r w:rsidR="00B8762B" w:rsidRPr="0012296C">
        <w:t>w</w:t>
      </w:r>
      <w:r w:rsidR="00F16ED4" w:rsidRPr="0012296C">
        <w:t xml:space="preserve">ere </w:t>
      </w:r>
      <w:r w:rsidR="00B8762B" w:rsidRPr="0012296C">
        <w:t>found to be</w:t>
      </w:r>
      <w:r w:rsidR="00F16ED4" w:rsidRPr="0012296C">
        <w:t xml:space="preserve"> V-shape</w:t>
      </w:r>
      <w:r w:rsidR="00B8762B" w:rsidRPr="0012296C">
        <w:t>d</w:t>
      </w:r>
      <w:r w:rsidR="00F16ED4" w:rsidRPr="0012296C">
        <w:t xml:space="preserve"> with </w:t>
      </w:r>
      <w:r w:rsidR="00B8762B" w:rsidRPr="0012296C">
        <w:t xml:space="preserve">bending </w:t>
      </w:r>
      <w:r w:rsidR="00F16ED4" w:rsidRPr="0012296C">
        <w:t>angles of 25.7–26.9°</w:t>
      </w:r>
      <w:r w:rsidR="00C669CB" w:rsidRPr="0012296C">
        <w:t>;</w:t>
      </w:r>
      <w:r w:rsidR="00F16ED4" w:rsidRPr="0012296C">
        <w:t xml:space="preserve"> planar </w:t>
      </w:r>
      <w:r w:rsidR="00C669CB" w:rsidRPr="0012296C">
        <w:t>optimized geometries were found to correspond to</w:t>
      </w:r>
      <w:r w:rsidR="00F16ED4" w:rsidRPr="0012296C">
        <w:t xml:space="preserve"> transition state</w:t>
      </w:r>
      <w:r w:rsidR="00C669CB" w:rsidRPr="0012296C">
        <w:t>s</w:t>
      </w:r>
      <w:r w:rsidR="00BA1A70" w:rsidRPr="0012296C">
        <w:t xml:space="preserve"> of S</w:t>
      </w:r>
      <w:r w:rsidR="00BA1A70" w:rsidRPr="0012296C">
        <w:rPr>
          <w:vertAlign w:val="subscript"/>
        </w:rPr>
        <w:t>0</w:t>
      </w:r>
      <w:r w:rsidR="00BA1A70" w:rsidRPr="0012296C">
        <w:t xml:space="preserve"> flapping motion</w:t>
      </w:r>
      <w:r w:rsidR="002125E4" w:rsidRPr="0012296C">
        <w:t xml:space="preserve"> </w:t>
      </w:r>
      <w:r w:rsidR="002125E4" w:rsidRPr="0012296C">
        <w:rPr>
          <w:color w:val="000000" w:themeColor="text1"/>
        </w:rPr>
        <w:t>(Figures S</w:t>
      </w:r>
      <w:r w:rsidR="0000207F" w:rsidRPr="0012296C">
        <w:rPr>
          <w:color w:val="000000" w:themeColor="text1"/>
        </w:rPr>
        <w:t>23</w:t>
      </w:r>
      <w:r w:rsidR="002125E4" w:rsidRPr="0012296C">
        <w:rPr>
          <w:color w:val="000000" w:themeColor="text1"/>
        </w:rPr>
        <w:t>–</w:t>
      </w:r>
      <w:r w:rsidR="0000207F" w:rsidRPr="0012296C">
        <w:rPr>
          <w:color w:val="000000" w:themeColor="text1"/>
        </w:rPr>
        <w:t>25</w:t>
      </w:r>
      <w:r w:rsidR="002125E4" w:rsidRPr="0012296C">
        <w:rPr>
          <w:color w:val="000000" w:themeColor="text1"/>
        </w:rPr>
        <w:t>)</w:t>
      </w:r>
      <w:r w:rsidR="00F16ED4" w:rsidRPr="0012296C">
        <w:rPr>
          <w:color w:val="000000" w:themeColor="text1"/>
        </w:rPr>
        <w:t>.</w:t>
      </w:r>
      <w:r w:rsidR="00F16ED4" w:rsidRPr="0012296C">
        <w:t xml:space="preserve"> The </w:t>
      </w:r>
      <w:r w:rsidR="00C669CB" w:rsidRPr="0012296C">
        <w:t>S</w:t>
      </w:r>
      <w:r w:rsidR="00C669CB" w:rsidRPr="0012296C">
        <w:rPr>
          <w:vertAlign w:val="subscript"/>
        </w:rPr>
        <w:t xml:space="preserve">0 </w:t>
      </w:r>
      <w:r w:rsidR="00F16ED4" w:rsidRPr="0012296C">
        <w:t xml:space="preserve">inversion barriers are </w:t>
      </w:r>
      <w:r w:rsidR="00C669CB" w:rsidRPr="0012296C">
        <w:t>very similar</w:t>
      </w:r>
      <w:r w:rsidR="00F16ED4" w:rsidRPr="0012296C">
        <w:t xml:space="preserve"> (4.</w:t>
      </w:r>
      <w:r w:rsidR="00773F6F" w:rsidRPr="0012296C">
        <w:t>2</w:t>
      </w:r>
      <w:r w:rsidR="00F16ED4" w:rsidRPr="0012296C">
        <w:t xml:space="preserve"> for </w:t>
      </w:r>
      <w:r w:rsidR="00F16ED4" w:rsidRPr="0012296C">
        <w:rPr>
          <w:b/>
        </w:rPr>
        <w:t>1</w:t>
      </w:r>
      <w:r w:rsidR="00F16ED4" w:rsidRPr="0012296C">
        <w:t xml:space="preserve">, </w:t>
      </w:r>
      <w:r w:rsidR="00773F6F" w:rsidRPr="0012296C">
        <w:t>3.7</w:t>
      </w:r>
      <w:r w:rsidR="00F16ED4" w:rsidRPr="0012296C">
        <w:t xml:space="preserve"> for </w:t>
      </w:r>
      <w:r w:rsidR="00F16ED4" w:rsidRPr="0012296C">
        <w:rPr>
          <w:b/>
        </w:rPr>
        <w:t>2</w:t>
      </w:r>
      <w:r w:rsidR="00F16ED4" w:rsidRPr="0012296C">
        <w:t xml:space="preserve">, </w:t>
      </w:r>
      <w:r w:rsidR="00773F6F" w:rsidRPr="0012296C">
        <w:t>3.6</w:t>
      </w:r>
      <w:r w:rsidR="00F16ED4" w:rsidRPr="0012296C">
        <w:t xml:space="preserve"> for </w:t>
      </w:r>
      <w:r w:rsidR="00F16ED4" w:rsidRPr="0012296C">
        <w:rPr>
          <w:b/>
        </w:rPr>
        <w:t>3</w:t>
      </w:r>
      <w:r w:rsidR="00C669CB" w:rsidRPr="0012296C">
        <w:rPr>
          <w:bCs/>
        </w:rPr>
        <w:t>,</w:t>
      </w:r>
      <w:r w:rsidR="00C669CB" w:rsidRPr="0012296C">
        <w:rPr>
          <w:b/>
        </w:rPr>
        <w:t xml:space="preserve"> </w:t>
      </w:r>
      <w:r w:rsidR="00C669CB" w:rsidRPr="0012296C">
        <w:t>in kcal mol</w:t>
      </w:r>
      <w:r w:rsidR="00F85D6B" w:rsidRPr="0012296C">
        <w:rPr>
          <w:vertAlign w:val="superscript"/>
        </w:rPr>
        <w:t>–</w:t>
      </w:r>
      <w:r w:rsidR="00C669CB" w:rsidRPr="0012296C">
        <w:rPr>
          <w:vertAlign w:val="superscript"/>
        </w:rPr>
        <w:t>1</w:t>
      </w:r>
      <w:r w:rsidR="00F16ED4" w:rsidRPr="0012296C">
        <w:t xml:space="preserve">). </w:t>
      </w:r>
      <w:r w:rsidR="0047484A" w:rsidRPr="0012296C">
        <w:t>To evaluate aromaticity in S</w:t>
      </w:r>
      <w:r w:rsidR="0047484A" w:rsidRPr="0012296C">
        <w:rPr>
          <w:vertAlign w:val="subscript"/>
        </w:rPr>
        <w:t>0</w:t>
      </w:r>
      <w:r w:rsidR="0047484A" w:rsidRPr="0012296C">
        <w:t xml:space="preserve"> and S</w:t>
      </w:r>
      <w:r w:rsidR="0047484A" w:rsidRPr="0012296C">
        <w:rPr>
          <w:vertAlign w:val="subscript"/>
        </w:rPr>
        <w:t>1</w:t>
      </w:r>
      <w:r w:rsidR="0047484A" w:rsidRPr="0012296C">
        <w:t>, further optimization</w:t>
      </w:r>
      <w:r w:rsidR="00067272" w:rsidRPr="0012296C">
        <w:t>s</w:t>
      </w:r>
      <w:r w:rsidR="0047484A" w:rsidRPr="0012296C">
        <w:rPr>
          <w:lang w:eastAsia="ja-JP"/>
        </w:rPr>
        <w:t xml:space="preserve"> </w:t>
      </w:r>
      <w:r w:rsidR="00067272" w:rsidRPr="0012296C">
        <w:rPr>
          <w:lang w:eastAsia="ja-JP"/>
        </w:rPr>
        <w:t>were</w:t>
      </w:r>
      <w:r w:rsidR="0047484A" w:rsidRPr="0012296C">
        <w:rPr>
          <w:lang w:eastAsia="ja-JP"/>
        </w:rPr>
        <w:t xml:space="preserve"> performed at the (TD)B3LYP</w:t>
      </w:r>
      <w:r w:rsidR="00C669CB" w:rsidRPr="0012296C">
        <w:rPr>
          <w:lang w:eastAsia="ja-JP"/>
        </w:rPr>
        <w:t>-D3BJ</w:t>
      </w:r>
      <w:r w:rsidR="0047484A" w:rsidRPr="0012296C">
        <w:rPr>
          <w:lang w:eastAsia="ja-JP"/>
        </w:rPr>
        <w:t xml:space="preserve">/def2TZVP level, </w:t>
      </w:r>
      <w:r w:rsidR="00C669CB" w:rsidRPr="0012296C">
        <w:rPr>
          <w:lang w:eastAsia="ja-JP"/>
        </w:rPr>
        <w:t xml:space="preserve">followed by CASSCF(2,2)-GIAO/6-311G(d) </w:t>
      </w:r>
      <w:r w:rsidR="0047484A" w:rsidRPr="0012296C">
        <w:rPr>
          <w:lang w:eastAsia="ja-JP"/>
        </w:rPr>
        <w:t>NICS calculation</w:t>
      </w:r>
      <w:r w:rsidR="00067272" w:rsidRPr="0012296C">
        <w:rPr>
          <w:lang w:eastAsia="ja-JP"/>
        </w:rPr>
        <w:t>s</w:t>
      </w:r>
      <w:r w:rsidR="009E50DF" w:rsidRPr="0012296C">
        <w:rPr>
          <w:lang w:eastAsia="ja-JP"/>
        </w:rPr>
        <w:t xml:space="preserve"> at the optimized geometr</w:t>
      </w:r>
      <w:r w:rsidR="00067272" w:rsidRPr="0012296C">
        <w:rPr>
          <w:lang w:eastAsia="ja-JP"/>
        </w:rPr>
        <w:t xml:space="preserve">ies </w:t>
      </w:r>
      <w:r w:rsidR="00067272" w:rsidRPr="0012296C">
        <w:rPr>
          <w:color w:val="000000" w:themeColor="text1"/>
          <w:lang w:eastAsia="ja-JP"/>
        </w:rPr>
        <w:t>(Figure</w:t>
      </w:r>
      <w:r w:rsidR="00CF2DD9" w:rsidRPr="0012296C">
        <w:rPr>
          <w:color w:val="000000" w:themeColor="text1"/>
          <w:lang w:eastAsia="ja-JP"/>
        </w:rPr>
        <w:t>s</w:t>
      </w:r>
      <w:r w:rsidR="00067272" w:rsidRPr="0012296C">
        <w:rPr>
          <w:color w:val="000000" w:themeColor="text1"/>
          <w:lang w:eastAsia="ja-JP"/>
        </w:rPr>
        <w:t xml:space="preserve"> S</w:t>
      </w:r>
      <w:r w:rsidR="0000207F" w:rsidRPr="0012296C">
        <w:rPr>
          <w:color w:val="000000" w:themeColor="text1"/>
          <w:lang w:eastAsia="ja-JP"/>
        </w:rPr>
        <w:t>4</w:t>
      </w:r>
      <w:r w:rsidR="00E6740B" w:rsidRPr="0012296C">
        <w:rPr>
          <w:color w:val="000000" w:themeColor="text1"/>
          <w:lang w:eastAsia="ja-JP"/>
        </w:rPr>
        <w:t>4</w:t>
      </w:r>
      <w:r w:rsidR="0000207F" w:rsidRPr="0012296C">
        <w:rPr>
          <w:color w:val="000000" w:themeColor="text1"/>
          <w:lang w:eastAsia="ja-JP"/>
        </w:rPr>
        <w:t>–4</w:t>
      </w:r>
      <w:r w:rsidR="00E6740B" w:rsidRPr="0012296C">
        <w:rPr>
          <w:color w:val="000000" w:themeColor="text1"/>
          <w:lang w:eastAsia="ja-JP"/>
        </w:rPr>
        <w:t>5</w:t>
      </w:r>
      <w:r w:rsidR="00067272" w:rsidRPr="0012296C">
        <w:rPr>
          <w:color w:val="000000" w:themeColor="text1"/>
          <w:lang w:eastAsia="ja-JP"/>
        </w:rPr>
        <w:t>)</w:t>
      </w:r>
      <w:r w:rsidR="00F30DA1" w:rsidRPr="0012296C">
        <w:rPr>
          <w:lang w:eastAsia="ja-JP"/>
        </w:rPr>
        <w:t>.</w:t>
      </w:r>
      <w:r w:rsidR="005322C9" w:rsidRPr="0012296C">
        <w:rPr>
          <w:lang w:eastAsia="ja-JP"/>
        </w:rPr>
        <w:t xml:space="preserve"> The</w:t>
      </w:r>
      <w:r w:rsidR="005322C9" w:rsidRPr="0012296C">
        <w:t xml:space="preserve"> (TD)CAM-B3LYP/6-31+G(d) and </w:t>
      </w:r>
      <w:r w:rsidR="005322C9" w:rsidRPr="0012296C">
        <w:rPr>
          <w:lang w:eastAsia="ja-JP"/>
        </w:rPr>
        <w:t>(TD)B3LYP-D3BJ/def2TZVP geometries are in very good agreement, which suggests that further improvements of the DFT app</w:t>
      </w:r>
      <w:r w:rsidR="001E2A32" w:rsidRPr="0012296C">
        <w:rPr>
          <w:lang w:eastAsia="ja-JP"/>
        </w:rPr>
        <w:t>roach are unlikely to introduce significant changes.</w:t>
      </w:r>
      <w:r w:rsidR="001E53E6" w:rsidRPr="0012296C">
        <w:rPr>
          <w:lang w:eastAsia="ja-JP"/>
        </w:rPr>
        <w:t xml:space="preserve"> </w:t>
      </w:r>
      <w:r w:rsidR="00063558" w:rsidRPr="0012296C">
        <w:rPr>
          <w:lang w:eastAsia="ja-JP"/>
        </w:rPr>
        <w:t>A singlet</w:t>
      </w:r>
      <w:r w:rsidR="001E53E6" w:rsidRPr="0012296C">
        <w:rPr>
          <w:lang w:eastAsia="ja-JP"/>
        </w:rPr>
        <w:t xml:space="preserve"> CASSCF(2,2)</w:t>
      </w:r>
      <w:r w:rsidR="00063558" w:rsidRPr="0012296C">
        <w:rPr>
          <w:lang w:eastAsia="ja-JP"/>
        </w:rPr>
        <w:t xml:space="preserve"> construction </w:t>
      </w:r>
      <w:r w:rsidR="00F6175A" w:rsidRPr="0012296C">
        <w:rPr>
          <w:lang w:eastAsia="ja-JP"/>
        </w:rPr>
        <w:t>can be used to</w:t>
      </w:r>
      <w:r w:rsidR="00063558" w:rsidRPr="0012296C">
        <w:rPr>
          <w:lang w:eastAsia="ja-JP"/>
        </w:rPr>
        <w:t xml:space="preserve"> approximat</w:t>
      </w:r>
      <w:r w:rsidR="00F6175A" w:rsidRPr="0012296C">
        <w:rPr>
          <w:lang w:eastAsia="ja-JP"/>
        </w:rPr>
        <w:t>e</w:t>
      </w:r>
      <w:r w:rsidR="00063558" w:rsidRPr="0012296C">
        <w:rPr>
          <w:lang w:eastAsia="ja-JP"/>
        </w:rPr>
        <w:t xml:space="preserve"> the </w:t>
      </w:r>
      <w:r w:rsidR="001E53E6" w:rsidRPr="0012296C">
        <w:rPr>
          <w:lang w:eastAsia="ja-JP"/>
        </w:rPr>
        <w:t>S</w:t>
      </w:r>
      <w:r w:rsidR="001E53E6" w:rsidRPr="0012296C">
        <w:rPr>
          <w:vertAlign w:val="subscript"/>
          <w:lang w:eastAsia="ja-JP"/>
        </w:rPr>
        <w:t>1</w:t>
      </w:r>
      <w:r w:rsidR="001E53E6" w:rsidRPr="0012296C">
        <w:rPr>
          <w:lang w:eastAsia="ja-JP"/>
        </w:rPr>
        <w:t xml:space="preserve"> </w:t>
      </w:r>
      <w:r w:rsidR="00063558" w:rsidRPr="0012296C">
        <w:rPr>
          <w:lang w:eastAsia="ja-JP"/>
        </w:rPr>
        <w:t xml:space="preserve">wavefunction </w:t>
      </w:r>
      <w:r w:rsidR="00F6175A" w:rsidRPr="0012296C">
        <w:rPr>
          <w:lang w:eastAsia="ja-JP"/>
        </w:rPr>
        <w:t>and calculate S</w:t>
      </w:r>
      <w:r w:rsidR="00F6175A" w:rsidRPr="0012296C">
        <w:rPr>
          <w:vertAlign w:val="subscript"/>
          <w:lang w:eastAsia="ja-JP"/>
        </w:rPr>
        <w:t>1</w:t>
      </w:r>
      <w:r w:rsidR="00F6175A" w:rsidRPr="0012296C">
        <w:rPr>
          <w:lang w:eastAsia="ja-JP"/>
        </w:rPr>
        <w:t xml:space="preserve"> NICS when</w:t>
      </w:r>
      <w:r w:rsidR="00F30DA1" w:rsidRPr="0012296C">
        <w:rPr>
          <w:lang w:eastAsia="ja-JP"/>
        </w:rPr>
        <w:t xml:space="preserve"> S</w:t>
      </w:r>
      <w:r w:rsidR="00F30DA1" w:rsidRPr="0012296C">
        <w:rPr>
          <w:vertAlign w:val="subscript"/>
          <w:lang w:eastAsia="ja-JP"/>
        </w:rPr>
        <w:t>1</w:t>
      </w:r>
      <w:r w:rsidR="00F30DA1" w:rsidRPr="0012296C">
        <w:rPr>
          <w:lang w:eastAsia="ja-JP"/>
        </w:rPr>
        <w:t xml:space="preserve"> </w:t>
      </w:r>
      <w:r w:rsidR="00063558" w:rsidRPr="0012296C">
        <w:rPr>
          <w:lang w:eastAsia="ja-JP"/>
        </w:rPr>
        <w:t xml:space="preserve">is </w:t>
      </w:r>
      <w:r w:rsidR="00F30DA1" w:rsidRPr="0012296C">
        <w:rPr>
          <w:lang w:eastAsia="ja-JP"/>
        </w:rPr>
        <w:t>domina</w:t>
      </w:r>
      <w:r w:rsidR="00F6175A" w:rsidRPr="0012296C">
        <w:rPr>
          <w:lang w:eastAsia="ja-JP"/>
        </w:rPr>
        <w:t>ted</w:t>
      </w:r>
      <w:r w:rsidR="00F30DA1" w:rsidRPr="0012296C">
        <w:rPr>
          <w:lang w:eastAsia="ja-JP"/>
        </w:rPr>
        <w:t xml:space="preserve"> by </w:t>
      </w:r>
      <w:r w:rsidR="00F6175A" w:rsidRPr="0012296C">
        <w:rPr>
          <w:lang w:eastAsia="ja-JP"/>
        </w:rPr>
        <w:t xml:space="preserve">the </w:t>
      </w:r>
      <w:r w:rsidR="00F30DA1" w:rsidRPr="0012296C">
        <w:rPr>
          <w:lang w:eastAsia="ja-JP"/>
        </w:rPr>
        <w:t>HOMO</w:t>
      </w:r>
      <w:r w:rsidR="001E2A32" w:rsidRPr="0012296C">
        <w:rPr>
          <w:lang w:eastAsia="ja-JP"/>
        </w:rPr>
        <w:t>–</w:t>
      </w:r>
      <w:r w:rsidR="00F30DA1" w:rsidRPr="0012296C">
        <w:rPr>
          <w:lang w:eastAsia="ja-JP"/>
        </w:rPr>
        <w:t>LUMO transition</w:t>
      </w:r>
      <w:r w:rsidR="0047484A" w:rsidRPr="0012296C">
        <w:rPr>
          <w:lang w:eastAsia="ja-JP"/>
        </w:rPr>
        <w:t>.</w:t>
      </w:r>
      <w:r w:rsidR="001A05E2" w:rsidRPr="0012296C">
        <w:rPr>
          <w:color w:val="000000" w:themeColor="text1"/>
          <w:vertAlign w:val="superscript"/>
          <w:lang w:eastAsia="ja-JP"/>
        </w:rPr>
        <w:t>2</w:t>
      </w:r>
      <w:r w:rsidR="00D728FA" w:rsidRPr="0012296C">
        <w:rPr>
          <w:color w:val="000000" w:themeColor="text1"/>
          <w:vertAlign w:val="superscript"/>
          <w:lang w:eastAsia="ja-JP"/>
        </w:rPr>
        <w:t>2</w:t>
      </w:r>
      <w:r w:rsidR="007273D9" w:rsidRPr="0012296C">
        <w:t xml:space="preserve"> </w:t>
      </w:r>
      <w:r w:rsidR="00FA674B" w:rsidRPr="0012296C">
        <w:t>T</w:t>
      </w:r>
      <w:r w:rsidR="00306D86" w:rsidRPr="0012296C">
        <w:t>he S</w:t>
      </w:r>
      <w:r w:rsidR="00306D86" w:rsidRPr="0012296C">
        <w:rPr>
          <w:vertAlign w:val="subscript"/>
        </w:rPr>
        <w:t>0</w:t>
      </w:r>
      <w:r w:rsidR="00306D86" w:rsidRPr="0012296C">
        <w:t xml:space="preserve"> planar transition states of </w:t>
      </w:r>
      <w:r w:rsidR="00306D86" w:rsidRPr="0012296C">
        <w:rPr>
          <w:b/>
        </w:rPr>
        <w:t xml:space="preserve">1–3 </w:t>
      </w:r>
      <w:r w:rsidR="00306D86" w:rsidRPr="0012296C">
        <w:rPr>
          <w:bCs/>
        </w:rPr>
        <w:t>are</w:t>
      </w:r>
      <w:r w:rsidR="00FA674B" w:rsidRPr="0012296C">
        <w:rPr>
          <w:bCs/>
        </w:rPr>
        <w:t xml:space="preserve"> found to be</w:t>
      </w:r>
      <w:r w:rsidR="00306D86" w:rsidRPr="0012296C">
        <w:rPr>
          <w:b/>
        </w:rPr>
        <w:t xml:space="preserve"> </w:t>
      </w:r>
      <w:r w:rsidR="007273D9" w:rsidRPr="0012296C">
        <w:t>s</w:t>
      </w:r>
      <w:r w:rsidR="00F16ED4" w:rsidRPr="0012296C">
        <w:t>trong</w:t>
      </w:r>
      <w:r w:rsidR="00306D86" w:rsidRPr="0012296C">
        <w:t>ly</w:t>
      </w:r>
      <w:r w:rsidR="00F16ED4" w:rsidRPr="0012296C">
        <w:t xml:space="preserve"> antiaromatic </w:t>
      </w:r>
      <w:r w:rsidR="00306D86" w:rsidRPr="0012296C">
        <w:t>as indicated</w:t>
      </w:r>
      <w:r w:rsidR="00F16ED4" w:rsidRPr="0012296C">
        <w:t xml:space="preserve"> by</w:t>
      </w:r>
      <w:r w:rsidR="00306D86" w:rsidRPr="0012296C">
        <w:t xml:space="preserve"> several</w:t>
      </w:r>
      <w:r w:rsidR="00F16ED4" w:rsidRPr="0012296C">
        <w:t xml:space="preserve"> </w:t>
      </w:r>
      <w:r w:rsidR="00DF2E33" w:rsidRPr="0012296C">
        <w:t>calculated</w:t>
      </w:r>
      <w:r w:rsidR="009E50DF" w:rsidRPr="0012296C">
        <w:t xml:space="preserve"> </w:t>
      </w:r>
      <w:r w:rsidR="00F16ED4" w:rsidRPr="0012296C">
        <w:t>aromaticity indices</w:t>
      </w:r>
      <w:r w:rsidR="00306D86" w:rsidRPr="0012296C">
        <w:t>:</w:t>
      </w:r>
      <w:r w:rsidR="00F16ED4" w:rsidRPr="0012296C">
        <w:t xml:space="preserve"> HOMHED</w:t>
      </w:r>
      <w:r w:rsidR="00F16ED4" w:rsidRPr="0012296C">
        <w:rPr>
          <w:color w:val="000000" w:themeColor="text1"/>
          <w:vertAlign w:val="superscript"/>
        </w:rPr>
        <w:t>2</w:t>
      </w:r>
      <w:r w:rsidR="00D728FA" w:rsidRPr="0012296C">
        <w:rPr>
          <w:color w:val="000000" w:themeColor="text1"/>
          <w:vertAlign w:val="superscript"/>
        </w:rPr>
        <w:t>3</w:t>
      </w:r>
      <w:r w:rsidR="000F2A2E" w:rsidRPr="0012296C">
        <w:t>,</w:t>
      </w:r>
      <w:r w:rsidR="00F16ED4" w:rsidRPr="0012296C">
        <w:t xml:space="preserve"> NICS(1)</w:t>
      </w:r>
      <w:r w:rsidR="00F16ED4" w:rsidRPr="0012296C">
        <w:rPr>
          <w:vertAlign w:val="subscript"/>
        </w:rPr>
        <w:t>zz</w:t>
      </w:r>
      <w:r w:rsidR="00F16ED4" w:rsidRPr="0012296C">
        <w:rPr>
          <w:color w:val="000000" w:themeColor="text1"/>
          <w:vertAlign w:val="superscript"/>
        </w:rPr>
        <w:t>2</w:t>
      </w:r>
      <w:r w:rsidR="00D728FA" w:rsidRPr="0012296C">
        <w:rPr>
          <w:color w:val="000000" w:themeColor="text1"/>
          <w:vertAlign w:val="superscript"/>
        </w:rPr>
        <w:t>4</w:t>
      </w:r>
      <w:r w:rsidR="000F2A2E" w:rsidRPr="0012296C">
        <w:t>, and ACID</w:t>
      </w:r>
      <w:r w:rsidR="000F2A2E" w:rsidRPr="0012296C">
        <w:rPr>
          <w:color w:val="000000" w:themeColor="text1"/>
          <w:vertAlign w:val="superscript"/>
        </w:rPr>
        <w:t>2</w:t>
      </w:r>
      <w:r w:rsidR="00D728FA" w:rsidRPr="0012296C">
        <w:rPr>
          <w:color w:val="000000" w:themeColor="text1"/>
          <w:vertAlign w:val="superscript"/>
        </w:rPr>
        <w:t>5</w:t>
      </w:r>
      <w:r w:rsidR="00F16ED4" w:rsidRPr="0012296C">
        <w:rPr>
          <w:b/>
        </w:rPr>
        <w:t xml:space="preserve"> </w:t>
      </w:r>
      <w:r w:rsidR="00F16ED4" w:rsidRPr="0012296C">
        <w:rPr>
          <w:color w:val="000000" w:themeColor="text1"/>
        </w:rPr>
        <w:t xml:space="preserve">(Table </w:t>
      </w:r>
      <w:r w:rsidR="0000207F" w:rsidRPr="0012296C">
        <w:rPr>
          <w:color w:val="000000" w:themeColor="text1"/>
        </w:rPr>
        <w:t>2</w:t>
      </w:r>
      <w:r w:rsidR="000F2A2E" w:rsidRPr="0012296C">
        <w:rPr>
          <w:color w:val="000000" w:themeColor="text1"/>
        </w:rPr>
        <w:t>, Figures S</w:t>
      </w:r>
      <w:r w:rsidR="0000207F" w:rsidRPr="0012296C">
        <w:rPr>
          <w:color w:val="000000" w:themeColor="text1"/>
        </w:rPr>
        <w:t>3</w:t>
      </w:r>
      <w:r w:rsidR="00E6740B" w:rsidRPr="0012296C">
        <w:rPr>
          <w:color w:val="000000" w:themeColor="text1"/>
        </w:rPr>
        <w:t>6</w:t>
      </w:r>
      <w:r w:rsidR="00F4580D" w:rsidRPr="0012296C">
        <w:rPr>
          <w:color w:val="000000" w:themeColor="text1"/>
        </w:rPr>
        <w:t>–</w:t>
      </w:r>
      <w:r w:rsidR="00E6740B" w:rsidRPr="0012296C">
        <w:rPr>
          <w:color w:val="000000" w:themeColor="text1"/>
        </w:rPr>
        <w:t>41</w:t>
      </w:r>
      <w:r w:rsidR="00F16ED4" w:rsidRPr="0012296C">
        <w:rPr>
          <w:color w:val="000000" w:themeColor="text1"/>
        </w:rPr>
        <w:t>)</w:t>
      </w:r>
      <w:r w:rsidR="00F16ED4" w:rsidRPr="0012296C">
        <w:t>. In S</w:t>
      </w:r>
      <w:r w:rsidR="00F16ED4" w:rsidRPr="0012296C">
        <w:rPr>
          <w:vertAlign w:val="subscript"/>
        </w:rPr>
        <w:t>1</w:t>
      </w:r>
      <w:r w:rsidR="00F16ED4" w:rsidRPr="0012296C">
        <w:t xml:space="preserve">, single minimum </w:t>
      </w:r>
      <w:r w:rsidR="00306D86" w:rsidRPr="0012296C">
        <w:t xml:space="preserve">energy profiles </w:t>
      </w:r>
      <w:r w:rsidR="00F16ED4" w:rsidRPr="0012296C">
        <w:t xml:space="preserve">were obtained, </w:t>
      </w:r>
      <w:r w:rsidR="00306D86" w:rsidRPr="0012296C">
        <w:t xml:space="preserve">with </w:t>
      </w:r>
      <w:r w:rsidR="00F16ED4" w:rsidRPr="0012296C">
        <w:t xml:space="preserve">planar </w:t>
      </w:r>
      <w:r w:rsidR="00306D86" w:rsidRPr="0012296C">
        <w:t>optimal geometries of</w:t>
      </w:r>
      <w:r w:rsidR="00F16ED4" w:rsidRPr="0012296C">
        <w:t xml:space="preserve"> </w:t>
      </w:r>
      <w:r w:rsidR="00F16ED4" w:rsidRPr="0012296C">
        <w:rPr>
          <w:i/>
          <w:iCs/>
        </w:rPr>
        <w:t>C</w:t>
      </w:r>
      <w:r w:rsidR="00F16ED4" w:rsidRPr="0012296C">
        <w:rPr>
          <w:i/>
          <w:iCs/>
          <w:vertAlign w:val="subscript"/>
        </w:rPr>
        <w:t>2v</w:t>
      </w:r>
      <w:r w:rsidR="00F16ED4" w:rsidRPr="0012296C">
        <w:rPr>
          <w:i/>
          <w:iCs/>
        </w:rPr>
        <w:t xml:space="preserve"> </w:t>
      </w:r>
      <w:r w:rsidR="00306D86" w:rsidRPr="0012296C">
        <w:t xml:space="preserve">and </w:t>
      </w:r>
      <w:r w:rsidR="00306D86" w:rsidRPr="0012296C">
        <w:rPr>
          <w:i/>
          <w:iCs/>
        </w:rPr>
        <w:t>C</w:t>
      </w:r>
      <w:r w:rsidR="00306D86" w:rsidRPr="0012296C">
        <w:rPr>
          <w:i/>
          <w:iCs/>
          <w:vertAlign w:val="subscript"/>
        </w:rPr>
        <w:t>s</w:t>
      </w:r>
      <w:r w:rsidR="00306D86" w:rsidRPr="0012296C">
        <w:t xml:space="preserve"> </w:t>
      </w:r>
      <w:r w:rsidR="00F16ED4" w:rsidRPr="0012296C">
        <w:t>symmetry</w:t>
      </w:r>
      <w:r w:rsidR="00306D86" w:rsidRPr="0012296C">
        <w:t>,</w:t>
      </w:r>
      <w:r w:rsidR="00F16ED4" w:rsidRPr="0012296C">
        <w:t xml:space="preserve"> for </w:t>
      </w:r>
      <w:r w:rsidR="00F16ED4" w:rsidRPr="0012296C">
        <w:rPr>
          <w:b/>
        </w:rPr>
        <w:t>1</w:t>
      </w:r>
      <w:r w:rsidR="00F16ED4" w:rsidRPr="0012296C">
        <w:t xml:space="preserve"> and </w:t>
      </w:r>
      <w:r w:rsidR="00F16ED4" w:rsidRPr="0012296C">
        <w:rPr>
          <w:b/>
        </w:rPr>
        <w:t>3</w:t>
      </w:r>
      <w:r w:rsidR="00F16ED4" w:rsidRPr="0012296C">
        <w:t xml:space="preserve">, and </w:t>
      </w:r>
      <w:r w:rsidR="00F16ED4" w:rsidRPr="0012296C">
        <w:rPr>
          <w:b/>
        </w:rPr>
        <w:t>2</w:t>
      </w:r>
      <w:r w:rsidR="00306D86" w:rsidRPr="0012296C">
        <w:rPr>
          <w:bCs/>
        </w:rPr>
        <w:t>, respectively</w:t>
      </w:r>
      <w:r w:rsidR="002125E4" w:rsidRPr="0012296C">
        <w:t xml:space="preserve"> </w:t>
      </w:r>
      <w:r w:rsidR="0000207F" w:rsidRPr="0012296C">
        <w:rPr>
          <w:color w:val="000000" w:themeColor="text1"/>
        </w:rPr>
        <w:t xml:space="preserve"> (Figures S23–25).</w:t>
      </w:r>
      <w:r w:rsidR="001C0D54" w:rsidRPr="0012296C">
        <w:rPr>
          <w:color w:val="000000" w:themeColor="text1"/>
        </w:rPr>
        <w:t xml:space="preserve"> </w:t>
      </w:r>
      <w:r w:rsidR="00306D86" w:rsidRPr="0012296C">
        <w:t xml:space="preserve">According to the results of the </w:t>
      </w:r>
      <w:r w:rsidR="00F16ED4" w:rsidRPr="0012296C">
        <w:t>S</w:t>
      </w:r>
      <w:r w:rsidR="00F16ED4" w:rsidRPr="0012296C">
        <w:rPr>
          <w:vertAlign w:val="subscript"/>
        </w:rPr>
        <w:t>0</w:t>
      </w:r>
      <w:r w:rsidR="00F16ED4" w:rsidRPr="0012296C">
        <w:t xml:space="preserve"> and S</w:t>
      </w:r>
      <w:r w:rsidR="00F16ED4" w:rsidRPr="0012296C">
        <w:rPr>
          <w:vertAlign w:val="subscript"/>
        </w:rPr>
        <w:t>1</w:t>
      </w:r>
      <w:r w:rsidR="00F16ED4" w:rsidRPr="0012296C">
        <w:t xml:space="preserve"> calculation</w:t>
      </w:r>
      <w:r w:rsidR="00306D86" w:rsidRPr="0012296C">
        <w:t>s</w:t>
      </w:r>
      <w:r w:rsidR="00F16ED4" w:rsidRPr="0012296C">
        <w:t xml:space="preserve">, the V-shaped </w:t>
      </w:r>
      <w:r w:rsidR="00306D86" w:rsidRPr="0012296C">
        <w:t>S</w:t>
      </w:r>
      <w:r w:rsidR="00306D86" w:rsidRPr="0012296C">
        <w:rPr>
          <w:vertAlign w:val="subscript"/>
        </w:rPr>
        <w:t xml:space="preserve">0 </w:t>
      </w:r>
      <w:r w:rsidR="00306D86" w:rsidRPr="0012296C">
        <w:t xml:space="preserve">geometries </w:t>
      </w:r>
      <w:r w:rsidR="00F16ED4" w:rsidRPr="0012296C">
        <w:t xml:space="preserve">of </w:t>
      </w:r>
      <w:r w:rsidR="00F16ED4" w:rsidRPr="0012296C">
        <w:rPr>
          <w:b/>
        </w:rPr>
        <w:t>1</w:t>
      </w:r>
      <w:r w:rsidR="00F16ED4" w:rsidRPr="0012296C">
        <w:t>–</w:t>
      </w:r>
      <w:r w:rsidR="00F16ED4" w:rsidRPr="0012296C">
        <w:rPr>
          <w:b/>
        </w:rPr>
        <w:t xml:space="preserve">3 </w:t>
      </w:r>
      <w:r w:rsidR="00F16ED4" w:rsidRPr="0012296C">
        <w:t xml:space="preserve">are all planarized </w:t>
      </w:r>
      <w:r w:rsidR="00306D86" w:rsidRPr="0012296C">
        <w:t xml:space="preserve">by photoexcitation </w:t>
      </w:r>
      <w:r w:rsidR="00F16ED4" w:rsidRPr="0012296C">
        <w:t>in S</w:t>
      </w:r>
      <w:r w:rsidR="00F16ED4" w:rsidRPr="0012296C">
        <w:rPr>
          <w:vertAlign w:val="subscript"/>
        </w:rPr>
        <w:t>1</w:t>
      </w:r>
      <w:r w:rsidR="00F16ED4" w:rsidRPr="0012296C">
        <w:t>.</w:t>
      </w:r>
      <w:r w:rsidR="0071286E" w:rsidRPr="0012296C">
        <w:t xml:space="preserve"> </w:t>
      </w:r>
      <w:r w:rsidR="00306D86" w:rsidRPr="0012296C">
        <w:t>It is important to note that</w:t>
      </w:r>
      <w:r w:rsidR="00F16ED4" w:rsidRPr="0012296C">
        <w:t xml:space="preserve"> the</w:t>
      </w:r>
      <w:r w:rsidR="00306D86" w:rsidRPr="0012296C">
        <w:t xml:space="preserve"> extent of</w:t>
      </w:r>
      <w:r w:rsidR="00F16ED4" w:rsidRPr="0012296C">
        <w:t xml:space="preserve"> energy stabilization</w:t>
      </w:r>
      <w:r w:rsidR="00306D86" w:rsidRPr="0012296C">
        <w:t xml:space="preserve"> by</w:t>
      </w:r>
      <w:r w:rsidR="00F16ED4" w:rsidRPr="0012296C">
        <w:t xml:space="preserve"> planarization is remarkably different </w:t>
      </w:r>
      <w:r w:rsidR="00306D86" w:rsidRPr="0012296C">
        <w:t xml:space="preserve">between </w:t>
      </w:r>
      <w:r w:rsidR="00F16ED4" w:rsidRPr="0012296C">
        <w:rPr>
          <w:b/>
        </w:rPr>
        <w:t>1</w:t>
      </w:r>
      <w:r w:rsidR="00F16ED4" w:rsidRPr="0012296C">
        <w:t>–</w:t>
      </w:r>
      <w:r w:rsidR="00F16ED4" w:rsidRPr="0012296C">
        <w:rPr>
          <w:b/>
        </w:rPr>
        <w:t>3</w:t>
      </w:r>
      <w:r w:rsidR="00F16ED4" w:rsidRPr="0012296C">
        <w:t xml:space="preserve"> (</w:t>
      </w:r>
      <w:r w:rsidR="00F16ED4" w:rsidRPr="0012296C">
        <w:rPr>
          <w:color w:val="000000" w:themeColor="text1"/>
        </w:rPr>
        <w:t xml:space="preserve">Figure </w:t>
      </w:r>
      <w:r w:rsidR="007019D4" w:rsidRPr="0012296C">
        <w:rPr>
          <w:color w:val="000000" w:themeColor="text1"/>
        </w:rPr>
        <w:t>5</w:t>
      </w:r>
      <w:r w:rsidR="00F16ED4" w:rsidRPr="0012296C">
        <w:t>). The differen</w:t>
      </w:r>
      <w:r w:rsidR="00192715" w:rsidRPr="0012296C">
        <w:t>ce</w:t>
      </w:r>
      <w:r w:rsidR="00306D86" w:rsidRPr="0012296C">
        <w:t>s</w:t>
      </w:r>
      <w:r w:rsidR="00F16ED4" w:rsidRPr="0012296C">
        <w:t xml:space="preserve"> </w:t>
      </w:r>
      <w:r w:rsidR="00306D86" w:rsidRPr="0012296C">
        <w:t xml:space="preserve">stem </w:t>
      </w:r>
      <w:r w:rsidR="00F16ED4" w:rsidRPr="0012296C">
        <w:t xml:space="preserve">from the </w:t>
      </w:r>
      <w:r w:rsidR="00F16ED4" w:rsidRPr="0012296C">
        <w:t xml:space="preserve">significant </w:t>
      </w:r>
      <w:r w:rsidR="00306D86" w:rsidRPr="0012296C">
        <w:t xml:space="preserve">disparity in </w:t>
      </w:r>
      <w:r w:rsidR="00F16ED4" w:rsidRPr="0012296C">
        <w:t xml:space="preserve">the </w:t>
      </w:r>
      <w:r w:rsidR="00306D86" w:rsidRPr="0012296C">
        <w:t>levels of</w:t>
      </w:r>
      <w:r w:rsidR="00F16ED4" w:rsidRPr="0012296C">
        <w:t xml:space="preserve"> S</w:t>
      </w:r>
      <w:r w:rsidR="00F16ED4" w:rsidRPr="0012296C">
        <w:rPr>
          <w:vertAlign w:val="subscript"/>
        </w:rPr>
        <w:t>1</w:t>
      </w:r>
      <w:r w:rsidR="00F16ED4" w:rsidRPr="0012296C">
        <w:t xml:space="preserve"> aromaticity</w:t>
      </w:r>
      <w:r w:rsidR="00306D86" w:rsidRPr="0012296C">
        <w:t xml:space="preserve"> in these compounds</w:t>
      </w:r>
      <w:r w:rsidR="00E52EAB" w:rsidRPr="0012296C">
        <w:t xml:space="preserve"> which follow the </w:t>
      </w:r>
      <w:r w:rsidR="00F16ED4" w:rsidRPr="0012296C">
        <w:t xml:space="preserve">order </w:t>
      </w:r>
      <w:r w:rsidR="00F16ED4" w:rsidRPr="0012296C">
        <w:rPr>
          <w:b/>
        </w:rPr>
        <w:t xml:space="preserve">1 </w:t>
      </w:r>
      <w:r w:rsidR="00F16ED4" w:rsidRPr="0012296C">
        <w:t xml:space="preserve">&gt; </w:t>
      </w:r>
      <w:r w:rsidR="00F16ED4" w:rsidRPr="0012296C">
        <w:rPr>
          <w:b/>
        </w:rPr>
        <w:t xml:space="preserve">2 </w:t>
      </w:r>
      <w:r w:rsidR="00F16ED4" w:rsidRPr="0012296C">
        <w:t xml:space="preserve">&gt; </w:t>
      </w:r>
      <w:r w:rsidR="00F16ED4" w:rsidRPr="0012296C">
        <w:rPr>
          <w:b/>
        </w:rPr>
        <w:t>3</w:t>
      </w:r>
      <w:r w:rsidR="00F16ED4" w:rsidRPr="0012296C">
        <w:t xml:space="preserve">, </w:t>
      </w:r>
      <w:r w:rsidR="00E52EAB" w:rsidRPr="0012296C">
        <w:t xml:space="preserve">where </w:t>
      </w:r>
      <w:r w:rsidR="00F16ED4" w:rsidRPr="0012296C">
        <w:t>stronger S</w:t>
      </w:r>
      <w:r w:rsidR="00F16ED4" w:rsidRPr="0012296C">
        <w:rPr>
          <w:vertAlign w:val="subscript"/>
        </w:rPr>
        <w:t>1</w:t>
      </w:r>
      <w:r w:rsidR="00F16ED4" w:rsidRPr="0012296C">
        <w:t xml:space="preserve"> aromaticity was indicated by higher HOMHED and </w:t>
      </w:r>
      <w:r w:rsidR="00E52EAB" w:rsidRPr="0012296C">
        <w:t xml:space="preserve">more </w:t>
      </w:r>
      <w:r w:rsidR="00F16ED4" w:rsidRPr="0012296C">
        <w:t>negative NICS(1)</w:t>
      </w:r>
      <w:r w:rsidR="00F16ED4" w:rsidRPr="0012296C">
        <w:rPr>
          <w:vertAlign w:val="subscript"/>
        </w:rPr>
        <w:t>zz</w:t>
      </w:r>
      <w:r w:rsidR="00F16ED4" w:rsidRPr="0012296C">
        <w:t xml:space="preserve"> values</w:t>
      </w:r>
      <w:r w:rsidR="00F16ED4" w:rsidRPr="0012296C">
        <w:rPr>
          <w:color w:val="FF0000"/>
        </w:rPr>
        <w:t xml:space="preserve"> </w:t>
      </w:r>
      <w:r w:rsidR="00F16ED4" w:rsidRPr="0012296C">
        <w:rPr>
          <w:color w:val="000000" w:themeColor="text1"/>
        </w:rPr>
        <w:t xml:space="preserve">(Table </w:t>
      </w:r>
      <w:r w:rsidR="002D4CFE" w:rsidRPr="0012296C">
        <w:rPr>
          <w:color w:val="000000" w:themeColor="text1"/>
        </w:rPr>
        <w:t>2</w:t>
      </w:r>
      <w:r w:rsidR="00F16ED4" w:rsidRPr="0012296C">
        <w:rPr>
          <w:color w:val="000000" w:themeColor="text1"/>
        </w:rPr>
        <w:t>)</w:t>
      </w:r>
      <w:r w:rsidR="00F16ED4" w:rsidRPr="0012296C">
        <w:t>.</w:t>
      </w:r>
      <w:r w:rsidR="00D2125C" w:rsidRPr="0012296C">
        <w:rPr>
          <w:color w:val="000000" w:themeColor="text1"/>
          <w:lang w:eastAsia="ja-JP"/>
        </w:rPr>
        <w:t xml:space="preserve"> Since the S</w:t>
      </w:r>
      <w:r w:rsidR="00D2125C" w:rsidRPr="0012296C">
        <w:rPr>
          <w:color w:val="000000" w:themeColor="text1"/>
          <w:vertAlign w:val="subscript"/>
          <w:lang w:eastAsia="ja-JP"/>
        </w:rPr>
        <w:t>1</w:t>
      </w:r>
      <w:r w:rsidR="00D2125C" w:rsidRPr="0012296C">
        <w:rPr>
          <w:color w:val="000000" w:themeColor="text1"/>
          <w:lang w:eastAsia="ja-JP"/>
        </w:rPr>
        <w:t xml:space="preserve"> electronic configurations of the planarized geometries are dominated by the respective</w:t>
      </w:r>
      <w:r w:rsidR="00D2125C" w:rsidRPr="0012296C">
        <w:rPr>
          <w:color w:val="000000" w:themeColor="text1"/>
        </w:rPr>
        <w:t xml:space="preserve"> HOMO–LUMO transitions (Figure </w:t>
      </w:r>
      <w:r w:rsidR="005A5B25" w:rsidRPr="0012296C">
        <w:rPr>
          <w:color w:val="000000" w:themeColor="text1"/>
        </w:rPr>
        <w:t>6</w:t>
      </w:r>
      <w:r w:rsidR="00D2125C" w:rsidRPr="0012296C">
        <w:rPr>
          <w:color w:val="000000" w:themeColor="text1"/>
        </w:rPr>
        <w:t xml:space="preserve">), the CASSCF(2,2) method was applied to </w:t>
      </w:r>
      <w:r w:rsidR="007019D4" w:rsidRPr="0012296C">
        <w:rPr>
          <w:color w:val="000000" w:themeColor="text1"/>
        </w:rPr>
        <w:t xml:space="preserve">the </w:t>
      </w:r>
      <w:r w:rsidR="00D2125C" w:rsidRPr="0012296C">
        <w:rPr>
          <w:color w:val="000000" w:themeColor="text1"/>
        </w:rPr>
        <w:t>estimation of the S</w:t>
      </w:r>
      <w:r w:rsidR="00D2125C" w:rsidRPr="0012296C">
        <w:rPr>
          <w:color w:val="000000" w:themeColor="text1"/>
          <w:vertAlign w:val="subscript"/>
        </w:rPr>
        <w:t>1</w:t>
      </w:r>
      <w:r w:rsidR="00D2125C" w:rsidRPr="0012296C">
        <w:rPr>
          <w:color w:val="000000" w:themeColor="text1"/>
        </w:rPr>
        <w:t xml:space="preserve"> NICS values.</w:t>
      </w:r>
      <w:r w:rsidR="00D2125C" w:rsidRPr="0012296C">
        <w:rPr>
          <w:color w:val="000000" w:themeColor="text1"/>
          <w:vertAlign w:val="superscript"/>
          <w:lang w:eastAsia="ja-JP"/>
        </w:rPr>
        <w:t>22</w:t>
      </w:r>
      <w:r w:rsidR="00D2125C" w:rsidRPr="0012296C">
        <w:rPr>
          <w:color w:val="000000" w:themeColor="text1"/>
        </w:rPr>
        <w:t xml:space="preserve"> </w:t>
      </w:r>
      <w:r w:rsidR="00265F71" w:rsidRPr="0012296C">
        <w:rPr>
          <w:color w:val="000000" w:themeColor="text1"/>
        </w:rPr>
        <w:t>(</w:t>
      </w:r>
      <w:r w:rsidR="00D2125C" w:rsidRPr="0012296C">
        <w:rPr>
          <w:color w:val="000000" w:themeColor="text1"/>
        </w:rPr>
        <w:t>M</w:t>
      </w:r>
      <w:r w:rsidR="00D2125C" w:rsidRPr="0012296C">
        <w:rPr>
          <w:color w:val="000000" w:themeColor="text1"/>
          <w:lang w:eastAsia="ja-JP"/>
        </w:rPr>
        <w:t>oderate oscillator strengths</w:t>
      </w:r>
      <w:r w:rsidR="00D2125C" w:rsidRPr="0012296C">
        <w:rPr>
          <w:color w:val="000000" w:themeColor="text1"/>
        </w:rPr>
        <w:t xml:space="preserve"> for the S</w:t>
      </w:r>
      <w:r w:rsidR="00D2125C" w:rsidRPr="0012296C">
        <w:rPr>
          <w:color w:val="000000" w:themeColor="text1"/>
          <w:vertAlign w:val="subscript"/>
        </w:rPr>
        <w:t>0</w:t>
      </w:r>
      <w:r w:rsidR="00D2125C" w:rsidRPr="0012296C">
        <w:rPr>
          <w:color w:val="000000" w:themeColor="text1"/>
        </w:rPr>
        <w:t>–S</w:t>
      </w:r>
      <w:r w:rsidR="00D2125C" w:rsidRPr="0012296C">
        <w:rPr>
          <w:color w:val="000000" w:themeColor="text1"/>
          <w:vertAlign w:val="subscript"/>
        </w:rPr>
        <w:t>1</w:t>
      </w:r>
      <w:r w:rsidR="00D2125C" w:rsidRPr="0012296C">
        <w:rPr>
          <w:color w:val="000000" w:themeColor="text1"/>
        </w:rPr>
        <w:t xml:space="preserve"> transitions are consistent with the fluorescent properties of </w:t>
      </w:r>
      <w:r w:rsidR="00D2125C" w:rsidRPr="0012296C">
        <w:rPr>
          <w:b/>
          <w:bCs/>
          <w:color w:val="000000" w:themeColor="text1"/>
        </w:rPr>
        <w:t>1</w:t>
      </w:r>
      <w:r w:rsidR="00D2125C" w:rsidRPr="0012296C">
        <w:rPr>
          <w:color w:val="000000" w:themeColor="text1"/>
        </w:rPr>
        <w:t>–</w:t>
      </w:r>
      <w:r w:rsidR="00D2125C" w:rsidRPr="0012296C">
        <w:rPr>
          <w:b/>
          <w:bCs/>
          <w:color w:val="000000" w:themeColor="text1"/>
        </w:rPr>
        <w:t>3</w:t>
      </w:r>
      <w:r w:rsidR="00D2125C" w:rsidRPr="0012296C">
        <w:rPr>
          <w:color w:val="000000" w:themeColor="text1"/>
        </w:rPr>
        <w:t>.</w:t>
      </w:r>
      <w:r w:rsidR="00265F71" w:rsidRPr="0012296C">
        <w:rPr>
          <w:color w:val="000000" w:themeColor="text1"/>
        </w:rPr>
        <w:t>)</w:t>
      </w:r>
      <w:r w:rsidR="00F16ED4" w:rsidRPr="0012296C">
        <w:t xml:space="preserve"> </w:t>
      </w:r>
      <w:r w:rsidR="00265F71" w:rsidRPr="0012296C">
        <w:t>As a result</w:t>
      </w:r>
      <w:r w:rsidR="00F16ED4" w:rsidRPr="0012296C">
        <w:t xml:space="preserve">, </w:t>
      </w:r>
      <w:r w:rsidR="00F16ED4" w:rsidRPr="0012296C">
        <w:sym w:font="Symbol" w:char="F070"/>
      </w:r>
      <w:r w:rsidR="00F16ED4" w:rsidRPr="0012296C">
        <w:t>-expansion of oxepin</w:t>
      </w:r>
      <w:r w:rsidR="00E52EAB" w:rsidRPr="0012296C">
        <w:t>s</w:t>
      </w:r>
      <w:r w:rsidR="00F16ED4" w:rsidRPr="0012296C">
        <w:t xml:space="preserve"> weakens the S</w:t>
      </w:r>
      <w:r w:rsidR="00F16ED4" w:rsidRPr="0012296C">
        <w:rPr>
          <w:vertAlign w:val="subscript"/>
        </w:rPr>
        <w:t>1</w:t>
      </w:r>
      <w:r w:rsidR="00F16ED4" w:rsidRPr="0012296C">
        <w:t xml:space="preserve"> aromaticity, providing a </w:t>
      </w:r>
      <w:r w:rsidR="00E52EAB" w:rsidRPr="0012296C">
        <w:t xml:space="preserve">flatter </w:t>
      </w:r>
      <w:r w:rsidR="00F16ED4" w:rsidRPr="0012296C">
        <w:t xml:space="preserve">energy </w:t>
      </w:r>
      <w:r w:rsidR="00E52EAB" w:rsidRPr="0012296C">
        <w:t>profile</w:t>
      </w:r>
      <w:r w:rsidR="00F16ED4" w:rsidRPr="0012296C">
        <w:t xml:space="preserve">. </w:t>
      </w:r>
      <w:r w:rsidR="00DD6237" w:rsidRPr="0012296C">
        <w:t>Accordingly, the lowest harmonic S</w:t>
      </w:r>
      <w:r w:rsidR="00DD6237" w:rsidRPr="0012296C">
        <w:rPr>
          <w:vertAlign w:val="subscript"/>
        </w:rPr>
        <w:t>1</w:t>
      </w:r>
      <w:r w:rsidR="00DD6237" w:rsidRPr="0012296C">
        <w:t xml:space="preserve"> frequencies</w:t>
      </w:r>
      <w:r w:rsidR="00F62A17" w:rsidRPr="0012296C">
        <w:t>, corresponding to the flapping vibrational mode,</w:t>
      </w:r>
      <w:r w:rsidR="00DD6237" w:rsidRPr="0012296C">
        <w:t xml:space="preserve"> were obtained </w:t>
      </w:r>
      <w:r w:rsidR="00E52EAB" w:rsidRPr="0012296C">
        <w:t xml:space="preserve">as </w:t>
      </w:r>
      <w:r w:rsidR="00DD6237" w:rsidRPr="0012296C">
        <w:t>69 cm</w:t>
      </w:r>
      <w:r w:rsidR="00DD6237" w:rsidRPr="0012296C">
        <w:rPr>
          <w:vertAlign w:val="superscript"/>
        </w:rPr>
        <w:t>–1</w:t>
      </w:r>
      <w:r w:rsidR="00DD6237" w:rsidRPr="0012296C">
        <w:t xml:space="preserve"> for </w:t>
      </w:r>
      <w:r w:rsidR="00DD6237" w:rsidRPr="0012296C">
        <w:rPr>
          <w:b/>
          <w:bCs/>
        </w:rPr>
        <w:t>1</w:t>
      </w:r>
      <w:r w:rsidR="00DD6237" w:rsidRPr="0012296C">
        <w:t>, 46 cm</w:t>
      </w:r>
      <w:r w:rsidR="00DD6237" w:rsidRPr="0012296C">
        <w:rPr>
          <w:vertAlign w:val="superscript"/>
        </w:rPr>
        <w:t>–1</w:t>
      </w:r>
      <w:r w:rsidR="00DD6237" w:rsidRPr="0012296C">
        <w:t xml:space="preserve"> for </w:t>
      </w:r>
      <w:r w:rsidR="00DD6237" w:rsidRPr="0012296C">
        <w:rPr>
          <w:b/>
          <w:bCs/>
        </w:rPr>
        <w:t>2</w:t>
      </w:r>
      <w:r w:rsidR="00DD6237" w:rsidRPr="0012296C">
        <w:t>, and 32 cm</w:t>
      </w:r>
      <w:r w:rsidR="00DD6237" w:rsidRPr="0012296C">
        <w:rPr>
          <w:vertAlign w:val="superscript"/>
        </w:rPr>
        <w:t>–1</w:t>
      </w:r>
      <w:r w:rsidR="00DD6237" w:rsidRPr="0012296C">
        <w:t xml:space="preserve"> for </w:t>
      </w:r>
      <w:r w:rsidR="00DD6237" w:rsidRPr="0012296C">
        <w:rPr>
          <w:b/>
          <w:bCs/>
        </w:rPr>
        <w:t>3</w:t>
      </w:r>
      <w:r w:rsidR="00F40E70" w:rsidRPr="0012296C">
        <w:rPr>
          <w:b/>
          <w:bCs/>
        </w:rPr>
        <w:t xml:space="preserve"> </w:t>
      </w:r>
      <w:r w:rsidR="00F40E70" w:rsidRPr="0012296C">
        <w:t>at the TD</w:t>
      </w:r>
      <w:r w:rsidR="008E6633" w:rsidRPr="0012296C">
        <w:t xml:space="preserve"> </w:t>
      </w:r>
      <w:r w:rsidR="00F40E70" w:rsidRPr="0012296C">
        <w:t>B3LYP</w:t>
      </w:r>
      <w:r w:rsidR="00E52EAB" w:rsidRPr="0012296C">
        <w:t>-D3BJ</w:t>
      </w:r>
      <w:r w:rsidR="00F40E70" w:rsidRPr="0012296C">
        <w:t>/def2TZVP level</w:t>
      </w:r>
      <w:r w:rsidR="00DD6237" w:rsidRPr="0012296C">
        <w:t>.</w:t>
      </w:r>
      <w:r w:rsidR="0098357A" w:rsidRPr="0012296C">
        <w:t xml:space="preserve"> </w:t>
      </w:r>
    </w:p>
    <w:p w14:paraId="6CD19407" w14:textId="5F979192" w:rsidR="00F16ED4" w:rsidRPr="0012296C" w:rsidRDefault="008E0756" w:rsidP="00662E94">
      <w:pPr>
        <w:pStyle w:val="VAFigureCaption"/>
      </w:pPr>
      <w:r w:rsidRPr="0012296C">
        <w:rPr>
          <w:noProof/>
          <w:lang w:eastAsia="ja-JP"/>
        </w:rPr>
        <w:drawing>
          <wp:inline distT="0" distB="0" distL="0" distR="0" wp14:anchorId="54B880D4" wp14:editId="0EAD1ED8">
            <wp:extent cx="2919664" cy="3090155"/>
            <wp:effectExtent l="0" t="0" r="1905" b="0"/>
            <wp:docPr id="3" name="図 3" descr="カラフ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titled ACS Document 1996-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19664" cy="309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CC8FE" w14:textId="74FAE69C" w:rsidR="007318CC" w:rsidRPr="0012296C" w:rsidRDefault="00F16ED4" w:rsidP="00662E94">
      <w:pPr>
        <w:pStyle w:val="VAFigureCaption"/>
      </w:pPr>
      <w:r w:rsidRPr="0012296C">
        <w:t xml:space="preserve">Figure </w:t>
      </w:r>
      <w:r w:rsidR="0001044D" w:rsidRPr="0012296C">
        <w:t>5</w:t>
      </w:r>
      <w:r w:rsidRPr="0012296C">
        <w:t>. Calculated S</w:t>
      </w:r>
      <w:r w:rsidRPr="0012296C">
        <w:rPr>
          <w:vertAlign w:val="subscript"/>
        </w:rPr>
        <w:t>1</w:t>
      </w:r>
      <w:r w:rsidRPr="0012296C">
        <w:t xml:space="preserve"> and S</w:t>
      </w:r>
      <w:r w:rsidRPr="0012296C">
        <w:rPr>
          <w:vertAlign w:val="subscript"/>
        </w:rPr>
        <w:t>0</w:t>
      </w:r>
      <w:r w:rsidRPr="0012296C">
        <w:t xml:space="preserve"> energy profiles of oxepins </w:t>
      </w:r>
      <w:r w:rsidRPr="0012296C">
        <w:rPr>
          <w:b/>
        </w:rPr>
        <w:t>1</w:t>
      </w:r>
      <w:r w:rsidR="007638DC" w:rsidRPr="0012296C">
        <w:rPr>
          <w:b/>
        </w:rPr>
        <w:t xml:space="preserve"> </w:t>
      </w:r>
      <w:r w:rsidR="007638DC" w:rsidRPr="0012296C">
        <w:rPr>
          <w:bCs/>
        </w:rPr>
        <w:t xml:space="preserve">(black), </w:t>
      </w:r>
      <w:r w:rsidR="007638DC" w:rsidRPr="0012296C">
        <w:rPr>
          <w:b/>
        </w:rPr>
        <w:t>2</w:t>
      </w:r>
      <w:r w:rsidR="007638DC" w:rsidRPr="0012296C">
        <w:rPr>
          <w:bCs/>
        </w:rPr>
        <w:t xml:space="preserve"> (blue),</w:t>
      </w:r>
      <w:r w:rsidR="007638DC" w:rsidRPr="0012296C">
        <w:t xml:space="preserve"> and </w:t>
      </w:r>
      <w:r w:rsidRPr="0012296C">
        <w:rPr>
          <w:b/>
        </w:rPr>
        <w:t>3</w:t>
      </w:r>
      <w:r w:rsidRPr="0012296C">
        <w:rPr>
          <w:bCs/>
        </w:rPr>
        <w:t xml:space="preserve"> </w:t>
      </w:r>
      <w:r w:rsidR="007638DC" w:rsidRPr="0012296C">
        <w:rPr>
          <w:bCs/>
        </w:rPr>
        <w:t xml:space="preserve">(red) </w:t>
      </w:r>
      <w:r w:rsidRPr="0012296C">
        <w:t>at the (TD)</w:t>
      </w:r>
      <w:r w:rsidR="00E52EAB" w:rsidRPr="0012296C">
        <w:t>CAM</w:t>
      </w:r>
      <w:r w:rsidRPr="0012296C">
        <w:t xml:space="preserve">-B3LYP/6-31+G(d) level. </w:t>
      </w:r>
      <w:r w:rsidR="00E52EAB" w:rsidRPr="0012296C">
        <w:t>E</w:t>
      </w:r>
      <w:r w:rsidRPr="0012296C">
        <w:t xml:space="preserve">nergies </w:t>
      </w:r>
      <w:r w:rsidR="00E52EAB" w:rsidRPr="0012296C">
        <w:t xml:space="preserve">relative </w:t>
      </w:r>
      <w:r w:rsidRPr="0012296C">
        <w:t>to</w:t>
      </w:r>
      <w:r w:rsidR="00E52EAB" w:rsidRPr="0012296C">
        <w:t xml:space="preserve"> those of the</w:t>
      </w:r>
      <w:r w:rsidRPr="0012296C">
        <w:t xml:space="preserve"> S</w:t>
      </w:r>
      <w:r w:rsidRPr="0012296C">
        <w:rPr>
          <w:vertAlign w:val="subscript"/>
        </w:rPr>
        <w:t>1</w:t>
      </w:r>
      <w:r w:rsidRPr="0012296C">
        <w:t xml:space="preserve"> and S</w:t>
      </w:r>
      <w:r w:rsidRPr="0012296C">
        <w:rPr>
          <w:vertAlign w:val="subscript"/>
        </w:rPr>
        <w:t>0</w:t>
      </w:r>
      <w:r w:rsidRPr="0012296C">
        <w:t xml:space="preserve"> optimized geometries were plotted </w:t>
      </w:r>
      <w:r w:rsidR="00E52EAB" w:rsidRPr="0012296C">
        <w:t xml:space="preserve">vs </w:t>
      </w:r>
      <w:r w:rsidRPr="0012296C">
        <w:t>the constrained ben</w:t>
      </w:r>
      <w:r w:rsidR="00E52EAB" w:rsidRPr="0012296C">
        <w:t>ding</w:t>
      </w:r>
      <w:r w:rsidRPr="0012296C">
        <w:t xml:space="preserve"> angles.</w:t>
      </w:r>
    </w:p>
    <w:p w14:paraId="25878993" w14:textId="05C1C3BB" w:rsidR="007318CC" w:rsidRPr="0012296C" w:rsidRDefault="007318CC" w:rsidP="005B17DF">
      <w:pPr>
        <w:pStyle w:val="VDTableTitle"/>
      </w:pPr>
      <w:r w:rsidRPr="0012296C">
        <w:t xml:space="preserve">Table 2. Aromaticity </w:t>
      </w:r>
      <w:r w:rsidR="00826432" w:rsidRPr="0012296C">
        <w:t>I</w:t>
      </w:r>
      <w:r w:rsidRPr="0012296C">
        <w:t>ndices of 1–3 in S</w:t>
      </w:r>
      <w:r w:rsidRPr="0012296C">
        <w:rPr>
          <w:vertAlign w:val="subscript"/>
        </w:rPr>
        <w:t>0</w:t>
      </w:r>
      <w:r w:rsidR="0065268C" w:rsidRPr="0012296C">
        <w:t xml:space="preserve"> (TS)</w:t>
      </w:r>
      <w:r w:rsidRPr="0012296C">
        <w:t xml:space="preserve"> and S</w:t>
      </w:r>
      <w:r w:rsidRPr="0012296C">
        <w:rPr>
          <w:vertAlign w:val="subscript"/>
        </w:rPr>
        <w:t>1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20" w:firstRow="1" w:lastRow="0" w:firstColumn="0" w:lastColumn="0" w:noHBand="0" w:noVBand="0"/>
      </w:tblPr>
      <w:tblGrid>
        <w:gridCol w:w="324"/>
        <w:gridCol w:w="664"/>
        <w:gridCol w:w="708"/>
        <w:gridCol w:w="708"/>
        <w:gridCol w:w="849"/>
        <w:gridCol w:w="716"/>
        <w:gridCol w:w="810"/>
      </w:tblGrid>
      <w:tr w:rsidR="00673E6B" w:rsidRPr="0012296C" w14:paraId="664C5B4E" w14:textId="77777777" w:rsidTr="000A2064">
        <w:trPr>
          <w:trHeight w:val="337"/>
        </w:trPr>
        <w:tc>
          <w:tcPr>
            <w:tcW w:w="339" w:type="pct"/>
            <w:vAlign w:val="center"/>
          </w:tcPr>
          <w:p w14:paraId="5BB582F3" w14:textId="77777777" w:rsidR="00673E6B" w:rsidRPr="0012296C" w:rsidRDefault="00673E6B" w:rsidP="0065268C">
            <w:pPr>
              <w:pStyle w:val="TCTableBody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435" w:type="pct"/>
            <w:gridSpan w:val="2"/>
            <w:vAlign w:val="center"/>
          </w:tcPr>
          <w:p w14:paraId="36687329" w14:textId="77777777" w:rsidR="00673E6B" w:rsidRPr="0012296C" w:rsidRDefault="00673E6B" w:rsidP="006E0CEA">
            <w:pPr>
              <w:pStyle w:val="TAMainText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HOMHED</w:t>
            </w:r>
          </w:p>
          <w:p w14:paraId="5D6D871B" w14:textId="2E8FFBB7" w:rsidR="00673E6B" w:rsidRPr="0012296C" w:rsidRDefault="00673E6B" w:rsidP="006E0CEA">
            <w:pPr>
              <w:pStyle w:val="TAMainText"/>
              <w:rPr>
                <w:sz w:val="18"/>
                <w:szCs w:val="18"/>
              </w:rPr>
            </w:pPr>
            <w:r w:rsidRPr="0012296C">
              <w:rPr>
                <w:rFonts w:hint="eastAsia"/>
                <w:sz w:val="18"/>
                <w:szCs w:val="18"/>
              </w:rPr>
              <w:t>(</w:t>
            </w:r>
            <w:r w:rsidRPr="0012296C">
              <w:rPr>
                <w:sz w:val="18"/>
                <w:szCs w:val="18"/>
              </w:rPr>
              <w:t>oxepin)</w:t>
            </w:r>
            <w:r w:rsidRPr="0012296C">
              <w:rPr>
                <w:i/>
                <w:iCs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629" w:type="pct"/>
            <w:gridSpan w:val="2"/>
            <w:vAlign w:val="center"/>
          </w:tcPr>
          <w:p w14:paraId="758C2AB2" w14:textId="77777777" w:rsidR="00673E6B" w:rsidRPr="0012296C" w:rsidRDefault="00673E6B" w:rsidP="006E0CEA">
            <w:pPr>
              <w:pStyle w:val="TAMainText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HOMHED</w:t>
            </w:r>
          </w:p>
          <w:p w14:paraId="764F8641" w14:textId="40F1FDFE" w:rsidR="00673E6B" w:rsidRPr="0012296C" w:rsidRDefault="00673E6B" w:rsidP="006E0CEA">
            <w:pPr>
              <w:pStyle w:val="TAMainText"/>
              <w:rPr>
                <w:sz w:val="18"/>
                <w:szCs w:val="18"/>
              </w:rPr>
            </w:pPr>
            <w:r w:rsidRPr="0012296C">
              <w:rPr>
                <w:rFonts w:hint="eastAsia"/>
                <w:sz w:val="18"/>
                <w:szCs w:val="18"/>
              </w:rPr>
              <w:t>(</w:t>
            </w:r>
            <w:r w:rsidR="00EE484C" w:rsidRPr="0012296C">
              <w:rPr>
                <w:sz w:val="18"/>
                <w:szCs w:val="18"/>
              </w:rPr>
              <w:t>perimeters</w:t>
            </w:r>
            <w:r w:rsidRPr="0012296C">
              <w:rPr>
                <w:sz w:val="18"/>
                <w:szCs w:val="18"/>
              </w:rPr>
              <w:t>)</w:t>
            </w:r>
            <w:r w:rsidRPr="0012296C">
              <w:rPr>
                <w:i/>
                <w:iCs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597" w:type="pct"/>
            <w:gridSpan w:val="2"/>
            <w:vAlign w:val="center"/>
          </w:tcPr>
          <w:p w14:paraId="131F1226" w14:textId="77777777" w:rsidR="00F02D98" w:rsidRPr="0012296C" w:rsidRDefault="00673E6B" w:rsidP="006E0CEA">
            <w:pPr>
              <w:pStyle w:val="TAMainText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NICS(1)</w:t>
            </w:r>
            <w:r w:rsidRPr="0012296C">
              <w:rPr>
                <w:sz w:val="18"/>
                <w:szCs w:val="18"/>
                <w:vertAlign w:val="subscript"/>
              </w:rPr>
              <w:t>zz</w:t>
            </w:r>
            <w:r w:rsidRPr="0012296C">
              <w:rPr>
                <w:sz w:val="18"/>
                <w:szCs w:val="18"/>
              </w:rPr>
              <w:t xml:space="preserve"> </w:t>
            </w:r>
          </w:p>
          <w:p w14:paraId="4DE5070D" w14:textId="3A52BCBB" w:rsidR="00673E6B" w:rsidRPr="0012296C" w:rsidRDefault="00673E6B" w:rsidP="006E0CEA">
            <w:pPr>
              <w:pStyle w:val="TAMainText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(ppm)</w:t>
            </w:r>
            <w:r w:rsidRPr="0012296C">
              <w:rPr>
                <w:i/>
                <w:iCs/>
                <w:sz w:val="18"/>
                <w:szCs w:val="18"/>
                <w:vertAlign w:val="superscript"/>
              </w:rPr>
              <w:t xml:space="preserve"> a</w:t>
            </w:r>
          </w:p>
        </w:tc>
      </w:tr>
      <w:tr w:rsidR="000A2064" w:rsidRPr="0012296C" w14:paraId="784A1D07" w14:textId="77777777" w:rsidTr="000A2064">
        <w:trPr>
          <w:trHeight w:val="337"/>
        </w:trPr>
        <w:tc>
          <w:tcPr>
            <w:tcW w:w="339" w:type="pct"/>
            <w:vAlign w:val="center"/>
          </w:tcPr>
          <w:p w14:paraId="1A57BA85" w14:textId="77777777" w:rsidR="0065268C" w:rsidRPr="0012296C" w:rsidRDefault="0065268C" w:rsidP="0065268C">
            <w:pPr>
              <w:pStyle w:val="TCTableBody"/>
              <w:jc w:val="center"/>
              <w:rPr>
                <w:b/>
                <w:bCs/>
                <w:sz w:val="18"/>
                <w:szCs w:val="18"/>
                <w:lang w:eastAsia="ja-JP"/>
              </w:rPr>
            </w:pPr>
          </w:p>
        </w:tc>
        <w:tc>
          <w:tcPr>
            <w:tcW w:w="695" w:type="pct"/>
            <w:vAlign w:val="center"/>
          </w:tcPr>
          <w:p w14:paraId="329B4B78" w14:textId="1090AD71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S</w:t>
            </w:r>
            <w:r w:rsidRPr="0012296C">
              <w:rPr>
                <w:sz w:val="18"/>
                <w:szCs w:val="18"/>
                <w:vertAlign w:val="subscript"/>
              </w:rPr>
              <w:t>0</w:t>
            </w:r>
          </w:p>
        </w:tc>
        <w:tc>
          <w:tcPr>
            <w:tcW w:w="741" w:type="pct"/>
            <w:vAlign w:val="center"/>
          </w:tcPr>
          <w:p w14:paraId="0AAB1B8E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  <w:vertAlign w:val="subscript"/>
              </w:rPr>
            </w:pPr>
            <w:r w:rsidRPr="0012296C">
              <w:rPr>
                <w:sz w:val="18"/>
                <w:szCs w:val="18"/>
              </w:rPr>
              <w:t>S</w:t>
            </w:r>
            <w:r w:rsidRPr="0012296C">
              <w:rPr>
                <w:sz w:val="18"/>
                <w:szCs w:val="18"/>
                <w:vertAlign w:val="subscript"/>
              </w:rPr>
              <w:t>1</w:t>
            </w:r>
          </w:p>
        </w:tc>
        <w:tc>
          <w:tcPr>
            <w:tcW w:w="741" w:type="pct"/>
            <w:vAlign w:val="center"/>
          </w:tcPr>
          <w:p w14:paraId="59431C01" w14:textId="20A34D00" w:rsidR="0065268C" w:rsidRPr="0012296C" w:rsidRDefault="0065268C" w:rsidP="0065268C">
            <w:pPr>
              <w:pStyle w:val="TCTableBody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S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0</w:t>
            </w:r>
          </w:p>
        </w:tc>
        <w:tc>
          <w:tcPr>
            <w:tcW w:w="888" w:type="pct"/>
            <w:vAlign w:val="center"/>
          </w:tcPr>
          <w:p w14:paraId="672B7F0D" w14:textId="02A560F5" w:rsidR="0065268C" w:rsidRPr="0012296C" w:rsidRDefault="0065268C" w:rsidP="0065268C">
            <w:pPr>
              <w:pStyle w:val="TCTableBody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color w:val="000000" w:themeColor="text1"/>
                <w:sz w:val="18"/>
                <w:szCs w:val="18"/>
              </w:rPr>
              <w:t>S</w:t>
            </w:r>
            <w:r w:rsidRPr="0012296C">
              <w:rPr>
                <w:color w:val="000000" w:themeColor="text1"/>
                <w:sz w:val="18"/>
                <w:szCs w:val="18"/>
                <w:vertAlign w:val="subscript"/>
              </w:rPr>
              <w:t>1</w:t>
            </w:r>
          </w:p>
        </w:tc>
        <w:tc>
          <w:tcPr>
            <w:tcW w:w="749" w:type="pct"/>
            <w:vAlign w:val="center"/>
          </w:tcPr>
          <w:p w14:paraId="614CCBB5" w14:textId="337139C5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S</w:t>
            </w:r>
            <w:r w:rsidRPr="0012296C">
              <w:rPr>
                <w:sz w:val="18"/>
                <w:szCs w:val="18"/>
                <w:vertAlign w:val="subscript"/>
              </w:rPr>
              <w:t>0</w:t>
            </w:r>
          </w:p>
        </w:tc>
        <w:tc>
          <w:tcPr>
            <w:tcW w:w="847" w:type="pct"/>
            <w:vAlign w:val="center"/>
          </w:tcPr>
          <w:p w14:paraId="5A2FD6A3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  <w:vertAlign w:val="subscript"/>
              </w:rPr>
            </w:pPr>
            <w:r w:rsidRPr="0012296C">
              <w:rPr>
                <w:sz w:val="18"/>
                <w:szCs w:val="18"/>
              </w:rPr>
              <w:t>S</w:t>
            </w:r>
            <w:r w:rsidRPr="0012296C">
              <w:rPr>
                <w:sz w:val="18"/>
                <w:szCs w:val="18"/>
                <w:vertAlign w:val="subscript"/>
              </w:rPr>
              <w:t>1</w:t>
            </w:r>
          </w:p>
        </w:tc>
      </w:tr>
      <w:tr w:rsidR="000A2064" w:rsidRPr="0012296C" w14:paraId="3EA3A6A6" w14:textId="77777777" w:rsidTr="000A2064">
        <w:trPr>
          <w:trHeight w:val="337"/>
        </w:trPr>
        <w:tc>
          <w:tcPr>
            <w:tcW w:w="339" w:type="pct"/>
            <w:vAlign w:val="center"/>
          </w:tcPr>
          <w:p w14:paraId="4E48925F" w14:textId="77777777" w:rsidR="0065268C" w:rsidRPr="0012296C" w:rsidRDefault="0065268C" w:rsidP="0065268C">
            <w:pPr>
              <w:pStyle w:val="TCTableBody"/>
              <w:jc w:val="center"/>
              <w:rPr>
                <w:b/>
                <w:bCs/>
                <w:sz w:val="18"/>
                <w:szCs w:val="18"/>
              </w:rPr>
            </w:pPr>
            <w:r w:rsidRPr="0012296C"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95" w:type="pct"/>
            <w:vAlign w:val="center"/>
          </w:tcPr>
          <w:p w14:paraId="51243807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0.676</w:t>
            </w:r>
          </w:p>
        </w:tc>
        <w:tc>
          <w:tcPr>
            <w:tcW w:w="741" w:type="pct"/>
            <w:vAlign w:val="center"/>
          </w:tcPr>
          <w:p w14:paraId="7586457F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0.835</w:t>
            </w:r>
          </w:p>
        </w:tc>
        <w:tc>
          <w:tcPr>
            <w:tcW w:w="741" w:type="pct"/>
            <w:vAlign w:val="center"/>
          </w:tcPr>
          <w:p w14:paraId="68463137" w14:textId="5CE06F48" w:rsidR="0065268C" w:rsidRPr="0012296C" w:rsidRDefault="00673E6B" w:rsidP="0065268C">
            <w:pPr>
              <w:pStyle w:val="TCTableBody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rFonts w:hint="eastAsia"/>
                <w:color w:val="000000" w:themeColor="text1"/>
                <w:sz w:val="18"/>
                <w:szCs w:val="18"/>
              </w:rPr>
              <w:t>0</w:t>
            </w:r>
            <w:r w:rsidRPr="0012296C">
              <w:rPr>
                <w:color w:val="000000" w:themeColor="text1"/>
                <w:sz w:val="18"/>
                <w:szCs w:val="18"/>
              </w:rPr>
              <w:t>.849</w:t>
            </w:r>
          </w:p>
        </w:tc>
        <w:tc>
          <w:tcPr>
            <w:tcW w:w="888" w:type="pct"/>
            <w:vAlign w:val="center"/>
          </w:tcPr>
          <w:p w14:paraId="01A2CE41" w14:textId="02B2EB4A" w:rsidR="0065268C" w:rsidRPr="0012296C" w:rsidRDefault="005C04EF" w:rsidP="0065268C">
            <w:pPr>
              <w:pStyle w:val="TCTableBody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rFonts w:hint="eastAsia"/>
                <w:color w:val="000000" w:themeColor="text1"/>
                <w:sz w:val="18"/>
                <w:szCs w:val="18"/>
              </w:rPr>
              <w:t>0</w:t>
            </w:r>
            <w:r w:rsidRPr="0012296C">
              <w:rPr>
                <w:color w:val="000000" w:themeColor="text1"/>
                <w:sz w:val="18"/>
                <w:szCs w:val="18"/>
              </w:rPr>
              <w:t>.926</w:t>
            </w:r>
          </w:p>
        </w:tc>
        <w:tc>
          <w:tcPr>
            <w:tcW w:w="749" w:type="pct"/>
            <w:vAlign w:val="center"/>
          </w:tcPr>
          <w:p w14:paraId="3B251AFD" w14:textId="0AB5F5C9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22.3</w:t>
            </w:r>
          </w:p>
        </w:tc>
        <w:tc>
          <w:tcPr>
            <w:tcW w:w="847" w:type="pct"/>
            <w:vAlign w:val="center"/>
          </w:tcPr>
          <w:p w14:paraId="19892D82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–53.2</w:t>
            </w:r>
          </w:p>
        </w:tc>
      </w:tr>
      <w:tr w:rsidR="000A2064" w:rsidRPr="0012296C" w14:paraId="290B88B1" w14:textId="77777777" w:rsidTr="000A2064">
        <w:trPr>
          <w:trHeight w:val="337"/>
        </w:trPr>
        <w:tc>
          <w:tcPr>
            <w:tcW w:w="339" w:type="pct"/>
            <w:vAlign w:val="center"/>
          </w:tcPr>
          <w:p w14:paraId="273D00A7" w14:textId="77777777" w:rsidR="0065268C" w:rsidRPr="0012296C" w:rsidRDefault="0065268C" w:rsidP="0065268C">
            <w:pPr>
              <w:pStyle w:val="TCTableBody"/>
              <w:jc w:val="center"/>
              <w:rPr>
                <w:b/>
                <w:bCs/>
                <w:sz w:val="18"/>
                <w:szCs w:val="18"/>
              </w:rPr>
            </w:pPr>
            <w:r w:rsidRPr="0012296C"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95" w:type="pct"/>
            <w:vAlign w:val="center"/>
          </w:tcPr>
          <w:p w14:paraId="6A4ED20B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0.685</w:t>
            </w:r>
          </w:p>
        </w:tc>
        <w:tc>
          <w:tcPr>
            <w:tcW w:w="741" w:type="pct"/>
            <w:vAlign w:val="center"/>
          </w:tcPr>
          <w:p w14:paraId="6CDCE5DB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0.814</w:t>
            </w:r>
          </w:p>
        </w:tc>
        <w:tc>
          <w:tcPr>
            <w:tcW w:w="741" w:type="pct"/>
            <w:vAlign w:val="center"/>
          </w:tcPr>
          <w:p w14:paraId="27A75942" w14:textId="67F1A2C4" w:rsidR="0065268C" w:rsidRPr="0012296C" w:rsidRDefault="00F17228" w:rsidP="0065268C">
            <w:pPr>
              <w:pStyle w:val="TCTableBody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rFonts w:hint="eastAsia"/>
                <w:color w:val="000000" w:themeColor="text1"/>
                <w:sz w:val="18"/>
                <w:szCs w:val="18"/>
              </w:rPr>
              <w:t>0</w:t>
            </w:r>
            <w:r w:rsidRPr="0012296C">
              <w:rPr>
                <w:color w:val="000000" w:themeColor="text1"/>
                <w:sz w:val="18"/>
                <w:szCs w:val="18"/>
              </w:rPr>
              <w:t>.875</w:t>
            </w:r>
          </w:p>
        </w:tc>
        <w:tc>
          <w:tcPr>
            <w:tcW w:w="888" w:type="pct"/>
            <w:vAlign w:val="center"/>
          </w:tcPr>
          <w:p w14:paraId="74516A3E" w14:textId="391F28C1" w:rsidR="0065268C" w:rsidRPr="0012296C" w:rsidRDefault="00F17228" w:rsidP="0065268C">
            <w:pPr>
              <w:pStyle w:val="TCTableBody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rFonts w:hint="eastAsia"/>
                <w:color w:val="000000" w:themeColor="text1"/>
                <w:sz w:val="18"/>
                <w:szCs w:val="18"/>
              </w:rPr>
              <w:t>0</w:t>
            </w:r>
            <w:r w:rsidRPr="0012296C">
              <w:rPr>
                <w:color w:val="000000" w:themeColor="text1"/>
                <w:sz w:val="18"/>
                <w:szCs w:val="18"/>
              </w:rPr>
              <w:t>.932</w:t>
            </w:r>
          </w:p>
        </w:tc>
        <w:tc>
          <w:tcPr>
            <w:tcW w:w="749" w:type="pct"/>
            <w:vAlign w:val="center"/>
          </w:tcPr>
          <w:p w14:paraId="716AF80B" w14:textId="5DCF49DC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19.9</w:t>
            </w:r>
          </w:p>
        </w:tc>
        <w:tc>
          <w:tcPr>
            <w:tcW w:w="847" w:type="pct"/>
            <w:vAlign w:val="center"/>
          </w:tcPr>
          <w:p w14:paraId="2FBAB702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–51.5</w:t>
            </w:r>
          </w:p>
        </w:tc>
      </w:tr>
      <w:tr w:rsidR="000A2064" w:rsidRPr="0012296C" w14:paraId="0219E46D" w14:textId="77777777" w:rsidTr="000A2064">
        <w:trPr>
          <w:trHeight w:val="337"/>
        </w:trPr>
        <w:tc>
          <w:tcPr>
            <w:tcW w:w="339" w:type="pct"/>
            <w:vAlign w:val="center"/>
          </w:tcPr>
          <w:p w14:paraId="3A87B449" w14:textId="77777777" w:rsidR="0065268C" w:rsidRPr="0012296C" w:rsidRDefault="0065268C" w:rsidP="0065268C">
            <w:pPr>
              <w:pStyle w:val="TCTableBody"/>
              <w:jc w:val="center"/>
              <w:rPr>
                <w:b/>
                <w:bCs/>
                <w:sz w:val="18"/>
                <w:szCs w:val="18"/>
              </w:rPr>
            </w:pPr>
            <w:r w:rsidRPr="0012296C">
              <w:rPr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695" w:type="pct"/>
            <w:vAlign w:val="center"/>
          </w:tcPr>
          <w:p w14:paraId="031C2106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0.686</w:t>
            </w:r>
          </w:p>
        </w:tc>
        <w:tc>
          <w:tcPr>
            <w:tcW w:w="741" w:type="pct"/>
            <w:vAlign w:val="center"/>
          </w:tcPr>
          <w:p w14:paraId="692BA81D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0.802</w:t>
            </w:r>
          </w:p>
        </w:tc>
        <w:tc>
          <w:tcPr>
            <w:tcW w:w="741" w:type="pct"/>
            <w:vAlign w:val="center"/>
          </w:tcPr>
          <w:p w14:paraId="0A641FFB" w14:textId="327CB075" w:rsidR="0065268C" w:rsidRPr="0012296C" w:rsidRDefault="00F17228" w:rsidP="0065268C">
            <w:pPr>
              <w:pStyle w:val="TCTableBody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rFonts w:hint="eastAsia"/>
                <w:color w:val="000000" w:themeColor="text1"/>
                <w:sz w:val="18"/>
                <w:szCs w:val="18"/>
              </w:rPr>
              <w:t>0</w:t>
            </w:r>
            <w:r w:rsidRPr="0012296C">
              <w:rPr>
                <w:color w:val="000000" w:themeColor="text1"/>
                <w:sz w:val="18"/>
                <w:szCs w:val="18"/>
              </w:rPr>
              <w:t>.890</w:t>
            </w:r>
          </w:p>
        </w:tc>
        <w:tc>
          <w:tcPr>
            <w:tcW w:w="888" w:type="pct"/>
            <w:vAlign w:val="center"/>
          </w:tcPr>
          <w:p w14:paraId="4277FAD7" w14:textId="5B418443" w:rsidR="0065268C" w:rsidRPr="0012296C" w:rsidRDefault="00F17228" w:rsidP="0065268C">
            <w:pPr>
              <w:pStyle w:val="TCTableBody"/>
              <w:jc w:val="center"/>
              <w:rPr>
                <w:color w:val="000000" w:themeColor="text1"/>
                <w:sz w:val="18"/>
                <w:szCs w:val="18"/>
              </w:rPr>
            </w:pPr>
            <w:r w:rsidRPr="0012296C">
              <w:rPr>
                <w:rFonts w:hint="eastAsia"/>
                <w:color w:val="000000" w:themeColor="text1"/>
                <w:sz w:val="18"/>
                <w:szCs w:val="18"/>
              </w:rPr>
              <w:t>0</w:t>
            </w:r>
            <w:r w:rsidRPr="0012296C">
              <w:rPr>
                <w:color w:val="000000" w:themeColor="text1"/>
                <w:sz w:val="18"/>
                <w:szCs w:val="18"/>
              </w:rPr>
              <w:t>.942</w:t>
            </w:r>
          </w:p>
        </w:tc>
        <w:tc>
          <w:tcPr>
            <w:tcW w:w="749" w:type="pct"/>
            <w:vAlign w:val="center"/>
          </w:tcPr>
          <w:p w14:paraId="4ADD3E92" w14:textId="7265B259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18.3</w:t>
            </w:r>
          </w:p>
        </w:tc>
        <w:tc>
          <w:tcPr>
            <w:tcW w:w="847" w:type="pct"/>
            <w:vAlign w:val="center"/>
          </w:tcPr>
          <w:p w14:paraId="24B6564F" w14:textId="77777777" w:rsidR="0065268C" w:rsidRPr="0012296C" w:rsidRDefault="0065268C" w:rsidP="0065268C">
            <w:pPr>
              <w:pStyle w:val="TCTableBody"/>
              <w:jc w:val="center"/>
              <w:rPr>
                <w:sz w:val="18"/>
                <w:szCs w:val="18"/>
              </w:rPr>
            </w:pPr>
            <w:r w:rsidRPr="0012296C">
              <w:rPr>
                <w:sz w:val="18"/>
                <w:szCs w:val="18"/>
              </w:rPr>
              <w:t>–45.6</w:t>
            </w:r>
          </w:p>
        </w:tc>
      </w:tr>
    </w:tbl>
    <w:p w14:paraId="365CE744" w14:textId="1DD662A8" w:rsidR="007318CC" w:rsidRPr="0012296C" w:rsidRDefault="007318CC" w:rsidP="00662E94">
      <w:pPr>
        <w:pStyle w:val="VAFigureCaption"/>
        <w:rPr>
          <w:sz w:val="18"/>
          <w:szCs w:val="18"/>
        </w:rPr>
      </w:pPr>
      <w:r w:rsidRPr="0012296C">
        <w:rPr>
          <w:i/>
          <w:iCs/>
          <w:sz w:val="18"/>
          <w:szCs w:val="18"/>
          <w:vertAlign w:val="superscript"/>
        </w:rPr>
        <w:t>a</w:t>
      </w:r>
      <w:r w:rsidRPr="0012296C">
        <w:rPr>
          <w:sz w:val="18"/>
          <w:szCs w:val="18"/>
        </w:rPr>
        <w:t>Calculations were performed at planar transition state S</w:t>
      </w:r>
      <w:r w:rsidRPr="0012296C">
        <w:rPr>
          <w:sz w:val="18"/>
          <w:szCs w:val="18"/>
          <w:vertAlign w:val="subscript"/>
        </w:rPr>
        <w:t>0</w:t>
      </w:r>
      <w:r w:rsidRPr="0012296C">
        <w:rPr>
          <w:sz w:val="18"/>
          <w:szCs w:val="18"/>
        </w:rPr>
        <w:t xml:space="preserve"> geometries and S</w:t>
      </w:r>
      <w:r w:rsidRPr="0012296C">
        <w:rPr>
          <w:sz w:val="18"/>
          <w:szCs w:val="18"/>
          <w:vertAlign w:val="subscript"/>
        </w:rPr>
        <w:t>1</w:t>
      </w:r>
      <w:r w:rsidRPr="0012296C">
        <w:rPr>
          <w:sz w:val="18"/>
          <w:szCs w:val="18"/>
        </w:rPr>
        <w:t xml:space="preserve"> local minimum geometries obtained at the (TD) B3LYP-D3BJ/def2TZVP level. NICS(1)</w:t>
      </w:r>
      <w:r w:rsidRPr="0012296C">
        <w:rPr>
          <w:sz w:val="18"/>
          <w:szCs w:val="18"/>
          <w:vertAlign w:val="subscript"/>
          <w:lang w:eastAsia="ja-JP"/>
        </w:rPr>
        <w:t>zz</w:t>
      </w:r>
      <w:r w:rsidRPr="0012296C">
        <w:rPr>
          <w:sz w:val="18"/>
          <w:szCs w:val="18"/>
          <w:lang w:eastAsia="ja-JP"/>
        </w:rPr>
        <w:t xml:space="preserve"> </w:t>
      </w:r>
      <w:r w:rsidRPr="0012296C">
        <w:rPr>
          <w:sz w:val="18"/>
          <w:szCs w:val="18"/>
        </w:rPr>
        <w:t>results come from CASSCF(2,2)-GIAO/6-311G(d) calculations.</w:t>
      </w:r>
    </w:p>
    <w:p w14:paraId="006FCBC5" w14:textId="5DC47C36" w:rsidR="00FD51A2" w:rsidRPr="0012296C" w:rsidRDefault="003C7AAE" w:rsidP="00662E94">
      <w:pPr>
        <w:pStyle w:val="VAFigureCaption"/>
      </w:pPr>
      <w:r w:rsidRPr="0012296C">
        <w:rPr>
          <w:noProof/>
        </w:rPr>
        <w:lastRenderedPageBreak/>
        <w:drawing>
          <wp:inline distT="0" distB="0" distL="0" distR="0" wp14:anchorId="55DE1761" wp14:editId="620D63E3">
            <wp:extent cx="3044825" cy="6085205"/>
            <wp:effectExtent l="0" t="0" r="3175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5.pd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44825" cy="608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7056F" w14:textId="32D139E8" w:rsidR="00D36AE7" w:rsidRPr="0012296C" w:rsidRDefault="00FD51A2" w:rsidP="00662E94">
      <w:pPr>
        <w:pStyle w:val="VAFigureCaption"/>
      </w:pPr>
      <w:r w:rsidRPr="0012296C">
        <w:t xml:space="preserve">Figure </w:t>
      </w:r>
      <w:r w:rsidR="0001044D" w:rsidRPr="0012296C">
        <w:t>6</w:t>
      </w:r>
      <w:r w:rsidRPr="0012296C">
        <w:t>. (a–c) Kohn-Sham molecular orbitals and their energies for</w:t>
      </w:r>
      <w:r w:rsidR="00E15462" w:rsidRPr="0012296C">
        <w:t xml:space="preserve"> constrained optimized geometries of</w:t>
      </w:r>
      <w:r w:rsidRPr="0012296C">
        <w:t xml:space="preserve"> </w:t>
      </w:r>
      <w:r w:rsidRPr="0012296C">
        <w:rPr>
          <w:b/>
          <w:bCs/>
        </w:rPr>
        <w:t>1</w:t>
      </w:r>
      <w:r w:rsidRPr="0012296C">
        <w:t>–</w:t>
      </w:r>
      <w:r w:rsidRPr="0012296C">
        <w:rPr>
          <w:b/>
          <w:bCs/>
        </w:rPr>
        <w:t>3</w:t>
      </w:r>
      <w:r w:rsidRPr="0012296C">
        <w:t xml:space="preserve"> in S</w:t>
      </w:r>
      <w:r w:rsidR="00946D56" w:rsidRPr="0012296C">
        <w:rPr>
          <w:vertAlign w:val="subscript"/>
        </w:rPr>
        <w:t>1</w:t>
      </w:r>
      <w:r w:rsidRPr="0012296C">
        <w:rPr>
          <w:vertAlign w:val="subscript"/>
        </w:rPr>
        <w:t xml:space="preserve"> </w:t>
      </w:r>
      <w:r w:rsidRPr="0012296C">
        <w:t xml:space="preserve">at different bending angles, calculated at the TD CAM-B3LYP/6-31+G(d) level. The two bending angles on the benzene and naphthalene sides were fixed to be equal for </w:t>
      </w:r>
      <w:r w:rsidRPr="0012296C">
        <w:rPr>
          <w:b/>
          <w:bCs/>
        </w:rPr>
        <w:t>2</w:t>
      </w:r>
      <w:r w:rsidRPr="0012296C">
        <w:t>. Compositions (%) and oscillator strengths (</w:t>
      </w:r>
      <w:r w:rsidRPr="0012296C">
        <w:rPr>
          <w:i/>
          <w:iCs/>
        </w:rPr>
        <w:t>f</w:t>
      </w:r>
      <w:r w:rsidRPr="0012296C">
        <w:t>) are shown for planar geometries. H and L stand for HOMO and LUMO, respectively.</w:t>
      </w:r>
    </w:p>
    <w:p w14:paraId="5774A9AF" w14:textId="3D039D08" w:rsidR="00F579FC" w:rsidRPr="0012296C" w:rsidRDefault="00EC0817" w:rsidP="00866B26">
      <w:pPr>
        <w:ind w:firstLine="426"/>
        <w:rPr>
          <w:rFonts w:ascii="Times New Roman" w:hAnsi="Times New Roman"/>
          <w:sz w:val="21"/>
          <w:szCs w:val="21"/>
        </w:rPr>
      </w:pPr>
      <w:r w:rsidRPr="0012296C">
        <w:rPr>
          <w:rFonts w:ascii="Times New Roman" w:hAnsi="Times New Roman"/>
          <w:color w:val="000000" w:themeColor="text1"/>
          <w:sz w:val="21"/>
          <w:szCs w:val="21"/>
        </w:rPr>
        <w:t>T</w:t>
      </w:r>
      <w:r w:rsidR="005E4E57" w:rsidRPr="0012296C">
        <w:rPr>
          <w:rFonts w:ascii="Times New Roman" w:hAnsi="Times New Roman"/>
          <w:color w:val="000000" w:themeColor="text1"/>
          <w:sz w:val="21"/>
          <w:szCs w:val="21"/>
        </w:rPr>
        <w:t xml:space="preserve">he shapes of the energy profiles of </w:t>
      </w:r>
      <w:r w:rsidR="005E4E57" w:rsidRPr="0012296C">
        <w:rPr>
          <w:rFonts w:ascii="Times New Roman" w:hAnsi="Times New Roman"/>
          <w:b/>
          <w:bCs/>
          <w:color w:val="000000" w:themeColor="text1"/>
          <w:sz w:val="21"/>
          <w:szCs w:val="21"/>
        </w:rPr>
        <w:t>1</w:t>
      </w:r>
      <w:r w:rsidR="005E4E57" w:rsidRPr="0012296C">
        <w:rPr>
          <w:rFonts w:ascii="Times New Roman" w:hAnsi="Times New Roman"/>
          <w:color w:val="000000" w:themeColor="text1"/>
          <w:sz w:val="21"/>
          <w:szCs w:val="21"/>
        </w:rPr>
        <w:t>–</w:t>
      </w:r>
      <w:r w:rsidR="005E4E57" w:rsidRPr="0012296C">
        <w:rPr>
          <w:rFonts w:ascii="Times New Roman" w:hAnsi="Times New Roman"/>
          <w:b/>
          <w:bCs/>
          <w:color w:val="000000" w:themeColor="text1"/>
          <w:sz w:val="21"/>
          <w:szCs w:val="21"/>
        </w:rPr>
        <w:t>3</w:t>
      </w:r>
      <w:r w:rsidR="005E4E57" w:rsidRPr="0012296C">
        <w:rPr>
          <w:rFonts w:ascii="Times New Roman" w:hAnsi="Times New Roman"/>
          <w:color w:val="000000" w:themeColor="text1"/>
          <w:sz w:val="21"/>
          <w:szCs w:val="21"/>
        </w:rPr>
        <w:t xml:space="preserve"> is </w:t>
      </w:r>
      <w:r w:rsidRPr="0012296C">
        <w:rPr>
          <w:rFonts w:ascii="Times New Roman" w:hAnsi="Times New Roman"/>
          <w:color w:val="000000" w:themeColor="text1"/>
          <w:sz w:val="21"/>
          <w:szCs w:val="21"/>
        </w:rPr>
        <w:t>roughly sketched</w:t>
      </w:r>
      <w:r w:rsidR="005E4E57" w:rsidRPr="0012296C">
        <w:rPr>
          <w:rFonts w:ascii="Times New Roman" w:hAnsi="Times New Roman"/>
          <w:color w:val="000000" w:themeColor="text1"/>
          <w:sz w:val="21"/>
          <w:szCs w:val="21"/>
        </w:rPr>
        <w:t xml:space="preserve"> in Figure 7a.</w:t>
      </w:r>
      <w:r w:rsidR="005E4E57" w:rsidRPr="0012296C">
        <w:rPr>
          <w:rFonts w:ascii="Times New Roman" w:hAnsi="Times New Roman"/>
          <w:sz w:val="21"/>
          <w:szCs w:val="21"/>
        </w:rPr>
        <w:t xml:space="preserve"> The absorption wavelengths were red-shifted by </w:t>
      </w:r>
      <w:r w:rsidRPr="0012296C">
        <w:rPr>
          <w:rFonts w:ascii="Symbol" w:hAnsi="Symbol"/>
          <w:sz w:val="21"/>
          <w:szCs w:val="21"/>
        </w:rPr>
        <w:t></w:t>
      </w:r>
      <w:r w:rsidR="005E4E57" w:rsidRPr="0012296C">
        <w:rPr>
          <w:rFonts w:ascii="Times New Roman" w:hAnsi="Times New Roman"/>
          <w:sz w:val="21"/>
          <w:szCs w:val="21"/>
        </w:rPr>
        <w:t xml:space="preserve">-expansion (smaller in energy; purple arrows), </w:t>
      </w:r>
      <w:r w:rsidR="00FA674B" w:rsidRPr="0012296C">
        <w:rPr>
          <w:rFonts w:ascii="Times New Roman" w:hAnsi="Times New Roman"/>
          <w:sz w:val="21"/>
          <w:szCs w:val="21"/>
        </w:rPr>
        <w:t xml:space="preserve">whereas </w:t>
      </w:r>
      <w:r w:rsidR="005E4E57" w:rsidRPr="0012296C">
        <w:rPr>
          <w:rFonts w:ascii="Times New Roman" w:hAnsi="Times New Roman"/>
          <w:sz w:val="21"/>
          <w:szCs w:val="21"/>
        </w:rPr>
        <w:t xml:space="preserve">unshifted fluorescence </w:t>
      </w:r>
      <w:r w:rsidR="00FA674B" w:rsidRPr="0012296C">
        <w:rPr>
          <w:rFonts w:ascii="Times New Roman" w:hAnsi="Times New Roman"/>
          <w:sz w:val="21"/>
          <w:szCs w:val="21"/>
        </w:rPr>
        <w:t xml:space="preserve">was </w:t>
      </w:r>
      <w:r w:rsidR="005E4E57" w:rsidRPr="0012296C">
        <w:rPr>
          <w:rFonts w:ascii="Times New Roman" w:hAnsi="Times New Roman"/>
          <w:sz w:val="21"/>
          <w:szCs w:val="21"/>
        </w:rPr>
        <w:t xml:space="preserve">observed (yellow arrows). Since the bent-to-planar energy barriers </w:t>
      </w:r>
      <w:r w:rsidR="005A5E9F" w:rsidRPr="0012296C">
        <w:rPr>
          <w:rFonts w:ascii="Times New Roman" w:hAnsi="Times New Roman"/>
          <w:sz w:val="21"/>
          <w:szCs w:val="21"/>
        </w:rPr>
        <w:t>in S</w:t>
      </w:r>
      <w:r w:rsidR="005A5E9F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A5E9F" w:rsidRPr="0012296C">
        <w:rPr>
          <w:rFonts w:ascii="Times New Roman" w:hAnsi="Times New Roman"/>
          <w:sz w:val="21"/>
          <w:szCs w:val="21"/>
        </w:rPr>
        <w:t xml:space="preserve"> </w:t>
      </w:r>
      <w:r w:rsidR="005E4E57" w:rsidRPr="0012296C">
        <w:rPr>
          <w:rFonts w:ascii="Times New Roman" w:hAnsi="Times New Roman"/>
          <w:sz w:val="21"/>
          <w:szCs w:val="21"/>
        </w:rPr>
        <w:t xml:space="preserve">show a small difference for </w:t>
      </w:r>
      <w:r w:rsidR="005E4E57" w:rsidRPr="0012296C">
        <w:rPr>
          <w:rFonts w:ascii="Times New Roman" w:hAnsi="Times New Roman"/>
          <w:b/>
          <w:bCs/>
          <w:sz w:val="21"/>
          <w:szCs w:val="21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>–</w:t>
      </w:r>
      <w:r w:rsidR="005E4E57" w:rsidRPr="0012296C">
        <w:rPr>
          <w:rFonts w:ascii="Times New Roman" w:hAnsi="Times New Roman"/>
          <w:b/>
          <w:bCs/>
          <w:sz w:val="21"/>
          <w:szCs w:val="21"/>
        </w:rPr>
        <w:t>3</w:t>
      </w:r>
      <w:r w:rsidR="005E4E57" w:rsidRPr="0012296C">
        <w:rPr>
          <w:rFonts w:ascii="Times New Roman" w:hAnsi="Times New Roman"/>
          <w:sz w:val="21"/>
          <w:szCs w:val="21"/>
        </w:rPr>
        <w:t xml:space="preserve"> (black arrows), the main </w:t>
      </w:r>
      <w:r w:rsidR="0038152C" w:rsidRPr="0012296C">
        <w:rPr>
          <w:rFonts w:ascii="Times New Roman" w:hAnsi="Times New Roman"/>
          <w:sz w:val="21"/>
          <w:szCs w:val="21"/>
        </w:rPr>
        <w:t xml:space="preserve">factor responsible </w:t>
      </w:r>
      <w:r w:rsidR="005E4E57" w:rsidRPr="0012296C">
        <w:rPr>
          <w:rFonts w:ascii="Times New Roman" w:hAnsi="Times New Roman"/>
          <w:sz w:val="21"/>
          <w:szCs w:val="21"/>
        </w:rPr>
        <w:t xml:space="preserve">for the unshifted fluorescence </w:t>
      </w:r>
      <w:r w:rsidR="005E4E57" w:rsidRPr="0012296C">
        <w:rPr>
          <w:rFonts w:ascii="Times New Roman" w:hAnsi="Times New Roman"/>
          <w:sz w:val="21"/>
          <w:szCs w:val="21"/>
        </w:rPr>
        <w:t xml:space="preserve">must be </w:t>
      </w:r>
      <w:r w:rsidR="0038152C" w:rsidRPr="0012296C">
        <w:rPr>
          <w:rFonts w:ascii="Times New Roman" w:hAnsi="Times New Roman"/>
          <w:sz w:val="21"/>
          <w:szCs w:val="21"/>
        </w:rPr>
        <w:t>different gaps in</w:t>
      </w:r>
      <w:r w:rsidR="005E4E57" w:rsidRPr="0012296C">
        <w:rPr>
          <w:rFonts w:ascii="Times New Roman" w:hAnsi="Times New Roman"/>
          <w:sz w:val="21"/>
          <w:szCs w:val="21"/>
        </w:rPr>
        <w:t xml:space="preserve"> the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stabilization energies during planarization (green arrows), that is, the difference</w:t>
      </w:r>
      <w:r w:rsidR="0038152C" w:rsidRPr="0012296C">
        <w:rPr>
          <w:rFonts w:ascii="Times New Roman" w:hAnsi="Times New Roman"/>
          <w:sz w:val="21"/>
          <w:szCs w:val="21"/>
        </w:rPr>
        <w:t>s</w:t>
      </w:r>
      <w:r w:rsidR="005E4E57" w:rsidRPr="0012296C">
        <w:rPr>
          <w:rFonts w:ascii="Times New Roman" w:hAnsi="Times New Roman"/>
          <w:sz w:val="21"/>
          <w:szCs w:val="21"/>
        </w:rPr>
        <w:t xml:space="preserve"> in the degree of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aromaticity. The relative energies of the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>/S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states at the bent/planar geometries obtained from spectral data (Figure 2) are summarized in </w:t>
      </w:r>
      <w:r w:rsidR="005E4E57" w:rsidRPr="0012296C">
        <w:rPr>
          <w:rFonts w:ascii="Times New Roman" w:hAnsi="Times New Roman"/>
          <w:color w:val="000000" w:themeColor="text1"/>
          <w:sz w:val="21"/>
          <w:szCs w:val="21"/>
        </w:rPr>
        <w:t>Figure 7b</w:t>
      </w:r>
      <w:r w:rsidR="005E4E57" w:rsidRPr="0012296C">
        <w:rPr>
          <w:rFonts w:ascii="Times New Roman" w:hAnsi="Times New Roman"/>
          <w:sz w:val="21"/>
          <w:szCs w:val="21"/>
        </w:rPr>
        <w:t>. The longest wavelength absorption peak was used to estimate the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sym w:font="Symbol" w:char="F0AE"/>
      </w:r>
      <w:r w:rsidR="005E4E57" w:rsidRPr="0012296C">
        <w:rPr>
          <w:rFonts w:ascii="Times New Roman" w:hAnsi="Times New Roman"/>
          <w:sz w:val="21"/>
          <w:szCs w:val="21"/>
        </w:rPr>
        <w:t>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vertical transition energy at the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 xml:space="preserve"> V-shaped geometry, namely, the energy gap between </w:t>
      </w:r>
      <w:r w:rsidR="005E4E57" w:rsidRPr="0012296C">
        <w:rPr>
          <w:rFonts w:ascii="Times New Roman" w:hAnsi="Times New Roman"/>
          <w:i/>
          <w:iCs/>
          <w:sz w:val="21"/>
          <w:szCs w:val="21"/>
        </w:rPr>
        <w:t>E</w:t>
      </w:r>
      <w:r w:rsidR="005E4E57" w:rsidRPr="0012296C">
        <w:rPr>
          <w:rFonts w:ascii="Times New Roman" w:hAnsi="Times New Roman"/>
          <w:sz w:val="21"/>
          <w:szCs w:val="21"/>
        </w:rPr>
        <w:t>(S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>)//S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 xml:space="preserve"> and </w:t>
      </w:r>
      <w:r w:rsidR="005E4E57" w:rsidRPr="0012296C">
        <w:rPr>
          <w:rFonts w:ascii="Times New Roman" w:hAnsi="Times New Roman"/>
          <w:i/>
          <w:iCs/>
          <w:sz w:val="21"/>
          <w:szCs w:val="21"/>
        </w:rPr>
        <w:t>E</w:t>
      </w:r>
      <w:r w:rsidR="005E4E57" w:rsidRPr="0012296C">
        <w:rPr>
          <w:rFonts w:ascii="Times New Roman" w:hAnsi="Times New Roman"/>
          <w:sz w:val="21"/>
          <w:szCs w:val="21"/>
        </w:rPr>
        <w:t>(S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>)//S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 xml:space="preserve"> (98.6 for </w:t>
      </w:r>
      <w:r w:rsidR="005E4E57" w:rsidRPr="0012296C">
        <w:rPr>
          <w:rFonts w:ascii="Times New Roman" w:hAnsi="Times New Roman"/>
          <w:b/>
          <w:sz w:val="21"/>
          <w:szCs w:val="21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, 90.5 for </w:t>
      </w:r>
      <w:r w:rsidR="005E4E57" w:rsidRPr="0012296C">
        <w:rPr>
          <w:rFonts w:ascii="Times New Roman" w:hAnsi="Times New Roman"/>
          <w:b/>
          <w:sz w:val="21"/>
          <w:szCs w:val="21"/>
        </w:rPr>
        <w:t>2</w:t>
      </w:r>
      <w:r w:rsidR="005E4E57" w:rsidRPr="0012296C">
        <w:rPr>
          <w:rFonts w:ascii="Times New Roman" w:hAnsi="Times New Roman"/>
          <w:sz w:val="21"/>
          <w:szCs w:val="21"/>
        </w:rPr>
        <w:t xml:space="preserve">, and 87.4 for </w:t>
      </w:r>
      <w:r w:rsidR="005E4E57" w:rsidRPr="0012296C">
        <w:rPr>
          <w:rFonts w:ascii="Times New Roman" w:hAnsi="Times New Roman"/>
          <w:b/>
          <w:sz w:val="21"/>
          <w:szCs w:val="21"/>
        </w:rPr>
        <w:t>3</w:t>
      </w:r>
      <w:r w:rsidR="005E4E57" w:rsidRPr="0012296C">
        <w:rPr>
          <w:rFonts w:ascii="Times New Roman" w:hAnsi="Times New Roman"/>
          <w:bCs/>
          <w:sz w:val="21"/>
          <w:szCs w:val="21"/>
        </w:rPr>
        <w:t xml:space="preserve">, all in </w:t>
      </w:r>
      <w:r w:rsidR="005E4E57" w:rsidRPr="0012296C">
        <w:rPr>
          <w:rFonts w:ascii="Times New Roman" w:hAnsi="Times New Roman"/>
          <w:sz w:val="21"/>
          <w:szCs w:val="21"/>
        </w:rPr>
        <w:t>kcal mol</w:t>
      </w:r>
      <w:r w:rsidR="005E4E57" w:rsidRPr="0012296C">
        <w:rPr>
          <w:rFonts w:ascii="Times New Roman" w:hAnsi="Times New Roman"/>
          <w:sz w:val="21"/>
          <w:szCs w:val="21"/>
          <w:vertAlign w:val="superscript"/>
        </w:rPr>
        <w:t>–1</w:t>
      </w:r>
      <w:r w:rsidR="005E4E57" w:rsidRPr="0012296C">
        <w:rPr>
          <w:rFonts w:ascii="Times New Roman" w:hAnsi="Times New Roman"/>
          <w:sz w:val="21"/>
          <w:szCs w:val="21"/>
        </w:rPr>
        <w:t>), while the shortest wavelength FL peak was taken as the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sym w:font="Symbol" w:char="F0AE"/>
      </w:r>
      <w:r w:rsidR="005E4E57" w:rsidRPr="0012296C">
        <w:rPr>
          <w:rFonts w:ascii="Times New Roman" w:hAnsi="Times New Roman"/>
          <w:sz w:val="21"/>
          <w:szCs w:val="21"/>
        </w:rPr>
        <w:t>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 xml:space="preserve"> vertical transition energy at the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planar geometry, namely, the energy gap between </w:t>
      </w:r>
      <w:r w:rsidR="005E4E57" w:rsidRPr="0012296C">
        <w:rPr>
          <w:rFonts w:ascii="Times New Roman" w:hAnsi="Times New Roman"/>
          <w:i/>
          <w:iCs/>
          <w:sz w:val="21"/>
          <w:szCs w:val="21"/>
        </w:rPr>
        <w:t>E</w:t>
      </w:r>
      <w:r w:rsidR="005E4E57" w:rsidRPr="0012296C">
        <w:rPr>
          <w:rFonts w:ascii="Times New Roman" w:hAnsi="Times New Roman"/>
          <w:sz w:val="21"/>
          <w:szCs w:val="21"/>
        </w:rPr>
        <w:t>(S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>)//S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and </w:t>
      </w:r>
      <w:r w:rsidR="005E4E57" w:rsidRPr="0012296C">
        <w:rPr>
          <w:rFonts w:ascii="Times New Roman" w:hAnsi="Times New Roman"/>
          <w:i/>
          <w:iCs/>
          <w:sz w:val="21"/>
          <w:szCs w:val="21"/>
        </w:rPr>
        <w:t>E</w:t>
      </w:r>
      <w:r w:rsidR="005E4E57" w:rsidRPr="0012296C">
        <w:rPr>
          <w:rFonts w:ascii="Times New Roman" w:hAnsi="Times New Roman"/>
          <w:sz w:val="21"/>
          <w:szCs w:val="21"/>
        </w:rPr>
        <w:t>(S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>)//S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(63.5 for </w:t>
      </w:r>
      <w:r w:rsidR="005E4E57" w:rsidRPr="0012296C">
        <w:rPr>
          <w:rFonts w:ascii="Times New Roman" w:hAnsi="Times New Roman"/>
          <w:b/>
          <w:sz w:val="21"/>
          <w:szCs w:val="21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, 63.7 for </w:t>
      </w:r>
      <w:r w:rsidR="005E4E57" w:rsidRPr="0012296C">
        <w:rPr>
          <w:rFonts w:ascii="Times New Roman" w:hAnsi="Times New Roman"/>
          <w:b/>
          <w:sz w:val="21"/>
          <w:szCs w:val="21"/>
        </w:rPr>
        <w:t>2</w:t>
      </w:r>
      <w:r w:rsidR="005E4E57" w:rsidRPr="0012296C">
        <w:rPr>
          <w:rFonts w:ascii="Times New Roman" w:hAnsi="Times New Roman"/>
          <w:sz w:val="21"/>
          <w:szCs w:val="21"/>
        </w:rPr>
        <w:t xml:space="preserve">, and 63.5 for </w:t>
      </w:r>
      <w:r w:rsidR="005E4E57" w:rsidRPr="0012296C">
        <w:rPr>
          <w:rFonts w:ascii="Times New Roman" w:hAnsi="Times New Roman"/>
          <w:b/>
          <w:sz w:val="21"/>
          <w:szCs w:val="21"/>
        </w:rPr>
        <w:t>3</w:t>
      </w:r>
      <w:r w:rsidR="005E4E57" w:rsidRPr="0012296C">
        <w:rPr>
          <w:rFonts w:ascii="Times New Roman" w:hAnsi="Times New Roman"/>
          <w:bCs/>
          <w:sz w:val="21"/>
          <w:szCs w:val="21"/>
        </w:rPr>
        <w:t xml:space="preserve">, all in </w:t>
      </w:r>
      <w:r w:rsidR="005E4E57" w:rsidRPr="0012296C">
        <w:rPr>
          <w:rFonts w:ascii="Times New Roman" w:hAnsi="Times New Roman"/>
          <w:sz w:val="21"/>
          <w:szCs w:val="21"/>
        </w:rPr>
        <w:t>kcal mol</w:t>
      </w:r>
      <w:r w:rsidR="005E4E57" w:rsidRPr="0012296C">
        <w:rPr>
          <w:rFonts w:ascii="Times New Roman" w:hAnsi="Times New Roman"/>
          <w:sz w:val="21"/>
          <w:szCs w:val="21"/>
          <w:vertAlign w:val="superscript"/>
        </w:rPr>
        <w:t>–1</w:t>
      </w:r>
      <w:r w:rsidR="005E4E57" w:rsidRPr="0012296C">
        <w:rPr>
          <w:rFonts w:ascii="Times New Roman" w:hAnsi="Times New Roman"/>
          <w:sz w:val="21"/>
          <w:szCs w:val="21"/>
        </w:rPr>
        <w:t>). The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 xml:space="preserve"> energy gap between </w:t>
      </w:r>
      <w:r w:rsidR="005E4E57" w:rsidRPr="0012296C">
        <w:rPr>
          <w:rFonts w:ascii="Times New Roman" w:hAnsi="Times New Roman"/>
          <w:i/>
          <w:iCs/>
          <w:sz w:val="21"/>
          <w:szCs w:val="21"/>
        </w:rPr>
        <w:t>E</w:t>
      </w:r>
      <w:r w:rsidR="005E4E57" w:rsidRPr="0012296C">
        <w:rPr>
          <w:rFonts w:ascii="Times New Roman" w:hAnsi="Times New Roman"/>
          <w:sz w:val="21"/>
          <w:szCs w:val="21"/>
        </w:rPr>
        <w:t>(S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>)//S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 xml:space="preserve"> and </w:t>
      </w:r>
      <w:r w:rsidR="005E4E57" w:rsidRPr="0012296C">
        <w:rPr>
          <w:rFonts w:ascii="Times New Roman" w:hAnsi="Times New Roman"/>
          <w:i/>
          <w:iCs/>
          <w:sz w:val="21"/>
          <w:szCs w:val="21"/>
        </w:rPr>
        <w:t>E</w:t>
      </w:r>
      <w:r w:rsidR="005E4E57" w:rsidRPr="0012296C">
        <w:rPr>
          <w:rFonts w:ascii="Times New Roman" w:hAnsi="Times New Roman"/>
          <w:sz w:val="21"/>
          <w:szCs w:val="21"/>
        </w:rPr>
        <w:t>(S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>)//S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(15.5 for </w:t>
      </w:r>
      <w:r w:rsidR="005E4E57" w:rsidRPr="0012296C">
        <w:rPr>
          <w:rFonts w:ascii="Times New Roman" w:hAnsi="Times New Roman"/>
          <w:b/>
          <w:bCs/>
          <w:sz w:val="21"/>
          <w:szCs w:val="21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, 14.4 for </w:t>
      </w:r>
      <w:r w:rsidR="005E4E57" w:rsidRPr="0012296C">
        <w:rPr>
          <w:rFonts w:ascii="Times New Roman" w:hAnsi="Times New Roman"/>
          <w:b/>
          <w:bCs/>
          <w:sz w:val="21"/>
          <w:szCs w:val="21"/>
        </w:rPr>
        <w:t>2</w:t>
      </w:r>
      <w:r w:rsidR="005E4E57" w:rsidRPr="0012296C">
        <w:rPr>
          <w:rFonts w:ascii="Times New Roman" w:hAnsi="Times New Roman"/>
          <w:sz w:val="21"/>
          <w:szCs w:val="21"/>
        </w:rPr>
        <w:t xml:space="preserve">, and 13.5 for </w:t>
      </w:r>
      <w:r w:rsidR="005E4E57" w:rsidRPr="0012296C">
        <w:rPr>
          <w:rFonts w:ascii="Times New Roman" w:hAnsi="Times New Roman"/>
          <w:b/>
          <w:bCs/>
          <w:sz w:val="21"/>
          <w:szCs w:val="21"/>
        </w:rPr>
        <w:t>3</w:t>
      </w:r>
      <w:r w:rsidR="005E4E57" w:rsidRPr="0012296C">
        <w:rPr>
          <w:rFonts w:ascii="Times New Roman" w:hAnsi="Times New Roman"/>
          <w:sz w:val="21"/>
          <w:szCs w:val="21"/>
        </w:rPr>
        <w:t>, all in kcal mol</w:t>
      </w:r>
      <w:r w:rsidR="005E4E57" w:rsidRPr="0012296C">
        <w:rPr>
          <w:rFonts w:ascii="Times New Roman" w:hAnsi="Times New Roman"/>
          <w:sz w:val="21"/>
          <w:szCs w:val="21"/>
          <w:vertAlign w:val="superscript"/>
        </w:rPr>
        <w:t>–1</w:t>
      </w:r>
      <w:r w:rsidR="005E4E57" w:rsidRPr="0012296C">
        <w:rPr>
          <w:rFonts w:ascii="Times New Roman" w:hAnsi="Times New Roman"/>
          <w:sz w:val="21"/>
          <w:szCs w:val="21"/>
        </w:rPr>
        <w:t>) was taken from the CAM-B3LYP/6-31+G(d) calculations. As a result, the bent-to-planar energy gaps in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(= </w:t>
      </w:r>
      <w:r w:rsidR="005E4E57" w:rsidRPr="0012296C">
        <w:rPr>
          <w:rFonts w:ascii="Times New Roman" w:hAnsi="Times New Roman"/>
          <w:i/>
          <w:iCs/>
          <w:sz w:val="21"/>
          <w:szCs w:val="21"/>
        </w:rPr>
        <w:t>E</w:t>
      </w:r>
      <w:r w:rsidR="005E4E57" w:rsidRPr="0012296C">
        <w:rPr>
          <w:rFonts w:ascii="Times New Roman" w:hAnsi="Times New Roman"/>
          <w:sz w:val="21"/>
          <w:szCs w:val="21"/>
        </w:rPr>
        <w:t>(S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>)//S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0</w:t>
      </w:r>
      <w:r w:rsidR="005E4E57" w:rsidRPr="0012296C">
        <w:rPr>
          <w:rFonts w:ascii="Times New Roman" w:hAnsi="Times New Roman"/>
          <w:sz w:val="21"/>
          <w:szCs w:val="21"/>
        </w:rPr>
        <w:t xml:space="preserve"> – </w:t>
      </w:r>
      <w:r w:rsidR="005E4E57" w:rsidRPr="0012296C">
        <w:rPr>
          <w:rFonts w:ascii="Times New Roman" w:hAnsi="Times New Roman"/>
          <w:i/>
          <w:iCs/>
          <w:sz w:val="21"/>
          <w:szCs w:val="21"/>
        </w:rPr>
        <w:t>E</w:t>
      </w:r>
      <w:r w:rsidR="005E4E57" w:rsidRPr="0012296C">
        <w:rPr>
          <w:rFonts w:ascii="Times New Roman" w:hAnsi="Times New Roman"/>
          <w:sz w:val="21"/>
          <w:szCs w:val="21"/>
        </w:rPr>
        <w:t>(S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>)//S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) were estimated to be 19.6 for </w:t>
      </w:r>
      <w:r w:rsidR="005E4E57" w:rsidRPr="0012296C">
        <w:rPr>
          <w:rFonts w:ascii="Times New Roman" w:hAnsi="Times New Roman"/>
          <w:b/>
          <w:sz w:val="21"/>
          <w:szCs w:val="21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, 12.4 for </w:t>
      </w:r>
      <w:r w:rsidR="005E4E57" w:rsidRPr="0012296C">
        <w:rPr>
          <w:rFonts w:ascii="Times New Roman" w:hAnsi="Times New Roman"/>
          <w:b/>
          <w:sz w:val="21"/>
          <w:szCs w:val="21"/>
        </w:rPr>
        <w:t>2</w:t>
      </w:r>
      <w:r w:rsidR="005E4E57" w:rsidRPr="0012296C">
        <w:rPr>
          <w:rFonts w:ascii="Times New Roman" w:hAnsi="Times New Roman"/>
          <w:sz w:val="21"/>
          <w:szCs w:val="21"/>
        </w:rPr>
        <w:t xml:space="preserve">, and 10.4 for </w:t>
      </w:r>
      <w:r w:rsidR="005E4E57" w:rsidRPr="0012296C">
        <w:rPr>
          <w:rFonts w:ascii="Times New Roman" w:hAnsi="Times New Roman"/>
          <w:b/>
          <w:sz w:val="21"/>
          <w:szCs w:val="21"/>
        </w:rPr>
        <w:t>3</w:t>
      </w:r>
      <w:r w:rsidR="005E4E57" w:rsidRPr="0012296C">
        <w:rPr>
          <w:rFonts w:ascii="Times New Roman" w:hAnsi="Times New Roman"/>
          <w:sz w:val="21"/>
          <w:szCs w:val="21"/>
        </w:rPr>
        <w:t>, all in kcal mol</w:t>
      </w:r>
      <w:r w:rsidR="005E4E57" w:rsidRPr="0012296C">
        <w:rPr>
          <w:rFonts w:ascii="Times New Roman" w:hAnsi="Times New Roman"/>
          <w:sz w:val="21"/>
          <w:szCs w:val="21"/>
          <w:vertAlign w:val="superscript"/>
        </w:rPr>
        <w:t>–1</w:t>
      </w:r>
      <w:r w:rsidR="005E4E57" w:rsidRPr="0012296C">
        <w:rPr>
          <w:rFonts w:ascii="Times New Roman" w:hAnsi="Times New Roman"/>
          <w:sz w:val="21"/>
          <w:szCs w:val="21"/>
        </w:rPr>
        <w:t>.</w:t>
      </w:r>
      <w:r w:rsidR="005E4E57" w:rsidRPr="0012296C">
        <w:rPr>
          <w:rFonts w:ascii="Times New Roman" w:hAnsi="Times New Roman"/>
          <w:sz w:val="21"/>
          <w:szCs w:val="21"/>
          <w:vertAlign w:val="superscript"/>
        </w:rPr>
        <w:t xml:space="preserve"> </w:t>
      </w:r>
      <w:r w:rsidR="005E4E57" w:rsidRPr="0012296C">
        <w:rPr>
          <w:rFonts w:ascii="Times New Roman" w:hAnsi="Times New Roman"/>
          <w:sz w:val="21"/>
          <w:szCs w:val="21"/>
        </w:rPr>
        <w:t>These values can be viewed as stabilization energies gained by S</w:t>
      </w:r>
      <w:r w:rsidR="005E4E57" w:rsidRPr="0012296C">
        <w:rPr>
          <w:rFonts w:ascii="Times New Roman" w:hAnsi="Times New Roman"/>
          <w:sz w:val="21"/>
          <w:szCs w:val="21"/>
          <w:vertAlign w:val="subscript"/>
        </w:rPr>
        <w:t>1</w:t>
      </w:r>
      <w:r w:rsidR="005E4E57" w:rsidRPr="0012296C">
        <w:rPr>
          <w:rFonts w:ascii="Times New Roman" w:hAnsi="Times New Roman"/>
          <w:sz w:val="21"/>
          <w:szCs w:val="21"/>
        </w:rPr>
        <w:t xml:space="preserve"> aromaticity and are comparable to those reported for a COT-based 8</w:t>
      </w:r>
      <w:r w:rsidR="005E4E57" w:rsidRPr="0012296C">
        <w:rPr>
          <w:rFonts w:ascii="Times New Roman" w:hAnsi="Times New Roman"/>
          <w:sz w:val="21"/>
          <w:szCs w:val="21"/>
        </w:rPr>
        <w:sym w:font="Symbol" w:char="F070"/>
      </w:r>
      <w:r w:rsidR="005E4E57" w:rsidRPr="0012296C">
        <w:rPr>
          <w:rFonts w:ascii="Times New Roman" w:hAnsi="Times New Roman"/>
          <w:sz w:val="21"/>
          <w:szCs w:val="21"/>
        </w:rPr>
        <w:t xml:space="preserve"> system (21~22 kcal mol</w:t>
      </w:r>
      <w:r w:rsidR="005E4E57" w:rsidRPr="0012296C">
        <w:rPr>
          <w:rFonts w:ascii="Times New Roman" w:hAnsi="Times New Roman"/>
          <w:sz w:val="21"/>
          <w:szCs w:val="21"/>
          <w:vertAlign w:val="superscript"/>
        </w:rPr>
        <w:t>–1</w:t>
      </w:r>
      <w:r w:rsidR="005E4E57" w:rsidRPr="0012296C">
        <w:rPr>
          <w:rFonts w:ascii="Times New Roman" w:hAnsi="Times New Roman"/>
          <w:sz w:val="21"/>
          <w:szCs w:val="21"/>
        </w:rPr>
        <w:t>), although the evaluation method is different.</w:t>
      </w:r>
      <w:r w:rsidR="005E4E57" w:rsidRPr="0012296C">
        <w:rPr>
          <w:rFonts w:ascii="Times New Roman" w:hAnsi="Times New Roman"/>
          <w:sz w:val="21"/>
          <w:szCs w:val="21"/>
          <w:vertAlign w:val="superscript"/>
        </w:rPr>
        <w:t>12</w:t>
      </w:r>
    </w:p>
    <w:p w14:paraId="70FA669E" w14:textId="68DC3EED" w:rsidR="00D36AE7" w:rsidRPr="0012296C" w:rsidRDefault="00D2348E" w:rsidP="00D36AE7">
      <w:r w:rsidRPr="0012296C">
        <w:rPr>
          <w:noProof/>
        </w:rPr>
        <w:drawing>
          <wp:inline distT="0" distB="0" distL="0" distR="0" wp14:anchorId="6466FCE3" wp14:editId="048C7365">
            <wp:extent cx="2873880" cy="3965400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ure7.pdf"/>
                    <pic:cNvPicPr/>
                  </pic:nvPicPr>
                  <pic:blipFill rotWithShape="1">
                    <a:blip r:embed="rId19"/>
                    <a:srcRect l="12059" t="6269" r="12389" b="20090"/>
                    <a:stretch/>
                  </pic:blipFill>
                  <pic:spPr bwMode="auto">
                    <a:xfrm>
                      <a:off x="0" y="0"/>
                      <a:ext cx="2873880" cy="396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0A6EB" w14:textId="3BAE27D8" w:rsidR="00D36AE7" w:rsidRPr="0012296C" w:rsidRDefault="00D36AE7" w:rsidP="00662E94">
      <w:pPr>
        <w:pStyle w:val="VAFigureCaption"/>
        <w:rPr>
          <w:kern w:val="21"/>
          <w:sz w:val="21"/>
        </w:rPr>
      </w:pPr>
      <w:r w:rsidRPr="0012296C">
        <w:t xml:space="preserve">Figure </w:t>
      </w:r>
      <w:r w:rsidR="0001044D" w:rsidRPr="0012296C">
        <w:t>7</w:t>
      </w:r>
      <w:r w:rsidRPr="0012296C">
        <w:t xml:space="preserve">. </w:t>
      </w:r>
      <w:r w:rsidR="005A5E9F" w:rsidRPr="0012296C">
        <w:t xml:space="preserve">(a) Schematic energy diagrams for </w:t>
      </w:r>
      <w:r w:rsidR="005A5E9F" w:rsidRPr="0012296C">
        <w:rPr>
          <w:b/>
          <w:bCs/>
        </w:rPr>
        <w:t>1</w:t>
      </w:r>
      <w:r w:rsidR="005A5E9F" w:rsidRPr="0012296C">
        <w:t>–</w:t>
      </w:r>
      <w:r w:rsidR="005A5E9F" w:rsidRPr="0012296C">
        <w:rPr>
          <w:b/>
          <w:bCs/>
        </w:rPr>
        <w:t>3</w:t>
      </w:r>
      <w:r w:rsidR="005A5E9F" w:rsidRPr="0012296C">
        <w:t xml:space="preserve"> showing the energy balance for absorption, FL, planarization barriers in S</w:t>
      </w:r>
      <w:r w:rsidR="005A5E9F" w:rsidRPr="0012296C">
        <w:rPr>
          <w:vertAlign w:val="subscript"/>
        </w:rPr>
        <w:t>0</w:t>
      </w:r>
      <w:r w:rsidR="005A5E9F" w:rsidRPr="0012296C">
        <w:t>, and excited state aromatization in S</w:t>
      </w:r>
      <w:r w:rsidR="005A5E9F" w:rsidRPr="0012296C">
        <w:rPr>
          <w:vertAlign w:val="subscript"/>
        </w:rPr>
        <w:t>1</w:t>
      </w:r>
      <w:r w:rsidR="005A5E9F" w:rsidRPr="0012296C">
        <w:t>. (b)</w:t>
      </w:r>
      <w:r w:rsidR="001E016A" w:rsidRPr="0012296C">
        <w:t xml:space="preserve"> </w:t>
      </w:r>
      <w:r w:rsidRPr="0012296C">
        <w:t>Relative energy levels of the S</w:t>
      </w:r>
      <w:r w:rsidRPr="0012296C">
        <w:rPr>
          <w:vertAlign w:val="subscript"/>
        </w:rPr>
        <w:t>0</w:t>
      </w:r>
      <w:r w:rsidRPr="0012296C">
        <w:t>/S</w:t>
      </w:r>
      <w:r w:rsidRPr="0012296C">
        <w:rPr>
          <w:vertAlign w:val="subscript"/>
        </w:rPr>
        <w:t>1</w:t>
      </w:r>
      <w:r w:rsidRPr="0012296C">
        <w:t xml:space="preserve"> states at the bent/planar conformations for </w:t>
      </w:r>
      <w:r w:rsidRPr="0012296C">
        <w:rPr>
          <w:b/>
          <w:bCs/>
        </w:rPr>
        <w:t>1</w:t>
      </w:r>
      <w:r w:rsidRPr="0012296C">
        <w:t xml:space="preserve"> (black), </w:t>
      </w:r>
      <w:r w:rsidRPr="0012296C">
        <w:rPr>
          <w:b/>
          <w:bCs/>
        </w:rPr>
        <w:t>2</w:t>
      </w:r>
      <w:r w:rsidRPr="0012296C">
        <w:t xml:space="preserve"> (blue), and </w:t>
      </w:r>
      <w:r w:rsidRPr="0012296C">
        <w:rPr>
          <w:b/>
          <w:bCs/>
        </w:rPr>
        <w:t>3</w:t>
      </w:r>
      <w:r w:rsidRPr="0012296C">
        <w:t xml:space="preserve"> (red). </w:t>
      </w:r>
      <w:r w:rsidR="0038152C" w:rsidRPr="0012296C">
        <w:t xml:space="preserve">The energies </w:t>
      </w:r>
      <w:r w:rsidRPr="0012296C">
        <w:t>of vertical transitions were obtained from experimental results.</w:t>
      </w:r>
    </w:p>
    <w:p w14:paraId="1AAC0D3D" w14:textId="5306C060" w:rsidR="00822287" w:rsidRPr="0012296C" w:rsidRDefault="00822287" w:rsidP="00990971">
      <w:pPr>
        <w:sectPr w:rsidR="00822287" w:rsidRPr="0012296C" w:rsidSect="00484C29">
          <w:type w:val="continuous"/>
          <w:pgSz w:w="12240" w:h="15840"/>
          <w:pgMar w:top="720" w:right="1094" w:bottom="950" w:left="1094" w:header="720" w:footer="720" w:gutter="0"/>
          <w:cols w:num="2" w:space="461"/>
        </w:sectPr>
      </w:pPr>
    </w:p>
    <w:p w14:paraId="184B36E4" w14:textId="515BD6CD" w:rsidR="00046B17" w:rsidRPr="0012296C" w:rsidRDefault="00046B17" w:rsidP="00662E94">
      <w:pPr>
        <w:pStyle w:val="SectionTitle"/>
        <w:rPr>
          <w:rFonts w:ascii="Times New Roman" w:hAnsi="Times New Roman" w:cs="Times New Roman"/>
        </w:rPr>
      </w:pPr>
    </w:p>
    <w:p w14:paraId="63A21C58" w14:textId="7A67CDF7" w:rsidR="00ED025C" w:rsidRPr="0012296C" w:rsidRDefault="00D54832" w:rsidP="00662E94">
      <w:pPr>
        <w:pStyle w:val="VAFigureCaption"/>
      </w:pPr>
      <w:r w:rsidRPr="0012296C">
        <w:rPr>
          <w:noProof/>
          <w:lang w:eastAsia="ja-JP"/>
        </w:rPr>
        <w:drawing>
          <wp:inline distT="0" distB="0" distL="0" distR="0" wp14:anchorId="3EF40EA1" wp14:editId="1DB6A9F7">
            <wp:extent cx="6096000" cy="5473700"/>
            <wp:effectExtent l="0" t="0" r="0" b="0"/>
            <wp:docPr id="1" name="図 1" descr="テキスト, 地図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terials-01.ti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6A4BA" w14:textId="2D0D12C2" w:rsidR="00ED025C" w:rsidRPr="0012296C" w:rsidRDefault="00ED025C" w:rsidP="00662E94">
      <w:pPr>
        <w:pStyle w:val="VAFigureCaption"/>
        <w:rPr>
          <w:lang w:eastAsia="ja-JP"/>
        </w:rPr>
        <w:sectPr w:rsidR="00ED025C" w:rsidRPr="0012296C" w:rsidSect="00D11D39">
          <w:type w:val="continuous"/>
          <w:pgSz w:w="12240" w:h="15840"/>
          <w:pgMar w:top="720" w:right="1094" w:bottom="950" w:left="1094" w:header="720" w:footer="720" w:gutter="0"/>
          <w:cols w:space="720"/>
        </w:sectPr>
      </w:pPr>
      <w:r w:rsidRPr="0012296C">
        <w:t xml:space="preserve">Figure </w:t>
      </w:r>
      <w:r w:rsidR="00C03B46" w:rsidRPr="0012296C">
        <w:t>8</w:t>
      </w:r>
      <w:r w:rsidRPr="0012296C">
        <w:t xml:space="preserve">. </w:t>
      </w:r>
      <w:r w:rsidR="00660D6B" w:rsidRPr="0012296C">
        <w:t xml:space="preserve">(a) Femtosecond time-resolved </w:t>
      </w:r>
      <w:r w:rsidR="008522A9" w:rsidRPr="0012296C">
        <w:t xml:space="preserve">FL </w:t>
      </w:r>
      <w:r w:rsidR="00660D6B" w:rsidRPr="0012296C">
        <w:t xml:space="preserve">spectra of </w:t>
      </w:r>
      <w:r w:rsidR="00660D6B" w:rsidRPr="0012296C">
        <w:rPr>
          <w:b/>
          <w:bCs/>
        </w:rPr>
        <w:t>1</w:t>
      </w:r>
      <w:r w:rsidR="005A6E6E" w:rsidRPr="0012296C">
        <w:rPr>
          <w:b/>
          <w:bCs/>
        </w:rPr>
        <w:t>–</w:t>
      </w:r>
      <w:r w:rsidR="00660D6B" w:rsidRPr="0012296C">
        <w:rPr>
          <w:b/>
          <w:bCs/>
        </w:rPr>
        <w:t>3</w:t>
      </w:r>
      <w:r w:rsidR="00660D6B" w:rsidRPr="0012296C">
        <w:t xml:space="preserve"> in CH</w:t>
      </w:r>
      <w:r w:rsidR="00660D6B" w:rsidRPr="0012296C">
        <w:rPr>
          <w:vertAlign w:val="subscript"/>
        </w:rPr>
        <w:t>2</w:t>
      </w:r>
      <w:r w:rsidR="00660D6B" w:rsidRPr="0012296C">
        <w:t>Cl</w:t>
      </w:r>
      <w:r w:rsidR="00660D6B" w:rsidRPr="0012296C">
        <w:rPr>
          <w:vertAlign w:val="subscript"/>
        </w:rPr>
        <w:t>2</w:t>
      </w:r>
      <w:r w:rsidR="00660D6B" w:rsidRPr="0012296C">
        <w:t xml:space="preserve"> obtained after photoexcitation at 343 nm.  The sharp spectral feature at ~380 nm denoted by the asterisk is due to the Raman signal of the solvent.  (b) Temporal profiles of the time-resolved </w:t>
      </w:r>
      <w:r w:rsidR="008522A9" w:rsidRPr="0012296C">
        <w:t xml:space="preserve">FL </w:t>
      </w:r>
      <w:r w:rsidR="00660D6B" w:rsidRPr="0012296C">
        <w:t xml:space="preserve">signals at 480 nm.  (c) Early time windows of the temporal profiles of the time-resolved </w:t>
      </w:r>
      <w:r w:rsidR="008522A9" w:rsidRPr="0012296C">
        <w:t xml:space="preserve">FL </w:t>
      </w:r>
      <w:r w:rsidR="00660D6B" w:rsidRPr="0012296C">
        <w:t>signals at 410 and 480 nm</w:t>
      </w:r>
      <w:r w:rsidR="009C3425" w:rsidRPr="0012296C">
        <w:t>.</w:t>
      </w:r>
    </w:p>
    <w:p w14:paraId="2E390EAE" w14:textId="64AFE8E0" w:rsidR="00B8039A" w:rsidRPr="0012296C" w:rsidRDefault="00E8159B" w:rsidP="00E8159B">
      <w:pPr>
        <w:pStyle w:val="TAMainText"/>
      </w:pPr>
      <w:r w:rsidRPr="0012296C">
        <w:rPr>
          <w:b/>
          <w:bCs/>
        </w:rPr>
        <w:t>Ultrafast Dynamics.</w:t>
      </w:r>
      <w:r w:rsidRPr="0012296C">
        <w:t xml:space="preserve"> </w:t>
      </w:r>
      <w:r w:rsidR="009418E3" w:rsidRPr="0012296C">
        <w:t>T</w:t>
      </w:r>
      <w:r w:rsidR="00C47B6E" w:rsidRPr="0012296C">
        <w:t>o obtain deeper insights into the planarization dynamics and the S</w:t>
      </w:r>
      <w:r w:rsidR="00C47B6E" w:rsidRPr="0012296C">
        <w:rPr>
          <w:vertAlign w:val="subscript"/>
        </w:rPr>
        <w:t>1</w:t>
      </w:r>
      <w:r w:rsidR="00C47B6E" w:rsidRPr="0012296C">
        <w:t xml:space="preserve"> potential energy landscape of </w:t>
      </w:r>
      <w:r w:rsidR="00C47B6E" w:rsidRPr="0012296C">
        <w:rPr>
          <w:b/>
        </w:rPr>
        <w:t>1</w:t>
      </w:r>
      <w:r w:rsidR="000B52CA" w:rsidRPr="0012296C">
        <w:rPr>
          <w:bCs/>
        </w:rPr>
        <w:t>–</w:t>
      </w:r>
      <w:r w:rsidR="00C47B6E" w:rsidRPr="0012296C">
        <w:rPr>
          <w:b/>
        </w:rPr>
        <w:t>3</w:t>
      </w:r>
      <w:r w:rsidR="00C47B6E" w:rsidRPr="0012296C">
        <w:t xml:space="preserve">, we investigated their excited-state dynamics by femtosecond time-resolved FL spectroscopy. </w:t>
      </w:r>
      <w:r w:rsidR="00C47B6E" w:rsidRPr="0012296C">
        <w:rPr>
          <w:color w:val="000000" w:themeColor="text1"/>
        </w:rPr>
        <w:t xml:space="preserve">Figure </w:t>
      </w:r>
      <w:r w:rsidR="008F1176" w:rsidRPr="0012296C">
        <w:rPr>
          <w:color w:val="000000" w:themeColor="text1"/>
        </w:rPr>
        <w:t>8</w:t>
      </w:r>
      <w:r w:rsidR="00C47B6E" w:rsidRPr="0012296C">
        <w:rPr>
          <w:color w:val="000000" w:themeColor="text1"/>
        </w:rPr>
        <w:t>a</w:t>
      </w:r>
      <w:r w:rsidR="00C47B6E" w:rsidRPr="0012296C">
        <w:t xml:space="preserve"> shows the time-resolved FL spectra of </w:t>
      </w:r>
      <w:r w:rsidR="00C47B6E" w:rsidRPr="0012296C">
        <w:rPr>
          <w:b/>
        </w:rPr>
        <w:t>1</w:t>
      </w:r>
      <w:r w:rsidR="00971BA2" w:rsidRPr="0012296C">
        <w:rPr>
          <w:bCs/>
        </w:rPr>
        <w:t>–</w:t>
      </w:r>
      <w:r w:rsidR="00C47B6E" w:rsidRPr="0012296C">
        <w:rPr>
          <w:b/>
        </w:rPr>
        <w:t>3</w:t>
      </w:r>
      <w:r w:rsidR="00C47B6E" w:rsidRPr="0012296C">
        <w:t xml:space="preserve"> in CH</w:t>
      </w:r>
      <w:r w:rsidR="00C47B6E" w:rsidRPr="0012296C">
        <w:rPr>
          <w:vertAlign w:val="subscript"/>
        </w:rPr>
        <w:t>2</w:t>
      </w:r>
      <w:r w:rsidR="00C47B6E" w:rsidRPr="0012296C">
        <w:t>Cl</w:t>
      </w:r>
      <w:r w:rsidR="00C47B6E" w:rsidRPr="0012296C">
        <w:rPr>
          <w:vertAlign w:val="subscript"/>
        </w:rPr>
        <w:t>2</w:t>
      </w:r>
      <w:r w:rsidR="00C47B6E" w:rsidRPr="0012296C">
        <w:t xml:space="preserve"> upon 343-nm photoexcita</w:t>
      </w:r>
      <w:r w:rsidR="008F1176" w:rsidRPr="0012296C">
        <w:t>t</w:t>
      </w:r>
      <w:r w:rsidR="00C47B6E" w:rsidRPr="0012296C">
        <w:t xml:space="preserve">ion. In all cases of </w:t>
      </w:r>
      <w:r w:rsidR="00C47B6E" w:rsidRPr="0012296C">
        <w:rPr>
          <w:b/>
        </w:rPr>
        <w:t>1</w:t>
      </w:r>
      <w:r w:rsidR="00971BA2" w:rsidRPr="0012296C">
        <w:rPr>
          <w:bCs/>
        </w:rPr>
        <w:t>–</w:t>
      </w:r>
      <w:r w:rsidR="00C47B6E" w:rsidRPr="0012296C">
        <w:rPr>
          <w:b/>
        </w:rPr>
        <w:t>3</w:t>
      </w:r>
      <w:r w:rsidR="00C47B6E" w:rsidRPr="0012296C">
        <w:t xml:space="preserve">, </w:t>
      </w:r>
      <w:r w:rsidR="00971BA2" w:rsidRPr="0012296C">
        <w:t xml:space="preserve">the </w:t>
      </w:r>
      <w:r w:rsidR="00C47B6E" w:rsidRPr="0012296C">
        <w:t xml:space="preserve">spectral and temporal behaviors were found </w:t>
      </w:r>
      <w:r w:rsidR="00934389" w:rsidRPr="0012296C">
        <w:t xml:space="preserve">to be </w:t>
      </w:r>
      <w:r w:rsidR="00C47B6E" w:rsidRPr="0012296C">
        <w:t>quite similar. Immediately after photoexcitation (i.e., at 0 ps), a broad FL spectrum with peaks around 410 nm and 445 nm was observed for</w:t>
      </w:r>
      <w:r w:rsidR="005C6A0E" w:rsidRPr="0012296C">
        <w:t xml:space="preserve"> each of</w:t>
      </w:r>
      <w:r w:rsidR="00C47B6E" w:rsidRPr="0012296C">
        <w:t xml:space="preserve"> </w:t>
      </w:r>
      <w:r w:rsidR="00C47B6E" w:rsidRPr="0012296C">
        <w:rPr>
          <w:b/>
        </w:rPr>
        <w:t>1</w:t>
      </w:r>
      <w:r w:rsidR="005C6A0E" w:rsidRPr="0012296C">
        <w:rPr>
          <w:bCs/>
        </w:rPr>
        <w:t>–</w:t>
      </w:r>
      <w:r w:rsidR="00C47B6E" w:rsidRPr="0012296C">
        <w:rPr>
          <w:b/>
        </w:rPr>
        <w:t>3</w:t>
      </w:r>
      <w:r w:rsidR="00C47B6E" w:rsidRPr="0012296C">
        <w:t>. This early time spectrum looks very different from the corresponding steady-state FL spectrum and it is attributed to the FL from the V-shaped conformation. Subsequently, the time-</w:t>
      </w:r>
      <w:r w:rsidR="00C47B6E" w:rsidRPr="0012296C">
        <w:t xml:space="preserve">resolved FL spectrum showed rapid spectral change towards 1 ps, giving rise to </w:t>
      </w:r>
      <w:r w:rsidR="005C6A0E" w:rsidRPr="0012296C">
        <w:t>a</w:t>
      </w:r>
      <w:r w:rsidR="00C47B6E" w:rsidRPr="0012296C">
        <w:t xml:space="preserve"> spectral shape almost identical to the steady-state FL spectrum of each sample. </w:t>
      </w:r>
      <w:r w:rsidR="005822A0" w:rsidRPr="0012296C">
        <w:rPr>
          <w:lang w:eastAsia="ja-JP"/>
        </w:rPr>
        <w:t xml:space="preserve">Such spectral changes are clearly observable in </w:t>
      </w:r>
      <w:r w:rsidR="00B5405E" w:rsidRPr="0012296C">
        <w:rPr>
          <w:lang w:eastAsia="ja-JP"/>
        </w:rPr>
        <w:t xml:space="preserve">the </w:t>
      </w:r>
      <w:r w:rsidR="005822A0" w:rsidRPr="0012296C">
        <w:rPr>
          <w:lang w:eastAsia="ja-JP"/>
        </w:rPr>
        <w:t xml:space="preserve">time-resolved </w:t>
      </w:r>
      <w:r w:rsidR="008522A9" w:rsidRPr="0012296C">
        <w:rPr>
          <w:lang w:eastAsia="ja-JP"/>
        </w:rPr>
        <w:t xml:space="preserve">FL </w:t>
      </w:r>
      <w:r w:rsidR="005822A0" w:rsidRPr="0012296C">
        <w:rPr>
          <w:lang w:eastAsia="ja-JP"/>
        </w:rPr>
        <w:t xml:space="preserve">but not in </w:t>
      </w:r>
      <w:r w:rsidR="00B5405E" w:rsidRPr="0012296C">
        <w:rPr>
          <w:lang w:eastAsia="ja-JP"/>
        </w:rPr>
        <w:t xml:space="preserve">the </w:t>
      </w:r>
      <w:r w:rsidR="005822A0" w:rsidRPr="0012296C">
        <w:rPr>
          <w:lang w:eastAsia="ja-JP"/>
        </w:rPr>
        <w:t xml:space="preserve">time-resolved absorption </w:t>
      </w:r>
      <w:r w:rsidR="005822A0" w:rsidRPr="0012296C">
        <w:rPr>
          <w:color w:val="000000" w:themeColor="text1"/>
          <w:lang w:eastAsia="ja-JP"/>
        </w:rPr>
        <w:t>(Figure S</w:t>
      </w:r>
      <w:r w:rsidR="001C0D54" w:rsidRPr="0012296C">
        <w:rPr>
          <w:color w:val="000000" w:themeColor="text1"/>
          <w:lang w:eastAsia="ja-JP"/>
        </w:rPr>
        <w:t>5</w:t>
      </w:r>
      <w:r w:rsidR="00E6740B" w:rsidRPr="0012296C">
        <w:rPr>
          <w:color w:val="000000" w:themeColor="text1"/>
          <w:lang w:eastAsia="ja-JP"/>
        </w:rPr>
        <w:t>4</w:t>
      </w:r>
      <w:r w:rsidR="005822A0" w:rsidRPr="0012296C">
        <w:rPr>
          <w:color w:val="000000" w:themeColor="text1"/>
          <w:lang w:eastAsia="ja-JP"/>
        </w:rPr>
        <w:t>)</w:t>
      </w:r>
      <w:r w:rsidR="005822A0" w:rsidRPr="0012296C">
        <w:rPr>
          <w:lang w:eastAsia="ja-JP"/>
        </w:rPr>
        <w:t xml:space="preserve">. </w:t>
      </w:r>
      <w:r w:rsidR="00C47B6E" w:rsidRPr="0012296C">
        <w:rPr>
          <w:rFonts w:hint="eastAsia"/>
          <w:lang w:eastAsia="ja-JP"/>
        </w:rPr>
        <w:t>A</w:t>
      </w:r>
      <w:r w:rsidR="00C47B6E" w:rsidRPr="0012296C">
        <w:t xml:space="preserve">fter 1 ps, the entire </w:t>
      </w:r>
      <w:r w:rsidR="008522A9" w:rsidRPr="0012296C">
        <w:t xml:space="preserve">FL </w:t>
      </w:r>
      <w:r w:rsidR="00C47B6E" w:rsidRPr="0012296C">
        <w:t xml:space="preserve">band decayed slowly on the ns time scale </w:t>
      </w:r>
      <w:r w:rsidR="00C47B6E" w:rsidRPr="0012296C">
        <w:rPr>
          <w:color w:val="000000" w:themeColor="text1"/>
        </w:rPr>
        <w:t xml:space="preserve">(Figure </w:t>
      </w:r>
      <w:r w:rsidR="008F1176" w:rsidRPr="0012296C">
        <w:rPr>
          <w:color w:val="000000" w:themeColor="text1"/>
        </w:rPr>
        <w:t>8</w:t>
      </w:r>
      <w:r w:rsidR="00C47B6E" w:rsidRPr="0012296C">
        <w:rPr>
          <w:color w:val="000000" w:themeColor="text1"/>
        </w:rPr>
        <w:t>b)</w:t>
      </w:r>
      <w:r w:rsidR="00C47B6E" w:rsidRPr="0012296C">
        <w:t xml:space="preserve">, in agreement with the </w:t>
      </w:r>
      <w:r w:rsidR="008522A9" w:rsidRPr="0012296C">
        <w:t xml:space="preserve">FL </w:t>
      </w:r>
      <w:r w:rsidR="00C47B6E" w:rsidRPr="0012296C">
        <w:t xml:space="preserve">lifetimes estimated separately </w:t>
      </w:r>
      <w:r w:rsidR="00C47B6E" w:rsidRPr="0012296C">
        <w:rPr>
          <w:color w:val="000000" w:themeColor="text1"/>
        </w:rPr>
        <w:t xml:space="preserve">(see </w:t>
      </w:r>
      <w:r w:rsidR="001C0D54" w:rsidRPr="0012296C">
        <w:rPr>
          <w:color w:val="000000" w:themeColor="text1"/>
        </w:rPr>
        <w:t>Table</w:t>
      </w:r>
      <w:r w:rsidR="00C47B6E" w:rsidRPr="0012296C">
        <w:rPr>
          <w:color w:val="000000" w:themeColor="text1"/>
        </w:rPr>
        <w:t xml:space="preserve"> </w:t>
      </w:r>
      <w:r w:rsidR="001C0D54" w:rsidRPr="0012296C">
        <w:rPr>
          <w:color w:val="000000" w:themeColor="text1"/>
        </w:rPr>
        <w:t>1</w:t>
      </w:r>
      <w:r w:rsidR="00C47B6E" w:rsidRPr="0012296C">
        <w:rPr>
          <w:color w:val="000000" w:themeColor="text1"/>
        </w:rPr>
        <w:t>)</w:t>
      </w:r>
      <w:r w:rsidR="009418E3" w:rsidRPr="0012296C">
        <w:t>.</w:t>
      </w:r>
    </w:p>
    <w:p w14:paraId="6F11F350" w14:textId="5183DBE1" w:rsidR="002B1072" w:rsidRPr="0012296C" w:rsidRDefault="002538C7" w:rsidP="00B8039A">
      <w:pPr>
        <w:pStyle w:val="TAMainText"/>
        <w:ind w:firstLine="720"/>
      </w:pPr>
      <w:r w:rsidRPr="0012296C">
        <w:t xml:space="preserve">Our time-resolved FL data clearly show that the V-shaped-to-planar conformational change in </w:t>
      </w:r>
      <w:r w:rsidRPr="0012296C">
        <w:rPr>
          <w:b/>
        </w:rPr>
        <w:t>1</w:t>
      </w:r>
      <w:r w:rsidR="00283CD6" w:rsidRPr="0012296C">
        <w:rPr>
          <w:bCs/>
        </w:rPr>
        <w:t>–</w:t>
      </w:r>
      <w:r w:rsidRPr="0012296C">
        <w:rPr>
          <w:b/>
        </w:rPr>
        <w:t xml:space="preserve">3 </w:t>
      </w:r>
      <w:r w:rsidRPr="0012296C">
        <w:t xml:space="preserve">occurs on the ultrafast time scale. Remarkably, the FL signal of the V-shaped conformation is observed only around the time origin and the FL signal due to the planar conformation (e.g., at 480 nm) rises almost instantaneously as </w:t>
      </w:r>
      <w:r w:rsidRPr="0012296C">
        <w:lastRenderedPageBreak/>
        <w:t xml:space="preserve">shown in Figure </w:t>
      </w:r>
      <w:r w:rsidR="000E4183" w:rsidRPr="0012296C">
        <w:t>8</w:t>
      </w:r>
      <w:r w:rsidRPr="0012296C">
        <w:t xml:space="preserve">c. These results indicate that the V-shaped-to-planar conformational change in </w:t>
      </w:r>
      <w:r w:rsidR="00476986" w:rsidRPr="0012296C">
        <w:rPr>
          <w:b/>
        </w:rPr>
        <w:t>1</w:t>
      </w:r>
      <w:r w:rsidR="00476986" w:rsidRPr="0012296C">
        <w:rPr>
          <w:bCs/>
        </w:rPr>
        <w:t>–</w:t>
      </w:r>
      <w:r w:rsidR="00476986" w:rsidRPr="0012296C">
        <w:rPr>
          <w:b/>
        </w:rPr>
        <w:t xml:space="preserve">3 </w:t>
      </w:r>
      <w:r w:rsidRPr="0012296C">
        <w:t>is completed within the instrumental response of the setup</w:t>
      </w:r>
      <w:r w:rsidR="0049260F" w:rsidRPr="0012296C">
        <w:t xml:space="preserve"> (~330 fs)</w:t>
      </w:r>
      <w:r w:rsidR="005E6BF5" w:rsidRPr="0012296C">
        <w:t>.</w:t>
      </w:r>
      <w:r w:rsidR="007B4577" w:rsidRPr="0012296C">
        <w:rPr>
          <w:lang w:eastAsia="ja-JP"/>
        </w:rPr>
        <w:t xml:space="preserve">  </w:t>
      </w:r>
      <w:r w:rsidR="005E6BF5" w:rsidRPr="0012296C">
        <w:t>T</w:t>
      </w:r>
      <w:r w:rsidR="007B4577" w:rsidRPr="0012296C">
        <w:t>his planarization time scale is much shorter than those of other flapping molecules in low viscous media</w:t>
      </w:r>
      <w:r w:rsidR="00F02596" w:rsidRPr="0012296C">
        <w:t>,</w:t>
      </w:r>
      <w:r w:rsidR="007B4577" w:rsidRPr="0012296C">
        <w:rPr>
          <w:vertAlign w:val="superscript"/>
        </w:rPr>
        <w:t>15a-b,16c-d,17</w:t>
      </w:r>
      <w:r w:rsidR="00F02596" w:rsidRPr="0012296C">
        <w:rPr>
          <w:vertAlign w:val="superscript"/>
        </w:rPr>
        <w:t xml:space="preserve"> </w:t>
      </w:r>
      <w:r w:rsidR="00F02596" w:rsidRPr="0012296C">
        <w:t xml:space="preserve">and suggests that the planarization processes of </w:t>
      </w:r>
      <w:r w:rsidR="00F02596" w:rsidRPr="0012296C">
        <w:rPr>
          <w:b/>
        </w:rPr>
        <w:t>1</w:t>
      </w:r>
      <w:r w:rsidR="00F02596" w:rsidRPr="0012296C">
        <w:rPr>
          <w:bCs/>
        </w:rPr>
        <w:t>–</w:t>
      </w:r>
      <w:r w:rsidR="00F02596" w:rsidRPr="0012296C">
        <w:rPr>
          <w:b/>
        </w:rPr>
        <w:t xml:space="preserve">3 </w:t>
      </w:r>
      <w:r w:rsidR="00F02596" w:rsidRPr="0012296C">
        <w:t xml:space="preserve">are all downhill and barrierless, </w:t>
      </w:r>
      <w:r w:rsidR="002B1072" w:rsidRPr="0012296C">
        <w:t>and</w:t>
      </w:r>
      <w:r w:rsidR="00F02596" w:rsidRPr="0012296C">
        <w:t xml:space="preserve"> proceed continuously on the S</w:t>
      </w:r>
      <w:r w:rsidR="00F02596" w:rsidRPr="0012296C">
        <w:rPr>
          <w:vertAlign w:val="subscript"/>
        </w:rPr>
        <w:t>1</w:t>
      </w:r>
      <w:r w:rsidR="00F02596" w:rsidRPr="0012296C">
        <w:t xml:space="preserve"> potential energy surface.  </w:t>
      </w:r>
    </w:p>
    <w:p w14:paraId="0382E9DC" w14:textId="31050070" w:rsidR="002538C7" w:rsidRPr="0012296C" w:rsidRDefault="00573CC8" w:rsidP="00132DFA">
      <w:pPr>
        <w:pStyle w:val="TAMainText"/>
        <w:ind w:firstLine="720"/>
        <w:rPr>
          <w:lang w:eastAsia="ja-JP"/>
        </w:rPr>
      </w:pPr>
      <w:r w:rsidRPr="0012296C">
        <w:t>According to the theoretical calculation</w:t>
      </w:r>
      <w:r w:rsidR="0079210B" w:rsidRPr="0012296C">
        <w:t>s</w:t>
      </w:r>
      <w:r w:rsidRPr="0012296C">
        <w:t xml:space="preserve"> shown in Figures </w:t>
      </w:r>
      <w:r w:rsidR="008F1176" w:rsidRPr="0012296C">
        <w:t>5</w:t>
      </w:r>
      <w:r w:rsidRPr="0012296C">
        <w:t xml:space="preserve"> and </w:t>
      </w:r>
      <w:r w:rsidR="008F1176" w:rsidRPr="0012296C">
        <w:t>7</w:t>
      </w:r>
      <w:r w:rsidRPr="0012296C">
        <w:t>, the S</w:t>
      </w:r>
      <w:r w:rsidRPr="0012296C">
        <w:rPr>
          <w:vertAlign w:val="subscript"/>
        </w:rPr>
        <w:t>1</w:t>
      </w:r>
      <w:r w:rsidRPr="0012296C">
        <w:t xml:space="preserve"> state of oxepin</w:t>
      </w:r>
      <w:r w:rsidR="00C90021" w:rsidRPr="0012296C">
        <w:t>s</w:t>
      </w:r>
      <w:r w:rsidRPr="0012296C">
        <w:t xml:space="preserve"> has </w:t>
      </w:r>
      <w:r w:rsidR="003F63A2" w:rsidRPr="0012296C">
        <w:t xml:space="preserve">a </w:t>
      </w:r>
      <w:r w:rsidRPr="0012296C">
        <w:t xml:space="preserve">steeper downhill profile as the molecule becomes smaller.  In </w:t>
      </w:r>
      <w:r w:rsidR="0038152C" w:rsidRPr="0012296C">
        <w:t xml:space="preserve">this </w:t>
      </w:r>
      <w:r w:rsidRPr="0012296C">
        <w:t xml:space="preserve">case, one would expect faster decay of the V-shaped conformation </w:t>
      </w:r>
      <w:r w:rsidR="005E6BF5" w:rsidRPr="0012296C">
        <w:t>for the</w:t>
      </w:r>
      <w:r w:rsidRPr="0012296C">
        <w:t xml:space="preserve"> smaller</w:t>
      </w:r>
      <w:r w:rsidR="005E6BF5" w:rsidRPr="0012296C">
        <w:t xml:space="preserve"> oxepin</w:t>
      </w:r>
      <w:r w:rsidRPr="0012296C">
        <w:t xml:space="preserve">.  Interestingly, </w:t>
      </w:r>
      <w:r w:rsidR="002538C7" w:rsidRPr="0012296C">
        <w:t xml:space="preserve">the signal around 410 nm looks </w:t>
      </w:r>
      <w:r w:rsidRPr="0012296C">
        <w:t xml:space="preserve">less </w:t>
      </w:r>
      <w:r w:rsidR="002538C7" w:rsidRPr="0012296C">
        <w:t xml:space="preserve">pronounced as the molecule becomes </w:t>
      </w:r>
      <w:r w:rsidRPr="0012296C">
        <w:t>smaller</w:t>
      </w:r>
      <w:r w:rsidR="002538C7" w:rsidRPr="0012296C">
        <w:t xml:space="preserve">.  </w:t>
      </w:r>
      <w:r w:rsidR="007B4577" w:rsidRPr="0012296C">
        <w:t xml:space="preserve">(This is the reason why the temporal evolution of the time-resolved spectrum looks slightly different for </w:t>
      </w:r>
      <w:r w:rsidR="007B4577" w:rsidRPr="0012296C">
        <w:rPr>
          <w:b/>
          <w:bCs/>
        </w:rPr>
        <w:t xml:space="preserve">1–3 </w:t>
      </w:r>
      <w:r w:rsidR="007B4577" w:rsidRPr="0012296C">
        <w:t xml:space="preserve">in Figure </w:t>
      </w:r>
      <w:r w:rsidR="008F1176" w:rsidRPr="0012296C">
        <w:t>8</w:t>
      </w:r>
      <w:r w:rsidR="007B4577" w:rsidRPr="0012296C">
        <w:t xml:space="preserve">a.) </w:t>
      </w:r>
      <w:r w:rsidR="002538C7" w:rsidRPr="0012296C">
        <w:t xml:space="preserve">Although the temporal behaviors are not fully resolved with our time resolution, this result </w:t>
      </w:r>
      <w:r w:rsidR="009B7963" w:rsidRPr="0012296C">
        <w:t xml:space="preserve">suggests </w:t>
      </w:r>
      <w:r w:rsidR="002538C7" w:rsidRPr="0012296C">
        <w:t xml:space="preserve">that the lifetime of the V-shaped conformation becomes </w:t>
      </w:r>
      <w:r w:rsidRPr="0012296C">
        <w:t xml:space="preserve">shorter </w:t>
      </w:r>
      <w:r w:rsidR="002538C7" w:rsidRPr="0012296C">
        <w:t xml:space="preserve">as the molecule becomes </w:t>
      </w:r>
      <w:r w:rsidRPr="0012296C">
        <w:t>smaller</w:t>
      </w:r>
      <w:r w:rsidR="007B4577" w:rsidRPr="0012296C">
        <w:t>.</w:t>
      </w:r>
      <w:r w:rsidR="002538C7" w:rsidRPr="0012296C">
        <w:t xml:space="preserve"> </w:t>
      </w:r>
      <w:r w:rsidR="007B4577" w:rsidRPr="0012296C">
        <w:t xml:space="preserve"> </w:t>
      </w:r>
      <w:r w:rsidR="002B1072" w:rsidRPr="0012296C">
        <w:t>In other words</w:t>
      </w:r>
      <w:r w:rsidR="007B4577" w:rsidRPr="0012296C">
        <w:t xml:space="preserve">, it is expected that the </w:t>
      </w:r>
      <w:r w:rsidR="009A313C" w:rsidRPr="0012296C">
        <w:t xml:space="preserve">planarization </w:t>
      </w:r>
      <w:r w:rsidR="007B4577" w:rsidRPr="0012296C">
        <w:t>time scale is governed by the steepness of the S</w:t>
      </w:r>
      <w:r w:rsidR="007B4577" w:rsidRPr="0012296C">
        <w:rPr>
          <w:vertAlign w:val="subscript"/>
        </w:rPr>
        <w:t>1</w:t>
      </w:r>
      <w:r w:rsidR="007B4577" w:rsidRPr="0012296C">
        <w:t xml:space="preserve"> energy slopes along the planarization coordinate</w:t>
      </w:r>
      <w:r w:rsidR="00BE7DB6" w:rsidRPr="0012296C">
        <w:t>,</w:t>
      </w:r>
      <w:r w:rsidR="00C15263" w:rsidRPr="0012296C">
        <w:t xml:space="preserve"> as the theoretical calculation suggested</w:t>
      </w:r>
      <w:r w:rsidR="007B4577" w:rsidRPr="0012296C">
        <w:rPr>
          <w:lang w:eastAsia="ja-JP"/>
        </w:rPr>
        <w:t xml:space="preserve">.  </w:t>
      </w:r>
    </w:p>
    <w:p w14:paraId="0C039AE1" w14:textId="65BF8051" w:rsidR="00046B17" w:rsidRPr="0012296C" w:rsidRDefault="00046B17" w:rsidP="00662E94">
      <w:pPr>
        <w:pStyle w:val="SectionTitle"/>
      </w:pPr>
      <w:r w:rsidRPr="0012296C">
        <w:t xml:space="preserve">CONCLUSION </w:t>
      </w:r>
    </w:p>
    <w:p w14:paraId="506255E7" w14:textId="0FCBC640" w:rsidR="00F62B5B" w:rsidRPr="0012296C" w:rsidRDefault="00F62B5B" w:rsidP="006E0CEA">
      <w:pPr>
        <w:pStyle w:val="TAMainText"/>
      </w:pPr>
      <w:r w:rsidRPr="0012296C">
        <w:t xml:space="preserve">In conclusion, we have demonstrated that tuning the </w:t>
      </w:r>
      <w:r w:rsidR="00031998" w:rsidRPr="0012296C">
        <w:t xml:space="preserve">level </w:t>
      </w:r>
      <w:r w:rsidRPr="0012296C">
        <w:t xml:space="preserve">of excited-state aromaticity </w:t>
      </w:r>
      <w:r w:rsidR="00031998" w:rsidRPr="0012296C">
        <w:t>provides a</w:t>
      </w:r>
      <w:r w:rsidRPr="0012296C">
        <w:t xml:space="preserve"> </w:t>
      </w:r>
      <w:r w:rsidR="00031998" w:rsidRPr="0012296C">
        <w:t>convenient way</w:t>
      </w:r>
      <w:r w:rsidRPr="0012296C">
        <w:t xml:space="preserve"> </w:t>
      </w:r>
      <w:r w:rsidR="00031998" w:rsidRPr="0012296C">
        <w:t xml:space="preserve">of </w:t>
      </w:r>
      <w:r w:rsidRPr="0012296C">
        <w:t>controlling</w:t>
      </w:r>
      <w:r w:rsidR="00031998" w:rsidRPr="0012296C">
        <w:t xml:space="preserve"> the</w:t>
      </w:r>
      <w:r w:rsidRPr="0012296C">
        <w:t xml:space="preserve"> S</w:t>
      </w:r>
      <w:r w:rsidRPr="0012296C">
        <w:rPr>
          <w:vertAlign w:val="subscript"/>
        </w:rPr>
        <w:t>1</w:t>
      </w:r>
      <w:r w:rsidRPr="0012296C">
        <w:t xml:space="preserve"> energy profiles of photoresponsive molecules. Aromatic stabilization energies were experimentally compared </w:t>
      </w:r>
      <w:r w:rsidR="00031998" w:rsidRPr="0012296C">
        <w:t>for a series of</w:t>
      </w:r>
      <w:r w:rsidRPr="0012296C">
        <w:t xml:space="preserve"> oxepin</w:t>
      </w:r>
      <w:r w:rsidR="00031998" w:rsidRPr="0012296C">
        <w:t>s</w:t>
      </w:r>
      <w:r w:rsidRPr="0012296C">
        <w:t xml:space="preserve">, in which </w:t>
      </w:r>
      <w:r w:rsidR="00031998" w:rsidRPr="0012296C">
        <w:t xml:space="preserve">further </w:t>
      </w:r>
      <w:r w:rsidR="00381943" w:rsidRPr="0012296C">
        <w:sym w:font="Symbol" w:char="F070"/>
      </w:r>
      <w:r w:rsidRPr="0012296C">
        <w:t>-expan</w:t>
      </w:r>
      <w:r w:rsidR="00031998" w:rsidRPr="0012296C">
        <w:t>sion was</w:t>
      </w:r>
      <w:r w:rsidRPr="0012296C">
        <w:t xml:space="preserve"> </w:t>
      </w:r>
      <w:r w:rsidR="00031998" w:rsidRPr="0012296C">
        <w:t xml:space="preserve">shown to lead to </w:t>
      </w:r>
      <w:r w:rsidRPr="0012296C">
        <w:t>weaker S</w:t>
      </w:r>
      <w:r w:rsidRPr="0012296C">
        <w:rPr>
          <w:vertAlign w:val="subscript"/>
        </w:rPr>
        <w:t>1</w:t>
      </w:r>
      <w:r w:rsidRPr="0012296C">
        <w:t xml:space="preserve"> aromaticity and </w:t>
      </w:r>
      <w:r w:rsidR="00031998" w:rsidRPr="0012296C">
        <w:t>produce a flatter S</w:t>
      </w:r>
      <w:r w:rsidR="00031998" w:rsidRPr="0012296C">
        <w:rPr>
          <w:vertAlign w:val="subscript"/>
        </w:rPr>
        <w:t>1</w:t>
      </w:r>
      <w:r w:rsidR="00031998" w:rsidRPr="0012296C">
        <w:t xml:space="preserve"> downhill planarization energy profile</w:t>
      </w:r>
      <w:r w:rsidRPr="0012296C">
        <w:t xml:space="preserve">. </w:t>
      </w:r>
      <w:r w:rsidR="00264BB6" w:rsidRPr="0012296C">
        <w:rPr>
          <w:color w:val="000000" w:themeColor="text1"/>
          <w:lang w:eastAsia="ja-JP"/>
        </w:rPr>
        <w:t>S</w:t>
      </w:r>
      <w:r w:rsidR="00264BB6" w:rsidRPr="0012296C">
        <w:rPr>
          <w:color w:val="000000" w:themeColor="text1"/>
        </w:rPr>
        <w:t>ystematic stud</w:t>
      </w:r>
      <w:r w:rsidR="0038152C" w:rsidRPr="0012296C">
        <w:rPr>
          <w:color w:val="000000" w:themeColor="text1"/>
        </w:rPr>
        <w:t>ies</w:t>
      </w:r>
      <w:r w:rsidR="00264BB6" w:rsidRPr="0012296C">
        <w:rPr>
          <w:color w:val="000000" w:themeColor="text1"/>
        </w:rPr>
        <w:t xml:space="preserve"> w</w:t>
      </w:r>
      <w:r w:rsidR="0038152C" w:rsidRPr="0012296C">
        <w:rPr>
          <w:color w:val="000000" w:themeColor="text1"/>
        </w:rPr>
        <w:t>ere</w:t>
      </w:r>
      <w:r w:rsidR="00264BB6" w:rsidRPr="0012296C">
        <w:rPr>
          <w:color w:val="000000" w:themeColor="text1"/>
        </w:rPr>
        <w:t xml:space="preserve"> conducted to</w:t>
      </w:r>
      <w:r w:rsidR="00264BB6" w:rsidRPr="0012296C">
        <w:t xml:space="preserve"> associate the stabilization energies of excited-state aromaticity (19.6 for </w:t>
      </w:r>
      <w:r w:rsidR="00264BB6" w:rsidRPr="0012296C">
        <w:rPr>
          <w:b/>
        </w:rPr>
        <w:t>1</w:t>
      </w:r>
      <w:r w:rsidR="00264BB6" w:rsidRPr="0012296C">
        <w:t xml:space="preserve">, 12.4 for </w:t>
      </w:r>
      <w:r w:rsidR="00264BB6" w:rsidRPr="0012296C">
        <w:rPr>
          <w:b/>
        </w:rPr>
        <w:t>2</w:t>
      </w:r>
      <w:r w:rsidR="00264BB6" w:rsidRPr="0012296C">
        <w:t xml:space="preserve">, and 10.4 for </w:t>
      </w:r>
      <w:r w:rsidR="00264BB6" w:rsidRPr="0012296C">
        <w:rPr>
          <w:b/>
        </w:rPr>
        <w:t>3</w:t>
      </w:r>
      <w:r w:rsidR="00264BB6" w:rsidRPr="0012296C">
        <w:rPr>
          <w:bCs/>
        </w:rPr>
        <w:t xml:space="preserve"> all in </w:t>
      </w:r>
      <w:r w:rsidR="00264BB6" w:rsidRPr="0012296C">
        <w:t>kcal mol</w:t>
      </w:r>
      <w:r w:rsidR="00264BB6" w:rsidRPr="0012296C">
        <w:rPr>
          <w:rFonts w:ascii="Times New Roman" w:hAnsi="Times New Roman" w:hint="eastAsia"/>
          <w:vertAlign w:val="superscript"/>
        </w:rPr>
        <w:t>−</w:t>
      </w:r>
      <w:r w:rsidR="00264BB6" w:rsidRPr="0012296C">
        <w:rPr>
          <w:vertAlign w:val="superscript"/>
        </w:rPr>
        <w:t>1</w:t>
      </w:r>
      <w:r w:rsidR="00264BB6" w:rsidRPr="0012296C">
        <w:t>) with the degree of geometrical and magnetic measures of aromaticity calculated in S</w:t>
      </w:r>
      <w:r w:rsidR="00264BB6" w:rsidRPr="0012296C">
        <w:rPr>
          <w:vertAlign w:val="subscript"/>
        </w:rPr>
        <w:t>1</w:t>
      </w:r>
      <w:r w:rsidR="00264BB6" w:rsidRPr="0012296C">
        <w:t xml:space="preserve">. </w:t>
      </w:r>
      <w:r w:rsidR="00031998" w:rsidRPr="0012296C">
        <w:t xml:space="preserve">Using </w:t>
      </w:r>
      <w:r w:rsidR="00A905C6" w:rsidRPr="0012296C">
        <w:t>time-resolved spectroscopies, very fast planarization dynamics</w:t>
      </w:r>
      <w:r w:rsidR="00283CD6" w:rsidRPr="0012296C">
        <w:t xml:space="preserve"> (within 1 ps for </w:t>
      </w:r>
      <w:r w:rsidR="00283CD6" w:rsidRPr="0012296C">
        <w:rPr>
          <w:b/>
          <w:bCs/>
        </w:rPr>
        <w:t>1</w:t>
      </w:r>
      <w:r w:rsidR="00283CD6" w:rsidRPr="0012296C">
        <w:t>–</w:t>
      </w:r>
      <w:r w:rsidR="00283CD6" w:rsidRPr="0012296C">
        <w:rPr>
          <w:b/>
          <w:bCs/>
        </w:rPr>
        <w:t>3</w:t>
      </w:r>
      <w:r w:rsidR="00283CD6" w:rsidRPr="0012296C">
        <w:t>)</w:t>
      </w:r>
      <w:r w:rsidR="00A905C6" w:rsidRPr="0012296C">
        <w:t xml:space="preserve"> were observed in </w:t>
      </w:r>
      <w:r w:rsidR="005D328F" w:rsidRPr="0012296C">
        <w:t xml:space="preserve">all </w:t>
      </w:r>
      <w:r w:rsidR="00A905C6" w:rsidRPr="0012296C">
        <w:t>oxepins</w:t>
      </w:r>
      <w:r w:rsidR="005D328F" w:rsidRPr="0012296C">
        <w:t xml:space="preserve"> we studied</w:t>
      </w:r>
      <w:r w:rsidR="00A905C6" w:rsidRPr="0012296C">
        <w:t xml:space="preserve">, </w:t>
      </w:r>
      <w:r w:rsidR="005D328F" w:rsidRPr="0012296C">
        <w:t>despite</w:t>
      </w:r>
      <w:r w:rsidR="00A905C6" w:rsidRPr="0012296C">
        <w:t xml:space="preserve"> the difference</w:t>
      </w:r>
      <w:r w:rsidR="005D328F" w:rsidRPr="0012296C">
        <w:t>s</w:t>
      </w:r>
      <w:r w:rsidR="00A905C6" w:rsidRPr="0012296C">
        <w:t xml:space="preserve"> in molecular size and </w:t>
      </w:r>
      <w:r w:rsidR="005D328F" w:rsidRPr="0012296C">
        <w:t>level</w:t>
      </w:r>
      <w:r w:rsidR="00A905C6" w:rsidRPr="0012296C">
        <w:t xml:space="preserve"> of ESA. </w:t>
      </w:r>
      <w:r w:rsidR="00D1013C" w:rsidRPr="0012296C">
        <w:rPr>
          <w:color w:val="000000" w:themeColor="text1"/>
        </w:rPr>
        <w:t>Changing the degree of the S</w:t>
      </w:r>
      <w:r w:rsidR="00D1013C" w:rsidRPr="0012296C">
        <w:rPr>
          <w:color w:val="000000" w:themeColor="text1"/>
          <w:vertAlign w:val="subscript"/>
        </w:rPr>
        <w:t>1</w:t>
      </w:r>
      <w:r w:rsidR="00D1013C" w:rsidRPr="0012296C">
        <w:rPr>
          <w:color w:val="000000" w:themeColor="text1"/>
        </w:rPr>
        <w:t xml:space="preserve"> aromatic stabilization energy </w:t>
      </w:r>
      <w:r w:rsidR="0038152C" w:rsidRPr="0012296C">
        <w:rPr>
          <w:color w:val="000000" w:themeColor="text1"/>
        </w:rPr>
        <w:t>can</w:t>
      </w:r>
      <w:r w:rsidR="00D1013C" w:rsidRPr="0012296C">
        <w:rPr>
          <w:color w:val="000000" w:themeColor="text1"/>
        </w:rPr>
        <w:t xml:space="preserve"> lead to different photoresponses of functional </w:t>
      </w:r>
      <w:r w:rsidR="00264BB6" w:rsidRPr="0012296C">
        <w:rPr>
          <w:color w:val="000000" w:themeColor="text1"/>
        </w:rPr>
        <w:t>soft</w:t>
      </w:r>
      <w:r w:rsidR="00D1013C" w:rsidRPr="0012296C">
        <w:rPr>
          <w:color w:val="000000" w:themeColor="text1"/>
        </w:rPr>
        <w:t xml:space="preserve"> materials and supramolecules, because the S</w:t>
      </w:r>
      <w:r w:rsidR="00D1013C" w:rsidRPr="0012296C">
        <w:rPr>
          <w:color w:val="000000" w:themeColor="text1"/>
          <w:vertAlign w:val="subscript"/>
        </w:rPr>
        <w:t>1</w:t>
      </w:r>
      <w:r w:rsidR="00D1013C" w:rsidRPr="0012296C">
        <w:rPr>
          <w:color w:val="000000" w:themeColor="text1"/>
        </w:rPr>
        <w:t xml:space="preserve"> aromatization c</w:t>
      </w:r>
      <w:r w:rsidR="0038152C" w:rsidRPr="0012296C">
        <w:rPr>
          <w:color w:val="000000" w:themeColor="text1"/>
        </w:rPr>
        <w:t>an serve as</w:t>
      </w:r>
      <w:r w:rsidR="00D1013C" w:rsidRPr="0012296C">
        <w:rPr>
          <w:color w:val="000000" w:themeColor="text1"/>
        </w:rPr>
        <w:t xml:space="preserve"> a driving force for the ultrafast perturbation of th</w:t>
      </w:r>
      <w:r w:rsidR="0038152C" w:rsidRPr="0012296C">
        <w:rPr>
          <w:color w:val="000000" w:themeColor="text1"/>
        </w:rPr>
        <w:t>eir</w:t>
      </w:r>
      <w:r w:rsidR="00D1013C" w:rsidRPr="0012296C">
        <w:rPr>
          <w:color w:val="000000" w:themeColor="text1"/>
        </w:rPr>
        <w:t xml:space="preserve"> packing structures</w:t>
      </w:r>
      <w:r w:rsidR="00D168A8" w:rsidRPr="0012296C">
        <w:rPr>
          <w:color w:val="000000" w:themeColor="text1"/>
        </w:rPr>
        <w:t>.</w:t>
      </w:r>
      <w:r w:rsidR="00D1013C" w:rsidRPr="0012296C">
        <w:rPr>
          <w:color w:val="000000" w:themeColor="text1"/>
          <w:vertAlign w:val="superscript"/>
        </w:rPr>
        <w:t>15b</w:t>
      </w:r>
    </w:p>
    <w:p w14:paraId="5EA8C4B0" w14:textId="77777777" w:rsidR="00484C29" w:rsidRPr="0012296C" w:rsidRDefault="005B7DD9" w:rsidP="00662E94">
      <w:pPr>
        <w:pStyle w:val="SectionTitle"/>
      </w:pPr>
      <w:r w:rsidRPr="0012296C">
        <w:t xml:space="preserve">ASSOCIATED CONTENT </w:t>
      </w:r>
    </w:p>
    <w:p w14:paraId="0B8E8BD4" w14:textId="04DB2393" w:rsidR="00484C29" w:rsidRPr="0012296C" w:rsidRDefault="009B2FCA" w:rsidP="007463A6">
      <w:pPr>
        <w:pStyle w:val="SectionContent"/>
        <w:jc w:val="left"/>
      </w:pPr>
      <w:r w:rsidRPr="0012296C">
        <w:t>The Supporting Information is available free of charge on the ACS Publications website.</w:t>
      </w:r>
      <w:r w:rsidR="007463A6" w:rsidRPr="0012296C">
        <w:t xml:space="preserve"> Crystallographic data are also available free of charge from The Cambridge Crystallographic Data Centre, codes </w:t>
      </w:r>
      <w:r w:rsidR="0000264C" w:rsidRPr="0012296C">
        <w:t xml:space="preserve">1997512 for </w:t>
      </w:r>
      <w:r w:rsidR="0000264C" w:rsidRPr="0012296C">
        <w:rPr>
          <w:b/>
          <w:bCs/>
        </w:rPr>
        <w:t>1</w:t>
      </w:r>
      <w:r w:rsidR="0000264C" w:rsidRPr="0012296C">
        <w:t xml:space="preserve">, 1997513 for </w:t>
      </w:r>
      <w:r w:rsidR="0000264C" w:rsidRPr="0012296C">
        <w:rPr>
          <w:b/>
          <w:bCs/>
        </w:rPr>
        <w:t>2</w:t>
      </w:r>
      <w:r w:rsidR="0000264C" w:rsidRPr="0012296C">
        <w:t xml:space="preserve"> </w:t>
      </w:r>
      <w:r w:rsidR="007463A6" w:rsidRPr="0012296C">
        <w:t xml:space="preserve">and </w:t>
      </w:r>
      <w:r w:rsidR="0000264C" w:rsidRPr="0012296C">
        <w:t xml:space="preserve">1997513 for </w:t>
      </w:r>
      <w:r w:rsidR="0000264C" w:rsidRPr="0012296C">
        <w:rPr>
          <w:b/>
          <w:bCs/>
        </w:rPr>
        <w:t>3</w:t>
      </w:r>
      <w:r w:rsidR="007463A6" w:rsidRPr="0012296C">
        <w:t>.</w:t>
      </w:r>
      <w:r w:rsidRPr="0012296C">
        <w:br/>
      </w:r>
      <w:r w:rsidRPr="0012296C">
        <w:br/>
      </w:r>
      <w:r w:rsidR="007463A6" w:rsidRPr="0012296C">
        <w:t>Synthetic protocols, characterization data, photophysical spectra, theoretical calculation</w:t>
      </w:r>
      <w:r w:rsidR="007463A6" w:rsidRPr="0012296C" w:rsidDel="00A4603D">
        <w:t xml:space="preserve"> </w:t>
      </w:r>
      <w:r w:rsidR="007463A6" w:rsidRPr="0012296C">
        <w:t xml:space="preserve"> (PDF)</w:t>
      </w:r>
    </w:p>
    <w:p w14:paraId="7696E91A" w14:textId="77777777" w:rsidR="00484C29" w:rsidRPr="0012296C" w:rsidRDefault="005B7DD9" w:rsidP="00662E94">
      <w:pPr>
        <w:pStyle w:val="SectionTitle"/>
      </w:pPr>
      <w:r w:rsidRPr="0012296C">
        <w:t>AUTHOR INFORMATION</w:t>
      </w:r>
    </w:p>
    <w:p w14:paraId="16798747" w14:textId="18951C01" w:rsidR="00484C29" w:rsidRPr="0012296C" w:rsidRDefault="005B7DD9" w:rsidP="00484C29">
      <w:pPr>
        <w:pStyle w:val="SectionSubtitle"/>
        <w:rPr>
          <w:rFonts w:ascii="Arial" w:hAnsi="Arial" w:cs="Arial"/>
        </w:rPr>
      </w:pPr>
      <w:r w:rsidRPr="0012296C">
        <w:rPr>
          <w:rFonts w:ascii="Arial" w:hAnsi="Arial" w:cs="Arial"/>
        </w:rPr>
        <w:t>Corresponding Author</w:t>
      </w:r>
      <w:r w:rsidR="008A233D" w:rsidRPr="0012296C">
        <w:rPr>
          <w:rFonts w:ascii="Arial" w:hAnsi="Arial" w:cs="Arial"/>
        </w:rPr>
        <w:t>s</w:t>
      </w:r>
    </w:p>
    <w:p w14:paraId="5176B596" w14:textId="11300705" w:rsidR="00BE2F28" w:rsidRPr="0012296C" w:rsidRDefault="00BE2F28" w:rsidP="00484C29">
      <w:pPr>
        <w:pStyle w:val="SectionContent"/>
        <w:rPr>
          <w:lang w:eastAsia="ja-JP"/>
        </w:rPr>
      </w:pPr>
      <w:r w:rsidRPr="0012296C">
        <w:rPr>
          <w:lang w:eastAsia="ja-JP"/>
        </w:rPr>
        <w:t>tahei@riken.jp</w:t>
      </w:r>
    </w:p>
    <w:p w14:paraId="407D0E29" w14:textId="46840312" w:rsidR="008A233D" w:rsidRPr="0012296C" w:rsidRDefault="008A233D" w:rsidP="00484C29">
      <w:pPr>
        <w:pStyle w:val="SectionContent"/>
      </w:pPr>
      <w:r w:rsidRPr="0012296C">
        <w:t>peter.karadakov@york.ac.uk</w:t>
      </w:r>
    </w:p>
    <w:p w14:paraId="4F4779F2" w14:textId="0F5EBCC8" w:rsidR="00484C29" w:rsidRPr="0012296C" w:rsidRDefault="00770F08" w:rsidP="00484C29">
      <w:pPr>
        <w:pStyle w:val="SectionContent"/>
      </w:pPr>
      <w:r w:rsidRPr="0012296C">
        <w:t>s_saito@kuchem.kyoto-u.ac.jp</w:t>
      </w:r>
    </w:p>
    <w:p w14:paraId="5CBD3164" w14:textId="77777777" w:rsidR="00484C29" w:rsidRPr="0012296C" w:rsidRDefault="005B7DD9" w:rsidP="00484C29">
      <w:pPr>
        <w:pStyle w:val="SectionSubtitle"/>
        <w:rPr>
          <w:rFonts w:ascii="Arial" w:hAnsi="Arial" w:cs="Arial"/>
        </w:rPr>
      </w:pPr>
      <w:r w:rsidRPr="0012296C">
        <w:rPr>
          <w:rFonts w:ascii="Arial" w:hAnsi="Arial" w:cs="Arial"/>
        </w:rPr>
        <w:t>Funding Sources</w:t>
      </w:r>
    </w:p>
    <w:p w14:paraId="273E65A9" w14:textId="07677F35" w:rsidR="00484C29" w:rsidRPr="0012296C" w:rsidRDefault="00770F08" w:rsidP="00484C29">
      <w:pPr>
        <w:pStyle w:val="SectionContent"/>
      </w:pPr>
      <w:r w:rsidRPr="0012296C">
        <w:t xml:space="preserve">This work was supported by JST, PRESTO, Grant Numbers JPMJPR16P6 to S.S. and JPMJPR17P4 to H.K., by JSPS, KAKENHI, Grant Numbers JP18H01952 and JP17H05258 to S.S., </w:t>
      </w:r>
      <w:r w:rsidR="00EB4C18" w:rsidRPr="0012296C">
        <w:t>by JSPS, Research Fellowship for Young Scientists Grant Number JP18J22477 to R. K.</w:t>
      </w:r>
    </w:p>
    <w:p w14:paraId="1FCEC223" w14:textId="77777777" w:rsidR="00484C29" w:rsidRPr="0012296C" w:rsidRDefault="005B7DD9" w:rsidP="00662E94">
      <w:pPr>
        <w:pStyle w:val="SectionTitle"/>
      </w:pPr>
      <w:r w:rsidRPr="0012296C">
        <w:t xml:space="preserve">ACKNOWLEDGMENT </w:t>
      </w:r>
    </w:p>
    <w:p w14:paraId="59FA85F7" w14:textId="545621F1" w:rsidR="00484C29" w:rsidRPr="0012296C" w:rsidRDefault="00770F08" w:rsidP="00770F08">
      <w:pPr>
        <w:pStyle w:val="SectionContent"/>
        <w:rPr>
          <w:lang w:eastAsia="ja-JP"/>
        </w:rPr>
      </w:pPr>
      <w:r w:rsidRPr="0012296C">
        <w:t xml:space="preserve">We thank </w:t>
      </w:r>
      <w:r w:rsidR="004A403B" w:rsidRPr="0012296C">
        <w:t xml:space="preserve">Prof. </w:t>
      </w:r>
      <w:r w:rsidR="00BD2877" w:rsidRPr="0012296C">
        <w:t xml:space="preserve">Dr. </w:t>
      </w:r>
      <w:r w:rsidR="004A403B" w:rsidRPr="0012296C">
        <w:t>R</w:t>
      </w:r>
      <w:r w:rsidR="00597AAA" w:rsidRPr="0012296C">
        <w:t>ainer</w:t>
      </w:r>
      <w:r w:rsidR="004A403B" w:rsidRPr="0012296C">
        <w:t xml:space="preserve"> Herges</w:t>
      </w:r>
      <w:r w:rsidR="00F7755E" w:rsidRPr="0012296C">
        <w:t xml:space="preserve"> and Fynn Röhricht</w:t>
      </w:r>
      <w:r w:rsidR="004A403B" w:rsidRPr="0012296C">
        <w:t xml:space="preserve"> </w:t>
      </w:r>
      <w:r w:rsidR="00DF2E33" w:rsidRPr="0012296C">
        <w:t>(</w:t>
      </w:r>
      <w:r w:rsidR="004A403B" w:rsidRPr="0012296C">
        <w:t>Kiel University</w:t>
      </w:r>
      <w:r w:rsidR="00DF2E33" w:rsidRPr="0012296C">
        <w:t>)</w:t>
      </w:r>
      <w:r w:rsidR="004A403B" w:rsidRPr="0012296C">
        <w:t xml:space="preserve"> for providing us the program of the ACID calculations</w:t>
      </w:r>
      <w:r w:rsidR="0079210B" w:rsidRPr="0012296C">
        <w:t>, and Dr. Kazuya Otsubo (Kyoto University) for advice on the representation of void in the crystal packing.</w:t>
      </w:r>
    </w:p>
    <w:p w14:paraId="7AF238FB" w14:textId="77777777" w:rsidR="00484C29" w:rsidRPr="0012296C" w:rsidRDefault="00484C29" w:rsidP="00484C29">
      <w:pPr>
        <w:pStyle w:val="SectionContent"/>
      </w:pPr>
    </w:p>
    <w:p w14:paraId="3980F6BC" w14:textId="77777777" w:rsidR="00484C29" w:rsidRPr="0012296C" w:rsidRDefault="005B7DD9" w:rsidP="00662E94">
      <w:pPr>
        <w:pStyle w:val="SectionTitle"/>
      </w:pPr>
      <w:r w:rsidRPr="0012296C">
        <w:t>REFERENCES</w:t>
      </w:r>
    </w:p>
    <w:p w14:paraId="654ED42C" w14:textId="7A0E75F4" w:rsidR="00C65C75" w:rsidRPr="0012296C" w:rsidRDefault="00FD169D" w:rsidP="00662E94">
      <w:pPr>
        <w:pStyle w:val="TFReferencesSection"/>
      </w:pPr>
      <w:r w:rsidRPr="0012296C">
        <w:rPr>
          <w:b/>
        </w:rPr>
        <w:t>P</w:t>
      </w:r>
      <w:r w:rsidR="00D04DB3" w:rsidRPr="0012296C">
        <w:rPr>
          <w:b/>
        </w:rPr>
        <w:t>hotochromic compounds</w:t>
      </w:r>
      <w:r w:rsidR="00D728FA" w:rsidRPr="0012296C">
        <w:rPr>
          <w:b/>
        </w:rPr>
        <w:t>:</w:t>
      </w:r>
      <w:r w:rsidR="00D04DB3" w:rsidRPr="0012296C">
        <w:t xml:space="preserve"> </w:t>
      </w:r>
      <w:r w:rsidR="00C65C75" w:rsidRPr="0012296C">
        <w:t xml:space="preserve">(a) Irie, M.; Fukaminato, T.; Matsuda, K.; Kobatake, S. Photochromism of Diarylethene Molecules and Crystals: Memories, Switches, and Actuators. </w:t>
      </w:r>
      <w:r w:rsidR="00C65C75" w:rsidRPr="0012296C">
        <w:rPr>
          <w:i/>
          <w:iCs/>
        </w:rPr>
        <w:t xml:space="preserve">Chem. Rev. </w:t>
      </w:r>
      <w:r w:rsidR="00C65C75" w:rsidRPr="0012296C">
        <w:rPr>
          <w:b/>
          <w:bCs/>
        </w:rPr>
        <w:t>2014</w:t>
      </w:r>
      <w:r w:rsidR="00C65C75" w:rsidRPr="0012296C">
        <w:t xml:space="preserve">, </w:t>
      </w:r>
      <w:r w:rsidR="00C65C75" w:rsidRPr="0012296C">
        <w:rPr>
          <w:i/>
          <w:iCs/>
        </w:rPr>
        <w:t>114</w:t>
      </w:r>
      <w:r w:rsidR="00C65C75" w:rsidRPr="0012296C">
        <w:t>, 12174</w:t>
      </w:r>
      <w:r w:rsidR="009759E5" w:rsidRPr="0012296C">
        <w:t>–</w:t>
      </w:r>
      <w:r w:rsidR="00C65C75" w:rsidRPr="0012296C">
        <w:t>12277.</w:t>
      </w:r>
      <w:r w:rsidR="00573D10" w:rsidRPr="0012296C">
        <w:t xml:space="preserve"> (b) </w:t>
      </w:r>
      <w:r w:rsidR="00CC27E6" w:rsidRPr="0012296C">
        <w:rPr>
          <w:i/>
          <w:iCs/>
        </w:rPr>
        <w:t>Photochromic Materials: Preparation, Properties and Applications</w:t>
      </w:r>
      <w:r w:rsidR="00BE7BC8" w:rsidRPr="0012296C">
        <w:t>;</w:t>
      </w:r>
      <w:r w:rsidR="00CC27E6" w:rsidRPr="0012296C">
        <w:t xml:space="preserve"> Tian</w:t>
      </w:r>
      <w:r w:rsidR="00BE7BC8" w:rsidRPr="0012296C">
        <w:t>, H.,</w:t>
      </w:r>
      <w:r w:rsidR="00CC27E6" w:rsidRPr="0012296C">
        <w:t xml:space="preserve"> Zhang</w:t>
      </w:r>
      <w:r w:rsidR="00BE7BC8" w:rsidRPr="0012296C">
        <w:t>, J., Eds.; Wiley-VCH Verlag: Weinheim, 2016.</w:t>
      </w:r>
    </w:p>
    <w:p w14:paraId="1C2E8795" w14:textId="67809A21" w:rsidR="00C65C75" w:rsidRPr="0012296C" w:rsidRDefault="00FD169D" w:rsidP="00662E94">
      <w:pPr>
        <w:pStyle w:val="TFReferencesSection"/>
      </w:pPr>
      <w:r w:rsidRPr="0012296C">
        <w:rPr>
          <w:b/>
        </w:rPr>
        <w:t>M</w:t>
      </w:r>
      <w:r w:rsidR="00D04DB3" w:rsidRPr="0012296C">
        <w:rPr>
          <w:b/>
        </w:rPr>
        <w:t>olecular rotors</w:t>
      </w:r>
      <w:r w:rsidR="002125E4" w:rsidRPr="0012296C">
        <w:rPr>
          <w:b/>
        </w:rPr>
        <w:t>:</w:t>
      </w:r>
      <w:r w:rsidR="00D04DB3" w:rsidRPr="0012296C">
        <w:t xml:space="preserve"> </w:t>
      </w:r>
      <w:r w:rsidR="009759E5" w:rsidRPr="0012296C">
        <w:t>Sasaki, S.; Drummen,</w:t>
      </w:r>
      <w:r w:rsidR="00E31699" w:rsidRPr="0012296C">
        <w:t xml:space="preserve"> G. P. C.</w:t>
      </w:r>
      <w:r w:rsidR="009759E5" w:rsidRPr="0012296C">
        <w:t>;</w:t>
      </w:r>
      <w:r w:rsidR="00E31699" w:rsidRPr="0012296C">
        <w:t xml:space="preserve"> Konishi,</w:t>
      </w:r>
      <w:r w:rsidR="009759E5" w:rsidRPr="0012296C">
        <w:t xml:space="preserve"> G. Recent advances in twisted intramolecular </w:t>
      </w:r>
      <w:r w:rsidR="00D87B9F" w:rsidRPr="0012296C">
        <w:t xml:space="preserve">charge </w:t>
      </w:r>
      <w:r w:rsidR="009759E5" w:rsidRPr="0012296C">
        <w:t>transfer (TICT) fluorescence and related phenomena in materials chemistry.</w:t>
      </w:r>
      <w:r w:rsidR="00E31699" w:rsidRPr="0012296C">
        <w:t xml:space="preserve"> </w:t>
      </w:r>
      <w:r w:rsidR="00E31699" w:rsidRPr="0012296C">
        <w:rPr>
          <w:i/>
          <w:iCs/>
        </w:rPr>
        <w:t>J. Mater. Chem. C</w:t>
      </w:r>
      <w:r w:rsidR="00E31699" w:rsidRPr="0012296C">
        <w:t xml:space="preserve">, </w:t>
      </w:r>
      <w:r w:rsidR="00E31699" w:rsidRPr="0012296C">
        <w:rPr>
          <w:b/>
          <w:bCs/>
        </w:rPr>
        <w:t>2016</w:t>
      </w:r>
      <w:r w:rsidR="00E31699" w:rsidRPr="0012296C">
        <w:t xml:space="preserve">, </w:t>
      </w:r>
      <w:r w:rsidR="00E31699" w:rsidRPr="0012296C">
        <w:rPr>
          <w:i/>
          <w:iCs/>
        </w:rPr>
        <w:t>4</w:t>
      </w:r>
      <w:r w:rsidR="00E31699" w:rsidRPr="0012296C">
        <w:t>, 2731–2743.</w:t>
      </w:r>
    </w:p>
    <w:p w14:paraId="401432AD" w14:textId="17CFFE4A" w:rsidR="00C65C75" w:rsidRPr="0012296C" w:rsidRDefault="00946809" w:rsidP="00662E94">
      <w:pPr>
        <w:pStyle w:val="TFReferencesSection"/>
      </w:pPr>
      <w:r w:rsidRPr="0012296C">
        <w:rPr>
          <w:b/>
        </w:rPr>
        <w:t>ESIPT dyes</w:t>
      </w:r>
      <w:r w:rsidR="00D728FA" w:rsidRPr="0012296C">
        <w:rPr>
          <w:b/>
        </w:rPr>
        <w:t>:</w:t>
      </w:r>
      <w:r w:rsidRPr="0012296C">
        <w:t xml:space="preserve"> </w:t>
      </w:r>
      <w:r w:rsidR="00945E27" w:rsidRPr="0012296C">
        <w:t>(a)</w:t>
      </w:r>
      <w:r w:rsidR="007453EC" w:rsidRPr="0012296C">
        <w:t xml:space="preserve"> </w:t>
      </w:r>
      <w:r w:rsidR="00A82D82" w:rsidRPr="0012296C">
        <w:t xml:space="preserve">Sedgwick, A. C.; Wu, L.; Han, H.-H.; Bull, S. D.; He, X.-P.; James, T. D.; Sessler, J. L.; Tang, B. Z.; Tian, H.; Yoon, J. </w:t>
      </w:r>
      <w:r w:rsidR="00617253" w:rsidRPr="0012296C">
        <w:t>Excited-state intramolecular proton-transfer (ESIPT) based fluorescence sensors and imaging agents.</w:t>
      </w:r>
      <w:r w:rsidR="00617253" w:rsidRPr="0012296C">
        <w:rPr>
          <w:lang w:eastAsia="ja-JP"/>
        </w:rPr>
        <w:t xml:space="preserve"> </w:t>
      </w:r>
      <w:r w:rsidR="00617253" w:rsidRPr="0012296C">
        <w:rPr>
          <w:i/>
          <w:iCs/>
          <w:lang w:eastAsia="ja-JP"/>
        </w:rPr>
        <w:t>Chem. Soc. Rev</w:t>
      </w:r>
      <w:r w:rsidR="00B05208" w:rsidRPr="0012296C">
        <w:rPr>
          <w:i/>
          <w:iCs/>
          <w:lang w:eastAsia="ja-JP"/>
        </w:rPr>
        <w:t>.</w:t>
      </w:r>
      <w:r w:rsidR="00617253" w:rsidRPr="0012296C">
        <w:rPr>
          <w:lang w:eastAsia="ja-JP"/>
        </w:rPr>
        <w:t xml:space="preserve"> </w:t>
      </w:r>
      <w:r w:rsidR="00617253" w:rsidRPr="0012296C">
        <w:rPr>
          <w:b/>
          <w:bCs/>
          <w:lang w:eastAsia="ja-JP"/>
        </w:rPr>
        <w:t>2018</w:t>
      </w:r>
      <w:r w:rsidR="00617253" w:rsidRPr="0012296C">
        <w:rPr>
          <w:lang w:eastAsia="ja-JP"/>
        </w:rPr>
        <w:t xml:space="preserve">, </w:t>
      </w:r>
      <w:r w:rsidR="00617253" w:rsidRPr="0012296C">
        <w:rPr>
          <w:i/>
          <w:iCs/>
          <w:lang w:eastAsia="ja-JP"/>
        </w:rPr>
        <w:t>47</w:t>
      </w:r>
      <w:r w:rsidR="00617253" w:rsidRPr="0012296C">
        <w:rPr>
          <w:lang w:eastAsia="ja-JP"/>
        </w:rPr>
        <w:t>, 8842</w:t>
      </w:r>
      <w:r w:rsidR="00B05208" w:rsidRPr="0012296C">
        <w:rPr>
          <w:lang w:eastAsia="ja-JP"/>
        </w:rPr>
        <w:t>–</w:t>
      </w:r>
      <w:r w:rsidR="00617253" w:rsidRPr="0012296C">
        <w:rPr>
          <w:lang w:eastAsia="ja-JP"/>
        </w:rPr>
        <w:t>8880.</w:t>
      </w:r>
      <w:r w:rsidR="00945E27" w:rsidRPr="0012296C">
        <w:t xml:space="preserve"> (b) Chen, C.-L.; Chen, Y.-T.; Demchenko, A. P.; Chou, P.-T. Amino proton donors in excited-state intramolecular proton-transfer reactions. </w:t>
      </w:r>
      <w:r w:rsidR="00945E27" w:rsidRPr="0012296C">
        <w:rPr>
          <w:i/>
          <w:iCs/>
        </w:rPr>
        <w:t xml:space="preserve">Nat. Rev. Chem. </w:t>
      </w:r>
      <w:r w:rsidR="00945E27" w:rsidRPr="0012296C">
        <w:rPr>
          <w:b/>
          <w:bCs/>
        </w:rPr>
        <w:t>2018</w:t>
      </w:r>
      <w:r w:rsidR="00945E27" w:rsidRPr="0012296C">
        <w:t xml:space="preserve">, </w:t>
      </w:r>
      <w:r w:rsidR="00945E27" w:rsidRPr="0012296C">
        <w:rPr>
          <w:i/>
          <w:iCs/>
        </w:rPr>
        <w:t>2</w:t>
      </w:r>
      <w:r w:rsidR="00945E27" w:rsidRPr="0012296C">
        <w:t>, 131–143.</w:t>
      </w:r>
      <w:r w:rsidR="00C65C75" w:rsidRPr="0012296C">
        <w:t xml:space="preserve"> </w:t>
      </w:r>
    </w:p>
    <w:p w14:paraId="61E8DEA1" w14:textId="73FDD523" w:rsidR="00C65C75" w:rsidRPr="0012296C" w:rsidRDefault="00FD169D" w:rsidP="00662E94">
      <w:pPr>
        <w:pStyle w:val="TFReferencesSection"/>
      </w:pPr>
      <w:r w:rsidRPr="0012296C">
        <w:rPr>
          <w:b/>
        </w:rPr>
        <w:t>P</w:t>
      </w:r>
      <w:r w:rsidR="00E23976" w:rsidRPr="0012296C">
        <w:rPr>
          <w:b/>
        </w:rPr>
        <w:t>hotoresponsive materials</w:t>
      </w:r>
      <w:r w:rsidR="00D728FA" w:rsidRPr="0012296C">
        <w:rPr>
          <w:b/>
        </w:rPr>
        <w:t>:</w:t>
      </w:r>
      <w:r w:rsidR="00E23976" w:rsidRPr="0012296C">
        <w:t xml:space="preserve"> </w:t>
      </w:r>
      <w:r w:rsidR="009C5358" w:rsidRPr="0012296C">
        <w:t xml:space="preserve">(a) Klajn, R. Spiropyran-based dynamic materials. </w:t>
      </w:r>
      <w:r w:rsidR="009C5358" w:rsidRPr="0012296C">
        <w:rPr>
          <w:i/>
          <w:iCs/>
        </w:rPr>
        <w:t>Chem. Soc. Rev.</w:t>
      </w:r>
      <w:r w:rsidR="009C5358" w:rsidRPr="0012296C">
        <w:t xml:space="preserve">, </w:t>
      </w:r>
      <w:r w:rsidR="009C5358" w:rsidRPr="0012296C">
        <w:rPr>
          <w:b/>
          <w:bCs/>
        </w:rPr>
        <w:t>2014</w:t>
      </w:r>
      <w:r w:rsidR="009C5358" w:rsidRPr="0012296C">
        <w:t xml:space="preserve">, </w:t>
      </w:r>
      <w:r w:rsidR="009C5358" w:rsidRPr="0012296C">
        <w:rPr>
          <w:i/>
          <w:iCs/>
        </w:rPr>
        <w:t>43</w:t>
      </w:r>
      <w:r w:rsidR="009C5358" w:rsidRPr="0012296C">
        <w:t>, 148</w:t>
      </w:r>
      <w:r w:rsidR="004300DE" w:rsidRPr="0012296C">
        <w:t>–184</w:t>
      </w:r>
      <w:r w:rsidR="009C5358" w:rsidRPr="0012296C">
        <w:t>.</w:t>
      </w:r>
      <w:r w:rsidR="00514850" w:rsidRPr="0012296C">
        <w:t xml:space="preserve"> (b) Priimagi, A.; Barrett, C. J.; Shishido, A. Recent twists in photoactuation and photoalignment control. </w:t>
      </w:r>
      <w:r w:rsidR="00514850" w:rsidRPr="0012296C">
        <w:rPr>
          <w:i/>
          <w:iCs/>
        </w:rPr>
        <w:t>J. Mater. Chem. C</w:t>
      </w:r>
      <w:r w:rsidR="00514850" w:rsidRPr="0012296C">
        <w:t xml:space="preserve"> </w:t>
      </w:r>
      <w:r w:rsidR="00514850" w:rsidRPr="0012296C">
        <w:rPr>
          <w:b/>
          <w:bCs/>
        </w:rPr>
        <w:t>2014</w:t>
      </w:r>
      <w:r w:rsidR="00514850" w:rsidRPr="0012296C">
        <w:t xml:space="preserve">, </w:t>
      </w:r>
      <w:r w:rsidR="00514850" w:rsidRPr="0012296C">
        <w:rPr>
          <w:i/>
          <w:iCs/>
        </w:rPr>
        <w:t>2</w:t>
      </w:r>
      <w:r w:rsidR="00514850" w:rsidRPr="0012296C">
        <w:t>, 7155–7162.</w:t>
      </w:r>
      <w:r w:rsidR="009C5358" w:rsidRPr="0012296C">
        <w:t xml:space="preserve"> </w:t>
      </w:r>
      <w:r w:rsidR="00DF7247" w:rsidRPr="0012296C">
        <w:t>(</w:t>
      </w:r>
      <w:r w:rsidR="006F1138" w:rsidRPr="0012296C">
        <w:t>c</w:t>
      </w:r>
      <w:r w:rsidR="00DF7247" w:rsidRPr="0012296C">
        <w:t>) White, T. J.; Broer</w:t>
      </w:r>
      <w:r w:rsidR="004300DE" w:rsidRPr="0012296C">
        <w:t>,</w:t>
      </w:r>
      <w:r w:rsidR="00DF7247" w:rsidRPr="0012296C">
        <w:t xml:space="preserve"> D. J. Programmable and adaptive mechanics with liquid crystal polymer networks and elastomers. </w:t>
      </w:r>
      <w:r w:rsidR="00DF7247" w:rsidRPr="0012296C">
        <w:rPr>
          <w:i/>
          <w:iCs/>
        </w:rPr>
        <w:t>Nature Mater.</w:t>
      </w:r>
      <w:r w:rsidR="00DF7247" w:rsidRPr="0012296C">
        <w:t xml:space="preserve"> </w:t>
      </w:r>
      <w:r w:rsidR="00DF7247" w:rsidRPr="0012296C">
        <w:rPr>
          <w:b/>
          <w:bCs/>
        </w:rPr>
        <w:t>2015</w:t>
      </w:r>
      <w:r w:rsidR="00DF7247" w:rsidRPr="0012296C">
        <w:t xml:space="preserve">, </w:t>
      </w:r>
      <w:r w:rsidR="00DF7247" w:rsidRPr="0012296C">
        <w:rPr>
          <w:i/>
          <w:iCs/>
        </w:rPr>
        <w:t>14</w:t>
      </w:r>
      <w:r w:rsidR="00DF7247" w:rsidRPr="0012296C">
        <w:t xml:space="preserve">, 1087–1098. </w:t>
      </w:r>
      <w:r w:rsidR="0066320E" w:rsidRPr="0012296C">
        <w:t>(</w:t>
      </w:r>
      <w:r w:rsidR="00945E27" w:rsidRPr="0012296C">
        <w:t>d</w:t>
      </w:r>
      <w:r w:rsidR="0066320E" w:rsidRPr="0012296C">
        <w:t xml:space="preserve">) Mutlu, H.; Geiselhart, C. M.; Barner-Kowollik, C. Untapped potential for debonding on demand: the wonderful world of azo-compounds. </w:t>
      </w:r>
      <w:r w:rsidR="0066320E" w:rsidRPr="0012296C">
        <w:rPr>
          <w:i/>
          <w:iCs/>
        </w:rPr>
        <w:t>Mater. Horiz.</w:t>
      </w:r>
      <w:r w:rsidR="0066320E" w:rsidRPr="0012296C">
        <w:t xml:space="preserve">, </w:t>
      </w:r>
      <w:r w:rsidR="0066320E" w:rsidRPr="0012296C">
        <w:rPr>
          <w:b/>
          <w:bCs/>
        </w:rPr>
        <w:t>2018</w:t>
      </w:r>
      <w:r w:rsidR="0066320E" w:rsidRPr="0012296C">
        <w:t xml:space="preserve">, </w:t>
      </w:r>
      <w:r w:rsidR="0066320E" w:rsidRPr="0012296C">
        <w:rPr>
          <w:i/>
          <w:iCs/>
        </w:rPr>
        <w:t>5</w:t>
      </w:r>
      <w:r w:rsidR="0066320E" w:rsidRPr="0012296C">
        <w:t>, 162</w:t>
      </w:r>
      <w:r w:rsidR="004300DE" w:rsidRPr="0012296C">
        <w:t>–</w:t>
      </w:r>
      <w:r w:rsidR="00670736" w:rsidRPr="0012296C">
        <w:t>183</w:t>
      </w:r>
      <w:r w:rsidR="0066320E" w:rsidRPr="0012296C">
        <w:t>.</w:t>
      </w:r>
      <w:r w:rsidR="000A49B8" w:rsidRPr="0012296C">
        <w:t xml:space="preserve"> (e) </w:t>
      </w:r>
      <w:r w:rsidR="00F95DF0" w:rsidRPr="0012296C">
        <w:t>Seki,</w:t>
      </w:r>
      <w:r w:rsidR="007A1E94" w:rsidRPr="0012296C">
        <w:t xml:space="preserve"> T.</w:t>
      </w:r>
      <w:r w:rsidR="00F95DF0" w:rsidRPr="0012296C">
        <w:t xml:space="preserve"> A Wide Array of Photoinduced Motions in Molecular and Macromolecular Assemblies at Interfaces.</w:t>
      </w:r>
      <w:r w:rsidR="000A49B8" w:rsidRPr="0012296C">
        <w:t xml:space="preserve"> </w:t>
      </w:r>
      <w:r w:rsidR="000A49B8" w:rsidRPr="0012296C">
        <w:rPr>
          <w:i/>
          <w:iCs/>
        </w:rPr>
        <w:t>Bull. Chem. Soc. Jpn</w:t>
      </w:r>
      <w:r w:rsidR="000A49B8" w:rsidRPr="0012296C">
        <w:t xml:space="preserve">. </w:t>
      </w:r>
      <w:r w:rsidR="000A49B8" w:rsidRPr="0012296C">
        <w:rPr>
          <w:b/>
          <w:bCs/>
        </w:rPr>
        <w:t>2018</w:t>
      </w:r>
      <w:r w:rsidR="000A49B8" w:rsidRPr="0012296C">
        <w:t xml:space="preserve">, </w:t>
      </w:r>
      <w:r w:rsidR="000A49B8" w:rsidRPr="0012296C">
        <w:rPr>
          <w:i/>
          <w:iCs/>
        </w:rPr>
        <w:t>91</w:t>
      </w:r>
      <w:r w:rsidR="000A49B8" w:rsidRPr="0012296C">
        <w:t>, 1026–1057.</w:t>
      </w:r>
      <w:r w:rsidR="0066320E" w:rsidRPr="0012296C">
        <w:t xml:space="preserve"> </w:t>
      </w:r>
      <w:r w:rsidR="00C3766D" w:rsidRPr="0012296C">
        <w:t>(</w:t>
      </w:r>
      <w:r w:rsidR="000A49B8" w:rsidRPr="0012296C">
        <w:t>f</w:t>
      </w:r>
      <w:r w:rsidR="00C3766D" w:rsidRPr="0012296C">
        <w:t xml:space="preserve">) </w:t>
      </w:r>
      <w:r w:rsidR="00167403" w:rsidRPr="0012296C">
        <w:t xml:space="preserve">Hohl, </w:t>
      </w:r>
      <w:r w:rsidR="00C3766D" w:rsidRPr="0012296C">
        <w:t>D. K.</w:t>
      </w:r>
      <w:r w:rsidR="00167403" w:rsidRPr="0012296C">
        <w:t>;</w:t>
      </w:r>
      <w:r w:rsidR="00C3766D" w:rsidRPr="0012296C">
        <w:t xml:space="preserve"> Weder,</w:t>
      </w:r>
      <w:r w:rsidR="00167403" w:rsidRPr="0012296C">
        <w:t xml:space="preserve"> C.</w:t>
      </w:r>
      <w:r w:rsidR="00C3766D" w:rsidRPr="0012296C">
        <w:t xml:space="preserve"> (De)bonding on Demand with Optically Switchable Adhesives. </w:t>
      </w:r>
      <w:r w:rsidR="00C3766D" w:rsidRPr="0012296C">
        <w:rPr>
          <w:i/>
          <w:iCs/>
        </w:rPr>
        <w:t>Adv. Optical Mater.</w:t>
      </w:r>
      <w:r w:rsidR="00C3766D" w:rsidRPr="0012296C">
        <w:t xml:space="preserve"> </w:t>
      </w:r>
      <w:r w:rsidR="00C3766D" w:rsidRPr="0012296C">
        <w:rPr>
          <w:b/>
          <w:bCs/>
        </w:rPr>
        <w:t>2019</w:t>
      </w:r>
      <w:r w:rsidR="00C3766D" w:rsidRPr="0012296C">
        <w:t xml:space="preserve">, </w:t>
      </w:r>
      <w:r w:rsidR="00C3766D" w:rsidRPr="0012296C">
        <w:rPr>
          <w:i/>
          <w:iCs/>
        </w:rPr>
        <w:t>7</w:t>
      </w:r>
      <w:r w:rsidR="00C3766D" w:rsidRPr="0012296C">
        <w:t>, 1900230.</w:t>
      </w:r>
    </w:p>
    <w:p w14:paraId="00526E74" w14:textId="0780E3EB" w:rsidR="00594337" w:rsidRPr="0012296C" w:rsidRDefault="00FD169D" w:rsidP="00662E94">
      <w:pPr>
        <w:pStyle w:val="TFReferencesSection"/>
      </w:pPr>
      <w:r w:rsidRPr="0012296C">
        <w:rPr>
          <w:b/>
        </w:rPr>
        <w:t>E</w:t>
      </w:r>
      <w:r w:rsidR="0032021E" w:rsidRPr="0012296C">
        <w:rPr>
          <w:b/>
        </w:rPr>
        <w:t xml:space="preserve">nvironment-sensitive </w:t>
      </w:r>
      <w:r w:rsidR="00F37608" w:rsidRPr="0012296C">
        <w:rPr>
          <w:b/>
        </w:rPr>
        <w:t>fluorescent probes</w:t>
      </w:r>
      <w:r w:rsidR="00D728FA" w:rsidRPr="0012296C">
        <w:rPr>
          <w:b/>
        </w:rPr>
        <w:t>:</w:t>
      </w:r>
      <w:r w:rsidR="00F37608" w:rsidRPr="0012296C">
        <w:t xml:space="preserve"> </w:t>
      </w:r>
      <w:r w:rsidR="00E30DF8" w:rsidRPr="0012296C">
        <w:t>(a) Klymchenko,</w:t>
      </w:r>
      <w:r w:rsidR="00F51709" w:rsidRPr="0012296C">
        <w:t xml:space="preserve"> A. S.</w:t>
      </w:r>
      <w:r w:rsidR="00E30DF8" w:rsidRPr="0012296C">
        <w:t xml:space="preserve"> </w:t>
      </w:r>
      <w:r w:rsidR="000A7EE1" w:rsidRPr="0012296C">
        <w:t xml:space="preserve">Solvatochromic and Fluorogenic Dyes as Environment-Sensitive Probes: Design and Biological Applications. </w:t>
      </w:r>
      <w:r w:rsidR="00E30DF8" w:rsidRPr="0012296C">
        <w:rPr>
          <w:i/>
          <w:iCs/>
        </w:rPr>
        <w:t>Acc. Chem. Res.</w:t>
      </w:r>
      <w:r w:rsidR="00E30DF8" w:rsidRPr="0012296C">
        <w:t xml:space="preserve"> </w:t>
      </w:r>
      <w:r w:rsidR="00E30DF8" w:rsidRPr="0012296C">
        <w:rPr>
          <w:b/>
          <w:bCs/>
        </w:rPr>
        <w:t>2017</w:t>
      </w:r>
      <w:r w:rsidR="00E30DF8" w:rsidRPr="0012296C">
        <w:t xml:space="preserve">, </w:t>
      </w:r>
      <w:r w:rsidR="00E30DF8" w:rsidRPr="0012296C">
        <w:rPr>
          <w:i/>
          <w:iCs/>
        </w:rPr>
        <w:t>50</w:t>
      </w:r>
      <w:r w:rsidR="00E30DF8" w:rsidRPr="0012296C">
        <w:t>, 366–375; (</w:t>
      </w:r>
      <w:r w:rsidR="002E1A85" w:rsidRPr="0012296C">
        <w:t>b</w:t>
      </w:r>
      <w:r w:rsidR="00E30DF8" w:rsidRPr="0012296C">
        <w:t>) Yang,</w:t>
      </w:r>
      <w:r w:rsidR="00AE6950" w:rsidRPr="0012296C">
        <w:t xml:space="preserve"> Z.;</w:t>
      </w:r>
      <w:r w:rsidR="00E30DF8" w:rsidRPr="0012296C">
        <w:t xml:space="preserve"> Cao,</w:t>
      </w:r>
      <w:r w:rsidR="00AE6950" w:rsidRPr="0012296C">
        <w:t xml:space="preserve"> J.;</w:t>
      </w:r>
      <w:r w:rsidR="00E30DF8" w:rsidRPr="0012296C">
        <w:t xml:space="preserve"> He,</w:t>
      </w:r>
      <w:r w:rsidR="00AE6950" w:rsidRPr="0012296C">
        <w:t xml:space="preserve"> Y.;</w:t>
      </w:r>
      <w:r w:rsidR="00E30DF8" w:rsidRPr="0012296C">
        <w:t xml:space="preserve"> Yang,</w:t>
      </w:r>
      <w:r w:rsidR="00AE6950" w:rsidRPr="0012296C">
        <w:t xml:space="preserve"> J. H.;</w:t>
      </w:r>
      <w:r w:rsidR="00E30DF8" w:rsidRPr="0012296C">
        <w:t xml:space="preserve"> Kim,</w:t>
      </w:r>
      <w:r w:rsidR="00AE6950" w:rsidRPr="0012296C">
        <w:t xml:space="preserve"> T.;</w:t>
      </w:r>
      <w:r w:rsidR="00E30DF8" w:rsidRPr="0012296C">
        <w:t xml:space="preserve"> Peng,</w:t>
      </w:r>
      <w:r w:rsidR="00AE6950" w:rsidRPr="0012296C">
        <w:t xml:space="preserve"> X.;</w:t>
      </w:r>
      <w:r w:rsidR="00E30DF8" w:rsidRPr="0012296C">
        <w:t xml:space="preserve"> Kim,</w:t>
      </w:r>
      <w:r w:rsidR="00AE6950" w:rsidRPr="0012296C">
        <w:t xml:space="preserve"> J. S.</w:t>
      </w:r>
      <w:r w:rsidR="008D1B4F" w:rsidRPr="0012296C">
        <w:t xml:space="preserve"> Macro-/micro-environment-sensitive chemosensing and biological imaging.</w:t>
      </w:r>
      <w:r w:rsidR="00E30DF8" w:rsidRPr="0012296C">
        <w:t xml:space="preserve"> </w:t>
      </w:r>
      <w:r w:rsidR="00E30DF8" w:rsidRPr="0012296C">
        <w:rPr>
          <w:i/>
          <w:iCs/>
        </w:rPr>
        <w:t>Chem. Soc. Rev.</w:t>
      </w:r>
      <w:r w:rsidR="00E30DF8" w:rsidRPr="0012296C">
        <w:t xml:space="preserve"> </w:t>
      </w:r>
      <w:r w:rsidR="00E30DF8" w:rsidRPr="0012296C">
        <w:rPr>
          <w:b/>
          <w:bCs/>
        </w:rPr>
        <w:t>2014</w:t>
      </w:r>
      <w:r w:rsidR="00E30DF8" w:rsidRPr="0012296C">
        <w:t xml:space="preserve">, </w:t>
      </w:r>
      <w:r w:rsidR="00E30DF8" w:rsidRPr="0012296C">
        <w:rPr>
          <w:i/>
          <w:iCs/>
        </w:rPr>
        <w:t>43</w:t>
      </w:r>
      <w:r w:rsidR="00E30DF8" w:rsidRPr="0012296C">
        <w:t>, 4563–4601; (</w:t>
      </w:r>
      <w:r w:rsidR="00F51709" w:rsidRPr="0012296C">
        <w:t>c</w:t>
      </w:r>
      <w:r w:rsidR="00E30DF8" w:rsidRPr="0012296C">
        <w:t>) Kowada,</w:t>
      </w:r>
      <w:r w:rsidR="00271832" w:rsidRPr="0012296C">
        <w:t xml:space="preserve"> T.;</w:t>
      </w:r>
      <w:r w:rsidR="00E30DF8" w:rsidRPr="0012296C">
        <w:t xml:space="preserve"> Maeda</w:t>
      </w:r>
      <w:r w:rsidR="00271832" w:rsidRPr="0012296C">
        <w:t>, H.;</w:t>
      </w:r>
      <w:r w:rsidR="00E30DF8" w:rsidRPr="0012296C">
        <w:t xml:space="preserve"> Kikuchi,</w:t>
      </w:r>
      <w:r w:rsidR="00271832" w:rsidRPr="0012296C">
        <w:t xml:space="preserve"> K.</w:t>
      </w:r>
      <w:r w:rsidR="00E30DF8" w:rsidRPr="0012296C">
        <w:t xml:space="preserve"> </w:t>
      </w:r>
      <w:r w:rsidR="00287F71" w:rsidRPr="0012296C">
        <w:t>BODIPY-based probes for the fluorescence</w:t>
      </w:r>
      <w:r w:rsidR="00E07F3E" w:rsidRPr="0012296C">
        <w:t xml:space="preserve"> </w:t>
      </w:r>
      <w:r w:rsidR="00287F71" w:rsidRPr="0012296C">
        <w:t xml:space="preserve">imaging of biomolecules in living cells. </w:t>
      </w:r>
      <w:r w:rsidR="00E30DF8" w:rsidRPr="0012296C">
        <w:rPr>
          <w:i/>
          <w:iCs/>
        </w:rPr>
        <w:t>Chem. Soc. Rev.</w:t>
      </w:r>
      <w:r w:rsidR="00E30DF8" w:rsidRPr="0012296C">
        <w:t xml:space="preserve"> </w:t>
      </w:r>
      <w:r w:rsidR="00E30DF8" w:rsidRPr="0012296C">
        <w:rPr>
          <w:b/>
          <w:bCs/>
        </w:rPr>
        <w:t>2015</w:t>
      </w:r>
      <w:r w:rsidR="00E30DF8" w:rsidRPr="0012296C">
        <w:t xml:space="preserve">, </w:t>
      </w:r>
      <w:r w:rsidR="00E30DF8" w:rsidRPr="0012296C">
        <w:rPr>
          <w:i/>
          <w:iCs/>
        </w:rPr>
        <w:t>44</w:t>
      </w:r>
      <w:r w:rsidR="00E30DF8" w:rsidRPr="0012296C">
        <w:t>, 4953–4972.</w:t>
      </w:r>
    </w:p>
    <w:p w14:paraId="718E53C1" w14:textId="76B45F72" w:rsidR="003858C3" w:rsidRPr="0012296C" w:rsidRDefault="00FD169D" w:rsidP="00662E94">
      <w:pPr>
        <w:pStyle w:val="TFReferencesSection"/>
      </w:pPr>
      <w:r w:rsidRPr="0012296C">
        <w:rPr>
          <w:b/>
        </w:rPr>
        <w:t>I</w:t>
      </w:r>
      <w:r w:rsidR="005A2B98" w:rsidRPr="0012296C">
        <w:rPr>
          <w:b/>
        </w:rPr>
        <w:t>ntroducing electron-donating/withdrawing substituents</w:t>
      </w:r>
      <w:r w:rsidR="00D728FA" w:rsidRPr="0012296C">
        <w:rPr>
          <w:b/>
        </w:rPr>
        <w:t>:</w:t>
      </w:r>
      <w:r w:rsidR="005A2B98" w:rsidRPr="0012296C">
        <w:t xml:space="preserve"> </w:t>
      </w:r>
      <w:r w:rsidR="00EA73D2" w:rsidRPr="0012296C">
        <w:t>(a)</w:t>
      </w:r>
      <w:r w:rsidR="00F83BF5" w:rsidRPr="0012296C">
        <w:t xml:space="preserve"> Beharry, A. A.; Sadovski, O.; Woolley, G. A.</w:t>
      </w:r>
      <w:r w:rsidR="00EA73D2" w:rsidRPr="0012296C">
        <w:t xml:space="preserve"> Azobenzene Photoswitching without Ultraviolet Light, </w:t>
      </w:r>
      <w:r w:rsidR="00EA73D2" w:rsidRPr="0012296C">
        <w:rPr>
          <w:i/>
          <w:iCs/>
        </w:rPr>
        <w:t>J. Am. Chem. Soc.</w:t>
      </w:r>
      <w:r w:rsidR="00EA73D2" w:rsidRPr="0012296C">
        <w:t xml:space="preserve"> </w:t>
      </w:r>
      <w:r w:rsidR="00EA73D2" w:rsidRPr="0012296C">
        <w:rPr>
          <w:b/>
          <w:bCs/>
        </w:rPr>
        <w:t>2011</w:t>
      </w:r>
      <w:r w:rsidR="00EA73D2" w:rsidRPr="0012296C">
        <w:t xml:space="preserve">, </w:t>
      </w:r>
      <w:r w:rsidR="00EA73D2" w:rsidRPr="0012296C">
        <w:rPr>
          <w:i/>
          <w:iCs/>
        </w:rPr>
        <w:t>133</w:t>
      </w:r>
      <w:r w:rsidR="00EA73D2" w:rsidRPr="0012296C">
        <w:t>, 19684</w:t>
      </w:r>
      <w:r w:rsidR="00F83BF5" w:rsidRPr="0012296C">
        <w:t>–</w:t>
      </w:r>
      <w:r w:rsidR="00EA73D2" w:rsidRPr="0012296C">
        <w:t xml:space="preserve">19687. </w:t>
      </w:r>
      <w:r w:rsidR="0009529C" w:rsidRPr="0012296C">
        <w:t xml:space="preserve">(b) Bléger, D.; Schwarz, J.; Brouwer, A. M.; </w:t>
      </w:r>
      <w:r w:rsidR="0009529C" w:rsidRPr="0012296C">
        <w:lastRenderedPageBreak/>
        <w:t xml:space="preserve">Hecht, S. </w:t>
      </w:r>
      <w:r w:rsidR="0009529C" w:rsidRPr="0012296C">
        <w:rPr>
          <w:i/>
          <w:iCs/>
        </w:rPr>
        <w:t>o</w:t>
      </w:r>
      <w:r w:rsidR="0009529C" w:rsidRPr="0012296C">
        <w:rPr>
          <w:rFonts w:ascii="Cambria Math" w:hAnsi="Cambria Math" w:cs="Cambria Math"/>
        </w:rPr>
        <w:t>‑</w:t>
      </w:r>
      <w:r w:rsidR="0009529C" w:rsidRPr="0012296C">
        <w:t xml:space="preserve">Fluoroazobenzenes as Readily Synthesized Photoswitches Offering Nearly Quantitative Two-Way Isomerization with Visible Light. </w:t>
      </w:r>
      <w:r w:rsidR="0009529C" w:rsidRPr="0012296C">
        <w:rPr>
          <w:i/>
          <w:iCs/>
        </w:rPr>
        <w:t>J. Am. Chem. Soc.</w:t>
      </w:r>
      <w:r w:rsidR="0009529C" w:rsidRPr="0012296C">
        <w:t xml:space="preserve"> </w:t>
      </w:r>
      <w:r w:rsidR="0009529C" w:rsidRPr="0012296C">
        <w:rPr>
          <w:b/>
          <w:bCs/>
        </w:rPr>
        <w:t>2012</w:t>
      </w:r>
      <w:r w:rsidR="0009529C" w:rsidRPr="0012296C">
        <w:t xml:space="preserve">, </w:t>
      </w:r>
      <w:r w:rsidR="0009529C" w:rsidRPr="0012296C">
        <w:rPr>
          <w:i/>
          <w:iCs/>
        </w:rPr>
        <w:t>134</w:t>
      </w:r>
      <w:r w:rsidR="0009529C" w:rsidRPr="0012296C">
        <w:t>, 20597</w:t>
      </w:r>
      <w:r w:rsidR="00F83BF5" w:rsidRPr="0012296C">
        <w:t>–</w:t>
      </w:r>
      <w:r w:rsidR="0009529C" w:rsidRPr="0012296C">
        <w:t xml:space="preserve">20600. </w:t>
      </w:r>
      <w:r w:rsidR="001B52A4" w:rsidRPr="0012296C">
        <w:t>(c) Shao, B.; Qian, H.; Li, Q.; Aprahamian, I. Structure Property Analysis of the Solution and Solid-State Properties of Bistable Photochromic Hydrazones.</w:t>
      </w:r>
      <w:r w:rsidR="001B52A4" w:rsidRPr="0012296C">
        <w:rPr>
          <w:i/>
          <w:iCs/>
        </w:rPr>
        <w:t xml:space="preserve"> J. Am. Chem. Soc.</w:t>
      </w:r>
      <w:r w:rsidR="001B52A4" w:rsidRPr="0012296C">
        <w:t xml:space="preserve"> </w:t>
      </w:r>
      <w:r w:rsidR="001B52A4" w:rsidRPr="0012296C">
        <w:rPr>
          <w:b/>
          <w:bCs/>
        </w:rPr>
        <w:t>2019</w:t>
      </w:r>
      <w:r w:rsidR="001B52A4" w:rsidRPr="0012296C">
        <w:t xml:space="preserve">, </w:t>
      </w:r>
      <w:r w:rsidR="001B52A4" w:rsidRPr="0012296C">
        <w:rPr>
          <w:i/>
          <w:iCs/>
        </w:rPr>
        <w:t>141</w:t>
      </w:r>
      <w:r w:rsidR="001B52A4" w:rsidRPr="0012296C">
        <w:t>, 8364</w:t>
      </w:r>
      <w:r w:rsidR="001B52A4" w:rsidRPr="0012296C">
        <w:rPr>
          <w:rFonts w:hint="eastAsia"/>
        </w:rPr>
        <w:t>−</w:t>
      </w:r>
      <w:r w:rsidR="001B52A4" w:rsidRPr="0012296C">
        <w:t xml:space="preserve">8371. </w:t>
      </w:r>
    </w:p>
    <w:p w14:paraId="41FBEE2C" w14:textId="00BE97A6" w:rsidR="00C65C75" w:rsidRPr="0012296C" w:rsidRDefault="00FD169D" w:rsidP="00662E94">
      <w:pPr>
        <w:pStyle w:val="TFReferencesSection"/>
      </w:pPr>
      <w:r w:rsidRPr="0012296C">
        <w:rPr>
          <w:b/>
        </w:rPr>
        <w:t>C</w:t>
      </w:r>
      <w:r w:rsidR="00830317" w:rsidRPr="0012296C">
        <w:rPr>
          <w:b/>
        </w:rPr>
        <w:t>hanging aromatic rings</w:t>
      </w:r>
      <w:r w:rsidR="00D728FA" w:rsidRPr="0012296C">
        <w:rPr>
          <w:b/>
        </w:rPr>
        <w:t>:</w:t>
      </w:r>
      <w:r w:rsidR="00830317" w:rsidRPr="0012296C">
        <w:t xml:space="preserve"> </w:t>
      </w:r>
      <w:r w:rsidR="00B81C1E" w:rsidRPr="0012296C">
        <w:t>(a) Irie, M.; Mohri, M.</w:t>
      </w:r>
      <w:r w:rsidR="008871AC" w:rsidRPr="0012296C">
        <w:t xml:space="preserve"> Thermally irreversible photochromic systems. Reversible photocyclization of diarylethene derivatives.</w:t>
      </w:r>
      <w:r w:rsidR="00B81C1E" w:rsidRPr="0012296C">
        <w:t xml:space="preserve"> </w:t>
      </w:r>
      <w:r w:rsidR="00B81C1E" w:rsidRPr="0012296C">
        <w:rPr>
          <w:i/>
          <w:iCs/>
        </w:rPr>
        <w:t>J. Org. Chem.</w:t>
      </w:r>
      <w:r w:rsidR="00B81C1E" w:rsidRPr="0012296C">
        <w:t xml:space="preserve"> </w:t>
      </w:r>
      <w:r w:rsidR="00B81C1E" w:rsidRPr="0012296C">
        <w:rPr>
          <w:b/>
          <w:bCs/>
        </w:rPr>
        <w:t>1988</w:t>
      </w:r>
      <w:r w:rsidR="00B81C1E" w:rsidRPr="0012296C">
        <w:t xml:space="preserve">, </w:t>
      </w:r>
      <w:r w:rsidR="00B81C1E" w:rsidRPr="0012296C">
        <w:rPr>
          <w:i/>
          <w:iCs/>
        </w:rPr>
        <w:t>53</w:t>
      </w:r>
      <w:r w:rsidR="00B81C1E" w:rsidRPr="0012296C">
        <w:t>, 803</w:t>
      </w:r>
      <w:r w:rsidR="00845F98" w:rsidRPr="0012296C">
        <w:t>–</w:t>
      </w:r>
      <w:r w:rsidR="00B81C1E" w:rsidRPr="0012296C">
        <w:t xml:space="preserve">808. </w:t>
      </w:r>
      <w:r w:rsidR="00900352" w:rsidRPr="0012296C">
        <w:t xml:space="preserve">(b) Yamashita, H.; Ikezawa, T.; Kobayashi, Y.; Abe, J. Photochromic Phenoxyl-Imidazolyl Radical Complexes with Decoloration Rates from Tens of Nanoseconds to Seconds. </w:t>
      </w:r>
      <w:r w:rsidR="00900352" w:rsidRPr="0012296C">
        <w:rPr>
          <w:i/>
          <w:iCs/>
        </w:rPr>
        <w:t>J. Am. Chem. Soc.</w:t>
      </w:r>
      <w:r w:rsidR="00900352" w:rsidRPr="0012296C">
        <w:t xml:space="preserve"> </w:t>
      </w:r>
      <w:r w:rsidR="00900352" w:rsidRPr="0012296C">
        <w:rPr>
          <w:b/>
          <w:bCs/>
        </w:rPr>
        <w:t>2015</w:t>
      </w:r>
      <w:r w:rsidR="00900352" w:rsidRPr="0012296C">
        <w:t xml:space="preserve">, </w:t>
      </w:r>
      <w:r w:rsidR="00900352" w:rsidRPr="0012296C">
        <w:rPr>
          <w:i/>
          <w:iCs/>
        </w:rPr>
        <w:t>137</w:t>
      </w:r>
      <w:r w:rsidR="00900352" w:rsidRPr="0012296C">
        <w:t>, 4952</w:t>
      </w:r>
      <w:r w:rsidR="00845F98" w:rsidRPr="0012296C">
        <w:t>–</w:t>
      </w:r>
      <w:r w:rsidR="00900352" w:rsidRPr="0012296C">
        <w:t xml:space="preserve">4955. </w:t>
      </w:r>
      <w:r w:rsidR="00C65C75" w:rsidRPr="0012296C">
        <w:t>(</w:t>
      </w:r>
      <w:r w:rsidR="006765AE" w:rsidRPr="0012296C">
        <w:t>c</w:t>
      </w:r>
      <w:r w:rsidR="00C65C75" w:rsidRPr="0012296C">
        <w:t xml:space="preserve">) Tasaki, S.; Momotake, A.; Kanna, Y.; Sato, T.; Nishimura, Y.; Arai, T. </w:t>
      </w:r>
      <w:r w:rsidR="00142D47" w:rsidRPr="0012296C">
        <w:t xml:space="preserve">Producing </w:t>
      </w:r>
      <w:r w:rsidR="00C65C75" w:rsidRPr="0012296C">
        <w:t xml:space="preserve">a dual-fluorescent molecule by tuning the energetics of excited-state intramolecular proton transfer. </w:t>
      </w:r>
      <w:r w:rsidR="00C65C75" w:rsidRPr="0012296C">
        <w:rPr>
          <w:i/>
          <w:iCs/>
        </w:rPr>
        <w:t xml:space="preserve">Photochem. Photobiol. Sci. </w:t>
      </w:r>
      <w:r w:rsidR="00C65C75" w:rsidRPr="0012296C">
        <w:rPr>
          <w:b/>
          <w:bCs/>
        </w:rPr>
        <w:t>2015</w:t>
      </w:r>
      <w:r w:rsidR="00C65C75" w:rsidRPr="0012296C">
        <w:t xml:space="preserve">, </w:t>
      </w:r>
      <w:r w:rsidR="00C65C75" w:rsidRPr="0012296C">
        <w:rPr>
          <w:i/>
          <w:iCs/>
        </w:rPr>
        <w:t>14</w:t>
      </w:r>
      <w:r w:rsidR="00C65C75" w:rsidRPr="0012296C">
        <w:t>, 1864–1871.</w:t>
      </w:r>
    </w:p>
    <w:p w14:paraId="78ECDE74" w14:textId="5FC740D1" w:rsidR="00C65C75" w:rsidRPr="0012296C" w:rsidRDefault="00FD169D" w:rsidP="00662E94">
      <w:pPr>
        <w:pStyle w:val="TFReferencesSection"/>
      </w:pPr>
      <w:r w:rsidRPr="0012296C">
        <w:rPr>
          <w:b/>
          <w:lang w:eastAsia="ja-JP"/>
        </w:rPr>
        <w:t>R</w:t>
      </w:r>
      <w:r w:rsidR="00A943DA" w:rsidRPr="0012296C">
        <w:rPr>
          <w:b/>
          <w:lang w:eastAsia="ja-JP"/>
        </w:rPr>
        <w:t>eplacing heteroatoms</w:t>
      </w:r>
      <w:r w:rsidR="00D728FA" w:rsidRPr="0012296C">
        <w:rPr>
          <w:b/>
          <w:lang w:eastAsia="ja-JP"/>
        </w:rPr>
        <w:t>:</w:t>
      </w:r>
      <w:r w:rsidR="00A943DA" w:rsidRPr="0012296C">
        <w:rPr>
          <w:lang w:eastAsia="ja-JP"/>
        </w:rPr>
        <w:t xml:space="preserve"> </w:t>
      </w:r>
      <w:r w:rsidR="00FB2399" w:rsidRPr="0012296C">
        <w:rPr>
          <w:lang w:eastAsia="ja-JP"/>
        </w:rPr>
        <w:t>(a) Fu, M.; Xiao, Y.; Qian, X.; Zhao, D.; Xu, Y. A design concept of long-wavelength fluorescent analogs of rhodamine dyes: replacement of oxygen with silicon atom.</w:t>
      </w:r>
      <w:r w:rsidR="008335F7" w:rsidRPr="0012296C">
        <w:rPr>
          <w:lang w:eastAsia="ja-JP"/>
        </w:rPr>
        <w:t xml:space="preserve"> </w:t>
      </w:r>
      <w:r w:rsidR="008335F7" w:rsidRPr="0012296C">
        <w:rPr>
          <w:i/>
          <w:iCs/>
          <w:lang w:eastAsia="ja-JP"/>
        </w:rPr>
        <w:t>Chem. Commun.</w:t>
      </w:r>
      <w:r w:rsidR="008335F7" w:rsidRPr="0012296C">
        <w:rPr>
          <w:lang w:eastAsia="ja-JP"/>
        </w:rPr>
        <w:t xml:space="preserve"> </w:t>
      </w:r>
      <w:r w:rsidR="008335F7" w:rsidRPr="0012296C">
        <w:rPr>
          <w:b/>
          <w:bCs/>
          <w:lang w:eastAsia="ja-JP"/>
        </w:rPr>
        <w:t>2008</w:t>
      </w:r>
      <w:r w:rsidR="008335F7" w:rsidRPr="0012296C">
        <w:rPr>
          <w:lang w:eastAsia="ja-JP"/>
        </w:rPr>
        <w:t>, 1780</w:t>
      </w:r>
      <w:r w:rsidR="00F54D4B" w:rsidRPr="0012296C">
        <w:rPr>
          <w:lang w:eastAsia="ja-JP"/>
        </w:rPr>
        <w:t>–</w:t>
      </w:r>
      <w:r w:rsidR="008335F7" w:rsidRPr="0012296C">
        <w:rPr>
          <w:lang w:eastAsia="ja-JP"/>
        </w:rPr>
        <w:t>1782.</w:t>
      </w:r>
      <w:r w:rsidR="00FB2399" w:rsidRPr="0012296C">
        <w:rPr>
          <w:lang w:eastAsia="ja-JP"/>
        </w:rPr>
        <w:t xml:space="preserve"> </w:t>
      </w:r>
      <w:r w:rsidR="00C65C75" w:rsidRPr="0012296C">
        <w:rPr>
          <w:lang w:eastAsia="ja-JP"/>
        </w:rPr>
        <w:t>(</w:t>
      </w:r>
      <w:r w:rsidR="00FB2399" w:rsidRPr="0012296C">
        <w:rPr>
          <w:lang w:eastAsia="ja-JP"/>
        </w:rPr>
        <w:t>b</w:t>
      </w:r>
      <w:r w:rsidR="00C65C75" w:rsidRPr="0012296C">
        <w:rPr>
          <w:lang w:eastAsia="ja-JP"/>
        </w:rPr>
        <w:t>)</w:t>
      </w:r>
      <w:r w:rsidR="008335F7" w:rsidRPr="0012296C">
        <w:rPr>
          <w:lang w:eastAsia="ja-JP"/>
        </w:rPr>
        <w:t xml:space="preserve"> Koide,</w:t>
      </w:r>
      <w:r w:rsidR="00F54D4B" w:rsidRPr="0012296C">
        <w:rPr>
          <w:lang w:eastAsia="ja-JP"/>
        </w:rPr>
        <w:t xml:space="preserve"> Y.;</w:t>
      </w:r>
      <w:r w:rsidR="008335F7" w:rsidRPr="0012296C">
        <w:rPr>
          <w:lang w:eastAsia="ja-JP"/>
        </w:rPr>
        <w:t xml:space="preserve"> Urano,</w:t>
      </w:r>
      <w:r w:rsidR="00F54D4B" w:rsidRPr="0012296C">
        <w:rPr>
          <w:lang w:eastAsia="ja-JP"/>
        </w:rPr>
        <w:t xml:space="preserve"> Y.;</w:t>
      </w:r>
      <w:r w:rsidR="008335F7" w:rsidRPr="0012296C">
        <w:rPr>
          <w:lang w:eastAsia="ja-JP"/>
        </w:rPr>
        <w:t xml:space="preserve"> Hanaoka,</w:t>
      </w:r>
      <w:r w:rsidR="00F54D4B" w:rsidRPr="0012296C">
        <w:rPr>
          <w:lang w:eastAsia="ja-JP"/>
        </w:rPr>
        <w:t xml:space="preserve"> K.;</w:t>
      </w:r>
      <w:r w:rsidR="008335F7" w:rsidRPr="0012296C">
        <w:rPr>
          <w:lang w:eastAsia="ja-JP"/>
        </w:rPr>
        <w:t xml:space="preserve"> Piao, </w:t>
      </w:r>
      <w:r w:rsidR="00F54D4B" w:rsidRPr="0012296C">
        <w:rPr>
          <w:lang w:eastAsia="ja-JP"/>
        </w:rPr>
        <w:t xml:space="preserve">W.; </w:t>
      </w:r>
      <w:r w:rsidR="008335F7" w:rsidRPr="0012296C">
        <w:rPr>
          <w:lang w:eastAsia="ja-JP"/>
        </w:rPr>
        <w:t>Kusakabe,</w:t>
      </w:r>
      <w:r w:rsidR="00F54D4B" w:rsidRPr="0012296C">
        <w:rPr>
          <w:lang w:eastAsia="ja-JP"/>
        </w:rPr>
        <w:t xml:space="preserve"> M.;</w:t>
      </w:r>
      <w:r w:rsidR="008335F7" w:rsidRPr="0012296C">
        <w:rPr>
          <w:lang w:eastAsia="ja-JP"/>
        </w:rPr>
        <w:t xml:space="preserve"> Saito,</w:t>
      </w:r>
      <w:r w:rsidR="00F54D4B" w:rsidRPr="0012296C">
        <w:rPr>
          <w:lang w:eastAsia="ja-JP"/>
        </w:rPr>
        <w:t xml:space="preserve"> N.;</w:t>
      </w:r>
      <w:r w:rsidR="008335F7" w:rsidRPr="0012296C">
        <w:rPr>
          <w:lang w:eastAsia="ja-JP"/>
        </w:rPr>
        <w:t xml:space="preserve"> Terai,</w:t>
      </w:r>
      <w:r w:rsidR="00F54D4B" w:rsidRPr="0012296C">
        <w:rPr>
          <w:lang w:eastAsia="ja-JP"/>
        </w:rPr>
        <w:t xml:space="preserve"> T.;</w:t>
      </w:r>
      <w:r w:rsidR="008335F7" w:rsidRPr="0012296C">
        <w:rPr>
          <w:lang w:eastAsia="ja-JP"/>
        </w:rPr>
        <w:t xml:space="preserve"> Okabe,</w:t>
      </w:r>
      <w:r w:rsidR="00F54D4B" w:rsidRPr="0012296C">
        <w:rPr>
          <w:lang w:eastAsia="ja-JP"/>
        </w:rPr>
        <w:t xml:space="preserve"> T.;</w:t>
      </w:r>
      <w:r w:rsidR="008335F7" w:rsidRPr="0012296C">
        <w:rPr>
          <w:lang w:eastAsia="ja-JP"/>
        </w:rPr>
        <w:t xml:space="preserve"> Nagano,</w:t>
      </w:r>
      <w:r w:rsidR="00F54D4B" w:rsidRPr="0012296C">
        <w:rPr>
          <w:lang w:eastAsia="ja-JP"/>
        </w:rPr>
        <w:t xml:space="preserve"> T.</w:t>
      </w:r>
      <w:r w:rsidR="008335F7" w:rsidRPr="0012296C">
        <w:rPr>
          <w:lang w:eastAsia="ja-JP"/>
        </w:rPr>
        <w:t xml:space="preserve"> Development of NIR Fluorescent Dyes Based on Si–rhodamine for in Vivo Imaging. </w:t>
      </w:r>
      <w:r w:rsidR="008335F7" w:rsidRPr="0012296C">
        <w:rPr>
          <w:i/>
          <w:iCs/>
          <w:lang w:eastAsia="ja-JP"/>
        </w:rPr>
        <w:t>J. Am. Chem. Soc.</w:t>
      </w:r>
      <w:r w:rsidR="008335F7" w:rsidRPr="0012296C">
        <w:rPr>
          <w:lang w:eastAsia="ja-JP"/>
        </w:rPr>
        <w:t xml:space="preserve"> </w:t>
      </w:r>
      <w:r w:rsidR="008335F7" w:rsidRPr="0012296C">
        <w:rPr>
          <w:b/>
          <w:bCs/>
          <w:lang w:eastAsia="ja-JP"/>
        </w:rPr>
        <w:t>2012</w:t>
      </w:r>
      <w:r w:rsidR="008335F7" w:rsidRPr="0012296C">
        <w:rPr>
          <w:lang w:eastAsia="ja-JP"/>
        </w:rPr>
        <w:t xml:space="preserve">, </w:t>
      </w:r>
      <w:r w:rsidR="008335F7" w:rsidRPr="0012296C">
        <w:rPr>
          <w:i/>
          <w:iCs/>
          <w:lang w:eastAsia="ja-JP"/>
        </w:rPr>
        <w:t>134</w:t>
      </w:r>
      <w:r w:rsidR="008335F7" w:rsidRPr="0012296C">
        <w:rPr>
          <w:lang w:eastAsia="ja-JP"/>
        </w:rPr>
        <w:t>, 5029</w:t>
      </w:r>
      <w:r w:rsidR="00F54D4B" w:rsidRPr="0012296C">
        <w:rPr>
          <w:lang w:eastAsia="ja-JP"/>
        </w:rPr>
        <w:t>–5031</w:t>
      </w:r>
      <w:r w:rsidR="008335F7" w:rsidRPr="0012296C">
        <w:rPr>
          <w:lang w:eastAsia="ja-JP"/>
        </w:rPr>
        <w:t>.</w:t>
      </w:r>
      <w:r w:rsidR="001C1965" w:rsidRPr="0012296C">
        <w:rPr>
          <w:lang w:eastAsia="ja-JP"/>
        </w:rPr>
        <w:t xml:space="preserve"> </w:t>
      </w:r>
      <w:r w:rsidR="00733349" w:rsidRPr="0012296C">
        <w:rPr>
          <w:lang w:eastAsia="ja-JP"/>
        </w:rPr>
        <w:t xml:space="preserve">(c) Hammerich, M.; Schütt, C.; Stähler, C.; Lentes, P.; Röhricht, F.; Höppner, R.; Herges, R. Heterodiazocines: Synthesis and Photochromic Properties, </w:t>
      </w:r>
      <w:r w:rsidR="00733349" w:rsidRPr="0012296C">
        <w:rPr>
          <w:i/>
          <w:iCs/>
          <w:lang w:eastAsia="ja-JP"/>
        </w:rPr>
        <w:t xml:space="preserve">Trans </w:t>
      </w:r>
      <w:r w:rsidR="00733349" w:rsidRPr="0012296C">
        <w:rPr>
          <w:lang w:eastAsia="ja-JP"/>
        </w:rPr>
        <w:t xml:space="preserve">to </w:t>
      </w:r>
      <w:r w:rsidR="00733349" w:rsidRPr="0012296C">
        <w:rPr>
          <w:i/>
          <w:iCs/>
          <w:lang w:eastAsia="ja-JP"/>
        </w:rPr>
        <w:t xml:space="preserve">Cis </w:t>
      </w:r>
      <w:r w:rsidR="00733349" w:rsidRPr="0012296C">
        <w:rPr>
          <w:lang w:eastAsia="ja-JP"/>
        </w:rPr>
        <w:t xml:space="preserve">Switching within the Bio-optical Window. </w:t>
      </w:r>
      <w:r w:rsidR="00733349" w:rsidRPr="0012296C">
        <w:rPr>
          <w:i/>
          <w:iCs/>
          <w:lang w:eastAsia="ja-JP"/>
        </w:rPr>
        <w:t xml:space="preserve">J. Am. Chem. Soc. </w:t>
      </w:r>
      <w:r w:rsidR="00733349" w:rsidRPr="0012296C">
        <w:rPr>
          <w:b/>
          <w:bCs/>
          <w:lang w:eastAsia="ja-JP"/>
        </w:rPr>
        <w:t>2016</w:t>
      </w:r>
      <w:r w:rsidR="00733349" w:rsidRPr="0012296C">
        <w:rPr>
          <w:lang w:eastAsia="ja-JP"/>
        </w:rPr>
        <w:t xml:space="preserve">, </w:t>
      </w:r>
      <w:r w:rsidR="00733349" w:rsidRPr="0012296C">
        <w:rPr>
          <w:i/>
          <w:iCs/>
          <w:lang w:eastAsia="ja-JP"/>
        </w:rPr>
        <w:t>138</w:t>
      </w:r>
      <w:r w:rsidR="00733349" w:rsidRPr="0012296C">
        <w:rPr>
          <w:lang w:eastAsia="ja-JP"/>
        </w:rPr>
        <w:t>, 13111–13114.</w:t>
      </w:r>
      <w:r w:rsidR="00733349" w:rsidRPr="0012296C">
        <w:t xml:space="preserve"> </w:t>
      </w:r>
      <w:r w:rsidR="007E1B5A" w:rsidRPr="0012296C">
        <w:rPr>
          <w:lang w:eastAsia="ja-JP"/>
        </w:rPr>
        <w:t>(</w:t>
      </w:r>
      <w:r w:rsidR="00733349" w:rsidRPr="0012296C">
        <w:rPr>
          <w:lang w:eastAsia="ja-JP"/>
        </w:rPr>
        <w:t>d</w:t>
      </w:r>
      <w:r w:rsidR="007E1B5A" w:rsidRPr="0012296C">
        <w:rPr>
          <w:lang w:eastAsia="ja-JP"/>
        </w:rPr>
        <w:t>)</w:t>
      </w:r>
      <w:r w:rsidR="009B2486" w:rsidRPr="0012296C">
        <w:rPr>
          <w:lang w:eastAsia="ja-JP"/>
        </w:rPr>
        <w:t xml:space="preserve"> </w:t>
      </w:r>
      <w:r w:rsidR="00FF0DD3" w:rsidRPr="0012296C">
        <w:rPr>
          <w:lang w:eastAsia="ja-JP"/>
        </w:rPr>
        <w:t xml:space="preserve">Wang, C.; Taki, M.; Sato, Y.; Fukazawa, A.; Higashiyama, T.; Yamaguchi, S. </w:t>
      </w:r>
      <w:r w:rsidR="009B2486" w:rsidRPr="0012296C">
        <w:rPr>
          <w:lang w:eastAsia="ja-JP"/>
        </w:rPr>
        <w:t xml:space="preserve">Super-Photostable Phosphole-Based Dye for Multiple-Acquisition Stimulated Emission Depletion Imaging. </w:t>
      </w:r>
      <w:r w:rsidR="009B2486" w:rsidRPr="0012296C">
        <w:rPr>
          <w:i/>
          <w:iCs/>
          <w:lang w:eastAsia="ja-JP"/>
        </w:rPr>
        <w:t>J. Am. Chem. Soc.</w:t>
      </w:r>
      <w:r w:rsidR="009B2486" w:rsidRPr="0012296C">
        <w:rPr>
          <w:lang w:eastAsia="ja-JP"/>
        </w:rPr>
        <w:t xml:space="preserve"> </w:t>
      </w:r>
      <w:r w:rsidR="009B2486" w:rsidRPr="0012296C">
        <w:rPr>
          <w:b/>
          <w:bCs/>
          <w:lang w:eastAsia="ja-JP"/>
        </w:rPr>
        <w:t>2017</w:t>
      </w:r>
      <w:r w:rsidR="009B2486" w:rsidRPr="0012296C">
        <w:rPr>
          <w:lang w:eastAsia="ja-JP"/>
        </w:rPr>
        <w:t xml:space="preserve">, </w:t>
      </w:r>
      <w:r w:rsidR="009B2486" w:rsidRPr="0012296C">
        <w:rPr>
          <w:i/>
          <w:iCs/>
          <w:lang w:eastAsia="ja-JP"/>
        </w:rPr>
        <w:t>139</w:t>
      </w:r>
      <w:r w:rsidR="009B2486" w:rsidRPr="0012296C">
        <w:rPr>
          <w:lang w:eastAsia="ja-JP"/>
        </w:rPr>
        <w:t>, 10374</w:t>
      </w:r>
      <w:r w:rsidR="006613ED" w:rsidRPr="0012296C">
        <w:rPr>
          <w:lang w:eastAsia="ja-JP"/>
        </w:rPr>
        <w:t>–</w:t>
      </w:r>
      <w:r w:rsidR="009B2486" w:rsidRPr="0012296C">
        <w:rPr>
          <w:lang w:eastAsia="ja-JP"/>
        </w:rPr>
        <w:t>10381.</w:t>
      </w:r>
    </w:p>
    <w:p w14:paraId="321F0B7E" w14:textId="6827F3F7" w:rsidR="00C65C75" w:rsidRPr="0012296C" w:rsidRDefault="00FD169D" w:rsidP="00662E94">
      <w:pPr>
        <w:pStyle w:val="TFReferencesSection"/>
      </w:pPr>
      <w:r w:rsidRPr="0012296C">
        <w:rPr>
          <w:b/>
        </w:rPr>
        <w:t>P</w:t>
      </w:r>
      <w:r w:rsidR="0079610B" w:rsidRPr="0012296C">
        <w:rPr>
          <w:b/>
        </w:rPr>
        <w:t xml:space="preserve">roviding internal steric </w:t>
      </w:r>
      <w:r w:rsidR="00F70B5D" w:rsidRPr="0012296C">
        <w:rPr>
          <w:b/>
        </w:rPr>
        <w:t>constr</w:t>
      </w:r>
      <w:r w:rsidR="00D65DBD" w:rsidRPr="0012296C">
        <w:rPr>
          <w:b/>
        </w:rPr>
        <w:t>a</w:t>
      </w:r>
      <w:r w:rsidR="00F70B5D" w:rsidRPr="0012296C">
        <w:rPr>
          <w:b/>
        </w:rPr>
        <w:t>int</w:t>
      </w:r>
      <w:r w:rsidR="00D728FA" w:rsidRPr="0012296C">
        <w:rPr>
          <w:b/>
        </w:rPr>
        <w:t>:</w:t>
      </w:r>
      <w:r w:rsidR="0079610B" w:rsidRPr="0012296C">
        <w:t xml:space="preserve"> </w:t>
      </w:r>
      <w:r w:rsidR="0083408B" w:rsidRPr="0012296C">
        <w:t>(a) Kishimoto,</w:t>
      </w:r>
      <w:r w:rsidR="004D20AC" w:rsidRPr="0012296C">
        <w:t xml:space="preserve"> Y.;</w:t>
      </w:r>
      <w:r w:rsidR="0083408B" w:rsidRPr="0012296C">
        <w:t xml:space="preserve"> Abe,</w:t>
      </w:r>
      <w:r w:rsidR="004D20AC" w:rsidRPr="0012296C">
        <w:t xml:space="preserve"> J.</w:t>
      </w:r>
      <w:r w:rsidR="0083408B" w:rsidRPr="0012296C">
        <w:t xml:space="preserve"> A </w:t>
      </w:r>
      <w:r w:rsidR="004D20AC" w:rsidRPr="0012296C">
        <w:t>F</w:t>
      </w:r>
      <w:r w:rsidR="0083408B" w:rsidRPr="0012296C">
        <w:t xml:space="preserve">ast </w:t>
      </w:r>
      <w:r w:rsidR="004D20AC" w:rsidRPr="0012296C">
        <w:t>P</w:t>
      </w:r>
      <w:r w:rsidR="0083408B" w:rsidRPr="0012296C">
        <w:t xml:space="preserve">hotochromic </w:t>
      </w:r>
      <w:r w:rsidR="004D20AC" w:rsidRPr="0012296C">
        <w:t>M</w:t>
      </w:r>
      <w:r w:rsidR="0083408B" w:rsidRPr="0012296C">
        <w:t xml:space="preserve">olecule </w:t>
      </w:r>
      <w:r w:rsidR="004D20AC" w:rsidRPr="0012296C">
        <w:t>T</w:t>
      </w:r>
      <w:r w:rsidR="0083408B" w:rsidRPr="0012296C">
        <w:t xml:space="preserve">hat </w:t>
      </w:r>
      <w:r w:rsidR="004D20AC" w:rsidRPr="0012296C">
        <w:t>C</w:t>
      </w:r>
      <w:r w:rsidR="0083408B" w:rsidRPr="0012296C">
        <w:t xml:space="preserve">olors </w:t>
      </w:r>
      <w:r w:rsidR="004D20AC" w:rsidRPr="0012296C">
        <w:t>O</w:t>
      </w:r>
      <w:r w:rsidR="0083408B" w:rsidRPr="0012296C">
        <w:t xml:space="preserve">nly under UV </w:t>
      </w:r>
      <w:r w:rsidR="004D20AC" w:rsidRPr="0012296C">
        <w:t>L</w:t>
      </w:r>
      <w:r w:rsidR="0083408B" w:rsidRPr="0012296C">
        <w:t xml:space="preserve">ight. </w:t>
      </w:r>
      <w:r w:rsidR="0083408B" w:rsidRPr="0012296C">
        <w:rPr>
          <w:i/>
          <w:iCs/>
        </w:rPr>
        <w:t>J. Am. Chem. Soc.</w:t>
      </w:r>
      <w:r w:rsidR="0083408B" w:rsidRPr="0012296C">
        <w:t xml:space="preserve"> </w:t>
      </w:r>
      <w:r w:rsidR="0083408B" w:rsidRPr="0012296C">
        <w:rPr>
          <w:b/>
          <w:bCs/>
        </w:rPr>
        <w:t>2009</w:t>
      </w:r>
      <w:r w:rsidR="0083408B" w:rsidRPr="0012296C">
        <w:t xml:space="preserve">, </w:t>
      </w:r>
      <w:r w:rsidR="0083408B" w:rsidRPr="0012296C">
        <w:rPr>
          <w:i/>
          <w:iCs/>
        </w:rPr>
        <w:t>131</w:t>
      </w:r>
      <w:r w:rsidR="0083408B" w:rsidRPr="0012296C">
        <w:t>, 4227</w:t>
      </w:r>
      <w:r w:rsidR="004D20AC" w:rsidRPr="0012296C">
        <w:t>–</w:t>
      </w:r>
      <w:r w:rsidR="0083408B" w:rsidRPr="0012296C">
        <w:t xml:space="preserve">4229. </w:t>
      </w:r>
      <w:r w:rsidR="00733349" w:rsidRPr="0012296C">
        <w:t xml:space="preserve">(b) </w:t>
      </w:r>
      <w:r w:rsidR="002B5FFD" w:rsidRPr="0012296C">
        <w:t>Siewertsen</w:t>
      </w:r>
      <w:r w:rsidR="004D20AC" w:rsidRPr="0012296C">
        <w:t>,</w:t>
      </w:r>
      <w:r w:rsidR="002B5FFD" w:rsidRPr="0012296C">
        <w:t xml:space="preserve"> R.; Neumann</w:t>
      </w:r>
      <w:r w:rsidR="004D20AC" w:rsidRPr="0012296C">
        <w:t>,</w:t>
      </w:r>
      <w:r w:rsidR="002B5FFD" w:rsidRPr="0012296C">
        <w:t xml:space="preserve"> H; Buchheim-Stehn</w:t>
      </w:r>
      <w:r w:rsidR="004D20AC" w:rsidRPr="0012296C">
        <w:t>,</w:t>
      </w:r>
      <w:r w:rsidR="002B5FFD" w:rsidRPr="0012296C">
        <w:t xml:space="preserve"> B.; Herges</w:t>
      </w:r>
      <w:r w:rsidR="004D20AC" w:rsidRPr="0012296C">
        <w:t>,</w:t>
      </w:r>
      <w:r w:rsidR="002B5FFD" w:rsidRPr="0012296C">
        <w:t xml:space="preserve"> R.; Näther</w:t>
      </w:r>
      <w:r w:rsidR="004D20AC" w:rsidRPr="0012296C">
        <w:t>,</w:t>
      </w:r>
      <w:r w:rsidR="002B5FFD" w:rsidRPr="0012296C">
        <w:t xml:space="preserve"> C.; Renth</w:t>
      </w:r>
      <w:r w:rsidR="004D20AC" w:rsidRPr="0012296C">
        <w:t>,</w:t>
      </w:r>
      <w:r w:rsidR="002B5FFD" w:rsidRPr="0012296C">
        <w:t xml:space="preserve"> F.; Temps</w:t>
      </w:r>
      <w:r w:rsidR="004D20AC" w:rsidRPr="0012296C">
        <w:t>,</w:t>
      </w:r>
      <w:r w:rsidR="002B5FFD" w:rsidRPr="0012296C">
        <w:t xml:space="preserve"> F. </w:t>
      </w:r>
      <w:r w:rsidR="00733349" w:rsidRPr="0012296C">
        <w:t xml:space="preserve">Highly Efficient Reversible </w:t>
      </w:r>
      <w:r w:rsidR="00733349" w:rsidRPr="0012296C">
        <w:rPr>
          <w:i/>
          <w:iCs/>
        </w:rPr>
        <w:t>Z-E</w:t>
      </w:r>
      <w:r w:rsidR="00733349" w:rsidRPr="0012296C">
        <w:t xml:space="preserve"> Photoisomerization of a Bridged Azobenzene with Visible Light through Resolved S</w:t>
      </w:r>
      <w:r w:rsidR="00733349" w:rsidRPr="0012296C">
        <w:rPr>
          <w:vertAlign w:val="subscript"/>
        </w:rPr>
        <w:t>1</w:t>
      </w:r>
      <w:r w:rsidR="00733349" w:rsidRPr="0012296C">
        <w:t>(nπ*) Absorption Bands.</w:t>
      </w:r>
      <w:r w:rsidR="002B5FFD" w:rsidRPr="0012296C">
        <w:rPr>
          <w:i/>
          <w:iCs/>
        </w:rPr>
        <w:t xml:space="preserve"> </w:t>
      </w:r>
      <w:r w:rsidR="00AE2435" w:rsidRPr="0012296C">
        <w:rPr>
          <w:i/>
          <w:iCs/>
        </w:rPr>
        <w:t xml:space="preserve">J. Am. Chem. Soc. </w:t>
      </w:r>
      <w:r w:rsidR="00AE2435" w:rsidRPr="0012296C">
        <w:rPr>
          <w:b/>
          <w:bCs/>
        </w:rPr>
        <w:t>2009</w:t>
      </w:r>
      <w:r w:rsidR="00AE2435" w:rsidRPr="0012296C">
        <w:t xml:space="preserve">, </w:t>
      </w:r>
      <w:r w:rsidR="00AE2435" w:rsidRPr="0012296C">
        <w:rPr>
          <w:i/>
          <w:iCs/>
        </w:rPr>
        <w:t>131</w:t>
      </w:r>
      <w:r w:rsidR="00AE2435" w:rsidRPr="0012296C">
        <w:t>, 15594</w:t>
      </w:r>
      <w:r w:rsidR="004D20AC" w:rsidRPr="0012296C">
        <w:t>–</w:t>
      </w:r>
      <w:r w:rsidR="00AE2435" w:rsidRPr="0012296C">
        <w:t>15595.</w:t>
      </w:r>
      <w:r w:rsidR="00100121" w:rsidRPr="0012296C">
        <w:t xml:space="preserve"> (c) </w:t>
      </w:r>
      <w:r w:rsidR="002729E3" w:rsidRPr="0012296C">
        <w:t>Fukumoto,</w:t>
      </w:r>
      <w:r w:rsidR="003C3B4C" w:rsidRPr="0012296C">
        <w:t xml:space="preserve"> S.;</w:t>
      </w:r>
      <w:r w:rsidR="002729E3" w:rsidRPr="0012296C">
        <w:t xml:space="preserve"> Nakashima,</w:t>
      </w:r>
      <w:r w:rsidR="003C3B4C" w:rsidRPr="0012296C">
        <w:t xml:space="preserve"> T.;</w:t>
      </w:r>
      <w:r w:rsidR="002729E3" w:rsidRPr="0012296C">
        <w:t xml:space="preserve"> Kawai,</w:t>
      </w:r>
      <w:r w:rsidR="003C3B4C" w:rsidRPr="0012296C">
        <w:t xml:space="preserve"> T.</w:t>
      </w:r>
      <w:r w:rsidR="002729E3" w:rsidRPr="0012296C">
        <w:t xml:space="preserve"> Photon-Quantitative Reaction of a Dithiazolylarylene in Solution. </w:t>
      </w:r>
      <w:r w:rsidR="002729E3" w:rsidRPr="0012296C">
        <w:rPr>
          <w:i/>
          <w:iCs/>
        </w:rPr>
        <w:t>Angew. Chem. Int. Ed.</w:t>
      </w:r>
      <w:r w:rsidR="002729E3" w:rsidRPr="0012296C">
        <w:t xml:space="preserve"> </w:t>
      </w:r>
      <w:r w:rsidR="002729E3" w:rsidRPr="0012296C">
        <w:rPr>
          <w:b/>
          <w:bCs/>
        </w:rPr>
        <w:t>2011</w:t>
      </w:r>
      <w:r w:rsidR="002729E3" w:rsidRPr="0012296C">
        <w:t xml:space="preserve">, </w:t>
      </w:r>
      <w:r w:rsidR="002729E3" w:rsidRPr="0012296C">
        <w:rPr>
          <w:i/>
          <w:iCs/>
        </w:rPr>
        <w:t>50</w:t>
      </w:r>
      <w:r w:rsidR="002729E3" w:rsidRPr="0012296C">
        <w:t>, 1565</w:t>
      </w:r>
      <w:r w:rsidR="003C3B4C" w:rsidRPr="0012296C">
        <w:t>–</w:t>
      </w:r>
      <w:r w:rsidR="002729E3" w:rsidRPr="0012296C">
        <w:t>1568.</w:t>
      </w:r>
    </w:p>
    <w:p w14:paraId="037F14EC" w14:textId="77777777" w:rsidR="00C171F5" w:rsidRPr="0012296C" w:rsidRDefault="00F85793" w:rsidP="00662E94">
      <w:pPr>
        <w:pStyle w:val="TFReferencesSection"/>
      </w:pPr>
      <w:r w:rsidRPr="0012296C">
        <w:rPr>
          <w:b/>
          <w:bCs/>
        </w:rPr>
        <w:t xml:space="preserve">Baird rule: </w:t>
      </w:r>
      <w:r w:rsidR="00C65C75" w:rsidRPr="0012296C">
        <w:t xml:space="preserve">Baird, N. C. Quantum Organic Photochemistry. II. Resonance and Aromaticity in the Lowest </w:t>
      </w:r>
      <w:r w:rsidR="00C65C75" w:rsidRPr="0012296C">
        <w:rPr>
          <w:vertAlign w:val="superscript"/>
        </w:rPr>
        <w:t>3</w:t>
      </w:r>
      <w:r w:rsidR="00C65C75" w:rsidRPr="0012296C">
        <w:rPr>
          <w:rFonts w:ascii="Symbol" w:hAnsi="Symbol"/>
        </w:rPr>
        <w:t></w:t>
      </w:r>
      <w:r w:rsidR="00C65C75" w:rsidRPr="0012296C">
        <w:rPr>
          <w:rFonts w:ascii="Symbol" w:hAnsi="Symbol"/>
        </w:rPr>
        <w:t></w:t>
      </w:r>
      <w:r w:rsidR="00C65C75" w:rsidRPr="0012296C">
        <w:rPr>
          <w:vertAlign w:val="superscript"/>
        </w:rPr>
        <w:t>*</w:t>
      </w:r>
      <w:r w:rsidR="00C65C75" w:rsidRPr="0012296C">
        <w:t xml:space="preserve"> State of Cyclic Hydrocarbons. </w:t>
      </w:r>
      <w:r w:rsidR="00C65C75" w:rsidRPr="0012296C">
        <w:rPr>
          <w:i/>
        </w:rPr>
        <w:t xml:space="preserve">J. Am. Chem. Soc. </w:t>
      </w:r>
      <w:r w:rsidR="00C65C75" w:rsidRPr="0012296C">
        <w:rPr>
          <w:b/>
        </w:rPr>
        <w:t>1972</w:t>
      </w:r>
      <w:r w:rsidR="00C65C75" w:rsidRPr="0012296C">
        <w:t xml:space="preserve">, </w:t>
      </w:r>
      <w:r w:rsidR="00C65C75" w:rsidRPr="0012296C">
        <w:rPr>
          <w:i/>
        </w:rPr>
        <w:t>94</w:t>
      </w:r>
      <w:r w:rsidR="00C65C75" w:rsidRPr="0012296C">
        <w:t>, 4941–4948.</w:t>
      </w:r>
    </w:p>
    <w:p w14:paraId="22935140" w14:textId="70BD9704" w:rsidR="00C65C75" w:rsidRPr="0012296C" w:rsidRDefault="005323B5" w:rsidP="00662E94">
      <w:pPr>
        <w:pStyle w:val="TFReferencesSection"/>
      </w:pPr>
      <w:r w:rsidRPr="0012296C">
        <w:rPr>
          <w:b/>
          <w:bCs/>
        </w:rPr>
        <w:t>Baird aromaticity</w:t>
      </w:r>
      <w:r w:rsidR="00D728FA" w:rsidRPr="0012296C">
        <w:rPr>
          <w:b/>
          <w:bCs/>
        </w:rPr>
        <w:t>:</w:t>
      </w:r>
      <w:r w:rsidRPr="0012296C">
        <w:t xml:space="preserve"> </w:t>
      </w:r>
      <w:r w:rsidR="00C65C75" w:rsidRPr="0012296C">
        <w:t>(</w:t>
      </w:r>
      <w:r w:rsidR="0072789C" w:rsidRPr="0012296C">
        <w:t>a</w:t>
      </w:r>
      <w:r w:rsidR="00C65C75" w:rsidRPr="0012296C">
        <w:t xml:space="preserve">) Rosenberg, M.; Dahlstrand, C.; Kilså, K.; Ottosson, H. Excited State Aromaticity and Antiaromaticity: Opportunities for Photophysical and Photochemical Rationalizations. </w:t>
      </w:r>
      <w:r w:rsidR="00C65C75" w:rsidRPr="0012296C">
        <w:rPr>
          <w:i/>
        </w:rPr>
        <w:t xml:space="preserve">Chem. Rev. </w:t>
      </w:r>
      <w:r w:rsidR="00C65C75" w:rsidRPr="0012296C">
        <w:rPr>
          <w:b/>
        </w:rPr>
        <w:t>2014</w:t>
      </w:r>
      <w:r w:rsidR="00C65C75" w:rsidRPr="0012296C">
        <w:t xml:space="preserve">, </w:t>
      </w:r>
      <w:r w:rsidR="00C65C75" w:rsidRPr="0012296C">
        <w:rPr>
          <w:i/>
        </w:rPr>
        <w:t>114</w:t>
      </w:r>
      <w:r w:rsidR="00C65C75" w:rsidRPr="0012296C">
        <w:t>, 5379–5425.</w:t>
      </w:r>
      <w:r w:rsidR="0040257D" w:rsidRPr="0012296C">
        <w:t xml:space="preserve"> (b) Oh, J.; Sung, Y. S.; Hong, Y.; Kim. D. Spectroscopic Diagnosis of Excited-State Aromaticity: Capturing Electronic Structures and Conformations upon Aromaticity Reversal. </w:t>
      </w:r>
      <w:r w:rsidR="0040257D" w:rsidRPr="0012296C">
        <w:rPr>
          <w:i/>
          <w:iCs/>
        </w:rPr>
        <w:t xml:space="preserve">Acc. Chem. Res. </w:t>
      </w:r>
      <w:r w:rsidR="0040257D" w:rsidRPr="0012296C">
        <w:rPr>
          <w:b/>
          <w:bCs/>
        </w:rPr>
        <w:t>2018</w:t>
      </w:r>
      <w:r w:rsidR="0040257D" w:rsidRPr="0012296C">
        <w:t xml:space="preserve">, </w:t>
      </w:r>
      <w:r w:rsidR="0040257D" w:rsidRPr="0012296C">
        <w:rPr>
          <w:i/>
          <w:iCs/>
        </w:rPr>
        <w:t>51</w:t>
      </w:r>
      <w:r w:rsidR="0040257D" w:rsidRPr="0012296C">
        <w:t>, 1349–1358.</w:t>
      </w:r>
      <w:r w:rsidR="00C65C75" w:rsidRPr="0012296C">
        <w:t xml:space="preserve"> (</w:t>
      </w:r>
      <w:r w:rsidR="0040257D" w:rsidRPr="0012296C">
        <w:t>c</w:t>
      </w:r>
      <w:r w:rsidR="00C65C75" w:rsidRPr="0012296C">
        <w:t>)</w:t>
      </w:r>
      <w:r w:rsidR="0040257D" w:rsidRPr="0012296C">
        <w:t xml:space="preserve"> Liu, C.; Ni, Y.; Lu, X.; Li, G.; Wu. J</w:t>
      </w:r>
      <w:r w:rsidR="00C02AEC" w:rsidRPr="0012296C">
        <w:t>., Global Aromaticity in Macrocyclic Polyradicaloids: Hückel’s Rule or Baird’s Rule?.</w:t>
      </w:r>
      <w:r w:rsidR="001B1BD3" w:rsidRPr="0012296C">
        <w:t xml:space="preserve"> </w:t>
      </w:r>
      <w:r w:rsidR="00C02AEC" w:rsidRPr="0012296C">
        <w:rPr>
          <w:i/>
          <w:iCs/>
        </w:rPr>
        <w:t xml:space="preserve">Acc. Chem. Res. </w:t>
      </w:r>
      <w:r w:rsidR="00C02AEC" w:rsidRPr="0012296C">
        <w:rPr>
          <w:b/>
          <w:bCs/>
        </w:rPr>
        <w:t>2019</w:t>
      </w:r>
      <w:r w:rsidR="00C02AEC" w:rsidRPr="0012296C">
        <w:t xml:space="preserve">, </w:t>
      </w:r>
      <w:r w:rsidR="00C02AEC" w:rsidRPr="0012296C">
        <w:rPr>
          <w:i/>
          <w:iCs/>
        </w:rPr>
        <w:t>52</w:t>
      </w:r>
      <w:r w:rsidR="00C02AEC" w:rsidRPr="0012296C">
        <w:t xml:space="preserve">, 2309–2321. </w:t>
      </w:r>
      <w:r w:rsidR="001B1BD3" w:rsidRPr="0012296C">
        <w:rPr>
          <w:color w:val="000000" w:themeColor="text1"/>
        </w:rPr>
        <w:t xml:space="preserve">(d) Rosenberg, M.; Ottosson, H. Kilså, K. Influence of excited state aromaticity in the lowest excited singlet states of fulvene derivatives. </w:t>
      </w:r>
      <w:r w:rsidR="001B1BD3" w:rsidRPr="0012296C">
        <w:rPr>
          <w:i/>
          <w:iCs/>
          <w:color w:val="000000" w:themeColor="text1"/>
        </w:rPr>
        <w:t xml:space="preserve">Phys. Chem. Chem. Phys. </w:t>
      </w:r>
      <w:r w:rsidR="001B1BD3" w:rsidRPr="0012296C">
        <w:rPr>
          <w:b/>
          <w:bCs/>
          <w:color w:val="000000" w:themeColor="text1"/>
        </w:rPr>
        <w:t>2011</w:t>
      </w:r>
      <w:r w:rsidR="001B1BD3" w:rsidRPr="0012296C">
        <w:rPr>
          <w:color w:val="000000" w:themeColor="text1"/>
        </w:rPr>
        <w:t xml:space="preserve">, </w:t>
      </w:r>
      <w:r w:rsidR="001B1BD3" w:rsidRPr="0012296C">
        <w:rPr>
          <w:i/>
          <w:iCs/>
          <w:color w:val="000000" w:themeColor="text1"/>
        </w:rPr>
        <w:t>13</w:t>
      </w:r>
      <w:r w:rsidR="001B1BD3" w:rsidRPr="0012296C">
        <w:rPr>
          <w:color w:val="000000" w:themeColor="text1"/>
        </w:rPr>
        <w:t>, 12912–12919.</w:t>
      </w:r>
      <w:r w:rsidR="001B1BD3" w:rsidRPr="0012296C">
        <w:t xml:space="preserve"> </w:t>
      </w:r>
      <w:r w:rsidR="00C02AEC" w:rsidRPr="0012296C">
        <w:t>(</w:t>
      </w:r>
      <w:r w:rsidR="001B1BD3" w:rsidRPr="0012296C">
        <w:t>e</w:t>
      </w:r>
      <w:r w:rsidR="00C02AEC" w:rsidRPr="0012296C">
        <w:t>)</w:t>
      </w:r>
      <w:r w:rsidR="00C65C75" w:rsidRPr="0012296C">
        <w:t xml:space="preserve"> Sung, Y. M.; Yoon, M.-C.; Lim, J. M.; Rath, H.; Naoda, K.; Osuka, A.; Kim, D. Reversal of Hückel (anti)aromaticity in the lowest triplet states of hexaphyrins and spectroscopic evidence for Baird’s rule. </w:t>
      </w:r>
      <w:r w:rsidR="00C65C75" w:rsidRPr="0012296C">
        <w:rPr>
          <w:i/>
        </w:rPr>
        <w:t xml:space="preserve">Nat. Chem. </w:t>
      </w:r>
      <w:r w:rsidR="00C65C75" w:rsidRPr="0012296C">
        <w:rPr>
          <w:b/>
        </w:rPr>
        <w:t>2015</w:t>
      </w:r>
      <w:r w:rsidR="00C65C75" w:rsidRPr="0012296C">
        <w:t xml:space="preserve">, </w:t>
      </w:r>
      <w:r w:rsidR="00C65C75" w:rsidRPr="0012296C">
        <w:rPr>
          <w:i/>
        </w:rPr>
        <w:t>7</w:t>
      </w:r>
      <w:r w:rsidR="00C65C75" w:rsidRPr="0012296C">
        <w:t>, 418–422. (</w:t>
      </w:r>
      <w:r w:rsidR="00D242AF" w:rsidRPr="0012296C">
        <w:t>f</w:t>
      </w:r>
      <w:r w:rsidR="00C65C75" w:rsidRPr="0012296C">
        <w:t xml:space="preserve">) </w:t>
      </w:r>
      <w:r w:rsidR="00C65C75" w:rsidRPr="0012296C">
        <w:rPr>
          <w:lang w:eastAsia="ja-JP"/>
        </w:rPr>
        <w:t>Oh, J.; Sung, Y. M.</w:t>
      </w:r>
      <w:r w:rsidR="00C65C75" w:rsidRPr="0012296C">
        <w:t xml:space="preserve">; Mori, H.; Park, S.; Jorner, K.; Ottosson, H.; Lim, M.; </w:t>
      </w:r>
      <w:r w:rsidR="00C65C75" w:rsidRPr="0012296C">
        <w:rPr>
          <w:lang w:eastAsia="ja-JP"/>
        </w:rPr>
        <w:t>Osuka, A.; Kim, D. Unraveling Excited-Singlet-State Aromaticity via Vibrational Analysis.</w:t>
      </w:r>
      <w:r w:rsidR="00C65C75" w:rsidRPr="0012296C">
        <w:t xml:space="preserve"> </w:t>
      </w:r>
      <w:r w:rsidR="00C65C75" w:rsidRPr="0012296C">
        <w:rPr>
          <w:i/>
        </w:rPr>
        <w:t xml:space="preserve">Chem </w:t>
      </w:r>
      <w:r w:rsidR="00C65C75" w:rsidRPr="0012296C">
        <w:rPr>
          <w:b/>
        </w:rPr>
        <w:t>2017</w:t>
      </w:r>
      <w:r w:rsidR="00C65C75" w:rsidRPr="0012296C">
        <w:t>,</w:t>
      </w:r>
      <w:r w:rsidR="00C65C75" w:rsidRPr="0012296C">
        <w:rPr>
          <w:i/>
        </w:rPr>
        <w:t xml:space="preserve"> 3</w:t>
      </w:r>
      <w:r w:rsidR="00C65C75" w:rsidRPr="0012296C">
        <w:t>, 870–880.</w:t>
      </w:r>
      <w:r w:rsidR="00BB3428" w:rsidRPr="0012296C">
        <w:t xml:space="preserve"> (</w:t>
      </w:r>
      <w:r w:rsidR="00D242AF" w:rsidRPr="0012296C">
        <w:t>g</w:t>
      </w:r>
      <w:r w:rsidR="00BB3428" w:rsidRPr="0012296C">
        <w:t xml:space="preserve">) Wu, C.-H.; Karas, L. J.; Ottosson, H.; Wu J. I-C. Excited-state proton transfer relieves antiaromaticity in molecules. </w:t>
      </w:r>
      <w:r w:rsidR="00BB3428" w:rsidRPr="0012296C">
        <w:rPr>
          <w:i/>
          <w:iCs/>
        </w:rPr>
        <w:t>Proc. Natl. Acad. Sci. USA.</w:t>
      </w:r>
      <w:r w:rsidR="00BB3428" w:rsidRPr="0012296C">
        <w:t xml:space="preserve"> </w:t>
      </w:r>
      <w:r w:rsidR="00BB3428" w:rsidRPr="0012296C">
        <w:rPr>
          <w:b/>
          <w:bCs/>
        </w:rPr>
        <w:t>2019</w:t>
      </w:r>
      <w:r w:rsidR="00BB3428" w:rsidRPr="0012296C">
        <w:t xml:space="preserve">, </w:t>
      </w:r>
      <w:r w:rsidR="00BB3428" w:rsidRPr="0012296C">
        <w:rPr>
          <w:i/>
          <w:iCs/>
        </w:rPr>
        <w:t>116</w:t>
      </w:r>
      <w:r w:rsidR="00BB3428" w:rsidRPr="0012296C">
        <w:t>, 20303</w:t>
      </w:r>
      <w:r w:rsidR="0042737A" w:rsidRPr="0012296C">
        <w:rPr>
          <w:lang w:eastAsia="ja-JP"/>
        </w:rPr>
        <w:t>–</w:t>
      </w:r>
      <w:r w:rsidR="00BB3428" w:rsidRPr="0012296C">
        <w:rPr>
          <w:lang w:eastAsia="ja-JP"/>
        </w:rPr>
        <w:t>2</w:t>
      </w:r>
      <w:r w:rsidR="00BB3428" w:rsidRPr="0012296C">
        <w:t>0308.</w:t>
      </w:r>
      <w:r w:rsidR="006462A2" w:rsidRPr="0012296C">
        <w:t xml:space="preserve"> </w:t>
      </w:r>
      <w:r w:rsidR="00C171F5" w:rsidRPr="0012296C">
        <w:t>(</w:t>
      </w:r>
      <w:r w:rsidR="00D242AF" w:rsidRPr="0012296C">
        <w:t>h</w:t>
      </w:r>
      <w:r w:rsidR="00C171F5" w:rsidRPr="0012296C">
        <w:t>)</w:t>
      </w:r>
      <w:r w:rsidR="00554A22" w:rsidRPr="0012296C">
        <w:t xml:space="preserve"> Wang, J.; Oruganti, B.; Durbeej, B.</w:t>
      </w:r>
      <w:r w:rsidR="00C171F5" w:rsidRPr="0012296C">
        <w:t xml:space="preserve"> A Straightforward Route to Aromatic Excited States in Molecular Motors that Improves Photochemical Efficiency. </w:t>
      </w:r>
      <w:r w:rsidR="00C171F5" w:rsidRPr="0012296C">
        <w:rPr>
          <w:i/>
          <w:iCs/>
        </w:rPr>
        <w:t>ChemPhotoChem</w:t>
      </w:r>
      <w:r w:rsidR="00C171F5" w:rsidRPr="0012296C">
        <w:t xml:space="preserve"> </w:t>
      </w:r>
      <w:r w:rsidR="00C171F5" w:rsidRPr="0012296C">
        <w:rPr>
          <w:b/>
          <w:bCs/>
        </w:rPr>
        <w:t>2019</w:t>
      </w:r>
      <w:r w:rsidR="00C171F5" w:rsidRPr="0012296C">
        <w:t xml:space="preserve">, </w:t>
      </w:r>
      <w:r w:rsidR="00C171F5" w:rsidRPr="0012296C">
        <w:rPr>
          <w:i/>
          <w:iCs/>
        </w:rPr>
        <w:t>3</w:t>
      </w:r>
      <w:r w:rsidR="00C171F5" w:rsidRPr="0012296C">
        <w:t xml:space="preserve">, 450–460. </w:t>
      </w:r>
      <w:r w:rsidR="00DA390E" w:rsidRPr="0012296C">
        <w:t>(</w:t>
      </w:r>
      <w:r w:rsidR="00D242AF" w:rsidRPr="0012296C">
        <w:t>i</w:t>
      </w:r>
      <w:r w:rsidR="00DA390E" w:rsidRPr="0012296C">
        <w:t xml:space="preserve">) Bakouri, O. E.; Smith, J. R.; Ottosson, H. Strategies for Design of Potential </w:t>
      </w:r>
      <w:r w:rsidR="00DA390E" w:rsidRPr="0012296C">
        <w:t xml:space="preserve">Singlet Fission Chromophores Utilizing a Combination of Ground-State and Excited-State Aromaticity Rules. </w:t>
      </w:r>
      <w:r w:rsidR="00DA390E" w:rsidRPr="0012296C">
        <w:rPr>
          <w:i/>
          <w:iCs/>
        </w:rPr>
        <w:t xml:space="preserve">J. Am. Chem. Soc. </w:t>
      </w:r>
      <w:r w:rsidR="00DA390E" w:rsidRPr="0012296C">
        <w:rPr>
          <w:b/>
          <w:bCs/>
        </w:rPr>
        <w:t>2020</w:t>
      </w:r>
      <w:r w:rsidR="00DA390E" w:rsidRPr="0012296C">
        <w:t xml:space="preserve">, </w:t>
      </w:r>
      <w:r w:rsidR="00DA390E" w:rsidRPr="0012296C">
        <w:rPr>
          <w:i/>
          <w:iCs/>
        </w:rPr>
        <w:t>142</w:t>
      </w:r>
      <w:r w:rsidR="00DA390E" w:rsidRPr="0012296C">
        <w:t>, 5602–5617.</w:t>
      </w:r>
    </w:p>
    <w:p w14:paraId="08A0B7BB" w14:textId="6D3CF12E" w:rsidR="00C65C75" w:rsidRPr="0012296C" w:rsidRDefault="00FD169D" w:rsidP="00662E94">
      <w:pPr>
        <w:pStyle w:val="TFReferencesSection"/>
      </w:pPr>
      <w:r w:rsidRPr="0012296C">
        <w:rPr>
          <w:b/>
          <w:bCs/>
        </w:rPr>
        <w:t>E</w:t>
      </w:r>
      <w:r w:rsidR="00CA1BDB" w:rsidRPr="0012296C">
        <w:rPr>
          <w:b/>
          <w:bCs/>
        </w:rPr>
        <w:t>nergetics of ESA:</w:t>
      </w:r>
      <w:r w:rsidR="00CA1BDB" w:rsidRPr="0012296C">
        <w:t xml:space="preserve"> </w:t>
      </w:r>
      <w:r w:rsidR="00C65C75" w:rsidRPr="0012296C">
        <w:t xml:space="preserve">Ueda, M.; Jorner, K.; Sung, Y. M.; Mori, T.; Xiao, Q.; Kim, D.; Ottosson, H.; Aida, T.; Itoh, Y. </w:t>
      </w:r>
      <w:r w:rsidR="00C65C75" w:rsidRPr="0012296C">
        <w:rPr>
          <w:lang w:eastAsia="ja-JP"/>
        </w:rPr>
        <w:t>Energetics of Baird aromaticity supported by inversion of photoexcited chiral [4</w:t>
      </w:r>
      <w:r w:rsidR="00C65C75" w:rsidRPr="0012296C">
        <w:rPr>
          <w:i/>
          <w:lang w:eastAsia="ja-JP"/>
        </w:rPr>
        <w:t>n</w:t>
      </w:r>
      <w:r w:rsidR="00C65C75" w:rsidRPr="0012296C">
        <w:rPr>
          <w:lang w:eastAsia="ja-JP"/>
        </w:rPr>
        <w:t xml:space="preserve">]annulene derivatives. </w:t>
      </w:r>
      <w:r w:rsidR="00C65C75" w:rsidRPr="0012296C">
        <w:rPr>
          <w:i/>
        </w:rPr>
        <w:t xml:space="preserve">Nat. Commun. </w:t>
      </w:r>
      <w:r w:rsidR="00C65C75" w:rsidRPr="0012296C">
        <w:rPr>
          <w:b/>
        </w:rPr>
        <w:t>2017</w:t>
      </w:r>
      <w:r w:rsidR="00C65C75" w:rsidRPr="0012296C">
        <w:t xml:space="preserve">, </w:t>
      </w:r>
      <w:r w:rsidR="00C65C75" w:rsidRPr="0012296C">
        <w:rPr>
          <w:i/>
        </w:rPr>
        <w:t>8</w:t>
      </w:r>
      <w:r w:rsidR="00C65C75" w:rsidRPr="0012296C">
        <w:t>, 346.</w:t>
      </w:r>
    </w:p>
    <w:p w14:paraId="18B52C3F" w14:textId="2B29A4D5" w:rsidR="00C65C75" w:rsidRPr="0012296C" w:rsidRDefault="007E0DE6" w:rsidP="00662E94">
      <w:pPr>
        <w:pStyle w:val="TFReferencesSection"/>
      </w:pPr>
      <w:r w:rsidRPr="0012296C">
        <w:rPr>
          <w:b/>
          <w:bCs/>
        </w:rPr>
        <w:t>Oxepin(exp):</w:t>
      </w:r>
      <w:r w:rsidRPr="0012296C">
        <w:t xml:space="preserve"> </w:t>
      </w:r>
      <w:r w:rsidR="00C65C75" w:rsidRPr="0012296C">
        <w:t>Shukla, D.; Wan, P. Evidence for a Planar Cyclically Conjugated 8</w:t>
      </w:r>
      <w:r w:rsidR="00C65C75" w:rsidRPr="0012296C">
        <w:rPr>
          <w:rFonts w:ascii="Symbol" w:hAnsi="Symbol"/>
        </w:rPr>
        <w:t></w:t>
      </w:r>
      <w:r w:rsidR="00C65C75" w:rsidRPr="0012296C">
        <w:t xml:space="preserve"> System in the Excited State: Large Stokes Shift Observed for Dibenz[</w:t>
      </w:r>
      <w:r w:rsidR="00C65C75" w:rsidRPr="0012296C">
        <w:rPr>
          <w:i/>
        </w:rPr>
        <w:t>b</w:t>
      </w:r>
      <w:r w:rsidR="00C65C75" w:rsidRPr="0012296C">
        <w:t>,</w:t>
      </w:r>
      <w:r w:rsidR="00C65C75" w:rsidRPr="0012296C">
        <w:rPr>
          <w:i/>
        </w:rPr>
        <w:t>f</w:t>
      </w:r>
      <w:r w:rsidR="00C65C75" w:rsidRPr="0012296C">
        <w:t xml:space="preserve">]oxepin Fluorescence. </w:t>
      </w:r>
      <w:r w:rsidR="00C65C75" w:rsidRPr="0012296C">
        <w:rPr>
          <w:i/>
        </w:rPr>
        <w:t xml:space="preserve">J. Am. Chem. Soc. </w:t>
      </w:r>
      <w:r w:rsidR="00C65C75" w:rsidRPr="0012296C">
        <w:rPr>
          <w:b/>
        </w:rPr>
        <w:t>1993</w:t>
      </w:r>
      <w:r w:rsidR="00C65C75" w:rsidRPr="0012296C">
        <w:t xml:space="preserve">, </w:t>
      </w:r>
      <w:r w:rsidR="00C65C75" w:rsidRPr="0012296C">
        <w:rPr>
          <w:i/>
        </w:rPr>
        <w:t>115</w:t>
      </w:r>
      <w:r w:rsidR="00C65C75" w:rsidRPr="0012296C">
        <w:t>, 2990–2991.</w:t>
      </w:r>
    </w:p>
    <w:p w14:paraId="796F1FE9" w14:textId="4567796A" w:rsidR="00C65C75" w:rsidRPr="0012296C" w:rsidRDefault="007E0DE6" w:rsidP="00662E94">
      <w:pPr>
        <w:pStyle w:val="TFReferencesSection"/>
      </w:pPr>
      <w:r w:rsidRPr="0012296C">
        <w:rPr>
          <w:b/>
          <w:bCs/>
        </w:rPr>
        <w:t xml:space="preserve">Oxepin(calc): </w:t>
      </w:r>
      <w:r w:rsidR="00C65C75" w:rsidRPr="0012296C">
        <w:t>Toldo, J.; Bakouri, O. E.; Solà, M.; Norrby, P.-O.; Ottosson, H. Is Excited-State Aromaticity a Driving Force for Planarization of Dibenzannelated 8</w:t>
      </w:r>
      <w:r w:rsidR="00C65C75" w:rsidRPr="0012296C">
        <w:rPr>
          <w:rFonts w:ascii="Symbol" w:hAnsi="Symbol"/>
        </w:rPr>
        <w:t></w:t>
      </w:r>
      <w:r w:rsidR="00C65C75" w:rsidRPr="0012296C">
        <w:t xml:space="preserve">-Electron Heterocycles. </w:t>
      </w:r>
      <w:r w:rsidR="00C65C75" w:rsidRPr="0012296C">
        <w:rPr>
          <w:i/>
          <w:iCs/>
        </w:rPr>
        <w:t xml:space="preserve">ChemPlusChem </w:t>
      </w:r>
      <w:r w:rsidR="00C65C75" w:rsidRPr="0012296C">
        <w:rPr>
          <w:b/>
          <w:bCs/>
        </w:rPr>
        <w:t>2019</w:t>
      </w:r>
      <w:r w:rsidR="00C65C75" w:rsidRPr="0012296C">
        <w:t xml:space="preserve">, </w:t>
      </w:r>
      <w:r w:rsidR="00C65C75" w:rsidRPr="0012296C">
        <w:rPr>
          <w:i/>
          <w:iCs/>
        </w:rPr>
        <w:t>84</w:t>
      </w:r>
      <w:r w:rsidR="00C65C75" w:rsidRPr="0012296C">
        <w:t>, 712–721.</w:t>
      </w:r>
    </w:p>
    <w:p w14:paraId="3728223C" w14:textId="2ACC58E7" w:rsidR="00C65C75" w:rsidRPr="0012296C" w:rsidRDefault="00766151" w:rsidP="00662E94">
      <w:pPr>
        <w:pStyle w:val="TFReferencesSection"/>
      </w:pPr>
      <w:r w:rsidRPr="0012296C">
        <w:rPr>
          <w:b/>
          <w:bCs/>
        </w:rPr>
        <w:t>FLAP-COT</w:t>
      </w:r>
      <w:r w:rsidR="00D728FA" w:rsidRPr="0012296C">
        <w:rPr>
          <w:b/>
          <w:bCs/>
        </w:rPr>
        <w:t>:</w:t>
      </w:r>
      <w:r w:rsidRPr="0012296C">
        <w:t xml:space="preserve"> </w:t>
      </w:r>
      <w:r w:rsidR="00504DAF" w:rsidRPr="0012296C">
        <w:t>(a)</w:t>
      </w:r>
      <w:r w:rsidR="00504DAF" w:rsidRPr="0012296C" w:rsidDel="00D004A8">
        <w:t xml:space="preserve"> </w:t>
      </w:r>
      <w:r w:rsidR="00504DAF" w:rsidRPr="0012296C">
        <w:t xml:space="preserve">Yamakado, T.; Takahashi, S.; Watanabe, K.; Matsumoto, Y.; Osuka, A.; Saito, S. Conformational Planarization versus Singlet Fission: Distinct Excited-State Dynamics of Cyclooctatetraene-Fused Acene Dimers. </w:t>
      </w:r>
      <w:r w:rsidR="00504DAF" w:rsidRPr="0012296C">
        <w:rPr>
          <w:i/>
        </w:rPr>
        <w:t xml:space="preserve">Angew. Chem. Int. Ed. </w:t>
      </w:r>
      <w:r w:rsidR="00504DAF" w:rsidRPr="0012296C">
        <w:rPr>
          <w:b/>
        </w:rPr>
        <w:t>2018</w:t>
      </w:r>
      <w:r w:rsidR="00504DAF" w:rsidRPr="0012296C">
        <w:t xml:space="preserve">, </w:t>
      </w:r>
      <w:r w:rsidR="00504DAF" w:rsidRPr="0012296C">
        <w:rPr>
          <w:i/>
        </w:rPr>
        <w:t>57</w:t>
      </w:r>
      <w:r w:rsidR="00504DAF" w:rsidRPr="0012296C">
        <w:t xml:space="preserve">, 5438–5443. (b) Hada, M.; Saito, S.; Tanaka, S.; Sato, R.; Yoshimura, M.; Mouri, K.; Matsuo, K.; Yamaguchi, S.; Hara, M.; Hayashi, Y.; Röhricht, F.; Herges, R.; Shigeta, Y.; Onda, K.; Miller, J. D. Structural Monitoring of the Onset of Excited-State Aromaticity in a Liquid Crystal Phase. </w:t>
      </w:r>
      <w:r w:rsidR="00504DAF" w:rsidRPr="0012296C">
        <w:rPr>
          <w:i/>
        </w:rPr>
        <w:t xml:space="preserve">J. Am. Chem. Soc. </w:t>
      </w:r>
      <w:r w:rsidR="00504DAF" w:rsidRPr="0012296C">
        <w:rPr>
          <w:b/>
        </w:rPr>
        <w:t>2017</w:t>
      </w:r>
      <w:r w:rsidR="00504DAF" w:rsidRPr="0012296C">
        <w:t xml:space="preserve">, </w:t>
      </w:r>
      <w:r w:rsidR="00504DAF" w:rsidRPr="0012296C">
        <w:rPr>
          <w:i/>
        </w:rPr>
        <w:t>139</w:t>
      </w:r>
      <w:r w:rsidR="00504DAF" w:rsidRPr="0012296C">
        <w:t xml:space="preserve">, 15792–15800. </w:t>
      </w:r>
      <w:r w:rsidR="00893F18" w:rsidRPr="0012296C">
        <w:t>(</w:t>
      </w:r>
      <w:r w:rsidR="00806537" w:rsidRPr="0012296C">
        <w:t>c</w:t>
      </w:r>
      <w:r w:rsidR="00893F18" w:rsidRPr="0012296C">
        <w:t xml:space="preserve">) Kotani, R.; Sotome, H.; Okajima, H.; Yokoyama, S.; Nakaike, Y.; Kashiwagi, A.; Mori, C.; Nakada, Y.; Yamaguchi, S.; Osuka, A.; Sakamoto, A.; Miyasaka, H.; Saito, S. Flapping viscosity probe that shows polarity-independent ratiometric fluorescence. </w:t>
      </w:r>
      <w:r w:rsidR="00893F18" w:rsidRPr="0012296C">
        <w:rPr>
          <w:i/>
        </w:rPr>
        <w:t xml:space="preserve">J. Mater. Chem. C </w:t>
      </w:r>
      <w:r w:rsidR="00893F18" w:rsidRPr="0012296C">
        <w:rPr>
          <w:b/>
        </w:rPr>
        <w:t>2017</w:t>
      </w:r>
      <w:r w:rsidR="00893F18" w:rsidRPr="0012296C">
        <w:t xml:space="preserve">, </w:t>
      </w:r>
      <w:r w:rsidR="00893F18" w:rsidRPr="0012296C">
        <w:rPr>
          <w:i/>
        </w:rPr>
        <w:t>5</w:t>
      </w:r>
      <w:r w:rsidR="00893F18" w:rsidRPr="0012296C">
        <w:t xml:space="preserve">, 5248–5256. </w:t>
      </w:r>
    </w:p>
    <w:p w14:paraId="19B6238D" w14:textId="42AD3B2C" w:rsidR="00C65C75" w:rsidRPr="0012296C" w:rsidRDefault="008F25CE" w:rsidP="00662E94">
      <w:pPr>
        <w:pStyle w:val="TFReferencesSection"/>
      </w:pPr>
      <w:r w:rsidRPr="0012296C">
        <w:rPr>
          <w:b/>
          <w:bCs/>
        </w:rPr>
        <w:t>Dihydrophenazine:</w:t>
      </w:r>
      <w:r w:rsidRPr="0012296C">
        <w:t xml:space="preserve"> </w:t>
      </w:r>
      <w:r w:rsidR="00A03F86" w:rsidRPr="0012296C">
        <w:t>(</w:t>
      </w:r>
      <w:r w:rsidR="002344FF" w:rsidRPr="0012296C">
        <w:t>a</w:t>
      </w:r>
      <w:r w:rsidR="00A03F86" w:rsidRPr="0012296C">
        <w:t xml:space="preserve">) </w:t>
      </w:r>
      <w:r w:rsidR="00F56764" w:rsidRPr="0012296C">
        <w:t>Z</w:t>
      </w:r>
      <w:r w:rsidR="00832225" w:rsidRPr="0012296C">
        <w:t xml:space="preserve">hang, Z.; Song, W.; Su, J.; Tian, H. Vibration-Induced Emission (VIE) of </w:t>
      </w:r>
      <w:r w:rsidR="00832225" w:rsidRPr="0012296C">
        <w:rPr>
          <w:i/>
          <w:iCs/>
        </w:rPr>
        <w:t>N</w:t>
      </w:r>
      <w:r w:rsidR="00832225" w:rsidRPr="0012296C">
        <w:t>,</w:t>
      </w:r>
      <w:r w:rsidR="00832225" w:rsidRPr="0012296C">
        <w:rPr>
          <w:i/>
          <w:iCs/>
        </w:rPr>
        <w:t>N</w:t>
      </w:r>
      <w:r w:rsidR="00832225" w:rsidRPr="0012296C">
        <w:t>’-Disubstituted-Dihydribenzo[</w:t>
      </w:r>
      <w:r w:rsidR="00832225" w:rsidRPr="0012296C">
        <w:rPr>
          <w:i/>
        </w:rPr>
        <w:t>a</w:t>
      </w:r>
      <w:r w:rsidR="00832225" w:rsidRPr="0012296C">
        <w:t>,</w:t>
      </w:r>
      <w:r w:rsidR="00832225" w:rsidRPr="0012296C">
        <w:rPr>
          <w:i/>
        </w:rPr>
        <w:t>c</w:t>
      </w:r>
      <w:r w:rsidR="00832225" w:rsidRPr="0012296C">
        <w:t xml:space="preserve">]phenazines: Fundamental Understanding and Emerging Applications. </w:t>
      </w:r>
      <w:r w:rsidR="00832225" w:rsidRPr="0012296C">
        <w:rPr>
          <w:i/>
          <w:iCs/>
        </w:rPr>
        <w:t xml:space="preserve">Adv. Funct. Mater. </w:t>
      </w:r>
      <w:r w:rsidR="00832225" w:rsidRPr="0012296C">
        <w:rPr>
          <w:b/>
          <w:bCs/>
        </w:rPr>
        <w:t>2019</w:t>
      </w:r>
      <w:r w:rsidR="00832225" w:rsidRPr="0012296C">
        <w:t>, 1902803. (</w:t>
      </w:r>
      <w:r w:rsidR="002344FF" w:rsidRPr="0012296C">
        <w:t>b</w:t>
      </w:r>
      <w:r w:rsidR="00832225" w:rsidRPr="0012296C">
        <w:t xml:space="preserve">) Chen, W.; Chen, C.-L.; Zhang, Z.; Chen, Y.-A.; Chao, W.-C.; Su, J.; Tian, H.; Chou, P.-T. Snapshotting the Excited-State Planarization of Chemically Locked </w:t>
      </w:r>
      <w:r w:rsidR="00832225" w:rsidRPr="0012296C">
        <w:rPr>
          <w:i/>
        </w:rPr>
        <w:t>N</w:t>
      </w:r>
      <w:r w:rsidR="00832225" w:rsidRPr="0012296C">
        <w:t>,</w:t>
      </w:r>
      <w:r w:rsidR="00832225" w:rsidRPr="0012296C">
        <w:rPr>
          <w:i/>
        </w:rPr>
        <w:t>N</w:t>
      </w:r>
      <w:r w:rsidR="00832225" w:rsidRPr="0012296C">
        <w:t>’-Disubstituted-Dihydrodibenzo[</w:t>
      </w:r>
      <w:r w:rsidR="00832225" w:rsidRPr="0012296C">
        <w:rPr>
          <w:i/>
        </w:rPr>
        <w:t>a</w:t>
      </w:r>
      <w:r w:rsidR="00832225" w:rsidRPr="0012296C">
        <w:t>,</w:t>
      </w:r>
      <w:r w:rsidR="00832225" w:rsidRPr="0012296C">
        <w:rPr>
          <w:i/>
        </w:rPr>
        <w:t>c</w:t>
      </w:r>
      <w:r w:rsidR="00832225" w:rsidRPr="0012296C">
        <w:t xml:space="preserve">]phenazines. </w:t>
      </w:r>
      <w:r w:rsidR="00832225" w:rsidRPr="0012296C">
        <w:rPr>
          <w:i/>
        </w:rPr>
        <w:t xml:space="preserve">J. Am. Chem. Soc. </w:t>
      </w:r>
      <w:r w:rsidR="00832225" w:rsidRPr="0012296C">
        <w:rPr>
          <w:b/>
        </w:rPr>
        <w:t>2017</w:t>
      </w:r>
      <w:r w:rsidR="00832225" w:rsidRPr="0012296C">
        <w:t xml:space="preserve">, </w:t>
      </w:r>
      <w:r w:rsidR="00832225" w:rsidRPr="0012296C">
        <w:rPr>
          <w:i/>
        </w:rPr>
        <w:t>139</w:t>
      </w:r>
      <w:r w:rsidR="00832225" w:rsidRPr="0012296C">
        <w:t>, 1636–1644. (</w:t>
      </w:r>
      <w:r w:rsidR="002344FF" w:rsidRPr="0012296C">
        <w:t>c</w:t>
      </w:r>
      <w:r w:rsidR="00832225" w:rsidRPr="0012296C">
        <w:t xml:space="preserve">) Zhang, Z.; Wu, Y.-S.; Tang, K.-C.; Chen, C.-L.; Ho, J.-W.; Su, J.; Tian, H.; Chou, P.-T. Excited-State Conformational/Electronic Responses of Saddle-Shaped </w:t>
      </w:r>
      <w:r w:rsidR="00832225" w:rsidRPr="0012296C">
        <w:rPr>
          <w:i/>
        </w:rPr>
        <w:t>N</w:t>
      </w:r>
      <w:r w:rsidR="00832225" w:rsidRPr="0012296C">
        <w:t>,</w:t>
      </w:r>
      <w:r w:rsidR="00832225" w:rsidRPr="0012296C">
        <w:rPr>
          <w:i/>
        </w:rPr>
        <w:t>N</w:t>
      </w:r>
      <w:r w:rsidR="00832225" w:rsidRPr="0012296C">
        <w:t>’-Disubstituted-Dihydrodibenzo[</w:t>
      </w:r>
      <w:r w:rsidR="00832225" w:rsidRPr="0012296C">
        <w:rPr>
          <w:i/>
        </w:rPr>
        <w:t>a</w:t>
      </w:r>
      <w:r w:rsidR="00832225" w:rsidRPr="0012296C">
        <w:t>,</w:t>
      </w:r>
      <w:r w:rsidR="00832225" w:rsidRPr="0012296C">
        <w:rPr>
          <w:i/>
        </w:rPr>
        <w:t>c</w:t>
      </w:r>
      <w:r w:rsidR="00832225" w:rsidRPr="0012296C">
        <w:t xml:space="preserve">]phenazines: Wide-Tuning Emission from Red to Deep Blue and White Light Combination. </w:t>
      </w:r>
      <w:r w:rsidR="00832225" w:rsidRPr="0012296C">
        <w:rPr>
          <w:i/>
        </w:rPr>
        <w:t xml:space="preserve">J. Am. Chem. Soc. </w:t>
      </w:r>
      <w:r w:rsidR="00832225" w:rsidRPr="0012296C">
        <w:rPr>
          <w:b/>
        </w:rPr>
        <w:t>2015</w:t>
      </w:r>
      <w:r w:rsidR="00832225" w:rsidRPr="0012296C">
        <w:t xml:space="preserve">, </w:t>
      </w:r>
      <w:r w:rsidR="00832225" w:rsidRPr="0012296C">
        <w:rPr>
          <w:i/>
        </w:rPr>
        <w:t>137</w:t>
      </w:r>
      <w:r w:rsidR="00832225" w:rsidRPr="0012296C">
        <w:t xml:space="preserve">, 8509–8520. </w:t>
      </w:r>
      <w:r w:rsidR="00C65C75" w:rsidRPr="0012296C">
        <w:t>(</w:t>
      </w:r>
      <w:r w:rsidR="002344FF" w:rsidRPr="0012296C">
        <w:t>d</w:t>
      </w:r>
      <w:r w:rsidR="00C65C75" w:rsidRPr="0012296C">
        <w:t xml:space="preserve">) Schuster, G. B.; Schmidt, S. P.; Dixon, B. G. Photophysics of </w:t>
      </w:r>
      <w:r w:rsidR="00C65C75" w:rsidRPr="0012296C">
        <w:rPr>
          <w:i/>
        </w:rPr>
        <w:t>N</w:t>
      </w:r>
      <w:r w:rsidR="00C65C75" w:rsidRPr="0012296C">
        <w:t>,</w:t>
      </w:r>
      <w:r w:rsidR="00C65C75" w:rsidRPr="0012296C">
        <w:rPr>
          <w:i/>
        </w:rPr>
        <w:t>N</w:t>
      </w:r>
      <w:r w:rsidR="00C65C75" w:rsidRPr="0012296C">
        <w:t xml:space="preserve">-Dimethyldihydrophenazine and Benzoannelated Analogues. Structurally Dependent Excited-State Hierarchy. </w:t>
      </w:r>
      <w:r w:rsidR="00C65C75" w:rsidRPr="0012296C">
        <w:rPr>
          <w:i/>
        </w:rPr>
        <w:t>J. Phys. Chem.</w:t>
      </w:r>
      <w:r w:rsidR="00C65C75" w:rsidRPr="0012296C">
        <w:t xml:space="preserve"> </w:t>
      </w:r>
      <w:r w:rsidR="00C65C75" w:rsidRPr="0012296C">
        <w:rPr>
          <w:b/>
        </w:rPr>
        <w:t>1980</w:t>
      </w:r>
      <w:r w:rsidR="00C65C75" w:rsidRPr="0012296C">
        <w:t xml:space="preserve">, </w:t>
      </w:r>
      <w:r w:rsidR="00C65C75" w:rsidRPr="0012296C">
        <w:rPr>
          <w:i/>
        </w:rPr>
        <w:t>84</w:t>
      </w:r>
      <w:r w:rsidR="00C65C75" w:rsidRPr="0012296C">
        <w:t xml:space="preserve">, 1841–1843. </w:t>
      </w:r>
    </w:p>
    <w:p w14:paraId="7B7EA432" w14:textId="7707E397" w:rsidR="00C65C75" w:rsidRPr="0012296C" w:rsidRDefault="00070387" w:rsidP="00662E94">
      <w:pPr>
        <w:pStyle w:val="TFReferencesSection"/>
      </w:pPr>
      <w:r w:rsidRPr="0012296C">
        <w:rPr>
          <w:b/>
          <w:bCs/>
        </w:rPr>
        <w:t>Phenothiazine:</w:t>
      </w:r>
      <w:r w:rsidRPr="0012296C">
        <w:t xml:space="preserve"> </w:t>
      </w:r>
      <w:r w:rsidR="00C65C75" w:rsidRPr="0012296C">
        <w:t xml:space="preserve">Chen, D.-G.; Chen, Y.; Wu, C.-H.; Chen, Y.-A.; Chen, M.-C.; Lin, J.-A.; Huang, C.-Y.; Su, J.; Tian, H.; Chou, P.-T. Phenothiazine Scope: Steric Strain Induced Planarization and Excimer formation. </w:t>
      </w:r>
      <w:r w:rsidR="00C65C75" w:rsidRPr="0012296C">
        <w:rPr>
          <w:i/>
        </w:rPr>
        <w:t xml:space="preserve">Angew. Chem. Int. Ed. </w:t>
      </w:r>
      <w:r w:rsidR="00C65C75" w:rsidRPr="0012296C">
        <w:rPr>
          <w:b/>
        </w:rPr>
        <w:t>2019</w:t>
      </w:r>
      <w:r w:rsidR="00C65C75" w:rsidRPr="0012296C">
        <w:t xml:space="preserve">, </w:t>
      </w:r>
      <w:r w:rsidR="00C65C75" w:rsidRPr="0012296C">
        <w:rPr>
          <w:i/>
        </w:rPr>
        <w:t>58</w:t>
      </w:r>
      <w:r w:rsidR="00C65C75" w:rsidRPr="0012296C">
        <w:t>, 13297–13301.</w:t>
      </w:r>
    </w:p>
    <w:p w14:paraId="446E1969" w14:textId="1FD9ABAD" w:rsidR="00C65C75" w:rsidRPr="0012296C" w:rsidRDefault="003E51A8" w:rsidP="00662E94">
      <w:pPr>
        <w:pStyle w:val="TFReferencesSection"/>
      </w:pPr>
      <w:r w:rsidRPr="0012296C">
        <w:rPr>
          <w:b/>
          <w:bCs/>
        </w:rPr>
        <w:t>Dibenzoarsepin:</w:t>
      </w:r>
      <w:r w:rsidRPr="0012296C">
        <w:t xml:space="preserve"> </w:t>
      </w:r>
      <w:r w:rsidR="00C65C75" w:rsidRPr="0012296C">
        <w:t>Kawashima, I.; Imoto, H.; Ishida, M.; Furuta, H.; Yamamoto, S.; Mitsuishi, M.; Tanaka, S.; Fujii, T.; Naka, K. Dibenzoarsepins: Planarization of 8</w:t>
      </w:r>
      <w:r w:rsidR="00C65C75" w:rsidRPr="0012296C">
        <w:rPr>
          <w:rFonts w:ascii="Symbol" w:hAnsi="Symbol"/>
        </w:rPr>
        <w:t></w:t>
      </w:r>
      <w:r w:rsidR="00C65C75" w:rsidRPr="0012296C">
        <w:t xml:space="preserve">-Electron System in the Lowest Singlet Excited State. </w:t>
      </w:r>
      <w:r w:rsidR="00C65C75" w:rsidRPr="0012296C">
        <w:rPr>
          <w:i/>
        </w:rPr>
        <w:t xml:space="preserve">Angew. Chem. Int. Ed. </w:t>
      </w:r>
      <w:r w:rsidR="00C65C75" w:rsidRPr="0012296C">
        <w:rPr>
          <w:b/>
        </w:rPr>
        <w:t>2019</w:t>
      </w:r>
      <w:r w:rsidR="00C65C75" w:rsidRPr="0012296C">
        <w:t xml:space="preserve">, </w:t>
      </w:r>
      <w:r w:rsidR="00C65C75" w:rsidRPr="0012296C">
        <w:rPr>
          <w:i/>
        </w:rPr>
        <w:t>58</w:t>
      </w:r>
      <w:r w:rsidR="00C65C75" w:rsidRPr="0012296C">
        <w:t>, 11686–11690.</w:t>
      </w:r>
    </w:p>
    <w:p w14:paraId="4ED1A5BD" w14:textId="1A1EFAAF" w:rsidR="00C65C75" w:rsidRPr="0012296C" w:rsidRDefault="00766151" w:rsidP="00662E94">
      <w:pPr>
        <w:pStyle w:val="TFReferencesSection"/>
      </w:pPr>
      <w:r w:rsidRPr="0012296C">
        <w:rPr>
          <w:b/>
          <w:bCs/>
        </w:rPr>
        <w:t xml:space="preserve">COT </w:t>
      </w:r>
      <w:r w:rsidR="009D1089" w:rsidRPr="0012296C">
        <w:rPr>
          <w:b/>
          <w:bCs/>
        </w:rPr>
        <w:t>angle</w:t>
      </w:r>
      <w:r w:rsidR="00A438B2" w:rsidRPr="0012296C">
        <w:rPr>
          <w:b/>
          <w:bCs/>
        </w:rPr>
        <w:t>:</w:t>
      </w:r>
      <w:r w:rsidRPr="0012296C">
        <w:t xml:space="preserve"> </w:t>
      </w:r>
      <w:r w:rsidR="00C65C75" w:rsidRPr="0012296C">
        <w:t xml:space="preserve">Yuan, C.; Saito, S.; Camacho, C.; Kowalczyk, T.; Irle, S.; Yamaguchi, S. Hybridization of a Flexible Cyclooctatetraene Core and Rigid Aceneimide Wings for Multiluminescent Flapping </w:t>
      </w:r>
      <w:r w:rsidR="00C65C75" w:rsidRPr="0012296C">
        <w:rPr>
          <w:rFonts w:ascii="Symbol" w:hAnsi="Symbol"/>
        </w:rPr>
        <w:t></w:t>
      </w:r>
      <w:r w:rsidR="00C65C75" w:rsidRPr="0012296C">
        <w:t xml:space="preserve"> Systems. </w:t>
      </w:r>
      <w:r w:rsidR="00C65C75" w:rsidRPr="0012296C">
        <w:rPr>
          <w:i/>
        </w:rPr>
        <w:t>Chem</w:t>
      </w:r>
      <w:r w:rsidR="00C65C75" w:rsidRPr="0012296C">
        <w:t>.</w:t>
      </w:r>
      <w:r w:rsidR="00C65C75" w:rsidRPr="0012296C">
        <w:rPr>
          <w:i/>
        </w:rPr>
        <w:t xml:space="preserve"> Eur</w:t>
      </w:r>
      <w:r w:rsidR="00C65C75" w:rsidRPr="0012296C">
        <w:t>.</w:t>
      </w:r>
      <w:r w:rsidR="00C65C75" w:rsidRPr="0012296C">
        <w:rPr>
          <w:i/>
        </w:rPr>
        <w:t xml:space="preserve"> J</w:t>
      </w:r>
      <w:r w:rsidR="00C65C75" w:rsidRPr="0012296C">
        <w:t xml:space="preserve">. </w:t>
      </w:r>
      <w:r w:rsidR="00C65C75" w:rsidRPr="0012296C">
        <w:rPr>
          <w:b/>
        </w:rPr>
        <w:t>2014</w:t>
      </w:r>
      <w:r w:rsidR="00C65C75" w:rsidRPr="0012296C">
        <w:t xml:space="preserve">, </w:t>
      </w:r>
      <w:r w:rsidR="00C65C75" w:rsidRPr="0012296C">
        <w:rPr>
          <w:i/>
        </w:rPr>
        <w:t>20</w:t>
      </w:r>
      <w:r w:rsidR="00C65C75" w:rsidRPr="0012296C">
        <w:t>, 2193–2200.</w:t>
      </w:r>
      <w:r w:rsidR="00C65C75" w:rsidRPr="0012296C" w:rsidDel="00D004A8">
        <w:t xml:space="preserve"> </w:t>
      </w:r>
    </w:p>
    <w:p w14:paraId="5DFFA944" w14:textId="77777777" w:rsidR="00D728FA" w:rsidRPr="0012296C" w:rsidRDefault="005A37BA" w:rsidP="00662E94">
      <w:pPr>
        <w:pStyle w:val="TFReferencesSection"/>
      </w:pPr>
      <w:r w:rsidRPr="0012296C">
        <w:rPr>
          <w:b/>
          <w:bCs/>
        </w:rPr>
        <w:t>Acene:</w:t>
      </w:r>
      <w:r w:rsidRPr="0012296C">
        <w:t xml:space="preserve"> </w:t>
      </w:r>
      <w:r w:rsidR="00C65C75" w:rsidRPr="0012296C">
        <w:t xml:space="preserve">Sun, Z.; Wu, J. Higher Order Acenes and Fused Acenes with Near-infrared Absorption and Emission. </w:t>
      </w:r>
      <w:r w:rsidR="00C65C75" w:rsidRPr="0012296C">
        <w:rPr>
          <w:i/>
          <w:iCs/>
        </w:rPr>
        <w:t>Aust. J. Chem.</w:t>
      </w:r>
      <w:r w:rsidR="00C65C75" w:rsidRPr="0012296C">
        <w:t xml:space="preserve"> </w:t>
      </w:r>
      <w:r w:rsidR="00C65C75" w:rsidRPr="0012296C">
        <w:rPr>
          <w:b/>
          <w:bCs/>
        </w:rPr>
        <w:t>2011</w:t>
      </w:r>
      <w:r w:rsidR="00C65C75" w:rsidRPr="0012296C">
        <w:t xml:space="preserve">, </w:t>
      </w:r>
      <w:r w:rsidR="00C65C75" w:rsidRPr="0012296C">
        <w:rPr>
          <w:i/>
          <w:iCs/>
        </w:rPr>
        <w:t>64</w:t>
      </w:r>
      <w:r w:rsidR="00C65C75" w:rsidRPr="0012296C">
        <w:t>, 519–528</w:t>
      </w:r>
    </w:p>
    <w:p w14:paraId="1C472D96" w14:textId="4652419D" w:rsidR="00D728FA" w:rsidRPr="0012296C" w:rsidRDefault="009C6275" w:rsidP="00662E94">
      <w:pPr>
        <w:pStyle w:val="TFReferencesSection"/>
        <w:rPr>
          <w:color w:val="FF0000"/>
        </w:rPr>
      </w:pPr>
      <w:r w:rsidRPr="0012296C">
        <w:rPr>
          <w:b/>
          <w:bCs/>
        </w:rPr>
        <w:t>Photoresponse in crystals</w:t>
      </w:r>
      <w:r w:rsidR="00D728FA" w:rsidRPr="0012296C">
        <w:t>:</w:t>
      </w:r>
      <w:r w:rsidR="002F2676" w:rsidRPr="0012296C">
        <w:t xml:space="preserve"> (a) </w:t>
      </w:r>
      <w:r w:rsidR="008A2633" w:rsidRPr="0012296C">
        <w:t>Naumov, P; Karothu, D. P.; Ahmed, E.; Catalano, L.; Commins, P.; Halabi, J. M.; Al-Handawi, M. B.; Li, Liang .</w:t>
      </w:r>
      <w:r w:rsidR="002F2676" w:rsidRPr="0012296C">
        <w:t>The Rise of the Dynamic Crystals</w:t>
      </w:r>
      <w:r w:rsidR="008A2633" w:rsidRPr="0012296C">
        <w:t>.</w:t>
      </w:r>
      <w:r w:rsidR="002F2676" w:rsidRPr="0012296C">
        <w:t xml:space="preserve"> </w:t>
      </w:r>
      <w:r w:rsidR="007C3CDB" w:rsidRPr="0012296C">
        <w:rPr>
          <w:i/>
          <w:iCs/>
        </w:rPr>
        <w:t>J. Am. Chem. Soc.</w:t>
      </w:r>
      <w:r w:rsidR="002F2676" w:rsidRPr="0012296C">
        <w:t xml:space="preserve"> </w:t>
      </w:r>
      <w:r w:rsidR="002F2676" w:rsidRPr="0012296C">
        <w:rPr>
          <w:b/>
          <w:bCs/>
        </w:rPr>
        <w:t>2020</w:t>
      </w:r>
      <w:r w:rsidR="008A2633" w:rsidRPr="0012296C">
        <w:t xml:space="preserve">, </w:t>
      </w:r>
      <w:r w:rsidR="008A2633" w:rsidRPr="0012296C">
        <w:rPr>
          <w:i/>
          <w:iCs/>
        </w:rPr>
        <w:t>142</w:t>
      </w:r>
      <w:r w:rsidR="008A2633" w:rsidRPr="0012296C">
        <w:t>, 13256–13272.</w:t>
      </w:r>
      <w:r w:rsidR="00024DA2" w:rsidRPr="0012296C">
        <w:t xml:space="preserve"> (b)</w:t>
      </w:r>
      <w:r w:rsidR="00D728FA" w:rsidRPr="0012296C">
        <w:t xml:space="preserve"> </w:t>
      </w:r>
      <w:r w:rsidR="00022A90" w:rsidRPr="0012296C">
        <w:t xml:space="preserve">Hoshino, M.; Uchida, E.; Norikane, Y.; Azumi, R.; Nozawa, S.; Tomita, A.; Sato, T.; Adachi, S.; Koshihara, S. </w:t>
      </w:r>
      <w:r w:rsidR="002B3C33" w:rsidRPr="0012296C">
        <w:t xml:space="preserve">Crystal </w:t>
      </w:r>
      <w:r w:rsidR="006A0D10" w:rsidRPr="0012296C">
        <w:t>M</w:t>
      </w:r>
      <w:r w:rsidR="002B3C33" w:rsidRPr="0012296C">
        <w:t xml:space="preserve">elting by </w:t>
      </w:r>
      <w:r w:rsidR="006A0D10" w:rsidRPr="0012296C">
        <w:t>L</w:t>
      </w:r>
      <w:r w:rsidR="002B3C33" w:rsidRPr="0012296C">
        <w:t xml:space="preserve">ight: X-ray </w:t>
      </w:r>
      <w:r w:rsidR="006A0D10" w:rsidRPr="0012296C">
        <w:t>C</w:t>
      </w:r>
      <w:r w:rsidR="002B3C33" w:rsidRPr="0012296C">
        <w:t xml:space="preserve">rystal </w:t>
      </w:r>
      <w:r w:rsidR="006A0D10" w:rsidRPr="0012296C">
        <w:t>S</w:t>
      </w:r>
      <w:r w:rsidR="002B3C33" w:rsidRPr="0012296C">
        <w:t xml:space="preserve">tructure </w:t>
      </w:r>
      <w:r w:rsidR="006A0D10" w:rsidRPr="0012296C">
        <w:t>A</w:t>
      </w:r>
      <w:r w:rsidR="002B3C33" w:rsidRPr="0012296C">
        <w:t xml:space="preserve">nalysis of an </w:t>
      </w:r>
      <w:r w:rsidR="006A0D10" w:rsidRPr="0012296C">
        <w:t>A</w:t>
      </w:r>
      <w:r w:rsidR="002B3C33" w:rsidRPr="0012296C">
        <w:t xml:space="preserve">zo </w:t>
      </w:r>
      <w:r w:rsidR="006A0D10" w:rsidRPr="0012296C">
        <w:t>C</w:t>
      </w:r>
      <w:r w:rsidR="002B3C33" w:rsidRPr="0012296C">
        <w:t xml:space="preserve">rystal </w:t>
      </w:r>
      <w:r w:rsidR="006A0D10" w:rsidRPr="0012296C">
        <w:t>S</w:t>
      </w:r>
      <w:r w:rsidR="002B3C33" w:rsidRPr="0012296C">
        <w:t xml:space="preserve">howing </w:t>
      </w:r>
      <w:r w:rsidR="006A0D10" w:rsidRPr="0012296C">
        <w:t>P</w:t>
      </w:r>
      <w:r w:rsidR="002B3C33" w:rsidRPr="0012296C">
        <w:t xml:space="preserve">hotoinduced </w:t>
      </w:r>
      <w:r w:rsidR="006A0D10" w:rsidRPr="0012296C">
        <w:t>C</w:t>
      </w:r>
      <w:r w:rsidR="002B3C33" w:rsidRPr="0012296C">
        <w:t>rystal-</w:t>
      </w:r>
      <w:r w:rsidR="006A0D10" w:rsidRPr="0012296C">
        <w:lastRenderedPageBreak/>
        <w:t>M</w:t>
      </w:r>
      <w:r w:rsidR="002B3C33" w:rsidRPr="0012296C">
        <w:t xml:space="preserve">elt </w:t>
      </w:r>
      <w:r w:rsidR="006A0D10" w:rsidRPr="0012296C">
        <w:t>T</w:t>
      </w:r>
      <w:r w:rsidR="002B3C33" w:rsidRPr="0012296C">
        <w:t xml:space="preserve">ransition. </w:t>
      </w:r>
      <w:r w:rsidR="002B3C33" w:rsidRPr="0012296C">
        <w:rPr>
          <w:i/>
          <w:iCs/>
        </w:rPr>
        <w:t>J. Am. Chem. Soc.</w:t>
      </w:r>
      <w:r w:rsidR="002B3C33" w:rsidRPr="0012296C">
        <w:t xml:space="preserve"> </w:t>
      </w:r>
      <w:r w:rsidR="002B3C33" w:rsidRPr="0012296C">
        <w:rPr>
          <w:b/>
          <w:bCs/>
        </w:rPr>
        <w:t>2014</w:t>
      </w:r>
      <w:r w:rsidR="002B3C33" w:rsidRPr="0012296C">
        <w:t>,</w:t>
      </w:r>
      <w:r w:rsidR="002B3C33" w:rsidRPr="0012296C">
        <w:rPr>
          <w:i/>
          <w:iCs/>
        </w:rPr>
        <w:t xml:space="preserve"> 136</w:t>
      </w:r>
      <w:r w:rsidR="002B3C33" w:rsidRPr="0012296C">
        <w:t>, 9158</w:t>
      </w:r>
      <w:r w:rsidR="002B3C33" w:rsidRPr="0012296C">
        <w:rPr>
          <w:rFonts w:hint="eastAsia"/>
        </w:rPr>
        <w:t>−</w:t>
      </w:r>
      <w:r w:rsidR="002B3C33" w:rsidRPr="0012296C">
        <w:t>9164.</w:t>
      </w:r>
      <w:r w:rsidR="002F2676" w:rsidRPr="0012296C">
        <w:t xml:space="preserve"> (c)</w:t>
      </w:r>
      <w:r w:rsidR="006A0D10" w:rsidRPr="0012296C">
        <w:t xml:space="preserve"> Gao, M.; Lu, C; Jean-Ruel, H.; Liu, L. C.; Marx, A.; Onda, K.; Koshihara, S.-y.; Nakano, Y.; Shao, X.; Hiramatsu, T.; Saito, G.; Yamochi, H.; Cooney, R. R.; Moriena, G.; Sciaini, G.; Miller, R. J. D.</w:t>
      </w:r>
      <w:r w:rsidR="002F2676" w:rsidRPr="0012296C">
        <w:t xml:space="preserve"> Mapping molecular motions leading to charge delocalization with ultrabright electrons </w:t>
      </w:r>
      <w:r w:rsidR="002F2676" w:rsidRPr="0012296C">
        <w:rPr>
          <w:i/>
          <w:iCs/>
        </w:rPr>
        <w:t>Nature</w:t>
      </w:r>
      <w:r w:rsidR="002F2676" w:rsidRPr="0012296C">
        <w:t xml:space="preserve"> </w:t>
      </w:r>
      <w:r w:rsidR="002F2676" w:rsidRPr="0012296C">
        <w:rPr>
          <w:b/>
          <w:bCs/>
        </w:rPr>
        <w:t>2013</w:t>
      </w:r>
      <w:r w:rsidR="002F2676" w:rsidRPr="0012296C">
        <w:t xml:space="preserve">, </w:t>
      </w:r>
      <w:r w:rsidR="002F2676" w:rsidRPr="0012296C">
        <w:rPr>
          <w:i/>
          <w:iCs/>
        </w:rPr>
        <w:t>496</w:t>
      </w:r>
      <w:r w:rsidR="002F2676" w:rsidRPr="0012296C">
        <w:t>, 343</w:t>
      </w:r>
      <w:r w:rsidR="006A0D10" w:rsidRPr="0012296C">
        <w:t>–346</w:t>
      </w:r>
      <w:r w:rsidR="002F2676" w:rsidRPr="0012296C">
        <w:t>. (d) Yamada, T.; Kobatake, S.; Muto, K.; Irie, M. X-ray Crystallographic Study on Single-Crystalline Photochromism of Bis(2,5-dimethyl-3-thienyl)perfluorocyclopentene.</w:t>
      </w:r>
      <w:r w:rsidR="002F2676" w:rsidRPr="0012296C">
        <w:rPr>
          <w:i/>
          <w:iCs/>
        </w:rPr>
        <w:t xml:space="preserve"> J. Am. Chem. Soc. </w:t>
      </w:r>
      <w:r w:rsidR="002F2676" w:rsidRPr="0012296C">
        <w:rPr>
          <w:b/>
          <w:bCs/>
        </w:rPr>
        <w:t>2000</w:t>
      </w:r>
      <w:r w:rsidR="002F2676" w:rsidRPr="0012296C">
        <w:t xml:space="preserve">, </w:t>
      </w:r>
      <w:r w:rsidR="002F2676" w:rsidRPr="0012296C">
        <w:rPr>
          <w:i/>
          <w:iCs/>
        </w:rPr>
        <w:t>122</w:t>
      </w:r>
      <w:r w:rsidR="002F2676" w:rsidRPr="0012296C">
        <w:t xml:space="preserve">, 1589–1592. (e) </w:t>
      </w:r>
      <w:r w:rsidR="007E0D00" w:rsidRPr="0012296C">
        <w:t>Harada, J.; Uekusa, H.; Ohashi, Y.</w:t>
      </w:r>
      <w:r w:rsidR="002F2676" w:rsidRPr="0012296C">
        <w:t xml:space="preserve"> X-ray Analysis of Structural Changes in Photochromic Salicylideneaniline Crystals. Solid-State Reaction Induced by Two-Photon Excitation</w:t>
      </w:r>
      <w:r w:rsidR="007E0D00" w:rsidRPr="0012296C">
        <w:t>.</w:t>
      </w:r>
      <w:r w:rsidR="002F2676" w:rsidRPr="0012296C">
        <w:t xml:space="preserve"> </w:t>
      </w:r>
      <w:r w:rsidR="007C3CDB" w:rsidRPr="0012296C">
        <w:rPr>
          <w:i/>
          <w:iCs/>
        </w:rPr>
        <w:t>J. Am. Chem. Soc.</w:t>
      </w:r>
      <w:r w:rsidR="007C3CDB" w:rsidRPr="0012296C">
        <w:t xml:space="preserve"> </w:t>
      </w:r>
      <w:r w:rsidR="002F2676" w:rsidRPr="0012296C">
        <w:rPr>
          <w:b/>
          <w:bCs/>
        </w:rPr>
        <w:t>1999</w:t>
      </w:r>
      <w:r w:rsidR="002F2676" w:rsidRPr="0012296C">
        <w:t xml:space="preserve">, </w:t>
      </w:r>
      <w:r w:rsidR="002F2676" w:rsidRPr="0012296C">
        <w:rPr>
          <w:i/>
          <w:iCs/>
        </w:rPr>
        <w:t>121</w:t>
      </w:r>
      <w:r w:rsidR="002F2676" w:rsidRPr="0012296C">
        <w:t>, 5809</w:t>
      </w:r>
      <w:r w:rsidR="007E0D00" w:rsidRPr="0012296C">
        <w:t>–5810</w:t>
      </w:r>
      <w:r w:rsidR="00EB5D57" w:rsidRPr="0012296C">
        <w:t>.</w:t>
      </w:r>
    </w:p>
    <w:p w14:paraId="2ED61D75" w14:textId="2AB83A82" w:rsidR="001A05E2" w:rsidRPr="0012296C" w:rsidRDefault="001A05E2" w:rsidP="00662E94">
      <w:pPr>
        <w:pStyle w:val="TFReferencesSection"/>
      </w:pPr>
      <w:r w:rsidRPr="0012296C">
        <w:rPr>
          <w:b/>
        </w:rPr>
        <w:t>CASSCF(2,2)</w:t>
      </w:r>
      <w:r w:rsidRPr="0012296C">
        <w:t>: Karadakov, P.</w:t>
      </w:r>
      <w:r w:rsidR="00FA13BC" w:rsidRPr="0012296C">
        <w:t xml:space="preserve"> B.</w:t>
      </w:r>
      <w:r w:rsidRPr="0012296C">
        <w:t xml:space="preserve">; Saito, S. </w:t>
      </w:r>
      <w:r w:rsidRPr="0012296C">
        <w:rPr>
          <w:lang w:val="en-GB"/>
        </w:rPr>
        <w:t>Can Anti-Aufbau DFT Calculations Estimate Singlet Excited State Aromaticity?,</w:t>
      </w:r>
      <w:r w:rsidR="00A5394A" w:rsidRPr="0012296C">
        <w:rPr>
          <w:lang w:val="en-GB"/>
        </w:rPr>
        <w:t xml:space="preserve"> </w:t>
      </w:r>
      <w:r w:rsidR="00A5394A" w:rsidRPr="0012296C">
        <w:rPr>
          <w:i/>
          <w:iCs/>
          <w:color w:val="000000" w:themeColor="text1"/>
          <w:lang w:val="en-GB"/>
        </w:rPr>
        <w:t>Angew. Chem. Int. Ed.</w:t>
      </w:r>
      <w:r w:rsidR="00A5394A" w:rsidRPr="0012296C">
        <w:rPr>
          <w:color w:val="000000" w:themeColor="text1"/>
          <w:lang w:val="en-GB"/>
        </w:rPr>
        <w:t xml:space="preserve"> </w:t>
      </w:r>
      <w:r w:rsidR="00A5394A" w:rsidRPr="0012296C">
        <w:rPr>
          <w:b/>
          <w:bCs/>
          <w:color w:val="000000" w:themeColor="text1"/>
          <w:lang w:val="en-GB"/>
        </w:rPr>
        <w:t>2020</w:t>
      </w:r>
      <w:r w:rsidR="00A5394A" w:rsidRPr="0012296C">
        <w:rPr>
          <w:color w:val="000000" w:themeColor="text1"/>
          <w:lang w:val="en-GB"/>
        </w:rPr>
        <w:t>,</w:t>
      </w:r>
      <w:r w:rsidR="00CE5430" w:rsidRPr="0012296C">
        <w:rPr>
          <w:color w:val="000000" w:themeColor="text1"/>
          <w:lang w:val="en-GB"/>
        </w:rPr>
        <w:t xml:space="preserve"> </w:t>
      </w:r>
      <w:r w:rsidR="00CE5430" w:rsidRPr="0012296C">
        <w:rPr>
          <w:i/>
          <w:iCs/>
          <w:color w:val="000000" w:themeColor="text1"/>
          <w:lang w:val="en-GB"/>
        </w:rPr>
        <w:t>59</w:t>
      </w:r>
      <w:r w:rsidR="00CE5430" w:rsidRPr="0012296C">
        <w:rPr>
          <w:color w:val="000000" w:themeColor="text1"/>
          <w:lang w:val="en-GB"/>
        </w:rPr>
        <w:t>, 9228–9230.</w:t>
      </w:r>
    </w:p>
    <w:p w14:paraId="3CF1729B" w14:textId="3F154A74" w:rsidR="005B4617" w:rsidRPr="0012296C" w:rsidRDefault="005A37BA" w:rsidP="00662E94">
      <w:pPr>
        <w:pStyle w:val="TFReferencesSection"/>
      </w:pPr>
      <w:r w:rsidRPr="0012296C">
        <w:rPr>
          <w:b/>
          <w:bCs/>
        </w:rPr>
        <w:t xml:space="preserve">HOMHED: </w:t>
      </w:r>
      <w:r w:rsidR="00C65C75" w:rsidRPr="0012296C">
        <w:t xml:space="preserve">Frizzo, C. P.; Martins, M. A. P. Aromaticity in heterocycles: new HOMA index parametrization, </w:t>
      </w:r>
      <w:r w:rsidR="00C65C75" w:rsidRPr="0012296C">
        <w:rPr>
          <w:i/>
          <w:iCs/>
        </w:rPr>
        <w:t xml:space="preserve">Struct. Chem. </w:t>
      </w:r>
      <w:r w:rsidR="00C65C75" w:rsidRPr="0012296C">
        <w:rPr>
          <w:b/>
          <w:bCs/>
        </w:rPr>
        <w:t>201</w:t>
      </w:r>
      <w:r w:rsidR="009C6A50" w:rsidRPr="0012296C">
        <w:rPr>
          <w:b/>
          <w:bCs/>
        </w:rPr>
        <w:t>2</w:t>
      </w:r>
      <w:r w:rsidR="00C65C75" w:rsidRPr="0012296C">
        <w:t xml:space="preserve">, </w:t>
      </w:r>
      <w:r w:rsidR="00C65C75" w:rsidRPr="0012296C">
        <w:rPr>
          <w:i/>
          <w:iCs/>
        </w:rPr>
        <w:t>23</w:t>
      </w:r>
      <w:r w:rsidR="00C65C75" w:rsidRPr="0012296C">
        <w:t>, 375–380.</w:t>
      </w:r>
    </w:p>
    <w:p w14:paraId="4EF20240" w14:textId="3534EE01" w:rsidR="002B05F9" w:rsidRPr="0012296C" w:rsidRDefault="005A37BA" w:rsidP="00662E94">
      <w:pPr>
        <w:pStyle w:val="TFReferencesSection"/>
      </w:pPr>
      <w:r w:rsidRPr="0012296C">
        <w:rPr>
          <w:b/>
          <w:bCs/>
        </w:rPr>
        <w:t>NICS(1)</w:t>
      </w:r>
      <w:r w:rsidRPr="0012296C">
        <w:rPr>
          <w:b/>
          <w:bCs/>
          <w:vertAlign w:val="subscript"/>
        </w:rPr>
        <w:t>zz</w:t>
      </w:r>
      <w:r w:rsidRPr="0012296C">
        <w:rPr>
          <w:b/>
          <w:bCs/>
        </w:rPr>
        <w:t>:</w:t>
      </w:r>
      <w:r w:rsidRPr="0012296C">
        <w:t xml:space="preserve"> </w:t>
      </w:r>
      <w:r w:rsidR="005B4617" w:rsidRPr="0012296C">
        <w:t>Fallah-Bagher-Shaidaei, H.; Wannere, C. S.; Corminboeuf, C.; Puchta, R.; Schleyer, P. v. R.</w:t>
      </w:r>
      <w:r w:rsidR="00C65C75" w:rsidRPr="0012296C">
        <w:t xml:space="preserve"> </w:t>
      </w:r>
      <w:r w:rsidR="005B4617" w:rsidRPr="0012296C">
        <w:t xml:space="preserve">Which NICS Aromaticity Index for Planar </w:t>
      </w:r>
      <w:r w:rsidR="005B4617" w:rsidRPr="0012296C">
        <w:sym w:font="Symbol" w:char="F070"/>
      </w:r>
      <w:r w:rsidR="005B4617" w:rsidRPr="0012296C">
        <w:t xml:space="preserve"> Rings Is Best? </w:t>
      </w:r>
      <w:r w:rsidR="005B4617" w:rsidRPr="0012296C">
        <w:rPr>
          <w:i/>
          <w:iCs/>
        </w:rPr>
        <w:t>Org. Lett.</w:t>
      </w:r>
      <w:r w:rsidR="005B4617" w:rsidRPr="0012296C">
        <w:t xml:space="preserve"> </w:t>
      </w:r>
      <w:r w:rsidR="005B4617" w:rsidRPr="0012296C">
        <w:rPr>
          <w:b/>
          <w:bCs/>
        </w:rPr>
        <w:t>2006</w:t>
      </w:r>
      <w:r w:rsidR="005B4617" w:rsidRPr="0012296C">
        <w:t xml:space="preserve">, </w:t>
      </w:r>
      <w:r w:rsidR="005B4617" w:rsidRPr="0012296C">
        <w:rPr>
          <w:i/>
          <w:iCs/>
        </w:rPr>
        <w:t>8</w:t>
      </w:r>
      <w:r w:rsidR="005B4617" w:rsidRPr="0012296C">
        <w:t>, 863–866.</w:t>
      </w:r>
    </w:p>
    <w:p w14:paraId="51030817" w14:textId="3620EE36" w:rsidR="00C62F24" w:rsidRPr="0012296C" w:rsidRDefault="00C62F24" w:rsidP="00662E94">
      <w:pPr>
        <w:pStyle w:val="TFReferencesSection"/>
      </w:pPr>
      <w:r w:rsidRPr="0012296C">
        <w:rPr>
          <w:b/>
          <w:bCs/>
        </w:rPr>
        <w:t>ACID</w:t>
      </w:r>
      <w:r w:rsidRPr="0012296C">
        <w:t xml:space="preserve">: Geuenich, D.; Hess, K.; Köhler, F.; Herges, R. Anisotropy of the Induced Current Density (ACID), a General Method to Quantify and Visualize Electronic Delocalization. </w:t>
      </w:r>
      <w:r w:rsidRPr="0012296C">
        <w:rPr>
          <w:i/>
          <w:iCs/>
        </w:rPr>
        <w:t xml:space="preserve">Chem. Rev. </w:t>
      </w:r>
      <w:r w:rsidRPr="0012296C">
        <w:rPr>
          <w:b/>
          <w:bCs/>
        </w:rPr>
        <w:t>2005</w:t>
      </w:r>
      <w:r w:rsidRPr="0012296C">
        <w:t xml:space="preserve">, </w:t>
      </w:r>
      <w:r w:rsidRPr="0012296C">
        <w:rPr>
          <w:i/>
          <w:iCs/>
        </w:rPr>
        <w:t>105</w:t>
      </w:r>
      <w:r w:rsidRPr="0012296C">
        <w:t>, 3758–3772.</w:t>
      </w:r>
    </w:p>
    <w:p w14:paraId="02D1669B" w14:textId="444370A1" w:rsidR="00C65C75" w:rsidRPr="0012296C" w:rsidRDefault="00C65C75" w:rsidP="00662E94">
      <w:pPr>
        <w:pStyle w:val="TFReferencesSection"/>
        <w:numPr>
          <w:ilvl w:val="0"/>
          <w:numId w:val="0"/>
        </w:numPr>
        <w:ind w:left="360"/>
      </w:pPr>
    </w:p>
    <w:p w14:paraId="7612A081" w14:textId="77777777" w:rsidR="00484C29" w:rsidRPr="0012296C" w:rsidRDefault="005B7DD9" w:rsidP="00484C29">
      <w:pPr>
        <w:pStyle w:val="SNSynopsisTOC"/>
        <w:sectPr w:rsidR="00484C29" w:rsidRPr="0012296C" w:rsidSect="00484C29">
          <w:type w:val="continuous"/>
          <w:pgSz w:w="12240" w:h="15840"/>
          <w:pgMar w:top="720" w:right="1094" w:bottom="950" w:left="1094" w:header="720" w:footer="720" w:gutter="0"/>
          <w:cols w:num="2" w:space="461"/>
        </w:sectPr>
      </w:pPr>
      <w:r w:rsidRPr="0012296C">
        <w:br w:type="page"/>
      </w:r>
    </w:p>
    <w:p w14:paraId="7E997DF8" w14:textId="22CB3E47" w:rsidR="00484C29" w:rsidRPr="0012296C" w:rsidRDefault="005B7DD9" w:rsidP="00484C29">
      <w:pPr>
        <w:pBdr>
          <w:top w:val="single" w:sz="4" w:space="1" w:color="auto"/>
        </w:pBdr>
        <w:spacing w:before="120"/>
        <w:rPr>
          <w:rFonts w:ascii="Arno Pro" w:hAnsi="Arno Pro"/>
          <w:sz w:val="20"/>
        </w:rPr>
      </w:pPr>
      <w:r w:rsidRPr="0012296C">
        <w:rPr>
          <w:rFonts w:ascii="Arno Pro" w:hAnsi="Arno Pro"/>
          <w:sz w:val="20"/>
        </w:rPr>
        <w:lastRenderedPageBreak/>
        <w:t>Table of Contents (TOC)</w:t>
      </w:r>
    </w:p>
    <w:p w14:paraId="61827F70" w14:textId="5DE643AF" w:rsidR="00484C29" w:rsidRPr="005216D0" w:rsidRDefault="004B4A09" w:rsidP="00484C29">
      <w:pPr>
        <w:pBdr>
          <w:bottom w:val="single" w:sz="4" w:space="1" w:color="auto"/>
        </w:pBdr>
        <w:spacing w:after="240"/>
        <w:jc w:val="center"/>
        <w:rPr>
          <w:rFonts w:ascii="Arno Pro" w:hAnsi="Arno Pro"/>
          <w:lang w:eastAsia="ja-JP"/>
        </w:rPr>
      </w:pPr>
      <w:r w:rsidRPr="0012296C">
        <w:rPr>
          <w:rFonts w:ascii="Arno Pro" w:hAnsi="Arno Pro"/>
          <w:noProof/>
          <w:lang w:eastAsia="ja-JP"/>
        </w:rPr>
        <w:drawing>
          <wp:inline distT="0" distB="0" distL="0" distR="0" wp14:anchorId="5D23F979" wp14:editId="06298F21">
            <wp:extent cx="3022600" cy="1574800"/>
            <wp:effectExtent l="0" t="0" r="0" b="0"/>
            <wp:docPr id="7" name="図 7" descr="テキスト, 地図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JACS TOC.tiff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4C29" w:rsidRPr="005216D0" w:rsidSect="00484C29">
      <w:headerReference w:type="even" r:id="rId22"/>
      <w:footerReference w:type="even" r:id="rId23"/>
      <w:footerReference w:type="default" r:id="rId24"/>
      <w:type w:val="continuous"/>
      <w:pgSz w:w="12240" w:h="15840"/>
      <w:pgMar w:top="720" w:right="1094" w:bottom="950" w:left="1094" w:header="0" w:footer="0" w:gutter="0"/>
      <w:cols w:space="47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FFD20F8" w14:textId="77777777" w:rsidR="00E8532F" w:rsidRDefault="00E8532F">
      <w:r>
        <w:separator/>
      </w:r>
    </w:p>
    <w:p w14:paraId="0CE6B698" w14:textId="77777777" w:rsidR="00E8532F" w:rsidRDefault="00E8532F"/>
  </w:endnote>
  <w:endnote w:type="continuationSeparator" w:id="0">
    <w:p w14:paraId="7AC0B54C" w14:textId="77777777" w:rsidR="00E8532F" w:rsidRDefault="00E8532F">
      <w:r>
        <w:continuationSeparator/>
      </w:r>
    </w:p>
    <w:p w14:paraId="4DF829C2" w14:textId="77777777" w:rsidR="00E8532F" w:rsidRDefault="00E8532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ew York">
    <w:altName w:val="Times New Roman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yriad Pro Light">
    <w:altName w:val="ＭＳ 明朝"/>
    <w:panose1 w:val="020B0604020202020204"/>
    <w:charset w:val="00"/>
    <w:family w:val="swiss"/>
    <w:notTrueType/>
    <w:pitch w:val="variable"/>
    <w:sig w:usb0="A00002AF" w:usb1="5000204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no Pro">
    <w:altName w:val="Times New Roman"/>
    <w:panose1 w:val="020B0604020202020204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no Pro Bold">
    <w:altName w:val="Helvetica Neue Light"/>
    <w:panose1 w:val="020B0604020202020204"/>
    <w:charset w:val="00"/>
    <w:family w:val="auto"/>
    <w:pitch w:val="variable"/>
    <w:sig w:usb0="03000000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22488E" w14:textId="77777777" w:rsidR="00485D9C" w:rsidRDefault="00485D9C">
    <w:pPr>
      <w:framePr w:wrap="around" w:vAnchor="text" w:hAnchor="margin" w:xAlign="right" w:y="1"/>
      <w:rPr>
        <w:rStyle w:val="a8"/>
      </w:rPr>
    </w:pPr>
    <w:r>
      <w:rPr>
        <w:rStyle w:val="a8"/>
      </w:rPr>
      <w:t xml:space="preserve">PAGE  </w:t>
    </w:r>
    <w:r>
      <w:rPr>
        <w:rStyle w:val="a8"/>
        <w:noProof/>
      </w:rPr>
      <w:t>2</w:t>
    </w:r>
  </w:p>
  <w:p w14:paraId="5146392A" w14:textId="77777777" w:rsidR="00485D9C" w:rsidRDefault="00485D9C">
    <w:pPr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DCEA2E" w14:textId="77777777" w:rsidR="00485D9C" w:rsidRDefault="00485D9C">
    <w:pPr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67BF81" w14:textId="77777777" w:rsidR="00F50A30" w:rsidRDefault="00F50A30">
    <w:pPr>
      <w:framePr w:wrap="around" w:vAnchor="text" w:hAnchor="margin" w:xAlign="right" w:y="1"/>
      <w:rPr>
        <w:rStyle w:val="a8"/>
      </w:rPr>
    </w:pPr>
    <w:r>
      <w:rPr>
        <w:rStyle w:val="a8"/>
      </w:rPr>
      <w:t xml:space="preserve">PAGE  </w:t>
    </w:r>
    <w:r>
      <w:rPr>
        <w:rStyle w:val="a8"/>
        <w:noProof/>
      </w:rPr>
      <w:t>2</w:t>
    </w:r>
  </w:p>
  <w:p w14:paraId="1B2A5ADB" w14:textId="77777777" w:rsidR="00F50A30" w:rsidRDefault="00F50A30">
    <w:pPr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C80F3C" w14:textId="77777777" w:rsidR="00F50A30" w:rsidRDefault="00F50A30">
    <w:pPr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8C11EA" w14:textId="77777777" w:rsidR="00F50A30" w:rsidRDefault="00F50A30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1</w:t>
    </w:r>
    <w:r>
      <w:rPr>
        <w:rStyle w:val="a8"/>
      </w:rPr>
      <w:fldChar w:fldCharType="end"/>
    </w:r>
  </w:p>
  <w:p w14:paraId="4497F947" w14:textId="77777777" w:rsidR="00F50A30" w:rsidRDefault="00F50A30">
    <w:pPr>
      <w:pStyle w:val="a7"/>
      <w:ind w:right="360"/>
    </w:pPr>
  </w:p>
  <w:p w14:paraId="1542E646" w14:textId="77777777" w:rsidR="00F50A30" w:rsidRDefault="00F50A30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02681D" w14:textId="62EC8106" w:rsidR="00F50A30" w:rsidRDefault="00F50A30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10</w:t>
    </w:r>
    <w:r>
      <w:rPr>
        <w:rStyle w:val="a8"/>
      </w:rPr>
      <w:fldChar w:fldCharType="end"/>
    </w:r>
  </w:p>
  <w:p w14:paraId="0160D750" w14:textId="77777777" w:rsidR="00F50A30" w:rsidRDefault="00F50A30">
    <w:pPr>
      <w:pStyle w:val="a7"/>
      <w:ind w:right="360"/>
    </w:pPr>
  </w:p>
  <w:p w14:paraId="7B30C311" w14:textId="77777777" w:rsidR="00F50A30" w:rsidRDefault="00F50A3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FC084B" w14:textId="77777777" w:rsidR="00E8532F" w:rsidRDefault="00E8532F">
      <w:r>
        <w:separator/>
      </w:r>
    </w:p>
    <w:p w14:paraId="1AD70FB9" w14:textId="77777777" w:rsidR="00E8532F" w:rsidRDefault="00E8532F"/>
  </w:footnote>
  <w:footnote w:type="continuationSeparator" w:id="0">
    <w:p w14:paraId="0372C6C0" w14:textId="77777777" w:rsidR="00E8532F" w:rsidRDefault="00E8532F">
      <w:r>
        <w:continuationSeparator/>
      </w:r>
    </w:p>
    <w:p w14:paraId="653F5DEF" w14:textId="77777777" w:rsidR="00E8532F" w:rsidRDefault="00E8532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4CDC8B" w14:textId="77777777" w:rsidR="00F50A30" w:rsidRDefault="00F50A3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26D3F9A"/>
    <w:multiLevelType w:val="singleLevel"/>
    <w:tmpl w:val="8BC469A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" w15:restartNumberingAfterBreak="0">
    <w:nsid w:val="34FD0C72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 w15:restartNumberingAfterBreak="0">
    <w:nsid w:val="3762623B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384622AB"/>
    <w:multiLevelType w:val="singleLevel"/>
    <w:tmpl w:val="6FF0DD10"/>
    <w:lvl w:ilvl="0">
      <w:start w:val="1"/>
      <w:numFmt w:val="lowerLetter"/>
      <w:lvlText w:val="%1."/>
      <w:lvlJc w:val="left"/>
      <w:pPr>
        <w:tabs>
          <w:tab w:val="num" w:pos="922"/>
        </w:tabs>
        <w:ind w:left="922" w:hanging="360"/>
      </w:pPr>
      <w:rPr>
        <w:rFonts w:hint="default"/>
      </w:rPr>
    </w:lvl>
  </w:abstractNum>
  <w:abstractNum w:abstractNumId="4" w15:restartNumberingAfterBreak="0">
    <w:nsid w:val="3A0F0CE8"/>
    <w:multiLevelType w:val="hybridMultilevel"/>
    <w:tmpl w:val="63064EBC"/>
    <w:lvl w:ilvl="0" w:tplc="F9F023DE">
      <w:start w:val="1"/>
      <w:numFmt w:val="decimal"/>
      <w:pStyle w:val="TFReferencesSection"/>
      <w:lvlText w:val="(%1)"/>
      <w:lvlJc w:val="left"/>
      <w:pPr>
        <w:ind w:left="360" w:hanging="360"/>
      </w:pPr>
      <w:rPr>
        <w:rFonts w:hint="default"/>
        <w:color w:va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E7A7E0C"/>
    <w:multiLevelType w:val="singleLevel"/>
    <w:tmpl w:val="E32C900E"/>
    <w:lvl w:ilvl="0">
      <w:start w:val="1"/>
      <w:numFmt w:val="decimal"/>
      <w:lvlText w:val="%1."/>
      <w:lvlJc w:val="left"/>
      <w:pPr>
        <w:tabs>
          <w:tab w:val="num" w:pos="562"/>
        </w:tabs>
        <w:ind w:left="562" w:hanging="360"/>
      </w:pPr>
      <w:rPr>
        <w:rFonts w:hint="default"/>
      </w:rPr>
    </w:lvl>
  </w:abstractNum>
  <w:abstractNum w:abstractNumId="6" w15:restartNumberingAfterBreak="0">
    <w:nsid w:val="41DB2E3C"/>
    <w:multiLevelType w:val="singleLevel"/>
    <w:tmpl w:val="E5E28CB0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num w:numId="1">
    <w:abstractNumId w:val="5"/>
  </w:num>
  <w:num w:numId="2">
    <w:abstractNumId w:val="2"/>
  </w:num>
  <w:num w:numId="3">
    <w:abstractNumId w:val="6"/>
  </w:num>
  <w:num w:numId="4">
    <w:abstractNumId w:val="3"/>
  </w:num>
  <w:num w:numId="5">
    <w:abstractNumId w:val="1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8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MacDisableGlyphATSUI" w:val="0"/>
  </w:docVars>
  <w:rsids>
    <w:rsidRoot w:val="0006776B"/>
    <w:rsid w:val="0000003F"/>
    <w:rsid w:val="0000207F"/>
    <w:rsid w:val="000025E9"/>
    <w:rsid w:val="0000264C"/>
    <w:rsid w:val="0001044D"/>
    <w:rsid w:val="00010D7D"/>
    <w:rsid w:val="00015393"/>
    <w:rsid w:val="00020FDA"/>
    <w:rsid w:val="00021E10"/>
    <w:rsid w:val="00022A90"/>
    <w:rsid w:val="00024DA2"/>
    <w:rsid w:val="00026512"/>
    <w:rsid w:val="00027D18"/>
    <w:rsid w:val="00031998"/>
    <w:rsid w:val="00040582"/>
    <w:rsid w:val="00043C5A"/>
    <w:rsid w:val="00046B17"/>
    <w:rsid w:val="00052108"/>
    <w:rsid w:val="00054AA8"/>
    <w:rsid w:val="00054B06"/>
    <w:rsid w:val="00063558"/>
    <w:rsid w:val="000668AA"/>
    <w:rsid w:val="00067272"/>
    <w:rsid w:val="0006776B"/>
    <w:rsid w:val="00070387"/>
    <w:rsid w:val="00071EF6"/>
    <w:rsid w:val="00072195"/>
    <w:rsid w:val="00075DFB"/>
    <w:rsid w:val="00083104"/>
    <w:rsid w:val="00084FEA"/>
    <w:rsid w:val="000879BF"/>
    <w:rsid w:val="00087BB9"/>
    <w:rsid w:val="0009076B"/>
    <w:rsid w:val="0009529C"/>
    <w:rsid w:val="00096722"/>
    <w:rsid w:val="00096E7B"/>
    <w:rsid w:val="000A0E09"/>
    <w:rsid w:val="000A1E8C"/>
    <w:rsid w:val="000A2064"/>
    <w:rsid w:val="000A28C5"/>
    <w:rsid w:val="000A309B"/>
    <w:rsid w:val="000A49B8"/>
    <w:rsid w:val="000A507C"/>
    <w:rsid w:val="000A6CC3"/>
    <w:rsid w:val="000A7EE1"/>
    <w:rsid w:val="000B331D"/>
    <w:rsid w:val="000B4F7B"/>
    <w:rsid w:val="000B52CA"/>
    <w:rsid w:val="000C31E3"/>
    <w:rsid w:val="000C61BB"/>
    <w:rsid w:val="000C643E"/>
    <w:rsid w:val="000D1122"/>
    <w:rsid w:val="000D4B22"/>
    <w:rsid w:val="000E4183"/>
    <w:rsid w:val="000E6C09"/>
    <w:rsid w:val="000F2A2E"/>
    <w:rsid w:val="000F4366"/>
    <w:rsid w:val="000F5A96"/>
    <w:rsid w:val="00100121"/>
    <w:rsid w:val="0010538A"/>
    <w:rsid w:val="00110EE4"/>
    <w:rsid w:val="0011712B"/>
    <w:rsid w:val="0012296C"/>
    <w:rsid w:val="00126280"/>
    <w:rsid w:val="0012720B"/>
    <w:rsid w:val="001274D5"/>
    <w:rsid w:val="00132DFA"/>
    <w:rsid w:val="00133027"/>
    <w:rsid w:val="00133CAE"/>
    <w:rsid w:val="00142D47"/>
    <w:rsid w:val="0014379D"/>
    <w:rsid w:val="001546D6"/>
    <w:rsid w:val="00164708"/>
    <w:rsid w:val="00166D88"/>
    <w:rsid w:val="00167403"/>
    <w:rsid w:val="0017079A"/>
    <w:rsid w:val="00180B23"/>
    <w:rsid w:val="00180DF0"/>
    <w:rsid w:val="00181743"/>
    <w:rsid w:val="0018398E"/>
    <w:rsid w:val="00185B07"/>
    <w:rsid w:val="00185CFD"/>
    <w:rsid w:val="00187908"/>
    <w:rsid w:val="001909F5"/>
    <w:rsid w:val="00190CEF"/>
    <w:rsid w:val="00192715"/>
    <w:rsid w:val="001A0289"/>
    <w:rsid w:val="001A05E2"/>
    <w:rsid w:val="001A450E"/>
    <w:rsid w:val="001A6148"/>
    <w:rsid w:val="001A6FBA"/>
    <w:rsid w:val="001A7061"/>
    <w:rsid w:val="001B00A1"/>
    <w:rsid w:val="001B1BD3"/>
    <w:rsid w:val="001B4099"/>
    <w:rsid w:val="001B4621"/>
    <w:rsid w:val="001B52A4"/>
    <w:rsid w:val="001B69AD"/>
    <w:rsid w:val="001C0042"/>
    <w:rsid w:val="001C0CB9"/>
    <w:rsid w:val="001C0D54"/>
    <w:rsid w:val="001C1965"/>
    <w:rsid w:val="001C220F"/>
    <w:rsid w:val="001C4D88"/>
    <w:rsid w:val="001C5B51"/>
    <w:rsid w:val="001C6E09"/>
    <w:rsid w:val="001D2122"/>
    <w:rsid w:val="001D7ABC"/>
    <w:rsid w:val="001E016A"/>
    <w:rsid w:val="001E05D0"/>
    <w:rsid w:val="001E12C7"/>
    <w:rsid w:val="001E1DE9"/>
    <w:rsid w:val="001E2A32"/>
    <w:rsid w:val="001E53E6"/>
    <w:rsid w:val="001F538A"/>
    <w:rsid w:val="002072AA"/>
    <w:rsid w:val="002100E4"/>
    <w:rsid w:val="002125CE"/>
    <w:rsid w:val="002125E4"/>
    <w:rsid w:val="0021772D"/>
    <w:rsid w:val="00217C54"/>
    <w:rsid w:val="00227372"/>
    <w:rsid w:val="00231A19"/>
    <w:rsid w:val="002344FF"/>
    <w:rsid w:val="002352F2"/>
    <w:rsid w:val="002379A7"/>
    <w:rsid w:val="00240E2F"/>
    <w:rsid w:val="002468E4"/>
    <w:rsid w:val="00250053"/>
    <w:rsid w:val="00252BF2"/>
    <w:rsid w:val="002538C7"/>
    <w:rsid w:val="00264BB6"/>
    <w:rsid w:val="00265F71"/>
    <w:rsid w:val="0027108F"/>
    <w:rsid w:val="00271832"/>
    <w:rsid w:val="00271B32"/>
    <w:rsid w:val="00272157"/>
    <w:rsid w:val="002729E3"/>
    <w:rsid w:val="00272FB8"/>
    <w:rsid w:val="00274C64"/>
    <w:rsid w:val="002812E0"/>
    <w:rsid w:val="002813A0"/>
    <w:rsid w:val="00283CD6"/>
    <w:rsid w:val="002840C8"/>
    <w:rsid w:val="002844DA"/>
    <w:rsid w:val="0028730C"/>
    <w:rsid w:val="00287D67"/>
    <w:rsid w:val="00287F71"/>
    <w:rsid w:val="00290E63"/>
    <w:rsid w:val="00292978"/>
    <w:rsid w:val="002A42A2"/>
    <w:rsid w:val="002A6ED8"/>
    <w:rsid w:val="002A7B87"/>
    <w:rsid w:val="002B05F9"/>
    <w:rsid w:val="002B1072"/>
    <w:rsid w:val="002B3C33"/>
    <w:rsid w:val="002B48CB"/>
    <w:rsid w:val="002B5FFD"/>
    <w:rsid w:val="002C578A"/>
    <w:rsid w:val="002C6B9D"/>
    <w:rsid w:val="002C6D35"/>
    <w:rsid w:val="002D0A9C"/>
    <w:rsid w:val="002D19F4"/>
    <w:rsid w:val="002D1B7F"/>
    <w:rsid w:val="002D47ED"/>
    <w:rsid w:val="002D4CFE"/>
    <w:rsid w:val="002E1A85"/>
    <w:rsid w:val="002E768D"/>
    <w:rsid w:val="002F08EE"/>
    <w:rsid w:val="002F153D"/>
    <w:rsid w:val="002F2676"/>
    <w:rsid w:val="002F5D0B"/>
    <w:rsid w:val="002F5DF9"/>
    <w:rsid w:val="002F7ABF"/>
    <w:rsid w:val="00302C05"/>
    <w:rsid w:val="00303641"/>
    <w:rsid w:val="00306D86"/>
    <w:rsid w:val="003071E6"/>
    <w:rsid w:val="00310EC2"/>
    <w:rsid w:val="003124B2"/>
    <w:rsid w:val="0031596F"/>
    <w:rsid w:val="0032021E"/>
    <w:rsid w:val="0032143C"/>
    <w:rsid w:val="003215E2"/>
    <w:rsid w:val="00323FC0"/>
    <w:rsid w:val="00325AD1"/>
    <w:rsid w:val="00330DC0"/>
    <w:rsid w:val="00342316"/>
    <w:rsid w:val="0035636F"/>
    <w:rsid w:val="0035659E"/>
    <w:rsid w:val="0035774B"/>
    <w:rsid w:val="003602AE"/>
    <w:rsid w:val="00363641"/>
    <w:rsid w:val="00364338"/>
    <w:rsid w:val="003657BF"/>
    <w:rsid w:val="00365D78"/>
    <w:rsid w:val="00367125"/>
    <w:rsid w:val="0038152C"/>
    <w:rsid w:val="00381914"/>
    <w:rsid w:val="00381943"/>
    <w:rsid w:val="00384048"/>
    <w:rsid w:val="003858C3"/>
    <w:rsid w:val="00387901"/>
    <w:rsid w:val="003915C6"/>
    <w:rsid w:val="003940E5"/>
    <w:rsid w:val="003948F2"/>
    <w:rsid w:val="003966E4"/>
    <w:rsid w:val="003A07C3"/>
    <w:rsid w:val="003A38E9"/>
    <w:rsid w:val="003A6252"/>
    <w:rsid w:val="003B014A"/>
    <w:rsid w:val="003B038B"/>
    <w:rsid w:val="003B642C"/>
    <w:rsid w:val="003B659B"/>
    <w:rsid w:val="003C0327"/>
    <w:rsid w:val="003C0930"/>
    <w:rsid w:val="003C3B4C"/>
    <w:rsid w:val="003C7AAE"/>
    <w:rsid w:val="003D24D0"/>
    <w:rsid w:val="003E51A8"/>
    <w:rsid w:val="003F0D85"/>
    <w:rsid w:val="003F1C70"/>
    <w:rsid w:val="003F3856"/>
    <w:rsid w:val="003F3B4C"/>
    <w:rsid w:val="003F505D"/>
    <w:rsid w:val="003F63A2"/>
    <w:rsid w:val="003F6A81"/>
    <w:rsid w:val="0040186A"/>
    <w:rsid w:val="00402239"/>
    <w:rsid w:val="0040257D"/>
    <w:rsid w:val="004048AF"/>
    <w:rsid w:val="00407033"/>
    <w:rsid w:val="00415B54"/>
    <w:rsid w:val="00416BF1"/>
    <w:rsid w:val="004200B8"/>
    <w:rsid w:val="0042737A"/>
    <w:rsid w:val="004300DE"/>
    <w:rsid w:val="0043613A"/>
    <w:rsid w:val="00441C5A"/>
    <w:rsid w:val="00447322"/>
    <w:rsid w:val="004517F3"/>
    <w:rsid w:val="004534BE"/>
    <w:rsid w:val="0045776B"/>
    <w:rsid w:val="0046506A"/>
    <w:rsid w:val="004672F0"/>
    <w:rsid w:val="0047256F"/>
    <w:rsid w:val="004743FF"/>
    <w:rsid w:val="0047484A"/>
    <w:rsid w:val="00476986"/>
    <w:rsid w:val="00484C29"/>
    <w:rsid w:val="00485D9C"/>
    <w:rsid w:val="004873DC"/>
    <w:rsid w:val="00491D28"/>
    <w:rsid w:val="0049260F"/>
    <w:rsid w:val="0049564F"/>
    <w:rsid w:val="004A0671"/>
    <w:rsid w:val="004A0EA3"/>
    <w:rsid w:val="004A16E7"/>
    <w:rsid w:val="004A1CD0"/>
    <w:rsid w:val="004A403B"/>
    <w:rsid w:val="004A5E73"/>
    <w:rsid w:val="004B4A09"/>
    <w:rsid w:val="004C052B"/>
    <w:rsid w:val="004C168A"/>
    <w:rsid w:val="004C1767"/>
    <w:rsid w:val="004C4465"/>
    <w:rsid w:val="004D20AC"/>
    <w:rsid w:val="004D28D3"/>
    <w:rsid w:val="004D3EE1"/>
    <w:rsid w:val="004D4867"/>
    <w:rsid w:val="004D5CEA"/>
    <w:rsid w:val="004E0D9D"/>
    <w:rsid w:val="004E11CB"/>
    <w:rsid w:val="004E354D"/>
    <w:rsid w:val="004E4510"/>
    <w:rsid w:val="004E4768"/>
    <w:rsid w:val="004E69D4"/>
    <w:rsid w:val="004F1DD2"/>
    <w:rsid w:val="004F6422"/>
    <w:rsid w:val="00503E10"/>
    <w:rsid w:val="00504DAF"/>
    <w:rsid w:val="00505F4E"/>
    <w:rsid w:val="00514850"/>
    <w:rsid w:val="005216D0"/>
    <w:rsid w:val="00532090"/>
    <w:rsid w:val="005322C9"/>
    <w:rsid w:val="005323B5"/>
    <w:rsid w:val="00533B98"/>
    <w:rsid w:val="0053782C"/>
    <w:rsid w:val="00541936"/>
    <w:rsid w:val="00546424"/>
    <w:rsid w:val="005510CB"/>
    <w:rsid w:val="00554A22"/>
    <w:rsid w:val="0056096F"/>
    <w:rsid w:val="00561092"/>
    <w:rsid w:val="00561734"/>
    <w:rsid w:val="0056229C"/>
    <w:rsid w:val="00562529"/>
    <w:rsid w:val="00573CC8"/>
    <w:rsid w:val="00573D10"/>
    <w:rsid w:val="00575E8C"/>
    <w:rsid w:val="00576562"/>
    <w:rsid w:val="00580690"/>
    <w:rsid w:val="005822A0"/>
    <w:rsid w:val="00590B49"/>
    <w:rsid w:val="00592815"/>
    <w:rsid w:val="00592C00"/>
    <w:rsid w:val="00594337"/>
    <w:rsid w:val="00594FD7"/>
    <w:rsid w:val="00597AAA"/>
    <w:rsid w:val="005A17EC"/>
    <w:rsid w:val="005A1F15"/>
    <w:rsid w:val="005A2B98"/>
    <w:rsid w:val="005A3646"/>
    <w:rsid w:val="005A37BA"/>
    <w:rsid w:val="005A5B25"/>
    <w:rsid w:val="005A5E9F"/>
    <w:rsid w:val="005A6E6E"/>
    <w:rsid w:val="005B17DF"/>
    <w:rsid w:val="005B1B6A"/>
    <w:rsid w:val="005B4617"/>
    <w:rsid w:val="005B4A23"/>
    <w:rsid w:val="005B50B5"/>
    <w:rsid w:val="005B73FE"/>
    <w:rsid w:val="005B7DD9"/>
    <w:rsid w:val="005C04EF"/>
    <w:rsid w:val="005C3291"/>
    <w:rsid w:val="005C380F"/>
    <w:rsid w:val="005C6A0E"/>
    <w:rsid w:val="005D0FD3"/>
    <w:rsid w:val="005D263C"/>
    <w:rsid w:val="005D328F"/>
    <w:rsid w:val="005D684E"/>
    <w:rsid w:val="005E0DB1"/>
    <w:rsid w:val="005E4E57"/>
    <w:rsid w:val="005E5A52"/>
    <w:rsid w:val="005E6011"/>
    <w:rsid w:val="005E6BF5"/>
    <w:rsid w:val="005E7167"/>
    <w:rsid w:val="005E7D9B"/>
    <w:rsid w:val="005F2A02"/>
    <w:rsid w:val="005F3A45"/>
    <w:rsid w:val="005F5B26"/>
    <w:rsid w:val="0060148A"/>
    <w:rsid w:val="00605203"/>
    <w:rsid w:val="00606707"/>
    <w:rsid w:val="00606848"/>
    <w:rsid w:val="00606B91"/>
    <w:rsid w:val="006142E5"/>
    <w:rsid w:val="00617253"/>
    <w:rsid w:val="00622228"/>
    <w:rsid w:val="00625675"/>
    <w:rsid w:val="00626BD4"/>
    <w:rsid w:val="00627C04"/>
    <w:rsid w:val="00630751"/>
    <w:rsid w:val="00630D9C"/>
    <w:rsid w:val="00631EEC"/>
    <w:rsid w:val="006323E1"/>
    <w:rsid w:val="00632B8E"/>
    <w:rsid w:val="00633FCD"/>
    <w:rsid w:val="00641179"/>
    <w:rsid w:val="0064319B"/>
    <w:rsid w:val="006462A2"/>
    <w:rsid w:val="0065038E"/>
    <w:rsid w:val="0065268C"/>
    <w:rsid w:val="00660CCF"/>
    <w:rsid w:val="00660D6B"/>
    <w:rsid w:val="006613ED"/>
    <w:rsid w:val="00661F71"/>
    <w:rsid w:val="0066271B"/>
    <w:rsid w:val="0066299C"/>
    <w:rsid w:val="00662E94"/>
    <w:rsid w:val="0066320E"/>
    <w:rsid w:val="00670736"/>
    <w:rsid w:val="00672D49"/>
    <w:rsid w:val="00673486"/>
    <w:rsid w:val="00673E6B"/>
    <w:rsid w:val="0067412E"/>
    <w:rsid w:val="006765AE"/>
    <w:rsid w:val="00676D43"/>
    <w:rsid w:val="00680D4E"/>
    <w:rsid w:val="00681932"/>
    <w:rsid w:val="006832F8"/>
    <w:rsid w:val="006A0D10"/>
    <w:rsid w:val="006A2319"/>
    <w:rsid w:val="006A56ED"/>
    <w:rsid w:val="006B0BF4"/>
    <w:rsid w:val="006B6E88"/>
    <w:rsid w:val="006C58CC"/>
    <w:rsid w:val="006C75DC"/>
    <w:rsid w:val="006E0CEA"/>
    <w:rsid w:val="006E14F1"/>
    <w:rsid w:val="006F1138"/>
    <w:rsid w:val="006F3AF4"/>
    <w:rsid w:val="006F5D21"/>
    <w:rsid w:val="007019D4"/>
    <w:rsid w:val="00702FD5"/>
    <w:rsid w:val="007119DA"/>
    <w:rsid w:val="0071286E"/>
    <w:rsid w:val="0072164C"/>
    <w:rsid w:val="007273D9"/>
    <w:rsid w:val="0072789C"/>
    <w:rsid w:val="007318CC"/>
    <w:rsid w:val="00733349"/>
    <w:rsid w:val="007452F9"/>
    <w:rsid w:val="007453EC"/>
    <w:rsid w:val="007453EF"/>
    <w:rsid w:val="007463A6"/>
    <w:rsid w:val="007478D8"/>
    <w:rsid w:val="007519E7"/>
    <w:rsid w:val="007534F9"/>
    <w:rsid w:val="00754478"/>
    <w:rsid w:val="007638DC"/>
    <w:rsid w:val="007655C4"/>
    <w:rsid w:val="00765AB9"/>
    <w:rsid w:val="00765B0B"/>
    <w:rsid w:val="00766151"/>
    <w:rsid w:val="00767FAA"/>
    <w:rsid w:val="00770F08"/>
    <w:rsid w:val="00773F6F"/>
    <w:rsid w:val="00774ECC"/>
    <w:rsid w:val="00781B5D"/>
    <w:rsid w:val="00785225"/>
    <w:rsid w:val="00787372"/>
    <w:rsid w:val="00787B56"/>
    <w:rsid w:val="0079210B"/>
    <w:rsid w:val="00793668"/>
    <w:rsid w:val="0079610B"/>
    <w:rsid w:val="007A1E85"/>
    <w:rsid w:val="007A1E94"/>
    <w:rsid w:val="007B3BA5"/>
    <w:rsid w:val="007B4577"/>
    <w:rsid w:val="007C3CDB"/>
    <w:rsid w:val="007C4107"/>
    <w:rsid w:val="007C4BE3"/>
    <w:rsid w:val="007C5DD6"/>
    <w:rsid w:val="007C69C7"/>
    <w:rsid w:val="007D0057"/>
    <w:rsid w:val="007D53F6"/>
    <w:rsid w:val="007E0D00"/>
    <w:rsid w:val="007E0DE6"/>
    <w:rsid w:val="007E1B5A"/>
    <w:rsid w:val="007F692A"/>
    <w:rsid w:val="00801FF0"/>
    <w:rsid w:val="00803EEC"/>
    <w:rsid w:val="00806537"/>
    <w:rsid w:val="0081087B"/>
    <w:rsid w:val="00811B37"/>
    <w:rsid w:val="0081375A"/>
    <w:rsid w:val="008176F3"/>
    <w:rsid w:val="00820FE7"/>
    <w:rsid w:val="00822287"/>
    <w:rsid w:val="008257AA"/>
    <w:rsid w:val="00826432"/>
    <w:rsid w:val="0082693C"/>
    <w:rsid w:val="00830317"/>
    <w:rsid w:val="00831765"/>
    <w:rsid w:val="00831F29"/>
    <w:rsid w:val="00832225"/>
    <w:rsid w:val="008335F7"/>
    <w:rsid w:val="00833BCE"/>
    <w:rsid w:val="0083408B"/>
    <w:rsid w:val="008348A2"/>
    <w:rsid w:val="0083535B"/>
    <w:rsid w:val="00837280"/>
    <w:rsid w:val="008375A3"/>
    <w:rsid w:val="00845F98"/>
    <w:rsid w:val="008522A9"/>
    <w:rsid w:val="00854E61"/>
    <w:rsid w:val="0085755E"/>
    <w:rsid w:val="00857641"/>
    <w:rsid w:val="00860247"/>
    <w:rsid w:val="00860ACF"/>
    <w:rsid w:val="00862D5B"/>
    <w:rsid w:val="00863850"/>
    <w:rsid w:val="00864D72"/>
    <w:rsid w:val="00865256"/>
    <w:rsid w:val="00866B26"/>
    <w:rsid w:val="00885FAC"/>
    <w:rsid w:val="008871AC"/>
    <w:rsid w:val="00891902"/>
    <w:rsid w:val="00893E61"/>
    <w:rsid w:val="00893F18"/>
    <w:rsid w:val="00895197"/>
    <w:rsid w:val="008A1950"/>
    <w:rsid w:val="008A1A88"/>
    <w:rsid w:val="008A233D"/>
    <w:rsid w:val="008A2633"/>
    <w:rsid w:val="008A2C25"/>
    <w:rsid w:val="008A4EFF"/>
    <w:rsid w:val="008A5B82"/>
    <w:rsid w:val="008B23F7"/>
    <w:rsid w:val="008B3936"/>
    <w:rsid w:val="008C0C5B"/>
    <w:rsid w:val="008D1B4F"/>
    <w:rsid w:val="008D64D2"/>
    <w:rsid w:val="008E0756"/>
    <w:rsid w:val="008E0EA1"/>
    <w:rsid w:val="008E5074"/>
    <w:rsid w:val="008E6633"/>
    <w:rsid w:val="008E6E7E"/>
    <w:rsid w:val="008E76DF"/>
    <w:rsid w:val="008F1176"/>
    <w:rsid w:val="008F25CE"/>
    <w:rsid w:val="008F652E"/>
    <w:rsid w:val="00900352"/>
    <w:rsid w:val="009048B8"/>
    <w:rsid w:val="00906F17"/>
    <w:rsid w:val="00907E11"/>
    <w:rsid w:val="00914D6D"/>
    <w:rsid w:val="009171DE"/>
    <w:rsid w:val="00920509"/>
    <w:rsid w:val="00933568"/>
    <w:rsid w:val="00934284"/>
    <w:rsid w:val="00934389"/>
    <w:rsid w:val="00935AB0"/>
    <w:rsid w:val="009417D7"/>
    <w:rsid w:val="009418E3"/>
    <w:rsid w:val="00944985"/>
    <w:rsid w:val="00945E27"/>
    <w:rsid w:val="00946809"/>
    <w:rsid w:val="00946D56"/>
    <w:rsid w:val="00951719"/>
    <w:rsid w:val="00952E61"/>
    <w:rsid w:val="009547D9"/>
    <w:rsid w:val="00954D7A"/>
    <w:rsid w:val="0095584A"/>
    <w:rsid w:val="009563B5"/>
    <w:rsid w:val="00957DBD"/>
    <w:rsid w:val="009639D8"/>
    <w:rsid w:val="00964655"/>
    <w:rsid w:val="00971BA2"/>
    <w:rsid w:val="009759E5"/>
    <w:rsid w:val="0098357A"/>
    <w:rsid w:val="0098433E"/>
    <w:rsid w:val="00985144"/>
    <w:rsid w:val="00990971"/>
    <w:rsid w:val="00995EEE"/>
    <w:rsid w:val="00996A63"/>
    <w:rsid w:val="009A1B81"/>
    <w:rsid w:val="009A313C"/>
    <w:rsid w:val="009A4241"/>
    <w:rsid w:val="009A44CD"/>
    <w:rsid w:val="009A6EFB"/>
    <w:rsid w:val="009A76F3"/>
    <w:rsid w:val="009B19B2"/>
    <w:rsid w:val="009B2486"/>
    <w:rsid w:val="009B2FCA"/>
    <w:rsid w:val="009B44F8"/>
    <w:rsid w:val="009B5032"/>
    <w:rsid w:val="009B7963"/>
    <w:rsid w:val="009C0AC5"/>
    <w:rsid w:val="009C0CE0"/>
    <w:rsid w:val="009C3425"/>
    <w:rsid w:val="009C5358"/>
    <w:rsid w:val="009C6275"/>
    <w:rsid w:val="009C6A50"/>
    <w:rsid w:val="009C6D1D"/>
    <w:rsid w:val="009D1089"/>
    <w:rsid w:val="009D4640"/>
    <w:rsid w:val="009D4892"/>
    <w:rsid w:val="009E50DF"/>
    <w:rsid w:val="009F3E89"/>
    <w:rsid w:val="009F48CE"/>
    <w:rsid w:val="009F7A47"/>
    <w:rsid w:val="00A02C03"/>
    <w:rsid w:val="00A02DE2"/>
    <w:rsid w:val="00A03F86"/>
    <w:rsid w:val="00A04A70"/>
    <w:rsid w:val="00A04B32"/>
    <w:rsid w:val="00A0515D"/>
    <w:rsid w:val="00A113F8"/>
    <w:rsid w:val="00A165A1"/>
    <w:rsid w:val="00A278D8"/>
    <w:rsid w:val="00A35BD0"/>
    <w:rsid w:val="00A40BDA"/>
    <w:rsid w:val="00A438B2"/>
    <w:rsid w:val="00A445F7"/>
    <w:rsid w:val="00A44625"/>
    <w:rsid w:val="00A5394A"/>
    <w:rsid w:val="00A57602"/>
    <w:rsid w:val="00A702FD"/>
    <w:rsid w:val="00A82BDD"/>
    <w:rsid w:val="00A82D82"/>
    <w:rsid w:val="00A905C6"/>
    <w:rsid w:val="00A92610"/>
    <w:rsid w:val="00A943DA"/>
    <w:rsid w:val="00A94651"/>
    <w:rsid w:val="00A94FF7"/>
    <w:rsid w:val="00AA05D9"/>
    <w:rsid w:val="00AA53B7"/>
    <w:rsid w:val="00AA7F20"/>
    <w:rsid w:val="00AB00BE"/>
    <w:rsid w:val="00AB0521"/>
    <w:rsid w:val="00AB13A1"/>
    <w:rsid w:val="00AB321A"/>
    <w:rsid w:val="00AB545A"/>
    <w:rsid w:val="00AB6F97"/>
    <w:rsid w:val="00AB7438"/>
    <w:rsid w:val="00AB79EB"/>
    <w:rsid w:val="00AD25D8"/>
    <w:rsid w:val="00AE2435"/>
    <w:rsid w:val="00AE6950"/>
    <w:rsid w:val="00AE723A"/>
    <w:rsid w:val="00AF3191"/>
    <w:rsid w:val="00AF5793"/>
    <w:rsid w:val="00B02652"/>
    <w:rsid w:val="00B046AE"/>
    <w:rsid w:val="00B05208"/>
    <w:rsid w:val="00B115F6"/>
    <w:rsid w:val="00B20209"/>
    <w:rsid w:val="00B20D5F"/>
    <w:rsid w:val="00B21D32"/>
    <w:rsid w:val="00B2471F"/>
    <w:rsid w:val="00B27891"/>
    <w:rsid w:val="00B305A9"/>
    <w:rsid w:val="00B32CE4"/>
    <w:rsid w:val="00B340D6"/>
    <w:rsid w:val="00B5022C"/>
    <w:rsid w:val="00B5405E"/>
    <w:rsid w:val="00B5619A"/>
    <w:rsid w:val="00B57341"/>
    <w:rsid w:val="00B623A7"/>
    <w:rsid w:val="00B656FC"/>
    <w:rsid w:val="00B70C6A"/>
    <w:rsid w:val="00B71772"/>
    <w:rsid w:val="00B72B01"/>
    <w:rsid w:val="00B76084"/>
    <w:rsid w:val="00B77E46"/>
    <w:rsid w:val="00B8039A"/>
    <w:rsid w:val="00B8050B"/>
    <w:rsid w:val="00B80AD5"/>
    <w:rsid w:val="00B81C1E"/>
    <w:rsid w:val="00B838DE"/>
    <w:rsid w:val="00B8451A"/>
    <w:rsid w:val="00B86F42"/>
    <w:rsid w:val="00B8762B"/>
    <w:rsid w:val="00B94BF5"/>
    <w:rsid w:val="00B94D34"/>
    <w:rsid w:val="00B97DF2"/>
    <w:rsid w:val="00BA0A04"/>
    <w:rsid w:val="00BA1A70"/>
    <w:rsid w:val="00BA5F1A"/>
    <w:rsid w:val="00BB1638"/>
    <w:rsid w:val="00BB3428"/>
    <w:rsid w:val="00BB4749"/>
    <w:rsid w:val="00BC2335"/>
    <w:rsid w:val="00BC3518"/>
    <w:rsid w:val="00BC4E65"/>
    <w:rsid w:val="00BC5233"/>
    <w:rsid w:val="00BD2877"/>
    <w:rsid w:val="00BE2F28"/>
    <w:rsid w:val="00BE4E41"/>
    <w:rsid w:val="00BE7BC8"/>
    <w:rsid w:val="00BE7DB6"/>
    <w:rsid w:val="00BF4326"/>
    <w:rsid w:val="00BF743C"/>
    <w:rsid w:val="00C00CC0"/>
    <w:rsid w:val="00C01B52"/>
    <w:rsid w:val="00C02AEC"/>
    <w:rsid w:val="00C03B46"/>
    <w:rsid w:val="00C045D3"/>
    <w:rsid w:val="00C0465C"/>
    <w:rsid w:val="00C04CBF"/>
    <w:rsid w:val="00C11FBB"/>
    <w:rsid w:val="00C15263"/>
    <w:rsid w:val="00C15861"/>
    <w:rsid w:val="00C15F24"/>
    <w:rsid w:val="00C171F5"/>
    <w:rsid w:val="00C244EA"/>
    <w:rsid w:val="00C25620"/>
    <w:rsid w:val="00C266C3"/>
    <w:rsid w:val="00C26703"/>
    <w:rsid w:val="00C32341"/>
    <w:rsid w:val="00C33076"/>
    <w:rsid w:val="00C3766D"/>
    <w:rsid w:val="00C40A2F"/>
    <w:rsid w:val="00C412AE"/>
    <w:rsid w:val="00C42054"/>
    <w:rsid w:val="00C42A5A"/>
    <w:rsid w:val="00C42CB8"/>
    <w:rsid w:val="00C439B8"/>
    <w:rsid w:val="00C43E4C"/>
    <w:rsid w:val="00C44042"/>
    <w:rsid w:val="00C44169"/>
    <w:rsid w:val="00C479CA"/>
    <w:rsid w:val="00C47B6E"/>
    <w:rsid w:val="00C52F15"/>
    <w:rsid w:val="00C544C8"/>
    <w:rsid w:val="00C60E9D"/>
    <w:rsid w:val="00C62F24"/>
    <w:rsid w:val="00C643A8"/>
    <w:rsid w:val="00C65C75"/>
    <w:rsid w:val="00C669CB"/>
    <w:rsid w:val="00C70304"/>
    <w:rsid w:val="00C724C9"/>
    <w:rsid w:val="00C82936"/>
    <w:rsid w:val="00C84270"/>
    <w:rsid w:val="00C86FD2"/>
    <w:rsid w:val="00C90021"/>
    <w:rsid w:val="00C90130"/>
    <w:rsid w:val="00C95511"/>
    <w:rsid w:val="00C9710B"/>
    <w:rsid w:val="00CA123C"/>
    <w:rsid w:val="00CA1BDB"/>
    <w:rsid w:val="00CA4B8E"/>
    <w:rsid w:val="00CA77E9"/>
    <w:rsid w:val="00CB1215"/>
    <w:rsid w:val="00CB3528"/>
    <w:rsid w:val="00CC27E6"/>
    <w:rsid w:val="00CC4898"/>
    <w:rsid w:val="00CC5440"/>
    <w:rsid w:val="00CC7AD4"/>
    <w:rsid w:val="00CD0EE1"/>
    <w:rsid w:val="00CD2C0A"/>
    <w:rsid w:val="00CD6E0D"/>
    <w:rsid w:val="00CD797F"/>
    <w:rsid w:val="00CE03D9"/>
    <w:rsid w:val="00CE0E6D"/>
    <w:rsid w:val="00CE181D"/>
    <w:rsid w:val="00CE1ED4"/>
    <w:rsid w:val="00CE5430"/>
    <w:rsid w:val="00CE548A"/>
    <w:rsid w:val="00CE5784"/>
    <w:rsid w:val="00CF1C77"/>
    <w:rsid w:val="00CF2DD9"/>
    <w:rsid w:val="00CF3C46"/>
    <w:rsid w:val="00CF680F"/>
    <w:rsid w:val="00D01ADE"/>
    <w:rsid w:val="00D0284F"/>
    <w:rsid w:val="00D04DB3"/>
    <w:rsid w:val="00D05259"/>
    <w:rsid w:val="00D06269"/>
    <w:rsid w:val="00D1013C"/>
    <w:rsid w:val="00D11D39"/>
    <w:rsid w:val="00D12E57"/>
    <w:rsid w:val="00D168A8"/>
    <w:rsid w:val="00D2125C"/>
    <w:rsid w:val="00D2348E"/>
    <w:rsid w:val="00D242AF"/>
    <w:rsid w:val="00D25C75"/>
    <w:rsid w:val="00D319A1"/>
    <w:rsid w:val="00D31A6B"/>
    <w:rsid w:val="00D32E66"/>
    <w:rsid w:val="00D3397A"/>
    <w:rsid w:val="00D3416D"/>
    <w:rsid w:val="00D3438E"/>
    <w:rsid w:val="00D35E99"/>
    <w:rsid w:val="00D36AE7"/>
    <w:rsid w:val="00D37115"/>
    <w:rsid w:val="00D3754C"/>
    <w:rsid w:val="00D41C22"/>
    <w:rsid w:val="00D43E2F"/>
    <w:rsid w:val="00D4438C"/>
    <w:rsid w:val="00D5112F"/>
    <w:rsid w:val="00D54832"/>
    <w:rsid w:val="00D631E4"/>
    <w:rsid w:val="00D637DF"/>
    <w:rsid w:val="00D63FB2"/>
    <w:rsid w:val="00D65DBD"/>
    <w:rsid w:val="00D7008A"/>
    <w:rsid w:val="00D71944"/>
    <w:rsid w:val="00D728FA"/>
    <w:rsid w:val="00D7365C"/>
    <w:rsid w:val="00D8242A"/>
    <w:rsid w:val="00D83728"/>
    <w:rsid w:val="00D87B9F"/>
    <w:rsid w:val="00D96823"/>
    <w:rsid w:val="00DA390E"/>
    <w:rsid w:val="00DA3A6C"/>
    <w:rsid w:val="00DA4A35"/>
    <w:rsid w:val="00DA6DCC"/>
    <w:rsid w:val="00DB426A"/>
    <w:rsid w:val="00DC3568"/>
    <w:rsid w:val="00DC51E6"/>
    <w:rsid w:val="00DD0C13"/>
    <w:rsid w:val="00DD1DC2"/>
    <w:rsid w:val="00DD3CAD"/>
    <w:rsid w:val="00DD4232"/>
    <w:rsid w:val="00DD6237"/>
    <w:rsid w:val="00DE3CA2"/>
    <w:rsid w:val="00DE3EA3"/>
    <w:rsid w:val="00DF26AF"/>
    <w:rsid w:val="00DF2E33"/>
    <w:rsid w:val="00DF322B"/>
    <w:rsid w:val="00DF7247"/>
    <w:rsid w:val="00DF737E"/>
    <w:rsid w:val="00E00243"/>
    <w:rsid w:val="00E0076F"/>
    <w:rsid w:val="00E01274"/>
    <w:rsid w:val="00E04796"/>
    <w:rsid w:val="00E05DFB"/>
    <w:rsid w:val="00E0772E"/>
    <w:rsid w:val="00E07F3E"/>
    <w:rsid w:val="00E1474D"/>
    <w:rsid w:val="00E15462"/>
    <w:rsid w:val="00E17EF1"/>
    <w:rsid w:val="00E23976"/>
    <w:rsid w:val="00E248DB"/>
    <w:rsid w:val="00E30DF8"/>
    <w:rsid w:val="00E31699"/>
    <w:rsid w:val="00E410C0"/>
    <w:rsid w:val="00E4204F"/>
    <w:rsid w:val="00E4555D"/>
    <w:rsid w:val="00E51413"/>
    <w:rsid w:val="00E52096"/>
    <w:rsid w:val="00E52EAB"/>
    <w:rsid w:val="00E53B6A"/>
    <w:rsid w:val="00E543A6"/>
    <w:rsid w:val="00E57C10"/>
    <w:rsid w:val="00E60B63"/>
    <w:rsid w:val="00E64A43"/>
    <w:rsid w:val="00E6513A"/>
    <w:rsid w:val="00E65F31"/>
    <w:rsid w:val="00E6740B"/>
    <w:rsid w:val="00E70C7A"/>
    <w:rsid w:val="00E7207A"/>
    <w:rsid w:val="00E72714"/>
    <w:rsid w:val="00E72D1E"/>
    <w:rsid w:val="00E8159B"/>
    <w:rsid w:val="00E8532F"/>
    <w:rsid w:val="00E874B1"/>
    <w:rsid w:val="00EA73D2"/>
    <w:rsid w:val="00EB1100"/>
    <w:rsid w:val="00EB4C18"/>
    <w:rsid w:val="00EB5A3C"/>
    <w:rsid w:val="00EB5D57"/>
    <w:rsid w:val="00EC0817"/>
    <w:rsid w:val="00ED025C"/>
    <w:rsid w:val="00ED2070"/>
    <w:rsid w:val="00ED37BA"/>
    <w:rsid w:val="00EE1C4A"/>
    <w:rsid w:val="00EE1EA6"/>
    <w:rsid w:val="00EE2099"/>
    <w:rsid w:val="00EE2359"/>
    <w:rsid w:val="00EE484C"/>
    <w:rsid w:val="00EE51A8"/>
    <w:rsid w:val="00EF7E4E"/>
    <w:rsid w:val="00F00CE5"/>
    <w:rsid w:val="00F02596"/>
    <w:rsid w:val="00F0265B"/>
    <w:rsid w:val="00F02D98"/>
    <w:rsid w:val="00F03DFA"/>
    <w:rsid w:val="00F04490"/>
    <w:rsid w:val="00F04B6A"/>
    <w:rsid w:val="00F064ED"/>
    <w:rsid w:val="00F11A9B"/>
    <w:rsid w:val="00F14BBA"/>
    <w:rsid w:val="00F150D6"/>
    <w:rsid w:val="00F16ED4"/>
    <w:rsid w:val="00F17228"/>
    <w:rsid w:val="00F20AF7"/>
    <w:rsid w:val="00F20C90"/>
    <w:rsid w:val="00F239C8"/>
    <w:rsid w:val="00F26489"/>
    <w:rsid w:val="00F30DA1"/>
    <w:rsid w:val="00F33DDF"/>
    <w:rsid w:val="00F37608"/>
    <w:rsid w:val="00F40E70"/>
    <w:rsid w:val="00F40ED0"/>
    <w:rsid w:val="00F4580D"/>
    <w:rsid w:val="00F473C0"/>
    <w:rsid w:val="00F47713"/>
    <w:rsid w:val="00F50A30"/>
    <w:rsid w:val="00F51709"/>
    <w:rsid w:val="00F54D4B"/>
    <w:rsid w:val="00F56764"/>
    <w:rsid w:val="00F579FC"/>
    <w:rsid w:val="00F60F3C"/>
    <w:rsid w:val="00F6175A"/>
    <w:rsid w:val="00F62A17"/>
    <w:rsid w:val="00F62B5B"/>
    <w:rsid w:val="00F671D1"/>
    <w:rsid w:val="00F6781E"/>
    <w:rsid w:val="00F70200"/>
    <w:rsid w:val="00F70B5D"/>
    <w:rsid w:val="00F710A5"/>
    <w:rsid w:val="00F71B3D"/>
    <w:rsid w:val="00F75C92"/>
    <w:rsid w:val="00F7755E"/>
    <w:rsid w:val="00F7791B"/>
    <w:rsid w:val="00F83BF5"/>
    <w:rsid w:val="00F8504C"/>
    <w:rsid w:val="00F85793"/>
    <w:rsid w:val="00F85D6B"/>
    <w:rsid w:val="00F86F8B"/>
    <w:rsid w:val="00F95DF0"/>
    <w:rsid w:val="00F97750"/>
    <w:rsid w:val="00FA0F66"/>
    <w:rsid w:val="00FA13BC"/>
    <w:rsid w:val="00FA1670"/>
    <w:rsid w:val="00FA353B"/>
    <w:rsid w:val="00FA674B"/>
    <w:rsid w:val="00FA7B9B"/>
    <w:rsid w:val="00FB0F5E"/>
    <w:rsid w:val="00FB1D3B"/>
    <w:rsid w:val="00FB2399"/>
    <w:rsid w:val="00FB23AE"/>
    <w:rsid w:val="00FC2374"/>
    <w:rsid w:val="00FC4460"/>
    <w:rsid w:val="00FC4465"/>
    <w:rsid w:val="00FC63E5"/>
    <w:rsid w:val="00FD169D"/>
    <w:rsid w:val="00FD51A2"/>
    <w:rsid w:val="00FE39A4"/>
    <w:rsid w:val="00FE679E"/>
    <w:rsid w:val="00FF0DD3"/>
    <w:rsid w:val="00FF2C47"/>
    <w:rsid w:val="00FF2E13"/>
    <w:rsid w:val="00FF3BF9"/>
    <w:rsid w:val="00FF47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B6F713F"/>
  <w14:defaultImageDpi w14:val="330"/>
  <w15:docId w15:val="{F2A424F4-30BB-9D45-B2EF-5C5AB64810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New York" w:eastAsiaTheme="minorEastAsia" w:hAnsi="New York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/>
      <w:jc w:val="both"/>
    </w:pPr>
    <w:rPr>
      <w:rFonts w:ascii="Times" w:hAnsi="Times"/>
      <w:sz w:val="24"/>
    </w:rPr>
  </w:style>
  <w:style w:type="paragraph" w:styleId="1">
    <w:name w:val="heading 1"/>
    <w:basedOn w:val="a"/>
    <w:next w:val="a"/>
    <w:qFormat/>
    <w:rsid w:val="00865479"/>
    <w:pPr>
      <w:keepNext/>
      <w:spacing w:before="180" w:after="60"/>
      <w:ind w:left="480" w:hanging="240"/>
      <w:outlineLvl w:val="0"/>
    </w:pPr>
    <w:rPr>
      <w:rFonts w:ascii="Myriad Pro Light" w:hAnsi="Myriad Pro Light" w:cs="Arial"/>
      <w:b/>
      <w:bCs/>
      <w:kern w:val="32"/>
      <w:sz w:val="22"/>
      <w:szCs w:val="32"/>
    </w:rPr>
  </w:style>
  <w:style w:type="paragraph" w:styleId="2">
    <w:name w:val="heading 2"/>
    <w:basedOn w:val="a"/>
    <w:next w:val="a"/>
    <w:qFormat/>
    <w:rsid w:val="00865479"/>
    <w:pPr>
      <w:keepNext/>
      <w:spacing w:before="60" w:after="60"/>
      <w:outlineLvl w:val="1"/>
    </w:pPr>
    <w:rPr>
      <w:rFonts w:ascii="Myriad Pro Light" w:hAnsi="Myriad Pro Light" w:cs="Arial"/>
      <w:b/>
      <w:bCs/>
      <w:iCs/>
      <w:sz w:val="20"/>
      <w:szCs w:val="28"/>
    </w:rPr>
  </w:style>
  <w:style w:type="paragraph" w:styleId="3">
    <w:name w:val="heading 3"/>
    <w:basedOn w:val="a"/>
    <w:next w:val="a"/>
    <w:qFormat/>
    <w:rsid w:val="00865479"/>
    <w:pPr>
      <w:keepNext/>
      <w:spacing w:before="60" w:after="60"/>
      <w:ind w:left="180"/>
      <w:outlineLvl w:val="2"/>
    </w:pPr>
    <w:rPr>
      <w:rFonts w:ascii="Myriad Pro Light" w:hAnsi="Myriad Pro Light" w:cs="Arial"/>
      <w:b/>
      <w:bCs/>
      <w:sz w:val="20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rPr>
      <w:color w:val="800080"/>
      <w:u w:val="single"/>
    </w:rPr>
  </w:style>
  <w:style w:type="paragraph" w:styleId="a4">
    <w:name w:val="Body Text"/>
    <w:basedOn w:val="a"/>
    <w:pPr>
      <w:jc w:val="center"/>
    </w:pPr>
    <w:rPr>
      <w:b/>
      <w:sz w:val="40"/>
    </w:rPr>
  </w:style>
  <w:style w:type="paragraph" w:styleId="a5">
    <w:name w:val="footnote text"/>
    <w:basedOn w:val="a"/>
    <w:next w:val="TFReferencesSection"/>
    <w:semiHidden/>
  </w:style>
  <w:style w:type="paragraph" w:customStyle="1" w:styleId="TFReferencesSection">
    <w:name w:val="TF_References_Section"/>
    <w:basedOn w:val="a"/>
    <w:next w:val="a"/>
    <w:autoRedefine/>
    <w:rsid w:val="00662E94"/>
    <w:pPr>
      <w:numPr>
        <w:numId w:val="7"/>
      </w:numPr>
      <w:spacing w:after="0"/>
    </w:pPr>
    <w:rPr>
      <w:rFonts w:ascii="Arno Pro" w:hAnsi="Arno Pro"/>
      <w:kern w:val="19"/>
      <w:sz w:val="17"/>
      <w:szCs w:val="14"/>
    </w:rPr>
  </w:style>
  <w:style w:type="paragraph" w:customStyle="1" w:styleId="TAMainText">
    <w:name w:val="TA_Main_Text"/>
    <w:basedOn w:val="a"/>
    <w:autoRedefine/>
    <w:rsid w:val="006E0CEA"/>
    <w:pPr>
      <w:spacing w:after="60"/>
    </w:pPr>
    <w:rPr>
      <w:rFonts w:ascii="Arno Pro" w:hAnsi="Arno Pro"/>
      <w:kern w:val="21"/>
      <w:sz w:val="21"/>
    </w:rPr>
  </w:style>
  <w:style w:type="paragraph" w:customStyle="1" w:styleId="BATitle">
    <w:name w:val="BA_Title"/>
    <w:basedOn w:val="a"/>
    <w:next w:val="BBAuthorName"/>
    <w:autoRedefine/>
    <w:rsid w:val="00662E94"/>
    <w:pPr>
      <w:spacing w:before="1400" w:after="180"/>
      <w:jc w:val="left"/>
    </w:pPr>
    <w:rPr>
      <w:rFonts w:ascii="Myriad Pro Light" w:hAnsi="Myriad Pro Light"/>
      <w:b/>
      <w:kern w:val="36"/>
      <w:sz w:val="34"/>
    </w:rPr>
  </w:style>
  <w:style w:type="paragraph" w:customStyle="1" w:styleId="BBAuthorName">
    <w:name w:val="BB_Author_Name"/>
    <w:basedOn w:val="a"/>
    <w:next w:val="BCAuthorAddress"/>
    <w:autoRedefine/>
    <w:rsid w:val="000E75E3"/>
    <w:pPr>
      <w:spacing w:after="180"/>
      <w:jc w:val="left"/>
    </w:pPr>
    <w:rPr>
      <w:rFonts w:ascii="Arno Pro" w:hAnsi="Arno Pro"/>
      <w:kern w:val="26"/>
    </w:rPr>
  </w:style>
  <w:style w:type="paragraph" w:customStyle="1" w:styleId="BCAuthorAddress">
    <w:name w:val="BC_Author_Address"/>
    <w:basedOn w:val="a"/>
    <w:next w:val="BIEmailAddress"/>
    <w:autoRedefine/>
    <w:rsid w:val="00AC5F97"/>
    <w:pPr>
      <w:spacing w:after="60"/>
      <w:jc w:val="left"/>
    </w:pPr>
    <w:rPr>
      <w:rFonts w:ascii="Arno Pro" w:hAnsi="Arno Pro"/>
      <w:kern w:val="22"/>
      <w:sz w:val="20"/>
    </w:rPr>
  </w:style>
  <w:style w:type="paragraph" w:customStyle="1" w:styleId="BIEmailAddress">
    <w:name w:val="BI_Email_Address"/>
    <w:basedOn w:val="a"/>
    <w:next w:val="AIReceivedDate"/>
    <w:autoRedefine/>
    <w:rsid w:val="00F02D98"/>
    <w:pPr>
      <w:spacing w:after="100"/>
      <w:jc w:val="left"/>
    </w:pPr>
    <w:rPr>
      <w:rFonts w:ascii="Arno Pro" w:hAnsi="Arno Pro"/>
      <w:sz w:val="18"/>
    </w:rPr>
  </w:style>
  <w:style w:type="paragraph" w:customStyle="1" w:styleId="AIReceivedDate">
    <w:name w:val="AI_Received_Date"/>
    <w:basedOn w:val="a"/>
    <w:next w:val="a"/>
    <w:autoRedefine/>
    <w:rsid w:val="00A444E1"/>
    <w:pPr>
      <w:spacing w:after="100"/>
      <w:jc w:val="left"/>
    </w:pPr>
    <w:rPr>
      <w:rFonts w:ascii="Arno Pro" w:hAnsi="Arno Pro"/>
      <w:sz w:val="18"/>
    </w:rPr>
  </w:style>
  <w:style w:type="paragraph" w:customStyle="1" w:styleId="BDAbstract">
    <w:name w:val="BD_Abstract"/>
    <w:basedOn w:val="a"/>
    <w:next w:val="TAMainText"/>
    <w:link w:val="AuthorInformationTitle"/>
    <w:autoRedefine/>
    <w:rsid w:val="00BC40FF"/>
    <w:pPr>
      <w:pBdr>
        <w:top w:val="single" w:sz="4" w:space="1" w:color="auto"/>
        <w:bottom w:val="single" w:sz="4" w:space="1" w:color="auto"/>
      </w:pBdr>
      <w:spacing w:before="100" w:after="600"/>
    </w:pPr>
    <w:rPr>
      <w:rFonts w:ascii="Arno Pro" w:hAnsi="Arno Pro"/>
      <w:kern w:val="21"/>
      <w:sz w:val="21"/>
    </w:rPr>
  </w:style>
  <w:style w:type="paragraph" w:customStyle="1" w:styleId="SectionContent">
    <w:name w:val="Section_Content"/>
    <w:basedOn w:val="a"/>
    <w:next w:val="a"/>
    <w:autoRedefine/>
    <w:rsid w:val="00796B80"/>
    <w:pPr>
      <w:spacing w:after="0"/>
    </w:pPr>
    <w:rPr>
      <w:rFonts w:ascii="Arno Pro" w:hAnsi="Arno Pro"/>
      <w:kern w:val="20"/>
      <w:sz w:val="20"/>
    </w:rPr>
  </w:style>
  <w:style w:type="paragraph" w:customStyle="1" w:styleId="VCSchemeTitle">
    <w:name w:val="VC_Scheme_Title"/>
    <w:basedOn w:val="a"/>
    <w:next w:val="a"/>
    <w:autoRedefine/>
    <w:rsid w:val="00796B80"/>
    <w:pPr>
      <w:spacing w:after="180"/>
    </w:pPr>
    <w:rPr>
      <w:rFonts w:ascii="Arno Pro" w:hAnsi="Arno Pro"/>
      <w:b/>
      <w:kern w:val="21"/>
      <w:sz w:val="21"/>
    </w:rPr>
  </w:style>
  <w:style w:type="paragraph" w:customStyle="1" w:styleId="VDTableTitle">
    <w:name w:val="VD_Table_Title"/>
    <w:basedOn w:val="a"/>
    <w:next w:val="a"/>
    <w:autoRedefine/>
    <w:rsid w:val="005B17DF"/>
    <w:pPr>
      <w:spacing w:after="180"/>
    </w:pPr>
    <w:rPr>
      <w:rFonts w:ascii="Arno Pro" w:hAnsi="Arno Pro"/>
      <w:b/>
      <w:color w:val="000000" w:themeColor="text1"/>
      <w:kern w:val="21"/>
      <w:sz w:val="19"/>
      <w:szCs w:val="19"/>
    </w:rPr>
  </w:style>
  <w:style w:type="paragraph" w:customStyle="1" w:styleId="VAFigureCaption">
    <w:name w:val="VA_Figure_Caption"/>
    <w:basedOn w:val="a"/>
    <w:next w:val="a"/>
    <w:autoRedefine/>
    <w:rsid w:val="00662E94"/>
    <w:pPr>
      <w:spacing w:before="200" w:after="120"/>
    </w:pPr>
    <w:rPr>
      <w:rFonts w:ascii="Arno Pro" w:hAnsi="Arno Pro"/>
      <w:color w:val="000000" w:themeColor="text1"/>
      <w:kern w:val="20"/>
      <w:sz w:val="20"/>
    </w:rPr>
  </w:style>
  <w:style w:type="paragraph" w:customStyle="1" w:styleId="VBChartTitle">
    <w:name w:val="VB_Chart_Title"/>
    <w:basedOn w:val="a"/>
    <w:next w:val="a"/>
    <w:autoRedefine/>
    <w:rsid w:val="00427112"/>
    <w:pPr>
      <w:spacing w:after="180"/>
    </w:pPr>
    <w:rPr>
      <w:rFonts w:ascii="Arno Pro" w:hAnsi="Arno Pro"/>
      <w:b/>
      <w:kern w:val="21"/>
      <w:sz w:val="19"/>
    </w:rPr>
  </w:style>
  <w:style w:type="paragraph" w:customStyle="1" w:styleId="FETableFootnote">
    <w:name w:val="FE_Table_Footnote"/>
    <w:basedOn w:val="a"/>
    <w:next w:val="a"/>
    <w:autoRedefine/>
    <w:rsid w:val="00796B80"/>
    <w:pPr>
      <w:spacing w:before="60" w:after="120"/>
      <w:ind w:firstLine="187"/>
    </w:pPr>
    <w:rPr>
      <w:rFonts w:ascii="Arno Pro" w:hAnsi="Arno Pro"/>
      <w:sz w:val="20"/>
    </w:rPr>
  </w:style>
  <w:style w:type="paragraph" w:customStyle="1" w:styleId="FCChartFootnote">
    <w:name w:val="FC_Chart_Footnote"/>
    <w:basedOn w:val="a"/>
    <w:next w:val="a"/>
    <w:autoRedefine/>
    <w:rsid w:val="00796B80"/>
    <w:pPr>
      <w:spacing w:before="60" w:after="120"/>
      <w:ind w:firstLine="187"/>
    </w:pPr>
    <w:rPr>
      <w:rFonts w:ascii="Arno Pro" w:hAnsi="Arno Pro"/>
      <w:sz w:val="20"/>
    </w:rPr>
  </w:style>
  <w:style w:type="paragraph" w:customStyle="1" w:styleId="FDSchemeFootnote">
    <w:name w:val="FD_Scheme_Footnote"/>
    <w:basedOn w:val="a"/>
    <w:next w:val="a"/>
    <w:autoRedefine/>
    <w:rsid w:val="00796B80"/>
    <w:pPr>
      <w:spacing w:before="60" w:after="120"/>
      <w:ind w:firstLine="187"/>
    </w:pPr>
    <w:rPr>
      <w:rFonts w:ascii="Arno Pro" w:hAnsi="Arno Pro"/>
      <w:sz w:val="20"/>
    </w:rPr>
  </w:style>
  <w:style w:type="paragraph" w:customStyle="1" w:styleId="TCTableBody">
    <w:name w:val="TC_Table_Body"/>
    <w:basedOn w:val="a"/>
    <w:next w:val="a"/>
    <w:autoRedefine/>
    <w:rsid w:val="00681932"/>
    <w:pPr>
      <w:spacing w:before="20" w:after="60"/>
    </w:pPr>
    <w:rPr>
      <w:rFonts w:ascii="Arno Pro" w:hAnsi="Arno Pro"/>
      <w:kern w:val="20"/>
      <w:sz w:val="20"/>
    </w:rPr>
  </w:style>
  <w:style w:type="paragraph" w:customStyle="1" w:styleId="BEAuthorBiography">
    <w:name w:val="BE_Author_Biography"/>
    <w:basedOn w:val="a"/>
    <w:link w:val="TCTableBodyChar"/>
    <w:autoRedefine/>
    <w:rsid w:val="003A0F5F"/>
    <w:rPr>
      <w:rFonts w:ascii="Arno Pro" w:hAnsi="Arno Pro"/>
      <w:sz w:val="22"/>
    </w:rPr>
  </w:style>
  <w:style w:type="paragraph" w:customStyle="1" w:styleId="StyleBIEmailAddress95pt">
    <w:name w:val="Style BI_Email_Address + 9.5 pt"/>
    <w:basedOn w:val="BIEmailAddress"/>
    <w:rsid w:val="007F6792"/>
    <w:pPr>
      <w:spacing w:after="60"/>
    </w:pPr>
    <w:rPr>
      <w:sz w:val="19"/>
    </w:rPr>
  </w:style>
  <w:style w:type="paragraph" w:customStyle="1" w:styleId="SNSynopsisTOC">
    <w:name w:val="SN_Synopsis_TOC"/>
    <w:basedOn w:val="a"/>
    <w:next w:val="a"/>
    <w:autoRedefine/>
    <w:rsid w:val="000E75E3"/>
    <w:pPr>
      <w:spacing w:after="60"/>
    </w:pPr>
    <w:rPr>
      <w:rFonts w:ascii="Arno Pro" w:hAnsi="Arno Pro"/>
      <w:kern w:val="22"/>
      <w:sz w:val="20"/>
    </w:rPr>
  </w:style>
  <w:style w:type="character" w:styleId="a6">
    <w:name w:val="Hyperlink"/>
    <w:rPr>
      <w:color w:val="0000FF"/>
      <w:u w:val="single"/>
    </w:rPr>
  </w:style>
  <w:style w:type="paragraph" w:styleId="a7">
    <w:name w:val="footer"/>
    <w:basedOn w:val="a"/>
    <w:pPr>
      <w:tabs>
        <w:tab w:val="center" w:pos="4320"/>
        <w:tab w:val="right" w:pos="8640"/>
      </w:tabs>
    </w:pPr>
  </w:style>
  <w:style w:type="paragraph" w:customStyle="1" w:styleId="BGKeywords">
    <w:name w:val="BG_Keywords"/>
    <w:basedOn w:val="a"/>
    <w:next w:val="BHBriefs"/>
    <w:autoRedefine/>
    <w:rsid w:val="00AC5F97"/>
    <w:pPr>
      <w:spacing w:after="220"/>
      <w:jc w:val="left"/>
    </w:pPr>
    <w:rPr>
      <w:rFonts w:ascii="Arno Pro" w:hAnsi="Arno Pro"/>
      <w:i/>
      <w:kern w:val="22"/>
      <w:sz w:val="20"/>
    </w:rPr>
  </w:style>
  <w:style w:type="paragraph" w:customStyle="1" w:styleId="BHBriefs">
    <w:name w:val="BH_Briefs"/>
    <w:basedOn w:val="a"/>
    <w:next w:val="BDAbstract"/>
    <w:autoRedefine/>
    <w:rsid w:val="000E75E3"/>
    <w:pPr>
      <w:spacing w:before="180" w:after="60"/>
      <w:jc w:val="left"/>
    </w:pPr>
    <w:rPr>
      <w:rFonts w:ascii="Arno Pro" w:hAnsi="Arno Pro"/>
      <w:kern w:val="22"/>
      <w:sz w:val="20"/>
    </w:rPr>
  </w:style>
  <w:style w:type="character" w:styleId="a8">
    <w:name w:val="page number"/>
    <w:basedOn w:val="a0"/>
  </w:style>
  <w:style w:type="paragraph" w:styleId="a9">
    <w:name w:val="Balloon Text"/>
    <w:basedOn w:val="a"/>
    <w:semiHidden/>
    <w:rsid w:val="00E96302"/>
    <w:rPr>
      <w:rFonts w:ascii="Tahoma" w:hAnsi="Tahoma" w:cs="Tahoma"/>
      <w:sz w:val="16"/>
      <w:szCs w:val="16"/>
    </w:rPr>
  </w:style>
  <w:style w:type="character" w:styleId="aa">
    <w:name w:val="endnote reference"/>
    <w:semiHidden/>
    <w:rsid w:val="00A66EDD"/>
    <w:rPr>
      <w:rFonts w:ascii="Times" w:hAnsi="Times"/>
      <w:sz w:val="18"/>
      <w:vertAlign w:val="superscript"/>
    </w:rPr>
  </w:style>
  <w:style w:type="paragraph" w:customStyle="1" w:styleId="StyleTCTableBodyBold">
    <w:name w:val="Style TC_Table_Body + Bold"/>
    <w:basedOn w:val="TCTableBody"/>
    <w:rsid w:val="000E75E3"/>
    <w:rPr>
      <w:b/>
      <w:bCs/>
      <w:kern w:val="22"/>
      <w:sz w:val="15"/>
    </w:rPr>
  </w:style>
  <w:style w:type="paragraph" w:customStyle="1" w:styleId="BDAbstractTitle">
    <w:name w:val="BD_Abstract_Title"/>
    <w:basedOn w:val="BDAbstract"/>
    <w:link w:val="SectionSubtitle"/>
    <w:rsid w:val="006532A9"/>
    <w:rPr>
      <w:b/>
    </w:rPr>
  </w:style>
  <w:style w:type="character" w:customStyle="1" w:styleId="BDAbstractChar">
    <w:name w:val="BD_Abstract Char"/>
    <w:link w:val="StyleTCTableBodyBoldChar"/>
    <w:rsid w:val="000E75E3"/>
    <w:rPr>
      <w:rFonts w:ascii="Arno Pro" w:hAnsi="Arno Pro"/>
      <w:kern w:val="21"/>
      <w:sz w:val="19"/>
      <w:lang w:val="en-US" w:eastAsia="en-US" w:bidi="ar-SA"/>
    </w:rPr>
  </w:style>
  <w:style w:type="character" w:customStyle="1" w:styleId="BDAbstractTitleChar">
    <w:name w:val="BD_Abstract_Title Char"/>
    <w:link w:val="SectionTitle"/>
    <w:rsid w:val="00662E94"/>
    <w:rPr>
      <w:rFonts w:ascii="Arial" w:hAnsi="Arial" w:cs="Arial"/>
      <w:b/>
      <w:kern w:val="20"/>
      <w:sz w:val="21"/>
      <w:szCs w:val="18"/>
    </w:rPr>
  </w:style>
  <w:style w:type="paragraph" w:customStyle="1" w:styleId="SectionTitle">
    <w:name w:val="Section_Title"/>
    <w:basedOn w:val="SectionContent"/>
    <w:link w:val="BDAbstractTitleChar"/>
    <w:autoRedefine/>
    <w:rsid w:val="00662E94"/>
    <w:pPr>
      <w:spacing w:before="180" w:after="120"/>
    </w:pPr>
    <w:rPr>
      <w:rFonts w:ascii="Arial" w:hAnsi="Arial" w:cs="Arial"/>
      <w:b/>
      <w:sz w:val="21"/>
      <w:szCs w:val="18"/>
    </w:rPr>
  </w:style>
  <w:style w:type="paragraph" w:customStyle="1" w:styleId="AuthorInformationTitle">
    <w:name w:val="Author_Information_Title"/>
    <w:basedOn w:val="a"/>
    <w:link w:val="BDAbstract"/>
    <w:rsid w:val="006D0601"/>
    <w:pPr>
      <w:spacing w:before="180" w:after="60"/>
    </w:pPr>
    <w:rPr>
      <w:rFonts w:ascii="Myriad Pro Light" w:hAnsi="Myriad Pro Light"/>
      <w:b/>
      <w:kern w:val="23"/>
      <w:sz w:val="21"/>
    </w:rPr>
  </w:style>
  <w:style w:type="paragraph" w:customStyle="1" w:styleId="SectionSubtitle">
    <w:name w:val="Section_Subtitle"/>
    <w:basedOn w:val="a"/>
    <w:link w:val="BDAbstractTitle"/>
    <w:autoRedefine/>
    <w:rsid w:val="00DE78D2"/>
    <w:pPr>
      <w:spacing w:before="120" w:after="60"/>
      <w:jc w:val="left"/>
    </w:pPr>
    <w:rPr>
      <w:rFonts w:ascii="Myriad Pro Light" w:hAnsi="Myriad Pro Light"/>
      <w:b/>
      <w:kern w:val="21"/>
      <w:sz w:val="19"/>
      <w:szCs w:val="14"/>
    </w:rPr>
  </w:style>
  <w:style w:type="character" w:customStyle="1" w:styleId="FAAuthorInfoSubtitleChar">
    <w:name w:val="FA_Author_Info_Subtitle Char"/>
    <w:rsid w:val="00DE78D2"/>
    <w:rPr>
      <w:rFonts w:ascii="Myriad Pro Light" w:hAnsi="Myriad Pro Light"/>
      <w:b/>
      <w:kern w:val="21"/>
      <w:sz w:val="19"/>
      <w:szCs w:val="14"/>
      <w:lang w:val="en-US" w:eastAsia="en-US" w:bidi="ar-SA"/>
    </w:rPr>
  </w:style>
  <w:style w:type="character" w:customStyle="1" w:styleId="TCTableBodyChar">
    <w:name w:val="TC_Table_Body Char"/>
    <w:link w:val="BEAuthorBiography"/>
    <w:rsid w:val="000E75E3"/>
    <w:rPr>
      <w:rFonts w:ascii="Arno Pro" w:hAnsi="Arno Pro"/>
      <w:kern w:val="20"/>
      <w:sz w:val="18"/>
      <w:lang w:val="en-US" w:eastAsia="en-US" w:bidi="ar-SA"/>
    </w:rPr>
  </w:style>
  <w:style w:type="character" w:customStyle="1" w:styleId="StyleTCTableBodyBoldChar">
    <w:name w:val="Style TC_Table_Body + Bold Char"/>
    <w:link w:val="BDAbstractChar"/>
    <w:rsid w:val="00BC40FF"/>
    <w:rPr>
      <w:rFonts w:ascii="Arno Pro Bold" w:hAnsi="Arno Pro Bold"/>
      <w:b/>
      <w:bCs/>
      <w:kern w:val="22"/>
      <w:sz w:val="18"/>
      <w:lang w:val="en-US" w:eastAsia="en-US" w:bidi="ar-SA"/>
    </w:rPr>
  </w:style>
  <w:style w:type="character" w:styleId="ab">
    <w:name w:val="annotation reference"/>
    <w:basedOn w:val="a0"/>
    <w:uiPriority w:val="99"/>
    <w:semiHidden/>
    <w:unhideWhenUsed/>
    <w:rsid w:val="003F1C70"/>
    <w:rPr>
      <w:sz w:val="18"/>
      <w:szCs w:val="18"/>
    </w:rPr>
  </w:style>
  <w:style w:type="paragraph" w:styleId="ac">
    <w:name w:val="annotation text"/>
    <w:basedOn w:val="a"/>
    <w:link w:val="ad"/>
    <w:uiPriority w:val="99"/>
    <w:unhideWhenUsed/>
    <w:rsid w:val="003F1C70"/>
    <w:pPr>
      <w:jc w:val="left"/>
    </w:pPr>
  </w:style>
  <w:style w:type="character" w:customStyle="1" w:styleId="ad">
    <w:name w:val="コメント文字列 (文字)"/>
    <w:basedOn w:val="a0"/>
    <w:link w:val="ac"/>
    <w:uiPriority w:val="99"/>
    <w:rsid w:val="003F1C70"/>
    <w:rPr>
      <w:rFonts w:ascii="Times" w:hAnsi="Times"/>
      <w:sz w:val="24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CD6E0D"/>
    <w:rPr>
      <w:b/>
      <w:bCs/>
    </w:rPr>
  </w:style>
  <w:style w:type="character" w:customStyle="1" w:styleId="af">
    <w:name w:val="コメント内容 (文字)"/>
    <w:basedOn w:val="ad"/>
    <w:link w:val="ae"/>
    <w:uiPriority w:val="99"/>
    <w:semiHidden/>
    <w:rsid w:val="00CD6E0D"/>
    <w:rPr>
      <w:rFonts w:ascii="Times" w:hAnsi="Times"/>
      <w:b/>
      <w:bCs/>
      <w:sz w:val="24"/>
    </w:rPr>
  </w:style>
  <w:style w:type="paragraph" w:styleId="af0">
    <w:name w:val="List Paragraph"/>
    <w:basedOn w:val="a"/>
    <w:uiPriority w:val="34"/>
    <w:qFormat/>
    <w:rsid w:val="00A82BDD"/>
    <w:pPr>
      <w:ind w:leftChars="400" w:left="840"/>
    </w:pPr>
  </w:style>
  <w:style w:type="paragraph" w:styleId="af1">
    <w:name w:val="Revision"/>
    <w:hidden/>
    <w:uiPriority w:val="99"/>
    <w:semiHidden/>
    <w:rsid w:val="009C3425"/>
    <w:rPr>
      <w:rFonts w:ascii="Times" w:hAnsi="Times"/>
      <w:sz w:val="24"/>
    </w:rPr>
  </w:style>
  <w:style w:type="table" w:styleId="af2">
    <w:name w:val="Table Grid"/>
    <w:basedOn w:val="a1"/>
    <w:uiPriority w:val="59"/>
    <w:rsid w:val="00AB545A"/>
    <w:rPr>
      <w:rFonts w:asciiTheme="minorHAnsi" w:hAnsiTheme="minorHAnsi" w:cstheme="minorBidi"/>
      <w:kern w:val="2"/>
      <w:sz w:val="24"/>
      <w:szCs w:val="24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196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399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81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67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956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90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7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1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2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5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4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8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1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3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7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tif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9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footer" Target="footer6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footer" Target="footer5.xml"/><Relationship Id="rId10" Type="http://schemas.openxmlformats.org/officeDocument/2006/relationships/image" Target="media/image1.emf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footer" Target="footer4.xml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9C3A5F-DBE8-43B1-85F6-F6BED53E33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5314</Words>
  <Characters>30294</Characters>
  <Application>Microsoft Office Word</Application>
  <DocSecurity>0</DocSecurity>
  <Lines>252</Lines>
  <Paragraphs>71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Template for Electronic Submission to ACS Journals</vt:lpstr>
      <vt:lpstr>Template for Electronic Submission to ACS Journals</vt:lpstr>
    </vt:vector>
  </TitlesOfParts>
  <Manager/>
  <Company>ACS</Company>
  <LinksUpToDate>false</LinksUpToDate>
  <CharactersWithSpaces>35537</CharactersWithSpaces>
  <SharedDoc>false</SharedDoc>
  <HyperlinkBase/>
  <HLinks>
    <vt:vector size="6" baseType="variant">
      <vt:variant>
        <vt:i4>5505098</vt:i4>
      </vt:variant>
      <vt:variant>
        <vt:i4>0</vt:i4>
      </vt:variant>
      <vt:variant>
        <vt:i4>0</vt:i4>
      </vt:variant>
      <vt:variant>
        <vt:i4>5</vt:i4>
      </vt:variant>
      <vt:variant>
        <vt:lpwstr>http://pubs.acs.org/page/4authors/index.html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for Electronic Submission to ACS Journals</dc:title>
  <dc:subject/>
  <dc:creator>齊藤 尚平</dc:creator>
  <cp:keywords/>
  <dc:description/>
  <cp:lastModifiedBy>齊藤 尚平</cp:lastModifiedBy>
  <cp:revision>4</cp:revision>
  <cp:lastPrinted>2020-07-09T02:34:00Z</cp:lastPrinted>
  <dcterms:created xsi:type="dcterms:W3CDTF">2020-08-07T03:41:00Z</dcterms:created>
  <dcterms:modified xsi:type="dcterms:W3CDTF">2020-08-07T04:02:00Z</dcterms:modified>
  <cp:category/>
</cp:coreProperties>
</file>