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BE720" w14:textId="34872F01" w:rsidR="00351CAA" w:rsidRDefault="00351CAA" w:rsidP="00351CAA">
      <w:pPr>
        <w:spacing w:line="360" w:lineRule="auto"/>
        <w:rPr>
          <w:b/>
          <w:bCs/>
          <w:color w:val="222222"/>
          <w:shd w:val="clear" w:color="auto" w:fill="FFFFFF"/>
        </w:rPr>
      </w:pPr>
      <w:r w:rsidRPr="006F7E36">
        <w:rPr>
          <w:b/>
          <w:bCs/>
          <w:color w:val="222222"/>
          <w:shd w:val="clear" w:color="auto" w:fill="FFFFFF"/>
        </w:rPr>
        <w:t>Fixing the Future?  How architects make time in buildings for later life care.</w:t>
      </w:r>
    </w:p>
    <w:p w14:paraId="4123136D" w14:textId="79AD232C" w:rsidR="00622BB9" w:rsidRDefault="00622BB9" w:rsidP="00351CAA">
      <w:pPr>
        <w:spacing w:line="360" w:lineRule="auto"/>
        <w:rPr>
          <w:b/>
          <w:bCs/>
          <w:color w:val="222222"/>
          <w:shd w:val="clear" w:color="auto" w:fill="FFFFFF"/>
        </w:rPr>
      </w:pPr>
    </w:p>
    <w:p w14:paraId="022B4261" w14:textId="16FF25E0" w:rsidR="00622BB9" w:rsidRDefault="00622BB9" w:rsidP="00351CAA">
      <w:pPr>
        <w:spacing w:line="360" w:lineRule="auto"/>
        <w:rPr>
          <w:b/>
          <w:bCs/>
          <w:color w:val="222222"/>
          <w:shd w:val="clear" w:color="auto" w:fill="FFFFFF"/>
          <w:vertAlign w:val="superscript"/>
        </w:rPr>
      </w:pPr>
      <w:proofErr w:type="spellStart"/>
      <w:r>
        <w:rPr>
          <w:b/>
          <w:bCs/>
          <w:color w:val="222222"/>
          <w:shd w:val="clear" w:color="auto" w:fill="FFFFFF"/>
        </w:rPr>
        <w:t>Si</w:t>
      </w:r>
      <w:r w:rsidR="00C43BEF">
        <w:rPr>
          <w:b/>
          <w:bCs/>
          <w:color w:val="222222"/>
          <w:shd w:val="clear" w:color="auto" w:fill="FFFFFF"/>
        </w:rPr>
        <w:t>â</w:t>
      </w:r>
      <w:r>
        <w:rPr>
          <w:b/>
          <w:bCs/>
          <w:color w:val="222222"/>
          <w:shd w:val="clear" w:color="auto" w:fill="FFFFFF"/>
        </w:rPr>
        <w:t>n</w:t>
      </w:r>
      <w:proofErr w:type="spellEnd"/>
      <w:r>
        <w:rPr>
          <w:b/>
          <w:bCs/>
          <w:color w:val="222222"/>
          <w:shd w:val="clear" w:color="auto" w:fill="FFFFFF"/>
        </w:rPr>
        <w:t xml:space="preserve"> M. Beynon-Jones,</w:t>
      </w:r>
      <w:r w:rsidRPr="00622BB9">
        <w:rPr>
          <w:b/>
          <w:bCs/>
          <w:color w:val="222222"/>
          <w:shd w:val="clear" w:color="auto" w:fill="FFFFFF"/>
          <w:vertAlign w:val="superscript"/>
        </w:rPr>
        <w:t>1</w:t>
      </w:r>
      <w:r>
        <w:rPr>
          <w:b/>
          <w:bCs/>
          <w:color w:val="222222"/>
          <w:shd w:val="clear" w:color="auto" w:fill="FFFFFF"/>
        </w:rPr>
        <w:t xml:space="preserve"> Daryl Martin,</w:t>
      </w:r>
      <w:r w:rsidRPr="00622BB9">
        <w:rPr>
          <w:b/>
          <w:bCs/>
          <w:color w:val="222222"/>
          <w:shd w:val="clear" w:color="auto" w:fill="FFFFFF"/>
          <w:vertAlign w:val="superscript"/>
        </w:rPr>
        <w:t>1</w:t>
      </w:r>
      <w:r>
        <w:rPr>
          <w:b/>
          <w:bCs/>
          <w:color w:val="222222"/>
          <w:shd w:val="clear" w:color="auto" w:fill="FFFFFF"/>
        </w:rPr>
        <w:t xml:space="preserve"> Christina Buse,</w:t>
      </w:r>
      <w:r w:rsidRPr="00622BB9">
        <w:rPr>
          <w:b/>
          <w:bCs/>
          <w:color w:val="222222"/>
          <w:shd w:val="clear" w:color="auto" w:fill="FFFFFF"/>
          <w:vertAlign w:val="superscript"/>
        </w:rPr>
        <w:t>1</w:t>
      </w:r>
      <w:r>
        <w:rPr>
          <w:b/>
          <w:bCs/>
          <w:color w:val="222222"/>
          <w:shd w:val="clear" w:color="auto" w:fill="FFFFFF"/>
        </w:rPr>
        <w:t xml:space="preserve"> Sarah Nettleton</w:t>
      </w:r>
      <w:r w:rsidRPr="00622BB9">
        <w:rPr>
          <w:b/>
          <w:bCs/>
          <w:color w:val="222222"/>
          <w:shd w:val="clear" w:color="auto" w:fill="FFFFFF"/>
          <w:vertAlign w:val="superscript"/>
        </w:rPr>
        <w:t>1</w:t>
      </w:r>
      <w:r>
        <w:rPr>
          <w:b/>
          <w:bCs/>
          <w:color w:val="222222"/>
          <w:shd w:val="clear" w:color="auto" w:fill="FFFFFF"/>
        </w:rPr>
        <w:t xml:space="preserve"> and Ellen Annandale</w:t>
      </w:r>
      <w:r w:rsidRPr="00622BB9">
        <w:rPr>
          <w:b/>
          <w:bCs/>
          <w:color w:val="222222"/>
          <w:shd w:val="clear" w:color="auto" w:fill="FFFFFF"/>
          <w:vertAlign w:val="superscript"/>
        </w:rPr>
        <w:t>1</w:t>
      </w:r>
    </w:p>
    <w:p w14:paraId="0A94EE73" w14:textId="0E8C57B2" w:rsidR="00622BB9" w:rsidRDefault="00622BB9" w:rsidP="00351CAA">
      <w:pPr>
        <w:spacing w:line="360" w:lineRule="auto"/>
        <w:rPr>
          <w:b/>
          <w:bCs/>
          <w:color w:val="222222"/>
          <w:shd w:val="clear" w:color="auto" w:fill="FFFFFF"/>
        </w:rPr>
      </w:pPr>
    </w:p>
    <w:p w14:paraId="390CF7B2" w14:textId="46528694" w:rsidR="00622BB9" w:rsidRPr="00C43BEF" w:rsidRDefault="00622BB9" w:rsidP="00351CAA">
      <w:pPr>
        <w:spacing w:line="360" w:lineRule="auto"/>
        <w:rPr>
          <w:b/>
          <w:bCs/>
          <w:color w:val="222222"/>
          <w:sz w:val="20"/>
          <w:szCs w:val="20"/>
          <w:shd w:val="clear" w:color="auto" w:fill="FFFFFF"/>
        </w:rPr>
      </w:pPr>
      <w:r w:rsidRPr="00C43BEF">
        <w:rPr>
          <w:b/>
          <w:bCs/>
          <w:color w:val="222222"/>
          <w:sz w:val="20"/>
          <w:szCs w:val="20"/>
          <w:shd w:val="clear" w:color="auto" w:fill="FFFFFF"/>
          <w:vertAlign w:val="superscript"/>
        </w:rPr>
        <w:t>1</w:t>
      </w:r>
      <w:r w:rsidRPr="00C43BEF">
        <w:rPr>
          <w:b/>
          <w:bCs/>
          <w:color w:val="222222"/>
          <w:sz w:val="20"/>
          <w:szCs w:val="20"/>
          <w:shd w:val="clear" w:color="auto" w:fill="FFFFFF"/>
        </w:rPr>
        <w:t xml:space="preserve"> Department of Sociology, University of York.</w:t>
      </w:r>
    </w:p>
    <w:p w14:paraId="78E9D302" w14:textId="60FE3AC3" w:rsidR="00C43BEF" w:rsidRDefault="00622BB9" w:rsidP="00351CAA">
      <w:pPr>
        <w:spacing w:line="360" w:lineRule="auto"/>
        <w:rPr>
          <w:b/>
          <w:bCs/>
          <w:color w:val="222222"/>
          <w:sz w:val="20"/>
          <w:szCs w:val="20"/>
          <w:shd w:val="clear" w:color="auto" w:fill="FFFFFF"/>
        </w:rPr>
      </w:pPr>
      <w:r w:rsidRPr="00C43BEF">
        <w:rPr>
          <w:b/>
          <w:bCs/>
          <w:color w:val="222222"/>
          <w:sz w:val="20"/>
          <w:szCs w:val="20"/>
          <w:shd w:val="clear" w:color="auto" w:fill="FFFFFF"/>
        </w:rPr>
        <w:t xml:space="preserve">Corresponding author: </w:t>
      </w:r>
      <w:proofErr w:type="spellStart"/>
      <w:r w:rsidRPr="00C43BEF">
        <w:rPr>
          <w:b/>
          <w:bCs/>
          <w:color w:val="222222"/>
          <w:sz w:val="20"/>
          <w:szCs w:val="20"/>
          <w:shd w:val="clear" w:color="auto" w:fill="FFFFFF"/>
        </w:rPr>
        <w:t>Si</w:t>
      </w:r>
      <w:r w:rsidR="00C43BEF">
        <w:rPr>
          <w:b/>
          <w:bCs/>
          <w:color w:val="222222"/>
          <w:sz w:val="20"/>
          <w:szCs w:val="20"/>
          <w:shd w:val="clear" w:color="auto" w:fill="FFFFFF"/>
        </w:rPr>
        <w:t>â</w:t>
      </w:r>
      <w:r w:rsidRPr="00C43BEF">
        <w:rPr>
          <w:b/>
          <w:bCs/>
          <w:color w:val="222222"/>
          <w:sz w:val="20"/>
          <w:szCs w:val="20"/>
          <w:shd w:val="clear" w:color="auto" w:fill="FFFFFF"/>
        </w:rPr>
        <w:t>n</w:t>
      </w:r>
      <w:proofErr w:type="spellEnd"/>
      <w:r w:rsidRPr="00C43BEF">
        <w:rPr>
          <w:b/>
          <w:bCs/>
          <w:color w:val="222222"/>
          <w:sz w:val="20"/>
          <w:szCs w:val="20"/>
          <w:shd w:val="clear" w:color="auto" w:fill="FFFFFF"/>
        </w:rPr>
        <w:t xml:space="preserve"> M. Beynon-Jones, Department of Sociology, Wentworth College, University of York, YO10 5DD</w:t>
      </w:r>
      <w:r w:rsidR="00C43BEF" w:rsidRPr="00C43BEF">
        <w:rPr>
          <w:b/>
          <w:bCs/>
          <w:color w:val="222222"/>
          <w:sz w:val="20"/>
          <w:szCs w:val="20"/>
          <w:shd w:val="clear" w:color="auto" w:fill="FFFFFF"/>
        </w:rPr>
        <w:t xml:space="preserve">       Email: </w:t>
      </w:r>
      <w:hyperlink r:id="rId7" w:history="1">
        <w:r w:rsidR="00C43BEF" w:rsidRPr="009A79F2">
          <w:rPr>
            <w:rStyle w:val="Hyperlink"/>
            <w:b/>
            <w:bCs/>
            <w:sz w:val="20"/>
            <w:szCs w:val="20"/>
            <w:shd w:val="clear" w:color="auto" w:fill="FFFFFF"/>
          </w:rPr>
          <w:t>sian.beynon-jones@york.ac.uk</w:t>
        </w:r>
      </w:hyperlink>
    </w:p>
    <w:p w14:paraId="178CDA2E" w14:textId="3E489DAD" w:rsidR="00C43BEF" w:rsidRDefault="00C43BEF" w:rsidP="00351CAA">
      <w:pPr>
        <w:spacing w:line="360" w:lineRule="auto"/>
        <w:rPr>
          <w:b/>
          <w:bCs/>
          <w:color w:val="222222"/>
          <w:sz w:val="20"/>
          <w:szCs w:val="20"/>
          <w:shd w:val="clear" w:color="auto" w:fill="FFFFFF"/>
        </w:rPr>
      </w:pPr>
    </w:p>
    <w:p w14:paraId="02D5BB89" w14:textId="5C882766" w:rsidR="00C43BEF" w:rsidRDefault="00C43BEF" w:rsidP="00351CAA">
      <w:pPr>
        <w:spacing w:line="360" w:lineRule="auto"/>
        <w:rPr>
          <w:b/>
          <w:bCs/>
          <w:color w:val="222222"/>
          <w:sz w:val="20"/>
          <w:szCs w:val="20"/>
          <w:shd w:val="clear" w:color="auto" w:fill="FFFFFF"/>
        </w:rPr>
      </w:pPr>
    </w:p>
    <w:p w14:paraId="6E5C4979" w14:textId="657B9A7F" w:rsidR="00C43BEF" w:rsidRDefault="00C43BEF" w:rsidP="00351CAA">
      <w:pPr>
        <w:spacing w:line="360" w:lineRule="auto"/>
        <w:rPr>
          <w:b/>
          <w:bCs/>
          <w:color w:val="222222"/>
          <w:sz w:val="20"/>
          <w:szCs w:val="20"/>
          <w:shd w:val="clear" w:color="auto" w:fill="FFFFFF"/>
        </w:rPr>
      </w:pPr>
    </w:p>
    <w:p w14:paraId="51E2D792" w14:textId="77777777" w:rsidR="00C43BEF" w:rsidRDefault="00C43BEF" w:rsidP="00351CAA">
      <w:pPr>
        <w:spacing w:line="360" w:lineRule="auto"/>
        <w:rPr>
          <w:b/>
          <w:bCs/>
          <w:color w:val="222222"/>
          <w:sz w:val="20"/>
          <w:szCs w:val="20"/>
          <w:shd w:val="clear" w:color="auto" w:fill="FFFFFF"/>
        </w:rPr>
      </w:pPr>
    </w:p>
    <w:p w14:paraId="32FD5FEF" w14:textId="3D562127" w:rsidR="00C43BEF" w:rsidRDefault="00C43BEF" w:rsidP="00351CAA">
      <w:pPr>
        <w:spacing w:line="360" w:lineRule="auto"/>
        <w:rPr>
          <w:b/>
          <w:bCs/>
          <w:color w:val="222222"/>
          <w:sz w:val="20"/>
          <w:szCs w:val="20"/>
          <w:shd w:val="clear" w:color="auto" w:fill="FFFFFF"/>
        </w:rPr>
      </w:pPr>
    </w:p>
    <w:p w14:paraId="2C429A07" w14:textId="62C55389" w:rsidR="00C43BEF" w:rsidRPr="00C43BEF" w:rsidRDefault="00C43BEF" w:rsidP="00351CAA">
      <w:pPr>
        <w:spacing w:line="360" w:lineRule="auto"/>
        <w:rPr>
          <w:b/>
          <w:bCs/>
          <w:color w:val="222222"/>
          <w:shd w:val="clear" w:color="auto" w:fill="FFFFFF"/>
        </w:rPr>
      </w:pPr>
      <w:r w:rsidRPr="00C43BEF">
        <w:rPr>
          <w:b/>
          <w:bCs/>
          <w:color w:val="222222"/>
          <w:shd w:val="clear" w:color="auto" w:fill="FFFFFF"/>
        </w:rPr>
        <w:t>Abstract</w:t>
      </w:r>
    </w:p>
    <w:p w14:paraId="0B35F611" w14:textId="77777777" w:rsidR="00C43BEF" w:rsidRPr="00E32EA9" w:rsidRDefault="00C43BEF" w:rsidP="00C43BEF">
      <w:pPr>
        <w:spacing w:line="360" w:lineRule="auto"/>
      </w:pPr>
      <w:r>
        <w:t>Drawing on scholarship that explores the making of time,</w:t>
      </w:r>
      <w:r w:rsidRPr="00E32EA9">
        <w:t xml:space="preserve"> </w:t>
      </w:r>
      <w:r>
        <w:t xml:space="preserve">this paper </w:t>
      </w:r>
      <w:r w:rsidRPr="00E32EA9">
        <w:t xml:space="preserve">aims to </w:t>
      </w:r>
      <w:r>
        <w:t>develop sociological understandings of architecture’s relations with temporality</w:t>
      </w:r>
      <w:r w:rsidRPr="00E32EA9">
        <w:t xml:space="preserve">. Commentary from within and outside architecture </w:t>
      </w:r>
      <w:r>
        <w:t>has often suggested that a sensitivity to time is missing from its practices (and indeed, that time is actively excluded from architecture)</w:t>
      </w:r>
      <w:r w:rsidRPr="00E32EA9">
        <w:t xml:space="preserve">.  We argue that, rather than attempting to rectify a perceived absence of engagement with time in architecture, it is more fruitful to explore architecture as </w:t>
      </w:r>
      <w:r w:rsidRPr="00E32EA9">
        <w:rPr>
          <w:i/>
        </w:rPr>
        <w:t>inevitably implicated in the making of time(s)</w:t>
      </w:r>
      <w:r w:rsidRPr="00E32EA9">
        <w:t xml:space="preserve">. </w:t>
      </w:r>
      <w:r w:rsidRPr="006F7E36">
        <w:t xml:space="preserve">Mobilising empirical material from a qualitative study of building design for residential care in later life in the UK, we </w:t>
      </w:r>
      <w:r>
        <w:t>illustrate various</w:t>
      </w:r>
      <w:r w:rsidRPr="006F7E36">
        <w:t xml:space="preserve"> relations with</w:t>
      </w:r>
      <w:r>
        <w:t xml:space="preserve">, and visions of, </w:t>
      </w:r>
      <w:r w:rsidRPr="006F7E36">
        <w:t>the future</w:t>
      </w:r>
      <w:r>
        <w:t xml:space="preserve"> that are produced through architectural practice</w:t>
      </w:r>
      <w:r w:rsidRPr="00E32EA9">
        <w:t xml:space="preserve">. Rendering architecture’s time-making practices explicit, we suggest, makes it possible to reflect on whether, and to what extent, its time(s) could be done differently. </w:t>
      </w:r>
    </w:p>
    <w:p w14:paraId="302DA8BE" w14:textId="77777777" w:rsidR="00C43BEF" w:rsidRDefault="00C43BEF" w:rsidP="00C43BEF">
      <w:pPr>
        <w:rPr>
          <w:b/>
        </w:rPr>
      </w:pPr>
    </w:p>
    <w:p w14:paraId="62AF4E33" w14:textId="77777777" w:rsidR="00C43BEF" w:rsidRDefault="00C43BEF" w:rsidP="00C43BEF">
      <w:pPr>
        <w:rPr>
          <w:b/>
        </w:rPr>
      </w:pPr>
      <w:r>
        <w:rPr>
          <w:b/>
        </w:rPr>
        <w:t>Keywords: architecture, time, design, making, futures, later life</w:t>
      </w:r>
    </w:p>
    <w:p w14:paraId="47229F16" w14:textId="77777777" w:rsidR="00C43BEF" w:rsidRPr="00C43BEF" w:rsidRDefault="00C43BEF" w:rsidP="00351CAA">
      <w:pPr>
        <w:spacing w:line="360" w:lineRule="auto"/>
        <w:rPr>
          <w:b/>
          <w:bCs/>
          <w:color w:val="222222"/>
          <w:sz w:val="20"/>
          <w:szCs w:val="20"/>
          <w:shd w:val="clear" w:color="auto" w:fill="FFFFFF"/>
        </w:rPr>
      </w:pPr>
    </w:p>
    <w:p w14:paraId="618F408B" w14:textId="11D5EE3F" w:rsidR="00C43BEF" w:rsidRDefault="00C43BEF">
      <w:pPr>
        <w:spacing w:after="160" w:line="259" w:lineRule="auto"/>
        <w:rPr>
          <w:color w:val="000000"/>
        </w:rPr>
      </w:pPr>
      <w:r>
        <w:rPr>
          <w:color w:val="000000"/>
        </w:rPr>
        <w:br w:type="page"/>
      </w:r>
    </w:p>
    <w:p w14:paraId="57219471" w14:textId="77777777" w:rsidR="00351CAA" w:rsidRDefault="00351CAA" w:rsidP="000F2902">
      <w:pPr>
        <w:spacing w:line="360" w:lineRule="auto"/>
        <w:rPr>
          <w:color w:val="000000"/>
        </w:rPr>
      </w:pPr>
    </w:p>
    <w:p w14:paraId="79662888" w14:textId="77777777" w:rsidR="001A5F77" w:rsidRPr="0070798F" w:rsidRDefault="001A5F77" w:rsidP="0070798F">
      <w:pPr>
        <w:spacing w:line="360" w:lineRule="auto"/>
        <w:ind w:left="720"/>
        <w:rPr>
          <w:color w:val="000000"/>
        </w:rPr>
      </w:pPr>
      <w:r w:rsidRPr="007C5975">
        <w:rPr>
          <w:color w:val="000000"/>
        </w:rPr>
        <w:t>… there</w:t>
      </w:r>
      <w:r w:rsidRPr="00FF71F0">
        <w:rPr>
          <w:i/>
          <w:color w:val="000000"/>
        </w:rPr>
        <w:t xml:space="preserve"> will</w:t>
      </w:r>
      <w:r w:rsidRPr="007C5975">
        <w:rPr>
          <w:color w:val="000000"/>
        </w:rPr>
        <w:t xml:space="preserve"> be adventures however the space is designed, whether it be laboratory, home, or the urban park. The chance encounter intrinsic to spatiality cannot be totally obliterated. It is (in part) this indeed that makes time-spaces, however much we try to close them, in fact open to the future; that makes them the ongoing constructions which are our continuing responsibility</w:t>
      </w:r>
      <w:r>
        <w:rPr>
          <w:color w:val="000000"/>
        </w:rPr>
        <w:t xml:space="preserve"> </w:t>
      </w:r>
      <w:bookmarkStart w:id="0" w:name="_Hlk40689425"/>
      <w:r>
        <w:rPr>
          <w:noProof/>
          <w:color w:val="000000"/>
        </w:rPr>
        <w:t>(Massey, 2005, p. 180)</w:t>
      </w:r>
      <w:r>
        <w:rPr>
          <w:color w:val="000000"/>
        </w:rPr>
        <w:t>.</w:t>
      </w:r>
      <w:r w:rsidRPr="007C5975">
        <w:rPr>
          <w:color w:val="000000"/>
          <w:highlight w:val="yellow"/>
        </w:rPr>
        <w:t xml:space="preserve"> </w:t>
      </w:r>
      <w:bookmarkEnd w:id="0"/>
    </w:p>
    <w:p w14:paraId="5F2DE93B" w14:textId="77777777" w:rsidR="001A5F77" w:rsidRDefault="001A5F77" w:rsidP="000F2902">
      <w:pPr>
        <w:spacing w:line="360" w:lineRule="auto"/>
      </w:pPr>
    </w:p>
    <w:p w14:paraId="4E2668EA" w14:textId="77777777" w:rsidR="00C43BEF" w:rsidRDefault="00C43BEF" w:rsidP="000F2902">
      <w:pPr>
        <w:spacing w:line="360" w:lineRule="auto"/>
        <w:rPr>
          <w:b/>
        </w:rPr>
      </w:pPr>
    </w:p>
    <w:p w14:paraId="7F597823" w14:textId="0674E94A" w:rsidR="001A5F77" w:rsidRPr="00C07E6B" w:rsidRDefault="001A5F77" w:rsidP="000F2902">
      <w:pPr>
        <w:spacing w:line="360" w:lineRule="auto"/>
        <w:rPr>
          <w:b/>
        </w:rPr>
      </w:pPr>
      <w:bookmarkStart w:id="1" w:name="_GoBack"/>
      <w:bookmarkEnd w:id="1"/>
      <w:r w:rsidRPr="00C07E6B">
        <w:rPr>
          <w:b/>
        </w:rPr>
        <w:t>Introduction</w:t>
      </w:r>
    </w:p>
    <w:p w14:paraId="3714865F" w14:textId="7B0CED00" w:rsidR="007C5C33" w:rsidRPr="00290F4C" w:rsidRDefault="00A03900" w:rsidP="007C5C33">
      <w:pPr>
        <w:spacing w:line="360" w:lineRule="auto"/>
      </w:pPr>
      <w:r w:rsidRPr="003512E3">
        <w:t xml:space="preserve">As a recent special issue of this journal </w:t>
      </w:r>
      <w:r w:rsidRPr="00AE319B">
        <w:t>attests</w:t>
      </w:r>
      <w:r w:rsidRPr="00A260D1">
        <w:t xml:space="preserve">, </w:t>
      </w:r>
      <w:r w:rsidR="00CE2A87" w:rsidRPr="0025108D">
        <w:rPr>
          <w:color w:val="333333"/>
          <w:shd w:val="clear" w:color="auto" w:fill="FFFFFF"/>
        </w:rPr>
        <w:t xml:space="preserve">there is a ‘need for new theories, methods and practices to question the status, role and salience of the future’ (Coleman and </w:t>
      </w:r>
      <w:proofErr w:type="spellStart"/>
      <w:r w:rsidR="00CE2A87" w:rsidRPr="0025108D">
        <w:rPr>
          <w:color w:val="333333"/>
          <w:shd w:val="clear" w:color="auto" w:fill="FFFFFF"/>
        </w:rPr>
        <w:t>Tutton</w:t>
      </w:r>
      <w:proofErr w:type="spellEnd"/>
      <w:r w:rsidR="00CE2A87" w:rsidRPr="0025108D">
        <w:rPr>
          <w:color w:val="333333"/>
          <w:shd w:val="clear" w:color="auto" w:fill="FFFFFF"/>
        </w:rPr>
        <w:t>, 2017,</w:t>
      </w:r>
      <w:r w:rsidR="00CE2A87" w:rsidRPr="00AE319B">
        <w:t xml:space="preserve"> p.445)</w:t>
      </w:r>
      <w:r w:rsidRPr="000A1B0B">
        <w:t xml:space="preserve">. </w:t>
      </w:r>
      <w:r w:rsidR="00CE2A87" w:rsidRPr="00A260D1">
        <w:t xml:space="preserve">In this paper we </w:t>
      </w:r>
      <w:r w:rsidR="00E2736D">
        <w:t>show</w:t>
      </w:r>
      <w:r w:rsidR="00CE2A87" w:rsidRPr="00A260D1">
        <w:t xml:space="preserve"> that</w:t>
      </w:r>
      <w:r w:rsidR="00FE7BD2" w:rsidRPr="00A260D1">
        <w:t xml:space="preserve"> </w:t>
      </w:r>
      <w:r w:rsidR="00CE2A87" w:rsidRPr="00A260D1">
        <w:t xml:space="preserve">the </w:t>
      </w:r>
      <w:r w:rsidR="00FE7BD2" w:rsidRPr="00A260D1">
        <w:t>practices of architects</w:t>
      </w:r>
      <w:r w:rsidR="00CE2A87" w:rsidRPr="00A260D1">
        <w:t xml:space="preserve"> </w:t>
      </w:r>
      <w:r w:rsidR="00FE7BD2" w:rsidRPr="00A260D1">
        <w:t xml:space="preserve">offer </w:t>
      </w:r>
      <w:r w:rsidR="00CE2A87" w:rsidRPr="00A260D1">
        <w:t>an important, yet hitherto underexplored</w:t>
      </w:r>
      <w:r w:rsidR="003512E3" w:rsidRPr="00A260D1">
        <w:t>,</w:t>
      </w:r>
      <w:r w:rsidR="00CE2A87" w:rsidRPr="00A260D1">
        <w:t xml:space="preserve"> </w:t>
      </w:r>
      <w:r w:rsidR="00FE7BD2" w:rsidRPr="00A260D1">
        <w:t xml:space="preserve">opportunity </w:t>
      </w:r>
      <w:r w:rsidR="003E1A4A" w:rsidRPr="00A260D1">
        <w:t>to consider how relations with the future materialise</w:t>
      </w:r>
      <w:r w:rsidR="003512E3" w:rsidRPr="00A260D1">
        <w:t xml:space="preserve">. </w:t>
      </w:r>
      <w:r w:rsidR="00B03771" w:rsidRPr="00A260D1">
        <w:t>We</w:t>
      </w:r>
      <w:r w:rsidR="003512E3" w:rsidRPr="00A260D1">
        <w:t xml:space="preserve"> </w:t>
      </w:r>
      <w:r w:rsidR="00901794" w:rsidRPr="00A260D1">
        <w:t>illustrate</w:t>
      </w:r>
      <w:r w:rsidR="003512E3" w:rsidRPr="00A260D1">
        <w:t xml:space="preserve"> </w:t>
      </w:r>
      <w:r w:rsidR="00901794" w:rsidRPr="00A260D1">
        <w:t>how</w:t>
      </w:r>
      <w:r w:rsidR="003512E3" w:rsidRPr="00A260D1">
        <w:t xml:space="preserve"> time(s) are ‘made’ </w:t>
      </w:r>
      <w:r w:rsidR="00FE7BD2" w:rsidRPr="00A260D1">
        <w:t>(</w:t>
      </w:r>
      <w:r w:rsidR="003512E3" w:rsidRPr="00A260D1">
        <w:t xml:space="preserve">Latour, 1993, p. 76) </w:t>
      </w:r>
      <w:r w:rsidR="003512E3" w:rsidRPr="00290F4C">
        <w:t xml:space="preserve">through architectural practice, and how </w:t>
      </w:r>
      <w:proofErr w:type="gramStart"/>
      <w:r w:rsidR="007C5C33" w:rsidRPr="00A260D1">
        <w:t>this co-constructs</w:t>
      </w:r>
      <w:proofErr w:type="gramEnd"/>
      <w:r w:rsidR="003512E3" w:rsidRPr="00A260D1">
        <w:t xml:space="preserve"> </w:t>
      </w:r>
      <w:r w:rsidR="007C5C33" w:rsidRPr="00A260D1">
        <w:t>particular relations with</w:t>
      </w:r>
      <w:r w:rsidR="00094E83" w:rsidRPr="00A260D1">
        <w:t>, and visions of,</w:t>
      </w:r>
      <w:r w:rsidR="007C5C33" w:rsidRPr="00A260D1">
        <w:t xml:space="preserve"> the future</w:t>
      </w:r>
      <w:r w:rsidR="003512E3" w:rsidRPr="00A260D1">
        <w:t>.</w:t>
      </w:r>
      <w:r w:rsidR="003512E3" w:rsidRPr="000A1B0B">
        <w:t xml:space="preserve"> </w:t>
      </w:r>
      <w:r w:rsidR="007C5C33">
        <w:t xml:space="preserve">Rendering the temporalities of architectural practice explicit, we suggest, makes it possible to reflect on whether, and to what extent, its times – and thus, the </w:t>
      </w:r>
      <w:r w:rsidR="00FE7BD2">
        <w:t>futures</w:t>
      </w:r>
      <w:r w:rsidR="007C5C33">
        <w:t xml:space="preserve"> of buildings and their users </w:t>
      </w:r>
      <w:r w:rsidR="003E1A4A">
        <w:t>–</w:t>
      </w:r>
      <w:r w:rsidR="007C5C33">
        <w:t xml:space="preserve"> </w:t>
      </w:r>
      <w:r w:rsidR="003E1A4A">
        <w:t xml:space="preserve">might </w:t>
      </w:r>
      <w:r w:rsidR="007C5C33">
        <w:t xml:space="preserve">be done differently.  </w:t>
      </w:r>
    </w:p>
    <w:p w14:paraId="2662D2A6" w14:textId="303B5289" w:rsidR="001A5F77" w:rsidRPr="005559EA" w:rsidRDefault="001A5F77" w:rsidP="0025108D">
      <w:pPr>
        <w:spacing w:line="360" w:lineRule="auto"/>
        <w:ind w:firstLine="720"/>
      </w:pPr>
      <w:r w:rsidRPr="005559EA">
        <w:t xml:space="preserve">Commentary from within and outside architecture has </w:t>
      </w:r>
      <w:r>
        <w:t xml:space="preserve">often </w:t>
      </w:r>
      <w:r w:rsidR="00213986">
        <w:t>diagnosed a temporal deficit</w:t>
      </w:r>
      <w:r w:rsidRPr="005559EA">
        <w:t xml:space="preserve"> in its practices. For example, Grosz claims that architecture </w:t>
      </w:r>
      <w:r>
        <w:t xml:space="preserve">(along with other spatially concerned disciplines) </w:t>
      </w:r>
      <w:r w:rsidRPr="005559EA">
        <w:t xml:space="preserve">has ‘tended to neglect and ignore temporality or to reduce it to the measurable and the calculable, that is to space’ </w:t>
      </w:r>
      <w:r>
        <w:rPr>
          <w:noProof/>
        </w:rPr>
        <w:t>(2001, p. xix)</w:t>
      </w:r>
      <w:r w:rsidRPr="005559EA">
        <w:t>. This neglect has implications for architecture’s relationship with futurity</w:t>
      </w:r>
      <w:r w:rsidR="00FF6032">
        <w:t>;</w:t>
      </w:r>
      <w:r w:rsidRPr="005559EA">
        <w:t xml:space="preserve"> specifically, its capacity to produce an ‘openness to the future, the promise of time unfolding through innovation rather than prediction’ </w:t>
      </w:r>
      <w:r>
        <w:rPr>
          <w:noProof/>
        </w:rPr>
        <w:t>(Grosz, 2001, p. 91)</w:t>
      </w:r>
      <w:r w:rsidRPr="005559EA">
        <w:t>. Such an openness</w:t>
      </w:r>
      <w:r w:rsidR="00FF6032">
        <w:t xml:space="preserve"> and</w:t>
      </w:r>
      <w:r w:rsidRPr="005559EA">
        <w:t xml:space="preserve"> relinquishing of control over the future</w:t>
      </w:r>
      <w:r>
        <w:t xml:space="preserve"> </w:t>
      </w:r>
      <w:r w:rsidRPr="00FF71F0">
        <w:t>is –</w:t>
      </w:r>
      <w:r w:rsidRPr="005559EA">
        <w:t xml:space="preserve"> Grosz argues - vital for architecture’s capacity to support </w:t>
      </w:r>
      <w:r>
        <w:t xml:space="preserve">positive </w:t>
      </w:r>
      <w:r w:rsidRPr="005559EA">
        <w:t>political and social transformation</w:t>
      </w:r>
      <w:r>
        <w:t>s</w:t>
      </w:r>
      <w:r w:rsidR="004E027D">
        <w:t>,</w:t>
      </w:r>
      <w:r w:rsidR="00FF6032">
        <w:t xml:space="preserve"> and </w:t>
      </w:r>
      <w:r w:rsidR="004E027D">
        <w:t xml:space="preserve">for architecture itself </w:t>
      </w:r>
      <w:r w:rsidR="00FF6032">
        <w:t xml:space="preserve">to </w:t>
      </w:r>
      <w:r w:rsidR="004E027D">
        <w:t>be defined as a dynamic set of social practices (rather than understood through the more static prism of its buildings on the ground)</w:t>
      </w:r>
      <w:r w:rsidRPr="005559EA">
        <w:t>.</w:t>
      </w:r>
    </w:p>
    <w:p w14:paraId="2326FDEE" w14:textId="13A67F7E" w:rsidR="001A5F77" w:rsidRDefault="00844BFE" w:rsidP="0025108D">
      <w:pPr>
        <w:spacing w:line="360" w:lineRule="auto"/>
        <w:ind w:firstLine="720"/>
      </w:pPr>
      <w:r>
        <w:t xml:space="preserve">Moreover, </w:t>
      </w:r>
      <w:proofErr w:type="gramStart"/>
      <w:r w:rsidR="001A5F77" w:rsidRPr="005559EA">
        <w:t>Till</w:t>
      </w:r>
      <w:proofErr w:type="gramEnd"/>
      <w:r w:rsidR="001A5F77">
        <w:t xml:space="preserve"> argu</w:t>
      </w:r>
      <w:r>
        <w:t>es</w:t>
      </w:r>
      <w:r w:rsidR="001A5F77">
        <w:t xml:space="preserve"> that ‘time is […] engaged with as an enemy of architecture’ </w:t>
      </w:r>
      <w:r w:rsidR="001A5F77">
        <w:rPr>
          <w:noProof/>
        </w:rPr>
        <w:t>(Till, 2009, p. 79)</w:t>
      </w:r>
      <w:r w:rsidR="001A5F77">
        <w:t xml:space="preserve"> and that, rather than admit the contingencies that time creates, architectural practice attempts to deny it.  </w:t>
      </w:r>
      <w:r w:rsidR="001A5F77" w:rsidRPr="005559EA">
        <w:t xml:space="preserve">He </w:t>
      </w:r>
      <w:r w:rsidR="001A5F77">
        <w:t>notes that</w:t>
      </w:r>
      <w:r w:rsidR="00E2736D">
        <w:t xml:space="preserve"> </w:t>
      </w:r>
      <w:r w:rsidR="001A5F77" w:rsidRPr="005559EA">
        <w:t xml:space="preserve">architectural photography </w:t>
      </w:r>
      <w:r w:rsidR="001A5F77">
        <w:t>and</w:t>
      </w:r>
      <w:r w:rsidR="001A5F77" w:rsidRPr="005559EA">
        <w:t xml:space="preserve"> architecture</w:t>
      </w:r>
      <w:r w:rsidR="001A5F77">
        <w:t xml:space="preserve"> have become synonymous, connecting this</w:t>
      </w:r>
      <w:r w:rsidR="001A5F77" w:rsidRPr="005559EA">
        <w:t xml:space="preserve"> to </w:t>
      </w:r>
      <w:r w:rsidR="001A5F77">
        <w:t>a</w:t>
      </w:r>
      <w:r w:rsidR="001A5F77" w:rsidRPr="005559EA">
        <w:t xml:space="preserve"> modernist conceptualisation of architecture as a practice which involves ‘freezing time’ </w:t>
      </w:r>
      <w:r w:rsidR="001A5F77">
        <w:rPr>
          <w:noProof/>
        </w:rPr>
        <w:t>(Till, 2009, p. 79)</w:t>
      </w:r>
      <w:r w:rsidR="001A5F77" w:rsidRPr="005559EA">
        <w:t xml:space="preserve"> in the</w:t>
      </w:r>
      <w:r w:rsidR="001A5F77">
        <w:t xml:space="preserve"> static object of the building</w:t>
      </w:r>
      <w:r w:rsidR="001A5F77" w:rsidRPr="005559EA">
        <w:t xml:space="preserve">.  </w:t>
      </w:r>
      <w:r w:rsidR="001A5F77">
        <w:t xml:space="preserve">This conceptualisation, </w:t>
      </w:r>
      <w:proofErr w:type="gramStart"/>
      <w:r w:rsidR="001A5F77">
        <w:t>Till</w:t>
      </w:r>
      <w:proofErr w:type="gramEnd"/>
      <w:r w:rsidR="001A5F77" w:rsidRPr="005559EA">
        <w:t xml:space="preserve"> argues, prevents engagement with building</w:t>
      </w:r>
      <w:r w:rsidR="001A5F77">
        <w:t xml:space="preserve">s as </w:t>
      </w:r>
      <w:r w:rsidR="001A5F77" w:rsidRPr="005559EA">
        <w:t xml:space="preserve">‘temporalized </w:t>
      </w:r>
      <w:r w:rsidR="001A5F77" w:rsidRPr="005559EA">
        <w:lastRenderedPageBreak/>
        <w:t xml:space="preserve">space’ </w:t>
      </w:r>
      <w:r w:rsidR="001A5F77">
        <w:rPr>
          <w:noProof/>
        </w:rPr>
        <w:t>(Till, 2009, p. 96)</w:t>
      </w:r>
      <w:r w:rsidR="001A5F77">
        <w:t xml:space="preserve">, i.e. as </w:t>
      </w:r>
      <w:r w:rsidR="001A5F77" w:rsidRPr="005559EA">
        <w:t>enmeshed in ongoing, shifting socio-material relations. As a consequence,</w:t>
      </w:r>
      <w:r w:rsidR="001A5F77">
        <w:t xml:space="preserve"> </w:t>
      </w:r>
      <w:r w:rsidR="001A5F77" w:rsidRPr="005559EA">
        <w:t xml:space="preserve">architecture becomes distanced from its responsibilities for the future and, in particular, to users of buildings. </w:t>
      </w:r>
    </w:p>
    <w:p w14:paraId="29E849A3" w14:textId="4EC983ED" w:rsidR="001A5F77" w:rsidRDefault="001A5F77" w:rsidP="0098445E">
      <w:pPr>
        <w:spacing w:line="360" w:lineRule="auto"/>
        <w:ind w:firstLine="720"/>
      </w:pPr>
      <w:r>
        <w:t xml:space="preserve">In this paper, we reframe discussions of architecture and time. </w:t>
      </w:r>
      <w:bookmarkStart w:id="2" w:name="_Hlk39154881"/>
      <w:r w:rsidR="001E1E29">
        <w:t>R</w:t>
      </w:r>
      <w:r>
        <w:t xml:space="preserve">ather than </w:t>
      </w:r>
      <w:r w:rsidR="001E1E29">
        <w:t>addressing</w:t>
      </w:r>
      <w:r>
        <w:t xml:space="preserve"> a perceived absence of engagement with time in architectur</w:t>
      </w:r>
      <w:r w:rsidR="00477254">
        <w:t>al practice</w:t>
      </w:r>
      <w:r>
        <w:t xml:space="preserve">, </w:t>
      </w:r>
      <w:r w:rsidR="001E1E29">
        <w:t xml:space="preserve">we argue that </w:t>
      </w:r>
      <w:r>
        <w:t>it is more fruitful to explore architectur</w:t>
      </w:r>
      <w:r w:rsidR="00477254">
        <w:t>al practice</w:t>
      </w:r>
      <w:r>
        <w:t xml:space="preserve"> as </w:t>
      </w:r>
      <w:r w:rsidRPr="009F08AB">
        <w:rPr>
          <w:i/>
        </w:rPr>
        <w:t>inevitably implicated in the making of time(s)</w:t>
      </w:r>
      <w:r>
        <w:t xml:space="preserve">. </w:t>
      </w:r>
      <w:r w:rsidR="006C51DA">
        <w:t xml:space="preserve">This </w:t>
      </w:r>
      <w:r w:rsidR="00477254">
        <w:t xml:space="preserve">inevitability </w:t>
      </w:r>
      <w:r w:rsidR="00AB2B1E">
        <w:t>is</w:t>
      </w:r>
      <w:r w:rsidR="00477254">
        <w:t xml:space="preserve"> </w:t>
      </w:r>
      <w:r w:rsidR="006C51DA">
        <w:t xml:space="preserve">suggested by a rich history of research </w:t>
      </w:r>
      <w:r w:rsidR="007C5C33">
        <w:t xml:space="preserve">that </w:t>
      </w:r>
      <w:r w:rsidR="00677E53">
        <w:t>illustrates</w:t>
      </w:r>
      <w:r w:rsidR="006C51DA">
        <w:t xml:space="preserve"> how time is always a critical, yet routinely taken-for-granted, dimension of social life (Adam,</w:t>
      </w:r>
      <w:r w:rsidR="00285977">
        <w:t xml:space="preserve"> 1995;</w:t>
      </w:r>
      <w:r w:rsidR="0010681F">
        <w:t xml:space="preserve"> </w:t>
      </w:r>
      <w:proofErr w:type="spellStart"/>
      <w:r w:rsidR="00285977">
        <w:t>Nowotny</w:t>
      </w:r>
      <w:proofErr w:type="spellEnd"/>
      <w:r w:rsidR="00285977">
        <w:t xml:space="preserve">, </w:t>
      </w:r>
      <w:r w:rsidR="0010681F">
        <w:t>1994</w:t>
      </w:r>
      <w:r w:rsidR="006C51DA">
        <w:t xml:space="preserve">). </w:t>
      </w:r>
      <w:bookmarkStart w:id="3" w:name="_Hlk39154940"/>
      <w:bookmarkEnd w:id="2"/>
      <w:r w:rsidR="00A321AA">
        <w:t xml:space="preserve"> </w:t>
      </w:r>
      <w:r w:rsidR="00493C83">
        <w:t xml:space="preserve">Within medical sociology, classic studies </w:t>
      </w:r>
      <w:r w:rsidR="00436262">
        <w:t xml:space="preserve">have demonstrated </w:t>
      </w:r>
      <w:r w:rsidR="00436262" w:rsidRPr="00436262">
        <w:t>how the socio-spatial ordering practices within particular buildings are invariably infused by temporal regimes and organisational rhythms</w:t>
      </w:r>
      <w:r w:rsidR="00436262">
        <w:t>, such as</w:t>
      </w:r>
      <w:r w:rsidR="00436262" w:rsidRPr="00436262">
        <w:t xml:space="preserve"> </w:t>
      </w:r>
      <w:proofErr w:type="spellStart"/>
      <w:r w:rsidR="00A321AA">
        <w:t>Zer</w:t>
      </w:r>
      <w:r w:rsidR="00493C83">
        <w:t>u</w:t>
      </w:r>
      <w:r w:rsidR="00A321AA">
        <w:t>b</w:t>
      </w:r>
      <w:r w:rsidR="00493C83">
        <w:t>a</w:t>
      </w:r>
      <w:r w:rsidR="00A321AA">
        <w:t>v</w:t>
      </w:r>
      <w:r w:rsidR="00493C83">
        <w:t>e</w:t>
      </w:r>
      <w:r w:rsidR="00A321AA">
        <w:t>l’s</w:t>
      </w:r>
      <w:proofErr w:type="spellEnd"/>
      <w:r w:rsidR="006A23C1">
        <w:t xml:space="preserve"> </w:t>
      </w:r>
      <w:r w:rsidR="00285977">
        <w:t xml:space="preserve">(1979) </w:t>
      </w:r>
      <w:r w:rsidR="00A321AA">
        <w:t>ethnography of a teaching hospital</w:t>
      </w:r>
      <w:r w:rsidR="00436262">
        <w:t xml:space="preserve"> (see also Rosengren and </w:t>
      </w:r>
      <w:proofErr w:type="spellStart"/>
      <w:r w:rsidR="00436262">
        <w:t>DeVault’s</w:t>
      </w:r>
      <w:proofErr w:type="spellEnd"/>
      <w:r w:rsidR="00436262">
        <w:t xml:space="preserve"> study of an obstetric hospital (1963))</w:t>
      </w:r>
      <w:r w:rsidR="009F3F57">
        <w:t>.</w:t>
      </w:r>
      <w:r w:rsidR="00A321AA">
        <w:t xml:space="preserve"> </w:t>
      </w:r>
      <w:r w:rsidR="006C51DA">
        <w:t xml:space="preserve">Nonetheless, </w:t>
      </w:r>
      <w:r w:rsidR="0024355F">
        <w:t xml:space="preserve">with some notable exceptions (Jones, 2020), </w:t>
      </w:r>
      <w:r w:rsidR="00477254">
        <w:t xml:space="preserve">to date </w:t>
      </w:r>
      <w:r w:rsidR="00436262">
        <w:t xml:space="preserve">more general </w:t>
      </w:r>
      <w:r w:rsidR="00477254">
        <w:t>analyses of the temporalities of architectural practice</w:t>
      </w:r>
      <w:r w:rsidR="00493C83">
        <w:t xml:space="preserve"> </w:t>
      </w:r>
      <w:r w:rsidR="00477254">
        <w:t xml:space="preserve">remain limited.  </w:t>
      </w:r>
      <w:bookmarkEnd w:id="3"/>
      <w:r>
        <w:t xml:space="preserve">Drawing on material from a study of building design for residential care in later life in the UK, we illustrate </w:t>
      </w:r>
      <w:r w:rsidR="00677E53">
        <w:t xml:space="preserve">various relations with futurity that materialise through architectural practice. The varying </w:t>
      </w:r>
      <w:r w:rsidR="00133C69">
        <w:t>times made through architectural practice</w:t>
      </w:r>
      <w:r w:rsidR="00677E53">
        <w:t xml:space="preserve"> </w:t>
      </w:r>
      <w:r w:rsidR="003E1A4A">
        <w:t xml:space="preserve">have </w:t>
      </w:r>
      <w:r w:rsidR="00133C69">
        <w:t>differing</w:t>
      </w:r>
      <w:r w:rsidR="003E1A4A">
        <w:t xml:space="preserve"> implications for the possibilities open to building users</w:t>
      </w:r>
      <w:r w:rsidR="0024355F">
        <w:t>;</w:t>
      </w:r>
      <w:r w:rsidR="003E1A4A">
        <w:t xml:space="preserve"> in this case, those who live and work in </w:t>
      </w:r>
      <w:r w:rsidR="00285977">
        <w:t>residential care settings</w:t>
      </w:r>
      <w:r w:rsidR="003E1A4A">
        <w:t>.</w:t>
      </w:r>
    </w:p>
    <w:p w14:paraId="4F5DB234" w14:textId="77777777" w:rsidR="001A5F77" w:rsidRDefault="001A5F77" w:rsidP="009F08AB">
      <w:pPr>
        <w:spacing w:line="360" w:lineRule="auto"/>
        <w:ind w:firstLine="720"/>
        <w:rPr>
          <w:b/>
        </w:rPr>
      </w:pPr>
    </w:p>
    <w:p w14:paraId="588A5360" w14:textId="77777777" w:rsidR="001A5F77" w:rsidRPr="00C07E6B" w:rsidRDefault="001A5F77" w:rsidP="000F2902">
      <w:pPr>
        <w:spacing w:line="360" w:lineRule="auto"/>
        <w:rPr>
          <w:b/>
        </w:rPr>
      </w:pPr>
      <w:r w:rsidRPr="00C07E6B">
        <w:rPr>
          <w:b/>
        </w:rPr>
        <w:t>Sociology, architecture and time</w:t>
      </w:r>
    </w:p>
    <w:p w14:paraId="4DAD6596" w14:textId="0F77F446" w:rsidR="001A5F77" w:rsidRDefault="001A5F77" w:rsidP="006F76A0">
      <w:pPr>
        <w:pStyle w:val="CommentText"/>
        <w:spacing w:line="360" w:lineRule="auto"/>
        <w:rPr>
          <w:rFonts w:ascii="Times New Roman" w:hAnsi="Times New Roman" w:cs="Times New Roman"/>
          <w:sz w:val="24"/>
          <w:szCs w:val="24"/>
        </w:rPr>
      </w:pPr>
      <w:r w:rsidRPr="006F76A0">
        <w:rPr>
          <w:rFonts w:ascii="Times New Roman" w:hAnsi="Times New Roman" w:cs="Times New Roman"/>
          <w:sz w:val="24"/>
          <w:szCs w:val="24"/>
        </w:rPr>
        <w:t xml:space="preserve">Latour and </w:t>
      </w:r>
      <w:proofErr w:type="spellStart"/>
      <w:r w:rsidRPr="006F76A0">
        <w:rPr>
          <w:rFonts w:ascii="Times New Roman" w:hAnsi="Times New Roman" w:cs="Times New Roman"/>
          <w:sz w:val="24"/>
          <w:szCs w:val="24"/>
        </w:rPr>
        <w:t>Yaneva</w:t>
      </w:r>
      <w:proofErr w:type="spellEnd"/>
      <w:r w:rsidRPr="006F76A0">
        <w:rPr>
          <w:rFonts w:ascii="Times New Roman" w:hAnsi="Times New Roman" w:cs="Times New Roman"/>
          <w:sz w:val="24"/>
          <w:szCs w:val="24"/>
        </w:rPr>
        <w:t xml:space="preserve"> </w:t>
      </w:r>
      <w:r w:rsidRPr="006F76A0">
        <w:rPr>
          <w:rFonts w:ascii="Times New Roman" w:hAnsi="Times New Roman" w:cs="Times New Roman"/>
          <w:noProof/>
          <w:sz w:val="24"/>
          <w:szCs w:val="24"/>
        </w:rPr>
        <w:t>(2008)</w:t>
      </w:r>
      <w:r w:rsidRPr="006F76A0">
        <w:rPr>
          <w:rFonts w:ascii="Times New Roman" w:hAnsi="Times New Roman" w:cs="Times New Roman"/>
          <w:sz w:val="24"/>
          <w:szCs w:val="24"/>
        </w:rPr>
        <w:t xml:space="preserve"> </w:t>
      </w:r>
      <w:r w:rsidR="00E01007">
        <w:rPr>
          <w:rFonts w:ascii="Times New Roman" w:hAnsi="Times New Roman" w:cs="Times New Roman"/>
          <w:sz w:val="24"/>
          <w:szCs w:val="24"/>
        </w:rPr>
        <w:t>argue</w:t>
      </w:r>
      <w:r w:rsidR="00E01007" w:rsidRPr="006F76A0">
        <w:rPr>
          <w:rFonts w:ascii="Times New Roman" w:hAnsi="Times New Roman" w:cs="Times New Roman"/>
          <w:sz w:val="24"/>
          <w:szCs w:val="24"/>
        </w:rPr>
        <w:t xml:space="preserve"> </w:t>
      </w:r>
      <w:r w:rsidRPr="006F76A0">
        <w:rPr>
          <w:rFonts w:ascii="Times New Roman" w:hAnsi="Times New Roman" w:cs="Times New Roman"/>
          <w:sz w:val="24"/>
          <w:szCs w:val="24"/>
        </w:rPr>
        <w:t>that accounts of architecture as static</w:t>
      </w:r>
      <w:r w:rsidR="00E01007">
        <w:rPr>
          <w:rFonts w:ascii="Times New Roman" w:hAnsi="Times New Roman" w:cs="Times New Roman"/>
          <w:sz w:val="24"/>
          <w:szCs w:val="24"/>
        </w:rPr>
        <w:t xml:space="preserve"> and</w:t>
      </w:r>
      <w:r w:rsidR="00E01007" w:rsidRPr="006F76A0">
        <w:rPr>
          <w:rFonts w:ascii="Times New Roman" w:hAnsi="Times New Roman" w:cs="Times New Roman"/>
          <w:sz w:val="24"/>
          <w:szCs w:val="24"/>
        </w:rPr>
        <w:t xml:space="preserve"> </w:t>
      </w:r>
      <w:proofErr w:type="spellStart"/>
      <w:r w:rsidRPr="006F76A0">
        <w:rPr>
          <w:rFonts w:ascii="Times New Roman" w:hAnsi="Times New Roman" w:cs="Times New Roman"/>
          <w:sz w:val="24"/>
          <w:szCs w:val="24"/>
        </w:rPr>
        <w:t>atemporal</w:t>
      </w:r>
      <w:proofErr w:type="spellEnd"/>
      <w:r w:rsidRPr="006F76A0">
        <w:rPr>
          <w:rFonts w:ascii="Times New Roman" w:hAnsi="Times New Roman" w:cs="Times New Roman"/>
          <w:sz w:val="24"/>
          <w:szCs w:val="24"/>
        </w:rPr>
        <w:t xml:space="preserve"> spa</w:t>
      </w:r>
      <w:r w:rsidR="00E01007">
        <w:rPr>
          <w:rFonts w:ascii="Times New Roman" w:hAnsi="Times New Roman" w:cs="Times New Roman"/>
          <w:sz w:val="24"/>
          <w:szCs w:val="24"/>
        </w:rPr>
        <w:t>tial forms</w:t>
      </w:r>
      <w:r w:rsidRPr="006F76A0">
        <w:rPr>
          <w:rFonts w:ascii="Times New Roman" w:hAnsi="Times New Roman" w:cs="Times New Roman"/>
          <w:sz w:val="24"/>
          <w:szCs w:val="24"/>
        </w:rPr>
        <w:t xml:space="preserve"> </w:t>
      </w:r>
      <w:r w:rsidR="00E01007">
        <w:rPr>
          <w:rFonts w:ascii="Times New Roman" w:hAnsi="Times New Roman" w:cs="Times New Roman"/>
          <w:sz w:val="24"/>
          <w:szCs w:val="24"/>
        </w:rPr>
        <w:t>obscure</w:t>
      </w:r>
      <w:r w:rsidR="00E01007" w:rsidRPr="006F76A0">
        <w:rPr>
          <w:rFonts w:ascii="Times New Roman" w:hAnsi="Times New Roman" w:cs="Times New Roman"/>
          <w:sz w:val="24"/>
          <w:szCs w:val="24"/>
        </w:rPr>
        <w:t xml:space="preserve"> </w:t>
      </w:r>
      <w:r w:rsidRPr="006F76A0">
        <w:rPr>
          <w:rFonts w:ascii="Times New Roman" w:hAnsi="Times New Roman" w:cs="Times New Roman"/>
          <w:sz w:val="24"/>
          <w:szCs w:val="24"/>
        </w:rPr>
        <w:t xml:space="preserve">the inevitably complex, shifting relations through which buildings are constituted </w:t>
      </w:r>
      <w:r>
        <w:rPr>
          <w:rFonts w:ascii="Times New Roman" w:hAnsi="Times New Roman" w:cs="Times New Roman"/>
          <w:noProof/>
          <w:sz w:val="24"/>
          <w:szCs w:val="24"/>
        </w:rPr>
        <w:t>(see also Till, 2009)</w:t>
      </w:r>
      <w:r w:rsidRPr="006F76A0">
        <w:rPr>
          <w:rFonts w:ascii="Times New Roman" w:hAnsi="Times New Roman" w:cs="Times New Roman"/>
          <w:sz w:val="24"/>
          <w:szCs w:val="24"/>
        </w:rPr>
        <w:t xml:space="preserve"> and with which architects themselves are intimately familiar. </w:t>
      </w:r>
      <w:r w:rsidR="004906D8">
        <w:rPr>
          <w:rFonts w:ascii="Times New Roman" w:hAnsi="Times New Roman" w:cs="Times New Roman"/>
          <w:sz w:val="24"/>
          <w:szCs w:val="24"/>
        </w:rPr>
        <w:t>When</w:t>
      </w:r>
      <w:r w:rsidR="00E01007" w:rsidRPr="006F76A0">
        <w:rPr>
          <w:rFonts w:ascii="Times New Roman" w:hAnsi="Times New Roman" w:cs="Times New Roman"/>
          <w:sz w:val="24"/>
          <w:szCs w:val="24"/>
        </w:rPr>
        <w:t xml:space="preserve"> </w:t>
      </w:r>
      <w:r w:rsidRPr="006F76A0">
        <w:rPr>
          <w:rFonts w:ascii="Times New Roman" w:hAnsi="Times New Roman" w:cs="Times New Roman"/>
          <w:sz w:val="24"/>
          <w:szCs w:val="24"/>
        </w:rPr>
        <w:t>architecture is</w:t>
      </w:r>
      <w:r w:rsidR="004906D8">
        <w:rPr>
          <w:rFonts w:ascii="Times New Roman" w:hAnsi="Times New Roman" w:cs="Times New Roman"/>
          <w:sz w:val="24"/>
          <w:szCs w:val="24"/>
        </w:rPr>
        <w:t xml:space="preserve"> instead</w:t>
      </w:r>
      <w:r w:rsidRPr="006F76A0">
        <w:rPr>
          <w:rFonts w:ascii="Times New Roman" w:hAnsi="Times New Roman" w:cs="Times New Roman"/>
          <w:sz w:val="24"/>
          <w:szCs w:val="24"/>
        </w:rPr>
        <w:t xml:space="preserve"> approached as a practice involving myriad moves and counter-moves by human and nonhuman actors it becomes possible to see that ‘a building is not a static object but a moving </w:t>
      </w:r>
      <w:r w:rsidRPr="006F76A0">
        <w:rPr>
          <w:rFonts w:ascii="Times New Roman" w:hAnsi="Times New Roman" w:cs="Times New Roman"/>
          <w:i/>
          <w:iCs/>
          <w:sz w:val="24"/>
          <w:szCs w:val="24"/>
        </w:rPr>
        <w:t>project</w:t>
      </w:r>
      <w:r w:rsidRPr="006F76A0">
        <w:rPr>
          <w:rFonts w:ascii="Times New Roman" w:hAnsi="Times New Roman" w:cs="Times New Roman"/>
          <w:sz w:val="24"/>
          <w:szCs w:val="24"/>
        </w:rPr>
        <w:t xml:space="preserve">, and that is even once it has been built’ </w:t>
      </w:r>
      <w:r>
        <w:rPr>
          <w:rFonts w:ascii="Times New Roman" w:hAnsi="Times New Roman" w:cs="Times New Roman"/>
          <w:noProof/>
          <w:sz w:val="24"/>
          <w:szCs w:val="24"/>
        </w:rPr>
        <w:t>(Latour &amp; Yaneva, 2008, p. 80)</w:t>
      </w:r>
      <w:r w:rsidRPr="006F76A0">
        <w:rPr>
          <w:rFonts w:ascii="Times New Roman" w:hAnsi="Times New Roman" w:cs="Times New Roman"/>
          <w:sz w:val="24"/>
          <w:szCs w:val="24"/>
        </w:rPr>
        <w:t xml:space="preserve">.  Recognising the social and political significance of such projects </w:t>
      </w:r>
      <w:r>
        <w:rPr>
          <w:rFonts w:ascii="Times New Roman" w:hAnsi="Times New Roman" w:cs="Times New Roman"/>
          <w:noProof/>
          <w:sz w:val="24"/>
          <w:szCs w:val="24"/>
        </w:rPr>
        <w:t>(Gieryn, 2002; Jones, 2011)</w:t>
      </w:r>
      <w:r w:rsidRPr="006F76A0">
        <w:rPr>
          <w:rFonts w:ascii="Times New Roman" w:hAnsi="Times New Roman" w:cs="Times New Roman"/>
          <w:sz w:val="24"/>
          <w:szCs w:val="24"/>
        </w:rPr>
        <w:t>, an emerging sociology of architecture has begun to unpack the</w:t>
      </w:r>
      <w:r w:rsidR="00853E5F">
        <w:rPr>
          <w:rFonts w:ascii="Times New Roman" w:hAnsi="Times New Roman" w:cs="Times New Roman"/>
          <w:sz w:val="24"/>
          <w:szCs w:val="24"/>
        </w:rPr>
        <w:t xml:space="preserve"> </w:t>
      </w:r>
      <w:r w:rsidRPr="006F76A0">
        <w:rPr>
          <w:rFonts w:ascii="Times New Roman" w:hAnsi="Times New Roman" w:cs="Times New Roman"/>
          <w:sz w:val="24"/>
          <w:szCs w:val="24"/>
        </w:rPr>
        <w:t>‘doing’</w:t>
      </w:r>
      <w:r>
        <w:rPr>
          <w:rFonts w:ascii="Times New Roman" w:hAnsi="Times New Roman" w:cs="Times New Roman"/>
          <w:sz w:val="24"/>
          <w:szCs w:val="24"/>
        </w:rPr>
        <w:t xml:space="preserve"> </w:t>
      </w:r>
      <w:r>
        <w:rPr>
          <w:rFonts w:ascii="Times New Roman" w:hAnsi="Times New Roman" w:cs="Times New Roman"/>
          <w:noProof/>
          <w:sz w:val="24"/>
          <w:szCs w:val="24"/>
        </w:rPr>
        <w:t>(Jacobs &amp; Merriman, 2011)</w:t>
      </w:r>
      <w:r w:rsidRPr="006F76A0">
        <w:rPr>
          <w:rFonts w:ascii="Times New Roman" w:hAnsi="Times New Roman" w:cs="Times New Roman"/>
          <w:sz w:val="24"/>
          <w:szCs w:val="24"/>
        </w:rPr>
        <w:t xml:space="preserve"> of architectural work </w:t>
      </w:r>
      <w:r>
        <w:rPr>
          <w:rFonts w:ascii="Times New Roman" w:hAnsi="Times New Roman" w:cs="Times New Roman"/>
          <w:noProof/>
          <w:sz w:val="24"/>
          <w:szCs w:val="24"/>
        </w:rPr>
        <w:t xml:space="preserve">(Imrie, 2007; </w:t>
      </w:r>
      <w:r w:rsidR="00351CAA">
        <w:rPr>
          <w:rFonts w:ascii="Times New Roman" w:hAnsi="Times New Roman" w:cs="Times New Roman"/>
          <w:noProof/>
          <w:sz w:val="24"/>
          <w:szCs w:val="24"/>
        </w:rPr>
        <w:t xml:space="preserve">Buse, Nettleton, Martin and Twigg, 2017; </w:t>
      </w:r>
      <w:r w:rsidR="00B87F10">
        <w:rPr>
          <w:rFonts w:ascii="Times New Roman" w:hAnsi="Times New Roman" w:cs="Times New Roman"/>
          <w:noProof/>
          <w:sz w:val="24"/>
          <w:szCs w:val="24"/>
        </w:rPr>
        <w:t xml:space="preserve">Martin, Nettleton &amp; Buse, forthcoming; </w:t>
      </w:r>
      <w:r w:rsidR="002B4B27">
        <w:rPr>
          <w:rFonts w:ascii="Times New Roman" w:hAnsi="Times New Roman" w:cs="Times New Roman"/>
          <w:noProof/>
          <w:sz w:val="24"/>
          <w:szCs w:val="24"/>
        </w:rPr>
        <w:t xml:space="preserve">Martin, Nettleton, Buse, Prior and Twigg, 2015; </w:t>
      </w:r>
      <w:r w:rsidR="00351CAA">
        <w:rPr>
          <w:rFonts w:ascii="Times New Roman" w:hAnsi="Times New Roman" w:cs="Times New Roman"/>
          <w:noProof/>
          <w:sz w:val="24"/>
          <w:szCs w:val="24"/>
        </w:rPr>
        <w:t>Nettleton,</w:t>
      </w:r>
      <w:r w:rsidR="002B4B27">
        <w:rPr>
          <w:rFonts w:ascii="Times New Roman" w:hAnsi="Times New Roman" w:cs="Times New Roman"/>
          <w:noProof/>
          <w:sz w:val="24"/>
          <w:szCs w:val="24"/>
        </w:rPr>
        <w:t xml:space="preserve"> Martin, Buse &amp; Prior, 2020</w:t>
      </w:r>
      <w:r w:rsidR="00351CAA">
        <w:rPr>
          <w:rFonts w:ascii="Times New Roman" w:hAnsi="Times New Roman" w:cs="Times New Roman"/>
          <w:noProof/>
          <w:sz w:val="24"/>
          <w:szCs w:val="24"/>
        </w:rPr>
        <w:t xml:space="preserve">; </w:t>
      </w:r>
      <w:r>
        <w:rPr>
          <w:rFonts w:ascii="Times New Roman" w:hAnsi="Times New Roman" w:cs="Times New Roman"/>
          <w:noProof/>
          <w:sz w:val="24"/>
          <w:szCs w:val="24"/>
        </w:rPr>
        <w:t xml:space="preserve">Yaneva, 2005, </w:t>
      </w:r>
      <w:r w:rsidR="00213986">
        <w:rPr>
          <w:rFonts w:ascii="Times New Roman" w:hAnsi="Times New Roman" w:cs="Times New Roman"/>
          <w:noProof/>
          <w:sz w:val="24"/>
          <w:szCs w:val="24"/>
        </w:rPr>
        <w:t>2009</w:t>
      </w:r>
      <w:r>
        <w:rPr>
          <w:rFonts w:ascii="Times New Roman" w:hAnsi="Times New Roman" w:cs="Times New Roman"/>
          <w:noProof/>
          <w:sz w:val="24"/>
          <w:szCs w:val="24"/>
        </w:rPr>
        <w:t>)</w:t>
      </w:r>
      <w:r w:rsidRPr="00B14814">
        <w:rPr>
          <w:rFonts w:ascii="Times New Roman" w:hAnsi="Times New Roman" w:cs="Times New Roman"/>
          <w:sz w:val="24"/>
          <w:szCs w:val="24"/>
        </w:rPr>
        <w:t>.</w:t>
      </w:r>
      <w:r w:rsidRPr="006F76A0">
        <w:rPr>
          <w:rFonts w:ascii="Times New Roman" w:hAnsi="Times New Roman" w:cs="Times New Roman"/>
          <w:sz w:val="24"/>
          <w:szCs w:val="24"/>
        </w:rPr>
        <w:t xml:space="preserve"> For Ingold </w:t>
      </w:r>
      <w:r>
        <w:rPr>
          <w:rFonts w:ascii="Times New Roman" w:hAnsi="Times New Roman" w:cs="Times New Roman"/>
          <w:noProof/>
          <w:sz w:val="24"/>
          <w:szCs w:val="24"/>
        </w:rPr>
        <w:t>(2013)</w:t>
      </w:r>
      <w:r w:rsidRPr="006F76A0">
        <w:rPr>
          <w:rFonts w:ascii="Times New Roman" w:hAnsi="Times New Roman" w:cs="Times New Roman"/>
          <w:sz w:val="24"/>
          <w:szCs w:val="24"/>
        </w:rPr>
        <w:t xml:space="preserve">, this begins with a shift in conceiving of architecture, moving from a focus on building as noun, in terms of physical objects, and towards an understanding of building as verb, as an unfolding process of making involving human activities and non-human agencies. </w:t>
      </w:r>
      <w:r w:rsidRPr="008F7C48">
        <w:rPr>
          <w:rFonts w:ascii="Times New Roman" w:hAnsi="Times New Roman" w:cs="Times New Roman"/>
          <w:sz w:val="24"/>
          <w:szCs w:val="24"/>
        </w:rPr>
        <w:lastRenderedPageBreak/>
        <w:t xml:space="preserve">Architects are designers and, for Ingold, design (in an everyday sense at least) involves the skill of </w:t>
      </w:r>
      <w:r w:rsidRPr="008F7C48">
        <w:rPr>
          <w:rFonts w:ascii="Times New Roman" w:hAnsi="Times New Roman" w:cs="Times New Roman"/>
          <w:i/>
          <w:sz w:val="24"/>
          <w:szCs w:val="24"/>
        </w:rPr>
        <w:t>seeing forward</w:t>
      </w:r>
      <w:r w:rsidRPr="008F7C48">
        <w:rPr>
          <w:rFonts w:ascii="Times New Roman" w:hAnsi="Times New Roman" w:cs="Times New Roman"/>
          <w:sz w:val="24"/>
          <w:szCs w:val="24"/>
        </w:rPr>
        <w:t xml:space="preserve">, where to foresee is ‘to see </w:t>
      </w:r>
      <w:r w:rsidRPr="008F7C48">
        <w:rPr>
          <w:rFonts w:ascii="Times New Roman" w:hAnsi="Times New Roman" w:cs="Times New Roman"/>
          <w:i/>
          <w:sz w:val="24"/>
          <w:szCs w:val="24"/>
        </w:rPr>
        <w:t xml:space="preserve">into </w:t>
      </w:r>
      <w:r w:rsidRPr="008F7C48">
        <w:rPr>
          <w:rFonts w:ascii="Times New Roman" w:hAnsi="Times New Roman" w:cs="Times New Roman"/>
          <w:sz w:val="24"/>
          <w:szCs w:val="24"/>
        </w:rPr>
        <w:t>the future, not to project a future state of affairs in the present; it is to look where you are going,</w:t>
      </w:r>
      <w:r>
        <w:rPr>
          <w:rFonts w:ascii="Times New Roman" w:hAnsi="Times New Roman" w:cs="Times New Roman"/>
          <w:sz w:val="24"/>
          <w:szCs w:val="24"/>
        </w:rPr>
        <w:t xml:space="preserve"> not to fix an end point’ (2013, p.</w:t>
      </w:r>
      <w:r w:rsidRPr="008F7C48">
        <w:rPr>
          <w:rFonts w:ascii="Times New Roman" w:hAnsi="Times New Roman" w:cs="Times New Roman"/>
          <w:sz w:val="24"/>
          <w:szCs w:val="24"/>
        </w:rPr>
        <w:t xml:space="preserve"> 69). Architectural practice is clearly about the making of spatial form, but it also involves a mode of temporal imagining, wherein the future uses of the built environment are anticipated at the design stage, even if these uses are never </w:t>
      </w:r>
      <w:r>
        <w:rPr>
          <w:rFonts w:ascii="Times New Roman" w:hAnsi="Times New Roman" w:cs="Times New Roman"/>
          <w:sz w:val="24"/>
          <w:szCs w:val="24"/>
        </w:rPr>
        <w:t xml:space="preserve">entirely </w:t>
      </w:r>
      <w:r w:rsidRPr="008F7C48">
        <w:rPr>
          <w:rFonts w:ascii="Times New Roman" w:hAnsi="Times New Roman" w:cs="Times New Roman"/>
          <w:sz w:val="24"/>
          <w:szCs w:val="24"/>
        </w:rPr>
        <w:t>predictable in advance (</w:t>
      </w:r>
      <w:proofErr w:type="spellStart"/>
      <w:r w:rsidRPr="008F7C48">
        <w:rPr>
          <w:rFonts w:ascii="Times New Roman" w:hAnsi="Times New Roman" w:cs="Times New Roman"/>
          <w:sz w:val="24"/>
          <w:szCs w:val="24"/>
        </w:rPr>
        <w:t>Pallasmaa</w:t>
      </w:r>
      <w:proofErr w:type="spellEnd"/>
      <w:r>
        <w:rPr>
          <w:rFonts w:ascii="Times New Roman" w:hAnsi="Times New Roman" w:cs="Times New Roman"/>
          <w:sz w:val="24"/>
          <w:szCs w:val="24"/>
        </w:rPr>
        <w:t>,</w:t>
      </w:r>
      <w:r w:rsidRPr="008F7C48">
        <w:rPr>
          <w:rFonts w:ascii="Times New Roman" w:hAnsi="Times New Roman" w:cs="Times New Roman"/>
          <w:sz w:val="24"/>
          <w:szCs w:val="24"/>
        </w:rPr>
        <w:t xml:space="preserve"> 2009). </w:t>
      </w:r>
      <w:r>
        <w:rPr>
          <w:rFonts w:ascii="Times New Roman" w:hAnsi="Times New Roman" w:cs="Times New Roman"/>
          <w:sz w:val="24"/>
          <w:szCs w:val="24"/>
        </w:rPr>
        <w:t xml:space="preserve">Instead, architectural practice </w:t>
      </w:r>
      <w:r w:rsidR="00213986">
        <w:rPr>
          <w:rFonts w:ascii="Times New Roman" w:hAnsi="Times New Roman" w:cs="Times New Roman"/>
          <w:sz w:val="24"/>
          <w:szCs w:val="24"/>
        </w:rPr>
        <w:t>could be said to entail</w:t>
      </w:r>
      <w:r>
        <w:rPr>
          <w:rFonts w:ascii="Times New Roman" w:hAnsi="Times New Roman" w:cs="Times New Roman"/>
          <w:sz w:val="24"/>
          <w:szCs w:val="24"/>
        </w:rPr>
        <w:t xml:space="preserve"> a sense of perpetual discovery and radical uncertainty in terms of the futures it imagines (Cuff, 1991).</w:t>
      </w:r>
    </w:p>
    <w:p w14:paraId="55FCD657" w14:textId="1F24531E" w:rsidR="006E2C17" w:rsidRPr="005559EA" w:rsidRDefault="006E2C17" w:rsidP="006E2C17">
      <w:pPr>
        <w:spacing w:line="360" w:lineRule="auto"/>
        <w:ind w:firstLine="720"/>
      </w:pPr>
      <w:r>
        <w:t>Till</w:t>
      </w:r>
      <w:r w:rsidRPr="005559EA">
        <w:t xml:space="preserve"> introduces the notion of ‘slack space’ </w:t>
      </w:r>
      <w:r>
        <w:rPr>
          <w:noProof/>
        </w:rPr>
        <w:t>(Till, 2009, p. 133)</w:t>
      </w:r>
      <w:r w:rsidRPr="005559EA">
        <w:t xml:space="preserve"> to advocate an architecture that accommodate</w:t>
      </w:r>
      <w:r w:rsidR="00B0602F">
        <w:t>s</w:t>
      </w:r>
      <w:r w:rsidRPr="005559EA">
        <w:t xml:space="preserve"> an openness</w:t>
      </w:r>
      <w:r w:rsidR="009F3F57">
        <w:t xml:space="preserve"> to the future and</w:t>
      </w:r>
      <w:r w:rsidRPr="005559EA">
        <w:t>:</w:t>
      </w:r>
    </w:p>
    <w:p w14:paraId="5FB7B872" w14:textId="77777777" w:rsidR="006E2C17" w:rsidRDefault="006E2C17" w:rsidP="006E2C17">
      <w:pPr>
        <w:autoSpaceDE w:val="0"/>
        <w:autoSpaceDN w:val="0"/>
        <w:adjustRightInd w:val="0"/>
        <w:spacing w:line="360" w:lineRule="auto"/>
        <w:ind w:left="720"/>
      </w:pPr>
      <w:r w:rsidRPr="005559EA">
        <w:t>to changing use – not in terms of a literal flexibility of moving parts and sliding gizmos, but in terms of providing a frame for life to unfold within. It is a space that something will happen in, but exactly what that something might be is not determinedly programmed. […] Slack space is thus manifestly designed, but probably not overdesigned. It allows the user to make choices within its frame, and in this asks eventually who the designer of the space is – in effect, it asks architects to share their design with the design of others that evolve in the course of occupation</w:t>
      </w:r>
      <w:r>
        <w:t xml:space="preserve"> </w:t>
      </w:r>
      <w:r>
        <w:rPr>
          <w:noProof/>
        </w:rPr>
        <w:t>(Till, 2009, p. 134)</w:t>
      </w:r>
      <w:r>
        <w:t>.</w:t>
      </w:r>
    </w:p>
    <w:p w14:paraId="262BDC62" w14:textId="64E3A542" w:rsidR="006E2C17" w:rsidRPr="006F76A0" w:rsidRDefault="006E2C17" w:rsidP="006E2C17">
      <w:pPr>
        <w:spacing w:line="360" w:lineRule="auto"/>
      </w:pPr>
      <w:r w:rsidRPr="006F76A0">
        <w:t xml:space="preserve">In arguing for a more participatory </w:t>
      </w:r>
      <w:r w:rsidR="0010681F">
        <w:t>approach to</w:t>
      </w:r>
      <w:r w:rsidRPr="006F76A0">
        <w:t xml:space="preserve"> design, </w:t>
      </w:r>
      <w:proofErr w:type="gramStart"/>
      <w:r w:rsidRPr="006F76A0">
        <w:t>Till</w:t>
      </w:r>
      <w:proofErr w:type="gramEnd"/>
      <w:r w:rsidRPr="006F76A0">
        <w:t xml:space="preserve"> proposes an awareness of the built environment in terms of its </w:t>
      </w:r>
      <w:r>
        <w:t>provisional qualities</w:t>
      </w:r>
      <w:r w:rsidRPr="006F76A0">
        <w:t xml:space="preserve">. This is </w:t>
      </w:r>
      <w:r>
        <w:t xml:space="preserve">reminiscent of classic contributions about the inherently ‘unfinished’ nature of all architectural projects, even in the case of realised buildings </w:t>
      </w:r>
      <w:r>
        <w:rPr>
          <w:noProof/>
        </w:rPr>
        <w:t>(Lerup, 1977)</w:t>
      </w:r>
      <w:r>
        <w:t>. It also</w:t>
      </w:r>
      <w:r w:rsidRPr="006F76A0">
        <w:t xml:space="preserve"> </w:t>
      </w:r>
      <w:r>
        <w:t>aligns</w:t>
      </w:r>
      <w:r w:rsidRPr="006F76A0">
        <w:t xml:space="preserve"> with Stoner’s arguments for the practice of a ‘minor architecture’, in which the conventional focus on completed buildings is de-centred towards a more provisional definition of architecture as a process of ‘</w:t>
      </w:r>
      <w:r w:rsidRPr="006F76A0">
        <w:rPr>
          <w:i/>
        </w:rPr>
        <w:t>becoming space</w:t>
      </w:r>
      <w:r w:rsidRPr="006F76A0">
        <w:t xml:space="preserve"> rather than </w:t>
      </w:r>
      <w:r w:rsidRPr="006F76A0">
        <w:rPr>
          <w:i/>
        </w:rPr>
        <w:t>being form</w:t>
      </w:r>
      <w:r w:rsidRPr="006F76A0">
        <w:t xml:space="preserve">’ </w:t>
      </w:r>
      <w:r>
        <w:rPr>
          <w:noProof/>
        </w:rPr>
        <w:t>(2012, p. 68)</w:t>
      </w:r>
      <w:r w:rsidRPr="006F76A0">
        <w:t>.</w:t>
      </w:r>
    </w:p>
    <w:p w14:paraId="101F11EC" w14:textId="239FA74A" w:rsidR="001A5F77" w:rsidRDefault="006E2C17" w:rsidP="0025108D">
      <w:pPr>
        <w:spacing w:line="360" w:lineRule="auto"/>
        <w:rPr>
          <w:color w:val="000000"/>
        </w:rPr>
      </w:pPr>
      <w:r>
        <w:t xml:space="preserve"> </w:t>
      </w:r>
      <w:r>
        <w:tab/>
      </w:r>
      <w:r w:rsidR="00B0602F">
        <w:t>F</w:t>
      </w:r>
      <w:r w:rsidR="001A5F77" w:rsidRPr="005559EA">
        <w:t xml:space="preserve">ew studies have considered empirically how </w:t>
      </w:r>
      <w:r w:rsidR="001A5F77">
        <w:t xml:space="preserve">architectural practices are implicated </w:t>
      </w:r>
      <w:r w:rsidR="001A5F77" w:rsidRPr="005559EA">
        <w:t xml:space="preserve">in the making of time(s) and </w:t>
      </w:r>
      <w:r w:rsidR="00855AB0">
        <w:t xml:space="preserve">the </w:t>
      </w:r>
      <w:r w:rsidR="00AE5F93">
        <w:t>consequence</w:t>
      </w:r>
      <w:r w:rsidR="00855AB0">
        <w:t>s of this for architecture’s relations with the future</w:t>
      </w:r>
      <w:r w:rsidR="001A5F77">
        <w:t xml:space="preserve">. </w:t>
      </w:r>
      <w:r w:rsidR="001A5F77" w:rsidRPr="005559EA">
        <w:t>A notable exception is research by Schmidt</w:t>
      </w:r>
      <w:r w:rsidR="001A5F77">
        <w:t xml:space="preserve">, Sage, </w:t>
      </w:r>
      <w:proofErr w:type="spellStart"/>
      <w:r w:rsidR="001A5F77">
        <w:t>Eguchi</w:t>
      </w:r>
      <w:proofErr w:type="spellEnd"/>
      <w:r w:rsidR="001A5F77">
        <w:t xml:space="preserve"> and Dainty </w:t>
      </w:r>
      <w:r w:rsidR="001A5F77">
        <w:rPr>
          <w:noProof/>
        </w:rPr>
        <w:t>(2012)</w:t>
      </w:r>
      <w:r w:rsidR="001A5F77" w:rsidRPr="005559EA">
        <w:t xml:space="preserve"> concerning the production of ‘adaptability’ through building design. Defining adaptability as ‘the building’s capacity effectively to accommodate the evolving demands of its context’ </w:t>
      </w:r>
      <w:r w:rsidR="001A5F77">
        <w:rPr>
          <w:noProof/>
        </w:rPr>
        <w:t>(Schmidt et al., 2012, p. 75)</w:t>
      </w:r>
      <w:r w:rsidR="001A5F77" w:rsidRPr="005559EA">
        <w:t xml:space="preserve">, they emphasise the importance </w:t>
      </w:r>
      <w:r w:rsidR="001A5F77">
        <w:t xml:space="preserve">(for example, in terms of environmental sustainability) </w:t>
      </w:r>
      <w:r w:rsidR="001A5F77" w:rsidRPr="005559EA">
        <w:t xml:space="preserve">of being able to understand how this property becomes engineered into/out of buildings. </w:t>
      </w:r>
      <w:r w:rsidR="001A5F77" w:rsidRPr="005559EA">
        <w:rPr>
          <w:color w:val="000000"/>
        </w:rPr>
        <w:t xml:space="preserve">Through ethnographic study of a particular </w:t>
      </w:r>
      <w:r w:rsidR="001A5F77">
        <w:rPr>
          <w:color w:val="000000"/>
        </w:rPr>
        <w:t xml:space="preserve">building </w:t>
      </w:r>
      <w:r w:rsidR="001A5F77" w:rsidRPr="005559EA">
        <w:rPr>
          <w:color w:val="000000"/>
        </w:rPr>
        <w:t>development</w:t>
      </w:r>
      <w:r w:rsidR="001A5F77">
        <w:rPr>
          <w:color w:val="000000"/>
        </w:rPr>
        <w:t>,</w:t>
      </w:r>
      <w:r w:rsidR="001A5F77" w:rsidRPr="005559EA">
        <w:rPr>
          <w:color w:val="000000"/>
        </w:rPr>
        <w:t xml:space="preserve"> they </w:t>
      </w:r>
      <w:r w:rsidR="001A5F77" w:rsidRPr="005559EA">
        <w:rPr>
          <w:color w:val="000000"/>
        </w:rPr>
        <w:lastRenderedPageBreak/>
        <w:t>demonstrate the micro-level negotiations (</w:t>
      </w:r>
      <w:r w:rsidR="001A5F77">
        <w:rPr>
          <w:color w:val="000000"/>
        </w:rPr>
        <w:t>involving, for example,</w:t>
      </w:r>
      <w:r w:rsidR="001A5F77" w:rsidRPr="005559EA">
        <w:rPr>
          <w:color w:val="000000"/>
        </w:rPr>
        <w:t xml:space="preserve"> </w:t>
      </w:r>
      <w:r w:rsidR="001A5F77">
        <w:rPr>
          <w:color w:val="000000"/>
        </w:rPr>
        <w:t>architects, the city council, trees, planning documents, regulations and developers</w:t>
      </w:r>
      <w:r w:rsidR="001A5F77" w:rsidRPr="005559EA">
        <w:rPr>
          <w:color w:val="000000"/>
        </w:rPr>
        <w:t xml:space="preserve">) through </w:t>
      </w:r>
      <w:r w:rsidR="001A5F77">
        <w:rPr>
          <w:color w:val="000000"/>
        </w:rPr>
        <w:t>which</w:t>
      </w:r>
      <w:r w:rsidR="001A5F77" w:rsidRPr="005559EA">
        <w:rPr>
          <w:color w:val="000000"/>
        </w:rPr>
        <w:t xml:space="preserve"> </w:t>
      </w:r>
      <w:r w:rsidR="001A5F77">
        <w:rPr>
          <w:color w:val="000000"/>
        </w:rPr>
        <w:t>a building</w:t>
      </w:r>
      <w:r w:rsidR="001A5F77" w:rsidRPr="005559EA">
        <w:rPr>
          <w:color w:val="000000"/>
        </w:rPr>
        <w:t xml:space="preserve"> site becomes configured with regards to present concerns, closing down future possibilities for its use.</w:t>
      </w:r>
    </w:p>
    <w:p w14:paraId="12FF49D4" w14:textId="3D540F16" w:rsidR="001A5F77" w:rsidRPr="00A85485" w:rsidRDefault="001A5F77" w:rsidP="00A85485">
      <w:pPr>
        <w:spacing w:line="360" w:lineRule="auto"/>
        <w:ind w:firstLine="720"/>
        <w:rPr>
          <w:color w:val="000000"/>
        </w:rPr>
      </w:pPr>
      <w:r w:rsidRPr="005559EA">
        <w:rPr>
          <w:color w:val="000000"/>
        </w:rPr>
        <w:t>In this paper, we are likewise concerned with the everyday practice</w:t>
      </w:r>
      <w:r>
        <w:rPr>
          <w:color w:val="000000"/>
        </w:rPr>
        <w:t>s</w:t>
      </w:r>
      <w:r w:rsidRPr="005559EA">
        <w:rPr>
          <w:color w:val="000000"/>
        </w:rPr>
        <w:t xml:space="preserve"> of architecture as </w:t>
      </w:r>
      <w:r>
        <w:rPr>
          <w:color w:val="000000"/>
        </w:rPr>
        <w:t>sites</w:t>
      </w:r>
      <w:r w:rsidRPr="005559EA">
        <w:rPr>
          <w:color w:val="000000"/>
        </w:rPr>
        <w:t xml:space="preserve"> at which </w:t>
      </w:r>
      <w:r w:rsidR="00855AB0">
        <w:rPr>
          <w:color w:val="000000"/>
        </w:rPr>
        <w:t>times are made</w:t>
      </w:r>
      <w:r w:rsidRPr="005559EA">
        <w:rPr>
          <w:color w:val="000000"/>
        </w:rPr>
        <w:t xml:space="preserve">. However, rather than </w:t>
      </w:r>
      <w:r>
        <w:rPr>
          <w:color w:val="000000"/>
        </w:rPr>
        <w:t xml:space="preserve">prioritising a </w:t>
      </w:r>
      <w:r w:rsidRPr="005559EA">
        <w:t xml:space="preserve">particular temporal </w:t>
      </w:r>
      <w:r>
        <w:t>form of</w:t>
      </w:r>
      <w:r w:rsidRPr="005559EA">
        <w:t xml:space="preserve"> design, </w:t>
      </w:r>
      <w:r>
        <w:t xml:space="preserve">such as ‘adaptability’ </w:t>
      </w:r>
      <w:r>
        <w:rPr>
          <w:noProof/>
        </w:rPr>
        <w:t>(Schmidt et al., 2012)</w:t>
      </w:r>
      <w:r>
        <w:t xml:space="preserve">, or the production of open-ended ‘slack space’ </w:t>
      </w:r>
      <w:r>
        <w:rPr>
          <w:noProof/>
        </w:rPr>
        <w:t>(Till, 2009)</w:t>
      </w:r>
      <w:r>
        <w:t xml:space="preserve">, </w:t>
      </w:r>
      <w:r w:rsidRPr="005559EA">
        <w:t xml:space="preserve">we are interested in exploring the </w:t>
      </w:r>
      <w:r>
        <w:t xml:space="preserve">various </w:t>
      </w:r>
      <w:r w:rsidR="00855AB0">
        <w:t>temporalities</w:t>
      </w:r>
      <w:r w:rsidR="00855AB0" w:rsidRPr="005559EA">
        <w:t xml:space="preserve"> </w:t>
      </w:r>
      <w:r w:rsidRPr="005559EA">
        <w:t>constructed through architectural work</w:t>
      </w:r>
      <w:r>
        <w:t xml:space="preserve">, and what these ‘do’, as well as </w:t>
      </w:r>
      <w:r w:rsidRPr="00423B3E">
        <w:rPr>
          <w:i/>
        </w:rPr>
        <w:t>for whom</w:t>
      </w:r>
      <w:r>
        <w:rPr>
          <w:i/>
        </w:rPr>
        <w:t xml:space="preserve"> </w:t>
      </w:r>
      <w:r w:rsidRPr="00E206D5">
        <w:t>they do it.</w:t>
      </w:r>
      <w:r>
        <w:t xml:space="preserve"> While the notion of contextually responsive buildings is appealing, feminist scholarship </w:t>
      </w:r>
      <w:r w:rsidR="00350B89">
        <w:t>indicates</w:t>
      </w:r>
      <w:r>
        <w:t xml:space="preserve"> the importance of caution concerning the blanket promotion of open-ended temporal modes of doing and being. </w:t>
      </w:r>
      <w:r w:rsidR="00350B89">
        <w:t>W</w:t>
      </w:r>
      <w:r>
        <w:t xml:space="preserve">riting outside the domain of architecture, Martin </w:t>
      </w:r>
      <w:r>
        <w:rPr>
          <w:noProof/>
        </w:rPr>
        <w:t>(1994)</w:t>
      </w:r>
      <w:r>
        <w:t xml:space="preserve"> illustrates the slipperiness of the idealisation of ‘flexibility’ in North American culture. Signalling the possibility of ongoing individual change and creativity, the prioritisation of ‘flexibility’ simultaneously enables the </w:t>
      </w:r>
      <w:r w:rsidRPr="00565792">
        <w:rPr>
          <w:i/>
        </w:rPr>
        <w:t>requirement</w:t>
      </w:r>
      <w:r>
        <w:rPr>
          <w:i/>
        </w:rPr>
        <w:t xml:space="preserve"> </w:t>
      </w:r>
      <w:r w:rsidRPr="00565792">
        <w:t xml:space="preserve">of these attributes, for example, </w:t>
      </w:r>
      <w:r>
        <w:t xml:space="preserve">by employers who need workers to be available as and when their labour is desired </w:t>
      </w:r>
      <w:r>
        <w:rPr>
          <w:noProof/>
        </w:rPr>
        <w:t>(on the tensions of 'flexibility' in the context of employment law, see Grabham, 2014)</w:t>
      </w:r>
      <w:r>
        <w:t xml:space="preserve">. In a similar vein, Coleman </w:t>
      </w:r>
      <w:r>
        <w:rPr>
          <w:noProof/>
        </w:rPr>
        <w:t>(2013)</w:t>
      </w:r>
      <w:r>
        <w:t xml:space="preserve"> reflects on the ways in which ‘transformation’ has increasingly become an </w:t>
      </w:r>
      <w:r w:rsidRPr="00565792">
        <w:rPr>
          <w:i/>
        </w:rPr>
        <w:t>imperative</w:t>
      </w:r>
      <w:r>
        <w:t xml:space="preserve"> for particular (gendered, classed) subjects, who are compelled to act in the present to bring about radical self-change.</w:t>
      </w:r>
    </w:p>
    <w:p w14:paraId="4DB16B04" w14:textId="47A945D3" w:rsidR="00B709B6" w:rsidRDefault="001A5F77" w:rsidP="00A85485">
      <w:pPr>
        <w:autoSpaceDE w:val="0"/>
        <w:autoSpaceDN w:val="0"/>
        <w:adjustRightInd w:val="0"/>
        <w:spacing w:line="360" w:lineRule="auto"/>
        <w:ind w:firstLine="720"/>
      </w:pPr>
      <w:r w:rsidRPr="00932C7D">
        <w:t xml:space="preserve">The complexity of valorising or denigrating particular temporalities in the </w:t>
      </w:r>
      <w:r>
        <w:t xml:space="preserve">specific </w:t>
      </w:r>
      <w:r w:rsidRPr="00932C7D">
        <w:t xml:space="preserve">context of design </w:t>
      </w:r>
      <w:r>
        <w:t>is</w:t>
      </w:r>
      <w:r w:rsidRPr="00932C7D">
        <w:t xml:space="preserve"> highlighted by </w:t>
      </w:r>
      <w:proofErr w:type="spellStart"/>
      <w:r w:rsidRPr="00932C7D">
        <w:t>Tonkiss</w:t>
      </w:r>
      <w:proofErr w:type="spellEnd"/>
      <w:r>
        <w:t xml:space="preserve"> </w:t>
      </w:r>
      <w:r>
        <w:rPr>
          <w:noProof/>
        </w:rPr>
        <w:t>(2013)</w:t>
      </w:r>
      <w:r w:rsidRPr="00932C7D">
        <w:t xml:space="preserve"> in her analysis of urban practices</w:t>
      </w:r>
      <w:r>
        <w:t xml:space="preserve"> which</w:t>
      </w:r>
      <w:r w:rsidRPr="00932C7D">
        <w:t xml:space="preserve"> re-claim derelict and/or abandoned city sp</w:t>
      </w:r>
      <w:r>
        <w:t>aces created through austerity.</w:t>
      </w:r>
      <w:r w:rsidRPr="00932C7D">
        <w:t xml:space="preserve"> </w:t>
      </w:r>
      <w:r>
        <w:t xml:space="preserve">Community-based </w:t>
      </w:r>
      <w:r w:rsidRPr="00932C7D">
        <w:t xml:space="preserve">projects that reformulate these spaces, for example as gardens, or places to play, are frequently </w:t>
      </w:r>
      <w:r>
        <w:t>dismissed</w:t>
      </w:r>
      <w:r w:rsidRPr="00932C7D">
        <w:t xml:space="preserve"> in terms of their ‘temporariness’.  In contrast, urban planning and development is promoted as a means of preparing properly for </w:t>
      </w:r>
      <w:r>
        <w:t>the sustained long-</w:t>
      </w:r>
      <w:r w:rsidRPr="00932C7D">
        <w:t>term use</w:t>
      </w:r>
      <w:r>
        <w:t xml:space="preserve"> of space</w:t>
      </w:r>
      <w:r w:rsidRPr="00932C7D">
        <w:t xml:space="preserve">. However, as </w:t>
      </w:r>
      <w:proofErr w:type="spellStart"/>
      <w:r w:rsidRPr="00932C7D">
        <w:t>Tonkiss</w:t>
      </w:r>
      <w:proofErr w:type="spellEnd"/>
      <w:r w:rsidRPr="00932C7D">
        <w:t xml:space="preserve"> </w:t>
      </w:r>
      <w:r>
        <w:rPr>
          <w:noProof/>
        </w:rPr>
        <w:t>(2013)</w:t>
      </w:r>
      <w:r>
        <w:t xml:space="preserve"> </w:t>
      </w:r>
      <w:r w:rsidRPr="00932C7D">
        <w:t>points out, such characterisations conceal the cyclical temporal dynamics of urban development, geared towards the rapid production of value for investors. This generates a ‘</w:t>
      </w:r>
      <w:r w:rsidRPr="00932C7D">
        <w:rPr>
          <w:color w:val="231F20"/>
        </w:rPr>
        <w:t>frenetic cycle of</w:t>
      </w:r>
      <w:r>
        <w:rPr>
          <w:color w:val="231F20"/>
        </w:rPr>
        <w:t xml:space="preserve"> </w:t>
      </w:r>
      <w:r w:rsidRPr="00932C7D">
        <w:rPr>
          <w:color w:val="231F20"/>
        </w:rPr>
        <w:t xml:space="preserve">urban obsolescence, investment and intervention,’ and ‘investment histories </w:t>
      </w:r>
      <w:r>
        <w:rPr>
          <w:color w:val="231F20"/>
        </w:rPr>
        <w:t xml:space="preserve">marked by oversized </w:t>
      </w:r>
      <w:r w:rsidRPr="00932C7D">
        <w:rPr>
          <w:color w:val="231F20"/>
        </w:rPr>
        <w:t xml:space="preserve">credit bubbles and break-neck sudden stops’ </w:t>
      </w:r>
      <w:r>
        <w:rPr>
          <w:noProof/>
          <w:color w:val="231F20"/>
        </w:rPr>
        <w:t>(Tonkiss, 2013, p. 320)</w:t>
      </w:r>
      <w:r w:rsidRPr="00932C7D">
        <w:rPr>
          <w:color w:val="231F20"/>
        </w:rPr>
        <w:t xml:space="preserve">. </w:t>
      </w:r>
      <w:r w:rsidRPr="00932C7D">
        <w:t xml:space="preserve">The </w:t>
      </w:r>
      <w:r>
        <w:t xml:space="preserve">dismissal </w:t>
      </w:r>
      <w:r w:rsidRPr="00932C7D">
        <w:t>of critical urban practices as ‘temporary’ fails to capture the different values</w:t>
      </w:r>
      <w:r>
        <w:t xml:space="preserve"> </w:t>
      </w:r>
      <w:r w:rsidR="00133C69">
        <w:t>this temporality</w:t>
      </w:r>
      <w:r w:rsidRPr="00932C7D">
        <w:t xml:space="preserve"> render</w:t>
      </w:r>
      <w:r w:rsidR="00133C69">
        <w:t>s</w:t>
      </w:r>
      <w:r w:rsidRPr="00932C7D">
        <w:t xml:space="preserve"> possible</w:t>
      </w:r>
      <w:r w:rsidR="00D520C9">
        <w:t>;</w:t>
      </w:r>
      <w:r w:rsidRPr="00932C7D">
        <w:t xml:space="preserve"> specifically, a capacity to effect near-term future change through </w:t>
      </w:r>
      <w:r w:rsidRPr="00565554">
        <w:t>small-scale actions, generating ‘</w:t>
      </w:r>
      <w:r w:rsidRPr="00565554">
        <w:rPr>
          <w:color w:val="231F20"/>
        </w:rPr>
        <w:t xml:space="preserve">gradual </w:t>
      </w:r>
      <w:r w:rsidRPr="00565554">
        <w:rPr>
          <w:color w:val="231F20"/>
        </w:rPr>
        <w:lastRenderedPageBreak/>
        <w:t>spatial, social and economic</w:t>
      </w:r>
      <w:r>
        <w:rPr>
          <w:color w:val="231F20"/>
        </w:rPr>
        <w:t xml:space="preserve"> </w:t>
      </w:r>
      <w:r w:rsidRPr="00247F67">
        <w:t xml:space="preserve">value and continued returns to actual users’ </w:t>
      </w:r>
      <w:r w:rsidRPr="00247F67">
        <w:rPr>
          <w:noProof/>
        </w:rPr>
        <w:t>(Tonkiss, 2013, p. 320)</w:t>
      </w:r>
      <w:r w:rsidRPr="00247F67">
        <w:t>.</w:t>
      </w:r>
    </w:p>
    <w:p w14:paraId="65C20FDD" w14:textId="64B8DC4D" w:rsidR="00B709B6" w:rsidRPr="00BD3466" w:rsidRDefault="001A5F77" w:rsidP="00A85485">
      <w:pPr>
        <w:autoSpaceDE w:val="0"/>
        <w:autoSpaceDN w:val="0"/>
        <w:adjustRightInd w:val="0"/>
        <w:spacing w:line="360" w:lineRule="auto"/>
        <w:ind w:firstLine="720"/>
        <w:rPr>
          <w:highlight w:val="yellow"/>
        </w:rPr>
      </w:pPr>
      <w:r w:rsidRPr="00BD3466">
        <w:t xml:space="preserve"> Projects that enable new practices of sharing space in contemporary cities are important as they hold open the </w:t>
      </w:r>
      <w:bookmarkStart w:id="4" w:name="_Hlk39155221"/>
      <w:r w:rsidRPr="00BD3466">
        <w:t xml:space="preserve">promise of architecture to facilitate alternative urban cultures </w:t>
      </w:r>
      <w:bookmarkEnd w:id="4"/>
      <w:r w:rsidRPr="00BD3466">
        <w:rPr>
          <w:noProof/>
        </w:rPr>
        <w:t>(Petruscu, 2012)</w:t>
      </w:r>
      <w:r w:rsidR="007C7952">
        <w:rPr>
          <w:noProof/>
        </w:rPr>
        <w:t xml:space="preserve">, </w:t>
      </w:r>
      <w:r w:rsidR="00030F75">
        <w:rPr>
          <w:noProof/>
        </w:rPr>
        <w:t xml:space="preserve">even if </w:t>
      </w:r>
      <w:r w:rsidR="007C7952">
        <w:rPr>
          <w:noProof/>
        </w:rPr>
        <w:t>we must always be alert to the in-built assumptions</w:t>
      </w:r>
      <w:r w:rsidR="0090444B">
        <w:rPr>
          <w:noProof/>
        </w:rPr>
        <w:t xml:space="preserve"> around accessibility</w:t>
      </w:r>
      <w:r w:rsidR="007C7952">
        <w:rPr>
          <w:noProof/>
        </w:rPr>
        <w:t xml:space="preserve"> that characterise architectural design cultures (</w:t>
      </w:r>
      <w:r w:rsidR="0090444B">
        <w:rPr>
          <w:noProof/>
        </w:rPr>
        <w:t>Imrie, 2003; Boys, 2014)</w:t>
      </w:r>
      <w:r w:rsidRPr="00BD3466">
        <w:t>.</w:t>
      </w:r>
      <w:r w:rsidR="00710734" w:rsidRPr="00BD3466">
        <w:t xml:space="preserve"> </w:t>
      </w:r>
      <w:r w:rsidR="001A3183">
        <w:t>It is also</w:t>
      </w:r>
      <w:r w:rsidR="002F7FA4">
        <w:t xml:space="preserve"> important to consider how</w:t>
      </w:r>
      <w:r w:rsidR="00B709B6" w:rsidRPr="0025108D">
        <w:t xml:space="preserve"> </w:t>
      </w:r>
      <w:r w:rsidR="002F7FA4">
        <w:t>novel approaches to sharing space</w:t>
      </w:r>
      <w:r w:rsidR="00B709B6" w:rsidRPr="0025108D">
        <w:t xml:space="preserve"> remain vulnerable to </w:t>
      </w:r>
      <w:r w:rsidR="00D552C4" w:rsidRPr="0025108D">
        <w:t>co-option</w:t>
      </w:r>
      <w:r w:rsidR="00B709B6" w:rsidRPr="0025108D">
        <w:t xml:space="preserve"> in support of existing socio-economic </w:t>
      </w:r>
      <w:r w:rsidR="00D552C4" w:rsidRPr="0025108D">
        <w:t>inequalities</w:t>
      </w:r>
      <w:r w:rsidR="00B709B6" w:rsidRPr="0025108D">
        <w:t xml:space="preserve"> (</w:t>
      </w:r>
      <w:proofErr w:type="spellStart"/>
      <w:r w:rsidR="00B709B6" w:rsidRPr="0025108D">
        <w:t>Tonkiss</w:t>
      </w:r>
      <w:proofErr w:type="spellEnd"/>
      <w:r w:rsidR="00B709B6" w:rsidRPr="0025108D">
        <w:t xml:space="preserve"> </w:t>
      </w:r>
      <w:r w:rsidR="00D552C4" w:rsidRPr="0025108D">
        <w:t>2013</w:t>
      </w:r>
      <w:r w:rsidR="00B709B6" w:rsidRPr="0025108D">
        <w:t xml:space="preserve">). </w:t>
      </w:r>
      <w:r w:rsidR="00D552C4" w:rsidRPr="0025108D">
        <w:t xml:space="preserve">This is illustrated in Harris’s </w:t>
      </w:r>
      <w:r w:rsidR="00B709B6" w:rsidRPr="0025108D">
        <w:t>analysis of the space-times of ‘pop up</w:t>
      </w:r>
      <w:r w:rsidR="00D552C4" w:rsidRPr="0025108D">
        <w:t xml:space="preserve">,’ </w:t>
      </w:r>
      <w:r w:rsidR="00133C69">
        <w:t xml:space="preserve">temporary structures </w:t>
      </w:r>
      <w:r w:rsidR="00D552C4" w:rsidRPr="0025108D">
        <w:t>which, on are on the one hand generative of new imaginaries of urban living and, on the other, facilitat</w:t>
      </w:r>
      <w:r w:rsidR="00247916" w:rsidRPr="0025108D">
        <w:t>ive of</w:t>
      </w:r>
      <w:r w:rsidR="00D552C4" w:rsidRPr="0025108D">
        <w:t xml:space="preserve"> ‘processes of commodification, gentrification, </w:t>
      </w:r>
      <w:proofErr w:type="spellStart"/>
      <w:r w:rsidR="00D552C4" w:rsidRPr="0025108D">
        <w:t>precaritization</w:t>
      </w:r>
      <w:proofErr w:type="spellEnd"/>
      <w:r w:rsidR="00D552C4" w:rsidRPr="0025108D">
        <w:t xml:space="preserve"> and spatiotemporal control’ (2015, p. 601).</w:t>
      </w:r>
    </w:p>
    <w:p w14:paraId="47E1B162" w14:textId="32E3C46A" w:rsidR="00955E12" w:rsidRDefault="001A5F77" w:rsidP="00AE319B">
      <w:pPr>
        <w:spacing w:line="360" w:lineRule="auto"/>
        <w:ind w:firstLine="720"/>
      </w:pPr>
      <w:r w:rsidRPr="00AA397A">
        <w:t xml:space="preserve">In </w:t>
      </w:r>
      <w:r>
        <w:t>this paper</w:t>
      </w:r>
      <w:r w:rsidRPr="00AA397A">
        <w:t xml:space="preserve">, </w:t>
      </w:r>
      <w:r>
        <w:t xml:space="preserve">rather than assuming the value of particular temporalities, </w:t>
      </w:r>
      <w:r w:rsidRPr="00AA397A">
        <w:t xml:space="preserve">we interrogate </w:t>
      </w:r>
      <w:r w:rsidR="003D4367">
        <w:t>the various relations with the</w:t>
      </w:r>
      <w:r w:rsidRPr="00AA397A">
        <w:t xml:space="preserve"> future which materialise in the process of designing buildings for care in later life. </w:t>
      </w:r>
      <w:r w:rsidR="003D4367">
        <w:t>O</w:t>
      </w:r>
      <w:r w:rsidRPr="00AA397A">
        <w:t xml:space="preserve">ur analysis mobilises Latour’s insight that it is ‘the sorting that makes the times not the times that make the sorting’ </w:t>
      </w:r>
      <w:r>
        <w:rPr>
          <w:noProof/>
        </w:rPr>
        <w:t>(1993, p. 76)</w:t>
      </w:r>
      <w:r w:rsidRPr="00AA397A">
        <w:t>. In contrast to a</w:t>
      </w:r>
      <w:r>
        <w:t xml:space="preserve"> linear</w:t>
      </w:r>
      <w:r w:rsidRPr="00AA397A">
        <w:t xml:space="preserve"> view of time </w:t>
      </w:r>
      <w:r>
        <w:t xml:space="preserve">as the context or ‘container’ </w:t>
      </w:r>
      <w:r w:rsidRPr="00AA397A">
        <w:t xml:space="preserve">in which socio-material action </w:t>
      </w:r>
      <w:r>
        <w:t>unfolds</w:t>
      </w:r>
      <w:r w:rsidRPr="00AA397A">
        <w:t>, this analytic move conceptualis</w:t>
      </w:r>
      <w:r w:rsidR="00030F75">
        <w:t>es</w:t>
      </w:r>
      <w:r w:rsidRPr="00AA397A">
        <w:t xml:space="preserve"> time</w:t>
      </w:r>
      <w:r>
        <w:t>(s)</w:t>
      </w:r>
      <w:r w:rsidRPr="00AA397A">
        <w:t xml:space="preserve"> as </w:t>
      </w:r>
      <w:r w:rsidRPr="00AC5075">
        <w:rPr>
          <w:i/>
        </w:rPr>
        <w:t>made</w:t>
      </w:r>
      <w:r>
        <w:t xml:space="preserve"> through such action </w:t>
      </w:r>
      <w:r>
        <w:rPr>
          <w:noProof/>
        </w:rPr>
        <w:t>(Grabham, 2016)</w:t>
      </w:r>
      <w:r w:rsidRPr="00AA397A">
        <w:t>.</w:t>
      </w:r>
      <w:r w:rsidR="00BA50D6">
        <w:t xml:space="preserve"> It </w:t>
      </w:r>
      <w:r w:rsidR="00030F75">
        <w:t>involve</w:t>
      </w:r>
      <w:r w:rsidR="00BA50D6">
        <w:t xml:space="preserve">s an </w:t>
      </w:r>
      <w:r w:rsidR="00030F75">
        <w:t>imaginin</w:t>
      </w:r>
      <w:r w:rsidR="00BA50D6">
        <w:t>g of time as dynamic</w:t>
      </w:r>
      <w:r w:rsidR="00622C97">
        <w:t>, complex and contingent, in contrast to absolute and fixed understandings of time</w:t>
      </w:r>
      <w:r w:rsidRPr="00AA397A">
        <w:t xml:space="preserve"> </w:t>
      </w:r>
      <w:r w:rsidR="00622C97">
        <w:t>(</w:t>
      </w:r>
      <w:proofErr w:type="spellStart"/>
      <w:r w:rsidR="00622C97">
        <w:t>Kwinter</w:t>
      </w:r>
      <w:proofErr w:type="spellEnd"/>
      <w:r w:rsidR="00622C97">
        <w:t>, 200</w:t>
      </w:r>
      <w:r w:rsidR="0007400E">
        <w:t>2</w:t>
      </w:r>
      <w:r w:rsidR="00622C97">
        <w:t xml:space="preserve">). </w:t>
      </w:r>
      <w:r w:rsidR="00030F75">
        <w:t xml:space="preserve">This </w:t>
      </w:r>
      <w:r>
        <w:t xml:space="preserve">is a move </w:t>
      </w:r>
      <w:r w:rsidRPr="00AA397A">
        <w:t xml:space="preserve">reflected in the growing body of scholarship which explores </w:t>
      </w:r>
      <w:r>
        <w:t>how, and with what implications,</w:t>
      </w:r>
      <w:r w:rsidRPr="00AA397A">
        <w:t xml:space="preserve"> times are </w:t>
      </w:r>
      <w:r>
        <w:t>enacted</w:t>
      </w:r>
      <w:r w:rsidRPr="00AA397A">
        <w:t xml:space="preserve"> in,</w:t>
      </w:r>
      <w:r>
        <w:t xml:space="preserve"> for example,</w:t>
      </w:r>
      <w:r w:rsidRPr="00AA397A">
        <w:t xml:space="preserve"> healthcare and the biosciences </w:t>
      </w:r>
      <w:r>
        <w:rPr>
          <w:noProof/>
        </w:rPr>
        <w:t>(</w:t>
      </w:r>
      <w:r w:rsidR="00BC12FE">
        <w:rPr>
          <w:noProof/>
        </w:rPr>
        <w:t>Beynon-Jones, 2017</w:t>
      </w:r>
      <w:r w:rsidR="004E57EA">
        <w:rPr>
          <w:noProof/>
        </w:rPr>
        <w:t>;</w:t>
      </w:r>
      <w:r>
        <w:rPr>
          <w:noProof/>
        </w:rPr>
        <w:t xml:space="preserve"> </w:t>
      </w:r>
      <w:r w:rsidR="00BC12FE">
        <w:rPr>
          <w:noProof/>
        </w:rPr>
        <w:t xml:space="preserve">Brown and Michael, 2003; </w:t>
      </w:r>
      <w:r>
        <w:rPr>
          <w:noProof/>
        </w:rPr>
        <w:t>Brown, Rappert, &amp; Webster, 2000; Selin, 2006)</w:t>
      </w:r>
      <w:r w:rsidRPr="00AA397A">
        <w:t xml:space="preserve">, law </w:t>
      </w:r>
      <w:r>
        <w:rPr>
          <w:noProof/>
        </w:rPr>
        <w:t>(</w:t>
      </w:r>
      <w:r w:rsidR="004E57EA">
        <w:rPr>
          <w:noProof/>
        </w:rPr>
        <w:t xml:space="preserve">Grabham, 2016, </w:t>
      </w:r>
      <w:r w:rsidR="00BC12FE">
        <w:rPr>
          <w:noProof/>
        </w:rPr>
        <w:t>Beynon-Jones and Grabham, 2019</w:t>
      </w:r>
      <w:r>
        <w:rPr>
          <w:noProof/>
        </w:rPr>
        <w:t>)</w:t>
      </w:r>
      <w:r>
        <w:t xml:space="preserve">, security and governance </w:t>
      </w:r>
      <w:r>
        <w:rPr>
          <w:noProof/>
        </w:rPr>
        <w:t>(Adam, 1998; Adam &amp; Groves, 2007; Amoore, 2013; Anderson, 2017; de Goede &amp; Randalls, 2009)</w:t>
      </w:r>
      <w:r>
        <w:t>.</w:t>
      </w:r>
      <w:r w:rsidRPr="00AA397A">
        <w:t xml:space="preserve"> </w:t>
      </w:r>
      <w:r w:rsidR="00B03771">
        <w:tab/>
      </w:r>
    </w:p>
    <w:p w14:paraId="6295AE8A" w14:textId="1DCED9AB" w:rsidR="00853E5F" w:rsidRPr="001430D2" w:rsidRDefault="00BD3466" w:rsidP="0025108D">
      <w:pPr>
        <w:autoSpaceDE w:val="0"/>
        <w:autoSpaceDN w:val="0"/>
        <w:adjustRightInd w:val="0"/>
        <w:spacing w:line="360" w:lineRule="auto"/>
        <w:ind w:firstLine="720"/>
        <w:rPr>
          <w:rFonts w:ascii="TimesNewRomanPSMT" w:hAnsi="TimesNewRomanPSMT" w:cs="TimesNewRomanPSMT"/>
          <w:sz w:val="20"/>
          <w:szCs w:val="20"/>
        </w:rPr>
      </w:pPr>
      <w:r>
        <w:t>An</w:t>
      </w:r>
      <w:r w:rsidR="001A5F77">
        <w:t xml:space="preserve"> understanding of</w:t>
      </w:r>
      <w:r w:rsidR="00AE319B">
        <w:t xml:space="preserve"> time(s)</w:t>
      </w:r>
      <w:r w:rsidR="001A5F77">
        <w:t xml:space="preserve"> as </w:t>
      </w:r>
      <w:r w:rsidR="00AE319B">
        <w:t xml:space="preserve">‘made’ </w:t>
      </w:r>
      <w:r w:rsidR="00275995">
        <w:t>does not mean</w:t>
      </w:r>
      <w:r w:rsidR="001A5F77">
        <w:t xml:space="preserve"> that they are infinitely malleable </w:t>
      </w:r>
      <w:r w:rsidR="00275995">
        <w:t>or</w:t>
      </w:r>
      <w:r w:rsidR="001A5F77">
        <w:t xml:space="preserve"> purely discursive. </w:t>
      </w:r>
      <w:r w:rsidR="00901794">
        <w:t xml:space="preserve">Indeed, the </w:t>
      </w:r>
      <w:r w:rsidR="001A5F77">
        <w:t xml:space="preserve">focus of </w:t>
      </w:r>
      <w:r w:rsidR="00B03771">
        <w:t xml:space="preserve">Science and Technology Studies (STS) </w:t>
      </w:r>
      <w:r w:rsidR="001A5F77">
        <w:t xml:space="preserve">on the </w:t>
      </w:r>
      <w:r w:rsidR="003D4367">
        <w:t xml:space="preserve">making </w:t>
      </w:r>
      <w:r w:rsidR="001A5F77">
        <w:t xml:space="preserve">of futures </w:t>
      </w:r>
      <w:r w:rsidR="0010681F">
        <w:t>(Brown and Michael, 2003</w:t>
      </w:r>
      <w:r w:rsidR="001A3183">
        <w:t xml:space="preserve">; Brown, </w:t>
      </w:r>
      <w:proofErr w:type="spellStart"/>
      <w:r w:rsidR="001A3183">
        <w:t>Rappert</w:t>
      </w:r>
      <w:proofErr w:type="spellEnd"/>
      <w:r w:rsidR="001A3183">
        <w:t xml:space="preserve"> &amp; Webster, 2000</w:t>
      </w:r>
      <w:r w:rsidR="0010681F">
        <w:t xml:space="preserve">) </w:t>
      </w:r>
      <w:r w:rsidR="001A5F77">
        <w:t xml:space="preserve">within the acutely ‘material’ context of scientific and technological innovation has underscored the significance of non-human agencies in this process </w:t>
      </w:r>
      <w:r w:rsidR="001A5F77">
        <w:rPr>
          <w:noProof/>
        </w:rPr>
        <w:t>(Tutton, 2017)</w:t>
      </w:r>
      <w:r w:rsidR="001A5F77">
        <w:t xml:space="preserve">. In what follows, we consider architectural futures as ‘enacted through particular material-discursive practices’ </w:t>
      </w:r>
      <w:r w:rsidR="001A5F77">
        <w:rPr>
          <w:noProof/>
        </w:rPr>
        <w:t>(Tutton, 2017, p. 488)</w:t>
      </w:r>
      <w:r w:rsidR="001A5F77">
        <w:t xml:space="preserve"> and, in exploring their ‘doings,’</w:t>
      </w:r>
      <w:r w:rsidR="00213986">
        <w:t xml:space="preserve"> (Jacobs &amp; Merriman, 2011)</w:t>
      </w:r>
      <w:r w:rsidR="001A5F77">
        <w:t xml:space="preserve"> </w:t>
      </w:r>
      <w:r w:rsidR="00275995">
        <w:t xml:space="preserve">we </w:t>
      </w:r>
      <w:r w:rsidR="001A5F77">
        <w:t>remain sensitive to</w:t>
      </w:r>
      <w:r w:rsidR="00434749">
        <w:t xml:space="preserve"> </w:t>
      </w:r>
      <w:r w:rsidR="001A5F77">
        <w:t>constraints which limit their potential to be done otherwise.</w:t>
      </w:r>
      <w:r w:rsidR="00853E5F">
        <w:t xml:space="preserve"> Attentiveness to these issues is facilitated by </w:t>
      </w:r>
      <w:r w:rsidR="002A71FD">
        <w:t>our</w:t>
      </w:r>
      <w:r w:rsidR="00853E5F">
        <w:t xml:space="preserve"> focus (shared with others –</w:t>
      </w:r>
      <w:r w:rsidR="00B03771">
        <w:t xml:space="preserve"> </w:t>
      </w:r>
      <w:r w:rsidR="00B03771">
        <w:rPr>
          <w:noProof/>
        </w:rPr>
        <w:t xml:space="preserve">Imrie, 2007; </w:t>
      </w:r>
      <w:r w:rsidR="00B03771">
        <w:rPr>
          <w:noProof/>
        </w:rPr>
        <w:lastRenderedPageBreak/>
        <w:t>Yaneva, 2005, 2009)</w:t>
      </w:r>
      <w:r w:rsidR="00853E5F">
        <w:t xml:space="preserve"> on the everyday aspects of architectural practice. As Michael </w:t>
      </w:r>
      <w:r w:rsidR="00B03771">
        <w:t>emphasises</w:t>
      </w:r>
      <w:r w:rsidR="00853E5F">
        <w:t xml:space="preserve"> in another context of future-making, apparently ‘mundane’ and small-scale socio-technical practices always contain potential </w:t>
      </w:r>
      <w:r w:rsidR="00853E5F" w:rsidRPr="00D56E11">
        <w:t>‘</w:t>
      </w:r>
      <w:r w:rsidR="00853E5F" w:rsidRPr="0025108D">
        <w:t xml:space="preserve">as an occasion for the emergence of new possibilities’ </w:t>
      </w:r>
      <w:r w:rsidR="00B03771" w:rsidRPr="0025108D">
        <w:t xml:space="preserve">(2017, </w:t>
      </w:r>
      <w:r w:rsidR="00853E5F" w:rsidRPr="0025108D">
        <w:t>p.521</w:t>
      </w:r>
      <w:r w:rsidR="00B03771" w:rsidRPr="0025108D">
        <w:t>)</w:t>
      </w:r>
      <w:r w:rsidR="00853E5F" w:rsidRPr="0025108D">
        <w:t>.</w:t>
      </w:r>
      <w:r w:rsidR="00853E5F">
        <w:t xml:space="preserve"> </w:t>
      </w:r>
    </w:p>
    <w:p w14:paraId="6B7A3215" w14:textId="238126CD" w:rsidR="001A5F77" w:rsidRDefault="00853E5F" w:rsidP="00C4324B">
      <w:pPr>
        <w:spacing w:line="360" w:lineRule="auto"/>
        <w:ind w:firstLine="720"/>
      </w:pPr>
      <w:r>
        <w:t xml:space="preserve"> </w:t>
      </w:r>
    </w:p>
    <w:p w14:paraId="49E0390E" w14:textId="77777777" w:rsidR="001A5F77" w:rsidRPr="005559EA" w:rsidRDefault="001A5F77" w:rsidP="000F2902">
      <w:pPr>
        <w:spacing w:line="360" w:lineRule="auto"/>
      </w:pPr>
    </w:p>
    <w:p w14:paraId="39F99771" w14:textId="77777777" w:rsidR="001A5F77" w:rsidRPr="001137BB" w:rsidRDefault="001A5F77" w:rsidP="000F2902">
      <w:pPr>
        <w:spacing w:line="360" w:lineRule="auto"/>
        <w:rPr>
          <w:b/>
        </w:rPr>
      </w:pPr>
      <w:r w:rsidRPr="001137BB">
        <w:rPr>
          <w:b/>
        </w:rPr>
        <w:t>Methods</w:t>
      </w:r>
    </w:p>
    <w:p w14:paraId="37339D39" w14:textId="2874C04D" w:rsidR="001A5F77" w:rsidRPr="00BE620F" w:rsidRDefault="001A5F77" w:rsidP="00BE620F">
      <w:pPr>
        <w:pStyle w:val="CommentText"/>
        <w:spacing w:line="360" w:lineRule="auto"/>
      </w:pPr>
      <w:r w:rsidRPr="00B82512">
        <w:rPr>
          <w:rFonts w:ascii="Times New Roman" w:hAnsi="Times New Roman" w:cs="Times New Roman"/>
          <w:sz w:val="24"/>
          <w:szCs w:val="24"/>
        </w:rPr>
        <w:t>The data explored here are drawn from a</w:t>
      </w:r>
      <w:r w:rsidR="00082F1E">
        <w:rPr>
          <w:rFonts w:ascii="Times New Roman" w:hAnsi="Times New Roman" w:cs="Times New Roman"/>
          <w:sz w:val="24"/>
          <w:szCs w:val="24"/>
        </w:rPr>
        <w:t xml:space="preserve">n ESRC funded project – </w:t>
      </w:r>
      <w:r w:rsidR="00082F1E" w:rsidRPr="00082F1E">
        <w:rPr>
          <w:rFonts w:ascii="Times New Roman" w:hAnsi="Times New Roman" w:cs="Times New Roman"/>
          <w:i/>
          <w:sz w:val="24"/>
          <w:szCs w:val="24"/>
        </w:rPr>
        <w:t>Buildings in the Making</w:t>
      </w:r>
      <w:r w:rsidR="00082F1E">
        <w:rPr>
          <w:rFonts w:ascii="Times New Roman" w:hAnsi="Times New Roman" w:cs="Times New Roman"/>
          <w:sz w:val="24"/>
          <w:szCs w:val="24"/>
        </w:rPr>
        <w:t xml:space="preserve"> - </w:t>
      </w:r>
      <w:r w:rsidRPr="00B82512">
        <w:rPr>
          <w:rFonts w:ascii="Times New Roman" w:hAnsi="Times New Roman" w:cs="Times New Roman"/>
          <w:sz w:val="24"/>
          <w:szCs w:val="24"/>
        </w:rPr>
        <w:t xml:space="preserve">that sought to </w:t>
      </w:r>
      <w:r>
        <w:rPr>
          <w:rFonts w:ascii="Times New Roman" w:hAnsi="Times New Roman" w:cs="Times New Roman"/>
          <w:sz w:val="24"/>
          <w:szCs w:val="24"/>
        </w:rPr>
        <w:t>analyse</w:t>
      </w:r>
      <w:r w:rsidRPr="00B82512">
        <w:rPr>
          <w:rFonts w:ascii="Times New Roman" w:hAnsi="Times New Roman" w:cs="Times New Roman"/>
          <w:sz w:val="24"/>
          <w:szCs w:val="24"/>
        </w:rPr>
        <w:t xml:space="preserve"> how care for adults in later life is designed into the making of residential care homes</w:t>
      </w:r>
      <w:r>
        <w:rPr>
          <w:rFonts w:ascii="Times New Roman" w:hAnsi="Times New Roman" w:cs="Times New Roman"/>
          <w:sz w:val="24"/>
          <w:szCs w:val="24"/>
        </w:rPr>
        <w:t xml:space="preserve"> and extra care housing</w:t>
      </w:r>
      <w:r w:rsidR="004470FB">
        <w:rPr>
          <w:rFonts w:ascii="Times New Roman" w:hAnsi="Times New Roman" w:cs="Times New Roman"/>
          <w:sz w:val="24"/>
          <w:szCs w:val="24"/>
        </w:rPr>
        <w:t xml:space="preserve"> in the UK</w:t>
      </w:r>
      <w:r w:rsidRPr="00B82512">
        <w:rPr>
          <w:rFonts w:ascii="Times New Roman" w:hAnsi="Times New Roman" w:cs="Times New Roman"/>
          <w:sz w:val="24"/>
          <w:szCs w:val="24"/>
        </w:rPr>
        <w:t>. Data collection comprised two core strands: interviews with a</w:t>
      </w:r>
      <w:r>
        <w:rPr>
          <w:rFonts w:ascii="Times New Roman" w:hAnsi="Times New Roman" w:cs="Times New Roman"/>
          <w:sz w:val="24"/>
          <w:szCs w:val="24"/>
        </w:rPr>
        <w:t xml:space="preserve">rchitectural professionals, followed by </w:t>
      </w:r>
      <w:r w:rsidRPr="00B82512">
        <w:rPr>
          <w:rFonts w:ascii="Times New Roman" w:hAnsi="Times New Roman" w:cs="Times New Roman"/>
          <w:sz w:val="24"/>
          <w:szCs w:val="24"/>
        </w:rPr>
        <w:t xml:space="preserve">ethnographic research observing live projects for later life care. The initial stage consisted of 20 semi-structured interviews with 26 architectural professionals (some interviews were with </w:t>
      </w:r>
      <w:r w:rsidR="00E277CD">
        <w:rPr>
          <w:rFonts w:ascii="Times New Roman" w:hAnsi="Times New Roman" w:cs="Times New Roman"/>
          <w:sz w:val="24"/>
          <w:szCs w:val="24"/>
        </w:rPr>
        <w:t>multiple</w:t>
      </w:r>
      <w:r w:rsidRPr="00B82512">
        <w:rPr>
          <w:rFonts w:ascii="Times New Roman" w:hAnsi="Times New Roman" w:cs="Times New Roman"/>
          <w:sz w:val="24"/>
          <w:szCs w:val="24"/>
        </w:rPr>
        <w:t xml:space="preserve"> architects from the same practice). The scope of these interviews was wide-ranging, though with a focus on their previous </w:t>
      </w:r>
      <w:r w:rsidR="004470FB">
        <w:rPr>
          <w:rFonts w:ascii="Times New Roman" w:hAnsi="Times New Roman" w:cs="Times New Roman"/>
          <w:sz w:val="24"/>
          <w:szCs w:val="24"/>
        </w:rPr>
        <w:t xml:space="preserve">and on-going </w:t>
      </w:r>
      <w:r w:rsidR="00E277CD" w:rsidRPr="00B82512">
        <w:rPr>
          <w:rFonts w:ascii="Times New Roman" w:hAnsi="Times New Roman" w:cs="Times New Roman"/>
          <w:sz w:val="24"/>
          <w:szCs w:val="24"/>
        </w:rPr>
        <w:t xml:space="preserve">care sector </w:t>
      </w:r>
      <w:r w:rsidRPr="00B82512">
        <w:rPr>
          <w:rFonts w:ascii="Times New Roman" w:hAnsi="Times New Roman" w:cs="Times New Roman"/>
          <w:sz w:val="24"/>
          <w:szCs w:val="24"/>
        </w:rPr>
        <w:t>projects. The</w:t>
      </w:r>
      <w:r w:rsidR="00E277CD">
        <w:rPr>
          <w:rFonts w:ascii="Times New Roman" w:hAnsi="Times New Roman" w:cs="Times New Roman"/>
          <w:sz w:val="24"/>
          <w:szCs w:val="24"/>
        </w:rPr>
        <w:t>se interview</w:t>
      </w:r>
      <w:r w:rsidRPr="00B82512">
        <w:rPr>
          <w:rFonts w:ascii="Times New Roman" w:hAnsi="Times New Roman" w:cs="Times New Roman"/>
          <w:sz w:val="24"/>
          <w:szCs w:val="24"/>
        </w:rPr>
        <w:t xml:space="preserve"> findings informed the </w:t>
      </w:r>
      <w:r>
        <w:rPr>
          <w:rFonts w:ascii="Times New Roman" w:hAnsi="Times New Roman" w:cs="Times New Roman"/>
          <w:sz w:val="24"/>
          <w:szCs w:val="24"/>
        </w:rPr>
        <w:t>later</w:t>
      </w:r>
      <w:r w:rsidRPr="00B82512">
        <w:rPr>
          <w:rFonts w:ascii="Times New Roman" w:hAnsi="Times New Roman" w:cs="Times New Roman"/>
          <w:sz w:val="24"/>
          <w:szCs w:val="24"/>
        </w:rPr>
        <w:t xml:space="preserve"> ethnographic strand of the research, where we followed nine architectural projects that serve</w:t>
      </w:r>
      <w:r>
        <w:rPr>
          <w:rFonts w:ascii="Times New Roman" w:hAnsi="Times New Roman" w:cs="Times New Roman"/>
          <w:sz w:val="24"/>
          <w:szCs w:val="24"/>
        </w:rPr>
        <w:t>d as case studies of the making of buildings</w:t>
      </w:r>
      <w:r w:rsidRPr="00B82512">
        <w:rPr>
          <w:rFonts w:ascii="Times New Roman" w:hAnsi="Times New Roman" w:cs="Times New Roman"/>
          <w:sz w:val="24"/>
          <w:szCs w:val="24"/>
        </w:rPr>
        <w:t>. Of these projects, three we</w:t>
      </w:r>
      <w:r>
        <w:rPr>
          <w:rFonts w:ascii="Times New Roman" w:hAnsi="Times New Roman" w:cs="Times New Roman"/>
          <w:sz w:val="24"/>
          <w:szCs w:val="24"/>
        </w:rPr>
        <w:t xml:space="preserve">re followed in depth </w:t>
      </w:r>
      <w:r w:rsidR="00E277CD">
        <w:rPr>
          <w:rFonts w:ascii="Times New Roman" w:hAnsi="Times New Roman" w:cs="Times New Roman"/>
          <w:sz w:val="24"/>
          <w:szCs w:val="24"/>
        </w:rPr>
        <w:t xml:space="preserve">over </w:t>
      </w:r>
      <w:r>
        <w:rPr>
          <w:rFonts w:ascii="Times New Roman" w:hAnsi="Times New Roman" w:cs="Times New Roman"/>
          <w:sz w:val="24"/>
          <w:szCs w:val="24"/>
        </w:rPr>
        <w:t>timescales of between 10 to 18 months. F</w:t>
      </w:r>
      <w:r w:rsidRPr="00B82512">
        <w:rPr>
          <w:rFonts w:ascii="Times New Roman" w:hAnsi="Times New Roman" w:cs="Times New Roman"/>
          <w:sz w:val="24"/>
          <w:szCs w:val="24"/>
        </w:rPr>
        <w:t xml:space="preserve">ollowing these three cases allowed us to observe projects at different stages of development, ranging </w:t>
      </w:r>
      <w:r>
        <w:rPr>
          <w:rFonts w:ascii="Times New Roman" w:hAnsi="Times New Roman" w:cs="Times New Roman"/>
          <w:sz w:val="24"/>
          <w:szCs w:val="24"/>
        </w:rPr>
        <w:t xml:space="preserve">from the early stages of designs </w:t>
      </w:r>
      <w:r w:rsidRPr="00B82512">
        <w:rPr>
          <w:rFonts w:ascii="Times New Roman" w:hAnsi="Times New Roman" w:cs="Times New Roman"/>
          <w:sz w:val="24"/>
          <w:szCs w:val="24"/>
        </w:rPr>
        <w:t>being worked up for planning purposes in one case, right through</w:t>
      </w:r>
      <w:r>
        <w:rPr>
          <w:rFonts w:ascii="Times New Roman" w:hAnsi="Times New Roman" w:cs="Times New Roman"/>
          <w:sz w:val="24"/>
          <w:szCs w:val="24"/>
        </w:rPr>
        <w:t xml:space="preserve"> to</w:t>
      </w:r>
      <w:r w:rsidRPr="00B82512">
        <w:rPr>
          <w:rFonts w:ascii="Times New Roman" w:hAnsi="Times New Roman" w:cs="Times New Roman"/>
          <w:sz w:val="24"/>
          <w:szCs w:val="24"/>
        </w:rPr>
        <w:t xml:space="preserve"> on-site construction and delivery in two other cases. Case studies were selected to include variation in the size of architectural practice; contractual model; type of care environment with different degrees of specialist support, and cl</w:t>
      </w:r>
      <w:r>
        <w:rPr>
          <w:rFonts w:ascii="Times New Roman" w:hAnsi="Times New Roman" w:cs="Times New Roman"/>
          <w:sz w:val="24"/>
          <w:szCs w:val="24"/>
        </w:rPr>
        <w:t>ients from different sectors (i</w:t>
      </w:r>
      <w:r w:rsidR="0092350C">
        <w:rPr>
          <w:rFonts w:ascii="Times New Roman" w:hAnsi="Times New Roman" w:cs="Times New Roman"/>
          <w:sz w:val="24"/>
          <w:szCs w:val="24"/>
        </w:rPr>
        <w:t>.</w:t>
      </w:r>
      <w:r>
        <w:rPr>
          <w:rFonts w:ascii="Times New Roman" w:hAnsi="Times New Roman" w:cs="Times New Roman"/>
          <w:sz w:val="24"/>
          <w:szCs w:val="24"/>
        </w:rPr>
        <w:t>e</w:t>
      </w:r>
      <w:r w:rsidR="0092350C">
        <w:rPr>
          <w:rFonts w:ascii="Times New Roman" w:hAnsi="Times New Roman" w:cs="Times New Roman"/>
          <w:sz w:val="24"/>
          <w:szCs w:val="24"/>
        </w:rPr>
        <w:t>.</w:t>
      </w:r>
      <w:r w:rsidRPr="00B82512">
        <w:rPr>
          <w:rFonts w:ascii="Times New Roman" w:hAnsi="Times New Roman" w:cs="Times New Roman"/>
          <w:sz w:val="24"/>
          <w:szCs w:val="24"/>
        </w:rPr>
        <w:t xml:space="preserve"> private, public and third sector bodies). In total 172 hours of observation were completed in different locations, including architectural offices, construction site settings</w:t>
      </w:r>
      <w:r w:rsidR="0092350C">
        <w:rPr>
          <w:rFonts w:ascii="Times New Roman" w:hAnsi="Times New Roman" w:cs="Times New Roman"/>
          <w:sz w:val="24"/>
          <w:szCs w:val="24"/>
        </w:rPr>
        <w:t>,</w:t>
      </w:r>
      <w:r w:rsidRPr="00B82512">
        <w:rPr>
          <w:rFonts w:ascii="Times New Roman" w:hAnsi="Times New Roman" w:cs="Times New Roman"/>
          <w:sz w:val="24"/>
          <w:szCs w:val="24"/>
        </w:rPr>
        <w:t xml:space="preserve"> meeting rooms, and public events to promote the projects and to fulfil planning requirements. In addition to fieldwork observations, we conducted documentary analysis of plans; drawings; project meeting minutes; planning regulations and design guidelines</w:t>
      </w:r>
      <w:r w:rsidRPr="00A664FC">
        <w:rPr>
          <w:rFonts w:ascii="Times New Roman" w:hAnsi="Times New Roman" w:cs="Times New Roman"/>
          <w:sz w:val="24"/>
          <w:szCs w:val="24"/>
        </w:rPr>
        <w:t xml:space="preserve">. </w:t>
      </w:r>
      <w:r w:rsidRPr="00BE620F">
        <w:rPr>
          <w:rFonts w:ascii="Times New Roman" w:hAnsi="Times New Roman" w:cs="Times New Roman"/>
          <w:sz w:val="24"/>
          <w:szCs w:val="24"/>
        </w:rPr>
        <w:t xml:space="preserve">Also, eight further interviews were undertaken with clients, developers and building contractors involved in the case studies, along with more informal ethnographic discussions and nine audio-recorded discussions with </w:t>
      </w:r>
      <w:r w:rsidRPr="00BE620F">
        <w:rPr>
          <w:rFonts w:ascii="Times New Roman" w:eastAsia="Calibri" w:hAnsi="Times New Roman" w:cs="Times New Roman"/>
          <w:sz w:val="24"/>
          <w:szCs w:val="24"/>
        </w:rPr>
        <w:t xml:space="preserve">architects involved with </w:t>
      </w:r>
      <w:r>
        <w:rPr>
          <w:rFonts w:ascii="Times New Roman" w:eastAsia="Calibri" w:hAnsi="Times New Roman" w:cs="Times New Roman"/>
          <w:sz w:val="24"/>
          <w:szCs w:val="24"/>
        </w:rPr>
        <w:t>case study</w:t>
      </w:r>
      <w:r w:rsidRPr="00BE620F">
        <w:rPr>
          <w:rFonts w:ascii="Times New Roman" w:eastAsia="Calibri" w:hAnsi="Times New Roman" w:cs="Times New Roman"/>
          <w:sz w:val="24"/>
          <w:szCs w:val="24"/>
        </w:rPr>
        <w:t xml:space="preserve"> projects as they talked though documentary sources and plans</w:t>
      </w:r>
      <w:r w:rsidRPr="00BE620F">
        <w:rPr>
          <w:rFonts w:ascii="Times New Roman" w:hAnsi="Times New Roman" w:cs="Times New Roman"/>
          <w:sz w:val="24"/>
          <w:szCs w:val="24"/>
        </w:rPr>
        <w:t>.</w:t>
      </w:r>
      <w:r w:rsidRPr="00A664FC">
        <w:rPr>
          <w:rFonts w:ascii="Times New Roman" w:hAnsi="Times New Roman" w:cs="Times New Roman"/>
          <w:sz w:val="24"/>
          <w:szCs w:val="24"/>
        </w:rPr>
        <w:t xml:space="preserve">  </w:t>
      </w:r>
      <w:r w:rsidRPr="00110946">
        <w:rPr>
          <w:rFonts w:ascii="Times New Roman" w:hAnsi="Times New Roman" w:cs="Times New Roman"/>
          <w:sz w:val="24"/>
          <w:szCs w:val="24"/>
        </w:rPr>
        <w:t>Data analysis involved close reading of transcripts and fieldnotes, noting down emergent themes, which were then regularly discussed within the research team.</w:t>
      </w:r>
      <w:r w:rsidRPr="00E44E05">
        <w:t xml:space="preserve"> </w:t>
      </w:r>
      <w:r>
        <w:rPr>
          <w:rFonts w:ascii="Times New Roman" w:hAnsi="Times New Roman" w:cs="Times New Roman"/>
          <w:sz w:val="24"/>
          <w:szCs w:val="24"/>
        </w:rPr>
        <w:t xml:space="preserve">The process of data analysis </w:t>
      </w:r>
      <w:r w:rsidRPr="00A664FC">
        <w:rPr>
          <w:rFonts w:ascii="Times New Roman" w:hAnsi="Times New Roman" w:cs="Times New Roman"/>
          <w:sz w:val="24"/>
          <w:szCs w:val="24"/>
        </w:rPr>
        <w:t xml:space="preserve">was supported </w:t>
      </w:r>
      <w:r>
        <w:rPr>
          <w:rFonts w:ascii="Times New Roman" w:hAnsi="Times New Roman" w:cs="Times New Roman"/>
          <w:sz w:val="24"/>
          <w:szCs w:val="24"/>
        </w:rPr>
        <w:t>with</w:t>
      </w:r>
      <w:r w:rsidRPr="00A664FC">
        <w:rPr>
          <w:rFonts w:ascii="Times New Roman" w:hAnsi="Times New Roman" w:cs="Times New Roman"/>
          <w:sz w:val="24"/>
          <w:szCs w:val="24"/>
        </w:rPr>
        <w:t xml:space="preserve"> the use of NVivo. The </w:t>
      </w:r>
      <w:r w:rsidRPr="00A664FC">
        <w:rPr>
          <w:rFonts w:ascii="Times New Roman" w:hAnsi="Times New Roman" w:cs="Times New Roman"/>
          <w:sz w:val="24"/>
          <w:szCs w:val="24"/>
        </w:rPr>
        <w:lastRenderedPageBreak/>
        <w:t>research was approved by the University</w:t>
      </w:r>
      <w:r w:rsidR="00082F1E">
        <w:rPr>
          <w:rFonts w:ascii="Times New Roman" w:hAnsi="Times New Roman" w:cs="Times New Roman"/>
          <w:sz w:val="24"/>
          <w:szCs w:val="24"/>
        </w:rPr>
        <w:t xml:space="preserve"> of York </w:t>
      </w:r>
      <w:r w:rsidR="002B4B27">
        <w:rPr>
          <w:rFonts w:ascii="Times New Roman" w:hAnsi="Times New Roman" w:cs="Times New Roman"/>
          <w:sz w:val="24"/>
          <w:szCs w:val="24"/>
        </w:rPr>
        <w:t>social sciences</w:t>
      </w:r>
      <w:r w:rsidR="00082F1E">
        <w:rPr>
          <w:rFonts w:ascii="Times New Roman" w:hAnsi="Times New Roman" w:cs="Times New Roman"/>
          <w:sz w:val="24"/>
          <w:szCs w:val="24"/>
        </w:rPr>
        <w:t xml:space="preserve"> </w:t>
      </w:r>
      <w:r w:rsidRPr="00A664FC">
        <w:rPr>
          <w:rFonts w:ascii="Times New Roman" w:hAnsi="Times New Roman" w:cs="Times New Roman"/>
          <w:sz w:val="24"/>
          <w:szCs w:val="24"/>
        </w:rPr>
        <w:t>ethics committee and</w:t>
      </w:r>
      <w:r>
        <w:rPr>
          <w:rFonts w:ascii="Times New Roman" w:hAnsi="Times New Roman" w:cs="Times New Roman"/>
          <w:sz w:val="24"/>
          <w:szCs w:val="24"/>
        </w:rPr>
        <w:t xml:space="preserve"> thus</w:t>
      </w:r>
      <w:r w:rsidRPr="00A664FC">
        <w:rPr>
          <w:rFonts w:ascii="Times New Roman" w:hAnsi="Times New Roman" w:cs="Times New Roman"/>
          <w:sz w:val="24"/>
          <w:szCs w:val="24"/>
        </w:rPr>
        <w:t xml:space="preserve"> all of the following quot</w:t>
      </w:r>
      <w:r>
        <w:rPr>
          <w:rFonts w:ascii="Times New Roman" w:hAnsi="Times New Roman" w:cs="Times New Roman"/>
          <w:sz w:val="24"/>
          <w:szCs w:val="24"/>
        </w:rPr>
        <w:t>ations</w:t>
      </w:r>
      <w:r w:rsidRPr="00A664FC">
        <w:rPr>
          <w:rFonts w:ascii="Times New Roman" w:hAnsi="Times New Roman" w:cs="Times New Roman"/>
          <w:sz w:val="24"/>
          <w:szCs w:val="24"/>
        </w:rPr>
        <w:t xml:space="preserve"> and fieldnotes are anonymised</w:t>
      </w:r>
      <w:r>
        <w:rPr>
          <w:rFonts w:ascii="Times New Roman" w:hAnsi="Times New Roman" w:cs="Times New Roman"/>
          <w:sz w:val="24"/>
          <w:szCs w:val="24"/>
        </w:rPr>
        <w:t xml:space="preserve"> (interviews are numbered, and fieldnotes make use of pseudonyms). </w:t>
      </w:r>
    </w:p>
    <w:p w14:paraId="52235F02" w14:textId="77777777" w:rsidR="001A5F77" w:rsidRPr="005559EA" w:rsidRDefault="001A5F77" w:rsidP="000F2902">
      <w:pPr>
        <w:spacing w:line="360" w:lineRule="auto"/>
      </w:pPr>
    </w:p>
    <w:p w14:paraId="3200BE9F" w14:textId="77777777" w:rsidR="001A5F77" w:rsidRPr="005559EA" w:rsidRDefault="001A5F77" w:rsidP="000F2902">
      <w:pPr>
        <w:spacing w:line="360" w:lineRule="auto"/>
        <w:rPr>
          <w:b/>
        </w:rPr>
      </w:pPr>
      <w:r w:rsidRPr="005559EA">
        <w:rPr>
          <w:b/>
        </w:rPr>
        <w:t xml:space="preserve">Making </w:t>
      </w:r>
      <w:r>
        <w:rPr>
          <w:b/>
        </w:rPr>
        <w:t>pasts and futures interchangeable</w:t>
      </w:r>
      <w:r>
        <w:t>?</w:t>
      </w:r>
    </w:p>
    <w:p w14:paraId="619DAD01" w14:textId="6360943C" w:rsidR="001A5F77" w:rsidRPr="005559EA" w:rsidRDefault="001A5F77" w:rsidP="000F2902">
      <w:pPr>
        <w:spacing w:line="360" w:lineRule="auto"/>
      </w:pPr>
      <w:r w:rsidRPr="005559EA">
        <w:t xml:space="preserve">Elsewhere, in exploring the making of </w:t>
      </w:r>
      <w:r>
        <w:t xml:space="preserve">residential </w:t>
      </w:r>
      <w:r w:rsidRPr="005559EA">
        <w:t>buildings for care in later life, we have discussed the</w:t>
      </w:r>
      <w:r>
        <w:t xml:space="preserve"> </w:t>
      </w:r>
      <w:r w:rsidRPr="005559EA">
        <w:t>standardization of</w:t>
      </w:r>
      <w:r>
        <w:t xml:space="preserve"> these spaces (</w:t>
      </w:r>
      <w:r w:rsidR="00082F1E">
        <w:t>Nettleton et al., 2018</w:t>
      </w:r>
      <w:r w:rsidRPr="005559EA">
        <w:t xml:space="preserve">), and </w:t>
      </w:r>
      <w:r>
        <w:t>how</w:t>
      </w:r>
      <w:r w:rsidRPr="005559EA">
        <w:t xml:space="preserve"> </w:t>
      </w:r>
      <w:proofErr w:type="gramStart"/>
      <w:r w:rsidRPr="005559EA">
        <w:t>this results</w:t>
      </w:r>
      <w:proofErr w:type="gramEnd"/>
      <w:r w:rsidRPr="005559EA">
        <w:t xml:space="preserve"> from the negotiation of competing design pressures. In particular, we </w:t>
      </w:r>
      <w:r>
        <w:t xml:space="preserve">have </w:t>
      </w:r>
      <w:r w:rsidRPr="005559EA">
        <w:t xml:space="preserve">demonstrated how the intensification of the market-based production and delivery of care </w:t>
      </w:r>
      <w:r>
        <w:t xml:space="preserve">in the UK </w:t>
      </w:r>
      <w:r w:rsidRPr="005559EA">
        <w:t xml:space="preserve">produces individual ‘beds’ and ‘bedrooms’ as critical sites of value, upon whose density – and spatial configuration - the commercial viability of a care home </w:t>
      </w:r>
      <w:r>
        <w:t>or extra care housing scheme depends</w:t>
      </w:r>
      <w:r w:rsidRPr="005559EA">
        <w:t>. Such viability is also contingent upon compliance with an array of regulations (for example, fire safety</w:t>
      </w:r>
      <w:r w:rsidR="00F017CB">
        <w:t xml:space="preserve"> and</w:t>
      </w:r>
      <w:r w:rsidRPr="005559EA">
        <w:t xml:space="preserve"> building control) and best practice standards for care </w:t>
      </w:r>
      <w:r w:rsidR="00F017CB">
        <w:t xml:space="preserve">settings </w:t>
      </w:r>
      <w:r w:rsidRPr="005559EA">
        <w:t xml:space="preserve">in later life, further constraining the parameters of design. </w:t>
      </w:r>
      <w:r>
        <w:t>Here</w:t>
      </w:r>
      <w:r w:rsidRPr="005559EA">
        <w:t xml:space="preserve">, we reflect upon the convergence and repetition of building design as a temporal as well as spatial phenomenon that produces particular </w:t>
      </w:r>
      <w:r>
        <w:t>pasts, futures, and relations of responsibility</w:t>
      </w:r>
      <w:r w:rsidRPr="005559EA">
        <w:t xml:space="preserve">.  </w:t>
      </w:r>
    </w:p>
    <w:p w14:paraId="7902F7FF" w14:textId="3760BC59" w:rsidR="001A5F77" w:rsidRPr="005559EA" w:rsidRDefault="001A5F77" w:rsidP="000F2902">
      <w:pPr>
        <w:spacing w:line="360" w:lineRule="auto"/>
      </w:pPr>
      <w:r w:rsidRPr="005559EA">
        <w:tab/>
        <w:t>During interviews, architects often drew attention to</w:t>
      </w:r>
      <w:r>
        <w:t xml:space="preserve"> the</w:t>
      </w:r>
      <w:r w:rsidRPr="005559EA">
        <w:t xml:space="preserve"> way</w:t>
      </w:r>
      <w:r w:rsidR="00F017CB">
        <w:t>s</w:t>
      </w:r>
      <w:r w:rsidRPr="005559EA">
        <w:t xml:space="preserve"> in which care </w:t>
      </w:r>
      <w:r>
        <w:t>settings</w:t>
      </w:r>
      <w:r w:rsidRPr="005559EA">
        <w:t xml:space="preserve"> come to resemble one </w:t>
      </w:r>
      <w:r w:rsidRPr="009E7DDE">
        <w:t>another through practices of repetition.</w:t>
      </w:r>
      <w:r w:rsidRPr="005559EA">
        <w:t xml:space="preserve">  In the following extracts, architects describe such practices as methods of guaranteeing positive financial outcomes for clients. </w:t>
      </w:r>
      <w:r w:rsidR="00F017CB">
        <w:t>T</w:t>
      </w:r>
      <w:r w:rsidRPr="005559EA">
        <w:t xml:space="preserve">hey position </w:t>
      </w:r>
      <w:r>
        <w:t xml:space="preserve">future </w:t>
      </w:r>
      <w:r w:rsidRPr="005559EA">
        <w:t xml:space="preserve">change as </w:t>
      </w:r>
      <w:r>
        <w:t>a source of</w:t>
      </w:r>
      <w:r w:rsidRPr="005559EA">
        <w:t xml:space="preserve"> risk, which can be avoided through the act of rep</w:t>
      </w:r>
      <w:r>
        <w:t>licatin</w:t>
      </w:r>
      <w:r w:rsidRPr="005559EA">
        <w:t>g</w:t>
      </w:r>
      <w:r>
        <w:t xml:space="preserve"> completed</w:t>
      </w:r>
      <w:r w:rsidRPr="005559EA">
        <w:t xml:space="preserve"> </w:t>
      </w:r>
      <w:r>
        <w:t>pasts with fixed values</w:t>
      </w:r>
      <w:r w:rsidRPr="005559EA">
        <w:t>:</w:t>
      </w:r>
    </w:p>
    <w:p w14:paraId="01F0DC6A" w14:textId="77777777" w:rsidR="001A5F77" w:rsidRPr="005559EA" w:rsidRDefault="001A5F77" w:rsidP="000F2902">
      <w:pPr>
        <w:spacing w:line="360" w:lineRule="auto"/>
        <w:ind w:left="720"/>
      </w:pPr>
      <w:r w:rsidRPr="005559EA">
        <w:tab/>
        <w:t>…when business is good, business is good, why do anything else?  When business is bad, then it’s a huge risk to do something different, so stick to what you know</w:t>
      </w:r>
      <w:r>
        <w:t xml:space="preserve"> […]</w:t>
      </w:r>
      <w:r w:rsidRPr="005559EA">
        <w:t xml:space="preserve"> it’s just very</w:t>
      </w:r>
      <w:r>
        <w:t>,</w:t>
      </w:r>
      <w:r w:rsidRPr="005559EA">
        <w:t xml:space="preserve"> very conservative, that people have their models, you can’t move away from them </w:t>
      </w:r>
      <w:r w:rsidRPr="000A1164">
        <w:t>(Interview 10</w:t>
      </w:r>
      <w:r>
        <w:t>, Architect</w:t>
      </w:r>
      <w:r w:rsidRPr="000A1164">
        <w:t>)</w:t>
      </w:r>
    </w:p>
    <w:p w14:paraId="10447BD8" w14:textId="77777777" w:rsidR="001A5F77" w:rsidRPr="005559EA"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hanging="720"/>
      </w:pPr>
    </w:p>
    <w:p w14:paraId="2E4FBCD4" w14:textId="65DF2568" w:rsidR="001A5F77" w:rsidRPr="005559EA"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hanging="720"/>
      </w:pPr>
      <w:r w:rsidRPr="005559EA">
        <w:tab/>
        <w:t>Another drawback for the architect is that they might have, this is the way we’ve always done it</w:t>
      </w:r>
      <w:r w:rsidR="000F2935">
        <w:t xml:space="preserve"> […]</w:t>
      </w:r>
      <w:r w:rsidRPr="005559EA">
        <w:t xml:space="preserve"> a care home has this, this, this and this, because we worked out this design criteria, you know, 15 years ago, and this got through planning, so we just stick with it.  And you’ll often find that buildings start to look very similar to other buildings,</w:t>
      </w:r>
      <w:r w:rsidR="00677E53">
        <w:t xml:space="preserve"> […]</w:t>
      </w:r>
      <w:r w:rsidRPr="005559EA">
        <w:t xml:space="preserve"> because design time costs money</w:t>
      </w:r>
      <w:r w:rsidR="00677E53" w:rsidRPr="005559EA">
        <w:t>, so they’ll often cut and paste from previous jobs</w:t>
      </w:r>
      <w:r>
        <w:t xml:space="preserve"> </w:t>
      </w:r>
      <w:r w:rsidRPr="000A1164">
        <w:t>(Interview 1</w:t>
      </w:r>
      <w:r>
        <w:t>, Landscape Design Consultant</w:t>
      </w:r>
      <w:r w:rsidRPr="000A1164">
        <w:t>)</w:t>
      </w:r>
    </w:p>
    <w:p w14:paraId="440BD3B4" w14:textId="45322895" w:rsidR="001A5F77" w:rsidRPr="005559EA" w:rsidRDefault="001A5F77" w:rsidP="000A1164">
      <w:pPr>
        <w:spacing w:line="360" w:lineRule="auto"/>
      </w:pPr>
      <w:r>
        <w:lastRenderedPageBreak/>
        <w:t>A notable feature of these extracts is the way in which</w:t>
      </w:r>
      <w:r w:rsidRPr="000A1164">
        <w:t xml:space="preserve"> architects </w:t>
      </w:r>
      <w:r>
        <w:t>critique</w:t>
      </w:r>
      <w:r w:rsidRPr="000A1164">
        <w:t xml:space="preserve"> repetitive practice as something done by ‘other’ architects. </w:t>
      </w:r>
      <w:r>
        <w:t>C</w:t>
      </w:r>
      <w:r w:rsidRPr="000A1164">
        <w:t xml:space="preserve">laiming this orientation to the past/future in one’s own practice </w:t>
      </w:r>
      <w:r>
        <w:t>appears</w:t>
      </w:r>
      <w:r w:rsidRPr="000A1164">
        <w:t xml:space="preserve"> problematic – a ‘troubled’ </w:t>
      </w:r>
      <w:r>
        <w:rPr>
          <w:noProof/>
        </w:rPr>
        <w:t>(Wetherell &amp; Edley, 1998)</w:t>
      </w:r>
      <w:r w:rsidRPr="000A1164">
        <w:t xml:space="preserve"> subject position. </w:t>
      </w:r>
      <w:r w:rsidR="00434749">
        <w:t>Several</w:t>
      </w:r>
      <w:r w:rsidR="00434749" w:rsidRPr="000A1164">
        <w:t xml:space="preserve"> </w:t>
      </w:r>
      <w:r>
        <w:t xml:space="preserve">architects </w:t>
      </w:r>
      <w:r w:rsidR="000F2935">
        <w:t>insisted</w:t>
      </w:r>
      <w:r w:rsidR="000F2935" w:rsidRPr="000A1164">
        <w:t xml:space="preserve"> </w:t>
      </w:r>
      <w:r w:rsidRPr="000A1164">
        <w:t>that</w:t>
      </w:r>
      <w:r>
        <w:t xml:space="preserve"> it was unacceptable to simply reproduce past projects on</w:t>
      </w:r>
      <w:r w:rsidRPr="000A1164">
        <w:t xml:space="preserve"> new sites because architecture should always ‘be informed by the site context’ (Interview 4, </w:t>
      </w:r>
      <w:r>
        <w:t xml:space="preserve">Architect). </w:t>
      </w:r>
    </w:p>
    <w:p w14:paraId="14C56D32" w14:textId="304BB72B" w:rsidR="001A5F77" w:rsidRPr="005559EA"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tab/>
        <w:t xml:space="preserve">Nonetheless, </w:t>
      </w:r>
      <w:r w:rsidR="00475845">
        <w:t xml:space="preserve">perhaps underscoring the different opportunities that interviews and ethnography afford the analysis of temporalities in action, </w:t>
      </w:r>
      <w:r>
        <w:t>our</w:t>
      </w:r>
      <w:r w:rsidRPr="005559EA">
        <w:t xml:space="preserve"> observations of</w:t>
      </w:r>
      <w:r>
        <w:t xml:space="preserve"> practice provided multiple examples of design repetition. In one case study, this was threaded throughout</w:t>
      </w:r>
      <w:r w:rsidRPr="005559EA">
        <w:t xml:space="preserve"> day-to-day decision-making on-site. Queries regarding building materials or interior design choices were routinely resolved with reference to </w:t>
      </w:r>
      <w:r>
        <w:t>what had been done in past projects</w:t>
      </w:r>
      <w:r w:rsidRPr="005559EA">
        <w:t>:</w:t>
      </w:r>
    </w:p>
    <w:p w14:paraId="74FAD19B" w14:textId="77777777" w:rsidR="001A5F77" w:rsidRPr="005559EA" w:rsidRDefault="001A5F77" w:rsidP="00A77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pPr>
      <w:r w:rsidRPr="005559EA">
        <w:t>There is a discussion abou</w:t>
      </w:r>
      <w:r>
        <w:t>t the dimensions of the windows.</w:t>
      </w:r>
      <w:r w:rsidRPr="005559EA">
        <w:t xml:space="preserve"> Arthur </w:t>
      </w:r>
      <w:r>
        <w:t xml:space="preserve">(Architect) </w:t>
      </w:r>
      <w:r w:rsidRPr="005559EA">
        <w:t>says he would ‘prefer 400</w:t>
      </w:r>
      <w:r>
        <w:t>,’</w:t>
      </w:r>
      <w:r w:rsidRPr="005559EA">
        <w:t xml:space="preserve"> Owen </w:t>
      </w:r>
      <w:r>
        <w:t xml:space="preserve">(Site manager) </w:t>
      </w:r>
      <w:r w:rsidRPr="005559EA">
        <w:t>says he was planning to</w:t>
      </w:r>
      <w:r>
        <w:t>,</w:t>
      </w:r>
      <w:r w:rsidRPr="005559EA">
        <w:t xml:space="preserve"> ‘get the lads to do 400’ because</w:t>
      </w:r>
      <w:r>
        <w:t>,</w:t>
      </w:r>
      <w:r w:rsidRPr="005559EA">
        <w:t xml:space="preserve"> ‘that’s what they always do’. (</w:t>
      </w:r>
      <w:r>
        <w:t>Fi</w:t>
      </w:r>
      <w:r w:rsidRPr="005559EA">
        <w:t>eldnotes, C</w:t>
      </w:r>
      <w:r>
        <w:t>ase Study 6</w:t>
      </w:r>
      <w:r w:rsidRPr="005559EA">
        <w:t>)</w:t>
      </w:r>
    </w:p>
    <w:p w14:paraId="55481B39" w14:textId="3DFE8CB0" w:rsidR="001A5F77"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t xml:space="preserve">During </w:t>
      </w:r>
      <w:r w:rsidRPr="005559EA">
        <w:t xml:space="preserve">this project, the sites of previous care homes were </w:t>
      </w:r>
      <w:r>
        <w:t xml:space="preserve">often </w:t>
      </w:r>
      <w:r w:rsidRPr="005559EA">
        <w:t xml:space="preserve">used as a ‘shorthand’ </w:t>
      </w:r>
      <w:r>
        <w:t>in keeping records of design decisions</w:t>
      </w:r>
      <w:r w:rsidRPr="005559EA">
        <w:t>, with ‘same as [</w:t>
      </w:r>
      <w:r w:rsidRPr="005559EA">
        <w:rPr>
          <w:i/>
        </w:rPr>
        <w:t xml:space="preserve">previous </w:t>
      </w:r>
      <w:r>
        <w:rPr>
          <w:i/>
        </w:rPr>
        <w:t>care home</w:t>
      </w:r>
      <w:r w:rsidRPr="005559EA">
        <w:rPr>
          <w:i/>
        </w:rPr>
        <w:t>]</w:t>
      </w:r>
      <w:r w:rsidRPr="005559EA">
        <w:t xml:space="preserve">’ listed as the instruction next to, for example, choice of </w:t>
      </w:r>
      <w:r>
        <w:t>door colour</w:t>
      </w:r>
      <w:r w:rsidRPr="005559EA">
        <w:t xml:space="preserve">, </w:t>
      </w:r>
      <w:r w:rsidRPr="007C5975">
        <w:t xml:space="preserve">or </w:t>
      </w:r>
      <w:r>
        <w:t>brick type</w:t>
      </w:r>
      <w:r w:rsidRPr="007C5975">
        <w:t>.</w:t>
      </w:r>
      <w:r>
        <w:t xml:space="preserve"> </w:t>
      </w:r>
      <w:r w:rsidR="000F2935">
        <w:t>I</w:t>
      </w:r>
      <w:r>
        <w:t>t is important to note that these practices of repetition were produced through a longstanding collaboration with a particular client</w:t>
      </w:r>
      <w:r w:rsidR="000F2935">
        <w:t>, thereby creating</w:t>
      </w:r>
      <w:r>
        <w:t xml:space="preserve"> an unusual proximity between past and future projects. Previous care homes were treated as sites of active, ongoing </w:t>
      </w:r>
      <w:r w:rsidRPr="00891F2C">
        <w:rPr>
          <w:i/>
        </w:rPr>
        <w:t>use</w:t>
      </w:r>
      <w:r>
        <w:t xml:space="preserve"> (as opposed to completed units of fixed value), which generated knowledge about aspects of architecture that ‘work’ in terms of building users’ experiences (as well as financial viability, regulations, etc), and those which did not:</w:t>
      </w:r>
    </w:p>
    <w:p w14:paraId="4A49338C" w14:textId="77777777" w:rsidR="001A5F77" w:rsidRPr="009E7DDE" w:rsidRDefault="001A5F77" w:rsidP="009E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9E7DDE">
        <w:t>Ed</w:t>
      </w:r>
      <w:r>
        <w:t xml:space="preserve"> (Contracts Manager)</w:t>
      </w:r>
      <w:r w:rsidRPr="009E7DDE">
        <w:t xml:space="preserve"> says</w:t>
      </w:r>
      <w:r>
        <w:t>, ‘D</w:t>
      </w:r>
      <w:r w:rsidRPr="009E7DDE">
        <w:t>o the bathroom towel rails need doing […]</w:t>
      </w:r>
      <w:r>
        <w:t>?’</w:t>
      </w:r>
    </w:p>
    <w:p w14:paraId="754B5387" w14:textId="77777777" w:rsidR="001A5F77" w:rsidRDefault="001A5F77" w:rsidP="009E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9E7DDE">
        <w:tab/>
        <w:t>Arthur</w:t>
      </w:r>
      <w:r>
        <w:t xml:space="preserve"> (Architect)</w:t>
      </w:r>
      <w:r w:rsidRPr="009E7DDE">
        <w:t xml:space="preserve"> says</w:t>
      </w:r>
      <w:r>
        <w:t>,</w:t>
      </w:r>
      <w:r w:rsidRPr="009E7DDE">
        <w:t xml:space="preserve"> </w:t>
      </w:r>
      <w:r>
        <w:t>‘T</w:t>
      </w:r>
      <w:r w:rsidRPr="009E7DDE">
        <w:t>here is no point, it never gets used.</w:t>
      </w:r>
      <w:r>
        <w:t>’</w:t>
      </w:r>
      <w:r w:rsidRPr="009E7DDE">
        <w:t xml:space="preserve"> </w:t>
      </w:r>
    </w:p>
    <w:p w14:paraId="65D061CB" w14:textId="77777777" w:rsidR="001A5F77" w:rsidRDefault="001A5F77" w:rsidP="009E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b/>
      </w:r>
      <w:r w:rsidRPr="009E7DDE">
        <w:t>(Fieldnotes, Case Study 6)</w:t>
      </w:r>
    </w:p>
    <w:p w14:paraId="44804DC5" w14:textId="77777777" w:rsidR="00475845"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t xml:space="preserve"> </w:t>
      </w:r>
    </w:p>
    <w:p w14:paraId="06449D6A" w14:textId="69681C11" w:rsidR="001A5F77" w:rsidRPr="005559EA"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t xml:space="preserve">Accounts </w:t>
      </w:r>
      <w:r w:rsidRPr="005559EA">
        <w:t>of past buildings as ongoing (rather than finished) spaces</w:t>
      </w:r>
      <w:r>
        <w:t xml:space="preserve">, </w:t>
      </w:r>
      <w:r w:rsidR="000F2935">
        <w:t>from</w:t>
      </w:r>
      <w:r w:rsidR="000F2935" w:rsidRPr="005559EA">
        <w:t xml:space="preserve"> </w:t>
      </w:r>
      <w:r w:rsidRPr="005559EA">
        <w:t>which architects could gain useful knowledge</w:t>
      </w:r>
      <w:r>
        <w:t>, were central to several interviewees’ accounts</w:t>
      </w:r>
      <w:r w:rsidRPr="005559EA">
        <w:t>:</w:t>
      </w:r>
    </w:p>
    <w:p w14:paraId="115797DE" w14:textId="77777777" w:rsidR="001A5F77" w:rsidRPr="005559EA" w:rsidRDefault="001A5F77" w:rsidP="00A77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pPr>
      <w:r>
        <w:t>…</w:t>
      </w:r>
      <w:r w:rsidRPr="005559EA">
        <w:t>in my mind a care home needs to be a research site, because you do need to be looking, continually looking, at how well it’s working for people (Interview 1</w:t>
      </w:r>
      <w:r>
        <w:t>, Landscape Design Consultant</w:t>
      </w:r>
      <w:r w:rsidRPr="005559EA">
        <w:t>)</w:t>
      </w:r>
    </w:p>
    <w:p w14:paraId="6869E781" w14:textId="5A09BA1A" w:rsidR="001A5F77" w:rsidRPr="005559EA" w:rsidRDefault="001A5F77" w:rsidP="004557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lastRenderedPageBreak/>
        <w:t xml:space="preserve">However, while </w:t>
      </w:r>
      <w:r w:rsidRPr="005559EA">
        <w:t>m</w:t>
      </w:r>
      <w:r>
        <w:t xml:space="preserve">any </w:t>
      </w:r>
      <w:r w:rsidRPr="005559EA">
        <w:t xml:space="preserve">participants talked about their </w:t>
      </w:r>
      <w:r w:rsidRPr="009E1879">
        <w:rPr>
          <w:i/>
        </w:rPr>
        <w:t>desire</w:t>
      </w:r>
      <w:r w:rsidRPr="005559EA">
        <w:t xml:space="preserve"> to explore </w:t>
      </w:r>
      <w:r>
        <w:t>experiences of building use, the actual employment of post-occupancy evaluation was widely described as practically</w:t>
      </w:r>
      <w:r w:rsidR="000F2935">
        <w:t xml:space="preserve"> limited</w:t>
      </w:r>
      <w:r>
        <w:t xml:space="preserve"> </w:t>
      </w:r>
      <w:r w:rsidRPr="005559EA">
        <w:t>due to project budgets</w:t>
      </w:r>
      <w:r>
        <w:t>.</w:t>
      </w:r>
      <w:r>
        <w:rPr>
          <w:rStyle w:val="EndnoteReference"/>
        </w:rPr>
        <w:endnoteReference w:id="1"/>
      </w:r>
      <w:r>
        <w:t xml:space="preserve">   </w:t>
      </w:r>
    </w:p>
    <w:p w14:paraId="41E3211F" w14:textId="77777777" w:rsidR="001A5F77" w:rsidRPr="005559EA"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17A7342" w14:textId="77777777" w:rsidR="001A5F77" w:rsidRPr="005559EA"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1A49261" w14:textId="77777777" w:rsidR="001A5F77" w:rsidRPr="005559EA" w:rsidRDefault="001A5F77" w:rsidP="000F2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rPr>
      </w:pPr>
      <w:r w:rsidRPr="005559EA">
        <w:rPr>
          <w:b/>
        </w:rPr>
        <w:t xml:space="preserve">Fixing the future </w:t>
      </w:r>
    </w:p>
    <w:p w14:paraId="71906030" w14:textId="354D5A50" w:rsidR="001A5F77" w:rsidRDefault="001A5F77" w:rsidP="00A85485">
      <w:pPr>
        <w:autoSpaceDE w:val="0"/>
        <w:autoSpaceDN w:val="0"/>
        <w:adjustRightInd w:val="0"/>
        <w:spacing w:line="360" w:lineRule="auto"/>
      </w:pPr>
      <w:r w:rsidRPr="005559EA">
        <w:t>Articulations of</w:t>
      </w:r>
      <w:r w:rsidRPr="005559EA">
        <w:rPr>
          <w:i/>
        </w:rPr>
        <w:t xml:space="preserve"> </w:t>
      </w:r>
      <w:r w:rsidRPr="005559EA">
        <w:t xml:space="preserve">responsibility for </w:t>
      </w:r>
      <w:r>
        <w:t>users’ experiences of residential care buildings were</w:t>
      </w:r>
      <w:r w:rsidRPr="005559EA">
        <w:t xml:space="preserve"> central to architects’ accounts. Previously, we have </w:t>
      </w:r>
      <w:r>
        <w:t>illustrated how, ‘</w:t>
      </w:r>
      <w:r w:rsidRPr="005559EA">
        <w:t xml:space="preserve">the design process, in the context of residential care, involves a form of ‘body work’, as architects anticipate and ‘imagine’ bodies that </w:t>
      </w:r>
      <w:r>
        <w:t>will populate their buildings’ (</w:t>
      </w:r>
      <w:proofErr w:type="spellStart"/>
      <w:r w:rsidR="00082F1E">
        <w:t>Buse</w:t>
      </w:r>
      <w:proofErr w:type="spellEnd"/>
      <w:r w:rsidR="00082F1E">
        <w:t xml:space="preserve"> et al. 2017, p.1451</w:t>
      </w:r>
      <w:r w:rsidR="00213986">
        <w:t xml:space="preserve">). </w:t>
      </w:r>
      <w:r>
        <w:t>A</w:t>
      </w:r>
      <w:r w:rsidRPr="005559EA">
        <w:t xml:space="preserve">rchitects’ imaginings of users’ bodies </w:t>
      </w:r>
      <w:r>
        <w:t>reproduce</w:t>
      </w:r>
      <w:r w:rsidRPr="005559EA">
        <w:t xml:space="preserve"> contradictory notions of care, reflecting tensions in dominant discourses </w:t>
      </w:r>
      <w:r>
        <w:t>about</w:t>
      </w:r>
      <w:r w:rsidRPr="005559EA">
        <w:t xml:space="preserve"> ageing bodies, as well as the purpose of the buildings in which they </w:t>
      </w:r>
      <w:r>
        <w:t>reside</w:t>
      </w:r>
      <w:r w:rsidRPr="005559EA">
        <w:t xml:space="preserve"> (</w:t>
      </w:r>
      <w:r w:rsidR="00723EA2">
        <w:t>so</w:t>
      </w:r>
      <w:r w:rsidRPr="005559EA">
        <w:t>, should these create a sense of ‘home’, or facilitate the management of risk</w:t>
      </w:r>
      <w:r>
        <w:t>?</w:t>
      </w:r>
      <w:r w:rsidRPr="005559EA">
        <w:t xml:space="preserve">). Here, we are interested </w:t>
      </w:r>
      <w:r w:rsidR="001A3183">
        <w:t xml:space="preserve">in </w:t>
      </w:r>
      <w:r w:rsidR="00723EA2">
        <w:t>how architects imagine their building users</w:t>
      </w:r>
      <w:r w:rsidRPr="005559EA">
        <w:t xml:space="preserve"> as part of a broader set of </w:t>
      </w:r>
      <w:r w:rsidRPr="003E4BB3">
        <w:rPr>
          <w:i/>
        </w:rPr>
        <w:t xml:space="preserve">anticipatory </w:t>
      </w:r>
      <w:r>
        <w:rPr>
          <w:i/>
        </w:rPr>
        <w:t xml:space="preserve">architectural </w:t>
      </w:r>
      <w:r w:rsidRPr="003E4BB3">
        <w:rPr>
          <w:i/>
        </w:rPr>
        <w:t>practices</w:t>
      </w:r>
      <w:r>
        <w:rPr>
          <w:i/>
        </w:rPr>
        <w:t xml:space="preserve"> </w:t>
      </w:r>
      <w:r>
        <w:t>which are</w:t>
      </w:r>
      <w:r w:rsidRPr="005559EA">
        <w:t xml:space="preserve"> central to the making of buildings.</w:t>
      </w:r>
    </w:p>
    <w:p w14:paraId="5CE7B88A" w14:textId="61C66E5B" w:rsidR="00881D0D" w:rsidRDefault="00881D0D">
      <w:pPr>
        <w:autoSpaceDE w:val="0"/>
        <w:autoSpaceDN w:val="0"/>
        <w:adjustRightInd w:val="0"/>
        <w:spacing w:line="360" w:lineRule="auto"/>
        <w:ind w:firstLine="720"/>
      </w:pPr>
      <w:r>
        <w:t>Analyses</w:t>
      </w:r>
      <w:r w:rsidR="001A5F77">
        <w:t xml:space="preserve"> of the uncertainties of futurity within contemporary liberal democracies </w:t>
      </w:r>
      <w:r>
        <w:t>have noted the prevalence of</w:t>
      </w:r>
      <w:r w:rsidR="002A71FD">
        <w:t xml:space="preserve"> </w:t>
      </w:r>
      <w:r>
        <w:t xml:space="preserve">anticipatory or pre-emptive </w:t>
      </w:r>
      <w:r w:rsidR="001A5F77">
        <w:t>temporal modes of action</w:t>
      </w:r>
      <w:r>
        <w:t xml:space="preserve"> </w:t>
      </w:r>
      <w:r w:rsidR="00434749">
        <w:t>within this</w:t>
      </w:r>
      <w:r>
        <w:t xml:space="preserve"> context</w:t>
      </w:r>
      <w:r w:rsidR="001A5F77">
        <w:t xml:space="preserve"> </w:t>
      </w:r>
      <w:r w:rsidR="001A5F77">
        <w:rPr>
          <w:noProof/>
        </w:rPr>
        <w:t>(Adams, Murphy, &amp; Clarke, 2009; Amoore, 2013; Anderson, 2017; de Goede &amp; Randalls, 2009)</w:t>
      </w:r>
      <w:r w:rsidR="001A5F77">
        <w:t>. Adams et al. illustrate how ‘anticipation’ is increasingly produced as the only possible affective stance in relation to a future figured as ‘</w:t>
      </w:r>
      <w:r w:rsidR="001A5F77" w:rsidRPr="005B6F5C">
        <w:t xml:space="preserve">always uncertain and yet </w:t>
      </w:r>
      <w:r w:rsidR="001A5F77">
        <w:t xml:space="preserve">[…] </w:t>
      </w:r>
      <w:r w:rsidR="001A5F77" w:rsidRPr="005B6F5C">
        <w:t xml:space="preserve">necessarily coming and </w:t>
      </w:r>
      <w:r w:rsidR="004E57EA">
        <w:t>so therefore always demanding a</w:t>
      </w:r>
      <w:r w:rsidR="001A5F77">
        <w:t xml:space="preserve"> response</w:t>
      </w:r>
      <w:r w:rsidR="001A5F77" w:rsidRPr="00847833">
        <w:t xml:space="preserve">’ </w:t>
      </w:r>
      <w:r w:rsidR="001A5F77">
        <w:rPr>
          <w:noProof/>
        </w:rPr>
        <w:t>(2009, p. 249)</w:t>
      </w:r>
      <w:r w:rsidR="001A5F77">
        <w:t>.</w:t>
      </w:r>
      <w:r w:rsidR="001A5F77" w:rsidRPr="00847833">
        <w:t xml:space="preserve"> </w:t>
      </w:r>
      <w:r w:rsidR="001A5F77">
        <w:t>As Anderson highlights</w:t>
      </w:r>
      <w:r w:rsidR="001A5F77" w:rsidRPr="00847833">
        <w:t>, in order to ‘act before the disaster takes place, futures must somehow be known and made present’ (Anderson</w:t>
      </w:r>
      <w:r w:rsidR="001A5F77">
        <w:t>, 2010, p.</w:t>
      </w:r>
      <w:r w:rsidR="001A5F77" w:rsidRPr="00847833">
        <w:t xml:space="preserve"> 783). Through</w:t>
      </w:r>
      <w:r w:rsidR="001A5F77">
        <w:t xml:space="preserve"> an exploration of the contexts of climate change, terrorism and trans-species pandemics, he draws attention to various ‘anticipatory practices’ through which uncertain futures are made tangible enough to effect present actions. In what follows, we consider the anticipatory practices through which architects enable the future to be ‘made present’ </w:t>
      </w:r>
      <w:r w:rsidR="001A5F77">
        <w:rPr>
          <w:noProof/>
        </w:rPr>
        <w:t>(Anderson, 2010, p. 783)</w:t>
      </w:r>
      <w:r w:rsidR="001A5F77">
        <w:t xml:space="preserve">, in order to navigate (and construct) its </w:t>
      </w:r>
      <w:r>
        <w:t>uncertainties</w:t>
      </w:r>
      <w:r w:rsidR="001A5F77">
        <w:t xml:space="preserve">. </w:t>
      </w:r>
      <w:r>
        <w:t xml:space="preserve">At the same time, we draw attention to the dimensions of this process that seem specific to </w:t>
      </w:r>
      <w:r w:rsidRPr="0025108D">
        <w:rPr>
          <w:i/>
        </w:rPr>
        <w:t>architectural</w:t>
      </w:r>
      <w:r>
        <w:t xml:space="preserve"> anticipatory practices, namely their co-construction of the future</w:t>
      </w:r>
      <w:r w:rsidRPr="005559EA">
        <w:t xml:space="preserve"> as a s</w:t>
      </w:r>
      <w:r>
        <w:t xml:space="preserve">ite of inevitable, </w:t>
      </w:r>
      <w:r w:rsidRPr="00485BD6">
        <w:rPr>
          <w:i/>
        </w:rPr>
        <w:t>yet avoidable</w:t>
      </w:r>
      <w:r>
        <w:t xml:space="preserve">, professional </w:t>
      </w:r>
      <w:r w:rsidRPr="005559EA">
        <w:t>disappointment</w:t>
      </w:r>
      <w:r w:rsidR="00971FF4">
        <w:t xml:space="preserve"> due to various ‘losses’ that occur in the materialisation of design</w:t>
      </w:r>
      <w:r w:rsidRPr="005559EA">
        <w:t xml:space="preserve">. </w:t>
      </w:r>
      <w:r>
        <w:t xml:space="preserve">Architects describe the future as a time already ‘lost’, both in terms of their design intentions and the material costs of realising them. Simultaneously, they insist upon their responsibility to mitigate such losses. </w:t>
      </w:r>
    </w:p>
    <w:p w14:paraId="4F5ED088" w14:textId="527E2400" w:rsidR="001A5F77" w:rsidRPr="005559EA" w:rsidRDefault="001A5F77" w:rsidP="00133EB5">
      <w:pPr>
        <w:spacing w:line="360" w:lineRule="auto"/>
        <w:ind w:firstLine="720"/>
      </w:pPr>
      <w:r>
        <w:lastRenderedPageBreak/>
        <w:t>Architects who participated in the study often articulated concerns about the</w:t>
      </w:r>
      <w:r w:rsidRPr="005559EA">
        <w:t xml:space="preserve"> </w:t>
      </w:r>
      <w:r>
        <w:t>future actions of the building</w:t>
      </w:r>
      <w:r w:rsidRPr="005559EA">
        <w:t xml:space="preserve">, and its </w:t>
      </w:r>
      <w:r>
        <w:t>material</w:t>
      </w:r>
      <w:r w:rsidRPr="005559EA">
        <w:t xml:space="preserve"> resistance to change during and following the </w:t>
      </w:r>
      <w:r w:rsidR="00723EA2">
        <w:t xml:space="preserve">construction </w:t>
      </w:r>
      <w:r w:rsidRPr="005559EA">
        <w:t xml:space="preserve">process. </w:t>
      </w:r>
      <w:r>
        <w:t xml:space="preserve">Emphasising </w:t>
      </w:r>
      <w:r w:rsidRPr="005559EA">
        <w:t>the difficu</w:t>
      </w:r>
      <w:r>
        <w:t>lties involved in reconfiguring</w:t>
      </w:r>
      <w:r w:rsidRPr="005559EA">
        <w:t xml:space="preserve"> a design </w:t>
      </w:r>
      <w:r>
        <w:t xml:space="preserve">once it is </w:t>
      </w:r>
      <w:r w:rsidRPr="005559EA">
        <w:t>written in cement and steel</w:t>
      </w:r>
      <w:r>
        <w:t xml:space="preserve">, </w:t>
      </w:r>
      <w:r w:rsidRPr="005559EA">
        <w:t xml:space="preserve">architects positioned themselves as responsible for pre-empting the actions of the building through </w:t>
      </w:r>
      <w:r>
        <w:t xml:space="preserve">detailed anticipatory digital modelling. Through this work, buildings (and the multiple forms of expertise contributing to them, such as architecture, engineering, construction and law/regulation) are pre-produced virtually. Architects’ accounts of modelling – both digital designs and physical </w:t>
      </w:r>
      <w:r w:rsidR="00723EA2">
        <w:t xml:space="preserve">models </w:t>
      </w:r>
      <w:r>
        <w:rPr>
          <w:noProof/>
        </w:rPr>
        <w:t>(Yaneva, 2009)</w:t>
      </w:r>
      <w:r w:rsidR="004E57EA">
        <w:t xml:space="preserve"> -</w:t>
      </w:r>
      <w:r>
        <w:t xml:space="preserve"> </w:t>
      </w:r>
      <w:r w:rsidR="00723EA2">
        <w:t>express</w:t>
      </w:r>
      <w:r>
        <w:t xml:space="preserve"> its capacity to make a building’s future tangible, avoiding uncertainties. Inevitably, however, these accounts of certainty contain within them the possibility that the future might be otherwise:</w:t>
      </w:r>
    </w:p>
    <w:p w14:paraId="0372D9DC" w14:textId="6F660CA6" w:rsidR="001A5F77" w:rsidRPr="005559EA" w:rsidRDefault="001A5F77" w:rsidP="00531F69">
      <w:pPr>
        <w:ind w:left="720"/>
      </w:pPr>
      <w:r w:rsidRPr="005559EA">
        <w:t xml:space="preserve">we do a lot of our care homes now in Revit, building information modelling, so we are able to use three-dimensional </w:t>
      </w:r>
      <w:proofErr w:type="gramStart"/>
      <w:r w:rsidRPr="005559EA">
        <w:t>object based</w:t>
      </w:r>
      <w:proofErr w:type="gramEnd"/>
      <w:r w:rsidRPr="005559EA">
        <w:t xml:space="preserve"> design, that will give you visual outputs very early on, so you understand the spaces in a three-dimensional form as opposed to a two-dimensional form.  </w:t>
      </w:r>
      <w:r w:rsidR="00723EA2">
        <w:t>[…]</w:t>
      </w:r>
      <w:r w:rsidRPr="005559EA">
        <w:t xml:space="preserve"> </w:t>
      </w:r>
      <w:proofErr w:type="gramStart"/>
      <w:r w:rsidR="00723EA2">
        <w:t>B</w:t>
      </w:r>
      <w:r w:rsidRPr="005559EA">
        <w:t>asically</w:t>
      </w:r>
      <w:proofErr w:type="gramEnd"/>
      <w:r w:rsidRPr="005559EA">
        <w:t xml:space="preserve"> we’re trying to </w:t>
      </w:r>
      <w:r w:rsidRPr="005559EA">
        <w:rPr>
          <w:i/>
        </w:rPr>
        <w:t>design out shock</w:t>
      </w:r>
      <w:r w:rsidRPr="005559EA">
        <w:t xml:space="preserve"> of what the end product is; we’re trying to design in as much information and thought </w:t>
      </w:r>
      <w:r w:rsidR="00434749">
        <w:t>[…]</w:t>
      </w:r>
      <w:r w:rsidRPr="005559EA">
        <w:t xml:space="preserve"> pr</w:t>
      </w:r>
      <w:r>
        <w:t>ior to being on site. (Interview 18, Architect</w:t>
      </w:r>
      <w:r w:rsidR="00213986">
        <w:t xml:space="preserve"> – emphasis added</w:t>
      </w:r>
      <w:r w:rsidRPr="005559EA">
        <w:t>)</w:t>
      </w:r>
    </w:p>
    <w:p w14:paraId="681C8857" w14:textId="77777777" w:rsidR="001A5F77" w:rsidRPr="005559EA" w:rsidRDefault="001A5F77" w:rsidP="000F2902">
      <w:pPr>
        <w:spacing w:line="360" w:lineRule="auto"/>
      </w:pPr>
      <w:r>
        <w:t xml:space="preserve">In the following extract, an architect describes using an anticipatory computer simulation which enables staff to imagine possible work routines. This example </w:t>
      </w:r>
      <w:r w:rsidRPr="005559EA">
        <w:t xml:space="preserve">demonstrates the dual way in which the materialised future signifies </w:t>
      </w:r>
      <w:r>
        <w:t>potential ‘shock’</w:t>
      </w:r>
      <w:r w:rsidRPr="005559EA">
        <w:t xml:space="preserve"> – of the </w:t>
      </w:r>
      <w:r>
        <w:t xml:space="preserve">lost </w:t>
      </w:r>
      <w:r w:rsidRPr="005559EA">
        <w:t>possibilities of use and/or of</w:t>
      </w:r>
      <w:r>
        <w:t xml:space="preserve"> unanticipated</w:t>
      </w:r>
      <w:r w:rsidRPr="005559EA">
        <w:t xml:space="preserve"> costs incurred in attempting to re-open these possibilities:</w:t>
      </w:r>
    </w:p>
    <w:p w14:paraId="29A74D05" w14:textId="77777777" w:rsidR="001A5F77" w:rsidRPr="005559EA" w:rsidRDefault="001A5F77" w:rsidP="005133E9">
      <w:pPr>
        <w:ind w:left="720"/>
      </w:pPr>
      <w:r>
        <w:t>…</w:t>
      </w:r>
      <w:r w:rsidRPr="005559EA">
        <w:t xml:space="preserve"> if someone has got a spill and we need to have a cleaner, where do we need to go to go and get the things we need?  And they may end up finding, oh actually I’ve got to walk down a floor then right down to the end of this corridor, and then get into this cupboard that’s tucked way around the side, and that whole process is going to take me ages, and during the time I’m not going to be able to see anything that’s going on […] once it’s built the opportunity to make changes is really lost, would be very expensive to do.  (</w:t>
      </w:r>
      <w:r>
        <w:t>Interview 16, Architect</w:t>
      </w:r>
      <w:r w:rsidRPr="006D051A">
        <w:t>)</w:t>
      </w:r>
    </w:p>
    <w:p w14:paraId="12428360" w14:textId="1B0EEC9F" w:rsidR="001A5F77" w:rsidRDefault="001A5F77" w:rsidP="009C2046">
      <w:pPr>
        <w:pStyle w:val="CommentText"/>
        <w:spacing w:line="360" w:lineRule="auto"/>
        <w:rPr>
          <w:rFonts w:ascii="Times New Roman" w:hAnsi="Times New Roman" w:cs="Times New Roman"/>
          <w:sz w:val="24"/>
          <w:szCs w:val="24"/>
        </w:rPr>
      </w:pPr>
      <w:r w:rsidRPr="005559EA">
        <w:rPr>
          <w:rFonts w:ascii="Times New Roman" w:hAnsi="Times New Roman" w:cs="Times New Roman"/>
          <w:sz w:val="24"/>
          <w:szCs w:val="24"/>
        </w:rPr>
        <w:t xml:space="preserve">In this extract, </w:t>
      </w:r>
      <w:r>
        <w:rPr>
          <w:rFonts w:ascii="Times New Roman" w:hAnsi="Times New Roman" w:cs="Times New Roman"/>
          <w:sz w:val="24"/>
          <w:szCs w:val="24"/>
        </w:rPr>
        <w:t xml:space="preserve">detailed </w:t>
      </w:r>
      <w:r w:rsidRPr="005559EA">
        <w:rPr>
          <w:rFonts w:ascii="Times New Roman" w:hAnsi="Times New Roman" w:cs="Times New Roman"/>
          <w:sz w:val="24"/>
          <w:szCs w:val="24"/>
        </w:rPr>
        <w:t>user knowledge (in this case,</w:t>
      </w:r>
      <w:r>
        <w:rPr>
          <w:rFonts w:ascii="Times New Roman" w:hAnsi="Times New Roman" w:cs="Times New Roman"/>
          <w:sz w:val="24"/>
          <w:szCs w:val="24"/>
        </w:rPr>
        <w:t xml:space="preserve"> that</w:t>
      </w:r>
      <w:r w:rsidRPr="005559EA">
        <w:rPr>
          <w:rFonts w:ascii="Times New Roman" w:hAnsi="Times New Roman" w:cs="Times New Roman"/>
          <w:sz w:val="24"/>
          <w:szCs w:val="24"/>
        </w:rPr>
        <w:t xml:space="preserve"> of care home staff) is portrayed as a</w:t>
      </w:r>
      <w:r>
        <w:rPr>
          <w:rFonts w:ascii="Times New Roman" w:hAnsi="Times New Roman" w:cs="Times New Roman"/>
          <w:sz w:val="24"/>
          <w:szCs w:val="24"/>
        </w:rPr>
        <w:t>nother</w:t>
      </w:r>
      <w:r w:rsidRPr="005559EA">
        <w:rPr>
          <w:rFonts w:ascii="Times New Roman" w:hAnsi="Times New Roman" w:cs="Times New Roman"/>
          <w:sz w:val="24"/>
          <w:szCs w:val="24"/>
        </w:rPr>
        <w:t xml:space="preserve"> means of anticipating and ensuring the workability of a building. Access to such knowledge varied across projects, depending, for example</w:t>
      </w:r>
      <w:r>
        <w:rPr>
          <w:rFonts w:ascii="Times New Roman" w:hAnsi="Times New Roman" w:cs="Times New Roman"/>
          <w:sz w:val="24"/>
          <w:szCs w:val="24"/>
        </w:rPr>
        <w:t>,</w:t>
      </w:r>
      <w:r w:rsidRPr="005559EA">
        <w:rPr>
          <w:rFonts w:ascii="Times New Roman" w:hAnsi="Times New Roman" w:cs="Times New Roman"/>
          <w:sz w:val="24"/>
          <w:szCs w:val="24"/>
        </w:rPr>
        <w:t xml:space="preserve"> on funding for user involvement, </w:t>
      </w:r>
      <w:r w:rsidR="00723EA2">
        <w:rPr>
          <w:rFonts w:ascii="Times New Roman" w:hAnsi="Times New Roman" w:cs="Times New Roman"/>
          <w:sz w:val="24"/>
          <w:szCs w:val="24"/>
        </w:rPr>
        <w:t>but</w:t>
      </w:r>
      <w:r w:rsidR="00723EA2" w:rsidRPr="005559EA">
        <w:rPr>
          <w:rFonts w:ascii="Times New Roman" w:hAnsi="Times New Roman" w:cs="Times New Roman"/>
          <w:sz w:val="24"/>
          <w:szCs w:val="24"/>
        </w:rPr>
        <w:t xml:space="preserve"> </w:t>
      </w:r>
      <w:r w:rsidRPr="005559EA">
        <w:rPr>
          <w:rFonts w:ascii="Times New Roman" w:hAnsi="Times New Roman" w:cs="Times New Roman"/>
          <w:sz w:val="24"/>
          <w:szCs w:val="24"/>
        </w:rPr>
        <w:t>also on the</w:t>
      </w:r>
      <w:r>
        <w:rPr>
          <w:rFonts w:ascii="Times New Roman" w:hAnsi="Times New Roman" w:cs="Times New Roman"/>
          <w:sz w:val="24"/>
          <w:szCs w:val="24"/>
        </w:rPr>
        <w:t xml:space="preserve"> (material and imagined)</w:t>
      </w:r>
      <w:r w:rsidRPr="005559EA">
        <w:rPr>
          <w:rFonts w:ascii="Times New Roman" w:hAnsi="Times New Roman" w:cs="Times New Roman"/>
          <w:sz w:val="24"/>
          <w:szCs w:val="24"/>
        </w:rPr>
        <w:t xml:space="preserve"> </w:t>
      </w:r>
      <w:r>
        <w:rPr>
          <w:rFonts w:ascii="Times New Roman" w:hAnsi="Times New Roman" w:cs="Times New Roman"/>
          <w:sz w:val="24"/>
          <w:szCs w:val="24"/>
        </w:rPr>
        <w:t>difficulties</w:t>
      </w:r>
      <w:r w:rsidRPr="005559EA">
        <w:rPr>
          <w:rFonts w:ascii="Times New Roman" w:hAnsi="Times New Roman" w:cs="Times New Roman"/>
          <w:sz w:val="24"/>
          <w:szCs w:val="24"/>
        </w:rPr>
        <w:t xml:space="preserve"> of consulting building users (</w:t>
      </w:r>
      <w:r w:rsidR="004E57EA">
        <w:rPr>
          <w:rFonts w:ascii="Times New Roman" w:hAnsi="Times New Roman" w:cs="Times New Roman"/>
          <w:sz w:val="24"/>
          <w:szCs w:val="24"/>
        </w:rPr>
        <w:t>see</w:t>
      </w:r>
      <w:r w:rsidR="00082F1E">
        <w:rPr>
          <w:rFonts w:ascii="Times New Roman" w:hAnsi="Times New Roman" w:cs="Times New Roman"/>
          <w:sz w:val="24"/>
          <w:szCs w:val="24"/>
        </w:rPr>
        <w:t xml:space="preserve"> </w:t>
      </w:r>
      <w:proofErr w:type="spellStart"/>
      <w:r w:rsidR="00082F1E">
        <w:rPr>
          <w:rFonts w:ascii="Times New Roman" w:hAnsi="Times New Roman" w:cs="Times New Roman"/>
          <w:sz w:val="24"/>
          <w:szCs w:val="24"/>
        </w:rPr>
        <w:t>Buse</w:t>
      </w:r>
      <w:proofErr w:type="spellEnd"/>
      <w:r w:rsidR="00082F1E">
        <w:rPr>
          <w:rFonts w:ascii="Times New Roman" w:hAnsi="Times New Roman" w:cs="Times New Roman"/>
          <w:sz w:val="24"/>
          <w:szCs w:val="24"/>
        </w:rPr>
        <w:t>, Nettleton &amp; Martin,</w:t>
      </w:r>
      <w:r w:rsidR="002C19AB">
        <w:rPr>
          <w:rFonts w:ascii="Times New Roman" w:hAnsi="Times New Roman" w:cs="Times New Roman"/>
          <w:sz w:val="24"/>
          <w:szCs w:val="24"/>
        </w:rPr>
        <w:t xml:space="preserve"> </w:t>
      </w:r>
      <w:r w:rsidR="00082F1E">
        <w:rPr>
          <w:rFonts w:ascii="Times New Roman" w:hAnsi="Times New Roman" w:cs="Times New Roman"/>
          <w:sz w:val="24"/>
          <w:szCs w:val="24"/>
        </w:rPr>
        <w:t>2018</w:t>
      </w:r>
      <w:r>
        <w:rPr>
          <w:rFonts w:ascii="Times New Roman" w:hAnsi="Times New Roman" w:cs="Times New Roman"/>
          <w:sz w:val="24"/>
          <w:szCs w:val="24"/>
        </w:rPr>
        <w:t>).</w:t>
      </w:r>
      <w:r w:rsidRPr="005559EA">
        <w:rPr>
          <w:rFonts w:ascii="Times New Roman" w:hAnsi="Times New Roman" w:cs="Times New Roman"/>
          <w:sz w:val="24"/>
          <w:szCs w:val="24"/>
        </w:rPr>
        <w:t xml:space="preserve"> </w:t>
      </w:r>
      <w:r w:rsidR="00723EA2">
        <w:rPr>
          <w:rFonts w:ascii="Times New Roman" w:hAnsi="Times New Roman" w:cs="Times New Roman"/>
          <w:sz w:val="24"/>
          <w:szCs w:val="24"/>
        </w:rPr>
        <w:t>U</w:t>
      </w:r>
      <w:r w:rsidRPr="00037AEE">
        <w:rPr>
          <w:rFonts w:ascii="Times New Roman" w:hAnsi="Times New Roman" w:cs="Times New Roman"/>
          <w:sz w:val="24"/>
          <w:szCs w:val="24"/>
        </w:rPr>
        <w:t xml:space="preserve">ser involvement was often described as a desirable technique of anticipation, providing that it was mobilised at the correct </w:t>
      </w:r>
      <w:r w:rsidRPr="00037AEE">
        <w:rPr>
          <w:rFonts w:ascii="Times New Roman" w:hAnsi="Times New Roman" w:cs="Times New Roman"/>
          <w:i/>
          <w:sz w:val="24"/>
          <w:szCs w:val="24"/>
        </w:rPr>
        <w:t>point</w:t>
      </w:r>
      <w:r w:rsidRPr="00037AEE">
        <w:rPr>
          <w:rFonts w:ascii="Times New Roman" w:hAnsi="Times New Roman" w:cs="Times New Roman"/>
          <w:sz w:val="24"/>
          <w:szCs w:val="24"/>
        </w:rPr>
        <w:t xml:space="preserve"> in time. In one case study, attempts to involve users in design choices throughout the construction process were </w:t>
      </w:r>
      <w:r w:rsidR="00723EA2">
        <w:rPr>
          <w:rFonts w:ascii="Times New Roman" w:hAnsi="Times New Roman" w:cs="Times New Roman"/>
          <w:sz w:val="24"/>
          <w:szCs w:val="24"/>
        </w:rPr>
        <w:t>seen to</w:t>
      </w:r>
      <w:r w:rsidRPr="00037AEE">
        <w:rPr>
          <w:rFonts w:ascii="Times New Roman" w:hAnsi="Times New Roman" w:cs="Times New Roman"/>
          <w:sz w:val="24"/>
          <w:szCs w:val="24"/>
        </w:rPr>
        <w:t xml:space="preserve"> generat</w:t>
      </w:r>
      <w:r w:rsidR="00723EA2">
        <w:rPr>
          <w:rFonts w:ascii="Times New Roman" w:hAnsi="Times New Roman" w:cs="Times New Roman"/>
          <w:sz w:val="24"/>
          <w:szCs w:val="24"/>
        </w:rPr>
        <w:t>e</w:t>
      </w:r>
      <w:r w:rsidRPr="00037AEE">
        <w:rPr>
          <w:rFonts w:ascii="Times New Roman" w:hAnsi="Times New Roman" w:cs="Times New Roman"/>
          <w:sz w:val="24"/>
          <w:szCs w:val="24"/>
        </w:rPr>
        <w:t xml:space="preserve"> indeterminacy and delays, at times thwarting rather than facilitating the realisation of design (Fieldnotes, Case Study 9).</w:t>
      </w:r>
    </w:p>
    <w:p w14:paraId="1CB6A317" w14:textId="465DC367" w:rsidR="001A5F77" w:rsidRDefault="001A5F77" w:rsidP="00847833">
      <w:pPr>
        <w:autoSpaceDE w:val="0"/>
        <w:autoSpaceDN w:val="0"/>
        <w:adjustRightInd w:val="0"/>
        <w:spacing w:line="360" w:lineRule="auto"/>
        <w:ind w:firstLine="720"/>
      </w:pPr>
      <w:r w:rsidRPr="005559EA">
        <w:lastRenderedPageBreak/>
        <w:t xml:space="preserve">Notably, </w:t>
      </w:r>
      <w:proofErr w:type="gramStart"/>
      <w:r>
        <w:t>architects’</w:t>
      </w:r>
      <w:proofErr w:type="gramEnd"/>
      <w:r>
        <w:t xml:space="preserve"> </w:t>
      </w:r>
      <w:r w:rsidRPr="005559EA">
        <w:t>repeated moves to render the future unsu</w:t>
      </w:r>
      <w:r>
        <w:t xml:space="preserve">rprising were maintained alongside </w:t>
      </w:r>
      <w:r w:rsidRPr="005559EA">
        <w:t xml:space="preserve">continual </w:t>
      </w:r>
      <w:r>
        <w:t>refusals of</w:t>
      </w:r>
      <w:r w:rsidRPr="005559EA">
        <w:t xml:space="preserve"> </w:t>
      </w:r>
      <w:r>
        <w:t xml:space="preserve">humans and non-humans to behave in </w:t>
      </w:r>
      <w:r w:rsidR="00BF7A1D">
        <w:t xml:space="preserve">predictable </w:t>
      </w:r>
      <w:r>
        <w:t>ways</w:t>
      </w:r>
      <w:r w:rsidRPr="005559EA">
        <w:t>. As would be expected from a wide body of literature concerning users’ engagements with technology</w:t>
      </w:r>
      <w:r>
        <w:t xml:space="preserve"> </w:t>
      </w:r>
      <w:r>
        <w:rPr>
          <w:noProof/>
        </w:rPr>
        <w:t>(Oudshoorn &amp; Pinch, 2005)</w:t>
      </w:r>
      <w:r w:rsidRPr="005559EA">
        <w:t xml:space="preserve">, and buildings </w:t>
      </w:r>
      <w:r>
        <w:rPr>
          <w:noProof/>
        </w:rPr>
        <w:t>(Blau, 1984; Gieryn, 2002)</w:t>
      </w:r>
      <w:r w:rsidRPr="00152777">
        <w:t>,</w:t>
      </w:r>
      <w:r w:rsidRPr="005559EA">
        <w:t xml:space="preserve"> architects </w:t>
      </w:r>
      <w:r>
        <w:t>cited many cases where users had</w:t>
      </w:r>
      <w:r w:rsidRPr="005559EA">
        <w:t xml:space="preserve"> </w:t>
      </w:r>
      <w:r>
        <w:t>undermined their</w:t>
      </w:r>
      <w:r w:rsidRPr="005559EA">
        <w:t xml:space="preserve"> design intentions (</w:t>
      </w:r>
      <w:r>
        <w:t>e</w:t>
      </w:r>
      <w:r w:rsidR="004F20F6">
        <w:t>.</w:t>
      </w:r>
      <w:r>
        <w:t>g</w:t>
      </w:r>
      <w:r w:rsidR="004F20F6">
        <w:t>.</w:t>
      </w:r>
      <w:r w:rsidRPr="005559EA">
        <w:t xml:space="preserve"> by covering over windows designed to promote sociability in order to protect privacy </w:t>
      </w:r>
      <w:r>
        <w:t>–</w:t>
      </w:r>
      <w:r w:rsidRPr="005559EA">
        <w:t xml:space="preserve"> </w:t>
      </w:r>
      <w:r>
        <w:t>Fieldnotes, Case Study 7</w:t>
      </w:r>
      <w:r w:rsidRPr="005559EA">
        <w:t xml:space="preserve">). Additionally, buildings themselves routinely acted </w:t>
      </w:r>
      <w:r>
        <w:t>in</w:t>
      </w:r>
      <w:r w:rsidRPr="005559EA">
        <w:t xml:space="preserve"> ways</w:t>
      </w:r>
      <w:r>
        <w:t xml:space="preserve"> that ‘surprised’ </w:t>
      </w:r>
      <w:r>
        <w:rPr>
          <w:noProof/>
        </w:rPr>
        <w:t>(Cuff, 1991; Yaneva, 2008)</w:t>
      </w:r>
      <w:r>
        <w:t xml:space="preserve"> their makers</w:t>
      </w:r>
      <w:r w:rsidRPr="005559EA">
        <w:t xml:space="preserve">. </w:t>
      </w:r>
      <w:r>
        <w:t xml:space="preserve">In one project (Case Study 7), full-length windows were included in the lounge to provide a view for residents. Due to energy efficiency requirements, these windows had to be triple glazed. Ultimately, because the windows were so well-insulated, they ‘steamed up’ and nobody could see out of them properly. </w:t>
      </w:r>
    </w:p>
    <w:p w14:paraId="259B5916" w14:textId="77777777" w:rsidR="001A5F77" w:rsidRPr="005559EA" w:rsidRDefault="001A5F77" w:rsidP="003A1FCA">
      <w:pPr>
        <w:spacing w:line="360" w:lineRule="auto"/>
        <w:ind w:firstLine="720"/>
      </w:pPr>
      <w:r>
        <w:t>Alongside the unpredictable future actions of buildings and building users, architects were also concerned about potential losses generated through processes of value-engineering.</w:t>
      </w:r>
      <w:r>
        <w:rPr>
          <w:rStyle w:val="EndnoteReference"/>
        </w:rPr>
        <w:endnoteReference w:id="2"/>
      </w:r>
      <w:r w:rsidRPr="005559EA">
        <w:t xml:space="preserve"> </w:t>
      </w:r>
      <w:r>
        <w:t>Such concerns were particularly acute when buildings were procured through the ‘design and build’ model, in which, following initial architectural design, the project is tendered to a building contractor,</w:t>
      </w:r>
      <w:r w:rsidRPr="005559EA">
        <w:t xml:space="preserve"> who is </w:t>
      </w:r>
      <w:r>
        <w:t>responsible for delivering</w:t>
      </w:r>
      <w:r w:rsidRPr="005559EA">
        <w:t xml:space="preserve"> the building at a fixed cost to the client. </w:t>
      </w:r>
      <w:r>
        <w:t xml:space="preserve">During this process, </w:t>
      </w:r>
      <w:r w:rsidRPr="005559EA">
        <w:t xml:space="preserve">attempts to save costs through the use of particular building materials </w:t>
      </w:r>
      <w:r>
        <w:t>often take</w:t>
      </w:r>
      <w:r w:rsidRPr="005559EA">
        <w:t xml:space="preserve"> place</w:t>
      </w:r>
      <w:r>
        <w:t xml:space="preserve"> </w:t>
      </w:r>
      <w:r>
        <w:rPr>
          <w:noProof/>
        </w:rPr>
        <w:t>(Sahin-Dikmen, 2013)</w:t>
      </w:r>
      <w:r w:rsidRPr="005559EA">
        <w:t>. A</w:t>
      </w:r>
      <w:r>
        <w:t>rchitects described how an awareness of</w:t>
      </w:r>
      <w:r w:rsidRPr="005559EA">
        <w:t xml:space="preserve"> </w:t>
      </w:r>
      <w:r>
        <w:t>their potential</w:t>
      </w:r>
      <w:r w:rsidRPr="005559EA">
        <w:t xml:space="preserve"> loss of control </w:t>
      </w:r>
      <w:r>
        <w:t>over the production of the building structures</w:t>
      </w:r>
      <w:r w:rsidRPr="005559EA">
        <w:t xml:space="preserve"> the early stages of the design process, with efforts made to specify as much detail as possible to ensure future experiences of building use: </w:t>
      </w:r>
    </w:p>
    <w:p w14:paraId="53B56F84" w14:textId="161E2EA5" w:rsidR="001A5F77" w:rsidRDefault="001A5F77" w:rsidP="001B5679">
      <w:pPr>
        <w:ind w:left="720"/>
      </w:pPr>
      <w:r w:rsidRPr="005559EA">
        <w:t>[…] we didn’t go into the details specifying which taps we wanted for example, so contractor comes along installs cheap and nasty taps</w:t>
      </w:r>
      <w:r>
        <w:t xml:space="preserve"> […]</w:t>
      </w:r>
      <w:r w:rsidRPr="005559EA">
        <w:t xml:space="preserve">  </w:t>
      </w:r>
      <w:proofErr w:type="gramStart"/>
      <w:r w:rsidRPr="005559EA">
        <w:t>So</w:t>
      </w:r>
      <w:proofErr w:type="gramEnd"/>
      <w:r w:rsidRPr="005559EA">
        <w:t xml:space="preserve"> what we tend to do now is, particularly for these care home projects, is anything that the residents will see, use or touch, we specify a design one way or the other</w:t>
      </w:r>
      <w:r w:rsidR="004F20F6">
        <w:t xml:space="preserve">. </w:t>
      </w:r>
      <w:proofErr w:type="gramStart"/>
      <w:r w:rsidR="004F20F6">
        <w:t>S</w:t>
      </w:r>
      <w:r w:rsidRPr="005559EA">
        <w:t>o</w:t>
      </w:r>
      <w:proofErr w:type="gramEnd"/>
      <w:r w:rsidRPr="005559EA">
        <w:t xml:space="preserve"> we will specify the taps, and the sanitary ware, and the size of radiators, and leave the contractors to choose the roof trusses and the wall insulation and the </w:t>
      </w:r>
      <w:r w:rsidR="00213986">
        <w:t xml:space="preserve">foundations, the unseen parts. </w:t>
      </w:r>
      <w:r w:rsidRPr="005559EA">
        <w:t>(</w:t>
      </w:r>
      <w:r w:rsidRPr="00E14A83">
        <w:t>Interview 8</w:t>
      </w:r>
      <w:r>
        <w:t>, Architect</w:t>
      </w:r>
      <w:r w:rsidRPr="005559EA">
        <w:t>)</w:t>
      </w:r>
    </w:p>
    <w:p w14:paraId="35D6B986" w14:textId="77777777" w:rsidR="006A2752" w:rsidRDefault="006A2752" w:rsidP="001B5679">
      <w:pPr>
        <w:ind w:left="720"/>
      </w:pPr>
    </w:p>
    <w:p w14:paraId="72840294" w14:textId="77777777" w:rsidR="001A5F77" w:rsidRPr="00297B97" w:rsidRDefault="001A5F77" w:rsidP="006B7E62">
      <w:pPr>
        <w:ind w:left="720"/>
      </w:pPr>
      <w:r w:rsidRPr="00297B97">
        <w:t>We need to see some of these issues ahead of us and design around them, because at the end of the day a design and build contractor will always be in charge, so we should almost look at where he will be trying to save money and make those decisions before he gets to make them. (Interview 13</w:t>
      </w:r>
      <w:r>
        <w:t>, Architect</w:t>
      </w:r>
      <w:r w:rsidRPr="00297B97">
        <w:t>)</w:t>
      </w:r>
    </w:p>
    <w:p w14:paraId="4D63C99F" w14:textId="1EF03CD2" w:rsidR="001A5F77" w:rsidRPr="009F0643" w:rsidRDefault="001A5F77" w:rsidP="00087236">
      <w:pPr>
        <w:spacing w:line="360" w:lineRule="auto"/>
      </w:pPr>
      <w:r>
        <w:t>Interviewee 13</w:t>
      </w:r>
      <w:r w:rsidRPr="009F0643">
        <w:t xml:space="preserve"> reflected</w:t>
      </w:r>
      <w:r>
        <w:t xml:space="preserve"> on the implications of ‘design and build’ for her profession, arguing</w:t>
      </w:r>
      <w:r w:rsidRPr="009F0643">
        <w:t xml:space="preserve"> that ‘we have to be more proactive’ in order to protect the integrity of an original design and to maintain the quality of material finishes, whilst operating within the economic constraints of the overall project. Doing so involves using a degree of foresight or ‘</w:t>
      </w:r>
      <w:r w:rsidRPr="009F0643">
        <w:rPr>
          <w:i/>
        </w:rPr>
        <w:t>seeing forward</w:t>
      </w:r>
      <w:r w:rsidRPr="009F0643">
        <w:t>’ that Ingold associates with everyday desig</w:t>
      </w:r>
      <w:r>
        <w:t>n (2013, p.</w:t>
      </w:r>
      <w:r w:rsidRPr="009F0643">
        <w:t xml:space="preserve"> 69); in this, Ingold is drawing on Richard </w:t>
      </w:r>
      <w:r w:rsidRPr="009F0643">
        <w:lastRenderedPageBreak/>
        <w:t>Sennett’s understanding of the skill of anticipation, defined as the maker being ‘always one st</w:t>
      </w:r>
      <w:r>
        <w:t>ep ahead of the material’ (2008, p.</w:t>
      </w:r>
      <w:r w:rsidRPr="009F0643">
        <w:t xml:space="preserve"> 175).</w:t>
      </w:r>
    </w:p>
    <w:p w14:paraId="083ABB4C" w14:textId="7A91784C" w:rsidR="001A5F77" w:rsidRPr="005559EA" w:rsidRDefault="001A5F77" w:rsidP="0006149D">
      <w:pPr>
        <w:spacing w:line="360" w:lineRule="auto"/>
        <w:ind w:firstLine="720"/>
      </w:pPr>
      <w:r>
        <w:t>Anticipatory</w:t>
      </w:r>
      <w:r w:rsidRPr="005559EA">
        <w:t xml:space="preserve"> </w:t>
      </w:r>
      <w:r>
        <w:t xml:space="preserve">architectural </w:t>
      </w:r>
      <w:r w:rsidRPr="005559EA">
        <w:t>practices</w:t>
      </w:r>
      <w:r>
        <w:t xml:space="preserve"> seek to pre-empt </w:t>
      </w:r>
      <w:r w:rsidR="004F20F6">
        <w:t xml:space="preserve">future </w:t>
      </w:r>
      <w:r>
        <w:t>uncertainties by making futures tangible (</w:t>
      </w:r>
      <w:r w:rsidR="004F20F6">
        <w:t>e.g.</w:t>
      </w:r>
      <w:r>
        <w:t xml:space="preserve">, in the form of digital modelling, or detailed building specifications) in ways which render future ‘losses’ avoidable. Such practices both propel, and are propelled by, the notion of the future as a time of architectural loss and </w:t>
      </w:r>
      <w:r w:rsidR="00FF67FD">
        <w:t xml:space="preserve">professional </w:t>
      </w:r>
      <w:r>
        <w:t>disappointment. The</w:t>
      </w:r>
      <w:r w:rsidRPr="005559EA">
        <w:t xml:space="preserve"> losses </w:t>
      </w:r>
      <w:r>
        <w:t xml:space="preserve">that concern architects centre on </w:t>
      </w:r>
      <w:r w:rsidRPr="005559EA">
        <w:t>the non-mallea</w:t>
      </w:r>
      <w:r>
        <w:t xml:space="preserve">bility of constructed buildings, </w:t>
      </w:r>
      <w:r w:rsidRPr="005559EA">
        <w:t>their f</w:t>
      </w:r>
      <w:r>
        <w:t>ailures to enact design intentions and/or to bend to users’ needs, as well as the costs of re-shaping them to achieve these goals. Somewhat paradoxically, anticipatory architectural practices</w:t>
      </w:r>
      <w:r w:rsidRPr="005559EA">
        <w:t xml:space="preserve"> all aim to make buildings more certain, more stable and </w:t>
      </w:r>
      <w:r w:rsidRPr="005559EA">
        <w:rPr>
          <w:i/>
        </w:rPr>
        <w:t>less open to change</w:t>
      </w:r>
      <w:r w:rsidRPr="005559EA">
        <w:t xml:space="preserve"> at earlier points in time. In the final section of our analysis we consider an alternative mode of architectural working with the future, in which </w:t>
      </w:r>
      <w:r>
        <w:t xml:space="preserve">uncertainty and fluidity are (to </w:t>
      </w:r>
      <w:r w:rsidR="00EF16CC">
        <w:t>an</w:t>
      </w:r>
      <w:r>
        <w:t xml:space="preserve"> extent) promoted as valuable achievements. </w:t>
      </w:r>
    </w:p>
    <w:p w14:paraId="5030009D" w14:textId="77777777" w:rsidR="001A5F77" w:rsidRPr="005559EA" w:rsidRDefault="001A5F77" w:rsidP="00442C66">
      <w:pPr>
        <w:spacing w:line="360" w:lineRule="auto"/>
      </w:pPr>
    </w:p>
    <w:p w14:paraId="5C94751A" w14:textId="77777777" w:rsidR="001A5F77" w:rsidRPr="005559EA" w:rsidRDefault="001A5F77" w:rsidP="000F2902">
      <w:pPr>
        <w:spacing w:line="360" w:lineRule="auto"/>
        <w:rPr>
          <w:b/>
        </w:rPr>
      </w:pPr>
      <w:r w:rsidRPr="005559EA">
        <w:rPr>
          <w:b/>
        </w:rPr>
        <w:t>Opening up the future</w:t>
      </w:r>
    </w:p>
    <w:p w14:paraId="465D6021" w14:textId="77777777" w:rsidR="001A5F77" w:rsidRPr="005559EA" w:rsidRDefault="001A5F77" w:rsidP="000F2902">
      <w:pPr>
        <w:spacing w:line="360" w:lineRule="auto"/>
      </w:pPr>
      <w:r w:rsidRPr="005559EA">
        <w:t>During interviews, architects (and others involved in the making of buildings) often suggested that, in order to function as a ‘home’, buildings designed for care in later life needed to enable their residents to take ownership of the space in some way:</w:t>
      </w:r>
    </w:p>
    <w:p w14:paraId="073DAB3B" w14:textId="09982638" w:rsidR="001A5F77" w:rsidRDefault="001A5F77" w:rsidP="006B7E62">
      <w:pPr>
        <w:ind w:left="720"/>
      </w:pPr>
      <w:r w:rsidRPr="006B7E62">
        <w:t>…it’s creating something that people can respond to in the way that they want to (Interview 17, Architect)</w:t>
      </w:r>
    </w:p>
    <w:p w14:paraId="2CFEF256" w14:textId="77777777" w:rsidR="006A2752" w:rsidRPr="006B7E62" w:rsidRDefault="006A2752" w:rsidP="006B7E62">
      <w:pPr>
        <w:ind w:left="720"/>
      </w:pPr>
    </w:p>
    <w:p w14:paraId="63DEB6B8" w14:textId="39C0FF1C" w:rsidR="001A5F77" w:rsidRPr="005559EA" w:rsidRDefault="001A5F77" w:rsidP="003D1CF2">
      <w:pPr>
        <w:ind w:left="720"/>
      </w:pPr>
      <w:r w:rsidRPr="005559EA">
        <w:t xml:space="preserve">We’d done the flats to a level, which we gave the client a choice of finishes for their end users to select from, so they were kind of looking after that, in terms of what tiles were going to go in which bathrooms, and which kitchen colours each resident got to choose.  </w:t>
      </w:r>
      <w:proofErr w:type="gramStart"/>
      <w:r w:rsidRPr="005559EA">
        <w:t>So</w:t>
      </w:r>
      <w:proofErr w:type="gramEnd"/>
      <w:r w:rsidRPr="005559EA">
        <w:t xml:space="preserve"> the people moving in had</w:t>
      </w:r>
      <w:r w:rsidR="00677E53">
        <w:t xml:space="preserve"> […]</w:t>
      </w:r>
      <w:r w:rsidRPr="005559EA">
        <w:t xml:space="preserve"> their own stamp on their own flat. </w:t>
      </w:r>
      <w:r w:rsidRPr="006E11F0">
        <w:t>(Interview 14</w:t>
      </w:r>
      <w:r>
        <w:t>, Director, Architectural Practice</w:t>
      </w:r>
      <w:r w:rsidRPr="006E11F0">
        <w:t>)</w:t>
      </w:r>
    </w:p>
    <w:p w14:paraId="7214AB33" w14:textId="3C07A69F" w:rsidR="001A5F77" w:rsidRPr="005559EA" w:rsidRDefault="001A5F77" w:rsidP="000F2902">
      <w:pPr>
        <w:spacing w:line="360" w:lineRule="auto"/>
      </w:pPr>
      <w:r w:rsidRPr="005559EA">
        <w:t xml:space="preserve">Such accounts </w:t>
      </w:r>
      <w:r w:rsidR="009E0435">
        <w:t>align</w:t>
      </w:r>
      <w:r w:rsidRPr="005559EA">
        <w:t xml:space="preserve"> with </w:t>
      </w:r>
      <w:proofErr w:type="gramStart"/>
      <w:r w:rsidRPr="005559EA">
        <w:t>Till’s</w:t>
      </w:r>
      <w:proofErr w:type="gramEnd"/>
      <w:r w:rsidRPr="005559EA">
        <w:t xml:space="preserve"> notion of ‘slack space’ in the sense that creating the possibility of ‘ownership’ </w:t>
      </w:r>
      <w:r>
        <w:t>involves sharing</w:t>
      </w:r>
      <w:r w:rsidRPr="005559EA">
        <w:t xml:space="preserve"> </w:t>
      </w:r>
      <w:r>
        <w:t>‘</w:t>
      </w:r>
      <w:r w:rsidRPr="005559EA">
        <w:t xml:space="preserve">design with the design of others that evolve in the course of occupation’ </w:t>
      </w:r>
      <w:r>
        <w:rPr>
          <w:noProof/>
        </w:rPr>
        <w:t>(Till, 2009, p. 134)</w:t>
      </w:r>
      <w:r w:rsidRPr="005559EA">
        <w:t xml:space="preserve">. Such evolution also implies a future that – </w:t>
      </w:r>
      <w:r>
        <w:t>rather than</w:t>
      </w:r>
      <w:r w:rsidRPr="005559EA">
        <w:t xml:space="preserve"> being fixed - is open, </w:t>
      </w:r>
      <w:r>
        <w:t xml:space="preserve">uncertain, </w:t>
      </w:r>
      <w:r w:rsidRPr="005559EA">
        <w:t xml:space="preserve">and changeable. </w:t>
      </w:r>
    </w:p>
    <w:p w14:paraId="1DF8B51F" w14:textId="3E435E2F" w:rsidR="001A5F77" w:rsidRPr="005559EA" w:rsidRDefault="001A5F77" w:rsidP="00E81A5E">
      <w:pPr>
        <w:spacing w:line="360" w:lineRule="auto"/>
        <w:ind w:firstLine="720"/>
      </w:pPr>
      <w:r w:rsidRPr="005559EA">
        <w:t xml:space="preserve">One of the case studies provided a particularly detailed insight into the processes involved in trying to keep the future ‘open’ for user appropriation. Local authority involvement in this project </w:t>
      </w:r>
      <w:r>
        <w:t>meant that it contained a ring-fenced fund</w:t>
      </w:r>
      <w:r w:rsidRPr="005559EA">
        <w:t xml:space="preserve"> for</w:t>
      </w:r>
      <w:r>
        <w:t xml:space="preserve"> </w:t>
      </w:r>
      <w:r w:rsidRPr="005559EA">
        <w:t>p</w:t>
      </w:r>
      <w:r>
        <w:t xml:space="preserve">ublic art in </w:t>
      </w:r>
      <w:r w:rsidRPr="005559EA">
        <w:t>the care home</w:t>
      </w:r>
      <w:r w:rsidR="00A85B34">
        <w:t xml:space="preserve"> garden</w:t>
      </w:r>
      <w:r w:rsidRPr="005559EA">
        <w:t xml:space="preserve">. Perhaps because of this specification, </w:t>
      </w:r>
      <w:r>
        <w:t>the garden was protected from potential ‘losses’</w:t>
      </w:r>
      <w:r w:rsidRPr="005559EA">
        <w:rPr>
          <w:rStyle w:val="EndnoteReference"/>
        </w:rPr>
        <w:endnoteReference w:id="3"/>
      </w:r>
      <w:r>
        <w:t xml:space="preserve"> through value engineering</w:t>
      </w:r>
      <w:r w:rsidRPr="005559EA">
        <w:t xml:space="preserve">. </w:t>
      </w:r>
      <w:r w:rsidR="00A85B34">
        <w:t>T</w:t>
      </w:r>
      <w:r w:rsidRPr="005559EA">
        <w:t xml:space="preserve">he team involved in the landscaping project emphasised </w:t>
      </w:r>
      <w:r>
        <w:t>the importance of not</w:t>
      </w:r>
      <w:r w:rsidRPr="005559EA">
        <w:t xml:space="preserve"> ‘lock</w:t>
      </w:r>
      <w:r>
        <w:t>ing</w:t>
      </w:r>
      <w:r w:rsidRPr="005559EA">
        <w:t xml:space="preserve"> up’ </w:t>
      </w:r>
      <w:r>
        <w:t>(A</w:t>
      </w:r>
      <w:r w:rsidRPr="005559EA">
        <w:t xml:space="preserve">rtist, Case Study 3) the design of the </w:t>
      </w:r>
      <w:r w:rsidRPr="005559EA">
        <w:lastRenderedPageBreak/>
        <w:t xml:space="preserve">garden, and </w:t>
      </w:r>
      <w:r>
        <w:t>of working</w:t>
      </w:r>
      <w:r w:rsidRPr="005559EA">
        <w:t xml:space="preserve"> collaboratively with users to ensure that it could be made open to re-design and use by future residents. Although this was described as</w:t>
      </w:r>
      <w:r>
        <w:t xml:space="preserve"> ‘designing for the unknown’ (Landscape Ar</w:t>
      </w:r>
      <w:r w:rsidRPr="005559EA">
        <w:t>chitect, Case Study 3), through observations of project workshops and meetings, we found that this process involved alternating ‘doings’ of the future landscape as unknown/open and as anticipatable/fixed:</w:t>
      </w:r>
    </w:p>
    <w:p w14:paraId="694927D2" w14:textId="39811807" w:rsidR="001A5F77" w:rsidRPr="005559EA" w:rsidRDefault="001A5F77" w:rsidP="00CE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5559EA">
        <w:t>The artist then turns to the model. She explains that it is a demonstration of the design physically, but it is also a ‘proposal’, a ‘travelling work table</w:t>
      </w:r>
      <w:proofErr w:type="gramStart"/>
      <w:r w:rsidRPr="005559EA">
        <w:t>’  [</w:t>
      </w:r>
      <w:proofErr w:type="gramEnd"/>
      <w:r w:rsidRPr="005559EA">
        <w:t xml:space="preserve">…] She says this </w:t>
      </w:r>
      <w:r>
        <w:t>[…]</w:t>
      </w:r>
      <w:r w:rsidRPr="005559EA">
        <w:t xml:space="preserve"> makes it possible to use it as a work table with people at West Care, and discuss where things are going to be, how they are going to organised. The proposal [</w:t>
      </w:r>
      <w:proofErr w:type="spellStart"/>
      <w:r>
        <w:t>ie</w:t>
      </w:r>
      <w:proofErr w:type="spellEnd"/>
      <w:r w:rsidRPr="00B32E7F">
        <w:rPr>
          <w:i/>
        </w:rPr>
        <w:t xml:space="preserve"> the broader proposal for the care home garden project</w:t>
      </w:r>
      <w:r w:rsidRPr="005559EA">
        <w:t xml:space="preserve">] involves five workshops, before and after it is built, which will involve doing the planting later on with families and staff working together. It is a way of getting engagement from people who live and work there, creating ownership. The artist suggests that this is often the ‘missing piece’ in terms of the normal production of a building. […] The artist turns back to the model, and points out the private gardens, where she will be ‘recycling ways of planting in private </w:t>
      </w:r>
      <w:proofErr w:type="gramStart"/>
      <w:r w:rsidRPr="005559EA">
        <w:t>gardens’</w:t>
      </w:r>
      <w:proofErr w:type="gramEnd"/>
      <w:r w:rsidR="00A85B34">
        <w:t>. I</w:t>
      </w:r>
      <w:r w:rsidRPr="005559EA">
        <w:t>nstead of institutional procedures the logic is t</w:t>
      </w:r>
      <w:r>
        <w:t>hat the garden is private (</w:t>
      </w:r>
      <w:proofErr w:type="spellStart"/>
      <w:r>
        <w:t>eg</w:t>
      </w:r>
      <w:proofErr w:type="spellEnd"/>
      <w:r>
        <w:t xml:space="preserve"> </w:t>
      </w:r>
      <w:r w:rsidRPr="005559EA">
        <w:t xml:space="preserve">people being able to move things if they want, choosing where they would like to put plants). The artist stands up by the plan on the board. She reassures the group that while they might be nervous about having something that it is ongoing, the structural areas will be fixed, although other areas will be open. They don’t need to worry about something unfinished. </w:t>
      </w:r>
      <w:r>
        <w:t>(Fieldnotes, Case study 3)</w:t>
      </w:r>
    </w:p>
    <w:p w14:paraId="3689A105" w14:textId="48459750" w:rsidR="001A5F77" w:rsidRPr="005559EA" w:rsidRDefault="001A5F77" w:rsidP="001263A2">
      <w:pPr>
        <w:spacing w:line="360" w:lineRule="auto"/>
      </w:pPr>
      <w:r w:rsidRPr="005559EA">
        <w:t xml:space="preserve">The cardboard model is used simultaneously to demonstrate what the landscape ‘will be’ and as a basis to render this future uncertain, inviting redesign by building users (at </w:t>
      </w:r>
      <w:r>
        <w:t xml:space="preserve">previous </w:t>
      </w:r>
      <w:r w:rsidRPr="005559EA">
        <w:t xml:space="preserve">meetings, care home </w:t>
      </w:r>
      <w:r>
        <w:t>staff</w:t>
      </w:r>
      <w:r w:rsidRPr="005559EA">
        <w:t xml:space="preserve"> </w:t>
      </w:r>
      <w:r>
        <w:t>had been</w:t>
      </w:r>
      <w:r w:rsidRPr="005559EA">
        <w:t xml:space="preserve"> provided with props to </w:t>
      </w:r>
      <w:r w:rsidR="006A2752">
        <w:t>move around</w:t>
      </w:r>
      <w:r>
        <w:t xml:space="preserve"> the model</w:t>
      </w:r>
      <w:r w:rsidRPr="005559EA">
        <w:t xml:space="preserve"> and </w:t>
      </w:r>
      <w:r w:rsidR="006A2752">
        <w:t>were asked to draw</w:t>
      </w:r>
      <w:r w:rsidR="006A2752" w:rsidRPr="005559EA">
        <w:t xml:space="preserve"> </w:t>
      </w:r>
      <w:r w:rsidRPr="005559EA">
        <w:t>desired modifications to the design).  The artist str</w:t>
      </w:r>
      <w:r>
        <w:t xml:space="preserve">esses the necessity of ongoing </w:t>
      </w:r>
      <w:r w:rsidRPr="005559EA">
        <w:t>redesign</w:t>
      </w:r>
      <w:r>
        <w:t xml:space="preserve"> of the garden</w:t>
      </w:r>
      <w:r w:rsidRPr="005559EA">
        <w:t xml:space="preserve">, emphasising that this process will take place not only prior to, but following the completion of the building, to create a sense of ownership for its occupants. At the same time, boundaries </w:t>
      </w:r>
      <w:r w:rsidR="006038E5">
        <w:t>are</w:t>
      </w:r>
      <w:r w:rsidRPr="005559EA">
        <w:t xml:space="preserve"> established between something that is ‘open’ </w:t>
      </w:r>
      <w:r>
        <w:t>versus</w:t>
      </w:r>
      <w:r w:rsidRPr="005559EA">
        <w:t xml:space="preserve"> a design that is simply ‘unfinished’. To avoid </w:t>
      </w:r>
      <w:r>
        <w:t xml:space="preserve">the potentially troubling </w:t>
      </w:r>
      <w:r w:rsidRPr="005559EA">
        <w:t xml:space="preserve">implications of ‘unfinishedness’, the artist draws attention to the fixity of elements of the space. In the absence of access to the not-yet-existent </w:t>
      </w:r>
      <w:r>
        <w:t>staff and resident</w:t>
      </w:r>
      <w:r w:rsidRPr="005559EA">
        <w:t xml:space="preserve">s of the care home, these elements (for example, spaces </w:t>
      </w:r>
      <w:r>
        <w:t xml:space="preserve">and types </w:t>
      </w:r>
      <w:r w:rsidRPr="005559EA">
        <w:t xml:space="preserve">of grass, positionings of trees and paths) have been created through discussion with </w:t>
      </w:r>
      <w:r>
        <w:t>‘proxies’ for building users</w:t>
      </w:r>
      <w:r w:rsidRPr="005559EA">
        <w:t>, such as staff in existing care homes, or residents</w:t>
      </w:r>
      <w:r>
        <w:t xml:space="preserve"> living nearby</w:t>
      </w:r>
      <w:r w:rsidRPr="005559EA">
        <w:t xml:space="preserve">.  </w:t>
      </w:r>
      <w:r>
        <w:t>In turn, these discussions</w:t>
      </w:r>
      <w:r w:rsidRPr="005559EA">
        <w:t xml:space="preserve"> </w:t>
      </w:r>
      <w:r w:rsidR="006A7D47">
        <w:t xml:space="preserve">have </w:t>
      </w:r>
      <w:r w:rsidRPr="005559EA">
        <w:t>enclose</w:t>
      </w:r>
      <w:r>
        <w:t>d</w:t>
      </w:r>
      <w:r w:rsidRPr="005559EA">
        <w:t xml:space="preserve"> and delineate</w:t>
      </w:r>
      <w:r>
        <w:t>d</w:t>
      </w:r>
      <w:r w:rsidRPr="005559EA">
        <w:t xml:space="preserve"> th</w:t>
      </w:r>
      <w:r>
        <w:t xml:space="preserve">e spaces that are to be left open </w:t>
      </w:r>
      <w:r w:rsidRPr="005559EA">
        <w:t xml:space="preserve">for appropriation by building users. </w:t>
      </w:r>
    </w:p>
    <w:p w14:paraId="58F30EB6" w14:textId="12F17833" w:rsidR="001A5F77" w:rsidRPr="005559EA" w:rsidRDefault="001A5F77" w:rsidP="003700E5">
      <w:pPr>
        <w:spacing w:line="360" w:lineRule="auto"/>
        <w:ind w:firstLine="720"/>
      </w:pPr>
      <w:r>
        <w:t>Our observations of the garden project</w:t>
      </w:r>
      <w:r w:rsidRPr="005559EA">
        <w:t xml:space="preserve"> also </w:t>
      </w:r>
      <w:r>
        <w:t xml:space="preserve">revealed how </w:t>
      </w:r>
      <w:r w:rsidRPr="005559EA">
        <w:t xml:space="preserve">the planning </w:t>
      </w:r>
      <w:r>
        <w:t xml:space="preserve">permission </w:t>
      </w:r>
      <w:r w:rsidRPr="005559EA">
        <w:t xml:space="preserve">process </w:t>
      </w:r>
      <w:r w:rsidR="00D504E8">
        <w:t xml:space="preserve">required </w:t>
      </w:r>
      <w:r w:rsidRPr="005559EA">
        <w:t xml:space="preserve">a partially rigid future landscape, capable of accommodating changes of use, but </w:t>
      </w:r>
      <w:r>
        <w:t>with</w:t>
      </w:r>
      <w:r w:rsidRPr="005559EA">
        <w:t xml:space="preserve"> sufficient specification to </w:t>
      </w:r>
      <w:r w:rsidR="00D504E8">
        <w:t>secure</w:t>
      </w:r>
      <w:r w:rsidRPr="005559EA">
        <w:t xml:space="preserve"> </w:t>
      </w:r>
      <w:r>
        <w:t xml:space="preserve">approval </w:t>
      </w:r>
      <w:r w:rsidRPr="005559EA">
        <w:t xml:space="preserve">to proceed. A partial fixing of the design also occurred in negotiation with the building contractor, who required knowledge of the </w:t>
      </w:r>
      <w:r w:rsidRPr="005559EA">
        <w:lastRenderedPageBreak/>
        <w:t xml:space="preserve">landscape to plan costs and to ensure that </w:t>
      </w:r>
      <w:r>
        <w:t xml:space="preserve">future </w:t>
      </w:r>
      <w:r w:rsidR="002F40A9">
        <w:t>changes of</w:t>
      </w:r>
      <w:r>
        <w:t xml:space="preserve"> material</w:t>
      </w:r>
      <w:r w:rsidR="002F40A9">
        <w:t>s</w:t>
      </w:r>
      <w:r w:rsidRPr="005559EA">
        <w:t xml:space="preserve"> could be reconciled with</w:t>
      </w:r>
      <w:r>
        <w:t xml:space="preserve"> the needs of the building site (Fieldnotes, Case Study 3)</w:t>
      </w:r>
      <w:r w:rsidRPr="005559EA">
        <w:t xml:space="preserve">. This </w:t>
      </w:r>
      <w:r>
        <w:t xml:space="preserve">example of an </w:t>
      </w:r>
      <w:r w:rsidRPr="005559EA">
        <w:t>attempt to hold the architectural future ‘open’ for change and re</w:t>
      </w:r>
      <w:r>
        <w:t>-</w:t>
      </w:r>
      <w:r w:rsidRPr="005559EA">
        <w:t xml:space="preserve">appropriation reveals the </w:t>
      </w:r>
      <w:r>
        <w:t>complex labour involved in</w:t>
      </w:r>
      <w:r w:rsidRPr="005559EA">
        <w:t xml:space="preserve"> </w:t>
      </w:r>
      <w:r>
        <w:t>generating</w:t>
      </w:r>
      <w:r w:rsidRPr="005559EA">
        <w:t xml:space="preserve"> a ‘frame for lif</w:t>
      </w:r>
      <w:r>
        <w:t xml:space="preserve">e to unfold within’ </w:t>
      </w:r>
      <w:r>
        <w:rPr>
          <w:noProof/>
        </w:rPr>
        <w:t>(Till, 2009, p. 134)</w:t>
      </w:r>
      <w:r>
        <w:t xml:space="preserve">. </w:t>
      </w:r>
    </w:p>
    <w:p w14:paraId="7F884A68" w14:textId="46A12920" w:rsidR="001A5F77" w:rsidRDefault="001A5F77" w:rsidP="00F72433">
      <w:pPr>
        <w:spacing w:line="360" w:lineRule="auto"/>
        <w:ind w:firstLine="720"/>
      </w:pPr>
      <w:r>
        <w:t>As noted previously, n</w:t>
      </w:r>
      <w:r w:rsidRPr="005559EA">
        <w:t>otwithstanding the</w:t>
      </w:r>
      <w:r>
        <w:t xml:space="preserve"> transformative</w:t>
      </w:r>
      <w:r w:rsidRPr="005559EA">
        <w:t xml:space="preserve"> potential of attempts to </w:t>
      </w:r>
      <w:r>
        <w:t>engineer</w:t>
      </w:r>
      <w:r w:rsidRPr="005559EA">
        <w:t xml:space="preserve"> </w:t>
      </w:r>
      <w:r>
        <w:t xml:space="preserve">‘open’ </w:t>
      </w:r>
      <w:r w:rsidRPr="005559EA">
        <w:t xml:space="preserve">the future, we also recognise that it is important to </w:t>
      </w:r>
      <w:r>
        <w:t>avoid</w:t>
      </w:r>
      <w:r w:rsidRPr="005559EA">
        <w:t xml:space="preserve"> uncritically celebrating such </w:t>
      </w:r>
      <w:r>
        <w:t xml:space="preserve">moves </w:t>
      </w:r>
      <w:r>
        <w:rPr>
          <w:noProof/>
        </w:rPr>
        <w:t>(Coleman, 2013; Martin, 1994)</w:t>
      </w:r>
      <w:r w:rsidRPr="005559EA">
        <w:t>.</w:t>
      </w:r>
      <w:r w:rsidR="00A150EC">
        <w:t xml:space="preserve"> Logics of exclusion can be found even in progressive design traditions, </w:t>
      </w:r>
      <w:r w:rsidR="002F40A9">
        <w:t xml:space="preserve">which can be </w:t>
      </w:r>
      <w:r w:rsidR="00A150EC">
        <w:t xml:space="preserve">underwritten by normative assumptions of </w:t>
      </w:r>
      <w:r w:rsidR="002F40A9">
        <w:t>future end-users</w:t>
      </w:r>
      <w:r w:rsidR="00A150EC">
        <w:t xml:space="preserve"> (Boys, 2016).</w:t>
      </w:r>
      <w:r w:rsidR="00622C97">
        <w:t xml:space="preserve"> </w:t>
      </w:r>
      <w:r>
        <w:t xml:space="preserve">In the </w:t>
      </w:r>
      <w:r w:rsidR="00213986">
        <w:t>garden</w:t>
      </w:r>
      <w:r>
        <w:t xml:space="preserve"> example, the importance of future flexibility </w:t>
      </w:r>
      <w:r w:rsidRPr="005559EA">
        <w:t xml:space="preserve">was </w:t>
      </w:r>
      <w:r>
        <w:t xml:space="preserve">described </w:t>
      </w:r>
      <w:r w:rsidRPr="005559EA">
        <w:t xml:space="preserve">in terms of </w:t>
      </w:r>
      <w:r w:rsidRPr="009F0643">
        <w:rPr>
          <w:i/>
        </w:rPr>
        <w:t xml:space="preserve">residents’ </w:t>
      </w:r>
      <w:r>
        <w:t>capacities to transform their own spaces.</w:t>
      </w:r>
      <w:r w:rsidRPr="005559EA">
        <w:t xml:space="preserve"> In </w:t>
      </w:r>
      <w:r>
        <w:t>most cases however, t</w:t>
      </w:r>
      <w:r w:rsidRPr="005559EA">
        <w:t xml:space="preserve">he </w:t>
      </w:r>
      <w:r>
        <w:t>question of for whom the ‘openness,’ and transformative potential of the building mattered was more slippery:</w:t>
      </w:r>
    </w:p>
    <w:p w14:paraId="2A9B865F" w14:textId="4770251B" w:rsidR="001A5F77" w:rsidRDefault="001A5F77" w:rsidP="00512714">
      <w:pPr>
        <w:spacing w:line="360" w:lineRule="auto"/>
        <w:ind w:left="720"/>
      </w:pPr>
      <w:r w:rsidRPr="00512714">
        <w:t>In terms of interior things</w:t>
      </w:r>
      <w:r w:rsidR="002F40A9">
        <w:t xml:space="preserve"> […]</w:t>
      </w:r>
      <w:r w:rsidRPr="00512714">
        <w:t xml:space="preserve"> rather than give residents carte blanche to pick five different types of the floor finishes to five different types of tiles to five different types of kitchen, we almost bundled them up into packs</w:t>
      </w:r>
      <w:r>
        <w:t xml:space="preserve"> […] </w:t>
      </w:r>
      <w:r w:rsidRPr="00512714">
        <w:t xml:space="preserve">because otherwise you end up with </w:t>
      </w:r>
      <w:r>
        <w:t xml:space="preserve">[…] </w:t>
      </w:r>
      <w:r w:rsidRPr="00512714">
        <w:t>finishes that clash, which obviously fit into one person’s taste.  And that helps the client as well also future proof it for future residents</w:t>
      </w:r>
      <w:r>
        <w:t xml:space="preserve"> and also helps the construction process in terms of ordering.</w:t>
      </w:r>
      <w:r w:rsidRPr="00512714">
        <w:t xml:space="preserve"> (Interview 14</w:t>
      </w:r>
      <w:r>
        <w:t>, Architect</w:t>
      </w:r>
      <w:r w:rsidRPr="00512714">
        <w:t>)</w:t>
      </w:r>
    </w:p>
    <w:p w14:paraId="2B7EB777" w14:textId="344C6722" w:rsidR="001A5F77" w:rsidRPr="00512714" w:rsidRDefault="001A5F77" w:rsidP="00512714">
      <w:pPr>
        <w:spacing w:line="360" w:lineRule="auto"/>
      </w:pPr>
      <w:r>
        <w:t xml:space="preserve">In this extract, </w:t>
      </w:r>
      <w:r w:rsidRPr="006B7E62">
        <w:t>the architect</w:t>
      </w:r>
      <w:r>
        <w:t xml:space="preserve"> describes how the degree of ownership enabled is circumscribed by the need to keep the space ‘open’ enough to allow the unknowable, future desires of </w:t>
      </w:r>
      <w:r w:rsidRPr="00E7244A">
        <w:rPr>
          <w:i/>
        </w:rPr>
        <w:t xml:space="preserve">subsequent </w:t>
      </w:r>
      <w:r>
        <w:t>residents to be accommodated within it. Case study observations similarly revealed how decision-making about current uses could become shaped by concerns about much longer term ‘future proofing,’ i</w:t>
      </w:r>
      <w:r w:rsidR="002F40A9">
        <w:t>.</w:t>
      </w:r>
      <w:r>
        <w:t>e</w:t>
      </w:r>
      <w:r w:rsidR="002F40A9">
        <w:t>.</w:t>
      </w:r>
      <w:r>
        <w:t xml:space="preserve"> a building’s capacity to be reconfigured as a different kind of space, if required (Fieldnotes, Case study 3).</w:t>
      </w:r>
    </w:p>
    <w:p w14:paraId="3751189D" w14:textId="77777777" w:rsidR="001A5F77" w:rsidRDefault="001A5F77" w:rsidP="001263A2">
      <w:pPr>
        <w:spacing w:line="360" w:lineRule="auto"/>
      </w:pPr>
    </w:p>
    <w:p w14:paraId="3D2A0458" w14:textId="77777777" w:rsidR="001A5F77" w:rsidRPr="005559EA" w:rsidRDefault="001A5F77" w:rsidP="001263A2">
      <w:pPr>
        <w:spacing w:line="360" w:lineRule="auto"/>
        <w:rPr>
          <w:b/>
        </w:rPr>
      </w:pPr>
      <w:r>
        <w:rPr>
          <w:b/>
        </w:rPr>
        <w:t>Conclusion</w:t>
      </w:r>
    </w:p>
    <w:p w14:paraId="0FF57E7C" w14:textId="07C38988" w:rsidR="001A5F77" w:rsidRPr="005559EA" w:rsidRDefault="001A5F77" w:rsidP="006209B2">
      <w:pPr>
        <w:spacing w:line="360" w:lineRule="auto"/>
      </w:pPr>
      <w:r>
        <w:t xml:space="preserve">This paper has questioned framings of time as ‘missing’ or ‘excluded’ from </w:t>
      </w:r>
      <w:r w:rsidR="000A1B0B">
        <w:t xml:space="preserve">architectural practice </w:t>
      </w:r>
      <w:r>
        <w:rPr>
          <w:noProof/>
        </w:rPr>
        <w:t>(eg Grosz, 2001; Till, 2009)</w:t>
      </w:r>
      <w:r>
        <w:t xml:space="preserve"> by illustrating that the </w:t>
      </w:r>
      <w:r w:rsidR="00213986">
        <w:t>making</w:t>
      </w:r>
      <w:r>
        <w:t xml:space="preserve"> of time(s) features routinely within the work of designing residential care buildings for later life. In this concluding discussion, we reflect upon some of the implications of conceptualising </w:t>
      </w:r>
      <w:r w:rsidR="000A1B0B">
        <w:t xml:space="preserve">architectural practice </w:t>
      </w:r>
      <w:r>
        <w:t xml:space="preserve">as </w:t>
      </w:r>
      <w:r w:rsidRPr="00AF69B1">
        <w:rPr>
          <w:i/>
        </w:rPr>
        <w:t>making time</w:t>
      </w:r>
      <w:r>
        <w:rPr>
          <w:i/>
        </w:rPr>
        <w:t>s</w:t>
      </w:r>
      <w:r>
        <w:t>.</w:t>
      </w:r>
    </w:p>
    <w:p w14:paraId="58021EB5" w14:textId="73518D9B" w:rsidR="001A5F77" w:rsidRPr="0025108D" w:rsidRDefault="00A47951" w:rsidP="0025108D">
      <w:pPr>
        <w:autoSpaceDE w:val="0"/>
        <w:autoSpaceDN w:val="0"/>
        <w:adjustRightInd w:val="0"/>
        <w:spacing w:line="360" w:lineRule="auto"/>
        <w:ind w:firstLine="720"/>
        <w:rPr>
          <w:rFonts w:ascii="TimesNewRomanPSMT" w:hAnsi="TimesNewRomanPSMT" w:cs="TimesNewRomanPSMT"/>
          <w:sz w:val="20"/>
          <w:szCs w:val="20"/>
        </w:rPr>
      </w:pPr>
      <w:r w:rsidRPr="0025108D">
        <w:rPr>
          <w:rStyle w:val="CommentReference"/>
          <w:sz w:val="24"/>
          <w:szCs w:val="24"/>
        </w:rPr>
        <w:t>We have shown how</w:t>
      </w:r>
      <w:r w:rsidR="00475845">
        <w:t xml:space="preserve"> </w:t>
      </w:r>
      <w:r w:rsidR="001A5F77">
        <w:t>different</w:t>
      </w:r>
      <w:r w:rsidR="00475845">
        <w:t xml:space="preserve"> </w:t>
      </w:r>
      <w:r>
        <w:t xml:space="preserve">temporal practices </w:t>
      </w:r>
      <w:r w:rsidR="001A5F77">
        <w:t xml:space="preserve">co-produce material differences in the </w:t>
      </w:r>
      <w:r w:rsidR="00085B31">
        <w:t xml:space="preserve">possibilities that emerge during </w:t>
      </w:r>
      <w:r w:rsidR="001A5F77">
        <w:t>building</w:t>
      </w:r>
      <w:r w:rsidR="00D56E11">
        <w:t xml:space="preserve"> design</w:t>
      </w:r>
      <w:r w:rsidR="001A5F77">
        <w:t xml:space="preserve">. </w:t>
      </w:r>
      <w:r w:rsidR="001A5F77" w:rsidRPr="008B2E24">
        <w:t xml:space="preserve"> </w:t>
      </w:r>
      <w:r w:rsidR="008876BA">
        <w:t>S</w:t>
      </w:r>
      <w:r w:rsidR="004470FB">
        <w:t>ome architects were concerned with</w:t>
      </w:r>
      <w:r w:rsidR="001A5F77">
        <w:t xml:space="preserve"> the </w:t>
      </w:r>
      <w:r>
        <w:t xml:space="preserve">repetition </w:t>
      </w:r>
      <w:r w:rsidR="001A5F77">
        <w:t xml:space="preserve">of care home and extra care housing designs, and </w:t>
      </w:r>
      <w:r w:rsidR="008876BA">
        <w:t>how this</w:t>
      </w:r>
      <w:r w:rsidR="001A5F77">
        <w:t xml:space="preserve"> forecloses </w:t>
      </w:r>
      <w:r w:rsidR="001A5F77">
        <w:lastRenderedPageBreak/>
        <w:t xml:space="preserve">innovation. </w:t>
      </w:r>
      <w:r>
        <w:t xml:space="preserve">However, our </w:t>
      </w:r>
      <w:r w:rsidR="001A5F77">
        <w:t xml:space="preserve">analysis </w:t>
      </w:r>
      <w:r>
        <w:t xml:space="preserve">suggests </w:t>
      </w:r>
      <w:r w:rsidR="001A5F77">
        <w:t xml:space="preserve">differences between the treatment of past buildings as completed units of fixed value versus their positioning as changing, unfinished spaces of </w:t>
      </w:r>
      <w:r w:rsidR="001A5F77" w:rsidRPr="00703A9C">
        <w:rPr>
          <w:i/>
        </w:rPr>
        <w:t>use</w:t>
      </w:r>
      <w:r w:rsidR="001A5F77">
        <w:t>. The latter approach provides opportunities for architects to learn about what ‘works’ for building users, and to attempt to conserve this (while discarding elements that do not).</w:t>
      </w:r>
      <w:r w:rsidR="00085B31">
        <w:t xml:space="preserve"> We highlighted the way in which the latter formulation emerged </w:t>
      </w:r>
      <w:r w:rsidR="00D56E11">
        <w:t>with</w:t>
      </w:r>
      <w:r w:rsidR="00085B31">
        <w:t xml:space="preserve">in the context of </w:t>
      </w:r>
      <w:r w:rsidR="008876BA">
        <w:t>long-term</w:t>
      </w:r>
      <w:r w:rsidR="00085B31">
        <w:t xml:space="preserve"> working relationships, where architects had ongoing interactions with completed care home sites.</w:t>
      </w:r>
      <w:r>
        <w:t xml:space="preserve"> </w:t>
      </w:r>
      <w:r w:rsidR="003A569D">
        <w:t xml:space="preserve">This </w:t>
      </w:r>
      <w:r>
        <w:t xml:space="preserve">underscores the significance of </w:t>
      </w:r>
      <w:r w:rsidR="00901794">
        <w:t xml:space="preserve">feminist </w:t>
      </w:r>
      <w:r w:rsidR="00B226F5">
        <w:t>caution (</w:t>
      </w:r>
      <w:r w:rsidR="002A71FD" w:rsidRPr="00D62505">
        <w:t>Martin</w:t>
      </w:r>
      <w:r w:rsidR="00B226F5" w:rsidRPr="0025108D">
        <w:t xml:space="preserve">, </w:t>
      </w:r>
      <w:proofErr w:type="gramStart"/>
      <w:r w:rsidR="00B226F5" w:rsidRPr="0025108D">
        <w:t xml:space="preserve">1994; </w:t>
      </w:r>
      <w:r w:rsidR="002A71FD" w:rsidRPr="00D62505">
        <w:t xml:space="preserve"> Coleman</w:t>
      </w:r>
      <w:proofErr w:type="gramEnd"/>
      <w:r w:rsidR="00B226F5" w:rsidRPr="0025108D">
        <w:t>, 2013</w:t>
      </w:r>
      <w:r w:rsidR="002A71FD" w:rsidRPr="00D62505">
        <w:t>)</w:t>
      </w:r>
      <w:r w:rsidR="00B226F5">
        <w:t xml:space="preserve"> concerning</w:t>
      </w:r>
      <w:r w:rsidR="002A71FD">
        <w:t xml:space="preserve"> the</w:t>
      </w:r>
      <w:r w:rsidR="00B226F5">
        <w:t xml:space="preserve"> automatic</w:t>
      </w:r>
      <w:r w:rsidR="002A71FD">
        <w:t xml:space="preserve"> privileging</w:t>
      </w:r>
      <w:r w:rsidR="00B226F5">
        <w:t xml:space="preserve"> or denigration</w:t>
      </w:r>
      <w:r w:rsidR="002A71FD">
        <w:t xml:space="preserve"> of particular temporalities</w:t>
      </w:r>
      <w:r w:rsidR="00B226F5">
        <w:t>. Clearly,</w:t>
      </w:r>
      <w:r>
        <w:t xml:space="preserve"> the </w:t>
      </w:r>
      <w:r w:rsidR="00085B31">
        <w:t xml:space="preserve">form and </w:t>
      </w:r>
      <w:r>
        <w:t>possibilities of</w:t>
      </w:r>
      <w:r w:rsidR="00B226F5">
        <w:t xml:space="preserve"> architectural </w:t>
      </w:r>
      <w:r>
        <w:t xml:space="preserve">‘repetition’ depend on the </w:t>
      </w:r>
      <w:r w:rsidR="00085B31">
        <w:t>relational contexts</w:t>
      </w:r>
      <w:r>
        <w:t xml:space="preserve"> </w:t>
      </w:r>
      <w:r w:rsidR="00085B31">
        <w:t>in which it</w:t>
      </w:r>
      <w:r>
        <w:t xml:space="preserve"> is</w:t>
      </w:r>
      <w:r w:rsidR="00292B8D">
        <w:t xml:space="preserve"> </w:t>
      </w:r>
      <w:r w:rsidR="002A71FD">
        <w:t>enacted</w:t>
      </w:r>
      <w:r>
        <w:t xml:space="preserve">. </w:t>
      </w:r>
    </w:p>
    <w:p w14:paraId="6460E06A" w14:textId="6B981A36" w:rsidR="001A5F77" w:rsidRPr="008B2E24" w:rsidRDefault="00292B8D" w:rsidP="00A47951">
      <w:pPr>
        <w:spacing w:line="360" w:lineRule="auto"/>
        <w:ind w:firstLine="720"/>
      </w:pPr>
      <w:r>
        <w:t>Throughout this analysis, we have foreground</w:t>
      </w:r>
      <w:r w:rsidR="008876BA">
        <w:t>ed</w:t>
      </w:r>
      <w:r>
        <w:t xml:space="preserve"> the ambigu</w:t>
      </w:r>
      <w:r w:rsidR="008876BA">
        <w:t>ous</w:t>
      </w:r>
      <w:r>
        <w:t xml:space="preserve"> possibilities that emerge through the everyday time-making</w:t>
      </w:r>
      <w:r w:rsidR="00A47951">
        <w:t xml:space="preserve"> practices </w:t>
      </w:r>
      <w:r>
        <w:t>of architects</w:t>
      </w:r>
      <w:r w:rsidR="003A569D">
        <w:t xml:space="preserve">. </w:t>
      </w:r>
      <w:r w:rsidR="001A5F77">
        <w:t xml:space="preserve">We found that </w:t>
      </w:r>
      <w:r w:rsidR="008876BA">
        <w:t xml:space="preserve">the </w:t>
      </w:r>
      <w:r w:rsidR="001A5F77">
        <w:t>construction of the future</w:t>
      </w:r>
      <w:r w:rsidR="00B226F5">
        <w:t xml:space="preserve"> </w:t>
      </w:r>
      <w:r w:rsidR="001A5F77">
        <w:t xml:space="preserve">as </w:t>
      </w:r>
      <w:r w:rsidR="00B226F5">
        <w:t xml:space="preserve">a site </w:t>
      </w:r>
      <w:r w:rsidR="008876BA">
        <w:t>where</w:t>
      </w:r>
      <w:r w:rsidR="001A5F77">
        <w:t xml:space="preserve"> design intentions and material costs are ‘already lost’, was co-produced through a range of ‘anticipatory practices’ </w:t>
      </w:r>
      <w:r w:rsidR="001A5F77">
        <w:rPr>
          <w:noProof/>
        </w:rPr>
        <w:t>(Anderson, 2010)</w:t>
      </w:r>
      <w:r w:rsidR="001A5F77">
        <w:t xml:space="preserve"> that attempted to stabilise designs in the early stages of a building’s production. Such stabilisations </w:t>
      </w:r>
      <w:r w:rsidR="000A1B0B">
        <w:t xml:space="preserve">aim to </w:t>
      </w:r>
      <w:r w:rsidR="001A5F77">
        <w:t xml:space="preserve">mitigate particular forms of loss, for example, of quality finishes or aesthetic features </w:t>
      </w:r>
      <w:r w:rsidR="008876BA">
        <w:t xml:space="preserve">assumed </w:t>
      </w:r>
      <w:r w:rsidR="001A5F77">
        <w:t xml:space="preserve">to improve the experiences of building residents. However, it </w:t>
      </w:r>
      <w:r w:rsidR="008876BA">
        <w:t>can</w:t>
      </w:r>
      <w:r w:rsidR="001A5F77">
        <w:t xml:space="preserve"> be argued that this process potentially produces other ‘losses’, for example, the opportunity for building users to redirect, and appropriate, the spaces they inhabit</w:t>
      </w:r>
      <w:r w:rsidR="006A2752">
        <w:t>. W</w:t>
      </w:r>
      <w:r w:rsidR="001A5F77">
        <w:t xml:space="preserve">e have shown how keeping a building ‘open’ to future transformation </w:t>
      </w:r>
      <w:r w:rsidR="000A0B55">
        <w:t xml:space="preserve">by its users </w:t>
      </w:r>
      <w:r w:rsidR="001A5F77">
        <w:t>requires particular forms of work which</w:t>
      </w:r>
      <w:r w:rsidR="00085B31">
        <w:t>, paradoxically,</w:t>
      </w:r>
      <w:r w:rsidR="001A5F77">
        <w:t xml:space="preserve"> </w:t>
      </w:r>
      <w:r w:rsidR="008876BA">
        <w:t xml:space="preserve">may </w:t>
      </w:r>
      <w:r w:rsidR="001A5F77">
        <w:t xml:space="preserve">include elements of anticipation and fixity. Finally, we noted the </w:t>
      </w:r>
      <w:r w:rsidR="003A569D">
        <w:t xml:space="preserve">potential contradictions </w:t>
      </w:r>
      <w:r w:rsidR="001A5F77">
        <w:t>of ‘open-ended’ design (or ‘slack space’</w:t>
      </w:r>
      <w:r w:rsidR="00213986">
        <w:t xml:space="preserve"> (Till, 2009)</w:t>
      </w:r>
      <w:r w:rsidR="001A5F77">
        <w:t xml:space="preserve">), and how a concern with future transformation could be mobilised to shape buildings in ways that did not necessarily concern users’ experiences of occupying them. </w:t>
      </w:r>
    </w:p>
    <w:p w14:paraId="738E3A77" w14:textId="768CE870" w:rsidR="001A5F77" w:rsidRDefault="001A5F77" w:rsidP="00F51769">
      <w:pPr>
        <w:spacing w:line="360" w:lineRule="auto"/>
        <w:ind w:firstLine="720"/>
      </w:pPr>
      <w:r>
        <w:t>As our analysis has shown, if building times are made, they can potentially be made differently</w:t>
      </w:r>
      <w:r w:rsidR="003A569D">
        <w:t>, in ways that materialise different possibilities for the lives of those who inhabit them</w:t>
      </w:r>
      <w:r w:rsidR="00D62505">
        <w:t xml:space="preserve"> (</w:t>
      </w:r>
      <w:r w:rsidR="008876BA">
        <w:t>e.g.</w:t>
      </w:r>
      <w:r w:rsidR="00D62505">
        <w:t>, in terms of capacities to shape the space in which one resides)</w:t>
      </w:r>
      <w:r>
        <w:t>. Nonetheless, as work within the sociology of the future attests, not all futures are equally realisable</w:t>
      </w:r>
      <w:r w:rsidR="008876BA">
        <w:t xml:space="preserve"> or desirable</w:t>
      </w:r>
      <w:r>
        <w:t xml:space="preserve"> </w:t>
      </w:r>
      <w:r>
        <w:rPr>
          <w:noProof/>
        </w:rPr>
        <w:t>(Adam &amp; Groves, 2007; Tutton, 2017; Urry, 2010)</w:t>
      </w:r>
      <w:r>
        <w:t xml:space="preserve">. In exploring how </w:t>
      </w:r>
      <w:r w:rsidR="006A2752">
        <w:t xml:space="preserve">times </w:t>
      </w:r>
      <w:r>
        <w:t xml:space="preserve">are made through, and organise the work of, architecture, it remains important to foreground constraints upon this process. This emerged clearly in </w:t>
      </w:r>
      <w:r w:rsidR="008876BA">
        <w:t xml:space="preserve">our </w:t>
      </w:r>
      <w:r>
        <w:t xml:space="preserve">data, in which the material actions of buildings themselves and their refusals to (easily) accommodate change during and following construction featured heavily. We have shown how architects’ concerns about </w:t>
      </w:r>
      <w:r w:rsidR="008876BA">
        <w:t xml:space="preserve">nonhuman </w:t>
      </w:r>
      <w:r>
        <w:t xml:space="preserve">actions are routinely entwined with other material constraints, specifically, the </w:t>
      </w:r>
      <w:r>
        <w:lastRenderedPageBreak/>
        <w:t xml:space="preserve">financial costs involved in making residential care homes. The withdrawal of government funding and the increasing marketization of care in the UK </w:t>
      </w:r>
      <w:r>
        <w:rPr>
          <w:noProof/>
        </w:rPr>
        <w:t>(Lewis &amp; West, 2014)</w:t>
      </w:r>
      <w:r>
        <w:t xml:space="preserve"> contribute to the construction of future deviation from past ‘successes’ in building design as too risky. Financial constraints are also central to the production of the architectural future as a site of loss, generating anticipatory practices that seek to firm up designs during early stages of the building process. Conversely, in one – unusual – case study that we explored, financial supports made it possible to hold the future open deliberately as a space for residents to redesign (albeit, in ways that were prefigured to some extent through a particular participatory process). We have argued that a distinguishing feature of this project was</w:t>
      </w:r>
      <w:r w:rsidRPr="005559EA">
        <w:t xml:space="preserve"> </w:t>
      </w:r>
      <w:r w:rsidR="00CE76FA">
        <w:t>how</w:t>
      </w:r>
      <w:r>
        <w:t xml:space="preserve"> a space for future indeterminacy</w:t>
      </w:r>
      <w:r w:rsidRPr="005559EA">
        <w:t xml:space="preserve"> was created via </w:t>
      </w:r>
      <w:r>
        <w:t xml:space="preserve">the building’s </w:t>
      </w:r>
      <w:r w:rsidRPr="005559EA">
        <w:t>procurement process (</w:t>
      </w:r>
      <w:proofErr w:type="spellStart"/>
      <w:r>
        <w:t>ie</w:t>
      </w:r>
      <w:proofErr w:type="spellEnd"/>
      <w:r w:rsidRPr="005559EA">
        <w:t xml:space="preserve"> the r</w:t>
      </w:r>
      <w:r>
        <w:t>ing fencing of the public art budget), and the contractual responsibilities and values this generated. In considering architecture’s capacity to enact particular temporalities, it is thus vital to attend to ‘</w:t>
      </w:r>
      <w:r w:rsidRPr="006707AF">
        <w:t>the complex of social relations involved in the production of design, and the logics of social distribution which de</w:t>
      </w:r>
      <w:r>
        <w:t>termine who gets how much of it’</w:t>
      </w:r>
      <w:r w:rsidRPr="006707AF">
        <w:t xml:space="preserve"> </w:t>
      </w:r>
      <w:r>
        <w:rPr>
          <w:noProof/>
        </w:rPr>
        <w:t>(Tonkiss, 2017, p. 880)</w:t>
      </w:r>
      <w:r>
        <w:t>.</w:t>
      </w:r>
    </w:p>
    <w:p w14:paraId="3265E004" w14:textId="6B2758E8" w:rsidR="001A5F77" w:rsidRPr="005F44FF" w:rsidRDefault="001A5F77" w:rsidP="00666DEC">
      <w:pPr>
        <w:spacing w:line="360" w:lineRule="auto"/>
        <w:ind w:firstLine="720"/>
      </w:pPr>
      <w:proofErr w:type="spellStart"/>
      <w:r w:rsidRPr="005F44FF">
        <w:t>Tonkiss’s</w:t>
      </w:r>
      <w:proofErr w:type="spellEnd"/>
      <w:r w:rsidRPr="005F44FF">
        <w:t xml:space="preserve"> observations arise from her analysis of changing urban cultures in the context of austerity economics, where she argues that architecture can be a socially progressive force. To </w:t>
      </w:r>
      <w:r>
        <w:t>realise this,</w:t>
      </w:r>
      <w:r w:rsidRPr="005F44FF">
        <w:t xml:space="preserve"> she contends, we need to think of buildings in the city as comprising ‘not only physical interventions in space, but the remaking of space </w:t>
      </w:r>
      <w:r w:rsidRPr="005F44FF">
        <w:rPr>
          <w:i/>
        </w:rPr>
        <w:t>in time’</w:t>
      </w:r>
      <w:r w:rsidRPr="005F44FF">
        <w:t xml:space="preserve"> (</w:t>
      </w:r>
      <w:proofErr w:type="spellStart"/>
      <w:r>
        <w:t>Tonkiss</w:t>
      </w:r>
      <w:proofErr w:type="spellEnd"/>
      <w:r>
        <w:t xml:space="preserve">, </w:t>
      </w:r>
      <w:r w:rsidRPr="005F44FF">
        <w:t xml:space="preserve">2013: 322). </w:t>
      </w:r>
      <w:r>
        <w:t>Put another way, p</w:t>
      </w:r>
      <w:r w:rsidRPr="005F44FF">
        <w:t xml:space="preserve">erhaps architecture should be thought of as experiments in </w:t>
      </w:r>
      <w:r w:rsidRPr="005F44FF">
        <w:rPr>
          <w:i/>
        </w:rPr>
        <w:t>the making of time through spatial forms</w:t>
      </w:r>
      <w:r w:rsidRPr="005F44FF">
        <w:t>. To suggest this is not a semantic play on words, for it is neither easy nor correct to think categories of time and space apart (Massey</w:t>
      </w:r>
      <w:r>
        <w:t>,</w:t>
      </w:r>
      <w:r w:rsidRPr="005F44FF">
        <w:t xml:space="preserve"> 2005). Thinking about architecture as a noun encourages a reification of static physical form (Stoner</w:t>
      </w:r>
      <w:r>
        <w:t>,</w:t>
      </w:r>
      <w:r w:rsidRPr="005F44FF">
        <w:t xml:space="preserve"> 2012); thinking of architecture as verb instead helps us to be alert to the temporal implications of its making, in addition to its spatial effects (Ingold</w:t>
      </w:r>
      <w:r>
        <w:t>,</w:t>
      </w:r>
      <w:r w:rsidRPr="005F44FF">
        <w:t xml:space="preserve"> 2013). A</w:t>
      </w:r>
      <w:r>
        <w:t xml:space="preserve">s we have demonstrated </w:t>
      </w:r>
      <w:r w:rsidR="00462201">
        <w:t xml:space="preserve">throughout </w:t>
      </w:r>
      <w:r>
        <w:t>this article, a</w:t>
      </w:r>
      <w:r w:rsidRPr="005F44FF">
        <w:t xml:space="preserve">rchitects are involved in the crafting of qualities of time(s) as much as quantities of spatial form. </w:t>
      </w:r>
      <w:r w:rsidR="00E30BFF">
        <w:t xml:space="preserve">In observing their everyday decisions and practices, we </w:t>
      </w:r>
      <w:r w:rsidR="00BB1326">
        <w:t>foun</w:t>
      </w:r>
      <w:r w:rsidR="00E30BFF">
        <w:t xml:space="preserve">d architects striving to </w:t>
      </w:r>
      <w:r w:rsidR="004470FB">
        <w:t xml:space="preserve">enact </w:t>
      </w:r>
      <w:r w:rsidR="00232359">
        <w:t xml:space="preserve">a variety of </w:t>
      </w:r>
      <w:r w:rsidR="004470FB">
        <w:t>temporal practices</w:t>
      </w:r>
      <w:r w:rsidR="00E30BFF">
        <w:t xml:space="preserve"> that are </w:t>
      </w:r>
      <w:r w:rsidR="00D4092C">
        <w:t>approximate rather than absolute, and contingent rather than closed (</w:t>
      </w:r>
      <w:proofErr w:type="spellStart"/>
      <w:r w:rsidR="00D4092C">
        <w:t>Kwinter</w:t>
      </w:r>
      <w:proofErr w:type="spellEnd"/>
      <w:r w:rsidR="00D4092C">
        <w:t>, 200</w:t>
      </w:r>
      <w:r w:rsidR="0007400E">
        <w:t>2</w:t>
      </w:r>
      <w:r w:rsidR="00D4092C">
        <w:t>); in short, they have tried to make time differently</w:t>
      </w:r>
      <w:r w:rsidR="00E30BFF">
        <w:t xml:space="preserve">. </w:t>
      </w:r>
      <w:r w:rsidRPr="005F44FF">
        <w:t>Conceiving of architecture as everyday design practice means considering the work of an architect as ‘a matter not of predetermining the final forms of things and all the steps needing to get there, but of opening up a path and impr</w:t>
      </w:r>
      <w:r>
        <w:t>ovising a passage’ (Ingold 2013, p.</w:t>
      </w:r>
      <w:r w:rsidRPr="005F44FF">
        <w:t xml:space="preserve"> 69). </w:t>
      </w:r>
      <w:r>
        <w:t xml:space="preserve">This </w:t>
      </w:r>
      <w:r w:rsidR="00A4733C">
        <w:t>prompts</w:t>
      </w:r>
      <w:r w:rsidR="00257CE0">
        <w:t xml:space="preserve"> an understanding of architecture as </w:t>
      </w:r>
      <w:r w:rsidR="006E6B20">
        <w:t xml:space="preserve">‘a space of temporal experiment’ (Jones, 2020, p. 76), </w:t>
      </w:r>
      <w:r w:rsidR="0085146C">
        <w:t xml:space="preserve">full of </w:t>
      </w:r>
      <w:r w:rsidR="00AD697F">
        <w:t xml:space="preserve">the </w:t>
      </w:r>
      <w:r w:rsidRPr="005F44FF">
        <w:t>tension</w:t>
      </w:r>
      <w:r>
        <w:t>s</w:t>
      </w:r>
      <w:r w:rsidRPr="005F44FF">
        <w:t xml:space="preserve"> </w:t>
      </w:r>
      <w:r w:rsidR="006E6B20">
        <w:t>that arise</w:t>
      </w:r>
      <w:r>
        <w:t xml:space="preserve"> from</w:t>
      </w:r>
      <w:r w:rsidRPr="005F44FF">
        <w:t xml:space="preserve"> </w:t>
      </w:r>
      <w:r w:rsidRPr="005F44FF">
        <w:lastRenderedPageBreak/>
        <w:t xml:space="preserve">aspirations to </w:t>
      </w:r>
      <w:r>
        <w:t>fix</w:t>
      </w:r>
      <w:r w:rsidRPr="005F44FF">
        <w:t xml:space="preserve"> the eventual functions of buildings</w:t>
      </w:r>
      <w:r>
        <w:t>,</w:t>
      </w:r>
      <w:r w:rsidR="00AD697F">
        <w:t xml:space="preserve"> alongside</w:t>
      </w:r>
      <w:r w:rsidRPr="005F44FF">
        <w:t xml:space="preserve"> conflicting desires to keep open their future uses for future users. </w:t>
      </w:r>
    </w:p>
    <w:p w14:paraId="094FCBCE" w14:textId="58E49DB9" w:rsidR="001A5F77" w:rsidRDefault="001A5F77" w:rsidP="00840CB9">
      <w:pPr>
        <w:spacing w:line="360" w:lineRule="auto"/>
        <w:rPr>
          <w:color w:val="70AD47" w:themeColor="accent6"/>
        </w:rPr>
      </w:pPr>
    </w:p>
    <w:p w14:paraId="377EAD95" w14:textId="77777777" w:rsidR="00C43BEF" w:rsidRPr="002A6644" w:rsidRDefault="00C43BEF" w:rsidP="00C43BEF">
      <w:r w:rsidRPr="002A6644">
        <w:rPr>
          <w:b/>
        </w:rPr>
        <w:t>Funding statement:</w:t>
      </w:r>
      <w:r w:rsidRPr="002A6644">
        <w:t xml:space="preserve"> </w:t>
      </w:r>
      <w:r w:rsidRPr="002A6644">
        <w:rPr>
          <w:color w:val="1C1D1E"/>
          <w:shd w:val="clear" w:color="auto" w:fill="FFFFFF"/>
        </w:rPr>
        <w:t xml:space="preserve">The research reported here was undertaken as part of a larger study </w:t>
      </w:r>
      <w:r>
        <w:rPr>
          <w:color w:val="1C1D1E"/>
          <w:shd w:val="clear" w:color="auto" w:fill="FFFFFF"/>
        </w:rPr>
        <w:t>called</w:t>
      </w:r>
      <w:r w:rsidRPr="002A6644">
        <w:rPr>
          <w:color w:val="1C1D1E"/>
          <w:shd w:val="clear" w:color="auto" w:fill="FFFFFF"/>
        </w:rPr>
        <w:t> </w:t>
      </w:r>
      <w:r w:rsidRPr="002A6644">
        <w:rPr>
          <w:i/>
          <w:iCs/>
          <w:color w:val="1C1D1E"/>
          <w:shd w:val="clear" w:color="auto" w:fill="FFFFFF"/>
        </w:rPr>
        <w:t>Buildings in the Making: A Sociological Exploration of Architecture in the Context of Health and Social Care </w:t>
      </w:r>
      <w:r w:rsidRPr="002A6644">
        <w:rPr>
          <w:color w:val="1C1D1E"/>
          <w:shd w:val="clear" w:color="auto" w:fill="FFFFFF"/>
        </w:rPr>
        <w:t>funded by the E</w:t>
      </w:r>
      <w:r>
        <w:rPr>
          <w:color w:val="1C1D1E"/>
          <w:shd w:val="clear" w:color="auto" w:fill="FFFFFF"/>
        </w:rPr>
        <w:t>conomic and Social Research Council</w:t>
      </w:r>
      <w:r w:rsidRPr="002A6644">
        <w:rPr>
          <w:color w:val="1C1D1E"/>
          <w:shd w:val="clear" w:color="auto" w:fill="FFFFFF"/>
        </w:rPr>
        <w:t xml:space="preserve"> </w:t>
      </w:r>
      <w:r>
        <w:rPr>
          <w:color w:val="1C1D1E"/>
          <w:shd w:val="clear" w:color="auto" w:fill="FFFFFF"/>
        </w:rPr>
        <w:t xml:space="preserve">- </w:t>
      </w:r>
      <w:r w:rsidRPr="002A6644">
        <w:rPr>
          <w:color w:val="1C1D1E"/>
          <w:shd w:val="clear" w:color="auto" w:fill="FFFFFF"/>
        </w:rPr>
        <w:t>grant reference: ES/M008398/1</w:t>
      </w:r>
    </w:p>
    <w:p w14:paraId="5583AC87" w14:textId="77777777" w:rsidR="00C43BEF" w:rsidRDefault="00C43BEF" w:rsidP="00840CB9">
      <w:pPr>
        <w:spacing w:line="360" w:lineRule="auto"/>
        <w:rPr>
          <w:color w:val="70AD47" w:themeColor="accent6"/>
        </w:rPr>
      </w:pPr>
    </w:p>
    <w:p w14:paraId="554A42D9" w14:textId="77777777" w:rsidR="001A5F77" w:rsidRPr="00840CB9" w:rsidRDefault="001A5F77" w:rsidP="00840CB9">
      <w:pPr>
        <w:rPr>
          <w:b/>
        </w:rPr>
      </w:pPr>
      <w:r w:rsidRPr="00840CB9">
        <w:rPr>
          <w:b/>
        </w:rPr>
        <w:t>Acknowledgements</w:t>
      </w:r>
    </w:p>
    <w:p w14:paraId="1CF374B2" w14:textId="1416BEAE" w:rsidR="001A5F77" w:rsidRPr="00840CB9" w:rsidRDefault="00351CAA" w:rsidP="00840CB9">
      <w:r>
        <w:t xml:space="preserve">We would like to thank all those involved in the making of buildings who participated in this project. We are also grateful to the anonymous reviewers for their constructive comments on a previous draft of the paper. </w:t>
      </w:r>
      <w:r w:rsidRPr="00351CAA">
        <w:rPr>
          <w:color w:val="1C1D1E"/>
          <w:shd w:val="clear" w:color="auto" w:fill="FFFFFF"/>
        </w:rPr>
        <w:t>Thanks to James Gunn for his accurate and diligent transcription of the interviews.</w:t>
      </w:r>
    </w:p>
    <w:p w14:paraId="588EDB07" w14:textId="77777777" w:rsidR="004E57EA" w:rsidRDefault="004E57EA" w:rsidP="00840CB9"/>
    <w:p w14:paraId="7B7582CA" w14:textId="77777777" w:rsidR="004E57EA" w:rsidRPr="00840CB9" w:rsidRDefault="004E57EA" w:rsidP="00840CB9">
      <w:pPr>
        <w:sectPr w:rsidR="004E57EA" w:rsidRPr="00840CB9">
          <w:footerReference w:type="default" r:id="rId8"/>
          <w:endnotePr>
            <w:numFmt w:val="decimal"/>
          </w:endnotePr>
          <w:pgSz w:w="11906" w:h="16838"/>
          <w:pgMar w:top="1440" w:right="1440" w:bottom="1440" w:left="1440" w:header="708" w:footer="708" w:gutter="0"/>
          <w:cols w:space="708"/>
          <w:docGrid w:linePitch="360"/>
        </w:sectPr>
      </w:pPr>
    </w:p>
    <w:p w14:paraId="66278B1F" w14:textId="77777777" w:rsidR="001A5F77" w:rsidRDefault="001A5F77" w:rsidP="00840CB9">
      <w:pPr>
        <w:spacing w:line="360" w:lineRule="auto"/>
        <w:rPr>
          <w:color w:val="70AD47" w:themeColor="accent6"/>
        </w:rPr>
      </w:pPr>
    </w:p>
    <w:p w14:paraId="16111B53" w14:textId="77777777" w:rsidR="001A5F77" w:rsidRPr="00840CB9" w:rsidRDefault="001A5F77" w:rsidP="004E57EA">
      <w:pPr>
        <w:spacing w:line="360" w:lineRule="auto"/>
        <w:rPr>
          <w:b/>
        </w:rPr>
      </w:pPr>
      <w:r w:rsidRPr="00840CB9">
        <w:rPr>
          <w:b/>
        </w:rPr>
        <w:t>References</w:t>
      </w:r>
    </w:p>
    <w:p w14:paraId="076F392A" w14:textId="1A4E5071" w:rsidR="00285977" w:rsidRDefault="00285977"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Adam, B. (1995) Timewatch: The Social Analysis of Time. Cambridge: Polity Press.</w:t>
      </w:r>
    </w:p>
    <w:p w14:paraId="29520AAF" w14:textId="603FB77E"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Adam, B. (1998). </w:t>
      </w:r>
      <w:r w:rsidRPr="004E57EA">
        <w:rPr>
          <w:rFonts w:ascii="Times New Roman" w:hAnsi="Times New Roman" w:cs="Times New Roman"/>
          <w:i/>
          <w:sz w:val="24"/>
          <w:szCs w:val="24"/>
        </w:rPr>
        <w:t>Timescapes of Modernity: The environment and invisible hazards</w:t>
      </w:r>
      <w:r w:rsidRPr="004E57EA">
        <w:rPr>
          <w:rFonts w:ascii="Times New Roman" w:hAnsi="Times New Roman" w:cs="Times New Roman"/>
          <w:sz w:val="24"/>
          <w:szCs w:val="24"/>
        </w:rPr>
        <w:t>. Oxon: Routledge.</w:t>
      </w:r>
    </w:p>
    <w:p w14:paraId="4B7092A5"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Adam, B., &amp; Groves, C. (2007). </w:t>
      </w:r>
      <w:r w:rsidRPr="004E57EA">
        <w:rPr>
          <w:rFonts w:ascii="Times New Roman" w:hAnsi="Times New Roman" w:cs="Times New Roman"/>
          <w:i/>
          <w:sz w:val="24"/>
          <w:szCs w:val="24"/>
        </w:rPr>
        <w:t>Future Matters: Action, Knowledge, Ethics</w:t>
      </w:r>
      <w:r w:rsidRPr="004E57EA">
        <w:rPr>
          <w:rFonts w:ascii="Times New Roman" w:hAnsi="Times New Roman" w:cs="Times New Roman"/>
          <w:sz w:val="24"/>
          <w:szCs w:val="24"/>
        </w:rPr>
        <w:t>. Leiden: BRILL.</w:t>
      </w:r>
    </w:p>
    <w:p w14:paraId="38B6B130"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Adams, V., Murphy, M., &amp; Clarke, A. E. (2009). Anticipation: Technoscience, life, affect, temporality. </w:t>
      </w:r>
      <w:r w:rsidRPr="004E57EA">
        <w:rPr>
          <w:rFonts w:ascii="Times New Roman" w:hAnsi="Times New Roman" w:cs="Times New Roman"/>
          <w:i/>
          <w:sz w:val="24"/>
          <w:szCs w:val="24"/>
        </w:rPr>
        <w:t>Subjectivity, 28</w:t>
      </w:r>
      <w:r w:rsidRPr="004E57EA">
        <w:rPr>
          <w:rFonts w:ascii="Times New Roman" w:hAnsi="Times New Roman" w:cs="Times New Roman"/>
          <w:sz w:val="24"/>
          <w:szCs w:val="24"/>
        </w:rPr>
        <w:t xml:space="preserve">, 246-265. </w:t>
      </w:r>
    </w:p>
    <w:p w14:paraId="61283896"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Amoore, L. (2013). </w:t>
      </w:r>
      <w:r w:rsidRPr="004E57EA">
        <w:rPr>
          <w:rFonts w:ascii="Times New Roman" w:hAnsi="Times New Roman" w:cs="Times New Roman"/>
          <w:i/>
          <w:sz w:val="24"/>
          <w:szCs w:val="24"/>
        </w:rPr>
        <w:t>The Politics of Possibility: Risk and Security Beyond Probability</w:t>
      </w:r>
      <w:r w:rsidRPr="004E57EA">
        <w:rPr>
          <w:rFonts w:ascii="Times New Roman" w:hAnsi="Times New Roman" w:cs="Times New Roman"/>
          <w:sz w:val="24"/>
          <w:szCs w:val="24"/>
        </w:rPr>
        <w:t>. Durham, NC: Duke University Press.</w:t>
      </w:r>
    </w:p>
    <w:p w14:paraId="5F0FB505"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Anderson, B. (2010). Preemption, precaution, preparedness: Anticipatory action and future geographies. </w:t>
      </w:r>
      <w:r w:rsidRPr="004E57EA">
        <w:rPr>
          <w:rFonts w:ascii="Times New Roman" w:hAnsi="Times New Roman" w:cs="Times New Roman"/>
          <w:i/>
          <w:sz w:val="24"/>
          <w:szCs w:val="24"/>
        </w:rPr>
        <w:t>Progress in Human Geographies, 34</w:t>
      </w:r>
      <w:r w:rsidRPr="004E57EA">
        <w:rPr>
          <w:rFonts w:ascii="Times New Roman" w:hAnsi="Times New Roman" w:cs="Times New Roman"/>
          <w:sz w:val="24"/>
          <w:szCs w:val="24"/>
        </w:rPr>
        <w:t xml:space="preserve">, 777-798. </w:t>
      </w:r>
    </w:p>
    <w:p w14:paraId="78A07B8C" w14:textId="6EB57866" w:rsidR="001A5F77"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Anderson, B. (2017). Emergency futures: Exception, urgency, interval, hope. </w:t>
      </w:r>
      <w:r w:rsidRPr="004E57EA">
        <w:rPr>
          <w:rFonts w:ascii="Times New Roman" w:hAnsi="Times New Roman" w:cs="Times New Roman"/>
          <w:i/>
          <w:sz w:val="24"/>
          <w:szCs w:val="24"/>
        </w:rPr>
        <w:t>Sociological Review, 65</w:t>
      </w:r>
      <w:r w:rsidRPr="004E57EA">
        <w:rPr>
          <w:rFonts w:ascii="Times New Roman" w:hAnsi="Times New Roman" w:cs="Times New Roman"/>
          <w:sz w:val="24"/>
          <w:szCs w:val="24"/>
        </w:rPr>
        <w:t xml:space="preserve">, 463-477. </w:t>
      </w:r>
    </w:p>
    <w:p w14:paraId="42D8CC5A" w14:textId="63B5F75B" w:rsidR="00BC12FE" w:rsidRDefault="00BC12FE"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Beynon-Jones, S. M. (2017) Gestating times: Women’s accounts of the temporalities of pregnancies that end in abortion in England. </w:t>
      </w:r>
      <w:r w:rsidRPr="00BC12FE">
        <w:rPr>
          <w:rFonts w:ascii="Times New Roman" w:hAnsi="Times New Roman" w:cs="Times New Roman"/>
          <w:i/>
          <w:sz w:val="24"/>
          <w:szCs w:val="24"/>
        </w:rPr>
        <w:t>Sociology of Health and Illness</w:t>
      </w:r>
      <w:r>
        <w:rPr>
          <w:rFonts w:ascii="Times New Roman" w:hAnsi="Times New Roman" w:cs="Times New Roman"/>
          <w:sz w:val="24"/>
          <w:szCs w:val="24"/>
        </w:rPr>
        <w:t xml:space="preserve">, </w:t>
      </w:r>
      <w:r w:rsidRPr="00BC12FE">
        <w:rPr>
          <w:rFonts w:ascii="Times New Roman" w:hAnsi="Times New Roman" w:cs="Times New Roman"/>
          <w:i/>
          <w:sz w:val="24"/>
          <w:szCs w:val="24"/>
        </w:rPr>
        <w:t>39 (6),</w:t>
      </w:r>
      <w:r>
        <w:rPr>
          <w:rFonts w:ascii="Times New Roman" w:hAnsi="Times New Roman" w:cs="Times New Roman"/>
          <w:sz w:val="24"/>
          <w:szCs w:val="24"/>
        </w:rPr>
        <w:t xml:space="preserve"> 832-846.</w:t>
      </w:r>
    </w:p>
    <w:p w14:paraId="29527BB2" w14:textId="4B4DA96A" w:rsidR="00082F1E" w:rsidRPr="00082F1E" w:rsidRDefault="00BC12FE" w:rsidP="00082F1E">
      <w:pPr>
        <w:pStyle w:val="EndNoteBibliography"/>
        <w:spacing w:after="0" w:line="360" w:lineRule="auto"/>
        <w:ind w:left="720" w:hanging="720"/>
        <w:rPr>
          <w:rFonts w:ascii="Times New Roman" w:hAnsi="Times New Roman" w:cs="Times New Roman"/>
          <w:color w:val="000000"/>
          <w:sz w:val="24"/>
          <w:szCs w:val="24"/>
          <w:shd w:val="clear" w:color="auto" w:fill="FFFFFF"/>
        </w:rPr>
      </w:pPr>
      <w:r w:rsidRPr="00BC12FE">
        <w:rPr>
          <w:rFonts w:ascii="Times New Roman" w:hAnsi="Times New Roman" w:cs="Times New Roman"/>
          <w:color w:val="000000"/>
          <w:sz w:val="24"/>
          <w:szCs w:val="24"/>
          <w:shd w:val="clear" w:color="auto" w:fill="FFFFFF"/>
        </w:rPr>
        <w:t>Beynon-Jones, S. M (Ed.), Grabham, E. (Ed.). (2019). Law and Time. London: Routledge.</w:t>
      </w:r>
    </w:p>
    <w:p w14:paraId="74C158DA"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Blau, J. (1984). </w:t>
      </w:r>
      <w:r w:rsidRPr="004E57EA">
        <w:rPr>
          <w:rFonts w:ascii="Times New Roman" w:hAnsi="Times New Roman" w:cs="Times New Roman"/>
          <w:i/>
          <w:sz w:val="24"/>
          <w:szCs w:val="24"/>
        </w:rPr>
        <w:t>Architects and Firms. A Sociological Perspective on Architectural Practice</w:t>
      </w:r>
      <w:r w:rsidRPr="004E57EA">
        <w:rPr>
          <w:rFonts w:ascii="Times New Roman" w:hAnsi="Times New Roman" w:cs="Times New Roman"/>
          <w:sz w:val="24"/>
          <w:szCs w:val="24"/>
        </w:rPr>
        <w:t>. Cambridge, Mass: MIT Press.</w:t>
      </w:r>
    </w:p>
    <w:p w14:paraId="387AA9C4" w14:textId="77777777" w:rsidR="001A5F77"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Borup, M., Brown, N., Konrad, K., &amp; van Lente, H. (2006). The Sociology of Expectations in Science and Technology. </w:t>
      </w:r>
      <w:r w:rsidRPr="004E57EA">
        <w:rPr>
          <w:rFonts w:ascii="Times New Roman" w:hAnsi="Times New Roman" w:cs="Times New Roman"/>
          <w:i/>
          <w:sz w:val="24"/>
          <w:szCs w:val="24"/>
        </w:rPr>
        <w:t>Technology Analysis and Strategic Management, 18</w:t>
      </w:r>
      <w:r w:rsidRPr="004E57EA">
        <w:rPr>
          <w:rFonts w:ascii="Times New Roman" w:hAnsi="Times New Roman" w:cs="Times New Roman"/>
          <w:sz w:val="24"/>
          <w:szCs w:val="24"/>
        </w:rPr>
        <w:t xml:space="preserve">(3/4), 285-298. </w:t>
      </w:r>
    </w:p>
    <w:p w14:paraId="55A5803B" w14:textId="65F0F079" w:rsidR="00F474B7" w:rsidRPr="0025108D" w:rsidRDefault="00F474B7">
      <w:pPr>
        <w:pStyle w:val="EndNoteBibliography"/>
        <w:spacing w:after="0" w:line="360" w:lineRule="auto"/>
        <w:ind w:left="720" w:hanging="720"/>
        <w:rPr>
          <w:rFonts w:ascii="Times New Roman" w:hAnsi="Times New Roman" w:cs="Times New Roman"/>
          <w:sz w:val="24"/>
          <w:szCs w:val="24"/>
          <w:lang w:val="en-GB"/>
        </w:rPr>
      </w:pPr>
      <w:r w:rsidRPr="00F474B7">
        <w:rPr>
          <w:rFonts w:ascii="Times New Roman" w:hAnsi="Times New Roman" w:cs="Times New Roman"/>
          <w:sz w:val="24"/>
          <w:szCs w:val="24"/>
          <w:lang w:val="en-GB"/>
        </w:rPr>
        <w:t xml:space="preserve">Boys, J., </w:t>
      </w:r>
      <w:r>
        <w:rPr>
          <w:rFonts w:ascii="Times New Roman" w:hAnsi="Times New Roman" w:cs="Times New Roman"/>
          <w:sz w:val="24"/>
          <w:szCs w:val="24"/>
          <w:lang w:val="en-GB"/>
        </w:rPr>
        <w:t>(</w:t>
      </w:r>
      <w:r w:rsidRPr="00F474B7">
        <w:rPr>
          <w:rFonts w:ascii="Times New Roman" w:hAnsi="Times New Roman" w:cs="Times New Roman"/>
          <w:sz w:val="24"/>
          <w:szCs w:val="24"/>
          <w:lang w:val="en-GB"/>
        </w:rPr>
        <w:t>2014</w:t>
      </w:r>
      <w:r>
        <w:rPr>
          <w:rFonts w:ascii="Times New Roman" w:hAnsi="Times New Roman" w:cs="Times New Roman"/>
          <w:sz w:val="24"/>
          <w:szCs w:val="24"/>
          <w:lang w:val="en-GB"/>
        </w:rPr>
        <w:t>)</w:t>
      </w:r>
      <w:r w:rsidRPr="00F474B7">
        <w:rPr>
          <w:rFonts w:ascii="Times New Roman" w:hAnsi="Times New Roman" w:cs="Times New Roman"/>
          <w:sz w:val="24"/>
          <w:szCs w:val="24"/>
          <w:lang w:val="en-GB"/>
        </w:rPr>
        <w:t>. </w:t>
      </w:r>
      <w:r w:rsidRPr="00F474B7">
        <w:rPr>
          <w:rFonts w:ascii="Times New Roman" w:hAnsi="Times New Roman" w:cs="Times New Roman"/>
          <w:i/>
          <w:iCs/>
          <w:sz w:val="24"/>
          <w:szCs w:val="24"/>
          <w:lang w:val="en-GB"/>
        </w:rPr>
        <w:t>Doing disability differently: An alternative handbook on architecture, dis/ability and designing for everyday life</w:t>
      </w:r>
      <w:r w:rsidRPr="00F474B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London: </w:t>
      </w:r>
      <w:r w:rsidRPr="00F474B7">
        <w:rPr>
          <w:rFonts w:ascii="Times New Roman" w:hAnsi="Times New Roman" w:cs="Times New Roman"/>
          <w:sz w:val="24"/>
          <w:szCs w:val="24"/>
          <w:lang w:val="en-GB"/>
        </w:rPr>
        <w:t>Routledge.</w:t>
      </w:r>
    </w:p>
    <w:p w14:paraId="74B82A5B" w14:textId="17BEA6F8" w:rsidR="00AB5672" w:rsidRPr="004E57EA" w:rsidRDefault="00F474B7">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B</w:t>
      </w:r>
      <w:r w:rsidR="00AB5672">
        <w:rPr>
          <w:rFonts w:ascii="Times New Roman" w:hAnsi="Times New Roman" w:cs="Times New Roman"/>
          <w:sz w:val="24"/>
          <w:szCs w:val="24"/>
        </w:rPr>
        <w:t>oys</w:t>
      </w:r>
      <w:r w:rsidR="00AB5672" w:rsidRPr="004E57EA">
        <w:rPr>
          <w:rFonts w:ascii="Times New Roman" w:hAnsi="Times New Roman" w:cs="Times New Roman"/>
          <w:sz w:val="24"/>
          <w:szCs w:val="24"/>
        </w:rPr>
        <w:t xml:space="preserve">, </w:t>
      </w:r>
      <w:r w:rsidR="00AB5672">
        <w:rPr>
          <w:rFonts w:ascii="Times New Roman" w:hAnsi="Times New Roman" w:cs="Times New Roman"/>
          <w:sz w:val="24"/>
          <w:szCs w:val="24"/>
        </w:rPr>
        <w:t>J</w:t>
      </w:r>
      <w:r w:rsidR="00AB5672" w:rsidRPr="004E57EA">
        <w:rPr>
          <w:rFonts w:ascii="Times New Roman" w:hAnsi="Times New Roman" w:cs="Times New Roman"/>
          <w:sz w:val="24"/>
          <w:szCs w:val="24"/>
        </w:rPr>
        <w:t>. (</w:t>
      </w:r>
      <w:r w:rsidR="00AB5672">
        <w:rPr>
          <w:rFonts w:ascii="Times New Roman" w:hAnsi="Times New Roman" w:cs="Times New Roman"/>
          <w:sz w:val="24"/>
          <w:szCs w:val="24"/>
        </w:rPr>
        <w:t>2016</w:t>
      </w:r>
      <w:r w:rsidR="00AB5672" w:rsidRPr="004E57EA">
        <w:rPr>
          <w:rFonts w:ascii="Times New Roman" w:hAnsi="Times New Roman" w:cs="Times New Roman"/>
          <w:sz w:val="24"/>
          <w:szCs w:val="24"/>
        </w:rPr>
        <w:t xml:space="preserve">). </w:t>
      </w:r>
      <w:r w:rsidR="00055C03" w:rsidRPr="00055C03">
        <w:rPr>
          <w:rFonts w:ascii="Times New Roman" w:hAnsi="Times New Roman" w:cs="Times New Roman"/>
          <w:sz w:val="24"/>
          <w:szCs w:val="24"/>
        </w:rPr>
        <w:t>Architecture, place and the “care</w:t>
      </w:r>
      <w:r w:rsidR="00055C03" w:rsidRPr="00055C03">
        <w:rPr>
          <w:rFonts w:eastAsia="Calibri"/>
          <w:sz w:val="24"/>
          <w:szCs w:val="24"/>
        </w:rPr>
        <w:t>‐</w:t>
      </w:r>
      <w:r w:rsidR="00055C03" w:rsidRPr="00055C03">
        <w:rPr>
          <w:rFonts w:ascii="Times New Roman" w:hAnsi="Times New Roman" w:cs="Times New Roman"/>
          <w:sz w:val="24"/>
          <w:szCs w:val="24"/>
        </w:rPr>
        <w:t>full” design of everyday life</w:t>
      </w:r>
      <w:r w:rsidR="00AB5672" w:rsidRPr="004E57EA">
        <w:rPr>
          <w:rFonts w:ascii="Times New Roman" w:hAnsi="Times New Roman" w:cs="Times New Roman"/>
          <w:sz w:val="24"/>
          <w:szCs w:val="24"/>
        </w:rPr>
        <w:t xml:space="preserve">. In </w:t>
      </w:r>
      <w:r w:rsidR="00055C03">
        <w:rPr>
          <w:rFonts w:ascii="Times New Roman" w:hAnsi="Times New Roman" w:cs="Times New Roman"/>
          <w:sz w:val="24"/>
          <w:szCs w:val="24"/>
        </w:rPr>
        <w:t>C</w:t>
      </w:r>
      <w:r w:rsidR="00AB5672" w:rsidRPr="004E57EA">
        <w:rPr>
          <w:rFonts w:ascii="Times New Roman" w:hAnsi="Times New Roman" w:cs="Times New Roman"/>
          <w:sz w:val="24"/>
          <w:szCs w:val="24"/>
        </w:rPr>
        <w:t xml:space="preserve">. </w:t>
      </w:r>
      <w:r w:rsidR="00055C03">
        <w:rPr>
          <w:rFonts w:ascii="Times New Roman" w:hAnsi="Times New Roman" w:cs="Times New Roman"/>
          <w:sz w:val="24"/>
          <w:szCs w:val="24"/>
        </w:rPr>
        <w:t>Bates</w:t>
      </w:r>
      <w:r w:rsidR="00AB5672" w:rsidRPr="004E57EA">
        <w:rPr>
          <w:rFonts w:ascii="Times New Roman" w:hAnsi="Times New Roman" w:cs="Times New Roman"/>
          <w:sz w:val="24"/>
          <w:szCs w:val="24"/>
        </w:rPr>
        <w:t xml:space="preserve">, </w:t>
      </w:r>
      <w:r w:rsidR="00055C03">
        <w:rPr>
          <w:rFonts w:ascii="Times New Roman" w:hAnsi="Times New Roman" w:cs="Times New Roman"/>
          <w:sz w:val="24"/>
          <w:szCs w:val="24"/>
        </w:rPr>
        <w:t>R</w:t>
      </w:r>
      <w:r w:rsidR="00AB5672" w:rsidRPr="004E57EA">
        <w:rPr>
          <w:rFonts w:ascii="Times New Roman" w:hAnsi="Times New Roman" w:cs="Times New Roman"/>
          <w:sz w:val="24"/>
          <w:szCs w:val="24"/>
        </w:rPr>
        <w:t xml:space="preserve">. </w:t>
      </w:r>
      <w:r w:rsidR="00055C03">
        <w:rPr>
          <w:rFonts w:ascii="Times New Roman" w:hAnsi="Times New Roman" w:cs="Times New Roman"/>
          <w:sz w:val="24"/>
          <w:szCs w:val="24"/>
        </w:rPr>
        <w:t>Imrie</w:t>
      </w:r>
      <w:r w:rsidR="00AB5672" w:rsidRPr="004E57EA">
        <w:rPr>
          <w:rFonts w:ascii="Times New Roman" w:hAnsi="Times New Roman" w:cs="Times New Roman"/>
          <w:sz w:val="24"/>
          <w:szCs w:val="24"/>
        </w:rPr>
        <w:t xml:space="preserve">, &amp; </w:t>
      </w:r>
      <w:r w:rsidR="00055C03">
        <w:rPr>
          <w:rFonts w:ascii="Times New Roman" w:hAnsi="Times New Roman" w:cs="Times New Roman"/>
          <w:sz w:val="24"/>
          <w:szCs w:val="24"/>
        </w:rPr>
        <w:t>K</w:t>
      </w:r>
      <w:r w:rsidR="00AB5672" w:rsidRPr="004E57EA">
        <w:rPr>
          <w:rFonts w:ascii="Times New Roman" w:hAnsi="Times New Roman" w:cs="Times New Roman"/>
          <w:sz w:val="24"/>
          <w:szCs w:val="24"/>
        </w:rPr>
        <w:t xml:space="preserve">. </w:t>
      </w:r>
      <w:r w:rsidR="00055C03">
        <w:rPr>
          <w:rFonts w:ascii="Times New Roman" w:hAnsi="Times New Roman" w:cs="Times New Roman"/>
          <w:sz w:val="24"/>
          <w:szCs w:val="24"/>
        </w:rPr>
        <w:t>Kullman</w:t>
      </w:r>
      <w:r w:rsidR="00AB5672" w:rsidRPr="004E57EA">
        <w:rPr>
          <w:rFonts w:ascii="Times New Roman" w:hAnsi="Times New Roman" w:cs="Times New Roman"/>
          <w:sz w:val="24"/>
          <w:szCs w:val="24"/>
        </w:rPr>
        <w:t xml:space="preserve"> (Eds.), </w:t>
      </w:r>
      <w:r w:rsidR="00055C03" w:rsidRPr="00055C03">
        <w:rPr>
          <w:rFonts w:ascii="Times New Roman" w:hAnsi="Times New Roman" w:cs="Times New Roman"/>
          <w:i/>
          <w:sz w:val="24"/>
          <w:szCs w:val="24"/>
          <w:lang w:val="en-GB"/>
        </w:rPr>
        <w:t>Care and design: Bodies, buildings, cities</w:t>
      </w:r>
      <w:r w:rsidR="00055C03">
        <w:rPr>
          <w:rFonts w:ascii="Times New Roman" w:hAnsi="Times New Roman" w:cs="Times New Roman"/>
          <w:sz w:val="24"/>
          <w:szCs w:val="24"/>
        </w:rPr>
        <w:t xml:space="preserve"> (pp. 155-176</w:t>
      </w:r>
      <w:r w:rsidR="00AB5672" w:rsidRPr="004E57EA">
        <w:rPr>
          <w:rFonts w:ascii="Times New Roman" w:hAnsi="Times New Roman" w:cs="Times New Roman"/>
          <w:sz w:val="24"/>
          <w:szCs w:val="24"/>
        </w:rPr>
        <w:t xml:space="preserve">). </w:t>
      </w:r>
      <w:r w:rsidR="00055C03">
        <w:rPr>
          <w:rFonts w:ascii="Times New Roman" w:hAnsi="Times New Roman" w:cs="Times New Roman"/>
          <w:sz w:val="24"/>
          <w:szCs w:val="24"/>
        </w:rPr>
        <w:t>Oxford</w:t>
      </w:r>
      <w:r w:rsidR="00AB5672" w:rsidRPr="004E57EA">
        <w:rPr>
          <w:rFonts w:ascii="Times New Roman" w:hAnsi="Times New Roman" w:cs="Times New Roman"/>
          <w:sz w:val="24"/>
          <w:szCs w:val="24"/>
        </w:rPr>
        <w:t xml:space="preserve">: </w:t>
      </w:r>
      <w:r w:rsidR="00055C03">
        <w:rPr>
          <w:rFonts w:ascii="Times New Roman" w:hAnsi="Times New Roman" w:cs="Times New Roman"/>
          <w:sz w:val="24"/>
          <w:szCs w:val="24"/>
        </w:rPr>
        <w:t>Wiley-Blackwell</w:t>
      </w:r>
      <w:r w:rsidR="00AB5672" w:rsidRPr="004E57EA">
        <w:rPr>
          <w:rFonts w:ascii="Times New Roman" w:hAnsi="Times New Roman" w:cs="Times New Roman"/>
          <w:sz w:val="24"/>
          <w:szCs w:val="24"/>
        </w:rPr>
        <w:t>.</w:t>
      </w:r>
    </w:p>
    <w:p w14:paraId="4DA2BDD4"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Brown, N., &amp; Michael, M. (2003). A sociology of expectations: Retrospecting prospects and prospecting retrospects. </w:t>
      </w:r>
      <w:r w:rsidRPr="004E57EA">
        <w:rPr>
          <w:rFonts w:ascii="Times New Roman" w:hAnsi="Times New Roman" w:cs="Times New Roman"/>
          <w:i/>
          <w:sz w:val="24"/>
          <w:szCs w:val="24"/>
        </w:rPr>
        <w:t>Technology Analysis and Strategic Management, 15</w:t>
      </w:r>
      <w:r w:rsidRPr="004E57EA">
        <w:rPr>
          <w:rFonts w:ascii="Times New Roman" w:hAnsi="Times New Roman" w:cs="Times New Roman"/>
          <w:sz w:val="24"/>
          <w:szCs w:val="24"/>
        </w:rPr>
        <w:t xml:space="preserve">(1), 3-18. </w:t>
      </w:r>
    </w:p>
    <w:p w14:paraId="77594155" w14:textId="66F2EBB3" w:rsidR="001A5F77"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Brown, N., Rappert, B., &amp; Webster, A. (Eds.). (2000). </w:t>
      </w:r>
      <w:r w:rsidRPr="004E57EA">
        <w:rPr>
          <w:rFonts w:ascii="Times New Roman" w:hAnsi="Times New Roman" w:cs="Times New Roman"/>
          <w:i/>
          <w:sz w:val="24"/>
          <w:szCs w:val="24"/>
        </w:rPr>
        <w:t>Contested Futures: A Sociology of Prospective Techno-Science</w:t>
      </w:r>
      <w:r w:rsidRPr="004E57EA">
        <w:rPr>
          <w:rFonts w:ascii="Times New Roman" w:hAnsi="Times New Roman" w:cs="Times New Roman"/>
          <w:sz w:val="24"/>
          <w:szCs w:val="24"/>
        </w:rPr>
        <w:t xml:space="preserve">. Aldershot: Ashgate </w:t>
      </w:r>
    </w:p>
    <w:p w14:paraId="10492006" w14:textId="7D69313A" w:rsidR="00BC12FE" w:rsidRDefault="00BC12FE"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Buse, C., Nettleton, S., Martin, D., </w:t>
      </w:r>
      <w:r w:rsidR="0063006D">
        <w:rPr>
          <w:rFonts w:ascii="Times New Roman" w:hAnsi="Times New Roman" w:cs="Times New Roman"/>
          <w:sz w:val="24"/>
          <w:szCs w:val="24"/>
        </w:rPr>
        <w:t xml:space="preserve">and Twigg, J. (2017) Imagined bodies: Architects and their constructions of later life. </w:t>
      </w:r>
      <w:r w:rsidR="0063006D" w:rsidRPr="0063006D">
        <w:rPr>
          <w:rFonts w:ascii="Times New Roman" w:hAnsi="Times New Roman" w:cs="Times New Roman"/>
          <w:i/>
          <w:sz w:val="24"/>
          <w:szCs w:val="24"/>
        </w:rPr>
        <w:t>Ageing &amp; Society, 37 (7)</w:t>
      </w:r>
      <w:r w:rsidR="0063006D">
        <w:rPr>
          <w:rFonts w:ascii="Times New Roman" w:hAnsi="Times New Roman" w:cs="Times New Roman"/>
          <w:sz w:val="24"/>
          <w:szCs w:val="24"/>
        </w:rPr>
        <w:t>, 1435-1457.</w:t>
      </w:r>
    </w:p>
    <w:p w14:paraId="47928996" w14:textId="4E59998A" w:rsidR="00082F1E" w:rsidRPr="004E57EA" w:rsidRDefault="00082F1E"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Buse, C., Nettleton, S., and Martin, D. (2018) </w:t>
      </w:r>
      <w:r w:rsidRPr="002B4B27">
        <w:rPr>
          <w:rFonts w:ascii="Times New Roman" w:hAnsi="Times New Roman" w:cs="Times New Roman"/>
          <w:i/>
          <w:sz w:val="24"/>
          <w:szCs w:val="24"/>
        </w:rPr>
        <w:t>Buildings in the Making</w:t>
      </w:r>
      <w:r w:rsidR="00130B99" w:rsidRPr="002B4B27">
        <w:rPr>
          <w:rFonts w:ascii="Times New Roman" w:hAnsi="Times New Roman" w:cs="Times New Roman"/>
          <w:i/>
          <w:sz w:val="24"/>
          <w:szCs w:val="24"/>
        </w:rPr>
        <w:t>: A Sociological Exploration of Architecture in the Context of Health and Social Care</w:t>
      </w:r>
      <w:r w:rsidR="00130B99">
        <w:rPr>
          <w:rFonts w:ascii="Times New Roman" w:hAnsi="Times New Roman" w:cs="Times New Roman"/>
          <w:sz w:val="24"/>
          <w:szCs w:val="24"/>
        </w:rPr>
        <w:t>. Final Report. York: University of York.</w:t>
      </w:r>
    </w:p>
    <w:p w14:paraId="362C597C"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Coleman, R. (2013). </w:t>
      </w:r>
      <w:r w:rsidRPr="004E57EA">
        <w:rPr>
          <w:rFonts w:ascii="Times New Roman" w:hAnsi="Times New Roman" w:cs="Times New Roman"/>
          <w:i/>
          <w:sz w:val="24"/>
          <w:szCs w:val="24"/>
        </w:rPr>
        <w:t>Transforming Images: Screens, affect, futures</w:t>
      </w:r>
      <w:r w:rsidRPr="004E57EA">
        <w:rPr>
          <w:rFonts w:ascii="Times New Roman" w:hAnsi="Times New Roman" w:cs="Times New Roman"/>
          <w:sz w:val="24"/>
          <w:szCs w:val="24"/>
        </w:rPr>
        <w:t>. London: Routledge.</w:t>
      </w:r>
    </w:p>
    <w:p w14:paraId="5E71AA69"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Cuff, D. (1991). </w:t>
      </w:r>
      <w:r w:rsidRPr="004E57EA">
        <w:rPr>
          <w:rFonts w:ascii="Times New Roman" w:hAnsi="Times New Roman" w:cs="Times New Roman"/>
          <w:i/>
          <w:sz w:val="24"/>
          <w:szCs w:val="24"/>
        </w:rPr>
        <w:t>Architecture: The story of practice</w:t>
      </w:r>
      <w:r w:rsidRPr="004E57EA">
        <w:rPr>
          <w:rFonts w:ascii="Times New Roman" w:hAnsi="Times New Roman" w:cs="Times New Roman"/>
          <w:sz w:val="24"/>
          <w:szCs w:val="24"/>
        </w:rPr>
        <w:t>. London: MIT Press.</w:t>
      </w:r>
    </w:p>
    <w:p w14:paraId="1A9E4E48"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de Goede, M., &amp; Randalls, S. (2009). Precaution, pre-emption: Arts and technologies of the actionable future. </w:t>
      </w:r>
      <w:r w:rsidRPr="004E57EA">
        <w:rPr>
          <w:rFonts w:ascii="Times New Roman" w:hAnsi="Times New Roman" w:cs="Times New Roman"/>
          <w:i/>
          <w:sz w:val="24"/>
          <w:szCs w:val="24"/>
        </w:rPr>
        <w:t>Environment and Planning D: Society and Space, 27</w:t>
      </w:r>
      <w:r w:rsidRPr="004E57EA">
        <w:rPr>
          <w:rFonts w:ascii="Times New Roman" w:hAnsi="Times New Roman" w:cs="Times New Roman"/>
          <w:sz w:val="24"/>
          <w:szCs w:val="24"/>
        </w:rPr>
        <w:t xml:space="preserve">, 859-878. </w:t>
      </w:r>
    </w:p>
    <w:p w14:paraId="69478690"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Gesler, W. (1992). Therapeutic landscapes: Medical issues in light of the new cultural geography. </w:t>
      </w:r>
      <w:r w:rsidRPr="004E57EA">
        <w:rPr>
          <w:rFonts w:ascii="Times New Roman" w:hAnsi="Times New Roman" w:cs="Times New Roman"/>
          <w:i/>
          <w:sz w:val="24"/>
          <w:szCs w:val="24"/>
        </w:rPr>
        <w:t>Social Science and Medicine, 34</w:t>
      </w:r>
      <w:r w:rsidRPr="004E57EA">
        <w:rPr>
          <w:rFonts w:ascii="Times New Roman" w:hAnsi="Times New Roman" w:cs="Times New Roman"/>
          <w:sz w:val="24"/>
          <w:szCs w:val="24"/>
        </w:rPr>
        <w:t xml:space="preserve">(7), 735-746. </w:t>
      </w:r>
    </w:p>
    <w:p w14:paraId="780225F7"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Gieryn, T. F. (2002). What buildings do. </w:t>
      </w:r>
      <w:r w:rsidRPr="004E57EA">
        <w:rPr>
          <w:rFonts w:ascii="Times New Roman" w:hAnsi="Times New Roman" w:cs="Times New Roman"/>
          <w:i/>
          <w:sz w:val="24"/>
          <w:szCs w:val="24"/>
        </w:rPr>
        <w:t>Theory and Society, 31</w:t>
      </w:r>
      <w:r w:rsidRPr="004E57EA">
        <w:rPr>
          <w:rFonts w:ascii="Times New Roman" w:hAnsi="Times New Roman" w:cs="Times New Roman"/>
          <w:sz w:val="24"/>
          <w:szCs w:val="24"/>
        </w:rPr>
        <w:t xml:space="preserve">, 35-74. </w:t>
      </w:r>
    </w:p>
    <w:p w14:paraId="057764E7"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Grabham, E. (2014). Legal form and temporal rationalities in UK work-life balance law. </w:t>
      </w:r>
      <w:r w:rsidRPr="004E57EA">
        <w:rPr>
          <w:rFonts w:ascii="Times New Roman" w:hAnsi="Times New Roman" w:cs="Times New Roman"/>
          <w:i/>
          <w:sz w:val="24"/>
          <w:szCs w:val="24"/>
        </w:rPr>
        <w:t>Australian Feminist Studies, 29</w:t>
      </w:r>
      <w:r w:rsidRPr="004E57EA">
        <w:rPr>
          <w:rFonts w:ascii="Times New Roman" w:hAnsi="Times New Roman" w:cs="Times New Roman"/>
          <w:sz w:val="24"/>
          <w:szCs w:val="24"/>
        </w:rPr>
        <w:t xml:space="preserve">(79), 67-84. </w:t>
      </w:r>
    </w:p>
    <w:p w14:paraId="5066A23F"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Grabham, E. (2016). </w:t>
      </w:r>
      <w:r w:rsidRPr="004E57EA">
        <w:rPr>
          <w:rFonts w:ascii="Times New Roman" w:hAnsi="Times New Roman" w:cs="Times New Roman"/>
          <w:i/>
          <w:sz w:val="24"/>
          <w:szCs w:val="24"/>
        </w:rPr>
        <w:t>Brewing Legal Times</w:t>
      </w:r>
      <w:r w:rsidRPr="004E57EA">
        <w:rPr>
          <w:rFonts w:ascii="Times New Roman" w:hAnsi="Times New Roman" w:cs="Times New Roman"/>
          <w:sz w:val="24"/>
          <w:szCs w:val="24"/>
        </w:rPr>
        <w:t>. London: University of Toronto Press.</w:t>
      </w:r>
    </w:p>
    <w:p w14:paraId="0C6B2ACC" w14:textId="2A80B8D8" w:rsidR="001A5F77"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lastRenderedPageBreak/>
        <w:t xml:space="preserve">Grosz, E. (2001). </w:t>
      </w:r>
      <w:r w:rsidRPr="004E57EA">
        <w:rPr>
          <w:rFonts w:ascii="Times New Roman" w:hAnsi="Times New Roman" w:cs="Times New Roman"/>
          <w:i/>
          <w:sz w:val="24"/>
          <w:szCs w:val="24"/>
        </w:rPr>
        <w:t>Architecture from the Outside: Essays on Virtual and Real Space</w:t>
      </w:r>
      <w:r w:rsidRPr="004E57EA">
        <w:rPr>
          <w:rFonts w:ascii="Times New Roman" w:hAnsi="Times New Roman" w:cs="Times New Roman"/>
          <w:sz w:val="24"/>
          <w:szCs w:val="24"/>
        </w:rPr>
        <w:t>. London: The MIT Press.</w:t>
      </w:r>
    </w:p>
    <w:p w14:paraId="274004EC" w14:textId="312A4761" w:rsidR="00B03771" w:rsidRPr="00290F4C" w:rsidRDefault="00B03771" w:rsidP="004E57EA">
      <w:pPr>
        <w:pStyle w:val="EndNoteBibliography"/>
        <w:spacing w:after="0" w:line="360" w:lineRule="auto"/>
        <w:ind w:left="720" w:hanging="720"/>
        <w:rPr>
          <w:rFonts w:ascii="Times New Roman" w:hAnsi="Times New Roman" w:cs="Times New Roman"/>
          <w:sz w:val="24"/>
          <w:szCs w:val="24"/>
        </w:rPr>
      </w:pPr>
      <w:r w:rsidRPr="00290F4C">
        <w:rPr>
          <w:rFonts w:ascii="Times New Roman" w:hAnsi="Times New Roman" w:cs="Times New Roman"/>
          <w:sz w:val="24"/>
          <w:szCs w:val="24"/>
        </w:rPr>
        <w:t xml:space="preserve">Harris, </w:t>
      </w:r>
      <w:r w:rsidR="002A71FD" w:rsidRPr="00290F4C">
        <w:rPr>
          <w:rFonts w:ascii="Times New Roman" w:hAnsi="Times New Roman" w:cs="Times New Roman"/>
          <w:sz w:val="24"/>
          <w:szCs w:val="24"/>
        </w:rPr>
        <w:t xml:space="preserve">E. (2015) Navigating pop-up geographies: Urban space-times of flexibility, interstitiality and immersion, </w:t>
      </w:r>
      <w:r w:rsidR="002A71FD" w:rsidRPr="0025108D">
        <w:rPr>
          <w:rFonts w:ascii="Times New Roman" w:hAnsi="Times New Roman" w:cs="Times New Roman"/>
          <w:i/>
          <w:sz w:val="24"/>
          <w:szCs w:val="24"/>
        </w:rPr>
        <w:t>Geography Compass, 9(11)</w:t>
      </w:r>
      <w:r w:rsidR="002A71FD" w:rsidRPr="00290F4C">
        <w:rPr>
          <w:rFonts w:ascii="Times New Roman" w:hAnsi="Times New Roman" w:cs="Times New Roman"/>
          <w:sz w:val="24"/>
          <w:szCs w:val="24"/>
        </w:rPr>
        <w:t>, 592-603.</w:t>
      </w:r>
    </w:p>
    <w:p w14:paraId="54EBD6BD" w14:textId="5AEDA0AD" w:rsidR="00290F4C" w:rsidRPr="0025108D" w:rsidRDefault="00290F4C" w:rsidP="0025108D">
      <w:pPr>
        <w:pStyle w:val="EndNoteBibliography"/>
        <w:spacing w:line="360" w:lineRule="auto"/>
        <w:ind w:left="720" w:hanging="720"/>
        <w:rPr>
          <w:rFonts w:ascii="Times New Roman" w:hAnsi="Times New Roman" w:cs="Times New Roman"/>
          <w:sz w:val="24"/>
          <w:szCs w:val="24"/>
          <w:lang w:val="en-GB"/>
        </w:rPr>
      </w:pPr>
      <w:r w:rsidRPr="0025108D">
        <w:rPr>
          <w:rFonts w:ascii="Times New Roman" w:hAnsi="Times New Roman" w:cs="Times New Roman"/>
          <w:sz w:val="24"/>
          <w:szCs w:val="24"/>
        </w:rPr>
        <w:t>Imrie, R., (2003). Architects' conceptions of the human body. </w:t>
      </w:r>
      <w:r w:rsidRPr="0025108D">
        <w:rPr>
          <w:rFonts w:ascii="Times New Roman" w:hAnsi="Times New Roman" w:cs="Times New Roman"/>
          <w:i/>
          <w:iCs/>
          <w:sz w:val="24"/>
          <w:szCs w:val="24"/>
        </w:rPr>
        <w:t>Environment and Planning D: Society and Space</w:t>
      </w:r>
      <w:r w:rsidRPr="0025108D">
        <w:rPr>
          <w:rFonts w:ascii="Times New Roman" w:hAnsi="Times New Roman" w:cs="Times New Roman"/>
          <w:sz w:val="24"/>
          <w:szCs w:val="24"/>
        </w:rPr>
        <w:t>, </w:t>
      </w:r>
      <w:r w:rsidRPr="0025108D">
        <w:rPr>
          <w:rFonts w:ascii="Times New Roman" w:hAnsi="Times New Roman" w:cs="Times New Roman"/>
          <w:i/>
          <w:iCs/>
          <w:sz w:val="24"/>
          <w:szCs w:val="24"/>
        </w:rPr>
        <w:t>21</w:t>
      </w:r>
      <w:r w:rsidRPr="0025108D">
        <w:rPr>
          <w:rFonts w:ascii="Times New Roman" w:hAnsi="Times New Roman" w:cs="Times New Roman"/>
          <w:sz w:val="24"/>
          <w:szCs w:val="24"/>
        </w:rPr>
        <w:t>(1), pp.47-65.</w:t>
      </w:r>
    </w:p>
    <w:p w14:paraId="06559AC5" w14:textId="77777777" w:rsidR="001A5F77" w:rsidRPr="004E57EA" w:rsidRDefault="001A5F77" w:rsidP="0025108D">
      <w:pPr>
        <w:pStyle w:val="EndNoteBibliography"/>
        <w:spacing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Imrie, R. (2007). The interrelationships between building design and architects' practices. </w:t>
      </w:r>
      <w:r w:rsidRPr="004E57EA">
        <w:rPr>
          <w:rFonts w:ascii="Times New Roman" w:hAnsi="Times New Roman" w:cs="Times New Roman"/>
          <w:i/>
          <w:sz w:val="24"/>
          <w:szCs w:val="24"/>
        </w:rPr>
        <w:t>Environment and Planning B: Planning and Design, 34</w:t>
      </w:r>
      <w:r w:rsidRPr="004E57EA">
        <w:rPr>
          <w:rFonts w:ascii="Times New Roman" w:hAnsi="Times New Roman" w:cs="Times New Roman"/>
          <w:sz w:val="24"/>
          <w:szCs w:val="24"/>
        </w:rPr>
        <w:t xml:space="preserve">, 925-943. </w:t>
      </w:r>
    </w:p>
    <w:p w14:paraId="1D1F360F"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Ingold, T. (2013). </w:t>
      </w:r>
      <w:r w:rsidRPr="004E57EA">
        <w:rPr>
          <w:rFonts w:ascii="Times New Roman" w:hAnsi="Times New Roman" w:cs="Times New Roman"/>
          <w:i/>
          <w:sz w:val="24"/>
          <w:szCs w:val="24"/>
        </w:rPr>
        <w:t>Making</w:t>
      </w:r>
      <w:r w:rsidRPr="004E57EA">
        <w:rPr>
          <w:rFonts w:ascii="Times New Roman" w:hAnsi="Times New Roman" w:cs="Times New Roman"/>
          <w:sz w:val="24"/>
          <w:szCs w:val="24"/>
        </w:rPr>
        <w:t>. London: Routledge.</w:t>
      </w:r>
    </w:p>
    <w:p w14:paraId="5169A3A8"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Jacobs, J. M., &amp; Merriman, P. (2011). Practicing architectures. </w:t>
      </w:r>
      <w:r w:rsidRPr="004E57EA">
        <w:rPr>
          <w:rFonts w:ascii="Times New Roman" w:hAnsi="Times New Roman" w:cs="Times New Roman"/>
          <w:i/>
          <w:sz w:val="24"/>
          <w:szCs w:val="24"/>
        </w:rPr>
        <w:t>Social and Cultural Geography, 12</w:t>
      </w:r>
      <w:r w:rsidRPr="004E57EA">
        <w:rPr>
          <w:rFonts w:ascii="Times New Roman" w:hAnsi="Times New Roman" w:cs="Times New Roman"/>
          <w:sz w:val="24"/>
          <w:szCs w:val="24"/>
        </w:rPr>
        <w:t xml:space="preserve">(3), 211-222. </w:t>
      </w:r>
    </w:p>
    <w:p w14:paraId="5CB84570" w14:textId="77777777" w:rsidR="001A5F77"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Jones, P. (2011). </w:t>
      </w:r>
      <w:r w:rsidRPr="004E57EA">
        <w:rPr>
          <w:rFonts w:ascii="Times New Roman" w:hAnsi="Times New Roman" w:cs="Times New Roman"/>
          <w:i/>
          <w:sz w:val="24"/>
          <w:szCs w:val="24"/>
        </w:rPr>
        <w:t>The Sociology of Architecture: Constructing Identities</w:t>
      </w:r>
      <w:r w:rsidRPr="004E57EA">
        <w:rPr>
          <w:rFonts w:ascii="Times New Roman" w:hAnsi="Times New Roman" w:cs="Times New Roman"/>
          <w:sz w:val="24"/>
          <w:szCs w:val="24"/>
        </w:rPr>
        <w:t>. Liverpool: Liverpool University Press.</w:t>
      </w:r>
    </w:p>
    <w:p w14:paraId="0ADA8B8D" w14:textId="1C5555AD" w:rsidR="004B0BEC" w:rsidRDefault="004B0BEC"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Jones, P. (</w:t>
      </w:r>
      <w:r w:rsidRPr="004B0BEC">
        <w:rPr>
          <w:rFonts w:ascii="Times New Roman" w:hAnsi="Times New Roman" w:cs="Times New Roman"/>
          <w:sz w:val="24"/>
          <w:szCs w:val="24"/>
        </w:rPr>
        <w:t>2020</w:t>
      </w:r>
      <w:r>
        <w:rPr>
          <w:rFonts w:ascii="Times New Roman" w:hAnsi="Times New Roman" w:cs="Times New Roman"/>
          <w:sz w:val="24"/>
          <w:szCs w:val="24"/>
        </w:rPr>
        <w:t>). Architecture, time, and cultural p</w:t>
      </w:r>
      <w:r w:rsidRPr="004B0BEC">
        <w:rPr>
          <w:rFonts w:ascii="Times New Roman" w:hAnsi="Times New Roman" w:cs="Times New Roman"/>
          <w:sz w:val="24"/>
          <w:szCs w:val="24"/>
        </w:rPr>
        <w:t xml:space="preserve">olitics. </w:t>
      </w:r>
      <w:r w:rsidRPr="0025108D">
        <w:rPr>
          <w:rFonts w:ascii="Times New Roman" w:hAnsi="Times New Roman" w:cs="Times New Roman"/>
          <w:i/>
          <w:sz w:val="24"/>
          <w:szCs w:val="24"/>
        </w:rPr>
        <w:t>Cultural Sociology</w:t>
      </w:r>
      <w:r w:rsidRPr="004B0BEC">
        <w:rPr>
          <w:rFonts w:ascii="Times New Roman" w:hAnsi="Times New Roman" w:cs="Times New Roman"/>
          <w:sz w:val="24"/>
          <w:szCs w:val="24"/>
        </w:rPr>
        <w:t>, 14(1), pp.61-79.</w:t>
      </w:r>
    </w:p>
    <w:p w14:paraId="5B7DB53B" w14:textId="074A58BB" w:rsidR="0007400E" w:rsidRPr="004E57EA" w:rsidRDefault="0007400E" w:rsidP="004E57EA">
      <w:pPr>
        <w:pStyle w:val="EndNoteBibliography"/>
        <w:spacing w:after="0" w:line="360" w:lineRule="auto"/>
        <w:ind w:left="720" w:hanging="720"/>
        <w:rPr>
          <w:rFonts w:ascii="Times New Roman" w:hAnsi="Times New Roman" w:cs="Times New Roman"/>
          <w:sz w:val="24"/>
          <w:szCs w:val="24"/>
        </w:rPr>
      </w:pPr>
      <w:r w:rsidRPr="0007400E">
        <w:rPr>
          <w:rFonts w:ascii="Times New Roman" w:hAnsi="Times New Roman" w:cs="Times New Roman"/>
          <w:sz w:val="24"/>
          <w:szCs w:val="24"/>
        </w:rPr>
        <w:t xml:space="preserve">Kwinter, S., 2002. </w:t>
      </w:r>
      <w:r w:rsidRPr="0025108D">
        <w:rPr>
          <w:rFonts w:ascii="Times New Roman" w:hAnsi="Times New Roman" w:cs="Times New Roman"/>
          <w:i/>
          <w:sz w:val="24"/>
          <w:szCs w:val="24"/>
        </w:rPr>
        <w:t>Architectures of time: toward a theory of the event in modernist culture</w:t>
      </w:r>
      <w:r>
        <w:rPr>
          <w:rFonts w:ascii="Times New Roman" w:hAnsi="Times New Roman" w:cs="Times New Roman"/>
          <w:sz w:val="24"/>
          <w:szCs w:val="24"/>
        </w:rPr>
        <w:t>. Cambridge, MA.: MIT P</w:t>
      </w:r>
      <w:r w:rsidRPr="0007400E">
        <w:rPr>
          <w:rFonts w:ascii="Times New Roman" w:hAnsi="Times New Roman" w:cs="Times New Roman"/>
          <w:sz w:val="24"/>
          <w:szCs w:val="24"/>
        </w:rPr>
        <w:t>ress.</w:t>
      </w:r>
    </w:p>
    <w:p w14:paraId="244CB8A0"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Latour, B. (1993). </w:t>
      </w:r>
      <w:r w:rsidRPr="004E57EA">
        <w:rPr>
          <w:rFonts w:ascii="Times New Roman" w:hAnsi="Times New Roman" w:cs="Times New Roman"/>
          <w:i/>
          <w:sz w:val="24"/>
          <w:szCs w:val="24"/>
        </w:rPr>
        <w:t>We Have Never Been Modern</w:t>
      </w:r>
      <w:r w:rsidRPr="004E57EA">
        <w:rPr>
          <w:rFonts w:ascii="Times New Roman" w:hAnsi="Times New Roman" w:cs="Times New Roman"/>
          <w:sz w:val="24"/>
          <w:szCs w:val="24"/>
        </w:rPr>
        <w:t>. Cambridge, MA: Harvard University Press.</w:t>
      </w:r>
    </w:p>
    <w:p w14:paraId="2E538AEC"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Latour, B., &amp; Yaneva, A. (2008). Give me a gun and I will make all buildings move: An ANT's view of architecture. In R. Geiser (Ed.), </w:t>
      </w:r>
      <w:r w:rsidRPr="004E57EA">
        <w:rPr>
          <w:rFonts w:ascii="Times New Roman" w:hAnsi="Times New Roman" w:cs="Times New Roman"/>
          <w:i/>
          <w:sz w:val="24"/>
          <w:szCs w:val="24"/>
        </w:rPr>
        <w:t>Explorations in Architecture: Teaching, Design, Research</w:t>
      </w:r>
      <w:r w:rsidRPr="004E57EA">
        <w:rPr>
          <w:rFonts w:ascii="Times New Roman" w:hAnsi="Times New Roman" w:cs="Times New Roman"/>
          <w:sz w:val="24"/>
          <w:szCs w:val="24"/>
        </w:rPr>
        <w:t xml:space="preserve"> (pp. 80-89). Basel: Birkhauser.</w:t>
      </w:r>
    </w:p>
    <w:p w14:paraId="56054D6F"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Lerup, L. (1977). </w:t>
      </w:r>
      <w:r w:rsidRPr="004E57EA">
        <w:rPr>
          <w:rFonts w:ascii="Times New Roman" w:hAnsi="Times New Roman" w:cs="Times New Roman"/>
          <w:i/>
          <w:sz w:val="24"/>
          <w:szCs w:val="24"/>
        </w:rPr>
        <w:t>Building the Unfinished: Architecture and Human Action</w:t>
      </w:r>
      <w:r w:rsidRPr="004E57EA">
        <w:rPr>
          <w:rFonts w:ascii="Times New Roman" w:hAnsi="Times New Roman" w:cs="Times New Roman"/>
          <w:sz w:val="24"/>
          <w:szCs w:val="24"/>
        </w:rPr>
        <w:t>. London: SAGE.</w:t>
      </w:r>
    </w:p>
    <w:p w14:paraId="6746378F" w14:textId="6939E1AA" w:rsidR="00F474B7" w:rsidRPr="004E57EA" w:rsidRDefault="001A5F77">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Lewis, J., &amp; West, A. (2014). Re-shaping social care services for older people in England: policy development and the problem of achieving 'good care'. </w:t>
      </w:r>
      <w:r w:rsidRPr="004E57EA">
        <w:rPr>
          <w:rFonts w:ascii="Times New Roman" w:hAnsi="Times New Roman" w:cs="Times New Roman"/>
          <w:i/>
          <w:sz w:val="24"/>
          <w:szCs w:val="24"/>
        </w:rPr>
        <w:t>Journal of Social Policy, 41</w:t>
      </w:r>
      <w:r w:rsidRPr="004E57EA">
        <w:rPr>
          <w:rFonts w:ascii="Times New Roman" w:hAnsi="Times New Roman" w:cs="Times New Roman"/>
          <w:sz w:val="24"/>
          <w:szCs w:val="24"/>
        </w:rPr>
        <w:t xml:space="preserve">(1), 1-18. </w:t>
      </w:r>
    </w:p>
    <w:p w14:paraId="15EB4E1B" w14:textId="637BA8CB" w:rsidR="00B87F10" w:rsidRDefault="00B87F10" w:rsidP="00B87F10">
      <w:pPr>
        <w:pStyle w:val="EndNoteBibliography"/>
        <w:spacing w:after="0" w:line="360" w:lineRule="auto"/>
        <w:ind w:left="720" w:hanging="720"/>
        <w:rPr>
          <w:rFonts w:ascii="Times New Roman" w:hAnsi="Times New Roman" w:cs="Times New Roman"/>
          <w:sz w:val="24"/>
          <w:szCs w:val="24"/>
        </w:rPr>
      </w:pPr>
      <w:r w:rsidRPr="009F3BC5">
        <w:rPr>
          <w:rFonts w:ascii="Times New Roman" w:hAnsi="Times New Roman" w:cs="Times New Roman"/>
          <w:sz w:val="24"/>
          <w:szCs w:val="24"/>
        </w:rPr>
        <w:t xml:space="preserve">Martin, D., Nettleton, S., &amp; Buse, C. (forthcoming) Drawing atmosphere: a case study of architectural design for care in later life. </w:t>
      </w:r>
      <w:r w:rsidRPr="00BD76FC">
        <w:rPr>
          <w:rFonts w:ascii="Times New Roman" w:hAnsi="Times New Roman" w:cs="Times New Roman"/>
          <w:i/>
          <w:sz w:val="24"/>
          <w:szCs w:val="24"/>
        </w:rPr>
        <w:t>Body &amp; Society</w:t>
      </w:r>
      <w:r w:rsidRPr="009F3BC5">
        <w:rPr>
          <w:rFonts w:ascii="Times New Roman" w:hAnsi="Times New Roman" w:cs="Times New Roman"/>
          <w:sz w:val="24"/>
          <w:szCs w:val="24"/>
        </w:rPr>
        <w:t>. Accepted for publication</w:t>
      </w:r>
      <w:r>
        <w:rPr>
          <w:rFonts w:ascii="Times New Roman" w:hAnsi="Times New Roman" w:cs="Times New Roman"/>
          <w:sz w:val="24"/>
          <w:szCs w:val="24"/>
        </w:rPr>
        <w:t>, July 2020.</w:t>
      </w:r>
    </w:p>
    <w:p w14:paraId="6D605F7B" w14:textId="77777777" w:rsidR="002B4B27" w:rsidRDefault="002B4B27" w:rsidP="002B4B27">
      <w:pPr>
        <w:spacing w:line="360" w:lineRule="auto"/>
        <w:rPr>
          <w:rFonts w:eastAsia="Times New Roman"/>
          <w:color w:val="222222"/>
          <w:shd w:val="clear" w:color="auto" w:fill="FFFFFF"/>
        </w:rPr>
      </w:pPr>
      <w:r w:rsidRPr="002B4B27">
        <w:rPr>
          <w:rFonts w:eastAsia="Times New Roman"/>
          <w:color w:val="222222"/>
          <w:shd w:val="clear" w:color="auto" w:fill="FFFFFF"/>
        </w:rPr>
        <w:t xml:space="preserve">Martin, D., Nettleton, S., </w:t>
      </w:r>
      <w:proofErr w:type="spellStart"/>
      <w:r w:rsidRPr="002B4B27">
        <w:rPr>
          <w:rFonts w:eastAsia="Times New Roman"/>
          <w:color w:val="222222"/>
          <w:shd w:val="clear" w:color="auto" w:fill="FFFFFF"/>
        </w:rPr>
        <w:t>Buse</w:t>
      </w:r>
      <w:proofErr w:type="spellEnd"/>
      <w:r w:rsidRPr="002B4B27">
        <w:rPr>
          <w:rFonts w:eastAsia="Times New Roman"/>
          <w:color w:val="222222"/>
          <w:shd w:val="clear" w:color="auto" w:fill="FFFFFF"/>
        </w:rPr>
        <w:t>, C., Prior, L., &amp; Twigg, J. (2015). Architecture and health</w:t>
      </w:r>
    </w:p>
    <w:p w14:paraId="299597B4" w14:textId="28A4FDB9" w:rsidR="002B4B27" w:rsidRDefault="002B4B27" w:rsidP="002B4B27">
      <w:pPr>
        <w:spacing w:line="360" w:lineRule="auto"/>
        <w:ind w:firstLine="720"/>
        <w:rPr>
          <w:rFonts w:eastAsia="Times New Roman"/>
          <w:color w:val="222222"/>
          <w:shd w:val="clear" w:color="auto" w:fill="FFFFFF"/>
        </w:rPr>
      </w:pPr>
      <w:r w:rsidRPr="002B4B27">
        <w:rPr>
          <w:rFonts w:eastAsia="Times New Roman"/>
          <w:color w:val="222222"/>
          <w:shd w:val="clear" w:color="auto" w:fill="FFFFFF"/>
        </w:rPr>
        <w:t xml:space="preserve">care: </w:t>
      </w:r>
      <w:r>
        <w:rPr>
          <w:rFonts w:eastAsia="Times New Roman"/>
          <w:color w:val="222222"/>
          <w:shd w:val="clear" w:color="auto" w:fill="FFFFFF"/>
        </w:rPr>
        <w:t>A</w:t>
      </w:r>
      <w:r w:rsidRPr="002B4B27">
        <w:rPr>
          <w:rFonts w:eastAsia="Times New Roman"/>
          <w:color w:val="222222"/>
          <w:shd w:val="clear" w:color="auto" w:fill="FFFFFF"/>
        </w:rPr>
        <w:t xml:space="preserve"> place for sociology. </w:t>
      </w:r>
      <w:r w:rsidRPr="002B4B27">
        <w:rPr>
          <w:rFonts w:eastAsia="Times New Roman"/>
          <w:i/>
          <w:color w:val="222222"/>
          <w:shd w:val="clear" w:color="auto" w:fill="FFFFFF"/>
        </w:rPr>
        <w:t>Sociology of Health &amp; Illness, 37(7)</w:t>
      </w:r>
      <w:r w:rsidRPr="002B4B27">
        <w:rPr>
          <w:rFonts w:eastAsia="Times New Roman"/>
          <w:color w:val="222222"/>
          <w:shd w:val="clear" w:color="auto" w:fill="FFFFFF"/>
        </w:rPr>
        <w:t>, 1007-1022.</w:t>
      </w:r>
    </w:p>
    <w:p w14:paraId="5CA65E4C" w14:textId="43E297B4" w:rsidR="00B87F10" w:rsidRPr="00B87F10" w:rsidRDefault="00B87F10" w:rsidP="00B87F10">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Martin, E. (1994). </w:t>
      </w:r>
      <w:r w:rsidRPr="004E57EA">
        <w:rPr>
          <w:rFonts w:ascii="Times New Roman" w:hAnsi="Times New Roman" w:cs="Times New Roman"/>
          <w:i/>
          <w:sz w:val="24"/>
          <w:szCs w:val="24"/>
        </w:rPr>
        <w:t>Flexible Bodies: The role of immunity in American culture from the days of Polio to the age of AIDS</w:t>
      </w:r>
      <w:r w:rsidRPr="004E57EA">
        <w:rPr>
          <w:rFonts w:ascii="Times New Roman" w:hAnsi="Times New Roman" w:cs="Times New Roman"/>
          <w:sz w:val="24"/>
          <w:szCs w:val="24"/>
        </w:rPr>
        <w:t>. Boston: Beacon Press.</w:t>
      </w:r>
    </w:p>
    <w:p w14:paraId="5421129F" w14:textId="42433BB9" w:rsidR="001A5F77"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Massey, D. (2005). </w:t>
      </w:r>
      <w:r w:rsidRPr="004E57EA">
        <w:rPr>
          <w:rFonts w:ascii="Times New Roman" w:hAnsi="Times New Roman" w:cs="Times New Roman"/>
          <w:i/>
          <w:sz w:val="24"/>
          <w:szCs w:val="24"/>
        </w:rPr>
        <w:t>For Space</w:t>
      </w:r>
      <w:r w:rsidRPr="004E57EA">
        <w:rPr>
          <w:rFonts w:ascii="Times New Roman" w:hAnsi="Times New Roman" w:cs="Times New Roman"/>
          <w:sz w:val="24"/>
          <w:szCs w:val="24"/>
        </w:rPr>
        <w:t>. London: SAGE.</w:t>
      </w:r>
    </w:p>
    <w:p w14:paraId="28570E09" w14:textId="127E53DA" w:rsidR="00B03771" w:rsidRDefault="00B03771"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Michael, M. (2017) Enacting big futures, little futures: Toward an ecology of futures. </w:t>
      </w:r>
      <w:r w:rsidRPr="0025108D">
        <w:rPr>
          <w:rFonts w:ascii="Times New Roman" w:hAnsi="Times New Roman" w:cs="Times New Roman"/>
          <w:i/>
          <w:sz w:val="24"/>
          <w:szCs w:val="24"/>
        </w:rPr>
        <w:t>The Sociological Review, 65(3)</w:t>
      </w:r>
      <w:r>
        <w:rPr>
          <w:rFonts w:ascii="Times New Roman" w:hAnsi="Times New Roman" w:cs="Times New Roman"/>
          <w:sz w:val="24"/>
          <w:szCs w:val="24"/>
        </w:rPr>
        <w:t>, 509-524.</w:t>
      </w:r>
    </w:p>
    <w:p w14:paraId="136396FC" w14:textId="49BD984C" w:rsidR="0063006D" w:rsidRDefault="0063006D"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Nettleton, S., Buse, C., Martin, D. (2018) ‘Essentially, its just a lot of bedrooms’: architectural design, prescribed personalisation and the construction of care homes for later life. </w:t>
      </w:r>
      <w:r w:rsidRPr="0063006D">
        <w:rPr>
          <w:rFonts w:ascii="Times New Roman" w:hAnsi="Times New Roman" w:cs="Times New Roman"/>
          <w:i/>
          <w:sz w:val="24"/>
          <w:szCs w:val="24"/>
        </w:rPr>
        <w:t>Sociology of Health &amp; Illness, 40 (7)</w:t>
      </w:r>
      <w:r>
        <w:rPr>
          <w:rFonts w:ascii="Times New Roman" w:hAnsi="Times New Roman" w:cs="Times New Roman"/>
          <w:sz w:val="24"/>
          <w:szCs w:val="24"/>
        </w:rPr>
        <w:t>, 1156-1171.</w:t>
      </w:r>
    </w:p>
    <w:p w14:paraId="68428702" w14:textId="77777777" w:rsidR="002B4B27" w:rsidRDefault="002B4B27" w:rsidP="002B4B27">
      <w:pPr>
        <w:spacing w:line="360" w:lineRule="auto"/>
        <w:rPr>
          <w:rFonts w:eastAsia="Times New Roman"/>
          <w:color w:val="222222"/>
          <w:shd w:val="clear" w:color="auto" w:fill="FFFFFF"/>
        </w:rPr>
      </w:pPr>
      <w:r>
        <w:t xml:space="preserve">Nettleton, S., Martin, D., Buse, C. &amp; Prior, L. (2020) </w:t>
      </w:r>
      <w:r w:rsidRPr="002B4B27">
        <w:rPr>
          <w:rFonts w:eastAsia="Times New Roman"/>
          <w:color w:val="222222"/>
          <w:shd w:val="clear" w:color="auto" w:fill="FFFFFF"/>
        </w:rPr>
        <w:t>Materializing architecture for social</w:t>
      </w:r>
    </w:p>
    <w:p w14:paraId="09886B7D" w14:textId="1A879EE5" w:rsidR="002B4B27" w:rsidRPr="002B4B27" w:rsidRDefault="002B4B27" w:rsidP="002B4B27">
      <w:pPr>
        <w:spacing w:line="360" w:lineRule="auto"/>
        <w:ind w:left="720"/>
        <w:rPr>
          <w:rFonts w:eastAsia="Times New Roman"/>
          <w:color w:val="222222"/>
          <w:shd w:val="clear" w:color="auto" w:fill="FFFFFF"/>
        </w:rPr>
      </w:pPr>
      <w:r w:rsidRPr="002B4B27">
        <w:rPr>
          <w:rFonts w:eastAsia="Times New Roman"/>
          <w:color w:val="222222"/>
          <w:shd w:val="clear" w:color="auto" w:fill="FFFFFF"/>
        </w:rPr>
        <w:t>care: Brick walls and compromises in design for later life. </w:t>
      </w:r>
      <w:r w:rsidRPr="002B4B27">
        <w:rPr>
          <w:rFonts w:eastAsia="Times New Roman"/>
          <w:i/>
          <w:iCs/>
          <w:color w:val="222222"/>
          <w:shd w:val="clear" w:color="auto" w:fill="FFFFFF"/>
        </w:rPr>
        <w:t>The British Journal of Sociology</w:t>
      </w:r>
      <w:r w:rsidRPr="002B4B27">
        <w:rPr>
          <w:rFonts w:eastAsia="Times New Roman"/>
          <w:color w:val="222222"/>
          <w:shd w:val="clear" w:color="auto" w:fill="FFFFFF"/>
        </w:rPr>
        <w:t>, </w:t>
      </w:r>
      <w:r w:rsidRPr="002B4B27">
        <w:rPr>
          <w:rFonts w:eastAsia="Times New Roman"/>
          <w:i/>
          <w:iCs/>
          <w:color w:val="222222"/>
          <w:shd w:val="clear" w:color="auto" w:fill="FFFFFF"/>
        </w:rPr>
        <w:t>71</w:t>
      </w:r>
      <w:r w:rsidRPr="002B4B27">
        <w:rPr>
          <w:rFonts w:eastAsia="Times New Roman"/>
          <w:color w:val="222222"/>
          <w:shd w:val="clear" w:color="auto" w:fill="FFFFFF"/>
        </w:rPr>
        <w:t>(1), 153-167.</w:t>
      </w:r>
    </w:p>
    <w:p w14:paraId="33424C20" w14:textId="7A1CC383" w:rsidR="0010681F" w:rsidRPr="004E57EA" w:rsidRDefault="0010681F"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Nowotny, H. (1994) Time: The modern and postmodern experience. Cambridge: Polity Press.</w:t>
      </w:r>
    </w:p>
    <w:p w14:paraId="13D44AEF"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Oudshoorn, N., &amp; Pinch, T. (Eds.). (2005). </w:t>
      </w:r>
      <w:r w:rsidRPr="004E57EA">
        <w:rPr>
          <w:rFonts w:ascii="Times New Roman" w:hAnsi="Times New Roman" w:cs="Times New Roman"/>
          <w:i/>
          <w:sz w:val="24"/>
          <w:szCs w:val="24"/>
        </w:rPr>
        <w:t>How Users Matter: The Co-construction of users and technology</w:t>
      </w:r>
      <w:r w:rsidRPr="004E57EA">
        <w:rPr>
          <w:rFonts w:ascii="Times New Roman" w:hAnsi="Times New Roman" w:cs="Times New Roman"/>
          <w:sz w:val="24"/>
          <w:szCs w:val="24"/>
        </w:rPr>
        <w:t>. London: The MIT Press.</w:t>
      </w:r>
    </w:p>
    <w:p w14:paraId="524B7F40" w14:textId="77777777" w:rsidR="001A5F77"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Petruscu, D. (2012). Mapping agencies of relational practice in architecture. </w:t>
      </w:r>
      <w:r w:rsidRPr="004E57EA">
        <w:rPr>
          <w:rFonts w:ascii="Times New Roman" w:hAnsi="Times New Roman" w:cs="Times New Roman"/>
          <w:i/>
          <w:sz w:val="24"/>
          <w:szCs w:val="24"/>
        </w:rPr>
        <w:t>City, Culture and Society, 3</w:t>
      </w:r>
      <w:r w:rsidRPr="004E57EA">
        <w:rPr>
          <w:rFonts w:ascii="Times New Roman" w:hAnsi="Times New Roman" w:cs="Times New Roman"/>
          <w:sz w:val="24"/>
          <w:szCs w:val="24"/>
        </w:rPr>
        <w:t xml:space="preserve">, 135-140. </w:t>
      </w:r>
    </w:p>
    <w:p w14:paraId="5963B956" w14:textId="32DDB8E3" w:rsidR="00436262" w:rsidRPr="004E57EA" w:rsidRDefault="00436262" w:rsidP="004E57E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Rosengren, W</w:t>
      </w:r>
      <w:r w:rsidRPr="004E57EA">
        <w:rPr>
          <w:rFonts w:ascii="Times New Roman" w:hAnsi="Times New Roman" w:cs="Times New Roman"/>
          <w:sz w:val="24"/>
          <w:szCs w:val="24"/>
        </w:rPr>
        <w:t xml:space="preserve">., &amp; </w:t>
      </w:r>
      <w:r>
        <w:rPr>
          <w:rFonts w:ascii="Times New Roman" w:hAnsi="Times New Roman" w:cs="Times New Roman"/>
          <w:sz w:val="24"/>
          <w:szCs w:val="24"/>
        </w:rPr>
        <w:t>DeVault, S. (1963</w:t>
      </w:r>
      <w:r w:rsidRPr="004E57EA">
        <w:rPr>
          <w:rFonts w:ascii="Times New Roman" w:hAnsi="Times New Roman" w:cs="Times New Roman"/>
          <w:sz w:val="24"/>
          <w:szCs w:val="24"/>
        </w:rPr>
        <w:t xml:space="preserve">). </w:t>
      </w:r>
      <w:r>
        <w:rPr>
          <w:rFonts w:ascii="Times New Roman" w:hAnsi="Times New Roman" w:cs="Times New Roman"/>
          <w:sz w:val="24"/>
          <w:szCs w:val="24"/>
        </w:rPr>
        <w:t>The sociology of time and space in an obstetric hospital</w:t>
      </w:r>
      <w:r w:rsidRPr="004E57EA">
        <w:rPr>
          <w:rFonts w:ascii="Times New Roman" w:hAnsi="Times New Roman" w:cs="Times New Roman"/>
          <w:sz w:val="24"/>
          <w:szCs w:val="24"/>
        </w:rPr>
        <w:t xml:space="preserve">. In </w:t>
      </w:r>
      <w:r>
        <w:rPr>
          <w:rFonts w:ascii="Times New Roman" w:hAnsi="Times New Roman" w:cs="Times New Roman"/>
          <w:sz w:val="24"/>
          <w:szCs w:val="24"/>
        </w:rPr>
        <w:t>E. Friedson (Ed.</w:t>
      </w:r>
      <w:r w:rsidRPr="004E57EA">
        <w:rPr>
          <w:rFonts w:ascii="Times New Roman" w:hAnsi="Times New Roman" w:cs="Times New Roman"/>
          <w:sz w:val="24"/>
          <w:szCs w:val="24"/>
        </w:rPr>
        <w:t xml:space="preserve">), </w:t>
      </w:r>
      <w:r>
        <w:rPr>
          <w:rFonts w:ascii="Times New Roman" w:hAnsi="Times New Roman" w:cs="Times New Roman"/>
          <w:i/>
          <w:sz w:val="24"/>
          <w:szCs w:val="24"/>
        </w:rPr>
        <w:t>The Hospital in Modern Society</w:t>
      </w:r>
      <w:r w:rsidRPr="004E57EA">
        <w:rPr>
          <w:rFonts w:ascii="Times New Roman" w:hAnsi="Times New Roman" w:cs="Times New Roman"/>
          <w:sz w:val="24"/>
          <w:szCs w:val="24"/>
        </w:rPr>
        <w:t xml:space="preserve">. </w:t>
      </w:r>
      <w:r>
        <w:rPr>
          <w:rFonts w:ascii="Times New Roman" w:hAnsi="Times New Roman" w:cs="Times New Roman"/>
          <w:sz w:val="24"/>
          <w:szCs w:val="24"/>
        </w:rPr>
        <w:t>New York: Free Press.</w:t>
      </w:r>
    </w:p>
    <w:p w14:paraId="355D9E94"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Sahin-Dikmen, M. (2013). </w:t>
      </w:r>
      <w:r w:rsidRPr="004E57EA">
        <w:rPr>
          <w:rFonts w:ascii="Times New Roman" w:hAnsi="Times New Roman" w:cs="Times New Roman"/>
          <w:i/>
          <w:sz w:val="24"/>
          <w:szCs w:val="24"/>
        </w:rPr>
        <w:t>A Bourdieusian Lens on to Professions: A case study of Architecture.</w:t>
      </w:r>
      <w:r w:rsidRPr="004E57EA">
        <w:rPr>
          <w:rFonts w:ascii="Times New Roman" w:hAnsi="Times New Roman" w:cs="Times New Roman"/>
          <w:sz w:val="24"/>
          <w:szCs w:val="24"/>
        </w:rPr>
        <w:t xml:space="preserve"> University of York, Unpublished PhD Thesis. </w:t>
      </w:r>
    </w:p>
    <w:p w14:paraId="639975EB"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Samuel, F. (2018). </w:t>
      </w:r>
      <w:r w:rsidRPr="004E57EA">
        <w:rPr>
          <w:rFonts w:ascii="Times New Roman" w:hAnsi="Times New Roman" w:cs="Times New Roman"/>
          <w:i/>
          <w:sz w:val="24"/>
          <w:szCs w:val="24"/>
        </w:rPr>
        <w:t>Why Architects Matter: Evidencing and Communicating the Value of Architects</w:t>
      </w:r>
      <w:r w:rsidRPr="004E57EA">
        <w:rPr>
          <w:rFonts w:ascii="Times New Roman" w:hAnsi="Times New Roman" w:cs="Times New Roman"/>
          <w:sz w:val="24"/>
          <w:szCs w:val="24"/>
        </w:rPr>
        <w:t>. London: Routledge.</w:t>
      </w:r>
    </w:p>
    <w:p w14:paraId="114DB6A1"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Schmidt, R., Sage, D., Eguchi, T., &amp; Dainty, A. (2012). Moving architecture and flattening politics: examining adaptability through a narrative of design. </w:t>
      </w:r>
      <w:r w:rsidRPr="004E57EA">
        <w:rPr>
          <w:rFonts w:ascii="Times New Roman" w:hAnsi="Times New Roman" w:cs="Times New Roman"/>
          <w:i/>
          <w:sz w:val="24"/>
          <w:szCs w:val="24"/>
        </w:rPr>
        <w:t>Architectural Research Quarterly, 16</w:t>
      </w:r>
      <w:r w:rsidRPr="004E57EA">
        <w:rPr>
          <w:rFonts w:ascii="Times New Roman" w:hAnsi="Times New Roman" w:cs="Times New Roman"/>
          <w:sz w:val="24"/>
          <w:szCs w:val="24"/>
        </w:rPr>
        <w:t xml:space="preserve">(01), 75-84. </w:t>
      </w:r>
    </w:p>
    <w:p w14:paraId="6D63F46F"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Selin, C. (2006). Time matters: Temporal harmony and dissonance in nanotechnology networks. </w:t>
      </w:r>
      <w:r w:rsidRPr="004E57EA">
        <w:rPr>
          <w:rFonts w:ascii="Times New Roman" w:hAnsi="Times New Roman" w:cs="Times New Roman"/>
          <w:i/>
          <w:sz w:val="24"/>
          <w:szCs w:val="24"/>
        </w:rPr>
        <w:t>Time and Society, 15</w:t>
      </w:r>
      <w:r w:rsidRPr="004E57EA">
        <w:rPr>
          <w:rFonts w:ascii="Times New Roman" w:hAnsi="Times New Roman" w:cs="Times New Roman"/>
          <w:sz w:val="24"/>
          <w:szCs w:val="24"/>
        </w:rPr>
        <w:t xml:space="preserve">(1), 121-139. </w:t>
      </w:r>
    </w:p>
    <w:p w14:paraId="2EA53E23"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Stoner, J. (2012). </w:t>
      </w:r>
      <w:r w:rsidRPr="004E57EA">
        <w:rPr>
          <w:rFonts w:ascii="Times New Roman" w:hAnsi="Times New Roman" w:cs="Times New Roman"/>
          <w:i/>
          <w:sz w:val="24"/>
          <w:szCs w:val="24"/>
        </w:rPr>
        <w:t>Towards a minor architecture</w:t>
      </w:r>
      <w:r w:rsidRPr="004E57EA">
        <w:rPr>
          <w:rFonts w:ascii="Times New Roman" w:hAnsi="Times New Roman" w:cs="Times New Roman"/>
          <w:sz w:val="24"/>
          <w:szCs w:val="24"/>
        </w:rPr>
        <w:t>. Cambridge, MA.: MIT Press.</w:t>
      </w:r>
    </w:p>
    <w:p w14:paraId="144D8947"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Till, J. (2009). </w:t>
      </w:r>
      <w:r w:rsidRPr="004E57EA">
        <w:rPr>
          <w:rFonts w:ascii="Times New Roman" w:hAnsi="Times New Roman" w:cs="Times New Roman"/>
          <w:i/>
          <w:sz w:val="24"/>
          <w:szCs w:val="24"/>
        </w:rPr>
        <w:t>Architecture Depends</w:t>
      </w:r>
      <w:r w:rsidRPr="004E57EA">
        <w:rPr>
          <w:rFonts w:ascii="Times New Roman" w:hAnsi="Times New Roman" w:cs="Times New Roman"/>
          <w:sz w:val="24"/>
          <w:szCs w:val="24"/>
        </w:rPr>
        <w:t>. Cambrige, MA: The MIT Press.</w:t>
      </w:r>
    </w:p>
    <w:p w14:paraId="7D9823FC"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Tonkiss, F. (2013). Austerity urbanism and the makeshift city. </w:t>
      </w:r>
      <w:r w:rsidRPr="004E57EA">
        <w:rPr>
          <w:rFonts w:ascii="Times New Roman" w:hAnsi="Times New Roman" w:cs="Times New Roman"/>
          <w:i/>
          <w:sz w:val="24"/>
          <w:szCs w:val="24"/>
        </w:rPr>
        <w:t>City, 17</w:t>
      </w:r>
      <w:r w:rsidRPr="004E57EA">
        <w:rPr>
          <w:rFonts w:ascii="Times New Roman" w:hAnsi="Times New Roman" w:cs="Times New Roman"/>
          <w:sz w:val="24"/>
          <w:szCs w:val="24"/>
        </w:rPr>
        <w:t xml:space="preserve">(3), 312-324. </w:t>
      </w:r>
    </w:p>
    <w:p w14:paraId="50A9676B"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Tonkiss, F. (2017). Socialising design? From consumption to production. </w:t>
      </w:r>
      <w:r w:rsidRPr="004E57EA">
        <w:rPr>
          <w:rFonts w:ascii="Times New Roman" w:hAnsi="Times New Roman" w:cs="Times New Roman"/>
          <w:i/>
          <w:sz w:val="24"/>
          <w:szCs w:val="24"/>
        </w:rPr>
        <w:t>City, 21</w:t>
      </w:r>
      <w:r w:rsidRPr="004E57EA">
        <w:rPr>
          <w:rFonts w:ascii="Times New Roman" w:hAnsi="Times New Roman" w:cs="Times New Roman"/>
          <w:sz w:val="24"/>
          <w:szCs w:val="24"/>
        </w:rPr>
        <w:t xml:space="preserve">(6), 872-882. </w:t>
      </w:r>
    </w:p>
    <w:p w14:paraId="0DF14ADE"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Tutton, R. (2017). Wicked futures: Meaning, matter and the sociology of the future. </w:t>
      </w:r>
      <w:r w:rsidRPr="004E57EA">
        <w:rPr>
          <w:rFonts w:ascii="Times New Roman" w:hAnsi="Times New Roman" w:cs="Times New Roman"/>
          <w:i/>
          <w:sz w:val="24"/>
          <w:szCs w:val="24"/>
        </w:rPr>
        <w:t>The Sociological Review</w:t>
      </w:r>
      <w:r w:rsidRPr="004E57EA">
        <w:rPr>
          <w:rFonts w:ascii="Times New Roman" w:hAnsi="Times New Roman" w:cs="Times New Roman"/>
          <w:sz w:val="24"/>
          <w:szCs w:val="24"/>
        </w:rPr>
        <w:t xml:space="preserve">. </w:t>
      </w:r>
    </w:p>
    <w:p w14:paraId="7CD1D5B3"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Urry, J. (2010). Consuming the planet to excess. </w:t>
      </w:r>
      <w:r w:rsidRPr="004E57EA">
        <w:rPr>
          <w:rFonts w:ascii="Times New Roman" w:hAnsi="Times New Roman" w:cs="Times New Roman"/>
          <w:i/>
          <w:sz w:val="24"/>
          <w:szCs w:val="24"/>
        </w:rPr>
        <w:t>Theory, Culture and Society, 27</w:t>
      </w:r>
      <w:r w:rsidRPr="004E57EA">
        <w:rPr>
          <w:rFonts w:ascii="Times New Roman" w:hAnsi="Times New Roman" w:cs="Times New Roman"/>
          <w:sz w:val="24"/>
          <w:szCs w:val="24"/>
        </w:rPr>
        <w:t xml:space="preserve">(2-3), 191-212. </w:t>
      </w:r>
    </w:p>
    <w:p w14:paraId="190036EE"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lastRenderedPageBreak/>
        <w:t xml:space="preserve">Wetherell, M., &amp; Edley, N. (1998). Gender practices: Steps in the analysis of men and masculinities. In K. Henwood, C. Griffin, &amp; A. Phoenix (Eds.), </w:t>
      </w:r>
      <w:r w:rsidRPr="004E57EA">
        <w:rPr>
          <w:rFonts w:ascii="Times New Roman" w:hAnsi="Times New Roman" w:cs="Times New Roman"/>
          <w:i/>
          <w:sz w:val="24"/>
          <w:szCs w:val="24"/>
        </w:rPr>
        <w:t>Standpoints and Differences: Essays in the Practice of Feminist Psychology</w:t>
      </w:r>
      <w:r w:rsidRPr="004E57EA">
        <w:rPr>
          <w:rFonts w:ascii="Times New Roman" w:hAnsi="Times New Roman" w:cs="Times New Roman"/>
          <w:sz w:val="24"/>
          <w:szCs w:val="24"/>
        </w:rPr>
        <w:t xml:space="preserve"> (pp. 156-173). London: SAGE.</w:t>
      </w:r>
    </w:p>
    <w:p w14:paraId="38480887"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Yaneva, A. (2005). Scaling up and down: Extraction trials in architectural design. </w:t>
      </w:r>
      <w:r w:rsidRPr="004E57EA">
        <w:rPr>
          <w:rFonts w:ascii="Times New Roman" w:hAnsi="Times New Roman" w:cs="Times New Roman"/>
          <w:i/>
          <w:sz w:val="24"/>
          <w:szCs w:val="24"/>
        </w:rPr>
        <w:t>Social Studies of Science, 35</w:t>
      </w:r>
      <w:r w:rsidRPr="004E57EA">
        <w:rPr>
          <w:rFonts w:ascii="Times New Roman" w:hAnsi="Times New Roman" w:cs="Times New Roman"/>
          <w:sz w:val="24"/>
          <w:szCs w:val="24"/>
        </w:rPr>
        <w:t xml:space="preserve">(6). </w:t>
      </w:r>
    </w:p>
    <w:p w14:paraId="3E7BE222" w14:textId="77777777"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Yaneva, A. (2008). How Buildings 'Surprise'. The Renovation of the Alte Aula in Vienna. </w:t>
      </w:r>
      <w:r w:rsidRPr="004E57EA">
        <w:rPr>
          <w:rFonts w:ascii="Times New Roman" w:hAnsi="Times New Roman" w:cs="Times New Roman"/>
          <w:i/>
          <w:sz w:val="24"/>
          <w:szCs w:val="24"/>
        </w:rPr>
        <w:t>Science Studies, 21</w:t>
      </w:r>
      <w:r w:rsidRPr="004E57EA">
        <w:rPr>
          <w:rFonts w:ascii="Times New Roman" w:hAnsi="Times New Roman" w:cs="Times New Roman"/>
          <w:sz w:val="24"/>
          <w:szCs w:val="24"/>
        </w:rPr>
        <w:t xml:space="preserve">(1), 8-28. </w:t>
      </w:r>
    </w:p>
    <w:p w14:paraId="319F09F2" w14:textId="6C932846" w:rsidR="001A5F77" w:rsidRPr="004E57EA" w:rsidRDefault="001A5F77" w:rsidP="004E57EA">
      <w:pPr>
        <w:pStyle w:val="EndNoteBibliography"/>
        <w:spacing w:after="0" w:line="360" w:lineRule="auto"/>
        <w:ind w:left="720" w:hanging="720"/>
        <w:rPr>
          <w:rFonts w:ascii="Times New Roman" w:hAnsi="Times New Roman" w:cs="Times New Roman"/>
          <w:sz w:val="24"/>
          <w:szCs w:val="24"/>
        </w:rPr>
      </w:pPr>
      <w:r w:rsidRPr="004E57EA">
        <w:rPr>
          <w:rFonts w:ascii="Times New Roman" w:hAnsi="Times New Roman" w:cs="Times New Roman"/>
          <w:sz w:val="24"/>
          <w:szCs w:val="24"/>
        </w:rPr>
        <w:t xml:space="preserve">Yaneva, A. (2009). </w:t>
      </w:r>
      <w:r w:rsidRPr="004E57EA">
        <w:rPr>
          <w:rFonts w:ascii="Times New Roman" w:hAnsi="Times New Roman" w:cs="Times New Roman"/>
          <w:i/>
          <w:sz w:val="24"/>
          <w:szCs w:val="24"/>
        </w:rPr>
        <w:t>Made by the Office for Metropolitan Architecture: An Ethnography of Design</w:t>
      </w:r>
      <w:r w:rsidRPr="004E57EA">
        <w:rPr>
          <w:rFonts w:ascii="Times New Roman" w:hAnsi="Times New Roman" w:cs="Times New Roman"/>
          <w:sz w:val="24"/>
          <w:szCs w:val="24"/>
        </w:rPr>
        <w:t>. Rotterdam: 010 Publishers.</w:t>
      </w:r>
    </w:p>
    <w:p w14:paraId="11D5ED81" w14:textId="32C916FE" w:rsidR="0010681F" w:rsidRPr="004E57EA" w:rsidRDefault="00493C83" w:rsidP="004E57EA">
      <w:pPr>
        <w:pStyle w:val="EndNoteBibliography"/>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Zerubavel, E. (1979) </w:t>
      </w:r>
      <w:r w:rsidRPr="0025108D">
        <w:rPr>
          <w:rFonts w:ascii="Times New Roman" w:hAnsi="Times New Roman" w:cs="Times New Roman"/>
          <w:i/>
          <w:sz w:val="24"/>
          <w:szCs w:val="24"/>
        </w:rPr>
        <w:t>Patterns of Time in Hospital Life: A Socological Perspective</w:t>
      </w:r>
      <w:r>
        <w:rPr>
          <w:rFonts w:ascii="Times New Roman" w:hAnsi="Times New Roman" w:cs="Times New Roman"/>
          <w:sz w:val="24"/>
          <w:szCs w:val="24"/>
        </w:rPr>
        <w:t>. Chicago: University of Chicago Press.</w:t>
      </w:r>
    </w:p>
    <w:p w14:paraId="5903E3A0" w14:textId="77777777" w:rsidR="001A5F77" w:rsidRPr="004E57EA" w:rsidRDefault="001A5F77" w:rsidP="004E57EA">
      <w:pPr>
        <w:spacing w:line="360" w:lineRule="auto"/>
      </w:pPr>
    </w:p>
    <w:p w14:paraId="05405A7A" w14:textId="77777777" w:rsidR="00054D08" w:rsidRPr="004E57EA" w:rsidRDefault="00054D08"/>
    <w:sectPr w:rsidR="00054D08" w:rsidRPr="004E57EA" w:rsidSect="0070798F">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F172" w14:textId="77777777" w:rsidR="001827DF" w:rsidRDefault="001827DF" w:rsidP="001A5F77">
      <w:r>
        <w:separator/>
      </w:r>
    </w:p>
  </w:endnote>
  <w:endnote w:type="continuationSeparator" w:id="0">
    <w:p w14:paraId="4AF00F63" w14:textId="77777777" w:rsidR="001827DF" w:rsidRDefault="001827DF" w:rsidP="001A5F77">
      <w:r>
        <w:continuationSeparator/>
      </w:r>
    </w:p>
  </w:endnote>
  <w:endnote w:id="1">
    <w:p w14:paraId="251254CE" w14:textId="7FB13432" w:rsidR="001A5F77" w:rsidRPr="0070798F" w:rsidRDefault="001A5F77" w:rsidP="0070798F">
      <w:pPr>
        <w:pStyle w:val="EndnoteText"/>
        <w:spacing w:after="240"/>
        <w:rPr>
          <w:rFonts w:ascii="Times New Roman" w:hAnsi="Times New Roman" w:cs="Times New Roman"/>
          <w:sz w:val="24"/>
          <w:szCs w:val="24"/>
        </w:rPr>
      </w:pPr>
      <w:r w:rsidRPr="0070798F">
        <w:rPr>
          <w:rStyle w:val="EndnoteReference"/>
          <w:rFonts w:ascii="Times New Roman" w:hAnsi="Times New Roman" w:cs="Times New Roman"/>
          <w:sz w:val="24"/>
          <w:szCs w:val="24"/>
        </w:rPr>
        <w:endnoteRef/>
      </w:r>
      <w:r w:rsidRPr="0070798F">
        <w:rPr>
          <w:rFonts w:ascii="Times New Roman" w:hAnsi="Times New Roman" w:cs="Times New Roman"/>
          <w:sz w:val="24"/>
          <w:szCs w:val="24"/>
        </w:rPr>
        <w:t xml:space="preserve"> </w:t>
      </w:r>
      <w:r w:rsidR="002F40A9">
        <w:rPr>
          <w:rFonts w:ascii="Times New Roman" w:hAnsi="Times New Roman" w:cs="Times New Roman"/>
          <w:sz w:val="24"/>
          <w:szCs w:val="24"/>
        </w:rPr>
        <w:t>A</w:t>
      </w:r>
      <w:r w:rsidRPr="0070798F">
        <w:rPr>
          <w:rFonts w:ascii="Times New Roman" w:hAnsi="Times New Roman" w:cs="Times New Roman"/>
          <w:sz w:val="24"/>
          <w:szCs w:val="24"/>
        </w:rPr>
        <w:t>rchitects pointed to the way in which post-occupancy evaluation is not part of the Royal Institute of British Architects (RIBA) Plan of Work (the basis for the UK building design and construction process) and is not viewed as a core part of architectural labour.</w:t>
      </w:r>
    </w:p>
  </w:endnote>
  <w:endnote w:id="2">
    <w:p w14:paraId="4B4C38A1" w14:textId="77777777" w:rsidR="001A5F77" w:rsidRPr="0070798F" w:rsidRDefault="001A5F77" w:rsidP="0070798F">
      <w:pPr>
        <w:pStyle w:val="CommentText"/>
        <w:spacing w:after="240"/>
        <w:rPr>
          <w:rFonts w:ascii="Times New Roman" w:hAnsi="Times New Roman" w:cs="Times New Roman"/>
          <w:sz w:val="24"/>
          <w:szCs w:val="24"/>
        </w:rPr>
      </w:pPr>
      <w:r w:rsidRPr="0070798F">
        <w:rPr>
          <w:rStyle w:val="EndnoteReference"/>
          <w:rFonts w:ascii="Times New Roman" w:hAnsi="Times New Roman" w:cs="Times New Roman"/>
          <w:sz w:val="24"/>
          <w:szCs w:val="24"/>
        </w:rPr>
        <w:endnoteRef/>
      </w:r>
      <w:r w:rsidRPr="0070798F">
        <w:rPr>
          <w:rFonts w:ascii="Times New Roman" w:hAnsi="Times New Roman" w:cs="Times New Roman"/>
          <w:sz w:val="24"/>
          <w:szCs w:val="24"/>
        </w:rPr>
        <w:t xml:space="preserve"> In construction, value-engineering involves assessing the selection of materials, equipment and processes, and looking for more cost effective solutions. For a critical discussion of this term see </w:t>
      </w:r>
      <w:r>
        <w:rPr>
          <w:rFonts w:ascii="Times New Roman" w:hAnsi="Times New Roman" w:cs="Times New Roman"/>
          <w:sz w:val="24"/>
          <w:szCs w:val="24"/>
        </w:rPr>
        <w:t xml:space="preserve">Samuel </w:t>
      </w:r>
      <w:r>
        <w:rPr>
          <w:rFonts w:ascii="Times New Roman" w:hAnsi="Times New Roman" w:cs="Times New Roman"/>
          <w:noProof/>
          <w:sz w:val="24"/>
          <w:szCs w:val="24"/>
        </w:rPr>
        <w:t>(2018)</w:t>
      </w:r>
      <w:r w:rsidRPr="0070798F">
        <w:rPr>
          <w:rFonts w:ascii="Times New Roman" w:hAnsi="Times New Roman" w:cs="Times New Roman"/>
          <w:sz w:val="24"/>
          <w:szCs w:val="24"/>
        </w:rPr>
        <w:t>.</w:t>
      </w:r>
    </w:p>
  </w:endnote>
  <w:endnote w:id="3">
    <w:p w14:paraId="46255181" w14:textId="4FABE51E" w:rsidR="001A5F77" w:rsidRPr="0070798F" w:rsidRDefault="001A5F77" w:rsidP="0070798F">
      <w:pPr>
        <w:pStyle w:val="EndnoteText"/>
        <w:spacing w:after="240"/>
        <w:rPr>
          <w:rFonts w:ascii="Times New Roman" w:hAnsi="Times New Roman" w:cs="Times New Roman"/>
          <w:sz w:val="24"/>
          <w:szCs w:val="24"/>
        </w:rPr>
      </w:pPr>
      <w:r w:rsidRPr="0070798F">
        <w:rPr>
          <w:rStyle w:val="EndnoteReference"/>
          <w:rFonts w:ascii="Times New Roman" w:hAnsi="Times New Roman" w:cs="Times New Roman"/>
          <w:sz w:val="24"/>
          <w:szCs w:val="24"/>
        </w:rPr>
        <w:endnoteRef/>
      </w:r>
      <w:r w:rsidRPr="0070798F">
        <w:rPr>
          <w:rFonts w:ascii="Times New Roman" w:hAnsi="Times New Roman" w:cs="Times New Roman"/>
          <w:sz w:val="24"/>
          <w:szCs w:val="24"/>
        </w:rPr>
        <w:t xml:space="preserve"> Gardens, while highly valued as ‘therapeutic landscapes’ </w:t>
      </w:r>
      <w:r w:rsidRPr="0070798F">
        <w:rPr>
          <w:rFonts w:ascii="Times New Roman" w:hAnsi="Times New Roman" w:cs="Times New Roman"/>
          <w:noProof/>
          <w:sz w:val="24"/>
          <w:szCs w:val="24"/>
        </w:rPr>
        <w:t>(Gesler, 1992)</w:t>
      </w:r>
      <w:r w:rsidRPr="0070798F">
        <w:rPr>
          <w:rFonts w:ascii="Times New Roman" w:hAnsi="Times New Roman" w:cs="Times New Roman"/>
          <w:sz w:val="24"/>
          <w:szCs w:val="24"/>
        </w:rPr>
        <w:t xml:space="preserve"> by architects and care home staff, were also described as the most likely </w:t>
      </w:r>
      <w:r w:rsidR="00650C65">
        <w:rPr>
          <w:rFonts w:ascii="Times New Roman" w:hAnsi="Times New Roman" w:cs="Times New Roman"/>
          <w:sz w:val="24"/>
          <w:szCs w:val="24"/>
        </w:rPr>
        <w:t xml:space="preserve">element </w:t>
      </w:r>
      <w:r w:rsidRPr="0070798F">
        <w:rPr>
          <w:rFonts w:ascii="Times New Roman" w:hAnsi="Times New Roman" w:cs="Times New Roman"/>
          <w:sz w:val="24"/>
          <w:szCs w:val="24"/>
        </w:rPr>
        <w:t xml:space="preserve">to be cut from a project because </w:t>
      </w:r>
      <w:r>
        <w:rPr>
          <w:rFonts w:ascii="Times New Roman" w:hAnsi="Times New Roman" w:cs="Times New Roman"/>
          <w:sz w:val="24"/>
          <w:szCs w:val="24"/>
        </w:rPr>
        <w:t>they are made at</w:t>
      </w:r>
      <w:r w:rsidRPr="0070798F">
        <w:rPr>
          <w:rFonts w:ascii="Times New Roman" w:hAnsi="Times New Roman" w:cs="Times New Roman"/>
          <w:sz w:val="24"/>
          <w:szCs w:val="24"/>
        </w:rPr>
        <w:t xml:space="preserve"> the end of a build, </w:t>
      </w:r>
      <w:r>
        <w:rPr>
          <w:rFonts w:ascii="Times New Roman" w:hAnsi="Times New Roman" w:cs="Times New Roman"/>
          <w:sz w:val="24"/>
          <w:szCs w:val="24"/>
        </w:rPr>
        <w:t>i</w:t>
      </w:r>
      <w:r w:rsidR="00650C65">
        <w:rPr>
          <w:rFonts w:ascii="Times New Roman" w:hAnsi="Times New Roman" w:cs="Times New Roman"/>
          <w:sz w:val="24"/>
          <w:szCs w:val="24"/>
        </w:rPr>
        <w:t>.</w:t>
      </w:r>
      <w:r>
        <w:rPr>
          <w:rFonts w:ascii="Times New Roman" w:hAnsi="Times New Roman" w:cs="Times New Roman"/>
          <w:sz w:val="24"/>
          <w:szCs w:val="24"/>
        </w:rPr>
        <w:t>e</w:t>
      </w:r>
      <w:r w:rsidR="00650C65">
        <w:rPr>
          <w:rFonts w:ascii="Times New Roman" w:hAnsi="Times New Roman" w:cs="Times New Roman"/>
          <w:sz w:val="24"/>
          <w:szCs w:val="24"/>
        </w:rPr>
        <w:t>.</w:t>
      </w:r>
      <w:r w:rsidRPr="0070798F">
        <w:rPr>
          <w:rFonts w:ascii="Times New Roman" w:hAnsi="Times New Roman" w:cs="Times New Roman"/>
          <w:sz w:val="24"/>
          <w:szCs w:val="24"/>
        </w:rPr>
        <w:t xml:space="preserve"> the point at which financial constraints become most pressing.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812587"/>
      <w:docPartObj>
        <w:docPartGallery w:val="Page Numbers (Bottom of Page)"/>
        <w:docPartUnique/>
      </w:docPartObj>
    </w:sdtPr>
    <w:sdtEndPr>
      <w:rPr>
        <w:noProof/>
      </w:rPr>
    </w:sdtEndPr>
    <w:sdtContent>
      <w:p w14:paraId="22FD81FB" w14:textId="77777777" w:rsidR="001A5F77" w:rsidRDefault="001A5F77">
        <w:pPr>
          <w:pStyle w:val="Footer"/>
          <w:jc w:val="right"/>
        </w:pPr>
        <w:r>
          <w:fldChar w:fldCharType="begin"/>
        </w:r>
        <w:r>
          <w:instrText xml:space="preserve"> PAGE   \* MERGEFORMAT </w:instrText>
        </w:r>
        <w:r>
          <w:fldChar w:fldCharType="separate"/>
        </w:r>
        <w:r w:rsidR="00000221">
          <w:rPr>
            <w:noProof/>
          </w:rPr>
          <w:t>18</w:t>
        </w:r>
        <w:r>
          <w:rPr>
            <w:noProof/>
          </w:rPr>
          <w:fldChar w:fldCharType="end"/>
        </w:r>
      </w:p>
    </w:sdtContent>
  </w:sdt>
  <w:p w14:paraId="72704436" w14:textId="77777777" w:rsidR="001A5F77" w:rsidRDefault="001A5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E0FC" w14:textId="77777777" w:rsidR="001827DF" w:rsidRDefault="001827DF" w:rsidP="001A5F77">
      <w:r>
        <w:separator/>
      </w:r>
    </w:p>
  </w:footnote>
  <w:footnote w:type="continuationSeparator" w:id="0">
    <w:p w14:paraId="2DD09E17" w14:textId="77777777" w:rsidR="001827DF" w:rsidRDefault="001827DF" w:rsidP="001A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3DC"/>
    <w:multiLevelType w:val="hybridMultilevel"/>
    <w:tmpl w:val="583C78A0"/>
    <w:lvl w:ilvl="0" w:tplc="292A7456">
      <w:start w:val="1"/>
      <w:numFmt w:val="bullet"/>
      <w:lvlText w:val=" "/>
      <w:lvlJc w:val="left"/>
      <w:pPr>
        <w:tabs>
          <w:tab w:val="num" w:pos="720"/>
        </w:tabs>
        <w:ind w:left="720" w:hanging="360"/>
      </w:pPr>
      <w:rPr>
        <w:rFonts w:ascii="Arial" w:hAnsi="Arial" w:hint="default"/>
      </w:rPr>
    </w:lvl>
    <w:lvl w:ilvl="1" w:tplc="6582814C" w:tentative="1">
      <w:start w:val="1"/>
      <w:numFmt w:val="bullet"/>
      <w:lvlText w:val=" "/>
      <w:lvlJc w:val="left"/>
      <w:pPr>
        <w:tabs>
          <w:tab w:val="num" w:pos="1440"/>
        </w:tabs>
        <w:ind w:left="1440" w:hanging="360"/>
      </w:pPr>
      <w:rPr>
        <w:rFonts w:ascii="Arial" w:hAnsi="Arial" w:hint="default"/>
      </w:rPr>
    </w:lvl>
    <w:lvl w:ilvl="2" w:tplc="AC5A6CFC" w:tentative="1">
      <w:start w:val="1"/>
      <w:numFmt w:val="bullet"/>
      <w:lvlText w:val=" "/>
      <w:lvlJc w:val="left"/>
      <w:pPr>
        <w:tabs>
          <w:tab w:val="num" w:pos="2160"/>
        </w:tabs>
        <w:ind w:left="2160" w:hanging="360"/>
      </w:pPr>
      <w:rPr>
        <w:rFonts w:ascii="Arial" w:hAnsi="Arial" w:hint="default"/>
      </w:rPr>
    </w:lvl>
    <w:lvl w:ilvl="3" w:tplc="A16E9024" w:tentative="1">
      <w:start w:val="1"/>
      <w:numFmt w:val="bullet"/>
      <w:lvlText w:val=" "/>
      <w:lvlJc w:val="left"/>
      <w:pPr>
        <w:tabs>
          <w:tab w:val="num" w:pos="2880"/>
        </w:tabs>
        <w:ind w:left="2880" w:hanging="360"/>
      </w:pPr>
      <w:rPr>
        <w:rFonts w:ascii="Arial" w:hAnsi="Arial" w:hint="default"/>
      </w:rPr>
    </w:lvl>
    <w:lvl w:ilvl="4" w:tplc="48F8D79A" w:tentative="1">
      <w:start w:val="1"/>
      <w:numFmt w:val="bullet"/>
      <w:lvlText w:val=" "/>
      <w:lvlJc w:val="left"/>
      <w:pPr>
        <w:tabs>
          <w:tab w:val="num" w:pos="3600"/>
        </w:tabs>
        <w:ind w:left="3600" w:hanging="360"/>
      </w:pPr>
      <w:rPr>
        <w:rFonts w:ascii="Arial" w:hAnsi="Arial" w:hint="default"/>
      </w:rPr>
    </w:lvl>
    <w:lvl w:ilvl="5" w:tplc="E1EA66E0" w:tentative="1">
      <w:start w:val="1"/>
      <w:numFmt w:val="bullet"/>
      <w:lvlText w:val=" "/>
      <w:lvlJc w:val="left"/>
      <w:pPr>
        <w:tabs>
          <w:tab w:val="num" w:pos="4320"/>
        </w:tabs>
        <w:ind w:left="4320" w:hanging="360"/>
      </w:pPr>
      <w:rPr>
        <w:rFonts w:ascii="Arial" w:hAnsi="Arial" w:hint="default"/>
      </w:rPr>
    </w:lvl>
    <w:lvl w:ilvl="6" w:tplc="1D165576" w:tentative="1">
      <w:start w:val="1"/>
      <w:numFmt w:val="bullet"/>
      <w:lvlText w:val=" "/>
      <w:lvlJc w:val="left"/>
      <w:pPr>
        <w:tabs>
          <w:tab w:val="num" w:pos="5040"/>
        </w:tabs>
        <w:ind w:left="5040" w:hanging="360"/>
      </w:pPr>
      <w:rPr>
        <w:rFonts w:ascii="Arial" w:hAnsi="Arial" w:hint="default"/>
      </w:rPr>
    </w:lvl>
    <w:lvl w:ilvl="7" w:tplc="102483B8" w:tentative="1">
      <w:start w:val="1"/>
      <w:numFmt w:val="bullet"/>
      <w:lvlText w:val=" "/>
      <w:lvlJc w:val="left"/>
      <w:pPr>
        <w:tabs>
          <w:tab w:val="num" w:pos="5760"/>
        </w:tabs>
        <w:ind w:left="5760" w:hanging="360"/>
      </w:pPr>
      <w:rPr>
        <w:rFonts w:ascii="Arial" w:hAnsi="Arial" w:hint="default"/>
      </w:rPr>
    </w:lvl>
    <w:lvl w:ilvl="8" w:tplc="96827512" w:tentative="1">
      <w:start w:val="1"/>
      <w:numFmt w:val="bullet"/>
      <w:lvlText w:val=" "/>
      <w:lvlJc w:val="left"/>
      <w:pPr>
        <w:tabs>
          <w:tab w:val="num" w:pos="6480"/>
        </w:tabs>
        <w:ind w:left="6480" w:hanging="360"/>
      </w:pPr>
      <w:rPr>
        <w:rFonts w:ascii="Arial" w:hAnsi="Arial" w:hint="default"/>
      </w:rPr>
    </w:lvl>
  </w:abstractNum>
  <w:abstractNum w:abstractNumId="1" w15:restartNumberingAfterBreak="0">
    <w:nsid w:val="0E7674FB"/>
    <w:multiLevelType w:val="hybridMultilevel"/>
    <w:tmpl w:val="08AC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5E2D"/>
    <w:multiLevelType w:val="hybridMultilevel"/>
    <w:tmpl w:val="BCF8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064"/>
    <w:multiLevelType w:val="hybridMultilevel"/>
    <w:tmpl w:val="316EA0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C0A09"/>
    <w:multiLevelType w:val="hybridMultilevel"/>
    <w:tmpl w:val="4F0A967A"/>
    <w:lvl w:ilvl="0" w:tplc="C4102AB2">
      <w:start w:val="1"/>
      <w:numFmt w:val="bullet"/>
      <w:lvlText w:val="-"/>
      <w:lvlJc w:val="left"/>
      <w:pPr>
        <w:ind w:left="1140" w:hanging="360"/>
      </w:pPr>
      <w:rPr>
        <w:rFonts w:ascii="Times New Roman" w:eastAsiaTheme="minorHAnsi"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3A3B24A4"/>
    <w:multiLevelType w:val="hybridMultilevel"/>
    <w:tmpl w:val="B82C0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FE11AE"/>
    <w:multiLevelType w:val="hybridMultilevel"/>
    <w:tmpl w:val="0CBC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A2B74"/>
    <w:multiLevelType w:val="hybridMultilevel"/>
    <w:tmpl w:val="68AC0DF8"/>
    <w:lvl w:ilvl="0" w:tplc="46129FD8">
      <w:start w:val="1"/>
      <w:numFmt w:val="bullet"/>
      <w:lvlText w:val=" "/>
      <w:lvlJc w:val="left"/>
      <w:pPr>
        <w:tabs>
          <w:tab w:val="num" w:pos="720"/>
        </w:tabs>
        <w:ind w:left="720" w:hanging="360"/>
      </w:pPr>
      <w:rPr>
        <w:rFonts w:ascii="Arial" w:hAnsi="Arial" w:hint="default"/>
      </w:rPr>
    </w:lvl>
    <w:lvl w:ilvl="1" w:tplc="D23AAFF0" w:tentative="1">
      <w:start w:val="1"/>
      <w:numFmt w:val="bullet"/>
      <w:lvlText w:val=" "/>
      <w:lvlJc w:val="left"/>
      <w:pPr>
        <w:tabs>
          <w:tab w:val="num" w:pos="1440"/>
        </w:tabs>
        <w:ind w:left="1440" w:hanging="360"/>
      </w:pPr>
      <w:rPr>
        <w:rFonts w:ascii="Arial" w:hAnsi="Arial" w:hint="default"/>
      </w:rPr>
    </w:lvl>
    <w:lvl w:ilvl="2" w:tplc="1756B026" w:tentative="1">
      <w:start w:val="1"/>
      <w:numFmt w:val="bullet"/>
      <w:lvlText w:val=" "/>
      <w:lvlJc w:val="left"/>
      <w:pPr>
        <w:tabs>
          <w:tab w:val="num" w:pos="2160"/>
        </w:tabs>
        <w:ind w:left="2160" w:hanging="360"/>
      </w:pPr>
      <w:rPr>
        <w:rFonts w:ascii="Arial" w:hAnsi="Arial" w:hint="default"/>
      </w:rPr>
    </w:lvl>
    <w:lvl w:ilvl="3" w:tplc="49440DD6" w:tentative="1">
      <w:start w:val="1"/>
      <w:numFmt w:val="bullet"/>
      <w:lvlText w:val=" "/>
      <w:lvlJc w:val="left"/>
      <w:pPr>
        <w:tabs>
          <w:tab w:val="num" w:pos="2880"/>
        </w:tabs>
        <w:ind w:left="2880" w:hanging="360"/>
      </w:pPr>
      <w:rPr>
        <w:rFonts w:ascii="Arial" w:hAnsi="Arial" w:hint="default"/>
      </w:rPr>
    </w:lvl>
    <w:lvl w:ilvl="4" w:tplc="331C22CA" w:tentative="1">
      <w:start w:val="1"/>
      <w:numFmt w:val="bullet"/>
      <w:lvlText w:val=" "/>
      <w:lvlJc w:val="left"/>
      <w:pPr>
        <w:tabs>
          <w:tab w:val="num" w:pos="3600"/>
        </w:tabs>
        <w:ind w:left="3600" w:hanging="360"/>
      </w:pPr>
      <w:rPr>
        <w:rFonts w:ascii="Arial" w:hAnsi="Arial" w:hint="default"/>
      </w:rPr>
    </w:lvl>
    <w:lvl w:ilvl="5" w:tplc="E0FE1AAA" w:tentative="1">
      <w:start w:val="1"/>
      <w:numFmt w:val="bullet"/>
      <w:lvlText w:val=" "/>
      <w:lvlJc w:val="left"/>
      <w:pPr>
        <w:tabs>
          <w:tab w:val="num" w:pos="4320"/>
        </w:tabs>
        <w:ind w:left="4320" w:hanging="360"/>
      </w:pPr>
      <w:rPr>
        <w:rFonts w:ascii="Arial" w:hAnsi="Arial" w:hint="default"/>
      </w:rPr>
    </w:lvl>
    <w:lvl w:ilvl="6" w:tplc="29F89AC8" w:tentative="1">
      <w:start w:val="1"/>
      <w:numFmt w:val="bullet"/>
      <w:lvlText w:val=" "/>
      <w:lvlJc w:val="left"/>
      <w:pPr>
        <w:tabs>
          <w:tab w:val="num" w:pos="5040"/>
        </w:tabs>
        <w:ind w:left="5040" w:hanging="360"/>
      </w:pPr>
      <w:rPr>
        <w:rFonts w:ascii="Arial" w:hAnsi="Arial" w:hint="default"/>
      </w:rPr>
    </w:lvl>
    <w:lvl w:ilvl="7" w:tplc="757A503A" w:tentative="1">
      <w:start w:val="1"/>
      <w:numFmt w:val="bullet"/>
      <w:lvlText w:val=" "/>
      <w:lvlJc w:val="left"/>
      <w:pPr>
        <w:tabs>
          <w:tab w:val="num" w:pos="5760"/>
        </w:tabs>
        <w:ind w:left="5760" w:hanging="360"/>
      </w:pPr>
      <w:rPr>
        <w:rFonts w:ascii="Arial" w:hAnsi="Arial" w:hint="default"/>
      </w:rPr>
    </w:lvl>
    <w:lvl w:ilvl="8" w:tplc="3886CCD4" w:tentative="1">
      <w:start w:val="1"/>
      <w:numFmt w:val="bullet"/>
      <w:lvlText w:val=" "/>
      <w:lvlJc w:val="left"/>
      <w:pPr>
        <w:tabs>
          <w:tab w:val="num" w:pos="6480"/>
        </w:tabs>
        <w:ind w:left="6480" w:hanging="360"/>
      </w:pPr>
      <w:rPr>
        <w:rFonts w:ascii="Arial" w:hAnsi="Arial" w:hint="default"/>
      </w:rPr>
    </w:lvl>
  </w:abstractNum>
  <w:abstractNum w:abstractNumId="8" w15:restartNumberingAfterBreak="0">
    <w:nsid w:val="6DF10FEC"/>
    <w:multiLevelType w:val="hybridMultilevel"/>
    <w:tmpl w:val="F0988ED0"/>
    <w:lvl w:ilvl="0" w:tplc="5BE8329A">
      <w:start w:val="1"/>
      <w:numFmt w:val="bullet"/>
      <w:lvlText w:val=" "/>
      <w:lvlJc w:val="left"/>
      <w:pPr>
        <w:tabs>
          <w:tab w:val="num" w:pos="720"/>
        </w:tabs>
        <w:ind w:left="720" w:hanging="360"/>
      </w:pPr>
      <w:rPr>
        <w:rFonts w:ascii="Arial" w:hAnsi="Arial" w:hint="default"/>
      </w:rPr>
    </w:lvl>
    <w:lvl w:ilvl="1" w:tplc="95C6598C" w:tentative="1">
      <w:start w:val="1"/>
      <w:numFmt w:val="bullet"/>
      <w:lvlText w:val=" "/>
      <w:lvlJc w:val="left"/>
      <w:pPr>
        <w:tabs>
          <w:tab w:val="num" w:pos="1440"/>
        </w:tabs>
        <w:ind w:left="1440" w:hanging="360"/>
      </w:pPr>
      <w:rPr>
        <w:rFonts w:ascii="Arial" w:hAnsi="Arial" w:hint="default"/>
      </w:rPr>
    </w:lvl>
    <w:lvl w:ilvl="2" w:tplc="E94A44EE" w:tentative="1">
      <w:start w:val="1"/>
      <w:numFmt w:val="bullet"/>
      <w:lvlText w:val=" "/>
      <w:lvlJc w:val="left"/>
      <w:pPr>
        <w:tabs>
          <w:tab w:val="num" w:pos="2160"/>
        </w:tabs>
        <w:ind w:left="2160" w:hanging="360"/>
      </w:pPr>
      <w:rPr>
        <w:rFonts w:ascii="Arial" w:hAnsi="Arial" w:hint="default"/>
      </w:rPr>
    </w:lvl>
    <w:lvl w:ilvl="3" w:tplc="DCDC7798" w:tentative="1">
      <w:start w:val="1"/>
      <w:numFmt w:val="bullet"/>
      <w:lvlText w:val=" "/>
      <w:lvlJc w:val="left"/>
      <w:pPr>
        <w:tabs>
          <w:tab w:val="num" w:pos="2880"/>
        </w:tabs>
        <w:ind w:left="2880" w:hanging="360"/>
      </w:pPr>
      <w:rPr>
        <w:rFonts w:ascii="Arial" w:hAnsi="Arial" w:hint="default"/>
      </w:rPr>
    </w:lvl>
    <w:lvl w:ilvl="4" w:tplc="90546A4E" w:tentative="1">
      <w:start w:val="1"/>
      <w:numFmt w:val="bullet"/>
      <w:lvlText w:val=" "/>
      <w:lvlJc w:val="left"/>
      <w:pPr>
        <w:tabs>
          <w:tab w:val="num" w:pos="3600"/>
        </w:tabs>
        <w:ind w:left="3600" w:hanging="360"/>
      </w:pPr>
      <w:rPr>
        <w:rFonts w:ascii="Arial" w:hAnsi="Arial" w:hint="default"/>
      </w:rPr>
    </w:lvl>
    <w:lvl w:ilvl="5" w:tplc="B74A47D6" w:tentative="1">
      <w:start w:val="1"/>
      <w:numFmt w:val="bullet"/>
      <w:lvlText w:val=" "/>
      <w:lvlJc w:val="left"/>
      <w:pPr>
        <w:tabs>
          <w:tab w:val="num" w:pos="4320"/>
        </w:tabs>
        <w:ind w:left="4320" w:hanging="360"/>
      </w:pPr>
      <w:rPr>
        <w:rFonts w:ascii="Arial" w:hAnsi="Arial" w:hint="default"/>
      </w:rPr>
    </w:lvl>
    <w:lvl w:ilvl="6" w:tplc="3A6EF886" w:tentative="1">
      <w:start w:val="1"/>
      <w:numFmt w:val="bullet"/>
      <w:lvlText w:val=" "/>
      <w:lvlJc w:val="left"/>
      <w:pPr>
        <w:tabs>
          <w:tab w:val="num" w:pos="5040"/>
        </w:tabs>
        <w:ind w:left="5040" w:hanging="360"/>
      </w:pPr>
      <w:rPr>
        <w:rFonts w:ascii="Arial" w:hAnsi="Arial" w:hint="default"/>
      </w:rPr>
    </w:lvl>
    <w:lvl w:ilvl="7" w:tplc="EDF8C99A" w:tentative="1">
      <w:start w:val="1"/>
      <w:numFmt w:val="bullet"/>
      <w:lvlText w:val=" "/>
      <w:lvlJc w:val="left"/>
      <w:pPr>
        <w:tabs>
          <w:tab w:val="num" w:pos="5760"/>
        </w:tabs>
        <w:ind w:left="5760" w:hanging="360"/>
      </w:pPr>
      <w:rPr>
        <w:rFonts w:ascii="Arial" w:hAnsi="Arial" w:hint="default"/>
      </w:rPr>
    </w:lvl>
    <w:lvl w:ilvl="8" w:tplc="ACC69C3C" w:tentative="1">
      <w:start w:val="1"/>
      <w:numFmt w:val="bullet"/>
      <w:lvlText w:val=" "/>
      <w:lvlJc w:val="left"/>
      <w:pPr>
        <w:tabs>
          <w:tab w:val="num" w:pos="6480"/>
        </w:tabs>
        <w:ind w:left="6480" w:hanging="360"/>
      </w:pPr>
      <w:rPr>
        <w:rFonts w:ascii="Arial" w:hAnsi="Arial" w:hint="default"/>
      </w:rPr>
    </w:lvl>
  </w:abstractNum>
  <w:abstractNum w:abstractNumId="9" w15:restartNumberingAfterBreak="0">
    <w:nsid w:val="7853595B"/>
    <w:multiLevelType w:val="hybridMultilevel"/>
    <w:tmpl w:val="8BC4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E38F3"/>
    <w:multiLevelType w:val="hybridMultilevel"/>
    <w:tmpl w:val="8C7A8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8"/>
  </w:num>
  <w:num w:numId="5">
    <w:abstractNumId w:val="10"/>
  </w:num>
  <w:num w:numId="6">
    <w:abstractNumId w:val="7"/>
  </w:num>
  <w:num w:numId="7">
    <w:abstractNumId w:val="1"/>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A5F77"/>
    <w:rsid w:val="00000221"/>
    <w:rsid w:val="00006406"/>
    <w:rsid w:val="00006C57"/>
    <w:rsid w:val="0002023B"/>
    <w:rsid w:val="00030F75"/>
    <w:rsid w:val="00054D08"/>
    <w:rsid w:val="00055C03"/>
    <w:rsid w:val="0007400E"/>
    <w:rsid w:val="00082F1E"/>
    <w:rsid w:val="00085B31"/>
    <w:rsid w:val="00094E83"/>
    <w:rsid w:val="00097D64"/>
    <w:rsid w:val="000A0B55"/>
    <w:rsid w:val="000A1B0B"/>
    <w:rsid w:val="000D1981"/>
    <w:rsid w:val="000F2935"/>
    <w:rsid w:val="0010681F"/>
    <w:rsid w:val="00130B99"/>
    <w:rsid w:val="00133C69"/>
    <w:rsid w:val="001427C0"/>
    <w:rsid w:val="00144463"/>
    <w:rsid w:val="001657BD"/>
    <w:rsid w:val="001827DF"/>
    <w:rsid w:val="0018281A"/>
    <w:rsid w:val="00183415"/>
    <w:rsid w:val="001A3183"/>
    <w:rsid w:val="001A4FF4"/>
    <w:rsid w:val="001A5F77"/>
    <w:rsid w:val="001C27A5"/>
    <w:rsid w:val="001E1E29"/>
    <w:rsid w:val="00213986"/>
    <w:rsid w:val="002204BB"/>
    <w:rsid w:val="00232359"/>
    <w:rsid w:val="0024355F"/>
    <w:rsid w:val="0024452B"/>
    <w:rsid w:val="00247916"/>
    <w:rsid w:val="0025108D"/>
    <w:rsid w:val="00257CE0"/>
    <w:rsid w:val="002675F9"/>
    <w:rsid w:val="00275995"/>
    <w:rsid w:val="0028264C"/>
    <w:rsid w:val="00285977"/>
    <w:rsid w:val="00286F42"/>
    <w:rsid w:val="00290F4C"/>
    <w:rsid w:val="00292B8D"/>
    <w:rsid w:val="002A71FD"/>
    <w:rsid w:val="002B4B27"/>
    <w:rsid w:val="002C19AB"/>
    <w:rsid w:val="002F40A9"/>
    <w:rsid w:val="002F7FA4"/>
    <w:rsid w:val="00310EC4"/>
    <w:rsid w:val="00317000"/>
    <w:rsid w:val="00333AE9"/>
    <w:rsid w:val="00344812"/>
    <w:rsid w:val="00350B89"/>
    <w:rsid w:val="003512E3"/>
    <w:rsid w:val="00351CAA"/>
    <w:rsid w:val="003674CA"/>
    <w:rsid w:val="003739BC"/>
    <w:rsid w:val="00373F46"/>
    <w:rsid w:val="00375F9C"/>
    <w:rsid w:val="003A569D"/>
    <w:rsid w:val="003D04B0"/>
    <w:rsid w:val="003D4367"/>
    <w:rsid w:val="003E1A4A"/>
    <w:rsid w:val="00405E0A"/>
    <w:rsid w:val="00434749"/>
    <w:rsid w:val="00436262"/>
    <w:rsid w:val="004470FB"/>
    <w:rsid w:val="00462201"/>
    <w:rsid w:val="00475845"/>
    <w:rsid w:val="00477254"/>
    <w:rsid w:val="004906D8"/>
    <w:rsid w:val="0049100D"/>
    <w:rsid w:val="00493C83"/>
    <w:rsid w:val="00496DF8"/>
    <w:rsid w:val="004B0BEC"/>
    <w:rsid w:val="004D1502"/>
    <w:rsid w:val="004D4000"/>
    <w:rsid w:val="004E027D"/>
    <w:rsid w:val="004E57EA"/>
    <w:rsid w:val="004F20F6"/>
    <w:rsid w:val="00520AB7"/>
    <w:rsid w:val="00571BF3"/>
    <w:rsid w:val="005E5629"/>
    <w:rsid w:val="005F4B7C"/>
    <w:rsid w:val="006029EC"/>
    <w:rsid w:val="006038E5"/>
    <w:rsid w:val="00612169"/>
    <w:rsid w:val="0061264C"/>
    <w:rsid w:val="00622BB9"/>
    <w:rsid w:val="00622C97"/>
    <w:rsid w:val="0063006D"/>
    <w:rsid w:val="00650C65"/>
    <w:rsid w:val="00677E53"/>
    <w:rsid w:val="006A23C1"/>
    <w:rsid w:val="006A2752"/>
    <w:rsid w:val="006A5A1F"/>
    <w:rsid w:val="006A7D47"/>
    <w:rsid w:val="006C51DA"/>
    <w:rsid w:val="006D1189"/>
    <w:rsid w:val="006D2636"/>
    <w:rsid w:val="006E2C17"/>
    <w:rsid w:val="006E6B20"/>
    <w:rsid w:val="00710734"/>
    <w:rsid w:val="00712B97"/>
    <w:rsid w:val="00723EA2"/>
    <w:rsid w:val="007A257D"/>
    <w:rsid w:val="007C5C33"/>
    <w:rsid w:val="007C7952"/>
    <w:rsid w:val="007E4AC4"/>
    <w:rsid w:val="007E56DD"/>
    <w:rsid w:val="008170A6"/>
    <w:rsid w:val="00824A48"/>
    <w:rsid w:val="00826BFC"/>
    <w:rsid w:val="00844BFE"/>
    <w:rsid w:val="00850542"/>
    <w:rsid w:val="0085146C"/>
    <w:rsid w:val="00853E5F"/>
    <w:rsid w:val="00855AB0"/>
    <w:rsid w:val="00881D0D"/>
    <w:rsid w:val="008876BA"/>
    <w:rsid w:val="00895501"/>
    <w:rsid w:val="008C77BD"/>
    <w:rsid w:val="00901794"/>
    <w:rsid w:val="0090444B"/>
    <w:rsid w:val="0092350C"/>
    <w:rsid w:val="0092567C"/>
    <w:rsid w:val="00943FB7"/>
    <w:rsid w:val="00947A20"/>
    <w:rsid w:val="00955E12"/>
    <w:rsid w:val="00971FF4"/>
    <w:rsid w:val="00985100"/>
    <w:rsid w:val="009A6DA8"/>
    <w:rsid w:val="009C2EE1"/>
    <w:rsid w:val="009C5FE4"/>
    <w:rsid w:val="009E0435"/>
    <w:rsid w:val="009E373F"/>
    <w:rsid w:val="009E6C7A"/>
    <w:rsid w:val="009F3F57"/>
    <w:rsid w:val="009F5EF0"/>
    <w:rsid w:val="00A03900"/>
    <w:rsid w:val="00A150EC"/>
    <w:rsid w:val="00A15896"/>
    <w:rsid w:val="00A260D1"/>
    <w:rsid w:val="00A321AA"/>
    <w:rsid w:val="00A4733C"/>
    <w:rsid w:val="00A47951"/>
    <w:rsid w:val="00A85B34"/>
    <w:rsid w:val="00A95C7F"/>
    <w:rsid w:val="00AB2B1E"/>
    <w:rsid w:val="00AB5672"/>
    <w:rsid w:val="00AB5C55"/>
    <w:rsid w:val="00AD697F"/>
    <w:rsid w:val="00AE319B"/>
    <w:rsid w:val="00AE5F93"/>
    <w:rsid w:val="00AE64A2"/>
    <w:rsid w:val="00AE6E29"/>
    <w:rsid w:val="00B03771"/>
    <w:rsid w:val="00B0602F"/>
    <w:rsid w:val="00B10945"/>
    <w:rsid w:val="00B226F5"/>
    <w:rsid w:val="00B709B6"/>
    <w:rsid w:val="00B87F10"/>
    <w:rsid w:val="00BA094F"/>
    <w:rsid w:val="00BA50D6"/>
    <w:rsid w:val="00BB1326"/>
    <w:rsid w:val="00BC12FE"/>
    <w:rsid w:val="00BD3466"/>
    <w:rsid w:val="00BF4E85"/>
    <w:rsid w:val="00BF7A1D"/>
    <w:rsid w:val="00C03605"/>
    <w:rsid w:val="00C43BEF"/>
    <w:rsid w:val="00C75C95"/>
    <w:rsid w:val="00CE2A87"/>
    <w:rsid w:val="00CE76FA"/>
    <w:rsid w:val="00D0478E"/>
    <w:rsid w:val="00D21EA3"/>
    <w:rsid w:val="00D309E7"/>
    <w:rsid w:val="00D34E46"/>
    <w:rsid w:val="00D35F49"/>
    <w:rsid w:val="00D4092C"/>
    <w:rsid w:val="00D504E8"/>
    <w:rsid w:val="00D51492"/>
    <w:rsid w:val="00D520C9"/>
    <w:rsid w:val="00D52447"/>
    <w:rsid w:val="00D552C4"/>
    <w:rsid w:val="00D56E11"/>
    <w:rsid w:val="00D62505"/>
    <w:rsid w:val="00DB2D21"/>
    <w:rsid w:val="00DD2AD5"/>
    <w:rsid w:val="00E01007"/>
    <w:rsid w:val="00E016EA"/>
    <w:rsid w:val="00E2736D"/>
    <w:rsid w:val="00E277CD"/>
    <w:rsid w:val="00E30BFF"/>
    <w:rsid w:val="00E33B6E"/>
    <w:rsid w:val="00E445B2"/>
    <w:rsid w:val="00E525AA"/>
    <w:rsid w:val="00E64368"/>
    <w:rsid w:val="00E81729"/>
    <w:rsid w:val="00E90666"/>
    <w:rsid w:val="00ED13DF"/>
    <w:rsid w:val="00ED186B"/>
    <w:rsid w:val="00EF16CC"/>
    <w:rsid w:val="00F017CB"/>
    <w:rsid w:val="00F01CB3"/>
    <w:rsid w:val="00F26D5B"/>
    <w:rsid w:val="00F31DE1"/>
    <w:rsid w:val="00F36642"/>
    <w:rsid w:val="00F474B7"/>
    <w:rsid w:val="00F557CF"/>
    <w:rsid w:val="00F6019E"/>
    <w:rsid w:val="00F7135C"/>
    <w:rsid w:val="00F75509"/>
    <w:rsid w:val="00F86386"/>
    <w:rsid w:val="00F9475B"/>
    <w:rsid w:val="00FA6260"/>
    <w:rsid w:val="00FC001D"/>
    <w:rsid w:val="00FE7BD2"/>
    <w:rsid w:val="00FF6032"/>
    <w:rsid w:val="00FF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05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0F4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77"/>
    <w:pPr>
      <w:spacing w:after="160" w:line="259"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1A5F77"/>
    <w:rPr>
      <w:sz w:val="16"/>
      <w:szCs w:val="16"/>
    </w:rPr>
  </w:style>
  <w:style w:type="paragraph" w:styleId="CommentText">
    <w:name w:val="annotation text"/>
    <w:basedOn w:val="Normal"/>
    <w:link w:val="CommentTextChar"/>
    <w:uiPriority w:val="99"/>
    <w:unhideWhenUsed/>
    <w:rsid w:val="001A5F7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A5F77"/>
    <w:rPr>
      <w:sz w:val="20"/>
      <w:szCs w:val="20"/>
    </w:rPr>
  </w:style>
  <w:style w:type="paragraph" w:styleId="CommentSubject">
    <w:name w:val="annotation subject"/>
    <w:basedOn w:val="CommentText"/>
    <w:next w:val="CommentText"/>
    <w:link w:val="CommentSubjectChar"/>
    <w:uiPriority w:val="99"/>
    <w:semiHidden/>
    <w:unhideWhenUsed/>
    <w:rsid w:val="001A5F77"/>
    <w:rPr>
      <w:b/>
      <w:bCs/>
    </w:rPr>
  </w:style>
  <w:style w:type="character" w:customStyle="1" w:styleId="CommentSubjectChar">
    <w:name w:val="Comment Subject Char"/>
    <w:basedOn w:val="CommentTextChar"/>
    <w:link w:val="CommentSubject"/>
    <w:uiPriority w:val="99"/>
    <w:semiHidden/>
    <w:rsid w:val="001A5F77"/>
    <w:rPr>
      <w:b/>
      <w:bCs/>
      <w:sz w:val="20"/>
      <w:szCs w:val="20"/>
    </w:rPr>
  </w:style>
  <w:style w:type="paragraph" w:styleId="BalloonText">
    <w:name w:val="Balloon Text"/>
    <w:basedOn w:val="Normal"/>
    <w:link w:val="BalloonTextChar"/>
    <w:uiPriority w:val="99"/>
    <w:semiHidden/>
    <w:unhideWhenUsed/>
    <w:rsid w:val="001A5F77"/>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1A5F77"/>
    <w:rPr>
      <w:rFonts w:ascii="Segoe UI" w:hAnsi="Segoe UI" w:cs="Segoe UI"/>
      <w:sz w:val="18"/>
      <w:szCs w:val="18"/>
    </w:rPr>
  </w:style>
  <w:style w:type="paragraph" w:customStyle="1" w:styleId="Normal0">
    <w:name w:val="[Normal]"/>
    <w:uiPriority w:val="99"/>
    <w:rsid w:val="001A5F77"/>
    <w:pPr>
      <w:widowControl w:val="0"/>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unhideWhenUsed/>
    <w:rsid w:val="001A5F77"/>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A5F77"/>
    <w:rPr>
      <w:sz w:val="20"/>
      <w:szCs w:val="20"/>
    </w:rPr>
  </w:style>
  <w:style w:type="character" w:styleId="FootnoteReference">
    <w:name w:val="footnote reference"/>
    <w:basedOn w:val="DefaultParagraphFont"/>
    <w:uiPriority w:val="99"/>
    <w:semiHidden/>
    <w:unhideWhenUsed/>
    <w:rsid w:val="001A5F77"/>
    <w:rPr>
      <w:vertAlign w:val="superscript"/>
    </w:rPr>
  </w:style>
  <w:style w:type="paragraph" w:customStyle="1" w:styleId="EndNoteBibliographyTitle">
    <w:name w:val="EndNote Bibliography Title"/>
    <w:basedOn w:val="Normal"/>
    <w:link w:val="EndNoteBibliographyTitleChar"/>
    <w:rsid w:val="001A5F77"/>
    <w:pPr>
      <w:spacing w:line="259" w:lineRule="auto"/>
      <w:jc w:val="center"/>
    </w:pPr>
    <w:rPr>
      <w:rFonts w:ascii="Calibr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1A5F77"/>
    <w:rPr>
      <w:rFonts w:ascii="Calibri" w:hAnsi="Calibri" w:cs="Calibri"/>
      <w:noProof/>
      <w:lang w:val="en-US"/>
    </w:rPr>
  </w:style>
  <w:style w:type="paragraph" w:customStyle="1" w:styleId="EndNoteBibliography">
    <w:name w:val="EndNote Bibliography"/>
    <w:basedOn w:val="Normal"/>
    <w:link w:val="EndNoteBibliographyChar"/>
    <w:rsid w:val="001A5F77"/>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1A5F77"/>
    <w:rPr>
      <w:rFonts w:ascii="Calibri" w:hAnsi="Calibri" w:cs="Calibri"/>
      <w:noProof/>
      <w:lang w:val="en-US"/>
    </w:rPr>
  </w:style>
  <w:style w:type="paragraph" w:styleId="EndnoteText">
    <w:name w:val="endnote text"/>
    <w:basedOn w:val="Normal"/>
    <w:link w:val="EndnoteTextChar"/>
    <w:uiPriority w:val="99"/>
    <w:unhideWhenUsed/>
    <w:rsid w:val="001A5F77"/>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1A5F77"/>
    <w:rPr>
      <w:sz w:val="20"/>
      <w:szCs w:val="20"/>
    </w:rPr>
  </w:style>
  <w:style w:type="character" w:styleId="EndnoteReference">
    <w:name w:val="endnote reference"/>
    <w:basedOn w:val="DefaultParagraphFont"/>
    <w:uiPriority w:val="99"/>
    <w:semiHidden/>
    <w:unhideWhenUsed/>
    <w:rsid w:val="001A5F77"/>
    <w:rPr>
      <w:vertAlign w:val="superscript"/>
    </w:rPr>
  </w:style>
  <w:style w:type="character" w:customStyle="1" w:styleId="Italictecttype">
    <w:name w:val="Italic tect type"/>
    <w:uiPriority w:val="99"/>
    <w:rsid w:val="001A5F77"/>
    <w:rPr>
      <w:i/>
      <w:iCs/>
    </w:rPr>
  </w:style>
  <w:style w:type="paragraph" w:styleId="Header">
    <w:name w:val="header"/>
    <w:basedOn w:val="Normal"/>
    <w:link w:val="HeaderChar"/>
    <w:uiPriority w:val="99"/>
    <w:unhideWhenUsed/>
    <w:rsid w:val="001A5F77"/>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A5F77"/>
  </w:style>
  <w:style w:type="paragraph" w:styleId="Footer">
    <w:name w:val="footer"/>
    <w:basedOn w:val="Normal"/>
    <w:link w:val="FooterChar"/>
    <w:uiPriority w:val="99"/>
    <w:unhideWhenUsed/>
    <w:rsid w:val="001A5F77"/>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1A5F77"/>
  </w:style>
  <w:style w:type="paragraph" w:styleId="Revision">
    <w:name w:val="Revision"/>
    <w:hidden/>
    <w:uiPriority w:val="99"/>
    <w:semiHidden/>
    <w:rsid w:val="001A5F77"/>
    <w:pPr>
      <w:spacing w:after="0" w:line="240" w:lineRule="auto"/>
    </w:pPr>
  </w:style>
  <w:style w:type="character" w:styleId="Hyperlink">
    <w:name w:val="Hyperlink"/>
    <w:basedOn w:val="DefaultParagraphFont"/>
    <w:uiPriority w:val="99"/>
    <w:unhideWhenUsed/>
    <w:rsid w:val="00C43BEF"/>
    <w:rPr>
      <w:color w:val="0563C1" w:themeColor="hyperlink"/>
      <w:u w:val="single"/>
    </w:rPr>
  </w:style>
  <w:style w:type="character" w:styleId="UnresolvedMention">
    <w:name w:val="Unresolved Mention"/>
    <w:basedOn w:val="DefaultParagraphFont"/>
    <w:uiPriority w:val="99"/>
    <w:rsid w:val="00C43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0188">
      <w:bodyDiv w:val="1"/>
      <w:marLeft w:val="0"/>
      <w:marRight w:val="0"/>
      <w:marTop w:val="0"/>
      <w:marBottom w:val="0"/>
      <w:divBdr>
        <w:top w:val="none" w:sz="0" w:space="0" w:color="auto"/>
        <w:left w:val="none" w:sz="0" w:space="0" w:color="auto"/>
        <w:bottom w:val="none" w:sz="0" w:space="0" w:color="auto"/>
        <w:right w:val="none" w:sz="0" w:space="0" w:color="auto"/>
      </w:divBdr>
    </w:div>
    <w:div w:id="1369833686">
      <w:bodyDiv w:val="1"/>
      <w:marLeft w:val="0"/>
      <w:marRight w:val="0"/>
      <w:marTop w:val="0"/>
      <w:marBottom w:val="0"/>
      <w:divBdr>
        <w:top w:val="none" w:sz="0" w:space="0" w:color="auto"/>
        <w:left w:val="none" w:sz="0" w:space="0" w:color="auto"/>
        <w:bottom w:val="none" w:sz="0" w:space="0" w:color="auto"/>
        <w:right w:val="none" w:sz="0" w:space="0" w:color="auto"/>
      </w:divBdr>
    </w:div>
    <w:div w:id="15637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an.beynon-jones@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8335</Words>
  <Characters>47512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2020-07-16T16:11:00Z</dcterms:created>
  <dcterms:modified xsi:type="dcterms:W3CDTF">2020-07-16T16:11:00Z</dcterms:modified>
</cp:coreProperties>
</file>