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BD127" w14:textId="0BA277BB" w:rsidR="003A1B3D" w:rsidRDefault="006824F0" w:rsidP="006B0858">
      <w:pPr>
        <w:spacing w:line="480" w:lineRule="auto"/>
        <w:rPr>
          <w:b/>
          <w:color w:val="263238"/>
        </w:rPr>
      </w:pPr>
      <w:bookmarkStart w:id="0" w:name="_GoBack"/>
      <w:bookmarkEnd w:id="0"/>
      <w:r w:rsidRPr="003D50E4">
        <w:rPr>
          <w:b/>
          <w:color w:val="263238"/>
        </w:rPr>
        <w:t>A</w:t>
      </w:r>
      <w:r w:rsidR="001F71C1" w:rsidRPr="003D50E4">
        <w:rPr>
          <w:b/>
          <w:color w:val="263238"/>
        </w:rPr>
        <w:t>ccuracy of th</w:t>
      </w:r>
      <w:r w:rsidR="007A1B53" w:rsidRPr="003D50E4">
        <w:rPr>
          <w:b/>
          <w:color w:val="263238"/>
        </w:rPr>
        <w:t>e PHQ-2</w:t>
      </w:r>
      <w:r w:rsidR="001F71C1" w:rsidRPr="003D50E4">
        <w:rPr>
          <w:b/>
          <w:color w:val="263238"/>
        </w:rPr>
        <w:t xml:space="preserve"> </w:t>
      </w:r>
      <w:r w:rsidR="000166AE" w:rsidRPr="003D50E4">
        <w:rPr>
          <w:b/>
          <w:color w:val="263238"/>
        </w:rPr>
        <w:t xml:space="preserve">Alone and in Combination with the PHQ-9 </w:t>
      </w:r>
      <w:r w:rsidR="001F71C1" w:rsidRPr="003D50E4">
        <w:rPr>
          <w:b/>
          <w:color w:val="263238"/>
        </w:rPr>
        <w:t xml:space="preserve">for </w:t>
      </w:r>
      <w:r w:rsidR="0009205A" w:rsidRPr="003D50E4">
        <w:rPr>
          <w:b/>
          <w:color w:val="263238"/>
        </w:rPr>
        <w:t>Screening to Detect</w:t>
      </w:r>
      <w:r w:rsidR="001F71C1" w:rsidRPr="003D50E4">
        <w:rPr>
          <w:b/>
          <w:color w:val="263238"/>
        </w:rPr>
        <w:t xml:space="preserve"> </w:t>
      </w:r>
      <w:r w:rsidRPr="003D50E4">
        <w:rPr>
          <w:b/>
          <w:color w:val="263238"/>
        </w:rPr>
        <w:t>M</w:t>
      </w:r>
      <w:r w:rsidR="001F71C1" w:rsidRPr="003D50E4">
        <w:rPr>
          <w:b/>
          <w:color w:val="263238"/>
        </w:rPr>
        <w:t xml:space="preserve">ajor </w:t>
      </w:r>
      <w:r w:rsidRPr="003D50E4">
        <w:rPr>
          <w:b/>
          <w:color w:val="263238"/>
        </w:rPr>
        <w:t>D</w:t>
      </w:r>
      <w:r w:rsidR="001F71C1" w:rsidRPr="003D50E4">
        <w:rPr>
          <w:b/>
          <w:color w:val="263238"/>
        </w:rPr>
        <w:t xml:space="preserve">epression: </w:t>
      </w:r>
      <w:r w:rsidR="008B398F">
        <w:rPr>
          <w:b/>
          <w:color w:val="263238"/>
        </w:rPr>
        <w:t>Systematic Review and</w:t>
      </w:r>
      <w:r w:rsidR="001F71C1" w:rsidRPr="003D50E4">
        <w:rPr>
          <w:b/>
          <w:color w:val="263238"/>
        </w:rPr>
        <w:t xml:space="preserve"> </w:t>
      </w:r>
      <w:r w:rsidRPr="003D50E4">
        <w:rPr>
          <w:b/>
          <w:color w:val="263238"/>
        </w:rPr>
        <w:t>M</w:t>
      </w:r>
      <w:r w:rsidR="001F71C1" w:rsidRPr="003D50E4">
        <w:rPr>
          <w:b/>
          <w:color w:val="263238"/>
        </w:rPr>
        <w:t>eta-analysis</w:t>
      </w:r>
    </w:p>
    <w:p w14:paraId="7DDB567F" w14:textId="62922ECF" w:rsidR="00E857F5" w:rsidRDefault="00E857F5" w:rsidP="006B0858">
      <w:pPr>
        <w:spacing w:line="480" w:lineRule="auto"/>
      </w:pPr>
    </w:p>
    <w:p w14:paraId="1D1AB1F7" w14:textId="49EC3DAC" w:rsidR="00E857F5" w:rsidRPr="003D50E4" w:rsidRDefault="00E857F5" w:rsidP="006B0858">
      <w:pPr>
        <w:spacing w:line="480" w:lineRule="auto"/>
      </w:pPr>
      <w:r>
        <w:t xml:space="preserve">Revision: </w:t>
      </w:r>
      <w:r w:rsidR="00D70254">
        <w:t xml:space="preserve">April </w:t>
      </w:r>
      <w:r w:rsidR="006F19BC">
        <w:t>7</w:t>
      </w:r>
      <w:r>
        <w:t>, 2020</w:t>
      </w:r>
    </w:p>
    <w:p w14:paraId="03B3EDC3" w14:textId="77777777" w:rsidR="00E269A9" w:rsidRDefault="00E269A9" w:rsidP="00A049CC">
      <w:pPr>
        <w:spacing w:line="480" w:lineRule="auto"/>
        <w:rPr>
          <w:color w:val="000000"/>
        </w:rPr>
      </w:pPr>
    </w:p>
    <w:p w14:paraId="76E5589E" w14:textId="10C009BD" w:rsidR="00A049CC" w:rsidRPr="000D0319" w:rsidRDefault="00A049CC" w:rsidP="00A049CC">
      <w:pPr>
        <w:spacing w:line="480" w:lineRule="auto"/>
        <w:rPr>
          <w:b/>
        </w:rPr>
      </w:pPr>
      <w:r w:rsidRPr="00A049CC">
        <w:rPr>
          <w:color w:val="000000"/>
        </w:rPr>
        <w:t>Brooke Levis, PhD</w:t>
      </w:r>
      <w:r w:rsidRPr="00A049CC">
        <w:rPr>
          <w:color w:val="000000"/>
          <w:vertAlign w:val="superscript"/>
        </w:rPr>
        <w:t>1,2</w:t>
      </w:r>
      <w:r w:rsidRPr="00A049CC">
        <w:rPr>
          <w:color w:val="000000"/>
        </w:rPr>
        <w:t>; Ying Sun, MPH</w:t>
      </w:r>
      <w:r w:rsidRPr="00A049CC">
        <w:rPr>
          <w:color w:val="000000"/>
          <w:vertAlign w:val="superscript"/>
        </w:rPr>
        <w:t>1</w:t>
      </w:r>
      <w:r w:rsidRPr="00A049CC">
        <w:rPr>
          <w:color w:val="000000"/>
        </w:rPr>
        <w:t>; Chen He, MScPH</w:t>
      </w:r>
      <w:r w:rsidRPr="00A049CC">
        <w:rPr>
          <w:color w:val="000000"/>
          <w:vertAlign w:val="superscript"/>
        </w:rPr>
        <w:t>1</w:t>
      </w:r>
      <w:r w:rsidRPr="00A049CC">
        <w:rPr>
          <w:color w:val="000000"/>
        </w:rPr>
        <w:t>; Yin Wu, PhD</w:t>
      </w:r>
      <w:r w:rsidRPr="00A049CC">
        <w:rPr>
          <w:color w:val="000000"/>
          <w:vertAlign w:val="superscript"/>
        </w:rPr>
        <w:t>1-3</w:t>
      </w:r>
      <w:r w:rsidRPr="00A049CC">
        <w:rPr>
          <w:color w:val="000000"/>
        </w:rPr>
        <w:t>; Ankur Krishnan, MSc</w:t>
      </w:r>
      <w:r w:rsidRPr="00A049CC">
        <w:rPr>
          <w:color w:val="000000"/>
          <w:vertAlign w:val="superscript"/>
        </w:rPr>
        <w:t>1</w:t>
      </w:r>
      <w:r w:rsidRPr="00A049CC">
        <w:rPr>
          <w:color w:val="000000"/>
        </w:rPr>
        <w:t xml:space="preserve">; </w:t>
      </w:r>
      <w:r w:rsidRPr="00A049CC">
        <w:rPr>
          <w:lang w:val="en-GB"/>
        </w:rPr>
        <w:t>Parash Mani Bhandari, BPH</w:t>
      </w:r>
      <w:r w:rsidRPr="00A049CC">
        <w:rPr>
          <w:color w:val="000000"/>
          <w:vertAlign w:val="superscript"/>
        </w:rPr>
        <w:t>1,2</w:t>
      </w:r>
      <w:r w:rsidRPr="00A049CC">
        <w:rPr>
          <w:lang w:val="en-GB"/>
        </w:rPr>
        <w:t>; Dipika Neupane, BPH</w:t>
      </w:r>
      <w:r w:rsidRPr="00A049CC">
        <w:rPr>
          <w:color w:val="000000"/>
          <w:vertAlign w:val="superscript"/>
        </w:rPr>
        <w:t>1,2</w:t>
      </w:r>
      <w:r w:rsidRPr="00A049CC">
        <w:rPr>
          <w:lang w:val="en-GB"/>
        </w:rPr>
        <w:t>;</w:t>
      </w:r>
      <w:r w:rsidRPr="00A049CC">
        <w:rPr>
          <w:color w:val="000000"/>
        </w:rPr>
        <w:t xml:space="preserve"> Mahrukh Imran, MScPH</w:t>
      </w:r>
      <w:r w:rsidRPr="00A049CC">
        <w:rPr>
          <w:color w:val="000000"/>
          <w:vertAlign w:val="superscript"/>
        </w:rPr>
        <w:t>1</w:t>
      </w:r>
      <w:r w:rsidRPr="00A049CC">
        <w:rPr>
          <w:color w:val="000000"/>
        </w:rPr>
        <w:t>; Eliana Brehaut</w:t>
      </w:r>
      <w:r w:rsidRPr="00A049CC">
        <w:rPr>
          <w:color w:val="000000"/>
          <w:vertAlign w:val="superscript"/>
        </w:rPr>
        <w:t>1</w:t>
      </w:r>
      <w:r w:rsidRPr="00A049CC">
        <w:rPr>
          <w:color w:val="000000"/>
        </w:rPr>
        <w:t>; Zelalem Negeri, PhD</w:t>
      </w:r>
      <w:r w:rsidRPr="00A049CC">
        <w:rPr>
          <w:color w:val="000000"/>
          <w:vertAlign w:val="superscript"/>
        </w:rPr>
        <w:t>1</w:t>
      </w:r>
      <w:r w:rsidR="001A4789">
        <w:rPr>
          <w:color w:val="000000"/>
          <w:vertAlign w:val="superscript"/>
        </w:rPr>
        <w:t>,2</w:t>
      </w:r>
      <w:r w:rsidRPr="00A049CC">
        <w:rPr>
          <w:color w:val="000000"/>
        </w:rPr>
        <w:t xml:space="preserve">; </w:t>
      </w:r>
      <w:r w:rsidRPr="00A049CC">
        <w:t>Felix H. Fischer, PhD</w:t>
      </w:r>
      <w:r w:rsidRPr="00A049CC">
        <w:rPr>
          <w:vertAlign w:val="superscript"/>
        </w:rPr>
        <w:t>4</w:t>
      </w:r>
      <w:r w:rsidRPr="00A049CC">
        <w:t>; Andrea Benedetti, PhD</w:t>
      </w:r>
      <w:r w:rsidRPr="00A049CC">
        <w:rPr>
          <w:vertAlign w:val="superscript"/>
        </w:rPr>
        <w:t>2,5,6,*</w:t>
      </w:r>
      <w:r w:rsidRPr="00A049CC">
        <w:t>; Brett D. Thombs, PhD</w:t>
      </w:r>
      <w:r w:rsidRPr="00A049CC">
        <w:rPr>
          <w:vertAlign w:val="superscript"/>
        </w:rPr>
        <w:t>1-3,5,7,8,*</w:t>
      </w:r>
      <w:r w:rsidR="000D0319">
        <w:t xml:space="preserve">; </w:t>
      </w:r>
      <w:r w:rsidR="002E547E">
        <w:t xml:space="preserve">for </w:t>
      </w:r>
      <w:r w:rsidR="000D0319" w:rsidRPr="000D0319">
        <w:t xml:space="preserve">the </w:t>
      </w:r>
      <w:r w:rsidR="001257CB" w:rsidRPr="000D0319">
        <w:t>D</w:t>
      </w:r>
      <w:r w:rsidR="001257CB">
        <w:t xml:space="preserve">epression </w:t>
      </w:r>
      <w:r w:rsidR="000D0319">
        <w:t xml:space="preserve">Screening Data (DEPRESSD) </w:t>
      </w:r>
      <w:r w:rsidR="000D0319" w:rsidRPr="000D0319">
        <w:t>PHQ Collaboration</w:t>
      </w:r>
    </w:p>
    <w:p w14:paraId="0E452EAB" w14:textId="77777777" w:rsidR="00725B08" w:rsidRPr="003D50E4" w:rsidRDefault="00725B08" w:rsidP="005F06DF">
      <w:pPr>
        <w:spacing w:line="480" w:lineRule="auto"/>
        <w:ind w:right="878"/>
        <w:rPr>
          <w:b/>
        </w:rPr>
      </w:pPr>
    </w:p>
    <w:p w14:paraId="4B527D26" w14:textId="0D62CB07" w:rsidR="00A049CC" w:rsidRPr="003171FD" w:rsidRDefault="00A049CC" w:rsidP="00A049CC">
      <w:pPr>
        <w:spacing w:line="480" w:lineRule="auto"/>
      </w:pPr>
      <w:r w:rsidRPr="003D50E4">
        <w:rPr>
          <w:vertAlign w:val="superscript"/>
        </w:rPr>
        <w:t>1</w:t>
      </w:r>
      <w:r w:rsidRPr="003D50E4">
        <w:rPr>
          <w:color w:val="000000"/>
        </w:rPr>
        <w:t xml:space="preserve">Lady Davis Institute for Medical Research, Jewish General Hospital, Montreal, Quebec, Canada; </w:t>
      </w:r>
      <w:r w:rsidRPr="003D50E4">
        <w:rPr>
          <w:color w:val="000000"/>
          <w:vertAlign w:val="superscript"/>
        </w:rPr>
        <w:t>2</w:t>
      </w:r>
      <w:r w:rsidRPr="003D50E4">
        <w:rPr>
          <w:color w:val="000000"/>
        </w:rPr>
        <w:t>Department of</w:t>
      </w:r>
      <w:r w:rsidR="009F442A">
        <w:rPr>
          <w:color w:val="000000"/>
        </w:rPr>
        <w:t xml:space="preserve"> </w:t>
      </w:r>
      <w:r w:rsidRPr="003D50E4">
        <w:rPr>
          <w:color w:val="000000"/>
        </w:rPr>
        <w:t xml:space="preserve">Epidemiology, Biostatistics and Occupational Health, McGill University, Montreal, Quebec, Canada; </w:t>
      </w:r>
      <w:r w:rsidRPr="003D50E4">
        <w:rPr>
          <w:color w:val="000000"/>
          <w:vertAlign w:val="superscript"/>
        </w:rPr>
        <w:t>3</w:t>
      </w:r>
      <w:r w:rsidRPr="003D50E4">
        <w:rPr>
          <w:color w:val="000000"/>
        </w:rPr>
        <w:t>Department of Psychiatry, McGill University, Montréal, Québec, Canada;</w:t>
      </w:r>
      <w:r>
        <w:rPr>
          <w:color w:val="000000"/>
        </w:rPr>
        <w:t xml:space="preserve"> </w:t>
      </w:r>
      <w:r>
        <w:rPr>
          <w:color w:val="000000"/>
          <w:vertAlign w:val="superscript"/>
        </w:rPr>
        <w:t>4</w:t>
      </w:r>
      <w:r w:rsidRPr="003D50E4">
        <w:rPr>
          <w:color w:val="000000"/>
        </w:rPr>
        <w:t>Department of Psychosomatic Medicine, Center for Internal Medicine and Dermatology, Charité - Universitätsmedizin Berlin, Germany;</w:t>
      </w:r>
      <w:r>
        <w:rPr>
          <w:color w:val="000000"/>
        </w:rPr>
        <w:t xml:space="preserve"> </w:t>
      </w:r>
      <w:r>
        <w:rPr>
          <w:color w:val="000000"/>
          <w:vertAlign w:val="superscript"/>
        </w:rPr>
        <w:t>5</w:t>
      </w:r>
      <w:r w:rsidRPr="003D50E4">
        <w:rPr>
          <w:color w:val="000000"/>
        </w:rPr>
        <w:t xml:space="preserve">Department of Medicine, McGill University, Montréal, Québec, Canada; </w:t>
      </w:r>
      <w:r>
        <w:rPr>
          <w:color w:val="000000"/>
          <w:vertAlign w:val="superscript"/>
        </w:rPr>
        <w:t>6</w:t>
      </w:r>
      <w:r w:rsidRPr="003D50E4">
        <w:rPr>
          <w:color w:val="000000"/>
        </w:rPr>
        <w:t xml:space="preserve">Respiratory Epidemiology and Clinical Research Unit, McGill University Health Centre, Montréal, Québec, Canada; </w:t>
      </w:r>
      <w:r w:rsidRPr="00A06E34">
        <w:rPr>
          <w:color w:val="000000"/>
          <w:vertAlign w:val="superscript"/>
        </w:rPr>
        <w:t>7</w:t>
      </w:r>
      <w:r w:rsidRPr="003D50E4">
        <w:rPr>
          <w:color w:val="000000"/>
        </w:rPr>
        <w:t>Department of Psychology, McGill University, Montréal, Québec, Canada;</w:t>
      </w:r>
      <w:r>
        <w:rPr>
          <w:color w:val="000000"/>
        </w:rPr>
        <w:t xml:space="preserve"> </w:t>
      </w:r>
      <w:r>
        <w:rPr>
          <w:color w:val="000000"/>
          <w:vertAlign w:val="superscript"/>
        </w:rPr>
        <w:t>8</w:t>
      </w:r>
      <w:r w:rsidRPr="003D50E4">
        <w:rPr>
          <w:color w:val="000000"/>
        </w:rPr>
        <w:t xml:space="preserve">Department of Educational and Counselling Psychology, McGill University, Montréal, Québec, </w:t>
      </w:r>
      <w:r w:rsidRPr="003171FD">
        <w:t xml:space="preserve">Canada. </w:t>
      </w:r>
    </w:p>
    <w:p w14:paraId="36980414" w14:textId="24BE655B" w:rsidR="00A049CC" w:rsidRDefault="00A049CC" w:rsidP="00A049CC">
      <w:pPr>
        <w:spacing w:line="480" w:lineRule="auto"/>
      </w:pPr>
      <w:r w:rsidRPr="003171FD">
        <w:t>* Co-senior authors.</w:t>
      </w:r>
    </w:p>
    <w:p w14:paraId="37430AE8" w14:textId="77777777" w:rsidR="00A049CC" w:rsidRDefault="00A049CC" w:rsidP="00A049CC">
      <w:pPr>
        <w:spacing w:line="480" w:lineRule="auto"/>
      </w:pPr>
    </w:p>
    <w:p w14:paraId="7CB80DF2" w14:textId="77777777" w:rsidR="00A049CC" w:rsidRPr="003D50E4" w:rsidRDefault="00A049CC" w:rsidP="00A049CC">
      <w:pPr>
        <w:pStyle w:val="BodyText"/>
        <w:tabs>
          <w:tab w:val="clear" w:pos="0"/>
        </w:tabs>
        <w:spacing w:line="480" w:lineRule="auto"/>
        <w:ind w:right="4"/>
        <w:rPr>
          <w:b/>
        </w:rPr>
      </w:pPr>
      <w:r w:rsidRPr="003D50E4">
        <w:rPr>
          <w:b/>
        </w:rPr>
        <w:t>Funding:</w:t>
      </w:r>
    </w:p>
    <w:p w14:paraId="0D4CFC45" w14:textId="36C772AD" w:rsidR="003171FD" w:rsidRPr="00A049CC" w:rsidRDefault="00A049CC" w:rsidP="004A362A">
      <w:pPr>
        <w:spacing w:line="480" w:lineRule="auto"/>
        <w:rPr>
          <w:color w:val="000000"/>
        </w:rPr>
      </w:pPr>
      <w:r w:rsidRPr="003D50E4">
        <w:rPr>
          <w:color w:val="000000"/>
        </w:rPr>
        <w:lastRenderedPageBreak/>
        <w:t>This study was funded by the Canadian Institutes of Health Research (CIHR; KRS-134297</w:t>
      </w:r>
      <w:r>
        <w:rPr>
          <w:color w:val="000000"/>
        </w:rPr>
        <w:t xml:space="preserve">, </w:t>
      </w:r>
      <w:r w:rsidRPr="007943ED">
        <w:rPr>
          <w:color w:val="222222"/>
          <w:shd w:val="clear" w:color="auto" w:fill="FFFFFF"/>
        </w:rPr>
        <w:t>PCG-155468</w:t>
      </w:r>
      <w:r>
        <w:rPr>
          <w:color w:val="222222"/>
          <w:shd w:val="clear" w:color="auto" w:fill="FFFFFF"/>
        </w:rPr>
        <w:t>, PJT-162206</w:t>
      </w:r>
      <w:r w:rsidRPr="003D50E4">
        <w:rPr>
          <w:color w:val="000000"/>
        </w:rPr>
        <w:t xml:space="preserve">). </w:t>
      </w:r>
      <w:r>
        <w:rPr>
          <w:color w:val="000000"/>
        </w:rPr>
        <w:t>Dr</w:t>
      </w:r>
      <w:r w:rsidRPr="003D50E4">
        <w:rPr>
          <w:color w:val="000000"/>
        </w:rPr>
        <w:t>. Levis was supported by a CIHR Frederick Banting and Charles Best Canada Graduate Scholarship doctoral award</w:t>
      </w:r>
      <w:r>
        <w:rPr>
          <w:color w:val="000000"/>
        </w:rPr>
        <w:t xml:space="preserve">, and a </w:t>
      </w:r>
      <w:r w:rsidRPr="00975F46">
        <w:rPr>
          <w:color w:val="000000"/>
        </w:rPr>
        <w:t xml:space="preserve">Fonds de recherche du Québec - Santé </w:t>
      </w:r>
      <w:r>
        <w:rPr>
          <w:color w:val="000000"/>
        </w:rPr>
        <w:t>(</w:t>
      </w:r>
      <w:r w:rsidRPr="003D50E4">
        <w:rPr>
          <w:color w:val="000000"/>
        </w:rPr>
        <w:t>FRQS</w:t>
      </w:r>
      <w:r>
        <w:rPr>
          <w:color w:val="000000"/>
        </w:rPr>
        <w:t>)</w:t>
      </w:r>
      <w:r w:rsidRPr="003D50E4">
        <w:rPr>
          <w:color w:val="000000"/>
        </w:rPr>
        <w:t xml:space="preserve"> </w:t>
      </w:r>
      <w:r w:rsidR="00536630">
        <w:rPr>
          <w:color w:val="000000"/>
        </w:rPr>
        <w:t>Postdoctoral</w:t>
      </w:r>
      <w:r w:rsidR="00536630" w:rsidRPr="003D50E4">
        <w:rPr>
          <w:color w:val="000000"/>
        </w:rPr>
        <w:t xml:space="preserve"> </w:t>
      </w:r>
      <w:r w:rsidRPr="003D50E4">
        <w:rPr>
          <w:color w:val="000000"/>
        </w:rPr>
        <w:t xml:space="preserve">Training </w:t>
      </w:r>
      <w:r w:rsidR="00536630">
        <w:rPr>
          <w:color w:val="000000"/>
        </w:rPr>
        <w:t>Fellowship</w:t>
      </w:r>
      <w:r w:rsidRPr="003D50E4">
        <w:rPr>
          <w:color w:val="000000"/>
        </w:rPr>
        <w:t>.</w:t>
      </w:r>
      <w:r>
        <w:rPr>
          <w:color w:val="000000"/>
        </w:rPr>
        <w:t xml:space="preserve"> </w:t>
      </w:r>
      <w:r w:rsidRPr="00975F46">
        <w:rPr>
          <w:color w:val="000000"/>
        </w:rPr>
        <w:t>Dr. Wu was supported by a FRQS Postdoctoral Training Fellowship</w:t>
      </w:r>
      <w:r>
        <w:rPr>
          <w:color w:val="000000"/>
        </w:rPr>
        <w:t xml:space="preserve">. </w:t>
      </w:r>
      <w:r w:rsidRPr="003D50E4">
        <w:t>Mr. Bhandari was supported by a studentship from the Research Institute of the McGill University Health Centre.</w:t>
      </w:r>
      <w:r>
        <w:t xml:space="preserve"> </w:t>
      </w:r>
      <w:r w:rsidRPr="00D5557F">
        <w:t xml:space="preserve">Ms. Neupane was supported by G.R. Caverhill Fellowship from the Faculty of Medicine, McGill University. </w:t>
      </w:r>
      <w:r w:rsidRPr="003D50E4">
        <w:rPr>
          <w:color w:val="000000"/>
        </w:rPr>
        <w:t xml:space="preserve">Drs. Benedetti and Thombs were supported by FRQS researcher salary awards. </w:t>
      </w:r>
    </w:p>
    <w:p w14:paraId="6FF9A5FA" w14:textId="77777777" w:rsidR="00877DF8" w:rsidRDefault="00877DF8" w:rsidP="00A049CC">
      <w:pPr>
        <w:pStyle w:val="BodyText"/>
        <w:tabs>
          <w:tab w:val="clear" w:pos="0"/>
        </w:tabs>
        <w:spacing w:line="480" w:lineRule="auto"/>
        <w:ind w:right="4"/>
        <w:rPr>
          <w:b/>
        </w:rPr>
      </w:pPr>
    </w:p>
    <w:p w14:paraId="1677B0F0" w14:textId="3A0BC10B" w:rsidR="00A049CC" w:rsidRPr="003D50E4" w:rsidRDefault="00A049CC" w:rsidP="00A049CC">
      <w:pPr>
        <w:pStyle w:val="BodyText"/>
        <w:tabs>
          <w:tab w:val="clear" w:pos="0"/>
        </w:tabs>
        <w:spacing w:line="480" w:lineRule="auto"/>
        <w:ind w:right="4"/>
        <w:rPr>
          <w:b/>
        </w:rPr>
      </w:pPr>
      <w:r w:rsidRPr="003D50E4">
        <w:rPr>
          <w:b/>
        </w:rPr>
        <w:t>Declaration of competing interests:</w:t>
      </w:r>
    </w:p>
    <w:p w14:paraId="08CBAED3" w14:textId="1207E4DE" w:rsidR="00A049CC" w:rsidRPr="003D50E4" w:rsidRDefault="00A049CC" w:rsidP="009F2DD7">
      <w:pPr>
        <w:shd w:val="clear" w:color="auto" w:fill="FFFFFF"/>
        <w:spacing w:line="480" w:lineRule="auto"/>
        <w:rPr>
          <w:color w:val="000000"/>
        </w:rPr>
      </w:pPr>
      <w:r w:rsidRPr="00282281">
        <w:rPr>
          <w:rStyle w:val="Emphasis"/>
          <w:i w:val="0"/>
          <w:iCs w:val="0"/>
          <w:shd w:val="clear" w:color="auto" w:fill="FFFFFF"/>
        </w:rPr>
        <w:t>All authors have completed the ICJME uniform disclosure form</w:t>
      </w:r>
      <w:r w:rsidRPr="00282281">
        <w:rPr>
          <w:i/>
        </w:rPr>
        <w:t xml:space="preserve"> </w:t>
      </w:r>
      <w:r w:rsidRPr="00282281">
        <w:rPr>
          <w:rStyle w:val="Emphasis"/>
          <w:i w:val="0"/>
          <w:iCs w:val="0"/>
          <w:shd w:val="clear" w:color="auto" w:fill="FFFFFF"/>
        </w:rPr>
        <w:t>and declare: no support from any organisation for the submitted work;</w:t>
      </w:r>
      <w:r w:rsidR="00282281">
        <w:rPr>
          <w:rStyle w:val="Emphasis"/>
          <w:i w:val="0"/>
          <w:iCs w:val="0"/>
          <w:shd w:val="clear" w:color="auto" w:fill="FFFFFF"/>
        </w:rPr>
        <w:t xml:space="preserve"> no financial relationships w</w:t>
      </w:r>
      <w:r w:rsidRPr="003D50E4">
        <w:t>ith any organisations that might have an interest in the submitted work in the previous three years</w:t>
      </w:r>
      <w:r w:rsidR="002E547E">
        <w:t>.</w:t>
      </w:r>
      <w:r w:rsidRPr="003D50E4">
        <w:t xml:space="preserve"> </w:t>
      </w:r>
      <w:r w:rsidRPr="003D50E4">
        <w:rPr>
          <w:color w:val="262626"/>
        </w:rPr>
        <w:t>All authors declare no other relationships or activities that could appear to have influenced the submitted work.</w:t>
      </w:r>
      <w:r w:rsidRPr="003D50E4">
        <w:rPr>
          <w:bCs/>
          <w:color w:val="000000"/>
          <w:bdr w:val="none" w:sz="0" w:space="0" w:color="auto" w:frame="1"/>
          <w:shd w:val="clear" w:color="auto" w:fill="FFFFFF"/>
        </w:rPr>
        <w:t xml:space="preserve"> </w:t>
      </w:r>
      <w:r w:rsidRPr="003D50E4">
        <w:rPr>
          <w:color w:val="000000"/>
        </w:rPr>
        <w:t>No funder had any role in the design and conduct of the study; collection, management, analysis, and interpretation of the data; preparation, review, or approval of the manuscript; and decision to submit the manuscript for publication.</w:t>
      </w:r>
    </w:p>
    <w:p w14:paraId="2925F1F4" w14:textId="77777777" w:rsidR="005A4F86" w:rsidRPr="003D50E4" w:rsidRDefault="005A4F86" w:rsidP="00410691">
      <w:pPr>
        <w:spacing w:line="480" w:lineRule="auto"/>
        <w:rPr>
          <w:b/>
          <w:bCs/>
          <w:shd w:val="clear" w:color="auto" w:fill="FFFFFF"/>
        </w:rPr>
      </w:pPr>
    </w:p>
    <w:p w14:paraId="2FBFD65D" w14:textId="77777777" w:rsidR="003A1B3D" w:rsidRPr="003D50E4" w:rsidRDefault="005E1529" w:rsidP="00410691">
      <w:pPr>
        <w:spacing w:line="480" w:lineRule="auto"/>
      </w:pPr>
      <w:r w:rsidRPr="003D50E4">
        <w:rPr>
          <w:b/>
          <w:bCs/>
          <w:shd w:val="clear" w:color="auto" w:fill="FFFFFF"/>
        </w:rPr>
        <w:t>Address</w:t>
      </w:r>
      <w:r w:rsidR="007D0003" w:rsidRPr="003D50E4">
        <w:rPr>
          <w:b/>
          <w:bCs/>
          <w:shd w:val="clear" w:color="auto" w:fill="FFFFFF"/>
        </w:rPr>
        <w:t>es</w:t>
      </w:r>
      <w:r w:rsidRPr="003D50E4">
        <w:rPr>
          <w:b/>
          <w:bCs/>
          <w:shd w:val="clear" w:color="auto" w:fill="FFFFFF"/>
        </w:rPr>
        <w:t xml:space="preserve"> for </w:t>
      </w:r>
      <w:r w:rsidR="008F11CE" w:rsidRPr="003D50E4">
        <w:rPr>
          <w:b/>
          <w:bCs/>
          <w:shd w:val="clear" w:color="auto" w:fill="FFFFFF"/>
        </w:rPr>
        <w:t>Correspond</w:t>
      </w:r>
      <w:r w:rsidRPr="003D50E4">
        <w:rPr>
          <w:b/>
          <w:bCs/>
          <w:shd w:val="clear" w:color="auto" w:fill="FFFFFF"/>
        </w:rPr>
        <w:t>ence</w:t>
      </w:r>
    </w:p>
    <w:p w14:paraId="6D8F8B85" w14:textId="77777777" w:rsidR="00FA6A64" w:rsidRPr="003D50E4" w:rsidRDefault="003A1B3D" w:rsidP="00E20B2C">
      <w:pPr>
        <w:spacing w:line="480" w:lineRule="auto"/>
      </w:pPr>
      <w:r w:rsidRPr="003D50E4">
        <w:t>Brett D. Thombs, PhD</w:t>
      </w:r>
      <w:r w:rsidR="006B0858" w:rsidRPr="003D50E4">
        <w:t xml:space="preserve">; </w:t>
      </w:r>
      <w:r w:rsidRPr="003D50E4">
        <w:t>Jewish General Hospital</w:t>
      </w:r>
      <w:r w:rsidR="006B0858" w:rsidRPr="003D50E4">
        <w:t xml:space="preserve">; </w:t>
      </w:r>
      <w:r w:rsidRPr="003D50E4">
        <w:t>4333 Cote Ste Catherine Road</w:t>
      </w:r>
      <w:r w:rsidR="006B0858" w:rsidRPr="003D50E4">
        <w:t xml:space="preserve">; </w:t>
      </w:r>
      <w:r w:rsidRPr="003D50E4">
        <w:t>Montreal, Quebec</w:t>
      </w:r>
      <w:r w:rsidR="005E1529" w:rsidRPr="003D50E4">
        <w:t>, Canada,</w:t>
      </w:r>
      <w:r w:rsidRPr="003D50E4">
        <w:t xml:space="preserve"> H3T 1E4</w:t>
      </w:r>
      <w:r w:rsidR="006B0858" w:rsidRPr="003D50E4">
        <w:t xml:space="preserve">; </w:t>
      </w:r>
      <w:r w:rsidRPr="003D50E4">
        <w:t xml:space="preserve">Tel (514) 340-8222 ext. </w:t>
      </w:r>
      <w:r w:rsidR="00C248A2" w:rsidRPr="003D50E4">
        <w:t>2</w:t>
      </w:r>
      <w:r w:rsidRPr="003D50E4">
        <w:t>5112</w:t>
      </w:r>
      <w:r w:rsidR="006B0858" w:rsidRPr="003D50E4">
        <w:t xml:space="preserve">; </w:t>
      </w:r>
      <w:r w:rsidRPr="003D50E4">
        <w:t xml:space="preserve">E-mail: </w:t>
      </w:r>
      <w:hyperlink r:id="rId8" w:history="1">
        <w:r w:rsidRPr="003D50E4">
          <w:t>brett.thombs@mcgill.ca</w:t>
        </w:r>
      </w:hyperlink>
    </w:p>
    <w:p w14:paraId="36E85013" w14:textId="77777777" w:rsidR="007D0003" w:rsidRPr="003D50E4" w:rsidRDefault="007D0003" w:rsidP="00A31EB6">
      <w:pPr>
        <w:spacing w:line="480" w:lineRule="auto"/>
      </w:pPr>
    </w:p>
    <w:p w14:paraId="0954ABF8" w14:textId="77777777" w:rsidR="00A31EB6" w:rsidRPr="003171FD" w:rsidRDefault="00A31EB6" w:rsidP="00A31EB6">
      <w:pPr>
        <w:spacing w:line="480" w:lineRule="auto"/>
        <w:rPr>
          <w:bCs/>
          <w:shd w:val="clear" w:color="auto" w:fill="FFFFFF"/>
        </w:rPr>
      </w:pPr>
      <w:r w:rsidRPr="003D50E4">
        <w:lastRenderedPageBreak/>
        <w:t xml:space="preserve">Andrea Benedetti, PhD; </w:t>
      </w:r>
      <w:r w:rsidRPr="003D50E4">
        <w:rPr>
          <w:bCs/>
          <w:shd w:val="clear" w:color="auto" w:fill="FFFFFF"/>
        </w:rPr>
        <w:t xml:space="preserve">Centre for Outcomes Research &amp; Evaluation, Research Institute of the McGill University Health Centre, 5252 Boulevard de Maisonneuve, Montréal, Quebec, H4A 3S5, </w:t>
      </w:r>
      <w:r w:rsidRPr="003171FD">
        <w:rPr>
          <w:bCs/>
          <w:shd w:val="clear" w:color="auto" w:fill="FFFFFF"/>
        </w:rPr>
        <w:t>Canada; Tel (514) 934-1934 ext. 32161; E-mail: andrea.benedetti@mcgill.ca</w:t>
      </w:r>
    </w:p>
    <w:p w14:paraId="1055EC03" w14:textId="77777777" w:rsidR="00FA6A64" w:rsidRPr="003171FD" w:rsidRDefault="00FA6A64" w:rsidP="00E20B2C">
      <w:pPr>
        <w:spacing w:line="480" w:lineRule="auto"/>
      </w:pPr>
    </w:p>
    <w:p w14:paraId="4B4BFB4B" w14:textId="2F0F3C31" w:rsidR="0004418B" w:rsidRPr="003D50E4" w:rsidRDefault="00FA6A64" w:rsidP="0004418B">
      <w:pPr>
        <w:spacing w:line="480" w:lineRule="auto"/>
        <w:rPr>
          <w:b/>
          <w:color w:val="000000"/>
        </w:rPr>
      </w:pPr>
      <w:r w:rsidRPr="004E6D3B">
        <w:rPr>
          <w:b/>
          <w:color w:val="000000"/>
        </w:rPr>
        <w:t>Word count:</w:t>
      </w:r>
      <w:r w:rsidRPr="004E6D3B">
        <w:rPr>
          <w:color w:val="000000"/>
        </w:rPr>
        <w:t xml:space="preserve"> </w:t>
      </w:r>
      <w:r w:rsidR="00A80EE2" w:rsidRPr="004E6D3B">
        <w:rPr>
          <w:color w:val="000000"/>
        </w:rPr>
        <w:t>3</w:t>
      </w:r>
      <w:r w:rsidR="00DA5A0E" w:rsidRPr="004E6D3B">
        <w:rPr>
          <w:color w:val="000000"/>
        </w:rPr>
        <w:t>,</w:t>
      </w:r>
      <w:r w:rsidR="00E80572">
        <w:rPr>
          <w:color w:val="000000"/>
        </w:rPr>
        <w:t>495</w:t>
      </w:r>
      <w:r w:rsidR="00C8275F" w:rsidRPr="003D50E4">
        <w:rPr>
          <w:b/>
          <w:color w:val="000000"/>
        </w:rPr>
        <w:br w:type="page"/>
      </w:r>
      <w:r w:rsidR="0004418B" w:rsidRPr="003D50E4">
        <w:rPr>
          <w:b/>
          <w:color w:val="000000"/>
        </w:rPr>
        <w:lastRenderedPageBreak/>
        <w:t>KEY POINTS</w:t>
      </w:r>
    </w:p>
    <w:p w14:paraId="3CF43BAC" w14:textId="4D47CBA2" w:rsidR="0004418B" w:rsidRPr="003D50E4" w:rsidRDefault="0004418B" w:rsidP="0004418B">
      <w:pPr>
        <w:spacing w:line="480" w:lineRule="auto"/>
        <w:rPr>
          <w:b/>
          <w:color w:val="000000"/>
        </w:rPr>
      </w:pPr>
      <w:r w:rsidRPr="003D50E4">
        <w:rPr>
          <w:b/>
          <w:color w:val="000000"/>
        </w:rPr>
        <w:t>Question:</w:t>
      </w:r>
      <w:r w:rsidR="00E03300" w:rsidRPr="003D50E4">
        <w:rPr>
          <w:b/>
          <w:color w:val="000000"/>
        </w:rPr>
        <w:t xml:space="preserve"> </w:t>
      </w:r>
      <w:r w:rsidR="001257CB" w:rsidRPr="001257CB">
        <w:rPr>
          <w:iCs/>
          <w:shd w:val="clear" w:color="auto" w:fill="FFFFFF"/>
        </w:rPr>
        <w:t>What is the accuracy of the PHQ-2 alone and in combination with PHQ-9 for screening for depression?</w:t>
      </w:r>
    </w:p>
    <w:p w14:paraId="00A1FDA5" w14:textId="0A479643" w:rsidR="0004418B" w:rsidRPr="003D50E4" w:rsidRDefault="0004418B" w:rsidP="0004418B">
      <w:pPr>
        <w:spacing w:line="480" w:lineRule="auto"/>
        <w:rPr>
          <w:b/>
          <w:color w:val="FF0000"/>
        </w:rPr>
      </w:pPr>
      <w:r w:rsidRPr="003D50E4">
        <w:rPr>
          <w:b/>
          <w:color w:val="000000"/>
        </w:rPr>
        <w:t>Findings:</w:t>
      </w:r>
      <w:r w:rsidR="00E03300" w:rsidRPr="003D50E4">
        <w:rPr>
          <w:b/>
          <w:color w:val="000000"/>
        </w:rPr>
        <w:t xml:space="preserve"> </w:t>
      </w:r>
      <w:r w:rsidR="00F603D7" w:rsidRPr="00F603D7">
        <w:rPr>
          <w:iCs/>
          <w:shd w:val="clear" w:color="auto" w:fill="FFFFFF"/>
        </w:rPr>
        <w:t>In an individual participant data meta-analysis</w:t>
      </w:r>
      <w:r w:rsidR="00875981">
        <w:rPr>
          <w:iCs/>
          <w:shd w:val="clear" w:color="auto" w:fill="FFFFFF"/>
        </w:rPr>
        <w:t xml:space="preserve"> that</w:t>
      </w:r>
      <w:r w:rsidR="00E713EA">
        <w:rPr>
          <w:iCs/>
          <w:shd w:val="clear" w:color="auto" w:fill="FFFFFF"/>
        </w:rPr>
        <w:t xml:space="preserve"> included</w:t>
      </w:r>
      <w:r w:rsidR="00F603D7" w:rsidRPr="00F603D7">
        <w:rPr>
          <w:iCs/>
          <w:shd w:val="clear" w:color="auto" w:fill="FFFFFF"/>
        </w:rPr>
        <w:t xml:space="preserve"> </w:t>
      </w:r>
      <w:r w:rsidR="005648A1">
        <w:rPr>
          <w:iCs/>
          <w:shd w:val="clear" w:color="auto" w:fill="FFFFFF"/>
        </w:rPr>
        <w:t>10</w:t>
      </w:r>
      <w:r w:rsidR="004919CB">
        <w:rPr>
          <w:iCs/>
          <w:shd w:val="clear" w:color="auto" w:fill="FFFFFF"/>
        </w:rPr>
        <w:t>,</w:t>
      </w:r>
      <w:r w:rsidR="005648A1">
        <w:rPr>
          <w:iCs/>
          <w:shd w:val="clear" w:color="auto" w:fill="FFFFFF"/>
        </w:rPr>
        <w:t>627</w:t>
      </w:r>
      <w:r w:rsidR="00F603D7" w:rsidRPr="00F603D7">
        <w:rPr>
          <w:iCs/>
          <w:shd w:val="clear" w:color="auto" w:fill="FFFFFF"/>
        </w:rPr>
        <w:t xml:space="preserve"> participants </w:t>
      </w:r>
      <w:r w:rsidR="005648A1" w:rsidRPr="00F603D7">
        <w:rPr>
          <w:iCs/>
          <w:shd w:val="clear" w:color="auto" w:fill="FFFFFF"/>
        </w:rPr>
        <w:t xml:space="preserve">from </w:t>
      </w:r>
      <w:r w:rsidR="005648A1">
        <w:rPr>
          <w:iCs/>
          <w:shd w:val="clear" w:color="auto" w:fill="FFFFFF"/>
        </w:rPr>
        <w:t>44</w:t>
      </w:r>
      <w:r w:rsidR="005648A1" w:rsidRPr="00F603D7">
        <w:rPr>
          <w:iCs/>
          <w:shd w:val="clear" w:color="auto" w:fill="FFFFFF"/>
        </w:rPr>
        <w:t xml:space="preserve"> studies</w:t>
      </w:r>
      <w:r w:rsidR="005648A1">
        <w:rPr>
          <w:iCs/>
          <w:shd w:val="clear" w:color="auto" w:fill="FFFFFF"/>
        </w:rPr>
        <w:t xml:space="preserve"> with semi-structured diagnostic interviews</w:t>
      </w:r>
      <w:r w:rsidR="00F603D7" w:rsidRPr="00F603D7">
        <w:rPr>
          <w:iCs/>
          <w:shd w:val="clear" w:color="auto" w:fill="FFFFFF"/>
        </w:rPr>
        <w:t xml:space="preserve">, the combination of PHQ-2 (with cutoff </w:t>
      </w:r>
      <w:r w:rsidR="00066D16" w:rsidRPr="00501174">
        <w:t>≥</w:t>
      </w:r>
      <w:r w:rsidR="00F603D7" w:rsidRPr="00F603D7">
        <w:rPr>
          <w:iCs/>
          <w:shd w:val="clear" w:color="auto" w:fill="FFFFFF"/>
        </w:rPr>
        <w:t>2) followed by PHQ</w:t>
      </w:r>
      <w:r w:rsidR="0057208E">
        <w:rPr>
          <w:iCs/>
          <w:shd w:val="clear" w:color="auto" w:fill="FFFFFF"/>
        </w:rPr>
        <w:t>-</w:t>
      </w:r>
      <w:r w:rsidR="00F603D7" w:rsidRPr="00F603D7">
        <w:rPr>
          <w:iCs/>
          <w:shd w:val="clear" w:color="auto" w:fill="FFFFFF"/>
        </w:rPr>
        <w:t xml:space="preserve">9 (with cutoff </w:t>
      </w:r>
      <w:r w:rsidR="00066D16" w:rsidRPr="00501174">
        <w:t>≥</w:t>
      </w:r>
      <w:r w:rsidR="00F603D7" w:rsidRPr="00F603D7">
        <w:rPr>
          <w:iCs/>
          <w:shd w:val="clear" w:color="auto" w:fill="FFFFFF"/>
        </w:rPr>
        <w:t>10) had a sensitivity of .82</w:t>
      </w:r>
      <w:r w:rsidR="00875981">
        <w:rPr>
          <w:iCs/>
          <w:shd w:val="clear" w:color="auto" w:fill="FFFFFF"/>
        </w:rPr>
        <w:t>,</w:t>
      </w:r>
      <w:r w:rsidR="00567610">
        <w:rPr>
          <w:iCs/>
          <w:shd w:val="clear" w:color="auto" w:fill="FFFFFF"/>
        </w:rPr>
        <w:t xml:space="preserve"> </w:t>
      </w:r>
      <w:r w:rsidR="00F603D7" w:rsidRPr="00F603D7">
        <w:rPr>
          <w:iCs/>
          <w:shd w:val="clear" w:color="auto" w:fill="FFFFFF"/>
        </w:rPr>
        <w:t>specificity of .87</w:t>
      </w:r>
      <w:r w:rsidR="00875981">
        <w:rPr>
          <w:iCs/>
          <w:shd w:val="clear" w:color="auto" w:fill="FFFFFF"/>
        </w:rPr>
        <w:t xml:space="preserve">, and area under the ROC of </w:t>
      </w:r>
      <w:r w:rsidR="00824B89">
        <w:rPr>
          <w:iCs/>
          <w:shd w:val="clear" w:color="auto" w:fill="FFFFFF"/>
        </w:rPr>
        <w:t>0.</w:t>
      </w:r>
      <w:r w:rsidR="00066D16">
        <w:rPr>
          <w:iCs/>
          <w:shd w:val="clear" w:color="auto" w:fill="FFFFFF"/>
        </w:rPr>
        <w:t>90</w:t>
      </w:r>
      <w:r w:rsidR="00F603D7" w:rsidRPr="00F603D7">
        <w:rPr>
          <w:iCs/>
          <w:shd w:val="clear" w:color="auto" w:fill="FFFFFF"/>
        </w:rPr>
        <w:t>.</w:t>
      </w:r>
    </w:p>
    <w:p w14:paraId="5DCC5177" w14:textId="4C4DFA78" w:rsidR="006213EF" w:rsidRPr="00F603D7" w:rsidRDefault="0004418B" w:rsidP="0004418B">
      <w:pPr>
        <w:spacing w:line="480" w:lineRule="auto"/>
      </w:pPr>
      <w:r w:rsidRPr="003D50E4">
        <w:rPr>
          <w:b/>
          <w:color w:val="000000"/>
        </w:rPr>
        <w:t>Meaning:</w:t>
      </w:r>
      <w:r w:rsidR="00353CB1" w:rsidRPr="003D50E4">
        <w:t xml:space="preserve"> </w:t>
      </w:r>
      <w:r w:rsidR="00F603D7" w:rsidRPr="00F603D7">
        <w:rPr>
          <w:iCs/>
          <w:shd w:val="clear" w:color="auto" w:fill="FFFFFF"/>
        </w:rPr>
        <w:t>PHQ-2 followed by PHQ-9 may provide an acceptable accuracy for screening for depression.</w:t>
      </w:r>
    </w:p>
    <w:p w14:paraId="1A1E7798" w14:textId="05BE7654" w:rsidR="002D4413" w:rsidRPr="003D50E4" w:rsidRDefault="007D0003" w:rsidP="00E20B2C">
      <w:pPr>
        <w:spacing w:line="480" w:lineRule="auto"/>
      </w:pPr>
      <w:r w:rsidRPr="003D50E4">
        <w:rPr>
          <w:b/>
        </w:rPr>
        <w:br w:type="page"/>
      </w:r>
      <w:r w:rsidR="007C2DD2" w:rsidRPr="003D50E4">
        <w:rPr>
          <w:b/>
        </w:rPr>
        <w:lastRenderedPageBreak/>
        <w:t>ABSTRACT</w:t>
      </w:r>
    </w:p>
    <w:p w14:paraId="1DDEB433" w14:textId="0B9DDC17" w:rsidR="00C143AA" w:rsidRPr="003D50E4" w:rsidRDefault="00725B08" w:rsidP="00B7200F">
      <w:pPr>
        <w:spacing w:line="480" w:lineRule="auto"/>
      </w:pPr>
      <w:r w:rsidRPr="003D50E4">
        <w:rPr>
          <w:b/>
        </w:rPr>
        <w:t>Importance</w:t>
      </w:r>
      <w:r w:rsidR="002D4413" w:rsidRPr="003D50E4">
        <w:t>:</w:t>
      </w:r>
      <w:r w:rsidR="008453AF" w:rsidRPr="003D50E4">
        <w:t xml:space="preserve"> </w:t>
      </w:r>
      <w:r w:rsidR="00903403" w:rsidRPr="00903403">
        <w:rPr>
          <w:rFonts w:ascii="Times" w:hAnsi="Times"/>
          <w:color w:val="000000"/>
          <w:shd w:val="clear" w:color="auto" w:fill="FFFFFF"/>
        </w:rPr>
        <w:t>The Patient Health Questionnaire depression module (PHQ-9) is a 9-item self-administered instrument used for detecting depression and assessing severity of depression. The Patient Health Questionnaire-2 (PHQ-2) consists of the first 2 items of the PHQ-9 (which assess the frequency of depressed mood and anhedonia) and can be used as a first step to identify patients for evaluation with the full PHQ-9.</w:t>
      </w:r>
    </w:p>
    <w:p w14:paraId="03B3C1ED" w14:textId="30DBD900" w:rsidR="00C143AA" w:rsidRPr="003D50E4" w:rsidRDefault="00725B08" w:rsidP="00B7200F">
      <w:pPr>
        <w:spacing w:line="480" w:lineRule="auto"/>
        <w:rPr>
          <w:b/>
        </w:rPr>
      </w:pPr>
      <w:r w:rsidRPr="003D50E4">
        <w:rPr>
          <w:b/>
        </w:rPr>
        <w:t>Objective</w:t>
      </w:r>
      <w:r w:rsidR="00C143AA" w:rsidRPr="003D50E4">
        <w:t>: T</w:t>
      </w:r>
      <w:r w:rsidR="00367C1C" w:rsidRPr="003D50E4">
        <w:rPr>
          <w:lang w:eastAsia="en-CA"/>
        </w:rPr>
        <w:t>o</w:t>
      </w:r>
      <w:r w:rsidR="00BA4A3C" w:rsidRPr="003D50E4">
        <w:t xml:space="preserve"> </w:t>
      </w:r>
      <w:r w:rsidR="001257CB">
        <w:t>estimate</w:t>
      </w:r>
      <w:r w:rsidR="001257CB" w:rsidRPr="003D50E4">
        <w:t xml:space="preserve"> </w:t>
      </w:r>
      <w:r w:rsidR="00443C26">
        <w:t>PHQ-2</w:t>
      </w:r>
      <w:r w:rsidR="00F14EDC">
        <w:t xml:space="preserve"> </w:t>
      </w:r>
      <w:r w:rsidR="00417F30">
        <w:t xml:space="preserve">accuracy </w:t>
      </w:r>
      <w:r w:rsidR="003E1EC5" w:rsidRPr="00F87F49">
        <w:t xml:space="preserve">alone and </w:t>
      </w:r>
      <w:r w:rsidR="00424A18">
        <w:t>combined</w:t>
      </w:r>
      <w:r w:rsidR="003E1EC5" w:rsidRPr="003D50E4">
        <w:t xml:space="preserve"> with </w:t>
      </w:r>
      <w:r w:rsidR="000A5D03">
        <w:t xml:space="preserve">the </w:t>
      </w:r>
      <w:r w:rsidR="003E1EC5" w:rsidRPr="003D50E4">
        <w:t xml:space="preserve">PHQ-9 </w:t>
      </w:r>
      <w:r w:rsidR="00086783" w:rsidRPr="003D50E4">
        <w:t>for</w:t>
      </w:r>
      <w:r w:rsidR="002513E3" w:rsidRPr="003D50E4">
        <w:t xml:space="preserve"> detect</w:t>
      </w:r>
      <w:r w:rsidR="00086783" w:rsidRPr="003D50E4">
        <w:t>ing</w:t>
      </w:r>
      <w:r w:rsidR="002513E3" w:rsidRPr="003D50E4">
        <w:t xml:space="preserve"> major depression</w:t>
      </w:r>
      <w:r w:rsidR="00367C1C" w:rsidRPr="003D50E4">
        <w:t>.</w:t>
      </w:r>
      <w:r w:rsidR="00D95C61" w:rsidRPr="003D50E4">
        <w:rPr>
          <w:b/>
        </w:rPr>
        <w:t xml:space="preserve"> </w:t>
      </w:r>
    </w:p>
    <w:p w14:paraId="222359D2" w14:textId="2803D53C" w:rsidR="00256C70" w:rsidRPr="003D50E4" w:rsidRDefault="00543B30" w:rsidP="00B7200F">
      <w:pPr>
        <w:spacing w:line="480" w:lineRule="auto"/>
      </w:pPr>
      <w:r w:rsidRPr="003D50E4">
        <w:rPr>
          <w:b/>
        </w:rPr>
        <w:t>Data Sources</w:t>
      </w:r>
      <w:r w:rsidR="008453AF" w:rsidRPr="003D50E4">
        <w:t>:</w:t>
      </w:r>
      <w:r w:rsidRPr="003D50E4">
        <w:t xml:space="preserve"> Medline, Medline In-Process &amp; Other Non-Indexed Citations, PsycINFO, and Web of Science</w:t>
      </w:r>
      <w:r w:rsidR="00E05B83" w:rsidRPr="003D50E4">
        <w:t xml:space="preserve"> </w:t>
      </w:r>
      <w:r w:rsidR="00436F6C" w:rsidRPr="003D50E4">
        <w:t>(January 2000</w:t>
      </w:r>
      <w:r w:rsidR="00964B41">
        <w:t>-</w:t>
      </w:r>
      <w:r w:rsidR="00DD0503">
        <w:t>May 2018</w:t>
      </w:r>
      <w:r w:rsidR="00436F6C" w:rsidRPr="003D50E4">
        <w:t>)</w:t>
      </w:r>
      <w:r w:rsidR="00256C70" w:rsidRPr="003D50E4">
        <w:t>.</w:t>
      </w:r>
    </w:p>
    <w:p w14:paraId="41399406" w14:textId="6CC0D1D1" w:rsidR="00256C70" w:rsidRPr="003D50E4" w:rsidRDefault="00256C70" w:rsidP="00B7200F">
      <w:pPr>
        <w:spacing w:line="480" w:lineRule="auto"/>
      </w:pPr>
      <w:r w:rsidRPr="003D50E4">
        <w:rPr>
          <w:b/>
        </w:rPr>
        <w:t xml:space="preserve">Study </w:t>
      </w:r>
      <w:r w:rsidR="00F5512B" w:rsidRPr="003D50E4">
        <w:rPr>
          <w:b/>
        </w:rPr>
        <w:t>S</w:t>
      </w:r>
      <w:r w:rsidRPr="003D50E4">
        <w:rPr>
          <w:b/>
        </w:rPr>
        <w:t>election</w:t>
      </w:r>
      <w:r w:rsidRPr="003D50E4">
        <w:t xml:space="preserve">: Eligible </w:t>
      </w:r>
      <w:r w:rsidR="00B42497" w:rsidRPr="003D50E4">
        <w:t>datasets compared PHQ</w:t>
      </w:r>
      <w:r w:rsidR="00443C26">
        <w:t>-2</w:t>
      </w:r>
      <w:r w:rsidR="002513E3" w:rsidRPr="003D50E4">
        <w:t xml:space="preserve"> scores to major depression diagnos</w:t>
      </w:r>
      <w:r w:rsidR="003171FD">
        <w:t>e</w:t>
      </w:r>
      <w:r w:rsidR="002513E3" w:rsidRPr="003D50E4">
        <w:t xml:space="preserve">s </w:t>
      </w:r>
      <w:r w:rsidR="00D73F21" w:rsidRPr="003D50E4">
        <w:t>from</w:t>
      </w:r>
      <w:r w:rsidR="002513E3" w:rsidRPr="003D50E4">
        <w:t xml:space="preserve"> a validated </w:t>
      </w:r>
      <w:r w:rsidR="00D73F21" w:rsidRPr="003D50E4">
        <w:t xml:space="preserve">diagnostic </w:t>
      </w:r>
      <w:r w:rsidR="002513E3" w:rsidRPr="003D50E4">
        <w:t xml:space="preserve">interview. </w:t>
      </w:r>
    </w:p>
    <w:p w14:paraId="58F06FA3" w14:textId="51DE52E2" w:rsidR="00F5512B" w:rsidRPr="00903403" w:rsidRDefault="00BB218F" w:rsidP="00B7200F">
      <w:pPr>
        <w:spacing w:line="480" w:lineRule="auto"/>
      </w:pPr>
      <w:r w:rsidRPr="003D50E4">
        <w:rPr>
          <w:b/>
        </w:rPr>
        <w:t>Data Extraction and Synthesis</w:t>
      </w:r>
      <w:r w:rsidRPr="003D50E4">
        <w:t xml:space="preserve">: </w:t>
      </w:r>
      <w:r w:rsidR="00903403" w:rsidRPr="00903403">
        <w:rPr>
          <w:rFonts w:ascii="Times" w:hAnsi="Times"/>
          <w:color w:val="000000"/>
          <w:shd w:val="clear" w:color="auto" w:fill="FFFFFF"/>
        </w:rPr>
        <w:t xml:space="preserve">Individual participant data were synthesized with bivariate random-effects meta-analysis to estimate pooled sensitivity and specificity of the PHQ-2 alone </w:t>
      </w:r>
      <w:r w:rsidR="00AD2E25" w:rsidRPr="00903403">
        <w:rPr>
          <w:rFonts w:ascii="Times" w:hAnsi="Times"/>
          <w:color w:val="000000"/>
          <w:shd w:val="clear" w:color="auto" w:fill="FFFFFF"/>
        </w:rPr>
        <w:t>among studies using semi-structured, fully structured, or Mini International Neuropsychiatric (MINI) diagnostic interviews</w:t>
      </w:r>
      <w:r w:rsidR="00AD2E25">
        <w:rPr>
          <w:rFonts w:ascii="Times" w:hAnsi="Times"/>
          <w:color w:val="000000"/>
          <w:shd w:val="clear" w:color="auto" w:fill="FFFFFF"/>
        </w:rPr>
        <w:t>, separately,</w:t>
      </w:r>
      <w:r w:rsidR="00AD2E25" w:rsidRPr="00903403">
        <w:rPr>
          <w:rFonts w:ascii="Times" w:hAnsi="Times"/>
          <w:color w:val="000000"/>
          <w:shd w:val="clear" w:color="auto" w:fill="FFFFFF"/>
        </w:rPr>
        <w:t xml:space="preserve"> </w:t>
      </w:r>
      <w:r w:rsidR="00903403" w:rsidRPr="00903403">
        <w:rPr>
          <w:rFonts w:ascii="Times" w:hAnsi="Times"/>
          <w:color w:val="000000"/>
          <w:shd w:val="clear" w:color="auto" w:fill="FFFFFF"/>
        </w:rPr>
        <w:t>and in combination with the PHQ-9 versus the PHQ-9 alone</w:t>
      </w:r>
      <w:r w:rsidR="00AD2E25">
        <w:rPr>
          <w:rFonts w:ascii="Times" w:hAnsi="Times"/>
          <w:color w:val="000000"/>
          <w:shd w:val="clear" w:color="auto" w:fill="FFFFFF"/>
        </w:rPr>
        <w:t xml:space="preserve"> for studies that used semi-structured interviews</w:t>
      </w:r>
      <w:r w:rsidR="00903403" w:rsidRPr="00903403">
        <w:rPr>
          <w:rFonts w:ascii="Times" w:hAnsi="Times"/>
          <w:color w:val="000000"/>
          <w:shd w:val="clear" w:color="auto" w:fill="FFFFFF"/>
        </w:rPr>
        <w:t>. The PHQ-2 score ranges from 0-6, and the PHQ-9 score ranges from 0-27.</w:t>
      </w:r>
    </w:p>
    <w:p w14:paraId="1AF7A8AB" w14:textId="1E550975" w:rsidR="00C27CB2" w:rsidRPr="00501174" w:rsidRDefault="00BB218F" w:rsidP="00B7200F">
      <w:pPr>
        <w:spacing w:line="480" w:lineRule="auto"/>
      </w:pPr>
      <w:r w:rsidRPr="003D50E4">
        <w:rPr>
          <w:b/>
        </w:rPr>
        <w:t xml:space="preserve">Results: </w:t>
      </w:r>
      <w:r w:rsidR="00B4594C">
        <w:t>Individual participant data</w:t>
      </w:r>
      <w:r w:rsidR="00AA7CE0">
        <w:t xml:space="preserve"> </w:t>
      </w:r>
      <w:r w:rsidR="00B83A2C" w:rsidRPr="003D50E4">
        <w:t xml:space="preserve">were </w:t>
      </w:r>
      <w:r w:rsidR="00B83A2C" w:rsidRPr="00501174">
        <w:t>obtained from</w:t>
      </w:r>
      <w:r w:rsidR="005D78DA" w:rsidRPr="00501174">
        <w:t xml:space="preserve"> </w:t>
      </w:r>
      <w:r w:rsidR="00171F01" w:rsidRPr="00501174">
        <w:t>100</w:t>
      </w:r>
      <w:r w:rsidR="00810C07" w:rsidRPr="00501174">
        <w:t xml:space="preserve"> of </w:t>
      </w:r>
      <w:r w:rsidR="00171F01" w:rsidRPr="00501174">
        <w:t>136</w:t>
      </w:r>
      <w:r w:rsidR="005D78DA" w:rsidRPr="00501174">
        <w:t xml:space="preserve"> eli</w:t>
      </w:r>
      <w:r w:rsidR="00B83A2C" w:rsidRPr="00501174">
        <w:t>gible studies</w:t>
      </w:r>
      <w:r w:rsidR="00810C07" w:rsidRPr="00501174">
        <w:t xml:space="preserve"> (</w:t>
      </w:r>
      <w:r w:rsidR="00171F01" w:rsidRPr="00501174">
        <w:t>44,318</w:t>
      </w:r>
      <w:r w:rsidR="00810C07" w:rsidRPr="00501174">
        <w:t xml:space="preserve"> participants</w:t>
      </w:r>
      <w:r w:rsidR="00086783" w:rsidRPr="00501174">
        <w:t>,</w:t>
      </w:r>
      <w:r w:rsidR="00B83A2C" w:rsidRPr="00501174">
        <w:t xml:space="preserve"> </w:t>
      </w:r>
      <w:r w:rsidR="00171F01" w:rsidRPr="00501174">
        <w:t>4,572</w:t>
      </w:r>
      <w:r w:rsidR="002D2BA3" w:rsidRPr="00501174">
        <w:t xml:space="preserve"> </w:t>
      </w:r>
      <w:r w:rsidR="000B7453">
        <w:t>major depressi</w:t>
      </w:r>
      <w:r w:rsidR="00225EB4">
        <w:t>on [10%], mean age 49 years [SD</w:t>
      </w:r>
      <w:r w:rsidR="004A2F6C">
        <w:t>=</w:t>
      </w:r>
      <w:r w:rsidR="005648A1">
        <w:t>17</w:t>
      </w:r>
      <w:r w:rsidR="000B7453">
        <w:t>], 59% female</w:t>
      </w:r>
      <w:r w:rsidR="005D78DA" w:rsidRPr="00501174">
        <w:t>).</w:t>
      </w:r>
      <w:r w:rsidR="009548D7" w:rsidRPr="00501174">
        <w:t xml:space="preserve"> </w:t>
      </w:r>
      <w:r w:rsidR="00501174" w:rsidRPr="00501174">
        <w:t xml:space="preserve">Among studies </w:t>
      </w:r>
      <w:r w:rsidR="00FF597E">
        <w:t>that used</w:t>
      </w:r>
      <w:r w:rsidR="00FF597E" w:rsidRPr="00501174">
        <w:t xml:space="preserve"> </w:t>
      </w:r>
      <w:r w:rsidR="00501174" w:rsidRPr="00501174">
        <w:t>semi-structured interview</w:t>
      </w:r>
      <w:r w:rsidR="00FF597E">
        <w:t>s</w:t>
      </w:r>
      <w:r w:rsidR="00501174" w:rsidRPr="00501174">
        <w:t xml:space="preserve">, PHQ-2 sensitivity and specificity [95% CI] were 0.91 [0.88, 0.94] and 0.67 [0.64, 0.71] for cutoff </w:t>
      </w:r>
      <w:r w:rsidR="00AB271B" w:rsidRPr="00501174">
        <w:t>≥2</w:t>
      </w:r>
      <w:r w:rsidR="00501174" w:rsidRPr="00501174">
        <w:t xml:space="preserve"> and 0.72 [0.67, 0.77] and 0.85 [0.83, 0.87] for cutoff </w:t>
      </w:r>
      <w:r w:rsidR="00AB271B" w:rsidRPr="00501174">
        <w:t>≥</w:t>
      </w:r>
      <w:r w:rsidR="00AB271B">
        <w:t>3</w:t>
      </w:r>
      <w:r w:rsidR="00501174" w:rsidRPr="00501174">
        <w:t xml:space="preserve">. </w:t>
      </w:r>
      <w:r w:rsidR="00501174" w:rsidRPr="005648A1">
        <w:t xml:space="preserve">Sensitivity was </w:t>
      </w:r>
      <w:r w:rsidR="005648A1" w:rsidRPr="005648A1">
        <w:t xml:space="preserve">significantly </w:t>
      </w:r>
      <w:r w:rsidR="00501174" w:rsidRPr="005648A1">
        <w:t>greater for semi-structured v</w:t>
      </w:r>
      <w:r w:rsidR="000A5D03">
        <w:t>ersus</w:t>
      </w:r>
      <w:r w:rsidR="00501174" w:rsidRPr="005648A1">
        <w:t xml:space="preserve"> fully structured </w:t>
      </w:r>
      <w:r w:rsidR="00AB271B">
        <w:lastRenderedPageBreak/>
        <w:t>interviews</w:t>
      </w:r>
      <w:r w:rsidR="00501174" w:rsidRPr="005648A1">
        <w:t xml:space="preserve">. Specificity was </w:t>
      </w:r>
      <w:r w:rsidR="005648A1" w:rsidRPr="005648A1">
        <w:t xml:space="preserve">not significantly different </w:t>
      </w:r>
      <w:r w:rsidR="00501174" w:rsidRPr="005648A1">
        <w:t xml:space="preserve">across </w:t>
      </w:r>
      <w:r w:rsidR="00903403">
        <w:t xml:space="preserve">the types of </w:t>
      </w:r>
      <w:r w:rsidR="00AB271B">
        <w:t>interviews</w:t>
      </w:r>
      <w:r w:rsidR="00875981">
        <w:t xml:space="preserve">. AUC was </w:t>
      </w:r>
      <w:r w:rsidR="001E5219">
        <w:t>0.8</w:t>
      </w:r>
      <w:r w:rsidR="00D25BDF">
        <w:t>8</w:t>
      </w:r>
      <w:r w:rsidR="001E5219">
        <w:t xml:space="preserve"> </w:t>
      </w:r>
      <w:r w:rsidR="00FF597E">
        <w:t xml:space="preserve">[0.86, 0.89] </w:t>
      </w:r>
      <w:r w:rsidR="001E5219">
        <w:t xml:space="preserve">for semi-structured interviews, </w:t>
      </w:r>
      <w:r w:rsidR="00875981">
        <w:t xml:space="preserve">0.82 </w:t>
      </w:r>
      <w:r w:rsidR="00FF597E">
        <w:t xml:space="preserve">[0.81, 0.84] </w:t>
      </w:r>
      <w:r w:rsidR="00875981">
        <w:t xml:space="preserve">for </w:t>
      </w:r>
      <w:r w:rsidR="000A5D03">
        <w:t xml:space="preserve">fully structured </w:t>
      </w:r>
      <w:r w:rsidR="00875981">
        <w:t xml:space="preserve">interviews and </w:t>
      </w:r>
      <w:r w:rsidR="000A5D03">
        <w:t>0.8</w:t>
      </w:r>
      <w:r w:rsidR="00D25BDF">
        <w:t>7</w:t>
      </w:r>
      <w:r w:rsidR="00875981">
        <w:t xml:space="preserve"> </w:t>
      </w:r>
      <w:r w:rsidR="00FF597E">
        <w:t xml:space="preserve">[0.85, 0.88] </w:t>
      </w:r>
      <w:r w:rsidR="00875981">
        <w:t>for the MINI</w:t>
      </w:r>
      <w:r w:rsidR="00501174" w:rsidRPr="005648A1">
        <w:t xml:space="preserve">. </w:t>
      </w:r>
      <w:r w:rsidR="00501174" w:rsidRPr="00501174">
        <w:t xml:space="preserve">There were no significant </w:t>
      </w:r>
      <w:r w:rsidR="00FF597E">
        <w:t xml:space="preserve">subgroup </w:t>
      </w:r>
      <w:r w:rsidR="00501174" w:rsidRPr="00501174">
        <w:t>differences.</w:t>
      </w:r>
      <w:r w:rsidR="00501174" w:rsidRPr="00501174">
        <w:rPr>
          <w:b/>
        </w:rPr>
        <w:t xml:space="preserve"> </w:t>
      </w:r>
      <w:r w:rsidR="00FF597E">
        <w:t>For semi-structured interviews, s</w:t>
      </w:r>
      <w:r w:rsidR="00820C81">
        <w:t xml:space="preserve">ensitivity for </w:t>
      </w:r>
      <w:r w:rsidR="00501174" w:rsidRPr="00501174">
        <w:t xml:space="preserve">PHQ-2 ≥2 followed by PHQ-9 ≥10 </w:t>
      </w:r>
      <w:r w:rsidR="007549B4">
        <w:t xml:space="preserve">(0.82 [0.76, 0.86]) </w:t>
      </w:r>
      <w:r w:rsidR="008A2D75">
        <w:t>was</w:t>
      </w:r>
      <w:r w:rsidR="00820C81">
        <w:t xml:space="preserve"> not significantly different than</w:t>
      </w:r>
      <w:r w:rsidR="008F0DF2">
        <w:t xml:space="preserve"> </w:t>
      </w:r>
      <w:r w:rsidR="00501174" w:rsidRPr="00501174">
        <w:t>PHQ-9 ≥10</w:t>
      </w:r>
      <w:r w:rsidR="008A2D75">
        <w:t xml:space="preserve"> alone (</w:t>
      </w:r>
      <w:r w:rsidR="008A2D75" w:rsidRPr="00501174">
        <w:t>0.86 [0.80, 0.90]</w:t>
      </w:r>
      <w:r w:rsidR="008A2D75">
        <w:t xml:space="preserve">); specificity </w:t>
      </w:r>
      <w:r w:rsidR="007549B4">
        <w:t xml:space="preserve">for the combination </w:t>
      </w:r>
      <w:r w:rsidR="008A2D75">
        <w:t xml:space="preserve">was significantly but minimally </w:t>
      </w:r>
      <w:r w:rsidR="00AB271B">
        <w:t>higher</w:t>
      </w:r>
      <w:r w:rsidR="008A2D75">
        <w:t xml:space="preserve"> (</w:t>
      </w:r>
      <w:r w:rsidR="007549B4">
        <w:t xml:space="preserve">0.87 [0.84, 0.89] versus </w:t>
      </w:r>
      <w:r w:rsidR="00501174" w:rsidRPr="00501174">
        <w:t>0.85 [0.82, 0.87])</w:t>
      </w:r>
      <w:r w:rsidR="008A2D75">
        <w:t>.</w:t>
      </w:r>
      <w:r w:rsidR="006C25E7">
        <w:t xml:space="preserve"> </w:t>
      </w:r>
      <w:r w:rsidR="00824B89">
        <w:t>AUC was 0.</w:t>
      </w:r>
      <w:r w:rsidR="00D25BDF">
        <w:t>90</w:t>
      </w:r>
      <w:r w:rsidR="00FF597E">
        <w:t xml:space="preserve"> [0.89, 0.91]</w:t>
      </w:r>
      <w:r w:rsidR="00824B89">
        <w:t xml:space="preserve">. </w:t>
      </w:r>
      <w:r w:rsidR="006C25E7">
        <w:t xml:space="preserve">The combination was estimated to reduce </w:t>
      </w:r>
      <w:r w:rsidR="00875981">
        <w:t xml:space="preserve">the number of </w:t>
      </w:r>
      <w:r w:rsidR="007C6A28">
        <w:t>participants</w:t>
      </w:r>
      <w:r w:rsidR="007C6A28" w:rsidRPr="00501174">
        <w:t xml:space="preserve"> </w:t>
      </w:r>
      <w:r w:rsidR="00501174" w:rsidRPr="00501174">
        <w:t>needing to complete the full PHQ-9 by 57%</w:t>
      </w:r>
      <w:r w:rsidR="00824B89">
        <w:t xml:space="preserve"> </w:t>
      </w:r>
      <w:r w:rsidR="00FF597E">
        <w:t>[</w:t>
      </w:r>
      <w:r w:rsidR="00432F46">
        <w:t>56%, 58%</w:t>
      </w:r>
      <w:r w:rsidR="00FF597E">
        <w:t>]</w:t>
      </w:r>
      <w:r w:rsidR="00501174" w:rsidRPr="00501174">
        <w:t>.</w:t>
      </w:r>
      <w:r w:rsidR="009F442A">
        <w:t xml:space="preserve"> </w:t>
      </w:r>
    </w:p>
    <w:p w14:paraId="20DA94F0" w14:textId="45BD3993" w:rsidR="009376DC" w:rsidRDefault="00543B30" w:rsidP="00F2542A">
      <w:pPr>
        <w:spacing w:line="480" w:lineRule="auto"/>
      </w:pPr>
      <w:r w:rsidRPr="00501174">
        <w:rPr>
          <w:b/>
        </w:rPr>
        <w:t>Conclusions</w:t>
      </w:r>
      <w:r w:rsidR="00E03300" w:rsidRPr="00501174">
        <w:rPr>
          <w:b/>
        </w:rPr>
        <w:t xml:space="preserve"> and Relevance</w:t>
      </w:r>
      <w:r w:rsidR="008453AF" w:rsidRPr="00501174">
        <w:t>:</w:t>
      </w:r>
      <w:r w:rsidR="00075A74" w:rsidRPr="00501174">
        <w:t xml:space="preserve"> </w:t>
      </w:r>
      <w:r w:rsidR="00875981" w:rsidRPr="00875981">
        <w:rPr>
          <w:rFonts w:ascii="Times" w:hAnsi="Times"/>
          <w:color w:val="000000"/>
          <w:shd w:val="clear" w:color="auto" w:fill="FFFFFF"/>
        </w:rPr>
        <w:t xml:space="preserve">In an individual participant data meta-analysis of studies comparing PHQ scores to major depression diagnoses, the combination of PHQ-2 (with cutoff </w:t>
      </w:r>
      <w:r w:rsidR="00066D16" w:rsidRPr="00501174">
        <w:t>≥</w:t>
      </w:r>
      <w:r w:rsidR="00875981" w:rsidRPr="00875981">
        <w:rPr>
          <w:rFonts w:ascii="Times" w:hAnsi="Times"/>
          <w:color w:val="000000"/>
          <w:shd w:val="clear" w:color="auto" w:fill="FFFFFF"/>
        </w:rPr>
        <w:t>2) followed by PHQ</w:t>
      </w:r>
      <w:r w:rsidR="0057208E">
        <w:rPr>
          <w:rFonts w:ascii="Times" w:hAnsi="Times"/>
          <w:color w:val="000000"/>
          <w:shd w:val="clear" w:color="auto" w:fill="FFFFFF"/>
        </w:rPr>
        <w:t>-</w:t>
      </w:r>
      <w:r w:rsidR="00875981" w:rsidRPr="00875981">
        <w:rPr>
          <w:rFonts w:ascii="Times" w:hAnsi="Times"/>
          <w:color w:val="000000"/>
          <w:shd w:val="clear" w:color="auto" w:fill="FFFFFF"/>
        </w:rPr>
        <w:t xml:space="preserve">9 (with cutoff </w:t>
      </w:r>
      <w:r w:rsidR="00066D16" w:rsidRPr="00501174">
        <w:t>≥</w:t>
      </w:r>
      <w:r w:rsidR="00875981" w:rsidRPr="00875981">
        <w:rPr>
          <w:rFonts w:ascii="Times" w:hAnsi="Times"/>
          <w:color w:val="000000"/>
          <w:shd w:val="clear" w:color="auto" w:fill="FFFFFF"/>
        </w:rPr>
        <w:t xml:space="preserve">10) had similar sensitivity but higher specificity compared with PHQ-9 </w:t>
      </w:r>
      <w:r w:rsidR="00066D16" w:rsidRPr="00501174">
        <w:t>≥</w:t>
      </w:r>
      <w:r w:rsidR="00875981" w:rsidRPr="00875981">
        <w:rPr>
          <w:rFonts w:ascii="Times" w:hAnsi="Times"/>
          <w:color w:val="000000"/>
          <w:shd w:val="clear" w:color="auto" w:fill="FFFFFF"/>
        </w:rPr>
        <w:t>10 alone. Further research is needed to understand the clinical and research value of this combined approach to screening.</w:t>
      </w:r>
      <w:r w:rsidR="00086783" w:rsidRPr="003D50E4">
        <w:br w:type="page"/>
      </w:r>
    </w:p>
    <w:p w14:paraId="53DAC5D2" w14:textId="108FDD81" w:rsidR="00F2542A" w:rsidRPr="00F2542A" w:rsidRDefault="00F2542A" w:rsidP="00F2542A">
      <w:pPr>
        <w:widowControl w:val="0"/>
        <w:spacing w:line="480" w:lineRule="auto"/>
        <w:rPr>
          <w:b/>
          <w:bCs/>
        </w:rPr>
      </w:pPr>
      <w:r w:rsidRPr="00F2542A">
        <w:rPr>
          <w:b/>
          <w:bCs/>
        </w:rPr>
        <w:lastRenderedPageBreak/>
        <w:t>INTRODUCTION</w:t>
      </w:r>
    </w:p>
    <w:p w14:paraId="61FA7A23" w14:textId="6A3F614A" w:rsidR="00A71A59" w:rsidRPr="0093408F" w:rsidRDefault="00750A51" w:rsidP="00750A51">
      <w:pPr>
        <w:widowControl w:val="0"/>
        <w:spacing w:line="480" w:lineRule="auto"/>
        <w:ind w:firstLine="567"/>
        <w:rPr>
          <w:color w:val="000000"/>
        </w:rPr>
      </w:pPr>
      <w:r>
        <w:t>In d</w:t>
      </w:r>
      <w:r w:rsidR="008967C6" w:rsidRPr="003D50E4">
        <w:t>epression screening</w:t>
      </w:r>
      <w:r>
        <w:t xml:space="preserve">, </w:t>
      </w:r>
      <w:r w:rsidR="00C956A1" w:rsidRPr="003D50E4">
        <w:t>questionnaire</w:t>
      </w:r>
      <w:r w:rsidR="008E4794">
        <w:t>s</w:t>
      </w:r>
      <w:r w:rsidR="00C956A1" w:rsidRPr="003D50E4">
        <w:t xml:space="preserve"> </w:t>
      </w:r>
      <w:r>
        <w:t xml:space="preserve">are used </w:t>
      </w:r>
      <w:r w:rsidR="00C956A1" w:rsidRPr="003D50E4">
        <w:t xml:space="preserve">to identify </w:t>
      </w:r>
      <w:r>
        <w:t>p</w:t>
      </w:r>
      <w:r w:rsidR="00321CCE" w:rsidRPr="003D50E4">
        <w:t xml:space="preserve">atients </w:t>
      </w:r>
      <w:r w:rsidR="000F7B2B">
        <w:t>with</w:t>
      </w:r>
      <w:r w:rsidR="000F7B2B" w:rsidRPr="003D50E4">
        <w:t xml:space="preserve"> </w:t>
      </w:r>
      <w:r w:rsidR="00321CCE" w:rsidRPr="003D50E4">
        <w:t>score</w:t>
      </w:r>
      <w:r w:rsidR="000F7B2B">
        <w:t>s</w:t>
      </w:r>
      <w:r w:rsidR="00321CCE" w:rsidRPr="003D50E4">
        <w:t xml:space="preserve"> above </w:t>
      </w:r>
      <w:r w:rsidR="006A3FA2">
        <w:t xml:space="preserve">a </w:t>
      </w:r>
      <w:r w:rsidR="002A155E" w:rsidRPr="003D50E4">
        <w:t xml:space="preserve">cutoff threshold </w:t>
      </w:r>
      <w:r w:rsidR="00351568">
        <w:t>for evaluation</w:t>
      </w:r>
      <w:r w:rsidR="000F7B2B">
        <w:t xml:space="preserve"> to determine if depression is present</w:t>
      </w:r>
      <w:r w:rsidR="007D1BE7" w:rsidRPr="003D50E4">
        <w:t>.</w:t>
      </w:r>
      <w:r w:rsidR="00CD5EF0" w:rsidRPr="003D50E4">
        <w:rPr>
          <w:vertAlign w:val="superscript"/>
        </w:rPr>
        <w:t>1</w:t>
      </w:r>
      <w:r w:rsidR="003A493A" w:rsidRPr="003D50E4">
        <w:t xml:space="preserve"> </w:t>
      </w:r>
      <w:r>
        <w:t>One</w:t>
      </w:r>
      <w:r w:rsidR="00403A34" w:rsidRPr="003D50E4">
        <w:rPr>
          <w:color w:val="000000"/>
        </w:rPr>
        <w:t xml:space="preserve"> strategy</w:t>
      </w:r>
      <w:r w:rsidR="008E4794">
        <w:rPr>
          <w:color w:val="000000"/>
        </w:rPr>
        <w:t xml:space="preserve"> </w:t>
      </w:r>
      <w:r w:rsidR="00382FA9" w:rsidRPr="003D50E4">
        <w:rPr>
          <w:color w:val="000000"/>
        </w:rPr>
        <w:t xml:space="preserve">is to </w:t>
      </w:r>
      <w:r w:rsidR="00403A34" w:rsidRPr="003D50E4">
        <w:rPr>
          <w:color w:val="000000"/>
        </w:rPr>
        <w:t>administer</w:t>
      </w:r>
      <w:r w:rsidR="00D5054A" w:rsidRPr="003D50E4">
        <w:rPr>
          <w:color w:val="000000"/>
        </w:rPr>
        <w:t xml:space="preserve"> a </w:t>
      </w:r>
      <w:r w:rsidR="00B6314D" w:rsidRPr="003D50E4">
        <w:rPr>
          <w:color w:val="000000"/>
        </w:rPr>
        <w:t>brief</w:t>
      </w:r>
      <w:r w:rsidR="00D5054A" w:rsidRPr="003D50E4">
        <w:rPr>
          <w:color w:val="000000"/>
        </w:rPr>
        <w:t xml:space="preserve"> screening tool</w:t>
      </w:r>
      <w:r w:rsidR="00F772D2" w:rsidRPr="003D50E4">
        <w:rPr>
          <w:color w:val="000000"/>
        </w:rPr>
        <w:t xml:space="preserve"> </w:t>
      </w:r>
      <w:r w:rsidR="00486B28" w:rsidRPr="003D50E4">
        <w:rPr>
          <w:color w:val="000000"/>
        </w:rPr>
        <w:t>followed by</w:t>
      </w:r>
      <w:r w:rsidR="002E1CB3" w:rsidRPr="003D50E4">
        <w:rPr>
          <w:color w:val="000000"/>
        </w:rPr>
        <w:t xml:space="preserve"> a longer</w:t>
      </w:r>
      <w:r w:rsidR="00D5054A" w:rsidRPr="003D50E4">
        <w:rPr>
          <w:color w:val="000000"/>
        </w:rPr>
        <w:t xml:space="preserve"> tool for </w:t>
      </w:r>
      <w:r w:rsidR="00DF2B23">
        <w:rPr>
          <w:color w:val="000000"/>
        </w:rPr>
        <w:t>positive</w:t>
      </w:r>
      <w:r w:rsidR="00876D39">
        <w:rPr>
          <w:color w:val="000000"/>
        </w:rPr>
        <w:t xml:space="preserve"> screen</w:t>
      </w:r>
      <w:r w:rsidR="00DF2B23">
        <w:rPr>
          <w:color w:val="000000"/>
        </w:rPr>
        <w:t>s.</w:t>
      </w:r>
      <w:r w:rsidR="00D57F1E">
        <w:rPr>
          <w:color w:val="000000"/>
          <w:vertAlign w:val="superscript"/>
        </w:rPr>
        <w:t>2</w:t>
      </w:r>
      <w:r w:rsidR="00DA0E4F" w:rsidRPr="003D50E4">
        <w:rPr>
          <w:color w:val="000000"/>
          <w:vertAlign w:val="superscript"/>
        </w:rPr>
        <w:t>-</w:t>
      </w:r>
      <w:r w:rsidR="00D57F1E">
        <w:rPr>
          <w:color w:val="000000"/>
          <w:vertAlign w:val="superscript"/>
        </w:rPr>
        <w:t>3</w:t>
      </w:r>
      <w:r w:rsidR="00CC3525" w:rsidRPr="003D50E4">
        <w:rPr>
          <w:color w:val="000000"/>
        </w:rPr>
        <w:t xml:space="preserve"> </w:t>
      </w:r>
      <w:r w:rsidR="009A38D9" w:rsidRPr="003D50E4">
        <w:t xml:space="preserve">The </w:t>
      </w:r>
      <w:r>
        <w:t>Patient Health Questionnaire-2 (</w:t>
      </w:r>
      <w:r w:rsidR="009A38D9" w:rsidRPr="003D50E4">
        <w:t>PHQ-2</w:t>
      </w:r>
      <w:r>
        <w:t>)</w:t>
      </w:r>
      <w:r w:rsidR="009A38D9" w:rsidRPr="003D50E4">
        <w:t>,</w:t>
      </w:r>
      <w:r w:rsidR="00D57F1E">
        <w:rPr>
          <w:vertAlign w:val="superscript"/>
        </w:rPr>
        <w:t>4</w:t>
      </w:r>
      <w:r w:rsidR="009A38D9" w:rsidRPr="003D50E4">
        <w:t xml:space="preserve"> which consists of the first two</w:t>
      </w:r>
      <w:r>
        <w:t xml:space="preserve"> items (depressed mood and anhedonia) of the</w:t>
      </w:r>
      <w:r w:rsidR="009A38D9" w:rsidRPr="003D50E4">
        <w:t xml:space="preserve"> </w:t>
      </w:r>
      <w:r w:rsidR="008877BE">
        <w:t>Patient Health Questionnaire-9 (</w:t>
      </w:r>
      <w:r w:rsidR="008E4794" w:rsidRPr="003D50E4">
        <w:t>PHQ-</w:t>
      </w:r>
      <w:r w:rsidR="008E4794" w:rsidRPr="00034546">
        <w:t>9</w:t>
      </w:r>
      <w:r w:rsidR="008877BE">
        <w:t>)</w:t>
      </w:r>
      <w:r w:rsidR="009E71CD">
        <w:t>,</w:t>
      </w:r>
      <w:r w:rsidR="00D57F1E">
        <w:rPr>
          <w:color w:val="000000"/>
          <w:vertAlign w:val="superscript"/>
        </w:rPr>
        <w:t>5</w:t>
      </w:r>
      <w:r w:rsidR="008E4794">
        <w:t xml:space="preserve"> </w:t>
      </w:r>
      <w:r w:rsidR="00CD5F90">
        <w:t>has been</w:t>
      </w:r>
      <w:r w:rsidR="00DA0E4F" w:rsidRPr="003D50E4">
        <w:t xml:space="preserve"> </w:t>
      </w:r>
      <w:r w:rsidR="00A71A59">
        <w:t>recommended</w:t>
      </w:r>
      <w:r w:rsidR="00A71A59" w:rsidRPr="003D50E4">
        <w:t xml:space="preserve"> </w:t>
      </w:r>
      <w:r w:rsidR="00DA0E4F" w:rsidRPr="003D50E4">
        <w:t xml:space="preserve">as a pre-screen prior to administering </w:t>
      </w:r>
      <w:r w:rsidR="007600CF">
        <w:t>remaining</w:t>
      </w:r>
      <w:r w:rsidR="000F7B2B">
        <w:t xml:space="preserve"> </w:t>
      </w:r>
      <w:r w:rsidR="00DA0E4F" w:rsidRPr="003D50E4">
        <w:t>PHQ-9</w:t>
      </w:r>
      <w:r w:rsidR="000F7B2B">
        <w:t xml:space="preserve"> items</w:t>
      </w:r>
      <w:r w:rsidR="009A38D9" w:rsidRPr="003D50E4">
        <w:t>.</w:t>
      </w:r>
      <w:r w:rsidR="00D57F1E">
        <w:rPr>
          <w:color w:val="000000"/>
          <w:vertAlign w:val="superscript"/>
        </w:rPr>
        <w:t>2</w:t>
      </w:r>
      <w:r w:rsidR="00603A75">
        <w:rPr>
          <w:color w:val="000000"/>
          <w:vertAlign w:val="superscript"/>
        </w:rPr>
        <w:t>,</w:t>
      </w:r>
      <w:r w:rsidR="00D57F1E">
        <w:rPr>
          <w:color w:val="000000"/>
          <w:vertAlign w:val="superscript"/>
        </w:rPr>
        <w:t>4</w:t>
      </w:r>
      <w:r w:rsidR="00034546">
        <w:rPr>
          <w:color w:val="000000"/>
          <w:vertAlign w:val="superscript"/>
        </w:rPr>
        <w:t>,</w:t>
      </w:r>
      <w:r w:rsidR="00D57F1E">
        <w:rPr>
          <w:color w:val="000000"/>
          <w:vertAlign w:val="superscript"/>
        </w:rPr>
        <w:t>6</w:t>
      </w:r>
      <w:r w:rsidR="00034546">
        <w:rPr>
          <w:color w:val="000000"/>
          <w:vertAlign w:val="superscript"/>
        </w:rPr>
        <w:t>,</w:t>
      </w:r>
      <w:r w:rsidR="00D57F1E">
        <w:rPr>
          <w:color w:val="000000"/>
          <w:vertAlign w:val="superscript"/>
        </w:rPr>
        <w:t>7</w:t>
      </w:r>
      <w:r w:rsidR="0093408F">
        <w:rPr>
          <w:color w:val="000000"/>
        </w:rPr>
        <w:t xml:space="preserve"> See Box 1.</w:t>
      </w:r>
    </w:p>
    <w:p w14:paraId="1320D2E0" w14:textId="1C3EA6F2" w:rsidR="002B29B6" w:rsidRPr="00501174" w:rsidRDefault="00F30D5C" w:rsidP="00FC27CC">
      <w:pPr>
        <w:widowControl w:val="0"/>
        <w:spacing w:line="480" w:lineRule="auto"/>
        <w:ind w:firstLine="567"/>
        <w:rPr>
          <w:color w:val="000000" w:themeColor="text1"/>
          <w:lang w:val="en-US"/>
        </w:rPr>
      </w:pPr>
      <w:r>
        <w:t>A</w:t>
      </w:r>
      <w:r w:rsidR="00342225" w:rsidRPr="003D50E4">
        <w:t xml:space="preserve"> </w:t>
      </w:r>
      <w:r w:rsidR="00BA1636" w:rsidRPr="003D50E4">
        <w:t>2016</w:t>
      </w:r>
      <w:r w:rsidR="00F34198">
        <w:t xml:space="preserve"> </w:t>
      </w:r>
      <w:r w:rsidR="00486B28" w:rsidRPr="003D50E4">
        <w:t>aggregate-data</w:t>
      </w:r>
      <w:r w:rsidR="00CE0B49" w:rsidRPr="003D50E4">
        <w:t xml:space="preserve"> meta-analysis</w:t>
      </w:r>
      <w:r w:rsidR="00F34198">
        <w:t xml:space="preserve"> on PHQ-2 accuracy</w:t>
      </w:r>
      <w:r w:rsidR="00603A75">
        <w:t xml:space="preserve"> </w:t>
      </w:r>
      <w:r w:rsidR="000F7B2B">
        <w:t xml:space="preserve">included </w:t>
      </w:r>
      <w:r w:rsidR="00CD585B" w:rsidRPr="003D50E4">
        <w:t>21</w:t>
      </w:r>
      <w:r w:rsidR="002D2BA3" w:rsidRPr="003D50E4">
        <w:t xml:space="preserve"> </w:t>
      </w:r>
      <w:r w:rsidR="00B2031C">
        <w:t xml:space="preserve">published </w:t>
      </w:r>
      <w:r w:rsidR="002D2BA3" w:rsidRPr="003D50E4">
        <w:t>studies</w:t>
      </w:r>
      <w:r w:rsidR="006632CB">
        <w:t xml:space="preserve"> of the PHQ-2;</w:t>
      </w:r>
      <w:r w:rsidR="00D57F1E">
        <w:rPr>
          <w:color w:val="222222"/>
          <w:shd w:val="clear" w:color="auto" w:fill="FFFFFF"/>
          <w:vertAlign w:val="superscript"/>
        </w:rPr>
        <w:t>8</w:t>
      </w:r>
      <w:r w:rsidR="008E2EBF" w:rsidRPr="003D50E4">
        <w:t xml:space="preserve"> </w:t>
      </w:r>
      <w:r w:rsidR="006632CB">
        <w:t>h</w:t>
      </w:r>
      <w:r w:rsidR="00B2031C">
        <w:t xml:space="preserve">owever, </w:t>
      </w:r>
      <w:r w:rsidR="00E557FC">
        <w:t xml:space="preserve">it </w:t>
      </w:r>
      <w:r w:rsidR="006632CB">
        <w:t xml:space="preserve">did </w:t>
      </w:r>
      <w:r w:rsidR="00E557FC">
        <w:t>not include</w:t>
      </w:r>
      <w:r w:rsidR="006632CB">
        <w:t xml:space="preserve"> PHQ-2 data from an</w:t>
      </w:r>
      <w:r w:rsidR="00E557FC">
        <w:t xml:space="preserve"> </w:t>
      </w:r>
      <w:r w:rsidR="00912493">
        <w:t>additional</w:t>
      </w:r>
      <w:r w:rsidR="00B2031C">
        <w:t xml:space="preserve"> </w:t>
      </w:r>
      <w:r w:rsidR="00F11B09" w:rsidRPr="00F11B09">
        <w:t>37</w:t>
      </w:r>
      <w:r w:rsidR="006632CB">
        <w:t xml:space="preserve"> </w:t>
      </w:r>
      <w:r w:rsidR="00B2031C">
        <w:t xml:space="preserve">studies </w:t>
      </w:r>
      <w:r w:rsidR="006632CB">
        <w:t>of the PHQ-9.</w:t>
      </w:r>
      <w:r w:rsidR="00D57F1E">
        <w:rPr>
          <w:color w:val="222222"/>
          <w:shd w:val="clear" w:color="auto" w:fill="FFFFFF"/>
          <w:vertAlign w:val="superscript"/>
        </w:rPr>
        <w:t>9</w:t>
      </w:r>
      <w:r w:rsidR="00912493">
        <w:rPr>
          <w:color w:val="222222"/>
          <w:shd w:val="clear" w:color="auto" w:fill="FFFFFF"/>
          <w:vertAlign w:val="superscript"/>
        </w:rPr>
        <w:t>,1</w:t>
      </w:r>
      <w:r w:rsidR="00D57F1E">
        <w:rPr>
          <w:color w:val="222222"/>
          <w:shd w:val="clear" w:color="auto" w:fill="FFFFFF"/>
          <w:vertAlign w:val="superscript"/>
        </w:rPr>
        <w:t>0</w:t>
      </w:r>
      <w:r w:rsidR="005C1E2A" w:rsidRPr="003D50E4">
        <w:t xml:space="preserve"> </w:t>
      </w:r>
      <w:r w:rsidR="00E557FC">
        <w:t>E</w:t>
      </w:r>
      <w:r w:rsidR="00476113">
        <w:t>xcept for</w:t>
      </w:r>
      <w:r w:rsidR="005048FE" w:rsidRPr="003D50E4">
        <w:t xml:space="preserve"> clinical setting, subgroup </w:t>
      </w:r>
      <w:r w:rsidR="00E15A93" w:rsidRPr="003D50E4">
        <w:t xml:space="preserve">results </w:t>
      </w:r>
      <w:r w:rsidR="005048FE" w:rsidRPr="003D50E4">
        <w:t xml:space="preserve">were not </w:t>
      </w:r>
      <w:r w:rsidR="0056411F">
        <w:t>reported</w:t>
      </w:r>
      <w:r w:rsidR="0056411F" w:rsidRPr="003D50E4">
        <w:t xml:space="preserve"> </w:t>
      </w:r>
      <w:r w:rsidR="005048FE" w:rsidRPr="003D50E4">
        <w:t>in primary studies</w:t>
      </w:r>
      <w:r w:rsidR="00E15A93" w:rsidRPr="003D50E4">
        <w:t xml:space="preserve"> and not evaluated</w:t>
      </w:r>
      <w:r w:rsidR="00F34198">
        <w:t>;</w:t>
      </w:r>
      <w:r w:rsidR="00994B84" w:rsidRPr="003D50E4">
        <w:t xml:space="preserve"> </w:t>
      </w:r>
      <w:r w:rsidR="00F34198">
        <w:t xml:space="preserve">all </w:t>
      </w:r>
      <w:r w:rsidR="00994B84" w:rsidRPr="003D50E4">
        <w:t xml:space="preserve">primary studies were </w:t>
      </w:r>
      <w:r w:rsidR="00D038F8">
        <w:t>synthesized</w:t>
      </w:r>
      <w:r w:rsidR="00994B84" w:rsidRPr="003D50E4">
        <w:t xml:space="preserve"> regardless of </w:t>
      </w:r>
      <w:r w:rsidR="009A340C">
        <w:t xml:space="preserve">the </w:t>
      </w:r>
      <w:r w:rsidR="00F34198">
        <w:t>diagnostic interview</w:t>
      </w:r>
      <w:r w:rsidR="006E0D03">
        <w:t xml:space="preserve"> </w:t>
      </w:r>
      <w:r w:rsidR="00994B84" w:rsidRPr="003D50E4">
        <w:t>used</w:t>
      </w:r>
      <w:r w:rsidR="00AE37BC">
        <w:t>,</w:t>
      </w:r>
      <w:r w:rsidR="00D038F8">
        <w:rPr>
          <w:color w:val="000000" w:themeColor="text1"/>
        </w:rPr>
        <w:t xml:space="preserve"> despite</w:t>
      </w:r>
      <w:r w:rsidR="004944F4">
        <w:rPr>
          <w:color w:val="000000" w:themeColor="text1"/>
        </w:rPr>
        <w:t xml:space="preserve"> </w:t>
      </w:r>
      <w:r w:rsidR="004944F4" w:rsidRPr="00DE5169">
        <w:rPr>
          <w:color w:val="000000" w:themeColor="text1"/>
        </w:rPr>
        <w:t>differences</w:t>
      </w:r>
      <w:r w:rsidR="004944F4">
        <w:rPr>
          <w:color w:val="000000" w:themeColor="text1"/>
        </w:rPr>
        <w:t xml:space="preserve"> in the</w:t>
      </w:r>
      <w:r w:rsidR="006A3FA2">
        <w:rPr>
          <w:color w:val="000000" w:themeColor="text1"/>
        </w:rPr>
        <w:t>ir</w:t>
      </w:r>
      <w:r w:rsidR="004944F4">
        <w:rPr>
          <w:color w:val="000000" w:themeColor="text1"/>
        </w:rPr>
        <w:t xml:space="preserve"> likelihood of </w:t>
      </w:r>
      <w:r w:rsidR="006A3FA2">
        <w:rPr>
          <w:color w:val="000000" w:themeColor="text1"/>
        </w:rPr>
        <w:t xml:space="preserve">classifying </w:t>
      </w:r>
      <w:r w:rsidR="004944F4">
        <w:rPr>
          <w:color w:val="000000" w:themeColor="text1"/>
        </w:rPr>
        <w:t>major depression</w:t>
      </w:r>
      <w:r w:rsidR="004760DA">
        <w:rPr>
          <w:color w:val="000000" w:themeColor="text1"/>
          <w:lang w:val="en-US"/>
        </w:rPr>
        <w:t>;</w:t>
      </w:r>
      <w:r w:rsidR="00EF57CF" w:rsidRPr="003D50E4">
        <w:rPr>
          <w:vertAlign w:val="superscript"/>
        </w:rPr>
        <w:t>1</w:t>
      </w:r>
      <w:r w:rsidR="00D57F1E">
        <w:rPr>
          <w:vertAlign w:val="superscript"/>
        </w:rPr>
        <w:t>1</w:t>
      </w:r>
      <w:r w:rsidR="004760DA">
        <w:rPr>
          <w:vertAlign w:val="superscript"/>
        </w:rPr>
        <w:t>-</w:t>
      </w:r>
      <w:r w:rsidR="00603A75">
        <w:rPr>
          <w:vertAlign w:val="superscript"/>
        </w:rPr>
        <w:t>1</w:t>
      </w:r>
      <w:r w:rsidR="00D57F1E">
        <w:rPr>
          <w:vertAlign w:val="superscript"/>
        </w:rPr>
        <w:t>3</w:t>
      </w:r>
      <w:r w:rsidR="00994B84" w:rsidRPr="003D50E4">
        <w:t xml:space="preserve"> </w:t>
      </w:r>
      <w:r w:rsidR="004760DA">
        <w:t xml:space="preserve">and </w:t>
      </w:r>
      <w:r w:rsidR="00E15A93" w:rsidRPr="003D50E4">
        <w:t>PHQ-2</w:t>
      </w:r>
      <w:r w:rsidR="005C1E2A" w:rsidRPr="003D50E4">
        <w:t xml:space="preserve"> </w:t>
      </w:r>
      <w:r w:rsidR="00342225" w:rsidRPr="003D50E4">
        <w:t>accuracy</w:t>
      </w:r>
      <w:r w:rsidR="004760DA">
        <w:t xml:space="preserve"> was not evaluated</w:t>
      </w:r>
      <w:r w:rsidR="00342225" w:rsidRPr="003D50E4">
        <w:t xml:space="preserve"> </w:t>
      </w:r>
      <w:r w:rsidR="005C1E2A" w:rsidRPr="003D50E4">
        <w:t xml:space="preserve">in combination with </w:t>
      </w:r>
      <w:r w:rsidR="00D038F8">
        <w:t xml:space="preserve">the </w:t>
      </w:r>
      <w:r w:rsidR="005C1E2A" w:rsidRPr="003D50E4">
        <w:t>PHQ-9</w:t>
      </w:r>
      <w:r w:rsidR="000F7B2B">
        <w:t xml:space="preserve">, </w:t>
      </w:r>
      <w:r w:rsidR="007600CF">
        <w:t>as</w:t>
      </w:r>
      <w:r w:rsidR="000F7B2B">
        <w:t xml:space="preserve"> </w:t>
      </w:r>
      <w:r w:rsidR="004760DA">
        <w:t>typically</w:t>
      </w:r>
      <w:r w:rsidR="000F7B2B">
        <w:t xml:space="preserve"> used in practice.</w:t>
      </w:r>
      <w:r w:rsidR="003766BB" w:rsidRPr="003D50E4">
        <w:t xml:space="preserve"> </w:t>
      </w:r>
      <w:r w:rsidR="006632CB">
        <w:t>T</w:t>
      </w:r>
      <w:r w:rsidR="00E57B3A">
        <w:t>wo primary studies</w:t>
      </w:r>
      <w:r w:rsidR="00E57B3A">
        <w:rPr>
          <w:vertAlign w:val="superscript"/>
        </w:rPr>
        <w:t>1</w:t>
      </w:r>
      <w:r w:rsidR="00D57F1E">
        <w:rPr>
          <w:vertAlign w:val="superscript"/>
        </w:rPr>
        <w:t>4</w:t>
      </w:r>
      <w:r w:rsidR="00E57B3A">
        <w:rPr>
          <w:vertAlign w:val="superscript"/>
        </w:rPr>
        <w:t>,1</w:t>
      </w:r>
      <w:r w:rsidR="00D57F1E">
        <w:rPr>
          <w:vertAlign w:val="superscript"/>
        </w:rPr>
        <w:t>5</w:t>
      </w:r>
      <w:r w:rsidR="00E57B3A">
        <w:t xml:space="preserve"> have evaluated the PHQ-2 and PHQ-9 combination</w:t>
      </w:r>
      <w:r w:rsidR="006632CB">
        <w:t xml:space="preserve"> and produced inconsistent results; one examined cutoffs of PHQ-2 </w:t>
      </w:r>
      <w:r w:rsidR="006632CB" w:rsidRPr="00501174">
        <w:t>≥</w:t>
      </w:r>
      <w:r w:rsidR="006632CB">
        <w:t xml:space="preserve">2 and PHQ-9 </w:t>
      </w:r>
      <w:r w:rsidR="006632CB" w:rsidRPr="00501174">
        <w:t>≥</w:t>
      </w:r>
      <w:r w:rsidR="006632CB">
        <w:t xml:space="preserve">10 </w:t>
      </w:r>
      <w:r w:rsidR="00BB55B0">
        <w:t>in older community-dwelling adults</w:t>
      </w:r>
      <w:r w:rsidR="006632CB">
        <w:t>,</w:t>
      </w:r>
      <w:r w:rsidR="00BB55B0" w:rsidRPr="00BB55B0">
        <w:rPr>
          <w:vertAlign w:val="superscript"/>
        </w:rPr>
        <w:t>1</w:t>
      </w:r>
      <w:r w:rsidR="00D57F1E">
        <w:rPr>
          <w:vertAlign w:val="superscript"/>
        </w:rPr>
        <w:t>4</w:t>
      </w:r>
      <w:r w:rsidR="00BB55B0">
        <w:t xml:space="preserve"> and </w:t>
      </w:r>
      <w:r w:rsidR="006632CB">
        <w:t xml:space="preserve">the other examined cutoffs of PHQ-2 </w:t>
      </w:r>
      <w:r w:rsidR="006632CB" w:rsidRPr="00501174">
        <w:t>≥</w:t>
      </w:r>
      <w:r w:rsidR="006632CB">
        <w:t xml:space="preserve">2 and PHQ-9 </w:t>
      </w:r>
      <w:r w:rsidR="006632CB" w:rsidRPr="00501174">
        <w:t>≥</w:t>
      </w:r>
      <w:r w:rsidR="006632CB">
        <w:t xml:space="preserve">6 in </w:t>
      </w:r>
      <w:r w:rsidR="00BB55B0">
        <w:t>acute coronary syndrome</w:t>
      </w:r>
      <w:r w:rsidR="00E557FC">
        <w:t xml:space="preserve"> patients</w:t>
      </w:r>
      <w:r w:rsidR="00BB55B0">
        <w:t>.</w:t>
      </w:r>
      <w:r w:rsidR="00BB55B0" w:rsidRPr="00BB55B0">
        <w:rPr>
          <w:vertAlign w:val="superscript"/>
        </w:rPr>
        <w:t>1</w:t>
      </w:r>
      <w:r w:rsidR="00D57F1E">
        <w:rPr>
          <w:vertAlign w:val="superscript"/>
        </w:rPr>
        <w:t>5</w:t>
      </w:r>
    </w:p>
    <w:p w14:paraId="6D469179" w14:textId="56D1B7AB" w:rsidR="002C2B92" w:rsidRPr="003D50E4" w:rsidRDefault="00374304" w:rsidP="00C67EBD">
      <w:pPr>
        <w:spacing w:line="480" w:lineRule="auto"/>
        <w:ind w:firstLine="567"/>
        <w:rPr>
          <w:color w:val="000000"/>
        </w:rPr>
      </w:pPr>
      <w:r w:rsidRPr="003D50E4">
        <w:t>T</w:t>
      </w:r>
      <w:r w:rsidR="00C94277" w:rsidRPr="003D50E4">
        <w:t xml:space="preserve">he objectives of </w:t>
      </w:r>
      <w:r w:rsidR="00F14EDC">
        <w:t>this</w:t>
      </w:r>
      <w:r w:rsidR="00F14EDC" w:rsidRPr="003D50E4">
        <w:t xml:space="preserve"> </w:t>
      </w:r>
      <w:r w:rsidR="00A71A59">
        <w:t>individual participant data meta-analysis</w:t>
      </w:r>
      <w:r w:rsidR="00C94277" w:rsidRPr="003D50E4">
        <w:t xml:space="preserve"> were to </w:t>
      </w:r>
      <w:r w:rsidR="008F26EB" w:rsidRPr="003D50E4">
        <w:t>evaluate</w:t>
      </w:r>
      <w:r w:rsidR="00C94277" w:rsidRPr="003D50E4">
        <w:t xml:space="preserve"> </w:t>
      </w:r>
      <w:r w:rsidR="00A16A90" w:rsidRPr="003D50E4">
        <w:t xml:space="preserve">PHQ-2 </w:t>
      </w:r>
      <w:r w:rsidR="00E557FC">
        <w:t>screening</w:t>
      </w:r>
      <w:r w:rsidR="00E557FC" w:rsidRPr="003D50E4">
        <w:t xml:space="preserve"> </w:t>
      </w:r>
      <w:r w:rsidR="00C94277" w:rsidRPr="003D50E4">
        <w:t>accuracy</w:t>
      </w:r>
      <w:r w:rsidR="00157FEB">
        <w:t xml:space="preserve"> in adults</w:t>
      </w:r>
      <w:r w:rsidR="00C94277" w:rsidRPr="003D50E4">
        <w:t xml:space="preserve"> (1) </w:t>
      </w:r>
      <w:r w:rsidR="004944F4">
        <w:t xml:space="preserve">among </w:t>
      </w:r>
      <w:r w:rsidR="004944F4" w:rsidRPr="00DE5169">
        <w:t xml:space="preserve">studies that </w:t>
      </w:r>
      <w:r w:rsidR="004944F4">
        <w:t>used different types of</w:t>
      </w:r>
      <w:r w:rsidR="004944F4" w:rsidRPr="00DE5169">
        <w:t xml:space="preserve"> reference standards</w:t>
      </w:r>
      <w:r w:rsidR="008F26EB" w:rsidRPr="003D50E4">
        <w:t>, separately</w:t>
      </w:r>
      <w:r w:rsidR="000F7B2B">
        <w:t xml:space="preserve">; </w:t>
      </w:r>
      <w:r w:rsidR="00C94277" w:rsidRPr="003D50E4">
        <w:t>(</w:t>
      </w:r>
      <w:r w:rsidR="00886DB1" w:rsidRPr="003D50E4">
        <w:t>2</w:t>
      </w:r>
      <w:r w:rsidR="00F521B4" w:rsidRPr="003D50E4">
        <w:t xml:space="preserve">) among </w:t>
      </w:r>
      <w:r w:rsidR="005511B3">
        <w:t xml:space="preserve">participants verified as not diagnosed or in treatment versus all participants and </w:t>
      </w:r>
      <w:r w:rsidR="000B7359">
        <w:t xml:space="preserve">by </w:t>
      </w:r>
      <w:r w:rsidR="00F521B4" w:rsidRPr="003D50E4">
        <w:t>subgroups based on</w:t>
      </w:r>
      <w:r w:rsidR="000F7B2B">
        <w:t xml:space="preserve"> </w:t>
      </w:r>
      <w:r w:rsidR="00F521B4" w:rsidRPr="003D50E4">
        <w:t>age, sex, country human development</w:t>
      </w:r>
      <w:r w:rsidR="00994B84" w:rsidRPr="003D50E4">
        <w:t xml:space="preserve"> index, </w:t>
      </w:r>
      <w:r w:rsidR="007600CF">
        <w:t xml:space="preserve">and </w:t>
      </w:r>
      <w:r w:rsidR="00994B84" w:rsidRPr="003D50E4">
        <w:t>recruitment setting; and</w:t>
      </w:r>
      <w:r w:rsidR="00C447E6" w:rsidRPr="003D50E4">
        <w:t xml:space="preserve"> </w:t>
      </w:r>
      <w:r w:rsidR="00994B84" w:rsidRPr="003D50E4">
        <w:t>(3) alon</w:t>
      </w:r>
      <w:r w:rsidR="00243405" w:rsidRPr="003D50E4">
        <w:t>e</w:t>
      </w:r>
      <w:r w:rsidR="004760DA">
        <w:t xml:space="preserve"> and</w:t>
      </w:r>
      <w:r w:rsidR="000F7B2B">
        <w:t xml:space="preserve"> </w:t>
      </w:r>
      <w:r w:rsidR="00994B84" w:rsidRPr="003D50E4">
        <w:t xml:space="preserve">in combination with the PHQ-9 </w:t>
      </w:r>
      <w:r w:rsidR="004760DA">
        <w:t>versus</w:t>
      </w:r>
      <w:r w:rsidR="000F7B2B">
        <w:t xml:space="preserve"> </w:t>
      </w:r>
      <w:r w:rsidR="00994B84" w:rsidRPr="003D50E4">
        <w:t>the PHQ-9</w:t>
      </w:r>
      <w:r w:rsidR="004760DA">
        <w:t xml:space="preserve"> alone</w:t>
      </w:r>
      <w:r w:rsidR="00AE37BC">
        <w:t>.</w:t>
      </w:r>
      <w:r w:rsidR="00F521B4" w:rsidRPr="003D50E4">
        <w:t xml:space="preserve"> </w:t>
      </w:r>
    </w:p>
    <w:p w14:paraId="4747AE57" w14:textId="77777777" w:rsidR="0029067F" w:rsidRPr="003D50E4" w:rsidRDefault="0029067F" w:rsidP="002C2B92">
      <w:pPr>
        <w:spacing w:line="480" w:lineRule="auto"/>
      </w:pPr>
      <w:r w:rsidRPr="003D50E4">
        <w:rPr>
          <w:b/>
          <w:caps/>
        </w:rPr>
        <w:t>METHOD</w:t>
      </w:r>
      <w:r w:rsidR="00256C70" w:rsidRPr="003D50E4">
        <w:rPr>
          <w:b/>
          <w:caps/>
        </w:rPr>
        <w:t>S</w:t>
      </w:r>
    </w:p>
    <w:p w14:paraId="23F8224A" w14:textId="2A9750DB" w:rsidR="0029067F" w:rsidRPr="003D50E4" w:rsidRDefault="00AC6991" w:rsidP="00517F4D">
      <w:pPr>
        <w:spacing w:after="20" w:line="480" w:lineRule="auto"/>
        <w:ind w:firstLine="567"/>
        <w:rPr>
          <w:color w:val="000000"/>
        </w:rPr>
      </w:pPr>
      <w:r>
        <w:rPr>
          <w:color w:val="000000"/>
        </w:rPr>
        <w:lastRenderedPageBreak/>
        <w:t>We</w:t>
      </w:r>
      <w:r w:rsidR="00517F4D" w:rsidRPr="003D50E4">
        <w:rPr>
          <w:color w:val="000000"/>
        </w:rPr>
        <w:t xml:space="preserve"> </w:t>
      </w:r>
      <w:r w:rsidR="006E67DE">
        <w:rPr>
          <w:color w:val="000000"/>
        </w:rPr>
        <w:t>published a protocol</w:t>
      </w:r>
      <w:r w:rsidR="006E67DE">
        <w:rPr>
          <w:color w:val="000000"/>
          <w:vertAlign w:val="superscript"/>
        </w:rPr>
        <w:t>1</w:t>
      </w:r>
      <w:r w:rsidR="005C7444">
        <w:rPr>
          <w:color w:val="000000"/>
          <w:vertAlign w:val="superscript"/>
        </w:rPr>
        <w:t>6</w:t>
      </w:r>
      <w:r w:rsidR="006E67DE">
        <w:rPr>
          <w:color w:val="000000"/>
        </w:rPr>
        <w:t xml:space="preserve"> and </w:t>
      </w:r>
      <w:r w:rsidR="00517F4D" w:rsidRPr="003D50E4">
        <w:rPr>
          <w:color w:val="000000"/>
        </w:rPr>
        <w:t>registered in PROSPERO (CRD42014010673)</w:t>
      </w:r>
      <w:r w:rsidR="006E67DE">
        <w:rPr>
          <w:color w:val="000000"/>
        </w:rPr>
        <w:t xml:space="preserve">. </w:t>
      </w:r>
      <w:r w:rsidR="007656F5">
        <w:rPr>
          <w:color w:val="000000"/>
        </w:rPr>
        <w:t>R</w:t>
      </w:r>
      <w:r w:rsidR="00517F4D" w:rsidRPr="003D50E4">
        <w:rPr>
          <w:color w:val="000000"/>
        </w:rPr>
        <w:t xml:space="preserve">esults were reported </w:t>
      </w:r>
      <w:r w:rsidR="00606853">
        <w:rPr>
          <w:color w:val="000000"/>
        </w:rPr>
        <w:t>per</w:t>
      </w:r>
      <w:r w:rsidR="007656F5">
        <w:rPr>
          <w:color w:val="000000"/>
        </w:rPr>
        <w:t xml:space="preserve"> </w:t>
      </w:r>
      <w:r w:rsidR="00517F4D" w:rsidRPr="003D50E4">
        <w:rPr>
          <w:color w:val="000000"/>
        </w:rPr>
        <w:t>PRISMA-DTA</w:t>
      </w:r>
      <w:r w:rsidR="004B590F">
        <w:rPr>
          <w:color w:val="000000"/>
          <w:vertAlign w:val="superscript"/>
        </w:rPr>
        <w:t>1</w:t>
      </w:r>
      <w:r w:rsidR="005C7444">
        <w:rPr>
          <w:color w:val="000000"/>
          <w:vertAlign w:val="superscript"/>
        </w:rPr>
        <w:t>7</w:t>
      </w:r>
      <w:r w:rsidR="00517F4D" w:rsidRPr="003D50E4">
        <w:rPr>
          <w:color w:val="000000"/>
        </w:rPr>
        <w:t xml:space="preserve"> and PRISMA-IPD</w:t>
      </w:r>
      <w:r w:rsidR="003C5658">
        <w:rPr>
          <w:color w:val="000000"/>
        </w:rPr>
        <w:t>.</w:t>
      </w:r>
      <w:r w:rsidR="005C7444">
        <w:rPr>
          <w:color w:val="000000"/>
          <w:vertAlign w:val="superscript"/>
        </w:rPr>
        <w:t>18</w:t>
      </w:r>
      <w:r w:rsidR="00517F4D" w:rsidRPr="003D50E4">
        <w:rPr>
          <w:color w:val="000000"/>
        </w:rPr>
        <w:t xml:space="preserve"> </w:t>
      </w:r>
      <w:r w:rsidR="00F33172" w:rsidRPr="003E37D3">
        <w:rPr>
          <w:color w:val="000000"/>
        </w:rPr>
        <w:t>Previous publications reported PHQ-8</w:t>
      </w:r>
      <w:r w:rsidR="005C7444">
        <w:rPr>
          <w:color w:val="000000"/>
          <w:vertAlign w:val="superscript"/>
        </w:rPr>
        <w:t>19</w:t>
      </w:r>
      <w:r w:rsidR="00F33172" w:rsidRPr="003E37D3">
        <w:rPr>
          <w:color w:val="000000"/>
        </w:rPr>
        <w:t xml:space="preserve"> and PHQ-9</w:t>
      </w:r>
      <w:r w:rsidR="00F33172" w:rsidRPr="003E37D3">
        <w:rPr>
          <w:color w:val="000000"/>
          <w:vertAlign w:val="superscript"/>
        </w:rPr>
        <w:t>2</w:t>
      </w:r>
      <w:r w:rsidR="005C7444">
        <w:rPr>
          <w:color w:val="000000"/>
          <w:vertAlign w:val="superscript"/>
        </w:rPr>
        <w:t>0</w:t>
      </w:r>
      <w:r w:rsidR="00F33172" w:rsidRPr="003E37D3">
        <w:rPr>
          <w:color w:val="000000"/>
        </w:rPr>
        <w:t xml:space="preserve"> accuracy. </w:t>
      </w:r>
      <w:r w:rsidR="00F33172">
        <w:rPr>
          <w:color w:val="000000"/>
        </w:rPr>
        <w:t xml:space="preserve">Individual prediction models described in the protocol will be developed in future </w:t>
      </w:r>
      <w:r w:rsidR="00E557FC">
        <w:rPr>
          <w:color w:val="000000"/>
        </w:rPr>
        <w:t>studies</w:t>
      </w:r>
      <w:r w:rsidR="00F33172">
        <w:rPr>
          <w:color w:val="000000"/>
        </w:rPr>
        <w:t xml:space="preserve">. </w:t>
      </w:r>
      <w:r w:rsidR="00E557FC">
        <w:rPr>
          <w:color w:val="000000"/>
        </w:rPr>
        <w:t>Analysis</w:t>
      </w:r>
      <w:r w:rsidR="00E557FC" w:rsidRPr="003E37D3">
        <w:rPr>
          <w:color w:val="000000"/>
        </w:rPr>
        <w:t xml:space="preserve"> </w:t>
      </w:r>
      <w:r w:rsidR="00F33172" w:rsidRPr="003E37D3">
        <w:rPr>
          <w:color w:val="000000"/>
        </w:rPr>
        <w:t xml:space="preserve">of </w:t>
      </w:r>
      <w:r w:rsidR="00606853">
        <w:rPr>
          <w:color w:val="000000"/>
        </w:rPr>
        <w:t xml:space="preserve">the </w:t>
      </w:r>
      <w:r w:rsidR="00F33172" w:rsidRPr="003E37D3">
        <w:rPr>
          <w:color w:val="000000"/>
        </w:rPr>
        <w:t xml:space="preserve">PHQ-2 </w:t>
      </w:r>
      <w:r w:rsidR="00351568">
        <w:rPr>
          <w:color w:val="000000"/>
        </w:rPr>
        <w:t>and</w:t>
      </w:r>
      <w:r w:rsidR="00F33172" w:rsidRPr="003E37D3">
        <w:rPr>
          <w:color w:val="000000"/>
        </w:rPr>
        <w:t xml:space="preserve"> PHQ-9 </w:t>
      </w:r>
      <w:r w:rsidR="00351568">
        <w:rPr>
          <w:color w:val="000000"/>
        </w:rPr>
        <w:t xml:space="preserve">combination </w:t>
      </w:r>
      <w:r w:rsidR="00E557FC">
        <w:rPr>
          <w:color w:val="000000"/>
        </w:rPr>
        <w:t>was</w:t>
      </w:r>
      <w:r w:rsidR="00F33172" w:rsidRPr="003E37D3">
        <w:rPr>
          <w:color w:val="000000"/>
        </w:rPr>
        <w:t xml:space="preserve"> not pre-specified.</w:t>
      </w:r>
      <w:r w:rsidR="00DD4859">
        <w:rPr>
          <w:color w:val="000000"/>
        </w:rPr>
        <w:t xml:space="preserve"> </w:t>
      </w:r>
      <w:r w:rsidR="00351568">
        <w:rPr>
          <w:color w:val="000000"/>
        </w:rPr>
        <w:t>T</w:t>
      </w:r>
      <w:r w:rsidR="00DD4859">
        <w:rPr>
          <w:color w:val="000000"/>
        </w:rPr>
        <w:t xml:space="preserve">his study involved analysis of </w:t>
      </w:r>
      <w:r w:rsidR="000404CE">
        <w:rPr>
          <w:color w:val="000000"/>
        </w:rPr>
        <w:t xml:space="preserve">previously collected </w:t>
      </w:r>
      <w:r w:rsidR="00DD4859">
        <w:rPr>
          <w:color w:val="000000"/>
        </w:rPr>
        <w:t>de-identified data</w:t>
      </w:r>
      <w:r w:rsidR="00E557FC">
        <w:rPr>
          <w:color w:val="000000"/>
        </w:rPr>
        <w:t>,</w:t>
      </w:r>
      <w:r w:rsidR="00DD4859">
        <w:rPr>
          <w:color w:val="000000"/>
        </w:rPr>
        <w:t xml:space="preserve"> and included studies were required to have obtained ethics approval and informed consent</w:t>
      </w:r>
      <w:r w:rsidR="00351568">
        <w:rPr>
          <w:color w:val="000000"/>
        </w:rPr>
        <w:t>; thus,</w:t>
      </w:r>
      <w:r w:rsidR="00BA31FF">
        <w:rPr>
          <w:color w:val="000000"/>
        </w:rPr>
        <w:t xml:space="preserve"> the Research Ethics Committee of the Jewish General Hospital determined that ethics approval</w:t>
      </w:r>
      <w:r w:rsidR="00606853">
        <w:rPr>
          <w:color w:val="000000"/>
        </w:rPr>
        <w:t xml:space="preserve"> was not required</w:t>
      </w:r>
      <w:r w:rsidR="00BA31FF">
        <w:rPr>
          <w:color w:val="000000"/>
        </w:rPr>
        <w:t>.</w:t>
      </w:r>
    </w:p>
    <w:p w14:paraId="01482CD4" w14:textId="77777777" w:rsidR="0029067F" w:rsidRPr="003D50E4" w:rsidRDefault="006E17D1" w:rsidP="0029067F">
      <w:pPr>
        <w:spacing w:after="20" w:line="480" w:lineRule="auto"/>
        <w:rPr>
          <w:b/>
        </w:rPr>
      </w:pPr>
      <w:r w:rsidRPr="003D50E4">
        <w:rPr>
          <w:b/>
        </w:rPr>
        <w:t xml:space="preserve">Study </w:t>
      </w:r>
      <w:r w:rsidR="002B17D6" w:rsidRPr="003D50E4">
        <w:rPr>
          <w:b/>
        </w:rPr>
        <w:t>Eligibility</w:t>
      </w:r>
    </w:p>
    <w:p w14:paraId="48EC807B" w14:textId="0954E6B9" w:rsidR="00220CE1" w:rsidRPr="003D50E4" w:rsidRDefault="00BF2BC5" w:rsidP="0019539C">
      <w:pPr>
        <w:spacing w:after="20" w:line="480" w:lineRule="auto"/>
        <w:ind w:firstLine="567"/>
        <w:rPr>
          <w:color w:val="000000"/>
        </w:rPr>
      </w:pPr>
      <w:r>
        <w:rPr>
          <w:color w:val="000000"/>
        </w:rPr>
        <w:t xml:space="preserve">Studies were sought with </w:t>
      </w:r>
      <w:r w:rsidR="007656F5">
        <w:rPr>
          <w:color w:val="000000"/>
        </w:rPr>
        <w:t>d</w:t>
      </w:r>
      <w:r w:rsidR="00220CE1" w:rsidRPr="003D50E4">
        <w:rPr>
          <w:color w:val="000000"/>
        </w:rPr>
        <w:t>atasets</w:t>
      </w:r>
      <w:r w:rsidR="00B9633B">
        <w:rPr>
          <w:color w:val="000000"/>
        </w:rPr>
        <w:t xml:space="preserve"> that</w:t>
      </w:r>
      <w:r w:rsidR="00220CE1" w:rsidRPr="003D50E4">
        <w:rPr>
          <w:color w:val="000000"/>
        </w:rPr>
        <w:t xml:space="preserve"> </w:t>
      </w:r>
      <w:r w:rsidR="00AE396D" w:rsidRPr="003D50E4">
        <w:rPr>
          <w:color w:val="000000"/>
        </w:rPr>
        <w:t xml:space="preserve">(1) </w:t>
      </w:r>
      <w:r w:rsidR="0019539C" w:rsidRPr="003D50E4">
        <w:rPr>
          <w:color w:val="000000"/>
        </w:rPr>
        <w:t>included</w:t>
      </w:r>
      <w:r w:rsidR="00B563FD" w:rsidRPr="003D50E4">
        <w:rPr>
          <w:color w:val="000000"/>
        </w:rPr>
        <w:t xml:space="preserve"> </w:t>
      </w:r>
      <w:r w:rsidR="0031273B" w:rsidRPr="003D50E4">
        <w:rPr>
          <w:color w:val="000000"/>
        </w:rPr>
        <w:t xml:space="preserve">PHQ-2 </w:t>
      </w:r>
      <w:r w:rsidR="00B563FD" w:rsidRPr="003D50E4">
        <w:rPr>
          <w:color w:val="000000"/>
        </w:rPr>
        <w:t xml:space="preserve">scores or item data </w:t>
      </w:r>
      <w:r w:rsidR="00096D3A">
        <w:rPr>
          <w:color w:val="000000"/>
        </w:rPr>
        <w:t>to calculate</w:t>
      </w:r>
      <w:r w:rsidR="00220CE1" w:rsidRPr="003D50E4">
        <w:rPr>
          <w:color w:val="000000"/>
        </w:rPr>
        <w:t xml:space="preserve"> </w:t>
      </w:r>
      <w:r w:rsidR="00A16A90" w:rsidRPr="003D50E4">
        <w:rPr>
          <w:color w:val="000000"/>
        </w:rPr>
        <w:t>PHQ-2 score</w:t>
      </w:r>
      <w:r w:rsidR="00096D3A">
        <w:rPr>
          <w:color w:val="000000"/>
        </w:rPr>
        <w:t>s</w:t>
      </w:r>
      <w:r w:rsidR="00AE396D" w:rsidRPr="003D50E4">
        <w:rPr>
          <w:color w:val="000000"/>
        </w:rPr>
        <w:t>; (</w:t>
      </w:r>
      <w:r w:rsidR="007656F5">
        <w:rPr>
          <w:color w:val="000000"/>
        </w:rPr>
        <w:t>2</w:t>
      </w:r>
      <w:r w:rsidR="00C2016E" w:rsidRPr="003D50E4">
        <w:rPr>
          <w:color w:val="000000"/>
        </w:rPr>
        <w:t xml:space="preserve">) </w:t>
      </w:r>
      <w:r w:rsidR="007656F5" w:rsidRPr="003D50E4">
        <w:rPr>
          <w:color w:val="000000"/>
        </w:rPr>
        <w:t xml:space="preserve">included current Major Depressive Disorder (MDD) or Major Depressive Episode (MDE) </w:t>
      </w:r>
      <w:r w:rsidR="007656F5">
        <w:rPr>
          <w:color w:val="000000"/>
        </w:rPr>
        <w:t xml:space="preserve">classification </w:t>
      </w:r>
      <w:r>
        <w:rPr>
          <w:color w:val="000000"/>
        </w:rPr>
        <w:t>based on</w:t>
      </w:r>
      <w:r w:rsidR="007656F5" w:rsidRPr="003D50E4">
        <w:rPr>
          <w:color w:val="000000"/>
        </w:rPr>
        <w:t xml:space="preserve"> Diagnostic and Statistical Manual of Mental Disorders (DSM)</w:t>
      </w:r>
      <w:r w:rsidR="007656F5" w:rsidRPr="003D50E4">
        <w:rPr>
          <w:color w:val="000000"/>
          <w:vertAlign w:val="superscript"/>
        </w:rPr>
        <w:t>2</w:t>
      </w:r>
      <w:r w:rsidR="0013121F">
        <w:rPr>
          <w:color w:val="000000"/>
          <w:vertAlign w:val="superscript"/>
        </w:rPr>
        <w:t>1</w:t>
      </w:r>
      <w:r w:rsidR="007656F5" w:rsidRPr="003D50E4">
        <w:rPr>
          <w:color w:val="000000"/>
          <w:vertAlign w:val="superscript"/>
        </w:rPr>
        <w:t>-2</w:t>
      </w:r>
      <w:r w:rsidR="0013121F">
        <w:rPr>
          <w:color w:val="000000"/>
          <w:vertAlign w:val="superscript"/>
        </w:rPr>
        <w:t>3</w:t>
      </w:r>
      <w:r w:rsidR="007656F5" w:rsidRPr="003D50E4">
        <w:rPr>
          <w:color w:val="000000"/>
        </w:rPr>
        <w:t xml:space="preserve"> or International Classification of Diseases (ICD)</w:t>
      </w:r>
      <w:r w:rsidR="007656F5">
        <w:rPr>
          <w:color w:val="000000"/>
          <w:vertAlign w:val="superscript"/>
        </w:rPr>
        <w:t>2</w:t>
      </w:r>
      <w:r w:rsidR="0013121F">
        <w:rPr>
          <w:color w:val="000000"/>
          <w:vertAlign w:val="superscript"/>
        </w:rPr>
        <w:t>4</w:t>
      </w:r>
      <w:r w:rsidR="007656F5" w:rsidRPr="003D50E4">
        <w:rPr>
          <w:color w:val="000000"/>
        </w:rPr>
        <w:t xml:space="preserve"> criteria </w:t>
      </w:r>
      <w:r w:rsidR="00E45C8A">
        <w:rPr>
          <w:color w:val="000000"/>
        </w:rPr>
        <w:t>and</w:t>
      </w:r>
      <w:r>
        <w:rPr>
          <w:color w:val="000000"/>
        </w:rPr>
        <w:t xml:space="preserve"> a</w:t>
      </w:r>
      <w:r w:rsidR="007656F5" w:rsidRPr="003D50E4">
        <w:rPr>
          <w:color w:val="000000"/>
        </w:rPr>
        <w:t xml:space="preserve"> validated </w:t>
      </w:r>
      <w:r w:rsidR="00096D3A">
        <w:rPr>
          <w:color w:val="000000"/>
        </w:rPr>
        <w:t>diagnostic</w:t>
      </w:r>
      <w:r w:rsidR="007656F5" w:rsidRPr="003D50E4">
        <w:rPr>
          <w:color w:val="000000"/>
        </w:rPr>
        <w:t xml:space="preserve"> interview</w:t>
      </w:r>
      <w:r>
        <w:rPr>
          <w:color w:val="000000"/>
        </w:rPr>
        <w:t xml:space="preserve">; (3) administered the PHQ and </w:t>
      </w:r>
      <w:r w:rsidR="006A4733" w:rsidRPr="003D50E4">
        <w:rPr>
          <w:color w:val="000000"/>
        </w:rPr>
        <w:t xml:space="preserve">diagnostic interview within </w:t>
      </w:r>
      <w:r>
        <w:rPr>
          <w:color w:val="000000"/>
        </w:rPr>
        <w:t xml:space="preserve">a </w:t>
      </w:r>
      <w:r w:rsidR="006A4733" w:rsidRPr="003D50E4">
        <w:rPr>
          <w:color w:val="000000"/>
        </w:rPr>
        <w:t>two</w:t>
      </w:r>
      <w:r>
        <w:rPr>
          <w:color w:val="000000"/>
        </w:rPr>
        <w:t>-</w:t>
      </w:r>
      <w:r w:rsidR="006A4733" w:rsidRPr="003D50E4">
        <w:rPr>
          <w:color w:val="000000"/>
        </w:rPr>
        <w:t>week</w:t>
      </w:r>
      <w:r>
        <w:rPr>
          <w:color w:val="000000"/>
        </w:rPr>
        <w:t xml:space="preserve"> period</w:t>
      </w:r>
      <w:r w:rsidR="006A4733" w:rsidRPr="003D50E4">
        <w:rPr>
          <w:color w:val="000000"/>
        </w:rPr>
        <w:t xml:space="preserve">, </w:t>
      </w:r>
      <w:r w:rsidR="00E45C8A">
        <w:rPr>
          <w:color w:val="000000"/>
        </w:rPr>
        <w:t xml:space="preserve">since </w:t>
      </w:r>
      <w:r w:rsidR="009D1E9A">
        <w:rPr>
          <w:color w:val="000000"/>
        </w:rPr>
        <w:t>diagnostic</w:t>
      </w:r>
      <w:r w:rsidR="006A4733" w:rsidRPr="003D50E4">
        <w:rPr>
          <w:color w:val="000000"/>
        </w:rPr>
        <w:t xml:space="preserve"> criteria </w:t>
      </w:r>
      <w:r w:rsidR="003A7BAB">
        <w:rPr>
          <w:color w:val="000000"/>
        </w:rPr>
        <w:t>include</w:t>
      </w:r>
      <w:r w:rsidR="006A4733" w:rsidRPr="003D50E4">
        <w:rPr>
          <w:color w:val="000000"/>
        </w:rPr>
        <w:t xml:space="preserve"> </w:t>
      </w:r>
      <w:r>
        <w:rPr>
          <w:color w:val="000000"/>
        </w:rPr>
        <w:t xml:space="preserve">only </w:t>
      </w:r>
      <w:r w:rsidR="006A4733" w:rsidRPr="003D50E4">
        <w:rPr>
          <w:color w:val="000000"/>
        </w:rPr>
        <w:t xml:space="preserve">symptoms </w:t>
      </w:r>
      <w:r w:rsidR="009D1E9A">
        <w:rPr>
          <w:color w:val="000000"/>
        </w:rPr>
        <w:t>from</w:t>
      </w:r>
      <w:r w:rsidR="006A4733" w:rsidRPr="003D50E4">
        <w:rPr>
          <w:color w:val="000000"/>
        </w:rPr>
        <w:t xml:space="preserve"> the last two weeks; (</w:t>
      </w:r>
      <w:r w:rsidR="0019539C" w:rsidRPr="003D50E4">
        <w:rPr>
          <w:color w:val="000000"/>
        </w:rPr>
        <w:t>4</w:t>
      </w:r>
      <w:r w:rsidR="006A4733" w:rsidRPr="003D50E4">
        <w:rPr>
          <w:color w:val="000000"/>
        </w:rPr>
        <w:t xml:space="preserve">) </w:t>
      </w:r>
      <w:r>
        <w:rPr>
          <w:color w:val="000000"/>
        </w:rPr>
        <w:t xml:space="preserve">included </w:t>
      </w:r>
      <w:r w:rsidR="00B563FD" w:rsidRPr="003D50E4">
        <w:rPr>
          <w:color w:val="000000"/>
        </w:rPr>
        <w:t>p</w:t>
      </w:r>
      <w:r w:rsidR="00283CBE" w:rsidRPr="003D50E4">
        <w:rPr>
          <w:color w:val="000000"/>
        </w:rPr>
        <w:t xml:space="preserve">articipants </w:t>
      </w:r>
      <w:r w:rsidR="00283CBE" w:rsidRPr="003D50E4">
        <w:rPr>
          <w:rFonts w:eastAsia="MS Gothic"/>
          <w:color w:val="000000"/>
        </w:rPr>
        <w:t>≥</w:t>
      </w:r>
      <w:r w:rsidR="00283CBE" w:rsidRPr="003D50E4">
        <w:rPr>
          <w:color w:val="000000"/>
        </w:rPr>
        <w:t>18 years</w:t>
      </w:r>
      <w:r w:rsidR="0031273B" w:rsidRPr="003D50E4">
        <w:rPr>
          <w:color w:val="000000"/>
        </w:rPr>
        <w:t xml:space="preserve"> not recruited from </w:t>
      </w:r>
      <w:r>
        <w:rPr>
          <w:color w:val="000000"/>
        </w:rPr>
        <w:t>school or university</w:t>
      </w:r>
      <w:r w:rsidR="0031273B" w:rsidRPr="003D50E4">
        <w:rPr>
          <w:color w:val="000000"/>
        </w:rPr>
        <w:t xml:space="preserve"> settings; and (</w:t>
      </w:r>
      <w:r w:rsidR="0019539C" w:rsidRPr="003D50E4">
        <w:rPr>
          <w:color w:val="000000"/>
        </w:rPr>
        <w:t>5</w:t>
      </w:r>
      <w:r w:rsidR="00C2016E" w:rsidRPr="003D50E4">
        <w:rPr>
          <w:color w:val="000000"/>
        </w:rPr>
        <w:t xml:space="preserve">) </w:t>
      </w:r>
      <w:r w:rsidR="00C46BA5">
        <w:rPr>
          <w:color w:val="000000"/>
        </w:rPr>
        <w:t xml:space="preserve">did not </w:t>
      </w:r>
      <w:r w:rsidR="00111C8D">
        <w:rPr>
          <w:color w:val="000000"/>
        </w:rPr>
        <w:t>recruit</w:t>
      </w:r>
      <w:r w:rsidR="00C46BA5">
        <w:rPr>
          <w:color w:val="000000"/>
        </w:rPr>
        <w:t xml:space="preserve"> </w:t>
      </w:r>
      <w:r w:rsidR="0031273B" w:rsidRPr="003D50E4">
        <w:rPr>
          <w:color w:val="000000"/>
        </w:rPr>
        <w:t xml:space="preserve">participants </w:t>
      </w:r>
      <w:r w:rsidR="00B2031C">
        <w:rPr>
          <w:color w:val="000000"/>
        </w:rPr>
        <w:t xml:space="preserve">only </w:t>
      </w:r>
      <w:r w:rsidR="00C2016E" w:rsidRPr="003D50E4">
        <w:rPr>
          <w:color w:val="000000"/>
        </w:rPr>
        <w:t>from</w:t>
      </w:r>
      <w:r w:rsidR="0031273B" w:rsidRPr="003D50E4">
        <w:rPr>
          <w:color w:val="000000"/>
        </w:rPr>
        <w:t xml:space="preserve"> </w:t>
      </w:r>
      <w:r w:rsidR="00283CBE" w:rsidRPr="003D50E4">
        <w:rPr>
          <w:color w:val="000000"/>
        </w:rPr>
        <w:t xml:space="preserve">psychiatric settings or </w:t>
      </w:r>
      <w:r w:rsidR="00E45C8A">
        <w:rPr>
          <w:color w:val="000000"/>
        </w:rPr>
        <w:t>with</w:t>
      </w:r>
      <w:r w:rsidR="0031273B" w:rsidRPr="003D50E4">
        <w:rPr>
          <w:color w:val="000000"/>
        </w:rPr>
        <w:t xml:space="preserve"> </w:t>
      </w:r>
      <w:r w:rsidR="003A7BAB">
        <w:rPr>
          <w:color w:val="000000"/>
        </w:rPr>
        <w:t xml:space="preserve">depression </w:t>
      </w:r>
      <w:r w:rsidR="0031273B" w:rsidRPr="003D50E4">
        <w:rPr>
          <w:color w:val="000000"/>
        </w:rPr>
        <w:t xml:space="preserve">symptoms, since </w:t>
      </w:r>
      <w:r w:rsidR="00283CBE" w:rsidRPr="003D50E4">
        <w:rPr>
          <w:color w:val="000000"/>
        </w:rPr>
        <w:t xml:space="preserve">screening is done to identify </w:t>
      </w:r>
      <w:r w:rsidR="00C46BA5">
        <w:rPr>
          <w:color w:val="000000"/>
        </w:rPr>
        <w:t>people not suspected of having depression</w:t>
      </w:r>
      <w:r w:rsidR="00283CBE" w:rsidRPr="003D50E4">
        <w:rPr>
          <w:color w:val="000000"/>
        </w:rPr>
        <w:t>.</w:t>
      </w:r>
      <w:r w:rsidR="009A54B6">
        <w:rPr>
          <w:color w:val="000000"/>
          <w:vertAlign w:val="superscript"/>
        </w:rPr>
        <w:t>2</w:t>
      </w:r>
      <w:r w:rsidR="0013121F">
        <w:rPr>
          <w:color w:val="000000"/>
          <w:vertAlign w:val="superscript"/>
        </w:rPr>
        <w:t>5</w:t>
      </w:r>
      <w:r w:rsidR="00763A7F" w:rsidRPr="003D50E4">
        <w:rPr>
          <w:color w:val="000000"/>
        </w:rPr>
        <w:t xml:space="preserve"> </w:t>
      </w:r>
      <w:r w:rsidR="00D758E6">
        <w:rPr>
          <w:color w:val="000000"/>
        </w:rPr>
        <w:t>In d</w:t>
      </w:r>
      <w:r w:rsidR="00220CE1" w:rsidRPr="003D50E4">
        <w:rPr>
          <w:color w:val="000000"/>
        </w:rPr>
        <w:t xml:space="preserve">atasets where </w:t>
      </w:r>
      <w:r w:rsidR="00111C8D">
        <w:rPr>
          <w:color w:val="000000"/>
        </w:rPr>
        <w:t xml:space="preserve">only </w:t>
      </w:r>
      <w:r w:rsidR="00D758E6">
        <w:rPr>
          <w:color w:val="000000"/>
        </w:rPr>
        <w:t xml:space="preserve">some </w:t>
      </w:r>
      <w:r w:rsidR="00220CE1" w:rsidRPr="003D50E4">
        <w:rPr>
          <w:color w:val="000000"/>
        </w:rPr>
        <w:t>participants were eligible</w:t>
      </w:r>
      <w:r w:rsidR="00D758E6">
        <w:rPr>
          <w:color w:val="000000"/>
        </w:rPr>
        <w:t xml:space="preserve">, we included only </w:t>
      </w:r>
      <w:r w:rsidR="00111C8D">
        <w:rPr>
          <w:color w:val="000000"/>
        </w:rPr>
        <w:t>those</w:t>
      </w:r>
      <w:r w:rsidR="00220CE1" w:rsidRPr="003D50E4">
        <w:rPr>
          <w:color w:val="000000"/>
        </w:rPr>
        <w:t xml:space="preserve"> participants. </w:t>
      </w:r>
      <w:r w:rsidR="007656F5">
        <w:rPr>
          <w:color w:val="000000"/>
        </w:rPr>
        <w:t>There were no language restrictions.</w:t>
      </w:r>
    </w:p>
    <w:p w14:paraId="3409C2C1" w14:textId="77777777" w:rsidR="003A7F8F" w:rsidRPr="003D50E4" w:rsidRDefault="0031273B" w:rsidP="003A7F8F">
      <w:pPr>
        <w:spacing w:after="20" w:line="480" w:lineRule="auto"/>
        <w:rPr>
          <w:b/>
        </w:rPr>
      </w:pPr>
      <w:r w:rsidRPr="00DC6342">
        <w:rPr>
          <w:b/>
        </w:rPr>
        <w:t xml:space="preserve">Database </w:t>
      </w:r>
      <w:r w:rsidR="003A7F8F" w:rsidRPr="00DC6342">
        <w:rPr>
          <w:b/>
        </w:rPr>
        <w:t>Searches</w:t>
      </w:r>
      <w:r w:rsidRPr="00DC6342">
        <w:rPr>
          <w:b/>
        </w:rPr>
        <w:t xml:space="preserve"> and Study Selection</w:t>
      </w:r>
    </w:p>
    <w:p w14:paraId="3D39B448" w14:textId="496D7409" w:rsidR="00482723" w:rsidRPr="003D50E4" w:rsidRDefault="00597AB5" w:rsidP="00482723">
      <w:pPr>
        <w:spacing w:after="20" w:line="480" w:lineRule="auto"/>
        <w:ind w:firstLine="567"/>
        <w:rPr>
          <w:color w:val="000000"/>
        </w:rPr>
      </w:pPr>
      <w:r>
        <w:rPr>
          <w:color w:val="000000"/>
        </w:rPr>
        <w:t>The database</w:t>
      </w:r>
      <w:r w:rsidR="00D758E6">
        <w:rPr>
          <w:color w:val="000000"/>
        </w:rPr>
        <w:t xml:space="preserve"> search was designed by a medical librarian</w:t>
      </w:r>
      <w:r>
        <w:rPr>
          <w:color w:val="000000"/>
        </w:rPr>
        <w:t xml:space="preserve"> and peer reviewed</w:t>
      </w:r>
      <w:r>
        <w:rPr>
          <w:color w:val="000000"/>
          <w:vertAlign w:val="superscript"/>
        </w:rPr>
        <w:t>2</w:t>
      </w:r>
      <w:r w:rsidR="0013121F">
        <w:rPr>
          <w:color w:val="000000"/>
          <w:vertAlign w:val="superscript"/>
        </w:rPr>
        <w:t>6</w:t>
      </w:r>
      <w:r w:rsidR="00D758E6">
        <w:rPr>
          <w:color w:val="000000"/>
        </w:rPr>
        <w:t xml:space="preserve"> and included</w:t>
      </w:r>
      <w:r w:rsidR="003A7F8F" w:rsidRPr="003D50E4">
        <w:rPr>
          <w:color w:val="000000"/>
        </w:rPr>
        <w:t xml:space="preserve"> Medline, Medline In-Process &amp; Other Non-Indexed Citations via Ovid</w:t>
      </w:r>
      <w:r w:rsidR="003A7BAB">
        <w:rPr>
          <w:color w:val="000000"/>
        </w:rPr>
        <w:t xml:space="preserve">; </w:t>
      </w:r>
      <w:r w:rsidR="003A7F8F" w:rsidRPr="003D50E4">
        <w:rPr>
          <w:color w:val="000000"/>
        </w:rPr>
        <w:t>PsycINFO</w:t>
      </w:r>
      <w:r w:rsidR="003A7BAB">
        <w:rPr>
          <w:color w:val="000000"/>
        </w:rPr>
        <w:t>;</w:t>
      </w:r>
      <w:r w:rsidR="003A7F8F" w:rsidRPr="003D50E4">
        <w:rPr>
          <w:color w:val="000000"/>
        </w:rPr>
        <w:t xml:space="preserve"> and Web of Science (January 1, 2000</w:t>
      </w:r>
      <w:r w:rsidR="00464E43" w:rsidRPr="003D50E4">
        <w:rPr>
          <w:color w:val="000000"/>
        </w:rPr>
        <w:t>-</w:t>
      </w:r>
      <w:r w:rsidR="00DD0503">
        <w:rPr>
          <w:color w:val="000000"/>
        </w:rPr>
        <w:t>May 9, 2018</w:t>
      </w:r>
      <w:r w:rsidR="003A7F8F" w:rsidRPr="003D50E4">
        <w:rPr>
          <w:color w:val="000000"/>
        </w:rPr>
        <w:t>) (</w:t>
      </w:r>
      <w:r w:rsidR="000F16B6">
        <w:rPr>
          <w:color w:val="000000"/>
        </w:rPr>
        <w:t>e</w:t>
      </w:r>
      <w:r w:rsidR="003A7F8F" w:rsidRPr="003D50E4">
        <w:rPr>
          <w:color w:val="000000"/>
        </w:rPr>
        <w:t>Methods1).</w:t>
      </w:r>
      <w:r w:rsidR="003A7F8F" w:rsidRPr="00637523">
        <w:rPr>
          <w:color w:val="000000"/>
        </w:rPr>
        <w:t xml:space="preserve"> </w:t>
      </w:r>
      <w:r w:rsidR="001C3481">
        <w:rPr>
          <w:color w:val="000000"/>
        </w:rPr>
        <w:t xml:space="preserve">We </w:t>
      </w:r>
      <w:r>
        <w:rPr>
          <w:color w:val="000000"/>
        </w:rPr>
        <w:t>searched from</w:t>
      </w:r>
      <w:r w:rsidR="001C3481">
        <w:rPr>
          <w:color w:val="000000"/>
        </w:rPr>
        <w:t xml:space="preserve"> 2000 because the PHQ-9 was published in 2001.</w:t>
      </w:r>
      <w:r w:rsidR="001C3481" w:rsidRPr="001C3481">
        <w:rPr>
          <w:color w:val="000000"/>
          <w:vertAlign w:val="superscript"/>
        </w:rPr>
        <w:t>5</w:t>
      </w:r>
      <w:r w:rsidR="001C3481">
        <w:rPr>
          <w:color w:val="000000"/>
        </w:rPr>
        <w:t xml:space="preserve"> </w:t>
      </w:r>
      <w:r w:rsidR="003A7F8F" w:rsidRPr="003D50E4">
        <w:rPr>
          <w:color w:val="000000"/>
        </w:rPr>
        <w:t>We</w:t>
      </w:r>
      <w:r>
        <w:rPr>
          <w:color w:val="000000"/>
        </w:rPr>
        <w:t xml:space="preserve"> </w:t>
      </w:r>
      <w:r w:rsidR="003A7F8F" w:rsidRPr="00482723">
        <w:rPr>
          <w:color w:val="000000"/>
        </w:rPr>
        <w:t>reviewed review</w:t>
      </w:r>
      <w:r w:rsidR="005271B8">
        <w:rPr>
          <w:color w:val="000000"/>
        </w:rPr>
        <w:t xml:space="preserve"> articles</w:t>
      </w:r>
      <w:r w:rsidR="003A7F8F" w:rsidRPr="00482723">
        <w:rPr>
          <w:color w:val="000000"/>
        </w:rPr>
        <w:t xml:space="preserve"> and queried contributing authors about </w:t>
      </w:r>
      <w:r w:rsidR="003A7F8F" w:rsidRPr="00482723">
        <w:rPr>
          <w:color w:val="000000"/>
        </w:rPr>
        <w:lastRenderedPageBreak/>
        <w:t>non-published studies</w:t>
      </w:r>
      <w:r w:rsidR="00F435F2">
        <w:rPr>
          <w:color w:val="000000"/>
        </w:rPr>
        <w:t xml:space="preserve"> or studies </w:t>
      </w:r>
      <w:r>
        <w:rPr>
          <w:color w:val="000000"/>
        </w:rPr>
        <w:t>not identified by</w:t>
      </w:r>
      <w:r w:rsidR="00F435F2">
        <w:rPr>
          <w:color w:val="000000"/>
        </w:rPr>
        <w:t xml:space="preserve"> </w:t>
      </w:r>
      <w:r>
        <w:rPr>
          <w:color w:val="000000"/>
        </w:rPr>
        <w:t>the</w:t>
      </w:r>
      <w:r w:rsidR="00F435F2">
        <w:rPr>
          <w:color w:val="000000"/>
        </w:rPr>
        <w:t xml:space="preserve"> search</w:t>
      </w:r>
      <w:r w:rsidR="003A7F8F" w:rsidRPr="00482723">
        <w:rPr>
          <w:color w:val="000000"/>
        </w:rPr>
        <w:t xml:space="preserve">. </w:t>
      </w:r>
      <w:r w:rsidR="003E3018">
        <w:rPr>
          <w:color w:val="000000"/>
        </w:rPr>
        <w:t xml:space="preserve">We uploaded </w:t>
      </w:r>
      <w:r w:rsidR="003A7F8F" w:rsidRPr="00482723">
        <w:rPr>
          <w:color w:val="000000"/>
        </w:rPr>
        <w:t>results into RefWorks (RefWorks-COS, Bethesda, MD, USA)</w:t>
      </w:r>
      <w:r w:rsidR="003E3018">
        <w:rPr>
          <w:color w:val="000000"/>
        </w:rPr>
        <w:t>, removed duplicate</w:t>
      </w:r>
      <w:r>
        <w:rPr>
          <w:color w:val="000000"/>
        </w:rPr>
        <w:t>s</w:t>
      </w:r>
      <w:r w:rsidR="003E3018">
        <w:rPr>
          <w:color w:val="000000"/>
        </w:rPr>
        <w:t xml:space="preserve">, then uploaded references </w:t>
      </w:r>
      <w:r w:rsidR="003A7F8F" w:rsidRPr="00482723">
        <w:rPr>
          <w:color w:val="000000"/>
        </w:rPr>
        <w:t>into DistillerSR (Evidence Partners, Ottawa, Canada).</w:t>
      </w:r>
    </w:p>
    <w:p w14:paraId="200ECAD7" w14:textId="77777777" w:rsidR="00637523" w:rsidRPr="00637523" w:rsidRDefault="00A572B4" w:rsidP="00637523">
      <w:pPr>
        <w:spacing w:after="20" w:line="480" w:lineRule="auto"/>
        <w:ind w:firstLine="567"/>
        <w:rPr>
          <w:rFonts w:ascii="Times" w:hAnsi="Times" w:cs="Times"/>
        </w:rPr>
      </w:pPr>
      <w:r>
        <w:rPr>
          <w:color w:val="000000"/>
        </w:rPr>
        <w:t>T</w:t>
      </w:r>
      <w:r w:rsidR="0031273B" w:rsidRPr="003D50E4">
        <w:rPr>
          <w:color w:val="000000"/>
        </w:rPr>
        <w:t>itles and abstracts</w:t>
      </w:r>
      <w:r>
        <w:rPr>
          <w:color w:val="000000"/>
        </w:rPr>
        <w:t xml:space="preserve"> were reviewed independently by </w:t>
      </w:r>
      <w:r w:rsidR="006632CB">
        <w:rPr>
          <w:color w:val="000000"/>
        </w:rPr>
        <w:t xml:space="preserve">varying pairs of </w:t>
      </w:r>
      <w:r>
        <w:rPr>
          <w:color w:val="000000"/>
        </w:rPr>
        <w:t>two investigators</w:t>
      </w:r>
      <w:r w:rsidR="00E54D6F">
        <w:rPr>
          <w:color w:val="000000"/>
        </w:rPr>
        <w:t xml:space="preserve">. If </w:t>
      </w:r>
      <w:r w:rsidR="00C200DD">
        <w:rPr>
          <w:color w:val="000000"/>
        </w:rPr>
        <w:t xml:space="preserve">one </w:t>
      </w:r>
      <w:r w:rsidR="00E54D6F">
        <w:rPr>
          <w:color w:val="000000"/>
        </w:rPr>
        <w:t xml:space="preserve">identified </w:t>
      </w:r>
      <w:r w:rsidR="0031273B" w:rsidRPr="003D50E4">
        <w:rPr>
          <w:color w:val="000000"/>
        </w:rPr>
        <w:t xml:space="preserve">a study </w:t>
      </w:r>
      <w:r w:rsidR="00E54D6F">
        <w:rPr>
          <w:color w:val="000000"/>
        </w:rPr>
        <w:t xml:space="preserve">as </w:t>
      </w:r>
      <w:r w:rsidR="0031273B" w:rsidRPr="003D50E4">
        <w:rPr>
          <w:color w:val="000000"/>
        </w:rPr>
        <w:t xml:space="preserve">potentially eligible, </w:t>
      </w:r>
      <w:r w:rsidR="00B02CAC">
        <w:rPr>
          <w:color w:val="000000"/>
        </w:rPr>
        <w:t xml:space="preserve">the </w:t>
      </w:r>
      <w:r w:rsidR="0031273B" w:rsidRPr="003D50E4">
        <w:rPr>
          <w:color w:val="000000"/>
        </w:rPr>
        <w:t>full</w:t>
      </w:r>
      <w:r w:rsidR="00E54D6F">
        <w:rPr>
          <w:color w:val="000000"/>
        </w:rPr>
        <w:t xml:space="preserve"> </w:t>
      </w:r>
      <w:r w:rsidR="0031273B" w:rsidRPr="003D50E4">
        <w:rPr>
          <w:color w:val="000000"/>
        </w:rPr>
        <w:t xml:space="preserve">text </w:t>
      </w:r>
      <w:r w:rsidR="00E54D6F">
        <w:rPr>
          <w:color w:val="000000"/>
        </w:rPr>
        <w:t xml:space="preserve">was </w:t>
      </w:r>
      <w:r w:rsidR="0031273B" w:rsidRPr="003D50E4">
        <w:rPr>
          <w:color w:val="000000"/>
        </w:rPr>
        <w:t>review</w:t>
      </w:r>
      <w:r w:rsidR="00E54D6F">
        <w:rPr>
          <w:color w:val="000000"/>
        </w:rPr>
        <w:t>ed</w:t>
      </w:r>
      <w:r w:rsidR="00597AB5">
        <w:rPr>
          <w:color w:val="000000"/>
        </w:rPr>
        <w:t xml:space="preserve"> </w:t>
      </w:r>
      <w:r w:rsidR="00E54D6F">
        <w:rPr>
          <w:color w:val="000000"/>
        </w:rPr>
        <w:t xml:space="preserve">by </w:t>
      </w:r>
      <w:r w:rsidR="006632CB">
        <w:rPr>
          <w:color w:val="000000"/>
        </w:rPr>
        <w:t xml:space="preserve">pairs of </w:t>
      </w:r>
      <w:r w:rsidR="0031273B" w:rsidRPr="003D50E4">
        <w:rPr>
          <w:color w:val="000000"/>
        </w:rPr>
        <w:t>two investigators, independently</w:t>
      </w:r>
      <w:r w:rsidR="00E54D6F">
        <w:rPr>
          <w:color w:val="000000"/>
        </w:rPr>
        <w:t>.</w:t>
      </w:r>
      <w:r w:rsidR="0031273B" w:rsidRPr="003D50E4">
        <w:rPr>
          <w:color w:val="000000"/>
        </w:rPr>
        <w:t xml:space="preserve"> </w:t>
      </w:r>
      <w:r w:rsidR="00E54D6F">
        <w:rPr>
          <w:color w:val="000000"/>
        </w:rPr>
        <w:t>Any differences were</w:t>
      </w:r>
      <w:r w:rsidR="0031273B" w:rsidRPr="003D50E4">
        <w:rPr>
          <w:color w:val="000000"/>
        </w:rPr>
        <w:t xml:space="preserve"> resolved by consensus, </w:t>
      </w:r>
      <w:r w:rsidR="00E54D6F">
        <w:rPr>
          <w:color w:val="000000"/>
        </w:rPr>
        <w:t xml:space="preserve">with </w:t>
      </w:r>
      <w:r w:rsidR="0031273B" w:rsidRPr="003D50E4">
        <w:rPr>
          <w:color w:val="000000"/>
        </w:rPr>
        <w:t>a third investigator</w:t>
      </w:r>
      <w:r w:rsidR="00B2031C">
        <w:rPr>
          <w:color w:val="000000"/>
        </w:rPr>
        <w:t xml:space="preserve"> </w:t>
      </w:r>
      <w:r w:rsidR="00E54D6F" w:rsidRPr="00637523">
        <w:rPr>
          <w:rFonts w:ascii="Times" w:hAnsi="Times" w:cs="Times"/>
          <w:color w:val="000000"/>
        </w:rPr>
        <w:t xml:space="preserve">consulted if </w:t>
      </w:r>
      <w:r w:rsidR="0031273B" w:rsidRPr="00637523">
        <w:rPr>
          <w:rFonts w:ascii="Times" w:hAnsi="Times" w:cs="Times"/>
          <w:color w:val="000000"/>
        </w:rPr>
        <w:t>necessary</w:t>
      </w:r>
      <w:r w:rsidR="0031273B" w:rsidRPr="00637523">
        <w:rPr>
          <w:rFonts w:ascii="Times" w:hAnsi="Times" w:cs="Times"/>
        </w:rPr>
        <w:t>.</w:t>
      </w:r>
    </w:p>
    <w:p w14:paraId="315C59BC" w14:textId="3EEB5E49" w:rsidR="00637523" w:rsidRPr="00637523" w:rsidRDefault="00637523" w:rsidP="00637523">
      <w:pPr>
        <w:spacing w:after="20" w:line="480" w:lineRule="auto"/>
        <w:ind w:firstLine="567"/>
        <w:rPr>
          <w:rFonts w:ascii="Times" w:hAnsi="Times" w:cs="Times"/>
        </w:rPr>
      </w:pPr>
      <w:r w:rsidRPr="00637523">
        <w:rPr>
          <w:rFonts w:ascii="Times" w:hAnsi="Times" w:cs="Times"/>
          <w:color w:val="000000"/>
          <w:shd w:val="clear" w:color="auto" w:fill="FFFFFF"/>
        </w:rPr>
        <w:t>We conducted a literature search on April 6, 2020 to seek eligible published results that could be included. No studies published since the original search provided results for PHQ-2 and PHQ-9 combined</w:t>
      </w:r>
      <w:r>
        <w:rPr>
          <w:rFonts w:ascii="Times" w:hAnsi="Times" w:cs="Times"/>
          <w:color w:val="000000"/>
          <w:shd w:val="clear" w:color="auto" w:fill="FFFFFF"/>
        </w:rPr>
        <w:t>.</w:t>
      </w:r>
    </w:p>
    <w:p w14:paraId="7799FFF3" w14:textId="77777777" w:rsidR="0029067F" w:rsidRPr="003D50E4" w:rsidRDefault="0029067F" w:rsidP="0029067F">
      <w:pPr>
        <w:spacing w:after="20" w:line="480" w:lineRule="auto"/>
        <w:rPr>
          <w:b/>
        </w:rPr>
      </w:pPr>
      <w:r w:rsidRPr="00495F92">
        <w:rPr>
          <w:b/>
        </w:rPr>
        <w:t>Data Contribution</w:t>
      </w:r>
      <w:r w:rsidR="0031273B" w:rsidRPr="00495F92">
        <w:rPr>
          <w:b/>
        </w:rPr>
        <w:t>, Extraction,</w:t>
      </w:r>
      <w:r w:rsidRPr="00495F92">
        <w:rPr>
          <w:b/>
        </w:rPr>
        <w:t xml:space="preserve"> and Synthesis</w:t>
      </w:r>
    </w:p>
    <w:p w14:paraId="69FCF5A6" w14:textId="62F617DE" w:rsidR="00D1690E" w:rsidRPr="003D50E4" w:rsidRDefault="00D1690E" w:rsidP="004F2265">
      <w:pPr>
        <w:spacing w:line="480" w:lineRule="auto"/>
        <w:ind w:firstLine="567"/>
      </w:pPr>
      <w:r w:rsidRPr="003D50E4">
        <w:t xml:space="preserve">We emailed </w:t>
      </w:r>
      <w:r w:rsidR="00495F92" w:rsidRPr="003D50E4">
        <w:t xml:space="preserve">corresponding authors </w:t>
      </w:r>
      <w:r w:rsidR="00495F92">
        <w:t xml:space="preserve">of studies with </w:t>
      </w:r>
      <w:r w:rsidRPr="003D50E4">
        <w:t xml:space="preserve">eligible </w:t>
      </w:r>
      <w:r w:rsidR="00495F92">
        <w:t>datasets</w:t>
      </w:r>
      <w:r w:rsidR="000E038B">
        <w:t xml:space="preserve"> </w:t>
      </w:r>
      <w:r w:rsidRPr="003D50E4">
        <w:t xml:space="preserve">at least </w:t>
      </w:r>
      <w:r w:rsidR="008E4794">
        <w:t>three</w:t>
      </w:r>
      <w:r w:rsidRPr="003D50E4">
        <w:t xml:space="preserve"> times, as necessary</w:t>
      </w:r>
      <w:r w:rsidR="003740CA">
        <w:t>, to invite them</w:t>
      </w:r>
      <w:r w:rsidR="003740CA" w:rsidRPr="003D50E4">
        <w:t xml:space="preserve"> to contribute data</w:t>
      </w:r>
      <w:r w:rsidR="003740CA">
        <w:t>sets</w:t>
      </w:r>
      <w:r w:rsidRPr="003D50E4">
        <w:t xml:space="preserve">. If </w:t>
      </w:r>
      <w:r w:rsidR="00267E04">
        <w:t>no</w:t>
      </w:r>
      <w:r w:rsidR="00267E04" w:rsidRPr="003D50E4">
        <w:t xml:space="preserve"> </w:t>
      </w:r>
      <w:r w:rsidRPr="003D50E4">
        <w:t xml:space="preserve">response, we emailed co-authors and attempted </w:t>
      </w:r>
      <w:r w:rsidR="00CC501C" w:rsidRPr="003D50E4">
        <w:t>phone</w:t>
      </w:r>
      <w:r w:rsidRPr="003D50E4">
        <w:t xml:space="preserve"> contact.</w:t>
      </w:r>
    </w:p>
    <w:p w14:paraId="2868E28F" w14:textId="13498947" w:rsidR="0029067F" w:rsidRPr="003D50E4" w:rsidRDefault="001B512D" w:rsidP="0019539C">
      <w:pPr>
        <w:spacing w:line="480" w:lineRule="auto"/>
        <w:ind w:firstLine="567"/>
        <w:rPr>
          <w:color w:val="000000"/>
        </w:rPr>
      </w:pPr>
      <w:r w:rsidRPr="003D50E4">
        <w:t>Country</w:t>
      </w:r>
      <w:r w:rsidR="0029067F" w:rsidRPr="003D50E4">
        <w:t xml:space="preserve">, </w:t>
      </w:r>
      <w:r w:rsidRPr="003D50E4">
        <w:t>recruitment</w:t>
      </w:r>
      <w:r w:rsidR="0029067F" w:rsidRPr="003D50E4">
        <w:t xml:space="preserve"> setting</w:t>
      </w:r>
      <w:r w:rsidRPr="003D50E4">
        <w:t xml:space="preserve"> (non-medical, primary care, inpatient, outpatient specialty)</w:t>
      </w:r>
      <w:r w:rsidR="0029067F" w:rsidRPr="003D50E4">
        <w:t xml:space="preserve">, and diagnostic interview were extracted from published reports by two investigators independently, with disagreements resolved by consensus. Countries were categorized as “very high”, “high”, or “low-medium” development based on the United Nation’s </w:t>
      </w:r>
      <w:r w:rsidR="00501174">
        <w:t>201</w:t>
      </w:r>
      <w:r w:rsidR="00555C18">
        <w:t>9</w:t>
      </w:r>
      <w:r w:rsidR="00501174">
        <w:t xml:space="preserve"> </w:t>
      </w:r>
      <w:r w:rsidR="003A7BAB">
        <w:t>H</w:t>
      </w:r>
      <w:r w:rsidR="0029067F" w:rsidRPr="003D50E4">
        <w:t xml:space="preserve">uman </w:t>
      </w:r>
      <w:r w:rsidR="003A7BAB">
        <w:t>D</w:t>
      </w:r>
      <w:r w:rsidR="0029067F" w:rsidRPr="003D50E4">
        <w:t>evelopm</w:t>
      </w:r>
      <w:r w:rsidR="00531597" w:rsidRPr="003D50E4">
        <w:t xml:space="preserve">ent </w:t>
      </w:r>
      <w:r w:rsidR="003A7BAB">
        <w:t>I</w:t>
      </w:r>
      <w:r w:rsidR="00531597" w:rsidRPr="003D50E4">
        <w:t>ndex</w:t>
      </w:r>
      <w:r w:rsidR="0030252C" w:rsidRPr="003D50E4">
        <w:t>.</w:t>
      </w:r>
      <w:r w:rsidR="009A54B6">
        <w:rPr>
          <w:vertAlign w:val="superscript"/>
        </w:rPr>
        <w:t>2</w:t>
      </w:r>
      <w:r w:rsidR="0013121F">
        <w:rPr>
          <w:vertAlign w:val="superscript"/>
        </w:rPr>
        <w:t>7</w:t>
      </w:r>
      <w:r w:rsidR="0029067F" w:rsidRPr="003D50E4">
        <w:t xml:space="preserve"> </w:t>
      </w:r>
      <w:r w:rsidR="00497882">
        <w:t>I</w:t>
      </w:r>
      <w:r w:rsidR="00495F92">
        <w:t>ndividual participant records</w:t>
      </w:r>
      <w:r w:rsidR="0029067F" w:rsidRPr="003D50E4">
        <w:t xml:space="preserve"> included sex, </w:t>
      </w:r>
      <w:r w:rsidR="00495F92">
        <w:t xml:space="preserve">age, </w:t>
      </w:r>
      <w:r w:rsidR="0029067F" w:rsidRPr="003D50E4">
        <w:t xml:space="preserve">major depression </w:t>
      </w:r>
      <w:r w:rsidR="00495F92">
        <w:t>status</w:t>
      </w:r>
      <w:r w:rsidR="0029067F" w:rsidRPr="003D50E4">
        <w:t xml:space="preserve">, </w:t>
      </w:r>
      <w:r w:rsidR="007F540B" w:rsidRPr="003D50E4">
        <w:t xml:space="preserve">current mental health diagnosis or treatment, </w:t>
      </w:r>
      <w:r w:rsidR="0029067F" w:rsidRPr="003D50E4">
        <w:t>and PHQ-</w:t>
      </w:r>
      <w:r w:rsidR="00FE0226" w:rsidRPr="003D50E4">
        <w:t>2</w:t>
      </w:r>
      <w:r w:rsidR="0029067F" w:rsidRPr="003D50E4">
        <w:t xml:space="preserve"> </w:t>
      </w:r>
      <w:r w:rsidR="00D45359" w:rsidRPr="003D50E4">
        <w:t xml:space="preserve">and PHQ-9 </w:t>
      </w:r>
      <w:r w:rsidR="009E71CD">
        <w:t xml:space="preserve">total and item </w:t>
      </w:r>
      <w:r w:rsidR="0029067F" w:rsidRPr="003D50E4">
        <w:t>scores</w:t>
      </w:r>
      <w:r w:rsidR="007F540B" w:rsidRPr="003D50E4">
        <w:t xml:space="preserve">. </w:t>
      </w:r>
      <w:r w:rsidR="009E71CD">
        <w:t xml:space="preserve">PHQ-9 items reflect the nine </w:t>
      </w:r>
      <w:r w:rsidR="00555C18">
        <w:t xml:space="preserve">DSM </w:t>
      </w:r>
      <w:r w:rsidR="009E71CD">
        <w:t>symptoms of major depression</w:t>
      </w:r>
      <w:r w:rsidR="006B0AE2">
        <w:t xml:space="preserve">; </w:t>
      </w:r>
      <w:r w:rsidR="009E71CD">
        <w:t xml:space="preserve">PHQ-2 items reflect depressed mood and anhedonia. </w:t>
      </w:r>
      <w:r w:rsidR="00516265">
        <w:rPr>
          <w:color w:val="000000"/>
        </w:rPr>
        <w:t>W</w:t>
      </w:r>
      <w:r w:rsidR="0019539C" w:rsidRPr="003D50E4">
        <w:rPr>
          <w:color w:val="000000"/>
        </w:rPr>
        <w:t>e prioritized MDE over MDD</w:t>
      </w:r>
      <w:r w:rsidR="00516265" w:rsidRPr="003D50E4">
        <w:rPr>
          <w:color w:val="000000"/>
        </w:rPr>
        <w:t>,</w:t>
      </w:r>
      <w:r w:rsidR="00516265">
        <w:rPr>
          <w:color w:val="000000"/>
        </w:rPr>
        <w:t xml:space="preserve"> if both were provided, </w:t>
      </w:r>
      <w:r w:rsidR="0019539C" w:rsidRPr="003D50E4">
        <w:rPr>
          <w:color w:val="000000"/>
        </w:rPr>
        <w:t>since screening attempt</w:t>
      </w:r>
      <w:r w:rsidR="009C4B55" w:rsidRPr="003D50E4">
        <w:rPr>
          <w:color w:val="000000"/>
        </w:rPr>
        <w:t>s</w:t>
      </w:r>
      <w:r w:rsidR="0019539C" w:rsidRPr="003D50E4">
        <w:rPr>
          <w:color w:val="000000"/>
        </w:rPr>
        <w:t xml:space="preserve"> to detect episodes, and DSM over ICD. </w:t>
      </w:r>
      <w:r w:rsidR="00501174" w:rsidRPr="00490564">
        <w:rPr>
          <w:color w:val="000000"/>
        </w:rPr>
        <w:t>For f</w:t>
      </w:r>
      <w:r w:rsidR="00C22783" w:rsidRPr="00490564">
        <w:t>our</w:t>
      </w:r>
      <w:r w:rsidR="0029067F" w:rsidRPr="00490564">
        <w:t xml:space="preserve"> studies </w:t>
      </w:r>
      <w:r w:rsidR="00501174" w:rsidRPr="00490564">
        <w:t>with</w:t>
      </w:r>
      <w:r w:rsidR="000F16B6" w:rsidRPr="00490564">
        <w:t xml:space="preserve"> </w:t>
      </w:r>
      <w:r w:rsidR="0029067F" w:rsidRPr="00490564">
        <w:t>multiple</w:t>
      </w:r>
      <w:r w:rsidR="0029067F" w:rsidRPr="003D50E4">
        <w:t xml:space="preserve"> </w:t>
      </w:r>
      <w:r w:rsidR="006970D8" w:rsidRPr="003D50E4">
        <w:t xml:space="preserve">recruitment </w:t>
      </w:r>
      <w:r w:rsidR="007F540B" w:rsidRPr="003D50E4">
        <w:lastRenderedPageBreak/>
        <w:t>settings</w:t>
      </w:r>
      <w:r w:rsidR="00267E04" w:rsidRPr="003D50E4">
        <w:t>,</w:t>
      </w:r>
      <w:r w:rsidR="006970D8" w:rsidRPr="003D50E4">
        <w:t xml:space="preserve"> </w:t>
      </w:r>
      <w:r w:rsidR="0029067F" w:rsidRPr="003D50E4">
        <w:t xml:space="preserve">setting was coded </w:t>
      </w:r>
      <w:r w:rsidR="00490564">
        <w:t>by participant</w:t>
      </w:r>
      <w:r w:rsidR="0029067F" w:rsidRPr="003D50E4">
        <w:t xml:space="preserve">. When </w:t>
      </w:r>
      <w:r w:rsidR="00490564">
        <w:t xml:space="preserve">primary studies provided </w:t>
      </w:r>
      <w:r w:rsidR="006519D2">
        <w:t>sampling</w:t>
      </w:r>
      <w:r w:rsidR="00490564">
        <w:t xml:space="preserve"> weights, we used those weights. If weighting should have been done but was not, we </w:t>
      </w:r>
      <w:r w:rsidR="00555C18">
        <w:t>used</w:t>
      </w:r>
      <w:r w:rsidR="00490564">
        <w:t xml:space="preserve"> inverse selection probabilit</w:t>
      </w:r>
      <w:r w:rsidR="00555C18">
        <w:t>y weights</w:t>
      </w:r>
      <w:r w:rsidR="00490564">
        <w:t xml:space="preserve">. </w:t>
      </w:r>
      <w:r w:rsidR="00555C18">
        <w:t>I</w:t>
      </w:r>
      <w:r w:rsidR="00490564">
        <w:t xml:space="preserve">f </w:t>
      </w:r>
      <w:r w:rsidR="00555C18">
        <w:t xml:space="preserve">all </w:t>
      </w:r>
      <w:r w:rsidR="00490564">
        <w:t>study participants with</w:t>
      </w:r>
      <w:r w:rsidR="006519D2">
        <w:t xml:space="preserve"> </w:t>
      </w:r>
      <w:r w:rsidR="00490564">
        <w:t>scores above a threshold but only a random subset</w:t>
      </w:r>
      <w:r w:rsidR="006519D2">
        <w:t xml:space="preserve"> of 50%</w:t>
      </w:r>
      <w:r w:rsidR="00490564">
        <w:t xml:space="preserve"> below the threshold </w:t>
      </w:r>
      <w:r w:rsidR="00555C18">
        <w:t>received</w:t>
      </w:r>
      <w:r w:rsidR="00490564">
        <w:t xml:space="preserve"> a diagnostic interview, </w:t>
      </w:r>
      <w:r w:rsidR="00555C18">
        <w:t xml:space="preserve">for instance, </w:t>
      </w:r>
      <w:r w:rsidR="00490564">
        <w:t>those above the threshold received a weight =1 and those below =2.</w:t>
      </w:r>
      <w:r w:rsidR="0029067F" w:rsidRPr="003D50E4">
        <w:t xml:space="preserve"> </w:t>
      </w:r>
    </w:p>
    <w:p w14:paraId="5AC84816" w14:textId="5640A84A" w:rsidR="0029067F" w:rsidRPr="003D50E4" w:rsidRDefault="00490564" w:rsidP="007A075D">
      <w:pPr>
        <w:spacing w:after="20" w:line="480" w:lineRule="auto"/>
        <w:ind w:firstLine="567"/>
      </w:pPr>
      <w:r>
        <w:t>For each included dataset, w</w:t>
      </w:r>
      <w:r w:rsidR="0029067F" w:rsidRPr="003D50E4">
        <w:t xml:space="preserve">e </w:t>
      </w:r>
      <w:r>
        <w:t>attempted to replicate</w:t>
      </w:r>
      <w:r w:rsidRPr="003D50E4">
        <w:t xml:space="preserve"> </w:t>
      </w:r>
      <w:r>
        <w:t xml:space="preserve">published </w:t>
      </w:r>
      <w:r w:rsidR="00B7728E">
        <w:t xml:space="preserve">participant </w:t>
      </w:r>
      <w:r w:rsidR="0029067F" w:rsidRPr="003D50E4">
        <w:t>characteristics</w:t>
      </w:r>
      <w:r>
        <w:t xml:space="preserve"> </w:t>
      </w:r>
      <w:r w:rsidR="0029067F" w:rsidRPr="003D50E4">
        <w:t>and accuracy results</w:t>
      </w:r>
      <w:r w:rsidR="00860167">
        <w:t>. W</w:t>
      </w:r>
      <w:r>
        <w:t xml:space="preserve">e worked with primary study investigators to </w:t>
      </w:r>
      <w:r w:rsidR="0029067F" w:rsidRPr="003D50E4">
        <w:t xml:space="preserve">resolve </w:t>
      </w:r>
      <w:r w:rsidR="006970D8" w:rsidRPr="003D50E4">
        <w:t xml:space="preserve">any </w:t>
      </w:r>
      <w:r w:rsidR="0029067F" w:rsidRPr="003D50E4">
        <w:t>discrepancies.</w:t>
      </w:r>
    </w:p>
    <w:p w14:paraId="5082606A" w14:textId="77777777" w:rsidR="006E17D1" w:rsidRPr="003D50E4" w:rsidRDefault="00BC737D" w:rsidP="006E17D1">
      <w:pPr>
        <w:spacing w:after="20" w:line="480" w:lineRule="auto"/>
        <w:rPr>
          <w:b/>
        </w:rPr>
      </w:pPr>
      <w:r w:rsidRPr="003D50E4">
        <w:rPr>
          <w:b/>
        </w:rPr>
        <w:t xml:space="preserve">Risk of Bias </w:t>
      </w:r>
      <w:r w:rsidR="006E17D1" w:rsidRPr="003D50E4">
        <w:rPr>
          <w:b/>
        </w:rPr>
        <w:t>Assessment</w:t>
      </w:r>
    </w:p>
    <w:p w14:paraId="34B995FB" w14:textId="07241B73" w:rsidR="0029067F" w:rsidRPr="003D50E4" w:rsidRDefault="00433EB9" w:rsidP="007A075D">
      <w:pPr>
        <w:spacing w:after="20" w:line="480" w:lineRule="auto"/>
        <w:ind w:firstLine="567"/>
      </w:pPr>
      <w:r>
        <w:t>R</w:t>
      </w:r>
      <w:r w:rsidR="0029067F" w:rsidRPr="003D50E4">
        <w:rPr>
          <w:lang w:eastAsia="en-CA"/>
        </w:rPr>
        <w:t>i</w:t>
      </w:r>
      <w:r w:rsidR="0029067F" w:rsidRPr="003D50E4">
        <w:t xml:space="preserve">sk of bias </w:t>
      </w:r>
      <w:r>
        <w:t xml:space="preserve">was assessed with </w:t>
      </w:r>
      <w:r w:rsidR="0029067F" w:rsidRPr="003D50E4">
        <w:t xml:space="preserve">the </w:t>
      </w:r>
      <w:r w:rsidR="00E96774" w:rsidRPr="003D50E4">
        <w:t xml:space="preserve">Quality Assessment of Diagnostic Accuracy Studies-2 </w:t>
      </w:r>
      <w:r w:rsidR="00E90962" w:rsidRPr="003D50E4">
        <w:t xml:space="preserve">tool </w:t>
      </w:r>
      <w:r w:rsidR="00E96774" w:rsidRPr="003D50E4">
        <w:t>(QUADAS-2</w:t>
      </w:r>
      <w:r w:rsidR="00E90962" w:rsidRPr="003D50E4">
        <w:t xml:space="preserve">; </w:t>
      </w:r>
      <w:r w:rsidR="00496D35">
        <w:t>e</w:t>
      </w:r>
      <w:r w:rsidR="00E3671F" w:rsidRPr="003D50E4">
        <w:t>Methods</w:t>
      </w:r>
      <w:r w:rsidR="00E90962" w:rsidRPr="003D50E4">
        <w:t>2</w:t>
      </w:r>
      <w:r w:rsidR="00E96774" w:rsidRPr="003D50E4">
        <w:t>)</w:t>
      </w:r>
      <w:r>
        <w:t>.</w:t>
      </w:r>
      <w:r w:rsidR="0013121F">
        <w:rPr>
          <w:vertAlign w:val="superscript"/>
        </w:rPr>
        <w:t>28</w:t>
      </w:r>
      <w:r w:rsidR="0029067F" w:rsidRPr="003D50E4">
        <w:t xml:space="preserve"> </w:t>
      </w:r>
      <w:r>
        <w:t>This was done by two investigators independently with d</w:t>
      </w:r>
      <w:r w:rsidR="0029067F" w:rsidRPr="003D50E4">
        <w:rPr>
          <w:lang w:eastAsia="en-CA"/>
        </w:rPr>
        <w:t>iscrepancies resolved by consensus</w:t>
      </w:r>
      <w:r w:rsidR="00C200DD">
        <w:rPr>
          <w:lang w:eastAsia="en-CA"/>
        </w:rPr>
        <w:t>, involving a third investigator, if necessary</w:t>
      </w:r>
      <w:r w:rsidR="0029067F" w:rsidRPr="003D50E4">
        <w:rPr>
          <w:lang w:eastAsia="en-CA"/>
        </w:rPr>
        <w:t xml:space="preserve">. </w:t>
      </w:r>
    </w:p>
    <w:p w14:paraId="4EBB7EFF" w14:textId="77777777" w:rsidR="009A131C" w:rsidRPr="003D50E4" w:rsidRDefault="009A131C" w:rsidP="003A1C7A">
      <w:pPr>
        <w:pStyle w:val="BodyText"/>
        <w:tabs>
          <w:tab w:val="clear" w:pos="0"/>
        </w:tabs>
        <w:spacing w:line="480" w:lineRule="auto"/>
        <w:ind w:right="4"/>
        <w:rPr>
          <w:b/>
          <w:color w:val="000000"/>
        </w:rPr>
      </w:pPr>
      <w:r w:rsidRPr="003D50E4">
        <w:rPr>
          <w:b/>
          <w:color w:val="000000"/>
        </w:rPr>
        <w:t>Statistical Analyses</w:t>
      </w:r>
    </w:p>
    <w:p w14:paraId="0A03DB0D" w14:textId="49460032" w:rsidR="003F4135" w:rsidRPr="006847B9" w:rsidRDefault="008E3566" w:rsidP="008E3566">
      <w:pPr>
        <w:pStyle w:val="BodyText"/>
        <w:tabs>
          <w:tab w:val="clear" w:pos="0"/>
        </w:tabs>
        <w:spacing w:line="480" w:lineRule="auto"/>
        <w:ind w:right="4" w:firstLine="567"/>
        <w:rPr>
          <w:rFonts w:ascii="Times" w:hAnsi="Times"/>
          <w:color w:val="000000"/>
          <w:shd w:val="clear" w:color="auto" w:fill="FFFFFF"/>
        </w:rPr>
      </w:pPr>
      <w:r w:rsidRPr="00903403">
        <w:rPr>
          <w:rFonts w:ascii="Times" w:hAnsi="Times"/>
          <w:color w:val="000000"/>
          <w:shd w:val="clear" w:color="auto" w:fill="FFFFFF"/>
        </w:rPr>
        <w:t>The PHQ-2 score ranges from 0-6, and the PHQ-9 score ranges from 0-27.</w:t>
      </w:r>
      <w:r>
        <w:rPr>
          <w:rFonts w:ascii="Times" w:hAnsi="Times"/>
          <w:color w:val="000000"/>
          <w:shd w:val="clear" w:color="auto" w:fill="FFFFFF"/>
        </w:rPr>
        <w:t xml:space="preserve"> </w:t>
      </w:r>
      <w:r w:rsidR="005112AF">
        <w:rPr>
          <w:color w:val="000000"/>
        </w:rPr>
        <w:t>W</w:t>
      </w:r>
      <w:r w:rsidR="009A131C" w:rsidRPr="003D50E4">
        <w:rPr>
          <w:color w:val="000000"/>
        </w:rPr>
        <w:t xml:space="preserve">e estimated sensitivity and specificity </w:t>
      </w:r>
      <w:r w:rsidR="00E31C33" w:rsidRPr="003D50E4">
        <w:rPr>
          <w:color w:val="000000"/>
        </w:rPr>
        <w:t xml:space="preserve">for </w:t>
      </w:r>
      <w:r w:rsidR="005112AF">
        <w:rPr>
          <w:color w:val="000000"/>
        </w:rPr>
        <w:t xml:space="preserve">all possible </w:t>
      </w:r>
      <w:r w:rsidR="009A131C" w:rsidRPr="003D50E4">
        <w:rPr>
          <w:color w:val="000000"/>
        </w:rPr>
        <w:t xml:space="preserve">PHQ-2 cutoffs </w:t>
      </w:r>
      <w:r w:rsidR="005112AF">
        <w:rPr>
          <w:color w:val="000000"/>
        </w:rPr>
        <w:t xml:space="preserve">(scores </w:t>
      </w:r>
      <w:r w:rsidR="000F16B6">
        <w:rPr>
          <w:color w:val="000000"/>
        </w:rPr>
        <w:t>1-6</w:t>
      </w:r>
      <w:r w:rsidR="005112AF">
        <w:rPr>
          <w:color w:val="000000"/>
        </w:rPr>
        <w:t>)</w:t>
      </w:r>
      <w:r w:rsidR="000F16B6">
        <w:rPr>
          <w:color w:val="000000"/>
        </w:rPr>
        <w:t xml:space="preserve"> </w:t>
      </w:r>
      <w:r w:rsidR="007274FA">
        <w:rPr>
          <w:color w:val="000000"/>
        </w:rPr>
        <w:t xml:space="preserve">by </w:t>
      </w:r>
      <w:r w:rsidR="00B80FD9">
        <w:t>reference standard</w:t>
      </w:r>
      <w:r w:rsidR="00255D71">
        <w:t xml:space="preserve"> type</w:t>
      </w:r>
      <w:r w:rsidR="00B80FD9">
        <w:t xml:space="preserve">, separately: </w:t>
      </w:r>
      <w:r w:rsidR="009A131C" w:rsidRPr="003D50E4">
        <w:t xml:space="preserve">semi-structured </w:t>
      </w:r>
      <w:r w:rsidR="00B147DF">
        <w:t>diagnostic interviews;</w:t>
      </w:r>
      <w:r w:rsidR="009A131C" w:rsidRPr="003D50E4">
        <w:t xml:space="preserve"> fully structured</w:t>
      </w:r>
      <w:r w:rsidR="00B147DF">
        <w:t xml:space="preserve"> </w:t>
      </w:r>
      <w:r w:rsidR="00B10B50">
        <w:t xml:space="preserve">diagnostic </w:t>
      </w:r>
      <w:r w:rsidR="00B147DF">
        <w:t>interviews</w:t>
      </w:r>
      <w:r w:rsidR="004944F4">
        <w:t xml:space="preserve">, </w:t>
      </w:r>
      <w:r w:rsidR="004944F4" w:rsidRPr="00DE5169">
        <w:t>excluding the Mini International Neuropsychiatric Interview</w:t>
      </w:r>
      <w:r w:rsidR="004944F4">
        <w:t xml:space="preserve"> (</w:t>
      </w:r>
      <w:r w:rsidR="004944F4" w:rsidRPr="00DE5169">
        <w:t>MINI</w:t>
      </w:r>
      <w:r w:rsidR="004944F4">
        <w:t>)</w:t>
      </w:r>
      <w:r w:rsidR="0013121F">
        <w:rPr>
          <w:vertAlign w:val="superscript"/>
        </w:rPr>
        <w:t>29</w:t>
      </w:r>
      <w:r w:rsidR="00B147DF" w:rsidRPr="00B10B50">
        <w:rPr>
          <w:vertAlign w:val="superscript"/>
        </w:rPr>
        <w:t>,</w:t>
      </w:r>
      <w:r w:rsidR="00B10B50">
        <w:rPr>
          <w:vertAlign w:val="superscript"/>
        </w:rPr>
        <w:t>3</w:t>
      </w:r>
      <w:r w:rsidR="0013121F">
        <w:rPr>
          <w:vertAlign w:val="superscript"/>
        </w:rPr>
        <w:t>0</w:t>
      </w:r>
      <w:r w:rsidR="00B147DF">
        <w:t>;</w:t>
      </w:r>
      <w:r w:rsidR="009A131C" w:rsidRPr="003D50E4">
        <w:t xml:space="preserve"> and </w:t>
      </w:r>
      <w:r w:rsidR="00B147DF">
        <w:t xml:space="preserve">the </w:t>
      </w:r>
      <w:r w:rsidR="003F080A" w:rsidRPr="003D50E4">
        <w:t>MINI</w:t>
      </w:r>
      <w:r w:rsidR="000F16B6">
        <w:t>.</w:t>
      </w:r>
      <w:r w:rsidR="009A131C" w:rsidRPr="003D50E4">
        <w:t xml:space="preserve"> </w:t>
      </w:r>
      <w:r w:rsidR="00B10B50">
        <w:t>We did this</w:t>
      </w:r>
      <w:r w:rsidR="003228C9" w:rsidRPr="003D50E4">
        <w:t xml:space="preserve"> </w:t>
      </w:r>
      <w:r w:rsidR="003F4135" w:rsidRPr="003D50E4">
        <w:t>because</w:t>
      </w:r>
      <w:r w:rsidR="00B10B50">
        <w:t xml:space="preserve">, </w:t>
      </w:r>
      <w:r w:rsidR="003228C9" w:rsidRPr="003D50E4">
        <w:rPr>
          <w:color w:val="000000"/>
        </w:rPr>
        <w:t>controlling for depressive symptom scores,</w:t>
      </w:r>
      <w:r w:rsidR="004944F4">
        <w:rPr>
          <w:color w:val="000000"/>
        </w:rPr>
        <w:t xml:space="preserve"> </w:t>
      </w:r>
      <w:r w:rsidR="00B10B50">
        <w:rPr>
          <w:color w:val="000000"/>
        </w:rPr>
        <w:t xml:space="preserve">the </w:t>
      </w:r>
      <w:r w:rsidR="00B10B50" w:rsidRPr="003D50E4">
        <w:t>Composite International Diagnostic Interview [CIDI]</w:t>
      </w:r>
      <w:r w:rsidR="00B10B50">
        <w:rPr>
          <w:color w:val="000000"/>
        </w:rPr>
        <w:t>,</w:t>
      </w:r>
      <w:r w:rsidR="00B10B50" w:rsidRPr="00B10B50">
        <w:rPr>
          <w:color w:val="000000"/>
          <w:vertAlign w:val="superscript"/>
        </w:rPr>
        <w:t>3</w:t>
      </w:r>
      <w:r w:rsidR="0013121F">
        <w:rPr>
          <w:color w:val="000000"/>
          <w:vertAlign w:val="superscript"/>
        </w:rPr>
        <w:t>1</w:t>
      </w:r>
      <w:r w:rsidR="00B10B50">
        <w:rPr>
          <w:color w:val="000000"/>
        </w:rPr>
        <w:t xml:space="preserve"> the most commonly used fully structured interview, may classify more participants with low</w:t>
      </w:r>
      <w:r w:rsidR="007274FA">
        <w:rPr>
          <w:color w:val="000000"/>
        </w:rPr>
        <w:t>-</w:t>
      </w:r>
      <w:r w:rsidR="00B10B50">
        <w:rPr>
          <w:color w:val="000000"/>
        </w:rPr>
        <w:t>level symptoms as depressed, but fewer participants with higher</w:t>
      </w:r>
      <w:r w:rsidR="007274FA">
        <w:rPr>
          <w:color w:val="000000"/>
        </w:rPr>
        <w:t>-level</w:t>
      </w:r>
      <w:r w:rsidR="00B10B50">
        <w:rPr>
          <w:color w:val="000000"/>
        </w:rPr>
        <w:t xml:space="preserve"> symptoms, than semi-structured interviews</w:t>
      </w:r>
      <w:r w:rsidR="003F4135" w:rsidRPr="003D50E4">
        <w:rPr>
          <w:color w:val="000000"/>
        </w:rPr>
        <w:t>.</w:t>
      </w:r>
      <w:r w:rsidR="00D81C4C" w:rsidRPr="003D50E4">
        <w:rPr>
          <w:color w:val="000000"/>
          <w:vertAlign w:val="superscript"/>
        </w:rPr>
        <w:t>1</w:t>
      </w:r>
      <w:r w:rsidR="0013121F">
        <w:rPr>
          <w:color w:val="000000"/>
          <w:vertAlign w:val="superscript"/>
        </w:rPr>
        <w:t>1</w:t>
      </w:r>
      <w:r w:rsidR="00DD2414">
        <w:rPr>
          <w:color w:val="000000"/>
          <w:vertAlign w:val="superscript"/>
        </w:rPr>
        <w:t>-1</w:t>
      </w:r>
      <w:r w:rsidR="0013121F">
        <w:rPr>
          <w:color w:val="000000"/>
          <w:vertAlign w:val="superscript"/>
        </w:rPr>
        <w:t>3</w:t>
      </w:r>
      <w:r w:rsidR="003F4135" w:rsidRPr="003D50E4">
        <w:rPr>
          <w:color w:val="000000"/>
        </w:rPr>
        <w:t xml:space="preserve"> </w:t>
      </w:r>
      <w:r w:rsidR="00B10B50">
        <w:rPr>
          <w:color w:val="000000"/>
        </w:rPr>
        <w:t xml:space="preserve">The MINI </w:t>
      </w:r>
      <w:r w:rsidR="000B7359">
        <w:rPr>
          <w:color w:val="000000"/>
        </w:rPr>
        <w:t>may</w:t>
      </w:r>
      <w:r w:rsidR="00B10B50">
        <w:rPr>
          <w:color w:val="000000"/>
        </w:rPr>
        <w:t xml:space="preserve"> classify more participants as depressed.</w:t>
      </w:r>
      <w:r w:rsidR="00B10B50" w:rsidRPr="003D50E4">
        <w:rPr>
          <w:color w:val="000000"/>
          <w:vertAlign w:val="superscript"/>
        </w:rPr>
        <w:t>1</w:t>
      </w:r>
      <w:r w:rsidR="0013121F">
        <w:rPr>
          <w:color w:val="000000"/>
          <w:vertAlign w:val="superscript"/>
        </w:rPr>
        <w:t>1</w:t>
      </w:r>
      <w:r w:rsidR="00B10B50">
        <w:rPr>
          <w:color w:val="000000"/>
          <w:vertAlign w:val="superscript"/>
        </w:rPr>
        <w:t>-1</w:t>
      </w:r>
      <w:r w:rsidR="0013121F">
        <w:rPr>
          <w:color w:val="000000"/>
          <w:vertAlign w:val="superscript"/>
        </w:rPr>
        <w:t>3</w:t>
      </w:r>
      <w:r w:rsidR="00B10B50">
        <w:rPr>
          <w:color w:val="000000"/>
        </w:rPr>
        <w:t xml:space="preserve"> This is</w:t>
      </w:r>
      <w:r w:rsidR="0039100D" w:rsidRPr="003D50E4">
        <w:rPr>
          <w:color w:val="000000"/>
        </w:rPr>
        <w:t xml:space="preserve"> </w:t>
      </w:r>
      <w:r w:rsidR="00BC2321" w:rsidRPr="003D50E4">
        <w:rPr>
          <w:color w:val="000000"/>
        </w:rPr>
        <w:t xml:space="preserve">consistent with </w:t>
      </w:r>
      <w:r w:rsidR="007274FA">
        <w:rPr>
          <w:color w:val="000000"/>
        </w:rPr>
        <w:t>interview designs</w:t>
      </w:r>
      <w:r w:rsidR="00BC2321" w:rsidRPr="003D50E4">
        <w:rPr>
          <w:color w:val="000000"/>
        </w:rPr>
        <w:t xml:space="preserve">. Semi-structured interviews are intended for administration by experienced diagnosticians, require clinical judgment, and allow question rephrasing and probes. Fully structured interviews are designed </w:t>
      </w:r>
      <w:r w:rsidR="00282281">
        <w:rPr>
          <w:color w:val="000000"/>
        </w:rPr>
        <w:t>for</w:t>
      </w:r>
      <w:r w:rsidR="00BC2321" w:rsidRPr="003D50E4">
        <w:rPr>
          <w:color w:val="000000"/>
        </w:rPr>
        <w:t xml:space="preserve"> lay interviewer</w:t>
      </w:r>
      <w:r w:rsidR="0011177E">
        <w:rPr>
          <w:color w:val="000000"/>
        </w:rPr>
        <w:t xml:space="preserve"> </w:t>
      </w:r>
      <w:r w:rsidR="0011177E">
        <w:rPr>
          <w:color w:val="000000"/>
        </w:rPr>
        <w:lastRenderedPageBreak/>
        <w:t>administration and</w:t>
      </w:r>
      <w:r w:rsidR="00BC2321" w:rsidRPr="003D50E4">
        <w:rPr>
          <w:color w:val="000000"/>
        </w:rPr>
        <w:t xml:space="preserve"> are fully scripted</w:t>
      </w:r>
      <w:r w:rsidR="0011177E">
        <w:rPr>
          <w:color w:val="000000"/>
        </w:rPr>
        <w:t xml:space="preserve"> with no </w:t>
      </w:r>
      <w:r w:rsidR="00BC2321" w:rsidRPr="003D50E4">
        <w:rPr>
          <w:color w:val="000000"/>
        </w:rPr>
        <w:t>deviation</w:t>
      </w:r>
      <w:r w:rsidR="0011177E">
        <w:rPr>
          <w:color w:val="000000"/>
        </w:rPr>
        <w:t xml:space="preserve"> allowed</w:t>
      </w:r>
      <w:r w:rsidR="00BC2321" w:rsidRPr="003D50E4">
        <w:rPr>
          <w:color w:val="000000"/>
        </w:rPr>
        <w:t>. They are intended to achieve standardization but may sacrifice accuracy.</w:t>
      </w:r>
      <w:r w:rsidR="00DD2414">
        <w:rPr>
          <w:color w:val="000000"/>
          <w:vertAlign w:val="superscript"/>
        </w:rPr>
        <w:t>3</w:t>
      </w:r>
      <w:r w:rsidR="0013121F">
        <w:rPr>
          <w:color w:val="000000"/>
          <w:vertAlign w:val="superscript"/>
        </w:rPr>
        <w:t>2</w:t>
      </w:r>
      <w:r w:rsidR="00BC2321" w:rsidRPr="003D50E4">
        <w:rPr>
          <w:color w:val="000000"/>
          <w:vertAlign w:val="superscript"/>
        </w:rPr>
        <w:t>-</w:t>
      </w:r>
      <w:r w:rsidR="00B10B50">
        <w:rPr>
          <w:color w:val="000000"/>
          <w:vertAlign w:val="superscript"/>
        </w:rPr>
        <w:t>3</w:t>
      </w:r>
      <w:r w:rsidR="0013121F">
        <w:rPr>
          <w:color w:val="000000"/>
          <w:vertAlign w:val="superscript"/>
        </w:rPr>
        <w:t>5</w:t>
      </w:r>
      <w:r w:rsidR="00BC2321" w:rsidRPr="003D50E4">
        <w:rPr>
          <w:color w:val="000000"/>
        </w:rPr>
        <w:t xml:space="preserve"> The MINI was designed for rapid administration and to be over-inclusive.</w:t>
      </w:r>
      <w:r w:rsidR="0013121F">
        <w:rPr>
          <w:color w:val="000000"/>
          <w:vertAlign w:val="superscript"/>
        </w:rPr>
        <w:t>29</w:t>
      </w:r>
      <w:r w:rsidR="00BC2321" w:rsidRPr="003D50E4">
        <w:rPr>
          <w:color w:val="000000"/>
          <w:vertAlign w:val="superscript"/>
        </w:rPr>
        <w:t>,</w:t>
      </w:r>
      <w:r w:rsidR="00DD2414">
        <w:rPr>
          <w:color w:val="000000"/>
          <w:vertAlign w:val="superscript"/>
        </w:rPr>
        <w:t>3</w:t>
      </w:r>
      <w:r w:rsidR="0013121F">
        <w:rPr>
          <w:color w:val="000000"/>
          <w:vertAlign w:val="superscript"/>
        </w:rPr>
        <w:t>0</w:t>
      </w:r>
    </w:p>
    <w:p w14:paraId="4C48D2EA" w14:textId="3216126F" w:rsidR="00D54AF8" w:rsidRDefault="00457D60" w:rsidP="004A1919">
      <w:pPr>
        <w:pStyle w:val="BodyText"/>
        <w:tabs>
          <w:tab w:val="clear" w:pos="0"/>
        </w:tabs>
        <w:spacing w:line="480" w:lineRule="auto"/>
        <w:ind w:right="4" w:firstLine="567"/>
      </w:pPr>
      <w:r>
        <w:rPr>
          <w:color w:val="000000"/>
        </w:rPr>
        <w:t>Within</w:t>
      </w:r>
      <w:r w:rsidR="00267E04">
        <w:rPr>
          <w:color w:val="000000"/>
        </w:rPr>
        <w:t xml:space="preserve"> each reference standard category, </w:t>
      </w:r>
      <w:r w:rsidR="00C246EE" w:rsidRPr="003D50E4">
        <w:rPr>
          <w:color w:val="000000"/>
        </w:rPr>
        <w:t xml:space="preserve">we conducted subgroup analyses. </w:t>
      </w:r>
      <w:r w:rsidR="00267E04">
        <w:rPr>
          <w:color w:val="000000"/>
        </w:rPr>
        <w:t>W</w:t>
      </w:r>
      <w:r w:rsidR="009A131C" w:rsidRPr="003D50E4">
        <w:rPr>
          <w:color w:val="000000"/>
        </w:rPr>
        <w:t xml:space="preserve">e estimated sensitivity and specificity </w:t>
      </w:r>
      <w:r w:rsidR="00AE147E" w:rsidRPr="003D50E4">
        <w:rPr>
          <w:color w:val="000000"/>
        </w:rPr>
        <w:t>among</w:t>
      </w:r>
      <w:r w:rsidR="00AA26CF" w:rsidRPr="003D50E4">
        <w:rPr>
          <w:color w:val="000000"/>
        </w:rPr>
        <w:t xml:space="preserve"> </w:t>
      </w:r>
      <w:r w:rsidR="009A131C" w:rsidRPr="003D50E4">
        <w:rPr>
          <w:color w:val="000000"/>
        </w:rPr>
        <w:t xml:space="preserve">participants </w:t>
      </w:r>
      <w:r w:rsidR="00066F3D">
        <w:rPr>
          <w:color w:val="000000"/>
        </w:rPr>
        <w:t>who</w:t>
      </w:r>
      <w:r w:rsidR="00E13D14">
        <w:rPr>
          <w:color w:val="000000"/>
        </w:rPr>
        <w:t xml:space="preserve"> could be verified as </w:t>
      </w:r>
      <w:r w:rsidR="009A131C" w:rsidRPr="003D50E4">
        <w:rPr>
          <w:color w:val="000000"/>
        </w:rPr>
        <w:t>not</w:t>
      </w:r>
      <w:r>
        <w:rPr>
          <w:color w:val="000000"/>
        </w:rPr>
        <w:t xml:space="preserve"> </w:t>
      </w:r>
      <w:r w:rsidR="009A131C" w:rsidRPr="003D50E4">
        <w:rPr>
          <w:color w:val="000000"/>
        </w:rPr>
        <w:t xml:space="preserve">currently diagnosed or receiving </w:t>
      </w:r>
      <w:r w:rsidR="00E13D14">
        <w:rPr>
          <w:color w:val="000000"/>
        </w:rPr>
        <w:t xml:space="preserve">mental health </w:t>
      </w:r>
      <w:r w:rsidR="009A131C" w:rsidRPr="003D50E4">
        <w:rPr>
          <w:color w:val="000000"/>
        </w:rPr>
        <w:t xml:space="preserve">treatment </w:t>
      </w:r>
      <w:r w:rsidR="008E078C">
        <w:rPr>
          <w:color w:val="000000"/>
        </w:rPr>
        <w:t>versus</w:t>
      </w:r>
      <w:r w:rsidR="009A131C" w:rsidRPr="003D50E4">
        <w:rPr>
          <w:color w:val="000000"/>
        </w:rPr>
        <w:t xml:space="preserve"> all participants. </w:t>
      </w:r>
      <w:r w:rsidR="002B1EF8">
        <w:rPr>
          <w:color w:val="000000"/>
        </w:rPr>
        <w:t>This is because some primary studies include</w:t>
      </w:r>
      <w:r w:rsidR="0039100D">
        <w:rPr>
          <w:color w:val="000000"/>
        </w:rPr>
        <w:t>d</w:t>
      </w:r>
      <w:r w:rsidR="002B1EF8">
        <w:rPr>
          <w:color w:val="000000"/>
        </w:rPr>
        <w:t xml:space="preserve"> people already diagnosed</w:t>
      </w:r>
      <w:r w:rsidR="00651092">
        <w:rPr>
          <w:color w:val="000000"/>
        </w:rPr>
        <w:t xml:space="preserve"> or receiving treatment</w:t>
      </w:r>
      <w:r w:rsidR="002B1EF8">
        <w:rPr>
          <w:color w:val="000000"/>
        </w:rPr>
        <w:t xml:space="preserve">, but </w:t>
      </w:r>
      <w:r>
        <w:rPr>
          <w:color w:val="000000"/>
        </w:rPr>
        <w:t xml:space="preserve">those participants </w:t>
      </w:r>
      <w:r w:rsidR="002B1EF8">
        <w:rPr>
          <w:color w:val="000000"/>
        </w:rPr>
        <w:t xml:space="preserve">would not be screened in practice. </w:t>
      </w:r>
      <w:r w:rsidR="00267E04">
        <w:rPr>
          <w:color w:val="000000"/>
        </w:rPr>
        <w:t>W</w:t>
      </w:r>
      <w:r w:rsidR="009A131C" w:rsidRPr="003D50E4">
        <w:rPr>
          <w:color w:val="000000"/>
        </w:rPr>
        <w:t xml:space="preserve">e estimated sensitivity and specificity </w:t>
      </w:r>
      <w:r>
        <w:rPr>
          <w:color w:val="000000"/>
        </w:rPr>
        <w:t>by</w:t>
      </w:r>
      <w:r w:rsidR="009A131C" w:rsidRPr="003D50E4">
        <w:rPr>
          <w:color w:val="000000"/>
        </w:rPr>
        <w:t xml:space="preserve"> age (&lt;60</w:t>
      </w:r>
      <w:r w:rsidR="0097405C">
        <w:rPr>
          <w:color w:val="000000"/>
        </w:rPr>
        <w:t>,</w:t>
      </w:r>
      <w:r w:rsidR="009A131C" w:rsidRPr="003D50E4">
        <w:rPr>
          <w:color w:val="000000"/>
        </w:rPr>
        <w:t xml:space="preserve"> ≥60</w:t>
      </w:r>
      <w:r w:rsidR="008D6B8A">
        <w:rPr>
          <w:color w:val="000000"/>
        </w:rPr>
        <w:t xml:space="preserve"> years</w:t>
      </w:r>
      <w:r w:rsidR="009A131C" w:rsidRPr="003D50E4">
        <w:rPr>
          <w:color w:val="000000"/>
        </w:rPr>
        <w:t xml:space="preserve">), sex, country human development index, and </w:t>
      </w:r>
      <w:r w:rsidR="00E13D14">
        <w:rPr>
          <w:color w:val="000000"/>
        </w:rPr>
        <w:t>recruitment</w:t>
      </w:r>
      <w:r w:rsidRPr="003D50E4">
        <w:rPr>
          <w:color w:val="000000"/>
        </w:rPr>
        <w:t xml:space="preserve"> </w:t>
      </w:r>
      <w:r w:rsidR="009A131C" w:rsidRPr="003D50E4">
        <w:rPr>
          <w:color w:val="000000"/>
        </w:rPr>
        <w:t xml:space="preserve">setting. </w:t>
      </w:r>
    </w:p>
    <w:p w14:paraId="35FD3FFF" w14:textId="2BBEF850" w:rsidR="007B1026" w:rsidRPr="003D50E4" w:rsidRDefault="00457D60" w:rsidP="00DB7D8B">
      <w:pPr>
        <w:pStyle w:val="BodyText"/>
        <w:tabs>
          <w:tab w:val="clear" w:pos="0"/>
        </w:tabs>
        <w:spacing w:line="480" w:lineRule="auto"/>
        <w:ind w:right="4" w:firstLine="567"/>
        <w:rPr>
          <w:color w:val="000000"/>
        </w:rPr>
      </w:pPr>
      <w:r>
        <w:t>A</w:t>
      </w:r>
      <w:r w:rsidR="00ED1E69">
        <w:t xml:space="preserve">mong studies that used a semi-structured interview, </w:t>
      </w:r>
      <w:r w:rsidR="007B1026" w:rsidRPr="003D50E4">
        <w:t xml:space="preserve">we </w:t>
      </w:r>
      <w:r>
        <w:t xml:space="preserve">evaluated </w:t>
      </w:r>
      <w:r w:rsidR="00D50B36">
        <w:t>accuracy</w:t>
      </w:r>
      <w:r>
        <w:t xml:space="preserve"> of the PHQ-2 and PHQ-9 combination based on commonly used cutoffs.</w:t>
      </w:r>
      <w:r w:rsidR="0013121F">
        <w:rPr>
          <w:vertAlign w:val="superscript"/>
        </w:rPr>
        <w:t>8</w:t>
      </w:r>
      <w:r w:rsidRPr="00457D60">
        <w:rPr>
          <w:vertAlign w:val="superscript"/>
        </w:rPr>
        <w:t>,2</w:t>
      </w:r>
      <w:r w:rsidR="0013121F">
        <w:rPr>
          <w:vertAlign w:val="superscript"/>
        </w:rPr>
        <w:t>0</w:t>
      </w:r>
      <w:r>
        <w:t xml:space="preserve"> We </w:t>
      </w:r>
      <w:r w:rsidR="007B1026" w:rsidRPr="003D50E4">
        <w:t>compared</w:t>
      </w:r>
      <w:r w:rsidR="008B1656" w:rsidRPr="003D50E4">
        <w:t xml:space="preserve"> </w:t>
      </w:r>
      <w:r w:rsidR="00ED1E69">
        <w:t xml:space="preserve">sensitivity and specificity for </w:t>
      </w:r>
      <w:r w:rsidR="008B1656" w:rsidRPr="003D50E4">
        <w:t>PHQ-2</w:t>
      </w:r>
      <w:r w:rsidR="007B1026" w:rsidRPr="003D50E4">
        <w:t xml:space="preserve"> </w:t>
      </w:r>
      <w:r w:rsidR="00ED1E69" w:rsidRPr="003D50E4">
        <w:rPr>
          <w:color w:val="000000"/>
        </w:rPr>
        <w:t>≥</w:t>
      </w:r>
      <w:r w:rsidR="00ED1E69" w:rsidRPr="003D50E4">
        <w:t xml:space="preserve">2 and </w:t>
      </w:r>
      <w:r w:rsidR="00ED1E69" w:rsidRPr="003D50E4">
        <w:rPr>
          <w:color w:val="000000"/>
        </w:rPr>
        <w:t>≥</w:t>
      </w:r>
      <w:r w:rsidR="00ED1E69" w:rsidRPr="003D50E4">
        <w:t>3</w:t>
      </w:r>
      <w:r w:rsidR="00ED1E69">
        <w:t xml:space="preserve"> </w:t>
      </w:r>
      <w:r w:rsidR="007B1026" w:rsidRPr="003D50E4">
        <w:t>alone</w:t>
      </w:r>
      <w:r w:rsidR="00545CB8" w:rsidRPr="003D50E4">
        <w:t xml:space="preserve"> </w:t>
      </w:r>
      <w:r w:rsidR="00C67EBD" w:rsidRPr="003D50E4">
        <w:t xml:space="preserve">and </w:t>
      </w:r>
      <w:r w:rsidR="008E078C">
        <w:t>combined</w:t>
      </w:r>
      <w:r w:rsidR="007B1026" w:rsidRPr="003D50E4">
        <w:t xml:space="preserve"> with PHQ-9 </w:t>
      </w:r>
      <w:r w:rsidR="00C67EBD" w:rsidRPr="003D50E4">
        <w:rPr>
          <w:color w:val="000000"/>
        </w:rPr>
        <w:t>≥</w:t>
      </w:r>
      <w:r w:rsidR="008B1656" w:rsidRPr="003D50E4">
        <w:t xml:space="preserve">10 </w:t>
      </w:r>
      <w:r w:rsidR="00282281">
        <w:t>versus</w:t>
      </w:r>
      <w:r w:rsidR="007B1026" w:rsidRPr="003D50E4">
        <w:t xml:space="preserve"> PHQ-9</w:t>
      </w:r>
      <w:r w:rsidR="00C67EBD" w:rsidRPr="003D50E4">
        <w:t xml:space="preserve"> </w:t>
      </w:r>
      <w:r w:rsidR="00C67EBD" w:rsidRPr="003D50E4">
        <w:rPr>
          <w:color w:val="000000"/>
        </w:rPr>
        <w:t>≥</w:t>
      </w:r>
      <w:r w:rsidR="00C67EBD" w:rsidRPr="003D50E4">
        <w:t>10</w:t>
      </w:r>
      <w:r w:rsidR="00282281">
        <w:t xml:space="preserve"> alone</w:t>
      </w:r>
      <w:r w:rsidR="007B1026" w:rsidRPr="003D50E4">
        <w:t xml:space="preserve">. </w:t>
      </w:r>
      <w:r w:rsidR="00ED1E69">
        <w:t>In each scenario, w</w:t>
      </w:r>
      <w:r w:rsidR="007B1026" w:rsidRPr="003D50E4">
        <w:t xml:space="preserve">e calculated the number of participants </w:t>
      </w:r>
      <w:r w:rsidR="004102E1">
        <w:t xml:space="preserve">who scored above the </w:t>
      </w:r>
      <w:r w:rsidR="00B70EEB">
        <w:t xml:space="preserve">PHQ-2 </w:t>
      </w:r>
      <w:r w:rsidR="004102E1">
        <w:t>threshold and, in practice, would need</w:t>
      </w:r>
      <w:r w:rsidR="004102E1" w:rsidRPr="003D50E4">
        <w:t xml:space="preserve"> </w:t>
      </w:r>
      <w:r w:rsidR="007B1026" w:rsidRPr="003D50E4">
        <w:t xml:space="preserve">to complete the full PHQ-9. </w:t>
      </w:r>
      <w:r w:rsidR="00464E43" w:rsidRPr="003D50E4">
        <w:t>For these analyses, we excluded studies and participants without PHQ-9 scores.</w:t>
      </w:r>
      <w:r w:rsidR="00D0272D">
        <w:t xml:space="preserve"> In additional analyses, we compared sensitivity and specificity for PHQ-2 </w:t>
      </w:r>
      <w:r w:rsidR="00D0272D" w:rsidRPr="003D50E4">
        <w:rPr>
          <w:color w:val="000000"/>
        </w:rPr>
        <w:t>≥</w:t>
      </w:r>
      <w:r w:rsidR="00D0272D">
        <w:rPr>
          <w:color w:val="000000"/>
        </w:rPr>
        <w:t>2 in combination with PHQ-9 cutoffs 5</w:t>
      </w:r>
      <w:r w:rsidR="00ED1E69">
        <w:rPr>
          <w:color w:val="000000"/>
        </w:rPr>
        <w:t>-</w:t>
      </w:r>
      <w:r w:rsidR="00D0272D">
        <w:rPr>
          <w:color w:val="000000"/>
        </w:rPr>
        <w:t xml:space="preserve">15 to PHQ-9 </w:t>
      </w:r>
      <w:r w:rsidR="00AC08F7">
        <w:rPr>
          <w:color w:val="000000"/>
        </w:rPr>
        <w:t xml:space="preserve">alone at </w:t>
      </w:r>
      <w:r w:rsidR="00D0272D">
        <w:rPr>
          <w:color w:val="000000"/>
        </w:rPr>
        <w:t>cutoffs 5</w:t>
      </w:r>
      <w:r w:rsidR="00ED1E69">
        <w:rPr>
          <w:color w:val="000000"/>
        </w:rPr>
        <w:t>-</w:t>
      </w:r>
      <w:r w:rsidR="00D0272D">
        <w:rPr>
          <w:color w:val="000000"/>
        </w:rPr>
        <w:t>15</w:t>
      </w:r>
      <w:r w:rsidR="00AC08F7">
        <w:rPr>
          <w:color w:val="000000"/>
        </w:rPr>
        <w:t>.</w:t>
      </w:r>
    </w:p>
    <w:p w14:paraId="4F8CD85A" w14:textId="6685A8A1" w:rsidR="009A131C" w:rsidRPr="003D50E4" w:rsidRDefault="008B1656" w:rsidP="00DB7D8B">
      <w:pPr>
        <w:pStyle w:val="BodyText"/>
        <w:tabs>
          <w:tab w:val="clear" w:pos="0"/>
        </w:tabs>
        <w:spacing w:line="480" w:lineRule="auto"/>
        <w:ind w:right="4" w:firstLine="567"/>
      </w:pPr>
      <w:r w:rsidRPr="003D50E4">
        <w:rPr>
          <w:color w:val="000000"/>
        </w:rPr>
        <w:t>In</w:t>
      </w:r>
      <w:r w:rsidR="009A131C" w:rsidRPr="003D50E4">
        <w:rPr>
          <w:color w:val="000000"/>
        </w:rPr>
        <w:t xml:space="preserve"> </w:t>
      </w:r>
      <w:r w:rsidR="0081378A" w:rsidRPr="003D50E4">
        <w:rPr>
          <w:color w:val="000000"/>
        </w:rPr>
        <w:t>all</w:t>
      </w:r>
      <w:r w:rsidR="00E31C33" w:rsidRPr="003D50E4">
        <w:rPr>
          <w:color w:val="000000"/>
        </w:rPr>
        <w:t xml:space="preserve"> </w:t>
      </w:r>
      <w:r w:rsidR="0081378A" w:rsidRPr="003D50E4">
        <w:rPr>
          <w:color w:val="000000"/>
        </w:rPr>
        <w:t>meta-</w:t>
      </w:r>
      <w:r w:rsidR="00E31C33" w:rsidRPr="003D50E4">
        <w:rPr>
          <w:color w:val="000000"/>
        </w:rPr>
        <w:t>analyses</w:t>
      </w:r>
      <w:r w:rsidR="009A131C" w:rsidRPr="003D50E4">
        <w:rPr>
          <w:color w:val="000000"/>
        </w:rPr>
        <w:t xml:space="preserve">, for </w:t>
      </w:r>
      <w:r w:rsidR="00545CB8" w:rsidRPr="003D50E4">
        <w:rPr>
          <w:color w:val="000000"/>
        </w:rPr>
        <w:t xml:space="preserve">all </w:t>
      </w:r>
      <w:r w:rsidR="009A131C" w:rsidRPr="003D50E4">
        <w:rPr>
          <w:color w:val="000000"/>
        </w:rPr>
        <w:t xml:space="preserve">cutoffs separately, </w:t>
      </w:r>
      <w:r w:rsidR="004102E1">
        <w:rPr>
          <w:color w:val="000000"/>
        </w:rPr>
        <w:t xml:space="preserve">we fit </w:t>
      </w:r>
      <w:r w:rsidR="009A131C" w:rsidRPr="003D50E4">
        <w:rPr>
          <w:color w:val="000000"/>
        </w:rPr>
        <w:t xml:space="preserve">bivariate random-effects models </w:t>
      </w:r>
      <w:r w:rsidR="004102E1">
        <w:rPr>
          <w:color w:val="000000"/>
        </w:rPr>
        <w:t>using</w:t>
      </w:r>
      <w:r w:rsidR="009A131C" w:rsidRPr="003D50E4">
        <w:rPr>
          <w:color w:val="000000"/>
        </w:rPr>
        <w:t xml:space="preserve"> Gauss-Hermite quadrature.</w:t>
      </w:r>
      <w:r w:rsidR="00B10B50">
        <w:rPr>
          <w:color w:val="000000"/>
          <w:vertAlign w:val="superscript"/>
        </w:rPr>
        <w:t>3</w:t>
      </w:r>
      <w:r w:rsidR="005B671D">
        <w:rPr>
          <w:color w:val="000000"/>
          <w:vertAlign w:val="superscript"/>
        </w:rPr>
        <w:t>6</w:t>
      </w:r>
      <w:r w:rsidRPr="003D50E4">
        <w:rPr>
          <w:color w:val="000000"/>
        </w:rPr>
        <w:t xml:space="preserve"> This two</w:t>
      </w:r>
      <w:r w:rsidR="009A131C" w:rsidRPr="003D50E4">
        <w:rPr>
          <w:color w:val="000000"/>
        </w:rPr>
        <w:t>-stage approach models sensitivity and specificity simultaneously</w:t>
      </w:r>
      <w:r w:rsidR="00F96AD0">
        <w:rPr>
          <w:color w:val="000000"/>
        </w:rPr>
        <w:t>,</w:t>
      </w:r>
      <w:r w:rsidR="004102E1">
        <w:rPr>
          <w:color w:val="000000"/>
        </w:rPr>
        <w:t xml:space="preserve"> </w:t>
      </w:r>
      <w:r w:rsidR="009A131C" w:rsidRPr="003D50E4">
        <w:rPr>
          <w:color w:val="000000"/>
        </w:rPr>
        <w:t xml:space="preserve">accounting for the correlation between them and </w:t>
      </w:r>
      <w:r w:rsidRPr="003D50E4">
        <w:rPr>
          <w:color w:val="000000"/>
        </w:rPr>
        <w:t>with</w:t>
      </w:r>
      <w:r w:rsidR="000D3345" w:rsidRPr="003D50E4">
        <w:rPr>
          <w:color w:val="000000"/>
        </w:rPr>
        <w:t xml:space="preserve">in-study </w:t>
      </w:r>
      <w:r w:rsidR="00B70EEB">
        <w:rPr>
          <w:color w:val="000000"/>
        </w:rPr>
        <w:t xml:space="preserve">precision </w:t>
      </w:r>
      <w:r w:rsidR="004102E1">
        <w:rPr>
          <w:color w:val="000000"/>
        </w:rPr>
        <w:t>estimates</w:t>
      </w:r>
      <w:r w:rsidR="009A131C" w:rsidRPr="003D50E4">
        <w:rPr>
          <w:color w:val="000000"/>
        </w:rPr>
        <w:t xml:space="preserve">. </w:t>
      </w:r>
      <w:r w:rsidR="004102E1">
        <w:t>Within each reference standard category, w</w:t>
      </w:r>
      <w:r w:rsidR="009A131C" w:rsidRPr="003D50E4">
        <w:t xml:space="preserve">e constructed empirical receiver operating characteristic </w:t>
      </w:r>
      <w:r w:rsidR="000D0D79">
        <w:t>plots</w:t>
      </w:r>
      <w:r w:rsidR="009A131C" w:rsidRPr="003D50E4">
        <w:t xml:space="preserve"> and calculated area under the curve (</w:t>
      </w:r>
      <w:r w:rsidR="009A131C" w:rsidRPr="007907F5">
        <w:t>AUC</w:t>
      </w:r>
      <w:r w:rsidR="009A131C" w:rsidRPr="003D50E4">
        <w:t xml:space="preserve">). To compare results </w:t>
      </w:r>
      <w:r w:rsidR="000D3345" w:rsidRPr="003D50E4">
        <w:t>between sub</w:t>
      </w:r>
      <w:r w:rsidR="009A131C" w:rsidRPr="003D50E4">
        <w:t>groups</w:t>
      </w:r>
      <w:r w:rsidR="00545CB8" w:rsidRPr="003D50E4">
        <w:t xml:space="preserve"> and for the PHQ-2</w:t>
      </w:r>
      <w:r w:rsidR="00CA09E7">
        <w:t xml:space="preserve"> and</w:t>
      </w:r>
      <w:r w:rsidR="00545CB8" w:rsidRPr="003D50E4">
        <w:t xml:space="preserve"> PHQ-2 </w:t>
      </w:r>
      <w:r w:rsidR="0097405C">
        <w:t xml:space="preserve">and </w:t>
      </w:r>
      <w:r w:rsidR="00545CB8" w:rsidRPr="003D50E4">
        <w:t xml:space="preserve">PHQ-9 </w:t>
      </w:r>
      <w:r w:rsidR="0097405C">
        <w:t xml:space="preserve">combination </w:t>
      </w:r>
      <w:r w:rsidR="00B61674">
        <w:t xml:space="preserve">versus </w:t>
      </w:r>
      <w:r w:rsidR="00545CB8" w:rsidRPr="003D50E4">
        <w:t>PHQ-9</w:t>
      </w:r>
      <w:r w:rsidR="00DB7D8B" w:rsidRPr="003D50E4">
        <w:t xml:space="preserve"> alone</w:t>
      </w:r>
      <w:r w:rsidR="009A131C" w:rsidRPr="003D50E4">
        <w:t xml:space="preserve">, we </w:t>
      </w:r>
      <w:r w:rsidR="009A131C" w:rsidRPr="003D50E4">
        <w:lastRenderedPageBreak/>
        <w:t xml:space="preserve">estimated sensitivity and specificity </w:t>
      </w:r>
      <w:r w:rsidR="0097405C">
        <w:t xml:space="preserve">differences </w:t>
      </w:r>
      <w:r w:rsidR="003228C9" w:rsidRPr="003D50E4">
        <w:t xml:space="preserve">and </w:t>
      </w:r>
      <w:r w:rsidR="009A131C" w:rsidRPr="003D50E4">
        <w:t>construct</w:t>
      </w:r>
      <w:r w:rsidR="003228C9" w:rsidRPr="003D50E4">
        <w:t>ed</w:t>
      </w:r>
      <w:r w:rsidR="009A131C" w:rsidRPr="003D50E4">
        <w:t xml:space="preserve"> confidence intervals </w:t>
      </w:r>
      <w:r w:rsidR="00CB5BD9" w:rsidRPr="003D50E4">
        <w:t xml:space="preserve">(CIs) </w:t>
      </w:r>
      <w:r w:rsidR="009A131C" w:rsidRPr="003D50E4">
        <w:t>for differences via the cluster bootstrap approach</w:t>
      </w:r>
      <w:r w:rsidR="009A131C" w:rsidRPr="003D50E4">
        <w:rPr>
          <w:iCs/>
          <w:shd w:val="clear" w:color="auto" w:fill="FFFFFF"/>
        </w:rPr>
        <w:t>,</w:t>
      </w:r>
      <w:r w:rsidR="00B10B50">
        <w:rPr>
          <w:iCs/>
          <w:shd w:val="clear" w:color="auto" w:fill="FFFFFF"/>
          <w:vertAlign w:val="superscript"/>
        </w:rPr>
        <w:t>3</w:t>
      </w:r>
      <w:r w:rsidR="005B671D">
        <w:rPr>
          <w:iCs/>
          <w:shd w:val="clear" w:color="auto" w:fill="FFFFFF"/>
          <w:vertAlign w:val="superscript"/>
        </w:rPr>
        <w:t>7</w:t>
      </w:r>
      <w:r w:rsidR="001052C7" w:rsidRPr="003D50E4">
        <w:rPr>
          <w:iCs/>
          <w:shd w:val="clear" w:color="auto" w:fill="FFFFFF"/>
          <w:vertAlign w:val="superscript"/>
        </w:rPr>
        <w:t>,</w:t>
      </w:r>
      <w:r w:rsidR="005B671D">
        <w:rPr>
          <w:iCs/>
          <w:shd w:val="clear" w:color="auto" w:fill="FFFFFF"/>
          <w:vertAlign w:val="superscript"/>
        </w:rPr>
        <w:t>38</w:t>
      </w:r>
      <w:r w:rsidR="009A131C" w:rsidRPr="003D50E4">
        <w:rPr>
          <w:iCs/>
          <w:shd w:val="clear" w:color="auto" w:fill="FFFFFF"/>
        </w:rPr>
        <w:t xml:space="preserve"> </w:t>
      </w:r>
      <w:r w:rsidR="009A131C" w:rsidRPr="003D50E4">
        <w:t xml:space="preserve">resampling at study and </w:t>
      </w:r>
      <w:r w:rsidR="00FA29C0">
        <w:t>participant</w:t>
      </w:r>
      <w:r w:rsidR="00FA29C0" w:rsidRPr="003D50E4">
        <w:t xml:space="preserve"> </w:t>
      </w:r>
      <w:r w:rsidR="009A131C" w:rsidRPr="003D50E4">
        <w:t xml:space="preserve">levels. </w:t>
      </w:r>
      <w:r w:rsidR="00B61674">
        <w:t>W</w:t>
      </w:r>
      <w:r w:rsidR="009A131C" w:rsidRPr="003D50E4">
        <w:t>e ran 1000</w:t>
      </w:r>
      <w:r w:rsidR="000D3345" w:rsidRPr="003D50E4">
        <w:t xml:space="preserve"> bootstrap</w:t>
      </w:r>
      <w:r w:rsidR="009A131C" w:rsidRPr="003D50E4">
        <w:t xml:space="preserve"> iterations</w:t>
      </w:r>
      <w:r w:rsidR="00B61674">
        <w:t xml:space="preserve"> for each comparison</w:t>
      </w:r>
      <w:r w:rsidR="00644AB3">
        <w:t xml:space="preserve">, </w:t>
      </w:r>
      <w:r w:rsidR="00DC769C" w:rsidRPr="00DC769C">
        <w:t>omitt</w:t>
      </w:r>
      <w:r w:rsidR="00644AB3">
        <w:t>ing</w:t>
      </w:r>
      <w:r w:rsidR="00DC769C" w:rsidRPr="00DC769C">
        <w:t xml:space="preserve"> </w:t>
      </w:r>
      <w:r w:rsidR="00DC769C">
        <w:t>iterations</w:t>
      </w:r>
      <w:r w:rsidR="00DC769C" w:rsidRPr="00DC769C">
        <w:t xml:space="preserve"> where </w:t>
      </w:r>
      <w:r w:rsidR="00DC769C">
        <w:t>difference estimates were not produced</w:t>
      </w:r>
      <w:r w:rsidR="00DC769C" w:rsidRPr="00DC769C">
        <w:t>.</w:t>
      </w:r>
      <w:r w:rsidR="00477E93" w:rsidRPr="00477E93">
        <w:rPr>
          <w:shd w:val="clear" w:color="auto" w:fill="FFFFFF"/>
          <w:lang w:eastAsia="zh-CN"/>
        </w:rPr>
        <w:t xml:space="preserve"> </w:t>
      </w:r>
      <w:r w:rsidR="00477E93" w:rsidRPr="009B1BA3">
        <w:rPr>
          <w:shd w:val="clear" w:color="auto" w:fill="FFFFFF"/>
          <w:lang w:eastAsia="zh-CN"/>
        </w:rPr>
        <w:t xml:space="preserve">We considered differences to be </w:t>
      </w:r>
      <w:r w:rsidR="00477E93">
        <w:rPr>
          <w:shd w:val="clear" w:color="auto" w:fill="FFFFFF"/>
        </w:rPr>
        <w:t xml:space="preserve">statistically </w:t>
      </w:r>
      <w:r w:rsidR="00477E93" w:rsidRPr="009B1BA3">
        <w:rPr>
          <w:shd w:val="clear" w:color="auto" w:fill="FFFFFF"/>
          <w:lang w:eastAsia="zh-CN"/>
        </w:rPr>
        <w:t>significantly different if the</w:t>
      </w:r>
      <w:r w:rsidR="00644AB3">
        <w:rPr>
          <w:shd w:val="clear" w:color="auto" w:fill="FFFFFF"/>
          <w:lang w:eastAsia="zh-CN"/>
        </w:rPr>
        <w:t>ir</w:t>
      </w:r>
      <w:r w:rsidR="00477E93" w:rsidRPr="009B1BA3">
        <w:rPr>
          <w:shd w:val="clear" w:color="auto" w:fill="FFFFFF"/>
          <w:lang w:eastAsia="zh-CN"/>
        </w:rPr>
        <w:t xml:space="preserve"> CIs did not include 0.</w:t>
      </w:r>
    </w:p>
    <w:p w14:paraId="6954CFCE" w14:textId="30A30A7F" w:rsidR="009A131C" w:rsidRPr="003D50E4" w:rsidRDefault="009A131C" w:rsidP="00DB7D8B">
      <w:pPr>
        <w:spacing w:line="480" w:lineRule="auto"/>
        <w:ind w:right="4" w:firstLine="567"/>
        <w:rPr>
          <w:color w:val="3366FF"/>
        </w:rPr>
      </w:pPr>
      <w:r w:rsidRPr="003D50E4">
        <w:t xml:space="preserve">To </w:t>
      </w:r>
      <w:r w:rsidR="00D65B5D">
        <w:t>evaluate</w:t>
      </w:r>
      <w:r w:rsidR="00D65B5D" w:rsidRPr="003D50E4">
        <w:t xml:space="preserve"> </w:t>
      </w:r>
      <w:r w:rsidRPr="003D50E4">
        <w:t xml:space="preserve">heterogeneity, </w:t>
      </w:r>
      <w:r w:rsidR="00D65B5D" w:rsidRPr="003D50E4">
        <w:t>for each included study</w:t>
      </w:r>
      <w:r w:rsidR="00D65B5D">
        <w:t>,</w:t>
      </w:r>
      <w:r w:rsidR="00DA1D6A">
        <w:t xml:space="preserve"> </w:t>
      </w:r>
      <w:r w:rsidRPr="003D50E4">
        <w:t xml:space="preserve">we </w:t>
      </w:r>
      <w:r w:rsidR="00D65B5D">
        <w:t>produced</w:t>
      </w:r>
      <w:r w:rsidR="00D65B5D" w:rsidRPr="003D50E4">
        <w:t xml:space="preserve"> </w:t>
      </w:r>
      <w:r w:rsidRPr="003D50E4">
        <w:t>sensitivit</w:t>
      </w:r>
      <w:r w:rsidR="00D65B5D">
        <w:t>y</w:t>
      </w:r>
      <w:r w:rsidRPr="003D50E4">
        <w:t xml:space="preserve"> and specificit</w:t>
      </w:r>
      <w:r w:rsidR="00D65B5D">
        <w:t>y forest plots</w:t>
      </w:r>
      <w:r w:rsidRPr="003D50E4">
        <w:t xml:space="preserve"> </w:t>
      </w:r>
      <w:r w:rsidR="00D65B5D">
        <w:t>by</w:t>
      </w:r>
      <w:r w:rsidRPr="003D50E4">
        <w:t xml:space="preserve"> reference standard category and</w:t>
      </w:r>
      <w:r w:rsidR="00D2705D">
        <w:t xml:space="preserve"> </w:t>
      </w:r>
      <w:r w:rsidR="00496D35">
        <w:t>for all studies in each</w:t>
      </w:r>
      <w:r w:rsidRPr="003D50E4">
        <w:t xml:space="preserve"> subgroup within each category. We quantified heterogeneity by reporting </w:t>
      </w:r>
      <w:r w:rsidR="00D65B5D" w:rsidRPr="003D50E4">
        <w:t>τ</w:t>
      </w:r>
      <w:r w:rsidR="00D65B5D" w:rsidRPr="003D50E4">
        <w:rPr>
          <w:vertAlign w:val="superscript"/>
        </w:rPr>
        <w:t>2</w:t>
      </w:r>
      <w:r w:rsidR="00D65B5D">
        <w:t xml:space="preserve">, </w:t>
      </w:r>
      <w:r w:rsidR="00855523">
        <w:t>the</w:t>
      </w:r>
      <w:r w:rsidR="00D65B5D">
        <w:t xml:space="preserve"> e</w:t>
      </w:r>
      <w:r w:rsidRPr="003D50E4">
        <w:t>stimated variances of the random effects for sensitivity and specificity</w:t>
      </w:r>
      <w:r w:rsidR="00D65B5D">
        <w:t xml:space="preserve">, </w:t>
      </w:r>
      <w:r w:rsidRPr="003D50E4">
        <w:t>and estimating R</w:t>
      </w:r>
      <w:r w:rsidR="00D65B5D">
        <w:t xml:space="preserve">, </w:t>
      </w:r>
      <w:r w:rsidRPr="003D50E4">
        <w:t>the ratio of the estimated standard devia</w:t>
      </w:r>
      <w:r w:rsidR="000D3345" w:rsidRPr="003D50E4">
        <w:t xml:space="preserve">tion of pooled sensitivity </w:t>
      </w:r>
      <w:r w:rsidRPr="003D50E4">
        <w:t>or s</w:t>
      </w:r>
      <w:r w:rsidR="000D3345" w:rsidRPr="003D50E4">
        <w:t>pecificity</w:t>
      </w:r>
      <w:r w:rsidRPr="003D50E4">
        <w:t xml:space="preserve"> from the random-effects model to </w:t>
      </w:r>
      <w:r w:rsidR="00D65B5D">
        <w:t>estimated standard deviation</w:t>
      </w:r>
      <w:r w:rsidR="00D65B5D" w:rsidRPr="003D50E4">
        <w:t xml:space="preserve"> </w:t>
      </w:r>
      <w:r w:rsidRPr="003D50E4">
        <w:t>from the corresponding fixed-effects model.</w:t>
      </w:r>
      <w:r w:rsidR="005B671D">
        <w:rPr>
          <w:vertAlign w:val="superscript"/>
        </w:rPr>
        <w:t>39</w:t>
      </w:r>
    </w:p>
    <w:p w14:paraId="75B50D3D" w14:textId="50E7C142" w:rsidR="009A131C" w:rsidRPr="003D50E4" w:rsidRDefault="0016010F" w:rsidP="00DB7D8B">
      <w:pPr>
        <w:pStyle w:val="BodyText"/>
        <w:tabs>
          <w:tab w:val="clear" w:pos="0"/>
        </w:tabs>
        <w:spacing w:line="480" w:lineRule="auto"/>
        <w:ind w:right="4" w:firstLine="567"/>
      </w:pPr>
      <w:r>
        <w:t xml:space="preserve">We generated hypothetical nomograms to illustrate possible </w:t>
      </w:r>
      <w:r w:rsidR="009A131C" w:rsidRPr="003D50E4">
        <w:t xml:space="preserve">positive and negative predictive values of </w:t>
      </w:r>
      <w:r>
        <w:t xml:space="preserve">PHQ-2 </w:t>
      </w:r>
      <w:r w:rsidRPr="003D50E4">
        <w:t xml:space="preserve">cutoffs </w:t>
      </w:r>
      <w:r w:rsidRPr="003D50E4">
        <w:rPr>
          <w:color w:val="000000"/>
        </w:rPr>
        <w:t>≥</w:t>
      </w:r>
      <w:r w:rsidRPr="003D50E4">
        <w:t xml:space="preserve">2 and </w:t>
      </w:r>
      <w:r w:rsidR="0012500E">
        <w:rPr>
          <w:color w:val="000000"/>
        </w:rPr>
        <w:t>≥</w:t>
      </w:r>
      <w:r>
        <w:rPr>
          <w:color w:val="000000"/>
        </w:rPr>
        <w:t xml:space="preserve">3 </w:t>
      </w:r>
      <w:r w:rsidR="00DD4154">
        <w:t xml:space="preserve">alone and in combination with </w:t>
      </w:r>
      <w:r w:rsidR="003228C9" w:rsidRPr="003D50E4">
        <w:t xml:space="preserve">PHQ-9 </w:t>
      </w:r>
      <w:r w:rsidR="003228C9" w:rsidRPr="003D50E4">
        <w:rPr>
          <w:color w:val="000000"/>
        </w:rPr>
        <w:t>≥</w:t>
      </w:r>
      <w:r w:rsidR="003228C9" w:rsidRPr="003D50E4">
        <w:t xml:space="preserve">10 </w:t>
      </w:r>
      <w:r w:rsidR="009A131C" w:rsidRPr="003D50E4">
        <w:t xml:space="preserve">for </w:t>
      </w:r>
      <w:r>
        <w:t xml:space="preserve">assumed </w:t>
      </w:r>
      <w:r w:rsidR="009A131C" w:rsidRPr="003D50E4">
        <w:t>major depression prevalence of 5-25%</w:t>
      </w:r>
      <w:r>
        <w:t xml:space="preserve">. These were based on </w:t>
      </w:r>
      <w:r w:rsidR="009A131C" w:rsidRPr="003D50E4">
        <w:t>summary sensitivity and specificity estimates</w:t>
      </w:r>
      <w:r>
        <w:t xml:space="preserve"> from </w:t>
      </w:r>
      <w:r w:rsidR="00F14EDC">
        <w:t xml:space="preserve">the </w:t>
      </w:r>
      <w:r>
        <w:t>analysis of studies that used semi-structured interviews</w:t>
      </w:r>
      <w:r w:rsidR="00DC4F3C">
        <w:t xml:space="preserve"> and had PHQ-9 scores available</w:t>
      </w:r>
      <w:r w:rsidR="009A131C" w:rsidRPr="003D50E4">
        <w:t>.</w:t>
      </w:r>
    </w:p>
    <w:p w14:paraId="3DC9E395" w14:textId="3E89F832" w:rsidR="00E31C33" w:rsidRDefault="009A131C" w:rsidP="00DB7D8B">
      <w:pPr>
        <w:pStyle w:val="BodyText"/>
        <w:tabs>
          <w:tab w:val="clear" w:pos="0"/>
        </w:tabs>
        <w:spacing w:line="480" w:lineRule="auto"/>
        <w:ind w:right="4" w:firstLine="567"/>
      </w:pPr>
      <w:r w:rsidRPr="003D50E4">
        <w:t xml:space="preserve">In sensitivity analyses, </w:t>
      </w:r>
      <w:r w:rsidR="0016010F">
        <w:t>within</w:t>
      </w:r>
      <w:r w:rsidR="0016010F" w:rsidRPr="003D50E4">
        <w:t xml:space="preserve"> </w:t>
      </w:r>
      <w:r w:rsidRPr="003D50E4">
        <w:t xml:space="preserve">each reference standard category, we </w:t>
      </w:r>
      <w:r w:rsidR="0016010F">
        <w:t xml:space="preserve">evaluated whether there were </w:t>
      </w:r>
      <w:r w:rsidR="000C1245">
        <w:t xml:space="preserve">accuracy </w:t>
      </w:r>
      <w:r w:rsidR="0016010F">
        <w:t xml:space="preserve">differences </w:t>
      </w:r>
      <w:r w:rsidR="000D3345" w:rsidRPr="003D50E4">
        <w:t>by</w:t>
      </w:r>
      <w:r w:rsidRPr="003D50E4">
        <w:t xml:space="preserve"> subgroups based on QUADAS-2 items</w:t>
      </w:r>
      <w:r w:rsidR="0016010F">
        <w:t>. We did this</w:t>
      </w:r>
      <w:r w:rsidRPr="003D50E4">
        <w:t xml:space="preserve"> for all items with at least 100 major depression cases</w:t>
      </w:r>
      <w:r w:rsidR="002F5EBB">
        <w:t xml:space="preserve"> and non-cases</w:t>
      </w:r>
      <w:r w:rsidRPr="003D50E4">
        <w:t xml:space="preserve"> </w:t>
      </w:r>
      <w:r w:rsidR="0016010F">
        <w:t>rated</w:t>
      </w:r>
      <w:r w:rsidR="0016010F" w:rsidRPr="003D50E4">
        <w:t xml:space="preserve"> </w:t>
      </w:r>
      <w:r w:rsidRPr="003D50E4">
        <w:t xml:space="preserve">as “low” </w:t>
      </w:r>
      <w:r w:rsidR="00DB71E8" w:rsidRPr="003D50E4">
        <w:t>versus</w:t>
      </w:r>
      <w:r w:rsidRPr="003D50E4">
        <w:t xml:space="preserve"> </w:t>
      </w:r>
      <w:r w:rsidR="0016010F" w:rsidRPr="003D50E4">
        <w:t xml:space="preserve">“unclear” </w:t>
      </w:r>
      <w:r w:rsidR="0016010F">
        <w:t xml:space="preserve">or </w:t>
      </w:r>
      <w:r w:rsidRPr="003D50E4">
        <w:t xml:space="preserve">“high” risk of bias. </w:t>
      </w:r>
    </w:p>
    <w:p w14:paraId="2938D80E" w14:textId="4E037CE4" w:rsidR="00D54AF8" w:rsidRDefault="00D54AF8" w:rsidP="00D54AF8">
      <w:pPr>
        <w:pStyle w:val="BodyText"/>
        <w:tabs>
          <w:tab w:val="clear" w:pos="0"/>
        </w:tabs>
        <w:spacing w:line="480" w:lineRule="auto"/>
        <w:ind w:right="4" w:firstLine="567"/>
      </w:pPr>
      <w:r>
        <w:rPr>
          <w:color w:val="000000"/>
        </w:rPr>
        <w:t>For</w:t>
      </w:r>
      <w:r w:rsidRPr="003D50E4">
        <w:rPr>
          <w:color w:val="000000"/>
        </w:rPr>
        <w:t xml:space="preserve"> </w:t>
      </w:r>
      <w:r>
        <w:rPr>
          <w:color w:val="000000"/>
        </w:rPr>
        <w:t>all analy</w:t>
      </w:r>
      <w:r w:rsidRPr="003D50E4">
        <w:rPr>
          <w:color w:val="000000"/>
        </w:rPr>
        <w:t>s</w:t>
      </w:r>
      <w:r>
        <w:rPr>
          <w:color w:val="000000"/>
        </w:rPr>
        <w:t>e</w:t>
      </w:r>
      <w:r w:rsidRPr="003D50E4">
        <w:rPr>
          <w:color w:val="000000"/>
        </w:rPr>
        <w:t xml:space="preserve">s, we excluded studies with no </w:t>
      </w:r>
      <w:r w:rsidRPr="003D50E4">
        <w:t>major depression cases</w:t>
      </w:r>
      <w:r>
        <w:t xml:space="preserve"> or non-cases</w:t>
      </w:r>
      <w:r w:rsidRPr="003D50E4">
        <w:t>, as this did not allow</w:t>
      </w:r>
      <w:r>
        <w:t xml:space="preserve"> </w:t>
      </w:r>
      <w:r w:rsidRPr="003D50E4">
        <w:t>application of the bivariate random-effects model</w:t>
      </w:r>
      <w:r w:rsidR="009A340C">
        <w:t>,</w:t>
      </w:r>
      <w:r w:rsidR="003E2287">
        <w:t xml:space="preserve"> </w:t>
      </w:r>
      <w:r w:rsidR="0097405C">
        <w:t>and</w:t>
      </w:r>
      <w:r w:rsidR="003E2287">
        <w:t xml:space="preserve"> participants missing data for a covariate of interest</w:t>
      </w:r>
      <w:r w:rsidRPr="003D50E4">
        <w:t xml:space="preserve">. </w:t>
      </w:r>
      <w:r w:rsidR="006B01C2">
        <w:t>There was</w:t>
      </w:r>
      <w:r w:rsidRPr="003D50E4">
        <w:t xml:space="preserve"> a maximum </w:t>
      </w:r>
      <w:r w:rsidRPr="00501174">
        <w:t xml:space="preserve">of </w:t>
      </w:r>
      <w:r w:rsidR="003E2287">
        <w:t>74</w:t>
      </w:r>
      <w:r w:rsidRPr="003D50E4">
        <w:t xml:space="preserve"> participants excluded from any analysis</w:t>
      </w:r>
      <w:r>
        <w:t xml:space="preserve">. For </w:t>
      </w:r>
      <w:r w:rsidR="00DD0C88">
        <w:lastRenderedPageBreak/>
        <w:t>clinical</w:t>
      </w:r>
      <w:r w:rsidR="005C74BA">
        <w:t xml:space="preserve"> </w:t>
      </w:r>
      <w:r>
        <w:t xml:space="preserve">setting, we excluded one MINI </w:t>
      </w:r>
      <w:r w:rsidRPr="00D54AF8">
        <w:t>study (130 participants) that recruited</w:t>
      </w:r>
      <w:r w:rsidR="005C74BA">
        <w:t xml:space="preserve"> </w:t>
      </w:r>
      <w:r w:rsidRPr="00D54AF8">
        <w:t>inpatient</w:t>
      </w:r>
      <w:r w:rsidR="00DD0C88">
        <w:t>s</w:t>
      </w:r>
      <w:r w:rsidRPr="00D54AF8">
        <w:t xml:space="preserve"> and outpatient</w:t>
      </w:r>
      <w:r w:rsidR="00DD0C88">
        <w:t>s</w:t>
      </w:r>
      <w:r w:rsidRPr="00D54AF8">
        <w:t xml:space="preserve"> but </w:t>
      </w:r>
      <w:r w:rsidR="009A340C">
        <w:t>did not have</w:t>
      </w:r>
      <w:r w:rsidRPr="00D54AF8">
        <w:t xml:space="preserve"> participant-level setting data.</w:t>
      </w:r>
    </w:p>
    <w:p w14:paraId="1A8E3FD2" w14:textId="6715493B" w:rsidR="00D559AA" w:rsidRPr="009D4144" w:rsidRDefault="00BA198E" w:rsidP="00BA198E">
      <w:pPr>
        <w:pStyle w:val="BodyText"/>
        <w:tabs>
          <w:tab w:val="clear" w:pos="0"/>
        </w:tabs>
        <w:spacing w:line="480" w:lineRule="auto"/>
        <w:ind w:right="27" w:firstLine="567"/>
        <w:rPr>
          <w:color w:val="000000" w:themeColor="text1"/>
        </w:rPr>
      </w:pPr>
      <w:r w:rsidRPr="00F74574">
        <w:rPr>
          <w:rFonts w:ascii="Times" w:hAnsi="Times"/>
          <w:color w:val="000000" w:themeColor="text1"/>
        </w:rPr>
        <w:t xml:space="preserve">We did not conduct sensitivity analyses that combined accuracy results with published results from studies that did not contribute </w:t>
      </w:r>
      <w:r w:rsidR="004A6BA3">
        <w:rPr>
          <w:rFonts w:ascii="Times" w:hAnsi="Times"/>
          <w:color w:val="000000" w:themeColor="text1"/>
        </w:rPr>
        <w:t>data</w:t>
      </w:r>
      <w:r w:rsidR="005C74BA">
        <w:rPr>
          <w:rFonts w:ascii="Times" w:hAnsi="Times"/>
          <w:color w:val="000000" w:themeColor="text1"/>
        </w:rPr>
        <w:t>. This is</w:t>
      </w:r>
      <w:r w:rsidRPr="00214999">
        <w:rPr>
          <w:rFonts w:ascii="Times" w:hAnsi="Times"/>
          <w:color w:val="000000" w:themeColor="text1"/>
        </w:rPr>
        <w:t xml:space="preserve"> because</w:t>
      </w:r>
      <w:r w:rsidR="005C74BA">
        <w:rPr>
          <w:rFonts w:ascii="Times" w:hAnsi="Times"/>
          <w:color w:val="000000" w:themeColor="text1"/>
        </w:rPr>
        <w:t>,</w:t>
      </w:r>
      <w:r w:rsidRPr="00214999">
        <w:rPr>
          <w:rFonts w:ascii="Times" w:hAnsi="Times"/>
          <w:color w:val="000000" w:themeColor="text1"/>
        </w:rPr>
        <w:t xml:space="preserve"> among </w:t>
      </w:r>
      <w:r w:rsidR="00171F01" w:rsidRPr="00214999">
        <w:rPr>
          <w:rFonts w:ascii="Times" w:hAnsi="Times"/>
          <w:color w:val="000000" w:themeColor="text1"/>
        </w:rPr>
        <w:t>36</w:t>
      </w:r>
      <w:r w:rsidRPr="00214999">
        <w:rPr>
          <w:rFonts w:ascii="Times" w:hAnsi="Times"/>
          <w:color w:val="000000" w:themeColor="text1"/>
        </w:rPr>
        <w:t xml:space="preserve"> eligible studies that did not contribute </w:t>
      </w:r>
      <w:r w:rsidR="004A6BA3">
        <w:rPr>
          <w:rFonts w:ascii="Times" w:hAnsi="Times"/>
          <w:color w:val="000000" w:themeColor="text1"/>
        </w:rPr>
        <w:t>data</w:t>
      </w:r>
      <w:r w:rsidRPr="00214999">
        <w:rPr>
          <w:rFonts w:ascii="Times" w:hAnsi="Times"/>
          <w:color w:val="000000" w:themeColor="text1"/>
        </w:rPr>
        <w:t xml:space="preserve">, only </w:t>
      </w:r>
      <w:r w:rsidR="00171F01" w:rsidRPr="00214999">
        <w:rPr>
          <w:rFonts w:ascii="Times" w:hAnsi="Times"/>
          <w:color w:val="000000" w:themeColor="text1"/>
        </w:rPr>
        <w:t>two</w:t>
      </w:r>
      <w:r w:rsidRPr="00214999">
        <w:rPr>
          <w:color w:val="000000" w:themeColor="text1"/>
        </w:rPr>
        <w:t xml:space="preserve"> stud</w:t>
      </w:r>
      <w:r w:rsidR="00171F01" w:rsidRPr="00214999">
        <w:rPr>
          <w:color w:val="000000" w:themeColor="text1"/>
        </w:rPr>
        <w:t>ies</w:t>
      </w:r>
      <w:r w:rsidRPr="00214999">
        <w:rPr>
          <w:color w:val="000000" w:themeColor="text1"/>
        </w:rPr>
        <w:t xml:space="preserve"> with a semi-structured reference standard</w:t>
      </w:r>
      <w:r w:rsidR="0082475D">
        <w:rPr>
          <w:color w:val="000000" w:themeColor="text1"/>
          <w:vertAlign w:val="superscript"/>
        </w:rPr>
        <w:t>4</w:t>
      </w:r>
      <w:r w:rsidR="005B671D">
        <w:rPr>
          <w:color w:val="000000" w:themeColor="text1"/>
          <w:vertAlign w:val="superscript"/>
        </w:rPr>
        <w:t>0</w:t>
      </w:r>
      <w:r w:rsidR="00357961">
        <w:rPr>
          <w:color w:val="000000" w:themeColor="text1"/>
          <w:vertAlign w:val="superscript"/>
        </w:rPr>
        <w:t>,</w:t>
      </w:r>
      <w:r w:rsidR="0053537B">
        <w:rPr>
          <w:color w:val="000000" w:themeColor="text1"/>
          <w:vertAlign w:val="superscript"/>
        </w:rPr>
        <w:t>4</w:t>
      </w:r>
      <w:r w:rsidR="005B671D">
        <w:rPr>
          <w:color w:val="000000" w:themeColor="text1"/>
          <w:vertAlign w:val="superscript"/>
        </w:rPr>
        <w:t>1</w:t>
      </w:r>
      <w:r w:rsidRPr="00214999">
        <w:rPr>
          <w:color w:val="000000" w:themeColor="text1"/>
        </w:rPr>
        <w:t xml:space="preserve"> (</w:t>
      </w:r>
      <w:r w:rsidR="00171F01" w:rsidRPr="00214999">
        <w:rPr>
          <w:color w:val="000000" w:themeColor="text1"/>
        </w:rPr>
        <w:t>908</w:t>
      </w:r>
      <w:r w:rsidR="00ED1E69" w:rsidRPr="00214999">
        <w:rPr>
          <w:color w:val="000000" w:themeColor="text1"/>
        </w:rPr>
        <w:t xml:space="preserve"> participants</w:t>
      </w:r>
      <w:r w:rsidRPr="00214999">
        <w:rPr>
          <w:color w:val="000000" w:themeColor="text1"/>
        </w:rPr>
        <w:t xml:space="preserve">, </w:t>
      </w:r>
      <w:r w:rsidR="00171F01" w:rsidRPr="00214999">
        <w:rPr>
          <w:color w:val="000000" w:themeColor="text1"/>
        </w:rPr>
        <w:t>65</w:t>
      </w:r>
      <w:r w:rsidR="00ED1E69" w:rsidRPr="00214999">
        <w:rPr>
          <w:color w:val="000000" w:themeColor="text1"/>
        </w:rPr>
        <w:t xml:space="preserve"> cases</w:t>
      </w:r>
      <w:r w:rsidRPr="00214999">
        <w:rPr>
          <w:color w:val="000000" w:themeColor="text1"/>
        </w:rPr>
        <w:t>)</w:t>
      </w:r>
      <w:r w:rsidR="00171F01" w:rsidRPr="00214999">
        <w:rPr>
          <w:color w:val="000000" w:themeColor="text1"/>
        </w:rPr>
        <w:t xml:space="preserve">, one study with </w:t>
      </w:r>
      <w:r w:rsidR="00A53C3D">
        <w:rPr>
          <w:color w:val="000000" w:themeColor="text1"/>
        </w:rPr>
        <w:t xml:space="preserve">a </w:t>
      </w:r>
      <w:r w:rsidR="00171F01" w:rsidRPr="00214999">
        <w:rPr>
          <w:color w:val="000000" w:themeColor="text1"/>
        </w:rPr>
        <w:t>fully</w:t>
      </w:r>
      <w:r w:rsidR="00501174" w:rsidRPr="00214999">
        <w:rPr>
          <w:color w:val="000000" w:themeColor="text1"/>
        </w:rPr>
        <w:t xml:space="preserve"> </w:t>
      </w:r>
      <w:r w:rsidR="00171F01" w:rsidRPr="00214999">
        <w:rPr>
          <w:color w:val="000000" w:themeColor="text1"/>
        </w:rPr>
        <w:t>stru</w:t>
      </w:r>
      <w:r w:rsidR="00501174" w:rsidRPr="00214999">
        <w:rPr>
          <w:color w:val="000000" w:themeColor="text1"/>
        </w:rPr>
        <w:t>c</w:t>
      </w:r>
      <w:r w:rsidR="00171F01" w:rsidRPr="00214999">
        <w:rPr>
          <w:color w:val="000000" w:themeColor="text1"/>
        </w:rPr>
        <w:t>tured reference standard</w:t>
      </w:r>
      <w:r w:rsidR="0053537B">
        <w:rPr>
          <w:color w:val="000000" w:themeColor="text1"/>
          <w:vertAlign w:val="superscript"/>
        </w:rPr>
        <w:t>4</w:t>
      </w:r>
      <w:r w:rsidR="005B671D">
        <w:rPr>
          <w:color w:val="000000" w:themeColor="text1"/>
          <w:vertAlign w:val="superscript"/>
        </w:rPr>
        <w:t>2</w:t>
      </w:r>
      <w:r w:rsidR="00171F01" w:rsidRPr="00214999">
        <w:rPr>
          <w:color w:val="000000" w:themeColor="text1"/>
        </w:rPr>
        <w:t xml:space="preserve"> (201 participants, 42 cases)</w:t>
      </w:r>
      <w:r w:rsidR="00A53C3D">
        <w:rPr>
          <w:color w:val="000000" w:themeColor="text1"/>
        </w:rPr>
        <w:t>,</w:t>
      </w:r>
      <w:r w:rsidRPr="00214999">
        <w:rPr>
          <w:color w:val="000000" w:themeColor="text1"/>
        </w:rPr>
        <w:t xml:space="preserve"> and </w:t>
      </w:r>
      <w:r w:rsidR="00171F01" w:rsidRPr="00214999">
        <w:rPr>
          <w:color w:val="000000" w:themeColor="text1"/>
        </w:rPr>
        <w:t>four</w:t>
      </w:r>
      <w:r w:rsidRPr="00214999">
        <w:rPr>
          <w:color w:val="000000" w:themeColor="text1"/>
        </w:rPr>
        <w:t xml:space="preserve"> stud</w:t>
      </w:r>
      <w:r w:rsidR="00171F01" w:rsidRPr="00214999">
        <w:rPr>
          <w:color w:val="000000" w:themeColor="text1"/>
        </w:rPr>
        <w:t>ies</w:t>
      </w:r>
      <w:r w:rsidRPr="00214999">
        <w:rPr>
          <w:color w:val="000000" w:themeColor="text1"/>
        </w:rPr>
        <w:t xml:space="preserve"> using the MINI</w:t>
      </w:r>
      <w:r w:rsidR="0053537B">
        <w:rPr>
          <w:color w:val="000000" w:themeColor="text1"/>
          <w:vertAlign w:val="superscript"/>
        </w:rPr>
        <w:t>4</w:t>
      </w:r>
      <w:r w:rsidR="005B671D">
        <w:rPr>
          <w:color w:val="000000" w:themeColor="text1"/>
          <w:vertAlign w:val="superscript"/>
        </w:rPr>
        <w:t>3</w:t>
      </w:r>
      <w:r w:rsidR="00635972">
        <w:rPr>
          <w:color w:val="000000" w:themeColor="text1"/>
          <w:vertAlign w:val="superscript"/>
        </w:rPr>
        <w:t>-</w:t>
      </w:r>
      <w:r w:rsidR="00B10B50">
        <w:rPr>
          <w:color w:val="000000" w:themeColor="text1"/>
          <w:vertAlign w:val="superscript"/>
        </w:rPr>
        <w:t>4</w:t>
      </w:r>
      <w:r w:rsidR="005B671D">
        <w:rPr>
          <w:color w:val="000000" w:themeColor="text1"/>
          <w:vertAlign w:val="superscript"/>
        </w:rPr>
        <w:t>6</w:t>
      </w:r>
      <w:r w:rsidRPr="00214999">
        <w:rPr>
          <w:color w:val="000000" w:themeColor="text1"/>
        </w:rPr>
        <w:t xml:space="preserve"> (</w:t>
      </w:r>
      <w:r w:rsidR="00171F01" w:rsidRPr="00214999">
        <w:rPr>
          <w:color w:val="000000" w:themeColor="text1"/>
        </w:rPr>
        <w:t>878</w:t>
      </w:r>
      <w:r w:rsidR="00ED1E69" w:rsidRPr="00214999">
        <w:rPr>
          <w:color w:val="000000" w:themeColor="text1"/>
        </w:rPr>
        <w:t xml:space="preserve"> participants</w:t>
      </w:r>
      <w:r w:rsidRPr="00214999">
        <w:rPr>
          <w:color w:val="000000" w:themeColor="text1"/>
        </w:rPr>
        <w:t xml:space="preserve">, </w:t>
      </w:r>
      <w:r w:rsidR="00171F01" w:rsidRPr="00214999">
        <w:rPr>
          <w:color w:val="000000" w:themeColor="text1"/>
        </w:rPr>
        <w:t>220</w:t>
      </w:r>
      <w:r w:rsidR="00ED1E69" w:rsidRPr="00214999">
        <w:rPr>
          <w:color w:val="000000" w:themeColor="text1"/>
        </w:rPr>
        <w:t xml:space="preserve"> cases</w:t>
      </w:r>
      <w:r w:rsidRPr="00214999">
        <w:rPr>
          <w:color w:val="000000" w:themeColor="text1"/>
        </w:rPr>
        <w:t xml:space="preserve">) published accuracy results eligible for </w:t>
      </w:r>
      <w:r w:rsidR="006B01C2">
        <w:rPr>
          <w:color w:val="000000" w:themeColor="text1"/>
        </w:rPr>
        <w:t>any</w:t>
      </w:r>
      <w:r w:rsidR="005C74BA">
        <w:rPr>
          <w:color w:val="000000" w:themeColor="text1"/>
        </w:rPr>
        <w:t xml:space="preserve"> analyses</w:t>
      </w:r>
      <w:r w:rsidRPr="00214999">
        <w:rPr>
          <w:color w:val="000000" w:themeColor="text1"/>
        </w:rPr>
        <w:t xml:space="preserve">. The other studies </w:t>
      </w:r>
      <w:r w:rsidR="006B01C2">
        <w:rPr>
          <w:color w:val="000000" w:themeColor="text1"/>
        </w:rPr>
        <w:t>with</w:t>
      </w:r>
      <w:r w:rsidR="006B01C2" w:rsidRPr="00214999">
        <w:rPr>
          <w:color w:val="000000" w:themeColor="text1"/>
        </w:rPr>
        <w:t xml:space="preserve"> </w:t>
      </w:r>
      <w:r w:rsidRPr="00214999">
        <w:rPr>
          <w:color w:val="000000" w:themeColor="text1"/>
        </w:rPr>
        <w:t>eligible datasets</w:t>
      </w:r>
      <w:r w:rsidRPr="009D4144">
        <w:rPr>
          <w:color w:val="000000" w:themeColor="text1"/>
        </w:rPr>
        <w:t xml:space="preserve"> did not publish eligible accuracy results (</w:t>
      </w:r>
      <w:r w:rsidR="007747DE">
        <w:rPr>
          <w:color w:val="000000" w:themeColor="text1"/>
        </w:rPr>
        <w:t>e</w:t>
      </w:r>
      <w:r w:rsidRPr="009D4144">
        <w:rPr>
          <w:color w:val="000000" w:themeColor="text1"/>
        </w:rPr>
        <w:t>Table1b).</w:t>
      </w:r>
    </w:p>
    <w:p w14:paraId="0503C553" w14:textId="33307AE9" w:rsidR="00D559AA" w:rsidRPr="00D559AA" w:rsidRDefault="00875A45" w:rsidP="00D559AA">
      <w:pPr>
        <w:pStyle w:val="BodyText"/>
        <w:tabs>
          <w:tab w:val="clear" w:pos="0"/>
        </w:tabs>
        <w:spacing w:line="480" w:lineRule="auto"/>
        <w:ind w:right="27" w:firstLine="567"/>
        <w:rPr>
          <w:rFonts w:asciiTheme="majorBidi" w:hAnsiTheme="majorBidi" w:cstheme="majorBidi"/>
        </w:rPr>
      </w:pPr>
      <w:r w:rsidRPr="00D559AA">
        <w:rPr>
          <w:rFonts w:asciiTheme="majorBidi" w:hAnsiTheme="majorBidi" w:cstheme="majorBidi"/>
        </w:rPr>
        <w:t>All analyses were run in R (</w:t>
      </w:r>
      <w:r w:rsidRPr="00D559AA">
        <w:rPr>
          <w:rFonts w:asciiTheme="majorBidi" w:hAnsiTheme="majorBidi" w:cstheme="majorBidi"/>
          <w:shd w:val="clear" w:color="auto" w:fill="FFFFFF"/>
        </w:rPr>
        <w:t>R version R 3.4.1 and R Studio version 1.0.143)</w:t>
      </w:r>
      <w:r w:rsidRPr="00D559AA">
        <w:rPr>
          <w:rFonts w:asciiTheme="majorBidi" w:hAnsiTheme="majorBidi" w:cstheme="majorBidi"/>
        </w:rPr>
        <w:t xml:space="preserve"> using the glmer function within the lme4 package</w:t>
      </w:r>
      <w:r>
        <w:rPr>
          <w:rFonts w:asciiTheme="majorBidi" w:hAnsiTheme="majorBidi" w:cstheme="majorBidi"/>
        </w:rPr>
        <w:t>.</w:t>
      </w:r>
      <w:r w:rsidRPr="00E30E10">
        <w:rPr>
          <w:rFonts w:asciiTheme="majorBidi" w:hAnsiTheme="majorBidi" w:cstheme="majorBidi"/>
          <w:vertAlign w:val="superscript"/>
        </w:rPr>
        <w:t>4</w:t>
      </w:r>
      <w:r w:rsidR="005B671D">
        <w:rPr>
          <w:rFonts w:asciiTheme="majorBidi" w:hAnsiTheme="majorBidi" w:cstheme="majorBidi"/>
          <w:vertAlign w:val="superscript"/>
        </w:rPr>
        <w:t>7</w:t>
      </w:r>
      <w:r w:rsidRPr="00D559AA">
        <w:rPr>
          <w:rFonts w:asciiTheme="majorBidi" w:hAnsiTheme="majorBidi" w:cstheme="majorBidi"/>
        </w:rPr>
        <w:t xml:space="preserve"> </w:t>
      </w:r>
      <w:r>
        <w:rPr>
          <w:rFonts w:asciiTheme="majorBidi" w:hAnsiTheme="majorBidi" w:cstheme="majorBidi"/>
        </w:rPr>
        <w:t>For</w:t>
      </w:r>
      <w:r w:rsidRPr="00D559AA">
        <w:rPr>
          <w:rFonts w:asciiTheme="majorBidi" w:hAnsiTheme="majorBidi" w:cstheme="majorBidi"/>
        </w:rPr>
        <w:t xml:space="preserve"> cutoff </w:t>
      </w:r>
      <w:r w:rsidRPr="00214999">
        <w:t>≥</w:t>
      </w:r>
      <w:r w:rsidRPr="00D559AA">
        <w:rPr>
          <w:rFonts w:asciiTheme="majorBidi" w:hAnsiTheme="majorBidi" w:cstheme="majorBidi"/>
        </w:rPr>
        <w:t xml:space="preserve">1 </w:t>
      </w:r>
      <w:r>
        <w:rPr>
          <w:rFonts w:asciiTheme="majorBidi" w:hAnsiTheme="majorBidi" w:cstheme="majorBidi"/>
        </w:rPr>
        <w:t>for</w:t>
      </w:r>
      <w:r w:rsidRPr="00D559AA">
        <w:rPr>
          <w:rFonts w:asciiTheme="majorBidi" w:hAnsiTheme="majorBidi" w:cstheme="majorBidi"/>
        </w:rPr>
        <w:t xml:space="preserve"> fully structured and </w:t>
      </w:r>
      <w:r w:rsidRPr="00214999">
        <w:t>≥</w:t>
      </w:r>
      <w:r w:rsidRPr="00D559AA">
        <w:rPr>
          <w:rFonts w:asciiTheme="majorBidi" w:hAnsiTheme="majorBidi" w:cstheme="majorBidi"/>
        </w:rPr>
        <w:t xml:space="preserve">5 </w:t>
      </w:r>
      <w:r>
        <w:rPr>
          <w:rFonts w:asciiTheme="majorBidi" w:hAnsiTheme="majorBidi" w:cstheme="majorBidi"/>
        </w:rPr>
        <w:t>for</w:t>
      </w:r>
      <w:r w:rsidRPr="00D559AA">
        <w:rPr>
          <w:rFonts w:asciiTheme="majorBidi" w:hAnsiTheme="majorBidi" w:cstheme="majorBidi"/>
        </w:rPr>
        <w:t xml:space="preserve"> MINI reference standard</w:t>
      </w:r>
      <w:r>
        <w:rPr>
          <w:rFonts w:asciiTheme="majorBidi" w:hAnsiTheme="majorBidi" w:cstheme="majorBidi"/>
        </w:rPr>
        <w:t>s</w:t>
      </w:r>
      <w:r w:rsidRPr="00D559AA">
        <w:rPr>
          <w:rFonts w:asciiTheme="majorBidi" w:hAnsiTheme="majorBidi" w:cstheme="majorBidi"/>
        </w:rPr>
        <w:t xml:space="preserve">, </w:t>
      </w:r>
      <w:r>
        <w:rPr>
          <w:rFonts w:asciiTheme="majorBidi" w:hAnsiTheme="majorBidi" w:cstheme="majorBidi"/>
        </w:rPr>
        <w:t>the default optimizer</w:t>
      </w:r>
      <w:r w:rsidRPr="00D559AA">
        <w:rPr>
          <w:rFonts w:asciiTheme="majorBidi" w:hAnsiTheme="majorBidi" w:cstheme="majorBidi"/>
        </w:rPr>
        <w:t xml:space="preserve"> failed to converge</w:t>
      </w:r>
      <w:r>
        <w:rPr>
          <w:rFonts w:asciiTheme="majorBidi" w:hAnsiTheme="majorBidi" w:cstheme="majorBidi"/>
        </w:rPr>
        <w:t>,</w:t>
      </w:r>
      <w:r w:rsidRPr="00D559AA">
        <w:rPr>
          <w:rFonts w:asciiTheme="majorBidi" w:hAnsiTheme="majorBidi" w:cstheme="majorBidi"/>
        </w:rPr>
        <w:t xml:space="preserve"> and</w:t>
      </w:r>
      <w:r>
        <w:rPr>
          <w:rFonts w:asciiTheme="majorBidi" w:hAnsiTheme="majorBidi" w:cstheme="majorBidi"/>
        </w:rPr>
        <w:t xml:space="preserve"> </w:t>
      </w:r>
      <w:r w:rsidRPr="00D559AA">
        <w:rPr>
          <w:rFonts w:asciiTheme="majorBidi" w:hAnsiTheme="majorBidi" w:cstheme="majorBidi"/>
        </w:rPr>
        <w:t xml:space="preserve">bobyqa was used. In each analysis, </w:t>
      </w:r>
      <w:r w:rsidR="00855523">
        <w:rPr>
          <w:rFonts w:asciiTheme="majorBidi" w:hAnsiTheme="majorBidi" w:cstheme="majorBidi"/>
        </w:rPr>
        <w:t xml:space="preserve">pooled </w:t>
      </w:r>
      <w:r w:rsidRPr="00D559AA">
        <w:rPr>
          <w:rFonts w:asciiTheme="majorBidi" w:hAnsiTheme="majorBidi" w:cstheme="majorBidi"/>
        </w:rPr>
        <w:t xml:space="preserve">sensitivity and specificity and corresponding 2-sided 95% </w:t>
      </w:r>
      <w:r w:rsidR="00E57B3A">
        <w:rPr>
          <w:rFonts w:asciiTheme="majorBidi" w:hAnsiTheme="majorBidi" w:cstheme="majorBidi"/>
        </w:rPr>
        <w:t>CIs</w:t>
      </w:r>
      <w:r w:rsidRPr="00D559AA">
        <w:rPr>
          <w:rFonts w:asciiTheme="majorBidi" w:hAnsiTheme="majorBidi" w:cstheme="majorBidi"/>
        </w:rPr>
        <w:t xml:space="preserve"> were estimated.</w:t>
      </w:r>
    </w:p>
    <w:p w14:paraId="1BFE1890" w14:textId="77777777" w:rsidR="008A58F9" w:rsidRPr="003D50E4" w:rsidRDefault="008A58F9" w:rsidP="00D559AA">
      <w:pPr>
        <w:pStyle w:val="BodyText"/>
        <w:tabs>
          <w:tab w:val="clear" w:pos="0"/>
        </w:tabs>
        <w:spacing w:line="480" w:lineRule="auto"/>
        <w:ind w:right="4"/>
      </w:pPr>
      <w:r w:rsidRPr="003D50E4">
        <w:rPr>
          <w:b/>
        </w:rPr>
        <w:t>RESULTS</w:t>
      </w:r>
    </w:p>
    <w:p w14:paraId="7E010B06" w14:textId="77777777" w:rsidR="008A58F9" w:rsidRPr="00214999" w:rsidRDefault="00354812" w:rsidP="00DB7D8B">
      <w:pPr>
        <w:spacing w:after="20" w:line="480" w:lineRule="auto"/>
        <w:ind w:right="4"/>
        <w:rPr>
          <w:b/>
        </w:rPr>
      </w:pPr>
      <w:r w:rsidRPr="00214999">
        <w:rPr>
          <w:b/>
        </w:rPr>
        <w:t>Search Results and Dataset I</w:t>
      </w:r>
      <w:r w:rsidR="008A58F9" w:rsidRPr="00214999">
        <w:rPr>
          <w:b/>
        </w:rPr>
        <w:t>nclusion</w:t>
      </w:r>
    </w:p>
    <w:p w14:paraId="75169E70" w14:textId="6CD9BF16" w:rsidR="00482723" w:rsidRPr="00482723" w:rsidRDefault="005302C1" w:rsidP="00482723">
      <w:pPr>
        <w:spacing w:after="20" w:line="480" w:lineRule="auto"/>
        <w:ind w:right="4" w:firstLine="567"/>
        <w:rPr>
          <w:color w:val="000000" w:themeColor="text1"/>
        </w:rPr>
      </w:pPr>
      <w:r>
        <w:t>T</w:t>
      </w:r>
      <w:r w:rsidR="008A58F9" w:rsidRPr="00214999">
        <w:t>he database search</w:t>
      </w:r>
      <w:r>
        <w:t xml:space="preserve"> identified 9,674 unique citations</w:t>
      </w:r>
      <w:r w:rsidR="00307E33">
        <w:t>,</w:t>
      </w:r>
      <w:r w:rsidR="008A58F9" w:rsidRPr="00214999">
        <w:t xml:space="preserve"> </w:t>
      </w:r>
      <w:r>
        <w:t xml:space="preserve">of which </w:t>
      </w:r>
      <w:r w:rsidR="00461C94" w:rsidRPr="00214999">
        <w:t>9,19</w:t>
      </w:r>
      <w:r w:rsidR="006E402A">
        <w:t>8</w:t>
      </w:r>
      <w:r w:rsidR="008A58F9" w:rsidRPr="00214999">
        <w:t xml:space="preserve"> were excluded after title and abs</w:t>
      </w:r>
      <w:r w:rsidR="00B50803" w:rsidRPr="00214999">
        <w:t xml:space="preserve">tract review and </w:t>
      </w:r>
      <w:r w:rsidR="00461C94" w:rsidRPr="00214999">
        <w:t>2</w:t>
      </w:r>
      <w:r w:rsidR="00572128">
        <w:t>89</w:t>
      </w:r>
      <w:r w:rsidR="008A58F9" w:rsidRPr="00214999">
        <w:t xml:space="preserve"> af</w:t>
      </w:r>
      <w:r w:rsidR="00B50803" w:rsidRPr="00214999">
        <w:t>ter full-text review</w:t>
      </w:r>
      <w:r>
        <w:t xml:space="preserve">, </w:t>
      </w:r>
      <w:r w:rsidR="00307E33">
        <w:t>leaving</w:t>
      </w:r>
      <w:r w:rsidR="00B50803" w:rsidRPr="00214999">
        <w:t xml:space="preserve"> </w:t>
      </w:r>
      <w:r w:rsidR="00461C94" w:rsidRPr="00214999">
        <w:t>18</w:t>
      </w:r>
      <w:r w:rsidR="00171F01" w:rsidRPr="00214999">
        <w:t>7</w:t>
      </w:r>
      <w:r w:rsidR="008A58F9" w:rsidRPr="00214999">
        <w:t xml:space="preserve"> eli</w:t>
      </w:r>
      <w:r w:rsidR="00B50803" w:rsidRPr="00214999">
        <w:t xml:space="preserve">gible articles </w:t>
      </w:r>
      <w:r w:rsidR="00796577" w:rsidRPr="00214999">
        <w:t>with</w:t>
      </w:r>
      <w:r w:rsidR="00B50803" w:rsidRPr="00214999">
        <w:t xml:space="preserve"> </w:t>
      </w:r>
      <w:r w:rsidR="00461C94" w:rsidRPr="00214999">
        <w:t>13</w:t>
      </w:r>
      <w:r w:rsidR="00171F01" w:rsidRPr="00214999">
        <w:t>1</w:t>
      </w:r>
      <w:r w:rsidR="008A58F9" w:rsidRPr="00214999">
        <w:t xml:space="preserve"> unique </w:t>
      </w:r>
      <w:r>
        <w:t>datasets</w:t>
      </w:r>
      <w:r w:rsidR="00233D1C">
        <w:t xml:space="preserve">. Of these, </w:t>
      </w:r>
      <w:r w:rsidR="00461C94" w:rsidRPr="00214999">
        <w:t>100</w:t>
      </w:r>
      <w:r w:rsidR="00BC276E" w:rsidRPr="00214999">
        <w:t xml:space="preserve"> (</w:t>
      </w:r>
      <w:r w:rsidR="00461C94" w:rsidRPr="00214999">
        <w:t>7</w:t>
      </w:r>
      <w:r w:rsidR="00171F01" w:rsidRPr="00214999">
        <w:t>6</w:t>
      </w:r>
      <w:r w:rsidR="00BC276E" w:rsidRPr="00214999">
        <w:t>%) contributed data</w:t>
      </w:r>
      <w:r w:rsidR="00545CB8" w:rsidRPr="00214999">
        <w:t>sets</w:t>
      </w:r>
      <w:r>
        <w:t xml:space="preserve"> with PHQ-9 scores, PHQ-2 scores, or both</w:t>
      </w:r>
      <w:r w:rsidR="008A58F9" w:rsidRPr="00214999">
        <w:t xml:space="preserve">. </w:t>
      </w:r>
      <w:r>
        <w:t>A</w:t>
      </w:r>
      <w:r w:rsidR="008A58F9" w:rsidRPr="00214999">
        <w:t xml:space="preserve">uthors of included studies contributed data from </w:t>
      </w:r>
      <w:r w:rsidR="00461C94" w:rsidRPr="00214999">
        <w:t>five</w:t>
      </w:r>
      <w:r w:rsidR="008A58F9" w:rsidRPr="00214999">
        <w:t xml:space="preserve"> </w:t>
      </w:r>
      <w:r w:rsidR="00307E33">
        <w:t xml:space="preserve">additional </w:t>
      </w:r>
      <w:r w:rsidR="008A58F9" w:rsidRPr="00214999">
        <w:t>unpubl</w:t>
      </w:r>
      <w:r w:rsidR="00B50803" w:rsidRPr="00214999">
        <w:t xml:space="preserve">ished studies, for a total of </w:t>
      </w:r>
      <w:r w:rsidR="00461C94" w:rsidRPr="00214999">
        <w:t>105</w:t>
      </w:r>
      <w:r w:rsidR="008A58F9" w:rsidRPr="00214999">
        <w:t xml:space="preserve"> datasets.</w:t>
      </w:r>
      <w:r w:rsidR="00AF6139" w:rsidRPr="00214999">
        <w:t xml:space="preserve"> </w:t>
      </w:r>
      <w:r w:rsidR="00461C94" w:rsidRPr="00214999">
        <w:t>Five</w:t>
      </w:r>
      <w:r w:rsidR="00B50803" w:rsidRPr="00214999">
        <w:t xml:space="preserve"> datasets</w:t>
      </w:r>
      <w:r w:rsidR="003E2287">
        <w:t xml:space="preserve"> </w:t>
      </w:r>
      <w:r w:rsidR="00233D1C">
        <w:t>with</w:t>
      </w:r>
      <w:r w:rsidR="00D836FF" w:rsidRPr="00214999">
        <w:t xml:space="preserve"> PHQ-9 total scores </w:t>
      </w:r>
      <w:r w:rsidR="005C2DCB" w:rsidRPr="00214999">
        <w:t xml:space="preserve">did not </w:t>
      </w:r>
      <w:r w:rsidR="00796577" w:rsidRPr="00214999">
        <w:t>have</w:t>
      </w:r>
      <w:r w:rsidR="005C2DCB" w:rsidRPr="00214999">
        <w:t xml:space="preserve"> </w:t>
      </w:r>
      <w:r w:rsidR="00870790" w:rsidRPr="00214999">
        <w:t xml:space="preserve">item </w:t>
      </w:r>
      <w:r w:rsidR="005C2DCB" w:rsidRPr="00214999">
        <w:t>data</w:t>
      </w:r>
      <w:r w:rsidR="00870790" w:rsidRPr="00214999">
        <w:t xml:space="preserve"> necessary</w:t>
      </w:r>
      <w:r w:rsidR="005C2DCB" w:rsidRPr="00214999">
        <w:t xml:space="preserve"> to calculate PHQ</w:t>
      </w:r>
      <w:r w:rsidR="00AF6139" w:rsidRPr="00214999">
        <w:t>-</w:t>
      </w:r>
      <w:r w:rsidR="005C2DCB" w:rsidRPr="00214999">
        <w:t xml:space="preserve">2 scores </w:t>
      </w:r>
      <w:r>
        <w:t xml:space="preserve">and </w:t>
      </w:r>
      <w:r w:rsidR="00B50803" w:rsidRPr="00214999">
        <w:t>were excluded</w:t>
      </w:r>
      <w:r w:rsidR="00AF6139" w:rsidRPr="00214999">
        <w:t xml:space="preserve">. Thus, </w:t>
      </w:r>
      <w:r w:rsidR="00461C94" w:rsidRPr="00214999">
        <w:t>100</w:t>
      </w:r>
      <w:r w:rsidR="008A58F9" w:rsidRPr="00214999">
        <w:t xml:space="preserve"> datasets</w:t>
      </w:r>
      <w:r w:rsidR="00AF6139" w:rsidRPr="00214999">
        <w:t xml:space="preserve"> (</w:t>
      </w:r>
      <w:r w:rsidR="00461C94" w:rsidRPr="00214999">
        <w:t>44,318</w:t>
      </w:r>
      <w:r w:rsidR="002D2BA3" w:rsidRPr="00214999">
        <w:t xml:space="preserve"> </w:t>
      </w:r>
      <w:r w:rsidR="00AF6139" w:rsidRPr="00214999">
        <w:t xml:space="preserve">participants, </w:t>
      </w:r>
      <w:r w:rsidR="00461C94" w:rsidRPr="00214999">
        <w:t>4,572</w:t>
      </w:r>
      <w:r w:rsidR="00AF6139" w:rsidRPr="00214999">
        <w:t xml:space="preserve"> cases</w:t>
      </w:r>
      <w:r w:rsidR="008469A0">
        <w:t xml:space="preserve"> [10%], mean age 49 years [SD</w:t>
      </w:r>
      <w:r w:rsidR="00307E33">
        <w:t>=</w:t>
      </w:r>
      <w:r w:rsidR="008469A0">
        <w:t>17], 59% female</w:t>
      </w:r>
      <w:r w:rsidR="008A58F9" w:rsidRPr="00214999">
        <w:t>) were included</w:t>
      </w:r>
      <w:r w:rsidR="00796577" w:rsidRPr="00214999">
        <w:t xml:space="preserve"> (</w:t>
      </w:r>
      <w:r w:rsidR="00796577" w:rsidRPr="00214999">
        <w:rPr>
          <w:color w:val="000000" w:themeColor="text1"/>
        </w:rPr>
        <w:t>Figure1)</w:t>
      </w:r>
      <w:r w:rsidR="008A58F9" w:rsidRPr="00214999">
        <w:rPr>
          <w:color w:val="000000" w:themeColor="text1"/>
        </w:rPr>
        <w:t xml:space="preserve">. </w:t>
      </w:r>
      <w:r w:rsidR="00D573D9" w:rsidRPr="00214999">
        <w:rPr>
          <w:color w:val="000000" w:themeColor="text1"/>
        </w:rPr>
        <w:t>eTable1</w:t>
      </w:r>
      <w:r w:rsidR="00D573D9">
        <w:rPr>
          <w:color w:val="000000" w:themeColor="text1"/>
        </w:rPr>
        <w:t xml:space="preserve"> </w:t>
      </w:r>
      <w:r w:rsidR="00BA2F47">
        <w:rPr>
          <w:color w:val="000000" w:themeColor="text1"/>
        </w:rPr>
        <w:t>shows</w:t>
      </w:r>
      <w:r w:rsidR="00D573D9">
        <w:rPr>
          <w:color w:val="000000" w:themeColor="text1"/>
        </w:rPr>
        <w:t xml:space="preserve"> s</w:t>
      </w:r>
      <w:r w:rsidR="008A58F9" w:rsidRPr="00214999">
        <w:rPr>
          <w:color w:val="000000" w:themeColor="text1"/>
        </w:rPr>
        <w:t>tudy characteristics</w:t>
      </w:r>
      <w:r w:rsidR="00AF6139" w:rsidRPr="00214999">
        <w:rPr>
          <w:color w:val="000000" w:themeColor="text1"/>
        </w:rPr>
        <w:t xml:space="preserve"> of included studies and eligible studies that did not provide data</w:t>
      </w:r>
      <w:r w:rsidR="008A58F9" w:rsidRPr="00214999">
        <w:rPr>
          <w:color w:val="000000" w:themeColor="text1"/>
        </w:rPr>
        <w:t xml:space="preserve">. </w:t>
      </w:r>
      <w:r>
        <w:rPr>
          <w:color w:val="000000" w:themeColor="text1"/>
        </w:rPr>
        <w:t>Not counting</w:t>
      </w:r>
      <w:r w:rsidR="00F222D4" w:rsidRPr="00214999">
        <w:rPr>
          <w:color w:val="000000" w:themeColor="text1"/>
        </w:rPr>
        <w:t xml:space="preserve"> the </w:t>
      </w:r>
      <w:r w:rsidR="00461C94" w:rsidRPr="00214999">
        <w:rPr>
          <w:color w:val="000000" w:themeColor="text1"/>
        </w:rPr>
        <w:lastRenderedPageBreak/>
        <w:t>five</w:t>
      </w:r>
      <w:r w:rsidR="00F222D4" w:rsidRPr="00214999">
        <w:rPr>
          <w:color w:val="000000" w:themeColor="text1"/>
        </w:rPr>
        <w:t xml:space="preserve"> unpublished studies, of </w:t>
      </w:r>
      <w:r w:rsidR="00171F01" w:rsidRPr="00214999">
        <w:rPr>
          <w:color w:val="000000" w:themeColor="text1"/>
        </w:rPr>
        <w:t>54,633</w:t>
      </w:r>
      <w:r w:rsidR="00F222D4" w:rsidRPr="00214999">
        <w:rPr>
          <w:color w:val="000000" w:themeColor="text1"/>
        </w:rPr>
        <w:t xml:space="preserve"> participants in </w:t>
      </w:r>
      <w:r w:rsidR="00461C94" w:rsidRPr="00214999">
        <w:rPr>
          <w:color w:val="000000" w:themeColor="text1"/>
        </w:rPr>
        <w:t>13</w:t>
      </w:r>
      <w:r w:rsidR="00171F01" w:rsidRPr="00214999">
        <w:rPr>
          <w:color w:val="000000" w:themeColor="text1"/>
        </w:rPr>
        <w:t>1</w:t>
      </w:r>
      <w:r w:rsidR="00F222D4" w:rsidRPr="00214999">
        <w:rPr>
          <w:color w:val="000000" w:themeColor="text1"/>
        </w:rPr>
        <w:t xml:space="preserve"> eligible published studies, </w:t>
      </w:r>
      <w:r w:rsidR="00F66E5F">
        <w:rPr>
          <w:color w:val="000000" w:themeColor="text1"/>
        </w:rPr>
        <w:t xml:space="preserve">we included </w:t>
      </w:r>
      <w:r w:rsidR="00171F01" w:rsidRPr="00214999">
        <w:rPr>
          <w:color w:val="000000" w:themeColor="text1"/>
        </w:rPr>
        <w:t>43,787</w:t>
      </w:r>
      <w:r w:rsidR="00F222D4" w:rsidRPr="00214999">
        <w:rPr>
          <w:color w:val="000000" w:themeColor="text1"/>
        </w:rPr>
        <w:t xml:space="preserve"> participants (</w:t>
      </w:r>
      <w:r w:rsidR="00171F01" w:rsidRPr="00214999">
        <w:rPr>
          <w:color w:val="000000" w:themeColor="text1"/>
        </w:rPr>
        <w:t>80</w:t>
      </w:r>
      <w:r w:rsidR="00F222D4" w:rsidRPr="00214999">
        <w:rPr>
          <w:color w:val="000000" w:themeColor="text1"/>
        </w:rPr>
        <w:t xml:space="preserve">%) from </w:t>
      </w:r>
      <w:r w:rsidR="00461C94" w:rsidRPr="00214999">
        <w:rPr>
          <w:color w:val="000000" w:themeColor="text1"/>
        </w:rPr>
        <w:t>95</w:t>
      </w:r>
      <w:r w:rsidR="00F222D4" w:rsidRPr="00214999">
        <w:rPr>
          <w:color w:val="000000" w:themeColor="text1"/>
        </w:rPr>
        <w:t xml:space="preserve"> published studies</w:t>
      </w:r>
      <w:r w:rsidR="008469A0">
        <w:rPr>
          <w:color w:val="000000" w:themeColor="text1"/>
        </w:rPr>
        <w:t xml:space="preserve"> (73%)</w:t>
      </w:r>
      <w:r w:rsidR="00F222D4" w:rsidRPr="00482723">
        <w:rPr>
          <w:color w:val="000000" w:themeColor="text1"/>
        </w:rPr>
        <w:t>.</w:t>
      </w:r>
    </w:p>
    <w:p w14:paraId="686D9013" w14:textId="65E80D7D" w:rsidR="007252D9" w:rsidRPr="003D50E4" w:rsidRDefault="009C68A7" w:rsidP="00DB7D8B">
      <w:pPr>
        <w:spacing w:after="20" w:line="480" w:lineRule="auto"/>
        <w:ind w:right="4" w:firstLine="567"/>
      </w:pPr>
      <w:r w:rsidRPr="00214999">
        <w:t xml:space="preserve">Of </w:t>
      </w:r>
      <w:r w:rsidR="005302C1">
        <w:t xml:space="preserve">the </w:t>
      </w:r>
      <w:r w:rsidR="00461C94" w:rsidRPr="00214999">
        <w:t>100</w:t>
      </w:r>
      <w:r w:rsidR="00090308" w:rsidRPr="00214999">
        <w:t xml:space="preserve"> </w:t>
      </w:r>
      <w:r w:rsidR="005302C1">
        <w:t>included datasets</w:t>
      </w:r>
      <w:r w:rsidR="00090308" w:rsidRPr="00214999">
        <w:t xml:space="preserve">, </w:t>
      </w:r>
      <w:r w:rsidR="00461C94" w:rsidRPr="00214999">
        <w:t>48</w:t>
      </w:r>
      <w:r w:rsidR="008A58F9" w:rsidRPr="00214999">
        <w:t xml:space="preserve"> </w:t>
      </w:r>
      <w:r w:rsidR="005302C1">
        <w:t xml:space="preserve">were from studies that </w:t>
      </w:r>
      <w:r w:rsidR="008A58F9" w:rsidRPr="00214999">
        <w:t xml:space="preserve">used </w:t>
      </w:r>
      <w:r w:rsidRPr="00214999">
        <w:t xml:space="preserve">semi-structured interviews, </w:t>
      </w:r>
      <w:r w:rsidR="00461C94" w:rsidRPr="00214999">
        <w:t>20</w:t>
      </w:r>
      <w:r w:rsidR="008A58F9" w:rsidRPr="00214999">
        <w:t xml:space="preserve"> </w:t>
      </w:r>
      <w:r w:rsidR="005302C1">
        <w:t xml:space="preserve">from studies that </w:t>
      </w:r>
      <w:r w:rsidR="003E2287">
        <w:t>used</w:t>
      </w:r>
      <w:r w:rsidR="00870790" w:rsidRPr="00214999">
        <w:t xml:space="preserve"> </w:t>
      </w:r>
      <w:r w:rsidR="008A58F9" w:rsidRPr="00214999">
        <w:t xml:space="preserve">fully structured interviews </w:t>
      </w:r>
      <w:r w:rsidR="00CB5BD9" w:rsidRPr="00214999">
        <w:t xml:space="preserve">(MINI excluded), </w:t>
      </w:r>
      <w:r w:rsidRPr="00214999">
        <w:t xml:space="preserve">and </w:t>
      </w:r>
      <w:r w:rsidR="004E61B3" w:rsidRPr="00214999">
        <w:t>32</w:t>
      </w:r>
      <w:r w:rsidRPr="00214999">
        <w:t xml:space="preserve"> </w:t>
      </w:r>
      <w:r w:rsidR="005302C1">
        <w:t xml:space="preserve">from studies that </w:t>
      </w:r>
      <w:r w:rsidR="003E2287">
        <w:t>used</w:t>
      </w:r>
      <w:r w:rsidR="00870790" w:rsidRPr="00214999">
        <w:t xml:space="preserve"> </w:t>
      </w:r>
      <w:r w:rsidRPr="00214999">
        <w:t>the MINI</w:t>
      </w:r>
      <w:r w:rsidR="005566DE" w:rsidRPr="00214999">
        <w:t xml:space="preserve">. </w:t>
      </w:r>
      <w:r w:rsidR="00AF6139" w:rsidRPr="00214999">
        <w:t xml:space="preserve">The </w:t>
      </w:r>
      <w:r w:rsidR="0077291B">
        <w:t>Structured Clinical Interview for the DSM (</w:t>
      </w:r>
      <w:r w:rsidR="00AF6139" w:rsidRPr="00214999">
        <w:t>SCID</w:t>
      </w:r>
      <w:r w:rsidR="0077291B">
        <w:t>)</w:t>
      </w:r>
      <w:r w:rsidR="005B671D">
        <w:rPr>
          <w:vertAlign w:val="superscript"/>
        </w:rPr>
        <w:t>48</w:t>
      </w:r>
      <w:r w:rsidR="00AF6139" w:rsidRPr="00214999">
        <w:t xml:space="preserve"> </w:t>
      </w:r>
      <w:r w:rsidR="003228C9" w:rsidRPr="00214999">
        <w:t>(</w:t>
      </w:r>
      <w:r w:rsidR="00171F01" w:rsidRPr="00214999">
        <w:t>45</w:t>
      </w:r>
      <w:r w:rsidR="003228C9" w:rsidRPr="00214999">
        <w:t xml:space="preserve"> studies, </w:t>
      </w:r>
      <w:r w:rsidR="00171F01" w:rsidRPr="00214999">
        <w:t>9,71</w:t>
      </w:r>
      <w:r w:rsidR="003074D2">
        <w:t>3</w:t>
      </w:r>
      <w:r w:rsidR="003228C9" w:rsidRPr="00214999">
        <w:t xml:space="preserve"> participants) </w:t>
      </w:r>
      <w:r w:rsidR="00796577" w:rsidRPr="00214999">
        <w:t xml:space="preserve">and CIDI </w:t>
      </w:r>
      <w:r w:rsidR="003228C9" w:rsidRPr="00214999">
        <w:t>(</w:t>
      </w:r>
      <w:r w:rsidR="00171F01" w:rsidRPr="00214999">
        <w:t>17</w:t>
      </w:r>
      <w:r w:rsidR="003228C9" w:rsidRPr="00214999">
        <w:t xml:space="preserve"> studies, </w:t>
      </w:r>
      <w:r w:rsidR="00171F01" w:rsidRPr="00214999">
        <w:t>15,</w:t>
      </w:r>
      <w:r w:rsidR="00393343">
        <w:t>899</w:t>
      </w:r>
      <w:r w:rsidR="003228C9" w:rsidRPr="00214999">
        <w:t xml:space="preserve"> participants) </w:t>
      </w:r>
      <w:r w:rsidR="00796577" w:rsidRPr="00214999">
        <w:t>were</w:t>
      </w:r>
      <w:r w:rsidR="00AF6139" w:rsidRPr="00214999">
        <w:t xml:space="preserve"> the most common</w:t>
      </w:r>
      <w:r w:rsidR="008A58F9" w:rsidRPr="00214999">
        <w:t xml:space="preserve"> </w:t>
      </w:r>
      <w:r w:rsidR="00EC5013" w:rsidRPr="00214999">
        <w:t>semi-structured</w:t>
      </w:r>
      <w:r w:rsidR="00CB5BD9" w:rsidRPr="00214999">
        <w:t xml:space="preserve"> and</w:t>
      </w:r>
      <w:r w:rsidR="00763ED2" w:rsidRPr="00214999">
        <w:t xml:space="preserve"> </w:t>
      </w:r>
      <w:r w:rsidR="008A58F9" w:rsidRPr="00214999">
        <w:t>fully structu</w:t>
      </w:r>
      <w:r w:rsidR="00EC5013" w:rsidRPr="00214999">
        <w:t>red interview</w:t>
      </w:r>
      <w:r w:rsidR="00796577" w:rsidRPr="00214999">
        <w:t>s</w:t>
      </w:r>
      <w:r w:rsidR="00F8725C" w:rsidRPr="00214999">
        <w:t xml:space="preserve"> (</w:t>
      </w:r>
      <w:r w:rsidR="00B34F97">
        <w:t xml:space="preserve">Table 1, </w:t>
      </w:r>
      <w:r w:rsidR="007747DE" w:rsidRPr="00214999">
        <w:t>e</w:t>
      </w:r>
      <w:r w:rsidR="008250DC" w:rsidRPr="00214999">
        <w:t>Table</w:t>
      </w:r>
      <w:r w:rsidR="005566DE" w:rsidRPr="00214999">
        <w:t>2</w:t>
      </w:r>
      <w:r w:rsidR="00F8725C" w:rsidRPr="00214999">
        <w:t>)</w:t>
      </w:r>
      <w:r w:rsidR="005D042A" w:rsidRPr="00214999">
        <w:t>.</w:t>
      </w:r>
    </w:p>
    <w:p w14:paraId="4E3D08F6" w14:textId="77777777" w:rsidR="008A58F9" w:rsidRPr="003D50E4" w:rsidRDefault="00CB5100" w:rsidP="00DB7D8B">
      <w:pPr>
        <w:spacing w:after="20" w:line="480" w:lineRule="auto"/>
        <w:ind w:right="4"/>
        <w:rPr>
          <w:b/>
        </w:rPr>
      </w:pPr>
      <w:r w:rsidRPr="003D50E4">
        <w:rPr>
          <w:b/>
        </w:rPr>
        <w:t xml:space="preserve">PHQ-2 </w:t>
      </w:r>
      <w:r w:rsidR="008A58F9" w:rsidRPr="003D50E4">
        <w:rPr>
          <w:b/>
        </w:rPr>
        <w:t>Sensitiv</w:t>
      </w:r>
      <w:r w:rsidR="003C6EC8" w:rsidRPr="003D50E4">
        <w:rPr>
          <w:b/>
        </w:rPr>
        <w:t>ity an</w:t>
      </w:r>
      <w:r w:rsidR="000F1416" w:rsidRPr="003D50E4">
        <w:rPr>
          <w:b/>
        </w:rPr>
        <w:t>d Specificity</w:t>
      </w:r>
    </w:p>
    <w:p w14:paraId="168D99F7" w14:textId="22D54180" w:rsidR="00052049" w:rsidRPr="003D50E4" w:rsidRDefault="00CB5BD9" w:rsidP="00DB7D8B">
      <w:pPr>
        <w:tabs>
          <w:tab w:val="left" w:pos="3828"/>
        </w:tabs>
        <w:spacing w:line="480" w:lineRule="auto"/>
        <w:ind w:right="4" w:firstLine="567"/>
        <w:outlineLvl w:val="0"/>
        <w:rPr>
          <w:color w:val="000000"/>
        </w:rPr>
      </w:pPr>
      <w:r w:rsidRPr="003D50E4">
        <w:rPr>
          <w:color w:val="000000"/>
        </w:rPr>
        <w:t>A</w:t>
      </w:r>
      <w:r w:rsidR="00052049" w:rsidRPr="003D50E4">
        <w:t xml:space="preserve">mong </w:t>
      </w:r>
      <w:r w:rsidR="00052049" w:rsidRPr="00214999">
        <w:t xml:space="preserve">studies </w:t>
      </w:r>
      <w:r w:rsidR="00546632" w:rsidRPr="00214999">
        <w:t>with</w:t>
      </w:r>
      <w:r w:rsidRPr="00214999">
        <w:t xml:space="preserve"> </w:t>
      </w:r>
      <w:r w:rsidR="00052049" w:rsidRPr="00214999">
        <w:t xml:space="preserve">a semi-structured </w:t>
      </w:r>
      <w:r w:rsidR="00CB5100" w:rsidRPr="00214999">
        <w:t>interview</w:t>
      </w:r>
      <w:r w:rsidRPr="00214999">
        <w:t xml:space="preserve">, </w:t>
      </w:r>
      <w:r w:rsidR="005A0DE8" w:rsidRPr="00214999">
        <w:t>PHQ-2</w:t>
      </w:r>
      <w:r w:rsidRPr="00214999">
        <w:t xml:space="preserve"> </w:t>
      </w:r>
      <w:r w:rsidR="000F1416" w:rsidRPr="00214999">
        <w:rPr>
          <w:color w:val="000000"/>
        </w:rPr>
        <w:t>≥</w:t>
      </w:r>
      <w:r w:rsidRPr="00214999">
        <w:t xml:space="preserve">2 </w:t>
      </w:r>
      <w:r w:rsidR="000F1416" w:rsidRPr="00214999">
        <w:t>sensitivity</w:t>
      </w:r>
      <w:r w:rsidR="00F8725C" w:rsidRPr="00214999">
        <w:t xml:space="preserve"> and spec</w:t>
      </w:r>
      <w:r w:rsidR="003766BB" w:rsidRPr="00214999">
        <w:t>i</w:t>
      </w:r>
      <w:r w:rsidR="00F8725C" w:rsidRPr="00214999">
        <w:t>ficity</w:t>
      </w:r>
      <w:r w:rsidR="000F1416" w:rsidRPr="00214999">
        <w:t xml:space="preserve"> (95% CI)</w:t>
      </w:r>
      <w:r w:rsidR="00052049" w:rsidRPr="00214999">
        <w:t xml:space="preserve"> </w:t>
      </w:r>
      <w:r w:rsidR="00F8725C" w:rsidRPr="00214999">
        <w:t xml:space="preserve">were </w:t>
      </w:r>
      <w:r w:rsidR="00214999" w:rsidRPr="00214999">
        <w:t>0.91 (0.88, 0.94)</w:t>
      </w:r>
      <w:r w:rsidR="002B5F93">
        <w:t xml:space="preserve"> and 0.67 (0.64, 0.71); PHQ-2 ≥</w:t>
      </w:r>
      <w:r w:rsidR="00214999" w:rsidRPr="00214999">
        <w:t xml:space="preserve">3 sensitivity and specificity were 0.72 (0.67, 0.77) and 0.85 (0.83, 0.87). Across cutoffs, sensitivity </w:t>
      </w:r>
      <w:r w:rsidR="00EB1696">
        <w:t xml:space="preserve">(95% CI) </w:t>
      </w:r>
      <w:r w:rsidR="006F4CB1">
        <w:t>with</w:t>
      </w:r>
      <w:r w:rsidR="009609BC" w:rsidRPr="00214999">
        <w:t xml:space="preserve"> </w:t>
      </w:r>
      <w:r w:rsidR="00214999" w:rsidRPr="00214999">
        <w:t>semi-structured interviews was</w:t>
      </w:r>
      <w:r w:rsidR="00EB1696" w:rsidRPr="00EB1696">
        <w:t xml:space="preserve"> 0.04 (</w:t>
      </w:r>
      <w:r w:rsidR="00EB1696" w:rsidRPr="006E6644">
        <w:t>0.01, 0.08) to</w:t>
      </w:r>
      <w:r w:rsidR="00EB1696">
        <w:t xml:space="preserve"> </w:t>
      </w:r>
      <w:r w:rsidR="00EB1696" w:rsidRPr="006E6644">
        <w:t>0.20 (0.10, 0.28)</w:t>
      </w:r>
      <w:r w:rsidR="00214999" w:rsidRPr="00EB1696">
        <w:t xml:space="preserve"> </w:t>
      </w:r>
      <w:r w:rsidR="00214999" w:rsidRPr="00214999">
        <w:t xml:space="preserve">higher than </w:t>
      </w:r>
      <w:r w:rsidR="009609BC">
        <w:t>with</w:t>
      </w:r>
      <w:r w:rsidR="009609BC" w:rsidRPr="00214999">
        <w:t xml:space="preserve"> </w:t>
      </w:r>
      <w:r w:rsidR="00214999" w:rsidRPr="00214999">
        <w:t xml:space="preserve">fully structured interviews (significantly higher for cutoffs </w:t>
      </w:r>
      <w:r w:rsidR="009F6F1B">
        <w:t>1</w:t>
      </w:r>
      <w:r w:rsidR="00214999" w:rsidRPr="00214999">
        <w:t xml:space="preserve">-6) and </w:t>
      </w:r>
      <w:r w:rsidR="00EB1696">
        <w:t>0.02 (0.00, 0.04) to 0.05 (-0.04, 0.13)</w:t>
      </w:r>
      <w:r w:rsidR="00214999" w:rsidRPr="00214999">
        <w:t xml:space="preserve"> higher than</w:t>
      </w:r>
      <w:r w:rsidR="00214999" w:rsidRPr="00CF03C0">
        <w:t xml:space="preserve"> </w:t>
      </w:r>
      <w:r w:rsidR="009609BC">
        <w:t>with</w:t>
      </w:r>
      <w:r w:rsidR="009609BC" w:rsidRPr="00CF03C0">
        <w:t xml:space="preserve"> </w:t>
      </w:r>
      <w:r w:rsidR="00214999" w:rsidRPr="00CF03C0">
        <w:t xml:space="preserve">the </w:t>
      </w:r>
      <w:r w:rsidR="00214999" w:rsidRPr="0012278B">
        <w:t xml:space="preserve">MINI (not </w:t>
      </w:r>
      <w:r w:rsidR="00214999" w:rsidRPr="00214999">
        <w:t xml:space="preserve">significantly different at any cutoff); </w:t>
      </w:r>
      <w:r w:rsidR="00214999" w:rsidRPr="00C03325">
        <w:t xml:space="preserve">specificity was </w:t>
      </w:r>
      <w:r w:rsidR="00C03325" w:rsidRPr="00C03325">
        <w:t xml:space="preserve">not </w:t>
      </w:r>
      <w:r w:rsidR="00B2031C">
        <w:t>significantly</w:t>
      </w:r>
      <w:r w:rsidR="00B2031C" w:rsidRPr="00C03325">
        <w:t xml:space="preserve"> </w:t>
      </w:r>
      <w:r w:rsidR="00C03325" w:rsidRPr="00C03325">
        <w:t>different</w:t>
      </w:r>
      <w:r w:rsidR="00C03325" w:rsidRPr="00214999">
        <w:t xml:space="preserve"> </w:t>
      </w:r>
      <w:r w:rsidR="00214999" w:rsidRPr="00214999">
        <w:t>across reference standard</w:t>
      </w:r>
      <w:r w:rsidR="006F4CB1">
        <w:t xml:space="preserve"> types</w:t>
      </w:r>
      <w:r w:rsidR="00214999" w:rsidRPr="00214999">
        <w:t xml:space="preserve"> (Table 2</w:t>
      </w:r>
      <w:r w:rsidR="00D573D9">
        <w:t xml:space="preserve">, </w:t>
      </w:r>
      <w:r w:rsidR="00E375AF">
        <w:t>e</w:t>
      </w:r>
      <w:r w:rsidR="00D573D9" w:rsidRPr="00C03325">
        <w:t>Figure1</w:t>
      </w:r>
      <w:r w:rsidR="00214999" w:rsidRPr="00214999">
        <w:t>).</w:t>
      </w:r>
      <w:r w:rsidR="00722CB3">
        <w:t xml:space="preserve"> </w:t>
      </w:r>
      <w:r w:rsidR="00C03325" w:rsidRPr="008D4181">
        <w:t xml:space="preserve">AUC (95% CI) was </w:t>
      </w:r>
      <w:r w:rsidR="00C03325" w:rsidRPr="008D4181">
        <w:rPr>
          <w:color w:val="000000"/>
          <w:kern w:val="2"/>
        </w:rPr>
        <w:t>0.8</w:t>
      </w:r>
      <w:r w:rsidR="00481C99">
        <w:rPr>
          <w:color w:val="000000"/>
          <w:kern w:val="2"/>
        </w:rPr>
        <w:t>8</w:t>
      </w:r>
      <w:r w:rsidR="00C03325" w:rsidRPr="008D4181">
        <w:rPr>
          <w:color w:val="000000"/>
          <w:kern w:val="2"/>
        </w:rPr>
        <w:t xml:space="preserve"> (0.86, 0.8</w:t>
      </w:r>
      <w:r w:rsidR="00481C99">
        <w:rPr>
          <w:color w:val="000000"/>
          <w:kern w:val="2"/>
        </w:rPr>
        <w:t>9</w:t>
      </w:r>
      <w:r w:rsidR="00C03325" w:rsidRPr="008D4181">
        <w:rPr>
          <w:color w:val="000000"/>
          <w:kern w:val="2"/>
        </w:rPr>
        <w:t xml:space="preserve">) for semi-structured </w:t>
      </w:r>
      <w:r w:rsidR="006F4CB1">
        <w:rPr>
          <w:color w:val="000000"/>
          <w:kern w:val="2"/>
        </w:rPr>
        <w:t>interviews</w:t>
      </w:r>
      <w:r w:rsidR="00C03325" w:rsidRPr="008D4181">
        <w:rPr>
          <w:color w:val="000000"/>
          <w:kern w:val="2"/>
        </w:rPr>
        <w:t>, 0.82 (0.8</w:t>
      </w:r>
      <w:r w:rsidR="00481C99">
        <w:rPr>
          <w:color w:val="000000"/>
          <w:kern w:val="2"/>
        </w:rPr>
        <w:t>1</w:t>
      </w:r>
      <w:r w:rsidR="00C03325" w:rsidRPr="008D4181">
        <w:rPr>
          <w:color w:val="000000"/>
          <w:kern w:val="2"/>
        </w:rPr>
        <w:t>, 0.8</w:t>
      </w:r>
      <w:r w:rsidR="00481C99">
        <w:rPr>
          <w:color w:val="000000"/>
          <w:kern w:val="2"/>
        </w:rPr>
        <w:t>4</w:t>
      </w:r>
      <w:r w:rsidR="00C03325" w:rsidRPr="008D4181">
        <w:rPr>
          <w:color w:val="000000"/>
          <w:kern w:val="2"/>
        </w:rPr>
        <w:t>) for fully structured diagnostic interviews, and 0.8</w:t>
      </w:r>
      <w:r w:rsidR="00481C99">
        <w:rPr>
          <w:color w:val="000000"/>
          <w:kern w:val="2"/>
        </w:rPr>
        <w:t>7</w:t>
      </w:r>
      <w:r w:rsidR="00C03325" w:rsidRPr="008D4181">
        <w:rPr>
          <w:color w:val="000000"/>
          <w:kern w:val="2"/>
        </w:rPr>
        <w:t xml:space="preserve"> (0.85, 0.8</w:t>
      </w:r>
      <w:r w:rsidR="00481C99">
        <w:rPr>
          <w:color w:val="000000"/>
          <w:kern w:val="2"/>
        </w:rPr>
        <w:t>8</w:t>
      </w:r>
      <w:r w:rsidR="00C03325" w:rsidRPr="008D4181">
        <w:rPr>
          <w:color w:val="000000"/>
          <w:kern w:val="2"/>
        </w:rPr>
        <w:t>) for the MINI</w:t>
      </w:r>
      <w:r w:rsidR="00C03325" w:rsidRPr="00C03325">
        <w:rPr>
          <w:color w:val="000000"/>
          <w:kern w:val="2"/>
        </w:rPr>
        <w:t>.</w:t>
      </w:r>
    </w:p>
    <w:p w14:paraId="3CEFDE2A" w14:textId="43C0EBE0" w:rsidR="005A4D88" w:rsidRPr="003D50E4" w:rsidRDefault="001B5827" w:rsidP="005A4D88">
      <w:pPr>
        <w:spacing w:line="480" w:lineRule="auto"/>
        <w:ind w:right="4" w:firstLine="567"/>
        <w:outlineLvl w:val="0"/>
      </w:pPr>
      <w:r w:rsidRPr="003D50E4">
        <w:t>There was</w:t>
      </w:r>
      <w:r w:rsidR="00816961" w:rsidRPr="003D50E4">
        <w:t xml:space="preserve"> modera</w:t>
      </w:r>
      <w:r w:rsidR="003E402E" w:rsidRPr="003D50E4">
        <w:t>te heterogeneity</w:t>
      </w:r>
      <w:r w:rsidR="008A58F9" w:rsidRPr="00C03325">
        <w:t>.</w:t>
      </w:r>
      <w:r w:rsidR="00C03325">
        <w:t xml:space="preserve"> </w:t>
      </w:r>
      <w:r w:rsidR="00C03325" w:rsidRPr="00C03325">
        <w:t>For cutoffs 2-3, τ</w:t>
      </w:r>
      <w:r w:rsidR="00C03325" w:rsidRPr="00C03325">
        <w:rPr>
          <w:vertAlign w:val="superscript"/>
        </w:rPr>
        <w:t>2</w:t>
      </w:r>
      <w:r w:rsidR="00C03325" w:rsidRPr="00C03325">
        <w:t xml:space="preserve"> values ranged from 0.47-1.29 for sensitivity and 0.27-0.78 for specificity, while R values ranged from 2.22-3.50 for sensitivity and </w:t>
      </w:r>
      <w:r w:rsidR="003074D2">
        <w:t>3</w:t>
      </w:r>
      <w:r w:rsidR="00C03325" w:rsidRPr="00C03325">
        <w:t>.</w:t>
      </w:r>
      <w:r w:rsidR="003074D2">
        <w:t>4</w:t>
      </w:r>
      <w:r w:rsidR="00C03325" w:rsidRPr="00C03325">
        <w:t>7-9.30 for specificity. Forest plots are shown in eFigure2; τ</w:t>
      </w:r>
      <w:r w:rsidR="00C03325" w:rsidRPr="00C03325">
        <w:rPr>
          <w:vertAlign w:val="superscript"/>
        </w:rPr>
        <w:t xml:space="preserve">2 </w:t>
      </w:r>
      <w:r w:rsidR="00C03325" w:rsidRPr="00C03325">
        <w:t>and R values in eTable3.</w:t>
      </w:r>
    </w:p>
    <w:p w14:paraId="3923D171" w14:textId="77777777" w:rsidR="008A58F9" w:rsidRPr="003D50E4" w:rsidRDefault="003E402E" w:rsidP="00DB7D8B">
      <w:pPr>
        <w:spacing w:after="20" w:line="480" w:lineRule="auto"/>
        <w:ind w:right="4"/>
        <w:rPr>
          <w:i/>
        </w:rPr>
      </w:pPr>
      <w:r w:rsidRPr="003D50E4">
        <w:rPr>
          <w:b/>
        </w:rPr>
        <w:t>Subgroup Analyses</w:t>
      </w:r>
    </w:p>
    <w:p w14:paraId="2E26B824" w14:textId="536831A5" w:rsidR="004C107B" w:rsidRPr="003D50E4" w:rsidRDefault="00252B6F">
      <w:pPr>
        <w:spacing w:after="20" w:line="480" w:lineRule="auto"/>
        <w:ind w:right="4" w:firstLine="567"/>
      </w:pPr>
      <w:r w:rsidRPr="003D50E4">
        <w:t>S</w:t>
      </w:r>
      <w:r w:rsidR="008A58F9" w:rsidRPr="003D50E4">
        <w:t xml:space="preserve">ensitivity </w:t>
      </w:r>
      <w:r w:rsidRPr="003D50E4">
        <w:t xml:space="preserve">and specificity estimates </w:t>
      </w:r>
      <w:r w:rsidRPr="00214999">
        <w:t xml:space="preserve">were not significantly different </w:t>
      </w:r>
      <w:r w:rsidR="00A3534A" w:rsidRPr="00214999">
        <w:t>for</w:t>
      </w:r>
      <w:r w:rsidRPr="00214999">
        <w:t xml:space="preserve"> </w:t>
      </w:r>
      <w:r w:rsidR="008A58F9" w:rsidRPr="00214999">
        <w:t xml:space="preserve">participants </w:t>
      </w:r>
      <w:r w:rsidR="002B26C8">
        <w:t xml:space="preserve">verified as </w:t>
      </w:r>
      <w:r w:rsidR="008A58F9" w:rsidRPr="00214999">
        <w:t xml:space="preserve">not currently diagnosed or receiving </w:t>
      </w:r>
      <w:r w:rsidR="00A3534A" w:rsidRPr="00214999">
        <w:t xml:space="preserve">mental health </w:t>
      </w:r>
      <w:r w:rsidR="008A58F9" w:rsidRPr="00214999">
        <w:t xml:space="preserve">treatment </w:t>
      </w:r>
      <w:r w:rsidRPr="00214999">
        <w:t xml:space="preserve">compared to all </w:t>
      </w:r>
      <w:r w:rsidRPr="00214999">
        <w:lastRenderedPageBreak/>
        <w:t>participants</w:t>
      </w:r>
      <w:r w:rsidR="009F6F1B">
        <w:t xml:space="preserve"> </w:t>
      </w:r>
      <w:r w:rsidR="00EB2DCE">
        <w:t>across</w:t>
      </w:r>
      <w:r w:rsidR="009F6F1B">
        <w:t xml:space="preserve"> reference standard categories</w:t>
      </w:r>
      <w:r w:rsidRPr="00214999">
        <w:t>.</w:t>
      </w:r>
      <w:r w:rsidR="003E402E" w:rsidRPr="00214999">
        <w:t xml:space="preserve"> </w:t>
      </w:r>
      <w:r w:rsidR="00214999" w:rsidRPr="00214999">
        <w:t xml:space="preserve">Among other subgroup comparisons, there were no statistically significant or substantive differences that replicated across cutoffs </w:t>
      </w:r>
      <w:r w:rsidR="009F6F1B">
        <w:t xml:space="preserve">and reference standard categories </w:t>
      </w:r>
      <w:r w:rsidR="00214999" w:rsidRPr="000212D3">
        <w:t>(eTable4</w:t>
      </w:r>
      <w:r w:rsidR="00D573D9">
        <w:t xml:space="preserve">; forest plots: </w:t>
      </w:r>
      <w:r w:rsidR="007747DE" w:rsidRPr="00214999">
        <w:t>e</w:t>
      </w:r>
      <w:r w:rsidR="00EB36A2" w:rsidRPr="00214999">
        <w:t>Figure</w:t>
      </w:r>
      <w:r w:rsidR="00937906" w:rsidRPr="00214999">
        <w:t>2</w:t>
      </w:r>
      <w:r w:rsidR="00D573D9">
        <w:t xml:space="preserve">; </w:t>
      </w:r>
      <w:r w:rsidR="00937906" w:rsidRPr="00214999">
        <w:t>τ</w:t>
      </w:r>
      <w:r w:rsidR="00937906" w:rsidRPr="00214999">
        <w:rPr>
          <w:vertAlign w:val="superscript"/>
        </w:rPr>
        <w:t>2</w:t>
      </w:r>
      <w:r w:rsidR="00937906" w:rsidRPr="00214999">
        <w:t xml:space="preserve"> and R values</w:t>
      </w:r>
      <w:r w:rsidR="00D573D9">
        <w:t>:</w:t>
      </w:r>
      <w:r w:rsidR="00937906" w:rsidRPr="00214999">
        <w:t xml:space="preserve"> </w:t>
      </w:r>
      <w:r w:rsidR="007747DE" w:rsidRPr="00214999">
        <w:t>e</w:t>
      </w:r>
      <w:r w:rsidR="00EB36A2" w:rsidRPr="00214999">
        <w:t>Table</w:t>
      </w:r>
      <w:r w:rsidR="005566DE" w:rsidRPr="00214999">
        <w:t>3</w:t>
      </w:r>
      <w:r w:rsidR="00D573D9">
        <w:t>)</w:t>
      </w:r>
      <w:r w:rsidR="00937906" w:rsidRPr="00214999">
        <w:t>.</w:t>
      </w:r>
    </w:p>
    <w:p w14:paraId="1E72F99F" w14:textId="0492E465" w:rsidR="00CD3D92" w:rsidRPr="003D50E4" w:rsidRDefault="00CD3D92" w:rsidP="00DB7D8B">
      <w:pPr>
        <w:spacing w:after="20" w:line="480" w:lineRule="auto"/>
        <w:ind w:right="4"/>
        <w:rPr>
          <w:b/>
        </w:rPr>
      </w:pPr>
      <w:r w:rsidRPr="003D50E4">
        <w:rPr>
          <w:b/>
        </w:rPr>
        <w:t>Comparison of PHQ-2, PH</w:t>
      </w:r>
      <w:r w:rsidRPr="005A0DE8">
        <w:rPr>
          <w:b/>
        </w:rPr>
        <w:t>Q-2 in Combination with PHQ-9</w:t>
      </w:r>
      <w:r w:rsidR="005A0DE8" w:rsidRPr="005A0DE8">
        <w:rPr>
          <w:b/>
        </w:rPr>
        <w:t xml:space="preserve"> </w:t>
      </w:r>
      <w:r w:rsidR="002B5F93">
        <w:rPr>
          <w:b/>
          <w:color w:val="000000"/>
        </w:rPr>
        <w:t>≥</w:t>
      </w:r>
      <w:r w:rsidR="005A0DE8" w:rsidRPr="005A0DE8">
        <w:rPr>
          <w:b/>
          <w:color w:val="000000"/>
        </w:rPr>
        <w:t>10</w:t>
      </w:r>
      <w:r w:rsidRPr="005A0DE8">
        <w:rPr>
          <w:b/>
        </w:rPr>
        <w:t xml:space="preserve">, and PHQ-9 </w:t>
      </w:r>
      <w:r w:rsidR="002B5F93">
        <w:rPr>
          <w:b/>
          <w:color w:val="000000"/>
        </w:rPr>
        <w:t>≥</w:t>
      </w:r>
      <w:r w:rsidR="005A0DE8" w:rsidRPr="005A0DE8">
        <w:rPr>
          <w:b/>
          <w:color w:val="000000"/>
        </w:rPr>
        <w:t>10</w:t>
      </w:r>
    </w:p>
    <w:p w14:paraId="0B0342A7" w14:textId="6AE69FA5" w:rsidR="00214999" w:rsidRPr="00214999" w:rsidRDefault="00214999" w:rsidP="00214999">
      <w:pPr>
        <w:spacing w:after="20" w:line="480" w:lineRule="auto"/>
        <w:ind w:right="4" w:firstLine="567"/>
        <w:rPr>
          <w:color w:val="FF0000"/>
        </w:rPr>
      </w:pPr>
      <w:r w:rsidRPr="003D1A91">
        <w:t xml:space="preserve">Based on </w:t>
      </w:r>
      <w:r w:rsidR="0077291B">
        <w:t xml:space="preserve">44 </w:t>
      </w:r>
      <w:r w:rsidRPr="00214999">
        <w:t xml:space="preserve">studies </w:t>
      </w:r>
      <w:r w:rsidR="0077291B">
        <w:t>that used</w:t>
      </w:r>
      <w:r w:rsidR="0077291B" w:rsidRPr="00214999">
        <w:t xml:space="preserve"> </w:t>
      </w:r>
      <w:r w:rsidRPr="00214999">
        <w:t>a semi-structured reference standard</w:t>
      </w:r>
      <w:r w:rsidR="0077291B">
        <w:t xml:space="preserve"> and provided both PHQ-2 and PHQ-9</w:t>
      </w:r>
      <w:r w:rsidR="00C14945">
        <w:t xml:space="preserve"> scores</w:t>
      </w:r>
      <w:r w:rsidR="002B5F93">
        <w:t>, compared to PHQ-9 ≥</w:t>
      </w:r>
      <w:r w:rsidRPr="00214999">
        <w:t>10</w:t>
      </w:r>
      <w:r w:rsidR="0053204B">
        <w:t xml:space="preserve"> alone</w:t>
      </w:r>
      <w:r w:rsidRPr="00214999">
        <w:t xml:space="preserve">, all strategies resulted in substantially reduced sensitivity or specificity, except </w:t>
      </w:r>
      <w:r w:rsidR="002B5F93">
        <w:t>PHQ-2 ≥2 in combination with PHQ-9 ≥</w:t>
      </w:r>
      <w:r w:rsidRPr="00DA61B8">
        <w:t>10</w:t>
      </w:r>
      <w:r w:rsidR="00C36CE6" w:rsidRPr="00DA61B8">
        <w:t xml:space="preserve">. For </w:t>
      </w:r>
      <w:r w:rsidR="00C36CE6">
        <w:t>this</w:t>
      </w:r>
      <w:r w:rsidR="00C36CE6" w:rsidRPr="00DA61B8">
        <w:t xml:space="preserve"> combination,</w:t>
      </w:r>
      <w:r w:rsidR="00830857" w:rsidRPr="00DA61B8">
        <w:t xml:space="preserve"> </w:t>
      </w:r>
      <w:r w:rsidRPr="00DA61B8">
        <w:t>sensitivity</w:t>
      </w:r>
      <w:r w:rsidR="00EE4817">
        <w:t xml:space="preserve"> (95% CI)</w:t>
      </w:r>
      <w:r w:rsidRPr="00DA61B8">
        <w:t xml:space="preserve"> was</w:t>
      </w:r>
      <w:r w:rsidR="005E1100">
        <w:t xml:space="preserve"> </w:t>
      </w:r>
      <w:r w:rsidRPr="00DA61B8">
        <w:t xml:space="preserve">0.82 </w:t>
      </w:r>
      <w:r w:rsidR="00EE4817">
        <w:t xml:space="preserve">(0.76, 0.86) </w:t>
      </w:r>
      <w:r w:rsidRPr="00DA61B8">
        <w:t>v</w:t>
      </w:r>
      <w:r w:rsidR="0051472D">
        <w:t>ersu</w:t>
      </w:r>
      <w:r w:rsidRPr="00DA61B8">
        <w:t>s 0.86</w:t>
      </w:r>
      <w:r w:rsidR="00EE4817">
        <w:t xml:space="preserve"> (0.80, 0.90</w:t>
      </w:r>
      <w:r w:rsidR="007172FA">
        <w:t>)</w:t>
      </w:r>
      <w:r w:rsidR="00EE4817">
        <w:t xml:space="preserve"> </w:t>
      </w:r>
      <w:r w:rsidR="00E57B3A">
        <w:t>(</w:t>
      </w:r>
      <w:r w:rsidR="005E1100">
        <w:t>not statistically significant</w:t>
      </w:r>
      <w:r w:rsidRPr="00DA61B8">
        <w:t xml:space="preserve">) and specificity </w:t>
      </w:r>
      <w:r w:rsidR="00EE4817">
        <w:t xml:space="preserve">(95% CI) </w:t>
      </w:r>
      <w:r w:rsidRPr="00DA61B8">
        <w:t xml:space="preserve">was slightly higher (0.87 </w:t>
      </w:r>
      <w:r w:rsidR="00EE4817">
        <w:t xml:space="preserve">[0.84, 0.89] </w:t>
      </w:r>
      <w:r w:rsidRPr="00DA61B8">
        <w:t>v</w:t>
      </w:r>
      <w:r w:rsidR="0051472D">
        <w:t>ersu</w:t>
      </w:r>
      <w:r w:rsidRPr="00DA61B8">
        <w:t>s 0.85</w:t>
      </w:r>
      <w:r w:rsidR="00EE4817">
        <w:t xml:space="preserve"> [0.82, 0.87]</w:t>
      </w:r>
      <w:r w:rsidR="005E1100">
        <w:t xml:space="preserve"> </w:t>
      </w:r>
      <w:r w:rsidR="00E57B3A">
        <w:t>(</w:t>
      </w:r>
      <w:r w:rsidR="005E1100">
        <w:t>statistically significant</w:t>
      </w:r>
      <w:r w:rsidRPr="00DA61B8">
        <w:t xml:space="preserve">; </w:t>
      </w:r>
      <w:r w:rsidR="00F51D13">
        <w:t xml:space="preserve">Table 3, </w:t>
      </w:r>
      <w:r w:rsidR="00E10CD3">
        <w:t>e</w:t>
      </w:r>
      <w:r w:rsidRPr="00DA61B8">
        <w:t>Table</w:t>
      </w:r>
      <w:r w:rsidR="00E10CD3">
        <w:t>5</w:t>
      </w:r>
      <w:r w:rsidR="001E136F">
        <w:t>; Figure 2</w:t>
      </w:r>
      <w:r w:rsidRPr="00DA61B8">
        <w:t>).</w:t>
      </w:r>
      <w:r w:rsidRPr="00214999">
        <w:t xml:space="preserve"> </w:t>
      </w:r>
      <w:r w:rsidR="002E529F">
        <w:t>AUC (95% CI) was 0.90 (0.</w:t>
      </w:r>
      <w:r w:rsidR="00366931">
        <w:t>89</w:t>
      </w:r>
      <w:r w:rsidR="002E529F">
        <w:t>, 0.</w:t>
      </w:r>
      <w:r w:rsidR="00366931">
        <w:t>91</w:t>
      </w:r>
      <w:r w:rsidR="002E529F">
        <w:t xml:space="preserve">). </w:t>
      </w:r>
      <w:r w:rsidR="007B6410">
        <w:t>N</w:t>
      </w:r>
      <w:r w:rsidRPr="00214999">
        <w:t>omograms of positive and negative predictive values</w:t>
      </w:r>
      <w:r w:rsidR="007B6410">
        <w:t xml:space="preserve"> are shown in eFigure3</w:t>
      </w:r>
      <w:r w:rsidRPr="00214999">
        <w:t xml:space="preserve">. </w:t>
      </w:r>
      <w:r w:rsidR="005E1100">
        <w:t>U</w:t>
      </w:r>
      <w:r w:rsidR="002B5F93">
        <w:t>sing PHQ-2 ≥</w:t>
      </w:r>
      <w:r w:rsidRPr="00214999">
        <w:t>2 in combination with other PHQ-9 cutoffs (5-9, 11-15) resulted in lower combined sensitivity and specificity com</w:t>
      </w:r>
      <w:r w:rsidR="002B5F93">
        <w:t>pared to PHQ-2 ≥2 with PHQ-9 ≥</w:t>
      </w:r>
      <w:r w:rsidRPr="00214999">
        <w:t>10 (</w:t>
      </w:r>
      <w:r w:rsidR="00E10CD3" w:rsidRPr="00214999">
        <w:t>eTable</w:t>
      </w:r>
      <w:r w:rsidR="00E10CD3">
        <w:t>6</w:t>
      </w:r>
      <w:r w:rsidRPr="00214999">
        <w:t>).</w:t>
      </w:r>
    </w:p>
    <w:p w14:paraId="1720BF63" w14:textId="3F47366D" w:rsidR="00214999" w:rsidRPr="00F31E64" w:rsidRDefault="002B5F93" w:rsidP="00214999">
      <w:pPr>
        <w:spacing w:after="20" w:line="480" w:lineRule="auto"/>
        <w:ind w:right="4" w:firstLine="567"/>
        <w:rPr>
          <w:color w:val="FF0000"/>
        </w:rPr>
      </w:pPr>
      <w:r>
        <w:t>With PHQ-2 ≥2 then PHQ-9 ≥</w:t>
      </w:r>
      <w:r w:rsidR="00214999" w:rsidRPr="00214999">
        <w:t xml:space="preserve">10, </w:t>
      </w:r>
      <w:r w:rsidR="00A95398" w:rsidRPr="00214999">
        <w:t xml:space="preserve">43% </w:t>
      </w:r>
      <w:r w:rsidR="00891F26">
        <w:t xml:space="preserve">(95% CI [42%, 44%]) </w:t>
      </w:r>
      <w:r w:rsidR="00A95398" w:rsidRPr="00214999">
        <w:t xml:space="preserve">of participants </w:t>
      </w:r>
      <w:r w:rsidR="00B41AB5">
        <w:t>had</w:t>
      </w:r>
      <w:r w:rsidR="00A95398">
        <w:t xml:space="preserve"> positive PHQ-2 screens </w:t>
      </w:r>
      <w:r w:rsidR="00B41AB5">
        <w:t xml:space="preserve">and </w:t>
      </w:r>
      <w:r w:rsidR="00A95398" w:rsidRPr="00214999">
        <w:t xml:space="preserve">would </w:t>
      </w:r>
      <w:r w:rsidR="00A95398">
        <w:t xml:space="preserve">have </w:t>
      </w:r>
      <w:r w:rsidR="00A95398" w:rsidRPr="00214999">
        <w:t>need</w:t>
      </w:r>
      <w:r w:rsidR="00A95398">
        <w:t>ed</w:t>
      </w:r>
      <w:r w:rsidR="00A95398" w:rsidRPr="00214999">
        <w:t xml:space="preserve"> to complete the full PHQ-</w:t>
      </w:r>
      <w:r w:rsidR="00A95398">
        <w:t>9</w:t>
      </w:r>
      <w:r w:rsidR="00B41AB5">
        <w:t xml:space="preserve"> in practice;</w:t>
      </w:r>
      <w:r w:rsidR="00A95398">
        <w:t xml:space="preserve"> </w:t>
      </w:r>
      <w:r w:rsidR="00214999" w:rsidRPr="00214999">
        <w:t xml:space="preserve">23% </w:t>
      </w:r>
      <w:r w:rsidR="00891F26">
        <w:t xml:space="preserve">(95% CI [22%, 24%]) </w:t>
      </w:r>
      <w:r w:rsidR="00214999" w:rsidRPr="00214999">
        <w:t xml:space="preserve">of </w:t>
      </w:r>
      <w:r w:rsidR="00A95398">
        <w:t xml:space="preserve">all </w:t>
      </w:r>
      <w:r w:rsidR="00214999" w:rsidRPr="00214999">
        <w:t xml:space="preserve">participants </w:t>
      </w:r>
      <w:r w:rsidR="0039100D">
        <w:t xml:space="preserve">would have </w:t>
      </w:r>
      <w:r w:rsidR="00A95398">
        <w:t xml:space="preserve">had a positive PHQ-9 screen and </w:t>
      </w:r>
      <w:r w:rsidR="00214999" w:rsidRPr="00214999">
        <w:t>need</w:t>
      </w:r>
      <w:r w:rsidR="0039100D">
        <w:t>ed</w:t>
      </w:r>
      <w:r w:rsidR="00214999" w:rsidRPr="00214999">
        <w:t xml:space="preserve"> </w:t>
      </w:r>
      <w:r w:rsidR="00B41AB5">
        <w:t>further</w:t>
      </w:r>
      <w:r w:rsidR="00B41AB5" w:rsidRPr="00214999">
        <w:t xml:space="preserve"> </w:t>
      </w:r>
      <w:r w:rsidR="00214999" w:rsidRPr="00214999">
        <w:t xml:space="preserve">mental health assessment, </w:t>
      </w:r>
      <w:r w:rsidR="00A95398">
        <w:t>compared to 25%</w:t>
      </w:r>
      <w:r w:rsidR="00214999" w:rsidRPr="00214999">
        <w:t xml:space="preserve"> </w:t>
      </w:r>
      <w:r w:rsidR="00891F26">
        <w:t xml:space="preserve">(95% CI [24%, 26%]) </w:t>
      </w:r>
      <w:r w:rsidR="00AC18AA">
        <w:t>for PHQ-9 ≥</w:t>
      </w:r>
      <w:r w:rsidR="00214999" w:rsidRPr="00214999">
        <w:t xml:space="preserve">10 alone and </w:t>
      </w:r>
      <w:r w:rsidR="00A95398">
        <w:t>43%</w:t>
      </w:r>
      <w:r w:rsidR="00214999" w:rsidRPr="00214999">
        <w:t xml:space="preserve"> </w:t>
      </w:r>
      <w:r w:rsidR="00891F26">
        <w:t xml:space="preserve">(95% CI [42%, 44%]) </w:t>
      </w:r>
      <w:r w:rsidR="00AC18AA">
        <w:t>for PHQ-2 ≥</w:t>
      </w:r>
      <w:r w:rsidR="00214999" w:rsidRPr="00214999">
        <w:t>2 alone.</w:t>
      </w:r>
    </w:p>
    <w:p w14:paraId="05B9A05B" w14:textId="77777777" w:rsidR="008A58F9" w:rsidRPr="003D50E4" w:rsidRDefault="008A58F9" w:rsidP="00DB7D8B">
      <w:pPr>
        <w:spacing w:after="20" w:line="480" w:lineRule="auto"/>
        <w:ind w:right="4"/>
        <w:rPr>
          <w:b/>
        </w:rPr>
      </w:pPr>
      <w:r w:rsidRPr="003D50E4">
        <w:rPr>
          <w:b/>
        </w:rPr>
        <w:t xml:space="preserve">Risk of Bias Sensitivity Analyses </w:t>
      </w:r>
    </w:p>
    <w:p w14:paraId="1A6DFF76" w14:textId="424D53D5" w:rsidR="00A95398" w:rsidRPr="00A95398" w:rsidRDefault="007747DE" w:rsidP="00A95398">
      <w:pPr>
        <w:spacing w:after="20" w:line="480" w:lineRule="auto"/>
        <w:ind w:right="4" w:firstLine="567"/>
        <w:rPr>
          <w:rFonts w:asciiTheme="majorBidi" w:hAnsiTheme="majorBidi" w:cstheme="majorBidi"/>
        </w:rPr>
      </w:pPr>
      <w:r w:rsidRPr="00A95398">
        <w:rPr>
          <w:rFonts w:asciiTheme="majorBidi" w:hAnsiTheme="majorBidi" w:cstheme="majorBidi"/>
        </w:rPr>
        <w:t>e</w:t>
      </w:r>
      <w:r w:rsidR="00FF2644" w:rsidRPr="00A95398">
        <w:rPr>
          <w:rFonts w:asciiTheme="majorBidi" w:hAnsiTheme="majorBidi" w:cstheme="majorBidi"/>
        </w:rPr>
        <w:t>Table</w:t>
      </w:r>
      <w:r w:rsidR="00E10CD3">
        <w:rPr>
          <w:rFonts w:asciiTheme="majorBidi" w:hAnsiTheme="majorBidi" w:cstheme="majorBidi"/>
        </w:rPr>
        <w:t>7</w:t>
      </w:r>
      <w:r w:rsidR="00FF2644" w:rsidRPr="00A95398">
        <w:rPr>
          <w:rFonts w:asciiTheme="majorBidi" w:hAnsiTheme="majorBidi" w:cstheme="majorBidi"/>
        </w:rPr>
        <w:t xml:space="preserve"> </w:t>
      </w:r>
      <w:r w:rsidR="008A4FBC" w:rsidRPr="00A95398">
        <w:rPr>
          <w:rFonts w:asciiTheme="majorBidi" w:hAnsiTheme="majorBidi" w:cstheme="majorBidi"/>
        </w:rPr>
        <w:t>shows</w:t>
      </w:r>
      <w:r w:rsidR="008A58F9" w:rsidRPr="00A95398">
        <w:rPr>
          <w:rFonts w:asciiTheme="majorBidi" w:hAnsiTheme="majorBidi" w:cstheme="majorBidi"/>
        </w:rPr>
        <w:t xml:space="preserve"> QUADAS-2 ratings for </w:t>
      </w:r>
      <w:r w:rsidR="00246AD1">
        <w:rPr>
          <w:rFonts w:asciiTheme="majorBidi" w:hAnsiTheme="majorBidi" w:cstheme="majorBidi"/>
        </w:rPr>
        <w:t xml:space="preserve">individual signalling items and risk of bias domains for </w:t>
      </w:r>
      <w:r w:rsidR="008A58F9" w:rsidRPr="00A95398">
        <w:rPr>
          <w:rFonts w:asciiTheme="majorBidi" w:hAnsiTheme="majorBidi" w:cstheme="majorBidi"/>
        </w:rPr>
        <w:t>included primary stud</w:t>
      </w:r>
      <w:r w:rsidR="00892A35" w:rsidRPr="00A95398">
        <w:rPr>
          <w:rFonts w:asciiTheme="majorBidi" w:hAnsiTheme="majorBidi" w:cstheme="majorBidi"/>
        </w:rPr>
        <w:t>ies</w:t>
      </w:r>
      <w:r w:rsidR="00F00A4F" w:rsidRPr="00A95398">
        <w:rPr>
          <w:rFonts w:asciiTheme="majorBidi" w:hAnsiTheme="majorBidi" w:cstheme="majorBidi"/>
        </w:rPr>
        <w:t xml:space="preserve">. </w:t>
      </w:r>
      <w:r w:rsidR="00F05274">
        <w:rPr>
          <w:rFonts w:asciiTheme="majorBidi" w:hAnsiTheme="majorBidi" w:cstheme="majorBidi"/>
          <w:color w:val="000000"/>
        </w:rPr>
        <w:t xml:space="preserve">Among 400 total domain ratings (4 per included study), 131 (33%) </w:t>
      </w:r>
      <w:r w:rsidR="00A95398" w:rsidRPr="00A95398">
        <w:rPr>
          <w:rFonts w:asciiTheme="majorBidi" w:hAnsiTheme="majorBidi" w:cstheme="majorBidi"/>
          <w:color w:val="000000"/>
        </w:rPr>
        <w:t xml:space="preserve">were coded as "low" risk of bias; </w:t>
      </w:r>
      <w:r w:rsidR="00F05274">
        <w:rPr>
          <w:rFonts w:asciiTheme="majorBidi" w:hAnsiTheme="majorBidi" w:cstheme="majorBidi"/>
          <w:color w:val="000000"/>
        </w:rPr>
        <w:t>253 (6</w:t>
      </w:r>
      <w:r w:rsidR="00A95398" w:rsidRPr="00A95398">
        <w:rPr>
          <w:rFonts w:asciiTheme="majorBidi" w:hAnsiTheme="majorBidi" w:cstheme="majorBidi"/>
          <w:color w:val="000000"/>
        </w:rPr>
        <w:t>3%</w:t>
      </w:r>
      <w:r w:rsidR="00F05274">
        <w:rPr>
          <w:rFonts w:asciiTheme="majorBidi" w:hAnsiTheme="majorBidi" w:cstheme="majorBidi"/>
          <w:color w:val="000000"/>
        </w:rPr>
        <w:t>)</w:t>
      </w:r>
      <w:r w:rsidR="00A95398" w:rsidRPr="00A95398">
        <w:rPr>
          <w:rFonts w:asciiTheme="majorBidi" w:hAnsiTheme="majorBidi" w:cstheme="majorBidi"/>
          <w:color w:val="000000"/>
        </w:rPr>
        <w:t xml:space="preserve"> as "unclear," </w:t>
      </w:r>
      <w:r w:rsidR="00F05274">
        <w:rPr>
          <w:rFonts w:asciiTheme="majorBidi" w:hAnsiTheme="majorBidi" w:cstheme="majorBidi"/>
          <w:color w:val="000000"/>
        </w:rPr>
        <w:t xml:space="preserve">11 (3%) as “high”, </w:t>
      </w:r>
      <w:r w:rsidR="00A95398" w:rsidRPr="00A95398">
        <w:rPr>
          <w:rFonts w:asciiTheme="majorBidi" w:hAnsiTheme="majorBidi" w:cstheme="majorBidi"/>
          <w:color w:val="000000"/>
        </w:rPr>
        <w:t xml:space="preserve">and </w:t>
      </w:r>
      <w:r w:rsidR="00F05274">
        <w:rPr>
          <w:rFonts w:asciiTheme="majorBidi" w:hAnsiTheme="majorBidi" w:cstheme="majorBidi"/>
          <w:color w:val="000000"/>
        </w:rPr>
        <w:t>5 (</w:t>
      </w:r>
      <w:r w:rsidR="00A95398" w:rsidRPr="00A95398">
        <w:rPr>
          <w:rFonts w:asciiTheme="majorBidi" w:hAnsiTheme="majorBidi" w:cstheme="majorBidi"/>
          <w:color w:val="000000"/>
        </w:rPr>
        <w:t>1%</w:t>
      </w:r>
      <w:r w:rsidR="00F05274">
        <w:rPr>
          <w:rFonts w:asciiTheme="majorBidi" w:hAnsiTheme="majorBidi" w:cstheme="majorBidi"/>
          <w:color w:val="000000"/>
        </w:rPr>
        <w:t>)</w:t>
      </w:r>
      <w:r w:rsidR="00A95398" w:rsidRPr="00A95398">
        <w:rPr>
          <w:rFonts w:asciiTheme="majorBidi" w:hAnsiTheme="majorBidi" w:cstheme="majorBidi"/>
          <w:color w:val="000000"/>
        </w:rPr>
        <w:t xml:space="preserve"> as </w:t>
      </w:r>
      <w:r w:rsidR="00F05274">
        <w:rPr>
          <w:rFonts w:asciiTheme="majorBidi" w:hAnsiTheme="majorBidi" w:cstheme="majorBidi"/>
          <w:color w:val="000000"/>
        </w:rPr>
        <w:t xml:space="preserve">varying across participants within </w:t>
      </w:r>
      <w:r w:rsidR="00B0525F">
        <w:rPr>
          <w:rFonts w:asciiTheme="majorBidi" w:hAnsiTheme="majorBidi" w:cstheme="majorBidi"/>
          <w:color w:val="000000"/>
        </w:rPr>
        <w:t>a</w:t>
      </w:r>
      <w:r w:rsidR="00F05274">
        <w:rPr>
          <w:rFonts w:asciiTheme="majorBidi" w:hAnsiTheme="majorBidi" w:cstheme="majorBidi"/>
          <w:color w:val="000000"/>
        </w:rPr>
        <w:t xml:space="preserve"> study.</w:t>
      </w:r>
      <w:r w:rsidR="00A95398">
        <w:rPr>
          <w:rFonts w:asciiTheme="majorBidi" w:hAnsiTheme="majorBidi" w:cstheme="majorBidi"/>
          <w:color w:val="000000"/>
        </w:rPr>
        <w:t xml:space="preserve"> </w:t>
      </w:r>
      <w:r w:rsidR="00A95398" w:rsidRPr="00A95398">
        <w:rPr>
          <w:rFonts w:asciiTheme="majorBidi" w:hAnsiTheme="majorBidi" w:cstheme="majorBidi"/>
          <w:color w:val="000000"/>
        </w:rPr>
        <w:t xml:space="preserve">Three of 48 </w:t>
      </w:r>
      <w:r w:rsidR="00F05274">
        <w:rPr>
          <w:rFonts w:asciiTheme="majorBidi" w:hAnsiTheme="majorBidi" w:cstheme="majorBidi"/>
          <w:color w:val="000000"/>
        </w:rPr>
        <w:t>(6%)</w:t>
      </w:r>
      <w:r w:rsidR="00F05274" w:rsidRPr="00A95398">
        <w:rPr>
          <w:rFonts w:asciiTheme="majorBidi" w:hAnsiTheme="majorBidi" w:cstheme="majorBidi"/>
          <w:color w:val="000000"/>
        </w:rPr>
        <w:t xml:space="preserve"> </w:t>
      </w:r>
      <w:r w:rsidR="00A95398" w:rsidRPr="00A95398">
        <w:rPr>
          <w:rFonts w:asciiTheme="majorBidi" w:hAnsiTheme="majorBidi" w:cstheme="majorBidi"/>
          <w:color w:val="000000"/>
        </w:rPr>
        <w:t>studies</w:t>
      </w:r>
      <w:r w:rsidR="00F05274">
        <w:rPr>
          <w:rFonts w:asciiTheme="majorBidi" w:hAnsiTheme="majorBidi" w:cstheme="majorBidi"/>
          <w:color w:val="000000"/>
        </w:rPr>
        <w:t xml:space="preserve"> that used</w:t>
      </w:r>
      <w:r w:rsidR="00A95398" w:rsidRPr="00A95398">
        <w:rPr>
          <w:rFonts w:asciiTheme="majorBidi" w:hAnsiTheme="majorBidi" w:cstheme="majorBidi"/>
          <w:color w:val="000000"/>
        </w:rPr>
        <w:t xml:space="preserve"> a semi-structured </w:t>
      </w:r>
      <w:r w:rsidR="00F05274">
        <w:rPr>
          <w:rFonts w:asciiTheme="majorBidi" w:hAnsiTheme="majorBidi" w:cstheme="majorBidi"/>
          <w:color w:val="000000"/>
        </w:rPr>
        <w:lastRenderedPageBreak/>
        <w:t>interview</w:t>
      </w:r>
      <w:r w:rsidR="00A95398" w:rsidRPr="00A95398">
        <w:rPr>
          <w:rFonts w:asciiTheme="majorBidi" w:hAnsiTheme="majorBidi" w:cstheme="majorBidi"/>
          <w:color w:val="000000"/>
        </w:rPr>
        <w:t xml:space="preserve">, 6 of 20 </w:t>
      </w:r>
      <w:r w:rsidR="00F05274">
        <w:rPr>
          <w:rFonts w:asciiTheme="majorBidi" w:hAnsiTheme="majorBidi" w:cstheme="majorBidi"/>
          <w:color w:val="000000"/>
        </w:rPr>
        <w:t xml:space="preserve">(30%) </w:t>
      </w:r>
      <w:r w:rsidR="00A95398" w:rsidRPr="00A95398">
        <w:rPr>
          <w:rFonts w:asciiTheme="majorBidi" w:hAnsiTheme="majorBidi" w:cstheme="majorBidi"/>
          <w:color w:val="000000"/>
        </w:rPr>
        <w:t xml:space="preserve">studies with a fully structured </w:t>
      </w:r>
      <w:r w:rsidR="00F05274">
        <w:rPr>
          <w:rFonts w:asciiTheme="majorBidi" w:hAnsiTheme="majorBidi" w:cstheme="majorBidi"/>
          <w:color w:val="000000"/>
        </w:rPr>
        <w:t>interview</w:t>
      </w:r>
      <w:r w:rsidR="00A95398" w:rsidRPr="00A95398">
        <w:rPr>
          <w:rFonts w:asciiTheme="majorBidi" w:hAnsiTheme="majorBidi" w:cstheme="majorBidi"/>
          <w:color w:val="000000"/>
        </w:rPr>
        <w:t xml:space="preserve">, and 9 of 32 studies </w:t>
      </w:r>
      <w:r w:rsidR="00F05274">
        <w:rPr>
          <w:rFonts w:asciiTheme="majorBidi" w:hAnsiTheme="majorBidi" w:cstheme="majorBidi"/>
          <w:color w:val="000000"/>
        </w:rPr>
        <w:t xml:space="preserve">(28%) </w:t>
      </w:r>
      <w:r w:rsidR="00A95398" w:rsidRPr="00A95398">
        <w:rPr>
          <w:rFonts w:asciiTheme="majorBidi" w:hAnsiTheme="majorBidi" w:cstheme="majorBidi"/>
          <w:color w:val="000000"/>
        </w:rPr>
        <w:t>with a MINI reference standard had "low" risk of bias across all four domains.</w:t>
      </w:r>
    </w:p>
    <w:p w14:paraId="3D497004" w14:textId="3642BAA1" w:rsidR="00001B8F" w:rsidRPr="003D50E4" w:rsidRDefault="00F05274" w:rsidP="00DB7D8B">
      <w:pPr>
        <w:spacing w:after="20" w:line="480" w:lineRule="auto"/>
        <w:ind w:right="4" w:firstLine="567"/>
      </w:pPr>
      <w:r>
        <w:rPr>
          <w:rFonts w:asciiTheme="majorBidi" w:hAnsiTheme="majorBidi" w:cstheme="majorBidi"/>
        </w:rPr>
        <w:t>PHQ-2 a</w:t>
      </w:r>
      <w:r w:rsidR="008A4FBC" w:rsidRPr="00A95398">
        <w:rPr>
          <w:rFonts w:asciiTheme="majorBidi" w:hAnsiTheme="majorBidi" w:cstheme="majorBidi"/>
        </w:rPr>
        <w:t>c</w:t>
      </w:r>
      <w:r w:rsidR="00545CB8" w:rsidRPr="00A95398">
        <w:rPr>
          <w:rFonts w:asciiTheme="majorBidi" w:hAnsiTheme="majorBidi" w:cstheme="majorBidi"/>
        </w:rPr>
        <w:t>c</w:t>
      </w:r>
      <w:r w:rsidR="008A4FBC" w:rsidRPr="00A95398">
        <w:rPr>
          <w:rFonts w:asciiTheme="majorBidi" w:hAnsiTheme="majorBidi" w:cstheme="majorBidi"/>
        </w:rPr>
        <w:t xml:space="preserve">uracy </w:t>
      </w:r>
      <w:r w:rsidR="00BA2F47" w:rsidRPr="00A95398">
        <w:rPr>
          <w:rFonts w:asciiTheme="majorBidi" w:hAnsiTheme="majorBidi" w:cstheme="majorBidi"/>
        </w:rPr>
        <w:t xml:space="preserve">comparisons </w:t>
      </w:r>
      <w:r w:rsidR="008A4FBC" w:rsidRPr="00A95398">
        <w:rPr>
          <w:rFonts w:asciiTheme="majorBidi" w:hAnsiTheme="majorBidi" w:cstheme="majorBidi"/>
        </w:rPr>
        <w:t>across</w:t>
      </w:r>
      <w:r w:rsidR="008A4FBC" w:rsidRPr="003D50E4">
        <w:t xml:space="preserve"> </w:t>
      </w:r>
      <w:r w:rsidR="00892A35">
        <w:t xml:space="preserve">QUADAS-2 </w:t>
      </w:r>
      <w:r w:rsidR="008A4FBC" w:rsidRPr="003D50E4">
        <w:t xml:space="preserve">items </w:t>
      </w:r>
      <w:r w:rsidR="00A95398">
        <w:t>within</w:t>
      </w:r>
      <w:r w:rsidR="00A95398" w:rsidRPr="003D50E4">
        <w:t xml:space="preserve"> </w:t>
      </w:r>
      <w:r w:rsidR="008A4FBC" w:rsidRPr="003D50E4">
        <w:t>reference standard categor</w:t>
      </w:r>
      <w:r w:rsidR="00B0525F">
        <w:t>ies</w:t>
      </w:r>
      <w:r>
        <w:t xml:space="preserve"> are shown in </w:t>
      </w:r>
      <w:r w:rsidRPr="00A95398">
        <w:rPr>
          <w:rFonts w:asciiTheme="majorBidi" w:hAnsiTheme="majorBidi" w:cstheme="majorBidi"/>
        </w:rPr>
        <w:t>eTable4</w:t>
      </w:r>
      <w:r w:rsidR="008A58F9" w:rsidRPr="00D54AF8">
        <w:t xml:space="preserve">. </w:t>
      </w:r>
      <w:r w:rsidR="00E52026" w:rsidRPr="00D54AF8">
        <w:t>No statistically significant differences were</w:t>
      </w:r>
      <w:r w:rsidR="00E52026" w:rsidRPr="003D50E4">
        <w:t xml:space="preserve"> found that </w:t>
      </w:r>
      <w:r w:rsidR="00F017A9" w:rsidRPr="003D50E4">
        <w:t xml:space="preserve">replicated </w:t>
      </w:r>
      <w:r w:rsidR="00E52026" w:rsidRPr="003D50E4">
        <w:t xml:space="preserve">across cutoffs for any </w:t>
      </w:r>
      <w:r w:rsidR="00001B8F" w:rsidRPr="003D50E4">
        <w:t>reference standard category.</w:t>
      </w:r>
    </w:p>
    <w:p w14:paraId="455B22B1" w14:textId="77777777" w:rsidR="00A543B7" w:rsidRPr="003D50E4" w:rsidRDefault="00A543B7" w:rsidP="00DB7D8B">
      <w:pPr>
        <w:spacing w:after="20" w:line="480" w:lineRule="auto"/>
        <w:ind w:right="4"/>
      </w:pPr>
      <w:r w:rsidRPr="003D50E4">
        <w:rPr>
          <w:b/>
          <w:caps/>
        </w:rPr>
        <w:t>DISCUSSION</w:t>
      </w:r>
    </w:p>
    <w:p w14:paraId="28E61CD8" w14:textId="628C4D46" w:rsidR="009E7835" w:rsidRPr="003D50E4" w:rsidRDefault="00334DCD" w:rsidP="00DB7D8B">
      <w:pPr>
        <w:pStyle w:val="BodyText"/>
        <w:tabs>
          <w:tab w:val="clear" w:pos="0"/>
          <w:tab w:val="clear" w:pos="10080"/>
        </w:tabs>
        <w:spacing w:line="480" w:lineRule="auto"/>
        <w:ind w:right="4" w:firstLine="567"/>
      </w:pPr>
      <w:r>
        <w:t xml:space="preserve">In this </w:t>
      </w:r>
      <w:r w:rsidR="00256DD5">
        <w:t xml:space="preserve">individual participant data meta-analysis </w:t>
      </w:r>
      <w:r>
        <w:t xml:space="preserve">of </w:t>
      </w:r>
      <w:r w:rsidR="009E7835">
        <w:t xml:space="preserve">44 studies that used semi-structured diagnostic interviews to </w:t>
      </w:r>
      <w:r w:rsidR="00301753">
        <w:t>classify</w:t>
      </w:r>
      <w:r w:rsidR="00A805D0">
        <w:t xml:space="preserve"> depression, sensitivity using </w:t>
      </w:r>
      <w:r w:rsidR="00FE1143">
        <w:t>the combination of</w:t>
      </w:r>
      <w:r w:rsidR="00A805D0">
        <w:t xml:space="preserve"> PHQ-2 </w:t>
      </w:r>
      <w:r w:rsidR="007147B9">
        <w:t>(</w:t>
      </w:r>
      <w:r w:rsidR="00A805D0">
        <w:t xml:space="preserve">cutoff </w:t>
      </w:r>
      <w:r w:rsidR="00AC18AA">
        <w:t>≥</w:t>
      </w:r>
      <w:r w:rsidR="00A805D0" w:rsidRPr="00501174">
        <w:t>2</w:t>
      </w:r>
      <w:r w:rsidR="007147B9">
        <w:t>)</w:t>
      </w:r>
      <w:r w:rsidR="00A805D0">
        <w:t xml:space="preserve"> </w:t>
      </w:r>
      <w:r w:rsidR="00FE1143">
        <w:t>and</w:t>
      </w:r>
      <w:r w:rsidR="00A805D0">
        <w:t xml:space="preserve"> PHQ-9 </w:t>
      </w:r>
      <w:r w:rsidR="007147B9">
        <w:t>(</w:t>
      </w:r>
      <w:r w:rsidR="00A805D0">
        <w:t xml:space="preserve">cutoff </w:t>
      </w:r>
      <w:r w:rsidR="00AC18AA">
        <w:t>≥</w:t>
      </w:r>
      <w:r w:rsidR="00A805D0">
        <w:t>10</w:t>
      </w:r>
      <w:r w:rsidR="007147B9">
        <w:t xml:space="preserve">) </w:t>
      </w:r>
      <w:r w:rsidR="00A805D0">
        <w:t xml:space="preserve">was not significantly different than using the full PHQ-9 </w:t>
      </w:r>
      <w:r w:rsidR="007147B9">
        <w:t>(</w:t>
      </w:r>
      <w:r w:rsidR="00A805D0">
        <w:t xml:space="preserve">cutoff </w:t>
      </w:r>
      <w:r w:rsidR="00AC18AA">
        <w:t>≥</w:t>
      </w:r>
      <w:r w:rsidR="00A805D0">
        <w:t>10</w:t>
      </w:r>
      <w:r w:rsidR="007147B9">
        <w:t>)</w:t>
      </w:r>
      <w:r w:rsidR="00A805D0">
        <w:t xml:space="preserve"> for all participants. Specificity for the combination was significantly</w:t>
      </w:r>
      <w:r w:rsidR="00FE1143">
        <w:t>, though minimally, higher</w:t>
      </w:r>
      <w:r w:rsidR="00A805D0">
        <w:t xml:space="preserve">. </w:t>
      </w:r>
      <w:r w:rsidR="00FE1143">
        <w:t>T</w:t>
      </w:r>
      <w:r w:rsidR="00A805D0">
        <w:t xml:space="preserve">he combination approach </w:t>
      </w:r>
      <w:r w:rsidR="00B2031C">
        <w:t xml:space="preserve">was estimated to </w:t>
      </w:r>
      <w:r w:rsidR="00A805D0">
        <w:t xml:space="preserve">reduce the number of participants needing to do the full PHQ-9 by 57%. </w:t>
      </w:r>
      <w:r w:rsidR="00FE1143">
        <w:t>Compared to the PHQ-9</w:t>
      </w:r>
      <w:r w:rsidR="00BC3A4C">
        <w:t xml:space="preserve"> alone</w:t>
      </w:r>
      <w:r w:rsidR="00FE1143">
        <w:t xml:space="preserve">, </w:t>
      </w:r>
      <w:r w:rsidR="00A805D0">
        <w:t xml:space="preserve">the PHQ-2 alone resulted in statistically significant </w:t>
      </w:r>
      <w:r w:rsidR="00BC3A4C">
        <w:t>lower</w:t>
      </w:r>
      <w:r w:rsidR="00A805D0">
        <w:t xml:space="preserve"> sensitivity or specificity, depending on the cutoff.</w:t>
      </w:r>
    </w:p>
    <w:p w14:paraId="6D3352A2" w14:textId="332A1D5B" w:rsidR="00033DD7" w:rsidRPr="003D50E4" w:rsidRDefault="006F0A18" w:rsidP="00DB7D8B">
      <w:pPr>
        <w:pStyle w:val="BodyText"/>
        <w:tabs>
          <w:tab w:val="clear" w:pos="0"/>
          <w:tab w:val="clear" w:pos="10080"/>
        </w:tabs>
        <w:spacing w:line="480" w:lineRule="auto"/>
        <w:ind w:right="4" w:firstLine="567"/>
      </w:pPr>
      <w:r w:rsidRPr="003D50E4">
        <w:t xml:space="preserve">Consistent with </w:t>
      </w:r>
      <w:r w:rsidR="00304BFF" w:rsidRPr="003D50E4">
        <w:t xml:space="preserve">previous </w:t>
      </w:r>
      <w:r w:rsidRPr="003D50E4">
        <w:t>findings</w:t>
      </w:r>
      <w:r w:rsidR="00FA29C0">
        <w:t xml:space="preserve"> with the PHQ-9</w:t>
      </w:r>
      <w:r w:rsidRPr="003D50E4">
        <w:t>,</w:t>
      </w:r>
      <w:r w:rsidR="00E9727D">
        <w:rPr>
          <w:vertAlign w:val="superscript"/>
        </w:rPr>
        <w:t>2</w:t>
      </w:r>
      <w:r w:rsidR="005B671D">
        <w:rPr>
          <w:vertAlign w:val="superscript"/>
        </w:rPr>
        <w:t>0</w:t>
      </w:r>
      <w:r w:rsidRPr="003D50E4">
        <w:t xml:space="preserve"> </w:t>
      </w:r>
      <w:r w:rsidR="00301753">
        <w:t xml:space="preserve">PHQ-2 </w:t>
      </w:r>
      <w:r w:rsidR="00BC3A4C">
        <w:t xml:space="preserve">sensitivity was highest </w:t>
      </w:r>
      <w:r w:rsidR="004271F0" w:rsidRPr="003D50E4">
        <w:t xml:space="preserve">compared to semi-structured </w:t>
      </w:r>
      <w:r w:rsidR="007051E7" w:rsidRPr="003D50E4">
        <w:t>interviews</w:t>
      </w:r>
      <w:r w:rsidR="004271F0" w:rsidRPr="003D50E4">
        <w:t xml:space="preserve">, </w:t>
      </w:r>
      <w:r w:rsidR="006A265B" w:rsidRPr="003D50E4">
        <w:t xml:space="preserve">which most closely </w:t>
      </w:r>
      <w:r w:rsidR="00BC3A4C">
        <w:t>replicate</w:t>
      </w:r>
      <w:r w:rsidR="00BC3A4C" w:rsidRPr="003D50E4">
        <w:t xml:space="preserve"> </w:t>
      </w:r>
      <w:r w:rsidR="006A265B" w:rsidRPr="003D50E4">
        <w:rPr>
          <w:color w:val="000000"/>
        </w:rPr>
        <w:t xml:space="preserve">clinical interviews by trained professionals, </w:t>
      </w:r>
      <w:r w:rsidR="00BC3A4C">
        <w:rPr>
          <w:color w:val="000000"/>
        </w:rPr>
        <w:t xml:space="preserve">and lower </w:t>
      </w:r>
      <w:r w:rsidR="00301753">
        <w:t>compared to</w:t>
      </w:r>
      <w:r w:rsidR="00A543B7" w:rsidRPr="003D50E4">
        <w:t xml:space="preserve"> fully structured </w:t>
      </w:r>
      <w:r w:rsidR="007051E7" w:rsidRPr="003D50E4">
        <w:t>interviews</w:t>
      </w:r>
      <w:r w:rsidR="004271F0" w:rsidRPr="003D50E4">
        <w:t xml:space="preserve"> </w:t>
      </w:r>
      <w:r w:rsidR="00BC3A4C">
        <w:t>and</w:t>
      </w:r>
      <w:r w:rsidR="00BC3A4C" w:rsidRPr="003D50E4">
        <w:t xml:space="preserve"> </w:t>
      </w:r>
      <w:r w:rsidR="00952DF5" w:rsidRPr="003D50E4">
        <w:t xml:space="preserve">the </w:t>
      </w:r>
      <w:r w:rsidR="004271F0" w:rsidRPr="003D50E4">
        <w:t>MINI</w:t>
      </w:r>
      <w:r w:rsidR="00C85137">
        <w:t xml:space="preserve">, although </w:t>
      </w:r>
      <w:r w:rsidR="003A1119">
        <w:t xml:space="preserve">differences </w:t>
      </w:r>
      <w:r w:rsidR="00BC3A4C">
        <w:t xml:space="preserve">compared to </w:t>
      </w:r>
      <w:r w:rsidR="003A1119">
        <w:t xml:space="preserve">the </w:t>
      </w:r>
      <w:r w:rsidR="00C85137">
        <w:t xml:space="preserve">MINI </w:t>
      </w:r>
      <w:r w:rsidR="003A1119">
        <w:t>were small and not statistically significant</w:t>
      </w:r>
      <w:r w:rsidR="00A543B7" w:rsidRPr="003D50E4">
        <w:t xml:space="preserve">. </w:t>
      </w:r>
      <w:r w:rsidR="00952DF5" w:rsidRPr="003D50E4">
        <w:t xml:space="preserve">Specificity </w:t>
      </w:r>
      <w:r w:rsidR="00DF06FA">
        <w:t>estimates were</w:t>
      </w:r>
      <w:r w:rsidR="00DF06FA" w:rsidRPr="003D50E4">
        <w:t xml:space="preserve"> </w:t>
      </w:r>
      <w:r w:rsidR="00DF06FA">
        <w:t>not significantly different</w:t>
      </w:r>
      <w:r w:rsidR="00DF06FA" w:rsidRPr="003D50E4">
        <w:t xml:space="preserve"> </w:t>
      </w:r>
      <w:r w:rsidR="00952DF5" w:rsidRPr="003D50E4">
        <w:t xml:space="preserve">across reference standards. </w:t>
      </w:r>
      <w:r w:rsidR="00752344" w:rsidRPr="003D50E4">
        <w:t>T</w:t>
      </w:r>
      <w:r w:rsidR="00EF4E1A" w:rsidRPr="003D50E4">
        <w:t xml:space="preserve">here </w:t>
      </w:r>
      <w:r w:rsidR="0092124F" w:rsidRPr="003D50E4">
        <w:t xml:space="preserve">were </w:t>
      </w:r>
      <w:r w:rsidR="00EF4E1A" w:rsidRPr="003D50E4">
        <w:t xml:space="preserve">no </w:t>
      </w:r>
      <w:r w:rsidR="007051E7" w:rsidRPr="003D50E4">
        <w:t>significant</w:t>
      </w:r>
      <w:r w:rsidR="00EF4E1A" w:rsidRPr="003D50E4">
        <w:t xml:space="preserve"> </w:t>
      </w:r>
      <w:r w:rsidR="000D78FE">
        <w:t xml:space="preserve">accuracy </w:t>
      </w:r>
      <w:r w:rsidR="00EF4E1A" w:rsidRPr="003D50E4">
        <w:t xml:space="preserve">differences </w:t>
      </w:r>
      <w:r w:rsidRPr="003D50E4">
        <w:t>between</w:t>
      </w:r>
      <w:r w:rsidR="00EF4E1A" w:rsidRPr="003D50E4">
        <w:t xml:space="preserve"> subgroups that replicated </w:t>
      </w:r>
      <w:r w:rsidR="005A0DE8">
        <w:t>across</w:t>
      </w:r>
      <w:r w:rsidR="00EF4E1A" w:rsidRPr="003D50E4">
        <w:t xml:space="preserve"> reference standard</w:t>
      </w:r>
      <w:r w:rsidRPr="003D50E4">
        <w:t xml:space="preserve"> categor</w:t>
      </w:r>
      <w:r w:rsidR="005A0DE8">
        <w:t>ies</w:t>
      </w:r>
      <w:r w:rsidR="00C85137">
        <w:t>, although some subgroups had limited numbers of participants and cases</w:t>
      </w:r>
      <w:r w:rsidR="00EF4E1A" w:rsidRPr="003D50E4">
        <w:t>.</w:t>
      </w:r>
      <w:r w:rsidR="006A265B" w:rsidRPr="003D50E4">
        <w:t xml:space="preserve"> </w:t>
      </w:r>
    </w:p>
    <w:p w14:paraId="64F60271" w14:textId="44DBE0B0" w:rsidR="00757ED2" w:rsidRPr="003D50E4" w:rsidRDefault="002503EF" w:rsidP="00DB7D8B">
      <w:pPr>
        <w:pStyle w:val="BodyText"/>
        <w:tabs>
          <w:tab w:val="clear" w:pos="0"/>
          <w:tab w:val="clear" w:pos="10080"/>
        </w:tabs>
        <w:spacing w:line="480" w:lineRule="auto"/>
        <w:ind w:right="4" w:firstLine="567"/>
        <w:rPr>
          <w:color w:val="3366FF"/>
        </w:rPr>
      </w:pPr>
      <w:r>
        <w:t>The</w:t>
      </w:r>
      <w:r w:rsidRPr="003D50E4">
        <w:t xml:space="preserve"> </w:t>
      </w:r>
      <w:r w:rsidR="007B6B17" w:rsidRPr="003D50E4">
        <w:t>finding that</w:t>
      </w:r>
      <w:r w:rsidR="002A10DA" w:rsidRPr="003D50E4">
        <w:t xml:space="preserve"> PHQ-2</w:t>
      </w:r>
      <w:r w:rsidR="007B6B17" w:rsidRPr="003D50E4">
        <w:t xml:space="preserve"> sensitivity was greater </w:t>
      </w:r>
      <w:r w:rsidR="00D76B33" w:rsidRPr="003D50E4">
        <w:t>when compared to</w:t>
      </w:r>
      <w:r w:rsidR="007B6B17" w:rsidRPr="003D50E4">
        <w:t xml:space="preserve"> semi-structured rather than fully structured </w:t>
      </w:r>
      <w:r w:rsidR="007051E7" w:rsidRPr="003D50E4">
        <w:t>interviews</w:t>
      </w:r>
      <w:r w:rsidR="007B6B17" w:rsidRPr="003D50E4">
        <w:t xml:space="preserve"> may </w:t>
      </w:r>
      <w:r w:rsidR="0039100D">
        <w:t xml:space="preserve">have </w:t>
      </w:r>
      <w:r w:rsidR="0077291B">
        <w:t>occurred</w:t>
      </w:r>
      <w:r w:rsidR="0039100D" w:rsidRPr="003D50E4">
        <w:t xml:space="preserve"> </w:t>
      </w:r>
      <w:r w:rsidR="00B1318E" w:rsidRPr="003D50E4">
        <w:t xml:space="preserve">because fully structured interviews </w:t>
      </w:r>
      <w:r w:rsidR="00F954A6" w:rsidRPr="003D50E4">
        <w:t>are</w:t>
      </w:r>
      <w:r w:rsidR="00B1318E" w:rsidRPr="003D50E4">
        <w:t xml:space="preserve"> </w:t>
      </w:r>
      <w:r w:rsidR="00304BFF" w:rsidRPr="003D50E4">
        <w:t>designed for reliability at the cost of validity.</w:t>
      </w:r>
      <w:r w:rsidR="00E9727D">
        <w:rPr>
          <w:vertAlign w:val="superscript"/>
        </w:rPr>
        <w:t>3</w:t>
      </w:r>
      <w:r w:rsidR="005B671D">
        <w:rPr>
          <w:vertAlign w:val="superscript"/>
        </w:rPr>
        <w:t>2</w:t>
      </w:r>
      <w:r w:rsidR="00526F0A" w:rsidRPr="00526F0A">
        <w:rPr>
          <w:vertAlign w:val="superscript"/>
        </w:rPr>
        <w:t>-</w:t>
      </w:r>
      <w:r w:rsidR="00B10B50">
        <w:rPr>
          <w:vertAlign w:val="superscript"/>
        </w:rPr>
        <w:t>3</w:t>
      </w:r>
      <w:r w:rsidR="005B671D">
        <w:rPr>
          <w:vertAlign w:val="superscript"/>
        </w:rPr>
        <w:t>5</w:t>
      </w:r>
      <w:r w:rsidR="00304BFF" w:rsidRPr="00526F0A">
        <w:t xml:space="preserve"> </w:t>
      </w:r>
      <w:r w:rsidR="00FA29C0">
        <w:t>P</w:t>
      </w:r>
      <w:r w:rsidR="007B6B17" w:rsidRPr="003D50E4">
        <w:t>revious</w:t>
      </w:r>
      <w:r w:rsidR="00FA29C0">
        <w:t xml:space="preserve"> studies</w:t>
      </w:r>
      <w:r w:rsidR="007B6B17" w:rsidRPr="003D50E4">
        <w:t xml:space="preserve"> </w:t>
      </w:r>
      <w:r w:rsidR="001011F0">
        <w:t>found</w:t>
      </w:r>
      <w:r w:rsidR="001011F0" w:rsidRPr="003D50E4">
        <w:t xml:space="preserve"> </w:t>
      </w:r>
      <w:r w:rsidR="007B6B17" w:rsidRPr="003D50E4">
        <w:t xml:space="preserve">that among participants </w:t>
      </w:r>
      <w:r w:rsidR="007B6B17" w:rsidRPr="003D50E4">
        <w:lastRenderedPageBreak/>
        <w:t>with low</w:t>
      </w:r>
      <w:r w:rsidR="002D2BA3" w:rsidRPr="003D50E4">
        <w:t>-level</w:t>
      </w:r>
      <w:r w:rsidR="007B6B17" w:rsidRPr="003D50E4">
        <w:t xml:space="preserve"> depressive symptom</w:t>
      </w:r>
      <w:r w:rsidR="002D2BA3" w:rsidRPr="003D50E4">
        <w:t>s</w:t>
      </w:r>
      <w:r w:rsidR="007B6B17" w:rsidRPr="003D50E4">
        <w:t xml:space="preserve">, fully structured interviews </w:t>
      </w:r>
      <w:r w:rsidR="001011F0">
        <w:t>may classify more participants as having major depression</w:t>
      </w:r>
      <w:r w:rsidR="007B6B17" w:rsidRPr="003D50E4">
        <w:t xml:space="preserve"> than semi-structured interviews</w:t>
      </w:r>
      <w:r w:rsidR="00582EDC" w:rsidRPr="003D50E4">
        <w:t xml:space="preserve"> </w:t>
      </w:r>
      <w:r w:rsidR="007B6B17" w:rsidRPr="003D50E4">
        <w:t xml:space="preserve">but </w:t>
      </w:r>
      <w:r w:rsidR="001011F0">
        <w:t>fewer</w:t>
      </w:r>
      <w:r w:rsidR="007B6B17" w:rsidRPr="003D50E4">
        <w:t xml:space="preserve"> among partic</w:t>
      </w:r>
      <w:r w:rsidR="00582EDC" w:rsidRPr="003D50E4">
        <w:t>ipants with high</w:t>
      </w:r>
      <w:r w:rsidR="002D2BA3" w:rsidRPr="003D50E4">
        <w:t>-level</w:t>
      </w:r>
      <w:r w:rsidR="00582EDC" w:rsidRPr="003D50E4">
        <w:t xml:space="preserve"> </w:t>
      </w:r>
      <w:r w:rsidR="00582EDC" w:rsidRPr="00752477">
        <w:t>symptom</w:t>
      </w:r>
      <w:r w:rsidR="002D2BA3" w:rsidRPr="00752477">
        <w:t>s</w:t>
      </w:r>
      <w:r w:rsidR="007B6B17" w:rsidRPr="00752477">
        <w:t>.</w:t>
      </w:r>
      <w:r w:rsidR="00DB4DEC" w:rsidRPr="00752477">
        <w:rPr>
          <w:vertAlign w:val="superscript"/>
        </w:rPr>
        <w:t>1</w:t>
      </w:r>
      <w:r w:rsidR="005B671D">
        <w:rPr>
          <w:vertAlign w:val="superscript"/>
        </w:rPr>
        <w:t>1</w:t>
      </w:r>
      <w:r w:rsidR="00E9727D">
        <w:rPr>
          <w:vertAlign w:val="superscript"/>
        </w:rPr>
        <w:t>-1</w:t>
      </w:r>
      <w:r w:rsidR="005B671D">
        <w:rPr>
          <w:vertAlign w:val="superscript"/>
        </w:rPr>
        <w:t>3</w:t>
      </w:r>
      <w:r w:rsidR="007B6B17" w:rsidRPr="00752477">
        <w:rPr>
          <w:color w:val="3366FF"/>
        </w:rPr>
        <w:t xml:space="preserve"> </w:t>
      </w:r>
      <w:r w:rsidR="007B6B17" w:rsidRPr="00752477">
        <w:t>In the present meta-analysis, most participants did not have major depression</w:t>
      </w:r>
      <w:r w:rsidR="00A75A6D">
        <w:t>.</w:t>
      </w:r>
      <w:r w:rsidR="007B6B17" w:rsidRPr="00752477">
        <w:t xml:space="preserve"> </w:t>
      </w:r>
      <w:r w:rsidR="00A75A6D">
        <w:t>T</w:t>
      </w:r>
      <w:r w:rsidR="007B6B17" w:rsidRPr="00752477">
        <w:t>hus</w:t>
      </w:r>
      <w:r w:rsidR="00483282">
        <w:t>,</w:t>
      </w:r>
      <w:r w:rsidR="007B6B17" w:rsidRPr="00752477">
        <w:t xml:space="preserve"> misclassification of major depression among participants with sub-threshold depressive</w:t>
      </w:r>
      <w:r w:rsidR="007B6B17" w:rsidRPr="003D50E4">
        <w:t xml:space="preserve"> symptom</w:t>
      </w:r>
      <w:r w:rsidR="00A75A6D">
        <w:t>s</w:t>
      </w:r>
      <w:r w:rsidR="007B6B17" w:rsidRPr="003D50E4">
        <w:t xml:space="preserve"> based on fully structured interviews might explain the lower sensitivity compared to semi-structured interviews.</w:t>
      </w:r>
    </w:p>
    <w:p w14:paraId="713AA7A2" w14:textId="7B2A677D" w:rsidR="00A82E58" w:rsidRDefault="007B6348" w:rsidP="00DE0689">
      <w:pPr>
        <w:pStyle w:val="BodyText"/>
        <w:tabs>
          <w:tab w:val="clear" w:pos="0"/>
          <w:tab w:val="clear" w:pos="10080"/>
        </w:tabs>
        <w:spacing w:line="480" w:lineRule="auto"/>
        <w:ind w:right="4" w:firstLine="567"/>
      </w:pPr>
      <w:r w:rsidRPr="003D50E4">
        <w:t xml:space="preserve">Among studies </w:t>
      </w:r>
      <w:r w:rsidR="008A3323">
        <w:t>with</w:t>
      </w:r>
      <w:r w:rsidR="008A3323" w:rsidRPr="003D50E4">
        <w:t xml:space="preserve"> </w:t>
      </w:r>
      <w:r w:rsidRPr="003D50E4">
        <w:t xml:space="preserve">semi-structured </w:t>
      </w:r>
      <w:r w:rsidR="00CB37BA" w:rsidRPr="003D50E4">
        <w:t>interviews</w:t>
      </w:r>
      <w:r w:rsidRPr="003D50E4">
        <w:t xml:space="preserve">, </w:t>
      </w:r>
      <w:r w:rsidR="00D1069B" w:rsidRPr="003D50E4">
        <w:t xml:space="preserve">PHQ-2 </w:t>
      </w:r>
      <w:r w:rsidRPr="003D50E4">
        <w:t>sensitivity</w:t>
      </w:r>
      <w:r w:rsidR="00D1069B" w:rsidRPr="003D50E4">
        <w:t xml:space="preserve"> and specificity were </w:t>
      </w:r>
      <w:r w:rsidR="00582EDC" w:rsidRPr="003D50E4">
        <w:t xml:space="preserve">generally </w:t>
      </w:r>
      <w:r w:rsidR="00D1069B" w:rsidRPr="003D50E4">
        <w:t xml:space="preserve">similar to </w:t>
      </w:r>
      <w:r w:rsidR="002B5611">
        <w:t>estimates</w:t>
      </w:r>
      <w:r w:rsidRPr="003D50E4">
        <w:t xml:space="preserve"> reported in </w:t>
      </w:r>
      <w:r w:rsidR="00E9727D">
        <w:t xml:space="preserve">a </w:t>
      </w:r>
      <w:r w:rsidRPr="003D50E4">
        <w:t xml:space="preserve">previous </w:t>
      </w:r>
      <w:r w:rsidR="00582EDC" w:rsidRPr="003D50E4">
        <w:t>aggregate-data</w:t>
      </w:r>
      <w:r w:rsidRPr="003D50E4">
        <w:t xml:space="preserve"> meta-analys</w:t>
      </w:r>
      <w:r w:rsidR="00334DCD">
        <w:t>i</w:t>
      </w:r>
      <w:r w:rsidRPr="003D50E4">
        <w:t>s</w:t>
      </w:r>
      <w:r w:rsidR="000672C7">
        <w:t xml:space="preserve"> that</w:t>
      </w:r>
      <w:r w:rsidRPr="003D50E4">
        <w:t xml:space="preserve"> combined </w:t>
      </w:r>
      <w:r w:rsidR="000672C7">
        <w:t xml:space="preserve">reference standards </w:t>
      </w:r>
      <w:r w:rsidRPr="003D50E4">
        <w:t>without adjustment</w:t>
      </w:r>
      <w:r w:rsidR="00D1069B" w:rsidRPr="003D50E4">
        <w:t>.</w:t>
      </w:r>
      <w:r w:rsidR="005B671D">
        <w:rPr>
          <w:vertAlign w:val="superscript"/>
        </w:rPr>
        <w:t>8</w:t>
      </w:r>
      <w:r w:rsidR="00D1069B" w:rsidRPr="003D50E4">
        <w:t xml:space="preserve"> Using </w:t>
      </w:r>
      <w:r w:rsidR="005D64C7">
        <w:t>individual participant data</w:t>
      </w:r>
      <w:r w:rsidR="005D64C7" w:rsidRPr="00752477">
        <w:t xml:space="preserve"> </w:t>
      </w:r>
      <w:r w:rsidR="00D1069B" w:rsidRPr="00752477">
        <w:t xml:space="preserve">from </w:t>
      </w:r>
      <w:r w:rsidR="00752477" w:rsidRPr="00752477">
        <w:t>4</w:t>
      </w:r>
      <w:r w:rsidR="00D1069B" w:rsidRPr="00752477">
        <w:t>8 studies</w:t>
      </w:r>
      <w:r w:rsidR="00D1069B" w:rsidRPr="003D50E4">
        <w:t xml:space="preserve"> </w:t>
      </w:r>
      <w:r w:rsidR="003E42BA" w:rsidRPr="003D50E4">
        <w:t xml:space="preserve">with </w:t>
      </w:r>
      <w:r w:rsidR="00D1069B" w:rsidRPr="003D50E4">
        <w:t>semi-structured interview</w:t>
      </w:r>
      <w:r w:rsidR="003E42BA" w:rsidRPr="003D50E4">
        <w:t>s</w:t>
      </w:r>
      <w:r w:rsidR="00FA29C0">
        <w:t xml:space="preserve"> in the present study</w:t>
      </w:r>
      <w:r w:rsidR="00D1069B" w:rsidRPr="003D50E4">
        <w:t xml:space="preserve">, </w:t>
      </w:r>
      <w:r w:rsidR="00582EDC" w:rsidRPr="00752477">
        <w:t xml:space="preserve">sensitivity and specificity </w:t>
      </w:r>
      <w:r w:rsidR="00FA29C0">
        <w:t>were</w:t>
      </w:r>
      <w:r w:rsidR="00FA29C0" w:rsidRPr="00752477">
        <w:t xml:space="preserve"> </w:t>
      </w:r>
      <w:r w:rsidR="00AC18AA">
        <w:t>0.91 and 0.67 for cutoff ≥</w:t>
      </w:r>
      <w:r w:rsidR="00752477" w:rsidRPr="00752477">
        <w:t>2</w:t>
      </w:r>
      <w:r w:rsidR="00AC18AA">
        <w:t xml:space="preserve"> and 0.72 and 0.85 for cutoff ≥</w:t>
      </w:r>
      <w:r w:rsidR="00752477" w:rsidRPr="00752477">
        <w:t>3</w:t>
      </w:r>
      <w:r w:rsidR="002D2BA3" w:rsidRPr="00752477">
        <w:t xml:space="preserve">, </w:t>
      </w:r>
      <w:r w:rsidR="00D1069B" w:rsidRPr="00752477">
        <w:t>compared</w:t>
      </w:r>
      <w:r w:rsidR="00D1069B" w:rsidRPr="003D50E4">
        <w:t xml:space="preserve"> to</w:t>
      </w:r>
      <w:r w:rsidR="00582EDC" w:rsidRPr="003D50E4">
        <w:t xml:space="preserve"> </w:t>
      </w:r>
      <w:r w:rsidR="00D1069B" w:rsidRPr="003D50E4">
        <w:t xml:space="preserve">0.91 and 0.70 for cutoff </w:t>
      </w:r>
      <w:r w:rsidR="00582EDC" w:rsidRPr="003D50E4">
        <w:rPr>
          <w:color w:val="000000"/>
        </w:rPr>
        <w:t>≥</w:t>
      </w:r>
      <w:r w:rsidR="00D1069B" w:rsidRPr="003D50E4">
        <w:t xml:space="preserve">2 (17 studies) and 0.76 and 0.87 for cutoff </w:t>
      </w:r>
      <w:r w:rsidR="00582EDC" w:rsidRPr="003D50E4">
        <w:rPr>
          <w:color w:val="000000"/>
        </w:rPr>
        <w:t>≥</w:t>
      </w:r>
      <w:r w:rsidR="00D1069B" w:rsidRPr="003D50E4">
        <w:t>3 (19 studies)</w:t>
      </w:r>
      <w:r w:rsidR="00582EDC" w:rsidRPr="003D50E4">
        <w:t xml:space="preserve"> in </w:t>
      </w:r>
      <w:r w:rsidR="00E9727D">
        <w:t>the</w:t>
      </w:r>
      <w:r w:rsidR="00E9727D" w:rsidRPr="003D50E4">
        <w:t xml:space="preserve"> </w:t>
      </w:r>
      <w:r w:rsidR="00A75A6D">
        <w:t>previous</w:t>
      </w:r>
      <w:r w:rsidR="00582EDC" w:rsidRPr="003D50E4">
        <w:t xml:space="preserve"> meta-analysis</w:t>
      </w:r>
      <w:r w:rsidR="00D1069B" w:rsidRPr="003D50E4">
        <w:t xml:space="preserve">. </w:t>
      </w:r>
      <w:r w:rsidR="00582EDC" w:rsidRPr="003D50E4">
        <w:t>This differ</w:t>
      </w:r>
      <w:r w:rsidR="00304BFF" w:rsidRPr="003D50E4">
        <w:t>ed</w:t>
      </w:r>
      <w:r w:rsidR="00582EDC" w:rsidRPr="003D50E4">
        <w:t xml:space="preserve"> from </w:t>
      </w:r>
      <w:r w:rsidR="00105F4B">
        <w:t xml:space="preserve">a </w:t>
      </w:r>
      <w:r w:rsidR="00464E43" w:rsidRPr="003D50E4">
        <w:t>PHQ-9</w:t>
      </w:r>
      <w:r w:rsidR="00304BFF" w:rsidRPr="003D50E4">
        <w:t xml:space="preserve"> </w:t>
      </w:r>
      <w:r w:rsidR="005D64C7">
        <w:t>individual participant data meta-analysis</w:t>
      </w:r>
      <w:r w:rsidR="00582EDC" w:rsidRPr="003D50E4">
        <w:t>,</w:t>
      </w:r>
      <w:r w:rsidR="007E3A18" w:rsidRPr="007E3A18">
        <w:rPr>
          <w:vertAlign w:val="superscript"/>
        </w:rPr>
        <w:t>2</w:t>
      </w:r>
      <w:r w:rsidR="005B671D">
        <w:rPr>
          <w:vertAlign w:val="superscript"/>
        </w:rPr>
        <w:t>0</w:t>
      </w:r>
      <w:r w:rsidR="00582EDC" w:rsidRPr="003D50E4">
        <w:t xml:space="preserve"> </w:t>
      </w:r>
      <w:r w:rsidR="00105F4B">
        <w:t>in which,</w:t>
      </w:r>
      <w:r w:rsidR="00582EDC" w:rsidRPr="003D50E4">
        <w:t xml:space="preserve"> </w:t>
      </w:r>
      <w:r w:rsidR="00636DA5" w:rsidRPr="003D50E4">
        <w:t xml:space="preserve">among studies that used a semi-structured </w:t>
      </w:r>
      <w:r w:rsidR="0035796E" w:rsidRPr="003D50E4">
        <w:t>interview</w:t>
      </w:r>
      <w:r w:rsidR="00636DA5" w:rsidRPr="003D50E4">
        <w:t xml:space="preserve">, sensitivity </w:t>
      </w:r>
      <w:r w:rsidR="003204B9" w:rsidRPr="003D50E4">
        <w:t xml:space="preserve">at the standard cutoff of </w:t>
      </w:r>
      <w:r w:rsidR="00BD6F74" w:rsidRPr="003D50E4">
        <w:rPr>
          <w:color w:val="000000"/>
        </w:rPr>
        <w:t>≥</w:t>
      </w:r>
      <w:r w:rsidR="003204B9" w:rsidRPr="003D50E4">
        <w:t xml:space="preserve">10 </w:t>
      </w:r>
      <w:r w:rsidR="00636DA5" w:rsidRPr="003D50E4">
        <w:t xml:space="preserve">was </w:t>
      </w:r>
      <w:r w:rsidR="00582EDC" w:rsidRPr="003D50E4">
        <w:t xml:space="preserve">substantially </w:t>
      </w:r>
      <w:r w:rsidR="00636DA5" w:rsidRPr="003D50E4">
        <w:t xml:space="preserve">greater than reported in </w:t>
      </w:r>
      <w:r w:rsidR="00E9727D">
        <w:t xml:space="preserve">a </w:t>
      </w:r>
      <w:r w:rsidR="00636DA5" w:rsidRPr="003D50E4">
        <w:t xml:space="preserve">previous </w:t>
      </w:r>
      <w:r w:rsidR="00A75A6D">
        <w:t>aggregate-data</w:t>
      </w:r>
      <w:r w:rsidR="00A75A6D" w:rsidRPr="003D50E4">
        <w:t xml:space="preserve"> </w:t>
      </w:r>
      <w:r w:rsidR="00F70063" w:rsidRPr="003D50E4">
        <w:t>meta-analys</w:t>
      </w:r>
      <w:r w:rsidR="00E9727D">
        <w:t>i</w:t>
      </w:r>
      <w:r w:rsidR="00F70063" w:rsidRPr="003D50E4">
        <w:t>s</w:t>
      </w:r>
      <w:r w:rsidR="00636DA5" w:rsidRPr="003D50E4">
        <w:t xml:space="preserve"> </w:t>
      </w:r>
      <w:r w:rsidR="00745E96" w:rsidRPr="003D50E4">
        <w:t>that combined reference standards.</w:t>
      </w:r>
      <w:r w:rsidR="005B671D">
        <w:rPr>
          <w:vertAlign w:val="superscript"/>
        </w:rPr>
        <w:t>9</w:t>
      </w:r>
      <w:r w:rsidR="00EA2403" w:rsidRPr="003D50E4">
        <w:rPr>
          <w:vertAlign w:val="superscript"/>
        </w:rPr>
        <w:t>,</w:t>
      </w:r>
      <w:r w:rsidR="00E9727D">
        <w:rPr>
          <w:vertAlign w:val="superscript"/>
        </w:rPr>
        <w:t>2</w:t>
      </w:r>
      <w:r w:rsidR="005B671D">
        <w:rPr>
          <w:vertAlign w:val="superscript"/>
        </w:rPr>
        <w:t>0</w:t>
      </w:r>
    </w:p>
    <w:p w14:paraId="4CC890FA" w14:textId="53E1C661" w:rsidR="002A10DA" w:rsidRPr="00DE0689" w:rsidRDefault="00582EDC" w:rsidP="00DE0689">
      <w:pPr>
        <w:pStyle w:val="BodyText"/>
        <w:tabs>
          <w:tab w:val="clear" w:pos="0"/>
          <w:tab w:val="clear" w:pos="10080"/>
        </w:tabs>
        <w:spacing w:line="480" w:lineRule="auto"/>
        <w:ind w:right="4" w:firstLine="567"/>
        <w:rPr>
          <w:vertAlign w:val="superscript"/>
        </w:rPr>
      </w:pPr>
      <w:r w:rsidRPr="003D50E4">
        <w:t xml:space="preserve">No previous </w:t>
      </w:r>
      <w:r w:rsidRPr="00E9736A">
        <w:t>meta-analys</w:t>
      </w:r>
      <w:r w:rsidR="0030574B" w:rsidRPr="00E9736A">
        <w:t>i</w:t>
      </w:r>
      <w:r w:rsidRPr="00E9736A">
        <w:t>s</w:t>
      </w:r>
      <w:r w:rsidR="0030574B" w:rsidRPr="00E9736A">
        <w:t xml:space="preserve"> and only two primary studies</w:t>
      </w:r>
      <w:r w:rsidR="00E57B3A">
        <w:rPr>
          <w:vertAlign w:val="superscript"/>
        </w:rPr>
        <w:t>1</w:t>
      </w:r>
      <w:r w:rsidR="005B671D">
        <w:rPr>
          <w:vertAlign w:val="superscript"/>
        </w:rPr>
        <w:t>4</w:t>
      </w:r>
      <w:r w:rsidR="00E9736A" w:rsidRPr="00E9736A">
        <w:rPr>
          <w:vertAlign w:val="superscript"/>
        </w:rPr>
        <w:t>,</w:t>
      </w:r>
      <w:r w:rsidR="00E57B3A">
        <w:rPr>
          <w:vertAlign w:val="superscript"/>
        </w:rPr>
        <w:t>1</w:t>
      </w:r>
      <w:r w:rsidR="005B671D">
        <w:rPr>
          <w:vertAlign w:val="superscript"/>
        </w:rPr>
        <w:t>5</w:t>
      </w:r>
      <w:r w:rsidR="0030574B" w:rsidRPr="00E9736A">
        <w:t xml:space="preserve"> have</w:t>
      </w:r>
      <w:r w:rsidR="002D2BA3" w:rsidRPr="00E9736A">
        <w:t xml:space="preserve"> </w:t>
      </w:r>
      <w:r w:rsidRPr="00E9736A">
        <w:t>e</w:t>
      </w:r>
      <w:r w:rsidRPr="003D50E4">
        <w:t xml:space="preserve">valuated </w:t>
      </w:r>
      <w:r w:rsidR="00906DAC">
        <w:t xml:space="preserve">the </w:t>
      </w:r>
      <w:r w:rsidRPr="003D50E4">
        <w:t>PHQ-2 in combination with the PHQ-9</w:t>
      </w:r>
      <w:r w:rsidR="00882EB0">
        <w:t>.</w:t>
      </w:r>
      <w:r w:rsidR="00DE0689">
        <w:t xml:space="preserve"> </w:t>
      </w:r>
      <w:r w:rsidR="00BB55B0">
        <w:t>The two primary studies, however, reported results using different cutoff combinations and generated estimates of sensitivity and specificity that differed among older community-dwelling adults (N = 378; sensitivity = 0.81, specificity = 0.89) and coronary artery disease patients (N = 1,024, sensitivity = 0.75, specificity = 0.84)</w:t>
      </w:r>
      <w:r w:rsidR="00E500F7">
        <w:t>.</w:t>
      </w:r>
      <w:r w:rsidR="00BB55B0">
        <w:t xml:space="preserve"> </w:t>
      </w:r>
      <w:r w:rsidR="00BD6F74">
        <w:t>Using</w:t>
      </w:r>
      <w:r w:rsidR="00EE14E5">
        <w:t xml:space="preserve"> </w:t>
      </w:r>
      <w:r w:rsidR="005D64C7">
        <w:t xml:space="preserve">individual participant data </w:t>
      </w:r>
      <w:r w:rsidR="005A0DE8">
        <w:t xml:space="preserve">from </w:t>
      </w:r>
      <w:r w:rsidR="00752477">
        <w:t>44</w:t>
      </w:r>
      <w:r w:rsidR="00EE14E5">
        <w:t xml:space="preserve"> primary studies with semi-structured </w:t>
      </w:r>
      <w:r w:rsidR="005A0DE8">
        <w:t>interviews</w:t>
      </w:r>
      <w:r w:rsidR="00105F4B">
        <w:t xml:space="preserve"> in the present study</w:t>
      </w:r>
      <w:r w:rsidR="00D25BDF">
        <w:t xml:space="preserve"> and standard cutoffs, which maximized combined sensitivity and specificity,</w:t>
      </w:r>
      <w:r w:rsidR="00EE14E5">
        <w:t xml:space="preserve"> </w:t>
      </w:r>
      <w:r w:rsidRPr="003D50E4">
        <w:t>sensitivity</w:t>
      </w:r>
      <w:r w:rsidR="00380EB6">
        <w:t xml:space="preserve"> (0.82) </w:t>
      </w:r>
      <w:r w:rsidR="00D33D43">
        <w:t xml:space="preserve">for PHQ-2 </w:t>
      </w:r>
      <w:r w:rsidR="00D33D43" w:rsidRPr="003D50E4">
        <w:rPr>
          <w:color w:val="000000"/>
        </w:rPr>
        <w:t>≥</w:t>
      </w:r>
      <w:r w:rsidR="00D33D43">
        <w:t xml:space="preserve">2 followed by PHQ-9 </w:t>
      </w:r>
      <w:r w:rsidR="00D33D43" w:rsidRPr="003D50E4">
        <w:rPr>
          <w:color w:val="000000"/>
        </w:rPr>
        <w:t>≥</w:t>
      </w:r>
      <w:r w:rsidR="00D33D43">
        <w:rPr>
          <w:color w:val="000000"/>
        </w:rPr>
        <w:t xml:space="preserve">10 </w:t>
      </w:r>
      <w:r w:rsidR="00380EB6">
        <w:rPr>
          <w:color w:val="000000"/>
        </w:rPr>
        <w:t xml:space="preserve">was </w:t>
      </w:r>
      <w:r w:rsidR="00A95398" w:rsidRPr="00A95398">
        <w:t xml:space="preserve">not significantly different </w:t>
      </w:r>
      <w:r w:rsidRPr="00A95398">
        <w:t xml:space="preserve">to </w:t>
      </w:r>
      <w:r w:rsidRPr="003D50E4">
        <w:t>PHQ-9</w:t>
      </w:r>
      <w:r w:rsidR="002A73B1">
        <w:t xml:space="preserve"> </w:t>
      </w:r>
      <w:r w:rsidR="002A73B1" w:rsidRPr="003D50E4">
        <w:rPr>
          <w:color w:val="000000"/>
        </w:rPr>
        <w:t>≥</w:t>
      </w:r>
      <w:r w:rsidR="002A73B1">
        <w:rPr>
          <w:color w:val="000000"/>
        </w:rPr>
        <w:t>10</w:t>
      </w:r>
      <w:r w:rsidR="00906DAC">
        <w:rPr>
          <w:color w:val="000000"/>
        </w:rPr>
        <w:t xml:space="preserve"> alone</w:t>
      </w:r>
      <w:r w:rsidR="00483282">
        <w:rPr>
          <w:color w:val="000000"/>
        </w:rPr>
        <w:t xml:space="preserve">, and </w:t>
      </w:r>
      <w:r w:rsidR="00483282">
        <w:rPr>
          <w:color w:val="000000"/>
        </w:rPr>
        <w:lastRenderedPageBreak/>
        <w:t xml:space="preserve">specificity </w:t>
      </w:r>
      <w:r w:rsidR="00380EB6">
        <w:rPr>
          <w:color w:val="000000"/>
        </w:rPr>
        <w:t xml:space="preserve">(0.87) </w:t>
      </w:r>
      <w:r w:rsidR="00483282">
        <w:rPr>
          <w:color w:val="000000"/>
        </w:rPr>
        <w:t>was significantly better, though minimally</w:t>
      </w:r>
      <w:r w:rsidR="002A73B1">
        <w:t>. Assuming that screening procedures allow for quick calculation of PHQ-2 scores before presenting remaining PHQ-9 items</w:t>
      </w:r>
      <w:r w:rsidR="00C7248A">
        <w:t xml:space="preserve"> (e.g., electronic administration)</w:t>
      </w:r>
      <w:r w:rsidR="002A73B1">
        <w:t xml:space="preserve">, </w:t>
      </w:r>
      <w:r w:rsidR="00906DAC">
        <w:t>the</w:t>
      </w:r>
      <w:r w:rsidR="002A73B1">
        <w:t xml:space="preserve"> combination </w:t>
      </w:r>
      <w:r w:rsidR="00906DAC">
        <w:t>could</w:t>
      </w:r>
      <w:r w:rsidR="00105F4B">
        <w:t xml:space="preserve"> </w:t>
      </w:r>
      <w:r w:rsidR="002A73B1">
        <w:t>improve efficiency.</w:t>
      </w:r>
      <w:r w:rsidR="00A35935">
        <w:t xml:space="preserve"> </w:t>
      </w:r>
    </w:p>
    <w:p w14:paraId="65F07D97" w14:textId="208CBF30" w:rsidR="0039100D" w:rsidRDefault="0077291B" w:rsidP="00A35935">
      <w:pPr>
        <w:pStyle w:val="BodyText"/>
        <w:tabs>
          <w:tab w:val="clear" w:pos="0"/>
          <w:tab w:val="clear" w:pos="10080"/>
        </w:tabs>
        <w:spacing w:line="480" w:lineRule="auto"/>
        <w:ind w:right="4" w:firstLine="567"/>
        <w:rPr>
          <w:vertAlign w:val="superscript"/>
        </w:rPr>
      </w:pPr>
      <w:r>
        <w:t>R</w:t>
      </w:r>
      <w:r w:rsidR="00E4454F">
        <w:t xml:space="preserve">outine </w:t>
      </w:r>
      <w:r w:rsidR="00691BC6" w:rsidRPr="003D50E4">
        <w:t>sc</w:t>
      </w:r>
      <w:r w:rsidR="002C7B13" w:rsidRPr="003D50E4">
        <w:t xml:space="preserve">reening </w:t>
      </w:r>
      <w:r>
        <w:t xml:space="preserve">for depression </w:t>
      </w:r>
      <w:r w:rsidR="002C7B13" w:rsidRPr="003D50E4">
        <w:t xml:space="preserve">in primary care </w:t>
      </w:r>
      <w:r w:rsidR="0039100D">
        <w:t>has been</w:t>
      </w:r>
      <w:r w:rsidR="0039100D" w:rsidRPr="003D50E4">
        <w:t xml:space="preserve"> </w:t>
      </w:r>
      <w:r w:rsidR="002C7B13" w:rsidRPr="003D50E4">
        <w:t>recommended in the United States</w:t>
      </w:r>
      <w:r>
        <w:t>.</w:t>
      </w:r>
      <w:r w:rsidR="005B671D">
        <w:rPr>
          <w:vertAlign w:val="superscript"/>
        </w:rPr>
        <w:t>6</w:t>
      </w:r>
      <w:r w:rsidR="002C7B13" w:rsidRPr="003D50E4">
        <w:t xml:space="preserve"> </w:t>
      </w:r>
      <w:r>
        <w:t>N</w:t>
      </w:r>
      <w:r w:rsidRPr="003D50E4">
        <w:t xml:space="preserve">ational </w:t>
      </w:r>
      <w:r w:rsidR="002C7B13" w:rsidRPr="003D50E4">
        <w:t>guidelines from Canada and the United Kingdom</w:t>
      </w:r>
      <w:r>
        <w:t>, however,</w:t>
      </w:r>
      <w:r w:rsidR="002C7B13" w:rsidRPr="003D50E4">
        <w:t xml:space="preserve"> </w:t>
      </w:r>
      <w:r w:rsidRPr="003D50E4">
        <w:t>recommend</w:t>
      </w:r>
      <w:r>
        <w:t>ed</w:t>
      </w:r>
      <w:r w:rsidRPr="003D50E4">
        <w:t xml:space="preserve"> against screening due to the lack of direct trial evidence of benefit</w:t>
      </w:r>
      <w:r w:rsidR="00041DF1">
        <w:t xml:space="preserve"> and </w:t>
      </w:r>
      <w:r w:rsidRPr="003D50E4">
        <w:t>concern</w:t>
      </w:r>
      <w:r w:rsidR="00041DF1">
        <w:t>s</w:t>
      </w:r>
      <w:r w:rsidRPr="003D50E4">
        <w:t xml:space="preserve"> </w:t>
      </w:r>
      <w:r w:rsidR="00041DF1">
        <w:t xml:space="preserve">about harms and consumption of </w:t>
      </w:r>
      <w:r w:rsidRPr="003D50E4">
        <w:t>healthcare resources</w:t>
      </w:r>
      <w:r w:rsidR="002C7B13" w:rsidRPr="00DA4831">
        <w:t>.</w:t>
      </w:r>
      <w:r w:rsidR="005B671D">
        <w:rPr>
          <w:vertAlign w:val="superscript"/>
        </w:rPr>
        <w:t>49</w:t>
      </w:r>
      <w:r w:rsidR="00E9727D">
        <w:rPr>
          <w:vertAlign w:val="superscript"/>
        </w:rPr>
        <w:t>-5</w:t>
      </w:r>
      <w:r w:rsidR="005B671D">
        <w:rPr>
          <w:vertAlign w:val="superscript"/>
        </w:rPr>
        <w:t>2</w:t>
      </w:r>
      <w:r w:rsidR="00691BC6" w:rsidRPr="00DA4831">
        <w:t xml:space="preserve"> Well-conducted</w:t>
      </w:r>
      <w:r w:rsidR="00691BC6" w:rsidRPr="003D50E4">
        <w:t xml:space="preserve"> trials that compare screening to no screening are needed</w:t>
      </w:r>
      <w:r w:rsidR="00C84351" w:rsidRPr="003D50E4">
        <w:t xml:space="preserve"> to determine if screening improve</w:t>
      </w:r>
      <w:r w:rsidR="005C0BC4" w:rsidRPr="003D50E4">
        <w:t>s</w:t>
      </w:r>
      <w:r w:rsidR="00C84351" w:rsidRPr="003D50E4">
        <w:t xml:space="preserve"> mental health outcomes</w:t>
      </w:r>
      <w:r w:rsidR="002D2BA3" w:rsidRPr="003D50E4">
        <w:t xml:space="preserve">. </w:t>
      </w:r>
      <w:r w:rsidR="003D07A5">
        <w:t>U</w:t>
      </w:r>
      <w:r w:rsidR="00691BC6" w:rsidRPr="003D50E4">
        <w:t xml:space="preserve">sing the PHQ-2 in combination with the PHQ-9 </w:t>
      </w:r>
      <w:r w:rsidR="00DF4E4A" w:rsidRPr="003D50E4">
        <w:t xml:space="preserve">may be </w:t>
      </w:r>
      <w:r w:rsidR="00691BC6" w:rsidRPr="003D50E4">
        <w:t>a resource-efficient approach.</w:t>
      </w:r>
      <w:r w:rsidR="0039100D">
        <w:t xml:space="preserve"> M</w:t>
      </w:r>
      <w:r w:rsidR="00A35935" w:rsidRPr="00E16D81">
        <w:rPr>
          <w:shd w:val="clear" w:color="auto" w:fill="FFFFFF"/>
        </w:rPr>
        <w:t>any individuals who screen positive</w:t>
      </w:r>
      <w:r w:rsidR="0039100D">
        <w:rPr>
          <w:shd w:val="clear" w:color="auto" w:fill="FFFFFF"/>
        </w:rPr>
        <w:t>, however,</w:t>
      </w:r>
      <w:r w:rsidR="00A35935" w:rsidRPr="00E16D81">
        <w:rPr>
          <w:shd w:val="clear" w:color="auto" w:fill="FFFFFF"/>
        </w:rPr>
        <w:t xml:space="preserve"> will not meet </w:t>
      </w:r>
      <w:r w:rsidR="0039100D">
        <w:rPr>
          <w:shd w:val="clear" w:color="auto" w:fill="FFFFFF"/>
        </w:rPr>
        <w:t xml:space="preserve">major depression </w:t>
      </w:r>
      <w:r w:rsidR="00A35935" w:rsidRPr="00E16D81">
        <w:rPr>
          <w:shd w:val="clear" w:color="auto" w:fill="FFFFFF"/>
        </w:rPr>
        <w:t>diagnostic criteria</w:t>
      </w:r>
      <w:r w:rsidR="003D07A5">
        <w:rPr>
          <w:shd w:val="clear" w:color="auto" w:fill="FFFFFF"/>
        </w:rPr>
        <w:t xml:space="preserve"> and will need to be </w:t>
      </w:r>
      <w:r w:rsidR="00A35935" w:rsidRPr="00E16D81">
        <w:rPr>
          <w:shd w:val="clear" w:color="auto" w:fill="FFFFFF"/>
        </w:rPr>
        <w:t>evaluated by a clinician.</w:t>
      </w:r>
    </w:p>
    <w:p w14:paraId="02831B0C" w14:textId="3679027C" w:rsidR="000B7453" w:rsidRDefault="00A543B7" w:rsidP="00304BFF">
      <w:pPr>
        <w:pStyle w:val="BodyText"/>
        <w:tabs>
          <w:tab w:val="clear" w:pos="0"/>
          <w:tab w:val="clear" w:pos="10080"/>
        </w:tabs>
        <w:spacing w:line="480" w:lineRule="auto"/>
        <w:ind w:right="4" w:firstLine="567"/>
      </w:pPr>
      <w:r w:rsidRPr="003D50E4">
        <w:t xml:space="preserve">Strengths </w:t>
      </w:r>
      <w:r w:rsidR="000B7453">
        <w:t xml:space="preserve">of the study </w:t>
      </w:r>
      <w:r w:rsidRPr="003D50E4">
        <w:t>include</w:t>
      </w:r>
      <w:r w:rsidR="0039100D">
        <w:t>d</w:t>
      </w:r>
      <w:r w:rsidRPr="003D50E4">
        <w:t xml:space="preserve"> the large sample size, </w:t>
      </w:r>
      <w:r w:rsidR="00CF48CF">
        <w:t>inclusion of</w:t>
      </w:r>
      <w:r w:rsidRPr="003D50E4">
        <w:t xml:space="preserve"> results from all cutoffs from all studies (rather than just </w:t>
      </w:r>
      <w:r w:rsidR="00F762DA" w:rsidRPr="003D50E4">
        <w:t>those published</w:t>
      </w:r>
      <w:r w:rsidRPr="003D50E4">
        <w:t xml:space="preserve">), </w:t>
      </w:r>
      <w:r w:rsidR="00CF48CF">
        <w:t xml:space="preserve">assessment of PHQ-2 accuracy separately across reference standards and by </w:t>
      </w:r>
      <w:r w:rsidRPr="003D50E4">
        <w:t xml:space="preserve">participant subgroups, </w:t>
      </w:r>
      <w:r w:rsidR="00CF48CF">
        <w:t xml:space="preserve">and evaluation of </w:t>
      </w:r>
      <w:r w:rsidR="005161D6" w:rsidRPr="003D50E4">
        <w:t xml:space="preserve">the PHQ-2 </w:t>
      </w:r>
      <w:r w:rsidR="00CF48CF">
        <w:t>and PHQ-9</w:t>
      </w:r>
      <w:r w:rsidR="00CF48CF" w:rsidRPr="003D50E4">
        <w:t xml:space="preserve"> </w:t>
      </w:r>
      <w:r w:rsidR="005161D6" w:rsidRPr="003D50E4">
        <w:t xml:space="preserve">combination, </w:t>
      </w:r>
      <w:r w:rsidR="00F762DA" w:rsidRPr="003D50E4">
        <w:t>which had not been done previously</w:t>
      </w:r>
      <w:r w:rsidR="00CF48CF">
        <w:t xml:space="preserve"> in meta-analyses</w:t>
      </w:r>
      <w:r w:rsidRPr="003D50E4">
        <w:t>.</w:t>
      </w:r>
    </w:p>
    <w:p w14:paraId="7DC2E994" w14:textId="22F26305" w:rsidR="000B7453" w:rsidRPr="007F410D" w:rsidRDefault="000B7453" w:rsidP="007F410D">
      <w:pPr>
        <w:pStyle w:val="BodyText"/>
        <w:tabs>
          <w:tab w:val="clear" w:pos="0"/>
          <w:tab w:val="clear" w:pos="10080"/>
        </w:tabs>
        <w:spacing w:line="480" w:lineRule="auto"/>
        <w:ind w:right="4"/>
        <w:rPr>
          <w:b/>
        </w:rPr>
      </w:pPr>
      <w:r>
        <w:rPr>
          <w:b/>
        </w:rPr>
        <w:t>Limitations</w:t>
      </w:r>
    </w:p>
    <w:p w14:paraId="7A50D02C" w14:textId="563A0C8F" w:rsidR="002C6557" w:rsidRDefault="000B7453" w:rsidP="00304BFF">
      <w:pPr>
        <w:pStyle w:val="BodyText"/>
        <w:tabs>
          <w:tab w:val="clear" w:pos="0"/>
          <w:tab w:val="clear" w:pos="10080"/>
        </w:tabs>
        <w:spacing w:line="480" w:lineRule="auto"/>
        <w:ind w:right="4" w:firstLine="567"/>
        <w:rPr>
          <w:color w:val="000000"/>
        </w:rPr>
      </w:pPr>
      <w:r>
        <w:t>This study ha</w:t>
      </w:r>
      <w:r w:rsidR="00622E4B">
        <w:t>s</w:t>
      </w:r>
      <w:r>
        <w:t xml:space="preserve"> several </w:t>
      </w:r>
      <w:r w:rsidR="00A543B7" w:rsidRPr="003D50E4">
        <w:t>limitations. First</w:t>
      </w:r>
      <w:r w:rsidR="008E3566">
        <w:t xml:space="preserve">, </w:t>
      </w:r>
      <w:r w:rsidR="001E7DE7" w:rsidRPr="003D50E4">
        <w:t xml:space="preserve">primary </w:t>
      </w:r>
      <w:r w:rsidR="001E7DE7" w:rsidRPr="00901C28">
        <w:t xml:space="preserve">data from </w:t>
      </w:r>
      <w:r w:rsidR="00171F01" w:rsidRPr="00901C28">
        <w:t>36</w:t>
      </w:r>
      <w:r w:rsidR="00C831A4">
        <w:t xml:space="preserve"> </w:t>
      </w:r>
      <w:r w:rsidR="003907F7" w:rsidRPr="00901C28">
        <w:t xml:space="preserve">of </w:t>
      </w:r>
      <w:r w:rsidR="004E61B3" w:rsidRPr="00901C28">
        <w:t>13</w:t>
      </w:r>
      <w:r w:rsidR="00171F01" w:rsidRPr="00901C28">
        <w:t>1</w:t>
      </w:r>
      <w:r w:rsidR="003907F7" w:rsidRPr="00901C28">
        <w:t xml:space="preserve"> published eligible datasets (</w:t>
      </w:r>
      <w:r w:rsidR="00171F01" w:rsidRPr="00901C28">
        <w:t>27</w:t>
      </w:r>
      <w:r w:rsidR="003907F7" w:rsidRPr="00901C28">
        <w:t>%</w:t>
      </w:r>
      <w:r w:rsidR="00BD509A" w:rsidRPr="00901C28">
        <w:t>)</w:t>
      </w:r>
      <w:r w:rsidR="00105F4B">
        <w:t xml:space="preserve"> </w:t>
      </w:r>
      <w:r w:rsidR="00ED5280">
        <w:t>were not</w:t>
      </w:r>
      <w:r w:rsidR="00105F4B">
        <w:t xml:space="preserve"> included</w:t>
      </w:r>
      <w:r w:rsidR="00A543B7" w:rsidRPr="00901C28">
        <w:t>.</w:t>
      </w:r>
      <w:r w:rsidR="00A543B7" w:rsidRPr="003D50E4">
        <w:t xml:space="preserve"> </w:t>
      </w:r>
      <w:r w:rsidR="00A7500F">
        <w:t>Second</w:t>
      </w:r>
      <w:r w:rsidR="00A543B7" w:rsidRPr="003D50E4">
        <w:t xml:space="preserve">, there was </w:t>
      </w:r>
      <w:r w:rsidR="007B5C38" w:rsidRPr="003D50E4">
        <w:t xml:space="preserve">moderate </w:t>
      </w:r>
      <w:r w:rsidR="00A543B7" w:rsidRPr="003D50E4">
        <w:t>heterogeneity across studies</w:t>
      </w:r>
      <w:r w:rsidR="007455BF" w:rsidRPr="003D50E4">
        <w:t xml:space="preserve">, although it improved in most cases </w:t>
      </w:r>
      <w:r w:rsidR="00A543B7" w:rsidRPr="003D50E4">
        <w:t xml:space="preserve">when subgroups were considered. </w:t>
      </w:r>
      <w:r w:rsidR="00105F4B">
        <w:t>S</w:t>
      </w:r>
      <w:r w:rsidR="00A543B7" w:rsidRPr="003D50E4">
        <w:t>ubgroup analyses based on medical co</w:t>
      </w:r>
      <w:r w:rsidR="007455BF" w:rsidRPr="003D50E4">
        <w:t>morbidities</w:t>
      </w:r>
      <w:r w:rsidR="00E64E7B">
        <w:t>,</w:t>
      </w:r>
      <w:r w:rsidR="00CF33B6">
        <w:t xml:space="preserve"> as specified in </w:t>
      </w:r>
      <w:r w:rsidR="002503EF">
        <w:t xml:space="preserve">the </w:t>
      </w:r>
      <w:r w:rsidR="007C5E19">
        <w:t xml:space="preserve">study </w:t>
      </w:r>
      <w:r w:rsidR="00CF33B6">
        <w:t>protocol</w:t>
      </w:r>
      <w:r w:rsidR="00E64E7B">
        <w:t xml:space="preserve">, </w:t>
      </w:r>
      <w:r w:rsidR="00F51AF6">
        <w:t>and on</w:t>
      </w:r>
      <w:r w:rsidR="00892A35">
        <w:t xml:space="preserve"> </w:t>
      </w:r>
      <w:r w:rsidR="007455BF" w:rsidRPr="003D50E4">
        <w:t>country</w:t>
      </w:r>
      <w:r w:rsidR="00E64E7B">
        <w:t xml:space="preserve"> and</w:t>
      </w:r>
      <w:r w:rsidR="007455BF" w:rsidRPr="003D50E4">
        <w:t xml:space="preserve"> language</w:t>
      </w:r>
      <w:r w:rsidR="00105F4B">
        <w:t xml:space="preserve"> could not be conducted</w:t>
      </w:r>
      <w:r w:rsidR="008C2F90">
        <w:t xml:space="preserve">. This is because data on </w:t>
      </w:r>
      <w:r w:rsidR="00ED5280">
        <w:t>presence of</w:t>
      </w:r>
      <w:r w:rsidR="008C2F90">
        <w:t xml:space="preserve"> non-psychiatric</w:t>
      </w:r>
      <w:r w:rsidR="008C2F90" w:rsidRPr="003D50E4">
        <w:t xml:space="preserve"> </w:t>
      </w:r>
      <w:r w:rsidR="008C2F90">
        <w:t>medical diagnos</w:t>
      </w:r>
      <w:r w:rsidR="00ED5280">
        <w:t>e</w:t>
      </w:r>
      <w:r w:rsidR="008C2F90">
        <w:t xml:space="preserve">s </w:t>
      </w:r>
      <w:r w:rsidR="00A543B7" w:rsidRPr="003D50E4">
        <w:t xml:space="preserve">were not available for </w:t>
      </w:r>
      <w:r w:rsidR="008C2F90">
        <w:t>40%</w:t>
      </w:r>
      <w:r w:rsidR="00A543B7" w:rsidRPr="003D50E4">
        <w:t xml:space="preserve"> of participants</w:t>
      </w:r>
      <w:r w:rsidR="00ED5280">
        <w:t>,</w:t>
      </w:r>
      <w:r w:rsidR="008C2F90">
        <w:t xml:space="preserve"> with higher percentages missing for specific diagnoses</w:t>
      </w:r>
      <w:r w:rsidR="00ED5280">
        <w:t>,</w:t>
      </w:r>
      <w:r w:rsidR="00A543B7" w:rsidRPr="003D50E4">
        <w:t xml:space="preserve"> and </w:t>
      </w:r>
      <w:r w:rsidR="008C2F90">
        <w:t xml:space="preserve">because </w:t>
      </w:r>
      <w:r w:rsidR="00A543B7" w:rsidRPr="003D50E4">
        <w:t xml:space="preserve">many countries and languages were represented in few primary studies. </w:t>
      </w:r>
      <w:r w:rsidR="00A7500F">
        <w:rPr>
          <w:color w:val="000000"/>
        </w:rPr>
        <w:t>Third</w:t>
      </w:r>
      <w:r w:rsidR="00444E23" w:rsidRPr="003D50E4">
        <w:rPr>
          <w:color w:val="000000"/>
        </w:rPr>
        <w:t xml:space="preserve">, </w:t>
      </w:r>
      <w:r w:rsidR="007549B4" w:rsidRPr="00500D40">
        <w:rPr>
          <w:rFonts w:asciiTheme="majorBidi" w:hAnsiTheme="majorBidi" w:cstheme="majorBidi"/>
          <w:color w:val="000000"/>
        </w:rPr>
        <w:t xml:space="preserve">many </w:t>
      </w:r>
      <w:r w:rsidR="007549B4" w:rsidRPr="00500D40">
        <w:rPr>
          <w:rFonts w:asciiTheme="majorBidi" w:hAnsiTheme="majorBidi" w:cstheme="majorBidi"/>
          <w:color w:val="000000"/>
        </w:rPr>
        <w:lastRenderedPageBreak/>
        <w:t xml:space="preserve">included studies did not explicitly exclude participants who may have already been diagnosed or receiving care for depression, although </w:t>
      </w:r>
      <w:r w:rsidR="00F14EDC">
        <w:rPr>
          <w:rFonts w:asciiTheme="majorBidi" w:hAnsiTheme="majorBidi" w:cstheme="majorBidi"/>
          <w:color w:val="000000"/>
        </w:rPr>
        <w:t>there were not</w:t>
      </w:r>
      <w:r w:rsidR="007549B4" w:rsidRPr="00500D40">
        <w:rPr>
          <w:rFonts w:asciiTheme="majorBidi" w:hAnsiTheme="majorBidi" w:cstheme="majorBidi"/>
          <w:color w:val="000000"/>
        </w:rPr>
        <w:t xml:space="preserve"> statistically significant differences between analyses of participants </w:t>
      </w:r>
      <w:r w:rsidR="00B96A16">
        <w:rPr>
          <w:rFonts w:asciiTheme="majorBidi" w:hAnsiTheme="majorBidi" w:cstheme="majorBidi"/>
          <w:color w:val="000000"/>
        </w:rPr>
        <w:t xml:space="preserve">verified </w:t>
      </w:r>
      <w:r w:rsidR="007549B4">
        <w:rPr>
          <w:rFonts w:asciiTheme="majorBidi" w:hAnsiTheme="majorBidi" w:cstheme="majorBidi"/>
          <w:color w:val="000000"/>
        </w:rPr>
        <w:t xml:space="preserve">to not currently be diagnosed or receiving treatment </w:t>
      </w:r>
      <w:r w:rsidR="007549B4" w:rsidRPr="00500D40">
        <w:rPr>
          <w:rFonts w:asciiTheme="majorBidi" w:hAnsiTheme="majorBidi" w:cstheme="majorBidi"/>
          <w:color w:val="000000"/>
        </w:rPr>
        <w:t xml:space="preserve">and analyses of all </w:t>
      </w:r>
      <w:r w:rsidR="007549B4">
        <w:rPr>
          <w:rFonts w:asciiTheme="majorBidi" w:hAnsiTheme="majorBidi" w:cstheme="majorBidi"/>
          <w:color w:val="000000"/>
        </w:rPr>
        <w:t>participants</w:t>
      </w:r>
      <w:r w:rsidR="007549B4" w:rsidRPr="00500D40">
        <w:rPr>
          <w:rFonts w:asciiTheme="majorBidi" w:hAnsiTheme="majorBidi" w:cstheme="majorBidi"/>
          <w:color w:val="000000"/>
        </w:rPr>
        <w:t>, including those without this information.</w:t>
      </w:r>
      <w:r w:rsidR="0098157A" w:rsidRPr="003D50E4">
        <w:rPr>
          <w:color w:val="000000"/>
        </w:rPr>
        <w:t xml:space="preserve"> </w:t>
      </w:r>
      <w:r w:rsidR="00A7500F">
        <w:rPr>
          <w:color w:val="000000"/>
        </w:rPr>
        <w:t>Fourth</w:t>
      </w:r>
      <w:r w:rsidR="006A5C13">
        <w:rPr>
          <w:color w:val="000000"/>
        </w:rPr>
        <w:t>,</w:t>
      </w:r>
      <w:r w:rsidR="001E5219">
        <w:rPr>
          <w:color w:val="000000"/>
        </w:rPr>
        <w:t xml:space="preserve"> studies in the </w:t>
      </w:r>
      <w:r w:rsidR="007C5E19">
        <w:t>individual participant data</w:t>
      </w:r>
      <w:r w:rsidR="007C5E19" w:rsidRPr="00752477">
        <w:t xml:space="preserve"> </w:t>
      </w:r>
      <w:r w:rsidR="007C5E19">
        <w:t xml:space="preserve">meta-analysis </w:t>
      </w:r>
      <w:r w:rsidR="001E5219">
        <w:rPr>
          <w:color w:val="000000"/>
        </w:rPr>
        <w:t>were</w:t>
      </w:r>
      <w:r w:rsidR="00B96A16">
        <w:rPr>
          <w:color w:val="000000"/>
        </w:rPr>
        <w:t xml:space="preserve"> categorized </w:t>
      </w:r>
      <w:r w:rsidR="00444E23" w:rsidRPr="003D50E4">
        <w:rPr>
          <w:color w:val="000000"/>
        </w:rPr>
        <w:t xml:space="preserve">based on the interview administered, </w:t>
      </w:r>
      <w:r w:rsidR="0098157A">
        <w:rPr>
          <w:color w:val="000000"/>
        </w:rPr>
        <w:t xml:space="preserve">but </w:t>
      </w:r>
      <w:r w:rsidR="0039100D">
        <w:rPr>
          <w:color w:val="000000"/>
        </w:rPr>
        <w:t xml:space="preserve">it is possible that </w:t>
      </w:r>
      <w:r w:rsidR="00444E23" w:rsidRPr="003D50E4">
        <w:rPr>
          <w:color w:val="000000"/>
        </w:rPr>
        <w:t xml:space="preserve">interviews </w:t>
      </w:r>
      <w:r w:rsidR="0039100D">
        <w:rPr>
          <w:color w:val="000000"/>
        </w:rPr>
        <w:t>may not have</w:t>
      </w:r>
      <w:r w:rsidR="00444E23" w:rsidRPr="003D50E4">
        <w:rPr>
          <w:color w:val="000000"/>
        </w:rPr>
        <w:t xml:space="preserve"> always </w:t>
      </w:r>
      <w:r w:rsidR="0039100D">
        <w:rPr>
          <w:color w:val="000000"/>
        </w:rPr>
        <w:t xml:space="preserve">been </w:t>
      </w:r>
      <w:r w:rsidR="00444E23" w:rsidRPr="003D50E4">
        <w:rPr>
          <w:color w:val="000000"/>
        </w:rPr>
        <w:t xml:space="preserve">used in the way </w:t>
      </w:r>
      <w:r w:rsidR="00892A35">
        <w:rPr>
          <w:color w:val="000000"/>
        </w:rPr>
        <w:t>intended</w:t>
      </w:r>
      <w:r w:rsidR="00444E23" w:rsidRPr="003D50E4">
        <w:rPr>
          <w:color w:val="000000"/>
        </w:rPr>
        <w:t xml:space="preserve">. </w:t>
      </w:r>
      <w:r w:rsidR="00A35935" w:rsidRPr="00E16D81">
        <w:t>Among 48 studies that used semi-structured interviews, three used interviewers who did not meet typical standards, and 11 were rated “unclear</w:t>
      </w:r>
      <w:r w:rsidR="000672C7">
        <w:t>.</w:t>
      </w:r>
      <w:r w:rsidR="00A35935" w:rsidRPr="00E16D81">
        <w:t xml:space="preserve">” </w:t>
      </w:r>
      <w:r w:rsidR="000672C7">
        <w:t>I</w:t>
      </w:r>
      <w:r w:rsidR="00A35935" w:rsidRPr="00E16D81">
        <w:t>t is possible that use of non-qualified interviewers may have reduced differences in accuracy estimates across reference standard categories</w:t>
      </w:r>
      <w:r w:rsidR="00444E23" w:rsidRPr="003D50E4">
        <w:rPr>
          <w:color w:val="000000"/>
        </w:rPr>
        <w:t>.</w:t>
      </w:r>
      <w:r w:rsidR="00A236E1">
        <w:rPr>
          <w:color w:val="000000"/>
        </w:rPr>
        <w:t xml:space="preserve"> </w:t>
      </w:r>
      <w:r w:rsidR="00A7500F">
        <w:rPr>
          <w:color w:val="000000"/>
        </w:rPr>
        <w:t>Fifth</w:t>
      </w:r>
      <w:r w:rsidR="00A236E1">
        <w:rPr>
          <w:color w:val="000000"/>
        </w:rPr>
        <w:t>, few studies were rated as “low” risk of bias across all QUADAS-2 domains; thus, sensitivity analyses using only studies with all “low” ratings</w:t>
      </w:r>
      <w:r w:rsidR="00F14EDC">
        <w:rPr>
          <w:color w:val="000000"/>
        </w:rPr>
        <w:t xml:space="preserve"> were not conducted</w:t>
      </w:r>
      <w:r w:rsidR="00A236E1">
        <w:rPr>
          <w:color w:val="000000"/>
        </w:rPr>
        <w:t>.</w:t>
      </w:r>
    </w:p>
    <w:p w14:paraId="77EB8566" w14:textId="2E114CF5" w:rsidR="00D775F9" w:rsidRPr="00D775F9" w:rsidRDefault="00D775F9" w:rsidP="00D775F9">
      <w:pPr>
        <w:pStyle w:val="BodyText"/>
        <w:tabs>
          <w:tab w:val="clear" w:pos="0"/>
          <w:tab w:val="clear" w:pos="10080"/>
        </w:tabs>
        <w:spacing w:line="480" w:lineRule="auto"/>
        <w:ind w:right="4"/>
        <w:rPr>
          <w:b/>
          <w:bCs/>
          <w:color w:val="000000"/>
        </w:rPr>
      </w:pPr>
      <w:r w:rsidRPr="00D775F9">
        <w:rPr>
          <w:b/>
          <w:bCs/>
          <w:color w:val="000000"/>
        </w:rPr>
        <w:t>Conclusions</w:t>
      </w:r>
    </w:p>
    <w:p w14:paraId="47D99F37" w14:textId="63C56572" w:rsidR="00A049CC" w:rsidRPr="003D50E4" w:rsidRDefault="00334DCD" w:rsidP="00A049CC">
      <w:pPr>
        <w:pStyle w:val="BodyText"/>
        <w:tabs>
          <w:tab w:val="clear" w:pos="0"/>
          <w:tab w:val="clear" w:pos="10080"/>
        </w:tabs>
        <w:spacing w:line="480" w:lineRule="auto"/>
        <w:ind w:right="4" w:firstLine="567"/>
      </w:pPr>
      <w:r w:rsidRPr="00875981">
        <w:rPr>
          <w:rFonts w:ascii="Times" w:hAnsi="Times"/>
          <w:color w:val="000000"/>
          <w:shd w:val="clear" w:color="auto" w:fill="FFFFFF"/>
        </w:rPr>
        <w:t xml:space="preserve">In an </w:t>
      </w:r>
      <w:r w:rsidR="007C5E19">
        <w:t>individual participant data</w:t>
      </w:r>
      <w:r w:rsidR="007C5E19" w:rsidRPr="00752477">
        <w:t xml:space="preserve"> </w:t>
      </w:r>
      <w:r w:rsidR="007C5E19">
        <w:t xml:space="preserve">meta-analysis </w:t>
      </w:r>
      <w:r w:rsidRPr="00875981">
        <w:rPr>
          <w:rFonts w:ascii="Times" w:hAnsi="Times"/>
          <w:color w:val="000000"/>
          <w:shd w:val="clear" w:color="auto" w:fill="FFFFFF"/>
        </w:rPr>
        <w:t>of studies comparing PHQ scores to major depression diagnoses, the comb</w:t>
      </w:r>
      <w:r w:rsidR="000C1435">
        <w:rPr>
          <w:rFonts w:ascii="Times" w:hAnsi="Times"/>
          <w:color w:val="000000"/>
          <w:shd w:val="clear" w:color="auto" w:fill="FFFFFF"/>
        </w:rPr>
        <w:t xml:space="preserve">ination of PHQ-2 (with cutoff </w:t>
      </w:r>
      <w:r w:rsidR="000C1435">
        <w:t>≥</w:t>
      </w:r>
      <w:r w:rsidRPr="00875981">
        <w:rPr>
          <w:rFonts w:ascii="Times" w:hAnsi="Times"/>
          <w:color w:val="000000"/>
          <w:shd w:val="clear" w:color="auto" w:fill="FFFFFF"/>
        </w:rPr>
        <w:t>2) followed by PHQ</w:t>
      </w:r>
      <w:r w:rsidR="008B3E25">
        <w:rPr>
          <w:rFonts w:ascii="Times" w:hAnsi="Times"/>
          <w:color w:val="000000"/>
          <w:shd w:val="clear" w:color="auto" w:fill="FFFFFF"/>
        </w:rPr>
        <w:t>-</w:t>
      </w:r>
      <w:r w:rsidR="000C1435">
        <w:rPr>
          <w:rFonts w:ascii="Times" w:hAnsi="Times"/>
          <w:color w:val="000000"/>
          <w:shd w:val="clear" w:color="auto" w:fill="FFFFFF"/>
        </w:rPr>
        <w:t xml:space="preserve">9 (with cutoff </w:t>
      </w:r>
      <w:r w:rsidR="000C1435">
        <w:t>≥</w:t>
      </w:r>
      <w:r w:rsidRPr="00875981">
        <w:rPr>
          <w:rFonts w:ascii="Times" w:hAnsi="Times"/>
          <w:color w:val="000000"/>
          <w:shd w:val="clear" w:color="auto" w:fill="FFFFFF"/>
        </w:rPr>
        <w:t>10) had similar sensitivity but higher spe</w:t>
      </w:r>
      <w:r w:rsidR="000C1435">
        <w:rPr>
          <w:rFonts w:ascii="Times" w:hAnsi="Times"/>
          <w:color w:val="000000"/>
          <w:shd w:val="clear" w:color="auto" w:fill="FFFFFF"/>
        </w:rPr>
        <w:t xml:space="preserve">cificity compared with PHQ-9 </w:t>
      </w:r>
      <w:r w:rsidR="000C1435">
        <w:t>≥</w:t>
      </w:r>
      <w:r w:rsidRPr="00875981">
        <w:rPr>
          <w:rFonts w:ascii="Times" w:hAnsi="Times"/>
          <w:color w:val="000000"/>
          <w:shd w:val="clear" w:color="auto" w:fill="FFFFFF"/>
        </w:rPr>
        <w:t>10 alone. Further research is needed to understand the clinical and research value of this combined approach to screening.</w:t>
      </w:r>
      <w:r w:rsidR="00BA4A3C" w:rsidRPr="00861239">
        <w:rPr>
          <w:b/>
        </w:rPr>
        <w:br w:type="page"/>
      </w:r>
      <w:r w:rsidR="00A049CC" w:rsidRPr="00861239">
        <w:rPr>
          <w:b/>
        </w:rPr>
        <w:lastRenderedPageBreak/>
        <w:t>AUTHOR CONTRIBUTIONS</w:t>
      </w:r>
    </w:p>
    <w:p w14:paraId="7A18F768" w14:textId="54CB8A98" w:rsidR="002E547E" w:rsidRPr="00F44312" w:rsidRDefault="00DD02E0" w:rsidP="00E9727D">
      <w:pPr>
        <w:tabs>
          <w:tab w:val="left" w:pos="-1080"/>
          <w:tab w:val="left" w:pos="-720"/>
          <w:tab w:val="left" w:pos="8640"/>
          <w:tab w:val="left" w:pos="9360"/>
          <w:tab w:val="left" w:pos="10080"/>
          <w:tab w:val="left" w:pos="10800"/>
          <w:tab w:val="left" w:pos="11520"/>
        </w:tabs>
        <w:spacing w:line="480" w:lineRule="auto"/>
        <w:ind w:right="874" w:firstLine="709"/>
        <w:rPr>
          <w:b/>
          <w:lang w:val="en-GB"/>
        </w:rPr>
      </w:pPr>
      <w:r w:rsidRPr="00F44312">
        <w:rPr>
          <w:bCs/>
        </w:rPr>
        <w:t xml:space="preserve">BL, AB, and BDT </w:t>
      </w:r>
      <w:r w:rsidRPr="00F44312">
        <w:rPr>
          <w:shd w:val="clear" w:color="auto" w:fill="FFFFFF"/>
        </w:rPr>
        <w:t>were responsible for the study conception and design</w:t>
      </w:r>
      <w:r w:rsidRPr="00F44312">
        <w:t xml:space="preserve">. </w:t>
      </w:r>
      <w:r w:rsidRPr="00F44312">
        <w:rPr>
          <w:bCs/>
        </w:rPr>
        <w:t xml:space="preserve">BL, YS, CH, YW, AK, PMB, DN, MI, EB, ZN, and BDT </w:t>
      </w:r>
      <w:r w:rsidRPr="00F44312">
        <w:rPr>
          <w:shd w:val="clear" w:color="auto" w:fill="FFFFFF"/>
        </w:rPr>
        <w:t>contributed to data extraction, coding</w:t>
      </w:r>
      <w:r w:rsidR="00B40F2E" w:rsidRPr="00F44312">
        <w:rPr>
          <w:shd w:val="clear" w:color="auto" w:fill="FFFFFF"/>
        </w:rPr>
        <w:t>, evaluation of included studies</w:t>
      </w:r>
      <w:r w:rsidRPr="00F44312">
        <w:rPr>
          <w:shd w:val="clear" w:color="auto" w:fill="FFFFFF"/>
        </w:rPr>
        <w:t xml:space="preserve">, and </w:t>
      </w:r>
      <w:r w:rsidR="00B40F2E" w:rsidRPr="00F44312">
        <w:rPr>
          <w:shd w:val="clear" w:color="auto" w:fill="FFFFFF"/>
        </w:rPr>
        <w:t xml:space="preserve">data </w:t>
      </w:r>
      <w:r w:rsidRPr="00F44312">
        <w:rPr>
          <w:shd w:val="clear" w:color="auto" w:fill="FFFFFF"/>
        </w:rPr>
        <w:t xml:space="preserve">synthesis. BL, YS, CH, YW, </w:t>
      </w:r>
      <w:r w:rsidR="00442706" w:rsidRPr="00F44312">
        <w:rPr>
          <w:shd w:val="clear" w:color="auto" w:fill="FFFFFF"/>
        </w:rPr>
        <w:t xml:space="preserve">ZN, </w:t>
      </w:r>
      <w:r w:rsidRPr="00F44312">
        <w:rPr>
          <w:shd w:val="clear" w:color="auto" w:fill="FFFFFF"/>
        </w:rPr>
        <w:t xml:space="preserve">FHF, AB, and BDT contributed to data analysis and interpretation. BL, YS, AB and BDT drafted the manuscript. All authors provided a critical review and approved the final manuscript. </w:t>
      </w:r>
      <w:r w:rsidR="00FA3842" w:rsidRPr="00F44312">
        <w:rPr>
          <w:shd w:val="clear" w:color="auto" w:fill="FFFFFF"/>
        </w:rPr>
        <w:t xml:space="preserve">AB and BDT </w:t>
      </w:r>
      <w:r w:rsidR="00FA3842" w:rsidRPr="00F44312">
        <w:t>had full access to all the data in the study and take responsibility for the integrity of the data and the accuracy of the data analysis.</w:t>
      </w:r>
      <w:r w:rsidR="00FA3842" w:rsidRPr="00F44312">
        <w:rPr>
          <w:shd w:val="clear" w:color="auto" w:fill="FFFFFF"/>
        </w:rPr>
        <w:t xml:space="preserve"> AB and BDT contributed equally as co-senior authors.</w:t>
      </w:r>
    </w:p>
    <w:p w14:paraId="44EA9DA7" w14:textId="3C75465B" w:rsidR="002E547E" w:rsidRDefault="002E547E" w:rsidP="0057588D">
      <w:pPr>
        <w:spacing w:line="480" w:lineRule="auto"/>
        <w:rPr>
          <w:b/>
          <w:color w:val="262626"/>
          <w:lang w:val="en-GB"/>
        </w:rPr>
      </w:pPr>
      <w:r>
        <w:rPr>
          <w:b/>
          <w:color w:val="262626"/>
          <w:lang w:val="en-GB"/>
        </w:rPr>
        <w:t>ACKNOWLEDGMENTS</w:t>
      </w:r>
    </w:p>
    <w:p w14:paraId="5C38DB25" w14:textId="64DA77D6" w:rsidR="006277E4" w:rsidRDefault="002E547E" w:rsidP="002E547E">
      <w:pPr>
        <w:spacing w:line="480" w:lineRule="auto"/>
        <w:ind w:firstLine="709"/>
      </w:pPr>
      <w:r w:rsidRPr="002E547E">
        <w:t>The DEPRESSD PHQ Collaboration</w:t>
      </w:r>
      <w:r>
        <w:t xml:space="preserve"> includes </w:t>
      </w:r>
      <w:r w:rsidR="006277E4">
        <w:t>collaborators who contributed:</w:t>
      </w:r>
    </w:p>
    <w:p w14:paraId="2D7FDBDC" w14:textId="606827AA" w:rsidR="006277E4" w:rsidRDefault="006277E4" w:rsidP="002E547E">
      <w:pPr>
        <w:spacing w:line="480" w:lineRule="auto"/>
        <w:ind w:firstLine="709"/>
      </w:pPr>
      <w:r>
        <w:t xml:space="preserve">To data analysis: </w:t>
      </w:r>
      <w:r w:rsidR="002E547E" w:rsidRPr="00A35823">
        <w:t xml:space="preserve">Liying Chen, McGill University, Montréal, Québec, Canada; </w:t>
      </w:r>
      <w:r w:rsidRPr="00A35823">
        <w:t>Alexander W. Levis, McGill University, Montréal, Québec, Canada</w:t>
      </w:r>
      <w:r>
        <w:t>.</w:t>
      </w:r>
    </w:p>
    <w:p w14:paraId="5ACCC4B6" w14:textId="5784214E" w:rsidR="006277E4" w:rsidRDefault="006277E4" w:rsidP="002E547E">
      <w:pPr>
        <w:spacing w:line="480" w:lineRule="auto"/>
        <w:ind w:firstLine="709"/>
      </w:pPr>
      <w:r>
        <w:t xml:space="preserve">To data extraction, coding, and synthesis: </w:t>
      </w:r>
      <w:r w:rsidR="002E547E" w:rsidRPr="00A35823">
        <w:t>Kira E. Riehm, Lady Davis Institute for Medical Research, Montréal, Québec, Canada; Nazanin Saadat, Lady Davis Institute for Medical Research, Montréal, Québec, Canada; Marleine Azar, McGill University, Montréal, Québec, Canada; Danielle B. Rice, McGill University, Montréal, Québec, Canada</w:t>
      </w:r>
      <w:r w:rsidR="00483282">
        <w:t>.</w:t>
      </w:r>
    </w:p>
    <w:p w14:paraId="190CD0FC" w14:textId="34F4D020" w:rsidR="006277E4" w:rsidRDefault="006277E4" w:rsidP="002E547E">
      <w:pPr>
        <w:spacing w:line="480" w:lineRule="auto"/>
        <w:ind w:firstLine="709"/>
      </w:pPr>
      <w:r>
        <w:t xml:space="preserve">Via the design and conduct of database searches: </w:t>
      </w:r>
      <w:r w:rsidR="002E547E" w:rsidRPr="00A35823">
        <w:t>Jill Boruff, McGill University, Montréal, Québec, Canada;</w:t>
      </w:r>
      <w:r w:rsidRPr="006277E4">
        <w:t xml:space="preserve"> </w:t>
      </w:r>
      <w:r w:rsidRPr="00A35823">
        <w:t>Lorie A. Kloda, Concordia University, Montréal, Québec, Canada</w:t>
      </w:r>
      <w:r>
        <w:t>.</w:t>
      </w:r>
    </w:p>
    <w:p w14:paraId="62A50745" w14:textId="0FEEE39C" w:rsidR="006277E4" w:rsidRDefault="006277E4" w:rsidP="002E547E">
      <w:pPr>
        <w:spacing w:line="480" w:lineRule="auto"/>
        <w:ind w:firstLine="709"/>
      </w:pPr>
      <w:r>
        <w:t xml:space="preserve">As members of the DEPRESSD Steering Committee, including conception and oversight of collaboration: </w:t>
      </w:r>
      <w:r w:rsidR="002E547E" w:rsidRPr="00A35823">
        <w:t xml:space="preserve">Pim Cuijpers, Vrije Universiteit, Amsterdam, the Netherlands; Simon Gilbody, University of York, Heslington, York, UK; John P. A. Ioannidis, Stanford University, Stanford, California, USA; Dean McMillan, University of York, Heslington, York, UK; Scott B. Patten, </w:t>
      </w:r>
      <w:r w:rsidR="002E547E" w:rsidRPr="00A35823">
        <w:lastRenderedPageBreak/>
        <w:t>University of Calgary, Calgary, Alberta, Canada; Ian Shrier, McGill University, Montréal, Québec, Canada; Roy C. Ziegelstein, Johns Hopkins University School of Medicine, Baltimore, Maryland, USA</w:t>
      </w:r>
      <w:r>
        <w:t>.</w:t>
      </w:r>
    </w:p>
    <w:p w14:paraId="3A9E8933" w14:textId="22785AF4" w:rsidR="00313764" w:rsidRDefault="006277E4" w:rsidP="002E547E">
      <w:pPr>
        <w:spacing w:line="480" w:lineRule="auto"/>
        <w:ind w:firstLine="709"/>
      </w:pPr>
      <w:r>
        <w:t>As a knowledge user</w:t>
      </w:r>
      <w:r w:rsidR="00313764">
        <w:t xml:space="preserve"> consultant: </w:t>
      </w:r>
      <w:r w:rsidR="002E547E" w:rsidRPr="00A35823">
        <w:t>Ainsley Moore, McMaster University, Hamilton, Ontario, Canada</w:t>
      </w:r>
      <w:r w:rsidR="00313764">
        <w:t>.</w:t>
      </w:r>
    </w:p>
    <w:p w14:paraId="78074390" w14:textId="30F1D202" w:rsidR="002E547E" w:rsidRPr="00A35823" w:rsidRDefault="00313764" w:rsidP="00B40F2E">
      <w:pPr>
        <w:spacing w:line="480" w:lineRule="auto"/>
        <w:ind w:firstLine="709"/>
      </w:pPr>
      <w:r>
        <w:t xml:space="preserve">By contributing included datasets: </w:t>
      </w:r>
      <w:r w:rsidR="002E547E" w:rsidRPr="00A35823">
        <w:t xml:space="preserve">Dickens H. Akena, Makerere University College of Health Sciences, Kampala, Uganda; Dagmar Amtmann, University of Washington, Seattle, Washington, USA; Bruce Arroll, University of Auckland, Auckland, New Zealand; Liat Ayalon, Bar Ilan University, Ramat Gan, Israel; Hamid R. Baradaran, Iran University of Medical Sciences, Tehran, Iran; Anna Beraldi, Lehrkrankenhaus der Technischen Universität München, Munich, Germany; Charles N. Bernstein, University of Manitoba, Winnipeg, Manitoba, Canada; Arvin Bhana, University of KwaZulu-Natal, Durban, South Africa; Charles H. Bombardier, University of Washington, Seattle, Washington, USA; Ryna Imma Buji, Hospital Mesra Bukit Padang, Sabah, Malaysia; Peter Butterworth, The University of Melbourne, Melbourne, Australia; Gregory Carter, University of Newcastle, New South Wales, Australia; Marcos H. Chagas, University of São Paulo, Ribeirão Preto, Brazil; Juliana C. N. Chan, The Chinese University of Hong Kong, Hong Kong Special Administrative Region, China; Lai Fong Chan, National University of Malaysia, </w:t>
      </w:r>
      <w:r w:rsidR="002E547E">
        <w:t>Kuala Lumpar</w:t>
      </w:r>
      <w:r w:rsidR="002E547E" w:rsidRPr="00A35823">
        <w:t>, Malaysia; Dixon</w:t>
      </w:r>
      <w:r w:rsidR="00EA434F">
        <w:t xml:space="preserve"> </w:t>
      </w:r>
      <w:r w:rsidR="002E547E" w:rsidRPr="00A35823">
        <w:t xml:space="preserve">Chibanda, University of Zimbabwe, Harare, Zimbabwe; Rushina Cholera, University of North Carolina at Chapel Hill School of Medicine, Chapel Hill, North Carolina, USA; Kerrie Clover, University of Newcastle, New South Wales, Australia; Aaron Conway, University of Toronto, Toronto, Ontario, Canada; Yeates Conwell, University of Rochester Medical Center, Rochester, New York, USA; Federico M. Daray, University of Buenos Aires, Buenos Aires, Argentina; Janneke M. de Man-van </w:t>
      </w:r>
      <w:r w:rsidR="002E547E" w:rsidRPr="00A35823">
        <w:lastRenderedPageBreak/>
        <w:t>Ginkel, University Medical Center Utrecht, Utrecht, The Netherlands; Jaime Delgadillo, University of Sheffield, Sheffield, UK; Crisanto Diez-Quevedo, Hospital Germans Trias i Pujol, Badalona, Spain; Jesse R. Fann, University of Washington, Seattle, Washington, USA; Sally</w:t>
      </w:r>
      <w:r w:rsidR="002E547E">
        <w:t xml:space="preserve"> </w:t>
      </w:r>
      <w:r w:rsidR="002E547E" w:rsidRPr="00A35823">
        <w:t>Field, University of Cape Town, Cape Town, South Africa; Jane</w:t>
      </w:r>
      <w:r w:rsidR="002E547E">
        <w:t xml:space="preserve"> </w:t>
      </w:r>
      <w:r w:rsidR="002E547E" w:rsidRPr="00A35823">
        <w:t>R. W. Fisher, Monash University, Melbourne, Australia; Daniel Fung, Duke-NUS Medical School, Singapore; Emily C. Garman, University of Cape Town, Cape Town, South Africa; Bizu Gelaye, Harvard T. H. Chan School of Public Health, Boston, Massachusetts, USA; Leila Gholizadeh, University of Technology Sydney, Sydney, Australia; Lorna J. Gibson, London School of Hygiene and Tropical Medicine, London, UK; Felicity Goodyear-Smith, University of Auckland, Auckland, New Zealand; Eric P. Green, Duke Global Health Institute, Durham, North Carolina, USA; Catherine G. Greeno, University of Pittsburgh, Pittsburgh, Pennsylvania, USA; Brian J. Hall, University of Macau, Macau Special Administrative Region, China; Petra</w:t>
      </w:r>
      <w:r w:rsidR="00933696">
        <w:t xml:space="preserve"> </w:t>
      </w:r>
      <w:r w:rsidR="002E547E" w:rsidRPr="00A35823">
        <w:t xml:space="preserve">Hampel, University of Flensburg, Flensburg, Germany; Liisa Hantsoo, The Johns Hopkins University School of Medicine, Baltimore, Maryland, USA; Emily E. Haroz, Johns Hopkins Bloomberg School of Public Health, Baltimore, Maryland, USA; Martin Harter, University Medical Center Hamburg-Eppendorf, Hamburg, Germany; Ulrich Hegerl, German Depression Foundation, Leipzig, Germany; Leanne Hides, University of Queensland, Brisbane, Queensland, Australia; Stevan E. Hobfoll, STAR-Stress, Anxiety &amp; Resilience Consultants, Chicago, Illinois, USA; Simone Honikman, University of Cape Town, Cape Town, South Africa; Marie Hudson, McGill University, Montréal, Québec, Canada; Thomas Hyphantis, University of Ioannina, Ioannina, Greece; Masatoshi Inagaki, Shimane University, Shimane, Japan; Khalida Ismail, King's College </w:t>
      </w:r>
      <w:r w:rsidR="002E547E" w:rsidRPr="00CD1616">
        <w:t xml:space="preserve">London Weston Education Centre, London, UK; Hong Jin Jeon, </w:t>
      </w:r>
      <w:r w:rsidR="002E547E">
        <w:t>Samsung Medical Center,</w:t>
      </w:r>
      <w:r w:rsidR="00933696">
        <w:t xml:space="preserve"> </w:t>
      </w:r>
      <w:r w:rsidR="002E547E">
        <w:t>Sungkyunkwan University School of Medicine, Seoul, South Korea</w:t>
      </w:r>
      <w:r w:rsidR="002E547E" w:rsidRPr="00A35823">
        <w:t xml:space="preserve">; Nathalie Jetté, Ihcan School </w:t>
      </w:r>
      <w:r w:rsidR="002E547E" w:rsidRPr="00A35823">
        <w:lastRenderedPageBreak/>
        <w:t>of Medicine at Mount Sinai, New York, New York, USA; Mohammad E. Khamseh, Iran University of Medical Sciences, Tehran, Iran; Kim M. Kiely, University of New South Wales, Sydney, Australia; Sebastian Kohler, Maastricht University, Maastricht, The Netherlands; Brandon A. Kohrt, The George Washington University, Washington, DC, USA; Yunxin Kwan, Tan Tock Seng Hospital, Singapore; Femke Lamers, Amsterdam UMC, Amsterdam, the Netherlands; Mar</w:t>
      </w:r>
      <w:r w:rsidR="002E547E">
        <w:t>í</w:t>
      </w:r>
      <w:r w:rsidR="002E547E" w:rsidRPr="00A35823">
        <w:t xml:space="preserve">a </w:t>
      </w:r>
      <w:r w:rsidR="002E547E">
        <w:t xml:space="preserve">Asunción </w:t>
      </w:r>
      <w:r w:rsidR="002E547E" w:rsidRPr="00A35823">
        <w:t xml:space="preserve">Lara, National Institute of Psychiatry Ramon de la Fuente Muñiz, Mexico City, Mexico; Holly F. Levin-Aspenson, University of Notre Dame, Notre Dame, Indiana, USA; Valéria </w:t>
      </w:r>
      <w:r w:rsidR="002E547E">
        <w:t xml:space="preserve">T. S. </w:t>
      </w:r>
      <w:r w:rsidR="002E547E" w:rsidRPr="00A35823">
        <w:t>Lino, National School of Public Health Sergio Arouca, Rio de Janeiro, Brazil; Shen-Ing Liu, Mackay Memorial Hospital, Taipei, Taiwan; Manote Lotrakul, Mahidol University, Bangkok, Thailand; Sonia R. Loureiro, University of São Paulo, Ribeirão Preto, Brazil; Bernd Löwe, University Medical Center Hamburg-Eppendorf, Hamburg, Germany; Nagendra P. Luitel, Transcultural Psychosocial Organization Nepal, Kathmandu, Nepal; Crick Lund, University of Cape Town, Cape Town, South Africa; Ruth Ann Marrie, University of Manitoba, Winnipeg, Manitoba, Canada; Laura Marsh, Houston and Michael E.</w:t>
      </w:r>
      <w:r w:rsidR="002E547E">
        <w:t xml:space="preserve"> </w:t>
      </w:r>
      <w:r w:rsidR="002E547E" w:rsidRPr="00A35823">
        <w:t xml:space="preserve">DeBakey Veterans Affairs Medical Center, Houston, Texas, </w:t>
      </w:r>
      <w:r w:rsidR="002E547E" w:rsidRPr="008748A2">
        <w:t>USA; Brian P. Marx, Boston University School of Medicine, Boston, Massachusetts, USA;</w:t>
      </w:r>
      <w:r w:rsidR="002E547E" w:rsidRPr="00A35823">
        <w:t xml:space="preserve"> Anthony McGuire, St. Joseph's College, Standish, Maine, USA; Sherina Mohd Sidik, Universiti Putra Malaysia, Serdang, Selangor, Malaysia; Tiago N. Munhoz, Federal University of Pelotas, Pelotas, Brazil; Kumiko Muramatsu, Graduate School of Niigata Seiryo University, Niigata, Japan; Juliet E. M. Nakku, Butabika National Referral Teaching Hospital, Kampala, Uganda; Laura Navarrete, National Institute of Psychiatry Ramon de la Fuente Muñiz, Mexico City, Mexico; Flávia L. Osório, University of São Paulo, Ribeirão Preto, Brazil; Vikram Patel, Harvard Medical School, Boston, Massachusetts, USA; Brian W. Pence, The University of North Carolina at Chapel Hill, Chapel </w:t>
      </w:r>
      <w:r w:rsidR="002E547E" w:rsidRPr="00A35823">
        <w:lastRenderedPageBreak/>
        <w:t>Hill, North Carolina, USA; Philippe Persoons, Katholieke Universiteit Leuven, Leuven, Belgium; Inge Petersen, University of KwaZulu-Natal, South Africa; Angelo Picardi, Italian National Institute of Health, Rome, Italy; Stephanie L. Pugh, NRG Oncology Statistics and Data Management Center, Philadelphia, PA, USA; Terence</w:t>
      </w:r>
      <w:r w:rsidR="002E547E">
        <w:t xml:space="preserve"> </w:t>
      </w:r>
      <w:r w:rsidR="002E547E" w:rsidRPr="00A35823">
        <w:t>J. Quinn, University of Glasgow, Glasgow, Scotland; Elmars</w:t>
      </w:r>
      <w:r w:rsidR="002E547E">
        <w:t xml:space="preserve"> </w:t>
      </w:r>
      <w:r w:rsidR="002E547E" w:rsidRPr="00A35823">
        <w:t>Rancans, Riga Stradins University, Riga, Latvia; Sujit D. Rathod, London School of Hygiene and Tropical Medicine, London, UK; Katrin Reuter, Group Practice for Psychotherapy and Psycho-oncology, Freiburg, Germany; Svenja</w:t>
      </w:r>
      <w:r w:rsidR="002E547E">
        <w:t xml:space="preserve"> </w:t>
      </w:r>
      <w:r w:rsidR="002E547E" w:rsidRPr="00A35823">
        <w:t xml:space="preserve">Roch, University of Flensburg, Flensburg, Germany; Alasdair G. Rooney, University of Edinburgh, Edinburgh, Scotland, UK; Heather J. Rowe, Monash University, Melbourne, Australia; Iná S. Santos, Federal University of Pelotas, Pelotas, Brazil; Miranda T. Schram, Maastricht University Medical Center, Maastricht, The Netherlands; Juwita Shaaban, Universiti Sains Malaysia, Kelantan, Malaysia; Eileen H. Shinn, University of Texas M. D. Anderson Cancer Center, Houston, Texas, USA; Abbey Sidebottom, Allina Health, Minneapolis, Minnesota, USA; Adam Simning, University of Rochester Medical Center, Rochester, New York; Lena Spangenberg, University of Leipzig, Leipzig, Germany; Lesley Stafford, Royal Women's Hospital, Parkville, Australia; Sharon C. Sung, Duke-NUS Medical School, Singapore; Keiko Suzuki, Asahikawa University Hospital, Asahikawa, Hokkaido, Japan; Richard H. Swartz, University of Toronto, Toronto, Ontario, Canada; Pei Lin Lynnette Tan, Tan Tock Seng Hospital, Singapore; Martin Taylor-Rowan, University of Glasgow, Glasgow, Scotland; Thach D. Tran, Monash University, Melbourne, Australia; Alyna Turner, University of Newcastle, New South Wales, Newcastle, Australia; Christina M. van der Feltz-Cornelis, University of York, York, UK; Thandi van Heyningen, University of Cape Town, Cape Town, South Africa; Henk C. van Weert, Amsterdam University Medical Centers, Amsterdam, the Netherlands; Lynne I. Wagner, Wake </w:t>
      </w:r>
      <w:r w:rsidR="002E547E" w:rsidRPr="00A35823">
        <w:lastRenderedPageBreak/>
        <w:t xml:space="preserve">Forest School of Medicine, Winston-Salem, North Carolina, USA; Jian Li Wang, University of Ottawa Institute of Mental Health Research, Ottawa, Ontario, Canada; Jennifer White, Monash University, Melbourne, Australia; Kirsty Winkley, King's College London, London, UK; Karen Wynter, Deakin University, Melbourne, Australia; Mitsuhiko Yamada, National Center of Neurology and Psychiatry, Tokyo, Japan; Qing Zhi Zeng, </w:t>
      </w:r>
      <w:r w:rsidR="002E547E" w:rsidRPr="00D93401">
        <w:t>Shanghai Mental Health Center,</w:t>
      </w:r>
      <w:r w:rsidR="002E547E">
        <w:t xml:space="preserve"> </w:t>
      </w:r>
      <w:r w:rsidR="002E547E" w:rsidRPr="00A35823">
        <w:t>Shanghai Jiao Tong University School of Medicine, Shanghai, China; Yuying Zhang, The Chinese University of Hong Kong, Hong Kong Special Administrative Region, China.</w:t>
      </w:r>
    </w:p>
    <w:p w14:paraId="0A90AD8C" w14:textId="02B1F118" w:rsidR="0057588D" w:rsidRPr="003D50E4" w:rsidRDefault="00DA54CB" w:rsidP="0057588D">
      <w:pPr>
        <w:spacing w:line="480" w:lineRule="auto"/>
        <w:rPr>
          <w:color w:val="262626"/>
          <w:lang w:val="en-GB"/>
        </w:rPr>
      </w:pPr>
      <w:r w:rsidRPr="003D50E4">
        <w:rPr>
          <w:b/>
          <w:color w:val="262626"/>
          <w:lang w:val="en-GB"/>
        </w:rPr>
        <w:t>DATA SHARING</w:t>
      </w:r>
    </w:p>
    <w:p w14:paraId="6B5E8802" w14:textId="77777777" w:rsidR="004F7227" w:rsidRPr="003D50E4" w:rsidRDefault="0057588D" w:rsidP="007A3493">
      <w:pPr>
        <w:spacing w:line="480" w:lineRule="auto"/>
        <w:ind w:firstLine="720"/>
        <w:rPr>
          <w:color w:val="262626"/>
          <w:lang w:val="en-GB"/>
        </w:rPr>
      </w:pPr>
      <w:r w:rsidRPr="003D50E4">
        <w:rPr>
          <w:color w:val="262626"/>
          <w:lang w:val="en-GB"/>
        </w:rPr>
        <w:t>Requests to access data should be made to the corresponding author.</w:t>
      </w:r>
    </w:p>
    <w:p w14:paraId="24949EC1" w14:textId="77777777" w:rsidR="0037552A" w:rsidRPr="003D50E4" w:rsidRDefault="00C03732" w:rsidP="0037552A">
      <w:pPr>
        <w:spacing w:line="480" w:lineRule="auto"/>
        <w:rPr>
          <w:b/>
          <w:caps/>
        </w:rPr>
      </w:pPr>
      <w:r w:rsidRPr="003D50E4">
        <w:rPr>
          <w:lang w:val="en-GB"/>
        </w:rPr>
        <w:br w:type="page"/>
      </w:r>
      <w:r w:rsidR="0037552A" w:rsidRPr="003D50E4">
        <w:rPr>
          <w:b/>
          <w:caps/>
        </w:rPr>
        <w:lastRenderedPageBreak/>
        <w:t>References</w:t>
      </w:r>
    </w:p>
    <w:p w14:paraId="35FD0E01" w14:textId="77777777" w:rsidR="004F063C" w:rsidRPr="003D50E4" w:rsidRDefault="004F063C" w:rsidP="004F063C">
      <w:pPr>
        <w:numPr>
          <w:ilvl w:val="0"/>
          <w:numId w:val="1"/>
        </w:numPr>
        <w:spacing w:line="480" w:lineRule="auto"/>
        <w:contextualSpacing/>
      </w:pPr>
      <w:r w:rsidRPr="003D50E4">
        <w:t xml:space="preserve">Thombs BD, Ziegelstein RC. Does depression screening improve depression outcomes in primary care? </w:t>
      </w:r>
      <w:r w:rsidRPr="003D50E4">
        <w:rPr>
          <w:i/>
        </w:rPr>
        <w:t>BMJ</w:t>
      </w:r>
      <w:r w:rsidRPr="003D50E4">
        <w:t>. 2014;348:g1253.</w:t>
      </w:r>
    </w:p>
    <w:p w14:paraId="71559008" w14:textId="6B78F7F7" w:rsidR="004F063C" w:rsidRPr="003D50E4" w:rsidRDefault="004F063C" w:rsidP="004F063C">
      <w:pPr>
        <w:pStyle w:val="p1"/>
        <w:numPr>
          <w:ilvl w:val="0"/>
          <w:numId w:val="1"/>
        </w:numPr>
        <w:spacing w:line="480" w:lineRule="auto"/>
        <w:rPr>
          <w:rFonts w:ascii="Times New Roman" w:hAnsi="Times New Roman"/>
          <w:color w:val="000000"/>
          <w:sz w:val="24"/>
          <w:szCs w:val="24"/>
        </w:rPr>
      </w:pPr>
      <w:r w:rsidRPr="003D50E4">
        <w:rPr>
          <w:rFonts w:ascii="Times New Roman" w:hAnsi="Times New Roman"/>
          <w:color w:val="000000"/>
          <w:sz w:val="24"/>
          <w:szCs w:val="24"/>
          <w:lang w:val="da-DK"/>
        </w:rPr>
        <w:t xml:space="preserve">Maurer DM, </w:t>
      </w:r>
      <w:r w:rsidRPr="003D50E4">
        <w:rPr>
          <w:rFonts w:ascii="Times New Roman" w:hAnsi="Times New Roman"/>
          <w:color w:val="000000"/>
          <w:sz w:val="24"/>
          <w:szCs w:val="24"/>
          <w:lang w:val="da-DK" w:eastAsia="zh-CN"/>
        </w:rPr>
        <w:t xml:space="preserve">Raymond TJ, Davis BN. </w:t>
      </w:r>
      <w:r w:rsidRPr="003D50E4">
        <w:rPr>
          <w:rFonts w:ascii="Times New Roman" w:hAnsi="Times New Roman"/>
          <w:color w:val="000000"/>
          <w:sz w:val="24"/>
          <w:szCs w:val="24"/>
          <w:lang w:eastAsia="zh-CN"/>
        </w:rPr>
        <w:t xml:space="preserve">Depression: </w:t>
      </w:r>
      <w:r w:rsidR="0014409E">
        <w:rPr>
          <w:rFonts w:ascii="Times New Roman" w:hAnsi="Times New Roman"/>
          <w:color w:val="000000"/>
          <w:sz w:val="24"/>
          <w:szCs w:val="24"/>
          <w:lang w:eastAsia="zh-CN"/>
        </w:rPr>
        <w:t>s</w:t>
      </w:r>
      <w:r w:rsidRPr="003D50E4">
        <w:rPr>
          <w:rFonts w:ascii="Times New Roman" w:hAnsi="Times New Roman"/>
          <w:color w:val="000000"/>
          <w:sz w:val="24"/>
          <w:szCs w:val="24"/>
          <w:lang w:eastAsia="zh-CN"/>
        </w:rPr>
        <w:t xml:space="preserve">creening and </w:t>
      </w:r>
      <w:r w:rsidR="0014409E">
        <w:rPr>
          <w:rFonts w:ascii="Times New Roman" w:hAnsi="Times New Roman"/>
          <w:color w:val="000000"/>
          <w:sz w:val="24"/>
          <w:szCs w:val="24"/>
          <w:lang w:eastAsia="zh-CN"/>
        </w:rPr>
        <w:t>d</w:t>
      </w:r>
      <w:r w:rsidRPr="003D50E4">
        <w:rPr>
          <w:rFonts w:ascii="Times New Roman" w:hAnsi="Times New Roman"/>
          <w:color w:val="000000"/>
          <w:sz w:val="24"/>
          <w:szCs w:val="24"/>
          <w:lang w:eastAsia="zh-CN"/>
        </w:rPr>
        <w:t xml:space="preserve">iagnosis. </w:t>
      </w:r>
      <w:r w:rsidRPr="007E521E">
        <w:rPr>
          <w:rFonts w:ascii="Times New Roman" w:hAnsi="Times New Roman"/>
          <w:i/>
          <w:color w:val="000000"/>
          <w:sz w:val="24"/>
          <w:szCs w:val="24"/>
          <w:lang w:eastAsia="zh-CN"/>
        </w:rPr>
        <w:t>Am Fam Physician</w:t>
      </w:r>
      <w:r w:rsidRPr="003D50E4">
        <w:rPr>
          <w:rFonts w:ascii="Times New Roman" w:hAnsi="Times New Roman"/>
          <w:color w:val="000000"/>
          <w:sz w:val="24"/>
          <w:szCs w:val="24"/>
          <w:lang w:eastAsia="zh-CN"/>
        </w:rPr>
        <w:t xml:space="preserve">. 2018;98(8):508-515. </w:t>
      </w:r>
    </w:p>
    <w:p w14:paraId="7A837F0F" w14:textId="145EA9C1" w:rsidR="004F063C" w:rsidRPr="003D50E4" w:rsidRDefault="004F063C" w:rsidP="004F063C">
      <w:pPr>
        <w:numPr>
          <w:ilvl w:val="0"/>
          <w:numId w:val="1"/>
        </w:numPr>
        <w:spacing w:line="480" w:lineRule="auto"/>
        <w:ind w:left="357" w:hanging="357"/>
      </w:pPr>
      <w:r w:rsidRPr="003D50E4">
        <w:rPr>
          <w:color w:val="222222"/>
          <w:shd w:val="clear" w:color="auto" w:fill="FFFFFF"/>
          <w:lang w:val="da-DK"/>
        </w:rPr>
        <w:t xml:space="preserve">Mitchell J, Trangle M, Degnan B, et al. </w:t>
      </w:r>
      <w:r w:rsidRPr="003D50E4">
        <w:rPr>
          <w:color w:val="222222"/>
          <w:shd w:val="clear" w:color="auto" w:fill="FFFFFF"/>
        </w:rPr>
        <w:t xml:space="preserve">Adult depression in primary care. </w:t>
      </w:r>
      <w:r w:rsidRPr="003D50E4">
        <w:rPr>
          <w:i/>
          <w:color w:val="222222"/>
          <w:shd w:val="clear" w:color="auto" w:fill="FFFFFF"/>
        </w:rPr>
        <w:t>Institute for clinical systems improvement</w:t>
      </w:r>
      <w:r w:rsidRPr="003D50E4">
        <w:rPr>
          <w:color w:val="222222"/>
          <w:shd w:val="clear" w:color="auto" w:fill="FFFFFF"/>
        </w:rPr>
        <w:t>. 2013:</w:t>
      </w:r>
      <w:r w:rsidR="008708F8" w:rsidRPr="008708F8">
        <w:t xml:space="preserve"> </w:t>
      </w:r>
      <w:r w:rsidR="008708F8" w:rsidRPr="008708F8">
        <w:rPr>
          <w:color w:val="222222"/>
          <w:shd w:val="clear" w:color="auto" w:fill="FFFFFF"/>
        </w:rPr>
        <w:t>http://pcptoolkit.beaconhealthoptions.com/wp-content/uploads/2016/02/ICSI_Depression.pdf</w:t>
      </w:r>
      <w:r w:rsidR="008708F8">
        <w:rPr>
          <w:color w:val="222222"/>
          <w:shd w:val="clear" w:color="auto" w:fill="FFFFFF"/>
        </w:rPr>
        <w:t xml:space="preserve">. Accessed </w:t>
      </w:r>
      <w:r w:rsidR="00637523">
        <w:rPr>
          <w:color w:val="222222"/>
          <w:shd w:val="clear" w:color="auto" w:fill="FFFFFF"/>
        </w:rPr>
        <w:t>April 7</w:t>
      </w:r>
      <w:r w:rsidR="008708F8">
        <w:rPr>
          <w:color w:val="222222"/>
          <w:shd w:val="clear" w:color="auto" w:fill="FFFFFF"/>
        </w:rPr>
        <w:t>, 2020</w:t>
      </w:r>
      <w:r w:rsidRPr="003D50E4">
        <w:rPr>
          <w:color w:val="000000"/>
        </w:rPr>
        <w:t>.</w:t>
      </w:r>
    </w:p>
    <w:p w14:paraId="7AD270B2" w14:textId="77777777" w:rsidR="00647141" w:rsidRPr="003D50E4" w:rsidRDefault="00647141" w:rsidP="00647141">
      <w:pPr>
        <w:numPr>
          <w:ilvl w:val="0"/>
          <w:numId w:val="1"/>
        </w:numPr>
        <w:spacing w:line="480" w:lineRule="auto"/>
        <w:ind w:left="357" w:hanging="357"/>
      </w:pPr>
      <w:r w:rsidRPr="003D50E4">
        <w:rPr>
          <w:lang w:val="de-DE"/>
        </w:rPr>
        <w:t xml:space="preserve">Kroenke K, Spitzer RL, Williams JB. </w:t>
      </w:r>
      <w:r w:rsidRPr="003D50E4">
        <w:t xml:space="preserve">The Patient Health Questionnaire-2: validity of a two-item depression screener. </w:t>
      </w:r>
      <w:r w:rsidRPr="003D50E4">
        <w:rPr>
          <w:i/>
        </w:rPr>
        <w:t>Med Care</w:t>
      </w:r>
      <w:r w:rsidRPr="003D50E4">
        <w:t>. 2003;41:1284-1292.</w:t>
      </w:r>
    </w:p>
    <w:p w14:paraId="21AE61E8" w14:textId="77777777" w:rsidR="004F063C" w:rsidRPr="003D50E4" w:rsidRDefault="004F063C" w:rsidP="004F063C">
      <w:pPr>
        <w:pStyle w:val="p1"/>
        <w:numPr>
          <w:ilvl w:val="0"/>
          <w:numId w:val="1"/>
        </w:numPr>
        <w:spacing w:line="480" w:lineRule="auto"/>
        <w:rPr>
          <w:rFonts w:ascii="Times New Roman" w:hAnsi="Times New Roman"/>
          <w:color w:val="000000"/>
          <w:sz w:val="24"/>
          <w:szCs w:val="24"/>
        </w:rPr>
      </w:pPr>
      <w:r w:rsidRPr="003D50E4">
        <w:rPr>
          <w:rFonts w:ascii="Times New Roman" w:hAnsi="Times New Roman"/>
          <w:color w:val="000000"/>
          <w:sz w:val="24"/>
          <w:szCs w:val="24"/>
          <w:lang w:val="de-DE"/>
        </w:rPr>
        <w:t xml:space="preserve">Kroenke K, Spitzer RL, Williams JB. </w:t>
      </w:r>
      <w:r w:rsidRPr="003D50E4">
        <w:rPr>
          <w:rFonts w:ascii="Times New Roman" w:hAnsi="Times New Roman"/>
          <w:color w:val="000000"/>
          <w:sz w:val="24"/>
          <w:szCs w:val="24"/>
        </w:rPr>
        <w:t xml:space="preserve">The PHQ-9: validity of a brief depression severity measure. </w:t>
      </w:r>
      <w:r w:rsidRPr="003D50E4">
        <w:rPr>
          <w:rFonts w:ascii="Times New Roman" w:hAnsi="Times New Roman"/>
          <w:i/>
          <w:color w:val="000000"/>
          <w:sz w:val="24"/>
          <w:szCs w:val="24"/>
        </w:rPr>
        <w:t>J Gen Intern Med.</w:t>
      </w:r>
      <w:r w:rsidRPr="003D50E4">
        <w:rPr>
          <w:rFonts w:ascii="Times New Roman" w:hAnsi="Times New Roman"/>
          <w:color w:val="000000"/>
          <w:sz w:val="24"/>
          <w:szCs w:val="24"/>
        </w:rPr>
        <w:t xml:space="preserve"> 2001;16</w:t>
      </w:r>
      <w:r>
        <w:rPr>
          <w:rFonts w:ascii="Times New Roman" w:hAnsi="Times New Roman"/>
          <w:color w:val="000000"/>
          <w:sz w:val="24"/>
          <w:szCs w:val="24"/>
        </w:rPr>
        <w:t>(9)</w:t>
      </w:r>
      <w:r w:rsidRPr="003D50E4">
        <w:rPr>
          <w:rFonts w:ascii="Times New Roman" w:hAnsi="Times New Roman"/>
          <w:color w:val="000000"/>
          <w:sz w:val="24"/>
          <w:szCs w:val="24"/>
        </w:rPr>
        <w:t>:606-613.</w:t>
      </w:r>
    </w:p>
    <w:p w14:paraId="3CD8B53A" w14:textId="7E76B8D4" w:rsidR="00A95398" w:rsidRPr="00A95398" w:rsidRDefault="00A95398" w:rsidP="004F063C">
      <w:pPr>
        <w:pStyle w:val="p1"/>
        <w:numPr>
          <w:ilvl w:val="0"/>
          <w:numId w:val="1"/>
        </w:numPr>
        <w:spacing w:line="480" w:lineRule="auto"/>
        <w:rPr>
          <w:rFonts w:ascii="Times New Roman" w:hAnsi="Times New Roman"/>
          <w:color w:val="000000"/>
          <w:sz w:val="24"/>
          <w:szCs w:val="24"/>
        </w:rPr>
      </w:pPr>
      <w:r w:rsidRPr="003D50E4">
        <w:rPr>
          <w:rFonts w:ascii="Times New Roman" w:hAnsi="Times New Roman"/>
          <w:color w:val="000000"/>
          <w:sz w:val="24"/>
          <w:szCs w:val="24"/>
        </w:rPr>
        <w:t xml:space="preserve">Siu AL, and the US Preventive Services Task Force (USPSTF). Screening for </w:t>
      </w:r>
      <w:r>
        <w:rPr>
          <w:rFonts w:ascii="Times New Roman" w:hAnsi="Times New Roman"/>
          <w:color w:val="000000"/>
          <w:sz w:val="24"/>
          <w:szCs w:val="24"/>
        </w:rPr>
        <w:t>d</w:t>
      </w:r>
      <w:r w:rsidRPr="003D50E4">
        <w:rPr>
          <w:rFonts w:ascii="Times New Roman" w:hAnsi="Times New Roman"/>
          <w:color w:val="000000"/>
          <w:sz w:val="24"/>
          <w:szCs w:val="24"/>
        </w:rPr>
        <w:t xml:space="preserve">epression in </w:t>
      </w:r>
      <w:r>
        <w:rPr>
          <w:rFonts w:ascii="Times New Roman" w:hAnsi="Times New Roman"/>
          <w:color w:val="000000"/>
          <w:sz w:val="24"/>
          <w:szCs w:val="24"/>
        </w:rPr>
        <w:t>a</w:t>
      </w:r>
      <w:r w:rsidRPr="003D50E4">
        <w:rPr>
          <w:rFonts w:ascii="Times New Roman" w:hAnsi="Times New Roman"/>
          <w:color w:val="000000"/>
          <w:sz w:val="24"/>
          <w:szCs w:val="24"/>
        </w:rPr>
        <w:t xml:space="preserve">dults: US Preventive Services Task Force </w:t>
      </w:r>
      <w:r>
        <w:rPr>
          <w:rFonts w:ascii="Times New Roman" w:hAnsi="Times New Roman"/>
          <w:color w:val="000000"/>
          <w:sz w:val="24"/>
          <w:szCs w:val="24"/>
        </w:rPr>
        <w:t>r</w:t>
      </w:r>
      <w:r w:rsidRPr="003D50E4">
        <w:rPr>
          <w:rFonts w:ascii="Times New Roman" w:hAnsi="Times New Roman"/>
          <w:color w:val="000000"/>
          <w:sz w:val="24"/>
          <w:szCs w:val="24"/>
        </w:rPr>
        <w:t xml:space="preserve">ecommendation </w:t>
      </w:r>
      <w:r>
        <w:rPr>
          <w:rFonts w:ascii="Times New Roman" w:hAnsi="Times New Roman"/>
          <w:color w:val="000000"/>
          <w:sz w:val="24"/>
          <w:szCs w:val="24"/>
        </w:rPr>
        <w:t>s</w:t>
      </w:r>
      <w:r w:rsidRPr="003D50E4">
        <w:rPr>
          <w:rFonts w:ascii="Times New Roman" w:hAnsi="Times New Roman"/>
          <w:color w:val="000000"/>
          <w:sz w:val="24"/>
          <w:szCs w:val="24"/>
        </w:rPr>
        <w:t xml:space="preserve">tatement. </w:t>
      </w:r>
      <w:r w:rsidRPr="003D50E4">
        <w:rPr>
          <w:rFonts w:ascii="Times New Roman" w:hAnsi="Times New Roman"/>
          <w:i/>
          <w:color w:val="000000"/>
          <w:sz w:val="24"/>
          <w:szCs w:val="24"/>
        </w:rPr>
        <w:t>JAMA.</w:t>
      </w:r>
      <w:r w:rsidRPr="003D50E4">
        <w:rPr>
          <w:rFonts w:ascii="Times New Roman" w:hAnsi="Times New Roman"/>
          <w:color w:val="000000"/>
          <w:sz w:val="24"/>
          <w:szCs w:val="24"/>
        </w:rPr>
        <w:t xml:space="preserve"> 2016;315</w:t>
      </w:r>
      <w:r>
        <w:rPr>
          <w:rFonts w:ascii="Times New Roman" w:hAnsi="Times New Roman"/>
          <w:color w:val="000000"/>
          <w:sz w:val="24"/>
          <w:szCs w:val="24"/>
        </w:rPr>
        <w:t>(4)</w:t>
      </w:r>
      <w:r w:rsidRPr="003D50E4">
        <w:rPr>
          <w:rFonts w:ascii="Times New Roman" w:hAnsi="Times New Roman"/>
          <w:color w:val="000000"/>
          <w:sz w:val="24"/>
          <w:szCs w:val="24"/>
        </w:rPr>
        <w:t>:380</w:t>
      </w:r>
      <w:r w:rsidR="00CB4FBD">
        <w:rPr>
          <w:color w:val="000000"/>
          <w:sz w:val="24"/>
          <w:szCs w:val="24"/>
        </w:rPr>
        <w:t>-</w:t>
      </w:r>
      <w:r w:rsidRPr="000F7B2B">
        <w:rPr>
          <w:color w:val="000000"/>
          <w:sz w:val="24"/>
          <w:szCs w:val="24"/>
        </w:rPr>
        <w:t>387.</w:t>
      </w:r>
    </w:p>
    <w:p w14:paraId="2C97E8BA" w14:textId="5DCE9A69" w:rsidR="004F063C" w:rsidRPr="000F7B2B" w:rsidRDefault="004F063C" w:rsidP="000F7B2B">
      <w:pPr>
        <w:pStyle w:val="p1"/>
        <w:numPr>
          <w:ilvl w:val="0"/>
          <w:numId w:val="1"/>
        </w:numPr>
        <w:spacing w:line="480" w:lineRule="auto"/>
        <w:rPr>
          <w:sz w:val="24"/>
          <w:szCs w:val="24"/>
        </w:rPr>
      </w:pPr>
      <w:r w:rsidRPr="000F7B2B">
        <w:rPr>
          <w:color w:val="000000"/>
          <w:sz w:val="24"/>
          <w:szCs w:val="24"/>
        </w:rPr>
        <w:t>American Academy of Family Physicians. Depression. https://www.aafp.org/patient-care/clinical-recommendations/all/depression.html. Accesse</w:t>
      </w:r>
      <w:r w:rsidRPr="008708F8">
        <w:rPr>
          <w:color w:val="000000"/>
          <w:sz w:val="24"/>
          <w:szCs w:val="24"/>
        </w:rPr>
        <w:t xml:space="preserve">d </w:t>
      </w:r>
      <w:r w:rsidR="00637523">
        <w:rPr>
          <w:color w:val="222222"/>
          <w:sz w:val="24"/>
          <w:szCs w:val="24"/>
          <w:shd w:val="clear" w:color="auto" w:fill="FFFFFF"/>
        </w:rPr>
        <w:t>April 7</w:t>
      </w:r>
      <w:r w:rsidR="008708F8" w:rsidRPr="008708F8">
        <w:rPr>
          <w:color w:val="222222"/>
          <w:sz w:val="24"/>
          <w:szCs w:val="24"/>
          <w:shd w:val="clear" w:color="auto" w:fill="FFFFFF"/>
        </w:rPr>
        <w:t>, 2020</w:t>
      </w:r>
      <w:r w:rsidRPr="008708F8">
        <w:rPr>
          <w:color w:val="000000"/>
          <w:sz w:val="24"/>
          <w:szCs w:val="24"/>
        </w:rPr>
        <w:t>.</w:t>
      </w:r>
    </w:p>
    <w:p w14:paraId="745C1BEA" w14:textId="54A5D674" w:rsidR="004F063C" w:rsidRPr="003D50E4" w:rsidRDefault="004F063C" w:rsidP="004F063C">
      <w:pPr>
        <w:numPr>
          <w:ilvl w:val="0"/>
          <w:numId w:val="1"/>
        </w:numPr>
        <w:spacing w:line="480" w:lineRule="auto"/>
        <w:ind w:left="357" w:hanging="357"/>
      </w:pPr>
      <w:r w:rsidRPr="003D50E4">
        <w:rPr>
          <w:color w:val="222222"/>
          <w:shd w:val="clear" w:color="auto" w:fill="FFFFFF"/>
        </w:rPr>
        <w:t xml:space="preserve">Manea L, Gilbody S, Hewitt C, et al. Identifying depression with the PHQ-2: </w:t>
      </w:r>
      <w:r w:rsidR="0014409E">
        <w:rPr>
          <w:color w:val="222222"/>
          <w:shd w:val="clear" w:color="auto" w:fill="FFFFFF"/>
        </w:rPr>
        <w:t>a</w:t>
      </w:r>
      <w:r w:rsidRPr="003D50E4">
        <w:rPr>
          <w:color w:val="222222"/>
          <w:shd w:val="clear" w:color="auto" w:fill="FFFFFF"/>
        </w:rPr>
        <w:t xml:space="preserve"> diagnostic meta-analysis. </w:t>
      </w:r>
      <w:r w:rsidRPr="003D50E4">
        <w:rPr>
          <w:i/>
        </w:rPr>
        <w:t>J Affect Disord</w:t>
      </w:r>
      <w:r w:rsidRPr="003D50E4">
        <w:rPr>
          <w:color w:val="222222"/>
          <w:shd w:val="clear" w:color="auto" w:fill="FFFFFF"/>
        </w:rPr>
        <w:t>. 2016;203:382-</w:t>
      </w:r>
      <w:r>
        <w:rPr>
          <w:color w:val="222222"/>
          <w:shd w:val="clear" w:color="auto" w:fill="FFFFFF"/>
        </w:rPr>
        <w:t>3</w:t>
      </w:r>
      <w:r w:rsidRPr="003D50E4">
        <w:rPr>
          <w:color w:val="222222"/>
          <w:shd w:val="clear" w:color="auto" w:fill="FFFFFF"/>
        </w:rPr>
        <w:t>95.</w:t>
      </w:r>
    </w:p>
    <w:p w14:paraId="0CA7CD08" w14:textId="79210D88" w:rsidR="004F063C" w:rsidRPr="003D50E4" w:rsidRDefault="004F063C" w:rsidP="004F063C">
      <w:pPr>
        <w:pStyle w:val="p1"/>
        <w:numPr>
          <w:ilvl w:val="0"/>
          <w:numId w:val="1"/>
        </w:numPr>
        <w:spacing w:line="480" w:lineRule="auto"/>
        <w:rPr>
          <w:rFonts w:ascii="Times New Roman" w:hAnsi="Times New Roman"/>
          <w:color w:val="000000"/>
          <w:sz w:val="24"/>
          <w:szCs w:val="24"/>
          <w:lang w:eastAsia="zh-CN"/>
        </w:rPr>
      </w:pPr>
      <w:r w:rsidRPr="003D50E4">
        <w:rPr>
          <w:rFonts w:ascii="Times New Roman" w:hAnsi="Times New Roman"/>
          <w:color w:val="000000"/>
          <w:sz w:val="24"/>
          <w:szCs w:val="24"/>
        </w:rPr>
        <w:t xml:space="preserve">Moriarty AS, Gilbody S, McMillan D, Manea L. Screening and case finding for major depressive disorder using the Patient Health Questionnaire (PHQ-9): a meta-analysis. </w:t>
      </w:r>
      <w:r w:rsidRPr="003D50E4">
        <w:rPr>
          <w:rFonts w:ascii="Times New Roman" w:hAnsi="Times New Roman"/>
          <w:i/>
          <w:color w:val="000000"/>
          <w:sz w:val="24"/>
          <w:szCs w:val="24"/>
        </w:rPr>
        <w:t>Gen Hosp Psychiatry</w:t>
      </w:r>
      <w:r w:rsidRPr="003D50E4">
        <w:rPr>
          <w:rFonts w:ascii="Times New Roman" w:hAnsi="Times New Roman"/>
          <w:color w:val="000000"/>
          <w:sz w:val="24"/>
          <w:szCs w:val="24"/>
        </w:rPr>
        <w:t>. 2015;37</w:t>
      </w:r>
      <w:r>
        <w:rPr>
          <w:rFonts w:ascii="Times New Roman" w:hAnsi="Times New Roman"/>
          <w:color w:val="000000"/>
          <w:sz w:val="24"/>
          <w:szCs w:val="24"/>
        </w:rPr>
        <w:t>(6)</w:t>
      </w:r>
      <w:r w:rsidRPr="003D50E4">
        <w:rPr>
          <w:rFonts w:ascii="Times New Roman" w:hAnsi="Times New Roman"/>
          <w:color w:val="000000"/>
          <w:sz w:val="24"/>
          <w:szCs w:val="24"/>
        </w:rPr>
        <w:t>:567</w:t>
      </w:r>
      <w:r w:rsidR="00CB4FBD">
        <w:rPr>
          <w:rFonts w:ascii="Times New Roman" w:hAnsi="Times New Roman"/>
          <w:color w:val="000000"/>
          <w:sz w:val="24"/>
          <w:szCs w:val="24"/>
        </w:rPr>
        <w:t>-</w:t>
      </w:r>
      <w:r w:rsidRPr="003D50E4">
        <w:rPr>
          <w:rFonts w:ascii="Times New Roman" w:hAnsi="Times New Roman"/>
          <w:color w:val="000000"/>
          <w:sz w:val="24"/>
          <w:szCs w:val="24"/>
        </w:rPr>
        <w:t>576.</w:t>
      </w:r>
    </w:p>
    <w:p w14:paraId="1C716A79" w14:textId="0411221B" w:rsidR="004F063C" w:rsidRPr="003D50E4" w:rsidRDefault="004F063C" w:rsidP="004F063C">
      <w:pPr>
        <w:numPr>
          <w:ilvl w:val="0"/>
          <w:numId w:val="1"/>
        </w:numPr>
        <w:spacing w:line="480" w:lineRule="auto"/>
        <w:ind w:left="357" w:hanging="357"/>
      </w:pPr>
      <w:r w:rsidRPr="003D50E4">
        <w:rPr>
          <w:color w:val="000000"/>
        </w:rPr>
        <w:lastRenderedPageBreak/>
        <w:t xml:space="preserve">Manea L, Gilbody S, McMillan D. A diagnostic meta-analysis of the Patient Health Questionnaire-9 (PHQ-9) algorithm scoring method as a screen for depression. </w:t>
      </w:r>
      <w:r w:rsidRPr="003D50E4">
        <w:rPr>
          <w:i/>
          <w:color w:val="000000"/>
          <w:lang w:val="de-DE"/>
        </w:rPr>
        <w:t>General Hosp Psychiatry</w:t>
      </w:r>
      <w:r w:rsidRPr="003D50E4">
        <w:rPr>
          <w:color w:val="000000"/>
          <w:lang w:val="de-DE"/>
        </w:rPr>
        <w:t>. 2015;37</w:t>
      </w:r>
      <w:r>
        <w:rPr>
          <w:color w:val="000000"/>
          <w:lang w:val="de-DE"/>
        </w:rPr>
        <w:t>(1)</w:t>
      </w:r>
      <w:r w:rsidRPr="003D50E4">
        <w:rPr>
          <w:color w:val="000000"/>
          <w:lang w:val="de-DE"/>
        </w:rPr>
        <w:t>:67</w:t>
      </w:r>
      <w:r w:rsidR="00CB4FBD">
        <w:rPr>
          <w:color w:val="000000"/>
        </w:rPr>
        <w:t>-</w:t>
      </w:r>
      <w:r w:rsidRPr="003D50E4">
        <w:rPr>
          <w:color w:val="000000"/>
          <w:lang w:val="de-DE"/>
        </w:rPr>
        <w:t>75.</w:t>
      </w:r>
    </w:p>
    <w:p w14:paraId="460E7122" w14:textId="2056177D" w:rsidR="004F063C" w:rsidRPr="003D50E4" w:rsidRDefault="004F063C" w:rsidP="004F063C">
      <w:pPr>
        <w:pStyle w:val="p1"/>
        <w:numPr>
          <w:ilvl w:val="0"/>
          <w:numId w:val="1"/>
        </w:numPr>
        <w:spacing w:line="480" w:lineRule="auto"/>
        <w:rPr>
          <w:rFonts w:ascii="Times New Roman" w:hAnsi="Times New Roman"/>
          <w:color w:val="000000"/>
          <w:sz w:val="24"/>
          <w:szCs w:val="24"/>
        </w:rPr>
      </w:pPr>
      <w:r w:rsidRPr="003D50E4">
        <w:rPr>
          <w:rFonts w:ascii="Times New Roman" w:hAnsi="Times New Roman"/>
          <w:color w:val="000000"/>
          <w:sz w:val="24"/>
          <w:szCs w:val="24"/>
        </w:rPr>
        <w:t xml:space="preserve">Levis B, Benedetti A, Riehm KE, et al. </w:t>
      </w:r>
      <w:r w:rsidRPr="003D50E4">
        <w:rPr>
          <w:rFonts w:ascii="Times New Roman" w:hAnsi="Times New Roman"/>
          <w:color w:val="263238"/>
          <w:sz w:val="24"/>
          <w:szCs w:val="24"/>
        </w:rPr>
        <w:t>Probability of major depression diagnostic classification using semi-structured vs. fully structured diagnostic interviews</w:t>
      </w:r>
      <w:r w:rsidRPr="003D50E4">
        <w:rPr>
          <w:rFonts w:ascii="Times New Roman" w:hAnsi="Times New Roman"/>
          <w:color w:val="000000"/>
          <w:sz w:val="24"/>
          <w:szCs w:val="24"/>
        </w:rPr>
        <w:t xml:space="preserve">. </w:t>
      </w:r>
      <w:r w:rsidRPr="003D50E4">
        <w:rPr>
          <w:rFonts w:ascii="Times New Roman" w:hAnsi="Times New Roman"/>
          <w:i/>
          <w:color w:val="000000"/>
          <w:sz w:val="24"/>
          <w:szCs w:val="24"/>
        </w:rPr>
        <w:t>Br J Psychiatry</w:t>
      </w:r>
      <w:r w:rsidRPr="003D50E4">
        <w:rPr>
          <w:rFonts w:ascii="Times New Roman" w:hAnsi="Times New Roman"/>
          <w:color w:val="000000"/>
          <w:sz w:val="24"/>
          <w:szCs w:val="24"/>
        </w:rPr>
        <w:t>. 2018;212</w:t>
      </w:r>
      <w:r>
        <w:rPr>
          <w:rFonts w:ascii="Times New Roman" w:hAnsi="Times New Roman"/>
          <w:color w:val="000000"/>
          <w:sz w:val="24"/>
          <w:szCs w:val="24"/>
        </w:rPr>
        <w:t>(6)</w:t>
      </w:r>
      <w:r w:rsidRPr="003D50E4">
        <w:rPr>
          <w:rFonts w:ascii="Times New Roman" w:hAnsi="Times New Roman"/>
          <w:color w:val="000000"/>
          <w:sz w:val="24"/>
          <w:szCs w:val="24"/>
        </w:rPr>
        <w:t>:377</w:t>
      </w:r>
      <w:r w:rsidR="00CB4FBD">
        <w:rPr>
          <w:rFonts w:ascii="Times New Roman" w:hAnsi="Times New Roman"/>
          <w:color w:val="000000"/>
          <w:sz w:val="24"/>
          <w:szCs w:val="24"/>
        </w:rPr>
        <w:t>-</w:t>
      </w:r>
      <w:r w:rsidRPr="003D50E4">
        <w:rPr>
          <w:rFonts w:ascii="Times New Roman" w:hAnsi="Times New Roman"/>
          <w:color w:val="000000"/>
          <w:sz w:val="24"/>
          <w:szCs w:val="24"/>
        </w:rPr>
        <w:t>385.</w:t>
      </w:r>
    </w:p>
    <w:p w14:paraId="331702A3" w14:textId="21CFDA4C" w:rsidR="004F063C" w:rsidRPr="00F351C1" w:rsidRDefault="004F063C" w:rsidP="004F063C">
      <w:pPr>
        <w:pStyle w:val="p1"/>
        <w:numPr>
          <w:ilvl w:val="0"/>
          <w:numId w:val="1"/>
        </w:numPr>
        <w:spacing w:line="480" w:lineRule="auto"/>
        <w:rPr>
          <w:rFonts w:ascii="Times New Roman" w:hAnsi="Times New Roman"/>
          <w:color w:val="000000"/>
          <w:sz w:val="24"/>
          <w:szCs w:val="24"/>
          <w:lang w:val="da-DK"/>
        </w:rPr>
      </w:pPr>
      <w:r w:rsidRPr="00FC4A59">
        <w:rPr>
          <w:rFonts w:ascii="Times New Roman" w:hAnsi="Times New Roman"/>
          <w:color w:val="000000"/>
          <w:sz w:val="24"/>
          <w:szCs w:val="24"/>
          <w:lang w:val="da-DK"/>
        </w:rPr>
        <w:t>Levis B, McMillan D,</w:t>
      </w:r>
      <w:r w:rsidRPr="00FC4A59">
        <w:rPr>
          <w:rStyle w:val="apple-converted-space"/>
          <w:rFonts w:ascii="Times New Roman" w:hAnsi="Times New Roman"/>
          <w:color w:val="000000"/>
          <w:sz w:val="24"/>
          <w:szCs w:val="24"/>
          <w:lang w:val="da-DK"/>
        </w:rPr>
        <w:t xml:space="preserve"> </w:t>
      </w:r>
      <w:r w:rsidRPr="00FC4A59">
        <w:rPr>
          <w:rFonts w:ascii="Times New Roman" w:hAnsi="Times New Roman"/>
          <w:color w:val="000000"/>
          <w:sz w:val="24"/>
          <w:szCs w:val="24"/>
          <w:lang w:val="da-DK"/>
        </w:rPr>
        <w:t xml:space="preserve">Sun Y, et al. </w:t>
      </w:r>
      <w:r w:rsidRPr="00E8441F">
        <w:rPr>
          <w:rFonts w:ascii="Times New Roman" w:hAnsi="Times New Roman"/>
          <w:color w:val="000000"/>
          <w:sz w:val="24"/>
          <w:szCs w:val="24"/>
          <w:lang w:val="da-DK"/>
        </w:rPr>
        <w:t xml:space="preserve">Comparison of major depression diagnostic classification probability using the SCID, CIDI and MINI diagnostic interviews among women in pregnancy or postpartum: </w:t>
      </w:r>
      <w:r w:rsidR="0014409E">
        <w:rPr>
          <w:rFonts w:ascii="Times New Roman" w:hAnsi="Times New Roman"/>
          <w:color w:val="000000"/>
          <w:sz w:val="24"/>
          <w:szCs w:val="24"/>
          <w:lang w:val="da-DK"/>
        </w:rPr>
        <w:t>a</w:t>
      </w:r>
      <w:r w:rsidRPr="00E8441F">
        <w:rPr>
          <w:rFonts w:ascii="Times New Roman" w:hAnsi="Times New Roman"/>
          <w:color w:val="000000"/>
          <w:sz w:val="24"/>
          <w:szCs w:val="24"/>
          <w:lang w:val="da-DK"/>
        </w:rPr>
        <w:t>n individual participant data meta-analysis.</w:t>
      </w:r>
      <w:r w:rsidRPr="00E8441F">
        <w:rPr>
          <w:rFonts w:ascii="Times New Roman" w:hAnsi="Times New Roman"/>
          <w:i/>
          <w:color w:val="000000"/>
          <w:sz w:val="24"/>
          <w:szCs w:val="24"/>
          <w:lang w:val="da-DK"/>
        </w:rPr>
        <w:t xml:space="preserve"> </w:t>
      </w:r>
      <w:r w:rsidRPr="000E038B">
        <w:rPr>
          <w:rStyle w:val="jrnl"/>
          <w:rFonts w:ascii="Times New Roman" w:hAnsi="Times New Roman"/>
          <w:bCs/>
          <w:i/>
          <w:sz w:val="24"/>
          <w:szCs w:val="24"/>
          <w:lang w:val="da-DK"/>
        </w:rPr>
        <w:t>Int J</w:t>
      </w:r>
      <w:r w:rsidRPr="000E038B">
        <w:rPr>
          <w:rStyle w:val="jrnl"/>
          <w:rFonts w:ascii="Times New Roman" w:hAnsi="Times New Roman"/>
          <w:i/>
          <w:sz w:val="24"/>
          <w:szCs w:val="24"/>
          <w:lang w:val="da-DK"/>
        </w:rPr>
        <w:t xml:space="preserve"> </w:t>
      </w:r>
      <w:r w:rsidRPr="000E038B">
        <w:rPr>
          <w:rStyle w:val="jrnl"/>
          <w:rFonts w:ascii="Times New Roman" w:hAnsi="Times New Roman"/>
          <w:bCs/>
          <w:i/>
          <w:sz w:val="24"/>
          <w:szCs w:val="24"/>
          <w:lang w:val="da-DK"/>
        </w:rPr>
        <w:t>Methods</w:t>
      </w:r>
      <w:r w:rsidRPr="000E038B">
        <w:rPr>
          <w:rStyle w:val="jrnl"/>
          <w:rFonts w:ascii="Times New Roman" w:hAnsi="Times New Roman"/>
          <w:i/>
          <w:sz w:val="24"/>
          <w:szCs w:val="24"/>
          <w:lang w:val="da-DK"/>
        </w:rPr>
        <w:t xml:space="preserve"> Psychiatr Res</w:t>
      </w:r>
      <w:r w:rsidRPr="000E038B">
        <w:rPr>
          <w:rFonts w:ascii="Times New Roman" w:hAnsi="Times New Roman"/>
          <w:sz w:val="24"/>
          <w:szCs w:val="24"/>
          <w:lang w:val="da-DK"/>
        </w:rPr>
        <w:t>. 2019;Sep 30:1-11.</w:t>
      </w:r>
    </w:p>
    <w:p w14:paraId="01CE8DE1" w14:textId="33D4C255" w:rsidR="00603A75" w:rsidRPr="00A95398" w:rsidRDefault="00A95398" w:rsidP="004F063C">
      <w:pPr>
        <w:pStyle w:val="p1"/>
        <w:numPr>
          <w:ilvl w:val="0"/>
          <w:numId w:val="1"/>
        </w:numPr>
        <w:spacing w:line="480" w:lineRule="auto"/>
        <w:rPr>
          <w:rFonts w:ascii="Times New Roman" w:hAnsi="Times New Roman"/>
          <w:color w:val="000000"/>
          <w:sz w:val="24"/>
          <w:szCs w:val="24"/>
          <w:lang w:val="da-DK"/>
        </w:rPr>
      </w:pPr>
      <w:r w:rsidRPr="00DD68E7">
        <w:rPr>
          <w:color w:val="000000" w:themeColor="text1"/>
          <w:sz w:val="24"/>
          <w:szCs w:val="24"/>
          <w:shd w:val="clear" w:color="auto" w:fill="FFFFFF"/>
          <w:lang w:val="fr-CA"/>
        </w:rPr>
        <w:t xml:space="preserve">Wu Y, Levis B, Sun Y, et al. </w:t>
      </w:r>
      <w:r w:rsidRPr="008871B5">
        <w:rPr>
          <w:color w:val="000000" w:themeColor="text1"/>
          <w:sz w:val="24"/>
          <w:szCs w:val="24"/>
          <w:shd w:val="clear" w:color="auto" w:fill="FFFFFF"/>
          <w:lang w:val="en-GB"/>
        </w:rPr>
        <w:t xml:space="preserve">Probability of major depression diagnostic classification based on the SCID, CIDI and MINI diagnostic interviews controlling for Hospital Anxiety and Depression Scale – Depression subscale scores: an individual participant data meta-analysis of 73 primary studies. </w:t>
      </w:r>
      <w:r w:rsidRPr="00A95398">
        <w:rPr>
          <w:i/>
          <w:color w:val="000000" w:themeColor="text1"/>
          <w:sz w:val="24"/>
          <w:szCs w:val="24"/>
          <w:shd w:val="clear" w:color="auto" w:fill="FFFFFF"/>
          <w:lang w:val="en-GB"/>
        </w:rPr>
        <w:t>J Psychosom Res</w:t>
      </w:r>
      <w:r w:rsidRPr="00A95398">
        <w:rPr>
          <w:color w:val="000000" w:themeColor="text1"/>
          <w:sz w:val="24"/>
          <w:szCs w:val="24"/>
          <w:shd w:val="clear" w:color="auto" w:fill="FFFFFF"/>
          <w:lang w:val="en-GB"/>
        </w:rPr>
        <w:t>.</w:t>
      </w:r>
      <w:r w:rsidRPr="00A95398">
        <w:rPr>
          <w:color w:val="000000"/>
          <w:sz w:val="24"/>
          <w:szCs w:val="24"/>
        </w:rPr>
        <w:t xml:space="preserve"> 2020;129:109892.</w:t>
      </w:r>
    </w:p>
    <w:p w14:paraId="210D9269" w14:textId="77777777" w:rsidR="00E57B3A" w:rsidRPr="00EE14E5" w:rsidRDefault="00E57B3A" w:rsidP="00E57B3A">
      <w:pPr>
        <w:pStyle w:val="p1"/>
        <w:numPr>
          <w:ilvl w:val="0"/>
          <w:numId w:val="1"/>
        </w:numPr>
        <w:spacing w:line="480" w:lineRule="auto"/>
        <w:rPr>
          <w:rFonts w:ascii="Times New Roman" w:hAnsi="Times New Roman"/>
          <w:color w:val="000000"/>
          <w:sz w:val="24"/>
          <w:szCs w:val="24"/>
        </w:rPr>
      </w:pPr>
      <w:r w:rsidRPr="000A2E7B">
        <w:rPr>
          <w:rFonts w:ascii="Times New Roman" w:eastAsia="MS Mincho" w:hAnsi="Times New Roman"/>
          <w:sz w:val="24"/>
          <w:szCs w:val="24"/>
        </w:rPr>
        <w:t xml:space="preserve">Richardson TM, He H, Podgorski C, Tu X, Conwell Y. Screening depression aging services clients. </w:t>
      </w:r>
      <w:r w:rsidRPr="00EE14E5">
        <w:rPr>
          <w:rFonts w:ascii="Times New Roman" w:eastAsia="MS Mincho" w:hAnsi="Times New Roman"/>
          <w:i/>
          <w:sz w:val="24"/>
          <w:szCs w:val="24"/>
        </w:rPr>
        <w:t>Am J Geriatr Psychiatry</w:t>
      </w:r>
      <w:r w:rsidRPr="00EE14E5">
        <w:rPr>
          <w:rFonts w:ascii="Times New Roman" w:eastAsia="MS Mincho" w:hAnsi="Times New Roman"/>
          <w:sz w:val="24"/>
          <w:szCs w:val="24"/>
        </w:rPr>
        <w:t>. 2010;18</w:t>
      </w:r>
      <w:r>
        <w:rPr>
          <w:rFonts w:ascii="Times New Roman" w:eastAsia="MS Mincho" w:hAnsi="Times New Roman"/>
          <w:sz w:val="24"/>
          <w:szCs w:val="24"/>
        </w:rPr>
        <w:t>(12)</w:t>
      </w:r>
      <w:r w:rsidRPr="00EE14E5">
        <w:rPr>
          <w:rFonts w:ascii="Times New Roman" w:eastAsia="MS Mincho" w:hAnsi="Times New Roman"/>
          <w:sz w:val="24"/>
          <w:szCs w:val="24"/>
        </w:rPr>
        <w:t>:1116</w:t>
      </w:r>
      <w:r>
        <w:rPr>
          <w:rFonts w:ascii="Times New Roman" w:eastAsia="MS Mincho" w:hAnsi="Times New Roman"/>
          <w:sz w:val="24"/>
          <w:szCs w:val="24"/>
        </w:rPr>
        <w:t>-</w:t>
      </w:r>
      <w:r w:rsidRPr="00EE14E5">
        <w:rPr>
          <w:rFonts w:ascii="Times New Roman" w:eastAsia="MS Mincho" w:hAnsi="Times New Roman"/>
          <w:sz w:val="24"/>
          <w:szCs w:val="24"/>
        </w:rPr>
        <w:t>1123.</w:t>
      </w:r>
    </w:p>
    <w:p w14:paraId="20B68EC1" w14:textId="77777777" w:rsidR="00E57B3A" w:rsidRPr="00DA4831" w:rsidRDefault="00E57B3A" w:rsidP="00E57B3A">
      <w:pPr>
        <w:pStyle w:val="p1"/>
        <w:numPr>
          <w:ilvl w:val="0"/>
          <w:numId w:val="1"/>
        </w:numPr>
        <w:spacing w:line="480" w:lineRule="auto"/>
        <w:rPr>
          <w:rFonts w:ascii="Times New Roman" w:hAnsi="Times New Roman"/>
          <w:color w:val="000000"/>
          <w:sz w:val="24"/>
          <w:szCs w:val="24"/>
        </w:rPr>
      </w:pPr>
      <w:r w:rsidRPr="00DA4831">
        <w:rPr>
          <w:rFonts w:ascii="Times New Roman" w:eastAsia="MS Mincho" w:hAnsi="Times New Roman"/>
          <w:sz w:val="24"/>
          <w:szCs w:val="24"/>
        </w:rPr>
        <w:t xml:space="preserve">Thombs BD, Ziegelstein RC, Whooley MA. Optimizing detection of major depression among patients with coronary artery disease using the Patient Health Questionnaire: data from the heart and soul study. </w:t>
      </w:r>
      <w:r w:rsidRPr="00DA4831">
        <w:rPr>
          <w:rFonts w:ascii="Times New Roman" w:eastAsia="MS Mincho" w:hAnsi="Times New Roman"/>
          <w:i/>
          <w:sz w:val="24"/>
          <w:szCs w:val="24"/>
        </w:rPr>
        <w:t>J Gen Intern Med</w:t>
      </w:r>
      <w:r w:rsidRPr="00DA4831">
        <w:rPr>
          <w:rFonts w:ascii="Times New Roman" w:eastAsia="MS Mincho" w:hAnsi="Times New Roman"/>
          <w:sz w:val="24"/>
          <w:szCs w:val="24"/>
        </w:rPr>
        <w:t>. 2008;23</w:t>
      </w:r>
      <w:r>
        <w:rPr>
          <w:rFonts w:ascii="Times New Roman" w:eastAsia="MS Mincho" w:hAnsi="Times New Roman"/>
          <w:sz w:val="24"/>
          <w:szCs w:val="24"/>
        </w:rPr>
        <w:t>(12)</w:t>
      </w:r>
      <w:r w:rsidRPr="00DA4831">
        <w:rPr>
          <w:rFonts w:ascii="Times New Roman" w:eastAsia="MS Mincho" w:hAnsi="Times New Roman"/>
          <w:sz w:val="24"/>
          <w:szCs w:val="24"/>
        </w:rPr>
        <w:t>:2014</w:t>
      </w:r>
      <w:r>
        <w:rPr>
          <w:rFonts w:ascii="Times New Roman" w:eastAsia="MS Mincho" w:hAnsi="Times New Roman"/>
          <w:sz w:val="24"/>
          <w:szCs w:val="24"/>
        </w:rPr>
        <w:t>-</w:t>
      </w:r>
      <w:r w:rsidRPr="00DA4831">
        <w:rPr>
          <w:rFonts w:ascii="Times New Roman" w:eastAsia="MS Mincho" w:hAnsi="Times New Roman"/>
          <w:sz w:val="24"/>
          <w:szCs w:val="24"/>
        </w:rPr>
        <w:t>2017.</w:t>
      </w:r>
    </w:p>
    <w:p w14:paraId="5E4E0FAD" w14:textId="77777777" w:rsidR="004F063C" w:rsidRPr="003D50E4" w:rsidRDefault="004F063C" w:rsidP="004F063C">
      <w:pPr>
        <w:pStyle w:val="p1"/>
        <w:numPr>
          <w:ilvl w:val="0"/>
          <w:numId w:val="1"/>
        </w:numPr>
        <w:spacing w:line="480" w:lineRule="auto"/>
        <w:rPr>
          <w:rFonts w:ascii="Times New Roman" w:hAnsi="Times New Roman"/>
          <w:color w:val="000000"/>
          <w:sz w:val="24"/>
          <w:szCs w:val="24"/>
        </w:rPr>
      </w:pPr>
      <w:r w:rsidRPr="003D50E4">
        <w:rPr>
          <w:rFonts w:ascii="Times New Roman" w:hAnsi="Times New Roman"/>
          <w:color w:val="000000"/>
          <w:sz w:val="24"/>
          <w:szCs w:val="24"/>
          <w:lang w:val="it-IT"/>
        </w:rPr>
        <w:t xml:space="preserve">Thombs BD, Benedetti A, Kloda LA, et al. The diagnostic accuracy of the Patient Health Questionnaire-2 (PHQ-2), Patient Health Questionnaire-8 (PHQ-8), and Patient Health Questionnaire-9 (PHQ-9) for detecting major depression: protocol for a systematic review and individual patient data meta-analyses. </w:t>
      </w:r>
      <w:r w:rsidRPr="003D50E4">
        <w:rPr>
          <w:rFonts w:ascii="Times New Roman" w:hAnsi="Times New Roman"/>
          <w:i/>
          <w:color w:val="000000"/>
          <w:sz w:val="24"/>
          <w:szCs w:val="24"/>
        </w:rPr>
        <w:t>Syst Rev</w:t>
      </w:r>
      <w:r w:rsidRPr="003D50E4">
        <w:rPr>
          <w:rFonts w:ascii="Times New Roman" w:hAnsi="Times New Roman"/>
          <w:color w:val="000000"/>
          <w:sz w:val="24"/>
          <w:szCs w:val="24"/>
        </w:rPr>
        <w:t>. 2014;3</w:t>
      </w:r>
      <w:r>
        <w:rPr>
          <w:rFonts w:ascii="Times New Roman" w:hAnsi="Times New Roman"/>
          <w:color w:val="000000"/>
          <w:sz w:val="24"/>
          <w:szCs w:val="24"/>
        </w:rPr>
        <w:t>(1)</w:t>
      </w:r>
      <w:r w:rsidRPr="003D50E4">
        <w:rPr>
          <w:rFonts w:ascii="Times New Roman" w:hAnsi="Times New Roman"/>
          <w:color w:val="000000"/>
          <w:sz w:val="24"/>
          <w:szCs w:val="24"/>
        </w:rPr>
        <w:t>:124.</w:t>
      </w:r>
    </w:p>
    <w:p w14:paraId="73BC3710" w14:textId="169D8A15" w:rsidR="004F063C" w:rsidRPr="003D50E4" w:rsidRDefault="004F063C" w:rsidP="004F063C">
      <w:pPr>
        <w:pStyle w:val="p1"/>
        <w:numPr>
          <w:ilvl w:val="0"/>
          <w:numId w:val="1"/>
        </w:numPr>
        <w:spacing w:line="480" w:lineRule="auto"/>
        <w:rPr>
          <w:rFonts w:ascii="Times New Roman" w:hAnsi="Times New Roman"/>
          <w:color w:val="000000"/>
          <w:sz w:val="24"/>
          <w:szCs w:val="24"/>
        </w:rPr>
      </w:pPr>
      <w:r w:rsidRPr="003D50E4">
        <w:rPr>
          <w:rFonts w:ascii="Times New Roman" w:hAnsi="Times New Roman"/>
          <w:color w:val="000000"/>
          <w:sz w:val="24"/>
          <w:szCs w:val="24"/>
          <w:lang w:val="da-DK"/>
        </w:rPr>
        <w:lastRenderedPageBreak/>
        <w:t xml:space="preserve">McInnes MDF, Moher D, Thombs BD, et al. </w:t>
      </w:r>
      <w:r w:rsidRPr="003D50E4">
        <w:rPr>
          <w:rFonts w:ascii="Times New Roman" w:hAnsi="Times New Roman"/>
          <w:color w:val="000000"/>
          <w:sz w:val="24"/>
          <w:szCs w:val="24"/>
        </w:rPr>
        <w:t>Preferred Reporting Items for a Systematic Review and Meta-</w:t>
      </w:r>
      <w:r w:rsidR="00CB4FBD">
        <w:rPr>
          <w:rFonts w:ascii="Times New Roman" w:hAnsi="Times New Roman"/>
          <w:color w:val="000000"/>
          <w:sz w:val="24"/>
          <w:szCs w:val="24"/>
        </w:rPr>
        <w:t>A</w:t>
      </w:r>
      <w:r w:rsidRPr="003D50E4">
        <w:rPr>
          <w:rFonts w:ascii="Times New Roman" w:hAnsi="Times New Roman"/>
          <w:color w:val="000000"/>
          <w:sz w:val="24"/>
          <w:szCs w:val="24"/>
        </w:rPr>
        <w:t xml:space="preserve">nalysis of Diagnostic Test Accuracy Studies: </w:t>
      </w:r>
      <w:r w:rsidR="0014409E">
        <w:rPr>
          <w:rFonts w:ascii="Times New Roman" w:hAnsi="Times New Roman"/>
          <w:color w:val="000000"/>
          <w:sz w:val="24"/>
          <w:szCs w:val="24"/>
        </w:rPr>
        <w:t>t</w:t>
      </w:r>
      <w:r w:rsidRPr="003D50E4">
        <w:rPr>
          <w:rFonts w:ascii="Times New Roman" w:hAnsi="Times New Roman"/>
          <w:color w:val="000000"/>
          <w:sz w:val="24"/>
          <w:szCs w:val="24"/>
        </w:rPr>
        <w:t xml:space="preserve">he PRISMA-DTA Statement. </w:t>
      </w:r>
      <w:r w:rsidRPr="003D50E4">
        <w:rPr>
          <w:rFonts w:ascii="Times New Roman" w:hAnsi="Times New Roman"/>
          <w:i/>
          <w:color w:val="000000"/>
          <w:sz w:val="24"/>
          <w:szCs w:val="24"/>
        </w:rPr>
        <w:t>JAMA</w:t>
      </w:r>
      <w:r w:rsidRPr="003D50E4">
        <w:rPr>
          <w:rFonts w:ascii="Times New Roman" w:hAnsi="Times New Roman"/>
          <w:color w:val="000000"/>
          <w:sz w:val="24"/>
          <w:szCs w:val="24"/>
        </w:rPr>
        <w:t>. 2018;319(4):388–396.</w:t>
      </w:r>
    </w:p>
    <w:p w14:paraId="16994B23" w14:textId="12CFDBD7" w:rsidR="004F063C" w:rsidRPr="003D50E4" w:rsidRDefault="004F063C" w:rsidP="004F063C">
      <w:pPr>
        <w:pStyle w:val="p1"/>
        <w:numPr>
          <w:ilvl w:val="0"/>
          <w:numId w:val="1"/>
        </w:numPr>
        <w:spacing w:line="480" w:lineRule="auto"/>
        <w:rPr>
          <w:rFonts w:ascii="Times New Roman" w:hAnsi="Times New Roman"/>
          <w:color w:val="000000"/>
          <w:sz w:val="24"/>
          <w:szCs w:val="24"/>
        </w:rPr>
      </w:pPr>
      <w:r w:rsidRPr="003D50E4">
        <w:rPr>
          <w:rFonts w:ascii="Times New Roman" w:hAnsi="Times New Roman"/>
          <w:color w:val="000000"/>
          <w:sz w:val="24"/>
          <w:szCs w:val="24"/>
          <w:lang w:val="fr-CA"/>
        </w:rPr>
        <w:t xml:space="preserve">Stewart LA, Clarke M, Rovers M, et al. </w:t>
      </w:r>
      <w:r w:rsidRPr="003D50E4">
        <w:rPr>
          <w:rFonts w:ascii="Times New Roman" w:hAnsi="Times New Roman"/>
          <w:color w:val="000000"/>
          <w:sz w:val="24"/>
          <w:szCs w:val="24"/>
        </w:rPr>
        <w:t xml:space="preserve">Preferred Reporting Items for Systematic Review and Meta-Analyses of </w:t>
      </w:r>
      <w:r w:rsidR="00CB4FBD">
        <w:rPr>
          <w:rFonts w:ascii="Times New Roman" w:hAnsi="Times New Roman"/>
          <w:color w:val="000000"/>
          <w:sz w:val="24"/>
          <w:szCs w:val="24"/>
        </w:rPr>
        <w:t>I</w:t>
      </w:r>
      <w:r w:rsidRPr="003D50E4">
        <w:rPr>
          <w:rFonts w:ascii="Times New Roman" w:hAnsi="Times New Roman"/>
          <w:color w:val="000000"/>
          <w:sz w:val="24"/>
          <w:szCs w:val="24"/>
        </w:rPr>
        <w:t xml:space="preserve">ndividual </w:t>
      </w:r>
      <w:r w:rsidR="00CB4FBD">
        <w:rPr>
          <w:rFonts w:ascii="Times New Roman" w:hAnsi="Times New Roman"/>
          <w:color w:val="000000"/>
          <w:sz w:val="24"/>
          <w:szCs w:val="24"/>
        </w:rPr>
        <w:t>P</w:t>
      </w:r>
      <w:r w:rsidRPr="003D50E4">
        <w:rPr>
          <w:rFonts w:ascii="Times New Roman" w:hAnsi="Times New Roman"/>
          <w:color w:val="000000"/>
          <w:sz w:val="24"/>
          <w:szCs w:val="24"/>
        </w:rPr>
        <w:t xml:space="preserve">articipant </w:t>
      </w:r>
      <w:r w:rsidR="00CB4FBD">
        <w:rPr>
          <w:rFonts w:ascii="Times New Roman" w:hAnsi="Times New Roman"/>
          <w:color w:val="000000"/>
          <w:sz w:val="24"/>
          <w:szCs w:val="24"/>
        </w:rPr>
        <w:t>D</w:t>
      </w:r>
      <w:r w:rsidRPr="003D50E4">
        <w:rPr>
          <w:rFonts w:ascii="Times New Roman" w:hAnsi="Times New Roman"/>
          <w:color w:val="000000"/>
          <w:sz w:val="24"/>
          <w:szCs w:val="24"/>
        </w:rPr>
        <w:t xml:space="preserve">ata: the PRISMA-IPD Statement. </w:t>
      </w:r>
      <w:r w:rsidRPr="003D50E4">
        <w:rPr>
          <w:rFonts w:ascii="Times New Roman" w:hAnsi="Times New Roman"/>
          <w:i/>
          <w:color w:val="000000"/>
          <w:sz w:val="24"/>
          <w:szCs w:val="24"/>
        </w:rPr>
        <w:t>JAMA</w:t>
      </w:r>
      <w:r w:rsidRPr="003D50E4">
        <w:rPr>
          <w:rFonts w:ascii="Times New Roman" w:hAnsi="Times New Roman"/>
          <w:color w:val="000000"/>
          <w:sz w:val="24"/>
          <w:szCs w:val="24"/>
        </w:rPr>
        <w:t>. 2015;313(16):1657–1665.</w:t>
      </w:r>
    </w:p>
    <w:p w14:paraId="7FABD691" w14:textId="2FB27E93" w:rsidR="000B663B" w:rsidRPr="000B663B" w:rsidRDefault="000D7E3B" w:rsidP="000B663B">
      <w:pPr>
        <w:pStyle w:val="p1"/>
        <w:numPr>
          <w:ilvl w:val="0"/>
          <w:numId w:val="1"/>
        </w:numPr>
        <w:spacing w:line="480" w:lineRule="auto"/>
        <w:rPr>
          <w:rFonts w:ascii="Times New Roman" w:hAnsi="Times New Roman"/>
          <w:color w:val="000000"/>
          <w:sz w:val="24"/>
          <w:szCs w:val="24"/>
        </w:rPr>
      </w:pPr>
      <w:r w:rsidRPr="001370D7">
        <w:rPr>
          <w:rFonts w:ascii="Times New Roman" w:hAnsi="Times New Roman"/>
          <w:color w:val="000000"/>
          <w:sz w:val="24"/>
          <w:szCs w:val="24"/>
          <w:lang w:val="fr-CA"/>
        </w:rPr>
        <w:t xml:space="preserve">Wu Y, Levis B, Riehm KE, et al. </w:t>
      </w:r>
      <w:r>
        <w:rPr>
          <w:rFonts w:ascii="Times New Roman" w:hAnsi="Times New Roman"/>
          <w:color w:val="000000"/>
          <w:sz w:val="24"/>
          <w:szCs w:val="24"/>
        </w:rPr>
        <w:t xml:space="preserve">Equivalency of the diagnostic accuracy of the PHQ-8 and PHQ-9: a </w:t>
      </w:r>
      <w:r w:rsidRPr="000B663B">
        <w:rPr>
          <w:rFonts w:ascii="Times New Roman" w:hAnsi="Times New Roman"/>
          <w:color w:val="000000"/>
          <w:sz w:val="24"/>
          <w:szCs w:val="24"/>
        </w:rPr>
        <w:t xml:space="preserve">systematic review and individual participant data meta-analysis. </w:t>
      </w:r>
      <w:r w:rsidRPr="000B663B">
        <w:rPr>
          <w:rFonts w:ascii="Times New Roman" w:hAnsi="Times New Roman"/>
          <w:i/>
          <w:color w:val="000000"/>
          <w:sz w:val="24"/>
          <w:szCs w:val="24"/>
        </w:rPr>
        <w:t>Psychol Med</w:t>
      </w:r>
      <w:r w:rsidRPr="000B663B">
        <w:rPr>
          <w:rFonts w:ascii="Times New Roman" w:hAnsi="Times New Roman"/>
          <w:color w:val="000000"/>
          <w:sz w:val="24"/>
          <w:szCs w:val="24"/>
        </w:rPr>
        <w:t>. 2019</w:t>
      </w:r>
      <w:r w:rsidR="000B663B" w:rsidRPr="000B663B">
        <w:rPr>
          <w:rFonts w:ascii="Times New Roman" w:hAnsi="Times New Roman"/>
          <w:color w:val="000000"/>
          <w:sz w:val="24"/>
          <w:szCs w:val="24"/>
        </w:rPr>
        <w:t xml:space="preserve">. </w:t>
      </w:r>
      <w:r w:rsidR="000B663B" w:rsidRPr="000B663B">
        <w:rPr>
          <w:sz w:val="24"/>
          <w:szCs w:val="24"/>
        </w:rPr>
        <w:t>doi: 10.1017/S0033291719001314</w:t>
      </w:r>
    </w:p>
    <w:p w14:paraId="54049651" w14:textId="77777777" w:rsidR="004B590F" w:rsidRPr="003D50E4" w:rsidRDefault="004B590F" w:rsidP="004B590F">
      <w:pPr>
        <w:pStyle w:val="p1"/>
        <w:numPr>
          <w:ilvl w:val="0"/>
          <w:numId w:val="1"/>
        </w:numPr>
        <w:spacing w:line="480" w:lineRule="auto"/>
        <w:rPr>
          <w:rFonts w:ascii="Times New Roman" w:hAnsi="Times New Roman"/>
          <w:color w:val="000000"/>
          <w:sz w:val="24"/>
          <w:szCs w:val="24"/>
        </w:rPr>
      </w:pPr>
      <w:r w:rsidRPr="003D50E4">
        <w:rPr>
          <w:rFonts w:ascii="Times New Roman" w:hAnsi="Times New Roman"/>
          <w:color w:val="000000"/>
          <w:sz w:val="24"/>
          <w:szCs w:val="24"/>
        </w:rPr>
        <w:t xml:space="preserve">Levis B, Benedetti A, Thombs BD, and the DEPRESsion Screening Data (DEPRESSD) Collaboration. Accuracy of Patient Health Questionnaire-9 (PHQ-9) for screening to detect major depression: individual participant data meta-analysis. </w:t>
      </w:r>
      <w:r w:rsidRPr="003D50E4">
        <w:rPr>
          <w:rFonts w:ascii="Times New Roman" w:hAnsi="Times New Roman"/>
          <w:i/>
          <w:color w:val="000000"/>
          <w:sz w:val="24"/>
          <w:szCs w:val="24"/>
        </w:rPr>
        <w:t>BMJ</w:t>
      </w:r>
      <w:r w:rsidRPr="003D50E4">
        <w:rPr>
          <w:rFonts w:ascii="Times New Roman" w:hAnsi="Times New Roman"/>
          <w:color w:val="000000"/>
          <w:sz w:val="24"/>
          <w:szCs w:val="24"/>
        </w:rPr>
        <w:t>. 2019;365:I1476.</w:t>
      </w:r>
    </w:p>
    <w:p w14:paraId="11E44DF7" w14:textId="6539AEC4" w:rsidR="004F063C" w:rsidRPr="003D50E4" w:rsidRDefault="004F063C" w:rsidP="004F063C">
      <w:pPr>
        <w:pStyle w:val="p1"/>
        <w:numPr>
          <w:ilvl w:val="0"/>
          <w:numId w:val="1"/>
        </w:numPr>
        <w:spacing w:line="480" w:lineRule="auto"/>
        <w:rPr>
          <w:rFonts w:ascii="Times New Roman" w:hAnsi="Times New Roman"/>
          <w:color w:val="000000"/>
          <w:sz w:val="24"/>
          <w:szCs w:val="24"/>
        </w:rPr>
      </w:pPr>
      <w:r w:rsidRPr="003D50E4">
        <w:rPr>
          <w:rFonts w:ascii="Times New Roman" w:hAnsi="Times New Roman"/>
          <w:color w:val="000000"/>
          <w:sz w:val="24"/>
          <w:szCs w:val="24"/>
        </w:rPr>
        <w:t>Diagnostic and statistical manual of mental disorders: DSM-III 3rd ed, revised. Washington, DC: American Psychiatric Association 1987.</w:t>
      </w:r>
    </w:p>
    <w:p w14:paraId="7E8FC4CF" w14:textId="442D9937" w:rsidR="004F063C" w:rsidRPr="003D50E4" w:rsidRDefault="004F063C" w:rsidP="004F063C">
      <w:pPr>
        <w:pStyle w:val="p1"/>
        <w:numPr>
          <w:ilvl w:val="0"/>
          <w:numId w:val="1"/>
        </w:numPr>
        <w:spacing w:line="480" w:lineRule="auto"/>
        <w:rPr>
          <w:rFonts w:ascii="Times New Roman" w:hAnsi="Times New Roman"/>
          <w:color w:val="000000"/>
          <w:sz w:val="24"/>
          <w:szCs w:val="24"/>
        </w:rPr>
      </w:pPr>
      <w:r w:rsidRPr="003D50E4">
        <w:rPr>
          <w:rFonts w:ascii="Times New Roman" w:hAnsi="Times New Roman"/>
          <w:color w:val="000000"/>
          <w:sz w:val="24"/>
          <w:szCs w:val="24"/>
        </w:rPr>
        <w:t>Diagnostic and statistical manual of mental disorders: DSM-IV 4th ed.</w:t>
      </w:r>
      <w:r w:rsidR="00C93292">
        <w:rPr>
          <w:rFonts w:ascii="Times New Roman" w:hAnsi="Times New Roman"/>
          <w:color w:val="000000"/>
          <w:sz w:val="24"/>
          <w:szCs w:val="24"/>
        </w:rPr>
        <w:t xml:space="preserve"> </w:t>
      </w:r>
      <w:r w:rsidRPr="003D50E4">
        <w:rPr>
          <w:rFonts w:ascii="Times New Roman" w:hAnsi="Times New Roman"/>
          <w:color w:val="000000"/>
          <w:sz w:val="24"/>
          <w:szCs w:val="24"/>
        </w:rPr>
        <w:t>Washington, DC: American Psychiatric Association 1994.</w:t>
      </w:r>
    </w:p>
    <w:p w14:paraId="6C7E2F5C" w14:textId="77777777" w:rsidR="004F063C" w:rsidRPr="003D50E4" w:rsidRDefault="004F063C" w:rsidP="004F063C">
      <w:pPr>
        <w:pStyle w:val="p1"/>
        <w:numPr>
          <w:ilvl w:val="0"/>
          <w:numId w:val="1"/>
        </w:numPr>
        <w:spacing w:line="480" w:lineRule="auto"/>
        <w:rPr>
          <w:rFonts w:ascii="Times New Roman" w:hAnsi="Times New Roman"/>
          <w:color w:val="000000"/>
          <w:sz w:val="24"/>
          <w:szCs w:val="24"/>
        </w:rPr>
      </w:pPr>
      <w:r w:rsidRPr="003D50E4">
        <w:rPr>
          <w:rFonts w:ascii="Times New Roman" w:hAnsi="Times New Roman"/>
          <w:color w:val="000000"/>
          <w:sz w:val="24"/>
          <w:szCs w:val="24"/>
        </w:rPr>
        <w:t>Diagnostic and statistical manual of mental disorders: DSM-IV 4th ed, text revised. Washington, DC: American Psychiatric Association 2000.</w:t>
      </w:r>
    </w:p>
    <w:p w14:paraId="3FEBC77F" w14:textId="77777777" w:rsidR="004F063C" w:rsidRPr="003D50E4" w:rsidRDefault="004F063C" w:rsidP="004F063C">
      <w:pPr>
        <w:pStyle w:val="p1"/>
        <w:numPr>
          <w:ilvl w:val="0"/>
          <w:numId w:val="1"/>
        </w:numPr>
        <w:spacing w:line="480" w:lineRule="auto"/>
        <w:rPr>
          <w:rFonts w:ascii="Times New Roman" w:hAnsi="Times New Roman"/>
          <w:color w:val="000000"/>
          <w:sz w:val="24"/>
          <w:szCs w:val="24"/>
        </w:rPr>
      </w:pPr>
      <w:r w:rsidRPr="003D50E4">
        <w:rPr>
          <w:rFonts w:ascii="Times New Roman" w:hAnsi="Times New Roman"/>
          <w:color w:val="000000"/>
          <w:sz w:val="24"/>
          <w:szCs w:val="24"/>
        </w:rPr>
        <w:t>The ICD-10 Classifications of Mental and Behavioural Disorder: Clinical Descriptions and Diagnostic Guidelines Geneva: World Health Organization 1992.</w:t>
      </w:r>
    </w:p>
    <w:p w14:paraId="53511C57" w14:textId="4B3185BF" w:rsidR="004F063C" w:rsidRPr="003D50E4" w:rsidRDefault="004F063C" w:rsidP="004F063C">
      <w:pPr>
        <w:pStyle w:val="p1"/>
        <w:numPr>
          <w:ilvl w:val="0"/>
          <w:numId w:val="1"/>
        </w:numPr>
        <w:spacing w:line="480" w:lineRule="auto"/>
        <w:rPr>
          <w:rFonts w:ascii="Times New Roman" w:hAnsi="Times New Roman"/>
          <w:color w:val="000000"/>
          <w:sz w:val="24"/>
          <w:szCs w:val="24"/>
        </w:rPr>
      </w:pPr>
      <w:r w:rsidRPr="003D50E4">
        <w:rPr>
          <w:rFonts w:ascii="Times New Roman" w:hAnsi="Times New Roman"/>
          <w:color w:val="000000"/>
          <w:sz w:val="24"/>
          <w:szCs w:val="24"/>
        </w:rPr>
        <w:t xml:space="preserve">Thombs BD, Arthurs E, El-Baalbaki G, Meijer A, Ziegelstein RC, Steele RJ. Risk of bias from inclusion of already diagnosed or treated patients in diagnostic accuracy studies of depression screening tools: </w:t>
      </w:r>
      <w:r w:rsidR="0014409E">
        <w:rPr>
          <w:rFonts w:ascii="Times New Roman" w:hAnsi="Times New Roman"/>
          <w:color w:val="000000"/>
          <w:sz w:val="24"/>
          <w:szCs w:val="24"/>
        </w:rPr>
        <w:t>a</w:t>
      </w:r>
      <w:r w:rsidRPr="003D50E4">
        <w:rPr>
          <w:rFonts w:ascii="Times New Roman" w:hAnsi="Times New Roman"/>
          <w:color w:val="000000"/>
          <w:sz w:val="24"/>
          <w:szCs w:val="24"/>
        </w:rPr>
        <w:t xml:space="preserve"> systematic review</w:t>
      </w:r>
      <w:r w:rsidRPr="003D50E4">
        <w:rPr>
          <w:rFonts w:ascii="Times New Roman" w:hAnsi="Times New Roman"/>
          <w:i/>
          <w:color w:val="000000"/>
          <w:sz w:val="24"/>
          <w:szCs w:val="24"/>
        </w:rPr>
        <w:t>. BMJ</w:t>
      </w:r>
      <w:r w:rsidRPr="003D50E4">
        <w:rPr>
          <w:rFonts w:ascii="Times New Roman" w:hAnsi="Times New Roman"/>
          <w:color w:val="000000"/>
          <w:sz w:val="24"/>
          <w:szCs w:val="24"/>
        </w:rPr>
        <w:t>. 2011;343:d4825.</w:t>
      </w:r>
    </w:p>
    <w:p w14:paraId="69B92133" w14:textId="77777777" w:rsidR="004F063C" w:rsidRPr="003D50E4" w:rsidRDefault="004F063C" w:rsidP="004F063C">
      <w:pPr>
        <w:pStyle w:val="p1"/>
        <w:numPr>
          <w:ilvl w:val="0"/>
          <w:numId w:val="1"/>
        </w:numPr>
        <w:spacing w:line="480" w:lineRule="auto"/>
        <w:rPr>
          <w:rFonts w:ascii="Times New Roman" w:hAnsi="Times New Roman"/>
          <w:color w:val="000000"/>
          <w:sz w:val="24"/>
          <w:szCs w:val="24"/>
        </w:rPr>
      </w:pPr>
      <w:r w:rsidRPr="003D50E4">
        <w:rPr>
          <w:rFonts w:ascii="Times New Roman" w:hAnsi="Times New Roman"/>
          <w:sz w:val="24"/>
          <w:szCs w:val="24"/>
        </w:rPr>
        <w:lastRenderedPageBreak/>
        <w:t>PRESS – Peer Review of Electronic Search Strategies: 2015 Guideline Explanation and Elaboration (PRESS E&amp;E). Ottawa: CADTH; 2016 Jan.</w:t>
      </w:r>
    </w:p>
    <w:p w14:paraId="7E3B9B6F" w14:textId="5A06862F" w:rsidR="004F063C" w:rsidRPr="00E14170" w:rsidRDefault="00E14170" w:rsidP="00E14170">
      <w:pPr>
        <w:pStyle w:val="p1"/>
        <w:numPr>
          <w:ilvl w:val="0"/>
          <w:numId w:val="1"/>
        </w:numPr>
        <w:spacing w:line="480" w:lineRule="auto"/>
        <w:rPr>
          <w:rFonts w:ascii="Times New Roman" w:hAnsi="Times New Roman"/>
          <w:color w:val="000000"/>
          <w:sz w:val="24"/>
          <w:szCs w:val="24"/>
        </w:rPr>
      </w:pPr>
      <w:r>
        <w:rPr>
          <w:rFonts w:ascii="Times New Roman" w:hAnsi="Times New Roman"/>
          <w:color w:val="000000"/>
          <w:sz w:val="24"/>
          <w:szCs w:val="24"/>
        </w:rPr>
        <w:t>United Nations Development Programme. Human Development Report 2019</w:t>
      </w:r>
      <w:r w:rsidR="004F063C" w:rsidRPr="003D50E4">
        <w:rPr>
          <w:rFonts w:ascii="Times New Roman" w:hAnsi="Times New Roman"/>
          <w:color w:val="000000"/>
          <w:sz w:val="24"/>
          <w:szCs w:val="24"/>
        </w:rPr>
        <w:t xml:space="preserve">. </w:t>
      </w:r>
      <w:r w:rsidRPr="001C2332">
        <w:rPr>
          <w:rFonts w:asciiTheme="majorBidi" w:hAnsiTheme="majorBidi" w:cstheme="majorBidi"/>
          <w:sz w:val="24"/>
          <w:szCs w:val="24"/>
        </w:rPr>
        <w:t>http://hdr.undp.org/sites/default/files/hdr2019.pdf</w:t>
      </w:r>
      <w:r>
        <w:rPr>
          <w:rFonts w:ascii="Times New Roman" w:hAnsi="Times New Roman"/>
          <w:color w:val="000000"/>
          <w:sz w:val="24"/>
          <w:szCs w:val="24"/>
        </w:rPr>
        <w:t xml:space="preserve">. </w:t>
      </w:r>
      <w:r w:rsidR="004F063C" w:rsidRPr="008871B5">
        <w:rPr>
          <w:rFonts w:asciiTheme="majorBidi" w:hAnsiTheme="majorBidi" w:cstheme="majorBidi"/>
          <w:color w:val="000000"/>
          <w:sz w:val="24"/>
          <w:szCs w:val="24"/>
        </w:rPr>
        <w:t xml:space="preserve">Accessed </w:t>
      </w:r>
      <w:r w:rsidR="00637523">
        <w:rPr>
          <w:rFonts w:asciiTheme="majorBidi" w:hAnsiTheme="majorBidi" w:cstheme="majorBidi"/>
          <w:color w:val="222222"/>
          <w:sz w:val="24"/>
          <w:szCs w:val="24"/>
          <w:shd w:val="clear" w:color="auto" w:fill="FFFFFF"/>
        </w:rPr>
        <w:t>April 7</w:t>
      </w:r>
      <w:r w:rsidR="008708F8" w:rsidRPr="008871B5">
        <w:rPr>
          <w:rFonts w:asciiTheme="majorBidi" w:hAnsiTheme="majorBidi" w:cstheme="majorBidi"/>
          <w:color w:val="222222"/>
          <w:sz w:val="24"/>
          <w:szCs w:val="24"/>
          <w:shd w:val="clear" w:color="auto" w:fill="FFFFFF"/>
        </w:rPr>
        <w:t>, 2020</w:t>
      </w:r>
      <w:r w:rsidR="004F063C" w:rsidRPr="008871B5">
        <w:rPr>
          <w:rFonts w:asciiTheme="majorBidi" w:hAnsiTheme="majorBidi" w:cstheme="majorBidi"/>
          <w:color w:val="000000"/>
          <w:sz w:val="24"/>
          <w:szCs w:val="24"/>
        </w:rPr>
        <w:t>.</w:t>
      </w:r>
    </w:p>
    <w:p w14:paraId="4FC6DF78" w14:textId="24BF2C60" w:rsidR="004F063C" w:rsidRPr="003D50E4" w:rsidRDefault="004F063C" w:rsidP="004F063C">
      <w:pPr>
        <w:pStyle w:val="p1"/>
        <w:numPr>
          <w:ilvl w:val="0"/>
          <w:numId w:val="1"/>
        </w:numPr>
        <w:spacing w:line="480" w:lineRule="auto"/>
        <w:rPr>
          <w:rFonts w:ascii="Times New Roman" w:hAnsi="Times New Roman"/>
          <w:color w:val="000000"/>
          <w:sz w:val="24"/>
          <w:szCs w:val="24"/>
        </w:rPr>
      </w:pPr>
      <w:r w:rsidRPr="003D50E4">
        <w:rPr>
          <w:rFonts w:ascii="Times New Roman" w:hAnsi="Times New Roman"/>
          <w:color w:val="000000"/>
          <w:sz w:val="24"/>
          <w:szCs w:val="24"/>
        </w:rPr>
        <w:t xml:space="preserve">Whiting PF, Rutjes AW, Westwood ME, et al. QUADAS-2: a revised tool for the quality assessment of diagnostic accuracy studies. </w:t>
      </w:r>
      <w:r w:rsidRPr="003D50E4">
        <w:rPr>
          <w:rFonts w:ascii="Times New Roman" w:hAnsi="Times New Roman"/>
          <w:i/>
          <w:color w:val="000000"/>
          <w:sz w:val="24"/>
          <w:szCs w:val="24"/>
        </w:rPr>
        <w:t>Ann Intern Med</w:t>
      </w:r>
      <w:r w:rsidRPr="003D50E4">
        <w:rPr>
          <w:rFonts w:ascii="Times New Roman" w:hAnsi="Times New Roman"/>
          <w:color w:val="000000"/>
          <w:sz w:val="24"/>
          <w:szCs w:val="24"/>
        </w:rPr>
        <w:t>. 2011;155</w:t>
      </w:r>
      <w:r>
        <w:rPr>
          <w:rFonts w:ascii="Times New Roman" w:hAnsi="Times New Roman"/>
          <w:color w:val="000000"/>
          <w:sz w:val="24"/>
          <w:szCs w:val="24"/>
        </w:rPr>
        <w:t>(8)</w:t>
      </w:r>
      <w:r w:rsidRPr="003D50E4">
        <w:rPr>
          <w:rFonts w:ascii="Times New Roman" w:hAnsi="Times New Roman"/>
          <w:color w:val="000000"/>
          <w:sz w:val="24"/>
          <w:szCs w:val="24"/>
        </w:rPr>
        <w:t>:529</w:t>
      </w:r>
      <w:r w:rsidR="008871B5">
        <w:rPr>
          <w:rFonts w:ascii="Times New Roman" w:hAnsi="Times New Roman"/>
          <w:color w:val="000000"/>
          <w:sz w:val="24"/>
          <w:szCs w:val="24"/>
        </w:rPr>
        <w:t>-</w:t>
      </w:r>
      <w:r w:rsidRPr="003D50E4">
        <w:rPr>
          <w:rFonts w:ascii="Times New Roman" w:hAnsi="Times New Roman"/>
          <w:color w:val="000000"/>
          <w:sz w:val="24"/>
          <w:szCs w:val="24"/>
        </w:rPr>
        <w:t>536.</w:t>
      </w:r>
    </w:p>
    <w:p w14:paraId="78B25C51" w14:textId="15573A78" w:rsidR="004F063C" w:rsidRPr="003D50E4" w:rsidRDefault="004F063C" w:rsidP="004F063C">
      <w:pPr>
        <w:pStyle w:val="p1"/>
        <w:numPr>
          <w:ilvl w:val="0"/>
          <w:numId w:val="1"/>
        </w:numPr>
        <w:spacing w:line="480" w:lineRule="auto"/>
        <w:rPr>
          <w:rFonts w:ascii="Times New Roman" w:hAnsi="Times New Roman"/>
          <w:color w:val="000000"/>
          <w:sz w:val="24"/>
          <w:szCs w:val="24"/>
        </w:rPr>
      </w:pPr>
      <w:r w:rsidRPr="003D50E4">
        <w:rPr>
          <w:rFonts w:ascii="Times New Roman" w:hAnsi="Times New Roman"/>
          <w:color w:val="000000"/>
          <w:sz w:val="24"/>
          <w:szCs w:val="24"/>
          <w:lang w:val="es-ES"/>
        </w:rPr>
        <w:t>Lecrubier Y, Sheehan DV, Weiller E</w:t>
      </w:r>
      <w:r w:rsidR="0014409E">
        <w:rPr>
          <w:rFonts w:ascii="Times New Roman" w:hAnsi="Times New Roman"/>
          <w:color w:val="000000"/>
          <w:sz w:val="24"/>
          <w:szCs w:val="24"/>
          <w:lang w:val="es-ES"/>
        </w:rPr>
        <w:t>,</w:t>
      </w:r>
      <w:r w:rsidRPr="003D50E4">
        <w:rPr>
          <w:rFonts w:ascii="Times New Roman" w:hAnsi="Times New Roman"/>
          <w:color w:val="000000"/>
          <w:sz w:val="24"/>
          <w:szCs w:val="24"/>
          <w:lang w:val="es-ES"/>
        </w:rPr>
        <w:t xml:space="preserve"> et al. </w:t>
      </w:r>
      <w:r w:rsidRPr="003D50E4">
        <w:rPr>
          <w:rFonts w:ascii="Times New Roman" w:hAnsi="Times New Roman"/>
          <w:color w:val="000000"/>
          <w:sz w:val="24"/>
          <w:szCs w:val="24"/>
        </w:rPr>
        <w:t xml:space="preserve">The Mini International Neuropsychiatric Interview (MINI). A short diagnostic structured interview: reliability and validity according to the CIDI. </w:t>
      </w:r>
      <w:r w:rsidRPr="003D50E4">
        <w:rPr>
          <w:rFonts w:ascii="Times New Roman" w:hAnsi="Times New Roman"/>
          <w:i/>
          <w:color w:val="000000"/>
          <w:sz w:val="24"/>
          <w:szCs w:val="24"/>
        </w:rPr>
        <w:t>Eur Psychiatry</w:t>
      </w:r>
      <w:r w:rsidRPr="003D50E4">
        <w:rPr>
          <w:rFonts w:ascii="Times New Roman" w:hAnsi="Times New Roman"/>
          <w:color w:val="000000"/>
          <w:sz w:val="24"/>
          <w:szCs w:val="24"/>
        </w:rPr>
        <w:t>. 1997;12</w:t>
      </w:r>
      <w:r>
        <w:rPr>
          <w:rFonts w:ascii="Times New Roman" w:hAnsi="Times New Roman"/>
          <w:color w:val="000000"/>
          <w:sz w:val="24"/>
          <w:szCs w:val="24"/>
        </w:rPr>
        <w:t>(5)</w:t>
      </w:r>
      <w:r w:rsidRPr="003D50E4">
        <w:rPr>
          <w:rFonts w:ascii="Times New Roman" w:hAnsi="Times New Roman"/>
          <w:color w:val="000000"/>
          <w:sz w:val="24"/>
          <w:szCs w:val="24"/>
        </w:rPr>
        <w:t>:224</w:t>
      </w:r>
      <w:r w:rsidR="008871B5">
        <w:rPr>
          <w:rFonts w:ascii="Times New Roman" w:hAnsi="Times New Roman"/>
          <w:color w:val="000000"/>
          <w:sz w:val="24"/>
          <w:szCs w:val="24"/>
        </w:rPr>
        <w:t>-</w:t>
      </w:r>
      <w:r w:rsidRPr="003D50E4">
        <w:rPr>
          <w:rFonts w:ascii="Times New Roman" w:hAnsi="Times New Roman"/>
          <w:color w:val="000000"/>
          <w:sz w:val="24"/>
          <w:szCs w:val="24"/>
        </w:rPr>
        <w:t>231.</w:t>
      </w:r>
    </w:p>
    <w:p w14:paraId="6D8C96E5" w14:textId="4E6AD048" w:rsidR="004F063C" w:rsidRPr="003D50E4" w:rsidRDefault="004F063C" w:rsidP="004F063C">
      <w:pPr>
        <w:pStyle w:val="p1"/>
        <w:numPr>
          <w:ilvl w:val="0"/>
          <w:numId w:val="1"/>
        </w:numPr>
        <w:spacing w:line="480" w:lineRule="auto"/>
        <w:rPr>
          <w:rFonts w:ascii="Times New Roman" w:hAnsi="Times New Roman"/>
          <w:color w:val="000000"/>
          <w:sz w:val="24"/>
          <w:szCs w:val="24"/>
        </w:rPr>
      </w:pPr>
      <w:r w:rsidRPr="003D50E4">
        <w:rPr>
          <w:rFonts w:ascii="Times New Roman" w:hAnsi="Times New Roman"/>
          <w:color w:val="000000"/>
          <w:sz w:val="24"/>
          <w:szCs w:val="24"/>
        </w:rPr>
        <w:t>Sheehan DV, Lecrubier Y, Sheehan KH</w:t>
      </w:r>
      <w:r w:rsidR="0014409E">
        <w:rPr>
          <w:rFonts w:ascii="Times New Roman" w:hAnsi="Times New Roman"/>
          <w:color w:val="000000"/>
          <w:sz w:val="24"/>
          <w:szCs w:val="24"/>
        </w:rPr>
        <w:t>,</w:t>
      </w:r>
      <w:r w:rsidRPr="003D50E4">
        <w:rPr>
          <w:rFonts w:ascii="Times New Roman" w:hAnsi="Times New Roman"/>
          <w:color w:val="000000"/>
          <w:sz w:val="24"/>
          <w:szCs w:val="24"/>
        </w:rPr>
        <w:t xml:space="preserve"> et al. The validity of the Mini International Neuropsychiatric Interview (MINI) according to the SCID-P and its reliability. </w:t>
      </w:r>
      <w:r w:rsidRPr="003D50E4">
        <w:rPr>
          <w:rFonts w:ascii="Times New Roman" w:hAnsi="Times New Roman"/>
          <w:i/>
          <w:color w:val="000000"/>
          <w:sz w:val="24"/>
          <w:szCs w:val="24"/>
        </w:rPr>
        <w:t>Eur Psychiatry</w:t>
      </w:r>
      <w:r w:rsidRPr="003D50E4">
        <w:rPr>
          <w:rFonts w:ascii="Times New Roman" w:hAnsi="Times New Roman"/>
          <w:color w:val="000000"/>
          <w:sz w:val="24"/>
          <w:szCs w:val="24"/>
        </w:rPr>
        <w:t>. 1997;12</w:t>
      </w:r>
      <w:r>
        <w:rPr>
          <w:rFonts w:ascii="Times New Roman" w:hAnsi="Times New Roman"/>
          <w:color w:val="000000"/>
          <w:sz w:val="24"/>
          <w:szCs w:val="24"/>
        </w:rPr>
        <w:t>(5)</w:t>
      </w:r>
      <w:r w:rsidRPr="003D50E4">
        <w:rPr>
          <w:rFonts w:ascii="Times New Roman" w:hAnsi="Times New Roman"/>
          <w:color w:val="000000"/>
          <w:sz w:val="24"/>
          <w:szCs w:val="24"/>
        </w:rPr>
        <w:t>:232</w:t>
      </w:r>
      <w:r w:rsidR="008871B5">
        <w:rPr>
          <w:rFonts w:ascii="Times New Roman" w:hAnsi="Times New Roman"/>
          <w:color w:val="000000"/>
          <w:sz w:val="24"/>
          <w:szCs w:val="24"/>
        </w:rPr>
        <w:t>-</w:t>
      </w:r>
      <w:r w:rsidRPr="003D50E4">
        <w:rPr>
          <w:rFonts w:ascii="Times New Roman" w:hAnsi="Times New Roman"/>
          <w:color w:val="000000"/>
          <w:sz w:val="24"/>
          <w:szCs w:val="24"/>
        </w:rPr>
        <w:t>241.</w:t>
      </w:r>
    </w:p>
    <w:p w14:paraId="40D966D1" w14:textId="320A171D" w:rsidR="00BB4646" w:rsidRPr="003D50E4" w:rsidRDefault="00BB4646" w:rsidP="00BB4646">
      <w:pPr>
        <w:pStyle w:val="p1"/>
        <w:numPr>
          <w:ilvl w:val="0"/>
          <w:numId w:val="1"/>
        </w:numPr>
        <w:spacing w:line="480" w:lineRule="auto"/>
        <w:rPr>
          <w:rFonts w:ascii="Times New Roman" w:hAnsi="Times New Roman"/>
          <w:color w:val="000000"/>
          <w:sz w:val="24"/>
          <w:szCs w:val="24"/>
        </w:rPr>
      </w:pPr>
      <w:r w:rsidRPr="003D50E4">
        <w:rPr>
          <w:rFonts w:ascii="Times New Roman" w:hAnsi="Times New Roman"/>
          <w:color w:val="222222"/>
          <w:sz w:val="24"/>
          <w:szCs w:val="24"/>
        </w:rPr>
        <w:t xml:space="preserve">Robins LN, Wing J, Wittchen HU, et al. The Composite International Diagnostic Interview: an epidemiologic instrument suitable for use in conjunction with different diagnostic systems and in different cultures. </w:t>
      </w:r>
      <w:r w:rsidRPr="003D50E4">
        <w:rPr>
          <w:rFonts w:ascii="Times New Roman" w:hAnsi="Times New Roman"/>
          <w:i/>
          <w:iCs/>
          <w:color w:val="222222"/>
          <w:sz w:val="24"/>
          <w:szCs w:val="24"/>
        </w:rPr>
        <w:t>Arch Gen Psychiatry</w:t>
      </w:r>
      <w:r w:rsidRPr="003D50E4">
        <w:rPr>
          <w:rFonts w:ascii="Times New Roman" w:hAnsi="Times New Roman"/>
          <w:color w:val="222222"/>
          <w:sz w:val="24"/>
          <w:szCs w:val="24"/>
        </w:rPr>
        <w:t>. 1988:</w:t>
      </w:r>
      <w:r w:rsidRPr="003D50E4">
        <w:rPr>
          <w:rFonts w:ascii="Times New Roman" w:hAnsi="Times New Roman"/>
          <w:bCs/>
          <w:color w:val="222222"/>
          <w:sz w:val="24"/>
          <w:szCs w:val="24"/>
        </w:rPr>
        <w:t>45</w:t>
      </w:r>
      <w:r>
        <w:rPr>
          <w:rFonts w:ascii="Times New Roman" w:hAnsi="Times New Roman"/>
          <w:bCs/>
          <w:color w:val="222222"/>
          <w:sz w:val="24"/>
          <w:szCs w:val="24"/>
        </w:rPr>
        <w:t>(12)</w:t>
      </w:r>
      <w:r w:rsidRPr="003D50E4">
        <w:rPr>
          <w:rFonts w:ascii="Times New Roman" w:hAnsi="Times New Roman"/>
          <w:color w:val="222222"/>
          <w:sz w:val="24"/>
          <w:szCs w:val="24"/>
        </w:rPr>
        <w:t>:1069</w:t>
      </w:r>
      <w:r w:rsidR="008871B5">
        <w:rPr>
          <w:rFonts w:ascii="Times New Roman" w:hAnsi="Times New Roman"/>
          <w:color w:val="000000"/>
          <w:sz w:val="24"/>
          <w:szCs w:val="24"/>
        </w:rPr>
        <w:t>-</w:t>
      </w:r>
      <w:r w:rsidRPr="003D50E4">
        <w:rPr>
          <w:rFonts w:ascii="Times New Roman" w:hAnsi="Times New Roman"/>
          <w:color w:val="222222"/>
          <w:sz w:val="24"/>
          <w:szCs w:val="24"/>
        </w:rPr>
        <w:t>1077.</w:t>
      </w:r>
    </w:p>
    <w:p w14:paraId="4585B89E" w14:textId="72C526F4" w:rsidR="004F063C" w:rsidRPr="003D50E4" w:rsidRDefault="004F063C" w:rsidP="004F063C">
      <w:pPr>
        <w:pStyle w:val="p1"/>
        <w:numPr>
          <w:ilvl w:val="0"/>
          <w:numId w:val="1"/>
        </w:numPr>
        <w:spacing w:line="480" w:lineRule="auto"/>
        <w:rPr>
          <w:rFonts w:ascii="Times New Roman" w:hAnsi="Times New Roman"/>
          <w:color w:val="000000"/>
          <w:sz w:val="24"/>
          <w:szCs w:val="24"/>
        </w:rPr>
      </w:pPr>
      <w:r w:rsidRPr="003D50E4">
        <w:rPr>
          <w:rFonts w:ascii="Times New Roman" w:hAnsi="Times New Roman"/>
          <w:color w:val="000000"/>
          <w:sz w:val="24"/>
          <w:szCs w:val="24"/>
        </w:rPr>
        <w:t xml:space="preserve">Brugha TS, Jenkins R, Taub N, Meltzer H, Bebbington PE. A general population comparison of the Composite International Diagnostic Interview (CIDI) and the Schedules for Clinical Assessment in Neuropsychiatry (SCAN). </w:t>
      </w:r>
      <w:r w:rsidRPr="003D50E4">
        <w:rPr>
          <w:rFonts w:ascii="Times New Roman" w:hAnsi="Times New Roman"/>
          <w:i/>
          <w:color w:val="000000"/>
          <w:sz w:val="24"/>
          <w:szCs w:val="24"/>
        </w:rPr>
        <w:t>Psychol Med</w:t>
      </w:r>
      <w:r w:rsidRPr="003D50E4">
        <w:rPr>
          <w:rFonts w:ascii="Times New Roman" w:hAnsi="Times New Roman"/>
          <w:color w:val="000000"/>
          <w:sz w:val="24"/>
          <w:szCs w:val="24"/>
        </w:rPr>
        <w:t>. 2001;31</w:t>
      </w:r>
      <w:r>
        <w:rPr>
          <w:rFonts w:ascii="Times New Roman" w:hAnsi="Times New Roman"/>
          <w:color w:val="000000"/>
          <w:sz w:val="24"/>
          <w:szCs w:val="24"/>
        </w:rPr>
        <w:t>(6)</w:t>
      </w:r>
      <w:r w:rsidRPr="003D50E4">
        <w:rPr>
          <w:rFonts w:ascii="Times New Roman" w:hAnsi="Times New Roman"/>
          <w:color w:val="000000"/>
          <w:sz w:val="24"/>
          <w:szCs w:val="24"/>
        </w:rPr>
        <w:t>:1001</w:t>
      </w:r>
      <w:r w:rsidR="008871B5">
        <w:rPr>
          <w:rFonts w:ascii="Times New Roman" w:hAnsi="Times New Roman"/>
          <w:color w:val="000000"/>
          <w:sz w:val="24"/>
          <w:szCs w:val="24"/>
        </w:rPr>
        <w:t>-</w:t>
      </w:r>
      <w:r w:rsidRPr="003D50E4">
        <w:rPr>
          <w:rFonts w:ascii="Times New Roman" w:hAnsi="Times New Roman"/>
          <w:color w:val="000000"/>
          <w:sz w:val="24"/>
          <w:szCs w:val="24"/>
        </w:rPr>
        <w:t>1013.</w:t>
      </w:r>
    </w:p>
    <w:p w14:paraId="36084EC1" w14:textId="77777777" w:rsidR="004F063C" w:rsidRPr="003D50E4" w:rsidRDefault="004F063C" w:rsidP="004F063C">
      <w:pPr>
        <w:numPr>
          <w:ilvl w:val="0"/>
          <w:numId w:val="1"/>
        </w:numPr>
        <w:spacing w:line="480" w:lineRule="auto"/>
        <w:contextualSpacing/>
      </w:pPr>
      <w:r w:rsidRPr="003D50E4">
        <w:rPr>
          <w:color w:val="000000"/>
        </w:rPr>
        <w:t xml:space="preserve">Brugha TS, Bebbington PE, Jenkins R. A difference that matters: comparisons of structured and semi-structured psychiatric diagnostic interviews in the general population. </w:t>
      </w:r>
      <w:r w:rsidRPr="003D50E4">
        <w:rPr>
          <w:i/>
          <w:color w:val="000000"/>
        </w:rPr>
        <w:t>Psychol Med</w:t>
      </w:r>
      <w:r w:rsidRPr="003D50E4">
        <w:rPr>
          <w:color w:val="000000"/>
        </w:rPr>
        <w:t>. 1999;29</w:t>
      </w:r>
      <w:r>
        <w:rPr>
          <w:color w:val="000000"/>
        </w:rPr>
        <w:t>(5)</w:t>
      </w:r>
      <w:r w:rsidRPr="003D50E4">
        <w:rPr>
          <w:color w:val="000000"/>
        </w:rPr>
        <w:t>:1013-1020.</w:t>
      </w:r>
    </w:p>
    <w:p w14:paraId="77C21548" w14:textId="107465D1" w:rsidR="004F063C" w:rsidRPr="003D50E4" w:rsidRDefault="004F063C" w:rsidP="004F063C">
      <w:pPr>
        <w:numPr>
          <w:ilvl w:val="0"/>
          <w:numId w:val="1"/>
        </w:numPr>
        <w:spacing w:line="480" w:lineRule="auto"/>
        <w:contextualSpacing/>
      </w:pPr>
      <w:r w:rsidRPr="003D50E4">
        <w:rPr>
          <w:color w:val="222222"/>
          <w:shd w:val="clear" w:color="auto" w:fill="FFFFFF"/>
        </w:rPr>
        <w:t>Nosen E, Woody SR. Chapter 8: Diagnostic Assessment in Research.</w:t>
      </w:r>
      <w:r w:rsidR="00E448F1">
        <w:rPr>
          <w:color w:val="222222"/>
          <w:shd w:val="clear" w:color="auto" w:fill="FFFFFF"/>
        </w:rPr>
        <w:t xml:space="preserve"> </w:t>
      </w:r>
      <w:r w:rsidRPr="003D50E4">
        <w:rPr>
          <w:color w:val="222222"/>
          <w:shd w:val="clear" w:color="auto" w:fill="FFFFFF"/>
        </w:rPr>
        <w:t xml:space="preserve">In McKay D. Handbook of research methods in abnormal and clinical psychology. </w:t>
      </w:r>
      <w:r w:rsidRPr="003D50E4">
        <w:rPr>
          <w:i/>
          <w:color w:val="222222"/>
          <w:shd w:val="clear" w:color="auto" w:fill="FFFFFF"/>
        </w:rPr>
        <w:t>Sage</w:t>
      </w:r>
      <w:r w:rsidRPr="003D50E4">
        <w:rPr>
          <w:color w:val="222222"/>
          <w:shd w:val="clear" w:color="auto" w:fill="FFFFFF"/>
        </w:rPr>
        <w:t>; 2008.</w:t>
      </w:r>
    </w:p>
    <w:p w14:paraId="6BB75CD2" w14:textId="77777777" w:rsidR="004F063C" w:rsidRPr="003D50E4" w:rsidRDefault="004F063C" w:rsidP="004F063C">
      <w:pPr>
        <w:numPr>
          <w:ilvl w:val="0"/>
          <w:numId w:val="1"/>
        </w:numPr>
        <w:spacing w:line="480" w:lineRule="auto"/>
        <w:contextualSpacing/>
      </w:pPr>
      <w:r w:rsidRPr="003D50E4">
        <w:rPr>
          <w:color w:val="000000"/>
        </w:rPr>
        <w:lastRenderedPageBreak/>
        <w:t xml:space="preserve">Kurdyak PA, Gnam WH. Small signal, big noise: performance of the CIDI depression module. </w:t>
      </w:r>
      <w:r w:rsidRPr="003D50E4">
        <w:rPr>
          <w:i/>
          <w:color w:val="000000"/>
        </w:rPr>
        <w:t>Can J Psychiatry</w:t>
      </w:r>
      <w:r w:rsidRPr="003D50E4">
        <w:rPr>
          <w:color w:val="000000"/>
        </w:rPr>
        <w:t>. 2005;50</w:t>
      </w:r>
      <w:r>
        <w:rPr>
          <w:color w:val="000000"/>
        </w:rPr>
        <w:t>(13)</w:t>
      </w:r>
      <w:r w:rsidRPr="003D50E4">
        <w:rPr>
          <w:color w:val="000000"/>
        </w:rPr>
        <w:t>:851-856.</w:t>
      </w:r>
    </w:p>
    <w:p w14:paraId="7470D341" w14:textId="5C72AA1D" w:rsidR="004F063C" w:rsidRPr="003D50E4" w:rsidRDefault="004F063C" w:rsidP="004F063C">
      <w:pPr>
        <w:pStyle w:val="p1"/>
        <w:numPr>
          <w:ilvl w:val="0"/>
          <w:numId w:val="1"/>
        </w:numPr>
        <w:spacing w:line="480" w:lineRule="auto"/>
        <w:rPr>
          <w:rFonts w:ascii="Times New Roman" w:hAnsi="Times New Roman"/>
          <w:color w:val="000000"/>
          <w:sz w:val="24"/>
          <w:szCs w:val="24"/>
        </w:rPr>
      </w:pPr>
      <w:r w:rsidRPr="003D50E4">
        <w:rPr>
          <w:rFonts w:ascii="Times New Roman" w:hAnsi="Times New Roman"/>
          <w:color w:val="000000"/>
          <w:sz w:val="24"/>
          <w:szCs w:val="24"/>
        </w:rPr>
        <w:t xml:space="preserve">Riley RD, Dodd SR, Craig JV, et al. Meta-analysis of diagnostic test studies using individual patient data and aggregate data. </w:t>
      </w:r>
      <w:r w:rsidRPr="003D50E4">
        <w:rPr>
          <w:rFonts w:ascii="Times New Roman" w:hAnsi="Times New Roman"/>
          <w:i/>
          <w:color w:val="000000"/>
          <w:sz w:val="24"/>
          <w:szCs w:val="24"/>
        </w:rPr>
        <w:t>Stat Med.</w:t>
      </w:r>
      <w:r w:rsidRPr="003D50E4">
        <w:rPr>
          <w:rFonts w:ascii="Times New Roman" w:hAnsi="Times New Roman"/>
          <w:color w:val="000000"/>
          <w:sz w:val="24"/>
          <w:szCs w:val="24"/>
        </w:rPr>
        <w:t xml:space="preserve"> 2008;27</w:t>
      </w:r>
      <w:r>
        <w:rPr>
          <w:rFonts w:ascii="Times New Roman" w:hAnsi="Times New Roman"/>
          <w:color w:val="000000"/>
          <w:sz w:val="24"/>
          <w:szCs w:val="24"/>
        </w:rPr>
        <w:t>(29)</w:t>
      </w:r>
      <w:r w:rsidRPr="003D50E4">
        <w:rPr>
          <w:rFonts w:ascii="Times New Roman" w:hAnsi="Times New Roman"/>
          <w:color w:val="000000"/>
          <w:sz w:val="24"/>
          <w:szCs w:val="24"/>
        </w:rPr>
        <w:t>:6111</w:t>
      </w:r>
      <w:r w:rsidR="008871B5">
        <w:rPr>
          <w:rFonts w:ascii="Times New Roman" w:hAnsi="Times New Roman"/>
          <w:color w:val="000000"/>
          <w:sz w:val="24"/>
          <w:szCs w:val="24"/>
        </w:rPr>
        <w:t>-</w:t>
      </w:r>
      <w:r w:rsidRPr="003D50E4">
        <w:rPr>
          <w:rFonts w:ascii="Times New Roman" w:hAnsi="Times New Roman"/>
          <w:color w:val="000000"/>
          <w:sz w:val="24"/>
          <w:szCs w:val="24"/>
        </w:rPr>
        <w:t>6136.</w:t>
      </w:r>
    </w:p>
    <w:p w14:paraId="27656544" w14:textId="77777777" w:rsidR="004F063C" w:rsidRPr="003D50E4" w:rsidRDefault="004F063C" w:rsidP="004F063C">
      <w:pPr>
        <w:pStyle w:val="p1"/>
        <w:numPr>
          <w:ilvl w:val="0"/>
          <w:numId w:val="1"/>
        </w:numPr>
        <w:spacing w:line="480" w:lineRule="auto"/>
        <w:rPr>
          <w:rFonts w:ascii="Times New Roman" w:hAnsi="Times New Roman"/>
          <w:color w:val="000000"/>
          <w:sz w:val="24"/>
          <w:szCs w:val="24"/>
        </w:rPr>
      </w:pPr>
      <w:r w:rsidRPr="003D50E4">
        <w:rPr>
          <w:rFonts w:ascii="Times New Roman" w:hAnsi="Times New Roman"/>
          <w:color w:val="000000"/>
          <w:sz w:val="24"/>
          <w:szCs w:val="24"/>
          <w:shd w:val="clear" w:color="auto" w:fill="FFFFFF"/>
        </w:rPr>
        <w:t>van der Leeden R, Busing FMTA, Meijer E. Bootstrap methods for two-level models. Technical Report PRM 97-04, Leiden University, Department of Psychology, Leiden, The Netherlands, 1997.</w:t>
      </w:r>
    </w:p>
    <w:p w14:paraId="77EAB6E5" w14:textId="35F4F44D" w:rsidR="004F063C" w:rsidRPr="003D50E4" w:rsidRDefault="004F063C" w:rsidP="004F063C">
      <w:pPr>
        <w:pStyle w:val="p1"/>
        <w:numPr>
          <w:ilvl w:val="0"/>
          <w:numId w:val="1"/>
        </w:numPr>
        <w:spacing w:line="480" w:lineRule="auto"/>
        <w:rPr>
          <w:rFonts w:ascii="Times New Roman" w:hAnsi="Times New Roman"/>
          <w:color w:val="000000"/>
          <w:sz w:val="24"/>
          <w:szCs w:val="24"/>
        </w:rPr>
      </w:pPr>
      <w:r w:rsidRPr="003D50E4">
        <w:rPr>
          <w:rFonts w:ascii="Times New Roman" w:hAnsi="Times New Roman"/>
          <w:color w:val="000000"/>
          <w:sz w:val="24"/>
          <w:szCs w:val="24"/>
        </w:rPr>
        <w:t xml:space="preserve">van der Leeden R, Meijer E, Busing FMTA. Chapter 11: Resampling multilevel models. In: Leeuw J, Meijer E, eds. </w:t>
      </w:r>
      <w:r w:rsidRPr="003D50E4">
        <w:rPr>
          <w:rFonts w:ascii="Times New Roman" w:hAnsi="Times New Roman"/>
          <w:i/>
          <w:color w:val="000000"/>
          <w:sz w:val="24"/>
          <w:szCs w:val="24"/>
        </w:rPr>
        <w:t>Handbook of multilevel analysis</w:t>
      </w:r>
      <w:r w:rsidR="003C6F59">
        <w:rPr>
          <w:rFonts w:ascii="Times New Roman" w:hAnsi="Times New Roman"/>
          <w:color w:val="000000"/>
          <w:sz w:val="24"/>
          <w:szCs w:val="24"/>
        </w:rPr>
        <w:t>.</w:t>
      </w:r>
      <w:r w:rsidRPr="003D50E4">
        <w:rPr>
          <w:rFonts w:ascii="Times New Roman" w:hAnsi="Times New Roman"/>
          <w:color w:val="000000"/>
          <w:sz w:val="24"/>
          <w:szCs w:val="24"/>
        </w:rPr>
        <w:t xml:space="preserve"> New York, NY: Springer; 2008:401</w:t>
      </w:r>
      <w:r w:rsidR="008871B5">
        <w:rPr>
          <w:rFonts w:ascii="Times New Roman" w:hAnsi="Times New Roman"/>
          <w:color w:val="000000"/>
          <w:sz w:val="24"/>
          <w:szCs w:val="24"/>
        </w:rPr>
        <w:t>-</w:t>
      </w:r>
      <w:r w:rsidRPr="003D50E4">
        <w:rPr>
          <w:rFonts w:ascii="Times New Roman" w:hAnsi="Times New Roman"/>
          <w:color w:val="000000"/>
          <w:sz w:val="24"/>
          <w:szCs w:val="24"/>
        </w:rPr>
        <w:t>433.</w:t>
      </w:r>
    </w:p>
    <w:p w14:paraId="02775D31" w14:textId="77777777" w:rsidR="004F063C" w:rsidRDefault="004F063C" w:rsidP="004F063C">
      <w:pPr>
        <w:pStyle w:val="p1"/>
        <w:numPr>
          <w:ilvl w:val="0"/>
          <w:numId w:val="1"/>
        </w:numPr>
        <w:spacing w:line="480" w:lineRule="auto"/>
        <w:rPr>
          <w:rFonts w:ascii="Times New Roman" w:hAnsi="Times New Roman"/>
          <w:color w:val="000000"/>
          <w:sz w:val="24"/>
          <w:szCs w:val="24"/>
        </w:rPr>
      </w:pPr>
      <w:r w:rsidRPr="003D50E4">
        <w:rPr>
          <w:rFonts w:ascii="Times New Roman" w:hAnsi="Times New Roman"/>
          <w:color w:val="000000"/>
          <w:sz w:val="24"/>
          <w:szCs w:val="24"/>
        </w:rPr>
        <w:t xml:space="preserve">Higgins JP, </w:t>
      </w:r>
      <w:r w:rsidRPr="00DA4831">
        <w:rPr>
          <w:rFonts w:ascii="Times New Roman" w:hAnsi="Times New Roman"/>
          <w:color w:val="000000"/>
          <w:sz w:val="24"/>
          <w:szCs w:val="24"/>
        </w:rPr>
        <w:t xml:space="preserve">Thompson SG. Quantifying heterogeneity in a meta-analysis. </w:t>
      </w:r>
      <w:r w:rsidRPr="00DA4831">
        <w:rPr>
          <w:rFonts w:ascii="Times New Roman" w:hAnsi="Times New Roman"/>
          <w:i/>
          <w:color w:val="000000"/>
          <w:sz w:val="24"/>
          <w:szCs w:val="24"/>
        </w:rPr>
        <w:t>Stat Med.</w:t>
      </w:r>
      <w:r w:rsidRPr="00DA4831">
        <w:rPr>
          <w:rFonts w:ascii="Times New Roman" w:hAnsi="Times New Roman"/>
          <w:color w:val="000000"/>
          <w:sz w:val="24"/>
          <w:szCs w:val="24"/>
        </w:rPr>
        <w:t xml:space="preserve"> 2002;21</w:t>
      </w:r>
      <w:r>
        <w:rPr>
          <w:rFonts w:ascii="Times New Roman" w:hAnsi="Times New Roman"/>
          <w:color w:val="000000"/>
          <w:sz w:val="24"/>
          <w:szCs w:val="24"/>
        </w:rPr>
        <w:t>(11)</w:t>
      </w:r>
      <w:r w:rsidRPr="00DA4831">
        <w:rPr>
          <w:rFonts w:ascii="Times New Roman" w:hAnsi="Times New Roman"/>
          <w:color w:val="000000"/>
          <w:sz w:val="24"/>
          <w:szCs w:val="24"/>
        </w:rPr>
        <w:t>:1539–1558.</w:t>
      </w:r>
    </w:p>
    <w:p w14:paraId="383EC6CA" w14:textId="2AB4B146" w:rsidR="004F063C" w:rsidRPr="00292670" w:rsidRDefault="004F063C" w:rsidP="004F063C">
      <w:pPr>
        <w:widowControl w:val="0"/>
        <w:numPr>
          <w:ilvl w:val="0"/>
          <w:numId w:val="1"/>
        </w:numPr>
        <w:tabs>
          <w:tab w:val="left" w:pos="851"/>
        </w:tabs>
        <w:spacing w:line="480" w:lineRule="auto"/>
        <w:contextualSpacing/>
        <w:rPr>
          <w:rFonts w:eastAsia="MS Mincho"/>
        </w:rPr>
      </w:pPr>
      <w:r w:rsidRPr="00E601FA">
        <w:rPr>
          <w:rFonts w:eastAsia="MS Mincho"/>
        </w:rPr>
        <w:t xml:space="preserve">Liu ZW, Yu Y, Hu M, Liu HM, Zhou L, Xiao SY. PHQ-9 and PHQ-2 for screening depression in Chinese rural elderly. </w:t>
      </w:r>
      <w:r w:rsidR="003C6F59" w:rsidRPr="00E601FA">
        <w:rPr>
          <w:rFonts w:eastAsia="MS Mincho"/>
          <w:i/>
          <w:iCs/>
        </w:rPr>
        <w:t>P</w:t>
      </w:r>
      <w:r w:rsidR="003C6F59">
        <w:rPr>
          <w:rFonts w:eastAsia="MS Mincho"/>
          <w:i/>
          <w:iCs/>
        </w:rPr>
        <w:t>L</w:t>
      </w:r>
      <w:r w:rsidR="003C6F59" w:rsidRPr="00E601FA">
        <w:rPr>
          <w:rFonts w:eastAsia="MS Mincho"/>
          <w:i/>
          <w:iCs/>
        </w:rPr>
        <w:t xml:space="preserve">oS </w:t>
      </w:r>
      <w:r w:rsidR="003C6F59">
        <w:rPr>
          <w:rFonts w:eastAsia="MS Mincho"/>
          <w:i/>
          <w:iCs/>
        </w:rPr>
        <w:t>O</w:t>
      </w:r>
      <w:r w:rsidRPr="00E601FA">
        <w:rPr>
          <w:rFonts w:eastAsia="MS Mincho"/>
          <w:i/>
          <w:iCs/>
        </w:rPr>
        <w:t>ne</w:t>
      </w:r>
      <w:r w:rsidRPr="00E601FA">
        <w:rPr>
          <w:rFonts w:eastAsia="MS Mincho"/>
        </w:rPr>
        <w:t>. 2016;</w:t>
      </w:r>
      <w:r w:rsidRPr="00292670">
        <w:rPr>
          <w:rFonts w:eastAsia="MS Mincho"/>
          <w:bCs/>
        </w:rPr>
        <w:t>11</w:t>
      </w:r>
      <w:r>
        <w:rPr>
          <w:rFonts w:eastAsia="MS Mincho"/>
          <w:bCs/>
        </w:rPr>
        <w:t>(3)</w:t>
      </w:r>
      <w:r w:rsidRPr="00E601FA">
        <w:rPr>
          <w:rFonts w:eastAsia="MS Mincho"/>
        </w:rPr>
        <w:t>:e0151042.</w:t>
      </w:r>
    </w:p>
    <w:p w14:paraId="5B5D10BF" w14:textId="77777777" w:rsidR="004F063C" w:rsidRPr="00292670" w:rsidRDefault="004F063C" w:rsidP="004F063C">
      <w:pPr>
        <w:pStyle w:val="p1"/>
        <w:numPr>
          <w:ilvl w:val="0"/>
          <w:numId w:val="1"/>
        </w:numPr>
        <w:spacing w:line="480" w:lineRule="auto"/>
        <w:rPr>
          <w:rFonts w:ascii="Times New Roman" w:hAnsi="Times New Roman"/>
          <w:color w:val="000000"/>
          <w:sz w:val="24"/>
          <w:szCs w:val="24"/>
        </w:rPr>
      </w:pPr>
      <w:r w:rsidRPr="00DA4831">
        <w:rPr>
          <w:rFonts w:ascii="Times New Roman" w:eastAsia="MS Mincho" w:hAnsi="Times New Roman"/>
          <w:sz w:val="24"/>
          <w:szCs w:val="24"/>
          <w:lang w:val="nl-NL"/>
        </w:rPr>
        <w:t xml:space="preserve">Phelan E, Williams B, Meeker K, et al. </w:t>
      </w:r>
      <w:r w:rsidRPr="00DA4831">
        <w:rPr>
          <w:rFonts w:ascii="Times New Roman" w:eastAsia="MS Mincho" w:hAnsi="Times New Roman"/>
          <w:sz w:val="24"/>
          <w:szCs w:val="24"/>
        </w:rPr>
        <w:t xml:space="preserve">A study of the diagnostic accuracy of the PHQ-9 in primary care elderly. </w:t>
      </w:r>
      <w:r w:rsidRPr="00DA4831">
        <w:rPr>
          <w:rFonts w:ascii="Times New Roman" w:eastAsia="MS Mincho" w:hAnsi="Times New Roman"/>
          <w:i/>
          <w:sz w:val="24"/>
          <w:szCs w:val="24"/>
        </w:rPr>
        <w:t>BMC Fam Pract</w:t>
      </w:r>
      <w:r w:rsidRPr="00DA4831">
        <w:rPr>
          <w:rFonts w:ascii="Times New Roman" w:eastAsia="MS Mincho" w:hAnsi="Times New Roman"/>
          <w:sz w:val="24"/>
          <w:szCs w:val="24"/>
        </w:rPr>
        <w:t>. 2010;11</w:t>
      </w:r>
      <w:r>
        <w:rPr>
          <w:rFonts w:ascii="Times New Roman" w:eastAsia="MS Mincho" w:hAnsi="Times New Roman"/>
          <w:sz w:val="24"/>
          <w:szCs w:val="24"/>
        </w:rPr>
        <w:t>(1)</w:t>
      </w:r>
      <w:r w:rsidRPr="000A2E7B">
        <w:rPr>
          <w:rFonts w:ascii="Times New Roman" w:eastAsia="MS Mincho" w:hAnsi="Times New Roman"/>
          <w:sz w:val="24"/>
          <w:szCs w:val="24"/>
        </w:rPr>
        <w:t>:63.</w:t>
      </w:r>
    </w:p>
    <w:p w14:paraId="1C58464E" w14:textId="7F632B46" w:rsidR="004F063C" w:rsidRDefault="004F063C" w:rsidP="004F063C">
      <w:pPr>
        <w:widowControl w:val="0"/>
        <w:numPr>
          <w:ilvl w:val="0"/>
          <w:numId w:val="1"/>
        </w:numPr>
        <w:tabs>
          <w:tab w:val="left" w:pos="851"/>
        </w:tabs>
        <w:spacing w:line="480" w:lineRule="auto"/>
        <w:contextualSpacing/>
        <w:rPr>
          <w:rFonts w:eastAsia="MS Mincho"/>
          <w:lang w:val="sv-SE"/>
        </w:rPr>
      </w:pPr>
      <w:r w:rsidRPr="000E038B">
        <w:rPr>
          <w:rFonts w:eastAsia="MS Mincho"/>
        </w:rPr>
        <w:t xml:space="preserve">Wang L, Lu K, Li J, Sheng L, Ding R, Hu D. Value of </w:t>
      </w:r>
      <w:r w:rsidR="00C93292" w:rsidRPr="000E038B">
        <w:rPr>
          <w:rFonts w:eastAsia="MS Mincho"/>
        </w:rPr>
        <w:t>P</w:t>
      </w:r>
      <w:r w:rsidRPr="000E038B">
        <w:rPr>
          <w:rFonts w:eastAsia="MS Mincho"/>
        </w:rPr>
        <w:t xml:space="preserve">atient </w:t>
      </w:r>
      <w:r w:rsidR="00C93292" w:rsidRPr="000E038B">
        <w:rPr>
          <w:rFonts w:eastAsia="MS Mincho"/>
        </w:rPr>
        <w:t>H</w:t>
      </w:r>
      <w:r w:rsidRPr="000E038B">
        <w:rPr>
          <w:rFonts w:eastAsia="MS Mincho"/>
        </w:rPr>
        <w:t xml:space="preserve">ealth </w:t>
      </w:r>
      <w:r w:rsidR="00C93292" w:rsidRPr="000E038B">
        <w:rPr>
          <w:rFonts w:eastAsia="MS Mincho"/>
        </w:rPr>
        <w:t>Q</w:t>
      </w:r>
      <w:r w:rsidRPr="000E038B">
        <w:rPr>
          <w:rFonts w:eastAsia="MS Mincho"/>
        </w:rPr>
        <w:t xml:space="preserve">uestionnaires (PHQ)-9 and PHQ-2 for screening depression disorders in cardiovascular outpatients. </w:t>
      </w:r>
      <w:r w:rsidRPr="00933C98">
        <w:rPr>
          <w:rFonts w:eastAsia="MS Mincho"/>
          <w:i/>
          <w:iCs/>
          <w:lang w:val="sv-SE"/>
        </w:rPr>
        <w:t xml:space="preserve">Zhonghua </w:t>
      </w:r>
      <w:r w:rsidR="003C6F59">
        <w:rPr>
          <w:rFonts w:eastAsia="MS Mincho"/>
          <w:i/>
          <w:iCs/>
          <w:lang w:val="sv-SE"/>
        </w:rPr>
        <w:t>X</w:t>
      </w:r>
      <w:r w:rsidRPr="00933C98">
        <w:rPr>
          <w:rFonts w:eastAsia="MS Mincho"/>
          <w:i/>
          <w:iCs/>
          <w:lang w:val="sv-SE"/>
        </w:rPr>
        <w:t xml:space="preserve">in </w:t>
      </w:r>
      <w:r w:rsidR="003C6F59">
        <w:rPr>
          <w:rFonts w:eastAsia="MS Mincho"/>
          <w:i/>
          <w:iCs/>
          <w:lang w:val="sv-SE"/>
        </w:rPr>
        <w:t>X</w:t>
      </w:r>
      <w:r w:rsidRPr="00933C98">
        <w:rPr>
          <w:rFonts w:eastAsia="MS Mincho"/>
          <w:i/>
          <w:iCs/>
          <w:lang w:val="sv-SE"/>
        </w:rPr>
        <w:t xml:space="preserve">ue </w:t>
      </w:r>
      <w:r w:rsidR="003C6F59">
        <w:rPr>
          <w:rFonts w:eastAsia="MS Mincho"/>
          <w:i/>
          <w:iCs/>
          <w:lang w:val="sv-SE"/>
        </w:rPr>
        <w:t>G</w:t>
      </w:r>
      <w:r w:rsidRPr="00933C98">
        <w:rPr>
          <w:rFonts w:eastAsia="MS Mincho"/>
          <w:i/>
          <w:iCs/>
          <w:lang w:val="sv-SE"/>
        </w:rPr>
        <w:t xml:space="preserve">uan </w:t>
      </w:r>
      <w:r w:rsidR="003C6F59">
        <w:rPr>
          <w:rFonts w:eastAsia="MS Mincho"/>
          <w:i/>
          <w:iCs/>
          <w:lang w:val="sv-SE"/>
        </w:rPr>
        <w:t>B</w:t>
      </w:r>
      <w:r w:rsidRPr="00933C98">
        <w:rPr>
          <w:rFonts w:eastAsia="MS Mincho"/>
          <w:i/>
          <w:iCs/>
          <w:lang w:val="sv-SE"/>
        </w:rPr>
        <w:t xml:space="preserve">ing </w:t>
      </w:r>
      <w:r w:rsidR="003C6F59">
        <w:rPr>
          <w:rFonts w:eastAsia="MS Mincho"/>
          <w:i/>
          <w:iCs/>
          <w:lang w:val="sv-SE"/>
        </w:rPr>
        <w:t>Z</w:t>
      </w:r>
      <w:r w:rsidRPr="00933C98">
        <w:rPr>
          <w:rFonts w:eastAsia="MS Mincho"/>
          <w:i/>
          <w:iCs/>
          <w:lang w:val="sv-SE"/>
        </w:rPr>
        <w:t xml:space="preserve">a </w:t>
      </w:r>
      <w:r w:rsidR="003C6F59">
        <w:rPr>
          <w:rFonts w:eastAsia="MS Mincho"/>
          <w:i/>
          <w:iCs/>
          <w:lang w:val="sv-SE"/>
        </w:rPr>
        <w:t>Z</w:t>
      </w:r>
      <w:r w:rsidRPr="00933C98">
        <w:rPr>
          <w:rFonts w:eastAsia="MS Mincho"/>
          <w:i/>
          <w:iCs/>
          <w:lang w:val="sv-SE"/>
        </w:rPr>
        <w:t>hi</w:t>
      </w:r>
      <w:r w:rsidRPr="00933C98">
        <w:rPr>
          <w:rFonts w:eastAsia="MS Mincho"/>
          <w:lang w:val="sv-SE"/>
        </w:rPr>
        <w:t>.</w:t>
      </w:r>
      <w:r>
        <w:rPr>
          <w:rFonts w:eastAsia="MS Mincho"/>
          <w:lang w:val="sv-SE"/>
        </w:rPr>
        <w:t xml:space="preserve"> 2015</w:t>
      </w:r>
      <w:r w:rsidRPr="00292670">
        <w:rPr>
          <w:rFonts w:eastAsia="MS Mincho"/>
          <w:lang w:val="sv-SE"/>
        </w:rPr>
        <w:t>;43</w:t>
      </w:r>
      <w:r>
        <w:rPr>
          <w:rFonts w:eastAsia="MS Mincho"/>
          <w:lang w:val="sv-SE"/>
        </w:rPr>
        <w:t>(5)</w:t>
      </w:r>
      <w:r w:rsidRPr="00933C98">
        <w:rPr>
          <w:rFonts w:eastAsia="MS Mincho"/>
          <w:lang w:val="sv-SE"/>
        </w:rPr>
        <w:t>:428-431.</w:t>
      </w:r>
    </w:p>
    <w:p w14:paraId="018DECCA" w14:textId="77777777" w:rsidR="004F063C" w:rsidRPr="000E038B" w:rsidRDefault="004F063C" w:rsidP="004F063C">
      <w:pPr>
        <w:widowControl w:val="0"/>
        <w:numPr>
          <w:ilvl w:val="0"/>
          <w:numId w:val="1"/>
        </w:numPr>
        <w:tabs>
          <w:tab w:val="left" w:pos="851"/>
        </w:tabs>
        <w:spacing w:line="480" w:lineRule="auto"/>
        <w:contextualSpacing/>
        <w:rPr>
          <w:rFonts w:eastAsia="MS Mincho"/>
        </w:rPr>
      </w:pPr>
      <w:r w:rsidRPr="007F410D">
        <w:rPr>
          <w:rFonts w:eastAsia="MS Mincho"/>
          <w:lang w:val="da-DK"/>
        </w:rPr>
        <w:t xml:space="preserve">Choi SK, Boyle E, Burchell AN, et al. </w:t>
      </w:r>
      <w:r w:rsidRPr="000E038B">
        <w:rPr>
          <w:rFonts w:eastAsia="MS Mincho"/>
        </w:rPr>
        <w:t xml:space="preserve">Validation of six short and ultra-short screening instruments for depression for people living with HIV in Ontario: results from the Ontario HIV treatment network cohort study. </w:t>
      </w:r>
      <w:r w:rsidRPr="000E038B">
        <w:rPr>
          <w:rFonts w:eastAsia="MS Mincho"/>
          <w:i/>
        </w:rPr>
        <w:t>PLoS One</w:t>
      </w:r>
      <w:r w:rsidRPr="000E038B">
        <w:rPr>
          <w:rFonts w:eastAsia="MS Mincho"/>
        </w:rPr>
        <w:t>. 2015;10(11):e0142706.</w:t>
      </w:r>
    </w:p>
    <w:p w14:paraId="3CC1BBAD" w14:textId="46242E22" w:rsidR="004F063C" w:rsidRDefault="004F063C" w:rsidP="004F063C">
      <w:pPr>
        <w:widowControl w:val="0"/>
        <w:numPr>
          <w:ilvl w:val="0"/>
          <w:numId w:val="1"/>
        </w:numPr>
        <w:tabs>
          <w:tab w:val="left" w:pos="851"/>
        </w:tabs>
        <w:spacing w:line="480" w:lineRule="auto"/>
        <w:contextualSpacing/>
      </w:pPr>
      <w:r w:rsidRPr="00506156">
        <w:rPr>
          <w:lang w:val="fr-CA"/>
        </w:rPr>
        <w:t xml:space="preserve">Rathore JS, Jehi LE, Fan Y, et al. </w:t>
      </w:r>
      <w:r w:rsidRPr="000741CC">
        <w:t xml:space="preserve">Validation of the Patient Health Questionnaire-9 (PHQ-9) </w:t>
      </w:r>
      <w:r w:rsidRPr="000741CC">
        <w:lastRenderedPageBreak/>
        <w:t xml:space="preserve">for depression screening in adults with epilepsy. </w:t>
      </w:r>
      <w:r w:rsidRPr="00506156">
        <w:rPr>
          <w:i/>
        </w:rPr>
        <w:t>Epilepsy Behav</w:t>
      </w:r>
      <w:r w:rsidRPr="000741CC">
        <w:t>. 2014;</w:t>
      </w:r>
      <w:r w:rsidRPr="00292670">
        <w:t>37</w:t>
      </w:r>
      <w:r w:rsidRPr="000741CC">
        <w:t>:215</w:t>
      </w:r>
      <w:r w:rsidR="008871B5">
        <w:t>-</w:t>
      </w:r>
      <w:r w:rsidRPr="000741CC">
        <w:t>220.</w:t>
      </w:r>
    </w:p>
    <w:p w14:paraId="6F49C1D3" w14:textId="77777777" w:rsidR="004F063C" w:rsidRPr="00933C98" w:rsidRDefault="004F063C" w:rsidP="004F063C">
      <w:pPr>
        <w:widowControl w:val="0"/>
        <w:numPr>
          <w:ilvl w:val="0"/>
          <w:numId w:val="1"/>
        </w:numPr>
        <w:tabs>
          <w:tab w:val="left" w:pos="851"/>
        </w:tabs>
        <w:spacing w:line="480" w:lineRule="auto"/>
        <w:contextualSpacing/>
      </w:pPr>
      <w:r w:rsidRPr="00933C98">
        <w:t xml:space="preserve">Seo JG, Park SP. Validation of the Patient Health Questionnaire-9 (PHQ-9) and PHQ-2 in patients with migraine. </w:t>
      </w:r>
      <w:r w:rsidRPr="00933C98">
        <w:rPr>
          <w:i/>
          <w:iCs/>
        </w:rPr>
        <w:t>J Headache Pain</w:t>
      </w:r>
      <w:r w:rsidRPr="00933C98">
        <w:t>. 2015;</w:t>
      </w:r>
      <w:r w:rsidRPr="00292670">
        <w:rPr>
          <w:bCs/>
        </w:rPr>
        <w:t>16</w:t>
      </w:r>
      <w:r>
        <w:rPr>
          <w:bCs/>
        </w:rPr>
        <w:t>(1)</w:t>
      </w:r>
      <w:r w:rsidRPr="00933C98">
        <w:t>:65.</w:t>
      </w:r>
    </w:p>
    <w:p w14:paraId="7B9DA91F" w14:textId="622F835C" w:rsidR="004F063C" w:rsidRPr="00AB0319" w:rsidRDefault="004F063C" w:rsidP="004F063C">
      <w:pPr>
        <w:widowControl w:val="0"/>
        <w:numPr>
          <w:ilvl w:val="0"/>
          <w:numId w:val="1"/>
        </w:numPr>
        <w:tabs>
          <w:tab w:val="left" w:pos="851"/>
        </w:tabs>
        <w:spacing w:line="480" w:lineRule="auto"/>
        <w:contextualSpacing/>
      </w:pPr>
      <w:r w:rsidRPr="000E038B">
        <w:rPr>
          <w:lang w:val="de-DE"/>
        </w:rPr>
        <w:t xml:space="preserve">Xiong N, Fritzsche K, Wei J, et al. </w:t>
      </w:r>
      <w:r w:rsidRPr="00B40F2E">
        <w:t xml:space="preserve">Validation of </w:t>
      </w:r>
      <w:r w:rsidR="00C93292" w:rsidRPr="00B40F2E">
        <w:t>P</w:t>
      </w:r>
      <w:r w:rsidRPr="00B40F2E">
        <w:t xml:space="preserve">atient </w:t>
      </w:r>
      <w:r w:rsidR="00C93292" w:rsidRPr="00B40F2E">
        <w:t>H</w:t>
      </w:r>
      <w:r w:rsidRPr="00B40F2E">
        <w:t xml:space="preserve">ealth </w:t>
      </w:r>
      <w:r w:rsidR="00C93292" w:rsidRPr="00B40F2E">
        <w:t>Q</w:t>
      </w:r>
      <w:r w:rsidRPr="00B40F2E">
        <w:t xml:space="preserve">uestionnaire (PHQ) for major depression in Chinese outpatients with multiple somatic symptoms: a multicenter cross-sectional study. </w:t>
      </w:r>
      <w:r w:rsidRPr="00AB0319">
        <w:rPr>
          <w:i/>
          <w:iCs/>
        </w:rPr>
        <w:t>J Affect Disord</w:t>
      </w:r>
      <w:r w:rsidRPr="00AB0319">
        <w:t>. 2015;</w:t>
      </w:r>
      <w:r w:rsidRPr="00AB0319">
        <w:rPr>
          <w:bCs/>
        </w:rPr>
        <w:t>174:</w:t>
      </w:r>
      <w:r w:rsidRPr="00AB0319">
        <w:t>636-643.</w:t>
      </w:r>
    </w:p>
    <w:p w14:paraId="4185D8A9" w14:textId="2D410169" w:rsidR="009376DC" w:rsidRPr="00292670" w:rsidRDefault="009376DC" w:rsidP="004F063C">
      <w:pPr>
        <w:widowControl w:val="0"/>
        <w:numPr>
          <w:ilvl w:val="0"/>
          <w:numId w:val="1"/>
        </w:numPr>
        <w:tabs>
          <w:tab w:val="left" w:pos="851"/>
        </w:tabs>
        <w:spacing w:line="480" w:lineRule="auto"/>
        <w:contextualSpacing/>
        <w:rPr>
          <w:lang w:val="es-ES"/>
        </w:rPr>
      </w:pPr>
      <w:r w:rsidRPr="009376DC">
        <w:t xml:space="preserve">Bates D, Machler M, Bolker B, Walker S. Fitting linear mixed-effects models using lme4. </w:t>
      </w:r>
      <w:r w:rsidRPr="009376DC">
        <w:rPr>
          <w:i/>
        </w:rPr>
        <w:t xml:space="preserve">J Stat Softw. </w:t>
      </w:r>
      <w:r w:rsidRPr="009376DC">
        <w:t>2015;67(1):1-48</w:t>
      </w:r>
      <w:r w:rsidR="00290B59">
        <w:t>.</w:t>
      </w:r>
    </w:p>
    <w:p w14:paraId="7B4012F6" w14:textId="77777777" w:rsidR="00E40761" w:rsidRPr="003D50E4" w:rsidRDefault="00E40761" w:rsidP="00E40761">
      <w:pPr>
        <w:pStyle w:val="p1"/>
        <w:numPr>
          <w:ilvl w:val="0"/>
          <w:numId w:val="1"/>
        </w:numPr>
        <w:spacing w:line="480" w:lineRule="auto"/>
        <w:rPr>
          <w:rFonts w:ascii="Times New Roman" w:hAnsi="Times New Roman"/>
          <w:color w:val="000000"/>
          <w:sz w:val="24"/>
          <w:szCs w:val="24"/>
        </w:rPr>
      </w:pPr>
      <w:r w:rsidRPr="003D50E4">
        <w:rPr>
          <w:rFonts w:ascii="Times New Roman" w:hAnsi="Times New Roman"/>
          <w:sz w:val="24"/>
          <w:szCs w:val="24"/>
        </w:rPr>
        <w:t xml:space="preserve">First MB. Structured </w:t>
      </w:r>
      <w:r>
        <w:rPr>
          <w:rFonts w:ascii="Times New Roman" w:hAnsi="Times New Roman"/>
          <w:sz w:val="24"/>
          <w:szCs w:val="24"/>
        </w:rPr>
        <w:t>C</w:t>
      </w:r>
      <w:r w:rsidRPr="003D50E4">
        <w:rPr>
          <w:rFonts w:ascii="Times New Roman" w:hAnsi="Times New Roman"/>
          <w:sz w:val="24"/>
          <w:szCs w:val="24"/>
        </w:rPr>
        <w:t xml:space="preserve">linical </w:t>
      </w:r>
      <w:r>
        <w:rPr>
          <w:rFonts w:ascii="Times New Roman" w:hAnsi="Times New Roman"/>
          <w:sz w:val="24"/>
          <w:szCs w:val="24"/>
        </w:rPr>
        <w:t>I</w:t>
      </w:r>
      <w:r w:rsidRPr="003D50E4">
        <w:rPr>
          <w:rFonts w:ascii="Times New Roman" w:hAnsi="Times New Roman"/>
          <w:sz w:val="24"/>
          <w:szCs w:val="24"/>
        </w:rPr>
        <w:t xml:space="preserve">nterview for the DSM (SCID). </w:t>
      </w:r>
      <w:r w:rsidRPr="003D50E4">
        <w:rPr>
          <w:rFonts w:ascii="Times New Roman" w:hAnsi="Times New Roman"/>
          <w:i/>
          <w:sz w:val="24"/>
          <w:szCs w:val="24"/>
        </w:rPr>
        <w:t>John Wiley &amp; Sons, Inc</w:t>
      </w:r>
      <w:r w:rsidRPr="003D50E4">
        <w:rPr>
          <w:rFonts w:ascii="Times New Roman" w:hAnsi="Times New Roman"/>
          <w:sz w:val="24"/>
          <w:szCs w:val="24"/>
        </w:rPr>
        <w:t>. 1995.</w:t>
      </w:r>
    </w:p>
    <w:p w14:paraId="6A6DF2A2" w14:textId="750A9A8D" w:rsidR="004F063C" w:rsidRPr="003D50E4" w:rsidRDefault="004F063C" w:rsidP="004F063C">
      <w:pPr>
        <w:pStyle w:val="p1"/>
        <w:numPr>
          <w:ilvl w:val="0"/>
          <w:numId w:val="1"/>
        </w:numPr>
        <w:spacing w:line="480" w:lineRule="auto"/>
        <w:rPr>
          <w:rFonts w:ascii="Times New Roman" w:hAnsi="Times New Roman"/>
          <w:sz w:val="24"/>
          <w:szCs w:val="24"/>
        </w:rPr>
      </w:pPr>
      <w:r w:rsidRPr="00AB0319">
        <w:rPr>
          <w:rFonts w:ascii="Times New Roman" w:hAnsi="Times New Roman"/>
          <w:sz w:val="24"/>
          <w:szCs w:val="24"/>
        </w:rPr>
        <w:t>Thombs</w:t>
      </w:r>
      <w:r w:rsidRPr="00AB0319">
        <w:rPr>
          <w:rFonts w:ascii="Times New Roman" w:hAnsi="Times New Roman"/>
          <w:spacing w:val="-5"/>
          <w:sz w:val="24"/>
          <w:szCs w:val="24"/>
        </w:rPr>
        <w:t xml:space="preserve"> </w:t>
      </w:r>
      <w:r w:rsidRPr="00AB0319">
        <w:rPr>
          <w:rFonts w:ascii="Times New Roman" w:hAnsi="Times New Roman"/>
          <w:sz w:val="24"/>
          <w:szCs w:val="24"/>
        </w:rPr>
        <w:t>BD,</w:t>
      </w:r>
      <w:r w:rsidRPr="00AB0319">
        <w:rPr>
          <w:rFonts w:ascii="Times New Roman" w:hAnsi="Times New Roman"/>
          <w:spacing w:val="-4"/>
          <w:sz w:val="24"/>
          <w:szCs w:val="24"/>
        </w:rPr>
        <w:t xml:space="preserve"> </w:t>
      </w:r>
      <w:r w:rsidRPr="00AB0319">
        <w:rPr>
          <w:rFonts w:ascii="Times New Roman" w:hAnsi="Times New Roman"/>
          <w:sz w:val="24"/>
          <w:szCs w:val="24"/>
        </w:rPr>
        <w:t>Ziegelstein</w:t>
      </w:r>
      <w:r w:rsidRPr="00AB0319">
        <w:rPr>
          <w:rFonts w:ascii="Times New Roman" w:hAnsi="Times New Roman"/>
          <w:spacing w:val="-4"/>
          <w:sz w:val="24"/>
          <w:szCs w:val="24"/>
        </w:rPr>
        <w:t xml:space="preserve"> </w:t>
      </w:r>
      <w:r w:rsidRPr="00AB0319">
        <w:rPr>
          <w:rFonts w:ascii="Times New Roman" w:hAnsi="Times New Roman"/>
          <w:sz w:val="24"/>
          <w:szCs w:val="24"/>
        </w:rPr>
        <w:t>RC,</w:t>
      </w:r>
      <w:r w:rsidRPr="00AB0319">
        <w:rPr>
          <w:rFonts w:ascii="Times New Roman" w:hAnsi="Times New Roman"/>
          <w:spacing w:val="-4"/>
          <w:sz w:val="24"/>
          <w:szCs w:val="24"/>
        </w:rPr>
        <w:t xml:space="preserve"> </w:t>
      </w:r>
      <w:r w:rsidRPr="00AB0319">
        <w:rPr>
          <w:rFonts w:ascii="Times New Roman" w:hAnsi="Times New Roman"/>
          <w:sz w:val="24"/>
          <w:szCs w:val="24"/>
        </w:rPr>
        <w:t>Roseman</w:t>
      </w:r>
      <w:r w:rsidRPr="00AB0319">
        <w:rPr>
          <w:rFonts w:ascii="Times New Roman" w:hAnsi="Times New Roman"/>
          <w:spacing w:val="-4"/>
          <w:sz w:val="24"/>
          <w:szCs w:val="24"/>
        </w:rPr>
        <w:t xml:space="preserve"> </w:t>
      </w:r>
      <w:r w:rsidRPr="00AB0319">
        <w:rPr>
          <w:rFonts w:ascii="Times New Roman" w:hAnsi="Times New Roman"/>
          <w:sz w:val="24"/>
          <w:szCs w:val="24"/>
        </w:rPr>
        <w:t>M,</w:t>
      </w:r>
      <w:r w:rsidRPr="00AB0319">
        <w:rPr>
          <w:rFonts w:ascii="Times New Roman" w:hAnsi="Times New Roman"/>
          <w:spacing w:val="-5"/>
          <w:sz w:val="24"/>
          <w:szCs w:val="24"/>
        </w:rPr>
        <w:t xml:space="preserve"> </w:t>
      </w:r>
      <w:r w:rsidRPr="00AB0319">
        <w:rPr>
          <w:rFonts w:ascii="Times New Roman" w:hAnsi="Times New Roman"/>
          <w:sz w:val="24"/>
          <w:szCs w:val="24"/>
        </w:rPr>
        <w:t>Kloda</w:t>
      </w:r>
      <w:r w:rsidRPr="00AB0319">
        <w:rPr>
          <w:rFonts w:ascii="Times New Roman" w:hAnsi="Times New Roman"/>
          <w:spacing w:val="-4"/>
          <w:sz w:val="24"/>
          <w:szCs w:val="24"/>
        </w:rPr>
        <w:t xml:space="preserve"> </w:t>
      </w:r>
      <w:r w:rsidRPr="00AB0319">
        <w:rPr>
          <w:rFonts w:ascii="Times New Roman" w:hAnsi="Times New Roman"/>
          <w:sz w:val="24"/>
          <w:szCs w:val="24"/>
        </w:rPr>
        <w:t>LA,</w:t>
      </w:r>
      <w:r w:rsidRPr="00AB0319">
        <w:rPr>
          <w:rFonts w:ascii="Times New Roman" w:hAnsi="Times New Roman"/>
          <w:spacing w:val="-4"/>
          <w:sz w:val="24"/>
          <w:szCs w:val="24"/>
        </w:rPr>
        <w:t xml:space="preserve"> </w:t>
      </w:r>
      <w:r w:rsidRPr="00AB0319">
        <w:rPr>
          <w:rFonts w:ascii="Times New Roman" w:hAnsi="Times New Roman"/>
          <w:sz w:val="24"/>
          <w:szCs w:val="24"/>
        </w:rPr>
        <w:t>Ioannidis</w:t>
      </w:r>
      <w:r w:rsidRPr="00AB0319">
        <w:rPr>
          <w:rFonts w:ascii="Times New Roman" w:hAnsi="Times New Roman"/>
          <w:spacing w:val="-4"/>
          <w:sz w:val="24"/>
          <w:szCs w:val="24"/>
        </w:rPr>
        <w:t xml:space="preserve"> </w:t>
      </w:r>
      <w:r w:rsidRPr="00AB0319">
        <w:rPr>
          <w:rFonts w:ascii="Times New Roman" w:hAnsi="Times New Roman"/>
          <w:sz w:val="24"/>
          <w:szCs w:val="24"/>
        </w:rPr>
        <w:t>JP.</w:t>
      </w:r>
      <w:r w:rsidRPr="00AB0319">
        <w:rPr>
          <w:rFonts w:ascii="Times New Roman" w:hAnsi="Times New Roman"/>
          <w:spacing w:val="-4"/>
          <w:sz w:val="24"/>
          <w:szCs w:val="24"/>
        </w:rPr>
        <w:t xml:space="preserve"> </w:t>
      </w:r>
      <w:r w:rsidRPr="00DA4831">
        <w:rPr>
          <w:rFonts w:ascii="Times New Roman" w:hAnsi="Times New Roman"/>
          <w:sz w:val="24"/>
          <w:szCs w:val="24"/>
        </w:rPr>
        <w:t>There</w:t>
      </w:r>
      <w:r w:rsidRPr="00DA4831">
        <w:rPr>
          <w:rFonts w:ascii="Times New Roman" w:hAnsi="Times New Roman"/>
          <w:spacing w:val="-4"/>
          <w:sz w:val="24"/>
          <w:szCs w:val="24"/>
        </w:rPr>
        <w:t xml:space="preserve"> </w:t>
      </w:r>
      <w:r w:rsidRPr="00DA4831">
        <w:rPr>
          <w:rFonts w:ascii="Times New Roman" w:hAnsi="Times New Roman"/>
          <w:sz w:val="24"/>
          <w:szCs w:val="24"/>
        </w:rPr>
        <w:t>are</w:t>
      </w:r>
      <w:r w:rsidRPr="00DA4831">
        <w:rPr>
          <w:rFonts w:ascii="Times New Roman" w:hAnsi="Times New Roman"/>
          <w:spacing w:val="-5"/>
          <w:sz w:val="24"/>
          <w:szCs w:val="24"/>
        </w:rPr>
        <w:t xml:space="preserve"> </w:t>
      </w:r>
      <w:r w:rsidRPr="00DA4831">
        <w:rPr>
          <w:rFonts w:ascii="Times New Roman" w:hAnsi="Times New Roman"/>
          <w:sz w:val="24"/>
          <w:szCs w:val="24"/>
        </w:rPr>
        <w:t>no</w:t>
      </w:r>
      <w:r w:rsidRPr="00DA4831">
        <w:rPr>
          <w:rFonts w:ascii="Times New Roman" w:hAnsi="Times New Roman"/>
          <w:spacing w:val="-4"/>
          <w:sz w:val="24"/>
          <w:szCs w:val="24"/>
        </w:rPr>
        <w:t xml:space="preserve"> </w:t>
      </w:r>
      <w:r w:rsidRPr="00DA4831">
        <w:rPr>
          <w:rFonts w:ascii="Times New Roman" w:hAnsi="Times New Roman"/>
          <w:sz w:val="24"/>
          <w:szCs w:val="24"/>
        </w:rPr>
        <w:t>randomized controlled</w:t>
      </w:r>
      <w:r w:rsidRPr="00DA4831">
        <w:rPr>
          <w:rFonts w:ascii="Times New Roman" w:hAnsi="Times New Roman"/>
          <w:spacing w:val="-6"/>
          <w:sz w:val="24"/>
          <w:szCs w:val="24"/>
        </w:rPr>
        <w:t xml:space="preserve"> </w:t>
      </w:r>
      <w:r w:rsidRPr="00DA4831">
        <w:rPr>
          <w:rFonts w:ascii="Times New Roman" w:hAnsi="Times New Roman"/>
          <w:sz w:val="24"/>
          <w:szCs w:val="24"/>
        </w:rPr>
        <w:t>trials</w:t>
      </w:r>
      <w:r w:rsidRPr="00DA4831">
        <w:rPr>
          <w:rFonts w:ascii="Times New Roman" w:hAnsi="Times New Roman"/>
          <w:spacing w:val="-5"/>
          <w:sz w:val="24"/>
          <w:szCs w:val="24"/>
        </w:rPr>
        <w:t xml:space="preserve"> </w:t>
      </w:r>
      <w:r w:rsidRPr="00DA4831">
        <w:rPr>
          <w:rFonts w:ascii="Times New Roman" w:hAnsi="Times New Roman"/>
          <w:sz w:val="24"/>
          <w:szCs w:val="24"/>
        </w:rPr>
        <w:t>that</w:t>
      </w:r>
      <w:r w:rsidRPr="003D50E4">
        <w:rPr>
          <w:rFonts w:ascii="Times New Roman" w:hAnsi="Times New Roman"/>
          <w:spacing w:val="-5"/>
          <w:sz w:val="24"/>
          <w:szCs w:val="24"/>
        </w:rPr>
        <w:t xml:space="preserve"> </w:t>
      </w:r>
      <w:r w:rsidRPr="003D50E4">
        <w:rPr>
          <w:rFonts w:ascii="Times New Roman" w:hAnsi="Times New Roman"/>
          <w:sz w:val="24"/>
          <w:szCs w:val="24"/>
        </w:rPr>
        <w:t>support</w:t>
      </w:r>
      <w:r w:rsidRPr="003D50E4">
        <w:rPr>
          <w:rFonts w:ascii="Times New Roman" w:hAnsi="Times New Roman"/>
          <w:spacing w:val="-5"/>
          <w:sz w:val="24"/>
          <w:szCs w:val="24"/>
        </w:rPr>
        <w:t xml:space="preserve"> </w:t>
      </w:r>
      <w:r w:rsidRPr="003D50E4">
        <w:rPr>
          <w:rFonts w:ascii="Times New Roman" w:hAnsi="Times New Roman"/>
          <w:sz w:val="24"/>
          <w:szCs w:val="24"/>
        </w:rPr>
        <w:t>the</w:t>
      </w:r>
      <w:r w:rsidRPr="003D50E4">
        <w:rPr>
          <w:rFonts w:ascii="Times New Roman" w:hAnsi="Times New Roman"/>
          <w:spacing w:val="-6"/>
          <w:sz w:val="24"/>
          <w:szCs w:val="24"/>
        </w:rPr>
        <w:t xml:space="preserve"> </w:t>
      </w:r>
      <w:r w:rsidRPr="003D50E4">
        <w:rPr>
          <w:rFonts w:ascii="Times New Roman" w:hAnsi="Times New Roman"/>
          <w:sz w:val="24"/>
          <w:szCs w:val="24"/>
        </w:rPr>
        <w:t>United</w:t>
      </w:r>
      <w:r w:rsidRPr="003D50E4">
        <w:rPr>
          <w:rFonts w:ascii="Times New Roman" w:hAnsi="Times New Roman"/>
          <w:spacing w:val="-5"/>
          <w:sz w:val="24"/>
          <w:szCs w:val="24"/>
        </w:rPr>
        <w:t xml:space="preserve"> </w:t>
      </w:r>
      <w:r w:rsidRPr="003D50E4">
        <w:rPr>
          <w:rFonts w:ascii="Times New Roman" w:hAnsi="Times New Roman"/>
          <w:sz w:val="24"/>
          <w:szCs w:val="24"/>
        </w:rPr>
        <w:t>States</w:t>
      </w:r>
      <w:r w:rsidRPr="003D50E4">
        <w:rPr>
          <w:rFonts w:ascii="Times New Roman" w:hAnsi="Times New Roman"/>
          <w:spacing w:val="-5"/>
          <w:sz w:val="24"/>
          <w:szCs w:val="24"/>
        </w:rPr>
        <w:t xml:space="preserve"> </w:t>
      </w:r>
      <w:r w:rsidRPr="003D50E4">
        <w:rPr>
          <w:rFonts w:ascii="Times New Roman" w:hAnsi="Times New Roman"/>
          <w:sz w:val="24"/>
          <w:szCs w:val="24"/>
        </w:rPr>
        <w:t>Preventive</w:t>
      </w:r>
      <w:r w:rsidRPr="003D50E4">
        <w:rPr>
          <w:rFonts w:ascii="Times New Roman" w:hAnsi="Times New Roman"/>
          <w:spacing w:val="-5"/>
          <w:sz w:val="24"/>
          <w:szCs w:val="24"/>
        </w:rPr>
        <w:t xml:space="preserve"> </w:t>
      </w:r>
      <w:r w:rsidRPr="003D50E4">
        <w:rPr>
          <w:rFonts w:ascii="Times New Roman" w:hAnsi="Times New Roman"/>
          <w:sz w:val="24"/>
          <w:szCs w:val="24"/>
        </w:rPr>
        <w:t>Services</w:t>
      </w:r>
      <w:r w:rsidRPr="003D50E4">
        <w:rPr>
          <w:rFonts w:ascii="Times New Roman" w:hAnsi="Times New Roman"/>
          <w:spacing w:val="-5"/>
          <w:sz w:val="24"/>
          <w:szCs w:val="24"/>
        </w:rPr>
        <w:t xml:space="preserve"> </w:t>
      </w:r>
      <w:r w:rsidRPr="003D50E4">
        <w:rPr>
          <w:rFonts w:ascii="Times New Roman" w:hAnsi="Times New Roman"/>
          <w:sz w:val="24"/>
          <w:szCs w:val="24"/>
        </w:rPr>
        <w:t>Task</w:t>
      </w:r>
      <w:r w:rsidRPr="003D50E4">
        <w:rPr>
          <w:rFonts w:ascii="Times New Roman" w:hAnsi="Times New Roman"/>
          <w:spacing w:val="-6"/>
          <w:sz w:val="24"/>
          <w:szCs w:val="24"/>
        </w:rPr>
        <w:t xml:space="preserve"> </w:t>
      </w:r>
      <w:r w:rsidRPr="003D50E4">
        <w:rPr>
          <w:rFonts w:ascii="Times New Roman" w:hAnsi="Times New Roman"/>
          <w:sz w:val="24"/>
          <w:szCs w:val="24"/>
        </w:rPr>
        <w:t>Force</w:t>
      </w:r>
      <w:r w:rsidRPr="003D50E4">
        <w:rPr>
          <w:rFonts w:ascii="Times New Roman" w:hAnsi="Times New Roman"/>
          <w:spacing w:val="-5"/>
          <w:sz w:val="24"/>
          <w:szCs w:val="24"/>
        </w:rPr>
        <w:t xml:space="preserve"> </w:t>
      </w:r>
      <w:r w:rsidRPr="003D50E4">
        <w:rPr>
          <w:rFonts w:ascii="Times New Roman" w:hAnsi="Times New Roman"/>
          <w:sz w:val="24"/>
          <w:szCs w:val="24"/>
        </w:rPr>
        <w:t>guideline</w:t>
      </w:r>
      <w:r w:rsidRPr="003D50E4">
        <w:rPr>
          <w:rFonts w:ascii="Times New Roman" w:hAnsi="Times New Roman"/>
          <w:spacing w:val="-5"/>
          <w:sz w:val="24"/>
          <w:szCs w:val="24"/>
        </w:rPr>
        <w:t xml:space="preserve"> </w:t>
      </w:r>
      <w:r w:rsidRPr="003D50E4">
        <w:rPr>
          <w:rFonts w:ascii="Times New Roman" w:hAnsi="Times New Roman"/>
          <w:sz w:val="24"/>
          <w:szCs w:val="24"/>
        </w:rPr>
        <w:t>on screening</w:t>
      </w:r>
      <w:r w:rsidRPr="003D50E4">
        <w:rPr>
          <w:rFonts w:ascii="Times New Roman" w:hAnsi="Times New Roman"/>
          <w:spacing w:val="-5"/>
          <w:sz w:val="24"/>
          <w:szCs w:val="24"/>
        </w:rPr>
        <w:t xml:space="preserve"> </w:t>
      </w:r>
      <w:r w:rsidRPr="003D50E4">
        <w:rPr>
          <w:rFonts w:ascii="Times New Roman" w:hAnsi="Times New Roman"/>
          <w:sz w:val="24"/>
          <w:szCs w:val="24"/>
        </w:rPr>
        <w:t>for</w:t>
      </w:r>
      <w:r w:rsidRPr="003D50E4">
        <w:rPr>
          <w:rFonts w:ascii="Times New Roman" w:hAnsi="Times New Roman"/>
          <w:spacing w:val="-4"/>
          <w:sz w:val="24"/>
          <w:szCs w:val="24"/>
        </w:rPr>
        <w:t xml:space="preserve"> </w:t>
      </w:r>
      <w:r w:rsidRPr="003D50E4">
        <w:rPr>
          <w:rFonts w:ascii="Times New Roman" w:hAnsi="Times New Roman"/>
          <w:sz w:val="24"/>
          <w:szCs w:val="24"/>
        </w:rPr>
        <w:t>depression</w:t>
      </w:r>
      <w:r w:rsidRPr="003D50E4">
        <w:rPr>
          <w:rFonts w:ascii="Times New Roman" w:hAnsi="Times New Roman"/>
          <w:spacing w:val="-4"/>
          <w:sz w:val="24"/>
          <w:szCs w:val="24"/>
        </w:rPr>
        <w:t xml:space="preserve"> </w:t>
      </w:r>
      <w:r w:rsidRPr="003D50E4">
        <w:rPr>
          <w:rFonts w:ascii="Times New Roman" w:hAnsi="Times New Roman"/>
          <w:sz w:val="24"/>
          <w:szCs w:val="24"/>
        </w:rPr>
        <w:t>in</w:t>
      </w:r>
      <w:r w:rsidRPr="003D50E4">
        <w:rPr>
          <w:rFonts w:ascii="Times New Roman" w:hAnsi="Times New Roman"/>
          <w:spacing w:val="-5"/>
          <w:sz w:val="24"/>
          <w:szCs w:val="24"/>
        </w:rPr>
        <w:t xml:space="preserve"> </w:t>
      </w:r>
      <w:r w:rsidRPr="003D50E4">
        <w:rPr>
          <w:rFonts w:ascii="Times New Roman" w:hAnsi="Times New Roman"/>
          <w:sz w:val="24"/>
          <w:szCs w:val="24"/>
        </w:rPr>
        <w:t>primary</w:t>
      </w:r>
      <w:r w:rsidRPr="003D50E4">
        <w:rPr>
          <w:rFonts w:ascii="Times New Roman" w:hAnsi="Times New Roman"/>
          <w:spacing w:val="-4"/>
          <w:sz w:val="24"/>
          <w:szCs w:val="24"/>
        </w:rPr>
        <w:t xml:space="preserve"> </w:t>
      </w:r>
      <w:r w:rsidRPr="003D50E4">
        <w:rPr>
          <w:rFonts w:ascii="Times New Roman" w:hAnsi="Times New Roman"/>
          <w:sz w:val="24"/>
          <w:szCs w:val="24"/>
        </w:rPr>
        <w:t>care:</w:t>
      </w:r>
      <w:r w:rsidRPr="003D50E4">
        <w:rPr>
          <w:rFonts w:ascii="Times New Roman" w:hAnsi="Times New Roman"/>
          <w:spacing w:val="-5"/>
          <w:sz w:val="24"/>
          <w:szCs w:val="24"/>
        </w:rPr>
        <w:t xml:space="preserve"> </w:t>
      </w:r>
      <w:r w:rsidR="004112A7">
        <w:rPr>
          <w:rFonts w:ascii="Times New Roman" w:hAnsi="Times New Roman"/>
          <w:sz w:val="24"/>
          <w:szCs w:val="24"/>
        </w:rPr>
        <w:t>a</w:t>
      </w:r>
      <w:r w:rsidRPr="003D50E4">
        <w:rPr>
          <w:rFonts w:ascii="Times New Roman" w:hAnsi="Times New Roman"/>
          <w:spacing w:val="-4"/>
          <w:sz w:val="24"/>
          <w:szCs w:val="24"/>
        </w:rPr>
        <w:t xml:space="preserve"> </w:t>
      </w:r>
      <w:r w:rsidRPr="003D50E4">
        <w:rPr>
          <w:rFonts w:ascii="Times New Roman" w:hAnsi="Times New Roman"/>
          <w:sz w:val="24"/>
          <w:szCs w:val="24"/>
        </w:rPr>
        <w:t>systematic</w:t>
      </w:r>
      <w:r w:rsidRPr="003D50E4">
        <w:rPr>
          <w:rFonts w:ascii="Times New Roman" w:hAnsi="Times New Roman"/>
          <w:spacing w:val="-4"/>
          <w:sz w:val="24"/>
          <w:szCs w:val="24"/>
        </w:rPr>
        <w:t xml:space="preserve"> </w:t>
      </w:r>
      <w:r w:rsidRPr="003D50E4">
        <w:rPr>
          <w:rFonts w:ascii="Times New Roman" w:hAnsi="Times New Roman"/>
          <w:sz w:val="24"/>
          <w:szCs w:val="24"/>
        </w:rPr>
        <w:t>review</w:t>
      </w:r>
      <w:r w:rsidRPr="003D50E4">
        <w:rPr>
          <w:rFonts w:ascii="Times New Roman" w:hAnsi="Times New Roman"/>
          <w:i/>
          <w:sz w:val="24"/>
          <w:szCs w:val="24"/>
        </w:rPr>
        <w:t>.</w:t>
      </w:r>
      <w:r w:rsidRPr="003D50E4">
        <w:rPr>
          <w:rFonts w:ascii="Times New Roman" w:hAnsi="Times New Roman"/>
          <w:i/>
          <w:spacing w:val="-5"/>
          <w:sz w:val="24"/>
          <w:szCs w:val="24"/>
        </w:rPr>
        <w:t xml:space="preserve"> </w:t>
      </w:r>
      <w:r w:rsidRPr="003D50E4">
        <w:rPr>
          <w:rFonts w:ascii="Times New Roman" w:hAnsi="Times New Roman"/>
          <w:i/>
          <w:sz w:val="24"/>
          <w:szCs w:val="24"/>
        </w:rPr>
        <w:t>BMC</w:t>
      </w:r>
      <w:r w:rsidRPr="003D50E4">
        <w:rPr>
          <w:rFonts w:ascii="Times New Roman" w:hAnsi="Times New Roman"/>
          <w:i/>
          <w:spacing w:val="-4"/>
          <w:sz w:val="24"/>
          <w:szCs w:val="24"/>
        </w:rPr>
        <w:t xml:space="preserve"> </w:t>
      </w:r>
      <w:r w:rsidRPr="003D50E4">
        <w:rPr>
          <w:rFonts w:ascii="Times New Roman" w:hAnsi="Times New Roman"/>
          <w:i/>
          <w:sz w:val="24"/>
          <w:szCs w:val="24"/>
        </w:rPr>
        <w:t>Med</w:t>
      </w:r>
      <w:r w:rsidRPr="003D50E4">
        <w:rPr>
          <w:rFonts w:ascii="Times New Roman" w:hAnsi="Times New Roman"/>
          <w:sz w:val="24"/>
          <w:szCs w:val="24"/>
        </w:rPr>
        <w:t>.</w:t>
      </w:r>
      <w:r w:rsidRPr="003D50E4">
        <w:rPr>
          <w:rFonts w:ascii="Times New Roman" w:hAnsi="Times New Roman"/>
          <w:spacing w:val="-4"/>
          <w:sz w:val="24"/>
          <w:szCs w:val="24"/>
        </w:rPr>
        <w:t xml:space="preserve"> </w:t>
      </w:r>
      <w:r w:rsidRPr="003D50E4">
        <w:rPr>
          <w:rFonts w:ascii="Times New Roman" w:hAnsi="Times New Roman"/>
          <w:sz w:val="24"/>
          <w:szCs w:val="24"/>
        </w:rPr>
        <w:t>2014;12</w:t>
      </w:r>
      <w:r>
        <w:rPr>
          <w:rFonts w:ascii="Times New Roman" w:hAnsi="Times New Roman"/>
          <w:sz w:val="24"/>
          <w:szCs w:val="24"/>
        </w:rPr>
        <w:t>(1)</w:t>
      </w:r>
      <w:r w:rsidRPr="003D50E4">
        <w:rPr>
          <w:rFonts w:ascii="Times New Roman" w:hAnsi="Times New Roman"/>
          <w:sz w:val="24"/>
          <w:szCs w:val="24"/>
        </w:rPr>
        <w:t>:13.</w:t>
      </w:r>
    </w:p>
    <w:p w14:paraId="009AD2B2" w14:textId="77777777" w:rsidR="00E9727D" w:rsidRPr="003D50E4" w:rsidRDefault="00E9727D" w:rsidP="00E9727D">
      <w:pPr>
        <w:pStyle w:val="p1"/>
        <w:numPr>
          <w:ilvl w:val="0"/>
          <w:numId w:val="1"/>
        </w:numPr>
        <w:spacing w:line="480" w:lineRule="auto"/>
        <w:rPr>
          <w:rFonts w:ascii="Times New Roman" w:hAnsi="Times New Roman"/>
          <w:color w:val="000000"/>
          <w:sz w:val="24"/>
          <w:szCs w:val="24"/>
        </w:rPr>
      </w:pPr>
      <w:r w:rsidRPr="003D50E4">
        <w:rPr>
          <w:rFonts w:ascii="Times New Roman" w:hAnsi="Times New Roman"/>
          <w:color w:val="000000"/>
          <w:sz w:val="24"/>
          <w:szCs w:val="24"/>
          <w:lang w:val="fr-CA"/>
        </w:rPr>
        <w:t xml:space="preserve">Joffres M, Jaramillo A, Dickinson J, et al. </w:t>
      </w:r>
      <w:r w:rsidRPr="003D50E4">
        <w:rPr>
          <w:rFonts w:ascii="Times New Roman" w:hAnsi="Times New Roman"/>
          <w:color w:val="000000"/>
          <w:sz w:val="24"/>
          <w:szCs w:val="24"/>
        </w:rPr>
        <w:t xml:space="preserve">Recommendations on screening for depression in adults. </w:t>
      </w:r>
      <w:r w:rsidRPr="003D50E4">
        <w:rPr>
          <w:rFonts w:ascii="Times New Roman" w:hAnsi="Times New Roman"/>
          <w:i/>
          <w:color w:val="000000"/>
          <w:sz w:val="24"/>
          <w:szCs w:val="24"/>
        </w:rPr>
        <w:t>CMAJ.</w:t>
      </w:r>
      <w:r w:rsidRPr="003D50E4">
        <w:rPr>
          <w:rFonts w:ascii="Times New Roman" w:hAnsi="Times New Roman"/>
          <w:color w:val="000000"/>
          <w:sz w:val="24"/>
          <w:szCs w:val="24"/>
        </w:rPr>
        <w:t xml:space="preserve"> 2013;185</w:t>
      </w:r>
      <w:r>
        <w:rPr>
          <w:rFonts w:ascii="Times New Roman" w:hAnsi="Times New Roman"/>
          <w:color w:val="000000"/>
          <w:sz w:val="24"/>
          <w:szCs w:val="24"/>
        </w:rPr>
        <w:t>(9)</w:t>
      </w:r>
      <w:r w:rsidRPr="003D50E4">
        <w:rPr>
          <w:rFonts w:ascii="Times New Roman" w:hAnsi="Times New Roman"/>
          <w:color w:val="000000"/>
          <w:sz w:val="24"/>
          <w:szCs w:val="24"/>
        </w:rPr>
        <w:t>:775-782.</w:t>
      </w:r>
    </w:p>
    <w:p w14:paraId="4E91B1DB" w14:textId="2DADEFA3" w:rsidR="00E9727D" w:rsidRPr="00732449" w:rsidRDefault="00E9727D" w:rsidP="00E9727D">
      <w:pPr>
        <w:pStyle w:val="p1"/>
        <w:numPr>
          <w:ilvl w:val="0"/>
          <w:numId w:val="1"/>
        </w:numPr>
        <w:spacing w:line="480" w:lineRule="auto"/>
        <w:outlineLvl w:val="0"/>
        <w:rPr>
          <w:rFonts w:ascii="Times New Roman" w:hAnsi="Times New Roman"/>
          <w:sz w:val="24"/>
          <w:szCs w:val="24"/>
        </w:rPr>
      </w:pPr>
      <w:r w:rsidRPr="003D50E4">
        <w:rPr>
          <w:rFonts w:ascii="Times New Roman" w:hAnsi="Times New Roman"/>
          <w:color w:val="000000"/>
          <w:sz w:val="24"/>
          <w:szCs w:val="24"/>
        </w:rPr>
        <w:t xml:space="preserve">Allaby M. Screening for depression: </w:t>
      </w:r>
      <w:r w:rsidR="004112A7">
        <w:rPr>
          <w:rFonts w:ascii="Times New Roman" w:hAnsi="Times New Roman"/>
          <w:color w:val="000000"/>
          <w:sz w:val="24"/>
          <w:szCs w:val="24"/>
        </w:rPr>
        <w:t>a</w:t>
      </w:r>
      <w:r w:rsidRPr="003D50E4">
        <w:rPr>
          <w:rFonts w:ascii="Times New Roman" w:hAnsi="Times New Roman"/>
          <w:color w:val="000000"/>
          <w:sz w:val="24"/>
          <w:szCs w:val="24"/>
        </w:rPr>
        <w:t xml:space="preserve"> report for the UK National Screening Committee (Revised report). London, United Kingdom: UK National Screening Committee; 2010.</w:t>
      </w:r>
    </w:p>
    <w:p w14:paraId="436DDBF5" w14:textId="4756A353" w:rsidR="0037552A" w:rsidRPr="003D50E4" w:rsidRDefault="004F063C" w:rsidP="004F063C">
      <w:pPr>
        <w:pStyle w:val="p1"/>
        <w:numPr>
          <w:ilvl w:val="0"/>
          <w:numId w:val="1"/>
        </w:numPr>
        <w:spacing w:line="480" w:lineRule="auto"/>
        <w:outlineLvl w:val="0"/>
        <w:rPr>
          <w:rFonts w:ascii="Times New Roman" w:hAnsi="Times New Roman"/>
          <w:sz w:val="24"/>
          <w:szCs w:val="24"/>
        </w:rPr>
      </w:pPr>
      <w:r w:rsidRPr="003D50E4">
        <w:rPr>
          <w:rFonts w:ascii="Times New Roman" w:hAnsi="Times New Roman"/>
          <w:sz w:val="24"/>
          <w:szCs w:val="24"/>
        </w:rPr>
        <w:t xml:space="preserve">National Institute for Health and Care Excellence. Depression in </w:t>
      </w:r>
      <w:r w:rsidR="00C93292">
        <w:rPr>
          <w:rFonts w:ascii="Times New Roman" w:hAnsi="Times New Roman"/>
          <w:sz w:val="24"/>
          <w:szCs w:val="24"/>
        </w:rPr>
        <w:t>a</w:t>
      </w:r>
      <w:r w:rsidR="00C93292" w:rsidRPr="003D50E4">
        <w:rPr>
          <w:rFonts w:ascii="Times New Roman" w:hAnsi="Times New Roman"/>
          <w:sz w:val="24"/>
          <w:szCs w:val="24"/>
        </w:rPr>
        <w:t>dults</w:t>
      </w:r>
      <w:r w:rsidRPr="003D50E4">
        <w:rPr>
          <w:rFonts w:ascii="Times New Roman" w:hAnsi="Times New Roman"/>
          <w:sz w:val="24"/>
          <w:szCs w:val="24"/>
        </w:rPr>
        <w:t xml:space="preserve">: treatment and management. Consultation draft (May 2018). https://www.nice.org.uk/guidance/gid-cgwave0725/documents/full-guideline-updated. Accessed </w:t>
      </w:r>
      <w:r w:rsidR="006F19BC">
        <w:rPr>
          <w:rFonts w:ascii="Times New Roman" w:hAnsi="Times New Roman"/>
          <w:sz w:val="24"/>
          <w:szCs w:val="24"/>
        </w:rPr>
        <w:t>April 7</w:t>
      </w:r>
      <w:r w:rsidR="008708F8">
        <w:rPr>
          <w:rFonts w:ascii="Times New Roman" w:hAnsi="Times New Roman"/>
          <w:sz w:val="24"/>
          <w:szCs w:val="24"/>
        </w:rPr>
        <w:t>, 2020</w:t>
      </w:r>
      <w:r w:rsidRPr="003D50E4">
        <w:rPr>
          <w:rFonts w:ascii="Times New Roman" w:hAnsi="Times New Roman"/>
          <w:sz w:val="24"/>
          <w:szCs w:val="24"/>
        </w:rPr>
        <w:t>.</w:t>
      </w:r>
    </w:p>
    <w:p w14:paraId="689C216A" w14:textId="77777777" w:rsidR="00334FED" w:rsidRPr="003D50E4" w:rsidRDefault="005D5029" w:rsidP="0037552A">
      <w:pPr>
        <w:spacing w:line="480" w:lineRule="auto"/>
        <w:rPr>
          <w:b/>
          <w:color w:val="000000"/>
          <w:kern w:val="2"/>
        </w:rPr>
      </w:pPr>
      <w:r w:rsidRPr="003D50E4">
        <w:rPr>
          <w:b/>
          <w:color w:val="000000"/>
        </w:rPr>
        <w:br w:type="page"/>
      </w:r>
      <w:r w:rsidR="00334FED" w:rsidRPr="003D50E4">
        <w:rPr>
          <w:b/>
          <w:color w:val="000000"/>
          <w:kern w:val="2"/>
        </w:rPr>
        <w:lastRenderedPageBreak/>
        <w:t>FIGURES</w:t>
      </w:r>
    </w:p>
    <w:p w14:paraId="37DD8891" w14:textId="77777777" w:rsidR="009970A6" w:rsidRDefault="009970A6" w:rsidP="00334F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8228"/>
        </w:tabs>
        <w:spacing w:line="480" w:lineRule="auto"/>
        <w:ind w:right="874"/>
        <w:jc w:val="both"/>
        <w:rPr>
          <w:b/>
          <w:color w:val="000000"/>
          <w:kern w:val="2"/>
        </w:rPr>
      </w:pPr>
    </w:p>
    <w:p w14:paraId="1C91B69E" w14:textId="77777777" w:rsidR="00DB3AC6" w:rsidRDefault="00334FED" w:rsidP="00F77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8228"/>
        </w:tabs>
        <w:spacing w:line="480" w:lineRule="auto"/>
        <w:ind w:right="874"/>
        <w:rPr>
          <w:b/>
          <w:bCs/>
        </w:rPr>
      </w:pPr>
      <w:r w:rsidRPr="00D54AF8">
        <w:rPr>
          <w:b/>
          <w:color w:val="000000"/>
          <w:kern w:val="2"/>
        </w:rPr>
        <w:t xml:space="preserve">Figure 1. </w:t>
      </w:r>
      <w:r w:rsidR="00A95398" w:rsidRPr="00A95398">
        <w:rPr>
          <w:b/>
          <w:bCs/>
        </w:rPr>
        <w:t>Flow diagram of study selection process</w:t>
      </w:r>
    </w:p>
    <w:p w14:paraId="2A98FB78" w14:textId="77777777" w:rsidR="00DB3AC6" w:rsidRDefault="00DB3AC6" w:rsidP="00F77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8228"/>
        </w:tabs>
        <w:spacing w:line="480" w:lineRule="auto"/>
        <w:ind w:right="874"/>
        <w:rPr>
          <w:b/>
          <w:bCs/>
        </w:rPr>
      </w:pPr>
    </w:p>
    <w:p w14:paraId="49F3F945" w14:textId="3B6563D2" w:rsidR="00DB3AC6" w:rsidRPr="00DB3AC6" w:rsidRDefault="00DB3AC6" w:rsidP="00DB3A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8228"/>
        </w:tabs>
        <w:spacing w:line="480" w:lineRule="auto"/>
        <w:ind w:right="874"/>
        <w:rPr>
          <w:b/>
          <w:kern w:val="2"/>
        </w:rPr>
      </w:pPr>
      <w:r w:rsidRPr="00DB3AC6">
        <w:rPr>
          <w:b/>
        </w:rPr>
        <w:t>Figure 2. Receiver operating characteristic (</w:t>
      </w:r>
      <w:r w:rsidRPr="00DB3AC6">
        <w:rPr>
          <w:b/>
          <w:color w:val="000000"/>
          <w:kern w:val="2"/>
        </w:rPr>
        <w:t xml:space="preserve">ROC) plots comparing sensitivity and specificity estimates for </w:t>
      </w:r>
      <w:r w:rsidR="00FC2F41">
        <w:rPr>
          <w:b/>
          <w:color w:val="000000"/>
          <w:kern w:val="2"/>
        </w:rPr>
        <w:t xml:space="preserve">the </w:t>
      </w:r>
      <w:r w:rsidRPr="00DB3AC6">
        <w:rPr>
          <w:b/>
        </w:rPr>
        <w:t>Patient Health Questionnaire-2 (</w:t>
      </w:r>
      <w:r w:rsidRPr="00DB3AC6">
        <w:rPr>
          <w:b/>
          <w:color w:val="000000"/>
          <w:kern w:val="2"/>
        </w:rPr>
        <w:t xml:space="preserve">PHQ-2) </w:t>
      </w:r>
      <w:r w:rsidR="00393B00">
        <w:rPr>
          <w:b/>
          <w:color w:val="000000"/>
          <w:kern w:val="2"/>
        </w:rPr>
        <w:t>alone</w:t>
      </w:r>
      <w:r w:rsidRPr="00DB3AC6">
        <w:rPr>
          <w:b/>
          <w:color w:val="000000"/>
          <w:kern w:val="2"/>
        </w:rPr>
        <w:t xml:space="preserve">, </w:t>
      </w:r>
      <w:r w:rsidR="00FC2F41">
        <w:rPr>
          <w:b/>
          <w:color w:val="000000"/>
          <w:kern w:val="2"/>
        </w:rPr>
        <w:t xml:space="preserve">the </w:t>
      </w:r>
      <w:r w:rsidRPr="00DB3AC6">
        <w:rPr>
          <w:b/>
          <w:color w:val="000000"/>
          <w:kern w:val="2"/>
        </w:rPr>
        <w:t xml:space="preserve">Patient Health Questionnaire-9 (PHQ-9) </w:t>
      </w:r>
      <w:r w:rsidR="00393B00">
        <w:rPr>
          <w:b/>
          <w:color w:val="000000"/>
          <w:kern w:val="2"/>
        </w:rPr>
        <w:t>alone</w:t>
      </w:r>
      <w:r w:rsidRPr="00DB3AC6">
        <w:rPr>
          <w:b/>
          <w:color w:val="000000"/>
          <w:kern w:val="2"/>
        </w:rPr>
        <w:t xml:space="preserve">, and </w:t>
      </w:r>
      <w:r w:rsidR="00FC2F41">
        <w:rPr>
          <w:b/>
          <w:color w:val="000000"/>
          <w:kern w:val="2"/>
        </w:rPr>
        <w:t xml:space="preserve">for the </w:t>
      </w:r>
      <w:r w:rsidRPr="00DB3AC6">
        <w:rPr>
          <w:b/>
          <w:color w:val="000000"/>
          <w:kern w:val="2"/>
        </w:rPr>
        <w:t xml:space="preserve">PHQ-2 </w:t>
      </w:r>
      <w:r w:rsidR="004540F3" w:rsidRPr="003D50E4">
        <w:rPr>
          <w:color w:val="000000"/>
        </w:rPr>
        <w:t>≥</w:t>
      </w:r>
      <w:r w:rsidRPr="00DB3AC6">
        <w:rPr>
          <w:b/>
          <w:color w:val="000000"/>
          <w:kern w:val="2"/>
        </w:rPr>
        <w:t xml:space="preserve">2 followed by PHQ-9, </w:t>
      </w:r>
      <w:r w:rsidRPr="00DB3AC6">
        <w:rPr>
          <w:b/>
        </w:rPr>
        <w:t>among 44 studies (N participants = 10,627; N major depression = 1,361) that used a semi-structured reference standard and had both PHQ-2 and PHQ-9 item scores available</w:t>
      </w:r>
    </w:p>
    <w:p w14:paraId="6FE40A3D" w14:textId="5F124202" w:rsidR="00334FED" w:rsidRDefault="00DB3AC6" w:rsidP="00DB3A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8228"/>
        </w:tabs>
        <w:spacing w:line="480" w:lineRule="auto"/>
        <w:ind w:right="874"/>
        <w:rPr>
          <w:bCs/>
          <w:color w:val="000000"/>
          <w:kern w:val="2"/>
        </w:rPr>
      </w:pPr>
      <w:r w:rsidRPr="00897135">
        <w:t xml:space="preserve">Among the 48 </w:t>
      </w:r>
      <w:r>
        <w:t xml:space="preserve">PHQ-2 </w:t>
      </w:r>
      <w:r w:rsidRPr="00897135">
        <w:t xml:space="preserve">studies that </w:t>
      </w:r>
      <w:r>
        <w:t xml:space="preserve">used a semi-structured reference standard, 4 studies did not have PHQ-9 item scores available, and thus could not be included in the comparison of screening strategies. </w:t>
      </w:r>
      <w:r w:rsidR="00BA77D5">
        <w:t xml:space="preserve">The PHQ-2 line has 7 calculated points (inflections), representing possible scores of </w:t>
      </w:r>
      <w:r w:rsidR="00E12EA8">
        <w:t>0 (right) to 6 (left)</w:t>
      </w:r>
      <w:r w:rsidR="00BA77D5">
        <w:t>.</w:t>
      </w:r>
      <w:r w:rsidR="00E12EA8">
        <w:t xml:space="preserve"> </w:t>
      </w:r>
      <w:r w:rsidR="00BA77D5">
        <w:t>The PHQ-9 alone and PHQ-</w:t>
      </w:r>
      <w:r w:rsidR="00BA77D5" w:rsidRPr="004F6F6C">
        <w:rPr>
          <w:color w:val="000000"/>
          <w:kern w:val="2"/>
        </w:rPr>
        <w:t xml:space="preserve">2 </w:t>
      </w:r>
      <w:r w:rsidR="00BA77D5" w:rsidRPr="004F6F6C">
        <w:rPr>
          <w:color w:val="000000"/>
        </w:rPr>
        <w:t>≥</w:t>
      </w:r>
      <w:r w:rsidR="00BA77D5" w:rsidRPr="004F6F6C">
        <w:rPr>
          <w:color w:val="000000"/>
          <w:kern w:val="2"/>
        </w:rPr>
        <w:t>2</w:t>
      </w:r>
      <w:r w:rsidR="00BA77D5" w:rsidRPr="00DB3AC6">
        <w:rPr>
          <w:b/>
          <w:color w:val="000000"/>
          <w:kern w:val="2"/>
        </w:rPr>
        <w:t xml:space="preserve"> </w:t>
      </w:r>
      <w:r w:rsidR="00BA77D5" w:rsidRPr="00E12EA8">
        <w:rPr>
          <w:color w:val="000000"/>
          <w:kern w:val="2"/>
        </w:rPr>
        <w:t>followed by PHQ-9</w:t>
      </w:r>
      <w:r w:rsidR="00BA77D5">
        <w:t xml:space="preserve"> </w:t>
      </w:r>
      <w:r w:rsidR="00A23E77">
        <w:t xml:space="preserve">lines </w:t>
      </w:r>
      <w:r w:rsidR="00BA77D5">
        <w:t xml:space="preserve">have 28 calculated points (inflections), representing possible scores of </w:t>
      </w:r>
      <w:r w:rsidR="00E12EA8">
        <w:t>0 (right) to 27 (left)</w:t>
      </w:r>
      <w:r w:rsidR="00BA77D5">
        <w:t xml:space="preserve">. </w:t>
      </w:r>
      <w:r w:rsidRPr="00D87BB3">
        <w:t xml:space="preserve">Area under the </w:t>
      </w:r>
      <w:r w:rsidRPr="006D055B">
        <w:t xml:space="preserve">curve </w:t>
      </w:r>
      <w:r w:rsidR="007F77E6">
        <w:t>(</w:t>
      </w:r>
      <w:r w:rsidRPr="006D055B">
        <w:t>95% confidence intervals</w:t>
      </w:r>
      <w:r w:rsidR="007F77E6">
        <w:t>)</w:t>
      </w:r>
      <w:r w:rsidR="006D055B" w:rsidRPr="006D055B">
        <w:t xml:space="preserve">: </w:t>
      </w:r>
      <w:r w:rsidR="006D055B" w:rsidRPr="00776285">
        <w:t>0.8</w:t>
      </w:r>
      <w:r w:rsidR="00577FBF">
        <w:t>8</w:t>
      </w:r>
      <w:r w:rsidR="006D055B" w:rsidRPr="00776285">
        <w:t xml:space="preserve"> (0.8</w:t>
      </w:r>
      <w:r w:rsidR="00577FBF">
        <w:t>7</w:t>
      </w:r>
      <w:r w:rsidR="006D055B" w:rsidRPr="00776285">
        <w:t>,</w:t>
      </w:r>
      <w:r w:rsidR="006D055B" w:rsidRPr="00393B00">
        <w:t xml:space="preserve"> 0.89)</w:t>
      </w:r>
      <w:r w:rsidRPr="00393B00">
        <w:rPr>
          <w:bCs/>
        </w:rPr>
        <w:t xml:space="preserve"> for </w:t>
      </w:r>
      <w:r w:rsidR="004F6F6C">
        <w:rPr>
          <w:bCs/>
        </w:rPr>
        <w:t>PHQ-2</w:t>
      </w:r>
      <w:r w:rsidR="007F77E6">
        <w:rPr>
          <w:color w:val="000000"/>
        </w:rPr>
        <w:t xml:space="preserve"> </w:t>
      </w:r>
      <w:r w:rsidR="006D055B" w:rsidRPr="00393B00">
        <w:rPr>
          <w:bCs/>
        </w:rPr>
        <w:t>alone</w:t>
      </w:r>
      <w:r w:rsidRPr="00DA3E81">
        <w:rPr>
          <w:bCs/>
        </w:rPr>
        <w:t>,</w:t>
      </w:r>
      <w:r w:rsidRPr="006D055B">
        <w:rPr>
          <w:bCs/>
        </w:rPr>
        <w:t xml:space="preserve"> </w:t>
      </w:r>
      <w:r w:rsidR="006D055B" w:rsidRPr="006D055B">
        <w:rPr>
          <w:bCs/>
          <w:shd w:val="clear" w:color="auto" w:fill="FFFFFF"/>
        </w:rPr>
        <w:t>0.92 (0.91, 0.93)</w:t>
      </w:r>
      <w:r w:rsidRPr="006D055B">
        <w:rPr>
          <w:bCs/>
        </w:rPr>
        <w:t xml:space="preserve"> for </w:t>
      </w:r>
      <w:r w:rsidR="006D055B" w:rsidRPr="006D055B">
        <w:rPr>
          <w:bCs/>
        </w:rPr>
        <w:t>PHQ-9 alone</w:t>
      </w:r>
      <w:r w:rsidRPr="006D055B">
        <w:rPr>
          <w:bCs/>
        </w:rPr>
        <w:t xml:space="preserve">, and </w:t>
      </w:r>
      <w:r w:rsidR="006D055B" w:rsidRPr="006D055B">
        <w:rPr>
          <w:bCs/>
          <w:shd w:val="clear" w:color="auto" w:fill="FFFFFF"/>
        </w:rPr>
        <w:t>0.</w:t>
      </w:r>
      <w:r w:rsidR="00577FBF">
        <w:rPr>
          <w:bCs/>
          <w:shd w:val="clear" w:color="auto" w:fill="FFFFFF"/>
        </w:rPr>
        <w:t>90</w:t>
      </w:r>
      <w:r w:rsidR="006D055B" w:rsidRPr="006D055B">
        <w:rPr>
          <w:bCs/>
          <w:shd w:val="clear" w:color="auto" w:fill="FFFFFF"/>
        </w:rPr>
        <w:t xml:space="preserve"> (0.8</w:t>
      </w:r>
      <w:r w:rsidR="00577FBF">
        <w:rPr>
          <w:bCs/>
          <w:shd w:val="clear" w:color="auto" w:fill="FFFFFF"/>
        </w:rPr>
        <w:t>9</w:t>
      </w:r>
      <w:r w:rsidR="006D055B" w:rsidRPr="006D055B">
        <w:rPr>
          <w:bCs/>
          <w:shd w:val="clear" w:color="auto" w:fill="FFFFFF"/>
        </w:rPr>
        <w:t>, 0.9</w:t>
      </w:r>
      <w:r w:rsidR="00577FBF">
        <w:rPr>
          <w:bCs/>
          <w:shd w:val="clear" w:color="auto" w:fill="FFFFFF"/>
        </w:rPr>
        <w:t>1</w:t>
      </w:r>
      <w:r w:rsidR="006D055B" w:rsidRPr="006D055B">
        <w:rPr>
          <w:bCs/>
          <w:shd w:val="clear" w:color="auto" w:fill="FFFFFF"/>
        </w:rPr>
        <w:t xml:space="preserve">) </w:t>
      </w:r>
      <w:r w:rsidRPr="006D055B">
        <w:rPr>
          <w:bCs/>
        </w:rPr>
        <w:t xml:space="preserve">for </w:t>
      </w:r>
      <w:r w:rsidR="004F6F6C">
        <w:rPr>
          <w:bCs/>
        </w:rPr>
        <w:t>PHQ-2</w:t>
      </w:r>
      <w:r w:rsidR="006D055B" w:rsidRPr="006D055B">
        <w:rPr>
          <w:bCs/>
          <w:color w:val="000000"/>
          <w:kern w:val="2"/>
        </w:rPr>
        <w:t xml:space="preserve"> </w:t>
      </w:r>
      <w:r w:rsidR="004F6F6C" w:rsidRPr="004F6F6C">
        <w:rPr>
          <w:color w:val="000000"/>
        </w:rPr>
        <w:t>≥</w:t>
      </w:r>
      <w:r w:rsidR="004F6F6C" w:rsidRPr="004F6F6C">
        <w:rPr>
          <w:color w:val="000000"/>
          <w:kern w:val="2"/>
        </w:rPr>
        <w:t>2</w:t>
      </w:r>
      <w:r w:rsidR="004F6F6C" w:rsidRPr="00DB3AC6">
        <w:rPr>
          <w:b/>
          <w:color w:val="000000"/>
          <w:kern w:val="2"/>
        </w:rPr>
        <w:t xml:space="preserve"> </w:t>
      </w:r>
      <w:r w:rsidR="006D055B" w:rsidRPr="006D055B">
        <w:rPr>
          <w:bCs/>
          <w:color w:val="000000"/>
          <w:kern w:val="2"/>
        </w:rPr>
        <w:t>followed by PHQ-9</w:t>
      </w:r>
      <w:r w:rsidR="00776285">
        <w:rPr>
          <w:bCs/>
          <w:color w:val="000000"/>
          <w:kern w:val="2"/>
        </w:rPr>
        <w:t>.</w:t>
      </w:r>
    </w:p>
    <w:p w14:paraId="004C6823" w14:textId="6F5C398C" w:rsidR="00633F74" w:rsidRDefault="00633F74">
      <w:pPr>
        <w:rPr>
          <w:bCs/>
          <w:color w:val="000000"/>
          <w:kern w:val="2"/>
        </w:rPr>
      </w:pPr>
      <w:r>
        <w:rPr>
          <w:bCs/>
          <w:color w:val="000000"/>
          <w:kern w:val="2"/>
        </w:rPr>
        <w:br w:type="page"/>
      </w:r>
    </w:p>
    <w:p w14:paraId="44BD63CA" w14:textId="28AC4785" w:rsidR="00FE5F05" w:rsidRDefault="00633F74" w:rsidP="00633F74">
      <w:pPr>
        <w:rPr>
          <w:b/>
        </w:rPr>
      </w:pPr>
      <w:r w:rsidRPr="00FE5F05">
        <w:rPr>
          <w:b/>
        </w:rPr>
        <w:lastRenderedPageBreak/>
        <w:t xml:space="preserve">Box 1. Items included in the </w:t>
      </w:r>
      <w:r w:rsidR="00FE5F05">
        <w:rPr>
          <w:b/>
        </w:rPr>
        <w:t>Patient Health Questionnaire-2 (</w:t>
      </w:r>
      <w:r w:rsidRPr="00FE5F05">
        <w:rPr>
          <w:b/>
        </w:rPr>
        <w:t>PHQ-2</w:t>
      </w:r>
      <w:r w:rsidR="00FE5F05">
        <w:rPr>
          <w:b/>
        </w:rPr>
        <w:t>)</w:t>
      </w:r>
      <w:r w:rsidRPr="00FE5F05">
        <w:rPr>
          <w:b/>
        </w:rPr>
        <w:t xml:space="preserve"> and full </w:t>
      </w:r>
      <w:r w:rsidR="00FE5F05">
        <w:rPr>
          <w:b/>
        </w:rPr>
        <w:t>Patient Health Questionnaire-9 (</w:t>
      </w:r>
      <w:r w:rsidRPr="00FE5F05">
        <w:rPr>
          <w:b/>
        </w:rPr>
        <w:t>PHQ-9</w:t>
      </w:r>
      <w:r w:rsidR="00FE5F05">
        <w:rPr>
          <w:b/>
        </w:rPr>
        <w:t>)</w:t>
      </w:r>
      <w:r w:rsidR="00801730" w:rsidRPr="006E6644">
        <w:rPr>
          <w:b/>
          <w:vertAlign w:val="superscript"/>
        </w:rPr>
        <w:t>a</w:t>
      </w:r>
      <w:r w:rsidR="00D13DCC">
        <w:rPr>
          <w:b/>
          <w:vertAlign w:val="superscript"/>
        </w:rPr>
        <w:t>,b</w:t>
      </w:r>
      <w:r w:rsidR="002103C6">
        <w:rPr>
          <w:b/>
          <w:vertAlign w:val="superscript"/>
        </w:rPr>
        <w:t>,c</w:t>
      </w:r>
    </w:p>
    <w:p w14:paraId="0DDA9183" w14:textId="77777777" w:rsidR="00FE5F05" w:rsidRDefault="00FE5F05" w:rsidP="00633F74"/>
    <w:tbl>
      <w:tblPr>
        <w:tblW w:w="9913" w:type="dxa"/>
        <w:tblLook w:val="04A0" w:firstRow="1" w:lastRow="0" w:firstColumn="1" w:lastColumn="0" w:noHBand="0" w:noVBand="1"/>
      </w:tblPr>
      <w:tblGrid>
        <w:gridCol w:w="395"/>
        <w:gridCol w:w="4483"/>
        <w:gridCol w:w="1205"/>
        <w:gridCol w:w="1216"/>
        <w:gridCol w:w="1480"/>
        <w:gridCol w:w="1134"/>
      </w:tblGrid>
      <w:tr w:rsidR="00EF39B2" w14:paraId="55615C2C" w14:textId="0E8E2A8D" w:rsidTr="006847B9">
        <w:trPr>
          <w:trHeight w:val="998"/>
        </w:trPr>
        <w:tc>
          <w:tcPr>
            <w:tcW w:w="395" w:type="dxa"/>
            <w:tcBorders>
              <w:top w:val="single" w:sz="8" w:space="0" w:color="auto"/>
              <w:left w:val="single" w:sz="8" w:space="0" w:color="auto"/>
              <w:bottom w:val="single" w:sz="8" w:space="0" w:color="auto"/>
              <w:right w:val="nil"/>
            </w:tcBorders>
            <w:shd w:val="clear" w:color="000000" w:fill="auto"/>
          </w:tcPr>
          <w:p w14:paraId="2B34356F" w14:textId="77777777" w:rsidR="00EF39B2" w:rsidRPr="006E6644" w:rsidRDefault="00EF39B2">
            <w:pPr>
              <w:jc w:val="right"/>
              <w:rPr>
                <w:rFonts w:ascii="Times" w:hAnsi="Times" w:cs="Calibri"/>
                <w:b/>
                <w:bCs/>
                <w:color w:val="000000"/>
              </w:rPr>
            </w:pPr>
          </w:p>
        </w:tc>
        <w:tc>
          <w:tcPr>
            <w:tcW w:w="4483" w:type="dxa"/>
            <w:tcBorders>
              <w:top w:val="single" w:sz="8" w:space="0" w:color="auto"/>
              <w:left w:val="nil"/>
              <w:bottom w:val="single" w:sz="8" w:space="0" w:color="auto"/>
              <w:right w:val="single" w:sz="8" w:space="0" w:color="auto"/>
            </w:tcBorders>
            <w:shd w:val="clear" w:color="000000" w:fill="auto"/>
          </w:tcPr>
          <w:p w14:paraId="0CF2B047" w14:textId="4C3140EE" w:rsidR="00EF39B2" w:rsidRPr="006E6644" w:rsidRDefault="00E6777A">
            <w:pPr>
              <w:rPr>
                <w:rFonts w:ascii="Times" w:hAnsi="Times" w:cs="Calibri"/>
                <w:color w:val="000000"/>
              </w:rPr>
            </w:pPr>
            <w:r>
              <w:rPr>
                <w:rFonts w:ascii="Times" w:hAnsi="Times" w:cs="Calibri"/>
                <w:color w:val="000000"/>
              </w:rPr>
              <w:t>Over the last 2 weeks, how often have you been bothered by any of the following problems?</w:t>
            </w:r>
          </w:p>
        </w:tc>
        <w:tc>
          <w:tcPr>
            <w:tcW w:w="1205" w:type="dxa"/>
            <w:tcBorders>
              <w:top w:val="single" w:sz="8" w:space="0" w:color="auto"/>
              <w:left w:val="nil"/>
              <w:bottom w:val="single" w:sz="8" w:space="0" w:color="auto"/>
              <w:right w:val="single" w:sz="8" w:space="0" w:color="auto"/>
            </w:tcBorders>
            <w:shd w:val="clear" w:color="000000" w:fill="auto"/>
          </w:tcPr>
          <w:p w14:paraId="32B17914" w14:textId="0FDD46E7" w:rsidR="00EF39B2" w:rsidRPr="006E6644" w:rsidRDefault="00EF39B2" w:rsidP="00EF39B2">
            <w:pPr>
              <w:jc w:val="center"/>
              <w:rPr>
                <w:rFonts w:ascii="Times" w:hAnsi="Times" w:cs="Calibri"/>
                <w:color w:val="000000"/>
              </w:rPr>
            </w:pPr>
            <w:r>
              <w:rPr>
                <w:rFonts w:ascii="Times" w:hAnsi="Times" w:cs="Calibri"/>
                <w:color w:val="000000"/>
              </w:rPr>
              <w:t>Not at all</w:t>
            </w:r>
          </w:p>
        </w:tc>
        <w:tc>
          <w:tcPr>
            <w:tcW w:w="1216" w:type="dxa"/>
            <w:tcBorders>
              <w:top w:val="single" w:sz="8" w:space="0" w:color="auto"/>
              <w:left w:val="nil"/>
              <w:bottom w:val="single" w:sz="8" w:space="0" w:color="auto"/>
              <w:right w:val="single" w:sz="8" w:space="0" w:color="auto"/>
            </w:tcBorders>
            <w:shd w:val="clear" w:color="000000" w:fill="auto"/>
          </w:tcPr>
          <w:p w14:paraId="611243A8" w14:textId="501A8BC6" w:rsidR="00EF39B2" w:rsidRPr="006E6644" w:rsidRDefault="00EF39B2" w:rsidP="00EF39B2">
            <w:pPr>
              <w:jc w:val="center"/>
              <w:rPr>
                <w:rFonts w:ascii="Times" w:hAnsi="Times" w:cs="Calibri"/>
                <w:color w:val="000000"/>
              </w:rPr>
            </w:pPr>
            <w:r>
              <w:rPr>
                <w:rFonts w:ascii="Times" w:hAnsi="Times" w:cs="Calibri"/>
                <w:color w:val="000000"/>
              </w:rPr>
              <w:t>Several days</w:t>
            </w:r>
          </w:p>
        </w:tc>
        <w:tc>
          <w:tcPr>
            <w:tcW w:w="1480" w:type="dxa"/>
            <w:tcBorders>
              <w:top w:val="single" w:sz="8" w:space="0" w:color="auto"/>
              <w:left w:val="nil"/>
              <w:bottom w:val="single" w:sz="8" w:space="0" w:color="auto"/>
              <w:right w:val="single" w:sz="8" w:space="0" w:color="auto"/>
            </w:tcBorders>
            <w:shd w:val="clear" w:color="000000" w:fill="auto"/>
          </w:tcPr>
          <w:p w14:paraId="525DD59E" w14:textId="764EFF91" w:rsidR="00EF39B2" w:rsidRPr="006E6644" w:rsidRDefault="00EF39B2" w:rsidP="00EF39B2">
            <w:pPr>
              <w:jc w:val="center"/>
              <w:rPr>
                <w:rFonts w:ascii="Times" w:hAnsi="Times" w:cs="Calibri"/>
                <w:color w:val="000000"/>
              </w:rPr>
            </w:pPr>
            <w:r>
              <w:rPr>
                <w:rFonts w:ascii="Times" w:hAnsi="Times" w:cs="Calibri"/>
                <w:color w:val="000000"/>
              </w:rPr>
              <w:t>More than half the days</w:t>
            </w:r>
          </w:p>
        </w:tc>
        <w:tc>
          <w:tcPr>
            <w:tcW w:w="1134" w:type="dxa"/>
            <w:tcBorders>
              <w:top w:val="single" w:sz="8" w:space="0" w:color="auto"/>
              <w:left w:val="nil"/>
              <w:bottom w:val="single" w:sz="8" w:space="0" w:color="auto"/>
              <w:right w:val="single" w:sz="8" w:space="0" w:color="auto"/>
            </w:tcBorders>
            <w:shd w:val="clear" w:color="000000" w:fill="auto"/>
          </w:tcPr>
          <w:p w14:paraId="7F030B9B" w14:textId="71C8CD3C" w:rsidR="00EF39B2" w:rsidRPr="006E6644" w:rsidRDefault="00EF39B2" w:rsidP="00EF39B2">
            <w:pPr>
              <w:jc w:val="center"/>
              <w:rPr>
                <w:rFonts w:ascii="Times" w:hAnsi="Times" w:cs="Calibri"/>
                <w:color w:val="000000"/>
              </w:rPr>
            </w:pPr>
            <w:r>
              <w:rPr>
                <w:rFonts w:ascii="Times" w:hAnsi="Times" w:cs="Calibri"/>
                <w:color w:val="000000"/>
              </w:rPr>
              <w:t>Nearly every day</w:t>
            </w:r>
          </w:p>
        </w:tc>
      </w:tr>
      <w:tr w:rsidR="00EF39B2" w14:paraId="49EDEAF9" w14:textId="32E135D7" w:rsidTr="00E6777A">
        <w:trPr>
          <w:trHeight w:val="340"/>
        </w:trPr>
        <w:tc>
          <w:tcPr>
            <w:tcW w:w="395" w:type="dxa"/>
            <w:tcBorders>
              <w:top w:val="single" w:sz="8" w:space="0" w:color="auto"/>
              <w:left w:val="single" w:sz="8" w:space="0" w:color="auto"/>
              <w:bottom w:val="nil"/>
              <w:right w:val="nil"/>
            </w:tcBorders>
            <w:shd w:val="clear" w:color="000000" w:fill="D9D9D9" w:themeFill="background1" w:themeFillShade="D9"/>
            <w:hideMark/>
          </w:tcPr>
          <w:p w14:paraId="61376074" w14:textId="77777777" w:rsidR="00EF39B2" w:rsidRPr="006E6644" w:rsidRDefault="00EF39B2">
            <w:pPr>
              <w:jc w:val="right"/>
              <w:rPr>
                <w:rFonts w:ascii="Times" w:hAnsi="Times" w:cs="Calibri"/>
                <w:b/>
                <w:bCs/>
                <w:color w:val="000000"/>
                <w:lang w:eastAsia="en-US"/>
              </w:rPr>
            </w:pPr>
            <w:r w:rsidRPr="006E6644">
              <w:rPr>
                <w:rFonts w:ascii="Times" w:hAnsi="Times" w:cs="Calibri"/>
                <w:b/>
                <w:bCs/>
                <w:color w:val="000000"/>
              </w:rPr>
              <w:t>1</w:t>
            </w:r>
          </w:p>
        </w:tc>
        <w:tc>
          <w:tcPr>
            <w:tcW w:w="4483" w:type="dxa"/>
            <w:tcBorders>
              <w:top w:val="single" w:sz="8" w:space="0" w:color="auto"/>
              <w:left w:val="nil"/>
              <w:bottom w:val="nil"/>
              <w:right w:val="single" w:sz="8" w:space="0" w:color="auto"/>
            </w:tcBorders>
            <w:shd w:val="clear" w:color="000000" w:fill="D9D9D9" w:themeFill="background1" w:themeFillShade="D9"/>
            <w:hideMark/>
          </w:tcPr>
          <w:p w14:paraId="247C26EC" w14:textId="1D80DD3F" w:rsidR="00EF39B2" w:rsidRPr="006E6644" w:rsidRDefault="00EF39B2">
            <w:pPr>
              <w:rPr>
                <w:rFonts w:ascii="Times" w:hAnsi="Times" w:cs="Calibri"/>
                <w:color w:val="000000"/>
              </w:rPr>
            </w:pPr>
            <w:r w:rsidRPr="006E6644">
              <w:rPr>
                <w:rFonts w:ascii="Times" w:hAnsi="Times" w:cs="Calibri"/>
                <w:color w:val="000000"/>
              </w:rPr>
              <w:t>Little interest or pleasure in doing things</w:t>
            </w:r>
          </w:p>
        </w:tc>
        <w:tc>
          <w:tcPr>
            <w:tcW w:w="1205" w:type="dxa"/>
            <w:tcBorders>
              <w:top w:val="single" w:sz="8" w:space="0" w:color="auto"/>
              <w:left w:val="nil"/>
              <w:bottom w:val="nil"/>
              <w:right w:val="single" w:sz="8" w:space="0" w:color="auto"/>
            </w:tcBorders>
            <w:shd w:val="clear" w:color="000000" w:fill="D9D9D9" w:themeFill="background1" w:themeFillShade="D9"/>
          </w:tcPr>
          <w:p w14:paraId="63964069" w14:textId="5E462865" w:rsidR="00EF39B2" w:rsidRPr="006E6644" w:rsidRDefault="006A6E23" w:rsidP="00E6777A">
            <w:pPr>
              <w:jc w:val="center"/>
              <w:rPr>
                <w:rFonts w:ascii="Times" w:hAnsi="Times" w:cs="Calibri"/>
                <w:color w:val="000000"/>
              </w:rPr>
            </w:pPr>
            <w:r>
              <w:rPr>
                <w:rFonts w:ascii="Times" w:hAnsi="Times" w:cs="Calibri"/>
                <w:color w:val="000000"/>
              </w:rPr>
              <w:t>0</w:t>
            </w:r>
          </w:p>
        </w:tc>
        <w:tc>
          <w:tcPr>
            <w:tcW w:w="1216" w:type="dxa"/>
            <w:tcBorders>
              <w:top w:val="single" w:sz="8" w:space="0" w:color="auto"/>
              <w:left w:val="nil"/>
              <w:bottom w:val="nil"/>
              <w:right w:val="single" w:sz="8" w:space="0" w:color="auto"/>
            </w:tcBorders>
            <w:shd w:val="clear" w:color="000000" w:fill="D9D9D9" w:themeFill="background1" w:themeFillShade="D9"/>
          </w:tcPr>
          <w:p w14:paraId="4E877079" w14:textId="01CC231C" w:rsidR="00EF39B2" w:rsidRPr="006E6644" w:rsidRDefault="006A6E23" w:rsidP="00E6777A">
            <w:pPr>
              <w:jc w:val="center"/>
              <w:rPr>
                <w:rFonts w:ascii="Times" w:hAnsi="Times" w:cs="Calibri"/>
                <w:color w:val="000000"/>
              </w:rPr>
            </w:pPr>
            <w:r>
              <w:rPr>
                <w:rFonts w:ascii="Times" w:hAnsi="Times" w:cs="Calibri"/>
                <w:color w:val="000000"/>
              </w:rPr>
              <w:t>1</w:t>
            </w:r>
          </w:p>
        </w:tc>
        <w:tc>
          <w:tcPr>
            <w:tcW w:w="1480" w:type="dxa"/>
            <w:tcBorders>
              <w:top w:val="single" w:sz="8" w:space="0" w:color="auto"/>
              <w:left w:val="nil"/>
              <w:bottom w:val="nil"/>
              <w:right w:val="single" w:sz="8" w:space="0" w:color="auto"/>
            </w:tcBorders>
            <w:shd w:val="clear" w:color="000000" w:fill="D9D9D9" w:themeFill="background1" w:themeFillShade="D9"/>
          </w:tcPr>
          <w:p w14:paraId="401E8029" w14:textId="0F6B8FD7" w:rsidR="00EF39B2" w:rsidRPr="006E6644" w:rsidRDefault="006A6E23" w:rsidP="00E6777A">
            <w:pPr>
              <w:jc w:val="center"/>
              <w:rPr>
                <w:rFonts w:ascii="Times" w:hAnsi="Times" w:cs="Calibri"/>
                <w:color w:val="000000"/>
              </w:rPr>
            </w:pPr>
            <w:r>
              <w:rPr>
                <w:rFonts w:ascii="Times" w:hAnsi="Times" w:cs="Calibri"/>
                <w:color w:val="000000"/>
              </w:rPr>
              <w:t>2</w:t>
            </w:r>
          </w:p>
        </w:tc>
        <w:tc>
          <w:tcPr>
            <w:tcW w:w="1134" w:type="dxa"/>
            <w:tcBorders>
              <w:top w:val="single" w:sz="8" w:space="0" w:color="auto"/>
              <w:left w:val="nil"/>
              <w:bottom w:val="nil"/>
              <w:right w:val="single" w:sz="8" w:space="0" w:color="auto"/>
            </w:tcBorders>
            <w:shd w:val="clear" w:color="000000" w:fill="D9D9D9" w:themeFill="background1" w:themeFillShade="D9"/>
          </w:tcPr>
          <w:p w14:paraId="04DB4EC1" w14:textId="2BF6F488" w:rsidR="00EF39B2" w:rsidRPr="006E6644" w:rsidRDefault="006A6E23" w:rsidP="00E6777A">
            <w:pPr>
              <w:jc w:val="center"/>
              <w:rPr>
                <w:rFonts w:ascii="Times" w:hAnsi="Times" w:cs="Calibri"/>
                <w:color w:val="000000"/>
              </w:rPr>
            </w:pPr>
            <w:r>
              <w:rPr>
                <w:rFonts w:ascii="Times" w:hAnsi="Times" w:cs="Calibri"/>
                <w:color w:val="000000"/>
              </w:rPr>
              <w:t>3</w:t>
            </w:r>
          </w:p>
        </w:tc>
      </w:tr>
      <w:tr w:rsidR="00EF39B2" w14:paraId="2583F77E" w14:textId="6C68E6D3" w:rsidTr="00EF39B2">
        <w:trPr>
          <w:trHeight w:val="360"/>
        </w:trPr>
        <w:tc>
          <w:tcPr>
            <w:tcW w:w="395" w:type="dxa"/>
            <w:tcBorders>
              <w:top w:val="nil"/>
              <w:left w:val="single" w:sz="8" w:space="0" w:color="auto"/>
              <w:bottom w:val="single" w:sz="8" w:space="0" w:color="auto"/>
              <w:right w:val="nil"/>
            </w:tcBorders>
            <w:shd w:val="clear" w:color="000000" w:fill="D9D9D9" w:themeFill="background1" w:themeFillShade="D9"/>
            <w:hideMark/>
          </w:tcPr>
          <w:p w14:paraId="475C37FC" w14:textId="77777777" w:rsidR="00EF39B2" w:rsidRPr="006E6644" w:rsidRDefault="00EF39B2">
            <w:pPr>
              <w:jc w:val="right"/>
              <w:rPr>
                <w:rFonts w:ascii="Times" w:hAnsi="Times" w:cs="Calibri"/>
                <w:b/>
                <w:bCs/>
                <w:color w:val="000000"/>
              </w:rPr>
            </w:pPr>
            <w:r w:rsidRPr="006E6644">
              <w:rPr>
                <w:rFonts w:ascii="Times" w:hAnsi="Times" w:cs="Calibri"/>
                <w:b/>
                <w:bCs/>
                <w:color w:val="000000"/>
              </w:rPr>
              <w:t>2</w:t>
            </w:r>
          </w:p>
        </w:tc>
        <w:tc>
          <w:tcPr>
            <w:tcW w:w="4483" w:type="dxa"/>
            <w:tcBorders>
              <w:top w:val="nil"/>
              <w:left w:val="nil"/>
              <w:bottom w:val="single" w:sz="8" w:space="0" w:color="auto"/>
              <w:right w:val="single" w:sz="8" w:space="0" w:color="auto"/>
            </w:tcBorders>
            <w:shd w:val="clear" w:color="000000" w:fill="D9D9D9" w:themeFill="background1" w:themeFillShade="D9"/>
            <w:hideMark/>
          </w:tcPr>
          <w:p w14:paraId="37DC9D1B" w14:textId="2B373B5E" w:rsidR="00EF39B2" w:rsidRPr="006E6644" w:rsidRDefault="00EF39B2">
            <w:pPr>
              <w:rPr>
                <w:rFonts w:ascii="Times" w:hAnsi="Times" w:cs="Calibri"/>
                <w:color w:val="000000"/>
              </w:rPr>
            </w:pPr>
            <w:r w:rsidRPr="006E6644">
              <w:rPr>
                <w:rFonts w:ascii="Times" w:hAnsi="Times" w:cs="Calibri"/>
                <w:color w:val="000000"/>
              </w:rPr>
              <w:t>Feeling down, depressed, or hopeless</w:t>
            </w:r>
          </w:p>
        </w:tc>
        <w:tc>
          <w:tcPr>
            <w:tcW w:w="1205" w:type="dxa"/>
            <w:tcBorders>
              <w:top w:val="nil"/>
              <w:left w:val="nil"/>
              <w:bottom w:val="single" w:sz="8" w:space="0" w:color="auto"/>
              <w:right w:val="single" w:sz="8" w:space="0" w:color="auto"/>
            </w:tcBorders>
            <w:shd w:val="clear" w:color="000000" w:fill="D9D9D9" w:themeFill="background1" w:themeFillShade="D9"/>
          </w:tcPr>
          <w:p w14:paraId="151E05DB" w14:textId="448888CD" w:rsidR="00EF39B2" w:rsidRPr="006E6644" w:rsidRDefault="006A6E23" w:rsidP="00E6777A">
            <w:pPr>
              <w:jc w:val="center"/>
              <w:rPr>
                <w:rFonts w:ascii="Times" w:hAnsi="Times" w:cs="Calibri"/>
                <w:color w:val="000000"/>
              </w:rPr>
            </w:pPr>
            <w:r>
              <w:rPr>
                <w:rFonts w:ascii="Times" w:hAnsi="Times" w:cs="Calibri"/>
                <w:color w:val="000000"/>
              </w:rPr>
              <w:t>0</w:t>
            </w:r>
          </w:p>
        </w:tc>
        <w:tc>
          <w:tcPr>
            <w:tcW w:w="1216" w:type="dxa"/>
            <w:tcBorders>
              <w:top w:val="nil"/>
              <w:left w:val="nil"/>
              <w:bottom w:val="single" w:sz="8" w:space="0" w:color="auto"/>
              <w:right w:val="single" w:sz="8" w:space="0" w:color="auto"/>
            </w:tcBorders>
            <w:shd w:val="clear" w:color="000000" w:fill="D9D9D9" w:themeFill="background1" w:themeFillShade="D9"/>
          </w:tcPr>
          <w:p w14:paraId="46D7AA36" w14:textId="63EC7833" w:rsidR="00EF39B2" w:rsidRPr="006E6644" w:rsidRDefault="006A6E23" w:rsidP="00E6777A">
            <w:pPr>
              <w:jc w:val="center"/>
              <w:rPr>
                <w:rFonts w:ascii="Times" w:hAnsi="Times" w:cs="Calibri"/>
                <w:color w:val="000000"/>
              </w:rPr>
            </w:pPr>
            <w:r>
              <w:rPr>
                <w:rFonts w:ascii="Times" w:hAnsi="Times" w:cs="Calibri"/>
                <w:color w:val="000000"/>
              </w:rPr>
              <w:t>1</w:t>
            </w:r>
          </w:p>
        </w:tc>
        <w:tc>
          <w:tcPr>
            <w:tcW w:w="1480" w:type="dxa"/>
            <w:tcBorders>
              <w:top w:val="nil"/>
              <w:left w:val="nil"/>
              <w:bottom w:val="single" w:sz="8" w:space="0" w:color="auto"/>
              <w:right w:val="single" w:sz="8" w:space="0" w:color="auto"/>
            </w:tcBorders>
            <w:shd w:val="clear" w:color="000000" w:fill="D9D9D9" w:themeFill="background1" w:themeFillShade="D9"/>
          </w:tcPr>
          <w:p w14:paraId="1EC2C925" w14:textId="2C79D418" w:rsidR="00EF39B2" w:rsidRPr="006E6644" w:rsidRDefault="006A6E23" w:rsidP="00E6777A">
            <w:pPr>
              <w:jc w:val="center"/>
              <w:rPr>
                <w:rFonts w:ascii="Times" w:hAnsi="Times" w:cs="Calibri"/>
                <w:color w:val="000000"/>
              </w:rPr>
            </w:pPr>
            <w:r>
              <w:rPr>
                <w:rFonts w:ascii="Times" w:hAnsi="Times" w:cs="Calibri"/>
                <w:color w:val="000000"/>
              </w:rPr>
              <w:t>2</w:t>
            </w:r>
          </w:p>
        </w:tc>
        <w:tc>
          <w:tcPr>
            <w:tcW w:w="1134" w:type="dxa"/>
            <w:tcBorders>
              <w:top w:val="nil"/>
              <w:left w:val="nil"/>
              <w:bottom w:val="single" w:sz="8" w:space="0" w:color="auto"/>
              <w:right w:val="single" w:sz="8" w:space="0" w:color="auto"/>
            </w:tcBorders>
            <w:shd w:val="clear" w:color="000000" w:fill="D9D9D9" w:themeFill="background1" w:themeFillShade="D9"/>
          </w:tcPr>
          <w:p w14:paraId="0F6C2D02" w14:textId="3AF6DFDD" w:rsidR="00EF39B2" w:rsidRPr="006E6644" w:rsidRDefault="006A6E23" w:rsidP="00E6777A">
            <w:pPr>
              <w:jc w:val="center"/>
              <w:rPr>
                <w:rFonts w:ascii="Times" w:hAnsi="Times" w:cs="Calibri"/>
                <w:color w:val="000000"/>
              </w:rPr>
            </w:pPr>
            <w:r>
              <w:rPr>
                <w:rFonts w:ascii="Times" w:hAnsi="Times" w:cs="Calibri"/>
                <w:color w:val="000000"/>
              </w:rPr>
              <w:t>3</w:t>
            </w:r>
          </w:p>
        </w:tc>
      </w:tr>
      <w:tr w:rsidR="00EF39B2" w14:paraId="24318CC5" w14:textId="44075F0C" w:rsidTr="00EF39B2">
        <w:trPr>
          <w:trHeight w:val="360"/>
        </w:trPr>
        <w:tc>
          <w:tcPr>
            <w:tcW w:w="395" w:type="dxa"/>
            <w:tcBorders>
              <w:top w:val="nil"/>
              <w:left w:val="single" w:sz="8" w:space="0" w:color="auto"/>
              <w:bottom w:val="nil"/>
              <w:right w:val="nil"/>
            </w:tcBorders>
            <w:shd w:val="clear" w:color="auto" w:fill="auto"/>
            <w:hideMark/>
          </w:tcPr>
          <w:p w14:paraId="52BA58B7" w14:textId="77777777" w:rsidR="00EF39B2" w:rsidRPr="006E6644" w:rsidRDefault="00EF39B2">
            <w:pPr>
              <w:jc w:val="right"/>
              <w:rPr>
                <w:rFonts w:ascii="Times" w:hAnsi="Times" w:cs="Calibri"/>
                <w:b/>
                <w:bCs/>
                <w:color w:val="000000"/>
              </w:rPr>
            </w:pPr>
            <w:r w:rsidRPr="006E6644">
              <w:rPr>
                <w:rFonts w:ascii="Times" w:hAnsi="Times" w:cs="Calibri"/>
                <w:b/>
                <w:bCs/>
                <w:color w:val="000000"/>
              </w:rPr>
              <w:t>3</w:t>
            </w:r>
          </w:p>
        </w:tc>
        <w:tc>
          <w:tcPr>
            <w:tcW w:w="4483" w:type="dxa"/>
            <w:tcBorders>
              <w:top w:val="nil"/>
              <w:left w:val="nil"/>
              <w:bottom w:val="nil"/>
              <w:right w:val="single" w:sz="8" w:space="0" w:color="auto"/>
            </w:tcBorders>
            <w:shd w:val="clear" w:color="auto" w:fill="auto"/>
            <w:hideMark/>
          </w:tcPr>
          <w:p w14:paraId="51EA4A4F" w14:textId="77777777" w:rsidR="00EF39B2" w:rsidRPr="006E6644" w:rsidRDefault="00EF39B2">
            <w:pPr>
              <w:rPr>
                <w:rFonts w:ascii="Times" w:hAnsi="Times" w:cs="Calibri"/>
                <w:color w:val="000000"/>
              </w:rPr>
            </w:pPr>
            <w:r w:rsidRPr="006E6644">
              <w:rPr>
                <w:rFonts w:ascii="Times" w:hAnsi="Times" w:cs="Calibri"/>
                <w:color w:val="000000"/>
              </w:rPr>
              <w:t>Trouble falling or staying asleep, or sleeping too much</w:t>
            </w:r>
          </w:p>
        </w:tc>
        <w:tc>
          <w:tcPr>
            <w:tcW w:w="1205" w:type="dxa"/>
            <w:tcBorders>
              <w:top w:val="nil"/>
              <w:left w:val="nil"/>
              <w:bottom w:val="nil"/>
              <w:right w:val="single" w:sz="8" w:space="0" w:color="auto"/>
            </w:tcBorders>
          </w:tcPr>
          <w:p w14:paraId="3484755C" w14:textId="44F4FFB5" w:rsidR="00EF39B2" w:rsidRPr="006E6644" w:rsidRDefault="006A6E23" w:rsidP="00E6777A">
            <w:pPr>
              <w:jc w:val="center"/>
              <w:rPr>
                <w:rFonts w:ascii="Times" w:hAnsi="Times" w:cs="Calibri"/>
                <w:color w:val="000000"/>
              </w:rPr>
            </w:pPr>
            <w:r>
              <w:rPr>
                <w:rFonts w:ascii="Times" w:hAnsi="Times" w:cs="Calibri"/>
                <w:color w:val="000000"/>
              </w:rPr>
              <w:t>0</w:t>
            </w:r>
          </w:p>
        </w:tc>
        <w:tc>
          <w:tcPr>
            <w:tcW w:w="1216" w:type="dxa"/>
            <w:tcBorders>
              <w:top w:val="nil"/>
              <w:left w:val="nil"/>
              <w:bottom w:val="nil"/>
              <w:right w:val="single" w:sz="8" w:space="0" w:color="auto"/>
            </w:tcBorders>
          </w:tcPr>
          <w:p w14:paraId="38E97D1C" w14:textId="1F498E80" w:rsidR="00EF39B2" w:rsidRPr="006E6644" w:rsidRDefault="006A6E23" w:rsidP="00E6777A">
            <w:pPr>
              <w:jc w:val="center"/>
              <w:rPr>
                <w:rFonts w:ascii="Times" w:hAnsi="Times" w:cs="Calibri"/>
                <w:color w:val="000000"/>
              </w:rPr>
            </w:pPr>
            <w:r>
              <w:rPr>
                <w:rFonts w:ascii="Times" w:hAnsi="Times" w:cs="Calibri"/>
                <w:color w:val="000000"/>
              </w:rPr>
              <w:t>1</w:t>
            </w:r>
          </w:p>
        </w:tc>
        <w:tc>
          <w:tcPr>
            <w:tcW w:w="1480" w:type="dxa"/>
            <w:tcBorders>
              <w:top w:val="nil"/>
              <w:left w:val="nil"/>
              <w:bottom w:val="nil"/>
              <w:right w:val="single" w:sz="8" w:space="0" w:color="auto"/>
            </w:tcBorders>
          </w:tcPr>
          <w:p w14:paraId="1402CCE8" w14:textId="58CA74E8" w:rsidR="00EF39B2" w:rsidRPr="006E6644" w:rsidRDefault="006A6E23" w:rsidP="00E6777A">
            <w:pPr>
              <w:jc w:val="center"/>
              <w:rPr>
                <w:rFonts w:ascii="Times" w:hAnsi="Times" w:cs="Calibri"/>
                <w:color w:val="000000"/>
              </w:rPr>
            </w:pPr>
            <w:r>
              <w:rPr>
                <w:rFonts w:ascii="Times" w:hAnsi="Times" w:cs="Calibri"/>
                <w:color w:val="000000"/>
              </w:rPr>
              <w:t>2</w:t>
            </w:r>
          </w:p>
        </w:tc>
        <w:tc>
          <w:tcPr>
            <w:tcW w:w="1134" w:type="dxa"/>
            <w:tcBorders>
              <w:top w:val="nil"/>
              <w:left w:val="nil"/>
              <w:bottom w:val="nil"/>
              <w:right w:val="single" w:sz="8" w:space="0" w:color="auto"/>
            </w:tcBorders>
          </w:tcPr>
          <w:p w14:paraId="69D62779" w14:textId="6B8DD37A" w:rsidR="00EF39B2" w:rsidRPr="006E6644" w:rsidRDefault="006A6E23" w:rsidP="00E6777A">
            <w:pPr>
              <w:jc w:val="center"/>
              <w:rPr>
                <w:rFonts w:ascii="Times" w:hAnsi="Times" w:cs="Calibri"/>
                <w:color w:val="000000"/>
              </w:rPr>
            </w:pPr>
            <w:r>
              <w:rPr>
                <w:rFonts w:ascii="Times" w:hAnsi="Times" w:cs="Calibri"/>
                <w:color w:val="000000"/>
              </w:rPr>
              <w:t>3</w:t>
            </w:r>
          </w:p>
        </w:tc>
      </w:tr>
      <w:tr w:rsidR="00EF39B2" w14:paraId="076AC8B0" w14:textId="57B53E2C" w:rsidTr="00EF39B2">
        <w:trPr>
          <w:trHeight w:val="340"/>
        </w:trPr>
        <w:tc>
          <w:tcPr>
            <w:tcW w:w="395" w:type="dxa"/>
            <w:tcBorders>
              <w:top w:val="nil"/>
              <w:left w:val="single" w:sz="8" w:space="0" w:color="auto"/>
              <w:bottom w:val="nil"/>
              <w:right w:val="nil"/>
            </w:tcBorders>
            <w:shd w:val="clear" w:color="auto" w:fill="auto"/>
            <w:hideMark/>
          </w:tcPr>
          <w:p w14:paraId="1BF233C4" w14:textId="77777777" w:rsidR="00EF39B2" w:rsidRPr="006E6644" w:rsidRDefault="00EF39B2">
            <w:pPr>
              <w:jc w:val="right"/>
              <w:rPr>
                <w:rFonts w:ascii="Times" w:hAnsi="Times" w:cs="Calibri"/>
                <w:b/>
                <w:bCs/>
                <w:color w:val="000000"/>
              </w:rPr>
            </w:pPr>
            <w:r w:rsidRPr="006E6644">
              <w:rPr>
                <w:rFonts w:ascii="Times" w:hAnsi="Times" w:cs="Calibri"/>
                <w:b/>
                <w:bCs/>
                <w:color w:val="000000"/>
              </w:rPr>
              <w:t>4</w:t>
            </w:r>
          </w:p>
        </w:tc>
        <w:tc>
          <w:tcPr>
            <w:tcW w:w="4483" w:type="dxa"/>
            <w:tcBorders>
              <w:top w:val="nil"/>
              <w:left w:val="nil"/>
              <w:bottom w:val="nil"/>
              <w:right w:val="single" w:sz="8" w:space="0" w:color="auto"/>
            </w:tcBorders>
            <w:shd w:val="clear" w:color="auto" w:fill="auto"/>
            <w:hideMark/>
          </w:tcPr>
          <w:p w14:paraId="35B8A3A5" w14:textId="77777777" w:rsidR="00EF39B2" w:rsidRPr="006E6644" w:rsidRDefault="00EF39B2">
            <w:pPr>
              <w:rPr>
                <w:rFonts w:ascii="Times" w:hAnsi="Times" w:cs="Calibri"/>
                <w:color w:val="000000"/>
              </w:rPr>
            </w:pPr>
            <w:r w:rsidRPr="006E6644">
              <w:rPr>
                <w:rFonts w:ascii="Times" w:hAnsi="Times" w:cs="Calibri"/>
                <w:color w:val="000000"/>
              </w:rPr>
              <w:t>Feeling tired or having little energy</w:t>
            </w:r>
          </w:p>
        </w:tc>
        <w:tc>
          <w:tcPr>
            <w:tcW w:w="1205" w:type="dxa"/>
            <w:tcBorders>
              <w:top w:val="nil"/>
              <w:left w:val="nil"/>
              <w:bottom w:val="nil"/>
              <w:right w:val="single" w:sz="8" w:space="0" w:color="auto"/>
            </w:tcBorders>
          </w:tcPr>
          <w:p w14:paraId="3551DE50" w14:textId="0602976D" w:rsidR="00EF39B2" w:rsidRPr="006E6644" w:rsidRDefault="006A6E23" w:rsidP="00E6777A">
            <w:pPr>
              <w:jc w:val="center"/>
              <w:rPr>
                <w:rFonts w:ascii="Times" w:hAnsi="Times" w:cs="Calibri"/>
                <w:color w:val="000000"/>
              </w:rPr>
            </w:pPr>
            <w:r>
              <w:rPr>
                <w:rFonts w:ascii="Times" w:hAnsi="Times" w:cs="Calibri"/>
                <w:color w:val="000000"/>
              </w:rPr>
              <w:t>0</w:t>
            </w:r>
          </w:p>
        </w:tc>
        <w:tc>
          <w:tcPr>
            <w:tcW w:w="1216" w:type="dxa"/>
            <w:tcBorders>
              <w:top w:val="nil"/>
              <w:left w:val="nil"/>
              <w:bottom w:val="nil"/>
              <w:right w:val="single" w:sz="8" w:space="0" w:color="auto"/>
            </w:tcBorders>
          </w:tcPr>
          <w:p w14:paraId="4CBC7916" w14:textId="180F5556" w:rsidR="00EF39B2" w:rsidRPr="006E6644" w:rsidRDefault="006A6E23" w:rsidP="00E6777A">
            <w:pPr>
              <w:jc w:val="center"/>
              <w:rPr>
                <w:rFonts w:ascii="Times" w:hAnsi="Times" w:cs="Calibri"/>
                <w:color w:val="000000"/>
              </w:rPr>
            </w:pPr>
            <w:r>
              <w:rPr>
                <w:rFonts w:ascii="Times" w:hAnsi="Times" w:cs="Calibri"/>
                <w:color w:val="000000"/>
              </w:rPr>
              <w:t>1</w:t>
            </w:r>
          </w:p>
        </w:tc>
        <w:tc>
          <w:tcPr>
            <w:tcW w:w="1480" w:type="dxa"/>
            <w:tcBorders>
              <w:top w:val="nil"/>
              <w:left w:val="nil"/>
              <w:bottom w:val="nil"/>
              <w:right w:val="single" w:sz="8" w:space="0" w:color="auto"/>
            </w:tcBorders>
          </w:tcPr>
          <w:p w14:paraId="02648534" w14:textId="69F3E077" w:rsidR="00EF39B2" w:rsidRPr="006E6644" w:rsidRDefault="006A6E23" w:rsidP="00E6777A">
            <w:pPr>
              <w:jc w:val="center"/>
              <w:rPr>
                <w:rFonts w:ascii="Times" w:hAnsi="Times" w:cs="Calibri"/>
                <w:color w:val="000000"/>
              </w:rPr>
            </w:pPr>
            <w:r>
              <w:rPr>
                <w:rFonts w:ascii="Times" w:hAnsi="Times" w:cs="Calibri"/>
                <w:color w:val="000000"/>
              </w:rPr>
              <w:t>2</w:t>
            </w:r>
          </w:p>
        </w:tc>
        <w:tc>
          <w:tcPr>
            <w:tcW w:w="1134" w:type="dxa"/>
            <w:tcBorders>
              <w:top w:val="nil"/>
              <w:left w:val="nil"/>
              <w:bottom w:val="nil"/>
              <w:right w:val="single" w:sz="8" w:space="0" w:color="auto"/>
            </w:tcBorders>
          </w:tcPr>
          <w:p w14:paraId="5F1F096E" w14:textId="3BB3609A" w:rsidR="00EF39B2" w:rsidRPr="006E6644" w:rsidRDefault="006A6E23" w:rsidP="00E6777A">
            <w:pPr>
              <w:jc w:val="center"/>
              <w:rPr>
                <w:rFonts w:ascii="Times" w:hAnsi="Times" w:cs="Calibri"/>
                <w:color w:val="000000"/>
              </w:rPr>
            </w:pPr>
            <w:r>
              <w:rPr>
                <w:rFonts w:ascii="Times" w:hAnsi="Times" w:cs="Calibri"/>
                <w:color w:val="000000"/>
              </w:rPr>
              <w:t>3</w:t>
            </w:r>
          </w:p>
        </w:tc>
      </w:tr>
      <w:tr w:rsidR="00EF39B2" w14:paraId="102EABD5" w14:textId="44B9ACEF" w:rsidTr="00EF39B2">
        <w:trPr>
          <w:trHeight w:val="340"/>
        </w:trPr>
        <w:tc>
          <w:tcPr>
            <w:tcW w:w="395" w:type="dxa"/>
            <w:tcBorders>
              <w:top w:val="nil"/>
              <w:left w:val="single" w:sz="8" w:space="0" w:color="auto"/>
              <w:bottom w:val="nil"/>
              <w:right w:val="nil"/>
            </w:tcBorders>
            <w:shd w:val="clear" w:color="auto" w:fill="auto"/>
            <w:hideMark/>
          </w:tcPr>
          <w:p w14:paraId="26A1AFF3" w14:textId="77777777" w:rsidR="00EF39B2" w:rsidRPr="006E6644" w:rsidRDefault="00EF39B2">
            <w:pPr>
              <w:jc w:val="right"/>
              <w:rPr>
                <w:rFonts w:ascii="Times" w:hAnsi="Times" w:cs="Calibri"/>
                <w:b/>
                <w:bCs/>
                <w:color w:val="000000"/>
              </w:rPr>
            </w:pPr>
            <w:r w:rsidRPr="006E6644">
              <w:rPr>
                <w:rFonts w:ascii="Times" w:hAnsi="Times" w:cs="Calibri"/>
                <w:b/>
                <w:bCs/>
                <w:color w:val="000000"/>
              </w:rPr>
              <w:t>5</w:t>
            </w:r>
          </w:p>
        </w:tc>
        <w:tc>
          <w:tcPr>
            <w:tcW w:w="4483" w:type="dxa"/>
            <w:tcBorders>
              <w:top w:val="nil"/>
              <w:left w:val="nil"/>
              <w:bottom w:val="nil"/>
              <w:right w:val="single" w:sz="8" w:space="0" w:color="auto"/>
            </w:tcBorders>
            <w:shd w:val="clear" w:color="auto" w:fill="auto"/>
            <w:hideMark/>
          </w:tcPr>
          <w:p w14:paraId="23E7D6F8" w14:textId="77777777" w:rsidR="00EF39B2" w:rsidRPr="006E6644" w:rsidRDefault="00EF39B2">
            <w:pPr>
              <w:rPr>
                <w:rFonts w:ascii="Times" w:hAnsi="Times" w:cs="Calibri"/>
                <w:color w:val="000000"/>
              </w:rPr>
            </w:pPr>
            <w:r w:rsidRPr="006E6644">
              <w:rPr>
                <w:rFonts w:ascii="Times" w:hAnsi="Times" w:cs="Calibri"/>
                <w:color w:val="000000"/>
              </w:rPr>
              <w:t>Poor appetite or overeating</w:t>
            </w:r>
          </w:p>
        </w:tc>
        <w:tc>
          <w:tcPr>
            <w:tcW w:w="1205" w:type="dxa"/>
            <w:tcBorders>
              <w:top w:val="nil"/>
              <w:left w:val="nil"/>
              <w:bottom w:val="nil"/>
              <w:right w:val="single" w:sz="8" w:space="0" w:color="auto"/>
            </w:tcBorders>
          </w:tcPr>
          <w:p w14:paraId="0FF62052" w14:textId="2C77EDD1" w:rsidR="00EF39B2" w:rsidRPr="006E6644" w:rsidRDefault="006A6E23" w:rsidP="00E6777A">
            <w:pPr>
              <w:jc w:val="center"/>
              <w:rPr>
                <w:rFonts w:ascii="Times" w:hAnsi="Times" w:cs="Calibri"/>
                <w:color w:val="000000"/>
              </w:rPr>
            </w:pPr>
            <w:r>
              <w:rPr>
                <w:rFonts w:ascii="Times" w:hAnsi="Times" w:cs="Calibri"/>
                <w:color w:val="000000"/>
              </w:rPr>
              <w:t>0</w:t>
            </w:r>
          </w:p>
        </w:tc>
        <w:tc>
          <w:tcPr>
            <w:tcW w:w="1216" w:type="dxa"/>
            <w:tcBorders>
              <w:top w:val="nil"/>
              <w:left w:val="nil"/>
              <w:bottom w:val="nil"/>
              <w:right w:val="single" w:sz="8" w:space="0" w:color="auto"/>
            </w:tcBorders>
          </w:tcPr>
          <w:p w14:paraId="047E9089" w14:textId="6663A720" w:rsidR="00EF39B2" w:rsidRPr="006E6644" w:rsidRDefault="006A6E23" w:rsidP="00E6777A">
            <w:pPr>
              <w:jc w:val="center"/>
              <w:rPr>
                <w:rFonts w:ascii="Times" w:hAnsi="Times" w:cs="Calibri"/>
                <w:color w:val="000000"/>
              </w:rPr>
            </w:pPr>
            <w:r>
              <w:rPr>
                <w:rFonts w:ascii="Times" w:hAnsi="Times" w:cs="Calibri"/>
                <w:color w:val="000000"/>
              </w:rPr>
              <w:t>1</w:t>
            </w:r>
          </w:p>
        </w:tc>
        <w:tc>
          <w:tcPr>
            <w:tcW w:w="1480" w:type="dxa"/>
            <w:tcBorders>
              <w:top w:val="nil"/>
              <w:left w:val="nil"/>
              <w:bottom w:val="nil"/>
              <w:right w:val="single" w:sz="8" w:space="0" w:color="auto"/>
            </w:tcBorders>
          </w:tcPr>
          <w:p w14:paraId="4EA317B8" w14:textId="4BF71C8E" w:rsidR="00EF39B2" w:rsidRPr="006E6644" w:rsidRDefault="006A6E23" w:rsidP="00E6777A">
            <w:pPr>
              <w:jc w:val="center"/>
              <w:rPr>
                <w:rFonts w:ascii="Times" w:hAnsi="Times" w:cs="Calibri"/>
                <w:color w:val="000000"/>
              </w:rPr>
            </w:pPr>
            <w:r>
              <w:rPr>
                <w:rFonts w:ascii="Times" w:hAnsi="Times" w:cs="Calibri"/>
                <w:color w:val="000000"/>
              </w:rPr>
              <w:t>2</w:t>
            </w:r>
          </w:p>
        </w:tc>
        <w:tc>
          <w:tcPr>
            <w:tcW w:w="1134" w:type="dxa"/>
            <w:tcBorders>
              <w:top w:val="nil"/>
              <w:left w:val="nil"/>
              <w:bottom w:val="nil"/>
              <w:right w:val="single" w:sz="8" w:space="0" w:color="auto"/>
            </w:tcBorders>
          </w:tcPr>
          <w:p w14:paraId="222C1CDA" w14:textId="15676C53" w:rsidR="00EF39B2" w:rsidRPr="006E6644" w:rsidRDefault="006A6E23" w:rsidP="00E6777A">
            <w:pPr>
              <w:jc w:val="center"/>
              <w:rPr>
                <w:rFonts w:ascii="Times" w:hAnsi="Times" w:cs="Calibri"/>
                <w:color w:val="000000"/>
              </w:rPr>
            </w:pPr>
            <w:r>
              <w:rPr>
                <w:rFonts w:ascii="Times" w:hAnsi="Times" w:cs="Calibri"/>
                <w:color w:val="000000"/>
              </w:rPr>
              <w:t>3</w:t>
            </w:r>
          </w:p>
        </w:tc>
      </w:tr>
      <w:tr w:rsidR="00EF39B2" w14:paraId="6DA65173" w14:textId="115B8A60" w:rsidTr="00EF39B2">
        <w:trPr>
          <w:trHeight w:val="680"/>
        </w:trPr>
        <w:tc>
          <w:tcPr>
            <w:tcW w:w="395" w:type="dxa"/>
            <w:tcBorders>
              <w:top w:val="nil"/>
              <w:left w:val="single" w:sz="8" w:space="0" w:color="auto"/>
              <w:bottom w:val="nil"/>
              <w:right w:val="nil"/>
            </w:tcBorders>
            <w:shd w:val="clear" w:color="auto" w:fill="auto"/>
            <w:hideMark/>
          </w:tcPr>
          <w:p w14:paraId="6982C5A5" w14:textId="77777777" w:rsidR="00EF39B2" w:rsidRPr="006E6644" w:rsidRDefault="00EF39B2">
            <w:pPr>
              <w:jc w:val="right"/>
              <w:rPr>
                <w:rFonts w:ascii="Times" w:hAnsi="Times" w:cs="Calibri"/>
                <w:b/>
                <w:bCs/>
                <w:color w:val="000000"/>
              </w:rPr>
            </w:pPr>
            <w:r w:rsidRPr="006E6644">
              <w:rPr>
                <w:rFonts w:ascii="Times" w:hAnsi="Times" w:cs="Calibri"/>
                <w:b/>
                <w:bCs/>
                <w:color w:val="000000"/>
              </w:rPr>
              <w:t>6</w:t>
            </w:r>
          </w:p>
        </w:tc>
        <w:tc>
          <w:tcPr>
            <w:tcW w:w="4483" w:type="dxa"/>
            <w:tcBorders>
              <w:top w:val="nil"/>
              <w:left w:val="nil"/>
              <w:bottom w:val="nil"/>
              <w:right w:val="single" w:sz="8" w:space="0" w:color="auto"/>
            </w:tcBorders>
            <w:shd w:val="clear" w:color="auto" w:fill="auto"/>
            <w:hideMark/>
          </w:tcPr>
          <w:p w14:paraId="58E53EC8" w14:textId="77777777" w:rsidR="00EF39B2" w:rsidRPr="006E6644" w:rsidRDefault="00EF39B2">
            <w:pPr>
              <w:rPr>
                <w:rFonts w:ascii="Times" w:hAnsi="Times" w:cs="Calibri"/>
                <w:color w:val="000000"/>
              </w:rPr>
            </w:pPr>
            <w:r w:rsidRPr="006E6644">
              <w:rPr>
                <w:rFonts w:ascii="Times" w:hAnsi="Times" w:cs="Calibri"/>
                <w:color w:val="000000"/>
              </w:rPr>
              <w:t>Feeling bad about yourself - or that you are a failure or have let yourself or your family down</w:t>
            </w:r>
          </w:p>
        </w:tc>
        <w:tc>
          <w:tcPr>
            <w:tcW w:w="1205" w:type="dxa"/>
            <w:tcBorders>
              <w:top w:val="nil"/>
              <w:left w:val="nil"/>
              <w:bottom w:val="nil"/>
              <w:right w:val="single" w:sz="8" w:space="0" w:color="auto"/>
            </w:tcBorders>
          </w:tcPr>
          <w:p w14:paraId="49722A87" w14:textId="0FEB2DC4" w:rsidR="00EF39B2" w:rsidRPr="006E6644" w:rsidRDefault="006A6E23" w:rsidP="00E6777A">
            <w:pPr>
              <w:jc w:val="center"/>
              <w:rPr>
                <w:rFonts w:ascii="Times" w:hAnsi="Times" w:cs="Calibri"/>
                <w:color w:val="000000"/>
              </w:rPr>
            </w:pPr>
            <w:r>
              <w:rPr>
                <w:rFonts w:ascii="Times" w:hAnsi="Times" w:cs="Calibri"/>
                <w:color w:val="000000"/>
              </w:rPr>
              <w:t>0</w:t>
            </w:r>
          </w:p>
        </w:tc>
        <w:tc>
          <w:tcPr>
            <w:tcW w:w="1216" w:type="dxa"/>
            <w:tcBorders>
              <w:top w:val="nil"/>
              <w:left w:val="nil"/>
              <w:bottom w:val="nil"/>
              <w:right w:val="single" w:sz="8" w:space="0" w:color="auto"/>
            </w:tcBorders>
          </w:tcPr>
          <w:p w14:paraId="4A88D95B" w14:textId="07F53E4C" w:rsidR="00EF39B2" w:rsidRPr="006E6644" w:rsidRDefault="006A6E23" w:rsidP="00E6777A">
            <w:pPr>
              <w:jc w:val="center"/>
              <w:rPr>
                <w:rFonts w:ascii="Times" w:hAnsi="Times" w:cs="Calibri"/>
                <w:color w:val="000000"/>
              </w:rPr>
            </w:pPr>
            <w:r>
              <w:rPr>
                <w:rFonts w:ascii="Times" w:hAnsi="Times" w:cs="Calibri"/>
                <w:color w:val="000000"/>
              </w:rPr>
              <w:t>1</w:t>
            </w:r>
          </w:p>
        </w:tc>
        <w:tc>
          <w:tcPr>
            <w:tcW w:w="1480" w:type="dxa"/>
            <w:tcBorders>
              <w:top w:val="nil"/>
              <w:left w:val="nil"/>
              <w:bottom w:val="nil"/>
              <w:right w:val="single" w:sz="8" w:space="0" w:color="auto"/>
            </w:tcBorders>
          </w:tcPr>
          <w:p w14:paraId="47F4B599" w14:textId="620F5FEE" w:rsidR="00EF39B2" w:rsidRPr="006E6644" w:rsidRDefault="006A6E23" w:rsidP="00E6777A">
            <w:pPr>
              <w:jc w:val="center"/>
              <w:rPr>
                <w:rFonts w:ascii="Times" w:hAnsi="Times" w:cs="Calibri"/>
                <w:color w:val="000000"/>
              </w:rPr>
            </w:pPr>
            <w:r>
              <w:rPr>
                <w:rFonts w:ascii="Times" w:hAnsi="Times" w:cs="Calibri"/>
                <w:color w:val="000000"/>
              </w:rPr>
              <w:t>2</w:t>
            </w:r>
          </w:p>
        </w:tc>
        <w:tc>
          <w:tcPr>
            <w:tcW w:w="1134" w:type="dxa"/>
            <w:tcBorders>
              <w:top w:val="nil"/>
              <w:left w:val="nil"/>
              <w:bottom w:val="nil"/>
              <w:right w:val="single" w:sz="8" w:space="0" w:color="auto"/>
            </w:tcBorders>
          </w:tcPr>
          <w:p w14:paraId="7FD83AAC" w14:textId="2A3A309B" w:rsidR="00EF39B2" w:rsidRPr="006E6644" w:rsidRDefault="006A6E23" w:rsidP="00E6777A">
            <w:pPr>
              <w:jc w:val="center"/>
              <w:rPr>
                <w:rFonts w:ascii="Times" w:hAnsi="Times" w:cs="Calibri"/>
                <w:color w:val="000000"/>
              </w:rPr>
            </w:pPr>
            <w:r>
              <w:rPr>
                <w:rFonts w:ascii="Times" w:hAnsi="Times" w:cs="Calibri"/>
                <w:color w:val="000000"/>
              </w:rPr>
              <w:t>3</w:t>
            </w:r>
          </w:p>
        </w:tc>
      </w:tr>
      <w:tr w:rsidR="00EF39B2" w14:paraId="1E37BB06" w14:textId="254FC25C" w:rsidTr="00EF39B2">
        <w:trPr>
          <w:trHeight w:val="680"/>
        </w:trPr>
        <w:tc>
          <w:tcPr>
            <w:tcW w:w="395" w:type="dxa"/>
            <w:tcBorders>
              <w:top w:val="nil"/>
              <w:left w:val="single" w:sz="8" w:space="0" w:color="auto"/>
              <w:bottom w:val="nil"/>
              <w:right w:val="nil"/>
            </w:tcBorders>
            <w:shd w:val="clear" w:color="auto" w:fill="auto"/>
            <w:hideMark/>
          </w:tcPr>
          <w:p w14:paraId="208F9DF8" w14:textId="77777777" w:rsidR="00EF39B2" w:rsidRPr="006E6644" w:rsidRDefault="00EF39B2">
            <w:pPr>
              <w:jc w:val="right"/>
              <w:rPr>
                <w:rFonts w:ascii="Times" w:hAnsi="Times" w:cs="Calibri"/>
                <w:b/>
                <w:bCs/>
                <w:color w:val="000000"/>
              </w:rPr>
            </w:pPr>
            <w:r w:rsidRPr="006E6644">
              <w:rPr>
                <w:rFonts w:ascii="Times" w:hAnsi="Times" w:cs="Calibri"/>
                <w:b/>
                <w:bCs/>
                <w:color w:val="000000"/>
              </w:rPr>
              <w:t>7</w:t>
            </w:r>
          </w:p>
        </w:tc>
        <w:tc>
          <w:tcPr>
            <w:tcW w:w="4483" w:type="dxa"/>
            <w:tcBorders>
              <w:top w:val="nil"/>
              <w:left w:val="nil"/>
              <w:bottom w:val="nil"/>
              <w:right w:val="single" w:sz="8" w:space="0" w:color="auto"/>
            </w:tcBorders>
            <w:shd w:val="clear" w:color="auto" w:fill="auto"/>
            <w:hideMark/>
          </w:tcPr>
          <w:p w14:paraId="40ABE9DE" w14:textId="77777777" w:rsidR="00EF39B2" w:rsidRPr="006E6644" w:rsidRDefault="00EF39B2">
            <w:pPr>
              <w:rPr>
                <w:rFonts w:ascii="Times" w:hAnsi="Times" w:cs="Calibri"/>
                <w:color w:val="000000"/>
              </w:rPr>
            </w:pPr>
            <w:r w:rsidRPr="006E6644">
              <w:rPr>
                <w:rFonts w:ascii="Times" w:hAnsi="Times" w:cs="Calibri"/>
                <w:color w:val="000000"/>
              </w:rPr>
              <w:t>Trouble concentrating on things, such as reading the newspaper or watching television</w:t>
            </w:r>
          </w:p>
        </w:tc>
        <w:tc>
          <w:tcPr>
            <w:tcW w:w="1205" w:type="dxa"/>
            <w:tcBorders>
              <w:top w:val="nil"/>
              <w:left w:val="nil"/>
              <w:bottom w:val="nil"/>
              <w:right w:val="single" w:sz="8" w:space="0" w:color="auto"/>
            </w:tcBorders>
          </w:tcPr>
          <w:p w14:paraId="271B016F" w14:textId="4C476C94" w:rsidR="00EF39B2" w:rsidRPr="006E6644" w:rsidRDefault="006A6E23" w:rsidP="00E6777A">
            <w:pPr>
              <w:jc w:val="center"/>
              <w:rPr>
                <w:rFonts w:ascii="Times" w:hAnsi="Times" w:cs="Calibri"/>
                <w:color w:val="000000"/>
              </w:rPr>
            </w:pPr>
            <w:r>
              <w:rPr>
                <w:rFonts w:ascii="Times" w:hAnsi="Times" w:cs="Calibri"/>
                <w:color w:val="000000"/>
              </w:rPr>
              <w:t>0</w:t>
            </w:r>
          </w:p>
        </w:tc>
        <w:tc>
          <w:tcPr>
            <w:tcW w:w="1216" w:type="dxa"/>
            <w:tcBorders>
              <w:top w:val="nil"/>
              <w:left w:val="nil"/>
              <w:bottom w:val="nil"/>
              <w:right w:val="single" w:sz="8" w:space="0" w:color="auto"/>
            </w:tcBorders>
          </w:tcPr>
          <w:p w14:paraId="55738685" w14:textId="1FE3F9DC" w:rsidR="00EF39B2" w:rsidRPr="006E6644" w:rsidRDefault="006A6E23" w:rsidP="00E6777A">
            <w:pPr>
              <w:jc w:val="center"/>
              <w:rPr>
                <w:rFonts w:ascii="Times" w:hAnsi="Times" w:cs="Calibri"/>
                <w:color w:val="000000"/>
              </w:rPr>
            </w:pPr>
            <w:r>
              <w:rPr>
                <w:rFonts w:ascii="Times" w:hAnsi="Times" w:cs="Calibri"/>
                <w:color w:val="000000"/>
              </w:rPr>
              <w:t>1</w:t>
            </w:r>
          </w:p>
        </w:tc>
        <w:tc>
          <w:tcPr>
            <w:tcW w:w="1480" w:type="dxa"/>
            <w:tcBorders>
              <w:top w:val="nil"/>
              <w:left w:val="nil"/>
              <w:bottom w:val="nil"/>
              <w:right w:val="single" w:sz="8" w:space="0" w:color="auto"/>
            </w:tcBorders>
          </w:tcPr>
          <w:p w14:paraId="7D016B07" w14:textId="02E02054" w:rsidR="00EF39B2" w:rsidRPr="006E6644" w:rsidRDefault="006A6E23" w:rsidP="00E6777A">
            <w:pPr>
              <w:jc w:val="center"/>
              <w:rPr>
                <w:rFonts w:ascii="Times" w:hAnsi="Times" w:cs="Calibri"/>
                <w:color w:val="000000"/>
              </w:rPr>
            </w:pPr>
            <w:r>
              <w:rPr>
                <w:rFonts w:ascii="Times" w:hAnsi="Times" w:cs="Calibri"/>
                <w:color w:val="000000"/>
              </w:rPr>
              <w:t>2</w:t>
            </w:r>
          </w:p>
        </w:tc>
        <w:tc>
          <w:tcPr>
            <w:tcW w:w="1134" w:type="dxa"/>
            <w:tcBorders>
              <w:top w:val="nil"/>
              <w:left w:val="nil"/>
              <w:bottom w:val="nil"/>
              <w:right w:val="single" w:sz="8" w:space="0" w:color="auto"/>
            </w:tcBorders>
          </w:tcPr>
          <w:p w14:paraId="7FE01038" w14:textId="43518A7A" w:rsidR="00EF39B2" w:rsidRPr="006E6644" w:rsidRDefault="006A6E23" w:rsidP="00E6777A">
            <w:pPr>
              <w:jc w:val="center"/>
              <w:rPr>
                <w:rFonts w:ascii="Times" w:hAnsi="Times" w:cs="Calibri"/>
                <w:color w:val="000000"/>
              </w:rPr>
            </w:pPr>
            <w:r>
              <w:rPr>
                <w:rFonts w:ascii="Times" w:hAnsi="Times" w:cs="Calibri"/>
                <w:color w:val="000000"/>
              </w:rPr>
              <w:t>3</w:t>
            </w:r>
          </w:p>
        </w:tc>
      </w:tr>
      <w:tr w:rsidR="00EF39B2" w14:paraId="05554E22" w14:textId="51DB3B83" w:rsidTr="00EF39B2">
        <w:trPr>
          <w:trHeight w:val="1360"/>
        </w:trPr>
        <w:tc>
          <w:tcPr>
            <w:tcW w:w="395" w:type="dxa"/>
            <w:tcBorders>
              <w:top w:val="nil"/>
              <w:left w:val="single" w:sz="8" w:space="0" w:color="auto"/>
              <w:bottom w:val="nil"/>
              <w:right w:val="nil"/>
            </w:tcBorders>
            <w:shd w:val="clear" w:color="auto" w:fill="auto"/>
            <w:hideMark/>
          </w:tcPr>
          <w:p w14:paraId="5B0E92B2" w14:textId="77777777" w:rsidR="00EF39B2" w:rsidRPr="006E6644" w:rsidRDefault="00EF39B2">
            <w:pPr>
              <w:jc w:val="right"/>
              <w:rPr>
                <w:rFonts w:ascii="Times" w:hAnsi="Times" w:cs="Calibri"/>
                <w:b/>
                <w:bCs/>
                <w:color w:val="000000"/>
              </w:rPr>
            </w:pPr>
            <w:r w:rsidRPr="006E6644">
              <w:rPr>
                <w:rFonts w:ascii="Times" w:hAnsi="Times" w:cs="Calibri"/>
                <w:b/>
                <w:bCs/>
                <w:color w:val="000000"/>
              </w:rPr>
              <w:t>8</w:t>
            </w:r>
          </w:p>
        </w:tc>
        <w:tc>
          <w:tcPr>
            <w:tcW w:w="4483" w:type="dxa"/>
            <w:tcBorders>
              <w:top w:val="nil"/>
              <w:left w:val="nil"/>
              <w:bottom w:val="nil"/>
              <w:right w:val="single" w:sz="8" w:space="0" w:color="auto"/>
            </w:tcBorders>
            <w:shd w:val="clear" w:color="auto" w:fill="auto"/>
            <w:hideMark/>
          </w:tcPr>
          <w:p w14:paraId="591E955F" w14:textId="77777777" w:rsidR="00EF39B2" w:rsidRPr="006E6644" w:rsidRDefault="00EF39B2">
            <w:pPr>
              <w:rPr>
                <w:rFonts w:ascii="Times" w:hAnsi="Times" w:cs="Calibri"/>
                <w:color w:val="000000"/>
              </w:rPr>
            </w:pPr>
            <w:r w:rsidRPr="006E6644">
              <w:rPr>
                <w:rFonts w:ascii="Times" w:hAnsi="Times" w:cs="Calibri"/>
                <w:color w:val="000000"/>
              </w:rPr>
              <w:t>Moving or speaking so slowly that other people could have noticed</w:t>
            </w:r>
            <w:r w:rsidRPr="006E6644">
              <w:rPr>
                <w:rFonts w:ascii="Times" w:hAnsi="Times" w:cs="Calibri"/>
                <w:color w:val="000000"/>
              </w:rPr>
              <w:br/>
              <w:t>Or the opposite - being so fidgety or restless that you have been moving around a lot more than usual</w:t>
            </w:r>
          </w:p>
        </w:tc>
        <w:tc>
          <w:tcPr>
            <w:tcW w:w="1205" w:type="dxa"/>
            <w:tcBorders>
              <w:top w:val="nil"/>
              <w:left w:val="nil"/>
              <w:bottom w:val="nil"/>
              <w:right w:val="single" w:sz="8" w:space="0" w:color="auto"/>
            </w:tcBorders>
          </w:tcPr>
          <w:p w14:paraId="3433DF32" w14:textId="6B1D4254" w:rsidR="00EF39B2" w:rsidRPr="006E6644" w:rsidRDefault="006A6E23" w:rsidP="00E6777A">
            <w:pPr>
              <w:jc w:val="center"/>
              <w:rPr>
                <w:rFonts w:ascii="Times" w:hAnsi="Times" w:cs="Calibri"/>
                <w:color w:val="000000"/>
              </w:rPr>
            </w:pPr>
            <w:r>
              <w:rPr>
                <w:rFonts w:ascii="Times" w:hAnsi="Times" w:cs="Calibri"/>
                <w:color w:val="000000"/>
              </w:rPr>
              <w:t>0</w:t>
            </w:r>
          </w:p>
        </w:tc>
        <w:tc>
          <w:tcPr>
            <w:tcW w:w="1216" w:type="dxa"/>
            <w:tcBorders>
              <w:top w:val="nil"/>
              <w:left w:val="nil"/>
              <w:bottom w:val="nil"/>
              <w:right w:val="single" w:sz="8" w:space="0" w:color="auto"/>
            </w:tcBorders>
          </w:tcPr>
          <w:p w14:paraId="32500B8B" w14:textId="0F43320E" w:rsidR="00EF39B2" w:rsidRPr="006E6644" w:rsidRDefault="006A6E23" w:rsidP="00E6777A">
            <w:pPr>
              <w:jc w:val="center"/>
              <w:rPr>
                <w:rFonts w:ascii="Times" w:hAnsi="Times" w:cs="Calibri"/>
                <w:color w:val="000000"/>
              </w:rPr>
            </w:pPr>
            <w:r>
              <w:rPr>
                <w:rFonts w:ascii="Times" w:hAnsi="Times" w:cs="Calibri"/>
                <w:color w:val="000000"/>
              </w:rPr>
              <w:t>1</w:t>
            </w:r>
          </w:p>
        </w:tc>
        <w:tc>
          <w:tcPr>
            <w:tcW w:w="1480" w:type="dxa"/>
            <w:tcBorders>
              <w:top w:val="nil"/>
              <w:left w:val="nil"/>
              <w:bottom w:val="nil"/>
              <w:right w:val="single" w:sz="8" w:space="0" w:color="auto"/>
            </w:tcBorders>
          </w:tcPr>
          <w:p w14:paraId="0D27A48D" w14:textId="6B44FB73" w:rsidR="00EF39B2" w:rsidRPr="006E6644" w:rsidRDefault="006A6E23" w:rsidP="00E6777A">
            <w:pPr>
              <w:jc w:val="center"/>
              <w:rPr>
                <w:rFonts w:ascii="Times" w:hAnsi="Times" w:cs="Calibri"/>
                <w:color w:val="000000"/>
              </w:rPr>
            </w:pPr>
            <w:r>
              <w:rPr>
                <w:rFonts w:ascii="Times" w:hAnsi="Times" w:cs="Calibri"/>
                <w:color w:val="000000"/>
              </w:rPr>
              <w:t>2</w:t>
            </w:r>
          </w:p>
        </w:tc>
        <w:tc>
          <w:tcPr>
            <w:tcW w:w="1134" w:type="dxa"/>
            <w:tcBorders>
              <w:top w:val="nil"/>
              <w:left w:val="nil"/>
              <w:bottom w:val="nil"/>
              <w:right w:val="single" w:sz="8" w:space="0" w:color="auto"/>
            </w:tcBorders>
          </w:tcPr>
          <w:p w14:paraId="62870481" w14:textId="0D95B51B" w:rsidR="00EF39B2" w:rsidRPr="006E6644" w:rsidRDefault="006A6E23" w:rsidP="00E6777A">
            <w:pPr>
              <w:jc w:val="center"/>
              <w:rPr>
                <w:rFonts w:ascii="Times" w:hAnsi="Times" w:cs="Calibri"/>
                <w:color w:val="000000"/>
              </w:rPr>
            </w:pPr>
            <w:r>
              <w:rPr>
                <w:rFonts w:ascii="Times" w:hAnsi="Times" w:cs="Calibri"/>
                <w:color w:val="000000"/>
              </w:rPr>
              <w:t>3</w:t>
            </w:r>
          </w:p>
        </w:tc>
      </w:tr>
      <w:tr w:rsidR="00EF39B2" w14:paraId="45E2DE00" w14:textId="70C4A2A0" w:rsidTr="00EF39B2">
        <w:trPr>
          <w:trHeight w:val="700"/>
        </w:trPr>
        <w:tc>
          <w:tcPr>
            <w:tcW w:w="395" w:type="dxa"/>
            <w:tcBorders>
              <w:top w:val="nil"/>
              <w:left w:val="single" w:sz="8" w:space="0" w:color="auto"/>
              <w:bottom w:val="single" w:sz="8" w:space="0" w:color="auto"/>
              <w:right w:val="nil"/>
            </w:tcBorders>
            <w:shd w:val="clear" w:color="auto" w:fill="auto"/>
            <w:hideMark/>
          </w:tcPr>
          <w:p w14:paraId="34A3220E" w14:textId="77777777" w:rsidR="00EF39B2" w:rsidRPr="006E6644" w:rsidRDefault="00EF39B2">
            <w:pPr>
              <w:jc w:val="right"/>
              <w:rPr>
                <w:rFonts w:ascii="Times" w:hAnsi="Times" w:cs="Calibri"/>
                <w:b/>
                <w:bCs/>
                <w:color w:val="000000"/>
              </w:rPr>
            </w:pPr>
            <w:r w:rsidRPr="006E6644">
              <w:rPr>
                <w:rFonts w:ascii="Times" w:hAnsi="Times" w:cs="Calibri"/>
                <w:b/>
                <w:bCs/>
                <w:color w:val="000000"/>
              </w:rPr>
              <w:t>9</w:t>
            </w:r>
          </w:p>
        </w:tc>
        <w:tc>
          <w:tcPr>
            <w:tcW w:w="4483" w:type="dxa"/>
            <w:tcBorders>
              <w:top w:val="nil"/>
              <w:left w:val="nil"/>
              <w:bottom w:val="single" w:sz="8" w:space="0" w:color="auto"/>
              <w:right w:val="single" w:sz="8" w:space="0" w:color="auto"/>
            </w:tcBorders>
            <w:shd w:val="clear" w:color="auto" w:fill="auto"/>
            <w:hideMark/>
          </w:tcPr>
          <w:p w14:paraId="715E334C" w14:textId="77777777" w:rsidR="00EF39B2" w:rsidRPr="006E6644" w:rsidRDefault="00EF39B2">
            <w:pPr>
              <w:rPr>
                <w:rFonts w:ascii="Times" w:hAnsi="Times" w:cs="Calibri"/>
                <w:color w:val="000000"/>
              </w:rPr>
            </w:pPr>
            <w:r w:rsidRPr="006E6644">
              <w:rPr>
                <w:rFonts w:ascii="Times" w:hAnsi="Times" w:cs="Calibri"/>
                <w:color w:val="000000"/>
              </w:rPr>
              <w:t>Thoughts that you would be better off dead, or of hurting yourself in some way</w:t>
            </w:r>
          </w:p>
        </w:tc>
        <w:tc>
          <w:tcPr>
            <w:tcW w:w="1205" w:type="dxa"/>
            <w:tcBorders>
              <w:top w:val="nil"/>
              <w:left w:val="nil"/>
              <w:bottom w:val="single" w:sz="8" w:space="0" w:color="auto"/>
              <w:right w:val="single" w:sz="8" w:space="0" w:color="auto"/>
            </w:tcBorders>
          </w:tcPr>
          <w:p w14:paraId="1D7CA274" w14:textId="5C86852D" w:rsidR="00EF39B2" w:rsidRPr="006E6644" w:rsidRDefault="006A6E23" w:rsidP="00E6777A">
            <w:pPr>
              <w:jc w:val="center"/>
              <w:rPr>
                <w:rFonts w:ascii="Times" w:hAnsi="Times" w:cs="Calibri"/>
                <w:color w:val="000000"/>
              </w:rPr>
            </w:pPr>
            <w:r>
              <w:rPr>
                <w:rFonts w:ascii="Times" w:hAnsi="Times" w:cs="Calibri"/>
                <w:color w:val="000000"/>
              </w:rPr>
              <w:t>0</w:t>
            </w:r>
          </w:p>
        </w:tc>
        <w:tc>
          <w:tcPr>
            <w:tcW w:w="1216" w:type="dxa"/>
            <w:tcBorders>
              <w:top w:val="nil"/>
              <w:left w:val="nil"/>
              <w:bottom w:val="single" w:sz="8" w:space="0" w:color="auto"/>
              <w:right w:val="single" w:sz="8" w:space="0" w:color="auto"/>
            </w:tcBorders>
          </w:tcPr>
          <w:p w14:paraId="4546C0B9" w14:textId="2FB00882" w:rsidR="00EF39B2" w:rsidRPr="006E6644" w:rsidRDefault="006A6E23" w:rsidP="00E6777A">
            <w:pPr>
              <w:jc w:val="center"/>
              <w:rPr>
                <w:rFonts w:ascii="Times" w:hAnsi="Times" w:cs="Calibri"/>
                <w:color w:val="000000"/>
              </w:rPr>
            </w:pPr>
            <w:r>
              <w:rPr>
                <w:rFonts w:ascii="Times" w:hAnsi="Times" w:cs="Calibri"/>
                <w:color w:val="000000"/>
              </w:rPr>
              <w:t>1</w:t>
            </w:r>
          </w:p>
        </w:tc>
        <w:tc>
          <w:tcPr>
            <w:tcW w:w="1480" w:type="dxa"/>
            <w:tcBorders>
              <w:top w:val="nil"/>
              <w:left w:val="nil"/>
              <w:bottom w:val="single" w:sz="8" w:space="0" w:color="auto"/>
              <w:right w:val="single" w:sz="8" w:space="0" w:color="auto"/>
            </w:tcBorders>
          </w:tcPr>
          <w:p w14:paraId="7292F060" w14:textId="506F48D0" w:rsidR="00EF39B2" w:rsidRPr="006E6644" w:rsidRDefault="006A6E23" w:rsidP="00E6777A">
            <w:pPr>
              <w:jc w:val="center"/>
              <w:rPr>
                <w:rFonts w:ascii="Times" w:hAnsi="Times" w:cs="Calibri"/>
                <w:color w:val="000000"/>
              </w:rPr>
            </w:pPr>
            <w:r>
              <w:rPr>
                <w:rFonts w:ascii="Times" w:hAnsi="Times" w:cs="Calibri"/>
                <w:color w:val="000000"/>
              </w:rPr>
              <w:t>2</w:t>
            </w:r>
          </w:p>
        </w:tc>
        <w:tc>
          <w:tcPr>
            <w:tcW w:w="1134" w:type="dxa"/>
            <w:tcBorders>
              <w:top w:val="nil"/>
              <w:left w:val="nil"/>
              <w:bottom w:val="single" w:sz="8" w:space="0" w:color="auto"/>
              <w:right w:val="single" w:sz="8" w:space="0" w:color="auto"/>
            </w:tcBorders>
          </w:tcPr>
          <w:p w14:paraId="429FC531" w14:textId="584942D4" w:rsidR="00EF39B2" w:rsidRPr="006E6644" w:rsidRDefault="006A6E23" w:rsidP="00E6777A">
            <w:pPr>
              <w:jc w:val="center"/>
              <w:rPr>
                <w:rFonts w:ascii="Times" w:hAnsi="Times" w:cs="Calibri"/>
                <w:color w:val="000000"/>
              </w:rPr>
            </w:pPr>
            <w:r>
              <w:rPr>
                <w:rFonts w:ascii="Times" w:hAnsi="Times" w:cs="Calibri"/>
                <w:color w:val="000000"/>
              </w:rPr>
              <w:t>3</w:t>
            </w:r>
          </w:p>
        </w:tc>
      </w:tr>
    </w:tbl>
    <w:p w14:paraId="16FF44EB" w14:textId="77777777" w:rsidR="006A6E23" w:rsidRPr="00D13DCC" w:rsidRDefault="00801730" w:rsidP="00633F74">
      <w:pPr>
        <w:rPr>
          <w:rFonts w:ascii="Times" w:hAnsi="Times"/>
          <w:sz w:val="20"/>
          <w:szCs w:val="20"/>
        </w:rPr>
      </w:pPr>
      <w:r w:rsidRPr="006E6644">
        <w:rPr>
          <w:sz w:val="20"/>
          <w:szCs w:val="20"/>
          <w:vertAlign w:val="superscript"/>
        </w:rPr>
        <w:t>a</w:t>
      </w:r>
      <w:r w:rsidRPr="006E6644">
        <w:rPr>
          <w:sz w:val="20"/>
          <w:szCs w:val="20"/>
        </w:rPr>
        <w:t xml:space="preserve"> </w:t>
      </w:r>
      <w:r w:rsidR="006E6644">
        <w:rPr>
          <w:sz w:val="20"/>
          <w:szCs w:val="20"/>
        </w:rPr>
        <w:t>Shaded i</w:t>
      </w:r>
      <w:r w:rsidRPr="006E6644">
        <w:rPr>
          <w:sz w:val="20"/>
          <w:szCs w:val="20"/>
        </w:rPr>
        <w:t>tems comprise the PHQ-2.</w:t>
      </w:r>
      <w:r w:rsidR="006A6E23">
        <w:rPr>
          <w:sz w:val="20"/>
          <w:szCs w:val="20"/>
        </w:rPr>
        <w:t xml:space="preserve"> The total score for the PHQ-2 and the PHQ-9 are calculated by summing the items scores for the items included in each.</w:t>
      </w:r>
    </w:p>
    <w:p w14:paraId="0FDFB696" w14:textId="266397DF" w:rsidR="002103C6" w:rsidRDefault="00D13DCC" w:rsidP="00633F74">
      <w:pPr>
        <w:rPr>
          <w:rFonts w:ascii="Times" w:eastAsiaTheme="minorHAnsi" w:hAnsi="Times"/>
          <w:color w:val="212100"/>
          <w:sz w:val="20"/>
          <w:szCs w:val="20"/>
          <w:lang w:val="en-US"/>
        </w:rPr>
      </w:pPr>
      <w:r w:rsidRPr="00D13DCC">
        <w:rPr>
          <w:rFonts w:ascii="Times" w:hAnsi="Times"/>
          <w:sz w:val="20"/>
          <w:szCs w:val="20"/>
          <w:vertAlign w:val="superscript"/>
        </w:rPr>
        <w:t xml:space="preserve">b  </w:t>
      </w:r>
      <w:r w:rsidR="002103C6">
        <w:rPr>
          <w:rFonts w:ascii="Times" w:eastAsiaTheme="minorHAnsi" w:hAnsi="Times"/>
          <w:color w:val="000000"/>
          <w:sz w:val="20"/>
          <w:szCs w:val="20"/>
          <w:lang w:val="en-US" w:eastAsia="en-US"/>
        </w:rPr>
        <w:t>The PHQ-9 was d</w:t>
      </w:r>
      <w:r w:rsidRPr="00D13DCC">
        <w:rPr>
          <w:rFonts w:ascii="Times" w:eastAsiaTheme="minorHAnsi" w:hAnsi="Times"/>
          <w:color w:val="000000"/>
          <w:sz w:val="20"/>
          <w:szCs w:val="20"/>
          <w:lang w:val="en-US" w:eastAsia="en-US"/>
        </w:rPr>
        <w:t xml:space="preserve">eveloped by Drs. Robert L. Spitzer, Janet B.W. Williams, Kurt Kroenke and colleagues, with an educational grant from </w:t>
      </w:r>
      <w:r w:rsidRPr="00D13DCC">
        <w:rPr>
          <w:rFonts w:ascii="Times" w:eastAsiaTheme="minorHAnsi" w:hAnsi="Times"/>
          <w:color w:val="000000"/>
          <w:sz w:val="20"/>
          <w:szCs w:val="20"/>
          <w:lang w:val="en-US"/>
        </w:rPr>
        <w:t xml:space="preserve">Pfizer Inc. </w:t>
      </w:r>
      <w:r w:rsidRPr="00D13DCC">
        <w:rPr>
          <w:rFonts w:ascii="Times" w:eastAsiaTheme="minorHAnsi" w:hAnsi="Times"/>
          <w:color w:val="212100"/>
          <w:sz w:val="20"/>
          <w:szCs w:val="20"/>
          <w:lang w:val="en-US"/>
        </w:rPr>
        <w:t>No permission required to reproduce, translate, display or distribute.</w:t>
      </w:r>
    </w:p>
    <w:p w14:paraId="2FA8F994" w14:textId="3202CF9E" w:rsidR="00D13DCC" w:rsidRPr="006847B9" w:rsidRDefault="002103C6" w:rsidP="00633F74">
      <w:pPr>
        <w:rPr>
          <w:rFonts w:ascii="Times" w:hAnsi="Times"/>
          <w:sz w:val="20"/>
          <w:szCs w:val="20"/>
          <w:vertAlign w:val="superscript"/>
        </w:rPr>
        <w:sectPr w:rsidR="00D13DCC" w:rsidRPr="006847B9" w:rsidSect="00F51D13">
          <w:headerReference w:type="default" r:id="rId9"/>
          <w:footerReference w:type="even" r:id="rId10"/>
          <w:footerReference w:type="default" r:id="rId11"/>
          <w:pgSz w:w="12240" w:h="15840" w:code="1"/>
          <w:pgMar w:top="1440" w:right="1440" w:bottom="1440" w:left="1440" w:header="720" w:footer="720" w:gutter="0"/>
          <w:cols w:space="720"/>
          <w:docGrid w:linePitch="326"/>
        </w:sectPr>
      </w:pPr>
      <w:r w:rsidRPr="002103C6">
        <w:rPr>
          <w:rFonts w:ascii="Times" w:eastAsiaTheme="minorHAnsi" w:hAnsi="Times"/>
          <w:color w:val="212100"/>
          <w:sz w:val="20"/>
          <w:szCs w:val="20"/>
          <w:vertAlign w:val="superscript"/>
          <w:lang w:val="en-US"/>
        </w:rPr>
        <w:t>c</w:t>
      </w:r>
      <w:r>
        <w:rPr>
          <w:rFonts w:ascii="Times" w:eastAsiaTheme="minorHAnsi" w:hAnsi="Times"/>
          <w:color w:val="212100"/>
          <w:sz w:val="20"/>
          <w:szCs w:val="20"/>
          <w:lang w:val="en-US"/>
        </w:rPr>
        <w:t xml:space="preserve"> The PHQ-2 and PHQ-9 can be </w:t>
      </w:r>
      <w:r w:rsidRPr="002103C6">
        <w:rPr>
          <w:rFonts w:ascii="Times" w:eastAsiaTheme="minorHAnsi" w:hAnsi="Times"/>
          <w:color w:val="212100"/>
          <w:sz w:val="20"/>
          <w:szCs w:val="20"/>
          <w:lang w:val="en-US"/>
        </w:rPr>
        <w:t xml:space="preserve">found on the internet at </w:t>
      </w:r>
      <w:hyperlink r:id="rId12" w:history="1">
        <w:r w:rsidRPr="002103C6">
          <w:rPr>
            <w:rFonts w:ascii="Times" w:hAnsi="Times"/>
            <w:color w:val="0000FF"/>
            <w:sz w:val="20"/>
            <w:szCs w:val="20"/>
            <w:u w:val="single"/>
            <w:shd w:val="clear" w:color="auto" w:fill="FFFFFF"/>
          </w:rPr>
          <w:t>https://www.integration.samhsa.gov/images/res/PHQ</w:t>
        </w:r>
      </w:hyperlink>
      <w:r w:rsidRPr="002103C6">
        <w:rPr>
          <w:rFonts w:ascii="Times" w:hAnsi="Times"/>
          <w:color w:val="000000"/>
          <w:sz w:val="20"/>
          <w:szCs w:val="20"/>
          <w:shd w:val="clear" w:color="auto" w:fill="FFFFFF"/>
        </w:rPr>
        <w:t>%20-%20Questions.pdf</w:t>
      </w:r>
      <w:r>
        <w:rPr>
          <w:rFonts w:ascii="Times" w:hAnsi="Times"/>
          <w:color w:val="000000"/>
          <w:sz w:val="20"/>
          <w:szCs w:val="20"/>
          <w:shd w:val="clear" w:color="auto" w:fill="FFFFFF"/>
        </w:rPr>
        <w:t>.</w:t>
      </w:r>
    </w:p>
    <w:tbl>
      <w:tblPr>
        <w:tblpPr w:leftFromText="180" w:rightFromText="180" w:vertAnchor="text" w:horzAnchor="page" w:tblpX="488" w:tblpY="350"/>
        <w:tblW w:w="15168" w:type="dxa"/>
        <w:tblLayout w:type="fixed"/>
        <w:tblLook w:val="04A0" w:firstRow="1" w:lastRow="0" w:firstColumn="1" w:lastColumn="0" w:noHBand="0" w:noVBand="1"/>
      </w:tblPr>
      <w:tblGrid>
        <w:gridCol w:w="2110"/>
        <w:gridCol w:w="537"/>
        <w:gridCol w:w="898"/>
        <w:gridCol w:w="850"/>
        <w:gridCol w:w="992"/>
        <w:gridCol w:w="567"/>
        <w:gridCol w:w="851"/>
        <w:gridCol w:w="850"/>
        <w:gridCol w:w="993"/>
        <w:gridCol w:w="567"/>
        <w:gridCol w:w="850"/>
        <w:gridCol w:w="851"/>
        <w:gridCol w:w="992"/>
        <w:gridCol w:w="567"/>
        <w:gridCol w:w="850"/>
        <w:gridCol w:w="851"/>
        <w:gridCol w:w="992"/>
      </w:tblGrid>
      <w:tr w:rsidR="0098743C" w:rsidRPr="00D66FE0" w14:paraId="77F5273A" w14:textId="77777777" w:rsidTr="00990450">
        <w:trPr>
          <w:trHeight w:val="283"/>
        </w:trPr>
        <w:tc>
          <w:tcPr>
            <w:tcW w:w="2110" w:type="dxa"/>
            <w:tcBorders>
              <w:top w:val="single" w:sz="12" w:space="0" w:color="auto"/>
              <w:left w:val="nil"/>
              <w:bottom w:val="single" w:sz="12" w:space="0" w:color="auto"/>
              <w:right w:val="nil"/>
            </w:tcBorders>
            <w:shd w:val="clear" w:color="auto" w:fill="auto"/>
            <w:vAlign w:val="center"/>
            <w:hideMark/>
          </w:tcPr>
          <w:p w14:paraId="69B97255" w14:textId="77777777" w:rsidR="0098743C" w:rsidRPr="00D66FE0" w:rsidRDefault="0098743C" w:rsidP="00990450">
            <w:pPr>
              <w:jc w:val="center"/>
              <w:rPr>
                <w:b/>
                <w:bCs/>
                <w:color w:val="000000"/>
                <w:sz w:val="16"/>
                <w:szCs w:val="16"/>
              </w:rPr>
            </w:pPr>
            <w:r w:rsidRPr="00D66FE0">
              <w:rPr>
                <w:b/>
                <w:bCs/>
                <w:color w:val="000000"/>
                <w:sz w:val="16"/>
                <w:szCs w:val="16"/>
              </w:rPr>
              <w:lastRenderedPageBreak/>
              <w:t>Participant Subgroup</w:t>
            </w:r>
          </w:p>
        </w:tc>
        <w:tc>
          <w:tcPr>
            <w:tcW w:w="3277" w:type="dxa"/>
            <w:gridSpan w:val="4"/>
            <w:tcBorders>
              <w:top w:val="single" w:sz="12" w:space="0" w:color="auto"/>
              <w:left w:val="nil"/>
              <w:bottom w:val="single" w:sz="12" w:space="0" w:color="auto"/>
              <w:right w:val="nil"/>
            </w:tcBorders>
          </w:tcPr>
          <w:p w14:paraId="0A641BFF" w14:textId="77777777" w:rsidR="0098743C" w:rsidRPr="00D66FE0" w:rsidRDefault="0098743C" w:rsidP="00990450">
            <w:pPr>
              <w:jc w:val="center"/>
              <w:rPr>
                <w:b/>
                <w:bCs/>
                <w:color w:val="000000"/>
                <w:sz w:val="16"/>
                <w:szCs w:val="16"/>
              </w:rPr>
            </w:pPr>
            <w:r w:rsidRPr="00D66FE0">
              <w:rPr>
                <w:b/>
                <w:bCs/>
                <w:color w:val="000000"/>
                <w:sz w:val="16"/>
                <w:szCs w:val="16"/>
              </w:rPr>
              <w:t>Semi-Structured Diagnostic Interviews</w:t>
            </w:r>
          </w:p>
        </w:tc>
        <w:tc>
          <w:tcPr>
            <w:tcW w:w="3261" w:type="dxa"/>
            <w:gridSpan w:val="4"/>
            <w:tcBorders>
              <w:top w:val="single" w:sz="12" w:space="0" w:color="auto"/>
              <w:left w:val="nil"/>
              <w:bottom w:val="single" w:sz="12" w:space="0" w:color="auto"/>
              <w:right w:val="nil"/>
            </w:tcBorders>
          </w:tcPr>
          <w:p w14:paraId="3D92B571" w14:textId="77777777" w:rsidR="0098743C" w:rsidRPr="00D66FE0" w:rsidRDefault="0098743C" w:rsidP="00990450">
            <w:pPr>
              <w:jc w:val="center"/>
              <w:rPr>
                <w:b/>
                <w:bCs/>
                <w:color w:val="000000"/>
                <w:sz w:val="16"/>
                <w:szCs w:val="16"/>
              </w:rPr>
            </w:pPr>
            <w:r w:rsidRPr="00D66FE0">
              <w:rPr>
                <w:b/>
                <w:bCs/>
                <w:color w:val="000000"/>
                <w:sz w:val="16"/>
                <w:szCs w:val="16"/>
              </w:rPr>
              <w:t>Fully Structured Diagnostic Interviews</w:t>
            </w:r>
          </w:p>
        </w:tc>
        <w:tc>
          <w:tcPr>
            <w:tcW w:w="3260" w:type="dxa"/>
            <w:gridSpan w:val="4"/>
            <w:tcBorders>
              <w:top w:val="single" w:sz="12" w:space="0" w:color="auto"/>
              <w:left w:val="nil"/>
              <w:bottom w:val="single" w:sz="12" w:space="0" w:color="auto"/>
              <w:right w:val="nil"/>
            </w:tcBorders>
          </w:tcPr>
          <w:p w14:paraId="4047858B" w14:textId="5AFB7605" w:rsidR="0098743C" w:rsidRPr="00D66FE0" w:rsidRDefault="0098743C" w:rsidP="00990450">
            <w:pPr>
              <w:jc w:val="center"/>
              <w:rPr>
                <w:b/>
                <w:bCs/>
                <w:color w:val="000000"/>
                <w:sz w:val="16"/>
                <w:szCs w:val="16"/>
              </w:rPr>
            </w:pPr>
            <w:r w:rsidRPr="00D66FE0">
              <w:rPr>
                <w:b/>
                <w:bCs/>
                <w:color w:val="000000"/>
                <w:sz w:val="16"/>
                <w:szCs w:val="16"/>
              </w:rPr>
              <w:t>MINI</w:t>
            </w:r>
            <w:r w:rsidR="00BD119D" w:rsidRPr="00BD119D">
              <w:rPr>
                <w:b/>
                <w:bCs/>
                <w:color w:val="000000"/>
                <w:sz w:val="16"/>
                <w:szCs w:val="16"/>
                <w:vertAlign w:val="superscript"/>
              </w:rPr>
              <w:t>a</w:t>
            </w:r>
          </w:p>
        </w:tc>
        <w:tc>
          <w:tcPr>
            <w:tcW w:w="3260" w:type="dxa"/>
            <w:gridSpan w:val="4"/>
            <w:tcBorders>
              <w:top w:val="single" w:sz="12" w:space="0" w:color="auto"/>
              <w:left w:val="nil"/>
              <w:bottom w:val="single" w:sz="12" w:space="0" w:color="auto"/>
              <w:right w:val="nil"/>
            </w:tcBorders>
          </w:tcPr>
          <w:p w14:paraId="12DB0901" w14:textId="77777777" w:rsidR="0098743C" w:rsidRPr="00D66FE0" w:rsidRDefault="0098743C" w:rsidP="00990450">
            <w:pPr>
              <w:jc w:val="center"/>
              <w:rPr>
                <w:b/>
                <w:bCs/>
                <w:color w:val="000000"/>
                <w:sz w:val="16"/>
                <w:szCs w:val="16"/>
              </w:rPr>
            </w:pPr>
            <w:r w:rsidRPr="00D66FE0">
              <w:rPr>
                <w:b/>
                <w:bCs/>
                <w:color w:val="000000"/>
                <w:sz w:val="16"/>
                <w:szCs w:val="16"/>
              </w:rPr>
              <w:t>All Interviews</w:t>
            </w:r>
          </w:p>
        </w:tc>
      </w:tr>
      <w:tr w:rsidR="0098743C" w:rsidRPr="00D66FE0" w14:paraId="037E4317" w14:textId="77777777" w:rsidTr="00990450">
        <w:trPr>
          <w:trHeight w:val="283"/>
        </w:trPr>
        <w:tc>
          <w:tcPr>
            <w:tcW w:w="2110" w:type="dxa"/>
            <w:tcBorders>
              <w:top w:val="nil"/>
              <w:left w:val="nil"/>
              <w:bottom w:val="single" w:sz="12" w:space="0" w:color="auto"/>
              <w:right w:val="nil"/>
            </w:tcBorders>
            <w:shd w:val="clear" w:color="auto" w:fill="auto"/>
            <w:vAlign w:val="center"/>
            <w:hideMark/>
          </w:tcPr>
          <w:p w14:paraId="12EEE14C" w14:textId="77777777" w:rsidR="0098743C" w:rsidRPr="00D66FE0" w:rsidRDefault="0098743C" w:rsidP="00990450">
            <w:pPr>
              <w:jc w:val="center"/>
              <w:rPr>
                <w:b/>
                <w:bCs/>
                <w:color w:val="000000"/>
                <w:sz w:val="15"/>
                <w:szCs w:val="15"/>
              </w:rPr>
            </w:pPr>
            <w:r w:rsidRPr="00D66FE0">
              <w:rPr>
                <w:b/>
                <w:bCs/>
                <w:color w:val="000000"/>
                <w:sz w:val="15"/>
                <w:szCs w:val="15"/>
              </w:rPr>
              <w:t> </w:t>
            </w:r>
          </w:p>
        </w:tc>
        <w:tc>
          <w:tcPr>
            <w:tcW w:w="537" w:type="dxa"/>
            <w:tcBorders>
              <w:top w:val="nil"/>
              <w:left w:val="nil"/>
              <w:bottom w:val="single" w:sz="12" w:space="0" w:color="auto"/>
              <w:right w:val="nil"/>
            </w:tcBorders>
            <w:shd w:val="clear" w:color="auto" w:fill="auto"/>
            <w:vAlign w:val="center"/>
            <w:hideMark/>
          </w:tcPr>
          <w:p w14:paraId="7145D295" w14:textId="77777777" w:rsidR="0098743C" w:rsidRPr="00D66FE0" w:rsidRDefault="0098743C" w:rsidP="00990450">
            <w:pPr>
              <w:ind w:left="-115" w:right="-101" w:hanging="30"/>
              <w:jc w:val="center"/>
              <w:rPr>
                <w:b/>
                <w:bCs/>
                <w:color w:val="000000"/>
                <w:sz w:val="15"/>
                <w:szCs w:val="15"/>
              </w:rPr>
            </w:pPr>
            <w:r w:rsidRPr="00D66FE0">
              <w:rPr>
                <w:b/>
                <w:bCs/>
                <w:color w:val="000000"/>
                <w:sz w:val="15"/>
                <w:szCs w:val="15"/>
              </w:rPr>
              <w:t>N Studies</w:t>
            </w:r>
          </w:p>
        </w:tc>
        <w:tc>
          <w:tcPr>
            <w:tcW w:w="898" w:type="dxa"/>
            <w:tcBorders>
              <w:top w:val="nil"/>
              <w:left w:val="nil"/>
              <w:bottom w:val="single" w:sz="12" w:space="0" w:color="auto"/>
              <w:right w:val="nil"/>
            </w:tcBorders>
            <w:shd w:val="clear" w:color="auto" w:fill="auto"/>
            <w:vAlign w:val="center"/>
            <w:hideMark/>
          </w:tcPr>
          <w:p w14:paraId="1EACA441" w14:textId="77777777" w:rsidR="0098743C" w:rsidRPr="00D66FE0" w:rsidRDefault="0098743C" w:rsidP="00990450">
            <w:pPr>
              <w:ind w:left="-116" w:right="-101"/>
              <w:jc w:val="center"/>
              <w:rPr>
                <w:b/>
                <w:bCs/>
                <w:color w:val="000000"/>
                <w:sz w:val="15"/>
                <w:szCs w:val="15"/>
              </w:rPr>
            </w:pPr>
            <w:r w:rsidRPr="00D66FE0">
              <w:rPr>
                <w:b/>
                <w:bCs/>
                <w:color w:val="000000"/>
                <w:sz w:val="15"/>
                <w:szCs w:val="15"/>
              </w:rPr>
              <w:t>N Participants</w:t>
            </w:r>
          </w:p>
        </w:tc>
        <w:tc>
          <w:tcPr>
            <w:tcW w:w="850" w:type="dxa"/>
            <w:tcBorders>
              <w:top w:val="nil"/>
              <w:left w:val="nil"/>
              <w:bottom w:val="single" w:sz="12" w:space="0" w:color="auto"/>
              <w:right w:val="nil"/>
            </w:tcBorders>
            <w:vAlign w:val="center"/>
          </w:tcPr>
          <w:p w14:paraId="60260A7B" w14:textId="77777777" w:rsidR="0098743C" w:rsidRPr="00D66FE0" w:rsidRDefault="0098743C" w:rsidP="00990450">
            <w:pPr>
              <w:ind w:left="-110" w:right="-153" w:firstLine="7"/>
              <w:jc w:val="center"/>
              <w:rPr>
                <w:b/>
                <w:bCs/>
                <w:color w:val="000000"/>
                <w:sz w:val="15"/>
                <w:szCs w:val="15"/>
              </w:rPr>
            </w:pPr>
            <w:r w:rsidRPr="00D66FE0">
              <w:rPr>
                <w:b/>
                <w:bCs/>
                <w:color w:val="000000"/>
                <w:sz w:val="15"/>
                <w:szCs w:val="15"/>
              </w:rPr>
              <w:t>% of participants in category</w:t>
            </w:r>
          </w:p>
        </w:tc>
        <w:tc>
          <w:tcPr>
            <w:tcW w:w="992" w:type="dxa"/>
            <w:tcBorders>
              <w:top w:val="nil"/>
              <w:left w:val="nil"/>
              <w:bottom w:val="single" w:sz="12" w:space="0" w:color="auto"/>
              <w:right w:val="nil"/>
            </w:tcBorders>
            <w:shd w:val="clear" w:color="auto" w:fill="auto"/>
            <w:vAlign w:val="center"/>
            <w:hideMark/>
          </w:tcPr>
          <w:p w14:paraId="2E6D0BB8" w14:textId="77777777" w:rsidR="0098743C" w:rsidRPr="00D66FE0" w:rsidRDefault="0098743C" w:rsidP="00990450">
            <w:pPr>
              <w:ind w:left="-82" w:right="-108" w:hanging="24"/>
              <w:jc w:val="center"/>
              <w:rPr>
                <w:b/>
                <w:bCs/>
                <w:color w:val="000000"/>
                <w:sz w:val="15"/>
                <w:szCs w:val="15"/>
              </w:rPr>
            </w:pPr>
            <w:r w:rsidRPr="00D66FE0">
              <w:rPr>
                <w:b/>
                <w:bCs/>
                <w:color w:val="000000"/>
                <w:sz w:val="15"/>
                <w:szCs w:val="15"/>
              </w:rPr>
              <w:t>N (%) Major Depression</w:t>
            </w:r>
          </w:p>
        </w:tc>
        <w:tc>
          <w:tcPr>
            <w:tcW w:w="567" w:type="dxa"/>
            <w:tcBorders>
              <w:top w:val="nil"/>
              <w:left w:val="nil"/>
              <w:bottom w:val="single" w:sz="12" w:space="0" w:color="auto"/>
              <w:right w:val="nil"/>
            </w:tcBorders>
            <w:shd w:val="clear" w:color="auto" w:fill="auto"/>
            <w:vAlign w:val="center"/>
            <w:hideMark/>
          </w:tcPr>
          <w:p w14:paraId="28674F10" w14:textId="77777777" w:rsidR="0098743C" w:rsidRPr="00D66FE0" w:rsidRDefault="0098743C" w:rsidP="00990450">
            <w:pPr>
              <w:ind w:left="-109" w:right="-120"/>
              <w:jc w:val="center"/>
              <w:rPr>
                <w:b/>
                <w:bCs/>
                <w:color w:val="000000"/>
                <w:sz w:val="15"/>
                <w:szCs w:val="15"/>
              </w:rPr>
            </w:pPr>
            <w:r w:rsidRPr="00D66FE0">
              <w:rPr>
                <w:b/>
                <w:bCs/>
                <w:color w:val="000000"/>
                <w:sz w:val="15"/>
                <w:szCs w:val="15"/>
              </w:rPr>
              <w:t>N Studies</w:t>
            </w:r>
          </w:p>
        </w:tc>
        <w:tc>
          <w:tcPr>
            <w:tcW w:w="851" w:type="dxa"/>
            <w:tcBorders>
              <w:top w:val="nil"/>
              <w:left w:val="nil"/>
              <w:bottom w:val="single" w:sz="12" w:space="0" w:color="auto"/>
              <w:right w:val="nil"/>
            </w:tcBorders>
            <w:shd w:val="clear" w:color="auto" w:fill="auto"/>
            <w:vAlign w:val="center"/>
            <w:hideMark/>
          </w:tcPr>
          <w:p w14:paraId="1E50DBA7" w14:textId="77777777" w:rsidR="0098743C" w:rsidRPr="00D66FE0" w:rsidRDefault="0098743C" w:rsidP="00990450">
            <w:pPr>
              <w:ind w:left="-63" w:right="-101"/>
              <w:jc w:val="center"/>
              <w:rPr>
                <w:b/>
                <w:bCs/>
                <w:color w:val="000000"/>
                <w:sz w:val="15"/>
                <w:szCs w:val="15"/>
              </w:rPr>
            </w:pPr>
            <w:r w:rsidRPr="00D66FE0">
              <w:rPr>
                <w:b/>
                <w:bCs/>
                <w:color w:val="000000"/>
                <w:sz w:val="15"/>
                <w:szCs w:val="15"/>
              </w:rPr>
              <w:t>N Participants</w:t>
            </w:r>
          </w:p>
        </w:tc>
        <w:tc>
          <w:tcPr>
            <w:tcW w:w="850" w:type="dxa"/>
            <w:tcBorders>
              <w:top w:val="nil"/>
              <w:left w:val="nil"/>
              <w:bottom w:val="single" w:sz="12" w:space="0" w:color="auto"/>
              <w:right w:val="nil"/>
            </w:tcBorders>
            <w:vAlign w:val="center"/>
          </w:tcPr>
          <w:p w14:paraId="1F074A0C" w14:textId="77777777" w:rsidR="0098743C" w:rsidRPr="00D66FE0" w:rsidRDefault="0098743C" w:rsidP="00990450">
            <w:pPr>
              <w:ind w:left="-116" w:right="-101"/>
              <w:jc w:val="center"/>
              <w:rPr>
                <w:b/>
                <w:bCs/>
                <w:color w:val="000000"/>
                <w:sz w:val="15"/>
                <w:szCs w:val="15"/>
              </w:rPr>
            </w:pPr>
            <w:r w:rsidRPr="00D66FE0">
              <w:rPr>
                <w:b/>
                <w:bCs/>
                <w:color w:val="000000"/>
                <w:sz w:val="15"/>
                <w:szCs w:val="15"/>
              </w:rPr>
              <w:t>% of participants in category</w:t>
            </w:r>
          </w:p>
        </w:tc>
        <w:tc>
          <w:tcPr>
            <w:tcW w:w="993" w:type="dxa"/>
            <w:tcBorders>
              <w:top w:val="nil"/>
              <w:left w:val="nil"/>
              <w:bottom w:val="single" w:sz="12" w:space="0" w:color="auto"/>
              <w:right w:val="nil"/>
            </w:tcBorders>
            <w:shd w:val="clear" w:color="auto" w:fill="auto"/>
            <w:vAlign w:val="center"/>
            <w:hideMark/>
          </w:tcPr>
          <w:p w14:paraId="75B0608F" w14:textId="77777777" w:rsidR="0098743C" w:rsidRPr="00D66FE0" w:rsidRDefault="0098743C" w:rsidP="00990450">
            <w:pPr>
              <w:ind w:left="-103" w:right="-101"/>
              <w:jc w:val="center"/>
              <w:rPr>
                <w:b/>
                <w:bCs/>
                <w:color w:val="000000"/>
                <w:sz w:val="15"/>
                <w:szCs w:val="15"/>
              </w:rPr>
            </w:pPr>
            <w:r w:rsidRPr="00D66FE0">
              <w:rPr>
                <w:b/>
                <w:bCs/>
                <w:color w:val="000000"/>
                <w:sz w:val="15"/>
                <w:szCs w:val="15"/>
              </w:rPr>
              <w:t>N (%) Major Depression</w:t>
            </w:r>
          </w:p>
        </w:tc>
        <w:tc>
          <w:tcPr>
            <w:tcW w:w="567" w:type="dxa"/>
            <w:tcBorders>
              <w:top w:val="nil"/>
              <w:left w:val="nil"/>
              <w:bottom w:val="single" w:sz="12" w:space="0" w:color="auto"/>
              <w:right w:val="nil"/>
            </w:tcBorders>
            <w:shd w:val="clear" w:color="auto" w:fill="auto"/>
            <w:vAlign w:val="center"/>
            <w:hideMark/>
          </w:tcPr>
          <w:p w14:paraId="0A75429E" w14:textId="77777777" w:rsidR="0098743C" w:rsidRPr="00D66FE0" w:rsidRDefault="0098743C" w:rsidP="00990450">
            <w:pPr>
              <w:ind w:left="-289" w:right="-317"/>
              <w:jc w:val="center"/>
              <w:rPr>
                <w:b/>
                <w:bCs/>
                <w:color w:val="000000"/>
                <w:sz w:val="15"/>
                <w:szCs w:val="15"/>
              </w:rPr>
            </w:pPr>
            <w:r w:rsidRPr="00D66FE0">
              <w:rPr>
                <w:b/>
                <w:bCs/>
                <w:color w:val="000000"/>
                <w:sz w:val="15"/>
                <w:szCs w:val="15"/>
              </w:rPr>
              <w:t>N</w:t>
            </w:r>
            <w:r w:rsidRPr="00D66FE0">
              <w:rPr>
                <w:b/>
                <w:bCs/>
                <w:color w:val="000000"/>
                <w:sz w:val="15"/>
                <w:szCs w:val="15"/>
              </w:rPr>
              <w:br/>
              <w:t>Studies</w:t>
            </w:r>
          </w:p>
        </w:tc>
        <w:tc>
          <w:tcPr>
            <w:tcW w:w="850" w:type="dxa"/>
            <w:tcBorders>
              <w:top w:val="nil"/>
              <w:left w:val="nil"/>
              <w:bottom w:val="single" w:sz="12" w:space="0" w:color="auto"/>
              <w:right w:val="nil"/>
            </w:tcBorders>
            <w:shd w:val="clear" w:color="auto" w:fill="auto"/>
            <w:vAlign w:val="center"/>
            <w:hideMark/>
          </w:tcPr>
          <w:p w14:paraId="4F8953D5" w14:textId="77777777" w:rsidR="0098743C" w:rsidRPr="00D66FE0" w:rsidRDefault="0098743C" w:rsidP="00990450">
            <w:pPr>
              <w:ind w:left="-108" w:right="-101"/>
              <w:jc w:val="center"/>
              <w:rPr>
                <w:b/>
                <w:bCs/>
                <w:color w:val="000000"/>
                <w:sz w:val="15"/>
                <w:szCs w:val="15"/>
              </w:rPr>
            </w:pPr>
            <w:r w:rsidRPr="00D66FE0">
              <w:rPr>
                <w:b/>
                <w:bCs/>
                <w:color w:val="000000"/>
                <w:sz w:val="15"/>
                <w:szCs w:val="15"/>
              </w:rPr>
              <w:t>N Participants</w:t>
            </w:r>
          </w:p>
        </w:tc>
        <w:tc>
          <w:tcPr>
            <w:tcW w:w="851" w:type="dxa"/>
            <w:tcBorders>
              <w:top w:val="nil"/>
              <w:left w:val="nil"/>
              <w:bottom w:val="single" w:sz="12" w:space="0" w:color="auto"/>
              <w:right w:val="nil"/>
            </w:tcBorders>
            <w:vAlign w:val="center"/>
          </w:tcPr>
          <w:p w14:paraId="6261E134" w14:textId="77777777" w:rsidR="0098743C" w:rsidRPr="00D66FE0" w:rsidRDefault="0098743C" w:rsidP="00990450">
            <w:pPr>
              <w:ind w:left="-107" w:right="-103"/>
              <w:jc w:val="center"/>
              <w:rPr>
                <w:b/>
                <w:bCs/>
                <w:color w:val="000000"/>
                <w:sz w:val="15"/>
                <w:szCs w:val="15"/>
              </w:rPr>
            </w:pPr>
            <w:r w:rsidRPr="00D66FE0">
              <w:rPr>
                <w:b/>
                <w:bCs/>
                <w:color w:val="000000"/>
                <w:sz w:val="15"/>
                <w:szCs w:val="15"/>
              </w:rPr>
              <w:t>% of participants in category</w:t>
            </w:r>
          </w:p>
        </w:tc>
        <w:tc>
          <w:tcPr>
            <w:tcW w:w="992" w:type="dxa"/>
            <w:tcBorders>
              <w:top w:val="nil"/>
              <w:left w:val="nil"/>
              <w:bottom w:val="single" w:sz="12" w:space="0" w:color="auto"/>
              <w:right w:val="nil"/>
            </w:tcBorders>
            <w:shd w:val="clear" w:color="auto" w:fill="auto"/>
            <w:vAlign w:val="center"/>
            <w:hideMark/>
          </w:tcPr>
          <w:p w14:paraId="60096506" w14:textId="77777777" w:rsidR="0098743C" w:rsidRPr="00D66FE0" w:rsidRDefault="0098743C" w:rsidP="00990450">
            <w:pPr>
              <w:ind w:left="-91" w:right="-101" w:hanging="20"/>
              <w:jc w:val="center"/>
              <w:rPr>
                <w:b/>
                <w:bCs/>
                <w:color w:val="000000"/>
                <w:sz w:val="15"/>
                <w:szCs w:val="15"/>
              </w:rPr>
            </w:pPr>
            <w:r w:rsidRPr="00D66FE0">
              <w:rPr>
                <w:b/>
                <w:bCs/>
                <w:color w:val="000000"/>
                <w:sz w:val="15"/>
                <w:szCs w:val="15"/>
              </w:rPr>
              <w:t>N (%) Major Depression</w:t>
            </w:r>
          </w:p>
        </w:tc>
        <w:tc>
          <w:tcPr>
            <w:tcW w:w="567" w:type="dxa"/>
            <w:tcBorders>
              <w:top w:val="nil"/>
              <w:left w:val="nil"/>
              <w:bottom w:val="single" w:sz="12" w:space="0" w:color="auto"/>
              <w:right w:val="nil"/>
            </w:tcBorders>
            <w:shd w:val="clear" w:color="auto" w:fill="auto"/>
            <w:vAlign w:val="center"/>
            <w:hideMark/>
          </w:tcPr>
          <w:p w14:paraId="63758EEA" w14:textId="77777777" w:rsidR="0098743C" w:rsidRPr="00D66FE0" w:rsidRDefault="0098743C" w:rsidP="00990450">
            <w:pPr>
              <w:ind w:left="-103" w:right="-101"/>
              <w:jc w:val="center"/>
              <w:rPr>
                <w:b/>
                <w:bCs/>
                <w:color w:val="000000"/>
                <w:sz w:val="15"/>
                <w:szCs w:val="15"/>
              </w:rPr>
            </w:pPr>
            <w:r w:rsidRPr="00D66FE0">
              <w:rPr>
                <w:b/>
                <w:bCs/>
                <w:color w:val="000000"/>
                <w:sz w:val="15"/>
                <w:szCs w:val="15"/>
              </w:rPr>
              <w:t>N Studies</w:t>
            </w:r>
          </w:p>
        </w:tc>
        <w:tc>
          <w:tcPr>
            <w:tcW w:w="850" w:type="dxa"/>
            <w:tcBorders>
              <w:top w:val="nil"/>
              <w:left w:val="nil"/>
              <w:bottom w:val="single" w:sz="12" w:space="0" w:color="auto"/>
              <w:right w:val="nil"/>
            </w:tcBorders>
            <w:shd w:val="clear" w:color="auto" w:fill="auto"/>
            <w:vAlign w:val="center"/>
            <w:hideMark/>
          </w:tcPr>
          <w:p w14:paraId="2FF88AE3" w14:textId="77777777" w:rsidR="0098743C" w:rsidRPr="00D66FE0" w:rsidRDefault="0098743C" w:rsidP="00990450">
            <w:pPr>
              <w:ind w:left="-103" w:right="-101"/>
              <w:jc w:val="center"/>
              <w:rPr>
                <w:b/>
                <w:bCs/>
                <w:color w:val="000000"/>
                <w:sz w:val="15"/>
                <w:szCs w:val="15"/>
              </w:rPr>
            </w:pPr>
            <w:r w:rsidRPr="00D66FE0">
              <w:rPr>
                <w:b/>
                <w:bCs/>
                <w:color w:val="000000"/>
                <w:sz w:val="15"/>
                <w:szCs w:val="15"/>
              </w:rPr>
              <w:t>N Participants</w:t>
            </w:r>
          </w:p>
        </w:tc>
        <w:tc>
          <w:tcPr>
            <w:tcW w:w="851" w:type="dxa"/>
            <w:tcBorders>
              <w:top w:val="nil"/>
              <w:left w:val="nil"/>
              <w:bottom w:val="single" w:sz="12" w:space="0" w:color="auto"/>
              <w:right w:val="nil"/>
            </w:tcBorders>
            <w:vAlign w:val="center"/>
          </w:tcPr>
          <w:p w14:paraId="6CF5052C" w14:textId="77777777" w:rsidR="0098743C" w:rsidRPr="00D66FE0" w:rsidRDefault="0098743C" w:rsidP="00990450">
            <w:pPr>
              <w:ind w:left="-110" w:right="-112"/>
              <w:jc w:val="center"/>
              <w:rPr>
                <w:b/>
                <w:bCs/>
                <w:color w:val="000000"/>
                <w:sz w:val="15"/>
                <w:szCs w:val="15"/>
              </w:rPr>
            </w:pPr>
            <w:r w:rsidRPr="00D66FE0">
              <w:rPr>
                <w:b/>
                <w:bCs/>
                <w:color w:val="000000"/>
                <w:sz w:val="15"/>
                <w:szCs w:val="15"/>
              </w:rPr>
              <w:t>% of participants in category</w:t>
            </w:r>
          </w:p>
        </w:tc>
        <w:tc>
          <w:tcPr>
            <w:tcW w:w="992" w:type="dxa"/>
            <w:tcBorders>
              <w:top w:val="nil"/>
              <w:left w:val="nil"/>
              <w:bottom w:val="single" w:sz="12" w:space="0" w:color="auto"/>
              <w:right w:val="nil"/>
            </w:tcBorders>
            <w:shd w:val="clear" w:color="auto" w:fill="auto"/>
            <w:vAlign w:val="center"/>
            <w:hideMark/>
          </w:tcPr>
          <w:p w14:paraId="0ED4599B" w14:textId="77777777" w:rsidR="0098743C" w:rsidRPr="00D66FE0" w:rsidRDefault="0098743C" w:rsidP="00990450">
            <w:pPr>
              <w:ind w:left="-102" w:right="-101"/>
              <w:jc w:val="center"/>
              <w:rPr>
                <w:b/>
                <w:bCs/>
                <w:color w:val="000000"/>
                <w:sz w:val="15"/>
                <w:szCs w:val="15"/>
              </w:rPr>
            </w:pPr>
            <w:r w:rsidRPr="00D66FE0">
              <w:rPr>
                <w:b/>
                <w:bCs/>
                <w:color w:val="000000"/>
                <w:sz w:val="15"/>
                <w:szCs w:val="15"/>
              </w:rPr>
              <w:t>N (%) Major Depression</w:t>
            </w:r>
          </w:p>
        </w:tc>
      </w:tr>
      <w:tr w:rsidR="0098743C" w:rsidRPr="00D66FE0" w14:paraId="1987E8E6" w14:textId="77777777" w:rsidTr="00990450">
        <w:trPr>
          <w:trHeight w:val="283"/>
        </w:trPr>
        <w:tc>
          <w:tcPr>
            <w:tcW w:w="2110" w:type="dxa"/>
            <w:tcBorders>
              <w:top w:val="nil"/>
              <w:left w:val="nil"/>
              <w:bottom w:val="single" w:sz="8" w:space="0" w:color="auto"/>
              <w:right w:val="nil"/>
            </w:tcBorders>
            <w:shd w:val="clear" w:color="auto" w:fill="auto"/>
            <w:vAlign w:val="center"/>
            <w:hideMark/>
          </w:tcPr>
          <w:p w14:paraId="1DE06A2D" w14:textId="77777777" w:rsidR="0098743C" w:rsidRPr="00D66FE0" w:rsidRDefault="0098743C" w:rsidP="00990450">
            <w:pPr>
              <w:rPr>
                <w:b/>
                <w:bCs/>
                <w:color w:val="000000"/>
                <w:sz w:val="16"/>
                <w:szCs w:val="16"/>
              </w:rPr>
            </w:pPr>
            <w:r w:rsidRPr="00D66FE0">
              <w:rPr>
                <w:b/>
                <w:bCs/>
                <w:color w:val="000000"/>
                <w:sz w:val="16"/>
                <w:szCs w:val="16"/>
              </w:rPr>
              <w:t>All participants</w:t>
            </w:r>
          </w:p>
        </w:tc>
        <w:tc>
          <w:tcPr>
            <w:tcW w:w="537" w:type="dxa"/>
            <w:tcBorders>
              <w:top w:val="nil"/>
              <w:left w:val="nil"/>
              <w:bottom w:val="single" w:sz="8" w:space="0" w:color="auto"/>
              <w:right w:val="nil"/>
            </w:tcBorders>
            <w:shd w:val="clear" w:color="auto" w:fill="auto"/>
            <w:vAlign w:val="center"/>
            <w:hideMark/>
          </w:tcPr>
          <w:p w14:paraId="45560941" w14:textId="77777777" w:rsidR="0098743C" w:rsidRPr="00D66FE0" w:rsidRDefault="0098743C" w:rsidP="00990450">
            <w:pPr>
              <w:jc w:val="right"/>
              <w:rPr>
                <w:color w:val="000000"/>
                <w:sz w:val="16"/>
                <w:szCs w:val="16"/>
              </w:rPr>
            </w:pPr>
            <w:r w:rsidRPr="00D66FE0">
              <w:rPr>
                <w:color w:val="000000"/>
                <w:sz w:val="16"/>
                <w:szCs w:val="16"/>
              </w:rPr>
              <w:t>48</w:t>
            </w:r>
          </w:p>
        </w:tc>
        <w:tc>
          <w:tcPr>
            <w:tcW w:w="898" w:type="dxa"/>
            <w:tcBorders>
              <w:top w:val="nil"/>
              <w:left w:val="nil"/>
              <w:bottom w:val="single" w:sz="8" w:space="0" w:color="auto"/>
              <w:right w:val="nil"/>
            </w:tcBorders>
            <w:shd w:val="clear" w:color="auto" w:fill="auto"/>
            <w:vAlign w:val="center"/>
            <w:hideMark/>
          </w:tcPr>
          <w:p w14:paraId="10ADD257" w14:textId="77777777" w:rsidR="0098743C" w:rsidRPr="00D66FE0" w:rsidRDefault="0098743C" w:rsidP="00990450">
            <w:pPr>
              <w:jc w:val="right"/>
              <w:rPr>
                <w:color w:val="000000"/>
                <w:sz w:val="16"/>
                <w:szCs w:val="16"/>
              </w:rPr>
            </w:pPr>
            <w:r w:rsidRPr="00D66FE0">
              <w:rPr>
                <w:color w:val="000000"/>
                <w:sz w:val="16"/>
                <w:szCs w:val="16"/>
              </w:rPr>
              <w:t>11,703</w:t>
            </w:r>
          </w:p>
        </w:tc>
        <w:tc>
          <w:tcPr>
            <w:tcW w:w="850" w:type="dxa"/>
            <w:tcBorders>
              <w:top w:val="nil"/>
              <w:left w:val="nil"/>
              <w:bottom w:val="single" w:sz="8" w:space="0" w:color="auto"/>
              <w:right w:val="nil"/>
            </w:tcBorders>
            <w:vAlign w:val="center"/>
          </w:tcPr>
          <w:p w14:paraId="776B1145" w14:textId="77777777" w:rsidR="0098743C" w:rsidRPr="00D66FE0" w:rsidRDefault="0098743C" w:rsidP="00990450">
            <w:pPr>
              <w:jc w:val="right"/>
              <w:rPr>
                <w:color w:val="000000"/>
                <w:sz w:val="16"/>
                <w:szCs w:val="16"/>
              </w:rPr>
            </w:pPr>
            <w:r w:rsidRPr="00D66FE0">
              <w:rPr>
                <w:color w:val="000000"/>
                <w:sz w:val="16"/>
                <w:szCs w:val="16"/>
              </w:rPr>
              <w:t>100</w:t>
            </w:r>
          </w:p>
        </w:tc>
        <w:tc>
          <w:tcPr>
            <w:tcW w:w="992" w:type="dxa"/>
            <w:tcBorders>
              <w:top w:val="nil"/>
              <w:left w:val="nil"/>
              <w:bottom w:val="single" w:sz="8" w:space="0" w:color="auto"/>
              <w:right w:val="nil"/>
            </w:tcBorders>
            <w:shd w:val="clear" w:color="auto" w:fill="auto"/>
            <w:vAlign w:val="center"/>
            <w:hideMark/>
          </w:tcPr>
          <w:p w14:paraId="618270B6" w14:textId="77777777" w:rsidR="0098743C" w:rsidRPr="00D66FE0" w:rsidRDefault="0098743C" w:rsidP="00990450">
            <w:pPr>
              <w:jc w:val="right"/>
              <w:rPr>
                <w:color w:val="000000"/>
                <w:sz w:val="16"/>
                <w:szCs w:val="16"/>
              </w:rPr>
            </w:pPr>
            <w:r w:rsidRPr="00D66FE0">
              <w:rPr>
                <w:color w:val="000000"/>
                <w:sz w:val="16"/>
                <w:szCs w:val="16"/>
              </w:rPr>
              <w:t>1,538 (13)</w:t>
            </w:r>
          </w:p>
        </w:tc>
        <w:tc>
          <w:tcPr>
            <w:tcW w:w="567" w:type="dxa"/>
            <w:tcBorders>
              <w:top w:val="nil"/>
              <w:left w:val="nil"/>
              <w:bottom w:val="single" w:sz="8" w:space="0" w:color="auto"/>
              <w:right w:val="nil"/>
            </w:tcBorders>
            <w:shd w:val="clear" w:color="auto" w:fill="auto"/>
            <w:vAlign w:val="center"/>
            <w:hideMark/>
          </w:tcPr>
          <w:p w14:paraId="642ADEA4" w14:textId="77777777" w:rsidR="0098743C" w:rsidRPr="00D66FE0" w:rsidRDefault="0098743C" w:rsidP="00990450">
            <w:pPr>
              <w:jc w:val="right"/>
              <w:rPr>
                <w:color w:val="000000"/>
                <w:sz w:val="16"/>
                <w:szCs w:val="16"/>
              </w:rPr>
            </w:pPr>
            <w:r w:rsidRPr="00D66FE0">
              <w:rPr>
                <w:color w:val="000000"/>
                <w:sz w:val="16"/>
                <w:szCs w:val="16"/>
              </w:rPr>
              <w:t>20</w:t>
            </w:r>
          </w:p>
        </w:tc>
        <w:tc>
          <w:tcPr>
            <w:tcW w:w="851" w:type="dxa"/>
            <w:tcBorders>
              <w:top w:val="nil"/>
              <w:left w:val="nil"/>
              <w:bottom w:val="single" w:sz="8" w:space="0" w:color="auto"/>
              <w:right w:val="nil"/>
            </w:tcBorders>
            <w:shd w:val="clear" w:color="auto" w:fill="auto"/>
            <w:vAlign w:val="center"/>
            <w:hideMark/>
          </w:tcPr>
          <w:p w14:paraId="5BAC2254" w14:textId="77777777" w:rsidR="0098743C" w:rsidRPr="00D66FE0" w:rsidRDefault="0098743C" w:rsidP="00990450">
            <w:pPr>
              <w:jc w:val="right"/>
              <w:rPr>
                <w:color w:val="000000"/>
                <w:sz w:val="16"/>
                <w:szCs w:val="16"/>
              </w:rPr>
            </w:pPr>
            <w:r w:rsidRPr="00D66FE0">
              <w:rPr>
                <w:color w:val="000000"/>
                <w:sz w:val="16"/>
                <w:szCs w:val="16"/>
              </w:rPr>
              <w:t>17,319</w:t>
            </w:r>
          </w:p>
        </w:tc>
        <w:tc>
          <w:tcPr>
            <w:tcW w:w="850" w:type="dxa"/>
            <w:tcBorders>
              <w:top w:val="nil"/>
              <w:left w:val="nil"/>
              <w:bottom w:val="single" w:sz="8" w:space="0" w:color="auto"/>
              <w:right w:val="nil"/>
            </w:tcBorders>
            <w:vAlign w:val="center"/>
          </w:tcPr>
          <w:p w14:paraId="75ADC7CE" w14:textId="77777777" w:rsidR="0098743C" w:rsidRPr="00D66FE0" w:rsidRDefault="0098743C" w:rsidP="00990450">
            <w:pPr>
              <w:jc w:val="right"/>
              <w:rPr>
                <w:color w:val="000000"/>
                <w:sz w:val="16"/>
                <w:szCs w:val="16"/>
              </w:rPr>
            </w:pPr>
            <w:r w:rsidRPr="00D66FE0">
              <w:rPr>
                <w:color w:val="000000"/>
                <w:sz w:val="16"/>
                <w:szCs w:val="16"/>
              </w:rPr>
              <w:t>100</w:t>
            </w:r>
          </w:p>
        </w:tc>
        <w:tc>
          <w:tcPr>
            <w:tcW w:w="993" w:type="dxa"/>
            <w:tcBorders>
              <w:top w:val="nil"/>
              <w:left w:val="nil"/>
              <w:bottom w:val="single" w:sz="8" w:space="0" w:color="auto"/>
              <w:right w:val="nil"/>
            </w:tcBorders>
            <w:shd w:val="clear" w:color="auto" w:fill="auto"/>
            <w:vAlign w:val="center"/>
            <w:hideMark/>
          </w:tcPr>
          <w:p w14:paraId="26D71B21" w14:textId="77777777" w:rsidR="0098743C" w:rsidRPr="00D66FE0" w:rsidRDefault="0098743C" w:rsidP="00990450">
            <w:pPr>
              <w:jc w:val="right"/>
              <w:rPr>
                <w:color w:val="000000"/>
                <w:sz w:val="16"/>
                <w:szCs w:val="16"/>
              </w:rPr>
            </w:pPr>
            <w:r w:rsidRPr="00D66FE0">
              <w:rPr>
                <w:color w:val="000000"/>
                <w:sz w:val="16"/>
                <w:szCs w:val="16"/>
              </w:rPr>
              <w:t>1,365 (8)</w:t>
            </w:r>
          </w:p>
        </w:tc>
        <w:tc>
          <w:tcPr>
            <w:tcW w:w="567" w:type="dxa"/>
            <w:tcBorders>
              <w:top w:val="nil"/>
              <w:left w:val="nil"/>
              <w:bottom w:val="single" w:sz="8" w:space="0" w:color="auto"/>
              <w:right w:val="nil"/>
            </w:tcBorders>
            <w:shd w:val="clear" w:color="auto" w:fill="auto"/>
            <w:vAlign w:val="center"/>
            <w:hideMark/>
          </w:tcPr>
          <w:p w14:paraId="25388D0B" w14:textId="77777777" w:rsidR="0098743C" w:rsidRPr="00D66FE0" w:rsidRDefault="0098743C" w:rsidP="00990450">
            <w:pPr>
              <w:jc w:val="right"/>
              <w:rPr>
                <w:color w:val="000000"/>
                <w:sz w:val="16"/>
                <w:szCs w:val="16"/>
              </w:rPr>
            </w:pPr>
            <w:r w:rsidRPr="00D66FE0">
              <w:rPr>
                <w:color w:val="000000"/>
                <w:sz w:val="16"/>
                <w:szCs w:val="16"/>
              </w:rPr>
              <w:t>32</w:t>
            </w:r>
          </w:p>
        </w:tc>
        <w:tc>
          <w:tcPr>
            <w:tcW w:w="850" w:type="dxa"/>
            <w:tcBorders>
              <w:top w:val="nil"/>
              <w:left w:val="nil"/>
              <w:bottom w:val="single" w:sz="8" w:space="0" w:color="auto"/>
              <w:right w:val="nil"/>
            </w:tcBorders>
            <w:shd w:val="clear" w:color="auto" w:fill="auto"/>
            <w:vAlign w:val="center"/>
            <w:hideMark/>
          </w:tcPr>
          <w:p w14:paraId="0587A07D" w14:textId="77777777" w:rsidR="0098743C" w:rsidRPr="00D66FE0" w:rsidRDefault="0098743C" w:rsidP="00990450">
            <w:pPr>
              <w:jc w:val="right"/>
              <w:rPr>
                <w:color w:val="000000"/>
                <w:sz w:val="16"/>
                <w:szCs w:val="16"/>
              </w:rPr>
            </w:pPr>
            <w:r w:rsidRPr="00D66FE0">
              <w:rPr>
                <w:color w:val="000000"/>
                <w:sz w:val="16"/>
                <w:szCs w:val="16"/>
              </w:rPr>
              <w:t>15,296</w:t>
            </w:r>
          </w:p>
        </w:tc>
        <w:tc>
          <w:tcPr>
            <w:tcW w:w="851" w:type="dxa"/>
            <w:tcBorders>
              <w:top w:val="nil"/>
              <w:left w:val="nil"/>
              <w:bottom w:val="single" w:sz="8" w:space="0" w:color="auto"/>
              <w:right w:val="nil"/>
            </w:tcBorders>
            <w:vAlign w:val="center"/>
          </w:tcPr>
          <w:p w14:paraId="3F248572" w14:textId="77777777" w:rsidR="0098743C" w:rsidRPr="00D66FE0" w:rsidRDefault="0098743C" w:rsidP="00990450">
            <w:pPr>
              <w:jc w:val="right"/>
              <w:rPr>
                <w:color w:val="000000"/>
                <w:sz w:val="16"/>
                <w:szCs w:val="16"/>
              </w:rPr>
            </w:pPr>
            <w:r w:rsidRPr="00D66FE0">
              <w:rPr>
                <w:color w:val="000000"/>
                <w:sz w:val="16"/>
                <w:szCs w:val="16"/>
              </w:rPr>
              <w:t>100</w:t>
            </w:r>
          </w:p>
        </w:tc>
        <w:tc>
          <w:tcPr>
            <w:tcW w:w="992" w:type="dxa"/>
            <w:tcBorders>
              <w:top w:val="nil"/>
              <w:left w:val="nil"/>
              <w:bottom w:val="single" w:sz="8" w:space="0" w:color="auto"/>
              <w:right w:val="nil"/>
            </w:tcBorders>
            <w:shd w:val="clear" w:color="auto" w:fill="auto"/>
            <w:vAlign w:val="center"/>
            <w:hideMark/>
          </w:tcPr>
          <w:p w14:paraId="77203C6E" w14:textId="77777777" w:rsidR="0098743C" w:rsidRPr="00D66FE0" w:rsidRDefault="0098743C" w:rsidP="00990450">
            <w:pPr>
              <w:jc w:val="right"/>
              <w:rPr>
                <w:color w:val="000000"/>
                <w:sz w:val="16"/>
                <w:szCs w:val="16"/>
              </w:rPr>
            </w:pPr>
            <w:r w:rsidRPr="00D66FE0">
              <w:rPr>
                <w:color w:val="000000"/>
                <w:sz w:val="16"/>
                <w:szCs w:val="16"/>
              </w:rPr>
              <w:t>1,669 (11)</w:t>
            </w:r>
          </w:p>
        </w:tc>
        <w:tc>
          <w:tcPr>
            <w:tcW w:w="567" w:type="dxa"/>
            <w:tcBorders>
              <w:top w:val="nil"/>
              <w:left w:val="nil"/>
              <w:bottom w:val="single" w:sz="8" w:space="0" w:color="auto"/>
              <w:right w:val="nil"/>
            </w:tcBorders>
            <w:shd w:val="clear" w:color="auto" w:fill="auto"/>
            <w:vAlign w:val="center"/>
            <w:hideMark/>
          </w:tcPr>
          <w:p w14:paraId="2ABB35E2" w14:textId="77777777" w:rsidR="0098743C" w:rsidRPr="00D66FE0" w:rsidRDefault="0098743C" w:rsidP="00990450">
            <w:pPr>
              <w:jc w:val="right"/>
              <w:rPr>
                <w:color w:val="000000"/>
                <w:sz w:val="16"/>
                <w:szCs w:val="16"/>
              </w:rPr>
            </w:pPr>
            <w:r w:rsidRPr="00D66FE0">
              <w:rPr>
                <w:color w:val="000000"/>
                <w:sz w:val="16"/>
                <w:szCs w:val="16"/>
              </w:rPr>
              <w:t>100</w:t>
            </w:r>
          </w:p>
        </w:tc>
        <w:tc>
          <w:tcPr>
            <w:tcW w:w="850" w:type="dxa"/>
            <w:tcBorders>
              <w:top w:val="nil"/>
              <w:left w:val="nil"/>
              <w:bottom w:val="single" w:sz="8" w:space="0" w:color="auto"/>
              <w:right w:val="nil"/>
            </w:tcBorders>
            <w:shd w:val="clear" w:color="auto" w:fill="auto"/>
            <w:vAlign w:val="center"/>
            <w:hideMark/>
          </w:tcPr>
          <w:p w14:paraId="6B0EE48F" w14:textId="77777777" w:rsidR="0098743C" w:rsidRPr="00D66FE0" w:rsidRDefault="0098743C" w:rsidP="00990450">
            <w:pPr>
              <w:jc w:val="right"/>
              <w:rPr>
                <w:color w:val="000000"/>
                <w:sz w:val="16"/>
                <w:szCs w:val="16"/>
              </w:rPr>
            </w:pPr>
            <w:r w:rsidRPr="00D66FE0">
              <w:rPr>
                <w:color w:val="000000"/>
                <w:sz w:val="16"/>
                <w:szCs w:val="16"/>
              </w:rPr>
              <w:t>44,318</w:t>
            </w:r>
          </w:p>
        </w:tc>
        <w:tc>
          <w:tcPr>
            <w:tcW w:w="851" w:type="dxa"/>
            <w:tcBorders>
              <w:top w:val="nil"/>
              <w:left w:val="nil"/>
              <w:bottom w:val="single" w:sz="8" w:space="0" w:color="auto"/>
              <w:right w:val="nil"/>
            </w:tcBorders>
            <w:vAlign w:val="center"/>
          </w:tcPr>
          <w:p w14:paraId="35632A66" w14:textId="77777777" w:rsidR="0098743C" w:rsidRPr="00D66FE0" w:rsidRDefault="0098743C" w:rsidP="00990450">
            <w:pPr>
              <w:jc w:val="right"/>
              <w:rPr>
                <w:color w:val="000000"/>
                <w:sz w:val="16"/>
                <w:szCs w:val="16"/>
              </w:rPr>
            </w:pPr>
            <w:r w:rsidRPr="00D66FE0">
              <w:rPr>
                <w:color w:val="000000"/>
                <w:sz w:val="16"/>
                <w:szCs w:val="16"/>
              </w:rPr>
              <w:t>100</w:t>
            </w:r>
          </w:p>
        </w:tc>
        <w:tc>
          <w:tcPr>
            <w:tcW w:w="992" w:type="dxa"/>
            <w:tcBorders>
              <w:top w:val="nil"/>
              <w:left w:val="nil"/>
              <w:bottom w:val="single" w:sz="8" w:space="0" w:color="auto"/>
              <w:right w:val="nil"/>
            </w:tcBorders>
            <w:shd w:val="clear" w:color="auto" w:fill="auto"/>
            <w:vAlign w:val="center"/>
            <w:hideMark/>
          </w:tcPr>
          <w:p w14:paraId="385E6CFD" w14:textId="77777777" w:rsidR="0098743C" w:rsidRPr="00D66FE0" w:rsidRDefault="0098743C" w:rsidP="00990450">
            <w:pPr>
              <w:jc w:val="right"/>
              <w:rPr>
                <w:color w:val="000000"/>
                <w:sz w:val="16"/>
                <w:szCs w:val="16"/>
              </w:rPr>
            </w:pPr>
            <w:r w:rsidRPr="00D66FE0">
              <w:rPr>
                <w:color w:val="000000"/>
                <w:sz w:val="16"/>
                <w:szCs w:val="16"/>
              </w:rPr>
              <w:t>4,572 (10)</w:t>
            </w:r>
          </w:p>
        </w:tc>
      </w:tr>
      <w:tr w:rsidR="0098743C" w:rsidRPr="00D66FE0" w14:paraId="560F9FDE" w14:textId="77777777" w:rsidTr="00990450">
        <w:trPr>
          <w:trHeight w:val="283"/>
        </w:trPr>
        <w:tc>
          <w:tcPr>
            <w:tcW w:w="2110" w:type="dxa"/>
            <w:tcBorders>
              <w:top w:val="nil"/>
              <w:left w:val="nil"/>
              <w:bottom w:val="single" w:sz="8" w:space="0" w:color="auto"/>
              <w:right w:val="nil"/>
            </w:tcBorders>
            <w:shd w:val="clear" w:color="auto" w:fill="auto"/>
            <w:vAlign w:val="center"/>
            <w:hideMark/>
          </w:tcPr>
          <w:p w14:paraId="0DFE81DF" w14:textId="52038B35" w:rsidR="0098743C" w:rsidRPr="00D66FE0" w:rsidRDefault="005417CB" w:rsidP="007D2D4C">
            <w:pPr>
              <w:ind w:left="465"/>
              <w:rPr>
                <w:b/>
                <w:bCs/>
                <w:color w:val="000000"/>
                <w:sz w:val="16"/>
                <w:szCs w:val="16"/>
              </w:rPr>
            </w:pPr>
            <w:r>
              <w:rPr>
                <w:b/>
                <w:bCs/>
                <w:color w:val="000000"/>
                <w:sz w:val="16"/>
                <w:szCs w:val="16"/>
              </w:rPr>
              <w:t>Subset of p</w:t>
            </w:r>
            <w:r w:rsidR="0098743C" w:rsidRPr="00D66FE0">
              <w:rPr>
                <w:b/>
                <w:bCs/>
                <w:color w:val="000000"/>
                <w:sz w:val="16"/>
                <w:szCs w:val="16"/>
              </w:rPr>
              <w:t xml:space="preserve">articipants </w:t>
            </w:r>
            <w:r w:rsidR="0098743C">
              <w:rPr>
                <w:b/>
                <w:bCs/>
                <w:color w:val="000000"/>
                <w:sz w:val="16"/>
                <w:szCs w:val="16"/>
              </w:rPr>
              <w:t xml:space="preserve">verified </w:t>
            </w:r>
            <w:r w:rsidR="0098743C" w:rsidRPr="00D66FE0">
              <w:rPr>
                <w:b/>
                <w:bCs/>
                <w:color w:val="000000"/>
                <w:sz w:val="16"/>
                <w:szCs w:val="16"/>
              </w:rPr>
              <w:t>to not currently be diagnosed or receiving treatment for a mental health problem</w:t>
            </w:r>
            <w:r w:rsidR="00BD119D">
              <w:rPr>
                <w:b/>
                <w:bCs/>
                <w:color w:val="000000"/>
                <w:sz w:val="16"/>
                <w:szCs w:val="16"/>
                <w:vertAlign w:val="superscript"/>
              </w:rPr>
              <w:t>b</w:t>
            </w:r>
          </w:p>
        </w:tc>
        <w:tc>
          <w:tcPr>
            <w:tcW w:w="537" w:type="dxa"/>
            <w:tcBorders>
              <w:top w:val="nil"/>
              <w:left w:val="nil"/>
              <w:bottom w:val="single" w:sz="8" w:space="0" w:color="auto"/>
              <w:right w:val="nil"/>
            </w:tcBorders>
            <w:shd w:val="clear" w:color="auto" w:fill="auto"/>
            <w:vAlign w:val="center"/>
            <w:hideMark/>
          </w:tcPr>
          <w:p w14:paraId="77C8F1F8" w14:textId="77777777" w:rsidR="0098743C" w:rsidRPr="00D66FE0" w:rsidRDefault="0098743C" w:rsidP="00990450">
            <w:pPr>
              <w:jc w:val="right"/>
              <w:rPr>
                <w:color w:val="000000"/>
                <w:sz w:val="16"/>
                <w:szCs w:val="16"/>
              </w:rPr>
            </w:pPr>
            <w:r w:rsidRPr="00D66FE0">
              <w:rPr>
                <w:color w:val="000000"/>
                <w:sz w:val="16"/>
                <w:szCs w:val="16"/>
              </w:rPr>
              <w:t>25</w:t>
            </w:r>
          </w:p>
        </w:tc>
        <w:tc>
          <w:tcPr>
            <w:tcW w:w="898" w:type="dxa"/>
            <w:tcBorders>
              <w:top w:val="nil"/>
              <w:left w:val="nil"/>
              <w:bottom w:val="single" w:sz="8" w:space="0" w:color="auto"/>
              <w:right w:val="nil"/>
            </w:tcBorders>
            <w:shd w:val="clear" w:color="auto" w:fill="auto"/>
            <w:vAlign w:val="center"/>
            <w:hideMark/>
          </w:tcPr>
          <w:p w14:paraId="72F7AC81" w14:textId="77777777" w:rsidR="0098743C" w:rsidRPr="00D66FE0" w:rsidRDefault="0098743C" w:rsidP="00990450">
            <w:pPr>
              <w:jc w:val="right"/>
              <w:rPr>
                <w:color w:val="000000"/>
                <w:sz w:val="16"/>
                <w:szCs w:val="16"/>
              </w:rPr>
            </w:pPr>
            <w:r w:rsidRPr="00D66FE0">
              <w:rPr>
                <w:color w:val="000000"/>
                <w:sz w:val="16"/>
                <w:szCs w:val="16"/>
              </w:rPr>
              <w:t>3,708</w:t>
            </w:r>
          </w:p>
        </w:tc>
        <w:tc>
          <w:tcPr>
            <w:tcW w:w="850" w:type="dxa"/>
            <w:tcBorders>
              <w:top w:val="nil"/>
              <w:left w:val="nil"/>
              <w:bottom w:val="single" w:sz="8" w:space="0" w:color="auto"/>
              <w:right w:val="nil"/>
            </w:tcBorders>
            <w:vAlign w:val="center"/>
          </w:tcPr>
          <w:p w14:paraId="22A1C2FB" w14:textId="6D0063F1" w:rsidR="0098743C" w:rsidRPr="005417CB" w:rsidRDefault="00B2726E" w:rsidP="00990450">
            <w:pPr>
              <w:jc w:val="right"/>
              <w:rPr>
                <w:color w:val="000000"/>
                <w:sz w:val="16"/>
                <w:szCs w:val="16"/>
              </w:rPr>
            </w:pPr>
            <w:r w:rsidRPr="005417CB">
              <w:rPr>
                <w:color w:val="000000"/>
                <w:sz w:val="16"/>
                <w:szCs w:val="16"/>
              </w:rPr>
              <w:t>32</w:t>
            </w:r>
            <w:r w:rsidR="00BD119D">
              <w:rPr>
                <w:color w:val="000000"/>
                <w:sz w:val="16"/>
                <w:szCs w:val="16"/>
                <w:vertAlign w:val="superscript"/>
              </w:rPr>
              <w:t>c</w:t>
            </w:r>
          </w:p>
        </w:tc>
        <w:tc>
          <w:tcPr>
            <w:tcW w:w="992" w:type="dxa"/>
            <w:tcBorders>
              <w:top w:val="nil"/>
              <w:left w:val="nil"/>
              <w:bottom w:val="single" w:sz="8" w:space="0" w:color="auto"/>
              <w:right w:val="nil"/>
            </w:tcBorders>
            <w:shd w:val="clear" w:color="auto" w:fill="auto"/>
            <w:vAlign w:val="center"/>
            <w:hideMark/>
          </w:tcPr>
          <w:p w14:paraId="32C1E33D" w14:textId="77777777" w:rsidR="0098743C" w:rsidRPr="005417CB" w:rsidRDefault="0098743C" w:rsidP="00990450">
            <w:pPr>
              <w:jc w:val="right"/>
              <w:rPr>
                <w:color w:val="000000"/>
                <w:sz w:val="16"/>
                <w:szCs w:val="16"/>
              </w:rPr>
            </w:pPr>
            <w:r w:rsidRPr="005417CB">
              <w:rPr>
                <w:color w:val="000000"/>
                <w:sz w:val="16"/>
                <w:szCs w:val="16"/>
              </w:rPr>
              <w:t>527 (14)</w:t>
            </w:r>
          </w:p>
        </w:tc>
        <w:tc>
          <w:tcPr>
            <w:tcW w:w="567" w:type="dxa"/>
            <w:tcBorders>
              <w:top w:val="nil"/>
              <w:left w:val="nil"/>
              <w:bottom w:val="single" w:sz="8" w:space="0" w:color="auto"/>
              <w:right w:val="nil"/>
            </w:tcBorders>
            <w:shd w:val="clear" w:color="auto" w:fill="auto"/>
            <w:vAlign w:val="center"/>
            <w:hideMark/>
          </w:tcPr>
          <w:p w14:paraId="53375CA6" w14:textId="77777777" w:rsidR="0098743C" w:rsidRPr="005417CB" w:rsidRDefault="0098743C" w:rsidP="00990450">
            <w:pPr>
              <w:jc w:val="right"/>
              <w:rPr>
                <w:color w:val="000000"/>
                <w:sz w:val="16"/>
                <w:szCs w:val="16"/>
              </w:rPr>
            </w:pPr>
            <w:r w:rsidRPr="005417CB">
              <w:rPr>
                <w:color w:val="000000"/>
                <w:sz w:val="16"/>
                <w:szCs w:val="16"/>
              </w:rPr>
              <w:t>5</w:t>
            </w:r>
          </w:p>
        </w:tc>
        <w:tc>
          <w:tcPr>
            <w:tcW w:w="851" w:type="dxa"/>
            <w:tcBorders>
              <w:top w:val="nil"/>
              <w:left w:val="nil"/>
              <w:bottom w:val="single" w:sz="8" w:space="0" w:color="auto"/>
              <w:right w:val="nil"/>
            </w:tcBorders>
            <w:shd w:val="clear" w:color="auto" w:fill="auto"/>
            <w:vAlign w:val="center"/>
            <w:hideMark/>
          </w:tcPr>
          <w:p w14:paraId="0DEA1CB5" w14:textId="77777777" w:rsidR="0098743C" w:rsidRPr="005417CB" w:rsidRDefault="0098743C" w:rsidP="00990450">
            <w:pPr>
              <w:jc w:val="right"/>
              <w:rPr>
                <w:color w:val="000000"/>
                <w:sz w:val="16"/>
                <w:szCs w:val="16"/>
              </w:rPr>
            </w:pPr>
            <w:r w:rsidRPr="005417CB">
              <w:rPr>
                <w:color w:val="000000"/>
                <w:sz w:val="16"/>
                <w:szCs w:val="16"/>
              </w:rPr>
              <w:t>4,050</w:t>
            </w:r>
          </w:p>
        </w:tc>
        <w:tc>
          <w:tcPr>
            <w:tcW w:w="850" w:type="dxa"/>
            <w:tcBorders>
              <w:top w:val="nil"/>
              <w:left w:val="nil"/>
              <w:bottom w:val="single" w:sz="8" w:space="0" w:color="auto"/>
              <w:right w:val="nil"/>
            </w:tcBorders>
            <w:vAlign w:val="center"/>
          </w:tcPr>
          <w:p w14:paraId="695BFB68" w14:textId="4306FFC6" w:rsidR="0098743C" w:rsidRPr="005417CB" w:rsidRDefault="005417CB" w:rsidP="00990450">
            <w:pPr>
              <w:jc w:val="right"/>
              <w:rPr>
                <w:color w:val="000000"/>
                <w:sz w:val="16"/>
                <w:szCs w:val="16"/>
              </w:rPr>
            </w:pPr>
            <w:r w:rsidRPr="005417CB">
              <w:rPr>
                <w:color w:val="000000"/>
                <w:sz w:val="16"/>
                <w:szCs w:val="16"/>
              </w:rPr>
              <w:t>23</w:t>
            </w:r>
            <w:r w:rsidR="00BD119D">
              <w:rPr>
                <w:color w:val="000000"/>
                <w:sz w:val="16"/>
                <w:szCs w:val="16"/>
                <w:vertAlign w:val="superscript"/>
              </w:rPr>
              <w:t>c</w:t>
            </w:r>
          </w:p>
        </w:tc>
        <w:tc>
          <w:tcPr>
            <w:tcW w:w="993" w:type="dxa"/>
            <w:tcBorders>
              <w:top w:val="nil"/>
              <w:left w:val="nil"/>
              <w:bottom w:val="single" w:sz="8" w:space="0" w:color="auto"/>
              <w:right w:val="nil"/>
            </w:tcBorders>
            <w:shd w:val="clear" w:color="auto" w:fill="auto"/>
            <w:vAlign w:val="center"/>
            <w:hideMark/>
          </w:tcPr>
          <w:p w14:paraId="08C8B2B4" w14:textId="77777777" w:rsidR="0098743C" w:rsidRPr="005417CB" w:rsidRDefault="0098743C" w:rsidP="00990450">
            <w:pPr>
              <w:jc w:val="right"/>
              <w:rPr>
                <w:color w:val="000000"/>
                <w:sz w:val="16"/>
                <w:szCs w:val="16"/>
              </w:rPr>
            </w:pPr>
            <w:r w:rsidRPr="005417CB">
              <w:rPr>
                <w:color w:val="000000"/>
                <w:sz w:val="16"/>
                <w:szCs w:val="16"/>
              </w:rPr>
              <w:t>292 (7)</w:t>
            </w:r>
          </w:p>
        </w:tc>
        <w:tc>
          <w:tcPr>
            <w:tcW w:w="567" w:type="dxa"/>
            <w:tcBorders>
              <w:top w:val="nil"/>
              <w:left w:val="nil"/>
              <w:bottom w:val="single" w:sz="8" w:space="0" w:color="auto"/>
              <w:right w:val="nil"/>
            </w:tcBorders>
            <w:shd w:val="clear" w:color="auto" w:fill="auto"/>
            <w:vAlign w:val="center"/>
            <w:hideMark/>
          </w:tcPr>
          <w:p w14:paraId="167C68C7" w14:textId="77777777" w:rsidR="0098743C" w:rsidRPr="005417CB" w:rsidRDefault="0098743C" w:rsidP="00990450">
            <w:pPr>
              <w:jc w:val="right"/>
              <w:rPr>
                <w:color w:val="000000"/>
                <w:sz w:val="16"/>
                <w:szCs w:val="16"/>
              </w:rPr>
            </w:pPr>
            <w:r w:rsidRPr="005417CB">
              <w:rPr>
                <w:color w:val="000000"/>
                <w:sz w:val="16"/>
                <w:szCs w:val="16"/>
              </w:rPr>
              <w:t>15</w:t>
            </w:r>
          </w:p>
        </w:tc>
        <w:tc>
          <w:tcPr>
            <w:tcW w:w="850" w:type="dxa"/>
            <w:tcBorders>
              <w:top w:val="nil"/>
              <w:left w:val="nil"/>
              <w:bottom w:val="single" w:sz="8" w:space="0" w:color="auto"/>
              <w:right w:val="nil"/>
            </w:tcBorders>
            <w:shd w:val="clear" w:color="auto" w:fill="auto"/>
            <w:vAlign w:val="center"/>
            <w:hideMark/>
          </w:tcPr>
          <w:p w14:paraId="3DCC5569" w14:textId="77777777" w:rsidR="0098743C" w:rsidRPr="005417CB" w:rsidRDefault="0098743C" w:rsidP="00990450">
            <w:pPr>
              <w:jc w:val="right"/>
              <w:rPr>
                <w:color w:val="000000"/>
                <w:sz w:val="16"/>
                <w:szCs w:val="16"/>
              </w:rPr>
            </w:pPr>
            <w:r w:rsidRPr="005417CB">
              <w:rPr>
                <w:color w:val="000000"/>
                <w:sz w:val="16"/>
                <w:szCs w:val="16"/>
              </w:rPr>
              <w:t>8,390</w:t>
            </w:r>
          </w:p>
        </w:tc>
        <w:tc>
          <w:tcPr>
            <w:tcW w:w="851" w:type="dxa"/>
            <w:tcBorders>
              <w:top w:val="nil"/>
              <w:left w:val="nil"/>
              <w:bottom w:val="single" w:sz="8" w:space="0" w:color="auto"/>
              <w:right w:val="nil"/>
            </w:tcBorders>
            <w:vAlign w:val="center"/>
          </w:tcPr>
          <w:p w14:paraId="62F5830C" w14:textId="7E8F2611" w:rsidR="0098743C" w:rsidRPr="005417CB" w:rsidRDefault="005417CB" w:rsidP="00990450">
            <w:pPr>
              <w:jc w:val="right"/>
              <w:rPr>
                <w:color w:val="000000"/>
                <w:sz w:val="16"/>
                <w:szCs w:val="16"/>
              </w:rPr>
            </w:pPr>
            <w:r w:rsidRPr="005417CB">
              <w:rPr>
                <w:color w:val="000000"/>
                <w:sz w:val="16"/>
                <w:szCs w:val="16"/>
              </w:rPr>
              <w:t>55</w:t>
            </w:r>
            <w:r w:rsidR="00BD119D">
              <w:rPr>
                <w:color w:val="000000"/>
                <w:sz w:val="16"/>
                <w:szCs w:val="16"/>
                <w:vertAlign w:val="superscript"/>
              </w:rPr>
              <w:t>c</w:t>
            </w:r>
          </w:p>
        </w:tc>
        <w:tc>
          <w:tcPr>
            <w:tcW w:w="992" w:type="dxa"/>
            <w:tcBorders>
              <w:top w:val="nil"/>
              <w:left w:val="nil"/>
              <w:bottom w:val="single" w:sz="8" w:space="0" w:color="auto"/>
              <w:right w:val="nil"/>
            </w:tcBorders>
            <w:shd w:val="clear" w:color="auto" w:fill="auto"/>
            <w:vAlign w:val="center"/>
            <w:hideMark/>
          </w:tcPr>
          <w:p w14:paraId="7FB13E65" w14:textId="77777777" w:rsidR="0098743C" w:rsidRPr="005417CB" w:rsidRDefault="0098743C" w:rsidP="00990450">
            <w:pPr>
              <w:jc w:val="right"/>
              <w:rPr>
                <w:color w:val="000000"/>
                <w:sz w:val="16"/>
                <w:szCs w:val="16"/>
              </w:rPr>
            </w:pPr>
            <w:r w:rsidRPr="005417CB">
              <w:rPr>
                <w:color w:val="000000"/>
                <w:sz w:val="16"/>
                <w:szCs w:val="16"/>
              </w:rPr>
              <w:t>581 (7)</w:t>
            </w:r>
          </w:p>
        </w:tc>
        <w:tc>
          <w:tcPr>
            <w:tcW w:w="567" w:type="dxa"/>
            <w:tcBorders>
              <w:top w:val="nil"/>
              <w:left w:val="nil"/>
              <w:bottom w:val="single" w:sz="8" w:space="0" w:color="auto"/>
              <w:right w:val="nil"/>
            </w:tcBorders>
            <w:shd w:val="clear" w:color="auto" w:fill="auto"/>
            <w:vAlign w:val="center"/>
            <w:hideMark/>
          </w:tcPr>
          <w:p w14:paraId="4DB39D21" w14:textId="77777777" w:rsidR="0098743C" w:rsidRPr="005417CB" w:rsidRDefault="0098743C" w:rsidP="00990450">
            <w:pPr>
              <w:jc w:val="right"/>
              <w:rPr>
                <w:color w:val="000000"/>
                <w:sz w:val="16"/>
                <w:szCs w:val="16"/>
              </w:rPr>
            </w:pPr>
            <w:r w:rsidRPr="005417CB">
              <w:rPr>
                <w:color w:val="000000"/>
                <w:sz w:val="16"/>
                <w:szCs w:val="16"/>
              </w:rPr>
              <w:t>45</w:t>
            </w:r>
          </w:p>
        </w:tc>
        <w:tc>
          <w:tcPr>
            <w:tcW w:w="850" w:type="dxa"/>
            <w:tcBorders>
              <w:top w:val="nil"/>
              <w:left w:val="nil"/>
              <w:bottom w:val="single" w:sz="8" w:space="0" w:color="auto"/>
              <w:right w:val="nil"/>
            </w:tcBorders>
            <w:shd w:val="clear" w:color="auto" w:fill="auto"/>
            <w:vAlign w:val="center"/>
            <w:hideMark/>
          </w:tcPr>
          <w:p w14:paraId="7E9FDF50" w14:textId="77777777" w:rsidR="0098743C" w:rsidRPr="005417CB" w:rsidRDefault="0098743C" w:rsidP="00990450">
            <w:pPr>
              <w:jc w:val="right"/>
              <w:rPr>
                <w:color w:val="000000"/>
                <w:sz w:val="16"/>
                <w:szCs w:val="16"/>
              </w:rPr>
            </w:pPr>
            <w:r w:rsidRPr="005417CB">
              <w:rPr>
                <w:color w:val="000000"/>
                <w:sz w:val="16"/>
                <w:szCs w:val="16"/>
              </w:rPr>
              <w:t>16,148</w:t>
            </w:r>
          </w:p>
        </w:tc>
        <w:tc>
          <w:tcPr>
            <w:tcW w:w="851" w:type="dxa"/>
            <w:tcBorders>
              <w:top w:val="nil"/>
              <w:left w:val="nil"/>
              <w:bottom w:val="single" w:sz="8" w:space="0" w:color="auto"/>
              <w:right w:val="nil"/>
            </w:tcBorders>
            <w:vAlign w:val="center"/>
          </w:tcPr>
          <w:p w14:paraId="56470895" w14:textId="06799B6A" w:rsidR="0098743C" w:rsidRPr="005417CB" w:rsidRDefault="005417CB" w:rsidP="00990450">
            <w:pPr>
              <w:jc w:val="right"/>
              <w:rPr>
                <w:color w:val="000000"/>
                <w:sz w:val="16"/>
                <w:szCs w:val="16"/>
              </w:rPr>
            </w:pPr>
            <w:r w:rsidRPr="005417CB">
              <w:rPr>
                <w:color w:val="000000"/>
                <w:sz w:val="16"/>
                <w:szCs w:val="16"/>
              </w:rPr>
              <w:t>36</w:t>
            </w:r>
            <w:r w:rsidR="000D0C80">
              <w:rPr>
                <w:color w:val="000000"/>
                <w:sz w:val="16"/>
                <w:szCs w:val="16"/>
                <w:vertAlign w:val="superscript"/>
              </w:rPr>
              <w:t>c</w:t>
            </w:r>
          </w:p>
        </w:tc>
        <w:tc>
          <w:tcPr>
            <w:tcW w:w="992" w:type="dxa"/>
            <w:tcBorders>
              <w:top w:val="nil"/>
              <w:left w:val="nil"/>
              <w:bottom w:val="single" w:sz="8" w:space="0" w:color="auto"/>
              <w:right w:val="nil"/>
            </w:tcBorders>
            <w:shd w:val="clear" w:color="auto" w:fill="auto"/>
            <w:vAlign w:val="center"/>
            <w:hideMark/>
          </w:tcPr>
          <w:p w14:paraId="7E21142B" w14:textId="77777777" w:rsidR="0098743C" w:rsidRPr="00D66FE0" w:rsidRDefault="0098743C" w:rsidP="00990450">
            <w:pPr>
              <w:jc w:val="right"/>
              <w:rPr>
                <w:color w:val="000000"/>
                <w:sz w:val="16"/>
                <w:szCs w:val="16"/>
              </w:rPr>
            </w:pPr>
            <w:r w:rsidRPr="00D66FE0">
              <w:rPr>
                <w:color w:val="000000"/>
                <w:sz w:val="16"/>
                <w:szCs w:val="16"/>
              </w:rPr>
              <w:t>1,400 (9)</w:t>
            </w:r>
          </w:p>
        </w:tc>
      </w:tr>
      <w:tr w:rsidR="007D2D4C" w:rsidRPr="00D66FE0" w14:paraId="1C738308" w14:textId="77777777" w:rsidTr="00990450">
        <w:trPr>
          <w:trHeight w:val="283"/>
        </w:trPr>
        <w:tc>
          <w:tcPr>
            <w:tcW w:w="2110" w:type="dxa"/>
            <w:tcBorders>
              <w:top w:val="nil"/>
              <w:left w:val="nil"/>
              <w:bottom w:val="nil"/>
              <w:right w:val="nil"/>
            </w:tcBorders>
            <w:shd w:val="clear" w:color="auto" w:fill="auto"/>
            <w:vAlign w:val="center"/>
          </w:tcPr>
          <w:p w14:paraId="6BCB332D" w14:textId="20ED99EC" w:rsidR="007D2D4C" w:rsidRPr="00D66FE0" w:rsidRDefault="007D2D4C" w:rsidP="00990450">
            <w:pPr>
              <w:rPr>
                <w:b/>
                <w:bCs/>
                <w:color w:val="000000"/>
                <w:sz w:val="16"/>
                <w:szCs w:val="16"/>
              </w:rPr>
            </w:pPr>
            <w:r>
              <w:rPr>
                <w:b/>
                <w:bCs/>
                <w:color w:val="000000"/>
                <w:sz w:val="16"/>
                <w:szCs w:val="16"/>
              </w:rPr>
              <w:t>Age:</w:t>
            </w:r>
          </w:p>
        </w:tc>
        <w:tc>
          <w:tcPr>
            <w:tcW w:w="537" w:type="dxa"/>
            <w:tcBorders>
              <w:top w:val="nil"/>
              <w:left w:val="nil"/>
              <w:bottom w:val="nil"/>
              <w:right w:val="nil"/>
            </w:tcBorders>
            <w:shd w:val="clear" w:color="auto" w:fill="auto"/>
            <w:vAlign w:val="center"/>
          </w:tcPr>
          <w:p w14:paraId="6D774672" w14:textId="77777777" w:rsidR="007D2D4C" w:rsidRPr="00D66FE0" w:rsidRDefault="007D2D4C" w:rsidP="00990450">
            <w:pPr>
              <w:jc w:val="right"/>
              <w:rPr>
                <w:color w:val="000000"/>
                <w:sz w:val="16"/>
                <w:szCs w:val="16"/>
              </w:rPr>
            </w:pPr>
          </w:p>
        </w:tc>
        <w:tc>
          <w:tcPr>
            <w:tcW w:w="898" w:type="dxa"/>
            <w:tcBorders>
              <w:top w:val="nil"/>
              <w:left w:val="nil"/>
              <w:bottom w:val="nil"/>
              <w:right w:val="nil"/>
            </w:tcBorders>
            <w:shd w:val="clear" w:color="auto" w:fill="auto"/>
            <w:vAlign w:val="center"/>
          </w:tcPr>
          <w:p w14:paraId="13D6826C" w14:textId="77777777" w:rsidR="007D2D4C" w:rsidRPr="00D66FE0" w:rsidRDefault="007D2D4C" w:rsidP="00990450">
            <w:pPr>
              <w:jc w:val="right"/>
              <w:rPr>
                <w:color w:val="000000"/>
                <w:sz w:val="16"/>
                <w:szCs w:val="16"/>
              </w:rPr>
            </w:pPr>
          </w:p>
        </w:tc>
        <w:tc>
          <w:tcPr>
            <w:tcW w:w="850" w:type="dxa"/>
            <w:tcBorders>
              <w:top w:val="nil"/>
              <w:left w:val="nil"/>
              <w:bottom w:val="nil"/>
              <w:right w:val="nil"/>
            </w:tcBorders>
            <w:vAlign w:val="center"/>
          </w:tcPr>
          <w:p w14:paraId="27561837" w14:textId="77777777" w:rsidR="007D2D4C" w:rsidRPr="00D66FE0" w:rsidRDefault="007D2D4C" w:rsidP="00990450">
            <w:pPr>
              <w:jc w:val="right"/>
              <w:rPr>
                <w:color w:val="000000"/>
                <w:sz w:val="16"/>
                <w:szCs w:val="16"/>
              </w:rPr>
            </w:pPr>
          </w:p>
        </w:tc>
        <w:tc>
          <w:tcPr>
            <w:tcW w:w="992" w:type="dxa"/>
            <w:tcBorders>
              <w:top w:val="nil"/>
              <w:left w:val="nil"/>
              <w:bottom w:val="nil"/>
              <w:right w:val="nil"/>
            </w:tcBorders>
            <w:shd w:val="clear" w:color="auto" w:fill="auto"/>
            <w:vAlign w:val="center"/>
          </w:tcPr>
          <w:p w14:paraId="2CEBCB8D" w14:textId="77777777" w:rsidR="007D2D4C" w:rsidRPr="00D66FE0" w:rsidRDefault="007D2D4C" w:rsidP="00990450">
            <w:pPr>
              <w:jc w:val="right"/>
              <w:rPr>
                <w:color w:val="000000"/>
                <w:sz w:val="16"/>
                <w:szCs w:val="16"/>
              </w:rPr>
            </w:pPr>
          </w:p>
        </w:tc>
        <w:tc>
          <w:tcPr>
            <w:tcW w:w="567" w:type="dxa"/>
            <w:tcBorders>
              <w:top w:val="nil"/>
              <w:left w:val="nil"/>
              <w:bottom w:val="nil"/>
              <w:right w:val="nil"/>
            </w:tcBorders>
            <w:shd w:val="clear" w:color="auto" w:fill="auto"/>
            <w:vAlign w:val="center"/>
          </w:tcPr>
          <w:p w14:paraId="6CECA454" w14:textId="77777777" w:rsidR="007D2D4C" w:rsidRPr="00D66FE0" w:rsidRDefault="007D2D4C" w:rsidP="00990450">
            <w:pPr>
              <w:jc w:val="right"/>
              <w:rPr>
                <w:color w:val="000000"/>
                <w:sz w:val="16"/>
                <w:szCs w:val="16"/>
              </w:rPr>
            </w:pPr>
          </w:p>
        </w:tc>
        <w:tc>
          <w:tcPr>
            <w:tcW w:w="851" w:type="dxa"/>
            <w:tcBorders>
              <w:top w:val="nil"/>
              <w:left w:val="nil"/>
              <w:bottom w:val="nil"/>
              <w:right w:val="nil"/>
            </w:tcBorders>
            <w:shd w:val="clear" w:color="auto" w:fill="auto"/>
            <w:vAlign w:val="center"/>
          </w:tcPr>
          <w:p w14:paraId="4D692EFD" w14:textId="77777777" w:rsidR="007D2D4C" w:rsidRPr="00D66FE0" w:rsidRDefault="007D2D4C" w:rsidP="00990450">
            <w:pPr>
              <w:jc w:val="right"/>
              <w:rPr>
                <w:color w:val="000000"/>
                <w:sz w:val="16"/>
                <w:szCs w:val="16"/>
              </w:rPr>
            </w:pPr>
          </w:p>
        </w:tc>
        <w:tc>
          <w:tcPr>
            <w:tcW w:w="850" w:type="dxa"/>
            <w:tcBorders>
              <w:top w:val="nil"/>
              <w:left w:val="nil"/>
              <w:bottom w:val="nil"/>
              <w:right w:val="nil"/>
            </w:tcBorders>
            <w:vAlign w:val="center"/>
          </w:tcPr>
          <w:p w14:paraId="573C7F25" w14:textId="77777777" w:rsidR="007D2D4C" w:rsidRPr="00D66FE0" w:rsidRDefault="007D2D4C" w:rsidP="00990450">
            <w:pPr>
              <w:jc w:val="right"/>
              <w:rPr>
                <w:color w:val="000000"/>
                <w:sz w:val="16"/>
                <w:szCs w:val="16"/>
              </w:rPr>
            </w:pPr>
          </w:p>
        </w:tc>
        <w:tc>
          <w:tcPr>
            <w:tcW w:w="993" w:type="dxa"/>
            <w:tcBorders>
              <w:top w:val="nil"/>
              <w:left w:val="nil"/>
              <w:bottom w:val="nil"/>
              <w:right w:val="nil"/>
            </w:tcBorders>
            <w:shd w:val="clear" w:color="auto" w:fill="auto"/>
            <w:vAlign w:val="center"/>
          </w:tcPr>
          <w:p w14:paraId="46E6831C" w14:textId="77777777" w:rsidR="007D2D4C" w:rsidRPr="00D66FE0" w:rsidRDefault="007D2D4C" w:rsidP="00990450">
            <w:pPr>
              <w:jc w:val="right"/>
              <w:rPr>
                <w:color w:val="000000"/>
                <w:sz w:val="16"/>
                <w:szCs w:val="16"/>
              </w:rPr>
            </w:pPr>
          </w:p>
        </w:tc>
        <w:tc>
          <w:tcPr>
            <w:tcW w:w="567" w:type="dxa"/>
            <w:tcBorders>
              <w:top w:val="nil"/>
              <w:left w:val="nil"/>
              <w:bottom w:val="nil"/>
              <w:right w:val="nil"/>
            </w:tcBorders>
            <w:shd w:val="clear" w:color="auto" w:fill="auto"/>
            <w:vAlign w:val="center"/>
          </w:tcPr>
          <w:p w14:paraId="1440ACC1" w14:textId="77777777" w:rsidR="007D2D4C" w:rsidRPr="00D66FE0" w:rsidRDefault="007D2D4C" w:rsidP="00990450">
            <w:pPr>
              <w:jc w:val="right"/>
              <w:rPr>
                <w:color w:val="000000"/>
                <w:sz w:val="16"/>
                <w:szCs w:val="16"/>
              </w:rPr>
            </w:pPr>
          </w:p>
        </w:tc>
        <w:tc>
          <w:tcPr>
            <w:tcW w:w="850" w:type="dxa"/>
            <w:tcBorders>
              <w:top w:val="nil"/>
              <w:left w:val="nil"/>
              <w:bottom w:val="nil"/>
              <w:right w:val="nil"/>
            </w:tcBorders>
            <w:shd w:val="clear" w:color="auto" w:fill="auto"/>
            <w:vAlign w:val="center"/>
          </w:tcPr>
          <w:p w14:paraId="10302AF4" w14:textId="77777777" w:rsidR="007D2D4C" w:rsidRPr="00D66FE0" w:rsidRDefault="007D2D4C" w:rsidP="00990450">
            <w:pPr>
              <w:jc w:val="right"/>
              <w:rPr>
                <w:color w:val="000000"/>
                <w:sz w:val="16"/>
                <w:szCs w:val="16"/>
              </w:rPr>
            </w:pPr>
          </w:p>
        </w:tc>
        <w:tc>
          <w:tcPr>
            <w:tcW w:w="851" w:type="dxa"/>
            <w:tcBorders>
              <w:top w:val="nil"/>
              <w:left w:val="nil"/>
              <w:bottom w:val="nil"/>
              <w:right w:val="nil"/>
            </w:tcBorders>
            <w:vAlign w:val="center"/>
          </w:tcPr>
          <w:p w14:paraId="22EC8705" w14:textId="77777777" w:rsidR="007D2D4C" w:rsidRPr="00D66FE0" w:rsidRDefault="007D2D4C" w:rsidP="00990450">
            <w:pPr>
              <w:jc w:val="right"/>
              <w:rPr>
                <w:color w:val="000000"/>
                <w:sz w:val="16"/>
                <w:szCs w:val="16"/>
              </w:rPr>
            </w:pPr>
          </w:p>
        </w:tc>
        <w:tc>
          <w:tcPr>
            <w:tcW w:w="992" w:type="dxa"/>
            <w:tcBorders>
              <w:top w:val="nil"/>
              <w:left w:val="nil"/>
              <w:bottom w:val="nil"/>
              <w:right w:val="nil"/>
            </w:tcBorders>
            <w:shd w:val="clear" w:color="auto" w:fill="auto"/>
            <w:vAlign w:val="center"/>
          </w:tcPr>
          <w:p w14:paraId="67047D04" w14:textId="77777777" w:rsidR="007D2D4C" w:rsidRPr="00D66FE0" w:rsidRDefault="007D2D4C" w:rsidP="00990450">
            <w:pPr>
              <w:jc w:val="right"/>
              <w:rPr>
                <w:color w:val="000000"/>
                <w:sz w:val="16"/>
                <w:szCs w:val="16"/>
              </w:rPr>
            </w:pPr>
          </w:p>
        </w:tc>
        <w:tc>
          <w:tcPr>
            <w:tcW w:w="567" w:type="dxa"/>
            <w:tcBorders>
              <w:top w:val="nil"/>
              <w:left w:val="nil"/>
              <w:bottom w:val="nil"/>
              <w:right w:val="nil"/>
            </w:tcBorders>
            <w:shd w:val="clear" w:color="auto" w:fill="auto"/>
            <w:vAlign w:val="center"/>
          </w:tcPr>
          <w:p w14:paraId="323CF71E" w14:textId="77777777" w:rsidR="007D2D4C" w:rsidRPr="00D66FE0" w:rsidRDefault="007D2D4C" w:rsidP="00990450">
            <w:pPr>
              <w:jc w:val="right"/>
              <w:rPr>
                <w:color w:val="000000"/>
                <w:sz w:val="16"/>
                <w:szCs w:val="16"/>
              </w:rPr>
            </w:pPr>
          </w:p>
        </w:tc>
        <w:tc>
          <w:tcPr>
            <w:tcW w:w="850" w:type="dxa"/>
            <w:tcBorders>
              <w:top w:val="nil"/>
              <w:left w:val="nil"/>
              <w:bottom w:val="nil"/>
              <w:right w:val="nil"/>
            </w:tcBorders>
            <w:shd w:val="clear" w:color="auto" w:fill="auto"/>
            <w:vAlign w:val="center"/>
          </w:tcPr>
          <w:p w14:paraId="67E10C9E" w14:textId="77777777" w:rsidR="007D2D4C" w:rsidRPr="00D66FE0" w:rsidRDefault="007D2D4C" w:rsidP="00990450">
            <w:pPr>
              <w:jc w:val="right"/>
              <w:rPr>
                <w:color w:val="000000"/>
                <w:sz w:val="16"/>
                <w:szCs w:val="16"/>
              </w:rPr>
            </w:pPr>
          </w:p>
        </w:tc>
        <w:tc>
          <w:tcPr>
            <w:tcW w:w="851" w:type="dxa"/>
            <w:tcBorders>
              <w:top w:val="nil"/>
              <w:left w:val="nil"/>
              <w:bottom w:val="nil"/>
              <w:right w:val="nil"/>
            </w:tcBorders>
            <w:vAlign w:val="center"/>
          </w:tcPr>
          <w:p w14:paraId="3FADF79E" w14:textId="77777777" w:rsidR="007D2D4C" w:rsidRPr="00D66FE0" w:rsidRDefault="007D2D4C" w:rsidP="00990450">
            <w:pPr>
              <w:jc w:val="right"/>
              <w:rPr>
                <w:color w:val="000000"/>
                <w:sz w:val="16"/>
                <w:szCs w:val="16"/>
              </w:rPr>
            </w:pPr>
          </w:p>
        </w:tc>
        <w:tc>
          <w:tcPr>
            <w:tcW w:w="992" w:type="dxa"/>
            <w:tcBorders>
              <w:top w:val="nil"/>
              <w:left w:val="nil"/>
              <w:bottom w:val="nil"/>
              <w:right w:val="nil"/>
            </w:tcBorders>
            <w:shd w:val="clear" w:color="auto" w:fill="auto"/>
            <w:vAlign w:val="center"/>
          </w:tcPr>
          <w:p w14:paraId="100149A9" w14:textId="77777777" w:rsidR="007D2D4C" w:rsidRPr="00D66FE0" w:rsidRDefault="007D2D4C" w:rsidP="00990450">
            <w:pPr>
              <w:jc w:val="right"/>
              <w:rPr>
                <w:color w:val="000000"/>
                <w:sz w:val="16"/>
                <w:szCs w:val="16"/>
              </w:rPr>
            </w:pPr>
          </w:p>
        </w:tc>
      </w:tr>
      <w:tr w:rsidR="0098743C" w:rsidRPr="00D66FE0" w14:paraId="684CC809" w14:textId="77777777" w:rsidTr="00990450">
        <w:trPr>
          <w:trHeight w:val="283"/>
        </w:trPr>
        <w:tc>
          <w:tcPr>
            <w:tcW w:w="2110" w:type="dxa"/>
            <w:tcBorders>
              <w:top w:val="nil"/>
              <w:left w:val="nil"/>
              <w:bottom w:val="nil"/>
              <w:right w:val="nil"/>
            </w:tcBorders>
            <w:shd w:val="clear" w:color="auto" w:fill="auto"/>
            <w:vAlign w:val="center"/>
            <w:hideMark/>
          </w:tcPr>
          <w:p w14:paraId="3074F75E" w14:textId="5B68AE39" w:rsidR="0098743C" w:rsidRPr="00D66FE0" w:rsidRDefault="001428F9" w:rsidP="006D4041">
            <w:pPr>
              <w:ind w:left="465"/>
              <w:rPr>
                <w:b/>
                <w:bCs/>
                <w:color w:val="000000"/>
                <w:sz w:val="16"/>
                <w:szCs w:val="16"/>
              </w:rPr>
            </w:pPr>
            <w:r>
              <w:rPr>
                <w:b/>
                <w:bCs/>
                <w:color w:val="000000"/>
                <w:sz w:val="16"/>
                <w:szCs w:val="16"/>
              </w:rPr>
              <w:t>&lt;</w:t>
            </w:r>
            <w:r w:rsidR="0098743C" w:rsidRPr="00D66FE0">
              <w:rPr>
                <w:b/>
                <w:bCs/>
                <w:color w:val="000000"/>
                <w:sz w:val="16"/>
                <w:szCs w:val="16"/>
              </w:rPr>
              <w:t>60 years</w:t>
            </w:r>
          </w:p>
        </w:tc>
        <w:tc>
          <w:tcPr>
            <w:tcW w:w="537" w:type="dxa"/>
            <w:tcBorders>
              <w:top w:val="nil"/>
              <w:left w:val="nil"/>
              <w:bottom w:val="nil"/>
              <w:right w:val="nil"/>
            </w:tcBorders>
            <w:shd w:val="clear" w:color="auto" w:fill="auto"/>
            <w:vAlign w:val="center"/>
            <w:hideMark/>
          </w:tcPr>
          <w:p w14:paraId="1242A452" w14:textId="77777777" w:rsidR="0098743C" w:rsidRPr="00D66FE0" w:rsidRDefault="0098743C" w:rsidP="00990450">
            <w:pPr>
              <w:jc w:val="right"/>
              <w:rPr>
                <w:color w:val="000000"/>
                <w:sz w:val="16"/>
                <w:szCs w:val="16"/>
              </w:rPr>
            </w:pPr>
            <w:r w:rsidRPr="00D66FE0">
              <w:rPr>
                <w:color w:val="000000"/>
                <w:sz w:val="16"/>
                <w:szCs w:val="16"/>
              </w:rPr>
              <w:t>46</w:t>
            </w:r>
          </w:p>
        </w:tc>
        <w:tc>
          <w:tcPr>
            <w:tcW w:w="898" w:type="dxa"/>
            <w:tcBorders>
              <w:top w:val="nil"/>
              <w:left w:val="nil"/>
              <w:bottom w:val="nil"/>
              <w:right w:val="nil"/>
            </w:tcBorders>
            <w:shd w:val="clear" w:color="auto" w:fill="auto"/>
            <w:vAlign w:val="center"/>
            <w:hideMark/>
          </w:tcPr>
          <w:p w14:paraId="21A6A918" w14:textId="77777777" w:rsidR="0098743C" w:rsidRPr="00D66FE0" w:rsidRDefault="0098743C" w:rsidP="00990450">
            <w:pPr>
              <w:jc w:val="right"/>
              <w:rPr>
                <w:color w:val="000000"/>
                <w:sz w:val="16"/>
                <w:szCs w:val="16"/>
              </w:rPr>
            </w:pPr>
            <w:r w:rsidRPr="00D66FE0">
              <w:rPr>
                <w:color w:val="000000"/>
                <w:sz w:val="16"/>
                <w:szCs w:val="16"/>
              </w:rPr>
              <w:t>7,767</w:t>
            </w:r>
          </w:p>
        </w:tc>
        <w:tc>
          <w:tcPr>
            <w:tcW w:w="850" w:type="dxa"/>
            <w:tcBorders>
              <w:top w:val="nil"/>
              <w:left w:val="nil"/>
              <w:bottom w:val="nil"/>
              <w:right w:val="nil"/>
            </w:tcBorders>
            <w:vAlign w:val="center"/>
          </w:tcPr>
          <w:p w14:paraId="11B1C641" w14:textId="77777777" w:rsidR="0098743C" w:rsidRPr="00D66FE0" w:rsidRDefault="0098743C" w:rsidP="00990450">
            <w:pPr>
              <w:jc w:val="right"/>
              <w:rPr>
                <w:color w:val="000000"/>
                <w:sz w:val="16"/>
                <w:szCs w:val="16"/>
              </w:rPr>
            </w:pPr>
            <w:r w:rsidRPr="00D66FE0">
              <w:rPr>
                <w:color w:val="000000"/>
                <w:sz w:val="16"/>
                <w:szCs w:val="16"/>
              </w:rPr>
              <w:t>67</w:t>
            </w:r>
          </w:p>
        </w:tc>
        <w:tc>
          <w:tcPr>
            <w:tcW w:w="992" w:type="dxa"/>
            <w:tcBorders>
              <w:top w:val="nil"/>
              <w:left w:val="nil"/>
              <w:bottom w:val="nil"/>
              <w:right w:val="nil"/>
            </w:tcBorders>
            <w:shd w:val="clear" w:color="auto" w:fill="auto"/>
            <w:vAlign w:val="center"/>
            <w:hideMark/>
          </w:tcPr>
          <w:p w14:paraId="6C0F587E" w14:textId="77777777" w:rsidR="0098743C" w:rsidRPr="00D66FE0" w:rsidRDefault="0098743C" w:rsidP="00990450">
            <w:pPr>
              <w:jc w:val="right"/>
              <w:rPr>
                <w:color w:val="000000"/>
                <w:sz w:val="16"/>
                <w:szCs w:val="16"/>
              </w:rPr>
            </w:pPr>
            <w:r w:rsidRPr="00D66FE0">
              <w:rPr>
                <w:color w:val="000000"/>
                <w:sz w:val="16"/>
                <w:szCs w:val="16"/>
              </w:rPr>
              <w:t>1,118 (14)</w:t>
            </w:r>
          </w:p>
        </w:tc>
        <w:tc>
          <w:tcPr>
            <w:tcW w:w="567" w:type="dxa"/>
            <w:tcBorders>
              <w:top w:val="nil"/>
              <w:left w:val="nil"/>
              <w:bottom w:val="nil"/>
              <w:right w:val="nil"/>
            </w:tcBorders>
            <w:shd w:val="clear" w:color="auto" w:fill="auto"/>
            <w:vAlign w:val="center"/>
            <w:hideMark/>
          </w:tcPr>
          <w:p w14:paraId="23C2D269" w14:textId="77777777" w:rsidR="0098743C" w:rsidRPr="00D66FE0" w:rsidRDefault="0098743C" w:rsidP="00990450">
            <w:pPr>
              <w:jc w:val="right"/>
              <w:rPr>
                <w:color w:val="000000"/>
                <w:sz w:val="16"/>
                <w:szCs w:val="16"/>
              </w:rPr>
            </w:pPr>
            <w:r w:rsidRPr="00D66FE0">
              <w:rPr>
                <w:color w:val="000000"/>
                <w:sz w:val="16"/>
                <w:szCs w:val="16"/>
              </w:rPr>
              <w:t>20</w:t>
            </w:r>
          </w:p>
        </w:tc>
        <w:tc>
          <w:tcPr>
            <w:tcW w:w="851" w:type="dxa"/>
            <w:tcBorders>
              <w:top w:val="nil"/>
              <w:left w:val="nil"/>
              <w:bottom w:val="nil"/>
              <w:right w:val="nil"/>
            </w:tcBorders>
            <w:shd w:val="clear" w:color="auto" w:fill="auto"/>
            <w:vAlign w:val="center"/>
            <w:hideMark/>
          </w:tcPr>
          <w:p w14:paraId="040ECAB5" w14:textId="77777777" w:rsidR="0098743C" w:rsidRPr="00D66FE0" w:rsidRDefault="0098743C" w:rsidP="00990450">
            <w:pPr>
              <w:jc w:val="right"/>
              <w:rPr>
                <w:color w:val="000000"/>
                <w:sz w:val="16"/>
                <w:szCs w:val="16"/>
              </w:rPr>
            </w:pPr>
            <w:r w:rsidRPr="00D66FE0">
              <w:rPr>
                <w:color w:val="000000"/>
                <w:sz w:val="16"/>
                <w:szCs w:val="16"/>
              </w:rPr>
              <w:t>13,901</w:t>
            </w:r>
          </w:p>
        </w:tc>
        <w:tc>
          <w:tcPr>
            <w:tcW w:w="850" w:type="dxa"/>
            <w:tcBorders>
              <w:top w:val="nil"/>
              <w:left w:val="nil"/>
              <w:bottom w:val="nil"/>
              <w:right w:val="nil"/>
            </w:tcBorders>
            <w:vAlign w:val="center"/>
          </w:tcPr>
          <w:p w14:paraId="46833CF2" w14:textId="77777777" w:rsidR="0098743C" w:rsidRPr="00D66FE0" w:rsidRDefault="0098743C" w:rsidP="00990450">
            <w:pPr>
              <w:jc w:val="right"/>
              <w:rPr>
                <w:color w:val="000000"/>
                <w:sz w:val="16"/>
                <w:szCs w:val="16"/>
              </w:rPr>
            </w:pPr>
            <w:r w:rsidRPr="00D66FE0">
              <w:rPr>
                <w:color w:val="000000"/>
                <w:sz w:val="16"/>
                <w:szCs w:val="16"/>
              </w:rPr>
              <w:t>80</w:t>
            </w:r>
          </w:p>
        </w:tc>
        <w:tc>
          <w:tcPr>
            <w:tcW w:w="993" w:type="dxa"/>
            <w:tcBorders>
              <w:top w:val="nil"/>
              <w:left w:val="nil"/>
              <w:bottom w:val="nil"/>
              <w:right w:val="nil"/>
            </w:tcBorders>
            <w:shd w:val="clear" w:color="auto" w:fill="auto"/>
            <w:vAlign w:val="center"/>
            <w:hideMark/>
          </w:tcPr>
          <w:p w14:paraId="33C5FCC9" w14:textId="77777777" w:rsidR="0098743C" w:rsidRPr="00D66FE0" w:rsidRDefault="0098743C" w:rsidP="00990450">
            <w:pPr>
              <w:jc w:val="right"/>
              <w:rPr>
                <w:color w:val="000000"/>
                <w:sz w:val="16"/>
                <w:szCs w:val="16"/>
              </w:rPr>
            </w:pPr>
            <w:r w:rsidRPr="00D66FE0">
              <w:rPr>
                <w:color w:val="000000"/>
                <w:sz w:val="16"/>
                <w:szCs w:val="16"/>
              </w:rPr>
              <w:t>1,097 (8)</w:t>
            </w:r>
          </w:p>
        </w:tc>
        <w:tc>
          <w:tcPr>
            <w:tcW w:w="567" w:type="dxa"/>
            <w:tcBorders>
              <w:top w:val="nil"/>
              <w:left w:val="nil"/>
              <w:bottom w:val="nil"/>
              <w:right w:val="nil"/>
            </w:tcBorders>
            <w:shd w:val="clear" w:color="auto" w:fill="auto"/>
            <w:vAlign w:val="center"/>
            <w:hideMark/>
          </w:tcPr>
          <w:p w14:paraId="4D7F81F0" w14:textId="77777777" w:rsidR="0098743C" w:rsidRPr="00D66FE0" w:rsidRDefault="0098743C" w:rsidP="00990450">
            <w:pPr>
              <w:jc w:val="right"/>
              <w:rPr>
                <w:color w:val="000000"/>
                <w:sz w:val="16"/>
                <w:szCs w:val="16"/>
              </w:rPr>
            </w:pPr>
            <w:r w:rsidRPr="00D66FE0">
              <w:rPr>
                <w:color w:val="000000"/>
                <w:sz w:val="16"/>
                <w:szCs w:val="16"/>
              </w:rPr>
              <w:t>31</w:t>
            </w:r>
          </w:p>
        </w:tc>
        <w:tc>
          <w:tcPr>
            <w:tcW w:w="850" w:type="dxa"/>
            <w:tcBorders>
              <w:top w:val="nil"/>
              <w:left w:val="nil"/>
              <w:bottom w:val="nil"/>
              <w:right w:val="nil"/>
            </w:tcBorders>
            <w:shd w:val="clear" w:color="auto" w:fill="auto"/>
            <w:vAlign w:val="center"/>
            <w:hideMark/>
          </w:tcPr>
          <w:p w14:paraId="2FA8A2A4" w14:textId="77777777" w:rsidR="0098743C" w:rsidRPr="00D66FE0" w:rsidRDefault="0098743C" w:rsidP="00990450">
            <w:pPr>
              <w:jc w:val="right"/>
              <w:rPr>
                <w:color w:val="000000"/>
                <w:sz w:val="16"/>
                <w:szCs w:val="16"/>
              </w:rPr>
            </w:pPr>
            <w:r w:rsidRPr="00D66FE0">
              <w:rPr>
                <w:color w:val="000000"/>
                <w:sz w:val="16"/>
                <w:szCs w:val="16"/>
              </w:rPr>
              <w:t>10,071</w:t>
            </w:r>
          </w:p>
        </w:tc>
        <w:tc>
          <w:tcPr>
            <w:tcW w:w="851" w:type="dxa"/>
            <w:tcBorders>
              <w:top w:val="nil"/>
              <w:left w:val="nil"/>
              <w:bottom w:val="nil"/>
              <w:right w:val="nil"/>
            </w:tcBorders>
            <w:vAlign w:val="center"/>
          </w:tcPr>
          <w:p w14:paraId="737427DF" w14:textId="77777777" w:rsidR="0098743C" w:rsidRPr="00D66FE0" w:rsidRDefault="0098743C" w:rsidP="00990450">
            <w:pPr>
              <w:jc w:val="right"/>
              <w:rPr>
                <w:color w:val="000000"/>
                <w:sz w:val="16"/>
                <w:szCs w:val="16"/>
              </w:rPr>
            </w:pPr>
            <w:r w:rsidRPr="00D66FE0">
              <w:rPr>
                <w:color w:val="000000"/>
                <w:sz w:val="16"/>
                <w:szCs w:val="16"/>
              </w:rPr>
              <w:t>66</w:t>
            </w:r>
          </w:p>
        </w:tc>
        <w:tc>
          <w:tcPr>
            <w:tcW w:w="992" w:type="dxa"/>
            <w:tcBorders>
              <w:top w:val="nil"/>
              <w:left w:val="nil"/>
              <w:bottom w:val="nil"/>
              <w:right w:val="nil"/>
            </w:tcBorders>
            <w:shd w:val="clear" w:color="auto" w:fill="auto"/>
            <w:vAlign w:val="center"/>
            <w:hideMark/>
          </w:tcPr>
          <w:p w14:paraId="4A2A7BFD" w14:textId="77777777" w:rsidR="0098743C" w:rsidRPr="00D66FE0" w:rsidRDefault="0098743C" w:rsidP="00990450">
            <w:pPr>
              <w:jc w:val="right"/>
              <w:rPr>
                <w:color w:val="000000"/>
                <w:sz w:val="16"/>
                <w:szCs w:val="16"/>
              </w:rPr>
            </w:pPr>
            <w:r w:rsidRPr="00D66FE0">
              <w:rPr>
                <w:color w:val="000000"/>
                <w:sz w:val="16"/>
                <w:szCs w:val="16"/>
              </w:rPr>
              <w:t>1,153 (11)</w:t>
            </w:r>
          </w:p>
        </w:tc>
        <w:tc>
          <w:tcPr>
            <w:tcW w:w="567" w:type="dxa"/>
            <w:tcBorders>
              <w:top w:val="nil"/>
              <w:left w:val="nil"/>
              <w:bottom w:val="nil"/>
              <w:right w:val="nil"/>
            </w:tcBorders>
            <w:shd w:val="clear" w:color="auto" w:fill="auto"/>
            <w:vAlign w:val="center"/>
            <w:hideMark/>
          </w:tcPr>
          <w:p w14:paraId="5AE37AFD" w14:textId="77777777" w:rsidR="0098743C" w:rsidRPr="00D66FE0" w:rsidRDefault="0098743C" w:rsidP="00990450">
            <w:pPr>
              <w:jc w:val="right"/>
              <w:rPr>
                <w:color w:val="000000"/>
                <w:sz w:val="16"/>
                <w:szCs w:val="16"/>
              </w:rPr>
            </w:pPr>
            <w:r w:rsidRPr="00D66FE0">
              <w:rPr>
                <w:color w:val="000000"/>
                <w:sz w:val="16"/>
                <w:szCs w:val="16"/>
              </w:rPr>
              <w:t>97</w:t>
            </w:r>
          </w:p>
        </w:tc>
        <w:tc>
          <w:tcPr>
            <w:tcW w:w="850" w:type="dxa"/>
            <w:tcBorders>
              <w:top w:val="nil"/>
              <w:left w:val="nil"/>
              <w:bottom w:val="nil"/>
              <w:right w:val="nil"/>
            </w:tcBorders>
            <w:shd w:val="clear" w:color="auto" w:fill="auto"/>
            <w:vAlign w:val="center"/>
            <w:hideMark/>
          </w:tcPr>
          <w:p w14:paraId="63F23332" w14:textId="77777777" w:rsidR="0098743C" w:rsidRPr="00D66FE0" w:rsidRDefault="0098743C" w:rsidP="00990450">
            <w:pPr>
              <w:jc w:val="right"/>
              <w:rPr>
                <w:color w:val="000000"/>
                <w:sz w:val="16"/>
                <w:szCs w:val="16"/>
              </w:rPr>
            </w:pPr>
            <w:r w:rsidRPr="00D66FE0">
              <w:rPr>
                <w:color w:val="000000"/>
                <w:sz w:val="16"/>
                <w:szCs w:val="16"/>
              </w:rPr>
              <w:t>31,739</w:t>
            </w:r>
          </w:p>
        </w:tc>
        <w:tc>
          <w:tcPr>
            <w:tcW w:w="851" w:type="dxa"/>
            <w:tcBorders>
              <w:top w:val="nil"/>
              <w:left w:val="nil"/>
              <w:bottom w:val="nil"/>
              <w:right w:val="nil"/>
            </w:tcBorders>
            <w:vAlign w:val="center"/>
          </w:tcPr>
          <w:p w14:paraId="5DA2E598" w14:textId="77777777" w:rsidR="0098743C" w:rsidRPr="00D66FE0" w:rsidRDefault="0098743C" w:rsidP="00990450">
            <w:pPr>
              <w:jc w:val="right"/>
              <w:rPr>
                <w:color w:val="000000"/>
                <w:sz w:val="16"/>
                <w:szCs w:val="16"/>
              </w:rPr>
            </w:pPr>
            <w:r w:rsidRPr="00D66FE0">
              <w:rPr>
                <w:color w:val="000000"/>
                <w:sz w:val="16"/>
                <w:szCs w:val="16"/>
              </w:rPr>
              <w:t>72</w:t>
            </w:r>
          </w:p>
        </w:tc>
        <w:tc>
          <w:tcPr>
            <w:tcW w:w="992" w:type="dxa"/>
            <w:tcBorders>
              <w:top w:val="nil"/>
              <w:left w:val="nil"/>
              <w:bottom w:val="nil"/>
              <w:right w:val="nil"/>
            </w:tcBorders>
            <w:shd w:val="clear" w:color="auto" w:fill="auto"/>
            <w:vAlign w:val="center"/>
            <w:hideMark/>
          </w:tcPr>
          <w:p w14:paraId="4D4EEFA7" w14:textId="77777777" w:rsidR="0098743C" w:rsidRPr="00D66FE0" w:rsidRDefault="0098743C" w:rsidP="00990450">
            <w:pPr>
              <w:jc w:val="right"/>
              <w:rPr>
                <w:color w:val="000000"/>
                <w:sz w:val="16"/>
                <w:szCs w:val="16"/>
              </w:rPr>
            </w:pPr>
            <w:r w:rsidRPr="00D66FE0">
              <w:rPr>
                <w:color w:val="000000"/>
                <w:sz w:val="16"/>
                <w:szCs w:val="16"/>
              </w:rPr>
              <w:t>3,368 (11)</w:t>
            </w:r>
          </w:p>
        </w:tc>
      </w:tr>
      <w:tr w:rsidR="0098743C" w:rsidRPr="00D66FE0" w14:paraId="50FC3774" w14:textId="77777777" w:rsidTr="00990450">
        <w:trPr>
          <w:trHeight w:val="283"/>
        </w:trPr>
        <w:tc>
          <w:tcPr>
            <w:tcW w:w="2110" w:type="dxa"/>
            <w:tcBorders>
              <w:top w:val="nil"/>
              <w:left w:val="nil"/>
              <w:bottom w:val="single" w:sz="8" w:space="0" w:color="auto"/>
              <w:right w:val="nil"/>
            </w:tcBorders>
            <w:shd w:val="clear" w:color="auto" w:fill="auto"/>
            <w:vAlign w:val="center"/>
            <w:hideMark/>
          </w:tcPr>
          <w:p w14:paraId="64A2F076" w14:textId="1503F489" w:rsidR="0098743C" w:rsidRPr="00D66FE0" w:rsidRDefault="0098743C" w:rsidP="006D4041">
            <w:pPr>
              <w:ind w:left="465"/>
              <w:rPr>
                <w:lang w:eastAsia="en-US"/>
              </w:rPr>
            </w:pPr>
            <w:r w:rsidRPr="00D66FE0">
              <w:rPr>
                <w:rStyle w:val="e24kjd"/>
                <w:sz w:val="16"/>
                <w:szCs w:val="16"/>
              </w:rPr>
              <w:t>≥</w:t>
            </w:r>
            <w:r w:rsidRPr="00D66FE0">
              <w:rPr>
                <w:b/>
                <w:bCs/>
                <w:color w:val="000000"/>
                <w:sz w:val="16"/>
                <w:szCs w:val="16"/>
              </w:rPr>
              <w:t>60 years</w:t>
            </w:r>
          </w:p>
        </w:tc>
        <w:tc>
          <w:tcPr>
            <w:tcW w:w="537" w:type="dxa"/>
            <w:tcBorders>
              <w:top w:val="nil"/>
              <w:left w:val="nil"/>
              <w:bottom w:val="single" w:sz="8" w:space="0" w:color="auto"/>
              <w:right w:val="nil"/>
            </w:tcBorders>
            <w:shd w:val="clear" w:color="auto" w:fill="auto"/>
            <w:vAlign w:val="center"/>
            <w:hideMark/>
          </w:tcPr>
          <w:p w14:paraId="59EFCDFC" w14:textId="77777777" w:rsidR="0098743C" w:rsidRPr="00D66FE0" w:rsidRDefault="0098743C" w:rsidP="00990450">
            <w:pPr>
              <w:jc w:val="right"/>
              <w:rPr>
                <w:color w:val="000000"/>
                <w:sz w:val="16"/>
                <w:szCs w:val="16"/>
              </w:rPr>
            </w:pPr>
            <w:r w:rsidRPr="00D66FE0">
              <w:rPr>
                <w:color w:val="000000"/>
                <w:sz w:val="16"/>
                <w:szCs w:val="16"/>
              </w:rPr>
              <w:t>43</w:t>
            </w:r>
          </w:p>
        </w:tc>
        <w:tc>
          <w:tcPr>
            <w:tcW w:w="898" w:type="dxa"/>
            <w:tcBorders>
              <w:top w:val="nil"/>
              <w:left w:val="nil"/>
              <w:bottom w:val="single" w:sz="8" w:space="0" w:color="auto"/>
              <w:right w:val="nil"/>
            </w:tcBorders>
            <w:shd w:val="clear" w:color="auto" w:fill="auto"/>
            <w:vAlign w:val="center"/>
            <w:hideMark/>
          </w:tcPr>
          <w:p w14:paraId="5FBE24B2" w14:textId="77777777" w:rsidR="0098743C" w:rsidRPr="00D66FE0" w:rsidRDefault="0098743C" w:rsidP="00990450">
            <w:pPr>
              <w:jc w:val="right"/>
              <w:rPr>
                <w:color w:val="000000"/>
                <w:sz w:val="16"/>
                <w:szCs w:val="16"/>
              </w:rPr>
            </w:pPr>
            <w:r w:rsidRPr="00D66FE0">
              <w:rPr>
                <w:color w:val="000000"/>
                <w:sz w:val="16"/>
                <w:szCs w:val="16"/>
              </w:rPr>
              <w:t>3,888</w:t>
            </w:r>
          </w:p>
        </w:tc>
        <w:tc>
          <w:tcPr>
            <w:tcW w:w="850" w:type="dxa"/>
            <w:tcBorders>
              <w:top w:val="nil"/>
              <w:left w:val="nil"/>
              <w:bottom w:val="single" w:sz="8" w:space="0" w:color="auto"/>
              <w:right w:val="nil"/>
            </w:tcBorders>
            <w:vAlign w:val="center"/>
          </w:tcPr>
          <w:p w14:paraId="1C92ACF0" w14:textId="77777777" w:rsidR="0098743C" w:rsidRPr="00D66FE0" w:rsidRDefault="0098743C" w:rsidP="00990450">
            <w:pPr>
              <w:jc w:val="right"/>
              <w:rPr>
                <w:color w:val="000000"/>
                <w:sz w:val="16"/>
                <w:szCs w:val="16"/>
              </w:rPr>
            </w:pPr>
            <w:r w:rsidRPr="00D66FE0">
              <w:rPr>
                <w:color w:val="000000"/>
                <w:sz w:val="16"/>
                <w:szCs w:val="16"/>
              </w:rPr>
              <w:t>33</w:t>
            </w:r>
          </w:p>
        </w:tc>
        <w:tc>
          <w:tcPr>
            <w:tcW w:w="992" w:type="dxa"/>
            <w:tcBorders>
              <w:top w:val="nil"/>
              <w:left w:val="nil"/>
              <w:bottom w:val="single" w:sz="8" w:space="0" w:color="auto"/>
              <w:right w:val="nil"/>
            </w:tcBorders>
            <w:shd w:val="clear" w:color="auto" w:fill="auto"/>
            <w:vAlign w:val="center"/>
            <w:hideMark/>
          </w:tcPr>
          <w:p w14:paraId="420138B9" w14:textId="77777777" w:rsidR="0098743C" w:rsidRPr="00D66FE0" w:rsidRDefault="0098743C" w:rsidP="00990450">
            <w:pPr>
              <w:jc w:val="right"/>
              <w:rPr>
                <w:color w:val="000000"/>
                <w:sz w:val="16"/>
                <w:szCs w:val="16"/>
              </w:rPr>
            </w:pPr>
            <w:r w:rsidRPr="00D66FE0">
              <w:rPr>
                <w:color w:val="000000"/>
                <w:sz w:val="16"/>
                <w:szCs w:val="16"/>
              </w:rPr>
              <w:t>415 (11)</w:t>
            </w:r>
          </w:p>
        </w:tc>
        <w:tc>
          <w:tcPr>
            <w:tcW w:w="567" w:type="dxa"/>
            <w:tcBorders>
              <w:top w:val="nil"/>
              <w:left w:val="nil"/>
              <w:bottom w:val="single" w:sz="8" w:space="0" w:color="auto"/>
              <w:right w:val="nil"/>
            </w:tcBorders>
            <w:shd w:val="clear" w:color="auto" w:fill="auto"/>
            <w:vAlign w:val="center"/>
            <w:hideMark/>
          </w:tcPr>
          <w:p w14:paraId="43E9DA43" w14:textId="77777777" w:rsidR="0098743C" w:rsidRPr="00D66FE0" w:rsidRDefault="0098743C" w:rsidP="00990450">
            <w:pPr>
              <w:jc w:val="right"/>
              <w:rPr>
                <w:color w:val="000000"/>
                <w:sz w:val="16"/>
                <w:szCs w:val="16"/>
              </w:rPr>
            </w:pPr>
            <w:r w:rsidRPr="00D66FE0">
              <w:rPr>
                <w:color w:val="000000"/>
                <w:sz w:val="16"/>
                <w:szCs w:val="16"/>
              </w:rPr>
              <w:t>16</w:t>
            </w:r>
          </w:p>
        </w:tc>
        <w:tc>
          <w:tcPr>
            <w:tcW w:w="851" w:type="dxa"/>
            <w:tcBorders>
              <w:top w:val="nil"/>
              <w:left w:val="nil"/>
              <w:bottom w:val="single" w:sz="8" w:space="0" w:color="auto"/>
              <w:right w:val="nil"/>
            </w:tcBorders>
            <w:shd w:val="clear" w:color="auto" w:fill="auto"/>
            <w:vAlign w:val="center"/>
            <w:hideMark/>
          </w:tcPr>
          <w:p w14:paraId="7D6719FF" w14:textId="77777777" w:rsidR="0098743C" w:rsidRPr="00D66FE0" w:rsidRDefault="0098743C" w:rsidP="00990450">
            <w:pPr>
              <w:jc w:val="right"/>
              <w:rPr>
                <w:color w:val="000000"/>
                <w:sz w:val="16"/>
                <w:szCs w:val="16"/>
              </w:rPr>
            </w:pPr>
            <w:r w:rsidRPr="00D66FE0">
              <w:rPr>
                <w:color w:val="000000"/>
                <w:sz w:val="16"/>
                <w:szCs w:val="16"/>
              </w:rPr>
              <w:t>3,401</w:t>
            </w:r>
          </w:p>
        </w:tc>
        <w:tc>
          <w:tcPr>
            <w:tcW w:w="850" w:type="dxa"/>
            <w:tcBorders>
              <w:top w:val="nil"/>
              <w:left w:val="nil"/>
              <w:bottom w:val="single" w:sz="8" w:space="0" w:color="auto"/>
              <w:right w:val="nil"/>
            </w:tcBorders>
            <w:vAlign w:val="center"/>
          </w:tcPr>
          <w:p w14:paraId="775D4DC9" w14:textId="77777777" w:rsidR="0098743C" w:rsidRPr="00D66FE0" w:rsidRDefault="0098743C" w:rsidP="00990450">
            <w:pPr>
              <w:jc w:val="right"/>
              <w:rPr>
                <w:color w:val="000000"/>
                <w:sz w:val="16"/>
                <w:szCs w:val="16"/>
              </w:rPr>
            </w:pPr>
            <w:r w:rsidRPr="00D66FE0">
              <w:rPr>
                <w:color w:val="000000"/>
                <w:sz w:val="16"/>
                <w:szCs w:val="16"/>
              </w:rPr>
              <w:t>20</w:t>
            </w:r>
          </w:p>
        </w:tc>
        <w:tc>
          <w:tcPr>
            <w:tcW w:w="993" w:type="dxa"/>
            <w:tcBorders>
              <w:top w:val="nil"/>
              <w:left w:val="nil"/>
              <w:bottom w:val="single" w:sz="8" w:space="0" w:color="auto"/>
              <w:right w:val="nil"/>
            </w:tcBorders>
            <w:shd w:val="clear" w:color="auto" w:fill="auto"/>
            <w:vAlign w:val="center"/>
            <w:hideMark/>
          </w:tcPr>
          <w:p w14:paraId="517E057D" w14:textId="77777777" w:rsidR="0098743C" w:rsidRPr="00D66FE0" w:rsidRDefault="0098743C" w:rsidP="00990450">
            <w:pPr>
              <w:jc w:val="right"/>
              <w:rPr>
                <w:color w:val="000000"/>
                <w:sz w:val="16"/>
                <w:szCs w:val="16"/>
              </w:rPr>
            </w:pPr>
            <w:r w:rsidRPr="00D66FE0">
              <w:rPr>
                <w:color w:val="000000"/>
                <w:sz w:val="16"/>
                <w:szCs w:val="16"/>
              </w:rPr>
              <w:t>268 (8)</w:t>
            </w:r>
          </w:p>
        </w:tc>
        <w:tc>
          <w:tcPr>
            <w:tcW w:w="567" w:type="dxa"/>
            <w:tcBorders>
              <w:top w:val="nil"/>
              <w:left w:val="nil"/>
              <w:bottom w:val="single" w:sz="8" w:space="0" w:color="auto"/>
              <w:right w:val="nil"/>
            </w:tcBorders>
            <w:shd w:val="clear" w:color="auto" w:fill="auto"/>
            <w:vAlign w:val="center"/>
            <w:hideMark/>
          </w:tcPr>
          <w:p w14:paraId="6AA574C8" w14:textId="77777777" w:rsidR="0098743C" w:rsidRPr="00D66FE0" w:rsidRDefault="0098743C" w:rsidP="00990450">
            <w:pPr>
              <w:jc w:val="right"/>
              <w:rPr>
                <w:color w:val="000000"/>
                <w:sz w:val="16"/>
                <w:szCs w:val="16"/>
              </w:rPr>
            </w:pPr>
            <w:r w:rsidRPr="00D66FE0">
              <w:rPr>
                <w:color w:val="000000"/>
                <w:sz w:val="16"/>
                <w:szCs w:val="16"/>
              </w:rPr>
              <w:t>31</w:t>
            </w:r>
          </w:p>
        </w:tc>
        <w:tc>
          <w:tcPr>
            <w:tcW w:w="850" w:type="dxa"/>
            <w:tcBorders>
              <w:top w:val="nil"/>
              <w:left w:val="nil"/>
              <w:bottom w:val="single" w:sz="8" w:space="0" w:color="auto"/>
              <w:right w:val="nil"/>
            </w:tcBorders>
            <w:shd w:val="clear" w:color="auto" w:fill="auto"/>
            <w:vAlign w:val="center"/>
            <w:hideMark/>
          </w:tcPr>
          <w:p w14:paraId="687E1DD5" w14:textId="77777777" w:rsidR="0098743C" w:rsidRPr="00D66FE0" w:rsidRDefault="0098743C" w:rsidP="00990450">
            <w:pPr>
              <w:jc w:val="right"/>
              <w:rPr>
                <w:color w:val="000000"/>
                <w:sz w:val="16"/>
                <w:szCs w:val="16"/>
              </w:rPr>
            </w:pPr>
            <w:r w:rsidRPr="00D66FE0">
              <w:rPr>
                <w:color w:val="000000"/>
                <w:sz w:val="16"/>
                <w:szCs w:val="16"/>
              </w:rPr>
              <w:t>5,219</w:t>
            </w:r>
          </w:p>
        </w:tc>
        <w:tc>
          <w:tcPr>
            <w:tcW w:w="851" w:type="dxa"/>
            <w:tcBorders>
              <w:top w:val="nil"/>
              <w:left w:val="nil"/>
              <w:bottom w:val="single" w:sz="8" w:space="0" w:color="auto"/>
              <w:right w:val="nil"/>
            </w:tcBorders>
            <w:vAlign w:val="center"/>
          </w:tcPr>
          <w:p w14:paraId="494B53EA" w14:textId="77777777" w:rsidR="0098743C" w:rsidRPr="00D66FE0" w:rsidRDefault="0098743C" w:rsidP="00990450">
            <w:pPr>
              <w:jc w:val="right"/>
              <w:rPr>
                <w:color w:val="000000"/>
                <w:sz w:val="16"/>
                <w:szCs w:val="16"/>
              </w:rPr>
            </w:pPr>
            <w:r w:rsidRPr="00D66FE0">
              <w:rPr>
                <w:color w:val="000000"/>
                <w:sz w:val="16"/>
                <w:szCs w:val="16"/>
              </w:rPr>
              <w:t>34</w:t>
            </w:r>
          </w:p>
        </w:tc>
        <w:tc>
          <w:tcPr>
            <w:tcW w:w="992" w:type="dxa"/>
            <w:tcBorders>
              <w:top w:val="nil"/>
              <w:left w:val="nil"/>
              <w:bottom w:val="single" w:sz="8" w:space="0" w:color="auto"/>
              <w:right w:val="nil"/>
            </w:tcBorders>
            <w:shd w:val="clear" w:color="auto" w:fill="auto"/>
            <w:vAlign w:val="center"/>
            <w:hideMark/>
          </w:tcPr>
          <w:p w14:paraId="69DF022F" w14:textId="77777777" w:rsidR="0098743C" w:rsidRPr="00D66FE0" w:rsidRDefault="0098743C" w:rsidP="00990450">
            <w:pPr>
              <w:jc w:val="right"/>
              <w:rPr>
                <w:color w:val="000000"/>
                <w:sz w:val="16"/>
                <w:szCs w:val="16"/>
              </w:rPr>
            </w:pPr>
            <w:r w:rsidRPr="00D66FE0">
              <w:rPr>
                <w:color w:val="000000"/>
                <w:sz w:val="16"/>
                <w:szCs w:val="16"/>
              </w:rPr>
              <w:t>515 (10)</w:t>
            </w:r>
          </w:p>
        </w:tc>
        <w:tc>
          <w:tcPr>
            <w:tcW w:w="567" w:type="dxa"/>
            <w:tcBorders>
              <w:top w:val="nil"/>
              <w:left w:val="nil"/>
              <w:bottom w:val="single" w:sz="8" w:space="0" w:color="auto"/>
              <w:right w:val="nil"/>
            </w:tcBorders>
            <w:shd w:val="clear" w:color="auto" w:fill="auto"/>
            <w:vAlign w:val="center"/>
            <w:hideMark/>
          </w:tcPr>
          <w:p w14:paraId="2B63BE89" w14:textId="77777777" w:rsidR="0098743C" w:rsidRPr="00D66FE0" w:rsidRDefault="0098743C" w:rsidP="00990450">
            <w:pPr>
              <w:jc w:val="right"/>
              <w:rPr>
                <w:color w:val="000000"/>
                <w:sz w:val="16"/>
                <w:szCs w:val="16"/>
              </w:rPr>
            </w:pPr>
            <w:r w:rsidRPr="00D66FE0">
              <w:rPr>
                <w:color w:val="000000"/>
                <w:sz w:val="16"/>
                <w:szCs w:val="16"/>
              </w:rPr>
              <w:t>90</w:t>
            </w:r>
          </w:p>
        </w:tc>
        <w:tc>
          <w:tcPr>
            <w:tcW w:w="850" w:type="dxa"/>
            <w:tcBorders>
              <w:top w:val="nil"/>
              <w:left w:val="nil"/>
              <w:bottom w:val="single" w:sz="8" w:space="0" w:color="auto"/>
              <w:right w:val="nil"/>
            </w:tcBorders>
            <w:shd w:val="clear" w:color="auto" w:fill="auto"/>
            <w:vAlign w:val="center"/>
            <w:hideMark/>
          </w:tcPr>
          <w:p w14:paraId="2C91521B" w14:textId="77777777" w:rsidR="0098743C" w:rsidRPr="00D66FE0" w:rsidRDefault="0098743C" w:rsidP="00990450">
            <w:pPr>
              <w:jc w:val="right"/>
              <w:rPr>
                <w:color w:val="000000"/>
                <w:sz w:val="16"/>
                <w:szCs w:val="16"/>
              </w:rPr>
            </w:pPr>
            <w:r w:rsidRPr="00D66FE0">
              <w:rPr>
                <w:color w:val="000000"/>
                <w:sz w:val="16"/>
                <w:szCs w:val="16"/>
              </w:rPr>
              <w:t>12,508</w:t>
            </w:r>
          </w:p>
        </w:tc>
        <w:tc>
          <w:tcPr>
            <w:tcW w:w="851" w:type="dxa"/>
            <w:tcBorders>
              <w:top w:val="nil"/>
              <w:left w:val="nil"/>
              <w:bottom w:val="single" w:sz="8" w:space="0" w:color="auto"/>
              <w:right w:val="nil"/>
            </w:tcBorders>
            <w:vAlign w:val="center"/>
          </w:tcPr>
          <w:p w14:paraId="5E07A275" w14:textId="77777777" w:rsidR="0098743C" w:rsidRPr="00D66FE0" w:rsidRDefault="0098743C" w:rsidP="00990450">
            <w:pPr>
              <w:jc w:val="right"/>
              <w:rPr>
                <w:color w:val="000000"/>
                <w:sz w:val="16"/>
                <w:szCs w:val="16"/>
              </w:rPr>
            </w:pPr>
            <w:r w:rsidRPr="00D66FE0">
              <w:rPr>
                <w:color w:val="000000"/>
                <w:sz w:val="16"/>
                <w:szCs w:val="16"/>
              </w:rPr>
              <w:t>28</w:t>
            </w:r>
          </w:p>
        </w:tc>
        <w:tc>
          <w:tcPr>
            <w:tcW w:w="992" w:type="dxa"/>
            <w:tcBorders>
              <w:top w:val="nil"/>
              <w:left w:val="nil"/>
              <w:bottom w:val="single" w:sz="8" w:space="0" w:color="auto"/>
              <w:right w:val="nil"/>
            </w:tcBorders>
            <w:shd w:val="clear" w:color="auto" w:fill="auto"/>
            <w:vAlign w:val="center"/>
            <w:hideMark/>
          </w:tcPr>
          <w:p w14:paraId="65F05BBC" w14:textId="77777777" w:rsidR="0098743C" w:rsidRPr="00D66FE0" w:rsidRDefault="0098743C" w:rsidP="00990450">
            <w:pPr>
              <w:jc w:val="right"/>
              <w:rPr>
                <w:color w:val="000000"/>
                <w:sz w:val="16"/>
                <w:szCs w:val="16"/>
              </w:rPr>
            </w:pPr>
            <w:r w:rsidRPr="00D66FE0">
              <w:rPr>
                <w:color w:val="000000"/>
                <w:sz w:val="16"/>
                <w:szCs w:val="16"/>
              </w:rPr>
              <w:t>1,198 (10)</w:t>
            </w:r>
          </w:p>
        </w:tc>
      </w:tr>
      <w:tr w:rsidR="007D2D4C" w:rsidRPr="00D66FE0" w14:paraId="12927A02" w14:textId="77777777" w:rsidTr="00990450">
        <w:trPr>
          <w:trHeight w:val="283"/>
        </w:trPr>
        <w:tc>
          <w:tcPr>
            <w:tcW w:w="2110" w:type="dxa"/>
            <w:tcBorders>
              <w:top w:val="nil"/>
              <w:left w:val="nil"/>
              <w:bottom w:val="nil"/>
              <w:right w:val="nil"/>
            </w:tcBorders>
            <w:shd w:val="clear" w:color="auto" w:fill="auto"/>
            <w:vAlign w:val="center"/>
          </w:tcPr>
          <w:p w14:paraId="69A734E1" w14:textId="6D4DA802" w:rsidR="007D2D4C" w:rsidRPr="00D66FE0" w:rsidRDefault="007D2D4C" w:rsidP="00990450">
            <w:pPr>
              <w:rPr>
                <w:b/>
                <w:bCs/>
                <w:color w:val="000000"/>
                <w:sz w:val="16"/>
                <w:szCs w:val="16"/>
              </w:rPr>
            </w:pPr>
            <w:r>
              <w:rPr>
                <w:b/>
                <w:bCs/>
                <w:color w:val="000000"/>
                <w:sz w:val="16"/>
                <w:szCs w:val="16"/>
              </w:rPr>
              <w:t>Sex:</w:t>
            </w:r>
          </w:p>
        </w:tc>
        <w:tc>
          <w:tcPr>
            <w:tcW w:w="537" w:type="dxa"/>
            <w:tcBorders>
              <w:top w:val="nil"/>
              <w:left w:val="nil"/>
              <w:bottom w:val="nil"/>
              <w:right w:val="nil"/>
            </w:tcBorders>
            <w:shd w:val="clear" w:color="auto" w:fill="auto"/>
            <w:vAlign w:val="center"/>
          </w:tcPr>
          <w:p w14:paraId="4EA48D8E" w14:textId="77777777" w:rsidR="007D2D4C" w:rsidRPr="00D66FE0" w:rsidRDefault="007D2D4C" w:rsidP="00990450">
            <w:pPr>
              <w:jc w:val="right"/>
              <w:rPr>
                <w:color w:val="000000"/>
                <w:sz w:val="16"/>
                <w:szCs w:val="16"/>
              </w:rPr>
            </w:pPr>
          </w:p>
        </w:tc>
        <w:tc>
          <w:tcPr>
            <w:tcW w:w="898" w:type="dxa"/>
            <w:tcBorders>
              <w:top w:val="nil"/>
              <w:left w:val="nil"/>
              <w:bottom w:val="nil"/>
              <w:right w:val="nil"/>
            </w:tcBorders>
            <w:shd w:val="clear" w:color="auto" w:fill="auto"/>
            <w:vAlign w:val="center"/>
          </w:tcPr>
          <w:p w14:paraId="19D7570E" w14:textId="77777777" w:rsidR="007D2D4C" w:rsidRPr="00D66FE0" w:rsidRDefault="007D2D4C" w:rsidP="00990450">
            <w:pPr>
              <w:jc w:val="right"/>
              <w:rPr>
                <w:color w:val="000000"/>
                <w:sz w:val="16"/>
                <w:szCs w:val="16"/>
              </w:rPr>
            </w:pPr>
          </w:p>
        </w:tc>
        <w:tc>
          <w:tcPr>
            <w:tcW w:w="850" w:type="dxa"/>
            <w:tcBorders>
              <w:top w:val="nil"/>
              <w:left w:val="nil"/>
              <w:bottom w:val="nil"/>
              <w:right w:val="nil"/>
            </w:tcBorders>
            <w:vAlign w:val="center"/>
          </w:tcPr>
          <w:p w14:paraId="75337F16" w14:textId="77777777" w:rsidR="007D2D4C" w:rsidRPr="00D66FE0" w:rsidRDefault="007D2D4C" w:rsidP="00990450">
            <w:pPr>
              <w:jc w:val="right"/>
              <w:rPr>
                <w:color w:val="000000"/>
                <w:sz w:val="16"/>
                <w:szCs w:val="16"/>
              </w:rPr>
            </w:pPr>
          </w:p>
        </w:tc>
        <w:tc>
          <w:tcPr>
            <w:tcW w:w="992" w:type="dxa"/>
            <w:tcBorders>
              <w:top w:val="nil"/>
              <w:left w:val="nil"/>
              <w:bottom w:val="nil"/>
              <w:right w:val="nil"/>
            </w:tcBorders>
            <w:shd w:val="clear" w:color="auto" w:fill="auto"/>
            <w:vAlign w:val="center"/>
          </w:tcPr>
          <w:p w14:paraId="539F6860" w14:textId="77777777" w:rsidR="007D2D4C" w:rsidRPr="00D66FE0" w:rsidRDefault="007D2D4C" w:rsidP="00990450">
            <w:pPr>
              <w:jc w:val="right"/>
              <w:rPr>
                <w:color w:val="000000"/>
                <w:sz w:val="16"/>
                <w:szCs w:val="16"/>
              </w:rPr>
            </w:pPr>
          </w:p>
        </w:tc>
        <w:tc>
          <w:tcPr>
            <w:tcW w:w="567" w:type="dxa"/>
            <w:tcBorders>
              <w:top w:val="nil"/>
              <w:left w:val="nil"/>
              <w:bottom w:val="nil"/>
              <w:right w:val="nil"/>
            </w:tcBorders>
            <w:shd w:val="clear" w:color="auto" w:fill="auto"/>
            <w:vAlign w:val="center"/>
          </w:tcPr>
          <w:p w14:paraId="25740E9B" w14:textId="77777777" w:rsidR="007D2D4C" w:rsidRPr="00D66FE0" w:rsidRDefault="007D2D4C" w:rsidP="00990450">
            <w:pPr>
              <w:jc w:val="right"/>
              <w:rPr>
                <w:color w:val="000000"/>
                <w:sz w:val="16"/>
                <w:szCs w:val="16"/>
              </w:rPr>
            </w:pPr>
          </w:p>
        </w:tc>
        <w:tc>
          <w:tcPr>
            <w:tcW w:w="851" w:type="dxa"/>
            <w:tcBorders>
              <w:top w:val="nil"/>
              <w:left w:val="nil"/>
              <w:bottom w:val="nil"/>
              <w:right w:val="nil"/>
            </w:tcBorders>
            <w:shd w:val="clear" w:color="auto" w:fill="auto"/>
            <w:vAlign w:val="center"/>
          </w:tcPr>
          <w:p w14:paraId="70612114" w14:textId="77777777" w:rsidR="007D2D4C" w:rsidRPr="00D66FE0" w:rsidRDefault="007D2D4C" w:rsidP="00990450">
            <w:pPr>
              <w:jc w:val="right"/>
              <w:rPr>
                <w:color w:val="000000"/>
                <w:sz w:val="16"/>
                <w:szCs w:val="16"/>
              </w:rPr>
            </w:pPr>
          </w:p>
        </w:tc>
        <w:tc>
          <w:tcPr>
            <w:tcW w:w="850" w:type="dxa"/>
            <w:tcBorders>
              <w:top w:val="nil"/>
              <w:left w:val="nil"/>
              <w:bottom w:val="nil"/>
              <w:right w:val="nil"/>
            </w:tcBorders>
            <w:vAlign w:val="center"/>
          </w:tcPr>
          <w:p w14:paraId="593EF520" w14:textId="77777777" w:rsidR="007D2D4C" w:rsidRPr="00D66FE0" w:rsidRDefault="007D2D4C" w:rsidP="00990450">
            <w:pPr>
              <w:jc w:val="right"/>
              <w:rPr>
                <w:color w:val="000000"/>
                <w:sz w:val="16"/>
                <w:szCs w:val="16"/>
              </w:rPr>
            </w:pPr>
          </w:p>
        </w:tc>
        <w:tc>
          <w:tcPr>
            <w:tcW w:w="993" w:type="dxa"/>
            <w:tcBorders>
              <w:top w:val="nil"/>
              <w:left w:val="nil"/>
              <w:bottom w:val="nil"/>
              <w:right w:val="nil"/>
            </w:tcBorders>
            <w:shd w:val="clear" w:color="auto" w:fill="auto"/>
            <w:vAlign w:val="center"/>
          </w:tcPr>
          <w:p w14:paraId="5F4EA603" w14:textId="77777777" w:rsidR="007D2D4C" w:rsidRPr="00D66FE0" w:rsidRDefault="007D2D4C" w:rsidP="00990450">
            <w:pPr>
              <w:jc w:val="right"/>
              <w:rPr>
                <w:color w:val="000000"/>
                <w:sz w:val="16"/>
                <w:szCs w:val="16"/>
              </w:rPr>
            </w:pPr>
          </w:p>
        </w:tc>
        <w:tc>
          <w:tcPr>
            <w:tcW w:w="567" w:type="dxa"/>
            <w:tcBorders>
              <w:top w:val="nil"/>
              <w:left w:val="nil"/>
              <w:bottom w:val="nil"/>
              <w:right w:val="nil"/>
            </w:tcBorders>
            <w:shd w:val="clear" w:color="auto" w:fill="auto"/>
            <w:vAlign w:val="center"/>
          </w:tcPr>
          <w:p w14:paraId="6743B5AD" w14:textId="77777777" w:rsidR="007D2D4C" w:rsidRPr="00D66FE0" w:rsidRDefault="007D2D4C" w:rsidP="00990450">
            <w:pPr>
              <w:jc w:val="right"/>
              <w:rPr>
                <w:color w:val="000000"/>
                <w:sz w:val="16"/>
                <w:szCs w:val="16"/>
              </w:rPr>
            </w:pPr>
          </w:p>
        </w:tc>
        <w:tc>
          <w:tcPr>
            <w:tcW w:w="850" w:type="dxa"/>
            <w:tcBorders>
              <w:top w:val="nil"/>
              <w:left w:val="nil"/>
              <w:bottom w:val="nil"/>
              <w:right w:val="nil"/>
            </w:tcBorders>
            <w:shd w:val="clear" w:color="auto" w:fill="auto"/>
            <w:vAlign w:val="center"/>
          </w:tcPr>
          <w:p w14:paraId="2B9D9FF7" w14:textId="77777777" w:rsidR="007D2D4C" w:rsidRPr="00D66FE0" w:rsidRDefault="007D2D4C" w:rsidP="00990450">
            <w:pPr>
              <w:jc w:val="right"/>
              <w:rPr>
                <w:color w:val="000000"/>
                <w:sz w:val="16"/>
                <w:szCs w:val="16"/>
              </w:rPr>
            </w:pPr>
          </w:p>
        </w:tc>
        <w:tc>
          <w:tcPr>
            <w:tcW w:w="851" w:type="dxa"/>
            <w:tcBorders>
              <w:top w:val="nil"/>
              <w:left w:val="nil"/>
              <w:bottom w:val="nil"/>
              <w:right w:val="nil"/>
            </w:tcBorders>
            <w:vAlign w:val="center"/>
          </w:tcPr>
          <w:p w14:paraId="590E92B5" w14:textId="77777777" w:rsidR="007D2D4C" w:rsidRPr="00D66FE0" w:rsidRDefault="007D2D4C" w:rsidP="00990450">
            <w:pPr>
              <w:jc w:val="right"/>
              <w:rPr>
                <w:color w:val="000000"/>
                <w:sz w:val="16"/>
                <w:szCs w:val="16"/>
              </w:rPr>
            </w:pPr>
          </w:p>
        </w:tc>
        <w:tc>
          <w:tcPr>
            <w:tcW w:w="992" w:type="dxa"/>
            <w:tcBorders>
              <w:top w:val="nil"/>
              <w:left w:val="nil"/>
              <w:bottom w:val="nil"/>
              <w:right w:val="nil"/>
            </w:tcBorders>
            <w:shd w:val="clear" w:color="auto" w:fill="auto"/>
            <w:vAlign w:val="center"/>
          </w:tcPr>
          <w:p w14:paraId="1F1F0AA3" w14:textId="77777777" w:rsidR="007D2D4C" w:rsidRPr="00D66FE0" w:rsidRDefault="007D2D4C" w:rsidP="00990450">
            <w:pPr>
              <w:jc w:val="right"/>
              <w:rPr>
                <w:color w:val="000000"/>
                <w:sz w:val="16"/>
                <w:szCs w:val="16"/>
              </w:rPr>
            </w:pPr>
          </w:p>
        </w:tc>
        <w:tc>
          <w:tcPr>
            <w:tcW w:w="567" w:type="dxa"/>
            <w:tcBorders>
              <w:top w:val="nil"/>
              <w:left w:val="nil"/>
              <w:bottom w:val="nil"/>
              <w:right w:val="nil"/>
            </w:tcBorders>
            <w:shd w:val="clear" w:color="auto" w:fill="auto"/>
            <w:vAlign w:val="center"/>
          </w:tcPr>
          <w:p w14:paraId="04E7E3BD" w14:textId="77777777" w:rsidR="007D2D4C" w:rsidRPr="00D66FE0" w:rsidRDefault="007D2D4C" w:rsidP="00990450">
            <w:pPr>
              <w:jc w:val="right"/>
              <w:rPr>
                <w:color w:val="000000"/>
                <w:sz w:val="16"/>
                <w:szCs w:val="16"/>
              </w:rPr>
            </w:pPr>
          </w:p>
        </w:tc>
        <w:tc>
          <w:tcPr>
            <w:tcW w:w="850" w:type="dxa"/>
            <w:tcBorders>
              <w:top w:val="nil"/>
              <w:left w:val="nil"/>
              <w:bottom w:val="nil"/>
              <w:right w:val="nil"/>
            </w:tcBorders>
            <w:shd w:val="clear" w:color="auto" w:fill="auto"/>
            <w:vAlign w:val="center"/>
          </w:tcPr>
          <w:p w14:paraId="4F1878F0" w14:textId="77777777" w:rsidR="007D2D4C" w:rsidRPr="00D66FE0" w:rsidRDefault="007D2D4C" w:rsidP="00990450">
            <w:pPr>
              <w:jc w:val="right"/>
              <w:rPr>
                <w:color w:val="000000"/>
                <w:sz w:val="16"/>
                <w:szCs w:val="16"/>
              </w:rPr>
            </w:pPr>
          </w:p>
        </w:tc>
        <w:tc>
          <w:tcPr>
            <w:tcW w:w="851" w:type="dxa"/>
            <w:tcBorders>
              <w:top w:val="nil"/>
              <w:left w:val="nil"/>
              <w:bottom w:val="nil"/>
              <w:right w:val="nil"/>
            </w:tcBorders>
            <w:vAlign w:val="center"/>
          </w:tcPr>
          <w:p w14:paraId="78E480A0" w14:textId="77777777" w:rsidR="007D2D4C" w:rsidRPr="00D66FE0" w:rsidRDefault="007D2D4C" w:rsidP="00990450">
            <w:pPr>
              <w:jc w:val="right"/>
              <w:rPr>
                <w:color w:val="000000"/>
                <w:sz w:val="16"/>
                <w:szCs w:val="16"/>
              </w:rPr>
            </w:pPr>
          </w:p>
        </w:tc>
        <w:tc>
          <w:tcPr>
            <w:tcW w:w="992" w:type="dxa"/>
            <w:tcBorders>
              <w:top w:val="nil"/>
              <w:left w:val="nil"/>
              <w:bottom w:val="nil"/>
              <w:right w:val="nil"/>
            </w:tcBorders>
            <w:shd w:val="clear" w:color="auto" w:fill="auto"/>
            <w:vAlign w:val="center"/>
          </w:tcPr>
          <w:p w14:paraId="71277A79" w14:textId="77777777" w:rsidR="007D2D4C" w:rsidRPr="00D66FE0" w:rsidRDefault="007D2D4C" w:rsidP="00990450">
            <w:pPr>
              <w:jc w:val="right"/>
              <w:rPr>
                <w:color w:val="000000"/>
                <w:sz w:val="16"/>
                <w:szCs w:val="16"/>
              </w:rPr>
            </w:pPr>
          </w:p>
        </w:tc>
      </w:tr>
      <w:tr w:rsidR="0098743C" w:rsidRPr="00D66FE0" w14:paraId="05C34C5A" w14:textId="77777777" w:rsidTr="00990450">
        <w:trPr>
          <w:trHeight w:val="283"/>
        </w:trPr>
        <w:tc>
          <w:tcPr>
            <w:tcW w:w="2110" w:type="dxa"/>
            <w:tcBorders>
              <w:top w:val="nil"/>
              <w:left w:val="nil"/>
              <w:bottom w:val="nil"/>
              <w:right w:val="nil"/>
            </w:tcBorders>
            <w:shd w:val="clear" w:color="auto" w:fill="auto"/>
            <w:vAlign w:val="center"/>
            <w:hideMark/>
          </w:tcPr>
          <w:p w14:paraId="76E83627" w14:textId="77777777" w:rsidR="0098743C" w:rsidRPr="00D66FE0" w:rsidRDefault="0098743C" w:rsidP="006D4041">
            <w:pPr>
              <w:ind w:left="465"/>
              <w:rPr>
                <w:b/>
                <w:bCs/>
                <w:color w:val="000000"/>
                <w:sz w:val="16"/>
                <w:szCs w:val="16"/>
              </w:rPr>
            </w:pPr>
            <w:r w:rsidRPr="00D66FE0">
              <w:rPr>
                <w:b/>
                <w:bCs/>
                <w:color w:val="000000"/>
                <w:sz w:val="16"/>
                <w:szCs w:val="16"/>
              </w:rPr>
              <w:t>Women</w:t>
            </w:r>
          </w:p>
        </w:tc>
        <w:tc>
          <w:tcPr>
            <w:tcW w:w="537" w:type="dxa"/>
            <w:tcBorders>
              <w:top w:val="nil"/>
              <w:left w:val="nil"/>
              <w:bottom w:val="nil"/>
              <w:right w:val="nil"/>
            </w:tcBorders>
            <w:shd w:val="clear" w:color="auto" w:fill="auto"/>
            <w:vAlign w:val="center"/>
            <w:hideMark/>
          </w:tcPr>
          <w:p w14:paraId="45726E47" w14:textId="77777777" w:rsidR="0098743C" w:rsidRPr="00D66FE0" w:rsidRDefault="0098743C" w:rsidP="00990450">
            <w:pPr>
              <w:jc w:val="right"/>
              <w:rPr>
                <w:color w:val="000000"/>
                <w:sz w:val="16"/>
                <w:szCs w:val="16"/>
              </w:rPr>
            </w:pPr>
            <w:r w:rsidRPr="00D66FE0">
              <w:rPr>
                <w:color w:val="000000"/>
                <w:sz w:val="16"/>
                <w:szCs w:val="16"/>
              </w:rPr>
              <w:t>48</w:t>
            </w:r>
          </w:p>
        </w:tc>
        <w:tc>
          <w:tcPr>
            <w:tcW w:w="898" w:type="dxa"/>
            <w:tcBorders>
              <w:top w:val="nil"/>
              <w:left w:val="nil"/>
              <w:bottom w:val="nil"/>
              <w:right w:val="nil"/>
            </w:tcBorders>
            <w:shd w:val="clear" w:color="auto" w:fill="auto"/>
            <w:vAlign w:val="center"/>
            <w:hideMark/>
          </w:tcPr>
          <w:p w14:paraId="51FD7A3A" w14:textId="77777777" w:rsidR="0098743C" w:rsidRPr="00D66FE0" w:rsidRDefault="0098743C" w:rsidP="00990450">
            <w:pPr>
              <w:jc w:val="right"/>
              <w:rPr>
                <w:color w:val="000000"/>
                <w:sz w:val="16"/>
                <w:szCs w:val="16"/>
              </w:rPr>
            </w:pPr>
            <w:r w:rsidRPr="00D66FE0">
              <w:rPr>
                <w:color w:val="000000"/>
                <w:sz w:val="16"/>
                <w:szCs w:val="16"/>
              </w:rPr>
              <w:t>7,287</w:t>
            </w:r>
          </w:p>
        </w:tc>
        <w:tc>
          <w:tcPr>
            <w:tcW w:w="850" w:type="dxa"/>
            <w:tcBorders>
              <w:top w:val="nil"/>
              <w:left w:val="nil"/>
              <w:bottom w:val="nil"/>
              <w:right w:val="nil"/>
            </w:tcBorders>
            <w:vAlign w:val="center"/>
          </w:tcPr>
          <w:p w14:paraId="0446D426" w14:textId="77777777" w:rsidR="0098743C" w:rsidRPr="00D66FE0" w:rsidRDefault="0098743C" w:rsidP="00990450">
            <w:pPr>
              <w:jc w:val="right"/>
              <w:rPr>
                <w:color w:val="000000"/>
                <w:sz w:val="16"/>
                <w:szCs w:val="16"/>
              </w:rPr>
            </w:pPr>
            <w:r w:rsidRPr="00D66FE0">
              <w:rPr>
                <w:color w:val="000000"/>
                <w:sz w:val="16"/>
                <w:szCs w:val="16"/>
              </w:rPr>
              <w:t>62</w:t>
            </w:r>
          </w:p>
        </w:tc>
        <w:tc>
          <w:tcPr>
            <w:tcW w:w="992" w:type="dxa"/>
            <w:tcBorders>
              <w:top w:val="nil"/>
              <w:left w:val="nil"/>
              <w:bottom w:val="nil"/>
              <w:right w:val="nil"/>
            </w:tcBorders>
            <w:shd w:val="clear" w:color="auto" w:fill="auto"/>
            <w:vAlign w:val="center"/>
            <w:hideMark/>
          </w:tcPr>
          <w:p w14:paraId="2C455773" w14:textId="77777777" w:rsidR="0098743C" w:rsidRPr="00D66FE0" w:rsidRDefault="0098743C" w:rsidP="00990450">
            <w:pPr>
              <w:jc w:val="right"/>
              <w:rPr>
                <w:color w:val="000000"/>
                <w:sz w:val="16"/>
                <w:szCs w:val="16"/>
              </w:rPr>
            </w:pPr>
            <w:r w:rsidRPr="00D66FE0">
              <w:rPr>
                <w:color w:val="000000"/>
                <w:sz w:val="16"/>
                <w:szCs w:val="16"/>
              </w:rPr>
              <w:t>1,054 (14)</w:t>
            </w:r>
          </w:p>
        </w:tc>
        <w:tc>
          <w:tcPr>
            <w:tcW w:w="567" w:type="dxa"/>
            <w:tcBorders>
              <w:top w:val="nil"/>
              <w:left w:val="nil"/>
              <w:bottom w:val="nil"/>
              <w:right w:val="nil"/>
            </w:tcBorders>
            <w:shd w:val="clear" w:color="auto" w:fill="auto"/>
            <w:vAlign w:val="center"/>
            <w:hideMark/>
          </w:tcPr>
          <w:p w14:paraId="7B389F9B" w14:textId="77777777" w:rsidR="0098743C" w:rsidRPr="00D66FE0" w:rsidRDefault="0098743C" w:rsidP="00990450">
            <w:pPr>
              <w:jc w:val="right"/>
              <w:rPr>
                <w:color w:val="000000"/>
                <w:sz w:val="16"/>
                <w:szCs w:val="16"/>
              </w:rPr>
            </w:pPr>
            <w:r w:rsidRPr="00D66FE0">
              <w:rPr>
                <w:color w:val="000000"/>
                <w:sz w:val="16"/>
                <w:szCs w:val="16"/>
              </w:rPr>
              <w:t>20</w:t>
            </w:r>
          </w:p>
        </w:tc>
        <w:tc>
          <w:tcPr>
            <w:tcW w:w="851" w:type="dxa"/>
            <w:tcBorders>
              <w:top w:val="nil"/>
              <w:left w:val="nil"/>
              <w:bottom w:val="nil"/>
              <w:right w:val="nil"/>
            </w:tcBorders>
            <w:shd w:val="clear" w:color="auto" w:fill="auto"/>
            <w:vAlign w:val="center"/>
            <w:hideMark/>
          </w:tcPr>
          <w:p w14:paraId="464FEC6D" w14:textId="77777777" w:rsidR="0098743C" w:rsidRPr="00D66FE0" w:rsidRDefault="0098743C" w:rsidP="00990450">
            <w:pPr>
              <w:jc w:val="right"/>
              <w:rPr>
                <w:color w:val="000000"/>
                <w:sz w:val="16"/>
                <w:szCs w:val="16"/>
              </w:rPr>
            </w:pPr>
            <w:r w:rsidRPr="00D66FE0">
              <w:rPr>
                <w:color w:val="000000"/>
                <w:sz w:val="16"/>
                <w:szCs w:val="16"/>
              </w:rPr>
              <w:t>9,690</w:t>
            </w:r>
          </w:p>
        </w:tc>
        <w:tc>
          <w:tcPr>
            <w:tcW w:w="850" w:type="dxa"/>
            <w:tcBorders>
              <w:top w:val="nil"/>
              <w:left w:val="nil"/>
              <w:bottom w:val="nil"/>
              <w:right w:val="nil"/>
            </w:tcBorders>
            <w:vAlign w:val="center"/>
          </w:tcPr>
          <w:p w14:paraId="032DF9D4" w14:textId="77777777" w:rsidR="0098743C" w:rsidRPr="00D66FE0" w:rsidRDefault="0098743C" w:rsidP="00990450">
            <w:pPr>
              <w:jc w:val="right"/>
              <w:rPr>
                <w:color w:val="000000"/>
                <w:sz w:val="16"/>
                <w:szCs w:val="16"/>
              </w:rPr>
            </w:pPr>
            <w:r w:rsidRPr="00D66FE0">
              <w:rPr>
                <w:color w:val="000000"/>
                <w:sz w:val="16"/>
                <w:szCs w:val="16"/>
              </w:rPr>
              <w:t>56</w:t>
            </w:r>
          </w:p>
        </w:tc>
        <w:tc>
          <w:tcPr>
            <w:tcW w:w="993" w:type="dxa"/>
            <w:tcBorders>
              <w:top w:val="nil"/>
              <w:left w:val="nil"/>
              <w:bottom w:val="nil"/>
              <w:right w:val="nil"/>
            </w:tcBorders>
            <w:shd w:val="clear" w:color="auto" w:fill="auto"/>
            <w:vAlign w:val="center"/>
            <w:hideMark/>
          </w:tcPr>
          <w:p w14:paraId="15D5E088" w14:textId="77777777" w:rsidR="0098743C" w:rsidRPr="00D66FE0" w:rsidRDefault="0098743C" w:rsidP="00990450">
            <w:pPr>
              <w:jc w:val="right"/>
              <w:rPr>
                <w:color w:val="000000"/>
                <w:sz w:val="16"/>
                <w:szCs w:val="16"/>
              </w:rPr>
            </w:pPr>
            <w:r w:rsidRPr="00D66FE0">
              <w:rPr>
                <w:color w:val="000000"/>
                <w:sz w:val="16"/>
                <w:szCs w:val="16"/>
              </w:rPr>
              <w:t>802 (8)</w:t>
            </w:r>
          </w:p>
        </w:tc>
        <w:tc>
          <w:tcPr>
            <w:tcW w:w="567" w:type="dxa"/>
            <w:tcBorders>
              <w:top w:val="nil"/>
              <w:left w:val="nil"/>
              <w:bottom w:val="nil"/>
              <w:right w:val="nil"/>
            </w:tcBorders>
            <w:shd w:val="clear" w:color="auto" w:fill="auto"/>
            <w:vAlign w:val="center"/>
            <w:hideMark/>
          </w:tcPr>
          <w:p w14:paraId="491382D2" w14:textId="77777777" w:rsidR="0098743C" w:rsidRPr="00D66FE0" w:rsidRDefault="0098743C" w:rsidP="00990450">
            <w:pPr>
              <w:jc w:val="right"/>
              <w:rPr>
                <w:color w:val="000000"/>
                <w:sz w:val="16"/>
                <w:szCs w:val="16"/>
              </w:rPr>
            </w:pPr>
            <w:r w:rsidRPr="00D66FE0">
              <w:rPr>
                <w:color w:val="000000"/>
                <w:sz w:val="16"/>
                <w:szCs w:val="16"/>
              </w:rPr>
              <w:t>32</w:t>
            </w:r>
          </w:p>
        </w:tc>
        <w:tc>
          <w:tcPr>
            <w:tcW w:w="850" w:type="dxa"/>
            <w:tcBorders>
              <w:top w:val="nil"/>
              <w:left w:val="nil"/>
              <w:bottom w:val="nil"/>
              <w:right w:val="nil"/>
            </w:tcBorders>
            <w:shd w:val="clear" w:color="auto" w:fill="auto"/>
            <w:vAlign w:val="center"/>
            <w:hideMark/>
          </w:tcPr>
          <w:p w14:paraId="0C8E92BA" w14:textId="77777777" w:rsidR="0098743C" w:rsidRPr="00D66FE0" w:rsidRDefault="0098743C" w:rsidP="00990450">
            <w:pPr>
              <w:jc w:val="right"/>
              <w:rPr>
                <w:color w:val="000000"/>
                <w:sz w:val="16"/>
                <w:szCs w:val="16"/>
              </w:rPr>
            </w:pPr>
            <w:r w:rsidRPr="00D66FE0">
              <w:rPr>
                <w:color w:val="000000"/>
                <w:sz w:val="16"/>
                <w:szCs w:val="16"/>
              </w:rPr>
              <w:t>9,057</w:t>
            </w:r>
          </w:p>
        </w:tc>
        <w:tc>
          <w:tcPr>
            <w:tcW w:w="851" w:type="dxa"/>
            <w:tcBorders>
              <w:top w:val="nil"/>
              <w:left w:val="nil"/>
              <w:bottom w:val="nil"/>
              <w:right w:val="nil"/>
            </w:tcBorders>
            <w:vAlign w:val="center"/>
          </w:tcPr>
          <w:p w14:paraId="549F9447" w14:textId="77777777" w:rsidR="0098743C" w:rsidRPr="00D66FE0" w:rsidRDefault="0098743C" w:rsidP="00990450">
            <w:pPr>
              <w:jc w:val="right"/>
              <w:rPr>
                <w:color w:val="000000"/>
                <w:sz w:val="16"/>
                <w:szCs w:val="16"/>
              </w:rPr>
            </w:pPr>
            <w:r w:rsidRPr="00D66FE0">
              <w:rPr>
                <w:color w:val="000000"/>
                <w:sz w:val="16"/>
                <w:szCs w:val="16"/>
              </w:rPr>
              <w:t>59</w:t>
            </w:r>
          </w:p>
        </w:tc>
        <w:tc>
          <w:tcPr>
            <w:tcW w:w="992" w:type="dxa"/>
            <w:tcBorders>
              <w:top w:val="nil"/>
              <w:left w:val="nil"/>
              <w:bottom w:val="nil"/>
              <w:right w:val="nil"/>
            </w:tcBorders>
            <w:shd w:val="clear" w:color="auto" w:fill="auto"/>
            <w:vAlign w:val="center"/>
            <w:hideMark/>
          </w:tcPr>
          <w:p w14:paraId="0908562B" w14:textId="77777777" w:rsidR="0098743C" w:rsidRPr="00D66FE0" w:rsidRDefault="0098743C" w:rsidP="00990450">
            <w:pPr>
              <w:jc w:val="right"/>
              <w:rPr>
                <w:color w:val="000000"/>
                <w:sz w:val="16"/>
                <w:szCs w:val="16"/>
              </w:rPr>
            </w:pPr>
            <w:r w:rsidRPr="00D66FE0">
              <w:rPr>
                <w:color w:val="000000"/>
                <w:sz w:val="16"/>
                <w:szCs w:val="16"/>
              </w:rPr>
              <w:t>1,138 (13)</w:t>
            </w:r>
          </w:p>
        </w:tc>
        <w:tc>
          <w:tcPr>
            <w:tcW w:w="567" w:type="dxa"/>
            <w:tcBorders>
              <w:top w:val="nil"/>
              <w:left w:val="nil"/>
              <w:bottom w:val="nil"/>
              <w:right w:val="nil"/>
            </w:tcBorders>
            <w:shd w:val="clear" w:color="auto" w:fill="auto"/>
            <w:vAlign w:val="center"/>
            <w:hideMark/>
          </w:tcPr>
          <w:p w14:paraId="1FDE5217" w14:textId="77777777" w:rsidR="0098743C" w:rsidRPr="00D66FE0" w:rsidRDefault="0098743C" w:rsidP="00990450">
            <w:pPr>
              <w:jc w:val="right"/>
              <w:rPr>
                <w:color w:val="000000"/>
                <w:sz w:val="16"/>
                <w:szCs w:val="16"/>
              </w:rPr>
            </w:pPr>
            <w:r w:rsidRPr="00D66FE0">
              <w:rPr>
                <w:color w:val="000000"/>
                <w:sz w:val="16"/>
                <w:szCs w:val="16"/>
              </w:rPr>
              <w:t>100</w:t>
            </w:r>
          </w:p>
        </w:tc>
        <w:tc>
          <w:tcPr>
            <w:tcW w:w="850" w:type="dxa"/>
            <w:tcBorders>
              <w:top w:val="nil"/>
              <w:left w:val="nil"/>
              <w:bottom w:val="nil"/>
              <w:right w:val="nil"/>
            </w:tcBorders>
            <w:shd w:val="clear" w:color="auto" w:fill="auto"/>
            <w:vAlign w:val="center"/>
            <w:hideMark/>
          </w:tcPr>
          <w:p w14:paraId="2F00051D" w14:textId="77777777" w:rsidR="0098743C" w:rsidRPr="00D66FE0" w:rsidRDefault="0098743C" w:rsidP="00990450">
            <w:pPr>
              <w:jc w:val="right"/>
              <w:rPr>
                <w:color w:val="000000"/>
                <w:sz w:val="16"/>
                <w:szCs w:val="16"/>
              </w:rPr>
            </w:pPr>
            <w:r w:rsidRPr="00D66FE0">
              <w:rPr>
                <w:color w:val="000000"/>
                <w:sz w:val="16"/>
                <w:szCs w:val="16"/>
              </w:rPr>
              <w:t>26,034</w:t>
            </w:r>
          </w:p>
        </w:tc>
        <w:tc>
          <w:tcPr>
            <w:tcW w:w="851" w:type="dxa"/>
            <w:tcBorders>
              <w:top w:val="nil"/>
              <w:left w:val="nil"/>
              <w:bottom w:val="nil"/>
              <w:right w:val="nil"/>
            </w:tcBorders>
            <w:vAlign w:val="center"/>
          </w:tcPr>
          <w:p w14:paraId="2ED0EB53" w14:textId="77777777" w:rsidR="0098743C" w:rsidRPr="00D66FE0" w:rsidRDefault="0098743C" w:rsidP="00990450">
            <w:pPr>
              <w:jc w:val="right"/>
              <w:rPr>
                <w:color w:val="000000"/>
                <w:sz w:val="16"/>
                <w:szCs w:val="16"/>
              </w:rPr>
            </w:pPr>
            <w:r w:rsidRPr="00D66FE0">
              <w:rPr>
                <w:color w:val="000000"/>
                <w:sz w:val="16"/>
                <w:szCs w:val="16"/>
              </w:rPr>
              <w:t>59</w:t>
            </w:r>
          </w:p>
        </w:tc>
        <w:tc>
          <w:tcPr>
            <w:tcW w:w="992" w:type="dxa"/>
            <w:tcBorders>
              <w:top w:val="nil"/>
              <w:left w:val="nil"/>
              <w:bottom w:val="nil"/>
              <w:right w:val="nil"/>
            </w:tcBorders>
            <w:shd w:val="clear" w:color="auto" w:fill="auto"/>
            <w:vAlign w:val="center"/>
            <w:hideMark/>
          </w:tcPr>
          <w:p w14:paraId="1FE09510" w14:textId="77777777" w:rsidR="0098743C" w:rsidRPr="00D66FE0" w:rsidRDefault="0098743C" w:rsidP="00990450">
            <w:pPr>
              <w:jc w:val="right"/>
              <w:rPr>
                <w:color w:val="000000"/>
                <w:sz w:val="16"/>
                <w:szCs w:val="16"/>
              </w:rPr>
            </w:pPr>
            <w:r w:rsidRPr="00D66FE0">
              <w:rPr>
                <w:color w:val="000000"/>
                <w:sz w:val="16"/>
                <w:szCs w:val="16"/>
              </w:rPr>
              <w:t>2,994 (12)</w:t>
            </w:r>
          </w:p>
        </w:tc>
      </w:tr>
      <w:tr w:rsidR="0098743C" w:rsidRPr="00D66FE0" w14:paraId="4E24B606" w14:textId="77777777" w:rsidTr="00990450">
        <w:trPr>
          <w:trHeight w:val="283"/>
        </w:trPr>
        <w:tc>
          <w:tcPr>
            <w:tcW w:w="2110" w:type="dxa"/>
            <w:tcBorders>
              <w:top w:val="nil"/>
              <w:left w:val="nil"/>
              <w:bottom w:val="single" w:sz="8" w:space="0" w:color="auto"/>
              <w:right w:val="nil"/>
            </w:tcBorders>
            <w:shd w:val="clear" w:color="auto" w:fill="auto"/>
            <w:vAlign w:val="center"/>
            <w:hideMark/>
          </w:tcPr>
          <w:p w14:paraId="3054BB63" w14:textId="77777777" w:rsidR="0098743C" w:rsidRPr="00D66FE0" w:rsidRDefault="0098743C" w:rsidP="006D4041">
            <w:pPr>
              <w:ind w:left="465"/>
              <w:rPr>
                <w:b/>
                <w:bCs/>
                <w:color w:val="000000"/>
                <w:sz w:val="16"/>
                <w:szCs w:val="16"/>
              </w:rPr>
            </w:pPr>
            <w:r w:rsidRPr="00D66FE0">
              <w:rPr>
                <w:b/>
                <w:bCs/>
                <w:color w:val="000000"/>
                <w:sz w:val="16"/>
                <w:szCs w:val="16"/>
              </w:rPr>
              <w:t>Men</w:t>
            </w:r>
          </w:p>
        </w:tc>
        <w:tc>
          <w:tcPr>
            <w:tcW w:w="537" w:type="dxa"/>
            <w:tcBorders>
              <w:top w:val="nil"/>
              <w:left w:val="nil"/>
              <w:bottom w:val="single" w:sz="8" w:space="0" w:color="auto"/>
              <w:right w:val="nil"/>
            </w:tcBorders>
            <w:shd w:val="clear" w:color="auto" w:fill="auto"/>
            <w:vAlign w:val="center"/>
            <w:hideMark/>
          </w:tcPr>
          <w:p w14:paraId="3DA5A2A0" w14:textId="77777777" w:rsidR="0098743C" w:rsidRPr="00D66FE0" w:rsidRDefault="0098743C" w:rsidP="00990450">
            <w:pPr>
              <w:jc w:val="right"/>
              <w:rPr>
                <w:color w:val="000000"/>
                <w:sz w:val="16"/>
                <w:szCs w:val="16"/>
              </w:rPr>
            </w:pPr>
            <w:r w:rsidRPr="00D66FE0">
              <w:rPr>
                <w:color w:val="000000"/>
                <w:sz w:val="16"/>
                <w:szCs w:val="16"/>
              </w:rPr>
              <w:t>41</w:t>
            </w:r>
          </w:p>
        </w:tc>
        <w:tc>
          <w:tcPr>
            <w:tcW w:w="898" w:type="dxa"/>
            <w:tcBorders>
              <w:top w:val="nil"/>
              <w:left w:val="nil"/>
              <w:bottom w:val="single" w:sz="8" w:space="0" w:color="auto"/>
              <w:right w:val="nil"/>
            </w:tcBorders>
            <w:shd w:val="clear" w:color="auto" w:fill="auto"/>
            <w:vAlign w:val="center"/>
            <w:hideMark/>
          </w:tcPr>
          <w:p w14:paraId="165CAFEA" w14:textId="77777777" w:rsidR="0098743C" w:rsidRPr="00D66FE0" w:rsidRDefault="0098743C" w:rsidP="00990450">
            <w:pPr>
              <w:jc w:val="right"/>
              <w:rPr>
                <w:color w:val="000000"/>
                <w:sz w:val="16"/>
                <w:szCs w:val="16"/>
              </w:rPr>
            </w:pPr>
            <w:r w:rsidRPr="00D66FE0">
              <w:rPr>
                <w:color w:val="000000"/>
                <w:sz w:val="16"/>
                <w:szCs w:val="16"/>
              </w:rPr>
              <w:t>4,408</w:t>
            </w:r>
          </w:p>
        </w:tc>
        <w:tc>
          <w:tcPr>
            <w:tcW w:w="850" w:type="dxa"/>
            <w:tcBorders>
              <w:top w:val="nil"/>
              <w:left w:val="nil"/>
              <w:bottom w:val="single" w:sz="8" w:space="0" w:color="auto"/>
              <w:right w:val="nil"/>
            </w:tcBorders>
            <w:vAlign w:val="center"/>
          </w:tcPr>
          <w:p w14:paraId="7CD56B09" w14:textId="77777777" w:rsidR="0098743C" w:rsidRPr="00D66FE0" w:rsidRDefault="0098743C" w:rsidP="00990450">
            <w:pPr>
              <w:jc w:val="right"/>
              <w:rPr>
                <w:color w:val="000000"/>
                <w:sz w:val="16"/>
                <w:szCs w:val="16"/>
              </w:rPr>
            </w:pPr>
            <w:r w:rsidRPr="00D66FE0">
              <w:rPr>
                <w:color w:val="000000"/>
                <w:sz w:val="16"/>
                <w:szCs w:val="16"/>
              </w:rPr>
              <w:t>38</w:t>
            </w:r>
          </w:p>
        </w:tc>
        <w:tc>
          <w:tcPr>
            <w:tcW w:w="992" w:type="dxa"/>
            <w:tcBorders>
              <w:top w:val="nil"/>
              <w:left w:val="nil"/>
              <w:bottom w:val="single" w:sz="8" w:space="0" w:color="auto"/>
              <w:right w:val="nil"/>
            </w:tcBorders>
            <w:shd w:val="clear" w:color="auto" w:fill="auto"/>
            <w:vAlign w:val="center"/>
            <w:hideMark/>
          </w:tcPr>
          <w:p w14:paraId="22783FF8" w14:textId="77777777" w:rsidR="0098743C" w:rsidRPr="00D66FE0" w:rsidRDefault="0098743C" w:rsidP="00990450">
            <w:pPr>
              <w:jc w:val="right"/>
              <w:rPr>
                <w:color w:val="000000"/>
                <w:sz w:val="16"/>
                <w:szCs w:val="16"/>
              </w:rPr>
            </w:pPr>
            <w:r w:rsidRPr="00D66FE0">
              <w:rPr>
                <w:color w:val="000000"/>
                <w:sz w:val="16"/>
                <w:szCs w:val="16"/>
              </w:rPr>
              <w:t>484 (11)</w:t>
            </w:r>
          </w:p>
        </w:tc>
        <w:tc>
          <w:tcPr>
            <w:tcW w:w="567" w:type="dxa"/>
            <w:tcBorders>
              <w:top w:val="nil"/>
              <w:left w:val="nil"/>
              <w:bottom w:val="single" w:sz="8" w:space="0" w:color="auto"/>
              <w:right w:val="nil"/>
            </w:tcBorders>
            <w:shd w:val="clear" w:color="auto" w:fill="auto"/>
            <w:vAlign w:val="center"/>
            <w:hideMark/>
          </w:tcPr>
          <w:p w14:paraId="7A3ABEC5" w14:textId="77777777" w:rsidR="0098743C" w:rsidRPr="00D66FE0" w:rsidRDefault="0098743C" w:rsidP="00990450">
            <w:pPr>
              <w:jc w:val="right"/>
              <w:rPr>
                <w:color w:val="000000"/>
                <w:sz w:val="16"/>
                <w:szCs w:val="16"/>
              </w:rPr>
            </w:pPr>
            <w:r w:rsidRPr="00D66FE0">
              <w:rPr>
                <w:color w:val="000000"/>
                <w:sz w:val="16"/>
                <w:szCs w:val="16"/>
              </w:rPr>
              <w:t>18</w:t>
            </w:r>
          </w:p>
        </w:tc>
        <w:tc>
          <w:tcPr>
            <w:tcW w:w="851" w:type="dxa"/>
            <w:tcBorders>
              <w:top w:val="nil"/>
              <w:left w:val="nil"/>
              <w:bottom w:val="single" w:sz="8" w:space="0" w:color="auto"/>
              <w:right w:val="nil"/>
            </w:tcBorders>
            <w:shd w:val="clear" w:color="auto" w:fill="auto"/>
            <w:vAlign w:val="center"/>
            <w:hideMark/>
          </w:tcPr>
          <w:p w14:paraId="3AB575D1" w14:textId="77777777" w:rsidR="0098743C" w:rsidRPr="00D66FE0" w:rsidRDefault="0098743C" w:rsidP="00990450">
            <w:pPr>
              <w:jc w:val="right"/>
              <w:rPr>
                <w:color w:val="000000"/>
                <w:sz w:val="16"/>
                <w:szCs w:val="16"/>
              </w:rPr>
            </w:pPr>
            <w:r w:rsidRPr="00D66FE0">
              <w:rPr>
                <w:color w:val="000000"/>
                <w:sz w:val="16"/>
                <w:szCs w:val="16"/>
              </w:rPr>
              <w:t>7,619</w:t>
            </w:r>
          </w:p>
        </w:tc>
        <w:tc>
          <w:tcPr>
            <w:tcW w:w="850" w:type="dxa"/>
            <w:tcBorders>
              <w:top w:val="nil"/>
              <w:left w:val="nil"/>
              <w:bottom w:val="single" w:sz="8" w:space="0" w:color="auto"/>
              <w:right w:val="nil"/>
            </w:tcBorders>
            <w:vAlign w:val="center"/>
          </w:tcPr>
          <w:p w14:paraId="5E759C47" w14:textId="77777777" w:rsidR="0098743C" w:rsidRPr="00D66FE0" w:rsidRDefault="0098743C" w:rsidP="00990450">
            <w:pPr>
              <w:jc w:val="right"/>
              <w:rPr>
                <w:color w:val="000000"/>
                <w:sz w:val="16"/>
                <w:szCs w:val="16"/>
              </w:rPr>
            </w:pPr>
            <w:r w:rsidRPr="00D66FE0">
              <w:rPr>
                <w:color w:val="000000"/>
                <w:sz w:val="16"/>
                <w:szCs w:val="16"/>
              </w:rPr>
              <w:t>44</w:t>
            </w:r>
          </w:p>
        </w:tc>
        <w:tc>
          <w:tcPr>
            <w:tcW w:w="993" w:type="dxa"/>
            <w:tcBorders>
              <w:top w:val="nil"/>
              <w:left w:val="nil"/>
              <w:bottom w:val="single" w:sz="8" w:space="0" w:color="auto"/>
              <w:right w:val="nil"/>
            </w:tcBorders>
            <w:shd w:val="clear" w:color="auto" w:fill="auto"/>
            <w:vAlign w:val="center"/>
            <w:hideMark/>
          </w:tcPr>
          <w:p w14:paraId="60F94953" w14:textId="77777777" w:rsidR="0098743C" w:rsidRPr="00D66FE0" w:rsidRDefault="0098743C" w:rsidP="00990450">
            <w:pPr>
              <w:jc w:val="right"/>
              <w:rPr>
                <w:color w:val="000000"/>
                <w:sz w:val="16"/>
                <w:szCs w:val="16"/>
              </w:rPr>
            </w:pPr>
            <w:r w:rsidRPr="00D66FE0">
              <w:rPr>
                <w:color w:val="000000"/>
                <w:sz w:val="16"/>
                <w:szCs w:val="16"/>
              </w:rPr>
              <w:t>561 (7)</w:t>
            </w:r>
          </w:p>
        </w:tc>
        <w:tc>
          <w:tcPr>
            <w:tcW w:w="567" w:type="dxa"/>
            <w:tcBorders>
              <w:top w:val="nil"/>
              <w:left w:val="nil"/>
              <w:bottom w:val="single" w:sz="8" w:space="0" w:color="auto"/>
              <w:right w:val="nil"/>
            </w:tcBorders>
            <w:shd w:val="clear" w:color="auto" w:fill="auto"/>
            <w:vAlign w:val="center"/>
            <w:hideMark/>
          </w:tcPr>
          <w:p w14:paraId="567EE6D1" w14:textId="77777777" w:rsidR="0098743C" w:rsidRPr="00D66FE0" w:rsidRDefault="0098743C" w:rsidP="00990450">
            <w:pPr>
              <w:jc w:val="right"/>
              <w:rPr>
                <w:color w:val="000000"/>
                <w:sz w:val="16"/>
                <w:szCs w:val="16"/>
              </w:rPr>
            </w:pPr>
            <w:r w:rsidRPr="00D66FE0">
              <w:rPr>
                <w:color w:val="000000"/>
                <w:sz w:val="16"/>
                <w:szCs w:val="16"/>
              </w:rPr>
              <w:t>30</w:t>
            </w:r>
          </w:p>
        </w:tc>
        <w:tc>
          <w:tcPr>
            <w:tcW w:w="850" w:type="dxa"/>
            <w:tcBorders>
              <w:top w:val="nil"/>
              <w:left w:val="nil"/>
              <w:bottom w:val="single" w:sz="8" w:space="0" w:color="auto"/>
              <w:right w:val="nil"/>
            </w:tcBorders>
            <w:shd w:val="clear" w:color="auto" w:fill="auto"/>
            <w:vAlign w:val="center"/>
            <w:hideMark/>
          </w:tcPr>
          <w:p w14:paraId="5D69CED1" w14:textId="77777777" w:rsidR="0098743C" w:rsidRPr="00D66FE0" w:rsidRDefault="0098743C" w:rsidP="00990450">
            <w:pPr>
              <w:jc w:val="right"/>
              <w:rPr>
                <w:color w:val="000000"/>
                <w:sz w:val="16"/>
                <w:szCs w:val="16"/>
              </w:rPr>
            </w:pPr>
            <w:r w:rsidRPr="00D66FE0">
              <w:rPr>
                <w:color w:val="000000"/>
                <w:sz w:val="16"/>
                <w:szCs w:val="16"/>
              </w:rPr>
              <w:t>6,233</w:t>
            </w:r>
          </w:p>
        </w:tc>
        <w:tc>
          <w:tcPr>
            <w:tcW w:w="851" w:type="dxa"/>
            <w:tcBorders>
              <w:top w:val="nil"/>
              <w:left w:val="nil"/>
              <w:bottom w:val="single" w:sz="8" w:space="0" w:color="auto"/>
              <w:right w:val="nil"/>
            </w:tcBorders>
            <w:vAlign w:val="center"/>
          </w:tcPr>
          <w:p w14:paraId="3F302189" w14:textId="77777777" w:rsidR="0098743C" w:rsidRPr="00D66FE0" w:rsidRDefault="0098743C" w:rsidP="00990450">
            <w:pPr>
              <w:jc w:val="right"/>
              <w:rPr>
                <w:color w:val="000000"/>
                <w:sz w:val="16"/>
                <w:szCs w:val="16"/>
              </w:rPr>
            </w:pPr>
            <w:r w:rsidRPr="00D66FE0">
              <w:rPr>
                <w:color w:val="000000"/>
                <w:sz w:val="16"/>
                <w:szCs w:val="16"/>
              </w:rPr>
              <w:t>41</w:t>
            </w:r>
          </w:p>
        </w:tc>
        <w:tc>
          <w:tcPr>
            <w:tcW w:w="992" w:type="dxa"/>
            <w:tcBorders>
              <w:top w:val="nil"/>
              <w:left w:val="nil"/>
              <w:bottom w:val="single" w:sz="8" w:space="0" w:color="auto"/>
              <w:right w:val="nil"/>
            </w:tcBorders>
            <w:shd w:val="clear" w:color="auto" w:fill="auto"/>
            <w:vAlign w:val="center"/>
            <w:hideMark/>
          </w:tcPr>
          <w:p w14:paraId="3483570B" w14:textId="77777777" w:rsidR="0098743C" w:rsidRPr="00D66FE0" w:rsidRDefault="0098743C" w:rsidP="00990450">
            <w:pPr>
              <w:jc w:val="right"/>
              <w:rPr>
                <w:color w:val="000000"/>
                <w:sz w:val="16"/>
                <w:szCs w:val="16"/>
              </w:rPr>
            </w:pPr>
            <w:r w:rsidRPr="00D66FE0">
              <w:rPr>
                <w:color w:val="000000"/>
                <w:sz w:val="16"/>
                <w:szCs w:val="16"/>
              </w:rPr>
              <w:t>530 (9)</w:t>
            </w:r>
          </w:p>
        </w:tc>
        <w:tc>
          <w:tcPr>
            <w:tcW w:w="567" w:type="dxa"/>
            <w:tcBorders>
              <w:top w:val="nil"/>
              <w:left w:val="nil"/>
              <w:bottom w:val="single" w:sz="8" w:space="0" w:color="auto"/>
              <w:right w:val="nil"/>
            </w:tcBorders>
            <w:shd w:val="clear" w:color="auto" w:fill="auto"/>
            <w:vAlign w:val="center"/>
            <w:hideMark/>
          </w:tcPr>
          <w:p w14:paraId="2DAF0568" w14:textId="77777777" w:rsidR="0098743C" w:rsidRPr="00D66FE0" w:rsidRDefault="0098743C" w:rsidP="00990450">
            <w:pPr>
              <w:jc w:val="right"/>
              <w:rPr>
                <w:color w:val="000000"/>
                <w:sz w:val="16"/>
                <w:szCs w:val="16"/>
              </w:rPr>
            </w:pPr>
            <w:r w:rsidRPr="00D66FE0">
              <w:rPr>
                <w:color w:val="000000"/>
                <w:sz w:val="16"/>
                <w:szCs w:val="16"/>
              </w:rPr>
              <w:t>89</w:t>
            </w:r>
          </w:p>
        </w:tc>
        <w:tc>
          <w:tcPr>
            <w:tcW w:w="850" w:type="dxa"/>
            <w:tcBorders>
              <w:top w:val="nil"/>
              <w:left w:val="nil"/>
              <w:bottom w:val="single" w:sz="8" w:space="0" w:color="auto"/>
              <w:right w:val="nil"/>
            </w:tcBorders>
            <w:shd w:val="clear" w:color="auto" w:fill="auto"/>
            <w:vAlign w:val="center"/>
            <w:hideMark/>
          </w:tcPr>
          <w:p w14:paraId="2E6F3A67" w14:textId="77777777" w:rsidR="0098743C" w:rsidRPr="00D66FE0" w:rsidRDefault="0098743C" w:rsidP="00990450">
            <w:pPr>
              <w:jc w:val="right"/>
              <w:rPr>
                <w:color w:val="000000"/>
                <w:sz w:val="16"/>
                <w:szCs w:val="16"/>
              </w:rPr>
            </w:pPr>
            <w:r w:rsidRPr="00D66FE0">
              <w:rPr>
                <w:color w:val="000000"/>
                <w:sz w:val="16"/>
                <w:szCs w:val="16"/>
              </w:rPr>
              <w:t>18,260</w:t>
            </w:r>
          </w:p>
        </w:tc>
        <w:tc>
          <w:tcPr>
            <w:tcW w:w="851" w:type="dxa"/>
            <w:tcBorders>
              <w:top w:val="nil"/>
              <w:left w:val="nil"/>
              <w:bottom w:val="single" w:sz="8" w:space="0" w:color="auto"/>
              <w:right w:val="nil"/>
            </w:tcBorders>
            <w:vAlign w:val="center"/>
          </w:tcPr>
          <w:p w14:paraId="7C20502A" w14:textId="77777777" w:rsidR="0098743C" w:rsidRPr="00D66FE0" w:rsidRDefault="0098743C" w:rsidP="00990450">
            <w:pPr>
              <w:jc w:val="right"/>
              <w:rPr>
                <w:color w:val="000000"/>
                <w:sz w:val="16"/>
                <w:szCs w:val="16"/>
              </w:rPr>
            </w:pPr>
            <w:r w:rsidRPr="00D66FE0">
              <w:rPr>
                <w:color w:val="000000"/>
                <w:sz w:val="16"/>
                <w:szCs w:val="16"/>
              </w:rPr>
              <w:t>41</w:t>
            </w:r>
          </w:p>
        </w:tc>
        <w:tc>
          <w:tcPr>
            <w:tcW w:w="992" w:type="dxa"/>
            <w:tcBorders>
              <w:top w:val="nil"/>
              <w:left w:val="nil"/>
              <w:bottom w:val="single" w:sz="8" w:space="0" w:color="auto"/>
              <w:right w:val="nil"/>
            </w:tcBorders>
            <w:shd w:val="clear" w:color="auto" w:fill="auto"/>
            <w:vAlign w:val="center"/>
            <w:hideMark/>
          </w:tcPr>
          <w:p w14:paraId="7EB057C9" w14:textId="77777777" w:rsidR="0098743C" w:rsidRPr="00D66FE0" w:rsidRDefault="0098743C" w:rsidP="00990450">
            <w:pPr>
              <w:jc w:val="right"/>
              <w:rPr>
                <w:color w:val="000000"/>
                <w:sz w:val="16"/>
                <w:szCs w:val="16"/>
              </w:rPr>
            </w:pPr>
            <w:r w:rsidRPr="00D66FE0">
              <w:rPr>
                <w:color w:val="000000"/>
                <w:sz w:val="16"/>
                <w:szCs w:val="16"/>
              </w:rPr>
              <w:t>1,575 (9)</w:t>
            </w:r>
          </w:p>
        </w:tc>
      </w:tr>
      <w:tr w:rsidR="007D2D4C" w:rsidRPr="00D66FE0" w14:paraId="5558D70C" w14:textId="77777777" w:rsidTr="00990450">
        <w:trPr>
          <w:trHeight w:val="283"/>
        </w:trPr>
        <w:tc>
          <w:tcPr>
            <w:tcW w:w="2110" w:type="dxa"/>
            <w:tcBorders>
              <w:top w:val="nil"/>
              <w:left w:val="nil"/>
              <w:bottom w:val="nil"/>
              <w:right w:val="nil"/>
            </w:tcBorders>
            <w:shd w:val="clear" w:color="auto" w:fill="auto"/>
            <w:vAlign w:val="center"/>
          </w:tcPr>
          <w:p w14:paraId="1B32E73E" w14:textId="54B463E5" w:rsidR="007D2D4C" w:rsidRPr="00D66FE0" w:rsidRDefault="007D2D4C" w:rsidP="00990450">
            <w:pPr>
              <w:rPr>
                <w:b/>
                <w:bCs/>
                <w:sz w:val="16"/>
                <w:szCs w:val="16"/>
              </w:rPr>
            </w:pPr>
            <w:r>
              <w:rPr>
                <w:b/>
                <w:bCs/>
                <w:sz w:val="16"/>
                <w:szCs w:val="16"/>
              </w:rPr>
              <w:t>Country Human Development Index</w:t>
            </w:r>
            <w:r w:rsidR="00BD119D">
              <w:rPr>
                <w:b/>
                <w:bCs/>
                <w:sz w:val="16"/>
                <w:szCs w:val="16"/>
                <w:vertAlign w:val="superscript"/>
              </w:rPr>
              <w:t>d</w:t>
            </w:r>
            <w:r>
              <w:rPr>
                <w:b/>
                <w:bCs/>
                <w:sz w:val="16"/>
                <w:szCs w:val="16"/>
              </w:rPr>
              <w:t>:</w:t>
            </w:r>
          </w:p>
        </w:tc>
        <w:tc>
          <w:tcPr>
            <w:tcW w:w="537" w:type="dxa"/>
            <w:tcBorders>
              <w:top w:val="nil"/>
              <w:left w:val="nil"/>
              <w:bottom w:val="nil"/>
              <w:right w:val="nil"/>
            </w:tcBorders>
            <w:shd w:val="clear" w:color="auto" w:fill="auto"/>
            <w:vAlign w:val="center"/>
          </w:tcPr>
          <w:p w14:paraId="0ADDF2AB" w14:textId="77777777" w:rsidR="007D2D4C" w:rsidRPr="00D66FE0" w:rsidRDefault="007D2D4C" w:rsidP="00990450">
            <w:pPr>
              <w:jc w:val="right"/>
              <w:rPr>
                <w:color w:val="000000"/>
                <w:sz w:val="16"/>
                <w:szCs w:val="16"/>
              </w:rPr>
            </w:pPr>
          </w:p>
        </w:tc>
        <w:tc>
          <w:tcPr>
            <w:tcW w:w="898" w:type="dxa"/>
            <w:tcBorders>
              <w:top w:val="nil"/>
              <w:left w:val="nil"/>
              <w:bottom w:val="nil"/>
              <w:right w:val="nil"/>
            </w:tcBorders>
            <w:shd w:val="clear" w:color="auto" w:fill="auto"/>
            <w:vAlign w:val="center"/>
          </w:tcPr>
          <w:p w14:paraId="7FB345FC" w14:textId="77777777" w:rsidR="007D2D4C" w:rsidRPr="00D66FE0" w:rsidRDefault="007D2D4C" w:rsidP="00990450">
            <w:pPr>
              <w:jc w:val="right"/>
              <w:rPr>
                <w:color w:val="000000"/>
                <w:sz w:val="16"/>
                <w:szCs w:val="16"/>
              </w:rPr>
            </w:pPr>
          </w:p>
        </w:tc>
        <w:tc>
          <w:tcPr>
            <w:tcW w:w="850" w:type="dxa"/>
            <w:tcBorders>
              <w:top w:val="nil"/>
              <w:left w:val="nil"/>
              <w:bottom w:val="nil"/>
              <w:right w:val="nil"/>
            </w:tcBorders>
            <w:vAlign w:val="center"/>
          </w:tcPr>
          <w:p w14:paraId="1B90D9C6" w14:textId="77777777" w:rsidR="007D2D4C" w:rsidRPr="00D66FE0" w:rsidRDefault="007D2D4C" w:rsidP="00990450">
            <w:pPr>
              <w:jc w:val="right"/>
              <w:rPr>
                <w:color w:val="000000"/>
                <w:sz w:val="16"/>
                <w:szCs w:val="16"/>
              </w:rPr>
            </w:pPr>
          </w:p>
        </w:tc>
        <w:tc>
          <w:tcPr>
            <w:tcW w:w="992" w:type="dxa"/>
            <w:tcBorders>
              <w:top w:val="nil"/>
              <w:left w:val="nil"/>
              <w:bottom w:val="nil"/>
              <w:right w:val="nil"/>
            </w:tcBorders>
            <w:shd w:val="clear" w:color="auto" w:fill="auto"/>
            <w:vAlign w:val="center"/>
          </w:tcPr>
          <w:p w14:paraId="1EFF32E9" w14:textId="77777777" w:rsidR="007D2D4C" w:rsidRPr="00D66FE0" w:rsidRDefault="007D2D4C" w:rsidP="00990450">
            <w:pPr>
              <w:jc w:val="right"/>
              <w:rPr>
                <w:color w:val="000000"/>
                <w:sz w:val="16"/>
                <w:szCs w:val="16"/>
              </w:rPr>
            </w:pPr>
          </w:p>
        </w:tc>
        <w:tc>
          <w:tcPr>
            <w:tcW w:w="567" w:type="dxa"/>
            <w:tcBorders>
              <w:top w:val="nil"/>
              <w:left w:val="nil"/>
              <w:bottom w:val="nil"/>
              <w:right w:val="nil"/>
            </w:tcBorders>
            <w:shd w:val="clear" w:color="auto" w:fill="auto"/>
            <w:vAlign w:val="center"/>
          </w:tcPr>
          <w:p w14:paraId="3F50CE0A" w14:textId="77777777" w:rsidR="007D2D4C" w:rsidRPr="00D66FE0" w:rsidRDefault="007D2D4C" w:rsidP="00990450">
            <w:pPr>
              <w:jc w:val="right"/>
              <w:rPr>
                <w:color w:val="000000"/>
                <w:sz w:val="16"/>
                <w:szCs w:val="16"/>
              </w:rPr>
            </w:pPr>
          </w:p>
        </w:tc>
        <w:tc>
          <w:tcPr>
            <w:tcW w:w="851" w:type="dxa"/>
            <w:tcBorders>
              <w:top w:val="nil"/>
              <w:left w:val="nil"/>
              <w:bottom w:val="nil"/>
              <w:right w:val="nil"/>
            </w:tcBorders>
            <w:shd w:val="clear" w:color="auto" w:fill="auto"/>
            <w:vAlign w:val="center"/>
          </w:tcPr>
          <w:p w14:paraId="19FD34B8" w14:textId="77777777" w:rsidR="007D2D4C" w:rsidRPr="00D66FE0" w:rsidRDefault="007D2D4C" w:rsidP="00990450">
            <w:pPr>
              <w:jc w:val="right"/>
              <w:rPr>
                <w:color w:val="000000"/>
                <w:sz w:val="16"/>
                <w:szCs w:val="16"/>
              </w:rPr>
            </w:pPr>
          </w:p>
        </w:tc>
        <w:tc>
          <w:tcPr>
            <w:tcW w:w="850" w:type="dxa"/>
            <w:tcBorders>
              <w:top w:val="nil"/>
              <w:left w:val="nil"/>
              <w:bottom w:val="nil"/>
              <w:right w:val="nil"/>
            </w:tcBorders>
            <w:vAlign w:val="center"/>
          </w:tcPr>
          <w:p w14:paraId="21DC3D94" w14:textId="77777777" w:rsidR="007D2D4C" w:rsidRPr="00D66FE0" w:rsidRDefault="007D2D4C" w:rsidP="00990450">
            <w:pPr>
              <w:jc w:val="right"/>
              <w:rPr>
                <w:color w:val="000000"/>
                <w:sz w:val="16"/>
                <w:szCs w:val="16"/>
              </w:rPr>
            </w:pPr>
          </w:p>
        </w:tc>
        <w:tc>
          <w:tcPr>
            <w:tcW w:w="993" w:type="dxa"/>
            <w:tcBorders>
              <w:top w:val="nil"/>
              <w:left w:val="nil"/>
              <w:bottom w:val="nil"/>
              <w:right w:val="nil"/>
            </w:tcBorders>
            <w:shd w:val="clear" w:color="auto" w:fill="auto"/>
            <w:vAlign w:val="center"/>
          </w:tcPr>
          <w:p w14:paraId="19331C3A" w14:textId="77777777" w:rsidR="007D2D4C" w:rsidRPr="00D66FE0" w:rsidRDefault="007D2D4C" w:rsidP="00990450">
            <w:pPr>
              <w:jc w:val="right"/>
              <w:rPr>
                <w:color w:val="000000"/>
                <w:sz w:val="16"/>
                <w:szCs w:val="16"/>
              </w:rPr>
            </w:pPr>
          </w:p>
        </w:tc>
        <w:tc>
          <w:tcPr>
            <w:tcW w:w="567" w:type="dxa"/>
            <w:tcBorders>
              <w:top w:val="nil"/>
              <w:left w:val="nil"/>
              <w:bottom w:val="nil"/>
              <w:right w:val="nil"/>
            </w:tcBorders>
            <w:shd w:val="clear" w:color="auto" w:fill="auto"/>
            <w:vAlign w:val="center"/>
          </w:tcPr>
          <w:p w14:paraId="58CE9F28" w14:textId="77777777" w:rsidR="007D2D4C" w:rsidRPr="00D66FE0" w:rsidRDefault="007D2D4C" w:rsidP="00990450">
            <w:pPr>
              <w:jc w:val="right"/>
              <w:rPr>
                <w:color w:val="000000"/>
                <w:sz w:val="16"/>
                <w:szCs w:val="16"/>
              </w:rPr>
            </w:pPr>
          </w:p>
        </w:tc>
        <w:tc>
          <w:tcPr>
            <w:tcW w:w="850" w:type="dxa"/>
            <w:tcBorders>
              <w:top w:val="nil"/>
              <w:left w:val="nil"/>
              <w:bottom w:val="nil"/>
              <w:right w:val="nil"/>
            </w:tcBorders>
            <w:shd w:val="clear" w:color="auto" w:fill="auto"/>
            <w:vAlign w:val="center"/>
          </w:tcPr>
          <w:p w14:paraId="09BCA351" w14:textId="77777777" w:rsidR="007D2D4C" w:rsidRPr="00D66FE0" w:rsidRDefault="007D2D4C" w:rsidP="00990450">
            <w:pPr>
              <w:jc w:val="right"/>
              <w:rPr>
                <w:color w:val="000000"/>
                <w:sz w:val="16"/>
                <w:szCs w:val="16"/>
              </w:rPr>
            </w:pPr>
          </w:p>
        </w:tc>
        <w:tc>
          <w:tcPr>
            <w:tcW w:w="851" w:type="dxa"/>
            <w:tcBorders>
              <w:top w:val="nil"/>
              <w:left w:val="nil"/>
              <w:bottom w:val="nil"/>
              <w:right w:val="nil"/>
            </w:tcBorders>
            <w:vAlign w:val="center"/>
          </w:tcPr>
          <w:p w14:paraId="24D20F7A" w14:textId="77777777" w:rsidR="007D2D4C" w:rsidRPr="00D66FE0" w:rsidRDefault="007D2D4C" w:rsidP="00990450">
            <w:pPr>
              <w:jc w:val="right"/>
              <w:rPr>
                <w:color w:val="000000"/>
                <w:sz w:val="16"/>
                <w:szCs w:val="16"/>
              </w:rPr>
            </w:pPr>
          </w:p>
        </w:tc>
        <w:tc>
          <w:tcPr>
            <w:tcW w:w="992" w:type="dxa"/>
            <w:tcBorders>
              <w:top w:val="nil"/>
              <w:left w:val="nil"/>
              <w:bottom w:val="nil"/>
              <w:right w:val="nil"/>
            </w:tcBorders>
            <w:shd w:val="clear" w:color="auto" w:fill="auto"/>
            <w:vAlign w:val="center"/>
          </w:tcPr>
          <w:p w14:paraId="29A885E0" w14:textId="77777777" w:rsidR="007D2D4C" w:rsidRPr="00D66FE0" w:rsidRDefault="007D2D4C" w:rsidP="00990450">
            <w:pPr>
              <w:jc w:val="right"/>
              <w:rPr>
                <w:color w:val="000000"/>
                <w:sz w:val="16"/>
                <w:szCs w:val="16"/>
              </w:rPr>
            </w:pPr>
          </w:p>
        </w:tc>
        <w:tc>
          <w:tcPr>
            <w:tcW w:w="567" w:type="dxa"/>
            <w:tcBorders>
              <w:top w:val="nil"/>
              <w:left w:val="nil"/>
              <w:bottom w:val="nil"/>
              <w:right w:val="nil"/>
            </w:tcBorders>
            <w:shd w:val="clear" w:color="auto" w:fill="auto"/>
            <w:vAlign w:val="center"/>
          </w:tcPr>
          <w:p w14:paraId="4124B1F3" w14:textId="77777777" w:rsidR="007D2D4C" w:rsidRPr="00D66FE0" w:rsidRDefault="007D2D4C" w:rsidP="00990450">
            <w:pPr>
              <w:jc w:val="right"/>
              <w:rPr>
                <w:color w:val="000000"/>
                <w:sz w:val="16"/>
                <w:szCs w:val="16"/>
              </w:rPr>
            </w:pPr>
          </w:p>
        </w:tc>
        <w:tc>
          <w:tcPr>
            <w:tcW w:w="850" w:type="dxa"/>
            <w:tcBorders>
              <w:top w:val="nil"/>
              <w:left w:val="nil"/>
              <w:bottom w:val="nil"/>
              <w:right w:val="nil"/>
            </w:tcBorders>
            <w:shd w:val="clear" w:color="auto" w:fill="auto"/>
            <w:vAlign w:val="center"/>
          </w:tcPr>
          <w:p w14:paraId="37CB8D5F" w14:textId="77777777" w:rsidR="007D2D4C" w:rsidRPr="00D66FE0" w:rsidRDefault="007D2D4C" w:rsidP="00990450">
            <w:pPr>
              <w:jc w:val="right"/>
              <w:rPr>
                <w:color w:val="000000"/>
                <w:sz w:val="16"/>
                <w:szCs w:val="16"/>
              </w:rPr>
            </w:pPr>
          </w:p>
        </w:tc>
        <w:tc>
          <w:tcPr>
            <w:tcW w:w="851" w:type="dxa"/>
            <w:tcBorders>
              <w:top w:val="nil"/>
              <w:left w:val="nil"/>
              <w:bottom w:val="nil"/>
              <w:right w:val="nil"/>
            </w:tcBorders>
            <w:vAlign w:val="center"/>
          </w:tcPr>
          <w:p w14:paraId="16FB440A" w14:textId="77777777" w:rsidR="007D2D4C" w:rsidRPr="00D66FE0" w:rsidRDefault="007D2D4C" w:rsidP="00990450">
            <w:pPr>
              <w:jc w:val="right"/>
              <w:rPr>
                <w:color w:val="000000"/>
                <w:sz w:val="16"/>
                <w:szCs w:val="16"/>
              </w:rPr>
            </w:pPr>
          </w:p>
        </w:tc>
        <w:tc>
          <w:tcPr>
            <w:tcW w:w="992" w:type="dxa"/>
            <w:tcBorders>
              <w:top w:val="nil"/>
              <w:left w:val="nil"/>
              <w:bottom w:val="nil"/>
              <w:right w:val="nil"/>
            </w:tcBorders>
            <w:shd w:val="clear" w:color="auto" w:fill="auto"/>
            <w:vAlign w:val="center"/>
          </w:tcPr>
          <w:p w14:paraId="406DF4E5" w14:textId="77777777" w:rsidR="007D2D4C" w:rsidRPr="00D66FE0" w:rsidRDefault="007D2D4C" w:rsidP="00990450">
            <w:pPr>
              <w:jc w:val="right"/>
              <w:rPr>
                <w:color w:val="000000"/>
                <w:sz w:val="16"/>
                <w:szCs w:val="16"/>
              </w:rPr>
            </w:pPr>
          </w:p>
        </w:tc>
      </w:tr>
      <w:tr w:rsidR="0098743C" w:rsidRPr="00D66FE0" w14:paraId="745556B2" w14:textId="77777777" w:rsidTr="00990450">
        <w:trPr>
          <w:trHeight w:val="283"/>
        </w:trPr>
        <w:tc>
          <w:tcPr>
            <w:tcW w:w="2110" w:type="dxa"/>
            <w:tcBorders>
              <w:top w:val="nil"/>
              <w:left w:val="nil"/>
              <w:bottom w:val="nil"/>
              <w:right w:val="nil"/>
            </w:tcBorders>
            <w:shd w:val="clear" w:color="auto" w:fill="auto"/>
            <w:vAlign w:val="center"/>
            <w:hideMark/>
          </w:tcPr>
          <w:p w14:paraId="7167F5B1" w14:textId="10C2F0DC" w:rsidR="0098743C" w:rsidRPr="00D66FE0" w:rsidRDefault="0098743C" w:rsidP="007D2D4C">
            <w:pPr>
              <w:ind w:left="465"/>
              <w:rPr>
                <w:b/>
                <w:bCs/>
                <w:sz w:val="16"/>
                <w:szCs w:val="16"/>
              </w:rPr>
            </w:pPr>
            <w:r w:rsidRPr="00D66FE0">
              <w:rPr>
                <w:b/>
                <w:bCs/>
                <w:sz w:val="16"/>
                <w:szCs w:val="16"/>
              </w:rPr>
              <w:t xml:space="preserve">Very high </w:t>
            </w:r>
          </w:p>
        </w:tc>
        <w:tc>
          <w:tcPr>
            <w:tcW w:w="537" w:type="dxa"/>
            <w:tcBorders>
              <w:top w:val="nil"/>
              <w:left w:val="nil"/>
              <w:bottom w:val="nil"/>
              <w:right w:val="nil"/>
            </w:tcBorders>
            <w:shd w:val="clear" w:color="auto" w:fill="auto"/>
            <w:vAlign w:val="center"/>
            <w:hideMark/>
          </w:tcPr>
          <w:p w14:paraId="3C498E9F" w14:textId="77777777" w:rsidR="0098743C" w:rsidRPr="00D66FE0" w:rsidRDefault="0098743C" w:rsidP="00990450">
            <w:pPr>
              <w:jc w:val="right"/>
              <w:rPr>
                <w:color w:val="000000"/>
                <w:sz w:val="16"/>
                <w:szCs w:val="16"/>
              </w:rPr>
            </w:pPr>
            <w:r w:rsidRPr="00D66FE0">
              <w:rPr>
                <w:color w:val="000000"/>
                <w:sz w:val="16"/>
                <w:szCs w:val="16"/>
              </w:rPr>
              <w:t>37</w:t>
            </w:r>
          </w:p>
        </w:tc>
        <w:tc>
          <w:tcPr>
            <w:tcW w:w="898" w:type="dxa"/>
            <w:tcBorders>
              <w:top w:val="nil"/>
              <w:left w:val="nil"/>
              <w:bottom w:val="nil"/>
              <w:right w:val="nil"/>
            </w:tcBorders>
            <w:shd w:val="clear" w:color="auto" w:fill="auto"/>
            <w:vAlign w:val="center"/>
            <w:hideMark/>
          </w:tcPr>
          <w:p w14:paraId="6CF14566" w14:textId="77777777" w:rsidR="0098743C" w:rsidRPr="00D66FE0" w:rsidRDefault="0098743C" w:rsidP="00990450">
            <w:pPr>
              <w:jc w:val="right"/>
              <w:rPr>
                <w:color w:val="000000"/>
                <w:sz w:val="16"/>
                <w:szCs w:val="16"/>
              </w:rPr>
            </w:pPr>
            <w:r w:rsidRPr="00D66FE0">
              <w:rPr>
                <w:color w:val="000000"/>
                <w:sz w:val="16"/>
                <w:szCs w:val="16"/>
              </w:rPr>
              <w:t>9,156</w:t>
            </w:r>
          </w:p>
        </w:tc>
        <w:tc>
          <w:tcPr>
            <w:tcW w:w="850" w:type="dxa"/>
            <w:tcBorders>
              <w:top w:val="nil"/>
              <w:left w:val="nil"/>
              <w:bottom w:val="nil"/>
              <w:right w:val="nil"/>
            </w:tcBorders>
            <w:vAlign w:val="center"/>
          </w:tcPr>
          <w:p w14:paraId="7F003983" w14:textId="77777777" w:rsidR="0098743C" w:rsidRPr="00D66FE0" w:rsidRDefault="0098743C" w:rsidP="00990450">
            <w:pPr>
              <w:jc w:val="right"/>
              <w:rPr>
                <w:color w:val="000000"/>
                <w:sz w:val="16"/>
                <w:szCs w:val="16"/>
              </w:rPr>
            </w:pPr>
            <w:r w:rsidRPr="00D66FE0">
              <w:rPr>
                <w:color w:val="000000"/>
                <w:sz w:val="16"/>
                <w:szCs w:val="16"/>
              </w:rPr>
              <w:t>78</w:t>
            </w:r>
          </w:p>
        </w:tc>
        <w:tc>
          <w:tcPr>
            <w:tcW w:w="992" w:type="dxa"/>
            <w:tcBorders>
              <w:top w:val="nil"/>
              <w:left w:val="nil"/>
              <w:bottom w:val="nil"/>
              <w:right w:val="nil"/>
            </w:tcBorders>
            <w:shd w:val="clear" w:color="auto" w:fill="auto"/>
            <w:vAlign w:val="center"/>
            <w:hideMark/>
          </w:tcPr>
          <w:p w14:paraId="46AB4050" w14:textId="77777777" w:rsidR="0098743C" w:rsidRPr="00D66FE0" w:rsidRDefault="0098743C" w:rsidP="00990450">
            <w:pPr>
              <w:jc w:val="right"/>
              <w:rPr>
                <w:color w:val="000000"/>
                <w:sz w:val="16"/>
                <w:szCs w:val="16"/>
              </w:rPr>
            </w:pPr>
            <w:r w:rsidRPr="00D66FE0">
              <w:rPr>
                <w:color w:val="000000"/>
                <w:sz w:val="16"/>
                <w:szCs w:val="16"/>
              </w:rPr>
              <w:t>994 (11)</w:t>
            </w:r>
          </w:p>
        </w:tc>
        <w:tc>
          <w:tcPr>
            <w:tcW w:w="567" w:type="dxa"/>
            <w:tcBorders>
              <w:top w:val="nil"/>
              <w:left w:val="nil"/>
              <w:bottom w:val="nil"/>
              <w:right w:val="nil"/>
            </w:tcBorders>
            <w:shd w:val="clear" w:color="auto" w:fill="auto"/>
            <w:vAlign w:val="center"/>
            <w:hideMark/>
          </w:tcPr>
          <w:p w14:paraId="32CF224B" w14:textId="77777777" w:rsidR="0098743C" w:rsidRPr="00D66FE0" w:rsidRDefault="0098743C" w:rsidP="00990450">
            <w:pPr>
              <w:jc w:val="right"/>
              <w:rPr>
                <w:color w:val="000000"/>
                <w:sz w:val="16"/>
                <w:szCs w:val="16"/>
              </w:rPr>
            </w:pPr>
            <w:r w:rsidRPr="00D66FE0">
              <w:rPr>
                <w:color w:val="000000"/>
                <w:sz w:val="16"/>
                <w:szCs w:val="16"/>
              </w:rPr>
              <w:t>16</w:t>
            </w:r>
          </w:p>
        </w:tc>
        <w:tc>
          <w:tcPr>
            <w:tcW w:w="851" w:type="dxa"/>
            <w:tcBorders>
              <w:top w:val="nil"/>
              <w:left w:val="nil"/>
              <w:bottom w:val="nil"/>
              <w:right w:val="nil"/>
            </w:tcBorders>
            <w:shd w:val="clear" w:color="auto" w:fill="auto"/>
            <w:vAlign w:val="center"/>
            <w:hideMark/>
          </w:tcPr>
          <w:p w14:paraId="4F6359EF" w14:textId="77777777" w:rsidR="0098743C" w:rsidRPr="00D66FE0" w:rsidRDefault="0098743C" w:rsidP="00990450">
            <w:pPr>
              <w:jc w:val="right"/>
              <w:rPr>
                <w:color w:val="000000"/>
                <w:sz w:val="16"/>
                <w:szCs w:val="16"/>
              </w:rPr>
            </w:pPr>
            <w:r w:rsidRPr="00D66FE0">
              <w:rPr>
                <w:color w:val="000000"/>
                <w:sz w:val="16"/>
                <w:szCs w:val="16"/>
              </w:rPr>
              <w:t>15,574</w:t>
            </w:r>
          </w:p>
        </w:tc>
        <w:tc>
          <w:tcPr>
            <w:tcW w:w="850" w:type="dxa"/>
            <w:tcBorders>
              <w:top w:val="nil"/>
              <w:left w:val="nil"/>
              <w:bottom w:val="nil"/>
              <w:right w:val="nil"/>
            </w:tcBorders>
            <w:vAlign w:val="center"/>
          </w:tcPr>
          <w:p w14:paraId="317DF2A0" w14:textId="77777777" w:rsidR="0098743C" w:rsidRPr="00D66FE0" w:rsidRDefault="0098743C" w:rsidP="00990450">
            <w:pPr>
              <w:jc w:val="right"/>
              <w:rPr>
                <w:color w:val="000000"/>
                <w:sz w:val="16"/>
                <w:szCs w:val="16"/>
              </w:rPr>
            </w:pPr>
            <w:r w:rsidRPr="00D66FE0">
              <w:rPr>
                <w:color w:val="000000"/>
                <w:sz w:val="16"/>
                <w:szCs w:val="16"/>
              </w:rPr>
              <w:t>90</w:t>
            </w:r>
          </w:p>
        </w:tc>
        <w:tc>
          <w:tcPr>
            <w:tcW w:w="993" w:type="dxa"/>
            <w:tcBorders>
              <w:top w:val="nil"/>
              <w:left w:val="nil"/>
              <w:bottom w:val="nil"/>
              <w:right w:val="nil"/>
            </w:tcBorders>
            <w:shd w:val="clear" w:color="auto" w:fill="auto"/>
            <w:vAlign w:val="center"/>
            <w:hideMark/>
          </w:tcPr>
          <w:p w14:paraId="47D1C4EF" w14:textId="77777777" w:rsidR="0098743C" w:rsidRPr="00D66FE0" w:rsidRDefault="0098743C" w:rsidP="00990450">
            <w:pPr>
              <w:jc w:val="right"/>
              <w:rPr>
                <w:color w:val="000000"/>
                <w:sz w:val="16"/>
                <w:szCs w:val="16"/>
              </w:rPr>
            </w:pPr>
            <w:r w:rsidRPr="00D66FE0">
              <w:rPr>
                <w:color w:val="000000"/>
                <w:sz w:val="16"/>
                <w:szCs w:val="16"/>
              </w:rPr>
              <w:t>1,162 (7)</w:t>
            </w:r>
          </w:p>
        </w:tc>
        <w:tc>
          <w:tcPr>
            <w:tcW w:w="567" w:type="dxa"/>
            <w:tcBorders>
              <w:top w:val="nil"/>
              <w:left w:val="nil"/>
              <w:bottom w:val="nil"/>
              <w:right w:val="nil"/>
            </w:tcBorders>
            <w:shd w:val="clear" w:color="auto" w:fill="auto"/>
            <w:vAlign w:val="center"/>
            <w:hideMark/>
          </w:tcPr>
          <w:p w14:paraId="557CD260" w14:textId="77777777" w:rsidR="0098743C" w:rsidRPr="00D66FE0" w:rsidRDefault="0098743C" w:rsidP="00990450">
            <w:pPr>
              <w:jc w:val="right"/>
              <w:rPr>
                <w:color w:val="000000"/>
                <w:sz w:val="16"/>
                <w:szCs w:val="16"/>
              </w:rPr>
            </w:pPr>
            <w:r w:rsidRPr="00D66FE0">
              <w:rPr>
                <w:color w:val="000000"/>
                <w:sz w:val="16"/>
                <w:szCs w:val="16"/>
              </w:rPr>
              <w:t>21</w:t>
            </w:r>
          </w:p>
        </w:tc>
        <w:tc>
          <w:tcPr>
            <w:tcW w:w="850" w:type="dxa"/>
            <w:tcBorders>
              <w:top w:val="nil"/>
              <w:left w:val="nil"/>
              <w:bottom w:val="nil"/>
              <w:right w:val="nil"/>
            </w:tcBorders>
            <w:shd w:val="clear" w:color="auto" w:fill="auto"/>
            <w:vAlign w:val="center"/>
            <w:hideMark/>
          </w:tcPr>
          <w:p w14:paraId="309F86A4" w14:textId="77777777" w:rsidR="0098743C" w:rsidRPr="00D66FE0" w:rsidRDefault="0098743C" w:rsidP="00990450">
            <w:pPr>
              <w:jc w:val="right"/>
              <w:rPr>
                <w:color w:val="000000"/>
                <w:sz w:val="16"/>
                <w:szCs w:val="16"/>
              </w:rPr>
            </w:pPr>
            <w:r w:rsidRPr="00D66FE0">
              <w:rPr>
                <w:color w:val="000000"/>
                <w:sz w:val="16"/>
                <w:szCs w:val="16"/>
              </w:rPr>
              <w:t>10,699</w:t>
            </w:r>
          </w:p>
        </w:tc>
        <w:tc>
          <w:tcPr>
            <w:tcW w:w="851" w:type="dxa"/>
            <w:tcBorders>
              <w:top w:val="nil"/>
              <w:left w:val="nil"/>
              <w:bottom w:val="nil"/>
              <w:right w:val="nil"/>
            </w:tcBorders>
            <w:vAlign w:val="center"/>
          </w:tcPr>
          <w:p w14:paraId="72FD0C47" w14:textId="77777777" w:rsidR="0098743C" w:rsidRPr="00D66FE0" w:rsidRDefault="0098743C" w:rsidP="00990450">
            <w:pPr>
              <w:jc w:val="right"/>
              <w:rPr>
                <w:color w:val="000000"/>
                <w:sz w:val="16"/>
                <w:szCs w:val="16"/>
              </w:rPr>
            </w:pPr>
            <w:r w:rsidRPr="00D66FE0">
              <w:rPr>
                <w:color w:val="000000"/>
                <w:sz w:val="16"/>
                <w:szCs w:val="16"/>
              </w:rPr>
              <w:t>70</w:t>
            </w:r>
          </w:p>
        </w:tc>
        <w:tc>
          <w:tcPr>
            <w:tcW w:w="992" w:type="dxa"/>
            <w:tcBorders>
              <w:top w:val="nil"/>
              <w:left w:val="nil"/>
              <w:bottom w:val="nil"/>
              <w:right w:val="nil"/>
            </w:tcBorders>
            <w:shd w:val="clear" w:color="auto" w:fill="auto"/>
            <w:vAlign w:val="center"/>
            <w:hideMark/>
          </w:tcPr>
          <w:p w14:paraId="70CD03AA" w14:textId="77777777" w:rsidR="0098743C" w:rsidRPr="00D66FE0" w:rsidRDefault="0098743C" w:rsidP="00990450">
            <w:pPr>
              <w:jc w:val="right"/>
              <w:rPr>
                <w:color w:val="000000"/>
                <w:sz w:val="16"/>
                <w:szCs w:val="16"/>
              </w:rPr>
            </w:pPr>
            <w:r w:rsidRPr="00D66FE0">
              <w:rPr>
                <w:color w:val="000000"/>
                <w:sz w:val="16"/>
                <w:szCs w:val="16"/>
              </w:rPr>
              <w:t>1,141 (11)</w:t>
            </w:r>
          </w:p>
        </w:tc>
        <w:tc>
          <w:tcPr>
            <w:tcW w:w="567" w:type="dxa"/>
            <w:tcBorders>
              <w:top w:val="nil"/>
              <w:left w:val="nil"/>
              <w:bottom w:val="nil"/>
              <w:right w:val="nil"/>
            </w:tcBorders>
            <w:shd w:val="clear" w:color="auto" w:fill="auto"/>
            <w:vAlign w:val="center"/>
            <w:hideMark/>
          </w:tcPr>
          <w:p w14:paraId="041284FA" w14:textId="77777777" w:rsidR="0098743C" w:rsidRPr="00D66FE0" w:rsidRDefault="0098743C" w:rsidP="00990450">
            <w:pPr>
              <w:jc w:val="right"/>
              <w:rPr>
                <w:color w:val="000000"/>
                <w:sz w:val="16"/>
                <w:szCs w:val="16"/>
              </w:rPr>
            </w:pPr>
            <w:r w:rsidRPr="00D66FE0">
              <w:rPr>
                <w:color w:val="000000"/>
                <w:sz w:val="16"/>
                <w:szCs w:val="16"/>
              </w:rPr>
              <w:t>74</w:t>
            </w:r>
          </w:p>
        </w:tc>
        <w:tc>
          <w:tcPr>
            <w:tcW w:w="850" w:type="dxa"/>
            <w:tcBorders>
              <w:top w:val="nil"/>
              <w:left w:val="nil"/>
              <w:bottom w:val="nil"/>
              <w:right w:val="nil"/>
            </w:tcBorders>
            <w:shd w:val="clear" w:color="auto" w:fill="auto"/>
            <w:vAlign w:val="center"/>
            <w:hideMark/>
          </w:tcPr>
          <w:p w14:paraId="558413CE" w14:textId="77777777" w:rsidR="0098743C" w:rsidRPr="00D66FE0" w:rsidRDefault="0098743C" w:rsidP="00990450">
            <w:pPr>
              <w:jc w:val="right"/>
              <w:rPr>
                <w:color w:val="000000"/>
                <w:sz w:val="16"/>
                <w:szCs w:val="16"/>
              </w:rPr>
            </w:pPr>
            <w:r w:rsidRPr="00D66FE0">
              <w:rPr>
                <w:color w:val="000000"/>
                <w:sz w:val="16"/>
                <w:szCs w:val="16"/>
              </w:rPr>
              <w:t>35,429</w:t>
            </w:r>
          </w:p>
        </w:tc>
        <w:tc>
          <w:tcPr>
            <w:tcW w:w="851" w:type="dxa"/>
            <w:tcBorders>
              <w:top w:val="nil"/>
              <w:left w:val="nil"/>
              <w:bottom w:val="nil"/>
              <w:right w:val="nil"/>
            </w:tcBorders>
            <w:vAlign w:val="center"/>
          </w:tcPr>
          <w:p w14:paraId="46F8AD63" w14:textId="77777777" w:rsidR="0098743C" w:rsidRPr="00D66FE0" w:rsidRDefault="0098743C" w:rsidP="00990450">
            <w:pPr>
              <w:jc w:val="right"/>
              <w:rPr>
                <w:color w:val="000000"/>
                <w:sz w:val="16"/>
                <w:szCs w:val="16"/>
              </w:rPr>
            </w:pPr>
            <w:r w:rsidRPr="00D66FE0">
              <w:rPr>
                <w:color w:val="000000"/>
                <w:sz w:val="16"/>
                <w:szCs w:val="16"/>
              </w:rPr>
              <w:t>80</w:t>
            </w:r>
          </w:p>
        </w:tc>
        <w:tc>
          <w:tcPr>
            <w:tcW w:w="992" w:type="dxa"/>
            <w:tcBorders>
              <w:top w:val="nil"/>
              <w:left w:val="nil"/>
              <w:bottom w:val="nil"/>
              <w:right w:val="nil"/>
            </w:tcBorders>
            <w:shd w:val="clear" w:color="auto" w:fill="auto"/>
            <w:vAlign w:val="center"/>
            <w:hideMark/>
          </w:tcPr>
          <w:p w14:paraId="4D2089DA" w14:textId="77777777" w:rsidR="0098743C" w:rsidRPr="00D66FE0" w:rsidRDefault="0098743C" w:rsidP="00990450">
            <w:pPr>
              <w:jc w:val="right"/>
              <w:rPr>
                <w:color w:val="000000"/>
                <w:sz w:val="16"/>
                <w:szCs w:val="16"/>
              </w:rPr>
            </w:pPr>
            <w:r w:rsidRPr="00D66FE0">
              <w:rPr>
                <w:color w:val="000000"/>
                <w:sz w:val="16"/>
                <w:szCs w:val="16"/>
              </w:rPr>
              <w:t>3,297 (9)</w:t>
            </w:r>
          </w:p>
        </w:tc>
      </w:tr>
      <w:tr w:rsidR="0098743C" w:rsidRPr="00D66FE0" w14:paraId="50E8612F" w14:textId="77777777" w:rsidTr="00990450">
        <w:trPr>
          <w:trHeight w:val="283"/>
        </w:trPr>
        <w:tc>
          <w:tcPr>
            <w:tcW w:w="2110" w:type="dxa"/>
            <w:tcBorders>
              <w:top w:val="nil"/>
              <w:left w:val="nil"/>
              <w:bottom w:val="nil"/>
              <w:right w:val="nil"/>
            </w:tcBorders>
            <w:shd w:val="clear" w:color="auto" w:fill="auto"/>
            <w:vAlign w:val="center"/>
            <w:hideMark/>
          </w:tcPr>
          <w:p w14:paraId="08EBD717" w14:textId="64C13BD5" w:rsidR="0098743C" w:rsidRPr="00D66FE0" w:rsidRDefault="0098743C" w:rsidP="007D2D4C">
            <w:pPr>
              <w:ind w:left="465"/>
              <w:rPr>
                <w:b/>
                <w:bCs/>
                <w:sz w:val="16"/>
                <w:szCs w:val="16"/>
              </w:rPr>
            </w:pPr>
            <w:r w:rsidRPr="00D66FE0">
              <w:rPr>
                <w:b/>
                <w:bCs/>
                <w:sz w:val="16"/>
                <w:szCs w:val="16"/>
              </w:rPr>
              <w:t xml:space="preserve">High </w:t>
            </w:r>
          </w:p>
        </w:tc>
        <w:tc>
          <w:tcPr>
            <w:tcW w:w="537" w:type="dxa"/>
            <w:tcBorders>
              <w:top w:val="nil"/>
              <w:left w:val="nil"/>
              <w:bottom w:val="nil"/>
              <w:right w:val="nil"/>
            </w:tcBorders>
            <w:shd w:val="clear" w:color="auto" w:fill="auto"/>
            <w:vAlign w:val="center"/>
            <w:hideMark/>
          </w:tcPr>
          <w:p w14:paraId="5AA73A89" w14:textId="77777777" w:rsidR="0098743C" w:rsidRPr="00D66FE0" w:rsidRDefault="0098743C" w:rsidP="00990450">
            <w:pPr>
              <w:jc w:val="right"/>
              <w:rPr>
                <w:color w:val="000000"/>
                <w:sz w:val="16"/>
                <w:szCs w:val="16"/>
              </w:rPr>
            </w:pPr>
            <w:r w:rsidRPr="00D66FE0">
              <w:rPr>
                <w:color w:val="000000"/>
                <w:sz w:val="16"/>
                <w:szCs w:val="16"/>
              </w:rPr>
              <w:t>8</w:t>
            </w:r>
          </w:p>
        </w:tc>
        <w:tc>
          <w:tcPr>
            <w:tcW w:w="898" w:type="dxa"/>
            <w:tcBorders>
              <w:top w:val="nil"/>
              <w:left w:val="nil"/>
              <w:bottom w:val="nil"/>
              <w:right w:val="nil"/>
            </w:tcBorders>
            <w:shd w:val="clear" w:color="auto" w:fill="auto"/>
            <w:vAlign w:val="center"/>
            <w:hideMark/>
          </w:tcPr>
          <w:p w14:paraId="5C7D87EA" w14:textId="77777777" w:rsidR="0098743C" w:rsidRPr="00D66FE0" w:rsidRDefault="0098743C" w:rsidP="00990450">
            <w:pPr>
              <w:jc w:val="right"/>
              <w:rPr>
                <w:color w:val="000000"/>
                <w:sz w:val="16"/>
                <w:szCs w:val="16"/>
              </w:rPr>
            </w:pPr>
            <w:r w:rsidRPr="00D66FE0">
              <w:rPr>
                <w:color w:val="000000"/>
                <w:sz w:val="16"/>
                <w:szCs w:val="16"/>
              </w:rPr>
              <w:t>1,957</w:t>
            </w:r>
          </w:p>
        </w:tc>
        <w:tc>
          <w:tcPr>
            <w:tcW w:w="850" w:type="dxa"/>
            <w:tcBorders>
              <w:top w:val="nil"/>
              <w:left w:val="nil"/>
              <w:bottom w:val="nil"/>
              <w:right w:val="nil"/>
            </w:tcBorders>
            <w:vAlign w:val="center"/>
          </w:tcPr>
          <w:p w14:paraId="56D3F64C" w14:textId="77777777" w:rsidR="0098743C" w:rsidRPr="00D66FE0" w:rsidRDefault="0098743C" w:rsidP="00990450">
            <w:pPr>
              <w:jc w:val="right"/>
              <w:rPr>
                <w:color w:val="000000"/>
                <w:sz w:val="16"/>
                <w:szCs w:val="16"/>
              </w:rPr>
            </w:pPr>
            <w:r w:rsidRPr="00D66FE0">
              <w:rPr>
                <w:color w:val="000000"/>
                <w:sz w:val="16"/>
                <w:szCs w:val="16"/>
              </w:rPr>
              <w:t>17</w:t>
            </w:r>
          </w:p>
        </w:tc>
        <w:tc>
          <w:tcPr>
            <w:tcW w:w="992" w:type="dxa"/>
            <w:tcBorders>
              <w:top w:val="nil"/>
              <w:left w:val="nil"/>
              <w:bottom w:val="nil"/>
              <w:right w:val="nil"/>
            </w:tcBorders>
            <w:shd w:val="clear" w:color="auto" w:fill="auto"/>
            <w:vAlign w:val="center"/>
            <w:hideMark/>
          </w:tcPr>
          <w:p w14:paraId="1C9C96BB" w14:textId="77777777" w:rsidR="0098743C" w:rsidRPr="00D66FE0" w:rsidRDefault="0098743C" w:rsidP="00990450">
            <w:pPr>
              <w:jc w:val="right"/>
              <w:rPr>
                <w:color w:val="000000"/>
                <w:sz w:val="16"/>
                <w:szCs w:val="16"/>
              </w:rPr>
            </w:pPr>
            <w:r w:rsidRPr="00D66FE0">
              <w:rPr>
                <w:color w:val="000000"/>
                <w:sz w:val="16"/>
                <w:szCs w:val="16"/>
              </w:rPr>
              <w:t>356 (18)</w:t>
            </w:r>
          </w:p>
        </w:tc>
        <w:tc>
          <w:tcPr>
            <w:tcW w:w="567" w:type="dxa"/>
            <w:tcBorders>
              <w:top w:val="nil"/>
              <w:left w:val="nil"/>
              <w:bottom w:val="nil"/>
              <w:right w:val="nil"/>
            </w:tcBorders>
            <w:shd w:val="clear" w:color="auto" w:fill="auto"/>
            <w:vAlign w:val="center"/>
            <w:hideMark/>
          </w:tcPr>
          <w:p w14:paraId="3E4F4499" w14:textId="77777777" w:rsidR="0098743C" w:rsidRPr="00D66FE0" w:rsidRDefault="0098743C" w:rsidP="00990450">
            <w:pPr>
              <w:jc w:val="right"/>
              <w:rPr>
                <w:color w:val="000000"/>
                <w:sz w:val="16"/>
                <w:szCs w:val="16"/>
              </w:rPr>
            </w:pPr>
            <w:r w:rsidRPr="00D66FE0">
              <w:rPr>
                <w:color w:val="000000"/>
                <w:sz w:val="16"/>
                <w:szCs w:val="16"/>
              </w:rPr>
              <w:t>-</w:t>
            </w:r>
          </w:p>
        </w:tc>
        <w:tc>
          <w:tcPr>
            <w:tcW w:w="851" w:type="dxa"/>
            <w:tcBorders>
              <w:top w:val="nil"/>
              <w:left w:val="nil"/>
              <w:bottom w:val="nil"/>
              <w:right w:val="nil"/>
            </w:tcBorders>
            <w:shd w:val="clear" w:color="auto" w:fill="auto"/>
            <w:vAlign w:val="center"/>
            <w:hideMark/>
          </w:tcPr>
          <w:p w14:paraId="0207720F" w14:textId="77777777" w:rsidR="0098743C" w:rsidRPr="00D66FE0" w:rsidRDefault="0098743C" w:rsidP="00990450">
            <w:pPr>
              <w:jc w:val="right"/>
              <w:rPr>
                <w:color w:val="000000"/>
                <w:sz w:val="16"/>
                <w:szCs w:val="16"/>
              </w:rPr>
            </w:pPr>
            <w:r w:rsidRPr="00D66FE0">
              <w:rPr>
                <w:color w:val="000000"/>
                <w:sz w:val="16"/>
                <w:szCs w:val="16"/>
              </w:rPr>
              <w:t>-</w:t>
            </w:r>
          </w:p>
        </w:tc>
        <w:tc>
          <w:tcPr>
            <w:tcW w:w="850" w:type="dxa"/>
            <w:tcBorders>
              <w:top w:val="nil"/>
              <w:left w:val="nil"/>
              <w:bottom w:val="nil"/>
              <w:right w:val="nil"/>
            </w:tcBorders>
            <w:vAlign w:val="center"/>
          </w:tcPr>
          <w:p w14:paraId="72AF6012" w14:textId="77777777" w:rsidR="0098743C" w:rsidRPr="00D66FE0" w:rsidRDefault="0098743C" w:rsidP="00990450">
            <w:pPr>
              <w:jc w:val="right"/>
              <w:rPr>
                <w:color w:val="000000"/>
                <w:sz w:val="16"/>
                <w:szCs w:val="16"/>
              </w:rPr>
            </w:pPr>
            <w:r w:rsidRPr="00D66FE0">
              <w:rPr>
                <w:color w:val="000000"/>
                <w:sz w:val="16"/>
                <w:szCs w:val="16"/>
              </w:rPr>
              <w:t>-</w:t>
            </w:r>
          </w:p>
        </w:tc>
        <w:tc>
          <w:tcPr>
            <w:tcW w:w="993" w:type="dxa"/>
            <w:tcBorders>
              <w:top w:val="nil"/>
              <w:left w:val="nil"/>
              <w:bottom w:val="nil"/>
              <w:right w:val="nil"/>
            </w:tcBorders>
            <w:shd w:val="clear" w:color="auto" w:fill="auto"/>
            <w:vAlign w:val="center"/>
            <w:hideMark/>
          </w:tcPr>
          <w:p w14:paraId="4D057C57" w14:textId="77777777" w:rsidR="0098743C" w:rsidRPr="00D66FE0" w:rsidRDefault="0098743C" w:rsidP="00990450">
            <w:pPr>
              <w:jc w:val="right"/>
              <w:rPr>
                <w:color w:val="000000"/>
                <w:sz w:val="16"/>
                <w:szCs w:val="16"/>
              </w:rPr>
            </w:pPr>
            <w:r w:rsidRPr="00D66FE0">
              <w:rPr>
                <w:color w:val="000000"/>
                <w:sz w:val="16"/>
                <w:szCs w:val="16"/>
              </w:rPr>
              <w:t>-</w:t>
            </w:r>
          </w:p>
        </w:tc>
        <w:tc>
          <w:tcPr>
            <w:tcW w:w="567" w:type="dxa"/>
            <w:tcBorders>
              <w:top w:val="nil"/>
              <w:left w:val="nil"/>
              <w:bottom w:val="nil"/>
              <w:right w:val="nil"/>
            </w:tcBorders>
            <w:shd w:val="clear" w:color="auto" w:fill="auto"/>
            <w:vAlign w:val="center"/>
            <w:hideMark/>
          </w:tcPr>
          <w:p w14:paraId="667FF271" w14:textId="77777777" w:rsidR="0098743C" w:rsidRPr="00D66FE0" w:rsidRDefault="0098743C" w:rsidP="00990450">
            <w:pPr>
              <w:jc w:val="right"/>
              <w:rPr>
                <w:color w:val="000000"/>
                <w:sz w:val="16"/>
                <w:szCs w:val="16"/>
              </w:rPr>
            </w:pPr>
            <w:r w:rsidRPr="00D66FE0">
              <w:rPr>
                <w:color w:val="000000"/>
                <w:sz w:val="16"/>
                <w:szCs w:val="16"/>
              </w:rPr>
              <w:t>9</w:t>
            </w:r>
          </w:p>
        </w:tc>
        <w:tc>
          <w:tcPr>
            <w:tcW w:w="850" w:type="dxa"/>
            <w:tcBorders>
              <w:top w:val="nil"/>
              <w:left w:val="nil"/>
              <w:bottom w:val="nil"/>
              <w:right w:val="nil"/>
            </w:tcBorders>
            <w:shd w:val="clear" w:color="auto" w:fill="auto"/>
            <w:vAlign w:val="center"/>
            <w:hideMark/>
          </w:tcPr>
          <w:p w14:paraId="5584B4E9" w14:textId="77777777" w:rsidR="0098743C" w:rsidRPr="00D66FE0" w:rsidRDefault="0098743C" w:rsidP="00990450">
            <w:pPr>
              <w:jc w:val="right"/>
              <w:rPr>
                <w:color w:val="000000"/>
                <w:sz w:val="16"/>
                <w:szCs w:val="16"/>
              </w:rPr>
            </w:pPr>
            <w:r w:rsidRPr="00D66FE0">
              <w:rPr>
                <w:color w:val="000000"/>
                <w:sz w:val="16"/>
                <w:szCs w:val="16"/>
              </w:rPr>
              <w:t>4,352</w:t>
            </w:r>
          </w:p>
        </w:tc>
        <w:tc>
          <w:tcPr>
            <w:tcW w:w="851" w:type="dxa"/>
            <w:tcBorders>
              <w:top w:val="nil"/>
              <w:left w:val="nil"/>
              <w:bottom w:val="nil"/>
              <w:right w:val="nil"/>
            </w:tcBorders>
            <w:vAlign w:val="center"/>
          </w:tcPr>
          <w:p w14:paraId="5F1D4302" w14:textId="77777777" w:rsidR="0098743C" w:rsidRPr="00D66FE0" w:rsidRDefault="0098743C" w:rsidP="00990450">
            <w:pPr>
              <w:jc w:val="right"/>
              <w:rPr>
                <w:color w:val="000000"/>
                <w:sz w:val="16"/>
                <w:szCs w:val="16"/>
              </w:rPr>
            </w:pPr>
            <w:r w:rsidRPr="00D66FE0">
              <w:rPr>
                <w:color w:val="000000"/>
                <w:sz w:val="16"/>
                <w:szCs w:val="16"/>
              </w:rPr>
              <w:t>28</w:t>
            </w:r>
          </w:p>
        </w:tc>
        <w:tc>
          <w:tcPr>
            <w:tcW w:w="992" w:type="dxa"/>
            <w:tcBorders>
              <w:top w:val="nil"/>
              <w:left w:val="nil"/>
              <w:bottom w:val="nil"/>
              <w:right w:val="nil"/>
            </w:tcBorders>
            <w:shd w:val="clear" w:color="auto" w:fill="auto"/>
            <w:vAlign w:val="center"/>
            <w:hideMark/>
          </w:tcPr>
          <w:p w14:paraId="00A080F1" w14:textId="77777777" w:rsidR="0098743C" w:rsidRPr="00D66FE0" w:rsidRDefault="0098743C" w:rsidP="00990450">
            <w:pPr>
              <w:jc w:val="right"/>
              <w:rPr>
                <w:color w:val="000000"/>
                <w:sz w:val="16"/>
                <w:szCs w:val="16"/>
              </w:rPr>
            </w:pPr>
            <w:r w:rsidRPr="00D66FE0">
              <w:rPr>
                <w:color w:val="000000"/>
                <w:sz w:val="16"/>
                <w:szCs w:val="16"/>
              </w:rPr>
              <w:t>433 (10)</w:t>
            </w:r>
          </w:p>
        </w:tc>
        <w:tc>
          <w:tcPr>
            <w:tcW w:w="567" w:type="dxa"/>
            <w:tcBorders>
              <w:top w:val="nil"/>
              <w:left w:val="nil"/>
              <w:bottom w:val="nil"/>
              <w:right w:val="nil"/>
            </w:tcBorders>
            <w:shd w:val="clear" w:color="auto" w:fill="auto"/>
            <w:vAlign w:val="center"/>
            <w:hideMark/>
          </w:tcPr>
          <w:p w14:paraId="287F4F88" w14:textId="77777777" w:rsidR="0098743C" w:rsidRPr="00D66FE0" w:rsidRDefault="0098743C" w:rsidP="00990450">
            <w:pPr>
              <w:jc w:val="right"/>
              <w:rPr>
                <w:color w:val="000000"/>
                <w:sz w:val="16"/>
                <w:szCs w:val="16"/>
              </w:rPr>
            </w:pPr>
            <w:r w:rsidRPr="00D66FE0">
              <w:rPr>
                <w:color w:val="000000"/>
                <w:sz w:val="16"/>
                <w:szCs w:val="16"/>
              </w:rPr>
              <w:t>17</w:t>
            </w:r>
          </w:p>
        </w:tc>
        <w:tc>
          <w:tcPr>
            <w:tcW w:w="850" w:type="dxa"/>
            <w:tcBorders>
              <w:top w:val="nil"/>
              <w:left w:val="nil"/>
              <w:bottom w:val="nil"/>
              <w:right w:val="nil"/>
            </w:tcBorders>
            <w:shd w:val="clear" w:color="auto" w:fill="auto"/>
            <w:vAlign w:val="center"/>
            <w:hideMark/>
          </w:tcPr>
          <w:p w14:paraId="371ACDCE" w14:textId="77777777" w:rsidR="0098743C" w:rsidRPr="00D66FE0" w:rsidRDefault="0098743C" w:rsidP="00990450">
            <w:pPr>
              <w:jc w:val="right"/>
              <w:rPr>
                <w:color w:val="000000"/>
                <w:sz w:val="16"/>
                <w:szCs w:val="16"/>
              </w:rPr>
            </w:pPr>
            <w:r w:rsidRPr="00D66FE0">
              <w:rPr>
                <w:color w:val="000000"/>
                <w:sz w:val="16"/>
                <w:szCs w:val="16"/>
              </w:rPr>
              <w:t>6,309</w:t>
            </w:r>
          </w:p>
        </w:tc>
        <w:tc>
          <w:tcPr>
            <w:tcW w:w="851" w:type="dxa"/>
            <w:tcBorders>
              <w:top w:val="nil"/>
              <w:left w:val="nil"/>
              <w:bottom w:val="nil"/>
              <w:right w:val="nil"/>
            </w:tcBorders>
            <w:vAlign w:val="center"/>
          </w:tcPr>
          <w:p w14:paraId="1A561C10" w14:textId="77777777" w:rsidR="0098743C" w:rsidRPr="00D66FE0" w:rsidRDefault="0098743C" w:rsidP="00990450">
            <w:pPr>
              <w:jc w:val="right"/>
              <w:rPr>
                <w:color w:val="000000"/>
                <w:sz w:val="16"/>
                <w:szCs w:val="16"/>
              </w:rPr>
            </w:pPr>
            <w:r w:rsidRPr="00D66FE0">
              <w:rPr>
                <w:color w:val="000000"/>
                <w:sz w:val="16"/>
                <w:szCs w:val="16"/>
              </w:rPr>
              <w:t>14</w:t>
            </w:r>
          </w:p>
        </w:tc>
        <w:tc>
          <w:tcPr>
            <w:tcW w:w="992" w:type="dxa"/>
            <w:tcBorders>
              <w:top w:val="nil"/>
              <w:left w:val="nil"/>
              <w:bottom w:val="nil"/>
              <w:right w:val="nil"/>
            </w:tcBorders>
            <w:shd w:val="clear" w:color="auto" w:fill="auto"/>
            <w:vAlign w:val="center"/>
            <w:hideMark/>
          </w:tcPr>
          <w:p w14:paraId="747F40DD" w14:textId="77777777" w:rsidR="0098743C" w:rsidRPr="00D66FE0" w:rsidRDefault="0098743C" w:rsidP="00990450">
            <w:pPr>
              <w:jc w:val="right"/>
              <w:rPr>
                <w:color w:val="000000"/>
                <w:sz w:val="16"/>
                <w:szCs w:val="16"/>
              </w:rPr>
            </w:pPr>
            <w:r w:rsidRPr="00D66FE0">
              <w:rPr>
                <w:color w:val="000000"/>
                <w:sz w:val="16"/>
                <w:szCs w:val="16"/>
              </w:rPr>
              <w:t>789 (13)</w:t>
            </w:r>
          </w:p>
        </w:tc>
      </w:tr>
      <w:tr w:rsidR="0098743C" w:rsidRPr="00D66FE0" w14:paraId="437F7EE9" w14:textId="77777777" w:rsidTr="00990450">
        <w:trPr>
          <w:trHeight w:val="283"/>
        </w:trPr>
        <w:tc>
          <w:tcPr>
            <w:tcW w:w="2110" w:type="dxa"/>
            <w:tcBorders>
              <w:top w:val="nil"/>
              <w:left w:val="nil"/>
              <w:bottom w:val="single" w:sz="8" w:space="0" w:color="auto"/>
              <w:right w:val="nil"/>
            </w:tcBorders>
            <w:shd w:val="clear" w:color="auto" w:fill="auto"/>
            <w:vAlign w:val="center"/>
            <w:hideMark/>
          </w:tcPr>
          <w:p w14:paraId="7DE52E7F" w14:textId="64213544" w:rsidR="0098743C" w:rsidRPr="00D66FE0" w:rsidRDefault="0098743C" w:rsidP="007D2D4C">
            <w:pPr>
              <w:ind w:left="465"/>
              <w:rPr>
                <w:b/>
                <w:bCs/>
                <w:sz w:val="16"/>
                <w:szCs w:val="16"/>
              </w:rPr>
            </w:pPr>
            <w:r w:rsidRPr="00D66FE0">
              <w:rPr>
                <w:b/>
                <w:bCs/>
                <w:sz w:val="16"/>
                <w:szCs w:val="16"/>
              </w:rPr>
              <w:t xml:space="preserve">Low-medium </w:t>
            </w:r>
          </w:p>
        </w:tc>
        <w:tc>
          <w:tcPr>
            <w:tcW w:w="537" w:type="dxa"/>
            <w:tcBorders>
              <w:top w:val="nil"/>
              <w:left w:val="nil"/>
              <w:bottom w:val="single" w:sz="8" w:space="0" w:color="auto"/>
              <w:right w:val="nil"/>
            </w:tcBorders>
            <w:shd w:val="clear" w:color="auto" w:fill="auto"/>
            <w:vAlign w:val="center"/>
            <w:hideMark/>
          </w:tcPr>
          <w:p w14:paraId="5C35C9F4" w14:textId="77777777" w:rsidR="0098743C" w:rsidRPr="00D66FE0" w:rsidRDefault="0098743C" w:rsidP="00990450">
            <w:pPr>
              <w:jc w:val="right"/>
              <w:rPr>
                <w:color w:val="000000"/>
                <w:sz w:val="16"/>
                <w:szCs w:val="16"/>
              </w:rPr>
            </w:pPr>
            <w:r w:rsidRPr="00D66FE0">
              <w:rPr>
                <w:color w:val="000000"/>
                <w:sz w:val="16"/>
                <w:szCs w:val="16"/>
              </w:rPr>
              <w:t>3</w:t>
            </w:r>
          </w:p>
        </w:tc>
        <w:tc>
          <w:tcPr>
            <w:tcW w:w="898" w:type="dxa"/>
            <w:tcBorders>
              <w:top w:val="nil"/>
              <w:left w:val="nil"/>
              <w:bottom w:val="single" w:sz="8" w:space="0" w:color="auto"/>
              <w:right w:val="nil"/>
            </w:tcBorders>
            <w:shd w:val="clear" w:color="auto" w:fill="auto"/>
            <w:vAlign w:val="center"/>
            <w:hideMark/>
          </w:tcPr>
          <w:p w14:paraId="16916D62" w14:textId="77777777" w:rsidR="0098743C" w:rsidRPr="00D66FE0" w:rsidRDefault="0098743C" w:rsidP="00990450">
            <w:pPr>
              <w:jc w:val="right"/>
              <w:rPr>
                <w:color w:val="000000"/>
                <w:sz w:val="16"/>
                <w:szCs w:val="16"/>
              </w:rPr>
            </w:pPr>
            <w:r w:rsidRPr="00D66FE0">
              <w:rPr>
                <w:color w:val="000000"/>
                <w:sz w:val="16"/>
                <w:szCs w:val="16"/>
              </w:rPr>
              <w:t>590</w:t>
            </w:r>
          </w:p>
        </w:tc>
        <w:tc>
          <w:tcPr>
            <w:tcW w:w="850" w:type="dxa"/>
            <w:tcBorders>
              <w:top w:val="nil"/>
              <w:left w:val="nil"/>
              <w:bottom w:val="single" w:sz="8" w:space="0" w:color="auto"/>
              <w:right w:val="nil"/>
            </w:tcBorders>
            <w:vAlign w:val="center"/>
          </w:tcPr>
          <w:p w14:paraId="641E16FA" w14:textId="77777777" w:rsidR="0098743C" w:rsidRPr="00D66FE0" w:rsidRDefault="0098743C" w:rsidP="00990450">
            <w:pPr>
              <w:jc w:val="right"/>
              <w:rPr>
                <w:color w:val="000000"/>
                <w:sz w:val="16"/>
                <w:szCs w:val="16"/>
              </w:rPr>
            </w:pPr>
            <w:r w:rsidRPr="00D66FE0">
              <w:rPr>
                <w:color w:val="000000"/>
                <w:sz w:val="16"/>
                <w:szCs w:val="16"/>
              </w:rPr>
              <w:t>5</w:t>
            </w:r>
          </w:p>
        </w:tc>
        <w:tc>
          <w:tcPr>
            <w:tcW w:w="992" w:type="dxa"/>
            <w:tcBorders>
              <w:top w:val="nil"/>
              <w:left w:val="nil"/>
              <w:bottom w:val="single" w:sz="8" w:space="0" w:color="auto"/>
              <w:right w:val="nil"/>
            </w:tcBorders>
            <w:shd w:val="clear" w:color="auto" w:fill="auto"/>
            <w:vAlign w:val="center"/>
            <w:hideMark/>
          </w:tcPr>
          <w:p w14:paraId="71644E82" w14:textId="77777777" w:rsidR="0098743C" w:rsidRPr="00D66FE0" w:rsidRDefault="0098743C" w:rsidP="00990450">
            <w:pPr>
              <w:jc w:val="right"/>
              <w:rPr>
                <w:color w:val="000000"/>
                <w:sz w:val="16"/>
                <w:szCs w:val="16"/>
              </w:rPr>
            </w:pPr>
            <w:r w:rsidRPr="00D66FE0">
              <w:rPr>
                <w:color w:val="000000"/>
                <w:sz w:val="16"/>
                <w:szCs w:val="16"/>
              </w:rPr>
              <w:t>188 (32)</w:t>
            </w:r>
          </w:p>
        </w:tc>
        <w:tc>
          <w:tcPr>
            <w:tcW w:w="567" w:type="dxa"/>
            <w:tcBorders>
              <w:top w:val="nil"/>
              <w:left w:val="nil"/>
              <w:bottom w:val="single" w:sz="8" w:space="0" w:color="auto"/>
              <w:right w:val="nil"/>
            </w:tcBorders>
            <w:shd w:val="clear" w:color="auto" w:fill="auto"/>
            <w:vAlign w:val="center"/>
            <w:hideMark/>
          </w:tcPr>
          <w:p w14:paraId="3024BB54" w14:textId="77777777" w:rsidR="0098743C" w:rsidRPr="00D66FE0" w:rsidRDefault="0098743C" w:rsidP="00990450">
            <w:pPr>
              <w:jc w:val="right"/>
              <w:rPr>
                <w:color w:val="000000"/>
                <w:sz w:val="16"/>
                <w:szCs w:val="16"/>
              </w:rPr>
            </w:pPr>
            <w:r w:rsidRPr="00D66FE0">
              <w:rPr>
                <w:color w:val="000000"/>
                <w:sz w:val="16"/>
                <w:szCs w:val="16"/>
              </w:rPr>
              <w:t>4</w:t>
            </w:r>
          </w:p>
        </w:tc>
        <w:tc>
          <w:tcPr>
            <w:tcW w:w="851" w:type="dxa"/>
            <w:tcBorders>
              <w:top w:val="nil"/>
              <w:left w:val="nil"/>
              <w:bottom w:val="single" w:sz="8" w:space="0" w:color="auto"/>
              <w:right w:val="nil"/>
            </w:tcBorders>
            <w:shd w:val="clear" w:color="auto" w:fill="auto"/>
            <w:vAlign w:val="center"/>
            <w:hideMark/>
          </w:tcPr>
          <w:p w14:paraId="0C3340CA" w14:textId="77777777" w:rsidR="0098743C" w:rsidRPr="00D66FE0" w:rsidRDefault="0098743C" w:rsidP="00990450">
            <w:pPr>
              <w:jc w:val="right"/>
              <w:rPr>
                <w:color w:val="000000"/>
                <w:sz w:val="16"/>
                <w:szCs w:val="16"/>
              </w:rPr>
            </w:pPr>
            <w:r w:rsidRPr="00D66FE0">
              <w:rPr>
                <w:color w:val="000000"/>
                <w:sz w:val="16"/>
                <w:szCs w:val="16"/>
              </w:rPr>
              <w:t>1,745</w:t>
            </w:r>
          </w:p>
        </w:tc>
        <w:tc>
          <w:tcPr>
            <w:tcW w:w="850" w:type="dxa"/>
            <w:tcBorders>
              <w:top w:val="nil"/>
              <w:left w:val="nil"/>
              <w:bottom w:val="single" w:sz="8" w:space="0" w:color="auto"/>
              <w:right w:val="nil"/>
            </w:tcBorders>
            <w:vAlign w:val="center"/>
          </w:tcPr>
          <w:p w14:paraId="25492C7F" w14:textId="77777777" w:rsidR="0098743C" w:rsidRPr="00D66FE0" w:rsidRDefault="0098743C" w:rsidP="00990450">
            <w:pPr>
              <w:jc w:val="right"/>
              <w:rPr>
                <w:color w:val="000000"/>
                <w:sz w:val="16"/>
                <w:szCs w:val="16"/>
              </w:rPr>
            </w:pPr>
            <w:r w:rsidRPr="00D66FE0">
              <w:rPr>
                <w:color w:val="000000"/>
                <w:sz w:val="16"/>
                <w:szCs w:val="16"/>
              </w:rPr>
              <w:t>10</w:t>
            </w:r>
          </w:p>
        </w:tc>
        <w:tc>
          <w:tcPr>
            <w:tcW w:w="993" w:type="dxa"/>
            <w:tcBorders>
              <w:top w:val="nil"/>
              <w:left w:val="nil"/>
              <w:bottom w:val="single" w:sz="8" w:space="0" w:color="auto"/>
              <w:right w:val="nil"/>
            </w:tcBorders>
            <w:shd w:val="clear" w:color="auto" w:fill="auto"/>
            <w:vAlign w:val="center"/>
            <w:hideMark/>
          </w:tcPr>
          <w:p w14:paraId="033CD6F0" w14:textId="77777777" w:rsidR="0098743C" w:rsidRPr="00D66FE0" w:rsidRDefault="0098743C" w:rsidP="00990450">
            <w:pPr>
              <w:jc w:val="right"/>
              <w:rPr>
                <w:color w:val="000000"/>
                <w:sz w:val="16"/>
                <w:szCs w:val="16"/>
              </w:rPr>
            </w:pPr>
            <w:r w:rsidRPr="00D66FE0">
              <w:rPr>
                <w:color w:val="000000"/>
                <w:sz w:val="16"/>
                <w:szCs w:val="16"/>
              </w:rPr>
              <w:t>203 (12)</w:t>
            </w:r>
          </w:p>
        </w:tc>
        <w:tc>
          <w:tcPr>
            <w:tcW w:w="567" w:type="dxa"/>
            <w:tcBorders>
              <w:top w:val="nil"/>
              <w:left w:val="nil"/>
              <w:bottom w:val="single" w:sz="8" w:space="0" w:color="auto"/>
              <w:right w:val="nil"/>
            </w:tcBorders>
            <w:shd w:val="clear" w:color="auto" w:fill="auto"/>
            <w:vAlign w:val="center"/>
            <w:hideMark/>
          </w:tcPr>
          <w:p w14:paraId="500E5DA6" w14:textId="77777777" w:rsidR="0098743C" w:rsidRPr="00D66FE0" w:rsidRDefault="0098743C" w:rsidP="00990450">
            <w:pPr>
              <w:jc w:val="right"/>
              <w:rPr>
                <w:color w:val="000000"/>
                <w:sz w:val="16"/>
                <w:szCs w:val="16"/>
              </w:rPr>
            </w:pPr>
            <w:r w:rsidRPr="00D66FE0">
              <w:rPr>
                <w:color w:val="000000"/>
                <w:sz w:val="16"/>
                <w:szCs w:val="16"/>
              </w:rPr>
              <w:t>2</w:t>
            </w:r>
          </w:p>
        </w:tc>
        <w:tc>
          <w:tcPr>
            <w:tcW w:w="850" w:type="dxa"/>
            <w:tcBorders>
              <w:top w:val="nil"/>
              <w:left w:val="nil"/>
              <w:bottom w:val="single" w:sz="8" w:space="0" w:color="auto"/>
              <w:right w:val="nil"/>
            </w:tcBorders>
            <w:shd w:val="clear" w:color="auto" w:fill="auto"/>
            <w:vAlign w:val="center"/>
            <w:hideMark/>
          </w:tcPr>
          <w:p w14:paraId="522B8671" w14:textId="77777777" w:rsidR="0098743C" w:rsidRPr="00D66FE0" w:rsidRDefault="0098743C" w:rsidP="00990450">
            <w:pPr>
              <w:jc w:val="right"/>
              <w:rPr>
                <w:color w:val="000000"/>
                <w:sz w:val="16"/>
                <w:szCs w:val="16"/>
              </w:rPr>
            </w:pPr>
            <w:r w:rsidRPr="00D66FE0">
              <w:rPr>
                <w:color w:val="000000"/>
                <w:sz w:val="16"/>
                <w:szCs w:val="16"/>
              </w:rPr>
              <w:t>245</w:t>
            </w:r>
          </w:p>
        </w:tc>
        <w:tc>
          <w:tcPr>
            <w:tcW w:w="851" w:type="dxa"/>
            <w:tcBorders>
              <w:top w:val="nil"/>
              <w:left w:val="nil"/>
              <w:bottom w:val="single" w:sz="8" w:space="0" w:color="auto"/>
              <w:right w:val="nil"/>
            </w:tcBorders>
            <w:vAlign w:val="center"/>
          </w:tcPr>
          <w:p w14:paraId="6AD1856C" w14:textId="77777777" w:rsidR="0098743C" w:rsidRPr="00D66FE0" w:rsidRDefault="0098743C" w:rsidP="00990450">
            <w:pPr>
              <w:jc w:val="right"/>
              <w:rPr>
                <w:color w:val="000000"/>
                <w:sz w:val="16"/>
                <w:szCs w:val="16"/>
              </w:rPr>
            </w:pPr>
            <w:r w:rsidRPr="00D66FE0">
              <w:rPr>
                <w:color w:val="000000"/>
                <w:sz w:val="16"/>
                <w:szCs w:val="16"/>
              </w:rPr>
              <w:t>2</w:t>
            </w:r>
          </w:p>
        </w:tc>
        <w:tc>
          <w:tcPr>
            <w:tcW w:w="992" w:type="dxa"/>
            <w:tcBorders>
              <w:top w:val="nil"/>
              <w:left w:val="nil"/>
              <w:bottom w:val="single" w:sz="8" w:space="0" w:color="auto"/>
              <w:right w:val="nil"/>
            </w:tcBorders>
            <w:shd w:val="clear" w:color="auto" w:fill="auto"/>
            <w:vAlign w:val="center"/>
            <w:hideMark/>
          </w:tcPr>
          <w:p w14:paraId="02F8816A" w14:textId="77777777" w:rsidR="0098743C" w:rsidRPr="00D66FE0" w:rsidRDefault="0098743C" w:rsidP="00990450">
            <w:pPr>
              <w:jc w:val="right"/>
              <w:rPr>
                <w:color w:val="000000"/>
                <w:sz w:val="16"/>
                <w:szCs w:val="16"/>
              </w:rPr>
            </w:pPr>
            <w:r w:rsidRPr="00D66FE0">
              <w:rPr>
                <w:color w:val="000000"/>
                <w:sz w:val="16"/>
                <w:szCs w:val="16"/>
              </w:rPr>
              <w:t>95 (39)</w:t>
            </w:r>
          </w:p>
        </w:tc>
        <w:tc>
          <w:tcPr>
            <w:tcW w:w="567" w:type="dxa"/>
            <w:tcBorders>
              <w:top w:val="nil"/>
              <w:left w:val="nil"/>
              <w:bottom w:val="single" w:sz="8" w:space="0" w:color="auto"/>
              <w:right w:val="nil"/>
            </w:tcBorders>
            <w:shd w:val="clear" w:color="auto" w:fill="auto"/>
            <w:vAlign w:val="center"/>
            <w:hideMark/>
          </w:tcPr>
          <w:p w14:paraId="128978AE" w14:textId="77777777" w:rsidR="0098743C" w:rsidRPr="00D66FE0" w:rsidRDefault="0098743C" w:rsidP="00990450">
            <w:pPr>
              <w:jc w:val="right"/>
              <w:rPr>
                <w:color w:val="000000"/>
                <w:sz w:val="16"/>
                <w:szCs w:val="16"/>
              </w:rPr>
            </w:pPr>
            <w:r w:rsidRPr="00D66FE0">
              <w:rPr>
                <w:color w:val="000000"/>
                <w:sz w:val="16"/>
                <w:szCs w:val="16"/>
              </w:rPr>
              <w:t>9</w:t>
            </w:r>
          </w:p>
        </w:tc>
        <w:tc>
          <w:tcPr>
            <w:tcW w:w="850" w:type="dxa"/>
            <w:tcBorders>
              <w:top w:val="nil"/>
              <w:left w:val="nil"/>
              <w:bottom w:val="single" w:sz="8" w:space="0" w:color="auto"/>
              <w:right w:val="nil"/>
            </w:tcBorders>
            <w:shd w:val="clear" w:color="auto" w:fill="auto"/>
            <w:vAlign w:val="center"/>
            <w:hideMark/>
          </w:tcPr>
          <w:p w14:paraId="3EE77565" w14:textId="77777777" w:rsidR="0098743C" w:rsidRPr="00D66FE0" w:rsidRDefault="0098743C" w:rsidP="00990450">
            <w:pPr>
              <w:jc w:val="right"/>
              <w:rPr>
                <w:color w:val="000000"/>
                <w:sz w:val="16"/>
                <w:szCs w:val="16"/>
              </w:rPr>
            </w:pPr>
            <w:r w:rsidRPr="00D66FE0">
              <w:rPr>
                <w:color w:val="000000"/>
                <w:sz w:val="16"/>
                <w:szCs w:val="16"/>
              </w:rPr>
              <w:t>2,580</w:t>
            </w:r>
          </w:p>
        </w:tc>
        <w:tc>
          <w:tcPr>
            <w:tcW w:w="851" w:type="dxa"/>
            <w:tcBorders>
              <w:top w:val="nil"/>
              <w:left w:val="nil"/>
              <w:bottom w:val="single" w:sz="8" w:space="0" w:color="auto"/>
              <w:right w:val="nil"/>
            </w:tcBorders>
            <w:vAlign w:val="center"/>
          </w:tcPr>
          <w:p w14:paraId="508F676D" w14:textId="77777777" w:rsidR="0098743C" w:rsidRPr="00D66FE0" w:rsidRDefault="0098743C" w:rsidP="00990450">
            <w:pPr>
              <w:jc w:val="right"/>
              <w:rPr>
                <w:color w:val="000000"/>
                <w:sz w:val="16"/>
                <w:szCs w:val="16"/>
              </w:rPr>
            </w:pPr>
            <w:r w:rsidRPr="00D66FE0">
              <w:rPr>
                <w:color w:val="000000"/>
                <w:sz w:val="16"/>
                <w:szCs w:val="16"/>
              </w:rPr>
              <w:t>6</w:t>
            </w:r>
          </w:p>
        </w:tc>
        <w:tc>
          <w:tcPr>
            <w:tcW w:w="992" w:type="dxa"/>
            <w:tcBorders>
              <w:top w:val="nil"/>
              <w:left w:val="nil"/>
              <w:bottom w:val="single" w:sz="8" w:space="0" w:color="auto"/>
              <w:right w:val="nil"/>
            </w:tcBorders>
            <w:shd w:val="clear" w:color="auto" w:fill="auto"/>
            <w:vAlign w:val="center"/>
            <w:hideMark/>
          </w:tcPr>
          <w:p w14:paraId="287FA23B" w14:textId="77777777" w:rsidR="0098743C" w:rsidRPr="00D66FE0" w:rsidRDefault="0098743C" w:rsidP="00990450">
            <w:pPr>
              <w:jc w:val="right"/>
              <w:rPr>
                <w:color w:val="000000"/>
                <w:sz w:val="16"/>
                <w:szCs w:val="16"/>
              </w:rPr>
            </w:pPr>
            <w:r w:rsidRPr="00D66FE0">
              <w:rPr>
                <w:color w:val="000000"/>
                <w:sz w:val="16"/>
                <w:szCs w:val="16"/>
              </w:rPr>
              <w:t>486 (19)</w:t>
            </w:r>
          </w:p>
        </w:tc>
      </w:tr>
      <w:tr w:rsidR="00C543BE" w:rsidRPr="00D66FE0" w14:paraId="0E6BFBE4" w14:textId="77777777" w:rsidTr="00990450">
        <w:trPr>
          <w:trHeight w:val="283"/>
        </w:trPr>
        <w:tc>
          <w:tcPr>
            <w:tcW w:w="2110" w:type="dxa"/>
            <w:tcBorders>
              <w:top w:val="nil"/>
              <w:left w:val="nil"/>
              <w:bottom w:val="nil"/>
              <w:right w:val="nil"/>
            </w:tcBorders>
            <w:shd w:val="clear" w:color="auto" w:fill="auto"/>
            <w:vAlign w:val="center"/>
          </w:tcPr>
          <w:p w14:paraId="77AC0562" w14:textId="1367A21B" w:rsidR="00C543BE" w:rsidRPr="00D66FE0" w:rsidRDefault="00C543BE" w:rsidP="00990450">
            <w:pPr>
              <w:rPr>
                <w:b/>
                <w:bCs/>
                <w:color w:val="000000"/>
                <w:sz w:val="16"/>
                <w:szCs w:val="16"/>
              </w:rPr>
            </w:pPr>
            <w:r>
              <w:rPr>
                <w:b/>
                <w:bCs/>
                <w:color w:val="000000"/>
                <w:sz w:val="16"/>
                <w:szCs w:val="16"/>
              </w:rPr>
              <w:t>Recruitment Setting:</w:t>
            </w:r>
          </w:p>
        </w:tc>
        <w:tc>
          <w:tcPr>
            <w:tcW w:w="537" w:type="dxa"/>
            <w:tcBorders>
              <w:top w:val="nil"/>
              <w:left w:val="nil"/>
              <w:bottom w:val="nil"/>
              <w:right w:val="nil"/>
            </w:tcBorders>
            <w:shd w:val="clear" w:color="auto" w:fill="auto"/>
            <w:vAlign w:val="center"/>
          </w:tcPr>
          <w:p w14:paraId="1D5766A8" w14:textId="77777777" w:rsidR="00C543BE" w:rsidRPr="00D66FE0" w:rsidRDefault="00C543BE" w:rsidP="00990450">
            <w:pPr>
              <w:jc w:val="right"/>
              <w:rPr>
                <w:color w:val="000000"/>
                <w:sz w:val="16"/>
                <w:szCs w:val="16"/>
              </w:rPr>
            </w:pPr>
          </w:p>
        </w:tc>
        <w:tc>
          <w:tcPr>
            <w:tcW w:w="898" w:type="dxa"/>
            <w:tcBorders>
              <w:top w:val="nil"/>
              <w:left w:val="nil"/>
              <w:bottom w:val="nil"/>
              <w:right w:val="nil"/>
            </w:tcBorders>
            <w:shd w:val="clear" w:color="auto" w:fill="auto"/>
            <w:vAlign w:val="center"/>
          </w:tcPr>
          <w:p w14:paraId="3D09FDCB" w14:textId="77777777" w:rsidR="00C543BE" w:rsidRPr="00D66FE0" w:rsidRDefault="00C543BE" w:rsidP="00990450">
            <w:pPr>
              <w:jc w:val="right"/>
              <w:rPr>
                <w:color w:val="000000"/>
                <w:sz w:val="16"/>
                <w:szCs w:val="16"/>
              </w:rPr>
            </w:pPr>
          </w:p>
        </w:tc>
        <w:tc>
          <w:tcPr>
            <w:tcW w:w="850" w:type="dxa"/>
            <w:tcBorders>
              <w:top w:val="nil"/>
              <w:left w:val="nil"/>
              <w:bottom w:val="nil"/>
              <w:right w:val="nil"/>
            </w:tcBorders>
            <w:vAlign w:val="center"/>
          </w:tcPr>
          <w:p w14:paraId="435A2884" w14:textId="77777777" w:rsidR="00C543BE" w:rsidRPr="00D66FE0" w:rsidRDefault="00C543BE" w:rsidP="00990450">
            <w:pPr>
              <w:jc w:val="right"/>
              <w:rPr>
                <w:color w:val="000000"/>
                <w:sz w:val="16"/>
                <w:szCs w:val="16"/>
              </w:rPr>
            </w:pPr>
          </w:p>
        </w:tc>
        <w:tc>
          <w:tcPr>
            <w:tcW w:w="992" w:type="dxa"/>
            <w:tcBorders>
              <w:top w:val="nil"/>
              <w:left w:val="nil"/>
              <w:bottom w:val="nil"/>
              <w:right w:val="nil"/>
            </w:tcBorders>
            <w:shd w:val="clear" w:color="auto" w:fill="auto"/>
            <w:vAlign w:val="center"/>
          </w:tcPr>
          <w:p w14:paraId="74D12CA3" w14:textId="77777777" w:rsidR="00C543BE" w:rsidRPr="00D66FE0" w:rsidRDefault="00C543BE" w:rsidP="00990450">
            <w:pPr>
              <w:jc w:val="right"/>
              <w:rPr>
                <w:color w:val="000000"/>
                <w:sz w:val="16"/>
                <w:szCs w:val="16"/>
              </w:rPr>
            </w:pPr>
          </w:p>
        </w:tc>
        <w:tc>
          <w:tcPr>
            <w:tcW w:w="567" w:type="dxa"/>
            <w:tcBorders>
              <w:top w:val="nil"/>
              <w:left w:val="nil"/>
              <w:bottom w:val="nil"/>
              <w:right w:val="nil"/>
            </w:tcBorders>
            <w:shd w:val="clear" w:color="auto" w:fill="auto"/>
            <w:vAlign w:val="center"/>
          </w:tcPr>
          <w:p w14:paraId="17AA5D82" w14:textId="77777777" w:rsidR="00C543BE" w:rsidRPr="00D66FE0" w:rsidRDefault="00C543BE" w:rsidP="00990450">
            <w:pPr>
              <w:jc w:val="right"/>
              <w:rPr>
                <w:color w:val="000000"/>
                <w:sz w:val="16"/>
                <w:szCs w:val="16"/>
              </w:rPr>
            </w:pPr>
          </w:p>
        </w:tc>
        <w:tc>
          <w:tcPr>
            <w:tcW w:w="851" w:type="dxa"/>
            <w:tcBorders>
              <w:top w:val="nil"/>
              <w:left w:val="nil"/>
              <w:bottom w:val="nil"/>
              <w:right w:val="nil"/>
            </w:tcBorders>
            <w:shd w:val="clear" w:color="auto" w:fill="auto"/>
            <w:vAlign w:val="center"/>
          </w:tcPr>
          <w:p w14:paraId="7DD1F41A" w14:textId="77777777" w:rsidR="00C543BE" w:rsidRPr="00D66FE0" w:rsidRDefault="00C543BE" w:rsidP="00990450">
            <w:pPr>
              <w:jc w:val="right"/>
              <w:rPr>
                <w:color w:val="000000"/>
                <w:sz w:val="16"/>
                <w:szCs w:val="16"/>
              </w:rPr>
            </w:pPr>
          </w:p>
        </w:tc>
        <w:tc>
          <w:tcPr>
            <w:tcW w:w="850" w:type="dxa"/>
            <w:tcBorders>
              <w:top w:val="nil"/>
              <w:left w:val="nil"/>
              <w:bottom w:val="nil"/>
              <w:right w:val="nil"/>
            </w:tcBorders>
            <w:vAlign w:val="center"/>
          </w:tcPr>
          <w:p w14:paraId="7A8E8C44" w14:textId="77777777" w:rsidR="00C543BE" w:rsidRPr="00D66FE0" w:rsidRDefault="00C543BE" w:rsidP="00990450">
            <w:pPr>
              <w:jc w:val="right"/>
              <w:rPr>
                <w:color w:val="000000"/>
                <w:sz w:val="16"/>
                <w:szCs w:val="16"/>
              </w:rPr>
            </w:pPr>
          </w:p>
        </w:tc>
        <w:tc>
          <w:tcPr>
            <w:tcW w:w="993" w:type="dxa"/>
            <w:tcBorders>
              <w:top w:val="nil"/>
              <w:left w:val="nil"/>
              <w:bottom w:val="nil"/>
              <w:right w:val="nil"/>
            </w:tcBorders>
            <w:shd w:val="clear" w:color="auto" w:fill="auto"/>
            <w:vAlign w:val="center"/>
          </w:tcPr>
          <w:p w14:paraId="49A8129A" w14:textId="77777777" w:rsidR="00C543BE" w:rsidRPr="00D66FE0" w:rsidRDefault="00C543BE" w:rsidP="00990450">
            <w:pPr>
              <w:jc w:val="right"/>
              <w:rPr>
                <w:color w:val="000000"/>
                <w:sz w:val="16"/>
                <w:szCs w:val="16"/>
              </w:rPr>
            </w:pPr>
          </w:p>
        </w:tc>
        <w:tc>
          <w:tcPr>
            <w:tcW w:w="567" w:type="dxa"/>
            <w:tcBorders>
              <w:top w:val="nil"/>
              <w:left w:val="nil"/>
              <w:bottom w:val="nil"/>
              <w:right w:val="nil"/>
            </w:tcBorders>
            <w:shd w:val="clear" w:color="auto" w:fill="auto"/>
            <w:vAlign w:val="center"/>
          </w:tcPr>
          <w:p w14:paraId="4FDE6833" w14:textId="77777777" w:rsidR="00C543BE" w:rsidRPr="00D66FE0" w:rsidRDefault="00C543BE" w:rsidP="00990450">
            <w:pPr>
              <w:jc w:val="right"/>
              <w:rPr>
                <w:color w:val="000000"/>
                <w:sz w:val="16"/>
                <w:szCs w:val="16"/>
              </w:rPr>
            </w:pPr>
          </w:p>
        </w:tc>
        <w:tc>
          <w:tcPr>
            <w:tcW w:w="850" w:type="dxa"/>
            <w:tcBorders>
              <w:top w:val="nil"/>
              <w:left w:val="nil"/>
              <w:bottom w:val="nil"/>
              <w:right w:val="nil"/>
            </w:tcBorders>
            <w:shd w:val="clear" w:color="auto" w:fill="auto"/>
            <w:vAlign w:val="center"/>
          </w:tcPr>
          <w:p w14:paraId="22504698" w14:textId="77777777" w:rsidR="00C543BE" w:rsidRPr="00D66FE0" w:rsidRDefault="00C543BE" w:rsidP="00990450">
            <w:pPr>
              <w:jc w:val="right"/>
              <w:rPr>
                <w:color w:val="000000"/>
                <w:sz w:val="16"/>
                <w:szCs w:val="16"/>
              </w:rPr>
            </w:pPr>
          </w:p>
        </w:tc>
        <w:tc>
          <w:tcPr>
            <w:tcW w:w="851" w:type="dxa"/>
            <w:tcBorders>
              <w:top w:val="nil"/>
              <w:left w:val="nil"/>
              <w:bottom w:val="nil"/>
              <w:right w:val="nil"/>
            </w:tcBorders>
            <w:vAlign w:val="center"/>
          </w:tcPr>
          <w:p w14:paraId="7CB0F56E" w14:textId="77777777" w:rsidR="00C543BE" w:rsidRPr="00D66FE0" w:rsidRDefault="00C543BE" w:rsidP="00990450">
            <w:pPr>
              <w:jc w:val="right"/>
              <w:rPr>
                <w:color w:val="000000"/>
                <w:sz w:val="16"/>
                <w:szCs w:val="16"/>
              </w:rPr>
            </w:pPr>
          </w:p>
        </w:tc>
        <w:tc>
          <w:tcPr>
            <w:tcW w:w="992" w:type="dxa"/>
            <w:tcBorders>
              <w:top w:val="nil"/>
              <w:left w:val="nil"/>
              <w:bottom w:val="nil"/>
              <w:right w:val="nil"/>
            </w:tcBorders>
            <w:shd w:val="clear" w:color="auto" w:fill="auto"/>
            <w:vAlign w:val="center"/>
          </w:tcPr>
          <w:p w14:paraId="2BC4705A" w14:textId="77777777" w:rsidR="00C543BE" w:rsidRPr="00D66FE0" w:rsidRDefault="00C543BE" w:rsidP="00990450">
            <w:pPr>
              <w:jc w:val="right"/>
              <w:rPr>
                <w:color w:val="000000"/>
                <w:sz w:val="16"/>
                <w:szCs w:val="16"/>
              </w:rPr>
            </w:pPr>
          </w:p>
        </w:tc>
        <w:tc>
          <w:tcPr>
            <w:tcW w:w="567" w:type="dxa"/>
            <w:tcBorders>
              <w:top w:val="nil"/>
              <w:left w:val="nil"/>
              <w:bottom w:val="nil"/>
              <w:right w:val="nil"/>
            </w:tcBorders>
            <w:shd w:val="clear" w:color="auto" w:fill="auto"/>
            <w:vAlign w:val="center"/>
          </w:tcPr>
          <w:p w14:paraId="2A16FC0C" w14:textId="77777777" w:rsidR="00C543BE" w:rsidRPr="00D66FE0" w:rsidRDefault="00C543BE" w:rsidP="00990450">
            <w:pPr>
              <w:jc w:val="right"/>
              <w:rPr>
                <w:color w:val="000000"/>
                <w:sz w:val="16"/>
                <w:szCs w:val="16"/>
              </w:rPr>
            </w:pPr>
          </w:p>
        </w:tc>
        <w:tc>
          <w:tcPr>
            <w:tcW w:w="850" w:type="dxa"/>
            <w:tcBorders>
              <w:top w:val="nil"/>
              <w:left w:val="nil"/>
              <w:bottom w:val="nil"/>
              <w:right w:val="nil"/>
            </w:tcBorders>
            <w:shd w:val="clear" w:color="auto" w:fill="auto"/>
            <w:vAlign w:val="center"/>
          </w:tcPr>
          <w:p w14:paraId="4ED0198C" w14:textId="77777777" w:rsidR="00C543BE" w:rsidRPr="00D66FE0" w:rsidRDefault="00C543BE" w:rsidP="00990450">
            <w:pPr>
              <w:jc w:val="right"/>
              <w:rPr>
                <w:color w:val="000000"/>
                <w:sz w:val="16"/>
                <w:szCs w:val="16"/>
              </w:rPr>
            </w:pPr>
          </w:p>
        </w:tc>
        <w:tc>
          <w:tcPr>
            <w:tcW w:w="851" w:type="dxa"/>
            <w:tcBorders>
              <w:top w:val="nil"/>
              <w:left w:val="nil"/>
              <w:bottom w:val="nil"/>
              <w:right w:val="nil"/>
            </w:tcBorders>
            <w:vAlign w:val="center"/>
          </w:tcPr>
          <w:p w14:paraId="2070EAC0" w14:textId="77777777" w:rsidR="00C543BE" w:rsidRPr="00D66FE0" w:rsidRDefault="00C543BE" w:rsidP="00990450">
            <w:pPr>
              <w:jc w:val="right"/>
              <w:rPr>
                <w:color w:val="000000"/>
                <w:sz w:val="16"/>
                <w:szCs w:val="16"/>
              </w:rPr>
            </w:pPr>
          </w:p>
        </w:tc>
        <w:tc>
          <w:tcPr>
            <w:tcW w:w="992" w:type="dxa"/>
            <w:tcBorders>
              <w:top w:val="nil"/>
              <w:left w:val="nil"/>
              <w:bottom w:val="nil"/>
              <w:right w:val="nil"/>
            </w:tcBorders>
            <w:shd w:val="clear" w:color="auto" w:fill="auto"/>
            <w:vAlign w:val="center"/>
          </w:tcPr>
          <w:p w14:paraId="26EA87E4" w14:textId="77777777" w:rsidR="00C543BE" w:rsidRPr="00D66FE0" w:rsidRDefault="00C543BE" w:rsidP="00990450">
            <w:pPr>
              <w:jc w:val="right"/>
              <w:rPr>
                <w:color w:val="000000"/>
                <w:sz w:val="16"/>
                <w:szCs w:val="16"/>
              </w:rPr>
            </w:pPr>
          </w:p>
        </w:tc>
      </w:tr>
      <w:tr w:rsidR="0098743C" w:rsidRPr="00D66FE0" w14:paraId="1E36FFF8" w14:textId="77777777" w:rsidTr="00990450">
        <w:trPr>
          <w:trHeight w:val="283"/>
        </w:trPr>
        <w:tc>
          <w:tcPr>
            <w:tcW w:w="2110" w:type="dxa"/>
            <w:tcBorders>
              <w:top w:val="nil"/>
              <w:left w:val="nil"/>
              <w:bottom w:val="nil"/>
              <w:right w:val="nil"/>
            </w:tcBorders>
            <w:shd w:val="clear" w:color="auto" w:fill="auto"/>
            <w:vAlign w:val="center"/>
            <w:hideMark/>
          </w:tcPr>
          <w:p w14:paraId="0D348372" w14:textId="27691CA3" w:rsidR="0098743C" w:rsidRPr="00D66FE0" w:rsidRDefault="0098743C" w:rsidP="006D4041">
            <w:pPr>
              <w:ind w:left="465"/>
              <w:rPr>
                <w:b/>
                <w:bCs/>
                <w:color w:val="000000"/>
                <w:sz w:val="16"/>
                <w:szCs w:val="16"/>
              </w:rPr>
            </w:pPr>
            <w:r w:rsidRPr="00D66FE0">
              <w:rPr>
                <w:b/>
                <w:bCs/>
                <w:color w:val="000000"/>
                <w:sz w:val="16"/>
                <w:szCs w:val="16"/>
              </w:rPr>
              <w:t>Non-medical care</w:t>
            </w:r>
            <w:r w:rsidR="00BD119D">
              <w:rPr>
                <w:b/>
                <w:bCs/>
                <w:color w:val="000000"/>
                <w:sz w:val="16"/>
                <w:szCs w:val="16"/>
                <w:vertAlign w:val="superscript"/>
              </w:rPr>
              <w:t>e</w:t>
            </w:r>
          </w:p>
        </w:tc>
        <w:tc>
          <w:tcPr>
            <w:tcW w:w="537" w:type="dxa"/>
            <w:tcBorders>
              <w:top w:val="nil"/>
              <w:left w:val="nil"/>
              <w:bottom w:val="nil"/>
              <w:right w:val="nil"/>
            </w:tcBorders>
            <w:shd w:val="clear" w:color="auto" w:fill="auto"/>
            <w:vAlign w:val="center"/>
            <w:hideMark/>
          </w:tcPr>
          <w:p w14:paraId="32A354E0" w14:textId="77777777" w:rsidR="0098743C" w:rsidRPr="00D66FE0" w:rsidRDefault="0098743C" w:rsidP="00990450">
            <w:pPr>
              <w:jc w:val="right"/>
              <w:rPr>
                <w:color w:val="000000"/>
                <w:sz w:val="16"/>
                <w:szCs w:val="16"/>
              </w:rPr>
            </w:pPr>
            <w:r w:rsidRPr="00D66FE0">
              <w:rPr>
                <w:color w:val="000000"/>
                <w:sz w:val="16"/>
                <w:szCs w:val="16"/>
              </w:rPr>
              <w:t>2</w:t>
            </w:r>
          </w:p>
        </w:tc>
        <w:tc>
          <w:tcPr>
            <w:tcW w:w="898" w:type="dxa"/>
            <w:tcBorders>
              <w:top w:val="nil"/>
              <w:left w:val="nil"/>
              <w:bottom w:val="nil"/>
              <w:right w:val="nil"/>
            </w:tcBorders>
            <w:shd w:val="clear" w:color="auto" w:fill="auto"/>
            <w:vAlign w:val="center"/>
            <w:hideMark/>
          </w:tcPr>
          <w:p w14:paraId="3EFBF283" w14:textId="77777777" w:rsidR="0098743C" w:rsidRPr="00D66FE0" w:rsidRDefault="0098743C" w:rsidP="00990450">
            <w:pPr>
              <w:jc w:val="right"/>
              <w:rPr>
                <w:color w:val="000000"/>
                <w:sz w:val="16"/>
                <w:szCs w:val="16"/>
              </w:rPr>
            </w:pPr>
            <w:r w:rsidRPr="00D66FE0">
              <w:rPr>
                <w:color w:val="000000"/>
                <w:sz w:val="16"/>
                <w:szCs w:val="16"/>
              </w:rPr>
              <w:t>567</w:t>
            </w:r>
          </w:p>
        </w:tc>
        <w:tc>
          <w:tcPr>
            <w:tcW w:w="850" w:type="dxa"/>
            <w:tcBorders>
              <w:top w:val="nil"/>
              <w:left w:val="nil"/>
              <w:bottom w:val="nil"/>
              <w:right w:val="nil"/>
            </w:tcBorders>
            <w:vAlign w:val="center"/>
          </w:tcPr>
          <w:p w14:paraId="62935CF6" w14:textId="77777777" w:rsidR="0098743C" w:rsidRPr="00D66FE0" w:rsidRDefault="0098743C" w:rsidP="00990450">
            <w:pPr>
              <w:jc w:val="right"/>
              <w:rPr>
                <w:color w:val="000000"/>
                <w:sz w:val="16"/>
                <w:szCs w:val="16"/>
              </w:rPr>
            </w:pPr>
            <w:r w:rsidRPr="00D66FE0">
              <w:rPr>
                <w:color w:val="000000"/>
                <w:sz w:val="16"/>
                <w:szCs w:val="16"/>
              </w:rPr>
              <w:t>5</w:t>
            </w:r>
          </w:p>
        </w:tc>
        <w:tc>
          <w:tcPr>
            <w:tcW w:w="992" w:type="dxa"/>
            <w:tcBorders>
              <w:top w:val="nil"/>
              <w:left w:val="nil"/>
              <w:bottom w:val="nil"/>
              <w:right w:val="nil"/>
            </w:tcBorders>
            <w:shd w:val="clear" w:color="auto" w:fill="auto"/>
            <w:vAlign w:val="center"/>
            <w:hideMark/>
          </w:tcPr>
          <w:p w14:paraId="4A622D3F" w14:textId="77777777" w:rsidR="0098743C" w:rsidRPr="00D66FE0" w:rsidRDefault="0098743C" w:rsidP="00990450">
            <w:pPr>
              <w:jc w:val="right"/>
              <w:rPr>
                <w:color w:val="000000"/>
                <w:sz w:val="16"/>
                <w:szCs w:val="16"/>
              </w:rPr>
            </w:pPr>
            <w:r w:rsidRPr="00D66FE0">
              <w:rPr>
                <w:color w:val="000000"/>
                <w:sz w:val="16"/>
                <w:szCs w:val="16"/>
              </w:rPr>
              <w:t>105 (19)</w:t>
            </w:r>
          </w:p>
        </w:tc>
        <w:tc>
          <w:tcPr>
            <w:tcW w:w="567" w:type="dxa"/>
            <w:tcBorders>
              <w:top w:val="nil"/>
              <w:left w:val="nil"/>
              <w:bottom w:val="nil"/>
              <w:right w:val="nil"/>
            </w:tcBorders>
            <w:shd w:val="clear" w:color="auto" w:fill="auto"/>
            <w:vAlign w:val="center"/>
            <w:hideMark/>
          </w:tcPr>
          <w:p w14:paraId="336EA899" w14:textId="77777777" w:rsidR="0098743C" w:rsidRPr="00D66FE0" w:rsidRDefault="0098743C" w:rsidP="00990450">
            <w:pPr>
              <w:jc w:val="right"/>
              <w:rPr>
                <w:color w:val="000000"/>
                <w:sz w:val="16"/>
                <w:szCs w:val="16"/>
              </w:rPr>
            </w:pPr>
            <w:r w:rsidRPr="00D66FE0">
              <w:rPr>
                <w:color w:val="000000"/>
                <w:sz w:val="16"/>
                <w:szCs w:val="16"/>
              </w:rPr>
              <w:t>4</w:t>
            </w:r>
          </w:p>
        </w:tc>
        <w:tc>
          <w:tcPr>
            <w:tcW w:w="851" w:type="dxa"/>
            <w:tcBorders>
              <w:top w:val="nil"/>
              <w:left w:val="nil"/>
              <w:bottom w:val="nil"/>
              <w:right w:val="nil"/>
            </w:tcBorders>
            <w:shd w:val="clear" w:color="auto" w:fill="auto"/>
            <w:vAlign w:val="center"/>
            <w:hideMark/>
          </w:tcPr>
          <w:p w14:paraId="3746BFD6" w14:textId="77777777" w:rsidR="0098743C" w:rsidRPr="00D66FE0" w:rsidRDefault="0098743C" w:rsidP="00990450">
            <w:pPr>
              <w:jc w:val="right"/>
              <w:rPr>
                <w:color w:val="000000"/>
                <w:sz w:val="16"/>
                <w:szCs w:val="16"/>
              </w:rPr>
            </w:pPr>
            <w:r w:rsidRPr="00D66FE0">
              <w:rPr>
                <w:color w:val="000000"/>
                <w:sz w:val="16"/>
                <w:szCs w:val="16"/>
              </w:rPr>
              <w:t>8,316</w:t>
            </w:r>
          </w:p>
        </w:tc>
        <w:tc>
          <w:tcPr>
            <w:tcW w:w="850" w:type="dxa"/>
            <w:tcBorders>
              <w:top w:val="nil"/>
              <w:left w:val="nil"/>
              <w:bottom w:val="nil"/>
              <w:right w:val="nil"/>
            </w:tcBorders>
            <w:vAlign w:val="center"/>
          </w:tcPr>
          <w:p w14:paraId="303A4ECF" w14:textId="77777777" w:rsidR="0098743C" w:rsidRPr="00D66FE0" w:rsidRDefault="0098743C" w:rsidP="00990450">
            <w:pPr>
              <w:jc w:val="right"/>
              <w:rPr>
                <w:color w:val="000000"/>
                <w:sz w:val="16"/>
                <w:szCs w:val="16"/>
              </w:rPr>
            </w:pPr>
            <w:r w:rsidRPr="00D66FE0">
              <w:rPr>
                <w:color w:val="000000"/>
                <w:sz w:val="16"/>
                <w:szCs w:val="16"/>
              </w:rPr>
              <w:t>48</w:t>
            </w:r>
          </w:p>
        </w:tc>
        <w:tc>
          <w:tcPr>
            <w:tcW w:w="993" w:type="dxa"/>
            <w:tcBorders>
              <w:top w:val="nil"/>
              <w:left w:val="nil"/>
              <w:bottom w:val="nil"/>
              <w:right w:val="nil"/>
            </w:tcBorders>
            <w:shd w:val="clear" w:color="auto" w:fill="auto"/>
            <w:vAlign w:val="center"/>
            <w:hideMark/>
          </w:tcPr>
          <w:p w14:paraId="47EE1B6A" w14:textId="77777777" w:rsidR="0098743C" w:rsidRPr="00D66FE0" w:rsidRDefault="0098743C" w:rsidP="00990450">
            <w:pPr>
              <w:jc w:val="right"/>
              <w:rPr>
                <w:color w:val="000000"/>
                <w:sz w:val="16"/>
                <w:szCs w:val="16"/>
              </w:rPr>
            </w:pPr>
            <w:r w:rsidRPr="00D66FE0">
              <w:rPr>
                <w:color w:val="000000"/>
                <w:sz w:val="16"/>
                <w:szCs w:val="16"/>
              </w:rPr>
              <w:t>378 (5)</w:t>
            </w:r>
          </w:p>
        </w:tc>
        <w:tc>
          <w:tcPr>
            <w:tcW w:w="567" w:type="dxa"/>
            <w:tcBorders>
              <w:top w:val="nil"/>
              <w:left w:val="nil"/>
              <w:bottom w:val="nil"/>
              <w:right w:val="nil"/>
            </w:tcBorders>
            <w:shd w:val="clear" w:color="auto" w:fill="auto"/>
            <w:vAlign w:val="center"/>
            <w:hideMark/>
          </w:tcPr>
          <w:p w14:paraId="149E7E89" w14:textId="77777777" w:rsidR="0098743C" w:rsidRPr="00D66FE0" w:rsidRDefault="0098743C" w:rsidP="00990450">
            <w:pPr>
              <w:jc w:val="right"/>
              <w:rPr>
                <w:color w:val="000000"/>
                <w:sz w:val="16"/>
                <w:szCs w:val="16"/>
              </w:rPr>
            </w:pPr>
            <w:r w:rsidRPr="00D66FE0">
              <w:rPr>
                <w:color w:val="000000"/>
                <w:sz w:val="16"/>
                <w:szCs w:val="16"/>
              </w:rPr>
              <w:t>8</w:t>
            </w:r>
          </w:p>
        </w:tc>
        <w:tc>
          <w:tcPr>
            <w:tcW w:w="850" w:type="dxa"/>
            <w:tcBorders>
              <w:top w:val="nil"/>
              <w:left w:val="nil"/>
              <w:bottom w:val="nil"/>
              <w:right w:val="nil"/>
            </w:tcBorders>
            <w:shd w:val="clear" w:color="auto" w:fill="auto"/>
            <w:vAlign w:val="center"/>
            <w:hideMark/>
          </w:tcPr>
          <w:p w14:paraId="1F691D1F" w14:textId="77777777" w:rsidR="0098743C" w:rsidRPr="00D66FE0" w:rsidRDefault="0098743C" w:rsidP="00990450">
            <w:pPr>
              <w:jc w:val="right"/>
              <w:rPr>
                <w:color w:val="000000"/>
                <w:sz w:val="16"/>
                <w:szCs w:val="16"/>
              </w:rPr>
            </w:pPr>
            <w:r w:rsidRPr="00D66FE0">
              <w:rPr>
                <w:color w:val="000000"/>
                <w:sz w:val="16"/>
                <w:szCs w:val="16"/>
              </w:rPr>
              <w:t>6,792</w:t>
            </w:r>
          </w:p>
        </w:tc>
        <w:tc>
          <w:tcPr>
            <w:tcW w:w="851" w:type="dxa"/>
            <w:tcBorders>
              <w:top w:val="nil"/>
              <w:left w:val="nil"/>
              <w:bottom w:val="nil"/>
              <w:right w:val="nil"/>
            </w:tcBorders>
            <w:vAlign w:val="center"/>
          </w:tcPr>
          <w:p w14:paraId="1E8EEF74" w14:textId="77777777" w:rsidR="0098743C" w:rsidRPr="00D66FE0" w:rsidRDefault="0098743C" w:rsidP="00990450">
            <w:pPr>
              <w:jc w:val="right"/>
              <w:rPr>
                <w:color w:val="000000"/>
                <w:sz w:val="16"/>
                <w:szCs w:val="16"/>
              </w:rPr>
            </w:pPr>
            <w:r w:rsidRPr="00D66FE0">
              <w:rPr>
                <w:color w:val="000000"/>
                <w:sz w:val="16"/>
                <w:szCs w:val="16"/>
              </w:rPr>
              <w:t>45</w:t>
            </w:r>
          </w:p>
        </w:tc>
        <w:tc>
          <w:tcPr>
            <w:tcW w:w="992" w:type="dxa"/>
            <w:tcBorders>
              <w:top w:val="nil"/>
              <w:left w:val="nil"/>
              <w:bottom w:val="nil"/>
              <w:right w:val="nil"/>
            </w:tcBorders>
            <w:shd w:val="clear" w:color="auto" w:fill="auto"/>
            <w:vAlign w:val="center"/>
            <w:hideMark/>
          </w:tcPr>
          <w:p w14:paraId="6C84E9AA" w14:textId="77777777" w:rsidR="0098743C" w:rsidRPr="00D66FE0" w:rsidRDefault="0098743C" w:rsidP="00990450">
            <w:pPr>
              <w:jc w:val="right"/>
              <w:rPr>
                <w:color w:val="000000"/>
                <w:sz w:val="16"/>
                <w:szCs w:val="16"/>
              </w:rPr>
            </w:pPr>
            <w:r w:rsidRPr="00D66FE0">
              <w:rPr>
                <w:color w:val="000000"/>
                <w:sz w:val="16"/>
                <w:szCs w:val="16"/>
              </w:rPr>
              <w:t>470 (7)</w:t>
            </w:r>
          </w:p>
        </w:tc>
        <w:tc>
          <w:tcPr>
            <w:tcW w:w="567" w:type="dxa"/>
            <w:tcBorders>
              <w:top w:val="nil"/>
              <w:left w:val="nil"/>
              <w:bottom w:val="nil"/>
              <w:right w:val="nil"/>
            </w:tcBorders>
            <w:shd w:val="clear" w:color="auto" w:fill="auto"/>
            <w:vAlign w:val="center"/>
            <w:hideMark/>
          </w:tcPr>
          <w:p w14:paraId="42050543" w14:textId="77777777" w:rsidR="0098743C" w:rsidRPr="00D66FE0" w:rsidRDefault="0098743C" w:rsidP="00990450">
            <w:pPr>
              <w:jc w:val="right"/>
              <w:rPr>
                <w:color w:val="000000"/>
                <w:sz w:val="16"/>
                <w:szCs w:val="16"/>
              </w:rPr>
            </w:pPr>
            <w:r w:rsidRPr="00D66FE0">
              <w:rPr>
                <w:color w:val="000000"/>
                <w:sz w:val="16"/>
                <w:szCs w:val="16"/>
              </w:rPr>
              <w:t>14</w:t>
            </w:r>
          </w:p>
        </w:tc>
        <w:tc>
          <w:tcPr>
            <w:tcW w:w="850" w:type="dxa"/>
            <w:tcBorders>
              <w:top w:val="nil"/>
              <w:left w:val="nil"/>
              <w:bottom w:val="nil"/>
              <w:right w:val="nil"/>
            </w:tcBorders>
            <w:shd w:val="clear" w:color="auto" w:fill="auto"/>
            <w:vAlign w:val="center"/>
            <w:hideMark/>
          </w:tcPr>
          <w:p w14:paraId="55A7A166" w14:textId="77777777" w:rsidR="0098743C" w:rsidRPr="00D66FE0" w:rsidRDefault="0098743C" w:rsidP="00990450">
            <w:pPr>
              <w:jc w:val="right"/>
              <w:rPr>
                <w:color w:val="000000"/>
                <w:sz w:val="16"/>
                <w:szCs w:val="16"/>
              </w:rPr>
            </w:pPr>
            <w:r w:rsidRPr="00D66FE0">
              <w:rPr>
                <w:color w:val="000000"/>
                <w:sz w:val="16"/>
                <w:szCs w:val="16"/>
              </w:rPr>
              <w:t>15,675</w:t>
            </w:r>
          </w:p>
        </w:tc>
        <w:tc>
          <w:tcPr>
            <w:tcW w:w="851" w:type="dxa"/>
            <w:tcBorders>
              <w:top w:val="nil"/>
              <w:left w:val="nil"/>
              <w:bottom w:val="nil"/>
              <w:right w:val="nil"/>
            </w:tcBorders>
            <w:vAlign w:val="center"/>
          </w:tcPr>
          <w:p w14:paraId="1AE79987" w14:textId="77777777" w:rsidR="0098743C" w:rsidRPr="00D66FE0" w:rsidRDefault="0098743C" w:rsidP="00990450">
            <w:pPr>
              <w:jc w:val="right"/>
              <w:rPr>
                <w:color w:val="000000"/>
                <w:sz w:val="16"/>
                <w:szCs w:val="16"/>
              </w:rPr>
            </w:pPr>
            <w:r w:rsidRPr="00D66FE0">
              <w:rPr>
                <w:color w:val="000000"/>
                <w:sz w:val="16"/>
                <w:szCs w:val="16"/>
              </w:rPr>
              <w:t>35</w:t>
            </w:r>
          </w:p>
        </w:tc>
        <w:tc>
          <w:tcPr>
            <w:tcW w:w="992" w:type="dxa"/>
            <w:tcBorders>
              <w:top w:val="nil"/>
              <w:left w:val="nil"/>
              <w:bottom w:val="nil"/>
              <w:right w:val="nil"/>
            </w:tcBorders>
            <w:shd w:val="clear" w:color="auto" w:fill="auto"/>
            <w:vAlign w:val="center"/>
            <w:hideMark/>
          </w:tcPr>
          <w:p w14:paraId="41F990DB" w14:textId="77777777" w:rsidR="0098743C" w:rsidRPr="00D66FE0" w:rsidRDefault="0098743C" w:rsidP="00990450">
            <w:pPr>
              <w:jc w:val="right"/>
              <w:rPr>
                <w:color w:val="000000"/>
                <w:sz w:val="16"/>
                <w:szCs w:val="16"/>
              </w:rPr>
            </w:pPr>
            <w:r w:rsidRPr="00D66FE0">
              <w:rPr>
                <w:color w:val="000000"/>
                <w:sz w:val="16"/>
                <w:szCs w:val="16"/>
              </w:rPr>
              <w:t>953 (6)</w:t>
            </w:r>
          </w:p>
        </w:tc>
      </w:tr>
      <w:tr w:rsidR="0098743C" w:rsidRPr="00D66FE0" w14:paraId="4C668598" w14:textId="77777777" w:rsidTr="00990450">
        <w:trPr>
          <w:trHeight w:val="283"/>
        </w:trPr>
        <w:tc>
          <w:tcPr>
            <w:tcW w:w="2110" w:type="dxa"/>
            <w:tcBorders>
              <w:top w:val="nil"/>
              <w:left w:val="nil"/>
              <w:bottom w:val="nil"/>
              <w:right w:val="nil"/>
            </w:tcBorders>
            <w:shd w:val="clear" w:color="auto" w:fill="auto"/>
            <w:vAlign w:val="center"/>
            <w:hideMark/>
          </w:tcPr>
          <w:p w14:paraId="3F06A1D7" w14:textId="77777777" w:rsidR="0098743C" w:rsidRPr="00D66FE0" w:rsidRDefault="0098743C" w:rsidP="006D4041">
            <w:pPr>
              <w:ind w:left="465"/>
              <w:rPr>
                <w:b/>
                <w:bCs/>
                <w:color w:val="000000"/>
                <w:sz w:val="16"/>
                <w:szCs w:val="16"/>
              </w:rPr>
            </w:pPr>
            <w:r w:rsidRPr="00D66FE0">
              <w:rPr>
                <w:b/>
                <w:bCs/>
                <w:color w:val="000000"/>
                <w:sz w:val="16"/>
                <w:szCs w:val="16"/>
              </w:rPr>
              <w:t>Primary care</w:t>
            </w:r>
          </w:p>
        </w:tc>
        <w:tc>
          <w:tcPr>
            <w:tcW w:w="537" w:type="dxa"/>
            <w:tcBorders>
              <w:top w:val="nil"/>
              <w:left w:val="nil"/>
              <w:bottom w:val="nil"/>
              <w:right w:val="nil"/>
            </w:tcBorders>
            <w:shd w:val="clear" w:color="auto" w:fill="auto"/>
            <w:vAlign w:val="center"/>
            <w:hideMark/>
          </w:tcPr>
          <w:p w14:paraId="7C7B7949" w14:textId="77777777" w:rsidR="0098743C" w:rsidRPr="00D66FE0" w:rsidRDefault="0098743C" w:rsidP="00990450">
            <w:pPr>
              <w:jc w:val="right"/>
              <w:rPr>
                <w:color w:val="000000"/>
                <w:sz w:val="16"/>
                <w:szCs w:val="16"/>
              </w:rPr>
            </w:pPr>
            <w:r w:rsidRPr="00D66FE0">
              <w:rPr>
                <w:color w:val="000000"/>
                <w:sz w:val="16"/>
                <w:szCs w:val="16"/>
              </w:rPr>
              <w:t>15</w:t>
            </w:r>
          </w:p>
        </w:tc>
        <w:tc>
          <w:tcPr>
            <w:tcW w:w="898" w:type="dxa"/>
            <w:tcBorders>
              <w:top w:val="nil"/>
              <w:left w:val="nil"/>
              <w:bottom w:val="nil"/>
              <w:right w:val="nil"/>
            </w:tcBorders>
            <w:shd w:val="clear" w:color="auto" w:fill="auto"/>
            <w:vAlign w:val="center"/>
            <w:hideMark/>
          </w:tcPr>
          <w:p w14:paraId="27E8F0F6" w14:textId="77777777" w:rsidR="0098743C" w:rsidRPr="00D66FE0" w:rsidRDefault="0098743C" w:rsidP="00990450">
            <w:pPr>
              <w:jc w:val="right"/>
              <w:rPr>
                <w:color w:val="000000"/>
                <w:sz w:val="16"/>
                <w:szCs w:val="16"/>
              </w:rPr>
            </w:pPr>
            <w:r w:rsidRPr="00D66FE0">
              <w:rPr>
                <w:color w:val="000000"/>
                <w:sz w:val="16"/>
                <w:szCs w:val="16"/>
              </w:rPr>
              <w:t>4,569</w:t>
            </w:r>
          </w:p>
        </w:tc>
        <w:tc>
          <w:tcPr>
            <w:tcW w:w="850" w:type="dxa"/>
            <w:tcBorders>
              <w:top w:val="nil"/>
              <w:left w:val="nil"/>
              <w:bottom w:val="nil"/>
              <w:right w:val="nil"/>
            </w:tcBorders>
            <w:vAlign w:val="center"/>
          </w:tcPr>
          <w:p w14:paraId="2E70E88E" w14:textId="77777777" w:rsidR="0098743C" w:rsidRPr="00D66FE0" w:rsidRDefault="0098743C" w:rsidP="00990450">
            <w:pPr>
              <w:jc w:val="right"/>
              <w:rPr>
                <w:color w:val="000000"/>
                <w:sz w:val="16"/>
                <w:szCs w:val="16"/>
              </w:rPr>
            </w:pPr>
            <w:r w:rsidRPr="00D66FE0">
              <w:rPr>
                <w:color w:val="000000"/>
                <w:sz w:val="16"/>
                <w:szCs w:val="16"/>
              </w:rPr>
              <w:t>39</w:t>
            </w:r>
          </w:p>
        </w:tc>
        <w:tc>
          <w:tcPr>
            <w:tcW w:w="992" w:type="dxa"/>
            <w:tcBorders>
              <w:top w:val="nil"/>
              <w:left w:val="nil"/>
              <w:bottom w:val="nil"/>
              <w:right w:val="nil"/>
            </w:tcBorders>
            <w:shd w:val="clear" w:color="auto" w:fill="auto"/>
            <w:vAlign w:val="center"/>
            <w:hideMark/>
          </w:tcPr>
          <w:p w14:paraId="3C966B99" w14:textId="77777777" w:rsidR="0098743C" w:rsidRPr="00D66FE0" w:rsidRDefault="0098743C" w:rsidP="00990450">
            <w:pPr>
              <w:jc w:val="right"/>
              <w:rPr>
                <w:color w:val="000000"/>
                <w:sz w:val="16"/>
                <w:szCs w:val="16"/>
              </w:rPr>
            </w:pPr>
            <w:r w:rsidRPr="00D66FE0">
              <w:rPr>
                <w:color w:val="000000"/>
                <w:sz w:val="16"/>
                <w:szCs w:val="16"/>
              </w:rPr>
              <w:t>667 (15)</w:t>
            </w:r>
          </w:p>
        </w:tc>
        <w:tc>
          <w:tcPr>
            <w:tcW w:w="567" w:type="dxa"/>
            <w:tcBorders>
              <w:top w:val="nil"/>
              <w:left w:val="nil"/>
              <w:bottom w:val="nil"/>
              <w:right w:val="nil"/>
            </w:tcBorders>
            <w:shd w:val="clear" w:color="auto" w:fill="auto"/>
            <w:vAlign w:val="center"/>
            <w:hideMark/>
          </w:tcPr>
          <w:p w14:paraId="71AAA884" w14:textId="77777777" w:rsidR="0098743C" w:rsidRPr="00D66FE0" w:rsidRDefault="0098743C" w:rsidP="00990450">
            <w:pPr>
              <w:jc w:val="right"/>
              <w:rPr>
                <w:color w:val="000000"/>
                <w:sz w:val="16"/>
                <w:szCs w:val="16"/>
              </w:rPr>
            </w:pPr>
            <w:r w:rsidRPr="00D66FE0">
              <w:rPr>
                <w:color w:val="000000"/>
                <w:sz w:val="16"/>
                <w:szCs w:val="16"/>
              </w:rPr>
              <w:t>7</w:t>
            </w:r>
          </w:p>
        </w:tc>
        <w:tc>
          <w:tcPr>
            <w:tcW w:w="851" w:type="dxa"/>
            <w:tcBorders>
              <w:top w:val="nil"/>
              <w:left w:val="nil"/>
              <w:bottom w:val="nil"/>
              <w:right w:val="nil"/>
            </w:tcBorders>
            <w:shd w:val="clear" w:color="auto" w:fill="auto"/>
            <w:vAlign w:val="center"/>
            <w:hideMark/>
          </w:tcPr>
          <w:p w14:paraId="3B0FCB49" w14:textId="77777777" w:rsidR="0098743C" w:rsidRPr="00D66FE0" w:rsidRDefault="0098743C" w:rsidP="00990450">
            <w:pPr>
              <w:jc w:val="right"/>
              <w:rPr>
                <w:color w:val="000000"/>
                <w:sz w:val="16"/>
                <w:szCs w:val="16"/>
              </w:rPr>
            </w:pPr>
            <w:r w:rsidRPr="00D66FE0">
              <w:rPr>
                <w:color w:val="000000"/>
                <w:sz w:val="16"/>
                <w:szCs w:val="16"/>
              </w:rPr>
              <w:t>4,789</w:t>
            </w:r>
          </w:p>
        </w:tc>
        <w:tc>
          <w:tcPr>
            <w:tcW w:w="850" w:type="dxa"/>
            <w:tcBorders>
              <w:top w:val="nil"/>
              <w:left w:val="nil"/>
              <w:bottom w:val="nil"/>
              <w:right w:val="nil"/>
            </w:tcBorders>
            <w:vAlign w:val="center"/>
          </w:tcPr>
          <w:p w14:paraId="67F688C2" w14:textId="77777777" w:rsidR="0098743C" w:rsidRPr="00D66FE0" w:rsidRDefault="0098743C" w:rsidP="00990450">
            <w:pPr>
              <w:jc w:val="right"/>
              <w:rPr>
                <w:color w:val="000000"/>
                <w:sz w:val="16"/>
                <w:szCs w:val="16"/>
              </w:rPr>
            </w:pPr>
            <w:r w:rsidRPr="00D66FE0">
              <w:rPr>
                <w:color w:val="000000"/>
                <w:sz w:val="16"/>
                <w:szCs w:val="16"/>
              </w:rPr>
              <w:t>28</w:t>
            </w:r>
          </w:p>
        </w:tc>
        <w:tc>
          <w:tcPr>
            <w:tcW w:w="993" w:type="dxa"/>
            <w:tcBorders>
              <w:top w:val="nil"/>
              <w:left w:val="nil"/>
              <w:bottom w:val="nil"/>
              <w:right w:val="nil"/>
            </w:tcBorders>
            <w:shd w:val="clear" w:color="auto" w:fill="auto"/>
            <w:vAlign w:val="center"/>
            <w:hideMark/>
          </w:tcPr>
          <w:p w14:paraId="77E96120" w14:textId="77777777" w:rsidR="0098743C" w:rsidRPr="00D66FE0" w:rsidRDefault="0098743C" w:rsidP="00990450">
            <w:pPr>
              <w:jc w:val="right"/>
              <w:rPr>
                <w:color w:val="000000"/>
                <w:sz w:val="16"/>
                <w:szCs w:val="16"/>
              </w:rPr>
            </w:pPr>
            <w:r w:rsidRPr="00D66FE0">
              <w:rPr>
                <w:color w:val="000000"/>
                <w:sz w:val="16"/>
                <w:szCs w:val="16"/>
              </w:rPr>
              <w:t>429 (9)</w:t>
            </w:r>
          </w:p>
        </w:tc>
        <w:tc>
          <w:tcPr>
            <w:tcW w:w="567" w:type="dxa"/>
            <w:tcBorders>
              <w:top w:val="nil"/>
              <w:left w:val="nil"/>
              <w:bottom w:val="nil"/>
              <w:right w:val="nil"/>
            </w:tcBorders>
            <w:shd w:val="clear" w:color="auto" w:fill="auto"/>
            <w:vAlign w:val="center"/>
            <w:hideMark/>
          </w:tcPr>
          <w:p w14:paraId="4F4002FB" w14:textId="77777777" w:rsidR="0098743C" w:rsidRPr="00D66FE0" w:rsidRDefault="0098743C" w:rsidP="00990450">
            <w:pPr>
              <w:jc w:val="right"/>
              <w:rPr>
                <w:color w:val="000000"/>
                <w:sz w:val="16"/>
                <w:szCs w:val="16"/>
              </w:rPr>
            </w:pPr>
            <w:r w:rsidRPr="00D66FE0">
              <w:rPr>
                <w:color w:val="000000"/>
                <w:sz w:val="16"/>
                <w:szCs w:val="16"/>
              </w:rPr>
              <w:t>9</w:t>
            </w:r>
          </w:p>
        </w:tc>
        <w:tc>
          <w:tcPr>
            <w:tcW w:w="850" w:type="dxa"/>
            <w:tcBorders>
              <w:top w:val="nil"/>
              <w:left w:val="nil"/>
              <w:bottom w:val="nil"/>
              <w:right w:val="nil"/>
            </w:tcBorders>
            <w:shd w:val="clear" w:color="auto" w:fill="auto"/>
            <w:vAlign w:val="center"/>
            <w:hideMark/>
          </w:tcPr>
          <w:p w14:paraId="65BF48D9" w14:textId="77777777" w:rsidR="0098743C" w:rsidRPr="00D66FE0" w:rsidRDefault="0098743C" w:rsidP="00990450">
            <w:pPr>
              <w:jc w:val="right"/>
              <w:rPr>
                <w:color w:val="000000"/>
                <w:sz w:val="16"/>
                <w:szCs w:val="16"/>
              </w:rPr>
            </w:pPr>
            <w:r w:rsidRPr="00D66FE0">
              <w:rPr>
                <w:color w:val="000000"/>
                <w:sz w:val="16"/>
                <w:szCs w:val="16"/>
              </w:rPr>
              <w:t>5,092</w:t>
            </w:r>
          </w:p>
        </w:tc>
        <w:tc>
          <w:tcPr>
            <w:tcW w:w="851" w:type="dxa"/>
            <w:tcBorders>
              <w:top w:val="nil"/>
              <w:left w:val="nil"/>
              <w:bottom w:val="nil"/>
              <w:right w:val="nil"/>
            </w:tcBorders>
            <w:vAlign w:val="center"/>
          </w:tcPr>
          <w:p w14:paraId="765A9BB9" w14:textId="77777777" w:rsidR="0098743C" w:rsidRPr="00D66FE0" w:rsidRDefault="0098743C" w:rsidP="00990450">
            <w:pPr>
              <w:jc w:val="right"/>
              <w:rPr>
                <w:color w:val="000000"/>
                <w:sz w:val="16"/>
                <w:szCs w:val="16"/>
              </w:rPr>
            </w:pPr>
            <w:r w:rsidRPr="00D66FE0">
              <w:rPr>
                <w:color w:val="000000"/>
                <w:sz w:val="16"/>
                <w:szCs w:val="16"/>
              </w:rPr>
              <w:t>34</w:t>
            </w:r>
          </w:p>
        </w:tc>
        <w:tc>
          <w:tcPr>
            <w:tcW w:w="992" w:type="dxa"/>
            <w:tcBorders>
              <w:top w:val="nil"/>
              <w:left w:val="nil"/>
              <w:bottom w:val="nil"/>
              <w:right w:val="nil"/>
            </w:tcBorders>
            <w:shd w:val="clear" w:color="auto" w:fill="auto"/>
            <w:vAlign w:val="center"/>
            <w:hideMark/>
          </w:tcPr>
          <w:p w14:paraId="0D1501D2" w14:textId="77777777" w:rsidR="0098743C" w:rsidRPr="00D66FE0" w:rsidRDefault="0098743C" w:rsidP="00990450">
            <w:pPr>
              <w:jc w:val="right"/>
              <w:rPr>
                <w:color w:val="000000"/>
                <w:sz w:val="16"/>
                <w:szCs w:val="16"/>
              </w:rPr>
            </w:pPr>
            <w:r w:rsidRPr="00D66FE0">
              <w:rPr>
                <w:color w:val="000000"/>
                <w:sz w:val="16"/>
                <w:szCs w:val="16"/>
              </w:rPr>
              <w:t>557 (11)</w:t>
            </w:r>
          </w:p>
        </w:tc>
        <w:tc>
          <w:tcPr>
            <w:tcW w:w="567" w:type="dxa"/>
            <w:tcBorders>
              <w:top w:val="nil"/>
              <w:left w:val="nil"/>
              <w:bottom w:val="nil"/>
              <w:right w:val="nil"/>
            </w:tcBorders>
            <w:shd w:val="clear" w:color="auto" w:fill="auto"/>
            <w:vAlign w:val="center"/>
            <w:hideMark/>
          </w:tcPr>
          <w:p w14:paraId="79F38145" w14:textId="77777777" w:rsidR="0098743C" w:rsidRPr="00D66FE0" w:rsidRDefault="0098743C" w:rsidP="00990450">
            <w:pPr>
              <w:jc w:val="right"/>
              <w:rPr>
                <w:color w:val="000000"/>
                <w:sz w:val="16"/>
                <w:szCs w:val="16"/>
              </w:rPr>
            </w:pPr>
            <w:r w:rsidRPr="00D66FE0">
              <w:rPr>
                <w:color w:val="000000"/>
                <w:sz w:val="16"/>
                <w:szCs w:val="16"/>
              </w:rPr>
              <w:t>31</w:t>
            </w:r>
          </w:p>
        </w:tc>
        <w:tc>
          <w:tcPr>
            <w:tcW w:w="850" w:type="dxa"/>
            <w:tcBorders>
              <w:top w:val="nil"/>
              <w:left w:val="nil"/>
              <w:bottom w:val="nil"/>
              <w:right w:val="nil"/>
            </w:tcBorders>
            <w:shd w:val="clear" w:color="auto" w:fill="auto"/>
            <w:vAlign w:val="center"/>
            <w:hideMark/>
          </w:tcPr>
          <w:p w14:paraId="0DB325D0" w14:textId="77777777" w:rsidR="0098743C" w:rsidRPr="00D66FE0" w:rsidRDefault="0098743C" w:rsidP="00990450">
            <w:pPr>
              <w:jc w:val="right"/>
              <w:rPr>
                <w:color w:val="000000"/>
                <w:sz w:val="16"/>
                <w:szCs w:val="16"/>
              </w:rPr>
            </w:pPr>
            <w:r w:rsidRPr="00D66FE0">
              <w:rPr>
                <w:color w:val="000000"/>
                <w:sz w:val="16"/>
                <w:szCs w:val="16"/>
              </w:rPr>
              <w:t>14,450</w:t>
            </w:r>
          </w:p>
        </w:tc>
        <w:tc>
          <w:tcPr>
            <w:tcW w:w="851" w:type="dxa"/>
            <w:tcBorders>
              <w:top w:val="nil"/>
              <w:left w:val="nil"/>
              <w:bottom w:val="nil"/>
              <w:right w:val="nil"/>
            </w:tcBorders>
            <w:vAlign w:val="center"/>
          </w:tcPr>
          <w:p w14:paraId="2CBE45D9" w14:textId="77777777" w:rsidR="0098743C" w:rsidRPr="00D66FE0" w:rsidRDefault="0098743C" w:rsidP="00990450">
            <w:pPr>
              <w:jc w:val="right"/>
              <w:rPr>
                <w:color w:val="000000"/>
                <w:sz w:val="16"/>
                <w:szCs w:val="16"/>
              </w:rPr>
            </w:pPr>
            <w:r w:rsidRPr="00D66FE0">
              <w:rPr>
                <w:color w:val="000000"/>
                <w:sz w:val="16"/>
                <w:szCs w:val="16"/>
              </w:rPr>
              <w:t>33</w:t>
            </w:r>
          </w:p>
        </w:tc>
        <w:tc>
          <w:tcPr>
            <w:tcW w:w="992" w:type="dxa"/>
            <w:tcBorders>
              <w:top w:val="nil"/>
              <w:left w:val="nil"/>
              <w:bottom w:val="nil"/>
              <w:right w:val="nil"/>
            </w:tcBorders>
            <w:shd w:val="clear" w:color="auto" w:fill="auto"/>
            <w:vAlign w:val="center"/>
            <w:hideMark/>
          </w:tcPr>
          <w:p w14:paraId="1A8A72E5" w14:textId="77777777" w:rsidR="0098743C" w:rsidRPr="00D66FE0" w:rsidRDefault="0098743C" w:rsidP="00990450">
            <w:pPr>
              <w:jc w:val="right"/>
              <w:rPr>
                <w:color w:val="000000"/>
                <w:sz w:val="16"/>
                <w:szCs w:val="16"/>
              </w:rPr>
            </w:pPr>
            <w:r w:rsidRPr="00D66FE0">
              <w:rPr>
                <w:color w:val="000000"/>
                <w:sz w:val="16"/>
                <w:szCs w:val="16"/>
              </w:rPr>
              <w:t>1,653 (11)</w:t>
            </w:r>
          </w:p>
        </w:tc>
      </w:tr>
      <w:tr w:rsidR="0098743C" w:rsidRPr="00D66FE0" w14:paraId="2AD3F15D" w14:textId="77777777" w:rsidTr="00990450">
        <w:trPr>
          <w:trHeight w:val="283"/>
        </w:trPr>
        <w:tc>
          <w:tcPr>
            <w:tcW w:w="2110" w:type="dxa"/>
            <w:tcBorders>
              <w:top w:val="nil"/>
              <w:left w:val="nil"/>
              <w:bottom w:val="nil"/>
              <w:right w:val="nil"/>
            </w:tcBorders>
            <w:shd w:val="clear" w:color="auto" w:fill="auto"/>
            <w:vAlign w:val="center"/>
            <w:hideMark/>
          </w:tcPr>
          <w:p w14:paraId="14200039" w14:textId="77777777" w:rsidR="0098743C" w:rsidRPr="00D66FE0" w:rsidRDefault="0098743C" w:rsidP="006D4041">
            <w:pPr>
              <w:ind w:left="465"/>
              <w:rPr>
                <w:b/>
                <w:bCs/>
                <w:color w:val="000000"/>
                <w:sz w:val="16"/>
                <w:szCs w:val="16"/>
              </w:rPr>
            </w:pPr>
            <w:r w:rsidRPr="00D66FE0">
              <w:rPr>
                <w:b/>
                <w:bCs/>
                <w:color w:val="000000"/>
                <w:sz w:val="16"/>
                <w:szCs w:val="16"/>
              </w:rPr>
              <w:t>Inpatient specialty care</w:t>
            </w:r>
          </w:p>
        </w:tc>
        <w:tc>
          <w:tcPr>
            <w:tcW w:w="537" w:type="dxa"/>
            <w:tcBorders>
              <w:top w:val="nil"/>
              <w:left w:val="nil"/>
              <w:bottom w:val="nil"/>
              <w:right w:val="nil"/>
            </w:tcBorders>
            <w:shd w:val="clear" w:color="auto" w:fill="auto"/>
            <w:vAlign w:val="center"/>
            <w:hideMark/>
          </w:tcPr>
          <w:p w14:paraId="2AB542AE" w14:textId="77777777" w:rsidR="0098743C" w:rsidRPr="00D66FE0" w:rsidRDefault="0098743C" w:rsidP="00990450">
            <w:pPr>
              <w:jc w:val="right"/>
              <w:rPr>
                <w:color w:val="000000"/>
                <w:sz w:val="16"/>
                <w:szCs w:val="16"/>
              </w:rPr>
            </w:pPr>
            <w:r w:rsidRPr="00D66FE0">
              <w:rPr>
                <w:color w:val="000000"/>
                <w:sz w:val="16"/>
                <w:szCs w:val="16"/>
              </w:rPr>
              <w:t>10</w:t>
            </w:r>
          </w:p>
        </w:tc>
        <w:tc>
          <w:tcPr>
            <w:tcW w:w="898" w:type="dxa"/>
            <w:tcBorders>
              <w:top w:val="nil"/>
              <w:left w:val="nil"/>
              <w:bottom w:val="nil"/>
              <w:right w:val="nil"/>
            </w:tcBorders>
            <w:shd w:val="clear" w:color="auto" w:fill="auto"/>
            <w:vAlign w:val="center"/>
            <w:hideMark/>
          </w:tcPr>
          <w:p w14:paraId="06CBDAFE" w14:textId="77777777" w:rsidR="0098743C" w:rsidRPr="00D66FE0" w:rsidRDefault="0098743C" w:rsidP="00990450">
            <w:pPr>
              <w:jc w:val="right"/>
              <w:rPr>
                <w:color w:val="000000"/>
                <w:sz w:val="16"/>
                <w:szCs w:val="16"/>
              </w:rPr>
            </w:pPr>
            <w:r w:rsidRPr="00D66FE0">
              <w:rPr>
                <w:color w:val="000000"/>
                <w:sz w:val="16"/>
                <w:szCs w:val="16"/>
              </w:rPr>
              <w:t>2,019</w:t>
            </w:r>
          </w:p>
        </w:tc>
        <w:tc>
          <w:tcPr>
            <w:tcW w:w="850" w:type="dxa"/>
            <w:tcBorders>
              <w:top w:val="nil"/>
              <w:left w:val="nil"/>
              <w:bottom w:val="nil"/>
              <w:right w:val="nil"/>
            </w:tcBorders>
            <w:vAlign w:val="center"/>
          </w:tcPr>
          <w:p w14:paraId="559CE437" w14:textId="77777777" w:rsidR="0098743C" w:rsidRPr="00D66FE0" w:rsidRDefault="0098743C" w:rsidP="00990450">
            <w:pPr>
              <w:jc w:val="right"/>
              <w:rPr>
                <w:color w:val="000000"/>
                <w:sz w:val="16"/>
                <w:szCs w:val="16"/>
              </w:rPr>
            </w:pPr>
            <w:r w:rsidRPr="00D66FE0">
              <w:rPr>
                <w:color w:val="000000"/>
                <w:sz w:val="16"/>
                <w:szCs w:val="16"/>
              </w:rPr>
              <w:t>17</w:t>
            </w:r>
          </w:p>
        </w:tc>
        <w:tc>
          <w:tcPr>
            <w:tcW w:w="992" w:type="dxa"/>
            <w:tcBorders>
              <w:top w:val="nil"/>
              <w:left w:val="nil"/>
              <w:bottom w:val="nil"/>
              <w:right w:val="nil"/>
            </w:tcBorders>
            <w:shd w:val="clear" w:color="auto" w:fill="auto"/>
            <w:vAlign w:val="center"/>
            <w:hideMark/>
          </w:tcPr>
          <w:p w14:paraId="7EEBF6AE" w14:textId="77777777" w:rsidR="0098743C" w:rsidRPr="00D66FE0" w:rsidRDefault="0098743C" w:rsidP="00990450">
            <w:pPr>
              <w:jc w:val="right"/>
              <w:rPr>
                <w:color w:val="000000"/>
                <w:sz w:val="16"/>
                <w:szCs w:val="16"/>
              </w:rPr>
            </w:pPr>
            <w:r w:rsidRPr="00D66FE0">
              <w:rPr>
                <w:color w:val="000000"/>
                <w:sz w:val="16"/>
                <w:szCs w:val="16"/>
              </w:rPr>
              <w:t>184 (9)</w:t>
            </w:r>
          </w:p>
        </w:tc>
        <w:tc>
          <w:tcPr>
            <w:tcW w:w="567" w:type="dxa"/>
            <w:tcBorders>
              <w:top w:val="nil"/>
              <w:left w:val="nil"/>
              <w:bottom w:val="nil"/>
              <w:right w:val="nil"/>
            </w:tcBorders>
            <w:shd w:val="clear" w:color="auto" w:fill="auto"/>
            <w:vAlign w:val="center"/>
            <w:hideMark/>
          </w:tcPr>
          <w:p w14:paraId="3D637636" w14:textId="77777777" w:rsidR="0098743C" w:rsidRPr="00D66FE0" w:rsidRDefault="0098743C" w:rsidP="00990450">
            <w:pPr>
              <w:jc w:val="right"/>
              <w:rPr>
                <w:color w:val="000000"/>
                <w:sz w:val="16"/>
                <w:szCs w:val="16"/>
              </w:rPr>
            </w:pPr>
            <w:r w:rsidRPr="00D66FE0">
              <w:rPr>
                <w:color w:val="000000"/>
                <w:sz w:val="16"/>
                <w:szCs w:val="16"/>
              </w:rPr>
              <w:t>2</w:t>
            </w:r>
          </w:p>
        </w:tc>
        <w:tc>
          <w:tcPr>
            <w:tcW w:w="851" w:type="dxa"/>
            <w:tcBorders>
              <w:top w:val="nil"/>
              <w:left w:val="nil"/>
              <w:bottom w:val="nil"/>
              <w:right w:val="nil"/>
            </w:tcBorders>
            <w:shd w:val="clear" w:color="auto" w:fill="auto"/>
            <w:vAlign w:val="center"/>
            <w:hideMark/>
          </w:tcPr>
          <w:p w14:paraId="2BBAB8FB" w14:textId="77777777" w:rsidR="0098743C" w:rsidRPr="00D66FE0" w:rsidRDefault="0098743C" w:rsidP="00990450">
            <w:pPr>
              <w:jc w:val="right"/>
              <w:rPr>
                <w:color w:val="000000"/>
                <w:sz w:val="16"/>
                <w:szCs w:val="16"/>
              </w:rPr>
            </w:pPr>
            <w:r w:rsidRPr="00D66FE0">
              <w:rPr>
                <w:color w:val="000000"/>
                <w:sz w:val="16"/>
                <w:szCs w:val="16"/>
              </w:rPr>
              <w:t>593</w:t>
            </w:r>
          </w:p>
        </w:tc>
        <w:tc>
          <w:tcPr>
            <w:tcW w:w="850" w:type="dxa"/>
            <w:tcBorders>
              <w:top w:val="nil"/>
              <w:left w:val="nil"/>
              <w:bottom w:val="nil"/>
              <w:right w:val="nil"/>
            </w:tcBorders>
            <w:vAlign w:val="center"/>
          </w:tcPr>
          <w:p w14:paraId="355733F9" w14:textId="77777777" w:rsidR="0098743C" w:rsidRPr="00D66FE0" w:rsidRDefault="0098743C" w:rsidP="00990450">
            <w:pPr>
              <w:jc w:val="right"/>
              <w:rPr>
                <w:color w:val="000000"/>
                <w:sz w:val="16"/>
                <w:szCs w:val="16"/>
              </w:rPr>
            </w:pPr>
            <w:r w:rsidRPr="00D66FE0">
              <w:rPr>
                <w:color w:val="000000"/>
                <w:sz w:val="16"/>
                <w:szCs w:val="16"/>
              </w:rPr>
              <w:t>3</w:t>
            </w:r>
          </w:p>
        </w:tc>
        <w:tc>
          <w:tcPr>
            <w:tcW w:w="993" w:type="dxa"/>
            <w:tcBorders>
              <w:top w:val="nil"/>
              <w:left w:val="nil"/>
              <w:bottom w:val="nil"/>
              <w:right w:val="nil"/>
            </w:tcBorders>
            <w:shd w:val="clear" w:color="auto" w:fill="auto"/>
            <w:vAlign w:val="center"/>
            <w:hideMark/>
          </w:tcPr>
          <w:p w14:paraId="6D71B989" w14:textId="77777777" w:rsidR="0098743C" w:rsidRPr="00D66FE0" w:rsidRDefault="0098743C" w:rsidP="00990450">
            <w:pPr>
              <w:jc w:val="right"/>
              <w:rPr>
                <w:color w:val="000000"/>
                <w:sz w:val="16"/>
                <w:szCs w:val="16"/>
              </w:rPr>
            </w:pPr>
            <w:r w:rsidRPr="00D66FE0">
              <w:rPr>
                <w:color w:val="000000"/>
                <w:sz w:val="16"/>
                <w:szCs w:val="16"/>
              </w:rPr>
              <w:t>72 (12)</w:t>
            </w:r>
          </w:p>
        </w:tc>
        <w:tc>
          <w:tcPr>
            <w:tcW w:w="567" w:type="dxa"/>
            <w:tcBorders>
              <w:top w:val="nil"/>
              <w:left w:val="nil"/>
              <w:bottom w:val="nil"/>
              <w:right w:val="nil"/>
            </w:tcBorders>
            <w:shd w:val="clear" w:color="auto" w:fill="auto"/>
            <w:vAlign w:val="center"/>
            <w:hideMark/>
          </w:tcPr>
          <w:p w14:paraId="3EE7B40E" w14:textId="77777777" w:rsidR="0098743C" w:rsidRPr="00D66FE0" w:rsidRDefault="0098743C" w:rsidP="00990450">
            <w:pPr>
              <w:jc w:val="right"/>
              <w:rPr>
                <w:color w:val="000000"/>
                <w:sz w:val="16"/>
                <w:szCs w:val="16"/>
              </w:rPr>
            </w:pPr>
            <w:r w:rsidRPr="00D66FE0">
              <w:rPr>
                <w:color w:val="000000"/>
                <w:sz w:val="16"/>
                <w:szCs w:val="16"/>
              </w:rPr>
              <w:t>4</w:t>
            </w:r>
          </w:p>
        </w:tc>
        <w:tc>
          <w:tcPr>
            <w:tcW w:w="850" w:type="dxa"/>
            <w:tcBorders>
              <w:top w:val="nil"/>
              <w:left w:val="nil"/>
              <w:bottom w:val="nil"/>
              <w:right w:val="nil"/>
            </w:tcBorders>
            <w:shd w:val="clear" w:color="auto" w:fill="auto"/>
            <w:vAlign w:val="center"/>
            <w:hideMark/>
          </w:tcPr>
          <w:p w14:paraId="59F35D84" w14:textId="77777777" w:rsidR="0098743C" w:rsidRPr="00D66FE0" w:rsidRDefault="0098743C" w:rsidP="00990450">
            <w:pPr>
              <w:jc w:val="right"/>
              <w:rPr>
                <w:color w:val="000000"/>
                <w:sz w:val="16"/>
                <w:szCs w:val="16"/>
              </w:rPr>
            </w:pPr>
            <w:r w:rsidRPr="00D66FE0">
              <w:rPr>
                <w:color w:val="000000"/>
                <w:sz w:val="16"/>
                <w:szCs w:val="16"/>
              </w:rPr>
              <w:t>619</w:t>
            </w:r>
          </w:p>
        </w:tc>
        <w:tc>
          <w:tcPr>
            <w:tcW w:w="851" w:type="dxa"/>
            <w:tcBorders>
              <w:top w:val="nil"/>
              <w:left w:val="nil"/>
              <w:bottom w:val="nil"/>
              <w:right w:val="nil"/>
            </w:tcBorders>
            <w:vAlign w:val="center"/>
          </w:tcPr>
          <w:p w14:paraId="68578863" w14:textId="77777777" w:rsidR="0098743C" w:rsidRPr="00D66FE0" w:rsidRDefault="0098743C" w:rsidP="00990450">
            <w:pPr>
              <w:jc w:val="right"/>
              <w:rPr>
                <w:color w:val="000000"/>
                <w:sz w:val="16"/>
                <w:szCs w:val="16"/>
              </w:rPr>
            </w:pPr>
            <w:r w:rsidRPr="00D66FE0">
              <w:rPr>
                <w:color w:val="000000"/>
                <w:sz w:val="16"/>
                <w:szCs w:val="16"/>
              </w:rPr>
              <w:t>4</w:t>
            </w:r>
          </w:p>
        </w:tc>
        <w:tc>
          <w:tcPr>
            <w:tcW w:w="992" w:type="dxa"/>
            <w:tcBorders>
              <w:top w:val="nil"/>
              <w:left w:val="nil"/>
              <w:bottom w:val="nil"/>
              <w:right w:val="nil"/>
            </w:tcBorders>
            <w:shd w:val="clear" w:color="auto" w:fill="auto"/>
            <w:vAlign w:val="center"/>
            <w:hideMark/>
          </w:tcPr>
          <w:p w14:paraId="01182C57" w14:textId="77777777" w:rsidR="0098743C" w:rsidRPr="00D66FE0" w:rsidRDefault="0098743C" w:rsidP="00990450">
            <w:pPr>
              <w:jc w:val="right"/>
              <w:rPr>
                <w:color w:val="000000"/>
                <w:sz w:val="16"/>
                <w:szCs w:val="16"/>
              </w:rPr>
            </w:pPr>
            <w:r w:rsidRPr="00D66FE0">
              <w:rPr>
                <w:color w:val="000000"/>
                <w:sz w:val="16"/>
                <w:szCs w:val="16"/>
              </w:rPr>
              <w:t>135 (22)</w:t>
            </w:r>
          </w:p>
        </w:tc>
        <w:tc>
          <w:tcPr>
            <w:tcW w:w="567" w:type="dxa"/>
            <w:tcBorders>
              <w:top w:val="nil"/>
              <w:left w:val="nil"/>
              <w:bottom w:val="nil"/>
              <w:right w:val="nil"/>
            </w:tcBorders>
            <w:shd w:val="clear" w:color="auto" w:fill="auto"/>
            <w:vAlign w:val="center"/>
            <w:hideMark/>
          </w:tcPr>
          <w:p w14:paraId="1769A813" w14:textId="77777777" w:rsidR="0098743C" w:rsidRPr="00D66FE0" w:rsidRDefault="0098743C" w:rsidP="00990450">
            <w:pPr>
              <w:jc w:val="right"/>
              <w:rPr>
                <w:color w:val="000000"/>
                <w:sz w:val="16"/>
                <w:szCs w:val="16"/>
              </w:rPr>
            </w:pPr>
            <w:r w:rsidRPr="00D66FE0">
              <w:rPr>
                <w:color w:val="000000"/>
                <w:sz w:val="16"/>
                <w:szCs w:val="16"/>
              </w:rPr>
              <w:t>16</w:t>
            </w:r>
          </w:p>
        </w:tc>
        <w:tc>
          <w:tcPr>
            <w:tcW w:w="850" w:type="dxa"/>
            <w:tcBorders>
              <w:top w:val="nil"/>
              <w:left w:val="nil"/>
              <w:bottom w:val="nil"/>
              <w:right w:val="nil"/>
            </w:tcBorders>
            <w:shd w:val="clear" w:color="auto" w:fill="auto"/>
            <w:vAlign w:val="center"/>
            <w:hideMark/>
          </w:tcPr>
          <w:p w14:paraId="4B61A9A9" w14:textId="77777777" w:rsidR="0098743C" w:rsidRPr="00D66FE0" w:rsidRDefault="0098743C" w:rsidP="00990450">
            <w:pPr>
              <w:jc w:val="right"/>
              <w:rPr>
                <w:color w:val="000000"/>
                <w:sz w:val="16"/>
                <w:szCs w:val="16"/>
              </w:rPr>
            </w:pPr>
            <w:r w:rsidRPr="00D66FE0">
              <w:rPr>
                <w:color w:val="000000"/>
                <w:sz w:val="16"/>
                <w:szCs w:val="16"/>
              </w:rPr>
              <w:t>3,231</w:t>
            </w:r>
          </w:p>
        </w:tc>
        <w:tc>
          <w:tcPr>
            <w:tcW w:w="851" w:type="dxa"/>
            <w:tcBorders>
              <w:top w:val="nil"/>
              <w:left w:val="nil"/>
              <w:bottom w:val="nil"/>
              <w:right w:val="nil"/>
            </w:tcBorders>
            <w:vAlign w:val="center"/>
          </w:tcPr>
          <w:p w14:paraId="7CB685AE" w14:textId="77777777" w:rsidR="0098743C" w:rsidRPr="00D66FE0" w:rsidRDefault="0098743C" w:rsidP="00990450">
            <w:pPr>
              <w:jc w:val="right"/>
              <w:rPr>
                <w:color w:val="000000"/>
                <w:sz w:val="16"/>
                <w:szCs w:val="16"/>
              </w:rPr>
            </w:pPr>
            <w:r w:rsidRPr="00D66FE0">
              <w:rPr>
                <w:color w:val="000000"/>
                <w:sz w:val="16"/>
                <w:szCs w:val="16"/>
              </w:rPr>
              <w:t>7</w:t>
            </w:r>
          </w:p>
        </w:tc>
        <w:tc>
          <w:tcPr>
            <w:tcW w:w="992" w:type="dxa"/>
            <w:tcBorders>
              <w:top w:val="nil"/>
              <w:left w:val="nil"/>
              <w:bottom w:val="nil"/>
              <w:right w:val="nil"/>
            </w:tcBorders>
            <w:shd w:val="clear" w:color="auto" w:fill="auto"/>
            <w:vAlign w:val="center"/>
            <w:hideMark/>
          </w:tcPr>
          <w:p w14:paraId="01335F19" w14:textId="77777777" w:rsidR="0098743C" w:rsidRPr="00D66FE0" w:rsidRDefault="0098743C" w:rsidP="00990450">
            <w:pPr>
              <w:jc w:val="right"/>
              <w:rPr>
                <w:color w:val="000000"/>
                <w:sz w:val="16"/>
                <w:szCs w:val="16"/>
              </w:rPr>
            </w:pPr>
            <w:r w:rsidRPr="00D66FE0">
              <w:rPr>
                <w:color w:val="000000"/>
                <w:sz w:val="16"/>
                <w:szCs w:val="16"/>
              </w:rPr>
              <w:t>391 (12)</w:t>
            </w:r>
          </w:p>
        </w:tc>
      </w:tr>
      <w:tr w:rsidR="0098743C" w:rsidRPr="0042394C" w14:paraId="36FCAC26" w14:textId="77777777" w:rsidTr="00990450">
        <w:trPr>
          <w:trHeight w:val="283"/>
        </w:trPr>
        <w:tc>
          <w:tcPr>
            <w:tcW w:w="2110" w:type="dxa"/>
            <w:tcBorders>
              <w:top w:val="nil"/>
              <w:left w:val="nil"/>
              <w:bottom w:val="single" w:sz="8" w:space="0" w:color="auto"/>
              <w:right w:val="nil"/>
            </w:tcBorders>
            <w:shd w:val="clear" w:color="auto" w:fill="auto"/>
            <w:vAlign w:val="center"/>
            <w:hideMark/>
          </w:tcPr>
          <w:p w14:paraId="1FDF47DE" w14:textId="77777777" w:rsidR="0098743C" w:rsidRPr="00D66FE0" w:rsidRDefault="0098743C" w:rsidP="006D4041">
            <w:pPr>
              <w:ind w:left="465"/>
              <w:rPr>
                <w:b/>
                <w:bCs/>
                <w:color w:val="000000"/>
                <w:sz w:val="16"/>
                <w:szCs w:val="16"/>
              </w:rPr>
            </w:pPr>
            <w:r w:rsidRPr="00D66FE0">
              <w:rPr>
                <w:b/>
                <w:bCs/>
                <w:color w:val="000000"/>
                <w:sz w:val="16"/>
                <w:szCs w:val="16"/>
              </w:rPr>
              <w:t>Outpatient specialty care</w:t>
            </w:r>
          </w:p>
        </w:tc>
        <w:tc>
          <w:tcPr>
            <w:tcW w:w="537" w:type="dxa"/>
            <w:tcBorders>
              <w:top w:val="nil"/>
              <w:left w:val="nil"/>
              <w:bottom w:val="single" w:sz="8" w:space="0" w:color="auto"/>
              <w:right w:val="nil"/>
            </w:tcBorders>
            <w:shd w:val="clear" w:color="auto" w:fill="auto"/>
            <w:vAlign w:val="center"/>
            <w:hideMark/>
          </w:tcPr>
          <w:p w14:paraId="53D4CEC6" w14:textId="77777777" w:rsidR="0098743C" w:rsidRPr="00D66FE0" w:rsidRDefault="0098743C" w:rsidP="00990450">
            <w:pPr>
              <w:jc w:val="right"/>
              <w:rPr>
                <w:color w:val="000000"/>
                <w:sz w:val="16"/>
                <w:szCs w:val="16"/>
              </w:rPr>
            </w:pPr>
            <w:r w:rsidRPr="00D66FE0">
              <w:rPr>
                <w:color w:val="000000"/>
                <w:sz w:val="16"/>
                <w:szCs w:val="16"/>
              </w:rPr>
              <w:t>23</w:t>
            </w:r>
          </w:p>
        </w:tc>
        <w:tc>
          <w:tcPr>
            <w:tcW w:w="898" w:type="dxa"/>
            <w:tcBorders>
              <w:top w:val="nil"/>
              <w:left w:val="nil"/>
              <w:bottom w:val="single" w:sz="8" w:space="0" w:color="auto"/>
              <w:right w:val="nil"/>
            </w:tcBorders>
            <w:shd w:val="clear" w:color="auto" w:fill="auto"/>
            <w:vAlign w:val="center"/>
            <w:hideMark/>
          </w:tcPr>
          <w:p w14:paraId="260D7030" w14:textId="77777777" w:rsidR="0098743C" w:rsidRPr="00D66FE0" w:rsidRDefault="0098743C" w:rsidP="00990450">
            <w:pPr>
              <w:jc w:val="right"/>
              <w:rPr>
                <w:color w:val="000000"/>
                <w:sz w:val="16"/>
                <w:szCs w:val="16"/>
              </w:rPr>
            </w:pPr>
            <w:r w:rsidRPr="00D66FE0">
              <w:rPr>
                <w:color w:val="000000"/>
                <w:sz w:val="16"/>
                <w:szCs w:val="16"/>
              </w:rPr>
              <w:t>4,548</w:t>
            </w:r>
          </w:p>
        </w:tc>
        <w:tc>
          <w:tcPr>
            <w:tcW w:w="850" w:type="dxa"/>
            <w:tcBorders>
              <w:top w:val="nil"/>
              <w:left w:val="nil"/>
              <w:bottom w:val="single" w:sz="8" w:space="0" w:color="auto"/>
              <w:right w:val="nil"/>
            </w:tcBorders>
            <w:vAlign w:val="center"/>
          </w:tcPr>
          <w:p w14:paraId="6C95B2F5" w14:textId="77777777" w:rsidR="0098743C" w:rsidRPr="00D66FE0" w:rsidRDefault="0098743C" w:rsidP="00990450">
            <w:pPr>
              <w:jc w:val="right"/>
              <w:rPr>
                <w:color w:val="000000"/>
                <w:sz w:val="16"/>
                <w:szCs w:val="16"/>
              </w:rPr>
            </w:pPr>
            <w:r w:rsidRPr="00D66FE0">
              <w:rPr>
                <w:color w:val="000000"/>
                <w:sz w:val="16"/>
                <w:szCs w:val="16"/>
              </w:rPr>
              <w:t>39</w:t>
            </w:r>
          </w:p>
        </w:tc>
        <w:tc>
          <w:tcPr>
            <w:tcW w:w="992" w:type="dxa"/>
            <w:tcBorders>
              <w:top w:val="nil"/>
              <w:left w:val="nil"/>
              <w:bottom w:val="single" w:sz="8" w:space="0" w:color="auto"/>
              <w:right w:val="nil"/>
            </w:tcBorders>
            <w:shd w:val="clear" w:color="auto" w:fill="auto"/>
            <w:vAlign w:val="center"/>
            <w:hideMark/>
          </w:tcPr>
          <w:p w14:paraId="45FF52D2" w14:textId="77777777" w:rsidR="0098743C" w:rsidRPr="00D66FE0" w:rsidRDefault="0098743C" w:rsidP="00990450">
            <w:pPr>
              <w:jc w:val="right"/>
              <w:rPr>
                <w:color w:val="000000"/>
                <w:sz w:val="16"/>
                <w:szCs w:val="16"/>
              </w:rPr>
            </w:pPr>
            <w:r w:rsidRPr="00D66FE0">
              <w:rPr>
                <w:color w:val="000000"/>
                <w:sz w:val="16"/>
                <w:szCs w:val="16"/>
              </w:rPr>
              <w:t>582 (13)</w:t>
            </w:r>
          </w:p>
        </w:tc>
        <w:tc>
          <w:tcPr>
            <w:tcW w:w="567" w:type="dxa"/>
            <w:tcBorders>
              <w:top w:val="nil"/>
              <w:left w:val="nil"/>
              <w:bottom w:val="single" w:sz="8" w:space="0" w:color="auto"/>
              <w:right w:val="nil"/>
            </w:tcBorders>
            <w:shd w:val="clear" w:color="auto" w:fill="auto"/>
            <w:vAlign w:val="center"/>
            <w:hideMark/>
          </w:tcPr>
          <w:p w14:paraId="6F1918D4" w14:textId="77777777" w:rsidR="0098743C" w:rsidRPr="00D66FE0" w:rsidRDefault="0098743C" w:rsidP="00990450">
            <w:pPr>
              <w:jc w:val="right"/>
              <w:rPr>
                <w:color w:val="000000"/>
                <w:sz w:val="16"/>
                <w:szCs w:val="16"/>
              </w:rPr>
            </w:pPr>
            <w:r w:rsidRPr="00D66FE0">
              <w:rPr>
                <w:color w:val="000000"/>
                <w:sz w:val="16"/>
                <w:szCs w:val="16"/>
              </w:rPr>
              <w:t>7</w:t>
            </w:r>
          </w:p>
        </w:tc>
        <w:tc>
          <w:tcPr>
            <w:tcW w:w="851" w:type="dxa"/>
            <w:tcBorders>
              <w:top w:val="nil"/>
              <w:left w:val="nil"/>
              <w:bottom w:val="single" w:sz="8" w:space="0" w:color="auto"/>
              <w:right w:val="nil"/>
            </w:tcBorders>
            <w:shd w:val="clear" w:color="auto" w:fill="auto"/>
            <w:vAlign w:val="center"/>
            <w:hideMark/>
          </w:tcPr>
          <w:p w14:paraId="30DA755A" w14:textId="77777777" w:rsidR="0098743C" w:rsidRPr="00D66FE0" w:rsidRDefault="0098743C" w:rsidP="00990450">
            <w:pPr>
              <w:jc w:val="right"/>
              <w:rPr>
                <w:color w:val="000000"/>
                <w:sz w:val="16"/>
                <w:szCs w:val="16"/>
              </w:rPr>
            </w:pPr>
            <w:r w:rsidRPr="00D66FE0">
              <w:rPr>
                <w:color w:val="000000"/>
                <w:sz w:val="16"/>
                <w:szCs w:val="16"/>
              </w:rPr>
              <w:t>3,621</w:t>
            </w:r>
          </w:p>
        </w:tc>
        <w:tc>
          <w:tcPr>
            <w:tcW w:w="850" w:type="dxa"/>
            <w:tcBorders>
              <w:top w:val="nil"/>
              <w:left w:val="nil"/>
              <w:bottom w:val="single" w:sz="8" w:space="0" w:color="auto"/>
              <w:right w:val="nil"/>
            </w:tcBorders>
            <w:vAlign w:val="center"/>
          </w:tcPr>
          <w:p w14:paraId="47D4CCBF" w14:textId="77777777" w:rsidR="0098743C" w:rsidRPr="00D66FE0" w:rsidRDefault="0098743C" w:rsidP="00990450">
            <w:pPr>
              <w:jc w:val="right"/>
              <w:rPr>
                <w:color w:val="000000"/>
                <w:sz w:val="16"/>
                <w:szCs w:val="16"/>
              </w:rPr>
            </w:pPr>
            <w:r w:rsidRPr="00D66FE0">
              <w:rPr>
                <w:color w:val="000000"/>
                <w:sz w:val="16"/>
                <w:szCs w:val="16"/>
              </w:rPr>
              <w:t>21</w:t>
            </w:r>
          </w:p>
        </w:tc>
        <w:tc>
          <w:tcPr>
            <w:tcW w:w="993" w:type="dxa"/>
            <w:tcBorders>
              <w:top w:val="nil"/>
              <w:left w:val="nil"/>
              <w:bottom w:val="single" w:sz="8" w:space="0" w:color="auto"/>
              <w:right w:val="nil"/>
            </w:tcBorders>
            <w:shd w:val="clear" w:color="auto" w:fill="auto"/>
            <w:vAlign w:val="center"/>
            <w:hideMark/>
          </w:tcPr>
          <w:p w14:paraId="49BF8710" w14:textId="77777777" w:rsidR="0098743C" w:rsidRPr="00D66FE0" w:rsidRDefault="0098743C" w:rsidP="00990450">
            <w:pPr>
              <w:jc w:val="right"/>
              <w:rPr>
                <w:color w:val="000000"/>
                <w:sz w:val="16"/>
                <w:szCs w:val="16"/>
              </w:rPr>
            </w:pPr>
            <w:r w:rsidRPr="00D66FE0">
              <w:rPr>
                <w:color w:val="000000"/>
                <w:sz w:val="16"/>
                <w:szCs w:val="16"/>
              </w:rPr>
              <w:t>486 (13)</w:t>
            </w:r>
          </w:p>
        </w:tc>
        <w:tc>
          <w:tcPr>
            <w:tcW w:w="567" w:type="dxa"/>
            <w:tcBorders>
              <w:top w:val="nil"/>
              <w:left w:val="nil"/>
              <w:bottom w:val="single" w:sz="8" w:space="0" w:color="auto"/>
              <w:right w:val="nil"/>
            </w:tcBorders>
            <w:shd w:val="clear" w:color="auto" w:fill="auto"/>
            <w:vAlign w:val="center"/>
            <w:hideMark/>
          </w:tcPr>
          <w:p w14:paraId="53AD5C2F" w14:textId="77777777" w:rsidR="0098743C" w:rsidRPr="00D66FE0" w:rsidRDefault="0098743C" w:rsidP="00990450">
            <w:pPr>
              <w:jc w:val="right"/>
              <w:rPr>
                <w:color w:val="000000"/>
                <w:sz w:val="16"/>
                <w:szCs w:val="16"/>
              </w:rPr>
            </w:pPr>
            <w:r w:rsidRPr="00D66FE0">
              <w:rPr>
                <w:color w:val="000000"/>
                <w:sz w:val="16"/>
                <w:szCs w:val="16"/>
              </w:rPr>
              <w:t>12</w:t>
            </w:r>
          </w:p>
        </w:tc>
        <w:tc>
          <w:tcPr>
            <w:tcW w:w="850" w:type="dxa"/>
            <w:tcBorders>
              <w:top w:val="nil"/>
              <w:left w:val="nil"/>
              <w:bottom w:val="single" w:sz="8" w:space="0" w:color="auto"/>
              <w:right w:val="nil"/>
            </w:tcBorders>
            <w:shd w:val="clear" w:color="auto" w:fill="auto"/>
            <w:vAlign w:val="center"/>
            <w:hideMark/>
          </w:tcPr>
          <w:p w14:paraId="3CB65C14" w14:textId="77777777" w:rsidR="0098743C" w:rsidRPr="00D66FE0" w:rsidRDefault="0098743C" w:rsidP="00990450">
            <w:pPr>
              <w:jc w:val="right"/>
              <w:rPr>
                <w:color w:val="000000"/>
                <w:sz w:val="16"/>
                <w:szCs w:val="16"/>
              </w:rPr>
            </w:pPr>
            <w:r w:rsidRPr="00D66FE0">
              <w:rPr>
                <w:color w:val="000000"/>
                <w:sz w:val="16"/>
                <w:szCs w:val="16"/>
              </w:rPr>
              <w:t>2,663</w:t>
            </w:r>
          </w:p>
        </w:tc>
        <w:tc>
          <w:tcPr>
            <w:tcW w:w="851" w:type="dxa"/>
            <w:tcBorders>
              <w:top w:val="nil"/>
              <w:left w:val="nil"/>
              <w:bottom w:val="single" w:sz="8" w:space="0" w:color="auto"/>
              <w:right w:val="nil"/>
            </w:tcBorders>
            <w:vAlign w:val="center"/>
          </w:tcPr>
          <w:p w14:paraId="3AF73F69" w14:textId="77777777" w:rsidR="0098743C" w:rsidRPr="00D66FE0" w:rsidRDefault="0098743C" w:rsidP="00990450">
            <w:pPr>
              <w:jc w:val="right"/>
              <w:rPr>
                <w:color w:val="000000"/>
                <w:sz w:val="16"/>
                <w:szCs w:val="16"/>
              </w:rPr>
            </w:pPr>
            <w:r w:rsidRPr="00D66FE0">
              <w:rPr>
                <w:color w:val="000000"/>
                <w:sz w:val="16"/>
                <w:szCs w:val="16"/>
              </w:rPr>
              <w:t>18</w:t>
            </w:r>
          </w:p>
        </w:tc>
        <w:tc>
          <w:tcPr>
            <w:tcW w:w="992" w:type="dxa"/>
            <w:tcBorders>
              <w:top w:val="nil"/>
              <w:left w:val="nil"/>
              <w:bottom w:val="single" w:sz="8" w:space="0" w:color="auto"/>
              <w:right w:val="nil"/>
            </w:tcBorders>
            <w:shd w:val="clear" w:color="auto" w:fill="auto"/>
            <w:vAlign w:val="center"/>
            <w:hideMark/>
          </w:tcPr>
          <w:p w14:paraId="3A48784F" w14:textId="77777777" w:rsidR="0098743C" w:rsidRPr="00D66FE0" w:rsidRDefault="0098743C" w:rsidP="00990450">
            <w:pPr>
              <w:jc w:val="right"/>
              <w:rPr>
                <w:color w:val="000000"/>
                <w:sz w:val="16"/>
                <w:szCs w:val="16"/>
              </w:rPr>
            </w:pPr>
            <w:r w:rsidRPr="00D66FE0">
              <w:rPr>
                <w:color w:val="000000"/>
                <w:sz w:val="16"/>
                <w:szCs w:val="16"/>
              </w:rPr>
              <w:t>502 (19)</w:t>
            </w:r>
          </w:p>
        </w:tc>
        <w:tc>
          <w:tcPr>
            <w:tcW w:w="567" w:type="dxa"/>
            <w:tcBorders>
              <w:top w:val="nil"/>
              <w:left w:val="nil"/>
              <w:bottom w:val="single" w:sz="8" w:space="0" w:color="auto"/>
              <w:right w:val="nil"/>
            </w:tcBorders>
            <w:shd w:val="clear" w:color="auto" w:fill="auto"/>
            <w:vAlign w:val="center"/>
            <w:hideMark/>
          </w:tcPr>
          <w:p w14:paraId="093C4E63" w14:textId="77777777" w:rsidR="0098743C" w:rsidRPr="00D66FE0" w:rsidRDefault="0098743C" w:rsidP="00990450">
            <w:pPr>
              <w:jc w:val="right"/>
              <w:rPr>
                <w:color w:val="000000"/>
                <w:sz w:val="16"/>
                <w:szCs w:val="16"/>
              </w:rPr>
            </w:pPr>
            <w:r w:rsidRPr="00D66FE0">
              <w:rPr>
                <w:color w:val="000000"/>
                <w:sz w:val="16"/>
                <w:szCs w:val="16"/>
              </w:rPr>
              <w:t>42</w:t>
            </w:r>
          </w:p>
        </w:tc>
        <w:tc>
          <w:tcPr>
            <w:tcW w:w="850" w:type="dxa"/>
            <w:tcBorders>
              <w:top w:val="nil"/>
              <w:left w:val="nil"/>
              <w:bottom w:val="single" w:sz="8" w:space="0" w:color="auto"/>
              <w:right w:val="nil"/>
            </w:tcBorders>
            <w:shd w:val="clear" w:color="auto" w:fill="auto"/>
            <w:vAlign w:val="center"/>
            <w:hideMark/>
          </w:tcPr>
          <w:p w14:paraId="6997DDB7" w14:textId="77777777" w:rsidR="0098743C" w:rsidRPr="00D66FE0" w:rsidRDefault="0098743C" w:rsidP="00990450">
            <w:pPr>
              <w:jc w:val="right"/>
              <w:rPr>
                <w:color w:val="000000"/>
                <w:sz w:val="16"/>
                <w:szCs w:val="16"/>
              </w:rPr>
            </w:pPr>
            <w:r w:rsidRPr="00D66FE0">
              <w:rPr>
                <w:color w:val="000000"/>
                <w:sz w:val="16"/>
                <w:szCs w:val="16"/>
              </w:rPr>
              <w:t>10,832</w:t>
            </w:r>
          </w:p>
        </w:tc>
        <w:tc>
          <w:tcPr>
            <w:tcW w:w="851" w:type="dxa"/>
            <w:tcBorders>
              <w:top w:val="nil"/>
              <w:left w:val="nil"/>
              <w:bottom w:val="single" w:sz="8" w:space="0" w:color="auto"/>
              <w:right w:val="nil"/>
            </w:tcBorders>
            <w:vAlign w:val="center"/>
          </w:tcPr>
          <w:p w14:paraId="0221A6B4" w14:textId="77777777" w:rsidR="0098743C" w:rsidRPr="00D66FE0" w:rsidRDefault="0098743C" w:rsidP="00990450">
            <w:pPr>
              <w:jc w:val="right"/>
              <w:rPr>
                <w:color w:val="000000"/>
                <w:sz w:val="16"/>
                <w:szCs w:val="16"/>
              </w:rPr>
            </w:pPr>
            <w:r w:rsidRPr="00D66FE0">
              <w:rPr>
                <w:color w:val="000000"/>
                <w:sz w:val="16"/>
                <w:szCs w:val="16"/>
              </w:rPr>
              <w:t>25</w:t>
            </w:r>
          </w:p>
        </w:tc>
        <w:tc>
          <w:tcPr>
            <w:tcW w:w="992" w:type="dxa"/>
            <w:tcBorders>
              <w:top w:val="nil"/>
              <w:left w:val="nil"/>
              <w:bottom w:val="single" w:sz="8" w:space="0" w:color="auto"/>
              <w:right w:val="nil"/>
            </w:tcBorders>
            <w:shd w:val="clear" w:color="auto" w:fill="auto"/>
            <w:vAlign w:val="center"/>
            <w:hideMark/>
          </w:tcPr>
          <w:p w14:paraId="6004E61C" w14:textId="77777777" w:rsidR="0098743C" w:rsidRPr="0042394C" w:rsidRDefault="0098743C" w:rsidP="00990450">
            <w:pPr>
              <w:jc w:val="right"/>
              <w:rPr>
                <w:color w:val="000000"/>
                <w:sz w:val="16"/>
                <w:szCs w:val="16"/>
              </w:rPr>
            </w:pPr>
            <w:r w:rsidRPr="00D66FE0">
              <w:rPr>
                <w:color w:val="000000"/>
                <w:sz w:val="16"/>
                <w:szCs w:val="16"/>
              </w:rPr>
              <w:t>1,570 (14)</w:t>
            </w:r>
          </w:p>
        </w:tc>
      </w:tr>
    </w:tbl>
    <w:p w14:paraId="0E43AD15" w14:textId="69055834" w:rsidR="00334FED" w:rsidRDefault="000044D7" w:rsidP="000044D7">
      <w:pPr>
        <w:tabs>
          <w:tab w:val="left" w:pos="0"/>
          <w:tab w:val="left" w:pos="1440"/>
          <w:tab w:val="left" w:pos="2160"/>
          <w:tab w:val="left" w:pos="2880"/>
          <w:tab w:val="left" w:pos="3600"/>
          <w:tab w:val="left" w:pos="4320"/>
          <w:tab w:val="left" w:pos="5040"/>
          <w:tab w:val="left" w:pos="5760"/>
          <w:tab w:val="left" w:pos="6480"/>
          <w:tab w:val="left" w:pos="7200"/>
          <w:tab w:val="left" w:pos="8228"/>
        </w:tabs>
        <w:spacing w:line="480" w:lineRule="auto"/>
        <w:ind w:left="-993" w:right="874"/>
        <w:rPr>
          <w:b/>
        </w:rPr>
      </w:pPr>
      <w:r w:rsidRPr="0042394C">
        <w:rPr>
          <w:b/>
          <w:sz w:val="20"/>
          <w:szCs w:val="20"/>
        </w:rPr>
        <w:tab/>
      </w:r>
      <w:r w:rsidR="00334FED" w:rsidRPr="0042394C">
        <w:rPr>
          <w:b/>
        </w:rPr>
        <w:t xml:space="preserve">Table </w:t>
      </w:r>
      <w:r w:rsidR="005566DE" w:rsidRPr="0042394C">
        <w:rPr>
          <w:b/>
        </w:rPr>
        <w:t>1</w:t>
      </w:r>
      <w:r w:rsidR="00334FED" w:rsidRPr="0042394C">
        <w:rPr>
          <w:b/>
        </w:rPr>
        <w:t>. Participant data by subgroup</w:t>
      </w:r>
    </w:p>
    <w:p w14:paraId="7BEB7435" w14:textId="5CDAC431" w:rsidR="00BD119D" w:rsidRPr="00BD119D" w:rsidRDefault="00BD119D" w:rsidP="00483282">
      <w:pPr>
        <w:ind w:left="-142" w:right="-1357"/>
        <w:outlineLvl w:val="0"/>
        <w:rPr>
          <w:sz w:val="20"/>
          <w:szCs w:val="20"/>
        </w:rPr>
      </w:pPr>
      <w:r w:rsidRPr="00BD119D">
        <w:rPr>
          <w:rFonts w:ascii="Times" w:hAnsi="Times" w:cs="Times"/>
          <w:sz w:val="20"/>
          <w:szCs w:val="20"/>
          <w:shd w:val="clear" w:color="auto" w:fill="FFFFFF"/>
          <w:vertAlign w:val="superscript"/>
        </w:rPr>
        <w:t>a</w:t>
      </w:r>
      <w:r w:rsidRPr="00BD119D">
        <w:rPr>
          <w:rFonts w:ascii="Times" w:hAnsi="Times" w:cs="Times"/>
          <w:sz w:val="20"/>
          <w:szCs w:val="20"/>
          <w:shd w:val="clear" w:color="auto" w:fill="FFFFFF"/>
        </w:rPr>
        <w:t xml:space="preserve">The </w:t>
      </w:r>
      <w:r w:rsidRPr="00BD119D">
        <w:rPr>
          <w:rFonts w:ascii="Times" w:hAnsi="Times" w:cs="Times"/>
          <w:color w:val="000000"/>
          <w:sz w:val="20"/>
          <w:szCs w:val="20"/>
        </w:rPr>
        <w:t>Mini International Neuropsychiatric Interview (MINI) is a very brief fully structured diagnostic interview that was designed for rapid administration by lay interviewers and intended to be over-inclusive.</w:t>
      </w:r>
    </w:p>
    <w:p w14:paraId="6B1F2EB1" w14:textId="067C67E5" w:rsidR="000B7318" w:rsidRDefault="00BD119D" w:rsidP="00483282">
      <w:pPr>
        <w:ind w:left="-142" w:right="-1357"/>
        <w:outlineLvl w:val="0"/>
        <w:rPr>
          <w:color w:val="000000"/>
          <w:sz w:val="20"/>
          <w:szCs w:val="20"/>
        </w:rPr>
      </w:pPr>
      <w:r>
        <w:rPr>
          <w:sz w:val="20"/>
          <w:szCs w:val="20"/>
          <w:vertAlign w:val="superscript"/>
        </w:rPr>
        <w:t>b</w:t>
      </w:r>
      <w:r w:rsidR="0071451F" w:rsidRPr="00BD119D">
        <w:rPr>
          <w:color w:val="000000"/>
          <w:sz w:val="20"/>
          <w:szCs w:val="20"/>
        </w:rPr>
        <w:t>This row</w:t>
      </w:r>
      <w:r w:rsidR="0071451F" w:rsidRPr="0098743C">
        <w:rPr>
          <w:color w:val="000000"/>
          <w:sz w:val="20"/>
          <w:szCs w:val="20"/>
        </w:rPr>
        <w:t xml:space="preserve"> contains the subset of participants </w:t>
      </w:r>
      <w:r w:rsidR="0071451F">
        <w:rPr>
          <w:color w:val="000000"/>
          <w:sz w:val="20"/>
          <w:szCs w:val="20"/>
        </w:rPr>
        <w:t xml:space="preserve">that could be verified to </w:t>
      </w:r>
      <w:r w:rsidR="0071451F" w:rsidRPr="0098743C">
        <w:rPr>
          <w:color w:val="000000"/>
          <w:sz w:val="20"/>
          <w:szCs w:val="20"/>
        </w:rPr>
        <w:t xml:space="preserve">not currently </w:t>
      </w:r>
      <w:r w:rsidR="0071451F">
        <w:rPr>
          <w:color w:val="000000"/>
          <w:sz w:val="20"/>
          <w:szCs w:val="20"/>
        </w:rPr>
        <w:t xml:space="preserve">be </w:t>
      </w:r>
      <w:r w:rsidR="0071451F" w:rsidRPr="0098743C">
        <w:rPr>
          <w:color w:val="000000"/>
          <w:sz w:val="20"/>
          <w:szCs w:val="20"/>
        </w:rPr>
        <w:t>diagnosed or receiving treatment for a mental health problem at the time of recruitment</w:t>
      </w:r>
      <w:r w:rsidR="0071451F">
        <w:rPr>
          <w:color w:val="000000"/>
          <w:sz w:val="20"/>
          <w:szCs w:val="20"/>
        </w:rPr>
        <w:t>. Participants from studies that did not collect data on mental health diagnosis or treatment status were not included</w:t>
      </w:r>
      <w:r w:rsidR="0071451F" w:rsidRPr="0071451F">
        <w:rPr>
          <w:color w:val="000000"/>
          <w:sz w:val="20"/>
          <w:szCs w:val="20"/>
        </w:rPr>
        <w:t>.</w:t>
      </w:r>
      <w:r w:rsidR="0071451F">
        <w:rPr>
          <w:color w:val="000000"/>
          <w:sz w:val="20"/>
          <w:szCs w:val="20"/>
        </w:rPr>
        <w:t xml:space="preserve"> Among studies that did collect this information, participants without a diagnosis or treatment were included, whereas those already diagnosed or receiving treatment were excluded.</w:t>
      </w:r>
    </w:p>
    <w:p w14:paraId="1709947E" w14:textId="6DAA6506" w:rsidR="0098743C" w:rsidRDefault="00BD119D" w:rsidP="00483282">
      <w:pPr>
        <w:ind w:left="-142" w:right="-1357"/>
        <w:outlineLvl w:val="0"/>
        <w:rPr>
          <w:color w:val="000000"/>
          <w:sz w:val="20"/>
          <w:szCs w:val="20"/>
        </w:rPr>
      </w:pPr>
      <w:r>
        <w:rPr>
          <w:color w:val="000000"/>
          <w:sz w:val="20"/>
          <w:szCs w:val="20"/>
          <w:vertAlign w:val="superscript"/>
        </w:rPr>
        <w:t>c</w:t>
      </w:r>
      <w:r w:rsidR="0098743C">
        <w:rPr>
          <w:color w:val="000000"/>
          <w:sz w:val="20"/>
          <w:szCs w:val="20"/>
        </w:rPr>
        <w:t>Percentage refers to percent of all participants within semi-structured, fully structured, MINI, or all interviews who could be verified to not be currently diagnosed or receiving treatment.</w:t>
      </w:r>
    </w:p>
    <w:p w14:paraId="1B2C28D4" w14:textId="4212DB89" w:rsidR="00091FBF" w:rsidRPr="006E6644" w:rsidRDefault="00BD119D" w:rsidP="00483282">
      <w:pPr>
        <w:ind w:left="-142"/>
        <w:rPr>
          <w:rFonts w:asciiTheme="majorBidi" w:hAnsiTheme="majorBidi" w:cstheme="majorBidi"/>
          <w:color w:val="000000"/>
          <w:sz w:val="20"/>
          <w:szCs w:val="20"/>
        </w:rPr>
      </w:pPr>
      <w:r>
        <w:rPr>
          <w:rFonts w:asciiTheme="majorBidi" w:hAnsiTheme="majorBidi" w:cstheme="majorBidi"/>
          <w:color w:val="000000"/>
          <w:sz w:val="20"/>
          <w:szCs w:val="20"/>
          <w:vertAlign w:val="superscript"/>
        </w:rPr>
        <w:t>d</w:t>
      </w:r>
      <w:r w:rsidR="00091FBF" w:rsidRPr="00091FBF">
        <w:rPr>
          <w:rFonts w:asciiTheme="majorBidi" w:hAnsiTheme="majorBidi" w:cstheme="majorBidi"/>
          <w:color w:val="000000"/>
          <w:sz w:val="20"/>
          <w:szCs w:val="20"/>
        </w:rPr>
        <w:t>Based on Human Development Report 2019</w:t>
      </w:r>
      <w:r w:rsidR="00E14170">
        <w:rPr>
          <w:rFonts w:asciiTheme="majorBidi" w:hAnsiTheme="majorBidi" w:cstheme="majorBidi"/>
          <w:color w:val="000000"/>
          <w:sz w:val="20"/>
          <w:szCs w:val="20"/>
        </w:rPr>
        <w:t>.</w:t>
      </w:r>
      <w:r w:rsidR="00E14170" w:rsidRPr="00E14170">
        <w:rPr>
          <w:rFonts w:asciiTheme="majorBidi" w:hAnsiTheme="majorBidi" w:cstheme="majorBidi"/>
          <w:color w:val="000000"/>
          <w:sz w:val="20"/>
          <w:szCs w:val="20"/>
          <w:vertAlign w:val="superscript"/>
        </w:rPr>
        <w:t>27</w:t>
      </w:r>
      <w:r>
        <w:rPr>
          <w:rFonts w:asciiTheme="majorBidi" w:hAnsiTheme="majorBidi" w:cstheme="majorBidi"/>
          <w:color w:val="000000"/>
          <w:sz w:val="20"/>
          <w:szCs w:val="20"/>
        </w:rPr>
        <w:t xml:space="preserve"> The Human Development Index is a composite index comprised </w:t>
      </w:r>
      <w:r w:rsidR="001664AD">
        <w:rPr>
          <w:rFonts w:asciiTheme="majorBidi" w:hAnsiTheme="majorBidi" w:cstheme="majorBidi"/>
          <w:color w:val="000000"/>
          <w:sz w:val="20"/>
          <w:szCs w:val="20"/>
        </w:rPr>
        <w:t xml:space="preserve">of </w:t>
      </w:r>
      <w:r>
        <w:rPr>
          <w:rFonts w:asciiTheme="majorBidi" w:hAnsiTheme="majorBidi" w:cstheme="majorBidi"/>
          <w:color w:val="000000"/>
          <w:sz w:val="20"/>
          <w:szCs w:val="20"/>
        </w:rPr>
        <w:t>indicators of life expectancy, education, and per capita income. In 2019, very-high human development countries include the top 5</w:t>
      </w:r>
      <w:r w:rsidR="00E10CD3">
        <w:rPr>
          <w:rFonts w:asciiTheme="majorBidi" w:hAnsiTheme="majorBidi" w:cstheme="majorBidi"/>
          <w:color w:val="000000"/>
          <w:sz w:val="20"/>
          <w:szCs w:val="20"/>
        </w:rPr>
        <w:t>9</w:t>
      </w:r>
      <w:r>
        <w:rPr>
          <w:rFonts w:asciiTheme="majorBidi" w:hAnsiTheme="majorBidi" w:cstheme="majorBidi"/>
          <w:color w:val="000000"/>
          <w:sz w:val="20"/>
          <w:szCs w:val="20"/>
        </w:rPr>
        <w:t xml:space="preserve"> countries, high included countries rated 60-112, medium 113-151, and low 152-189 (</w:t>
      </w:r>
      <w:r w:rsidRPr="00BD119D">
        <w:rPr>
          <w:rFonts w:asciiTheme="majorBidi" w:hAnsiTheme="majorBidi" w:cstheme="majorBidi"/>
          <w:color w:val="000000"/>
          <w:sz w:val="20"/>
          <w:szCs w:val="20"/>
        </w:rPr>
        <w:t>http://hdr.undp.org/en/composite/HDI</w:t>
      </w:r>
      <w:r>
        <w:rPr>
          <w:rFonts w:asciiTheme="majorBidi" w:hAnsiTheme="majorBidi" w:cstheme="majorBidi"/>
          <w:color w:val="000000"/>
          <w:sz w:val="20"/>
          <w:szCs w:val="20"/>
        </w:rPr>
        <w:t>).</w:t>
      </w:r>
    </w:p>
    <w:p w14:paraId="0A85687B" w14:textId="419DBCA9" w:rsidR="00CF0A7B" w:rsidRPr="00CF0A7B" w:rsidRDefault="00E04E3E" w:rsidP="00483282">
      <w:pPr>
        <w:ind w:left="-142"/>
        <w:rPr>
          <w:rFonts w:asciiTheme="majorBidi" w:hAnsiTheme="majorBidi" w:cstheme="majorBidi"/>
          <w:sz w:val="20"/>
          <w:szCs w:val="20"/>
        </w:rPr>
      </w:pPr>
      <w:r>
        <w:rPr>
          <w:rFonts w:asciiTheme="majorBidi" w:hAnsiTheme="majorBidi" w:cstheme="majorBidi"/>
          <w:color w:val="000000"/>
          <w:sz w:val="20"/>
          <w:szCs w:val="20"/>
          <w:vertAlign w:val="superscript"/>
        </w:rPr>
        <w:lastRenderedPageBreak/>
        <w:t>e</w:t>
      </w:r>
      <w:r w:rsidR="00CF0A7B">
        <w:rPr>
          <w:rFonts w:asciiTheme="majorBidi" w:hAnsiTheme="majorBidi" w:cstheme="majorBidi"/>
          <w:color w:val="000000"/>
          <w:sz w:val="20"/>
          <w:szCs w:val="20"/>
        </w:rPr>
        <w:t>Non-medical care recruitment included general community samples, as well as samples of older adults (2 studies), domestic workers (1 study), individuals in countries exposed to war (1 study), drug users (1 study), and employees on sickness leave (1 study).</w:t>
      </w:r>
    </w:p>
    <w:p w14:paraId="3295DE5D" w14:textId="08271F97" w:rsidR="00091FBF" w:rsidRPr="00E14170" w:rsidRDefault="00091FBF" w:rsidP="0098743C">
      <w:pPr>
        <w:ind w:right="-1357"/>
        <w:outlineLvl w:val="0"/>
        <w:rPr>
          <w:sz w:val="20"/>
          <w:szCs w:val="20"/>
        </w:rPr>
        <w:sectPr w:rsidR="00091FBF" w:rsidRPr="00E14170" w:rsidSect="0098743C">
          <w:pgSz w:w="15840" w:h="12240" w:orient="landscape" w:code="1"/>
          <w:pgMar w:top="1440" w:right="1440" w:bottom="947" w:left="589" w:header="720" w:footer="720" w:gutter="0"/>
          <w:cols w:space="720"/>
          <w:docGrid w:linePitch="326"/>
        </w:sectPr>
      </w:pPr>
    </w:p>
    <w:p w14:paraId="1766BD8A" w14:textId="77777777" w:rsidR="00CB543E" w:rsidRDefault="00CB543E" w:rsidP="00F44312">
      <w:pPr>
        <w:spacing w:line="480" w:lineRule="auto"/>
        <w:ind w:left="-567" w:right="-648"/>
        <w:outlineLvl w:val="0"/>
        <w:rPr>
          <w:b/>
        </w:rPr>
      </w:pPr>
      <w:r w:rsidRPr="00361DD8">
        <w:rPr>
          <w:b/>
        </w:rPr>
        <w:lastRenderedPageBreak/>
        <w:t>Table 2. Comparison of PHQ-2 sensitivity and specificity estimates among semi-structured</w:t>
      </w:r>
      <w:r>
        <w:rPr>
          <w:b/>
        </w:rPr>
        <w:t xml:space="preserve">, </w:t>
      </w:r>
      <w:r w:rsidRPr="00361DD8">
        <w:rPr>
          <w:b/>
        </w:rPr>
        <w:t>fully structured</w:t>
      </w:r>
      <w:r>
        <w:rPr>
          <w:b/>
        </w:rPr>
        <w:t>, and MINI</w:t>
      </w:r>
      <w:r w:rsidRPr="00361DD8">
        <w:rPr>
          <w:b/>
        </w:rPr>
        <w:t xml:space="preserve"> </w:t>
      </w:r>
      <w:r w:rsidRPr="009D3D6B">
        <w:rPr>
          <w:b/>
        </w:rPr>
        <w:t>reference standards</w:t>
      </w:r>
    </w:p>
    <w:tbl>
      <w:tblPr>
        <w:tblStyle w:val="TableGrid"/>
        <w:tblpPr w:leftFromText="180" w:rightFromText="180" w:vertAnchor="text" w:horzAnchor="page" w:tblpX="819" w:tblpY="67"/>
        <w:tblW w:w="14170" w:type="dxa"/>
        <w:tblBorders>
          <w:top w:val="single" w:sz="18" w:space="0" w:color="auto"/>
          <w:left w:val="none" w:sz="0" w:space="0" w:color="auto"/>
          <w:bottom w:val="single" w:sz="18" w:space="0" w:color="auto"/>
          <w:right w:val="none" w:sz="0" w:space="0" w:color="auto"/>
          <w:insideH w:val="single" w:sz="18" w:space="0" w:color="auto"/>
          <w:insideV w:val="none" w:sz="0" w:space="0" w:color="auto"/>
        </w:tblBorders>
        <w:tblLook w:val="04A0" w:firstRow="1" w:lastRow="0" w:firstColumn="1" w:lastColumn="0" w:noHBand="0" w:noVBand="1"/>
      </w:tblPr>
      <w:tblGrid>
        <w:gridCol w:w="716"/>
        <w:gridCol w:w="1517"/>
        <w:gridCol w:w="1236"/>
        <w:gridCol w:w="1303"/>
        <w:gridCol w:w="1409"/>
        <w:gridCol w:w="1262"/>
        <w:gridCol w:w="1629"/>
        <w:gridCol w:w="1073"/>
        <w:gridCol w:w="1385"/>
        <w:gridCol w:w="1255"/>
        <w:gridCol w:w="1385"/>
      </w:tblGrid>
      <w:tr w:rsidR="00CB543E" w:rsidRPr="001C4845" w14:paraId="3F1AA874" w14:textId="77777777" w:rsidTr="00F82B10">
        <w:trPr>
          <w:trHeight w:val="1411"/>
        </w:trPr>
        <w:tc>
          <w:tcPr>
            <w:tcW w:w="716" w:type="dxa"/>
          </w:tcPr>
          <w:p w14:paraId="5B822608" w14:textId="77777777" w:rsidR="00CB543E" w:rsidRDefault="00CB543E" w:rsidP="00285336">
            <w:pPr>
              <w:jc w:val="center"/>
            </w:pPr>
          </w:p>
        </w:tc>
        <w:tc>
          <w:tcPr>
            <w:tcW w:w="2753" w:type="dxa"/>
            <w:gridSpan w:val="2"/>
            <w:vAlign w:val="bottom"/>
          </w:tcPr>
          <w:p w14:paraId="4FD37157" w14:textId="77777777" w:rsidR="00CB543E" w:rsidRPr="001C4845" w:rsidRDefault="00CB543E" w:rsidP="00F82B10">
            <w:pPr>
              <w:rPr>
                <w:b/>
                <w:sz w:val="18"/>
                <w:szCs w:val="18"/>
                <w:vertAlign w:val="superscript"/>
              </w:rPr>
            </w:pPr>
            <w:r w:rsidRPr="001C4845">
              <w:rPr>
                <w:b/>
                <w:sz w:val="18"/>
                <w:szCs w:val="18"/>
              </w:rPr>
              <w:t>Semi-Structured Reference Standard</w:t>
            </w:r>
          </w:p>
          <w:p w14:paraId="33BEFFE1" w14:textId="77777777" w:rsidR="003A331B" w:rsidRDefault="00CB543E" w:rsidP="00F82B10">
            <w:pPr>
              <w:rPr>
                <w:bCs/>
                <w:sz w:val="18"/>
                <w:szCs w:val="18"/>
              </w:rPr>
            </w:pPr>
            <w:r w:rsidRPr="001C4845">
              <w:rPr>
                <w:bCs/>
                <w:sz w:val="18"/>
                <w:szCs w:val="18"/>
              </w:rPr>
              <w:t>N Studies = 48</w:t>
            </w:r>
          </w:p>
          <w:p w14:paraId="727DF3C8" w14:textId="1BF91598" w:rsidR="003A331B" w:rsidRPr="00923232" w:rsidRDefault="00CB543E" w:rsidP="00F82B10">
            <w:pPr>
              <w:rPr>
                <w:sz w:val="18"/>
              </w:rPr>
            </w:pPr>
            <w:r w:rsidRPr="00923232">
              <w:rPr>
                <w:sz w:val="18"/>
              </w:rPr>
              <w:t>N Participants = 11,703</w:t>
            </w:r>
          </w:p>
          <w:p w14:paraId="05415693" w14:textId="3DBE3386" w:rsidR="003A331B" w:rsidRPr="00923232" w:rsidRDefault="00CB543E" w:rsidP="00F82B10">
            <w:pPr>
              <w:rPr>
                <w:sz w:val="18"/>
              </w:rPr>
            </w:pPr>
            <w:r w:rsidRPr="00923232">
              <w:rPr>
                <w:sz w:val="18"/>
              </w:rPr>
              <w:t>N major depression = 1,538</w:t>
            </w:r>
          </w:p>
          <w:p w14:paraId="7DAFFADB" w14:textId="44CB6436" w:rsidR="00CB543E" w:rsidRPr="00923232" w:rsidRDefault="00827AC7" w:rsidP="00F82B10">
            <w:r w:rsidRPr="00923232">
              <w:rPr>
                <w:sz w:val="18"/>
              </w:rPr>
              <w:t>AUC (95% CI</w:t>
            </w:r>
            <w:r w:rsidR="003A331B" w:rsidRPr="00923232">
              <w:rPr>
                <w:sz w:val="18"/>
              </w:rPr>
              <w:t>)</w:t>
            </w:r>
            <w:r w:rsidRPr="00923232">
              <w:rPr>
                <w:sz w:val="18"/>
              </w:rPr>
              <w:t xml:space="preserve"> = </w:t>
            </w:r>
            <w:r w:rsidRPr="00923232">
              <w:rPr>
                <w:color w:val="000000"/>
                <w:sz w:val="18"/>
                <w:shd w:val="clear" w:color="auto" w:fill="FFFFFF"/>
              </w:rPr>
              <w:t>0.8</w:t>
            </w:r>
            <w:r w:rsidR="001664AD" w:rsidRPr="00923232">
              <w:rPr>
                <w:color w:val="000000"/>
                <w:sz w:val="18"/>
                <w:shd w:val="clear" w:color="auto" w:fill="FFFFFF"/>
              </w:rPr>
              <w:t>8</w:t>
            </w:r>
            <w:r w:rsidRPr="00923232">
              <w:rPr>
                <w:color w:val="000000"/>
                <w:sz w:val="18"/>
                <w:shd w:val="clear" w:color="auto" w:fill="FFFFFF"/>
              </w:rPr>
              <w:t xml:space="preserve"> (0.86, 0.8</w:t>
            </w:r>
            <w:r w:rsidR="001664AD" w:rsidRPr="00923232">
              <w:rPr>
                <w:color w:val="000000"/>
                <w:sz w:val="18"/>
                <w:shd w:val="clear" w:color="auto" w:fill="FFFFFF"/>
              </w:rPr>
              <w:t>9</w:t>
            </w:r>
            <w:r w:rsidRPr="00923232">
              <w:rPr>
                <w:color w:val="000000"/>
                <w:sz w:val="18"/>
                <w:shd w:val="clear" w:color="auto" w:fill="FFFFFF"/>
              </w:rPr>
              <w:t>)</w:t>
            </w:r>
          </w:p>
        </w:tc>
        <w:tc>
          <w:tcPr>
            <w:tcW w:w="2712" w:type="dxa"/>
            <w:gridSpan w:val="2"/>
            <w:vAlign w:val="bottom"/>
          </w:tcPr>
          <w:p w14:paraId="68C5FF42" w14:textId="4D0DF827" w:rsidR="00CB543E" w:rsidRPr="001C4845" w:rsidRDefault="00CB543E" w:rsidP="00F82B10">
            <w:pPr>
              <w:rPr>
                <w:b/>
                <w:sz w:val="18"/>
                <w:szCs w:val="18"/>
                <w:vertAlign w:val="superscript"/>
              </w:rPr>
            </w:pPr>
            <w:r w:rsidRPr="001C4845">
              <w:rPr>
                <w:b/>
                <w:sz w:val="18"/>
                <w:szCs w:val="18"/>
              </w:rPr>
              <w:t>Fully Structured Reference Standard</w:t>
            </w:r>
            <w:r w:rsidR="00285336">
              <w:rPr>
                <w:b/>
                <w:sz w:val="18"/>
                <w:szCs w:val="18"/>
              </w:rPr>
              <w:t xml:space="preserve"> (MINI Excluded)</w:t>
            </w:r>
          </w:p>
          <w:p w14:paraId="49250DBF" w14:textId="77777777" w:rsidR="003A331B" w:rsidRDefault="003A331B" w:rsidP="00F82B10">
            <w:pPr>
              <w:rPr>
                <w:bCs/>
                <w:sz w:val="18"/>
                <w:szCs w:val="18"/>
                <w:lang w:val="fr-CA"/>
              </w:rPr>
            </w:pPr>
            <w:r>
              <w:rPr>
                <w:bCs/>
                <w:sz w:val="18"/>
                <w:szCs w:val="18"/>
                <w:lang w:val="fr-CA"/>
              </w:rPr>
              <w:t>N Studies = 20</w:t>
            </w:r>
          </w:p>
          <w:p w14:paraId="3BCF3E49" w14:textId="77777777" w:rsidR="003A331B" w:rsidRDefault="00CB543E" w:rsidP="00F82B10">
            <w:pPr>
              <w:rPr>
                <w:bCs/>
                <w:sz w:val="18"/>
                <w:szCs w:val="18"/>
                <w:lang w:val="fr-CA"/>
              </w:rPr>
            </w:pPr>
            <w:r w:rsidRPr="00E8441F">
              <w:rPr>
                <w:bCs/>
                <w:sz w:val="18"/>
                <w:szCs w:val="18"/>
                <w:lang w:val="fr-CA"/>
              </w:rPr>
              <w:t>N Partici</w:t>
            </w:r>
            <w:r w:rsidR="003A331B">
              <w:rPr>
                <w:bCs/>
                <w:sz w:val="18"/>
                <w:szCs w:val="18"/>
                <w:lang w:val="fr-CA"/>
              </w:rPr>
              <w:t>pants = 17,319</w:t>
            </w:r>
          </w:p>
          <w:p w14:paraId="59D5E953" w14:textId="77777777" w:rsidR="003A331B" w:rsidRDefault="00CB543E" w:rsidP="00F82B10">
            <w:pPr>
              <w:rPr>
                <w:bCs/>
                <w:sz w:val="18"/>
                <w:szCs w:val="18"/>
                <w:lang w:val="fr-CA"/>
              </w:rPr>
            </w:pPr>
            <w:r w:rsidRPr="00E8441F">
              <w:rPr>
                <w:bCs/>
                <w:sz w:val="18"/>
                <w:szCs w:val="18"/>
                <w:lang w:val="fr-CA"/>
              </w:rPr>
              <w:t>N major depression = 1,365</w:t>
            </w:r>
          </w:p>
          <w:p w14:paraId="0EDE69E3" w14:textId="7E64F32F" w:rsidR="00CB543E" w:rsidRPr="00E8441F" w:rsidRDefault="00827AC7" w:rsidP="00F82B10">
            <w:pPr>
              <w:rPr>
                <w:lang w:val="fr-CA"/>
              </w:rPr>
            </w:pPr>
            <w:r w:rsidRPr="00E8441F">
              <w:rPr>
                <w:bCs/>
                <w:sz w:val="18"/>
                <w:szCs w:val="18"/>
                <w:lang w:val="fr-CA"/>
              </w:rPr>
              <w:t xml:space="preserve">AUC (95% CI) = </w:t>
            </w:r>
            <w:r w:rsidRPr="00E8441F">
              <w:rPr>
                <w:color w:val="000000"/>
                <w:sz w:val="18"/>
                <w:szCs w:val="18"/>
                <w:shd w:val="clear" w:color="auto" w:fill="FFFFFF"/>
                <w:lang w:val="fr-CA"/>
              </w:rPr>
              <w:t>0.82 (0.8</w:t>
            </w:r>
            <w:r w:rsidR="001664AD">
              <w:rPr>
                <w:color w:val="000000"/>
                <w:sz w:val="18"/>
                <w:szCs w:val="18"/>
                <w:shd w:val="clear" w:color="auto" w:fill="FFFFFF"/>
                <w:lang w:val="fr-CA"/>
              </w:rPr>
              <w:t>1</w:t>
            </w:r>
            <w:r w:rsidRPr="00E8441F">
              <w:rPr>
                <w:color w:val="000000"/>
                <w:sz w:val="18"/>
                <w:szCs w:val="18"/>
                <w:shd w:val="clear" w:color="auto" w:fill="FFFFFF"/>
                <w:lang w:val="fr-CA"/>
              </w:rPr>
              <w:t>, 0.8</w:t>
            </w:r>
            <w:r w:rsidR="001664AD">
              <w:rPr>
                <w:color w:val="000000"/>
                <w:sz w:val="18"/>
                <w:szCs w:val="18"/>
                <w:shd w:val="clear" w:color="auto" w:fill="FFFFFF"/>
                <w:lang w:val="fr-CA"/>
              </w:rPr>
              <w:t>4</w:t>
            </w:r>
            <w:r w:rsidRPr="00E8441F">
              <w:rPr>
                <w:color w:val="000000"/>
                <w:sz w:val="18"/>
                <w:szCs w:val="18"/>
                <w:shd w:val="clear" w:color="auto" w:fill="FFFFFF"/>
                <w:lang w:val="fr-CA"/>
              </w:rPr>
              <w:t>)</w:t>
            </w:r>
          </w:p>
        </w:tc>
        <w:tc>
          <w:tcPr>
            <w:tcW w:w="2891" w:type="dxa"/>
            <w:gridSpan w:val="2"/>
            <w:vAlign w:val="bottom"/>
          </w:tcPr>
          <w:p w14:paraId="201FEABE" w14:textId="23F5E2F6" w:rsidR="00CB543E" w:rsidRPr="001C4845" w:rsidRDefault="00CB543E" w:rsidP="00F82B10">
            <w:pPr>
              <w:rPr>
                <w:b/>
                <w:sz w:val="18"/>
                <w:szCs w:val="18"/>
              </w:rPr>
            </w:pPr>
            <w:r w:rsidRPr="001C4845">
              <w:rPr>
                <w:b/>
                <w:sz w:val="18"/>
                <w:szCs w:val="18"/>
              </w:rPr>
              <w:t>MINI</w:t>
            </w:r>
            <w:r w:rsidR="00CE7F6E" w:rsidRPr="006E6644">
              <w:rPr>
                <w:b/>
                <w:sz w:val="18"/>
                <w:szCs w:val="18"/>
                <w:vertAlign w:val="superscript"/>
              </w:rPr>
              <w:t>a</w:t>
            </w:r>
            <w:r w:rsidRPr="001C4845">
              <w:rPr>
                <w:b/>
                <w:sz w:val="18"/>
                <w:szCs w:val="18"/>
              </w:rPr>
              <w:t xml:space="preserve"> Reference </w:t>
            </w:r>
          </w:p>
          <w:p w14:paraId="037D5039" w14:textId="77777777" w:rsidR="00CB543E" w:rsidRPr="001C4845" w:rsidRDefault="00CB543E" w:rsidP="00F82B10">
            <w:pPr>
              <w:rPr>
                <w:b/>
                <w:sz w:val="18"/>
                <w:szCs w:val="18"/>
                <w:vertAlign w:val="superscript"/>
              </w:rPr>
            </w:pPr>
            <w:r w:rsidRPr="001C4845">
              <w:rPr>
                <w:b/>
                <w:sz w:val="18"/>
                <w:szCs w:val="18"/>
              </w:rPr>
              <w:t>Standard</w:t>
            </w:r>
          </w:p>
          <w:p w14:paraId="1F3F79DF" w14:textId="77777777" w:rsidR="003A331B" w:rsidRDefault="003A331B" w:rsidP="00F82B10">
            <w:pPr>
              <w:rPr>
                <w:bCs/>
                <w:sz w:val="18"/>
                <w:szCs w:val="18"/>
              </w:rPr>
            </w:pPr>
            <w:r>
              <w:rPr>
                <w:bCs/>
                <w:sz w:val="18"/>
                <w:szCs w:val="18"/>
              </w:rPr>
              <w:t>N Studies = 32</w:t>
            </w:r>
          </w:p>
          <w:p w14:paraId="20D45FB8" w14:textId="77777777" w:rsidR="003A331B" w:rsidRPr="00923232" w:rsidRDefault="003A331B" w:rsidP="00F82B10">
            <w:pPr>
              <w:rPr>
                <w:sz w:val="18"/>
              </w:rPr>
            </w:pPr>
            <w:r w:rsidRPr="00923232">
              <w:rPr>
                <w:sz w:val="18"/>
              </w:rPr>
              <w:t>N Participants = 15,296</w:t>
            </w:r>
          </w:p>
          <w:p w14:paraId="4E490A5B" w14:textId="77777777" w:rsidR="003A331B" w:rsidRPr="00923232" w:rsidRDefault="00CB543E" w:rsidP="00F82B10">
            <w:pPr>
              <w:rPr>
                <w:sz w:val="18"/>
              </w:rPr>
            </w:pPr>
            <w:r w:rsidRPr="00923232">
              <w:rPr>
                <w:sz w:val="18"/>
              </w:rPr>
              <w:t>N major depression = 1,669</w:t>
            </w:r>
          </w:p>
          <w:p w14:paraId="797B3BF9" w14:textId="631F196D" w:rsidR="00CB543E" w:rsidRPr="00923232" w:rsidRDefault="00827AC7" w:rsidP="00F82B10">
            <w:pPr>
              <w:rPr>
                <w:b/>
                <w:sz w:val="18"/>
              </w:rPr>
            </w:pPr>
            <w:r w:rsidRPr="00923232">
              <w:rPr>
                <w:sz w:val="18"/>
              </w:rPr>
              <w:t>AUC (95% CI</w:t>
            </w:r>
            <w:r w:rsidR="003A331B" w:rsidRPr="00923232">
              <w:rPr>
                <w:sz w:val="18"/>
              </w:rPr>
              <w:t>)</w:t>
            </w:r>
            <w:r w:rsidRPr="00923232">
              <w:rPr>
                <w:sz w:val="18"/>
              </w:rPr>
              <w:t xml:space="preserve"> = </w:t>
            </w:r>
            <w:r w:rsidRPr="00923232">
              <w:rPr>
                <w:color w:val="000000"/>
                <w:sz w:val="18"/>
                <w:shd w:val="clear" w:color="auto" w:fill="FFFFFF"/>
              </w:rPr>
              <w:t>0.8</w:t>
            </w:r>
            <w:r w:rsidR="001664AD" w:rsidRPr="00923232">
              <w:rPr>
                <w:color w:val="000000"/>
                <w:sz w:val="18"/>
                <w:shd w:val="clear" w:color="auto" w:fill="FFFFFF"/>
              </w:rPr>
              <w:t>7</w:t>
            </w:r>
            <w:r w:rsidRPr="00923232">
              <w:rPr>
                <w:color w:val="000000"/>
                <w:sz w:val="18"/>
                <w:shd w:val="clear" w:color="auto" w:fill="FFFFFF"/>
              </w:rPr>
              <w:t xml:space="preserve"> (0.85, 0.8</w:t>
            </w:r>
            <w:r w:rsidR="001664AD" w:rsidRPr="00923232">
              <w:rPr>
                <w:color w:val="000000"/>
                <w:sz w:val="18"/>
                <w:shd w:val="clear" w:color="auto" w:fill="FFFFFF"/>
              </w:rPr>
              <w:t>8</w:t>
            </w:r>
            <w:r w:rsidRPr="00923232">
              <w:rPr>
                <w:sz w:val="18"/>
              </w:rPr>
              <w:t>)</w:t>
            </w:r>
          </w:p>
        </w:tc>
        <w:tc>
          <w:tcPr>
            <w:tcW w:w="2458" w:type="dxa"/>
            <w:gridSpan w:val="2"/>
            <w:vAlign w:val="bottom"/>
          </w:tcPr>
          <w:p w14:paraId="250C4CCC" w14:textId="5B5B8525" w:rsidR="00CB543E" w:rsidRDefault="00CB543E" w:rsidP="00F82B10">
            <w:pPr>
              <w:rPr>
                <w:b/>
                <w:sz w:val="18"/>
                <w:szCs w:val="18"/>
              </w:rPr>
            </w:pPr>
            <w:r w:rsidRPr="001C4845">
              <w:rPr>
                <w:b/>
                <w:sz w:val="18"/>
                <w:szCs w:val="18"/>
              </w:rPr>
              <w:t>Difference</w:t>
            </w:r>
            <w:r w:rsidR="00CE7F6E">
              <w:rPr>
                <w:b/>
                <w:sz w:val="18"/>
                <w:szCs w:val="18"/>
                <w:vertAlign w:val="superscript"/>
              </w:rPr>
              <w:t>b</w:t>
            </w:r>
            <w:r w:rsidRPr="001C4845">
              <w:rPr>
                <w:b/>
                <w:sz w:val="18"/>
                <w:szCs w:val="18"/>
              </w:rPr>
              <w:t>:</w:t>
            </w:r>
          </w:p>
          <w:p w14:paraId="53981F6B" w14:textId="5EF62C3F" w:rsidR="00CB543E" w:rsidRPr="001C4845" w:rsidRDefault="00CB543E" w:rsidP="00F82B10">
            <w:pPr>
              <w:rPr>
                <w:b/>
                <w:sz w:val="18"/>
                <w:szCs w:val="18"/>
              </w:rPr>
            </w:pPr>
            <w:r w:rsidRPr="001C4845">
              <w:rPr>
                <w:b/>
                <w:sz w:val="18"/>
                <w:szCs w:val="18"/>
              </w:rPr>
              <w:t xml:space="preserve">Semi-Structured </w:t>
            </w:r>
            <w:r>
              <w:rPr>
                <w:b/>
                <w:sz w:val="18"/>
                <w:szCs w:val="18"/>
              </w:rPr>
              <w:t xml:space="preserve">Reference Standard </w:t>
            </w:r>
            <w:r w:rsidRPr="001C4845">
              <w:rPr>
                <w:b/>
                <w:sz w:val="18"/>
                <w:szCs w:val="18"/>
              </w:rPr>
              <w:t>– Fully Structured Reference Standard</w:t>
            </w:r>
          </w:p>
        </w:tc>
        <w:tc>
          <w:tcPr>
            <w:tcW w:w="2640" w:type="dxa"/>
            <w:gridSpan w:val="2"/>
            <w:vAlign w:val="bottom"/>
          </w:tcPr>
          <w:p w14:paraId="16E91CDB" w14:textId="610FCFE7" w:rsidR="00112A1D" w:rsidRDefault="00CB543E" w:rsidP="00F82B10">
            <w:pPr>
              <w:rPr>
                <w:b/>
                <w:sz w:val="18"/>
                <w:szCs w:val="18"/>
              </w:rPr>
            </w:pPr>
            <w:r w:rsidRPr="001C4845">
              <w:rPr>
                <w:b/>
                <w:sz w:val="18"/>
                <w:szCs w:val="18"/>
              </w:rPr>
              <w:t>Difference</w:t>
            </w:r>
            <w:r w:rsidR="00CE7F6E">
              <w:rPr>
                <w:b/>
                <w:sz w:val="18"/>
                <w:szCs w:val="18"/>
                <w:vertAlign w:val="superscript"/>
              </w:rPr>
              <w:t>b</w:t>
            </w:r>
            <w:r w:rsidRPr="001C4845">
              <w:rPr>
                <w:b/>
                <w:sz w:val="18"/>
                <w:szCs w:val="18"/>
              </w:rPr>
              <w:t>:</w:t>
            </w:r>
          </w:p>
          <w:p w14:paraId="536E074B" w14:textId="408A5B9B" w:rsidR="00CB543E" w:rsidRPr="001C4845" w:rsidRDefault="00CB543E" w:rsidP="00F82B10">
            <w:pPr>
              <w:rPr>
                <w:b/>
                <w:sz w:val="18"/>
                <w:szCs w:val="18"/>
              </w:rPr>
            </w:pPr>
            <w:r w:rsidRPr="001C4845">
              <w:rPr>
                <w:b/>
                <w:sz w:val="18"/>
                <w:szCs w:val="18"/>
              </w:rPr>
              <w:t>Semi-Structured</w:t>
            </w:r>
            <w:r>
              <w:rPr>
                <w:b/>
                <w:sz w:val="18"/>
                <w:szCs w:val="18"/>
              </w:rPr>
              <w:t xml:space="preserve"> Reference Standard</w:t>
            </w:r>
            <w:r w:rsidRPr="001C4845">
              <w:rPr>
                <w:b/>
                <w:sz w:val="18"/>
                <w:szCs w:val="18"/>
              </w:rPr>
              <w:t xml:space="preserve"> – </w:t>
            </w:r>
            <w:r w:rsidRPr="006D71B3">
              <w:rPr>
                <w:b/>
                <w:sz w:val="18"/>
                <w:szCs w:val="18"/>
              </w:rPr>
              <w:t>MINI</w:t>
            </w:r>
            <w:r w:rsidRPr="001C4845">
              <w:rPr>
                <w:b/>
                <w:sz w:val="18"/>
                <w:szCs w:val="18"/>
              </w:rPr>
              <w:t xml:space="preserve"> Reference Standard</w:t>
            </w:r>
          </w:p>
        </w:tc>
      </w:tr>
      <w:tr w:rsidR="00CB543E" w:rsidRPr="001C4845" w14:paraId="1FF32D6F" w14:textId="77777777" w:rsidTr="003A331B">
        <w:trPr>
          <w:trHeight w:val="468"/>
        </w:trPr>
        <w:tc>
          <w:tcPr>
            <w:tcW w:w="716" w:type="dxa"/>
            <w:tcBorders>
              <w:bottom w:val="single" w:sz="18" w:space="0" w:color="auto"/>
            </w:tcBorders>
          </w:tcPr>
          <w:p w14:paraId="7CBD4CAB" w14:textId="77777777" w:rsidR="00CB543E" w:rsidRPr="001C4845" w:rsidRDefault="00CB543E" w:rsidP="00285336">
            <w:pPr>
              <w:jc w:val="center"/>
            </w:pPr>
            <w:r w:rsidRPr="001C4845">
              <w:rPr>
                <w:b/>
                <w:sz w:val="18"/>
                <w:szCs w:val="18"/>
              </w:rPr>
              <w:t>Cutoff</w:t>
            </w:r>
          </w:p>
        </w:tc>
        <w:tc>
          <w:tcPr>
            <w:tcW w:w="1517" w:type="dxa"/>
            <w:tcBorders>
              <w:bottom w:val="single" w:sz="18" w:space="0" w:color="auto"/>
            </w:tcBorders>
          </w:tcPr>
          <w:p w14:paraId="053336DC" w14:textId="77777777" w:rsidR="00CB543E" w:rsidRPr="001C4845" w:rsidRDefault="00CB543E" w:rsidP="00285336">
            <w:pPr>
              <w:jc w:val="center"/>
              <w:rPr>
                <w:b/>
                <w:sz w:val="18"/>
                <w:szCs w:val="18"/>
              </w:rPr>
            </w:pPr>
            <w:r w:rsidRPr="001C4845">
              <w:rPr>
                <w:b/>
                <w:sz w:val="18"/>
                <w:szCs w:val="18"/>
              </w:rPr>
              <w:t>Sensitivity</w:t>
            </w:r>
          </w:p>
          <w:p w14:paraId="18CC376B" w14:textId="77777777" w:rsidR="00CB543E" w:rsidRPr="001C4845" w:rsidRDefault="00CB543E" w:rsidP="00285336">
            <w:pPr>
              <w:jc w:val="center"/>
            </w:pPr>
            <w:r w:rsidRPr="001C4845">
              <w:rPr>
                <w:b/>
                <w:sz w:val="18"/>
                <w:szCs w:val="18"/>
              </w:rPr>
              <w:t>(95% CI)</w:t>
            </w:r>
          </w:p>
        </w:tc>
        <w:tc>
          <w:tcPr>
            <w:tcW w:w="1236" w:type="dxa"/>
            <w:tcBorders>
              <w:bottom w:val="single" w:sz="18" w:space="0" w:color="auto"/>
            </w:tcBorders>
          </w:tcPr>
          <w:p w14:paraId="6D76BEC3" w14:textId="77777777" w:rsidR="00CB543E" w:rsidRPr="001C4845" w:rsidRDefault="00CB543E" w:rsidP="00285336">
            <w:pPr>
              <w:jc w:val="center"/>
              <w:rPr>
                <w:b/>
                <w:sz w:val="18"/>
                <w:szCs w:val="18"/>
              </w:rPr>
            </w:pPr>
            <w:r w:rsidRPr="001C4845">
              <w:rPr>
                <w:b/>
                <w:sz w:val="18"/>
                <w:szCs w:val="18"/>
              </w:rPr>
              <w:t>Specificity</w:t>
            </w:r>
          </w:p>
          <w:p w14:paraId="7F813632" w14:textId="77777777" w:rsidR="00CB543E" w:rsidRPr="001C4845" w:rsidRDefault="00CB543E" w:rsidP="00285336">
            <w:pPr>
              <w:jc w:val="center"/>
            </w:pPr>
            <w:r w:rsidRPr="001C4845">
              <w:rPr>
                <w:b/>
                <w:sz w:val="18"/>
                <w:szCs w:val="18"/>
              </w:rPr>
              <w:t>(95% CI)</w:t>
            </w:r>
          </w:p>
        </w:tc>
        <w:tc>
          <w:tcPr>
            <w:tcW w:w="1303" w:type="dxa"/>
            <w:tcBorders>
              <w:bottom w:val="single" w:sz="18" w:space="0" w:color="auto"/>
            </w:tcBorders>
          </w:tcPr>
          <w:p w14:paraId="1B092A02" w14:textId="77777777" w:rsidR="00CB543E" w:rsidRPr="001C4845" w:rsidRDefault="00CB543E" w:rsidP="00285336">
            <w:pPr>
              <w:jc w:val="center"/>
              <w:rPr>
                <w:b/>
                <w:sz w:val="18"/>
                <w:szCs w:val="18"/>
              </w:rPr>
            </w:pPr>
            <w:r w:rsidRPr="001C4845">
              <w:rPr>
                <w:b/>
                <w:sz w:val="18"/>
                <w:szCs w:val="18"/>
              </w:rPr>
              <w:t>Sensitivity</w:t>
            </w:r>
          </w:p>
          <w:p w14:paraId="499D3C5C" w14:textId="77777777" w:rsidR="00CB543E" w:rsidRPr="001C4845" w:rsidRDefault="00CB543E" w:rsidP="00285336">
            <w:pPr>
              <w:jc w:val="center"/>
              <w:rPr>
                <w:b/>
                <w:sz w:val="18"/>
                <w:szCs w:val="18"/>
              </w:rPr>
            </w:pPr>
            <w:r w:rsidRPr="001C4845">
              <w:rPr>
                <w:b/>
                <w:sz w:val="18"/>
                <w:szCs w:val="18"/>
              </w:rPr>
              <w:t>(95% CI)</w:t>
            </w:r>
          </w:p>
        </w:tc>
        <w:tc>
          <w:tcPr>
            <w:tcW w:w="1409" w:type="dxa"/>
            <w:tcBorders>
              <w:bottom w:val="single" w:sz="18" w:space="0" w:color="auto"/>
            </w:tcBorders>
          </w:tcPr>
          <w:p w14:paraId="302160A7" w14:textId="77777777" w:rsidR="00CB543E" w:rsidRPr="001C4845" w:rsidRDefault="00CB543E" w:rsidP="00285336">
            <w:pPr>
              <w:jc w:val="center"/>
              <w:rPr>
                <w:b/>
                <w:sz w:val="18"/>
                <w:szCs w:val="18"/>
              </w:rPr>
            </w:pPr>
            <w:r w:rsidRPr="001C4845">
              <w:rPr>
                <w:b/>
                <w:sz w:val="18"/>
                <w:szCs w:val="18"/>
              </w:rPr>
              <w:t>Specificity</w:t>
            </w:r>
          </w:p>
          <w:p w14:paraId="0B85A83C" w14:textId="77777777" w:rsidR="00CB543E" w:rsidRPr="001C4845" w:rsidRDefault="00CB543E" w:rsidP="00285336">
            <w:pPr>
              <w:jc w:val="center"/>
              <w:rPr>
                <w:b/>
                <w:sz w:val="18"/>
                <w:szCs w:val="18"/>
              </w:rPr>
            </w:pPr>
            <w:r w:rsidRPr="001C4845">
              <w:rPr>
                <w:b/>
                <w:sz w:val="18"/>
                <w:szCs w:val="18"/>
              </w:rPr>
              <w:t>(95% CI)</w:t>
            </w:r>
          </w:p>
        </w:tc>
        <w:tc>
          <w:tcPr>
            <w:tcW w:w="1262" w:type="dxa"/>
            <w:tcBorders>
              <w:bottom w:val="single" w:sz="18" w:space="0" w:color="auto"/>
            </w:tcBorders>
          </w:tcPr>
          <w:p w14:paraId="2193B6CD" w14:textId="77777777" w:rsidR="00CB543E" w:rsidRPr="001C4845" w:rsidRDefault="00CB543E" w:rsidP="00285336">
            <w:pPr>
              <w:jc w:val="center"/>
              <w:rPr>
                <w:b/>
                <w:sz w:val="18"/>
                <w:szCs w:val="18"/>
              </w:rPr>
            </w:pPr>
            <w:r w:rsidRPr="001C4845">
              <w:rPr>
                <w:b/>
                <w:sz w:val="18"/>
                <w:szCs w:val="18"/>
              </w:rPr>
              <w:t>Sensitivity</w:t>
            </w:r>
          </w:p>
          <w:p w14:paraId="3AD8A85F" w14:textId="77777777" w:rsidR="00CB543E" w:rsidRPr="001C4845" w:rsidRDefault="00CB543E" w:rsidP="00285336">
            <w:pPr>
              <w:jc w:val="center"/>
              <w:rPr>
                <w:b/>
                <w:sz w:val="18"/>
                <w:szCs w:val="18"/>
              </w:rPr>
            </w:pPr>
            <w:r w:rsidRPr="001C4845">
              <w:rPr>
                <w:b/>
                <w:sz w:val="18"/>
                <w:szCs w:val="18"/>
              </w:rPr>
              <w:t>(95% CI)</w:t>
            </w:r>
          </w:p>
        </w:tc>
        <w:tc>
          <w:tcPr>
            <w:tcW w:w="1629" w:type="dxa"/>
            <w:tcBorders>
              <w:bottom w:val="single" w:sz="18" w:space="0" w:color="auto"/>
            </w:tcBorders>
          </w:tcPr>
          <w:p w14:paraId="24C00C72" w14:textId="77777777" w:rsidR="00CB543E" w:rsidRPr="001C4845" w:rsidRDefault="00CB543E" w:rsidP="00285336">
            <w:pPr>
              <w:jc w:val="center"/>
              <w:rPr>
                <w:b/>
                <w:sz w:val="18"/>
                <w:szCs w:val="18"/>
              </w:rPr>
            </w:pPr>
            <w:r w:rsidRPr="001C4845">
              <w:rPr>
                <w:b/>
                <w:sz w:val="18"/>
                <w:szCs w:val="18"/>
              </w:rPr>
              <w:t>Specificity</w:t>
            </w:r>
          </w:p>
          <w:p w14:paraId="76AA3346" w14:textId="77777777" w:rsidR="00CB543E" w:rsidRPr="001C4845" w:rsidRDefault="00CB543E" w:rsidP="00285336">
            <w:pPr>
              <w:jc w:val="center"/>
              <w:rPr>
                <w:b/>
                <w:sz w:val="18"/>
                <w:szCs w:val="18"/>
              </w:rPr>
            </w:pPr>
            <w:r w:rsidRPr="001C4845">
              <w:rPr>
                <w:b/>
                <w:sz w:val="18"/>
                <w:szCs w:val="18"/>
              </w:rPr>
              <w:t>(95% CI)</w:t>
            </w:r>
          </w:p>
        </w:tc>
        <w:tc>
          <w:tcPr>
            <w:tcW w:w="1073" w:type="dxa"/>
            <w:tcBorders>
              <w:bottom w:val="single" w:sz="18" w:space="0" w:color="auto"/>
            </w:tcBorders>
          </w:tcPr>
          <w:p w14:paraId="7A7DF7AB" w14:textId="77777777" w:rsidR="00CB543E" w:rsidRPr="001C4845" w:rsidRDefault="00CB543E" w:rsidP="00285336">
            <w:pPr>
              <w:jc w:val="center"/>
              <w:rPr>
                <w:b/>
                <w:sz w:val="18"/>
                <w:szCs w:val="18"/>
              </w:rPr>
            </w:pPr>
            <w:r w:rsidRPr="001C4845">
              <w:rPr>
                <w:b/>
                <w:sz w:val="18"/>
                <w:szCs w:val="18"/>
              </w:rPr>
              <w:t>Sensitivity</w:t>
            </w:r>
          </w:p>
          <w:p w14:paraId="4D93430C" w14:textId="77777777" w:rsidR="00CB543E" w:rsidRPr="001C4845" w:rsidRDefault="00CB543E" w:rsidP="00285336">
            <w:pPr>
              <w:jc w:val="center"/>
              <w:rPr>
                <w:b/>
                <w:sz w:val="18"/>
                <w:szCs w:val="18"/>
              </w:rPr>
            </w:pPr>
            <w:r w:rsidRPr="001C4845">
              <w:rPr>
                <w:b/>
                <w:sz w:val="18"/>
                <w:szCs w:val="18"/>
              </w:rPr>
              <w:t>(95% CI)</w:t>
            </w:r>
          </w:p>
        </w:tc>
        <w:tc>
          <w:tcPr>
            <w:tcW w:w="1385" w:type="dxa"/>
            <w:tcBorders>
              <w:bottom w:val="single" w:sz="18" w:space="0" w:color="auto"/>
            </w:tcBorders>
          </w:tcPr>
          <w:p w14:paraId="257FFACD" w14:textId="77777777" w:rsidR="00CB543E" w:rsidRPr="001C4845" w:rsidRDefault="00CB543E" w:rsidP="00285336">
            <w:pPr>
              <w:jc w:val="center"/>
              <w:rPr>
                <w:b/>
                <w:sz w:val="18"/>
                <w:szCs w:val="18"/>
              </w:rPr>
            </w:pPr>
            <w:r w:rsidRPr="001C4845">
              <w:rPr>
                <w:b/>
                <w:sz w:val="18"/>
                <w:szCs w:val="18"/>
              </w:rPr>
              <w:t>Specificity</w:t>
            </w:r>
          </w:p>
          <w:p w14:paraId="39C56357" w14:textId="77777777" w:rsidR="00CB543E" w:rsidRPr="001C4845" w:rsidRDefault="00CB543E" w:rsidP="00285336">
            <w:pPr>
              <w:jc w:val="center"/>
              <w:rPr>
                <w:b/>
                <w:sz w:val="18"/>
                <w:szCs w:val="18"/>
              </w:rPr>
            </w:pPr>
            <w:r w:rsidRPr="001C4845">
              <w:rPr>
                <w:b/>
                <w:sz w:val="18"/>
                <w:szCs w:val="18"/>
              </w:rPr>
              <w:t>(95% CI)</w:t>
            </w:r>
          </w:p>
        </w:tc>
        <w:tc>
          <w:tcPr>
            <w:tcW w:w="1255" w:type="dxa"/>
            <w:tcBorders>
              <w:bottom w:val="single" w:sz="18" w:space="0" w:color="auto"/>
            </w:tcBorders>
          </w:tcPr>
          <w:p w14:paraId="6480C46A" w14:textId="77777777" w:rsidR="00CB543E" w:rsidRPr="001C4845" w:rsidRDefault="00CB543E" w:rsidP="00285336">
            <w:pPr>
              <w:jc w:val="center"/>
              <w:rPr>
                <w:b/>
                <w:sz w:val="18"/>
                <w:szCs w:val="18"/>
              </w:rPr>
            </w:pPr>
            <w:r w:rsidRPr="001C4845">
              <w:rPr>
                <w:b/>
                <w:sz w:val="18"/>
                <w:szCs w:val="18"/>
              </w:rPr>
              <w:t>Sensitivity</w:t>
            </w:r>
          </w:p>
          <w:p w14:paraId="3AFBFF1C" w14:textId="77777777" w:rsidR="00CB543E" w:rsidRPr="001C4845" w:rsidRDefault="00CB543E" w:rsidP="00285336">
            <w:pPr>
              <w:jc w:val="center"/>
              <w:rPr>
                <w:b/>
                <w:sz w:val="18"/>
                <w:szCs w:val="18"/>
              </w:rPr>
            </w:pPr>
            <w:r w:rsidRPr="001C4845">
              <w:rPr>
                <w:b/>
                <w:sz w:val="18"/>
                <w:szCs w:val="18"/>
              </w:rPr>
              <w:t>(95% CI)</w:t>
            </w:r>
          </w:p>
        </w:tc>
        <w:tc>
          <w:tcPr>
            <w:tcW w:w="1385" w:type="dxa"/>
            <w:tcBorders>
              <w:bottom w:val="single" w:sz="18" w:space="0" w:color="auto"/>
            </w:tcBorders>
          </w:tcPr>
          <w:p w14:paraId="70769E86" w14:textId="77777777" w:rsidR="00CB543E" w:rsidRPr="001C4845" w:rsidRDefault="00CB543E" w:rsidP="00285336">
            <w:pPr>
              <w:jc w:val="center"/>
              <w:rPr>
                <w:b/>
                <w:sz w:val="18"/>
                <w:szCs w:val="18"/>
              </w:rPr>
            </w:pPr>
            <w:r w:rsidRPr="001C4845">
              <w:rPr>
                <w:b/>
                <w:sz w:val="18"/>
                <w:szCs w:val="18"/>
              </w:rPr>
              <w:t>Specificity</w:t>
            </w:r>
          </w:p>
          <w:p w14:paraId="11AC7437" w14:textId="77777777" w:rsidR="00CB543E" w:rsidRPr="001C4845" w:rsidRDefault="00CB543E" w:rsidP="00285336">
            <w:pPr>
              <w:jc w:val="center"/>
              <w:rPr>
                <w:b/>
                <w:sz w:val="18"/>
                <w:szCs w:val="18"/>
              </w:rPr>
            </w:pPr>
            <w:r w:rsidRPr="001C4845">
              <w:rPr>
                <w:b/>
                <w:sz w:val="18"/>
                <w:szCs w:val="18"/>
              </w:rPr>
              <w:t>(95% CI)</w:t>
            </w:r>
          </w:p>
        </w:tc>
      </w:tr>
      <w:tr w:rsidR="00CB543E" w:rsidRPr="001C4845" w14:paraId="146C3F78" w14:textId="77777777" w:rsidTr="003A331B">
        <w:trPr>
          <w:trHeight w:val="695"/>
        </w:trPr>
        <w:tc>
          <w:tcPr>
            <w:tcW w:w="716" w:type="dxa"/>
            <w:tcBorders>
              <w:bottom w:val="nil"/>
            </w:tcBorders>
          </w:tcPr>
          <w:p w14:paraId="4F22D1CA" w14:textId="149E701E" w:rsidR="00CB543E" w:rsidRPr="001C4845" w:rsidRDefault="00CB543E" w:rsidP="00285336">
            <w:pPr>
              <w:jc w:val="center"/>
              <w:rPr>
                <w:vertAlign w:val="superscript"/>
              </w:rPr>
            </w:pPr>
            <w:r w:rsidRPr="001C4845">
              <w:rPr>
                <w:sz w:val="18"/>
                <w:szCs w:val="18"/>
              </w:rPr>
              <w:t>1</w:t>
            </w:r>
          </w:p>
        </w:tc>
        <w:tc>
          <w:tcPr>
            <w:tcW w:w="1517" w:type="dxa"/>
            <w:tcBorders>
              <w:bottom w:val="nil"/>
            </w:tcBorders>
          </w:tcPr>
          <w:p w14:paraId="05D723C1" w14:textId="77777777" w:rsidR="00CB543E" w:rsidRPr="001C4845" w:rsidRDefault="00CB543E" w:rsidP="00285336">
            <w:pPr>
              <w:jc w:val="center"/>
              <w:rPr>
                <w:color w:val="000000"/>
                <w:sz w:val="18"/>
                <w:szCs w:val="18"/>
              </w:rPr>
            </w:pPr>
            <w:r w:rsidRPr="001C4845">
              <w:rPr>
                <w:color w:val="000000"/>
                <w:sz w:val="18"/>
                <w:szCs w:val="18"/>
              </w:rPr>
              <w:t>0.98</w:t>
            </w:r>
          </w:p>
          <w:p w14:paraId="29834FC6" w14:textId="77777777" w:rsidR="00CB543E" w:rsidRPr="001C4845" w:rsidRDefault="00CB543E" w:rsidP="00285336">
            <w:pPr>
              <w:jc w:val="center"/>
              <w:rPr>
                <w:color w:val="000000"/>
                <w:sz w:val="18"/>
                <w:szCs w:val="18"/>
              </w:rPr>
            </w:pPr>
            <w:r w:rsidRPr="001C4845">
              <w:rPr>
                <w:color w:val="000000"/>
                <w:sz w:val="18"/>
                <w:szCs w:val="18"/>
              </w:rPr>
              <w:t>(0.96, 0.99)</w:t>
            </w:r>
          </w:p>
        </w:tc>
        <w:tc>
          <w:tcPr>
            <w:tcW w:w="1236" w:type="dxa"/>
            <w:tcBorders>
              <w:bottom w:val="nil"/>
            </w:tcBorders>
          </w:tcPr>
          <w:p w14:paraId="2D981C4C" w14:textId="77777777" w:rsidR="00CB543E" w:rsidRPr="001C4845" w:rsidRDefault="00CB543E" w:rsidP="00285336">
            <w:pPr>
              <w:jc w:val="center"/>
              <w:rPr>
                <w:color w:val="000000"/>
                <w:sz w:val="18"/>
                <w:szCs w:val="18"/>
              </w:rPr>
            </w:pPr>
            <w:r w:rsidRPr="001C4845">
              <w:rPr>
                <w:color w:val="000000"/>
                <w:sz w:val="18"/>
                <w:szCs w:val="18"/>
              </w:rPr>
              <w:t>0.46</w:t>
            </w:r>
          </w:p>
          <w:p w14:paraId="3F826062" w14:textId="77777777" w:rsidR="00CB543E" w:rsidRPr="001C4845" w:rsidRDefault="00CB543E" w:rsidP="00285336">
            <w:pPr>
              <w:jc w:val="center"/>
            </w:pPr>
            <w:r w:rsidRPr="001C4845">
              <w:rPr>
                <w:color w:val="000000"/>
                <w:sz w:val="18"/>
                <w:szCs w:val="18"/>
              </w:rPr>
              <w:t>(0.42, 0.51)</w:t>
            </w:r>
          </w:p>
        </w:tc>
        <w:tc>
          <w:tcPr>
            <w:tcW w:w="1303" w:type="dxa"/>
            <w:tcBorders>
              <w:bottom w:val="nil"/>
            </w:tcBorders>
          </w:tcPr>
          <w:p w14:paraId="07B8621A" w14:textId="77777777" w:rsidR="00CB543E" w:rsidRPr="001C4845" w:rsidRDefault="00CB543E" w:rsidP="00285336">
            <w:pPr>
              <w:jc w:val="center"/>
              <w:rPr>
                <w:color w:val="000000"/>
                <w:sz w:val="18"/>
                <w:szCs w:val="18"/>
              </w:rPr>
            </w:pPr>
            <w:r w:rsidRPr="001C4845">
              <w:rPr>
                <w:color w:val="000000"/>
                <w:sz w:val="18"/>
                <w:szCs w:val="18"/>
              </w:rPr>
              <w:t>0.93</w:t>
            </w:r>
          </w:p>
          <w:p w14:paraId="47983265" w14:textId="77777777" w:rsidR="00CB543E" w:rsidRPr="001C4845" w:rsidRDefault="00CB543E" w:rsidP="00285336">
            <w:pPr>
              <w:jc w:val="center"/>
              <w:rPr>
                <w:color w:val="000000"/>
                <w:sz w:val="18"/>
                <w:szCs w:val="18"/>
              </w:rPr>
            </w:pPr>
            <w:r w:rsidRPr="001C4845">
              <w:rPr>
                <w:color w:val="000000"/>
                <w:sz w:val="18"/>
                <w:szCs w:val="18"/>
              </w:rPr>
              <w:t>(0.88, 0.96)</w:t>
            </w:r>
          </w:p>
        </w:tc>
        <w:tc>
          <w:tcPr>
            <w:tcW w:w="1409" w:type="dxa"/>
            <w:tcBorders>
              <w:bottom w:val="nil"/>
            </w:tcBorders>
          </w:tcPr>
          <w:p w14:paraId="34D23A50" w14:textId="77777777" w:rsidR="00CB543E" w:rsidRPr="001C4845" w:rsidRDefault="00CB543E" w:rsidP="00285336">
            <w:pPr>
              <w:jc w:val="center"/>
              <w:rPr>
                <w:color w:val="000000"/>
                <w:sz w:val="18"/>
                <w:szCs w:val="18"/>
              </w:rPr>
            </w:pPr>
            <w:r w:rsidRPr="001C4845">
              <w:rPr>
                <w:color w:val="000000"/>
                <w:sz w:val="18"/>
                <w:szCs w:val="18"/>
              </w:rPr>
              <w:t>0.48</w:t>
            </w:r>
          </w:p>
          <w:p w14:paraId="0013DEF1" w14:textId="77777777" w:rsidR="00CB543E" w:rsidRPr="001C4845" w:rsidRDefault="00CB543E" w:rsidP="00285336">
            <w:pPr>
              <w:jc w:val="center"/>
              <w:rPr>
                <w:color w:val="000000"/>
                <w:sz w:val="18"/>
                <w:szCs w:val="18"/>
              </w:rPr>
            </w:pPr>
            <w:r w:rsidRPr="001C4845">
              <w:rPr>
                <w:color w:val="000000"/>
                <w:sz w:val="18"/>
                <w:szCs w:val="18"/>
              </w:rPr>
              <w:t>(0.38, 0.58)</w:t>
            </w:r>
          </w:p>
        </w:tc>
        <w:tc>
          <w:tcPr>
            <w:tcW w:w="1262" w:type="dxa"/>
            <w:tcBorders>
              <w:bottom w:val="nil"/>
            </w:tcBorders>
          </w:tcPr>
          <w:p w14:paraId="155C68CB" w14:textId="77777777" w:rsidR="00CB543E" w:rsidRPr="001C4845" w:rsidRDefault="00CB543E" w:rsidP="00285336">
            <w:pPr>
              <w:jc w:val="center"/>
              <w:rPr>
                <w:color w:val="000000"/>
                <w:sz w:val="18"/>
                <w:szCs w:val="18"/>
              </w:rPr>
            </w:pPr>
            <w:r w:rsidRPr="001C4845">
              <w:rPr>
                <w:color w:val="000000"/>
                <w:sz w:val="18"/>
                <w:szCs w:val="18"/>
              </w:rPr>
              <w:t>0.96</w:t>
            </w:r>
          </w:p>
          <w:p w14:paraId="152CF1CB" w14:textId="77777777" w:rsidR="00CB543E" w:rsidRPr="001C4845" w:rsidRDefault="00CB543E" w:rsidP="00285336">
            <w:pPr>
              <w:jc w:val="center"/>
              <w:rPr>
                <w:color w:val="000000"/>
                <w:sz w:val="18"/>
                <w:szCs w:val="18"/>
              </w:rPr>
            </w:pPr>
            <w:r w:rsidRPr="001C4845">
              <w:rPr>
                <w:sz w:val="18"/>
                <w:szCs w:val="18"/>
              </w:rPr>
              <w:t>(0.94, 0.98)</w:t>
            </w:r>
          </w:p>
        </w:tc>
        <w:tc>
          <w:tcPr>
            <w:tcW w:w="1629" w:type="dxa"/>
            <w:tcBorders>
              <w:bottom w:val="nil"/>
            </w:tcBorders>
          </w:tcPr>
          <w:p w14:paraId="7844A2CC" w14:textId="77777777" w:rsidR="00CB543E" w:rsidRPr="001C4845" w:rsidRDefault="00CB543E" w:rsidP="00285336">
            <w:pPr>
              <w:jc w:val="center"/>
              <w:rPr>
                <w:color w:val="000000"/>
                <w:sz w:val="18"/>
                <w:szCs w:val="18"/>
              </w:rPr>
            </w:pPr>
            <w:r w:rsidRPr="001C4845">
              <w:rPr>
                <w:color w:val="000000"/>
                <w:sz w:val="18"/>
                <w:szCs w:val="18"/>
              </w:rPr>
              <w:t>0.48</w:t>
            </w:r>
          </w:p>
          <w:p w14:paraId="7C2660A3" w14:textId="77777777" w:rsidR="00CB543E" w:rsidRPr="001C4845" w:rsidRDefault="00CB543E" w:rsidP="00285336">
            <w:pPr>
              <w:jc w:val="center"/>
              <w:rPr>
                <w:color w:val="000000"/>
                <w:sz w:val="18"/>
                <w:szCs w:val="18"/>
              </w:rPr>
            </w:pPr>
            <w:r w:rsidRPr="001C4845">
              <w:rPr>
                <w:sz w:val="18"/>
                <w:szCs w:val="18"/>
              </w:rPr>
              <w:t>(0.43, 0.53</w:t>
            </w:r>
            <w:r w:rsidRPr="001C4845">
              <w:rPr>
                <w:color w:val="000000"/>
                <w:sz w:val="18"/>
                <w:szCs w:val="18"/>
              </w:rPr>
              <w:t>)</w:t>
            </w:r>
          </w:p>
        </w:tc>
        <w:tc>
          <w:tcPr>
            <w:tcW w:w="1073" w:type="dxa"/>
            <w:tcBorders>
              <w:bottom w:val="nil"/>
            </w:tcBorders>
          </w:tcPr>
          <w:p w14:paraId="67565702" w14:textId="77777777" w:rsidR="00CB543E" w:rsidRPr="001C4845" w:rsidRDefault="00CB543E" w:rsidP="00285336">
            <w:pPr>
              <w:jc w:val="center"/>
              <w:rPr>
                <w:color w:val="000000"/>
                <w:sz w:val="18"/>
                <w:szCs w:val="18"/>
              </w:rPr>
            </w:pPr>
            <w:r w:rsidRPr="001C4845">
              <w:rPr>
                <w:color w:val="000000"/>
                <w:sz w:val="18"/>
                <w:szCs w:val="18"/>
              </w:rPr>
              <w:t>0.04</w:t>
            </w:r>
          </w:p>
          <w:p w14:paraId="7654C310" w14:textId="77777777" w:rsidR="00CB543E" w:rsidRPr="001C4845" w:rsidRDefault="00CB543E" w:rsidP="00285336">
            <w:pPr>
              <w:jc w:val="center"/>
              <w:rPr>
                <w:color w:val="000000"/>
                <w:sz w:val="18"/>
                <w:szCs w:val="18"/>
              </w:rPr>
            </w:pPr>
            <w:r w:rsidRPr="001C4845">
              <w:rPr>
                <w:sz w:val="18"/>
                <w:szCs w:val="18"/>
              </w:rPr>
              <w:t>(0.01, 0.08)</w:t>
            </w:r>
          </w:p>
        </w:tc>
        <w:tc>
          <w:tcPr>
            <w:tcW w:w="1385" w:type="dxa"/>
            <w:tcBorders>
              <w:bottom w:val="nil"/>
            </w:tcBorders>
          </w:tcPr>
          <w:p w14:paraId="2CCC26C3" w14:textId="77777777" w:rsidR="00CB543E" w:rsidRPr="001C4845" w:rsidRDefault="00CB543E" w:rsidP="00285336">
            <w:pPr>
              <w:jc w:val="center"/>
              <w:rPr>
                <w:color w:val="000000"/>
                <w:sz w:val="18"/>
                <w:szCs w:val="18"/>
              </w:rPr>
            </w:pPr>
            <w:r w:rsidRPr="001C4845">
              <w:rPr>
                <w:sz w:val="18"/>
                <w:szCs w:val="18"/>
              </w:rPr>
              <w:t>-0.02</w:t>
            </w:r>
          </w:p>
          <w:p w14:paraId="2EF7DAB0" w14:textId="77777777" w:rsidR="00CB543E" w:rsidRPr="001C4845" w:rsidRDefault="00CB543E" w:rsidP="00285336">
            <w:pPr>
              <w:jc w:val="center"/>
              <w:rPr>
                <w:color w:val="000000"/>
                <w:sz w:val="18"/>
                <w:szCs w:val="18"/>
              </w:rPr>
            </w:pPr>
            <w:r w:rsidRPr="001C4845">
              <w:rPr>
                <w:sz w:val="18"/>
                <w:szCs w:val="18"/>
              </w:rPr>
              <w:t>(-0.10, 0.08)</w:t>
            </w:r>
          </w:p>
        </w:tc>
        <w:tc>
          <w:tcPr>
            <w:tcW w:w="1255" w:type="dxa"/>
            <w:tcBorders>
              <w:bottom w:val="nil"/>
            </w:tcBorders>
          </w:tcPr>
          <w:p w14:paraId="758D4F3A" w14:textId="77777777" w:rsidR="00CB543E" w:rsidRPr="001C4845" w:rsidRDefault="00CB543E" w:rsidP="00285336">
            <w:pPr>
              <w:jc w:val="center"/>
              <w:rPr>
                <w:color w:val="000000"/>
                <w:sz w:val="18"/>
                <w:szCs w:val="18"/>
              </w:rPr>
            </w:pPr>
            <w:r w:rsidRPr="001C4845">
              <w:rPr>
                <w:sz w:val="18"/>
                <w:szCs w:val="18"/>
              </w:rPr>
              <w:t>0.02</w:t>
            </w:r>
          </w:p>
          <w:p w14:paraId="4925543D" w14:textId="77777777" w:rsidR="00CB543E" w:rsidRPr="001C4845" w:rsidRDefault="00CB543E" w:rsidP="00285336">
            <w:pPr>
              <w:jc w:val="center"/>
              <w:rPr>
                <w:color w:val="000000"/>
                <w:sz w:val="18"/>
                <w:szCs w:val="18"/>
              </w:rPr>
            </w:pPr>
            <w:r w:rsidRPr="001C4845">
              <w:rPr>
                <w:sz w:val="18"/>
                <w:szCs w:val="18"/>
              </w:rPr>
              <w:t>(0.00, 0.04)</w:t>
            </w:r>
          </w:p>
        </w:tc>
        <w:tc>
          <w:tcPr>
            <w:tcW w:w="1385" w:type="dxa"/>
            <w:tcBorders>
              <w:bottom w:val="nil"/>
            </w:tcBorders>
          </w:tcPr>
          <w:p w14:paraId="381D7EDA" w14:textId="77777777" w:rsidR="00CB543E" w:rsidRPr="001C4845" w:rsidRDefault="00CB543E" w:rsidP="00285336">
            <w:pPr>
              <w:jc w:val="center"/>
              <w:rPr>
                <w:color w:val="000000"/>
                <w:sz w:val="18"/>
                <w:szCs w:val="18"/>
              </w:rPr>
            </w:pPr>
            <w:r w:rsidRPr="001C4845">
              <w:rPr>
                <w:sz w:val="18"/>
                <w:szCs w:val="18"/>
              </w:rPr>
              <w:t>-0.01</w:t>
            </w:r>
          </w:p>
          <w:p w14:paraId="5E98511A" w14:textId="77777777" w:rsidR="00CB543E" w:rsidRPr="001C4845" w:rsidRDefault="00CB543E" w:rsidP="00285336">
            <w:pPr>
              <w:jc w:val="center"/>
              <w:rPr>
                <w:color w:val="000000"/>
                <w:sz w:val="18"/>
                <w:szCs w:val="18"/>
              </w:rPr>
            </w:pPr>
            <w:r w:rsidRPr="001C4845">
              <w:rPr>
                <w:sz w:val="18"/>
                <w:szCs w:val="18"/>
              </w:rPr>
              <w:t>(-0.07, 0.04)</w:t>
            </w:r>
          </w:p>
        </w:tc>
      </w:tr>
      <w:tr w:rsidR="00CB543E" w:rsidRPr="001C4845" w14:paraId="699FA3B1" w14:textId="77777777" w:rsidTr="003A331B">
        <w:trPr>
          <w:trHeight w:val="695"/>
        </w:trPr>
        <w:tc>
          <w:tcPr>
            <w:tcW w:w="716" w:type="dxa"/>
            <w:tcBorders>
              <w:top w:val="nil"/>
              <w:bottom w:val="nil"/>
            </w:tcBorders>
          </w:tcPr>
          <w:p w14:paraId="17CB9D16" w14:textId="77777777" w:rsidR="00CB543E" w:rsidRPr="001C4845" w:rsidRDefault="00CB543E" w:rsidP="00285336">
            <w:pPr>
              <w:jc w:val="center"/>
              <w:rPr>
                <w:sz w:val="18"/>
                <w:szCs w:val="18"/>
              </w:rPr>
            </w:pPr>
            <w:r w:rsidRPr="001C4845">
              <w:rPr>
                <w:sz w:val="18"/>
                <w:szCs w:val="18"/>
              </w:rPr>
              <w:t>2</w:t>
            </w:r>
          </w:p>
        </w:tc>
        <w:tc>
          <w:tcPr>
            <w:tcW w:w="1517" w:type="dxa"/>
            <w:tcBorders>
              <w:top w:val="nil"/>
              <w:bottom w:val="nil"/>
            </w:tcBorders>
          </w:tcPr>
          <w:p w14:paraId="79561B32" w14:textId="77777777" w:rsidR="00CB543E" w:rsidRPr="001C4845" w:rsidRDefault="00CB543E" w:rsidP="00285336">
            <w:pPr>
              <w:jc w:val="center"/>
              <w:rPr>
                <w:color w:val="000000"/>
                <w:sz w:val="18"/>
                <w:szCs w:val="18"/>
              </w:rPr>
            </w:pPr>
            <w:r w:rsidRPr="001C4845">
              <w:rPr>
                <w:color w:val="000000"/>
                <w:sz w:val="18"/>
                <w:szCs w:val="18"/>
              </w:rPr>
              <w:t>0.91</w:t>
            </w:r>
          </w:p>
          <w:p w14:paraId="775E54EE" w14:textId="77777777" w:rsidR="00CB543E" w:rsidRPr="001C4845" w:rsidRDefault="00CB543E" w:rsidP="00285336">
            <w:pPr>
              <w:jc w:val="center"/>
            </w:pPr>
            <w:r w:rsidRPr="001C4845">
              <w:rPr>
                <w:color w:val="000000"/>
                <w:sz w:val="18"/>
                <w:szCs w:val="18"/>
              </w:rPr>
              <w:t>(0.88, 0.94)</w:t>
            </w:r>
          </w:p>
        </w:tc>
        <w:tc>
          <w:tcPr>
            <w:tcW w:w="1236" w:type="dxa"/>
            <w:tcBorders>
              <w:top w:val="nil"/>
              <w:bottom w:val="nil"/>
            </w:tcBorders>
          </w:tcPr>
          <w:p w14:paraId="78ED33C1" w14:textId="77777777" w:rsidR="00CB543E" w:rsidRPr="001C4845" w:rsidRDefault="00CB543E" w:rsidP="00285336">
            <w:pPr>
              <w:jc w:val="center"/>
              <w:rPr>
                <w:color w:val="000000"/>
                <w:sz w:val="18"/>
                <w:szCs w:val="18"/>
              </w:rPr>
            </w:pPr>
            <w:r w:rsidRPr="001C4845">
              <w:rPr>
                <w:color w:val="000000"/>
                <w:sz w:val="18"/>
                <w:szCs w:val="18"/>
              </w:rPr>
              <w:t>0.67</w:t>
            </w:r>
          </w:p>
          <w:p w14:paraId="3EE778B6" w14:textId="77777777" w:rsidR="00CB543E" w:rsidRPr="001C4845" w:rsidRDefault="00CB543E" w:rsidP="00285336">
            <w:pPr>
              <w:jc w:val="center"/>
            </w:pPr>
            <w:r w:rsidRPr="001C4845">
              <w:rPr>
                <w:color w:val="000000"/>
                <w:sz w:val="18"/>
                <w:szCs w:val="18"/>
              </w:rPr>
              <w:t>(0.64, 0.71)</w:t>
            </w:r>
          </w:p>
        </w:tc>
        <w:tc>
          <w:tcPr>
            <w:tcW w:w="1303" w:type="dxa"/>
            <w:tcBorders>
              <w:top w:val="nil"/>
              <w:bottom w:val="nil"/>
            </w:tcBorders>
          </w:tcPr>
          <w:p w14:paraId="510EB2DC" w14:textId="77777777" w:rsidR="00CB543E" w:rsidRPr="001C4845" w:rsidRDefault="00CB543E" w:rsidP="00285336">
            <w:pPr>
              <w:jc w:val="center"/>
              <w:rPr>
                <w:color w:val="000000"/>
                <w:sz w:val="18"/>
                <w:szCs w:val="18"/>
              </w:rPr>
            </w:pPr>
            <w:r w:rsidRPr="001C4845">
              <w:rPr>
                <w:color w:val="000000"/>
                <w:sz w:val="18"/>
                <w:szCs w:val="18"/>
              </w:rPr>
              <w:t>0.82</w:t>
            </w:r>
          </w:p>
          <w:p w14:paraId="3BF08C78" w14:textId="77777777" w:rsidR="00CB543E" w:rsidRPr="001C4845" w:rsidRDefault="00CB543E" w:rsidP="00285336">
            <w:pPr>
              <w:jc w:val="center"/>
              <w:rPr>
                <w:color w:val="000000"/>
                <w:sz w:val="18"/>
                <w:szCs w:val="18"/>
              </w:rPr>
            </w:pPr>
            <w:r w:rsidRPr="001C4845">
              <w:rPr>
                <w:color w:val="000000"/>
                <w:sz w:val="18"/>
                <w:szCs w:val="18"/>
              </w:rPr>
              <w:t>(0.75, 0.87)</w:t>
            </w:r>
          </w:p>
        </w:tc>
        <w:tc>
          <w:tcPr>
            <w:tcW w:w="1409" w:type="dxa"/>
            <w:tcBorders>
              <w:top w:val="nil"/>
              <w:bottom w:val="nil"/>
            </w:tcBorders>
          </w:tcPr>
          <w:p w14:paraId="1649BCAD" w14:textId="77777777" w:rsidR="00CB543E" w:rsidRPr="001C4845" w:rsidRDefault="00CB543E" w:rsidP="00285336">
            <w:pPr>
              <w:jc w:val="center"/>
              <w:rPr>
                <w:color w:val="000000"/>
                <w:sz w:val="18"/>
                <w:szCs w:val="18"/>
              </w:rPr>
            </w:pPr>
            <w:r w:rsidRPr="001C4845">
              <w:rPr>
                <w:color w:val="000000"/>
                <w:sz w:val="18"/>
                <w:szCs w:val="18"/>
              </w:rPr>
              <w:t>0.71</w:t>
            </w:r>
          </w:p>
          <w:p w14:paraId="25D7ED99" w14:textId="77777777" w:rsidR="00CB543E" w:rsidRPr="001C4845" w:rsidRDefault="00CB543E" w:rsidP="00285336">
            <w:pPr>
              <w:jc w:val="center"/>
              <w:rPr>
                <w:color w:val="000000"/>
                <w:sz w:val="18"/>
                <w:szCs w:val="18"/>
              </w:rPr>
            </w:pPr>
            <w:r w:rsidRPr="001C4845">
              <w:rPr>
                <w:color w:val="000000"/>
                <w:sz w:val="18"/>
                <w:szCs w:val="18"/>
              </w:rPr>
              <w:t>(0.63, 0.77)</w:t>
            </w:r>
          </w:p>
        </w:tc>
        <w:tc>
          <w:tcPr>
            <w:tcW w:w="1262" w:type="dxa"/>
            <w:tcBorders>
              <w:top w:val="nil"/>
              <w:bottom w:val="nil"/>
            </w:tcBorders>
          </w:tcPr>
          <w:p w14:paraId="67C2DBA0" w14:textId="77777777" w:rsidR="00CB543E" w:rsidRPr="001C4845" w:rsidRDefault="00CB543E" w:rsidP="00285336">
            <w:pPr>
              <w:jc w:val="center"/>
              <w:rPr>
                <w:color w:val="000000"/>
                <w:sz w:val="18"/>
                <w:szCs w:val="18"/>
              </w:rPr>
            </w:pPr>
            <w:r w:rsidRPr="001C4845">
              <w:rPr>
                <w:color w:val="000000"/>
                <w:sz w:val="18"/>
                <w:szCs w:val="18"/>
              </w:rPr>
              <w:t>0.89</w:t>
            </w:r>
          </w:p>
          <w:p w14:paraId="3970692F" w14:textId="77777777" w:rsidR="00CB543E" w:rsidRPr="001C4845" w:rsidRDefault="00CB543E" w:rsidP="00285336">
            <w:pPr>
              <w:jc w:val="center"/>
              <w:rPr>
                <w:color w:val="000000"/>
                <w:sz w:val="18"/>
                <w:szCs w:val="18"/>
              </w:rPr>
            </w:pPr>
            <w:r w:rsidRPr="001C4845">
              <w:rPr>
                <w:color w:val="000000"/>
                <w:sz w:val="18"/>
                <w:szCs w:val="18"/>
              </w:rPr>
              <w:t>(0.84, 0.92)</w:t>
            </w:r>
          </w:p>
        </w:tc>
        <w:tc>
          <w:tcPr>
            <w:tcW w:w="1629" w:type="dxa"/>
            <w:tcBorders>
              <w:top w:val="nil"/>
              <w:bottom w:val="nil"/>
            </w:tcBorders>
          </w:tcPr>
          <w:p w14:paraId="288004AC" w14:textId="77777777" w:rsidR="00CB543E" w:rsidRPr="001C4845" w:rsidRDefault="00CB543E" w:rsidP="00285336">
            <w:pPr>
              <w:jc w:val="center"/>
              <w:rPr>
                <w:color w:val="000000"/>
                <w:sz w:val="18"/>
                <w:szCs w:val="18"/>
              </w:rPr>
            </w:pPr>
            <w:r w:rsidRPr="001C4845">
              <w:rPr>
                <w:color w:val="000000"/>
                <w:sz w:val="18"/>
                <w:szCs w:val="18"/>
              </w:rPr>
              <w:t>0.68</w:t>
            </w:r>
          </w:p>
          <w:p w14:paraId="523FF0BB" w14:textId="77777777" w:rsidR="00CB543E" w:rsidRPr="001C4845" w:rsidRDefault="00CB543E" w:rsidP="00285336">
            <w:pPr>
              <w:jc w:val="center"/>
              <w:rPr>
                <w:color w:val="000000"/>
                <w:sz w:val="18"/>
                <w:szCs w:val="18"/>
              </w:rPr>
            </w:pPr>
            <w:r w:rsidRPr="001C4845">
              <w:rPr>
                <w:color w:val="000000"/>
                <w:sz w:val="18"/>
                <w:szCs w:val="18"/>
              </w:rPr>
              <w:t>(0.64, 0.73)</w:t>
            </w:r>
          </w:p>
        </w:tc>
        <w:tc>
          <w:tcPr>
            <w:tcW w:w="1073" w:type="dxa"/>
            <w:tcBorders>
              <w:top w:val="nil"/>
              <w:bottom w:val="nil"/>
            </w:tcBorders>
          </w:tcPr>
          <w:p w14:paraId="7A032340" w14:textId="77777777" w:rsidR="00CB543E" w:rsidRPr="001C4845" w:rsidRDefault="00CB543E" w:rsidP="00285336">
            <w:pPr>
              <w:jc w:val="center"/>
              <w:rPr>
                <w:color w:val="000000"/>
                <w:sz w:val="18"/>
                <w:szCs w:val="18"/>
              </w:rPr>
            </w:pPr>
            <w:r w:rsidRPr="001C4845">
              <w:rPr>
                <w:color w:val="000000"/>
                <w:sz w:val="18"/>
                <w:szCs w:val="18"/>
              </w:rPr>
              <w:t>0.10</w:t>
            </w:r>
          </w:p>
          <w:p w14:paraId="656C4EFA" w14:textId="77777777" w:rsidR="00CB543E" w:rsidRPr="001C4845" w:rsidRDefault="00CB543E" w:rsidP="00285336">
            <w:pPr>
              <w:jc w:val="center"/>
              <w:rPr>
                <w:color w:val="000000"/>
                <w:sz w:val="18"/>
                <w:szCs w:val="18"/>
              </w:rPr>
            </w:pPr>
            <w:r w:rsidRPr="001C4845">
              <w:rPr>
                <w:sz w:val="18"/>
                <w:szCs w:val="18"/>
              </w:rPr>
              <w:t>(0.03, 0.18)</w:t>
            </w:r>
          </w:p>
        </w:tc>
        <w:tc>
          <w:tcPr>
            <w:tcW w:w="1385" w:type="dxa"/>
            <w:tcBorders>
              <w:top w:val="nil"/>
              <w:bottom w:val="nil"/>
            </w:tcBorders>
          </w:tcPr>
          <w:p w14:paraId="071EA910" w14:textId="77777777" w:rsidR="00CB543E" w:rsidRPr="001C4845" w:rsidRDefault="00CB543E" w:rsidP="00285336">
            <w:pPr>
              <w:jc w:val="center"/>
              <w:rPr>
                <w:color w:val="000000"/>
                <w:sz w:val="18"/>
                <w:szCs w:val="18"/>
              </w:rPr>
            </w:pPr>
            <w:r w:rsidRPr="001C4845">
              <w:rPr>
                <w:sz w:val="18"/>
                <w:szCs w:val="18"/>
              </w:rPr>
              <w:t>-0.03</w:t>
            </w:r>
          </w:p>
          <w:p w14:paraId="3E486EEE" w14:textId="77777777" w:rsidR="00CB543E" w:rsidRPr="001C4845" w:rsidRDefault="00CB543E" w:rsidP="00285336">
            <w:pPr>
              <w:jc w:val="center"/>
              <w:rPr>
                <w:color w:val="000000"/>
                <w:sz w:val="18"/>
                <w:szCs w:val="18"/>
              </w:rPr>
            </w:pPr>
            <w:r w:rsidRPr="001C4845">
              <w:rPr>
                <w:sz w:val="18"/>
                <w:szCs w:val="18"/>
              </w:rPr>
              <w:t>(-0.09, 0.04</w:t>
            </w:r>
            <w:r w:rsidRPr="001C4845">
              <w:rPr>
                <w:color w:val="000000"/>
                <w:sz w:val="18"/>
                <w:szCs w:val="18"/>
              </w:rPr>
              <w:t>)</w:t>
            </w:r>
          </w:p>
        </w:tc>
        <w:tc>
          <w:tcPr>
            <w:tcW w:w="1255" w:type="dxa"/>
            <w:tcBorders>
              <w:top w:val="nil"/>
              <w:bottom w:val="nil"/>
            </w:tcBorders>
          </w:tcPr>
          <w:p w14:paraId="7BD46910" w14:textId="77777777" w:rsidR="00CB543E" w:rsidRPr="001C4845" w:rsidRDefault="00CB543E" w:rsidP="00285336">
            <w:pPr>
              <w:jc w:val="center"/>
              <w:rPr>
                <w:color w:val="000000"/>
                <w:sz w:val="18"/>
                <w:szCs w:val="18"/>
              </w:rPr>
            </w:pPr>
            <w:r w:rsidRPr="001C4845">
              <w:rPr>
                <w:sz w:val="18"/>
                <w:szCs w:val="18"/>
              </w:rPr>
              <w:t>0.02</w:t>
            </w:r>
          </w:p>
          <w:p w14:paraId="1ECF8B64" w14:textId="77777777" w:rsidR="00CB543E" w:rsidRPr="001C4845" w:rsidRDefault="00CB543E" w:rsidP="00285336">
            <w:pPr>
              <w:jc w:val="center"/>
              <w:rPr>
                <w:color w:val="000000"/>
                <w:sz w:val="18"/>
                <w:szCs w:val="18"/>
              </w:rPr>
            </w:pPr>
            <w:r w:rsidRPr="001C4845">
              <w:rPr>
                <w:sz w:val="18"/>
                <w:szCs w:val="18"/>
              </w:rPr>
              <w:t>(-0.02, 0.09)</w:t>
            </w:r>
          </w:p>
        </w:tc>
        <w:tc>
          <w:tcPr>
            <w:tcW w:w="1385" w:type="dxa"/>
            <w:tcBorders>
              <w:top w:val="nil"/>
              <w:bottom w:val="nil"/>
            </w:tcBorders>
          </w:tcPr>
          <w:p w14:paraId="1B23497B" w14:textId="77777777" w:rsidR="00CB543E" w:rsidRPr="001C4845" w:rsidRDefault="00CB543E" w:rsidP="00285336">
            <w:pPr>
              <w:jc w:val="center"/>
              <w:rPr>
                <w:color w:val="000000"/>
                <w:sz w:val="18"/>
                <w:szCs w:val="18"/>
              </w:rPr>
            </w:pPr>
            <w:r w:rsidRPr="001C4845">
              <w:rPr>
                <w:sz w:val="18"/>
                <w:szCs w:val="18"/>
              </w:rPr>
              <w:t>-0.01</w:t>
            </w:r>
          </w:p>
          <w:p w14:paraId="33C6B878" w14:textId="77777777" w:rsidR="00CB543E" w:rsidRPr="001C4845" w:rsidRDefault="00CB543E" w:rsidP="00285336">
            <w:pPr>
              <w:jc w:val="center"/>
              <w:rPr>
                <w:color w:val="000000"/>
                <w:sz w:val="18"/>
                <w:szCs w:val="18"/>
              </w:rPr>
            </w:pPr>
            <w:r w:rsidRPr="001C4845">
              <w:rPr>
                <w:sz w:val="18"/>
                <w:szCs w:val="18"/>
              </w:rPr>
              <w:t>(-0.06, 0.04)</w:t>
            </w:r>
          </w:p>
        </w:tc>
      </w:tr>
      <w:tr w:rsidR="00CB543E" w:rsidRPr="001C4845" w14:paraId="64000914" w14:textId="77777777" w:rsidTr="003A331B">
        <w:trPr>
          <w:trHeight w:val="711"/>
        </w:trPr>
        <w:tc>
          <w:tcPr>
            <w:tcW w:w="716" w:type="dxa"/>
            <w:tcBorders>
              <w:top w:val="nil"/>
              <w:bottom w:val="nil"/>
            </w:tcBorders>
          </w:tcPr>
          <w:p w14:paraId="2C579DCF" w14:textId="77777777" w:rsidR="00CB543E" w:rsidRPr="001C4845" w:rsidRDefault="00CB543E" w:rsidP="00285336">
            <w:pPr>
              <w:jc w:val="center"/>
              <w:rPr>
                <w:sz w:val="18"/>
                <w:szCs w:val="18"/>
              </w:rPr>
            </w:pPr>
            <w:r w:rsidRPr="001C4845">
              <w:rPr>
                <w:sz w:val="18"/>
                <w:szCs w:val="18"/>
              </w:rPr>
              <w:t>3</w:t>
            </w:r>
          </w:p>
        </w:tc>
        <w:tc>
          <w:tcPr>
            <w:tcW w:w="1517" w:type="dxa"/>
            <w:tcBorders>
              <w:top w:val="nil"/>
              <w:bottom w:val="nil"/>
            </w:tcBorders>
          </w:tcPr>
          <w:p w14:paraId="384DE63E" w14:textId="77777777" w:rsidR="00CB543E" w:rsidRPr="001C4845" w:rsidRDefault="00CB543E" w:rsidP="00285336">
            <w:pPr>
              <w:jc w:val="center"/>
              <w:rPr>
                <w:color w:val="000000"/>
                <w:sz w:val="18"/>
                <w:szCs w:val="18"/>
              </w:rPr>
            </w:pPr>
            <w:r w:rsidRPr="001C4845">
              <w:rPr>
                <w:color w:val="000000"/>
                <w:sz w:val="18"/>
                <w:szCs w:val="18"/>
              </w:rPr>
              <w:t>0.72</w:t>
            </w:r>
          </w:p>
          <w:p w14:paraId="1F869C69" w14:textId="77777777" w:rsidR="00CB543E" w:rsidRPr="001C4845" w:rsidRDefault="00CB543E" w:rsidP="00285336">
            <w:pPr>
              <w:jc w:val="center"/>
            </w:pPr>
            <w:r w:rsidRPr="001C4845">
              <w:rPr>
                <w:color w:val="000000"/>
                <w:sz w:val="18"/>
                <w:szCs w:val="18"/>
              </w:rPr>
              <w:t>(0.67, 0.77)</w:t>
            </w:r>
          </w:p>
        </w:tc>
        <w:tc>
          <w:tcPr>
            <w:tcW w:w="1236" w:type="dxa"/>
            <w:tcBorders>
              <w:top w:val="nil"/>
              <w:bottom w:val="nil"/>
            </w:tcBorders>
          </w:tcPr>
          <w:p w14:paraId="0A2B315A" w14:textId="77777777" w:rsidR="00CB543E" w:rsidRPr="001C4845" w:rsidRDefault="00CB543E" w:rsidP="00285336">
            <w:pPr>
              <w:jc w:val="center"/>
              <w:rPr>
                <w:color w:val="000000"/>
                <w:sz w:val="18"/>
                <w:szCs w:val="18"/>
              </w:rPr>
            </w:pPr>
            <w:r w:rsidRPr="001C4845">
              <w:rPr>
                <w:color w:val="000000"/>
                <w:sz w:val="18"/>
                <w:szCs w:val="18"/>
              </w:rPr>
              <w:t>0.85</w:t>
            </w:r>
          </w:p>
          <w:p w14:paraId="36110EEE" w14:textId="77777777" w:rsidR="00CB543E" w:rsidRPr="001C4845" w:rsidRDefault="00CB543E" w:rsidP="00285336">
            <w:pPr>
              <w:jc w:val="center"/>
            </w:pPr>
            <w:r w:rsidRPr="001C4845">
              <w:rPr>
                <w:color w:val="000000"/>
                <w:sz w:val="18"/>
                <w:szCs w:val="18"/>
              </w:rPr>
              <w:t>(0.83, 0.87)</w:t>
            </w:r>
          </w:p>
        </w:tc>
        <w:tc>
          <w:tcPr>
            <w:tcW w:w="1303" w:type="dxa"/>
            <w:tcBorders>
              <w:top w:val="nil"/>
              <w:bottom w:val="nil"/>
            </w:tcBorders>
          </w:tcPr>
          <w:p w14:paraId="47769401" w14:textId="77777777" w:rsidR="00CB543E" w:rsidRPr="001C4845" w:rsidRDefault="00CB543E" w:rsidP="00285336">
            <w:pPr>
              <w:jc w:val="center"/>
              <w:rPr>
                <w:color w:val="000000"/>
                <w:sz w:val="18"/>
                <w:szCs w:val="18"/>
              </w:rPr>
            </w:pPr>
            <w:r w:rsidRPr="001C4845">
              <w:rPr>
                <w:color w:val="000000"/>
                <w:sz w:val="18"/>
                <w:szCs w:val="18"/>
              </w:rPr>
              <w:t>0.53</w:t>
            </w:r>
          </w:p>
          <w:p w14:paraId="2B18D882" w14:textId="77777777" w:rsidR="00CB543E" w:rsidRPr="001C4845" w:rsidRDefault="00CB543E" w:rsidP="00285336">
            <w:pPr>
              <w:jc w:val="center"/>
              <w:rPr>
                <w:color w:val="000000"/>
                <w:sz w:val="18"/>
                <w:szCs w:val="18"/>
              </w:rPr>
            </w:pPr>
            <w:r w:rsidRPr="001C4845">
              <w:rPr>
                <w:color w:val="000000"/>
                <w:sz w:val="18"/>
                <w:szCs w:val="18"/>
              </w:rPr>
              <w:t>(0.44, 0.62)</w:t>
            </w:r>
          </w:p>
        </w:tc>
        <w:tc>
          <w:tcPr>
            <w:tcW w:w="1409" w:type="dxa"/>
            <w:tcBorders>
              <w:top w:val="nil"/>
              <w:bottom w:val="nil"/>
            </w:tcBorders>
          </w:tcPr>
          <w:p w14:paraId="7336CD83" w14:textId="77777777" w:rsidR="00CB543E" w:rsidRPr="001C4845" w:rsidRDefault="00CB543E" w:rsidP="00285336">
            <w:pPr>
              <w:jc w:val="center"/>
              <w:rPr>
                <w:color w:val="000000"/>
                <w:sz w:val="18"/>
                <w:szCs w:val="18"/>
              </w:rPr>
            </w:pPr>
            <w:r w:rsidRPr="001C4845">
              <w:rPr>
                <w:color w:val="000000"/>
                <w:sz w:val="18"/>
                <w:szCs w:val="18"/>
              </w:rPr>
              <w:t>0.89</w:t>
            </w:r>
          </w:p>
          <w:p w14:paraId="18771613" w14:textId="77777777" w:rsidR="00CB543E" w:rsidRPr="001C4845" w:rsidRDefault="00CB543E" w:rsidP="00285336">
            <w:pPr>
              <w:jc w:val="center"/>
              <w:rPr>
                <w:color w:val="000000"/>
                <w:sz w:val="18"/>
                <w:szCs w:val="18"/>
              </w:rPr>
            </w:pPr>
            <w:r w:rsidRPr="001C4845">
              <w:rPr>
                <w:color w:val="000000"/>
                <w:sz w:val="18"/>
                <w:szCs w:val="18"/>
              </w:rPr>
              <w:t>(0.84, 0.92)</w:t>
            </w:r>
          </w:p>
        </w:tc>
        <w:tc>
          <w:tcPr>
            <w:tcW w:w="1262" w:type="dxa"/>
            <w:tcBorders>
              <w:top w:val="nil"/>
              <w:bottom w:val="nil"/>
            </w:tcBorders>
          </w:tcPr>
          <w:p w14:paraId="2B969791" w14:textId="77777777" w:rsidR="00CB543E" w:rsidRPr="001C4845" w:rsidRDefault="00CB543E" w:rsidP="00285336">
            <w:pPr>
              <w:jc w:val="center"/>
              <w:rPr>
                <w:color w:val="000000"/>
                <w:sz w:val="18"/>
                <w:szCs w:val="18"/>
              </w:rPr>
            </w:pPr>
            <w:r w:rsidRPr="001C4845">
              <w:rPr>
                <w:color w:val="000000"/>
                <w:sz w:val="18"/>
                <w:szCs w:val="18"/>
              </w:rPr>
              <w:t>0.69</w:t>
            </w:r>
          </w:p>
          <w:p w14:paraId="4B416626" w14:textId="77777777" w:rsidR="00CB543E" w:rsidRPr="001C4845" w:rsidRDefault="00CB543E" w:rsidP="00285336">
            <w:pPr>
              <w:jc w:val="center"/>
              <w:rPr>
                <w:color w:val="000000"/>
                <w:sz w:val="18"/>
                <w:szCs w:val="18"/>
              </w:rPr>
            </w:pPr>
            <w:r w:rsidRPr="001C4845">
              <w:rPr>
                <w:color w:val="000000"/>
                <w:sz w:val="18"/>
                <w:szCs w:val="18"/>
              </w:rPr>
              <w:t>(0.62, 0.75)</w:t>
            </w:r>
          </w:p>
        </w:tc>
        <w:tc>
          <w:tcPr>
            <w:tcW w:w="1629" w:type="dxa"/>
            <w:tcBorders>
              <w:top w:val="nil"/>
              <w:bottom w:val="nil"/>
            </w:tcBorders>
          </w:tcPr>
          <w:p w14:paraId="26F89CCB" w14:textId="77777777" w:rsidR="00CB543E" w:rsidRPr="001C4845" w:rsidRDefault="00CB543E" w:rsidP="00285336">
            <w:pPr>
              <w:jc w:val="center"/>
              <w:rPr>
                <w:color w:val="000000"/>
                <w:sz w:val="18"/>
                <w:szCs w:val="18"/>
              </w:rPr>
            </w:pPr>
            <w:r w:rsidRPr="001C4845">
              <w:rPr>
                <w:color w:val="000000"/>
                <w:sz w:val="18"/>
                <w:szCs w:val="18"/>
              </w:rPr>
              <w:t>0.87</w:t>
            </w:r>
          </w:p>
          <w:p w14:paraId="2AA3DB2F" w14:textId="77777777" w:rsidR="00CB543E" w:rsidRPr="001C4845" w:rsidRDefault="00CB543E" w:rsidP="00285336">
            <w:pPr>
              <w:jc w:val="center"/>
              <w:rPr>
                <w:color w:val="000000"/>
                <w:sz w:val="18"/>
                <w:szCs w:val="18"/>
              </w:rPr>
            </w:pPr>
            <w:r w:rsidRPr="001C4845">
              <w:rPr>
                <w:color w:val="000000"/>
                <w:sz w:val="18"/>
                <w:szCs w:val="18"/>
              </w:rPr>
              <w:t>(0.84, 0.90)</w:t>
            </w:r>
          </w:p>
        </w:tc>
        <w:tc>
          <w:tcPr>
            <w:tcW w:w="1073" w:type="dxa"/>
            <w:tcBorders>
              <w:top w:val="nil"/>
              <w:bottom w:val="nil"/>
            </w:tcBorders>
          </w:tcPr>
          <w:p w14:paraId="6B1C5FD5" w14:textId="77777777" w:rsidR="00CB543E" w:rsidRPr="001C4845" w:rsidRDefault="00CB543E" w:rsidP="00285336">
            <w:pPr>
              <w:jc w:val="center"/>
              <w:rPr>
                <w:color w:val="000000"/>
                <w:sz w:val="18"/>
                <w:szCs w:val="18"/>
              </w:rPr>
            </w:pPr>
            <w:r w:rsidRPr="001C4845">
              <w:rPr>
                <w:sz w:val="18"/>
                <w:szCs w:val="18"/>
              </w:rPr>
              <w:t>0.19</w:t>
            </w:r>
          </w:p>
          <w:p w14:paraId="3A954C57" w14:textId="77777777" w:rsidR="00CB543E" w:rsidRPr="001C4845" w:rsidRDefault="00CB543E" w:rsidP="00285336">
            <w:pPr>
              <w:jc w:val="center"/>
              <w:rPr>
                <w:color w:val="000000"/>
                <w:sz w:val="18"/>
                <w:szCs w:val="18"/>
              </w:rPr>
            </w:pPr>
            <w:r w:rsidRPr="001C4845">
              <w:rPr>
                <w:sz w:val="18"/>
                <w:szCs w:val="18"/>
              </w:rPr>
              <w:t>(0.08, 0.29)</w:t>
            </w:r>
          </w:p>
        </w:tc>
        <w:tc>
          <w:tcPr>
            <w:tcW w:w="1385" w:type="dxa"/>
            <w:tcBorders>
              <w:top w:val="nil"/>
              <w:bottom w:val="nil"/>
            </w:tcBorders>
          </w:tcPr>
          <w:p w14:paraId="0C9E770E" w14:textId="77777777" w:rsidR="00CB543E" w:rsidRPr="001C4845" w:rsidRDefault="00CB543E" w:rsidP="00285336">
            <w:pPr>
              <w:jc w:val="center"/>
              <w:rPr>
                <w:color w:val="000000"/>
                <w:sz w:val="18"/>
                <w:szCs w:val="18"/>
              </w:rPr>
            </w:pPr>
            <w:r w:rsidRPr="001C4845">
              <w:rPr>
                <w:sz w:val="18"/>
                <w:szCs w:val="18"/>
              </w:rPr>
              <w:t>-0.04</w:t>
            </w:r>
          </w:p>
          <w:p w14:paraId="364A1892" w14:textId="77777777" w:rsidR="00CB543E" w:rsidRPr="001C4845" w:rsidRDefault="00CB543E" w:rsidP="00285336">
            <w:pPr>
              <w:jc w:val="center"/>
              <w:rPr>
                <w:color w:val="000000"/>
                <w:sz w:val="18"/>
                <w:szCs w:val="18"/>
              </w:rPr>
            </w:pPr>
            <w:r w:rsidRPr="001C4845">
              <w:rPr>
                <w:sz w:val="18"/>
                <w:szCs w:val="18"/>
              </w:rPr>
              <w:t>(-0.07, 0.00)</w:t>
            </w:r>
          </w:p>
        </w:tc>
        <w:tc>
          <w:tcPr>
            <w:tcW w:w="1255" w:type="dxa"/>
            <w:tcBorders>
              <w:top w:val="nil"/>
              <w:bottom w:val="nil"/>
            </w:tcBorders>
          </w:tcPr>
          <w:p w14:paraId="539D73A0" w14:textId="77777777" w:rsidR="00CB543E" w:rsidRPr="001C4845" w:rsidRDefault="00CB543E" w:rsidP="00285336">
            <w:pPr>
              <w:jc w:val="center"/>
              <w:rPr>
                <w:color w:val="000000"/>
                <w:sz w:val="18"/>
                <w:szCs w:val="18"/>
              </w:rPr>
            </w:pPr>
            <w:r w:rsidRPr="001C4845">
              <w:rPr>
                <w:color w:val="000000"/>
                <w:sz w:val="18"/>
                <w:szCs w:val="18"/>
              </w:rPr>
              <w:t>0.03</w:t>
            </w:r>
          </w:p>
          <w:p w14:paraId="5A69B21E" w14:textId="77777777" w:rsidR="00CB543E" w:rsidRPr="001C4845" w:rsidRDefault="00CB543E" w:rsidP="00285336">
            <w:pPr>
              <w:jc w:val="center"/>
              <w:rPr>
                <w:color w:val="000000"/>
                <w:sz w:val="18"/>
                <w:szCs w:val="18"/>
              </w:rPr>
            </w:pPr>
            <w:r w:rsidRPr="001C4845">
              <w:rPr>
                <w:sz w:val="18"/>
                <w:szCs w:val="18"/>
              </w:rPr>
              <w:t>(-0.06, 0.11)</w:t>
            </w:r>
          </w:p>
        </w:tc>
        <w:tc>
          <w:tcPr>
            <w:tcW w:w="1385" w:type="dxa"/>
            <w:tcBorders>
              <w:top w:val="nil"/>
              <w:bottom w:val="nil"/>
            </w:tcBorders>
          </w:tcPr>
          <w:p w14:paraId="23E2FF71" w14:textId="77777777" w:rsidR="00CB543E" w:rsidRPr="001C4845" w:rsidRDefault="00CB543E" w:rsidP="00285336">
            <w:pPr>
              <w:jc w:val="center"/>
              <w:rPr>
                <w:color w:val="000000"/>
                <w:sz w:val="18"/>
                <w:szCs w:val="18"/>
              </w:rPr>
            </w:pPr>
            <w:r w:rsidRPr="001C4845">
              <w:rPr>
                <w:sz w:val="18"/>
                <w:szCs w:val="18"/>
              </w:rPr>
              <w:t>-0.02</w:t>
            </w:r>
          </w:p>
          <w:p w14:paraId="566E6405" w14:textId="77777777" w:rsidR="00CB543E" w:rsidRPr="001C4845" w:rsidRDefault="00CB543E" w:rsidP="00285336">
            <w:pPr>
              <w:jc w:val="center"/>
              <w:rPr>
                <w:color w:val="000000"/>
                <w:sz w:val="18"/>
                <w:szCs w:val="18"/>
              </w:rPr>
            </w:pPr>
            <w:r w:rsidRPr="001C4845">
              <w:rPr>
                <w:sz w:val="18"/>
                <w:szCs w:val="18"/>
              </w:rPr>
              <w:t>(-0.05, 0.02)</w:t>
            </w:r>
          </w:p>
        </w:tc>
      </w:tr>
      <w:tr w:rsidR="00CB543E" w:rsidRPr="001C4845" w14:paraId="25D24F09" w14:textId="77777777" w:rsidTr="003A331B">
        <w:trPr>
          <w:trHeight w:val="695"/>
        </w:trPr>
        <w:tc>
          <w:tcPr>
            <w:tcW w:w="716" w:type="dxa"/>
            <w:tcBorders>
              <w:top w:val="nil"/>
              <w:bottom w:val="nil"/>
            </w:tcBorders>
          </w:tcPr>
          <w:p w14:paraId="7069285E" w14:textId="77777777" w:rsidR="00CB543E" w:rsidRPr="001C4845" w:rsidRDefault="00CB543E" w:rsidP="00285336">
            <w:pPr>
              <w:jc w:val="center"/>
              <w:rPr>
                <w:sz w:val="18"/>
                <w:szCs w:val="18"/>
              </w:rPr>
            </w:pPr>
            <w:r w:rsidRPr="001C4845">
              <w:rPr>
                <w:sz w:val="18"/>
                <w:szCs w:val="18"/>
              </w:rPr>
              <w:t>4</w:t>
            </w:r>
          </w:p>
        </w:tc>
        <w:tc>
          <w:tcPr>
            <w:tcW w:w="1517" w:type="dxa"/>
            <w:tcBorders>
              <w:top w:val="nil"/>
              <w:bottom w:val="nil"/>
            </w:tcBorders>
          </w:tcPr>
          <w:p w14:paraId="0D3E91C4" w14:textId="77777777" w:rsidR="00CB543E" w:rsidRPr="001C4845" w:rsidRDefault="00CB543E" w:rsidP="00285336">
            <w:pPr>
              <w:jc w:val="center"/>
              <w:rPr>
                <w:color w:val="000000"/>
                <w:sz w:val="18"/>
                <w:szCs w:val="18"/>
              </w:rPr>
            </w:pPr>
            <w:r w:rsidRPr="001C4845">
              <w:rPr>
                <w:color w:val="000000"/>
                <w:sz w:val="18"/>
                <w:szCs w:val="18"/>
              </w:rPr>
              <w:t>0.55</w:t>
            </w:r>
          </w:p>
          <w:p w14:paraId="346ACA2B" w14:textId="77777777" w:rsidR="00CB543E" w:rsidRPr="001C4845" w:rsidRDefault="00CB543E" w:rsidP="00285336">
            <w:pPr>
              <w:jc w:val="center"/>
            </w:pPr>
            <w:r w:rsidRPr="001C4845">
              <w:rPr>
                <w:color w:val="000000"/>
                <w:sz w:val="18"/>
                <w:szCs w:val="18"/>
              </w:rPr>
              <w:t>(0.50, 0.61)</w:t>
            </w:r>
          </w:p>
        </w:tc>
        <w:tc>
          <w:tcPr>
            <w:tcW w:w="1236" w:type="dxa"/>
            <w:tcBorders>
              <w:top w:val="nil"/>
              <w:bottom w:val="nil"/>
            </w:tcBorders>
          </w:tcPr>
          <w:p w14:paraId="7FDAB5C6" w14:textId="77777777" w:rsidR="00CB543E" w:rsidRPr="001C4845" w:rsidRDefault="00CB543E" w:rsidP="00285336">
            <w:pPr>
              <w:jc w:val="center"/>
              <w:rPr>
                <w:color w:val="000000"/>
                <w:sz w:val="18"/>
                <w:szCs w:val="18"/>
              </w:rPr>
            </w:pPr>
            <w:r w:rsidRPr="001C4845">
              <w:rPr>
                <w:color w:val="000000"/>
                <w:sz w:val="18"/>
                <w:szCs w:val="18"/>
              </w:rPr>
              <w:t>0.93</w:t>
            </w:r>
          </w:p>
          <w:p w14:paraId="047C6B30" w14:textId="77777777" w:rsidR="00CB543E" w:rsidRPr="001C4845" w:rsidRDefault="00CB543E" w:rsidP="00285336">
            <w:pPr>
              <w:jc w:val="center"/>
            </w:pPr>
            <w:r w:rsidRPr="001C4845">
              <w:rPr>
                <w:color w:val="000000"/>
                <w:sz w:val="18"/>
                <w:szCs w:val="18"/>
              </w:rPr>
              <w:t>(0.91, 0.94)</w:t>
            </w:r>
          </w:p>
        </w:tc>
        <w:tc>
          <w:tcPr>
            <w:tcW w:w="1303" w:type="dxa"/>
            <w:tcBorders>
              <w:top w:val="nil"/>
              <w:bottom w:val="nil"/>
            </w:tcBorders>
          </w:tcPr>
          <w:p w14:paraId="3428C676" w14:textId="77777777" w:rsidR="00CB543E" w:rsidRPr="001C4845" w:rsidRDefault="00CB543E" w:rsidP="00285336">
            <w:pPr>
              <w:jc w:val="center"/>
              <w:rPr>
                <w:color w:val="000000"/>
                <w:sz w:val="18"/>
                <w:szCs w:val="18"/>
              </w:rPr>
            </w:pPr>
            <w:r w:rsidRPr="001C4845">
              <w:rPr>
                <w:color w:val="000000"/>
                <w:sz w:val="18"/>
                <w:szCs w:val="18"/>
              </w:rPr>
              <w:t>0.36</w:t>
            </w:r>
          </w:p>
          <w:p w14:paraId="1B527549" w14:textId="77777777" w:rsidR="00CB543E" w:rsidRPr="001C4845" w:rsidRDefault="00CB543E" w:rsidP="00285336">
            <w:pPr>
              <w:jc w:val="center"/>
              <w:rPr>
                <w:color w:val="000000"/>
                <w:sz w:val="18"/>
                <w:szCs w:val="18"/>
              </w:rPr>
            </w:pPr>
            <w:r w:rsidRPr="001C4845">
              <w:rPr>
                <w:color w:val="000000"/>
                <w:sz w:val="18"/>
                <w:szCs w:val="18"/>
              </w:rPr>
              <w:t>(0.30, 0.43)</w:t>
            </w:r>
          </w:p>
        </w:tc>
        <w:tc>
          <w:tcPr>
            <w:tcW w:w="1409" w:type="dxa"/>
            <w:tcBorders>
              <w:top w:val="nil"/>
              <w:bottom w:val="nil"/>
            </w:tcBorders>
          </w:tcPr>
          <w:p w14:paraId="456A31E2" w14:textId="77777777" w:rsidR="00CB543E" w:rsidRPr="001C4845" w:rsidRDefault="00CB543E" w:rsidP="00285336">
            <w:pPr>
              <w:jc w:val="center"/>
              <w:rPr>
                <w:color w:val="000000"/>
                <w:sz w:val="18"/>
                <w:szCs w:val="18"/>
              </w:rPr>
            </w:pPr>
            <w:r w:rsidRPr="001C4845">
              <w:rPr>
                <w:color w:val="000000"/>
                <w:sz w:val="18"/>
                <w:szCs w:val="18"/>
              </w:rPr>
              <w:t>0.94</w:t>
            </w:r>
          </w:p>
          <w:p w14:paraId="16088611" w14:textId="77777777" w:rsidR="00CB543E" w:rsidRPr="001C4845" w:rsidRDefault="00CB543E" w:rsidP="00285336">
            <w:pPr>
              <w:jc w:val="center"/>
              <w:rPr>
                <w:color w:val="000000"/>
                <w:sz w:val="18"/>
                <w:szCs w:val="18"/>
              </w:rPr>
            </w:pPr>
            <w:r w:rsidRPr="001C4845">
              <w:rPr>
                <w:color w:val="000000"/>
                <w:sz w:val="18"/>
                <w:szCs w:val="18"/>
              </w:rPr>
              <w:t>(0.92, 0.96)</w:t>
            </w:r>
          </w:p>
        </w:tc>
        <w:tc>
          <w:tcPr>
            <w:tcW w:w="1262" w:type="dxa"/>
            <w:tcBorders>
              <w:top w:val="nil"/>
              <w:bottom w:val="nil"/>
            </w:tcBorders>
          </w:tcPr>
          <w:p w14:paraId="600C0148" w14:textId="77777777" w:rsidR="00CB543E" w:rsidRPr="001C4845" w:rsidRDefault="00CB543E" w:rsidP="00285336">
            <w:pPr>
              <w:jc w:val="center"/>
              <w:rPr>
                <w:color w:val="000000"/>
                <w:sz w:val="18"/>
                <w:szCs w:val="18"/>
              </w:rPr>
            </w:pPr>
            <w:r w:rsidRPr="001C4845">
              <w:rPr>
                <w:color w:val="000000"/>
                <w:sz w:val="18"/>
                <w:szCs w:val="18"/>
              </w:rPr>
              <w:t>0.50</w:t>
            </w:r>
          </w:p>
          <w:p w14:paraId="479A0F75" w14:textId="77777777" w:rsidR="00CB543E" w:rsidRPr="001C4845" w:rsidRDefault="00CB543E" w:rsidP="00285336">
            <w:pPr>
              <w:jc w:val="center"/>
              <w:rPr>
                <w:color w:val="000000"/>
                <w:sz w:val="18"/>
                <w:szCs w:val="18"/>
              </w:rPr>
            </w:pPr>
            <w:r w:rsidRPr="001C4845">
              <w:rPr>
                <w:color w:val="000000"/>
                <w:sz w:val="18"/>
                <w:szCs w:val="18"/>
              </w:rPr>
              <w:t>(0.44, 0.56)</w:t>
            </w:r>
          </w:p>
        </w:tc>
        <w:tc>
          <w:tcPr>
            <w:tcW w:w="1629" w:type="dxa"/>
            <w:tcBorders>
              <w:top w:val="nil"/>
              <w:bottom w:val="nil"/>
            </w:tcBorders>
          </w:tcPr>
          <w:p w14:paraId="7C4FCF58" w14:textId="77777777" w:rsidR="00CB543E" w:rsidRPr="001C4845" w:rsidRDefault="00CB543E" w:rsidP="00285336">
            <w:pPr>
              <w:jc w:val="center"/>
              <w:rPr>
                <w:color w:val="000000"/>
                <w:sz w:val="18"/>
                <w:szCs w:val="18"/>
              </w:rPr>
            </w:pPr>
            <w:r w:rsidRPr="001C4845">
              <w:rPr>
                <w:color w:val="000000"/>
                <w:sz w:val="18"/>
                <w:szCs w:val="18"/>
              </w:rPr>
              <w:t>0.94</w:t>
            </w:r>
          </w:p>
          <w:p w14:paraId="1CD26CFD" w14:textId="77777777" w:rsidR="00CB543E" w:rsidRPr="001C4845" w:rsidRDefault="00CB543E" w:rsidP="00285336">
            <w:pPr>
              <w:jc w:val="center"/>
              <w:rPr>
                <w:color w:val="000000"/>
                <w:sz w:val="18"/>
                <w:szCs w:val="18"/>
              </w:rPr>
            </w:pPr>
            <w:r w:rsidRPr="001C4845">
              <w:rPr>
                <w:color w:val="000000"/>
                <w:sz w:val="18"/>
                <w:szCs w:val="18"/>
              </w:rPr>
              <w:t>(0.93, 0.96)</w:t>
            </w:r>
          </w:p>
        </w:tc>
        <w:tc>
          <w:tcPr>
            <w:tcW w:w="1073" w:type="dxa"/>
            <w:tcBorders>
              <w:top w:val="nil"/>
              <w:bottom w:val="nil"/>
            </w:tcBorders>
          </w:tcPr>
          <w:p w14:paraId="4FABEFDD" w14:textId="77777777" w:rsidR="00CB543E" w:rsidRPr="001C4845" w:rsidRDefault="00CB543E" w:rsidP="00285336">
            <w:pPr>
              <w:jc w:val="center"/>
              <w:rPr>
                <w:color w:val="000000"/>
                <w:sz w:val="18"/>
                <w:szCs w:val="18"/>
              </w:rPr>
            </w:pPr>
            <w:r w:rsidRPr="001C4845">
              <w:rPr>
                <w:sz w:val="18"/>
                <w:szCs w:val="18"/>
              </w:rPr>
              <w:t>0.20</w:t>
            </w:r>
          </w:p>
          <w:p w14:paraId="121DD5D8" w14:textId="77777777" w:rsidR="00CB543E" w:rsidRPr="001C4845" w:rsidRDefault="00CB543E" w:rsidP="00285336">
            <w:pPr>
              <w:jc w:val="center"/>
              <w:rPr>
                <w:color w:val="000000"/>
                <w:sz w:val="18"/>
                <w:szCs w:val="18"/>
              </w:rPr>
            </w:pPr>
            <w:r w:rsidRPr="001C4845">
              <w:rPr>
                <w:sz w:val="18"/>
                <w:szCs w:val="18"/>
              </w:rPr>
              <w:t>(0.10, 0.28)</w:t>
            </w:r>
          </w:p>
        </w:tc>
        <w:tc>
          <w:tcPr>
            <w:tcW w:w="1385" w:type="dxa"/>
            <w:tcBorders>
              <w:top w:val="nil"/>
              <w:bottom w:val="nil"/>
            </w:tcBorders>
          </w:tcPr>
          <w:p w14:paraId="1DA169CE" w14:textId="77777777" w:rsidR="00CB543E" w:rsidRPr="001C4845" w:rsidRDefault="00CB543E" w:rsidP="00285336">
            <w:pPr>
              <w:jc w:val="center"/>
              <w:rPr>
                <w:color w:val="000000"/>
                <w:sz w:val="18"/>
                <w:szCs w:val="18"/>
              </w:rPr>
            </w:pPr>
            <w:r w:rsidRPr="001C4845">
              <w:rPr>
                <w:sz w:val="18"/>
                <w:szCs w:val="18"/>
              </w:rPr>
              <w:t>-0.01</w:t>
            </w:r>
          </w:p>
          <w:p w14:paraId="5464CF5D" w14:textId="77777777" w:rsidR="00CB543E" w:rsidRPr="001C4845" w:rsidRDefault="00CB543E" w:rsidP="00285336">
            <w:pPr>
              <w:jc w:val="center"/>
              <w:rPr>
                <w:color w:val="000000"/>
                <w:sz w:val="18"/>
                <w:szCs w:val="18"/>
              </w:rPr>
            </w:pPr>
            <w:r w:rsidRPr="001C4845">
              <w:rPr>
                <w:sz w:val="18"/>
                <w:szCs w:val="18"/>
              </w:rPr>
              <w:t>(-0.03, 0.01)</w:t>
            </w:r>
          </w:p>
        </w:tc>
        <w:tc>
          <w:tcPr>
            <w:tcW w:w="1255" w:type="dxa"/>
            <w:tcBorders>
              <w:top w:val="nil"/>
              <w:bottom w:val="nil"/>
            </w:tcBorders>
          </w:tcPr>
          <w:p w14:paraId="3A740039" w14:textId="77777777" w:rsidR="00CB543E" w:rsidRPr="001C4845" w:rsidRDefault="00CB543E" w:rsidP="00285336">
            <w:pPr>
              <w:jc w:val="center"/>
              <w:rPr>
                <w:color w:val="000000"/>
                <w:sz w:val="18"/>
                <w:szCs w:val="18"/>
              </w:rPr>
            </w:pPr>
            <w:r w:rsidRPr="001C4845">
              <w:rPr>
                <w:color w:val="000000"/>
                <w:sz w:val="18"/>
                <w:szCs w:val="18"/>
              </w:rPr>
              <w:t>0.05</w:t>
            </w:r>
          </w:p>
          <w:p w14:paraId="0F395198" w14:textId="77777777" w:rsidR="00CB543E" w:rsidRPr="001C4845" w:rsidRDefault="00CB543E" w:rsidP="00285336">
            <w:pPr>
              <w:jc w:val="center"/>
              <w:rPr>
                <w:color w:val="000000"/>
                <w:sz w:val="18"/>
                <w:szCs w:val="18"/>
              </w:rPr>
            </w:pPr>
            <w:r w:rsidRPr="001C4845">
              <w:rPr>
                <w:sz w:val="18"/>
                <w:szCs w:val="18"/>
              </w:rPr>
              <w:t>(-0.04, 0.13)</w:t>
            </w:r>
          </w:p>
        </w:tc>
        <w:tc>
          <w:tcPr>
            <w:tcW w:w="1385" w:type="dxa"/>
            <w:tcBorders>
              <w:top w:val="nil"/>
              <w:bottom w:val="nil"/>
            </w:tcBorders>
          </w:tcPr>
          <w:p w14:paraId="24FBE141" w14:textId="77777777" w:rsidR="00CB543E" w:rsidRPr="001C4845" w:rsidRDefault="00CB543E" w:rsidP="00285336">
            <w:pPr>
              <w:jc w:val="center"/>
              <w:rPr>
                <w:color w:val="000000"/>
                <w:sz w:val="18"/>
                <w:szCs w:val="18"/>
              </w:rPr>
            </w:pPr>
            <w:r w:rsidRPr="001C4845">
              <w:rPr>
                <w:sz w:val="18"/>
                <w:szCs w:val="18"/>
              </w:rPr>
              <w:t>-0.01</w:t>
            </w:r>
          </w:p>
          <w:p w14:paraId="6DFD3475" w14:textId="77777777" w:rsidR="00CB543E" w:rsidRPr="001C4845" w:rsidRDefault="00CB543E" w:rsidP="00285336">
            <w:pPr>
              <w:jc w:val="center"/>
              <w:rPr>
                <w:color w:val="000000"/>
                <w:sz w:val="18"/>
                <w:szCs w:val="18"/>
              </w:rPr>
            </w:pPr>
            <w:r w:rsidRPr="001C4845">
              <w:rPr>
                <w:sz w:val="18"/>
                <w:szCs w:val="18"/>
              </w:rPr>
              <w:t>(-0.03, 0.01)</w:t>
            </w:r>
          </w:p>
        </w:tc>
      </w:tr>
      <w:tr w:rsidR="00CB543E" w:rsidRPr="001C4845" w14:paraId="1AB9CA1D" w14:textId="77777777" w:rsidTr="003A331B">
        <w:trPr>
          <w:trHeight w:val="695"/>
        </w:trPr>
        <w:tc>
          <w:tcPr>
            <w:tcW w:w="716" w:type="dxa"/>
            <w:tcBorders>
              <w:top w:val="nil"/>
              <w:bottom w:val="nil"/>
            </w:tcBorders>
          </w:tcPr>
          <w:p w14:paraId="102EE0B8" w14:textId="7ADD3DF2" w:rsidR="00CB543E" w:rsidRPr="001C4845" w:rsidRDefault="00CB543E" w:rsidP="00285336">
            <w:pPr>
              <w:jc w:val="center"/>
              <w:rPr>
                <w:sz w:val="18"/>
                <w:szCs w:val="18"/>
                <w:vertAlign w:val="superscript"/>
              </w:rPr>
            </w:pPr>
            <w:r w:rsidRPr="001C4845">
              <w:rPr>
                <w:sz w:val="18"/>
                <w:szCs w:val="18"/>
              </w:rPr>
              <w:t>5</w:t>
            </w:r>
          </w:p>
        </w:tc>
        <w:tc>
          <w:tcPr>
            <w:tcW w:w="1517" w:type="dxa"/>
            <w:tcBorders>
              <w:top w:val="nil"/>
              <w:bottom w:val="nil"/>
            </w:tcBorders>
          </w:tcPr>
          <w:p w14:paraId="716F9B27" w14:textId="77777777" w:rsidR="00CB543E" w:rsidRPr="001C4845" w:rsidRDefault="00CB543E" w:rsidP="00285336">
            <w:pPr>
              <w:jc w:val="center"/>
              <w:rPr>
                <w:color w:val="000000"/>
                <w:sz w:val="18"/>
                <w:szCs w:val="18"/>
              </w:rPr>
            </w:pPr>
            <w:r w:rsidRPr="001C4845">
              <w:rPr>
                <w:color w:val="000000"/>
                <w:sz w:val="18"/>
                <w:szCs w:val="18"/>
              </w:rPr>
              <w:t>0.35</w:t>
            </w:r>
          </w:p>
          <w:p w14:paraId="61A01CBB" w14:textId="77777777" w:rsidR="00CB543E" w:rsidRPr="001C4845" w:rsidRDefault="00CB543E" w:rsidP="00285336">
            <w:pPr>
              <w:jc w:val="center"/>
            </w:pPr>
            <w:r w:rsidRPr="001C4845">
              <w:rPr>
                <w:color w:val="000000"/>
                <w:sz w:val="18"/>
                <w:szCs w:val="18"/>
              </w:rPr>
              <w:t>(0.31, 0.40)</w:t>
            </w:r>
          </w:p>
        </w:tc>
        <w:tc>
          <w:tcPr>
            <w:tcW w:w="1236" w:type="dxa"/>
            <w:tcBorders>
              <w:top w:val="nil"/>
              <w:bottom w:val="nil"/>
            </w:tcBorders>
          </w:tcPr>
          <w:p w14:paraId="567B0B9F" w14:textId="77777777" w:rsidR="00CB543E" w:rsidRPr="001C4845" w:rsidRDefault="00CB543E" w:rsidP="00285336">
            <w:pPr>
              <w:jc w:val="center"/>
              <w:rPr>
                <w:color w:val="000000"/>
                <w:sz w:val="18"/>
                <w:szCs w:val="18"/>
              </w:rPr>
            </w:pPr>
            <w:r w:rsidRPr="001C4845">
              <w:rPr>
                <w:color w:val="000000"/>
                <w:sz w:val="18"/>
                <w:szCs w:val="18"/>
              </w:rPr>
              <w:t>0.97</w:t>
            </w:r>
          </w:p>
          <w:p w14:paraId="4979BCDC" w14:textId="77777777" w:rsidR="00CB543E" w:rsidRPr="001C4845" w:rsidRDefault="00CB543E" w:rsidP="00285336">
            <w:pPr>
              <w:jc w:val="center"/>
            </w:pPr>
            <w:r w:rsidRPr="001C4845">
              <w:rPr>
                <w:color w:val="000000"/>
                <w:sz w:val="18"/>
                <w:szCs w:val="18"/>
              </w:rPr>
              <w:t>(0.96, 0.98)</w:t>
            </w:r>
          </w:p>
        </w:tc>
        <w:tc>
          <w:tcPr>
            <w:tcW w:w="1303" w:type="dxa"/>
            <w:tcBorders>
              <w:top w:val="nil"/>
              <w:bottom w:val="nil"/>
            </w:tcBorders>
          </w:tcPr>
          <w:p w14:paraId="5E4F258D" w14:textId="77777777" w:rsidR="00CB543E" w:rsidRPr="001C4845" w:rsidRDefault="00CB543E" w:rsidP="00285336">
            <w:pPr>
              <w:jc w:val="center"/>
              <w:rPr>
                <w:color w:val="000000"/>
                <w:sz w:val="18"/>
                <w:szCs w:val="18"/>
              </w:rPr>
            </w:pPr>
            <w:r w:rsidRPr="001C4845">
              <w:rPr>
                <w:color w:val="000000"/>
                <w:sz w:val="18"/>
                <w:szCs w:val="18"/>
              </w:rPr>
              <w:t>0.21</w:t>
            </w:r>
          </w:p>
          <w:p w14:paraId="1D608610" w14:textId="77777777" w:rsidR="00CB543E" w:rsidRPr="001C4845" w:rsidRDefault="00CB543E" w:rsidP="00285336">
            <w:pPr>
              <w:jc w:val="center"/>
              <w:rPr>
                <w:color w:val="000000"/>
                <w:sz w:val="18"/>
                <w:szCs w:val="18"/>
              </w:rPr>
            </w:pPr>
            <w:r w:rsidRPr="001C4845">
              <w:rPr>
                <w:color w:val="000000"/>
                <w:sz w:val="18"/>
                <w:szCs w:val="18"/>
              </w:rPr>
              <w:t>(0.16, 0.26)</w:t>
            </w:r>
          </w:p>
        </w:tc>
        <w:tc>
          <w:tcPr>
            <w:tcW w:w="1409" w:type="dxa"/>
            <w:tcBorders>
              <w:top w:val="nil"/>
              <w:bottom w:val="nil"/>
            </w:tcBorders>
          </w:tcPr>
          <w:p w14:paraId="1B03E69C" w14:textId="77777777" w:rsidR="00CB543E" w:rsidRPr="001C4845" w:rsidRDefault="00CB543E" w:rsidP="00285336">
            <w:pPr>
              <w:jc w:val="center"/>
              <w:rPr>
                <w:color w:val="000000"/>
                <w:sz w:val="18"/>
                <w:szCs w:val="18"/>
              </w:rPr>
            </w:pPr>
            <w:r w:rsidRPr="001C4845">
              <w:rPr>
                <w:color w:val="000000"/>
                <w:sz w:val="18"/>
                <w:szCs w:val="18"/>
              </w:rPr>
              <w:t>0.98</w:t>
            </w:r>
          </w:p>
          <w:p w14:paraId="7FB2BD7E" w14:textId="77777777" w:rsidR="00CB543E" w:rsidRPr="001C4845" w:rsidRDefault="00CB543E" w:rsidP="00285336">
            <w:pPr>
              <w:jc w:val="center"/>
              <w:rPr>
                <w:color w:val="000000"/>
                <w:sz w:val="18"/>
                <w:szCs w:val="18"/>
              </w:rPr>
            </w:pPr>
            <w:r w:rsidRPr="001C4845">
              <w:rPr>
                <w:color w:val="000000"/>
                <w:sz w:val="18"/>
                <w:szCs w:val="18"/>
              </w:rPr>
              <w:t>(0.97, 0.99)</w:t>
            </w:r>
          </w:p>
        </w:tc>
        <w:tc>
          <w:tcPr>
            <w:tcW w:w="1262" w:type="dxa"/>
            <w:tcBorders>
              <w:top w:val="nil"/>
              <w:bottom w:val="nil"/>
            </w:tcBorders>
          </w:tcPr>
          <w:p w14:paraId="071C8E47" w14:textId="77777777" w:rsidR="00CB543E" w:rsidRPr="001C4845" w:rsidRDefault="00CB543E" w:rsidP="00285336">
            <w:pPr>
              <w:jc w:val="center"/>
              <w:rPr>
                <w:color w:val="000000"/>
                <w:sz w:val="18"/>
                <w:szCs w:val="18"/>
              </w:rPr>
            </w:pPr>
            <w:r w:rsidRPr="001C4845">
              <w:rPr>
                <w:color w:val="000000"/>
                <w:sz w:val="18"/>
                <w:szCs w:val="18"/>
              </w:rPr>
              <w:t>0.30</w:t>
            </w:r>
          </w:p>
          <w:p w14:paraId="6D8AE4E0" w14:textId="77777777" w:rsidR="00CB543E" w:rsidRPr="001C4845" w:rsidRDefault="00CB543E" w:rsidP="00285336">
            <w:pPr>
              <w:jc w:val="center"/>
              <w:rPr>
                <w:color w:val="000000"/>
                <w:sz w:val="18"/>
                <w:szCs w:val="18"/>
              </w:rPr>
            </w:pPr>
            <w:r w:rsidRPr="001C4845">
              <w:rPr>
                <w:color w:val="000000"/>
                <w:sz w:val="18"/>
                <w:szCs w:val="18"/>
              </w:rPr>
              <w:t>(0.25, 0.36)</w:t>
            </w:r>
          </w:p>
        </w:tc>
        <w:tc>
          <w:tcPr>
            <w:tcW w:w="1629" w:type="dxa"/>
            <w:tcBorders>
              <w:top w:val="nil"/>
              <w:bottom w:val="nil"/>
            </w:tcBorders>
          </w:tcPr>
          <w:p w14:paraId="047B503A" w14:textId="77777777" w:rsidR="00CB543E" w:rsidRPr="001C4845" w:rsidRDefault="00CB543E" w:rsidP="00285336">
            <w:pPr>
              <w:jc w:val="center"/>
              <w:rPr>
                <w:color w:val="000000"/>
                <w:sz w:val="18"/>
                <w:szCs w:val="18"/>
              </w:rPr>
            </w:pPr>
            <w:r w:rsidRPr="001C4845">
              <w:rPr>
                <w:color w:val="000000"/>
                <w:sz w:val="18"/>
                <w:szCs w:val="18"/>
              </w:rPr>
              <w:t>0.98</w:t>
            </w:r>
          </w:p>
          <w:p w14:paraId="09C17573" w14:textId="77777777" w:rsidR="00CB543E" w:rsidRPr="001C4845" w:rsidRDefault="00CB543E" w:rsidP="00285336">
            <w:pPr>
              <w:jc w:val="center"/>
              <w:rPr>
                <w:color w:val="000000"/>
                <w:sz w:val="18"/>
                <w:szCs w:val="18"/>
              </w:rPr>
            </w:pPr>
            <w:r w:rsidRPr="001C4845">
              <w:rPr>
                <w:color w:val="000000"/>
                <w:sz w:val="18"/>
                <w:szCs w:val="18"/>
              </w:rPr>
              <w:t>(0.97, 0.98)</w:t>
            </w:r>
          </w:p>
        </w:tc>
        <w:tc>
          <w:tcPr>
            <w:tcW w:w="1073" w:type="dxa"/>
            <w:tcBorders>
              <w:top w:val="nil"/>
              <w:bottom w:val="nil"/>
            </w:tcBorders>
          </w:tcPr>
          <w:p w14:paraId="5DC36EFA" w14:textId="77777777" w:rsidR="00CB543E" w:rsidRPr="001C4845" w:rsidRDefault="00CB543E" w:rsidP="00285336">
            <w:pPr>
              <w:jc w:val="center"/>
              <w:rPr>
                <w:color w:val="000000"/>
                <w:sz w:val="18"/>
                <w:szCs w:val="18"/>
              </w:rPr>
            </w:pPr>
            <w:r w:rsidRPr="001C4845">
              <w:rPr>
                <w:sz w:val="18"/>
                <w:szCs w:val="18"/>
              </w:rPr>
              <w:t>0.14</w:t>
            </w:r>
          </w:p>
          <w:p w14:paraId="2D85617C" w14:textId="77777777" w:rsidR="00CB543E" w:rsidRPr="001C4845" w:rsidRDefault="00CB543E" w:rsidP="00285336">
            <w:pPr>
              <w:jc w:val="center"/>
              <w:rPr>
                <w:color w:val="000000"/>
                <w:sz w:val="18"/>
                <w:szCs w:val="18"/>
              </w:rPr>
            </w:pPr>
            <w:r w:rsidRPr="001C4845">
              <w:rPr>
                <w:sz w:val="18"/>
                <w:szCs w:val="18"/>
              </w:rPr>
              <w:t>(0.06, 0.21</w:t>
            </w:r>
            <w:r w:rsidRPr="001C4845">
              <w:rPr>
                <w:color w:val="000000"/>
                <w:sz w:val="18"/>
                <w:szCs w:val="18"/>
              </w:rPr>
              <w:t>)</w:t>
            </w:r>
          </w:p>
        </w:tc>
        <w:tc>
          <w:tcPr>
            <w:tcW w:w="1385" w:type="dxa"/>
            <w:tcBorders>
              <w:top w:val="nil"/>
              <w:bottom w:val="nil"/>
            </w:tcBorders>
          </w:tcPr>
          <w:p w14:paraId="70F9A4C4" w14:textId="77777777" w:rsidR="00CB543E" w:rsidRPr="001C4845" w:rsidRDefault="00CB543E" w:rsidP="00285336">
            <w:pPr>
              <w:jc w:val="center"/>
              <w:rPr>
                <w:color w:val="000000"/>
                <w:sz w:val="18"/>
                <w:szCs w:val="18"/>
              </w:rPr>
            </w:pPr>
            <w:r w:rsidRPr="001C4845">
              <w:rPr>
                <w:sz w:val="18"/>
                <w:szCs w:val="18"/>
              </w:rPr>
              <w:t>-0.01</w:t>
            </w:r>
          </w:p>
          <w:p w14:paraId="3432E16C" w14:textId="77777777" w:rsidR="00CB543E" w:rsidRPr="001C4845" w:rsidRDefault="00CB543E" w:rsidP="00285336">
            <w:pPr>
              <w:jc w:val="center"/>
              <w:rPr>
                <w:color w:val="000000"/>
                <w:sz w:val="18"/>
                <w:szCs w:val="18"/>
              </w:rPr>
            </w:pPr>
            <w:r w:rsidRPr="001C4845">
              <w:rPr>
                <w:sz w:val="18"/>
                <w:szCs w:val="18"/>
              </w:rPr>
              <w:t>(-0.02, 0.01)</w:t>
            </w:r>
          </w:p>
        </w:tc>
        <w:tc>
          <w:tcPr>
            <w:tcW w:w="1255" w:type="dxa"/>
            <w:tcBorders>
              <w:top w:val="nil"/>
              <w:bottom w:val="nil"/>
            </w:tcBorders>
          </w:tcPr>
          <w:p w14:paraId="1EFECD92" w14:textId="77777777" w:rsidR="00CB543E" w:rsidRPr="001C4845" w:rsidRDefault="00CB543E" w:rsidP="00285336">
            <w:pPr>
              <w:jc w:val="center"/>
              <w:rPr>
                <w:color w:val="000000"/>
                <w:sz w:val="18"/>
                <w:szCs w:val="18"/>
              </w:rPr>
            </w:pPr>
            <w:r w:rsidRPr="001C4845">
              <w:rPr>
                <w:color w:val="000000"/>
                <w:sz w:val="18"/>
                <w:szCs w:val="18"/>
              </w:rPr>
              <w:t>0.05</w:t>
            </w:r>
          </w:p>
          <w:p w14:paraId="30210BA5" w14:textId="77777777" w:rsidR="00CB543E" w:rsidRPr="001C4845" w:rsidRDefault="00CB543E" w:rsidP="00285336">
            <w:pPr>
              <w:jc w:val="center"/>
              <w:rPr>
                <w:color w:val="000000"/>
                <w:sz w:val="18"/>
                <w:szCs w:val="18"/>
              </w:rPr>
            </w:pPr>
            <w:r w:rsidRPr="001C4845">
              <w:rPr>
                <w:sz w:val="18"/>
                <w:szCs w:val="18"/>
              </w:rPr>
              <w:t>(-0.03, 0.13)</w:t>
            </w:r>
          </w:p>
        </w:tc>
        <w:tc>
          <w:tcPr>
            <w:tcW w:w="1385" w:type="dxa"/>
            <w:tcBorders>
              <w:top w:val="nil"/>
              <w:bottom w:val="nil"/>
            </w:tcBorders>
          </w:tcPr>
          <w:p w14:paraId="7EC875DB" w14:textId="77777777" w:rsidR="00CB543E" w:rsidRPr="001C4845" w:rsidRDefault="00CB543E" w:rsidP="00285336">
            <w:pPr>
              <w:jc w:val="center"/>
              <w:rPr>
                <w:color w:val="000000"/>
                <w:sz w:val="18"/>
                <w:szCs w:val="18"/>
              </w:rPr>
            </w:pPr>
            <w:r w:rsidRPr="001C4845">
              <w:rPr>
                <w:sz w:val="18"/>
                <w:szCs w:val="18"/>
              </w:rPr>
              <w:t>-0.01</w:t>
            </w:r>
          </w:p>
          <w:p w14:paraId="6B5E463F" w14:textId="77777777" w:rsidR="00CB543E" w:rsidRPr="001C4845" w:rsidRDefault="00CB543E" w:rsidP="00285336">
            <w:pPr>
              <w:jc w:val="center"/>
              <w:rPr>
                <w:color w:val="000000"/>
                <w:sz w:val="18"/>
                <w:szCs w:val="18"/>
              </w:rPr>
            </w:pPr>
            <w:r w:rsidRPr="001C4845">
              <w:rPr>
                <w:sz w:val="18"/>
                <w:szCs w:val="18"/>
              </w:rPr>
              <w:t>(-0.01, 0.01</w:t>
            </w:r>
            <w:r w:rsidRPr="001C4845">
              <w:rPr>
                <w:color w:val="000000"/>
                <w:sz w:val="18"/>
                <w:szCs w:val="18"/>
              </w:rPr>
              <w:t>)</w:t>
            </w:r>
          </w:p>
        </w:tc>
      </w:tr>
      <w:tr w:rsidR="00CB543E" w:rsidRPr="001C4845" w14:paraId="5F6C1B6B" w14:textId="77777777" w:rsidTr="003A331B">
        <w:trPr>
          <w:trHeight w:val="530"/>
        </w:trPr>
        <w:tc>
          <w:tcPr>
            <w:tcW w:w="716" w:type="dxa"/>
            <w:tcBorders>
              <w:top w:val="nil"/>
            </w:tcBorders>
          </w:tcPr>
          <w:p w14:paraId="648B6B50" w14:textId="77777777" w:rsidR="00CB543E" w:rsidRPr="001C4845" w:rsidRDefault="00CB543E" w:rsidP="00285336">
            <w:pPr>
              <w:jc w:val="center"/>
              <w:rPr>
                <w:sz w:val="18"/>
                <w:szCs w:val="18"/>
              </w:rPr>
            </w:pPr>
            <w:r w:rsidRPr="001C4845">
              <w:rPr>
                <w:sz w:val="18"/>
                <w:szCs w:val="18"/>
              </w:rPr>
              <w:t>6</w:t>
            </w:r>
          </w:p>
        </w:tc>
        <w:tc>
          <w:tcPr>
            <w:tcW w:w="1517" w:type="dxa"/>
            <w:tcBorders>
              <w:top w:val="nil"/>
            </w:tcBorders>
          </w:tcPr>
          <w:p w14:paraId="53A0BF6B" w14:textId="77777777" w:rsidR="00CB543E" w:rsidRPr="001C4845" w:rsidRDefault="00CB543E" w:rsidP="00285336">
            <w:pPr>
              <w:jc w:val="center"/>
              <w:rPr>
                <w:color w:val="000000"/>
                <w:sz w:val="18"/>
                <w:szCs w:val="18"/>
              </w:rPr>
            </w:pPr>
            <w:r w:rsidRPr="001C4845">
              <w:rPr>
                <w:color w:val="000000"/>
                <w:sz w:val="18"/>
                <w:szCs w:val="18"/>
              </w:rPr>
              <w:t>0.23</w:t>
            </w:r>
          </w:p>
          <w:p w14:paraId="58DC402A" w14:textId="77777777" w:rsidR="00CB543E" w:rsidRPr="001C4845" w:rsidRDefault="00CB543E" w:rsidP="00285336">
            <w:pPr>
              <w:jc w:val="center"/>
            </w:pPr>
            <w:r w:rsidRPr="001C4845">
              <w:rPr>
                <w:color w:val="000000"/>
                <w:sz w:val="18"/>
                <w:szCs w:val="18"/>
              </w:rPr>
              <w:t>(0.19, 0.27)</w:t>
            </w:r>
          </w:p>
        </w:tc>
        <w:tc>
          <w:tcPr>
            <w:tcW w:w="1236" w:type="dxa"/>
            <w:tcBorders>
              <w:top w:val="nil"/>
            </w:tcBorders>
          </w:tcPr>
          <w:p w14:paraId="1496725D" w14:textId="77777777" w:rsidR="00CB543E" w:rsidRPr="001C4845" w:rsidRDefault="00CB543E" w:rsidP="00285336">
            <w:pPr>
              <w:jc w:val="center"/>
              <w:rPr>
                <w:color w:val="000000"/>
                <w:sz w:val="18"/>
                <w:szCs w:val="18"/>
              </w:rPr>
            </w:pPr>
            <w:r w:rsidRPr="001C4845">
              <w:rPr>
                <w:color w:val="000000"/>
                <w:sz w:val="18"/>
                <w:szCs w:val="18"/>
              </w:rPr>
              <w:t>0.99</w:t>
            </w:r>
          </w:p>
          <w:p w14:paraId="6AAE0ADC" w14:textId="77777777" w:rsidR="00CB543E" w:rsidRPr="001C4845" w:rsidRDefault="00CB543E" w:rsidP="00285336">
            <w:pPr>
              <w:jc w:val="center"/>
            </w:pPr>
            <w:r w:rsidRPr="001C4845">
              <w:rPr>
                <w:color w:val="000000"/>
                <w:sz w:val="18"/>
                <w:szCs w:val="18"/>
              </w:rPr>
              <w:t>(0.98, 0.99)</w:t>
            </w:r>
          </w:p>
        </w:tc>
        <w:tc>
          <w:tcPr>
            <w:tcW w:w="1303" w:type="dxa"/>
            <w:tcBorders>
              <w:top w:val="nil"/>
            </w:tcBorders>
          </w:tcPr>
          <w:p w14:paraId="31E39927" w14:textId="77777777" w:rsidR="00CB543E" w:rsidRPr="001C4845" w:rsidRDefault="00CB543E" w:rsidP="00285336">
            <w:pPr>
              <w:jc w:val="center"/>
              <w:rPr>
                <w:color w:val="000000"/>
                <w:sz w:val="18"/>
                <w:szCs w:val="18"/>
              </w:rPr>
            </w:pPr>
            <w:r w:rsidRPr="001C4845">
              <w:rPr>
                <w:color w:val="000000"/>
                <w:sz w:val="18"/>
                <w:szCs w:val="18"/>
              </w:rPr>
              <w:t>0.13</w:t>
            </w:r>
          </w:p>
          <w:p w14:paraId="037730FB" w14:textId="77777777" w:rsidR="00CB543E" w:rsidRPr="001C4845" w:rsidRDefault="00CB543E" w:rsidP="00285336">
            <w:pPr>
              <w:jc w:val="center"/>
              <w:rPr>
                <w:color w:val="000000"/>
                <w:sz w:val="18"/>
                <w:szCs w:val="18"/>
              </w:rPr>
            </w:pPr>
            <w:r w:rsidRPr="001C4845">
              <w:rPr>
                <w:color w:val="000000"/>
                <w:sz w:val="18"/>
                <w:szCs w:val="18"/>
              </w:rPr>
              <w:t>(0.09, 0.17)</w:t>
            </w:r>
          </w:p>
        </w:tc>
        <w:tc>
          <w:tcPr>
            <w:tcW w:w="1409" w:type="dxa"/>
            <w:tcBorders>
              <w:top w:val="nil"/>
            </w:tcBorders>
          </w:tcPr>
          <w:p w14:paraId="0E9ECF6C" w14:textId="77777777" w:rsidR="00CB543E" w:rsidRPr="001C4845" w:rsidRDefault="00CB543E" w:rsidP="00285336">
            <w:pPr>
              <w:jc w:val="center"/>
              <w:rPr>
                <w:color w:val="000000"/>
                <w:sz w:val="18"/>
                <w:szCs w:val="18"/>
              </w:rPr>
            </w:pPr>
            <w:r w:rsidRPr="001C4845">
              <w:rPr>
                <w:color w:val="000000"/>
                <w:sz w:val="18"/>
                <w:szCs w:val="18"/>
              </w:rPr>
              <w:t>0.99</w:t>
            </w:r>
          </w:p>
          <w:p w14:paraId="7D882B96" w14:textId="77777777" w:rsidR="00CB543E" w:rsidRPr="001C4845" w:rsidRDefault="00CB543E" w:rsidP="00285336">
            <w:pPr>
              <w:jc w:val="center"/>
              <w:rPr>
                <w:color w:val="000000"/>
                <w:sz w:val="18"/>
                <w:szCs w:val="18"/>
              </w:rPr>
            </w:pPr>
            <w:r w:rsidRPr="001C4845">
              <w:rPr>
                <w:color w:val="000000"/>
                <w:sz w:val="18"/>
                <w:szCs w:val="18"/>
              </w:rPr>
              <w:t>(0.98, 0.99)</w:t>
            </w:r>
          </w:p>
        </w:tc>
        <w:tc>
          <w:tcPr>
            <w:tcW w:w="1262" w:type="dxa"/>
            <w:tcBorders>
              <w:top w:val="nil"/>
            </w:tcBorders>
          </w:tcPr>
          <w:p w14:paraId="6BFD1306" w14:textId="77777777" w:rsidR="00CB543E" w:rsidRPr="001C4845" w:rsidRDefault="00CB543E" w:rsidP="00285336">
            <w:pPr>
              <w:jc w:val="center"/>
              <w:rPr>
                <w:color w:val="000000"/>
                <w:sz w:val="18"/>
                <w:szCs w:val="18"/>
              </w:rPr>
            </w:pPr>
            <w:r w:rsidRPr="001C4845">
              <w:rPr>
                <w:color w:val="000000"/>
                <w:sz w:val="18"/>
                <w:szCs w:val="18"/>
              </w:rPr>
              <w:t>0.18</w:t>
            </w:r>
          </w:p>
          <w:p w14:paraId="66CFBEFE" w14:textId="77777777" w:rsidR="00CB543E" w:rsidRPr="001C4845" w:rsidRDefault="00CB543E" w:rsidP="00285336">
            <w:pPr>
              <w:jc w:val="center"/>
              <w:rPr>
                <w:color w:val="000000"/>
                <w:sz w:val="18"/>
                <w:szCs w:val="18"/>
              </w:rPr>
            </w:pPr>
            <w:r w:rsidRPr="001C4845">
              <w:rPr>
                <w:color w:val="000000"/>
                <w:sz w:val="18"/>
                <w:szCs w:val="18"/>
              </w:rPr>
              <w:t>(0.15, 0.22)</w:t>
            </w:r>
          </w:p>
        </w:tc>
        <w:tc>
          <w:tcPr>
            <w:tcW w:w="1629" w:type="dxa"/>
            <w:tcBorders>
              <w:top w:val="nil"/>
            </w:tcBorders>
          </w:tcPr>
          <w:p w14:paraId="4ADF132E" w14:textId="77777777" w:rsidR="00CB543E" w:rsidRPr="001C4845" w:rsidRDefault="00CB543E" w:rsidP="00285336">
            <w:pPr>
              <w:jc w:val="center"/>
              <w:rPr>
                <w:color w:val="000000"/>
                <w:sz w:val="18"/>
                <w:szCs w:val="18"/>
              </w:rPr>
            </w:pPr>
            <w:r w:rsidRPr="001C4845">
              <w:rPr>
                <w:color w:val="000000"/>
                <w:sz w:val="18"/>
                <w:szCs w:val="18"/>
              </w:rPr>
              <w:t>0.99</w:t>
            </w:r>
          </w:p>
          <w:p w14:paraId="6AEF9DAE" w14:textId="77777777" w:rsidR="00CB543E" w:rsidRPr="001C4845" w:rsidRDefault="00CB543E" w:rsidP="00285336">
            <w:pPr>
              <w:jc w:val="center"/>
              <w:rPr>
                <w:color w:val="000000"/>
                <w:sz w:val="18"/>
                <w:szCs w:val="18"/>
              </w:rPr>
            </w:pPr>
            <w:r w:rsidRPr="001C4845">
              <w:rPr>
                <w:color w:val="000000"/>
                <w:sz w:val="18"/>
                <w:szCs w:val="18"/>
              </w:rPr>
              <w:t>(0.99, 0.99)</w:t>
            </w:r>
          </w:p>
        </w:tc>
        <w:tc>
          <w:tcPr>
            <w:tcW w:w="1073" w:type="dxa"/>
            <w:tcBorders>
              <w:top w:val="nil"/>
            </w:tcBorders>
          </w:tcPr>
          <w:p w14:paraId="0581117A" w14:textId="77777777" w:rsidR="00CB543E" w:rsidRPr="001C4845" w:rsidRDefault="00CB543E" w:rsidP="00285336">
            <w:pPr>
              <w:jc w:val="center"/>
              <w:rPr>
                <w:color w:val="000000"/>
                <w:sz w:val="18"/>
                <w:szCs w:val="18"/>
              </w:rPr>
            </w:pPr>
            <w:r w:rsidRPr="001C4845">
              <w:rPr>
                <w:sz w:val="18"/>
                <w:szCs w:val="18"/>
              </w:rPr>
              <w:t>0.10</w:t>
            </w:r>
          </w:p>
          <w:p w14:paraId="43883323" w14:textId="77777777" w:rsidR="00CB543E" w:rsidRPr="001C4845" w:rsidRDefault="00CB543E" w:rsidP="00285336">
            <w:pPr>
              <w:jc w:val="center"/>
              <w:rPr>
                <w:color w:val="000000"/>
                <w:sz w:val="18"/>
                <w:szCs w:val="18"/>
              </w:rPr>
            </w:pPr>
            <w:r w:rsidRPr="001C4845">
              <w:rPr>
                <w:sz w:val="18"/>
                <w:szCs w:val="18"/>
              </w:rPr>
              <w:t>(0.04, 0.16</w:t>
            </w:r>
            <w:r w:rsidRPr="001C4845">
              <w:rPr>
                <w:color w:val="000000"/>
                <w:sz w:val="18"/>
                <w:szCs w:val="18"/>
              </w:rPr>
              <w:t>)</w:t>
            </w:r>
          </w:p>
        </w:tc>
        <w:tc>
          <w:tcPr>
            <w:tcW w:w="1385" w:type="dxa"/>
            <w:tcBorders>
              <w:top w:val="nil"/>
            </w:tcBorders>
          </w:tcPr>
          <w:p w14:paraId="5B1E99EF" w14:textId="77777777" w:rsidR="00CB543E" w:rsidRPr="001C4845" w:rsidRDefault="00CB543E" w:rsidP="00285336">
            <w:pPr>
              <w:jc w:val="center"/>
              <w:rPr>
                <w:color w:val="000000"/>
                <w:sz w:val="18"/>
                <w:szCs w:val="18"/>
              </w:rPr>
            </w:pPr>
            <w:r w:rsidRPr="001C4845">
              <w:rPr>
                <w:color w:val="000000"/>
                <w:sz w:val="18"/>
                <w:szCs w:val="18"/>
              </w:rPr>
              <w:t>0.00</w:t>
            </w:r>
          </w:p>
          <w:p w14:paraId="400445F5" w14:textId="77777777" w:rsidR="00CB543E" w:rsidRPr="001C4845" w:rsidRDefault="00CB543E" w:rsidP="00285336">
            <w:pPr>
              <w:jc w:val="center"/>
              <w:rPr>
                <w:color w:val="000000"/>
                <w:sz w:val="18"/>
                <w:szCs w:val="18"/>
              </w:rPr>
            </w:pPr>
            <w:r w:rsidRPr="001C4845">
              <w:rPr>
                <w:sz w:val="18"/>
                <w:szCs w:val="18"/>
              </w:rPr>
              <w:t>(-0.01, 0.00)</w:t>
            </w:r>
          </w:p>
        </w:tc>
        <w:tc>
          <w:tcPr>
            <w:tcW w:w="1255" w:type="dxa"/>
            <w:tcBorders>
              <w:top w:val="nil"/>
            </w:tcBorders>
          </w:tcPr>
          <w:p w14:paraId="7EFCA390" w14:textId="77777777" w:rsidR="00CB543E" w:rsidRPr="001C4845" w:rsidRDefault="00CB543E" w:rsidP="00285336">
            <w:pPr>
              <w:jc w:val="center"/>
              <w:rPr>
                <w:color w:val="000000"/>
                <w:sz w:val="18"/>
                <w:szCs w:val="18"/>
              </w:rPr>
            </w:pPr>
            <w:r w:rsidRPr="001C4845">
              <w:rPr>
                <w:color w:val="000000"/>
                <w:sz w:val="18"/>
                <w:szCs w:val="18"/>
              </w:rPr>
              <w:t>0.05</w:t>
            </w:r>
          </w:p>
          <w:p w14:paraId="3D1BCA2B" w14:textId="77777777" w:rsidR="00CB543E" w:rsidRPr="001C4845" w:rsidRDefault="00CB543E" w:rsidP="00285336">
            <w:pPr>
              <w:jc w:val="center"/>
              <w:rPr>
                <w:color w:val="000000"/>
                <w:sz w:val="18"/>
                <w:szCs w:val="18"/>
              </w:rPr>
            </w:pPr>
            <w:r w:rsidRPr="001C4845">
              <w:rPr>
                <w:sz w:val="18"/>
                <w:szCs w:val="18"/>
              </w:rPr>
              <w:t>(-0.02, 0.10)</w:t>
            </w:r>
          </w:p>
        </w:tc>
        <w:tc>
          <w:tcPr>
            <w:tcW w:w="1385" w:type="dxa"/>
            <w:tcBorders>
              <w:top w:val="nil"/>
            </w:tcBorders>
          </w:tcPr>
          <w:p w14:paraId="6E279B06" w14:textId="77777777" w:rsidR="00CB543E" w:rsidRPr="001C4845" w:rsidRDefault="00CB543E" w:rsidP="00285336">
            <w:pPr>
              <w:jc w:val="center"/>
              <w:rPr>
                <w:color w:val="000000"/>
                <w:sz w:val="18"/>
                <w:szCs w:val="18"/>
              </w:rPr>
            </w:pPr>
            <w:r w:rsidRPr="001C4845">
              <w:rPr>
                <w:color w:val="000000"/>
                <w:sz w:val="18"/>
                <w:szCs w:val="18"/>
              </w:rPr>
              <w:t>0.00</w:t>
            </w:r>
          </w:p>
          <w:p w14:paraId="0073395B" w14:textId="77777777" w:rsidR="00CB543E" w:rsidRPr="001C4845" w:rsidRDefault="00CB543E" w:rsidP="00285336">
            <w:pPr>
              <w:jc w:val="center"/>
              <w:rPr>
                <w:color w:val="000000"/>
                <w:sz w:val="18"/>
                <w:szCs w:val="18"/>
              </w:rPr>
            </w:pPr>
            <w:r w:rsidRPr="001C4845">
              <w:rPr>
                <w:sz w:val="18"/>
                <w:szCs w:val="18"/>
              </w:rPr>
              <w:t>(-0.01, 0.00)</w:t>
            </w:r>
          </w:p>
        </w:tc>
      </w:tr>
    </w:tbl>
    <w:p w14:paraId="3D17685E" w14:textId="4316D0E2" w:rsidR="00CE7F6E" w:rsidRPr="00F82B10" w:rsidRDefault="00CE7F6E" w:rsidP="00285336">
      <w:pPr>
        <w:ind w:left="-567" w:right="-648"/>
        <w:rPr>
          <w:rFonts w:ascii="Times" w:hAnsi="Times"/>
          <w:sz w:val="18"/>
          <w:szCs w:val="18"/>
        </w:rPr>
      </w:pPr>
      <w:r w:rsidRPr="00F82B10">
        <w:rPr>
          <w:rFonts w:ascii="Times" w:hAnsi="Times"/>
          <w:sz w:val="18"/>
          <w:szCs w:val="18"/>
          <w:vertAlign w:val="superscript"/>
        </w:rPr>
        <w:t>a</w:t>
      </w:r>
      <w:r w:rsidRPr="00F82B10">
        <w:rPr>
          <w:rFonts w:ascii="Times" w:hAnsi="Times"/>
          <w:sz w:val="18"/>
          <w:szCs w:val="18"/>
        </w:rPr>
        <w:t xml:space="preserve"> </w:t>
      </w:r>
      <w:r w:rsidRPr="00F82B10">
        <w:rPr>
          <w:rFonts w:ascii="Times" w:hAnsi="Times" w:cs="Times"/>
          <w:sz w:val="18"/>
          <w:szCs w:val="18"/>
          <w:shd w:val="clear" w:color="auto" w:fill="FFFFFF"/>
        </w:rPr>
        <w:t xml:space="preserve">The </w:t>
      </w:r>
      <w:r w:rsidRPr="00F82B10">
        <w:rPr>
          <w:rFonts w:ascii="Times" w:hAnsi="Times" w:cs="Times"/>
          <w:color w:val="000000"/>
          <w:sz w:val="18"/>
          <w:szCs w:val="18"/>
        </w:rPr>
        <w:t>Mini International Neuropsychiatric Interview (MINI) is a very brief fully structured diagnostic interview that was designed for rapid administration by lay interviewers and intended to be over-inclusive.</w:t>
      </w:r>
    </w:p>
    <w:p w14:paraId="20B47CBA" w14:textId="36A7CD99" w:rsidR="00CB543E" w:rsidRPr="00F82B10" w:rsidRDefault="00CE7F6E" w:rsidP="00285336">
      <w:pPr>
        <w:ind w:left="-567" w:right="-648"/>
        <w:rPr>
          <w:rFonts w:ascii="Times" w:eastAsia="SimSun" w:hAnsi="Times"/>
          <w:sz w:val="18"/>
          <w:szCs w:val="18"/>
          <w:highlight w:val="yellow"/>
        </w:rPr>
      </w:pPr>
      <w:r w:rsidRPr="00F82B10">
        <w:rPr>
          <w:rFonts w:ascii="Times" w:hAnsi="Times"/>
          <w:sz w:val="18"/>
          <w:szCs w:val="18"/>
          <w:vertAlign w:val="superscript"/>
        </w:rPr>
        <w:t>b</w:t>
      </w:r>
      <w:r w:rsidR="00CB543E" w:rsidRPr="00F82B10">
        <w:rPr>
          <w:rFonts w:ascii="Times" w:hAnsi="Times"/>
          <w:sz w:val="18"/>
          <w:szCs w:val="18"/>
          <w:vertAlign w:val="superscript"/>
        </w:rPr>
        <w:t xml:space="preserve"> </w:t>
      </w:r>
      <w:r w:rsidR="00982D21" w:rsidRPr="00F82B10">
        <w:rPr>
          <w:rFonts w:ascii="Times" w:eastAsia="SimSun" w:hAnsi="Times"/>
          <w:sz w:val="18"/>
          <w:szCs w:val="18"/>
        </w:rPr>
        <w:t>Because</w:t>
      </w:r>
      <w:r w:rsidR="00CB543E" w:rsidRPr="00F82B10">
        <w:rPr>
          <w:rFonts w:ascii="Times" w:eastAsia="SimSun" w:hAnsi="Times"/>
          <w:sz w:val="18"/>
          <w:szCs w:val="18"/>
        </w:rPr>
        <w:t xml:space="preserve"> semi-structured interviews </w:t>
      </w:r>
      <w:r w:rsidR="00982D21" w:rsidRPr="00F82B10">
        <w:rPr>
          <w:rFonts w:ascii="Times" w:eastAsia="SimSun" w:hAnsi="Times"/>
          <w:sz w:val="18"/>
          <w:szCs w:val="18"/>
        </w:rPr>
        <w:t xml:space="preserve">are the type of diagnostic interview </w:t>
      </w:r>
      <w:r w:rsidR="00285336" w:rsidRPr="00F82B10">
        <w:rPr>
          <w:rFonts w:ascii="Times" w:eastAsia="SimSun" w:hAnsi="Times"/>
          <w:sz w:val="18"/>
          <w:szCs w:val="18"/>
        </w:rPr>
        <w:t>that most closely replicate</w:t>
      </w:r>
      <w:r w:rsidR="00982D21" w:rsidRPr="00F82B10">
        <w:rPr>
          <w:rFonts w:ascii="Times" w:eastAsia="SimSun" w:hAnsi="Times"/>
          <w:sz w:val="18"/>
          <w:szCs w:val="18"/>
        </w:rPr>
        <w:t>s</w:t>
      </w:r>
      <w:r w:rsidR="00285336" w:rsidRPr="00F82B10">
        <w:rPr>
          <w:rFonts w:ascii="Times" w:eastAsia="SimSun" w:hAnsi="Times"/>
          <w:sz w:val="18"/>
          <w:szCs w:val="18"/>
        </w:rPr>
        <w:t xml:space="preserve"> diagnostic procedures</w:t>
      </w:r>
      <w:r w:rsidR="00CB543E" w:rsidRPr="00F82B10">
        <w:rPr>
          <w:rFonts w:ascii="Times" w:eastAsia="SimSun" w:hAnsi="Times"/>
          <w:sz w:val="18"/>
          <w:szCs w:val="18"/>
        </w:rPr>
        <w:t xml:space="preserve">, differences are not shown for </w:t>
      </w:r>
      <w:r w:rsidR="00285336" w:rsidRPr="00F82B10">
        <w:rPr>
          <w:rFonts w:ascii="Times" w:eastAsia="SimSun" w:hAnsi="Times"/>
          <w:sz w:val="18"/>
          <w:szCs w:val="18"/>
        </w:rPr>
        <w:t xml:space="preserve">fully </w:t>
      </w:r>
      <w:r w:rsidR="00CB543E" w:rsidRPr="00F82B10">
        <w:rPr>
          <w:rFonts w:ascii="Times" w:eastAsia="SimSun" w:hAnsi="Times"/>
          <w:sz w:val="18"/>
          <w:szCs w:val="18"/>
        </w:rPr>
        <w:t>structured reference standards – MINI reference standards.</w:t>
      </w:r>
    </w:p>
    <w:p w14:paraId="17D3855F" w14:textId="34C27632" w:rsidR="001C7F76" w:rsidRDefault="00CB543E" w:rsidP="009E3DF8">
      <w:pPr>
        <w:spacing w:line="480" w:lineRule="auto"/>
        <w:ind w:left="-567" w:right="-223"/>
        <w:outlineLvl w:val="0"/>
        <w:rPr>
          <w:rFonts w:ascii="Times" w:hAnsi="Times"/>
          <w:sz w:val="18"/>
          <w:szCs w:val="18"/>
        </w:rPr>
      </w:pPr>
      <w:r w:rsidRPr="00F82B10">
        <w:rPr>
          <w:rFonts w:ascii="Times" w:hAnsi="Times"/>
          <w:b/>
          <w:sz w:val="18"/>
          <w:szCs w:val="18"/>
        </w:rPr>
        <w:t>Abbreviations</w:t>
      </w:r>
      <w:r w:rsidRPr="00F82B10">
        <w:rPr>
          <w:rFonts w:ascii="Times" w:hAnsi="Times"/>
          <w:sz w:val="18"/>
          <w:szCs w:val="18"/>
        </w:rPr>
        <w:t xml:space="preserve">: </w:t>
      </w:r>
      <w:r w:rsidR="00827AC7" w:rsidRPr="00F82B10">
        <w:rPr>
          <w:rFonts w:ascii="Times" w:hAnsi="Times"/>
          <w:sz w:val="18"/>
          <w:szCs w:val="18"/>
        </w:rPr>
        <w:t xml:space="preserve">AUC: area under the curve; </w:t>
      </w:r>
      <w:r w:rsidRPr="00F82B10">
        <w:rPr>
          <w:rFonts w:ascii="Times" w:hAnsi="Times"/>
          <w:sz w:val="18"/>
          <w:szCs w:val="18"/>
        </w:rPr>
        <w:t>CI: confidence interval; MINI: Mini International Neuropsychiatric Interview</w:t>
      </w:r>
      <w:r w:rsidR="00C7682F" w:rsidRPr="00F82B10">
        <w:rPr>
          <w:rFonts w:ascii="Times" w:hAnsi="Times"/>
          <w:sz w:val="18"/>
          <w:szCs w:val="18"/>
        </w:rPr>
        <w:t>; PHQ: Patient Health Questionnaire.</w:t>
      </w:r>
    </w:p>
    <w:p w14:paraId="43CCB133" w14:textId="708108B5" w:rsidR="001C7F76" w:rsidRPr="001C7F76" w:rsidRDefault="001C7F76" w:rsidP="00032323">
      <w:pPr>
        <w:rPr>
          <w:rFonts w:ascii="Times" w:hAnsi="Times"/>
          <w:sz w:val="18"/>
          <w:szCs w:val="18"/>
        </w:rPr>
      </w:pPr>
      <w:r>
        <w:rPr>
          <w:rFonts w:ascii="Times" w:hAnsi="Times"/>
          <w:sz w:val="18"/>
          <w:szCs w:val="18"/>
        </w:rPr>
        <w:br w:type="page"/>
      </w:r>
    </w:p>
    <w:p w14:paraId="02806B53" w14:textId="66D0A764" w:rsidR="001C7F76" w:rsidRDefault="001C7F76" w:rsidP="001C7F76">
      <w:pPr>
        <w:spacing w:line="480" w:lineRule="auto"/>
        <w:ind w:left="-567" w:right="-223"/>
        <w:outlineLvl w:val="0"/>
        <w:rPr>
          <w:b/>
        </w:rPr>
      </w:pPr>
      <w:r w:rsidRPr="00A55D7E">
        <w:rPr>
          <w:b/>
        </w:rPr>
        <w:lastRenderedPageBreak/>
        <w:t>Table</w:t>
      </w:r>
      <w:r>
        <w:rPr>
          <w:b/>
        </w:rPr>
        <w:t xml:space="preserve"> 3</w:t>
      </w:r>
      <w:r w:rsidRPr="00A55D7E">
        <w:rPr>
          <w:b/>
        </w:rPr>
        <w:t>. Comparison of sensitivity and specificity estimates and number of participants requiring full PHQ-9 for PHQ-2 alone, PHQ-2 in combination with PHQ-9, and PHQ-9 alone</w:t>
      </w:r>
      <w:r w:rsidRPr="00071B44">
        <w:rPr>
          <w:b/>
        </w:rPr>
        <w:t xml:space="preserve"> among </w:t>
      </w:r>
      <w:r>
        <w:rPr>
          <w:b/>
        </w:rPr>
        <w:t xml:space="preserve">44 </w:t>
      </w:r>
      <w:r w:rsidRPr="00071B44">
        <w:rPr>
          <w:b/>
        </w:rPr>
        <w:t xml:space="preserve">studies </w:t>
      </w:r>
      <w:r>
        <w:rPr>
          <w:b/>
        </w:rPr>
        <w:t xml:space="preserve">(N participants = 10,627; N major depression = 1,361) </w:t>
      </w:r>
      <w:r w:rsidRPr="00071B44">
        <w:rPr>
          <w:b/>
        </w:rPr>
        <w:t>that used a semi-structured reference standard and had both PHQ-2 and PHQ-9 item scores available</w:t>
      </w:r>
      <w:r w:rsidRPr="006E6644">
        <w:rPr>
          <w:b/>
          <w:vertAlign w:val="superscript"/>
        </w:rPr>
        <w:t>a</w:t>
      </w:r>
    </w:p>
    <w:tbl>
      <w:tblPr>
        <w:tblW w:w="14055" w:type="dxa"/>
        <w:tblInd w:w="-567" w:type="dxa"/>
        <w:tblLayout w:type="fixed"/>
        <w:tblLook w:val="04A0" w:firstRow="1" w:lastRow="0" w:firstColumn="1" w:lastColumn="0" w:noHBand="0" w:noVBand="1"/>
      </w:tblPr>
      <w:tblGrid>
        <w:gridCol w:w="4660"/>
        <w:gridCol w:w="1732"/>
        <w:gridCol w:w="8"/>
        <w:gridCol w:w="1515"/>
        <w:gridCol w:w="8"/>
        <w:gridCol w:w="1595"/>
        <w:gridCol w:w="1560"/>
        <w:gridCol w:w="1602"/>
        <w:gridCol w:w="8"/>
        <w:gridCol w:w="1359"/>
        <w:gridCol w:w="8"/>
      </w:tblGrid>
      <w:tr w:rsidR="001C7F76" w:rsidRPr="00DC57D8" w14:paraId="63D56E6F" w14:textId="77777777" w:rsidTr="0013121F">
        <w:trPr>
          <w:trHeight w:val="640"/>
        </w:trPr>
        <w:tc>
          <w:tcPr>
            <w:tcW w:w="6400" w:type="dxa"/>
            <w:gridSpan w:val="3"/>
            <w:tcBorders>
              <w:top w:val="single" w:sz="18" w:space="0" w:color="auto"/>
            </w:tcBorders>
            <w:shd w:val="clear" w:color="auto" w:fill="auto"/>
            <w:noWrap/>
            <w:vAlign w:val="center"/>
          </w:tcPr>
          <w:p w14:paraId="13A1F166" w14:textId="77777777" w:rsidR="001C7F76" w:rsidRPr="00DC57D8" w:rsidRDefault="001C7F76" w:rsidP="0013121F">
            <w:pPr>
              <w:rPr>
                <w:b/>
                <w:bCs/>
                <w:color w:val="FF0000"/>
                <w:sz w:val="16"/>
                <w:szCs w:val="16"/>
              </w:rPr>
            </w:pPr>
          </w:p>
        </w:tc>
        <w:tc>
          <w:tcPr>
            <w:tcW w:w="7655" w:type="dxa"/>
            <w:gridSpan w:val="8"/>
            <w:tcBorders>
              <w:top w:val="single" w:sz="18" w:space="0" w:color="auto"/>
            </w:tcBorders>
            <w:shd w:val="clear" w:color="auto" w:fill="auto"/>
            <w:vAlign w:val="center"/>
          </w:tcPr>
          <w:p w14:paraId="46B689E8" w14:textId="77777777" w:rsidR="001C7F76" w:rsidRPr="006C2797" w:rsidRDefault="001C7F76" w:rsidP="0013121F">
            <w:pPr>
              <w:jc w:val="center"/>
              <w:rPr>
                <w:b/>
                <w:bCs/>
                <w:color w:val="000000" w:themeColor="text1"/>
                <w:sz w:val="16"/>
                <w:szCs w:val="16"/>
              </w:rPr>
            </w:pPr>
            <w:r w:rsidRPr="006C2797">
              <w:rPr>
                <w:b/>
                <w:bCs/>
                <w:color w:val="000000" w:themeColor="text1"/>
                <w:sz w:val="16"/>
                <w:szCs w:val="16"/>
              </w:rPr>
              <w:t>Screening Strategy</w:t>
            </w:r>
          </w:p>
        </w:tc>
      </w:tr>
      <w:tr w:rsidR="001C7F76" w:rsidRPr="00DC57D8" w14:paraId="786C4264" w14:textId="77777777" w:rsidTr="0013121F">
        <w:trPr>
          <w:trHeight w:val="640"/>
        </w:trPr>
        <w:tc>
          <w:tcPr>
            <w:tcW w:w="6400" w:type="dxa"/>
            <w:gridSpan w:val="3"/>
            <w:tcBorders>
              <w:bottom w:val="single" w:sz="18" w:space="0" w:color="auto"/>
            </w:tcBorders>
            <w:shd w:val="clear" w:color="auto" w:fill="auto"/>
            <w:noWrap/>
            <w:vAlign w:val="center"/>
            <w:hideMark/>
          </w:tcPr>
          <w:p w14:paraId="0DFA7A69" w14:textId="77777777" w:rsidR="001C7F76" w:rsidRPr="00DC57D8" w:rsidRDefault="001C7F76" w:rsidP="0013121F">
            <w:pPr>
              <w:rPr>
                <w:b/>
                <w:bCs/>
                <w:sz w:val="16"/>
                <w:szCs w:val="16"/>
              </w:rPr>
            </w:pPr>
          </w:p>
        </w:tc>
        <w:tc>
          <w:tcPr>
            <w:tcW w:w="1523" w:type="dxa"/>
            <w:gridSpan w:val="2"/>
            <w:tcBorders>
              <w:bottom w:val="single" w:sz="18" w:space="0" w:color="auto"/>
            </w:tcBorders>
            <w:shd w:val="clear" w:color="auto" w:fill="auto"/>
            <w:vAlign w:val="center"/>
            <w:hideMark/>
          </w:tcPr>
          <w:p w14:paraId="5D36B8B4" w14:textId="77777777" w:rsidR="001C7F76" w:rsidRPr="001C2332" w:rsidRDefault="001C7F76" w:rsidP="0013121F">
            <w:pPr>
              <w:ind w:left="-117" w:right="-105"/>
              <w:jc w:val="center"/>
              <w:rPr>
                <w:b/>
                <w:color w:val="000000"/>
                <w:sz w:val="16"/>
                <w:szCs w:val="16"/>
              </w:rPr>
            </w:pPr>
            <w:r w:rsidRPr="001C2332">
              <w:rPr>
                <w:b/>
                <w:bCs/>
                <w:color w:val="000000"/>
                <w:sz w:val="16"/>
                <w:szCs w:val="16"/>
              </w:rPr>
              <w:t xml:space="preserve">PHQ-2 </w:t>
            </w:r>
            <w:r w:rsidRPr="001C2332">
              <w:rPr>
                <w:b/>
                <w:color w:val="000000"/>
                <w:sz w:val="16"/>
                <w:szCs w:val="16"/>
              </w:rPr>
              <w:t>≥2</w:t>
            </w:r>
          </w:p>
          <w:p w14:paraId="1758B1D3" w14:textId="77777777" w:rsidR="001C7F76" w:rsidRPr="001C2332" w:rsidRDefault="001C7F76" w:rsidP="0013121F">
            <w:pPr>
              <w:ind w:left="-117" w:right="-105"/>
              <w:jc w:val="center"/>
              <w:rPr>
                <w:b/>
                <w:bCs/>
                <w:color w:val="000000"/>
                <w:sz w:val="16"/>
                <w:szCs w:val="16"/>
              </w:rPr>
            </w:pPr>
            <w:r>
              <w:rPr>
                <w:b/>
                <w:bCs/>
                <w:color w:val="000000"/>
                <w:sz w:val="16"/>
                <w:szCs w:val="16"/>
              </w:rPr>
              <w:t>a</w:t>
            </w:r>
            <w:r w:rsidRPr="001C2332">
              <w:rPr>
                <w:b/>
                <w:bCs/>
                <w:color w:val="000000"/>
                <w:sz w:val="16"/>
                <w:szCs w:val="16"/>
              </w:rPr>
              <w:t>lone</w:t>
            </w:r>
          </w:p>
        </w:tc>
        <w:tc>
          <w:tcPr>
            <w:tcW w:w="1595" w:type="dxa"/>
            <w:tcBorders>
              <w:bottom w:val="single" w:sz="18" w:space="0" w:color="auto"/>
            </w:tcBorders>
            <w:shd w:val="clear" w:color="auto" w:fill="auto"/>
            <w:vAlign w:val="center"/>
            <w:hideMark/>
          </w:tcPr>
          <w:p w14:paraId="40AABCBA" w14:textId="77777777" w:rsidR="001C7F76" w:rsidRPr="001C2332" w:rsidRDefault="001C7F76" w:rsidP="0013121F">
            <w:pPr>
              <w:jc w:val="center"/>
              <w:rPr>
                <w:b/>
                <w:color w:val="000000"/>
                <w:sz w:val="16"/>
                <w:szCs w:val="16"/>
              </w:rPr>
            </w:pPr>
            <w:r w:rsidRPr="001C2332">
              <w:rPr>
                <w:b/>
                <w:bCs/>
                <w:color w:val="000000"/>
                <w:sz w:val="16"/>
                <w:szCs w:val="16"/>
              </w:rPr>
              <w:t xml:space="preserve">PHQ-2 </w:t>
            </w:r>
            <w:r w:rsidRPr="001C2332">
              <w:rPr>
                <w:b/>
                <w:color w:val="000000"/>
                <w:sz w:val="16"/>
                <w:szCs w:val="16"/>
              </w:rPr>
              <w:t>≥3</w:t>
            </w:r>
          </w:p>
          <w:p w14:paraId="7116F393" w14:textId="77777777" w:rsidR="001C7F76" w:rsidRPr="001C2332" w:rsidRDefault="001C7F76" w:rsidP="0013121F">
            <w:pPr>
              <w:jc w:val="center"/>
              <w:rPr>
                <w:b/>
                <w:bCs/>
                <w:sz w:val="16"/>
                <w:szCs w:val="16"/>
              </w:rPr>
            </w:pPr>
            <w:r w:rsidRPr="001C2332">
              <w:rPr>
                <w:b/>
                <w:bCs/>
                <w:color w:val="000000"/>
                <w:sz w:val="16"/>
                <w:szCs w:val="16"/>
              </w:rPr>
              <w:t>alone</w:t>
            </w:r>
          </w:p>
        </w:tc>
        <w:tc>
          <w:tcPr>
            <w:tcW w:w="1560" w:type="dxa"/>
            <w:tcBorders>
              <w:bottom w:val="single" w:sz="18" w:space="0" w:color="auto"/>
            </w:tcBorders>
            <w:shd w:val="clear" w:color="auto" w:fill="auto"/>
            <w:vAlign w:val="center"/>
            <w:hideMark/>
          </w:tcPr>
          <w:p w14:paraId="188B3D99" w14:textId="77777777" w:rsidR="001C7F76" w:rsidRPr="001C2332" w:rsidRDefault="001C7F76" w:rsidP="0013121F">
            <w:pPr>
              <w:ind w:left="-101" w:right="-102"/>
              <w:jc w:val="center"/>
              <w:rPr>
                <w:b/>
                <w:bCs/>
                <w:color w:val="000000"/>
                <w:sz w:val="16"/>
                <w:szCs w:val="16"/>
              </w:rPr>
            </w:pPr>
            <w:r w:rsidRPr="001C2332">
              <w:rPr>
                <w:b/>
                <w:bCs/>
                <w:color w:val="000000"/>
                <w:sz w:val="16"/>
                <w:szCs w:val="16"/>
              </w:rPr>
              <w:t xml:space="preserve">PHQ-2 </w:t>
            </w:r>
            <w:r w:rsidRPr="001C2332">
              <w:rPr>
                <w:b/>
                <w:color w:val="000000"/>
                <w:sz w:val="16"/>
                <w:szCs w:val="16"/>
              </w:rPr>
              <w:t xml:space="preserve">≥2 </w:t>
            </w:r>
            <w:r w:rsidRPr="001C2332">
              <w:rPr>
                <w:b/>
                <w:bCs/>
                <w:color w:val="000000"/>
                <w:sz w:val="16"/>
                <w:szCs w:val="16"/>
              </w:rPr>
              <w:t>then</w:t>
            </w:r>
          </w:p>
          <w:p w14:paraId="30C6DF57" w14:textId="77777777" w:rsidR="001C7F76" w:rsidRPr="001C2332" w:rsidRDefault="001C7F76" w:rsidP="0013121F">
            <w:pPr>
              <w:ind w:left="-101" w:right="-102"/>
              <w:jc w:val="center"/>
              <w:rPr>
                <w:b/>
                <w:bCs/>
                <w:sz w:val="16"/>
                <w:szCs w:val="16"/>
              </w:rPr>
            </w:pPr>
            <w:r w:rsidRPr="001C2332">
              <w:rPr>
                <w:b/>
                <w:bCs/>
                <w:color w:val="000000"/>
                <w:sz w:val="16"/>
                <w:szCs w:val="16"/>
              </w:rPr>
              <w:t xml:space="preserve">PHQ-9 </w:t>
            </w:r>
            <w:r w:rsidRPr="001C2332">
              <w:rPr>
                <w:b/>
                <w:color w:val="000000"/>
                <w:sz w:val="16"/>
                <w:szCs w:val="16"/>
              </w:rPr>
              <w:t>≥10</w:t>
            </w:r>
          </w:p>
        </w:tc>
        <w:tc>
          <w:tcPr>
            <w:tcW w:w="1610" w:type="dxa"/>
            <w:gridSpan w:val="2"/>
            <w:tcBorders>
              <w:bottom w:val="single" w:sz="18" w:space="0" w:color="auto"/>
            </w:tcBorders>
            <w:shd w:val="clear" w:color="auto" w:fill="auto"/>
            <w:vAlign w:val="center"/>
            <w:hideMark/>
          </w:tcPr>
          <w:p w14:paraId="5872CE64" w14:textId="77777777" w:rsidR="001C7F76" w:rsidRPr="001C2332" w:rsidRDefault="001C7F76" w:rsidP="0013121F">
            <w:pPr>
              <w:jc w:val="center"/>
              <w:rPr>
                <w:b/>
                <w:bCs/>
                <w:color w:val="000000"/>
                <w:sz w:val="16"/>
                <w:szCs w:val="16"/>
              </w:rPr>
            </w:pPr>
            <w:r w:rsidRPr="001C2332">
              <w:rPr>
                <w:b/>
                <w:bCs/>
                <w:color w:val="000000"/>
                <w:sz w:val="16"/>
                <w:szCs w:val="16"/>
              </w:rPr>
              <w:t xml:space="preserve">PHQ-2 </w:t>
            </w:r>
            <w:r w:rsidRPr="001C2332">
              <w:rPr>
                <w:b/>
                <w:color w:val="000000"/>
                <w:sz w:val="16"/>
                <w:szCs w:val="16"/>
              </w:rPr>
              <w:t>≥3</w:t>
            </w:r>
            <w:r w:rsidRPr="001C2332">
              <w:rPr>
                <w:b/>
                <w:bCs/>
                <w:color w:val="000000"/>
                <w:sz w:val="16"/>
                <w:szCs w:val="16"/>
              </w:rPr>
              <w:t xml:space="preserve"> then</w:t>
            </w:r>
          </w:p>
          <w:p w14:paraId="4764BE99" w14:textId="77777777" w:rsidR="001C7F76" w:rsidRPr="001C2332" w:rsidRDefault="001C7F76" w:rsidP="0013121F">
            <w:pPr>
              <w:jc w:val="center"/>
              <w:rPr>
                <w:b/>
                <w:bCs/>
                <w:sz w:val="16"/>
                <w:szCs w:val="16"/>
              </w:rPr>
            </w:pPr>
            <w:r w:rsidRPr="001C2332">
              <w:rPr>
                <w:b/>
                <w:bCs/>
                <w:color w:val="000000"/>
                <w:sz w:val="16"/>
                <w:szCs w:val="16"/>
              </w:rPr>
              <w:t xml:space="preserve">PHQ-9 </w:t>
            </w:r>
            <w:r w:rsidRPr="001C2332">
              <w:rPr>
                <w:b/>
                <w:color w:val="000000"/>
                <w:sz w:val="16"/>
                <w:szCs w:val="16"/>
              </w:rPr>
              <w:t>≥10</w:t>
            </w:r>
          </w:p>
        </w:tc>
        <w:tc>
          <w:tcPr>
            <w:tcW w:w="1367" w:type="dxa"/>
            <w:gridSpan w:val="2"/>
            <w:tcBorders>
              <w:bottom w:val="single" w:sz="18" w:space="0" w:color="auto"/>
            </w:tcBorders>
            <w:shd w:val="clear" w:color="auto" w:fill="auto"/>
            <w:noWrap/>
            <w:vAlign w:val="center"/>
            <w:hideMark/>
          </w:tcPr>
          <w:p w14:paraId="7EF0DF7A" w14:textId="77777777" w:rsidR="001C7F76" w:rsidRPr="001C2332" w:rsidRDefault="001C7F76" w:rsidP="0013121F">
            <w:pPr>
              <w:jc w:val="center"/>
              <w:rPr>
                <w:b/>
                <w:color w:val="000000"/>
                <w:sz w:val="16"/>
                <w:szCs w:val="16"/>
              </w:rPr>
            </w:pPr>
            <w:r w:rsidRPr="001C2332">
              <w:rPr>
                <w:b/>
                <w:bCs/>
                <w:color w:val="000000"/>
                <w:sz w:val="16"/>
                <w:szCs w:val="16"/>
              </w:rPr>
              <w:t xml:space="preserve">PHQ-9 </w:t>
            </w:r>
            <w:r w:rsidRPr="001C2332">
              <w:rPr>
                <w:b/>
                <w:color w:val="000000"/>
                <w:sz w:val="16"/>
                <w:szCs w:val="16"/>
              </w:rPr>
              <w:t>≥10</w:t>
            </w:r>
          </w:p>
          <w:p w14:paraId="79BA3ABC" w14:textId="77777777" w:rsidR="001C7F76" w:rsidRPr="001C2332" w:rsidRDefault="001C7F76" w:rsidP="0013121F">
            <w:pPr>
              <w:jc w:val="center"/>
              <w:rPr>
                <w:b/>
                <w:bCs/>
                <w:sz w:val="16"/>
                <w:szCs w:val="16"/>
              </w:rPr>
            </w:pPr>
            <w:r w:rsidRPr="001C2332">
              <w:rPr>
                <w:b/>
                <w:bCs/>
                <w:color w:val="000000"/>
                <w:sz w:val="16"/>
                <w:szCs w:val="16"/>
              </w:rPr>
              <w:t>alone</w:t>
            </w:r>
          </w:p>
        </w:tc>
      </w:tr>
      <w:tr w:rsidR="001C7F76" w:rsidRPr="00DC57D8" w14:paraId="6B65C856" w14:textId="77777777" w:rsidTr="0013121F">
        <w:trPr>
          <w:trHeight w:val="284"/>
        </w:trPr>
        <w:tc>
          <w:tcPr>
            <w:tcW w:w="6400" w:type="dxa"/>
            <w:gridSpan w:val="3"/>
            <w:tcBorders>
              <w:top w:val="single" w:sz="18" w:space="0" w:color="auto"/>
            </w:tcBorders>
            <w:shd w:val="clear" w:color="auto" w:fill="auto"/>
            <w:noWrap/>
            <w:vAlign w:val="center"/>
            <w:hideMark/>
          </w:tcPr>
          <w:p w14:paraId="6C3BFF85" w14:textId="77777777" w:rsidR="001C7F76" w:rsidRPr="00DC57D8" w:rsidRDefault="001C7F76" w:rsidP="0013121F">
            <w:pPr>
              <w:rPr>
                <w:sz w:val="16"/>
                <w:szCs w:val="16"/>
              </w:rPr>
            </w:pPr>
            <w:r>
              <w:rPr>
                <w:b/>
                <w:bCs/>
                <w:color w:val="000000"/>
                <w:sz w:val="16"/>
                <w:szCs w:val="16"/>
              </w:rPr>
              <w:t>N Administered PHQ-2</w:t>
            </w:r>
          </w:p>
        </w:tc>
        <w:tc>
          <w:tcPr>
            <w:tcW w:w="1523" w:type="dxa"/>
            <w:gridSpan w:val="2"/>
            <w:tcBorders>
              <w:top w:val="single" w:sz="18" w:space="0" w:color="auto"/>
            </w:tcBorders>
            <w:shd w:val="clear" w:color="auto" w:fill="auto"/>
            <w:noWrap/>
            <w:vAlign w:val="center"/>
            <w:hideMark/>
          </w:tcPr>
          <w:p w14:paraId="54C681A2" w14:textId="77777777" w:rsidR="001C7F76" w:rsidRPr="00DC57D8" w:rsidRDefault="001C7F76" w:rsidP="0013121F">
            <w:pPr>
              <w:jc w:val="center"/>
              <w:rPr>
                <w:sz w:val="16"/>
                <w:szCs w:val="16"/>
              </w:rPr>
            </w:pPr>
            <w:r>
              <w:rPr>
                <w:color w:val="000000"/>
                <w:sz w:val="16"/>
                <w:szCs w:val="16"/>
              </w:rPr>
              <w:t>10,627</w:t>
            </w:r>
          </w:p>
        </w:tc>
        <w:tc>
          <w:tcPr>
            <w:tcW w:w="1595" w:type="dxa"/>
            <w:tcBorders>
              <w:top w:val="single" w:sz="18" w:space="0" w:color="auto"/>
            </w:tcBorders>
            <w:shd w:val="clear" w:color="auto" w:fill="auto"/>
            <w:noWrap/>
            <w:vAlign w:val="center"/>
            <w:hideMark/>
          </w:tcPr>
          <w:p w14:paraId="5E68087B" w14:textId="77777777" w:rsidR="001C7F76" w:rsidRPr="00DC57D8" w:rsidRDefault="001C7F76" w:rsidP="0013121F">
            <w:pPr>
              <w:jc w:val="center"/>
              <w:rPr>
                <w:sz w:val="16"/>
                <w:szCs w:val="16"/>
              </w:rPr>
            </w:pPr>
            <w:r>
              <w:rPr>
                <w:color w:val="000000"/>
                <w:sz w:val="16"/>
                <w:szCs w:val="16"/>
              </w:rPr>
              <w:t>10,627</w:t>
            </w:r>
          </w:p>
        </w:tc>
        <w:tc>
          <w:tcPr>
            <w:tcW w:w="1560" w:type="dxa"/>
            <w:tcBorders>
              <w:top w:val="single" w:sz="18" w:space="0" w:color="auto"/>
            </w:tcBorders>
            <w:shd w:val="clear" w:color="auto" w:fill="auto"/>
            <w:noWrap/>
            <w:vAlign w:val="center"/>
            <w:hideMark/>
          </w:tcPr>
          <w:p w14:paraId="581A2E59" w14:textId="77777777" w:rsidR="001C7F76" w:rsidRPr="00DC57D8" w:rsidRDefault="001C7F76" w:rsidP="0013121F">
            <w:pPr>
              <w:jc w:val="center"/>
              <w:rPr>
                <w:sz w:val="16"/>
                <w:szCs w:val="16"/>
              </w:rPr>
            </w:pPr>
            <w:r>
              <w:rPr>
                <w:color w:val="000000"/>
                <w:sz w:val="16"/>
                <w:szCs w:val="16"/>
              </w:rPr>
              <w:t>10,627</w:t>
            </w:r>
          </w:p>
        </w:tc>
        <w:tc>
          <w:tcPr>
            <w:tcW w:w="1610" w:type="dxa"/>
            <w:gridSpan w:val="2"/>
            <w:tcBorders>
              <w:top w:val="single" w:sz="18" w:space="0" w:color="auto"/>
            </w:tcBorders>
            <w:shd w:val="clear" w:color="auto" w:fill="auto"/>
            <w:noWrap/>
            <w:vAlign w:val="center"/>
            <w:hideMark/>
          </w:tcPr>
          <w:p w14:paraId="7F70FA19" w14:textId="77777777" w:rsidR="001C7F76" w:rsidRPr="00DC57D8" w:rsidRDefault="001C7F76" w:rsidP="0013121F">
            <w:pPr>
              <w:jc w:val="center"/>
              <w:rPr>
                <w:sz w:val="16"/>
                <w:szCs w:val="16"/>
              </w:rPr>
            </w:pPr>
            <w:r>
              <w:rPr>
                <w:color w:val="000000"/>
                <w:sz w:val="16"/>
                <w:szCs w:val="16"/>
              </w:rPr>
              <w:t>10,627</w:t>
            </w:r>
          </w:p>
        </w:tc>
        <w:tc>
          <w:tcPr>
            <w:tcW w:w="1367" w:type="dxa"/>
            <w:gridSpan w:val="2"/>
            <w:tcBorders>
              <w:top w:val="single" w:sz="18" w:space="0" w:color="auto"/>
            </w:tcBorders>
            <w:shd w:val="clear" w:color="auto" w:fill="auto"/>
            <w:noWrap/>
            <w:vAlign w:val="center"/>
            <w:hideMark/>
          </w:tcPr>
          <w:p w14:paraId="2C379542" w14:textId="77777777" w:rsidR="001C7F76" w:rsidRPr="00DC57D8" w:rsidRDefault="001C7F76" w:rsidP="0013121F">
            <w:pPr>
              <w:jc w:val="center"/>
              <w:rPr>
                <w:sz w:val="16"/>
                <w:szCs w:val="16"/>
              </w:rPr>
            </w:pPr>
            <w:r>
              <w:rPr>
                <w:color w:val="000000"/>
                <w:sz w:val="16"/>
                <w:szCs w:val="16"/>
              </w:rPr>
              <w:t>-----</w:t>
            </w:r>
          </w:p>
        </w:tc>
      </w:tr>
      <w:tr w:rsidR="001C7F76" w:rsidRPr="00DC57D8" w14:paraId="1B9474D7" w14:textId="77777777" w:rsidTr="0013121F">
        <w:trPr>
          <w:trHeight w:val="284"/>
        </w:trPr>
        <w:tc>
          <w:tcPr>
            <w:tcW w:w="6400" w:type="dxa"/>
            <w:gridSpan w:val="3"/>
            <w:shd w:val="clear" w:color="auto" w:fill="auto"/>
            <w:noWrap/>
            <w:vAlign w:val="center"/>
            <w:hideMark/>
          </w:tcPr>
          <w:p w14:paraId="3AC37065" w14:textId="77777777" w:rsidR="001C7F76" w:rsidRPr="00DC57D8" w:rsidRDefault="001C7F76" w:rsidP="0013121F">
            <w:pPr>
              <w:rPr>
                <w:sz w:val="16"/>
                <w:szCs w:val="16"/>
              </w:rPr>
            </w:pPr>
            <w:r>
              <w:rPr>
                <w:b/>
                <w:bCs/>
                <w:color w:val="000000"/>
                <w:sz w:val="16"/>
                <w:szCs w:val="16"/>
              </w:rPr>
              <w:t>N (%) Positive PHQ-2 Screens</w:t>
            </w:r>
          </w:p>
        </w:tc>
        <w:tc>
          <w:tcPr>
            <w:tcW w:w="1523" w:type="dxa"/>
            <w:gridSpan w:val="2"/>
            <w:shd w:val="clear" w:color="auto" w:fill="auto"/>
            <w:noWrap/>
            <w:vAlign w:val="center"/>
            <w:hideMark/>
          </w:tcPr>
          <w:p w14:paraId="76BBB4EB" w14:textId="77777777" w:rsidR="001C7F76" w:rsidRPr="00DC57D8" w:rsidRDefault="001C7F76" w:rsidP="0013121F">
            <w:pPr>
              <w:jc w:val="center"/>
              <w:rPr>
                <w:sz w:val="16"/>
                <w:szCs w:val="16"/>
              </w:rPr>
            </w:pPr>
            <w:r>
              <w:rPr>
                <w:color w:val="000000"/>
                <w:sz w:val="16"/>
                <w:szCs w:val="16"/>
              </w:rPr>
              <w:t>4,529 (42.6)</w:t>
            </w:r>
          </w:p>
        </w:tc>
        <w:tc>
          <w:tcPr>
            <w:tcW w:w="1595" w:type="dxa"/>
            <w:shd w:val="clear" w:color="auto" w:fill="auto"/>
            <w:noWrap/>
            <w:vAlign w:val="center"/>
            <w:hideMark/>
          </w:tcPr>
          <w:p w14:paraId="1A18A099" w14:textId="77777777" w:rsidR="001C7F76" w:rsidRPr="00DC57D8" w:rsidRDefault="001C7F76" w:rsidP="0013121F">
            <w:pPr>
              <w:jc w:val="center"/>
              <w:rPr>
                <w:sz w:val="16"/>
                <w:szCs w:val="16"/>
              </w:rPr>
            </w:pPr>
            <w:r>
              <w:rPr>
                <w:color w:val="000000"/>
                <w:sz w:val="16"/>
                <w:szCs w:val="16"/>
              </w:rPr>
              <w:t>2,650 (24.9)</w:t>
            </w:r>
          </w:p>
        </w:tc>
        <w:tc>
          <w:tcPr>
            <w:tcW w:w="1560" w:type="dxa"/>
            <w:shd w:val="clear" w:color="auto" w:fill="auto"/>
            <w:noWrap/>
            <w:vAlign w:val="center"/>
            <w:hideMark/>
          </w:tcPr>
          <w:p w14:paraId="3DD5BF8F" w14:textId="77777777" w:rsidR="001C7F76" w:rsidRPr="00DC57D8" w:rsidRDefault="001C7F76" w:rsidP="0013121F">
            <w:pPr>
              <w:jc w:val="center"/>
              <w:rPr>
                <w:sz w:val="16"/>
                <w:szCs w:val="16"/>
              </w:rPr>
            </w:pPr>
            <w:r>
              <w:rPr>
                <w:color w:val="000000"/>
                <w:sz w:val="16"/>
                <w:szCs w:val="16"/>
              </w:rPr>
              <w:t>4,529 (42.6)</w:t>
            </w:r>
          </w:p>
        </w:tc>
        <w:tc>
          <w:tcPr>
            <w:tcW w:w="1610" w:type="dxa"/>
            <w:gridSpan w:val="2"/>
            <w:shd w:val="clear" w:color="auto" w:fill="auto"/>
            <w:noWrap/>
            <w:vAlign w:val="center"/>
            <w:hideMark/>
          </w:tcPr>
          <w:p w14:paraId="4C22B0B5" w14:textId="77777777" w:rsidR="001C7F76" w:rsidRPr="00DC57D8" w:rsidRDefault="001C7F76" w:rsidP="0013121F">
            <w:pPr>
              <w:jc w:val="center"/>
              <w:rPr>
                <w:sz w:val="16"/>
                <w:szCs w:val="16"/>
              </w:rPr>
            </w:pPr>
            <w:r>
              <w:rPr>
                <w:color w:val="000000"/>
                <w:sz w:val="16"/>
                <w:szCs w:val="16"/>
              </w:rPr>
              <w:t>2,650 (24.9)</w:t>
            </w:r>
          </w:p>
        </w:tc>
        <w:tc>
          <w:tcPr>
            <w:tcW w:w="1367" w:type="dxa"/>
            <w:gridSpan w:val="2"/>
            <w:shd w:val="clear" w:color="auto" w:fill="auto"/>
            <w:noWrap/>
            <w:vAlign w:val="center"/>
            <w:hideMark/>
          </w:tcPr>
          <w:p w14:paraId="69E1EED6" w14:textId="77777777" w:rsidR="001C7F76" w:rsidRPr="00DC57D8" w:rsidRDefault="001C7F76" w:rsidP="0013121F">
            <w:pPr>
              <w:jc w:val="center"/>
              <w:rPr>
                <w:sz w:val="16"/>
                <w:szCs w:val="16"/>
              </w:rPr>
            </w:pPr>
            <w:r>
              <w:rPr>
                <w:color w:val="000000"/>
                <w:sz w:val="16"/>
                <w:szCs w:val="16"/>
              </w:rPr>
              <w:t>-----</w:t>
            </w:r>
          </w:p>
        </w:tc>
      </w:tr>
      <w:tr w:rsidR="001C7F76" w:rsidRPr="00DC57D8" w14:paraId="6CC21311" w14:textId="77777777" w:rsidTr="0013121F">
        <w:trPr>
          <w:trHeight w:val="284"/>
        </w:trPr>
        <w:tc>
          <w:tcPr>
            <w:tcW w:w="6400" w:type="dxa"/>
            <w:gridSpan w:val="3"/>
            <w:shd w:val="clear" w:color="auto" w:fill="auto"/>
            <w:noWrap/>
            <w:vAlign w:val="center"/>
            <w:hideMark/>
          </w:tcPr>
          <w:p w14:paraId="29532191" w14:textId="77777777" w:rsidR="001C7F76" w:rsidRPr="00DC57D8" w:rsidRDefault="001C7F76" w:rsidP="0013121F">
            <w:pPr>
              <w:rPr>
                <w:sz w:val="16"/>
                <w:szCs w:val="16"/>
              </w:rPr>
            </w:pPr>
            <w:r>
              <w:rPr>
                <w:b/>
                <w:bCs/>
                <w:color w:val="000000"/>
                <w:sz w:val="16"/>
                <w:szCs w:val="16"/>
              </w:rPr>
              <w:t>N (%) Administered PHQ-9</w:t>
            </w:r>
          </w:p>
        </w:tc>
        <w:tc>
          <w:tcPr>
            <w:tcW w:w="1523" w:type="dxa"/>
            <w:gridSpan w:val="2"/>
            <w:shd w:val="clear" w:color="auto" w:fill="auto"/>
            <w:noWrap/>
            <w:vAlign w:val="center"/>
            <w:hideMark/>
          </w:tcPr>
          <w:p w14:paraId="753B79C2" w14:textId="77777777" w:rsidR="001C7F76" w:rsidRPr="00DC57D8" w:rsidRDefault="001C7F76" w:rsidP="0013121F">
            <w:pPr>
              <w:jc w:val="center"/>
              <w:rPr>
                <w:sz w:val="16"/>
                <w:szCs w:val="16"/>
              </w:rPr>
            </w:pPr>
            <w:r>
              <w:rPr>
                <w:color w:val="000000"/>
                <w:sz w:val="16"/>
                <w:szCs w:val="16"/>
              </w:rPr>
              <w:t>-----</w:t>
            </w:r>
          </w:p>
        </w:tc>
        <w:tc>
          <w:tcPr>
            <w:tcW w:w="1595" w:type="dxa"/>
            <w:shd w:val="clear" w:color="auto" w:fill="auto"/>
            <w:noWrap/>
            <w:vAlign w:val="center"/>
            <w:hideMark/>
          </w:tcPr>
          <w:p w14:paraId="05BB0FA0" w14:textId="77777777" w:rsidR="001C7F76" w:rsidRPr="00DC57D8" w:rsidRDefault="001C7F76" w:rsidP="0013121F">
            <w:pPr>
              <w:jc w:val="center"/>
              <w:rPr>
                <w:sz w:val="16"/>
                <w:szCs w:val="16"/>
              </w:rPr>
            </w:pPr>
            <w:r>
              <w:rPr>
                <w:color w:val="000000"/>
                <w:sz w:val="16"/>
                <w:szCs w:val="16"/>
              </w:rPr>
              <w:t>-----</w:t>
            </w:r>
          </w:p>
        </w:tc>
        <w:tc>
          <w:tcPr>
            <w:tcW w:w="1560" w:type="dxa"/>
            <w:shd w:val="clear" w:color="auto" w:fill="auto"/>
            <w:noWrap/>
            <w:vAlign w:val="center"/>
            <w:hideMark/>
          </w:tcPr>
          <w:p w14:paraId="7453223F" w14:textId="77777777" w:rsidR="001C7F76" w:rsidRPr="00DC57D8" w:rsidRDefault="001C7F76" w:rsidP="0013121F">
            <w:pPr>
              <w:jc w:val="center"/>
              <w:rPr>
                <w:sz w:val="16"/>
                <w:szCs w:val="16"/>
              </w:rPr>
            </w:pPr>
            <w:r>
              <w:rPr>
                <w:color w:val="000000"/>
                <w:sz w:val="16"/>
                <w:szCs w:val="16"/>
              </w:rPr>
              <w:t>4,529 (42.6)</w:t>
            </w:r>
          </w:p>
        </w:tc>
        <w:tc>
          <w:tcPr>
            <w:tcW w:w="1610" w:type="dxa"/>
            <w:gridSpan w:val="2"/>
            <w:shd w:val="clear" w:color="auto" w:fill="auto"/>
            <w:noWrap/>
            <w:vAlign w:val="center"/>
            <w:hideMark/>
          </w:tcPr>
          <w:p w14:paraId="3455C2C6" w14:textId="77777777" w:rsidR="001C7F76" w:rsidRPr="00DC57D8" w:rsidRDefault="001C7F76" w:rsidP="0013121F">
            <w:pPr>
              <w:jc w:val="center"/>
              <w:rPr>
                <w:sz w:val="16"/>
                <w:szCs w:val="16"/>
              </w:rPr>
            </w:pPr>
            <w:r>
              <w:rPr>
                <w:color w:val="000000"/>
                <w:sz w:val="16"/>
                <w:szCs w:val="16"/>
              </w:rPr>
              <w:t>2,650 (24.9)</w:t>
            </w:r>
          </w:p>
        </w:tc>
        <w:tc>
          <w:tcPr>
            <w:tcW w:w="1367" w:type="dxa"/>
            <w:gridSpan w:val="2"/>
            <w:shd w:val="clear" w:color="auto" w:fill="auto"/>
            <w:noWrap/>
            <w:vAlign w:val="center"/>
            <w:hideMark/>
          </w:tcPr>
          <w:p w14:paraId="591DF162" w14:textId="77777777" w:rsidR="001C7F76" w:rsidRPr="00DC57D8" w:rsidRDefault="001C7F76" w:rsidP="0013121F">
            <w:pPr>
              <w:jc w:val="center"/>
              <w:rPr>
                <w:sz w:val="16"/>
                <w:szCs w:val="16"/>
              </w:rPr>
            </w:pPr>
            <w:r>
              <w:rPr>
                <w:color w:val="000000"/>
                <w:sz w:val="16"/>
                <w:szCs w:val="16"/>
              </w:rPr>
              <w:t>10,627 (100.0)</w:t>
            </w:r>
          </w:p>
        </w:tc>
      </w:tr>
      <w:tr w:rsidR="001C7F76" w:rsidRPr="00DC57D8" w14:paraId="198E986A" w14:textId="77777777" w:rsidTr="0013121F">
        <w:trPr>
          <w:trHeight w:val="284"/>
        </w:trPr>
        <w:tc>
          <w:tcPr>
            <w:tcW w:w="6400" w:type="dxa"/>
            <w:gridSpan w:val="3"/>
            <w:tcBorders>
              <w:bottom w:val="single" w:sz="18" w:space="0" w:color="auto"/>
            </w:tcBorders>
            <w:shd w:val="clear" w:color="auto" w:fill="auto"/>
            <w:noWrap/>
            <w:vAlign w:val="center"/>
            <w:hideMark/>
          </w:tcPr>
          <w:p w14:paraId="6C62648A" w14:textId="77777777" w:rsidR="001C7F76" w:rsidRPr="00DC57D8" w:rsidRDefault="001C7F76" w:rsidP="0013121F">
            <w:pPr>
              <w:rPr>
                <w:sz w:val="16"/>
                <w:szCs w:val="16"/>
              </w:rPr>
            </w:pPr>
            <w:r>
              <w:rPr>
                <w:b/>
                <w:bCs/>
                <w:color w:val="000000"/>
                <w:sz w:val="16"/>
                <w:szCs w:val="16"/>
              </w:rPr>
              <w:t>N (%) Positive PHQ-9 Screens</w:t>
            </w:r>
          </w:p>
        </w:tc>
        <w:tc>
          <w:tcPr>
            <w:tcW w:w="1523" w:type="dxa"/>
            <w:gridSpan w:val="2"/>
            <w:tcBorders>
              <w:bottom w:val="single" w:sz="18" w:space="0" w:color="auto"/>
            </w:tcBorders>
            <w:shd w:val="clear" w:color="auto" w:fill="auto"/>
            <w:noWrap/>
            <w:vAlign w:val="center"/>
            <w:hideMark/>
          </w:tcPr>
          <w:p w14:paraId="15B7FB98" w14:textId="77777777" w:rsidR="001C7F76" w:rsidRPr="00DC57D8" w:rsidRDefault="001C7F76" w:rsidP="0013121F">
            <w:pPr>
              <w:jc w:val="center"/>
              <w:rPr>
                <w:sz w:val="16"/>
                <w:szCs w:val="16"/>
              </w:rPr>
            </w:pPr>
            <w:r>
              <w:rPr>
                <w:color w:val="000000"/>
                <w:sz w:val="16"/>
                <w:szCs w:val="16"/>
              </w:rPr>
              <w:t>-----</w:t>
            </w:r>
          </w:p>
        </w:tc>
        <w:tc>
          <w:tcPr>
            <w:tcW w:w="1595" w:type="dxa"/>
            <w:tcBorders>
              <w:bottom w:val="single" w:sz="18" w:space="0" w:color="auto"/>
            </w:tcBorders>
            <w:shd w:val="clear" w:color="auto" w:fill="auto"/>
            <w:noWrap/>
            <w:vAlign w:val="center"/>
            <w:hideMark/>
          </w:tcPr>
          <w:p w14:paraId="4E3BBAA1" w14:textId="77777777" w:rsidR="001C7F76" w:rsidRPr="00DC57D8" w:rsidRDefault="001C7F76" w:rsidP="0013121F">
            <w:pPr>
              <w:jc w:val="center"/>
              <w:rPr>
                <w:sz w:val="16"/>
                <w:szCs w:val="16"/>
              </w:rPr>
            </w:pPr>
            <w:r>
              <w:rPr>
                <w:color w:val="000000"/>
                <w:sz w:val="16"/>
                <w:szCs w:val="16"/>
              </w:rPr>
              <w:t>-----</w:t>
            </w:r>
          </w:p>
        </w:tc>
        <w:tc>
          <w:tcPr>
            <w:tcW w:w="1560" w:type="dxa"/>
            <w:tcBorders>
              <w:bottom w:val="single" w:sz="18" w:space="0" w:color="auto"/>
            </w:tcBorders>
            <w:shd w:val="clear" w:color="auto" w:fill="auto"/>
            <w:noWrap/>
            <w:vAlign w:val="center"/>
            <w:hideMark/>
          </w:tcPr>
          <w:p w14:paraId="6473861B" w14:textId="77777777" w:rsidR="001C7F76" w:rsidRPr="00DC57D8" w:rsidRDefault="001C7F76" w:rsidP="0013121F">
            <w:pPr>
              <w:jc w:val="center"/>
              <w:rPr>
                <w:sz w:val="16"/>
                <w:szCs w:val="16"/>
              </w:rPr>
            </w:pPr>
            <w:r>
              <w:rPr>
                <w:color w:val="000000"/>
                <w:sz w:val="16"/>
                <w:szCs w:val="16"/>
              </w:rPr>
              <w:t>2,461 (23.2)</w:t>
            </w:r>
          </w:p>
        </w:tc>
        <w:tc>
          <w:tcPr>
            <w:tcW w:w="1610" w:type="dxa"/>
            <w:gridSpan w:val="2"/>
            <w:tcBorders>
              <w:bottom w:val="single" w:sz="18" w:space="0" w:color="auto"/>
            </w:tcBorders>
            <w:shd w:val="clear" w:color="auto" w:fill="auto"/>
            <w:noWrap/>
            <w:vAlign w:val="center"/>
            <w:hideMark/>
          </w:tcPr>
          <w:p w14:paraId="3EECAEEC" w14:textId="77777777" w:rsidR="001C7F76" w:rsidRPr="00DC57D8" w:rsidRDefault="001C7F76" w:rsidP="0013121F">
            <w:pPr>
              <w:jc w:val="center"/>
              <w:rPr>
                <w:sz w:val="16"/>
                <w:szCs w:val="16"/>
              </w:rPr>
            </w:pPr>
            <w:r>
              <w:rPr>
                <w:color w:val="000000"/>
                <w:sz w:val="16"/>
                <w:szCs w:val="16"/>
              </w:rPr>
              <w:t>1,946 (18.3)</w:t>
            </w:r>
          </w:p>
        </w:tc>
        <w:tc>
          <w:tcPr>
            <w:tcW w:w="1367" w:type="dxa"/>
            <w:gridSpan w:val="2"/>
            <w:tcBorders>
              <w:bottom w:val="single" w:sz="18" w:space="0" w:color="auto"/>
            </w:tcBorders>
            <w:shd w:val="clear" w:color="auto" w:fill="auto"/>
            <w:noWrap/>
            <w:vAlign w:val="center"/>
            <w:hideMark/>
          </w:tcPr>
          <w:p w14:paraId="18FF69E8" w14:textId="77777777" w:rsidR="001C7F76" w:rsidRPr="00DC57D8" w:rsidRDefault="001C7F76" w:rsidP="0013121F">
            <w:pPr>
              <w:jc w:val="center"/>
              <w:rPr>
                <w:sz w:val="16"/>
                <w:szCs w:val="16"/>
              </w:rPr>
            </w:pPr>
            <w:r>
              <w:rPr>
                <w:color w:val="000000"/>
                <w:sz w:val="16"/>
                <w:szCs w:val="16"/>
              </w:rPr>
              <w:t>2,655 (25.0)</w:t>
            </w:r>
          </w:p>
        </w:tc>
      </w:tr>
      <w:tr w:rsidR="001C7F76" w:rsidRPr="00DC57D8" w14:paraId="5AA6A8E5" w14:textId="77777777" w:rsidTr="0013121F">
        <w:trPr>
          <w:gridAfter w:val="1"/>
          <w:wAfter w:w="8" w:type="dxa"/>
          <w:trHeight w:val="284"/>
        </w:trPr>
        <w:tc>
          <w:tcPr>
            <w:tcW w:w="4660" w:type="dxa"/>
            <w:vMerge w:val="restart"/>
            <w:tcBorders>
              <w:top w:val="single" w:sz="18" w:space="0" w:color="auto"/>
            </w:tcBorders>
            <w:shd w:val="clear" w:color="auto" w:fill="auto"/>
            <w:noWrap/>
            <w:vAlign w:val="center"/>
          </w:tcPr>
          <w:p w14:paraId="0E79D7A7" w14:textId="77777777" w:rsidR="001C7F76" w:rsidRPr="006C2797" w:rsidRDefault="001C7F76" w:rsidP="0013121F">
            <w:pPr>
              <w:rPr>
                <w:b/>
                <w:bCs/>
                <w:sz w:val="16"/>
                <w:szCs w:val="16"/>
              </w:rPr>
            </w:pPr>
            <w:r>
              <w:rPr>
                <w:b/>
                <w:bCs/>
                <w:sz w:val="16"/>
                <w:szCs w:val="16"/>
              </w:rPr>
              <w:t>Sensitivity and Specificity</w:t>
            </w:r>
          </w:p>
        </w:tc>
        <w:tc>
          <w:tcPr>
            <w:tcW w:w="1732" w:type="dxa"/>
            <w:tcBorders>
              <w:top w:val="single" w:sz="18" w:space="0" w:color="auto"/>
            </w:tcBorders>
            <w:shd w:val="clear" w:color="auto" w:fill="auto"/>
            <w:noWrap/>
            <w:vAlign w:val="center"/>
          </w:tcPr>
          <w:p w14:paraId="7352DD88" w14:textId="77777777" w:rsidR="001C7F76" w:rsidRPr="00DC57D8" w:rsidRDefault="001C7F76" w:rsidP="0013121F">
            <w:pPr>
              <w:rPr>
                <w:sz w:val="16"/>
                <w:szCs w:val="16"/>
              </w:rPr>
            </w:pPr>
            <w:r>
              <w:rPr>
                <w:b/>
                <w:bCs/>
                <w:color w:val="000000"/>
                <w:sz w:val="16"/>
                <w:szCs w:val="16"/>
              </w:rPr>
              <w:t xml:space="preserve">Sensitivity (95% CI) </w:t>
            </w:r>
          </w:p>
        </w:tc>
        <w:tc>
          <w:tcPr>
            <w:tcW w:w="1523" w:type="dxa"/>
            <w:gridSpan w:val="2"/>
            <w:tcBorders>
              <w:top w:val="single" w:sz="18" w:space="0" w:color="auto"/>
            </w:tcBorders>
            <w:shd w:val="clear" w:color="auto" w:fill="auto"/>
            <w:noWrap/>
            <w:vAlign w:val="center"/>
          </w:tcPr>
          <w:p w14:paraId="4D09AFA1" w14:textId="77777777" w:rsidR="001C7F76" w:rsidRPr="00DC57D8" w:rsidRDefault="001C7F76" w:rsidP="0013121F">
            <w:pPr>
              <w:jc w:val="center"/>
              <w:rPr>
                <w:sz w:val="16"/>
                <w:szCs w:val="16"/>
              </w:rPr>
            </w:pPr>
            <w:r>
              <w:rPr>
                <w:color w:val="000000"/>
                <w:sz w:val="16"/>
                <w:szCs w:val="16"/>
              </w:rPr>
              <w:t>0.92 (0.88, 0.95)</w:t>
            </w:r>
          </w:p>
        </w:tc>
        <w:tc>
          <w:tcPr>
            <w:tcW w:w="1603" w:type="dxa"/>
            <w:gridSpan w:val="2"/>
            <w:tcBorders>
              <w:top w:val="single" w:sz="18" w:space="0" w:color="auto"/>
            </w:tcBorders>
            <w:shd w:val="clear" w:color="auto" w:fill="auto"/>
            <w:noWrap/>
            <w:vAlign w:val="center"/>
          </w:tcPr>
          <w:p w14:paraId="07A38BD5" w14:textId="77777777" w:rsidR="001C7F76" w:rsidRPr="00DC57D8" w:rsidRDefault="001C7F76" w:rsidP="0013121F">
            <w:pPr>
              <w:jc w:val="center"/>
              <w:rPr>
                <w:sz w:val="16"/>
                <w:szCs w:val="16"/>
              </w:rPr>
            </w:pPr>
            <w:r>
              <w:rPr>
                <w:color w:val="000000"/>
                <w:sz w:val="16"/>
                <w:szCs w:val="16"/>
              </w:rPr>
              <w:t>0.72 (0.67, 0.77)</w:t>
            </w:r>
          </w:p>
        </w:tc>
        <w:tc>
          <w:tcPr>
            <w:tcW w:w="1560" w:type="dxa"/>
            <w:tcBorders>
              <w:top w:val="single" w:sz="18" w:space="0" w:color="auto"/>
            </w:tcBorders>
            <w:shd w:val="clear" w:color="auto" w:fill="auto"/>
            <w:noWrap/>
            <w:vAlign w:val="center"/>
          </w:tcPr>
          <w:p w14:paraId="283823C7" w14:textId="77777777" w:rsidR="001C7F76" w:rsidRPr="00DC57D8" w:rsidRDefault="001C7F76" w:rsidP="0013121F">
            <w:pPr>
              <w:jc w:val="center"/>
              <w:rPr>
                <w:sz w:val="16"/>
                <w:szCs w:val="16"/>
              </w:rPr>
            </w:pPr>
            <w:r>
              <w:rPr>
                <w:color w:val="000000"/>
                <w:sz w:val="16"/>
                <w:szCs w:val="16"/>
              </w:rPr>
              <w:t>0.82 (0.76, 0.86)</w:t>
            </w:r>
          </w:p>
        </w:tc>
        <w:tc>
          <w:tcPr>
            <w:tcW w:w="1602" w:type="dxa"/>
            <w:tcBorders>
              <w:top w:val="single" w:sz="18" w:space="0" w:color="auto"/>
            </w:tcBorders>
            <w:shd w:val="clear" w:color="auto" w:fill="auto"/>
            <w:noWrap/>
            <w:vAlign w:val="center"/>
          </w:tcPr>
          <w:p w14:paraId="0CC14204" w14:textId="77777777" w:rsidR="001C7F76" w:rsidRPr="00DC57D8" w:rsidRDefault="001C7F76" w:rsidP="0013121F">
            <w:pPr>
              <w:jc w:val="center"/>
              <w:rPr>
                <w:sz w:val="16"/>
                <w:szCs w:val="16"/>
              </w:rPr>
            </w:pPr>
            <w:r>
              <w:rPr>
                <w:color w:val="000000"/>
                <w:sz w:val="16"/>
                <w:szCs w:val="16"/>
              </w:rPr>
              <w:t>0.70 (0.64, 0.75)</w:t>
            </w:r>
          </w:p>
        </w:tc>
        <w:tc>
          <w:tcPr>
            <w:tcW w:w="1367" w:type="dxa"/>
            <w:gridSpan w:val="2"/>
            <w:tcBorders>
              <w:top w:val="single" w:sz="18" w:space="0" w:color="auto"/>
            </w:tcBorders>
            <w:shd w:val="clear" w:color="auto" w:fill="auto"/>
            <w:noWrap/>
            <w:vAlign w:val="center"/>
          </w:tcPr>
          <w:p w14:paraId="6D0E5A2F" w14:textId="77777777" w:rsidR="001C7F76" w:rsidRPr="00DC57D8" w:rsidRDefault="001C7F76" w:rsidP="0013121F">
            <w:pPr>
              <w:jc w:val="center"/>
              <w:rPr>
                <w:sz w:val="16"/>
                <w:szCs w:val="16"/>
              </w:rPr>
            </w:pPr>
            <w:r>
              <w:rPr>
                <w:color w:val="000000"/>
                <w:sz w:val="16"/>
                <w:szCs w:val="16"/>
              </w:rPr>
              <w:t>0.86 (0.80, 0.90)</w:t>
            </w:r>
          </w:p>
        </w:tc>
      </w:tr>
      <w:tr w:rsidR="001C7F76" w:rsidRPr="00DC57D8" w14:paraId="6FA63A10" w14:textId="77777777" w:rsidTr="0013121F">
        <w:trPr>
          <w:gridAfter w:val="1"/>
          <w:wAfter w:w="8" w:type="dxa"/>
          <w:trHeight w:val="284"/>
        </w:trPr>
        <w:tc>
          <w:tcPr>
            <w:tcW w:w="4660" w:type="dxa"/>
            <w:vMerge/>
            <w:tcBorders>
              <w:bottom w:val="single" w:sz="18" w:space="0" w:color="auto"/>
            </w:tcBorders>
            <w:shd w:val="clear" w:color="auto" w:fill="auto"/>
            <w:noWrap/>
          </w:tcPr>
          <w:p w14:paraId="46AA41B7" w14:textId="77777777" w:rsidR="001C7F76" w:rsidRPr="00DC57D8" w:rsidRDefault="001C7F76" w:rsidP="0013121F">
            <w:pPr>
              <w:rPr>
                <w:sz w:val="16"/>
                <w:szCs w:val="16"/>
              </w:rPr>
            </w:pPr>
          </w:p>
        </w:tc>
        <w:tc>
          <w:tcPr>
            <w:tcW w:w="1732" w:type="dxa"/>
            <w:tcBorders>
              <w:bottom w:val="single" w:sz="18" w:space="0" w:color="auto"/>
            </w:tcBorders>
            <w:shd w:val="clear" w:color="auto" w:fill="auto"/>
            <w:noWrap/>
            <w:vAlign w:val="center"/>
          </w:tcPr>
          <w:p w14:paraId="0CA7F23C" w14:textId="77777777" w:rsidR="001C7F76" w:rsidRPr="00DC57D8" w:rsidRDefault="001C7F76" w:rsidP="0013121F">
            <w:pPr>
              <w:rPr>
                <w:sz w:val="16"/>
                <w:szCs w:val="16"/>
              </w:rPr>
            </w:pPr>
            <w:r>
              <w:rPr>
                <w:b/>
                <w:bCs/>
                <w:color w:val="000000"/>
                <w:sz w:val="16"/>
                <w:szCs w:val="16"/>
              </w:rPr>
              <w:t>Specificity (95% CI)</w:t>
            </w:r>
          </w:p>
        </w:tc>
        <w:tc>
          <w:tcPr>
            <w:tcW w:w="1523" w:type="dxa"/>
            <w:gridSpan w:val="2"/>
            <w:tcBorders>
              <w:bottom w:val="single" w:sz="18" w:space="0" w:color="auto"/>
            </w:tcBorders>
            <w:shd w:val="clear" w:color="auto" w:fill="auto"/>
            <w:noWrap/>
            <w:vAlign w:val="center"/>
          </w:tcPr>
          <w:p w14:paraId="220498BA" w14:textId="77777777" w:rsidR="001C7F76" w:rsidRPr="00DC57D8" w:rsidRDefault="001C7F76" w:rsidP="0013121F">
            <w:pPr>
              <w:jc w:val="center"/>
              <w:rPr>
                <w:sz w:val="16"/>
                <w:szCs w:val="16"/>
              </w:rPr>
            </w:pPr>
            <w:r>
              <w:rPr>
                <w:color w:val="000000"/>
                <w:sz w:val="16"/>
                <w:szCs w:val="16"/>
              </w:rPr>
              <w:t>0.67 (0.63, 0.70)</w:t>
            </w:r>
          </w:p>
        </w:tc>
        <w:tc>
          <w:tcPr>
            <w:tcW w:w="1603" w:type="dxa"/>
            <w:gridSpan w:val="2"/>
            <w:tcBorders>
              <w:bottom w:val="single" w:sz="18" w:space="0" w:color="auto"/>
            </w:tcBorders>
            <w:shd w:val="clear" w:color="auto" w:fill="auto"/>
            <w:noWrap/>
            <w:vAlign w:val="center"/>
          </w:tcPr>
          <w:p w14:paraId="2563E280" w14:textId="77777777" w:rsidR="001C7F76" w:rsidRPr="00DC57D8" w:rsidRDefault="001C7F76" w:rsidP="0013121F">
            <w:pPr>
              <w:jc w:val="center"/>
              <w:rPr>
                <w:sz w:val="16"/>
                <w:szCs w:val="16"/>
              </w:rPr>
            </w:pPr>
            <w:r>
              <w:rPr>
                <w:color w:val="000000"/>
                <w:sz w:val="16"/>
                <w:szCs w:val="16"/>
              </w:rPr>
              <w:t>0.85 (0.83, 0.87)</w:t>
            </w:r>
          </w:p>
        </w:tc>
        <w:tc>
          <w:tcPr>
            <w:tcW w:w="1560" w:type="dxa"/>
            <w:tcBorders>
              <w:bottom w:val="single" w:sz="18" w:space="0" w:color="auto"/>
            </w:tcBorders>
            <w:shd w:val="clear" w:color="auto" w:fill="auto"/>
            <w:noWrap/>
            <w:vAlign w:val="center"/>
          </w:tcPr>
          <w:p w14:paraId="03F5148E" w14:textId="77777777" w:rsidR="001C7F76" w:rsidRPr="00DC57D8" w:rsidRDefault="001C7F76" w:rsidP="0013121F">
            <w:pPr>
              <w:jc w:val="center"/>
              <w:rPr>
                <w:sz w:val="16"/>
                <w:szCs w:val="16"/>
              </w:rPr>
            </w:pPr>
            <w:r>
              <w:rPr>
                <w:color w:val="000000"/>
                <w:sz w:val="16"/>
                <w:szCs w:val="16"/>
              </w:rPr>
              <w:t>0.87 (0.84, 0.89)</w:t>
            </w:r>
          </w:p>
        </w:tc>
        <w:tc>
          <w:tcPr>
            <w:tcW w:w="1602" w:type="dxa"/>
            <w:tcBorders>
              <w:bottom w:val="single" w:sz="18" w:space="0" w:color="auto"/>
            </w:tcBorders>
            <w:shd w:val="clear" w:color="auto" w:fill="auto"/>
            <w:noWrap/>
            <w:vAlign w:val="center"/>
          </w:tcPr>
          <w:p w14:paraId="6C224D12" w14:textId="77777777" w:rsidR="001C7F76" w:rsidRPr="00DC57D8" w:rsidRDefault="001C7F76" w:rsidP="0013121F">
            <w:pPr>
              <w:jc w:val="center"/>
              <w:rPr>
                <w:sz w:val="16"/>
                <w:szCs w:val="16"/>
              </w:rPr>
            </w:pPr>
            <w:r>
              <w:rPr>
                <w:color w:val="000000"/>
                <w:sz w:val="16"/>
                <w:szCs w:val="16"/>
              </w:rPr>
              <w:t>0.91 (0.89, 0.93)</w:t>
            </w:r>
          </w:p>
        </w:tc>
        <w:tc>
          <w:tcPr>
            <w:tcW w:w="1367" w:type="dxa"/>
            <w:gridSpan w:val="2"/>
            <w:tcBorders>
              <w:bottom w:val="single" w:sz="18" w:space="0" w:color="auto"/>
            </w:tcBorders>
            <w:shd w:val="clear" w:color="auto" w:fill="auto"/>
            <w:noWrap/>
            <w:vAlign w:val="center"/>
          </w:tcPr>
          <w:p w14:paraId="7AF3A24C" w14:textId="77777777" w:rsidR="001C7F76" w:rsidRPr="00DC57D8" w:rsidRDefault="001C7F76" w:rsidP="0013121F">
            <w:pPr>
              <w:jc w:val="center"/>
              <w:rPr>
                <w:sz w:val="16"/>
                <w:szCs w:val="16"/>
              </w:rPr>
            </w:pPr>
            <w:r>
              <w:rPr>
                <w:color w:val="000000"/>
                <w:sz w:val="16"/>
                <w:szCs w:val="16"/>
              </w:rPr>
              <w:t>0.85 (0.82, 0.87)</w:t>
            </w:r>
          </w:p>
        </w:tc>
      </w:tr>
      <w:tr w:rsidR="001C7F76" w:rsidRPr="00DC57D8" w14:paraId="24054699" w14:textId="77777777" w:rsidTr="0013121F">
        <w:trPr>
          <w:gridAfter w:val="1"/>
          <w:wAfter w:w="8" w:type="dxa"/>
          <w:trHeight w:val="284"/>
        </w:trPr>
        <w:tc>
          <w:tcPr>
            <w:tcW w:w="4660" w:type="dxa"/>
            <w:vMerge w:val="restart"/>
            <w:tcBorders>
              <w:top w:val="single" w:sz="18" w:space="0" w:color="auto"/>
            </w:tcBorders>
            <w:shd w:val="clear" w:color="auto" w:fill="auto"/>
            <w:noWrap/>
          </w:tcPr>
          <w:p w14:paraId="570E6CC6" w14:textId="77777777" w:rsidR="001C7F76" w:rsidRDefault="001C7F76" w:rsidP="0013121F">
            <w:pPr>
              <w:rPr>
                <w:sz w:val="16"/>
                <w:szCs w:val="16"/>
              </w:rPr>
            </w:pPr>
          </w:p>
          <w:p w14:paraId="5F6FD699" w14:textId="77777777" w:rsidR="001C7F76" w:rsidRPr="00653517" w:rsidRDefault="001C7F76" w:rsidP="0013121F">
            <w:pPr>
              <w:rPr>
                <w:sz w:val="16"/>
                <w:szCs w:val="16"/>
              </w:rPr>
            </w:pPr>
            <w:r w:rsidRPr="006C2797">
              <w:rPr>
                <w:b/>
                <w:bCs/>
                <w:sz w:val="16"/>
                <w:szCs w:val="16"/>
              </w:rPr>
              <w:t>Difference in accuracy estimates (Each Strategy – PHQ-9 alone)</w:t>
            </w:r>
          </w:p>
        </w:tc>
        <w:tc>
          <w:tcPr>
            <w:tcW w:w="1732" w:type="dxa"/>
            <w:tcBorders>
              <w:top w:val="single" w:sz="18" w:space="0" w:color="auto"/>
            </w:tcBorders>
            <w:shd w:val="clear" w:color="auto" w:fill="auto"/>
            <w:noWrap/>
            <w:vAlign w:val="center"/>
          </w:tcPr>
          <w:p w14:paraId="60889049" w14:textId="77777777" w:rsidR="001C7F76" w:rsidRPr="00DC57D8" w:rsidRDefault="001C7F76" w:rsidP="0013121F">
            <w:pPr>
              <w:rPr>
                <w:sz w:val="16"/>
                <w:szCs w:val="16"/>
              </w:rPr>
            </w:pPr>
            <w:r>
              <w:rPr>
                <w:b/>
                <w:bCs/>
                <w:color w:val="000000"/>
                <w:sz w:val="16"/>
                <w:szCs w:val="16"/>
              </w:rPr>
              <w:t xml:space="preserve">Sensitivity (95% CI) </w:t>
            </w:r>
          </w:p>
        </w:tc>
        <w:tc>
          <w:tcPr>
            <w:tcW w:w="1523" w:type="dxa"/>
            <w:gridSpan w:val="2"/>
            <w:tcBorders>
              <w:top w:val="single" w:sz="18" w:space="0" w:color="auto"/>
            </w:tcBorders>
            <w:shd w:val="clear" w:color="auto" w:fill="auto"/>
            <w:noWrap/>
            <w:vAlign w:val="center"/>
          </w:tcPr>
          <w:p w14:paraId="72141F27" w14:textId="77777777" w:rsidR="001C7F76" w:rsidRPr="00DC57D8" w:rsidRDefault="001C7F76" w:rsidP="0013121F">
            <w:pPr>
              <w:jc w:val="center"/>
              <w:rPr>
                <w:sz w:val="16"/>
                <w:szCs w:val="16"/>
              </w:rPr>
            </w:pPr>
            <w:r>
              <w:rPr>
                <w:color w:val="000000" w:themeColor="text1"/>
                <w:sz w:val="16"/>
                <w:szCs w:val="16"/>
              </w:rPr>
              <w:t>0.06 (0.01, 0.11)</w:t>
            </w:r>
          </w:p>
        </w:tc>
        <w:tc>
          <w:tcPr>
            <w:tcW w:w="1603" w:type="dxa"/>
            <w:gridSpan w:val="2"/>
            <w:tcBorders>
              <w:top w:val="single" w:sz="18" w:space="0" w:color="auto"/>
            </w:tcBorders>
            <w:shd w:val="clear" w:color="auto" w:fill="auto"/>
            <w:noWrap/>
            <w:vAlign w:val="center"/>
          </w:tcPr>
          <w:p w14:paraId="08FC04D2" w14:textId="159D81B7" w:rsidR="001C7F76" w:rsidRPr="00DC57D8" w:rsidRDefault="001C7F76" w:rsidP="0013121F">
            <w:pPr>
              <w:jc w:val="center"/>
              <w:rPr>
                <w:sz w:val="16"/>
                <w:szCs w:val="16"/>
              </w:rPr>
            </w:pPr>
            <w:r>
              <w:rPr>
                <w:color w:val="000000" w:themeColor="text1"/>
                <w:sz w:val="16"/>
                <w:szCs w:val="16"/>
              </w:rPr>
              <w:t>-0.13 (-0.20, -0.09)</w:t>
            </w:r>
          </w:p>
        </w:tc>
        <w:tc>
          <w:tcPr>
            <w:tcW w:w="1560" w:type="dxa"/>
            <w:tcBorders>
              <w:top w:val="single" w:sz="18" w:space="0" w:color="auto"/>
            </w:tcBorders>
            <w:shd w:val="clear" w:color="auto" w:fill="auto"/>
            <w:noWrap/>
            <w:vAlign w:val="center"/>
          </w:tcPr>
          <w:p w14:paraId="4751A443" w14:textId="77777777" w:rsidR="001C7F76" w:rsidRPr="00DC57D8" w:rsidRDefault="001C7F76" w:rsidP="0013121F">
            <w:pPr>
              <w:jc w:val="center"/>
              <w:rPr>
                <w:sz w:val="16"/>
                <w:szCs w:val="16"/>
              </w:rPr>
            </w:pPr>
            <w:r>
              <w:rPr>
                <w:color w:val="000000" w:themeColor="text1"/>
                <w:sz w:val="16"/>
                <w:szCs w:val="16"/>
              </w:rPr>
              <w:t>-0.04 (-0.09, 0.01)</w:t>
            </w:r>
          </w:p>
        </w:tc>
        <w:tc>
          <w:tcPr>
            <w:tcW w:w="1602" w:type="dxa"/>
            <w:tcBorders>
              <w:top w:val="single" w:sz="18" w:space="0" w:color="auto"/>
            </w:tcBorders>
            <w:shd w:val="clear" w:color="auto" w:fill="auto"/>
            <w:noWrap/>
            <w:vAlign w:val="center"/>
          </w:tcPr>
          <w:p w14:paraId="22176C1E" w14:textId="77777777" w:rsidR="001C7F76" w:rsidRPr="00DC57D8" w:rsidRDefault="001C7F76" w:rsidP="0013121F">
            <w:pPr>
              <w:jc w:val="center"/>
              <w:rPr>
                <w:sz w:val="16"/>
                <w:szCs w:val="16"/>
              </w:rPr>
            </w:pPr>
            <w:r>
              <w:rPr>
                <w:color w:val="000000" w:themeColor="text1"/>
                <w:sz w:val="16"/>
                <w:szCs w:val="16"/>
              </w:rPr>
              <w:t>-0.16 (-0.23, -0.12)</w:t>
            </w:r>
          </w:p>
        </w:tc>
        <w:tc>
          <w:tcPr>
            <w:tcW w:w="1367" w:type="dxa"/>
            <w:gridSpan w:val="2"/>
            <w:tcBorders>
              <w:top w:val="single" w:sz="18" w:space="0" w:color="auto"/>
            </w:tcBorders>
            <w:shd w:val="clear" w:color="auto" w:fill="auto"/>
            <w:noWrap/>
            <w:vAlign w:val="center"/>
          </w:tcPr>
          <w:p w14:paraId="779B8334" w14:textId="77777777" w:rsidR="001C7F76" w:rsidRPr="00DC57D8" w:rsidRDefault="001C7F76" w:rsidP="0013121F">
            <w:pPr>
              <w:jc w:val="center"/>
              <w:rPr>
                <w:sz w:val="16"/>
                <w:szCs w:val="16"/>
              </w:rPr>
            </w:pPr>
            <w:r>
              <w:rPr>
                <w:color w:val="000000"/>
                <w:sz w:val="16"/>
                <w:szCs w:val="16"/>
              </w:rPr>
              <w:t>-----</w:t>
            </w:r>
          </w:p>
        </w:tc>
      </w:tr>
      <w:tr w:rsidR="001C7F76" w:rsidRPr="00DC57D8" w14:paraId="4CC17766" w14:textId="77777777" w:rsidTr="0013121F">
        <w:trPr>
          <w:gridAfter w:val="1"/>
          <w:wAfter w:w="8" w:type="dxa"/>
          <w:trHeight w:val="284"/>
        </w:trPr>
        <w:tc>
          <w:tcPr>
            <w:tcW w:w="4660" w:type="dxa"/>
            <w:vMerge/>
            <w:tcBorders>
              <w:bottom w:val="single" w:sz="18" w:space="0" w:color="auto"/>
            </w:tcBorders>
            <w:shd w:val="clear" w:color="auto" w:fill="auto"/>
            <w:noWrap/>
          </w:tcPr>
          <w:p w14:paraId="797213DA" w14:textId="77777777" w:rsidR="001C7F76" w:rsidRPr="00DC57D8" w:rsidRDefault="001C7F76" w:rsidP="0013121F">
            <w:pPr>
              <w:rPr>
                <w:sz w:val="16"/>
                <w:szCs w:val="16"/>
              </w:rPr>
            </w:pPr>
          </w:p>
        </w:tc>
        <w:tc>
          <w:tcPr>
            <w:tcW w:w="1732" w:type="dxa"/>
            <w:tcBorders>
              <w:bottom w:val="single" w:sz="18" w:space="0" w:color="auto"/>
            </w:tcBorders>
            <w:shd w:val="clear" w:color="auto" w:fill="auto"/>
            <w:noWrap/>
            <w:vAlign w:val="center"/>
          </w:tcPr>
          <w:p w14:paraId="28707BD9" w14:textId="77777777" w:rsidR="001C7F76" w:rsidRPr="00DC57D8" w:rsidRDefault="001C7F76" w:rsidP="0013121F">
            <w:pPr>
              <w:rPr>
                <w:sz w:val="16"/>
                <w:szCs w:val="16"/>
              </w:rPr>
            </w:pPr>
            <w:r>
              <w:rPr>
                <w:b/>
                <w:bCs/>
                <w:color w:val="000000"/>
                <w:sz w:val="16"/>
                <w:szCs w:val="16"/>
              </w:rPr>
              <w:t>Specificity (95% CI)</w:t>
            </w:r>
          </w:p>
        </w:tc>
        <w:tc>
          <w:tcPr>
            <w:tcW w:w="1523" w:type="dxa"/>
            <w:gridSpan w:val="2"/>
            <w:tcBorders>
              <w:bottom w:val="single" w:sz="18" w:space="0" w:color="auto"/>
            </w:tcBorders>
            <w:shd w:val="clear" w:color="auto" w:fill="auto"/>
            <w:noWrap/>
            <w:vAlign w:val="center"/>
          </w:tcPr>
          <w:p w14:paraId="7E4BEBCD" w14:textId="77777777" w:rsidR="001C7F76" w:rsidRPr="00DC57D8" w:rsidRDefault="001C7F76" w:rsidP="0013121F">
            <w:pPr>
              <w:jc w:val="center"/>
              <w:rPr>
                <w:sz w:val="16"/>
                <w:szCs w:val="16"/>
              </w:rPr>
            </w:pPr>
            <w:r>
              <w:rPr>
                <w:color w:val="000000" w:themeColor="text1"/>
                <w:sz w:val="16"/>
                <w:szCs w:val="16"/>
              </w:rPr>
              <w:t>-0.18 (-0.21, -0.16)</w:t>
            </w:r>
          </w:p>
        </w:tc>
        <w:tc>
          <w:tcPr>
            <w:tcW w:w="1603" w:type="dxa"/>
            <w:gridSpan w:val="2"/>
            <w:tcBorders>
              <w:bottom w:val="single" w:sz="18" w:space="0" w:color="auto"/>
            </w:tcBorders>
            <w:shd w:val="clear" w:color="auto" w:fill="auto"/>
            <w:noWrap/>
            <w:vAlign w:val="center"/>
          </w:tcPr>
          <w:p w14:paraId="41A20B9D" w14:textId="77777777" w:rsidR="001C7F76" w:rsidRPr="00DC57D8" w:rsidRDefault="001C7F76" w:rsidP="0013121F">
            <w:pPr>
              <w:jc w:val="center"/>
              <w:rPr>
                <w:sz w:val="16"/>
                <w:szCs w:val="16"/>
              </w:rPr>
            </w:pPr>
            <w:r>
              <w:rPr>
                <w:color w:val="000000" w:themeColor="text1"/>
                <w:sz w:val="16"/>
                <w:szCs w:val="16"/>
              </w:rPr>
              <w:t>0.01 (-0.02, 0.03)</w:t>
            </w:r>
          </w:p>
        </w:tc>
        <w:tc>
          <w:tcPr>
            <w:tcW w:w="1560" w:type="dxa"/>
            <w:tcBorders>
              <w:bottom w:val="single" w:sz="18" w:space="0" w:color="auto"/>
            </w:tcBorders>
            <w:shd w:val="clear" w:color="auto" w:fill="auto"/>
            <w:noWrap/>
            <w:vAlign w:val="center"/>
          </w:tcPr>
          <w:p w14:paraId="00A44E7F" w14:textId="77777777" w:rsidR="001C7F76" w:rsidRPr="00DC57D8" w:rsidRDefault="001C7F76" w:rsidP="0013121F">
            <w:pPr>
              <w:jc w:val="center"/>
              <w:rPr>
                <w:sz w:val="16"/>
                <w:szCs w:val="16"/>
              </w:rPr>
            </w:pPr>
            <w:r>
              <w:rPr>
                <w:color w:val="000000" w:themeColor="text1"/>
                <w:sz w:val="16"/>
                <w:szCs w:val="16"/>
              </w:rPr>
              <w:t>0.02 (0.00, 0.03)</w:t>
            </w:r>
          </w:p>
        </w:tc>
        <w:tc>
          <w:tcPr>
            <w:tcW w:w="1602" w:type="dxa"/>
            <w:tcBorders>
              <w:bottom w:val="single" w:sz="18" w:space="0" w:color="auto"/>
            </w:tcBorders>
            <w:shd w:val="clear" w:color="auto" w:fill="auto"/>
            <w:noWrap/>
            <w:vAlign w:val="center"/>
          </w:tcPr>
          <w:p w14:paraId="3A64040D" w14:textId="77777777" w:rsidR="001C7F76" w:rsidRPr="00DC57D8" w:rsidRDefault="001C7F76" w:rsidP="0013121F">
            <w:pPr>
              <w:jc w:val="center"/>
              <w:rPr>
                <w:sz w:val="16"/>
                <w:szCs w:val="16"/>
              </w:rPr>
            </w:pPr>
            <w:r>
              <w:rPr>
                <w:color w:val="000000" w:themeColor="text1"/>
                <w:sz w:val="16"/>
                <w:szCs w:val="16"/>
              </w:rPr>
              <w:t>0.06 (0.04, 0.08)</w:t>
            </w:r>
          </w:p>
        </w:tc>
        <w:tc>
          <w:tcPr>
            <w:tcW w:w="1367" w:type="dxa"/>
            <w:gridSpan w:val="2"/>
            <w:tcBorders>
              <w:bottom w:val="single" w:sz="18" w:space="0" w:color="auto"/>
            </w:tcBorders>
            <w:shd w:val="clear" w:color="auto" w:fill="auto"/>
            <w:noWrap/>
            <w:vAlign w:val="center"/>
          </w:tcPr>
          <w:p w14:paraId="29FC3D1E" w14:textId="77777777" w:rsidR="001C7F76" w:rsidRPr="00DC57D8" w:rsidRDefault="001C7F76" w:rsidP="0013121F">
            <w:pPr>
              <w:jc w:val="center"/>
              <w:rPr>
                <w:sz w:val="16"/>
                <w:szCs w:val="16"/>
              </w:rPr>
            </w:pPr>
            <w:r>
              <w:rPr>
                <w:color w:val="000000"/>
                <w:sz w:val="16"/>
                <w:szCs w:val="16"/>
              </w:rPr>
              <w:t>-----</w:t>
            </w:r>
          </w:p>
        </w:tc>
      </w:tr>
    </w:tbl>
    <w:p w14:paraId="350E532E" w14:textId="77777777" w:rsidR="001C7F76" w:rsidRDefault="001C7F76" w:rsidP="001C7F76">
      <w:pPr>
        <w:tabs>
          <w:tab w:val="left" w:pos="720"/>
          <w:tab w:val="left" w:pos="1440"/>
          <w:tab w:val="left" w:pos="2160"/>
          <w:tab w:val="left" w:pos="2880"/>
          <w:tab w:val="left" w:pos="3600"/>
          <w:tab w:val="left" w:pos="4320"/>
          <w:tab w:val="left" w:pos="5040"/>
          <w:tab w:val="left" w:pos="5760"/>
          <w:tab w:val="left" w:pos="6480"/>
          <w:tab w:val="left" w:pos="7200"/>
          <w:tab w:val="left" w:pos="8228"/>
        </w:tabs>
        <w:ind w:left="-567" w:right="-81"/>
        <w:rPr>
          <w:sz w:val="16"/>
          <w:szCs w:val="16"/>
        </w:rPr>
      </w:pPr>
      <w:r w:rsidRPr="00F82B10">
        <w:rPr>
          <w:sz w:val="16"/>
          <w:szCs w:val="16"/>
          <w:vertAlign w:val="superscript"/>
        </w:rPr>
        <w:t>a</w:t>
      </w:r>
      <w:r w:rsidRPr="00F82B10">
        <w:rPr>
          <w:sz w:val="16"/>
          <w:szCs w:val="16"/>
        </w:rPr>
        <w:t xml:space="preserve"> Among the 48 PHQ-2 studies that used a semi-structured reference standard, 4 studies did not have PHQ-9 item scores available, and thus could not be included in the comparison of screening strategies.</w:t>
      </w:r>
    </w:p>
    <w:p w14:paraId="0199DE5C" w14:textId="77777777" w:rsidR="001C7F76" w:rsidRPr="00C062BD" w:rsidRDefault="001C7F76" w:rsidP="001C7F76">
      <w:pPr>
        <w:tabs>
          <w:tab w:val="left" w:pos="720"/>
          <w:tab w:val="left" w:pos="1440"/>
          <w:tab w:val="left" w:pos="2160"/>
          <w:tab w:val="left" w:pos="2880"/>
          <w:tab w:val="left" w:pos="3600"/>
          <w:tab w:val="left" w:pos="4320"/>
          <w:tab w:val="left" w:pos="5040"/>
          <w:tab w:val="left" w:pos="5760"/>
          <w:tab w:val="left" w:pos="6480"/>
          <w:tab w:val="left" w:pos="7200"/>
          <w:tab w:val="left" w:pos="8228"/>
        </w:tabs>
        <w:ind w:left="-567" w:right="-81"/>
        <w:rPr>
          <w:sz w:val="16"/>
          <w:szCs w:val="16"/>
          <w:lang w:val="fr-CA"/>
        </w:rPr>
      </w:pPr>
      <w:r w:rsidRPr="00C062BD">
        <w:rPr>
          <w:rFonts w:ascii="Times" w:hAnsi="Times"/>
          <w:b/>
          <w:sz w:val="18"/>
          <w:szCs w:val="18"/>
          <w:lang w:val="fr-CA"/>
        </w:rPr>
        <w:t>Abbreviations</w:t>
      </w:r>
      <w:r w:rsidRPr="00C062BD">
        <w:rPr>
          <w:rFonts w:ascii="Times" w:hAnsi="Times"/>
          <w:sz w:val="18"/>
          <w:szCs w:val="18"/>
          <w:lang w:val="fr-CA"/>
        </w:rPr>
        <w:t>: CI: confidence interval; PHQ: Patient Health Questionnaire.</w:t>
      </w:r>
    </w:p>
    <w:p w14:paraId="657988C2" w14:textId="77777777" w:rsidR="001C7F76" w:rsidRPr="00923232" w:rsidRDefault="001C7F76" w:rsidP="00923232">
      <w:pPr>
        <w:spacing w:line="480" w:lineRule="auto"/>
        <w:rPr>
          <w:b/>
          <w:lang w:val="fr-CA"/>
        </w:rPr>
      </w:pPr>
    </w:p>
    <w:sectPr w:rsidR="001C7F76" w:rsidRPr="00923232" w:rsidSect="00F232AA">
      <w:footerReference w:type="even" r:id="rId13"/>
      <w:footerReference w:type="default" r:id="rId14"/>
      <w:pgSz w:w="15840" w:h="12240" w:orient="landscape" w:code="1"/>
      <w:pgMar w:top="1892"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D3230" w14:textId="77777777" w:rsidR="0065270F" w:rsidRDefault="0065270F">
      <w:r>
        <w:separator/>
      </w:r>
    </w:p>
  </w:endnote>
  <w:endnote w:type="continuationSeparator" w:id="0">
    <w:p w14:paraId="43260103" w14:textId="77777777" w:rsidR="0065270F" w:rsidRDefault="0065270F">
      <w:r>
        <w:continuationSeparator/>
      </w:r>
    </w:p>
  </w:endnote>
  <w:endnote w:type="continuationNotice" w:id="1">
    <w:p w14:paraId="70C98B25" w14:textId="77777777" w:rsidR="0065270F" w:rsidRDefault="00652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Lucida Grande">
    <w:charset w:val="00"/>
    <w:family w:val="swiss"/>
    <w:pitch w:val="variable"/>
    <w:sig w:usb0="E1000AEF" w:usb1="5000A1FF" w:usb2="00000000" w:usb3="00000000" w:csb0="000001BF" w:csb1="00000000"/>
  </w:font>
  <w:font w:name="Shaker 2 Lancet Regular">
    <w:altName w:val="Cambria"/>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266E7" w14:textId="77777777" w:rsidR="00923232" w:rsidRDefault="00923232" w:rsidP="00334F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127126" w14:textId="77777777" w:rsidR="00923232" w:rsidRDefault="00923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A0C56" w14:textId="3913E831" w:rsidR="00923232" w:rsidRDefault="00923232" w:rsidP="00334F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1120">
      <w:rPr>
        <w:rStyle w:val="PageNumber"/>
        <w:noProof/>
      </w:rPr>
      <w:t>1</w:t>
    </w:r>
    <w:r>
      <w:rPr>
        <w:rStyle w:val="PageNumber"/>
      </w:rPr>
      <w:fldChar w:fldCharType="end"/>
    </w:r>
  </w:p>
  <w:p w14:paraId="72F82092" w14:textId="77777777" w:rsidR="00923232" w:rsidRDefault="009232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11C93" w14:textId="77777777" w:rsidR="00923232" w:rsidRDefault="00923232" w:rsidP="00FB7B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C23507" w14:textId="77777777" w:rsidR="00923232" w:rsidRDefault="009232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D1C3D" w14:textId="21DA60F4" w:rsidR="00923232" w:rsidRDefault="00923232" w:rsidP="00FB7B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1120">
      <w:rPr>
        <w:rStyle w:val="PageNumber"/>
        <w:noProof/>
      </w:rPr>
      <w:t>37</w:t>
    </w:r>
    <w:r>
      <w:rPr>
        <w:rStyle w:val="PageNumber"/>
      </w:rPr>
      <w:fldChar w:fldCharType="end"/>
    </w:r>
  </w:p>
  <w:p w14:paraId="3C411D43" w14:textId="77777777" w:rsidR="00923232" w:rsidRDefault="00923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2D8F9" w14:textId="77777777" w:rsidR="0065270F" w:rsidRDefault="0065270F">
      <w:r>
        <w:separator/>
      </w:r>
    </w:p>
  </w:footnote>
  <w:footnote w:type="continuationSeparator" w:id="0">
    <w:p w14:paraId="559C2917" w14:textId="77777777" w:rsidR="0065270F" w:rsidRDefault="0065270F">
      <w:r>
        <w:continuationSeparator/>
      </w:r>
    </w:p>
  </w:footnote>
  <w:footnote w:type="continuationNotice" w:id="1">
    <w:p w14:paraId="7431BC72" w14:textId="77777777" w:rsidR="0065270F" w:rsidRDefault="0065270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631E3" w14:textId="77777777" w:rsidR="00923232" w:rsidRPr="00997BC1" w:rsidRDefault="00923232">
    <w:pPr>
      <w:pStyle w:val="Header"/>
    </w:pPr>
    <w:r>
      <w:t xml:space="preserve">Individual Participant Data Meta-analysis of PHQ-2 </w:t>
    </w:r>
    <w:r w:rsidRPr="00997BC1">
      <w:t>Diagnostic Accuracy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C0C81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D86472"/>
    <w:multiLevelType w:val="hybridMultilevel"/>
    <w:tmpl w:val="7F1E27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0543C1"/>
    <w:multiLevelType w:val="hybridMultilevel"/>
    <w:tmpl w:val="16147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B51EB"/>
    <w:multiLevelType w:val="hybridMultilevel"/>
    <w:tmpl w:val="FAECEEE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2A996033"/>
    <w:multiLevelType w:val="hybridMultilevel"/>
    <w:tmpl w:val="BE5C5AA8"/>
    <w:lvl w:ilvl="0" w:tplc="6D76C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B57641E"/>
    <w:multiLevelType w:val="hybridMultilevel"/>
    <w:tmpl w:val="27C04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B9302E"/>
    <w:multiLevelType w:val="hybridMultilevel"/>
    <w:tmpl w:val="B97EC7C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439974AD"/>
    <w:multiLevelType w:val="hybridMultilevel"/>
    <w:tmpl w:val="E00CAB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53E0FAF"/>
    <w:multiLevelType w:val="hybridMultilevel"/>
    <w:tmpl w:val="03400B9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48227E43"/>
    <w:multiLevelType w:val="hybridMultilevel"/>
    <w:tmpl w:val="2F1A6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072524"/>
    <w:multiLevelType w:val="hybridMultilevel"/>
    <w:tmpl w:val="160410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D177B16"/>
    <w:multiLevelType w:val="hybridMultilevel"/>
    <w:tmpl w:val="D77C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9C5D56"/>
    <w:multiLevelType w:val="multilevel"/>
    <w:tmpl w:val="E00CAB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D430000"/>
    <w:multiLevelType w:val="hybridMultilevel"/>
    <w:tmpl w:val="B1F82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4A0D25"/>
    <w:multiLevelType w:val="hybridMultilevel"/>
    <w:tmpl w:val="B97EC7C6"/>
    <w:lvl w:ilvl="0" w:tplc="000F0409">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7" w15:restartNumberingAfterBreak="0">
    <w:nsid w:val="7EEA33AF"/>
    <w:multiLevelType w:val="hybridMultilevel"/>
    <w:tmpl w:val="2FE24AB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0"/>
  </w:num>
  <w:num w:numId="4">
    <w:abstractNumId w:val="8"/>
  </w:num>
  <w:num w:numId="5">
    <w:abstractNumId w:val="5"/>
  </w:num>
  <w:num w:numId="6">
    <w:abstractNumId w:val="16"/>
  </w:num>
  <w:num w:numId="7">
    <w:abstractNumId w:val="0"/>
  </w:num>
  <w:num w:numId="8">
    <w:abstractNumId w:val="11"/>
  </w:num>
  <w:num w:numId="9">
    <w:abstractNumId w:val="1"/>
  </w:num>
  <w:num w:numId="10">
    <w:abstractNumId w:val="2"/>
  </w:num>
  <w:num w:numId="11">
    <w:abstractNumId w:val="6"/>
  </w:num>
  <w:num w:numId="12">
    <w:abstractNumId w:val="15"/>
  </w:num>
  <w:num w:numId="13">
    <w:abstractNumId w:val="4"/>
  </w:num>
  <w:num w:numId="14">
    <w:abstractNumId w:val="14"/>
  </w:num>
  <w:num w:numId="15">
    <w:abstractNumId w:val="12"/>
  </w:num>
  <w:num w:numId="16">
    <w:abstractNumId w:val="3"/>
  </w:num>
  <w:num w:numId="17">
    <w:abstractNumId w:val="13"/>
  </w:num>
  <w:num w:numId="18">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CA" w:vendorID="64" w:dllVersion="0" w:nlCheck="1" w:checkStyle="0"/>
  <w:activeWritingStyle w:appName="MSWord" w:lang="en-US" w:vendorID="64" w:dllVersion="0" w:nlCheck="1" w:checkStyle="0"/>
  <w:activeWritingStyle w:appName="MSWord" w:lang="en-CA" w:vendorID="64" w:dllVersion="6" w:nlCheck="1" w:checkStyle="1"/>
  <w:activeWritingStyle w:appName="MSWord" w:lang="en-US" w:vendorID="64" w:dllVersion="6" w:nlCheck="1" w:checkStyle="1"/>
  <w:activeWritingStyle w:appName="MSWord" w:lang="de-DE" w:vendorID="64" w:dllVersion="6" w:nlCheck="1" w:checkStyle="1"/>
  <w:activeWritingStyle w:appName="MSWord" w:lang="en-CA"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fr-CA" w:vendorID="64" w:dllVersion="6" w:nlCheck="1" w:checkStyle="1"/>
  <w:activeWritingStyle w:appName="MSWord" w:lang="fr-CA" w:vendorID="64" w:dllVersion="4096" w:nlCheck="1" w:checkStyle="0"/>
  <w:activeWritingStyle w:appName="MSWord" w:lang="zh-CN" w:vendorID="64" w:dllVersion="5" w:nlCheck="1" w:checkStyle="1"/>
  <w:activeWritingStyle w:appName="MSWord" w:lang="es-ES" w:vendorID="64" w:dllVersion="4096" w:nlCheck="1" w:checkStyle="0"/>
  <w:activeWritingStyle w:appName="MSWord" w:lang="it-IT" w:vendorID="64" w:dllVersion="4096" w:nlCheck="1" w:checkStyle="0"/>
  <w:activeWritingStyle w:appName="MSWord" w:lang="da-DK" w:vendorID="64" w:dllVersion="4096" w:nlCheck="1" w:checkStyle="0"/>
  <w:activeWritingStyle w:appName="MSWord" w:lang="pt-BR" w:vendorID="64" w:dllVersion="4096" w:nlCheck="1" w:checkStyle="0"/>
  <w:activeWritingStyle w:appName="MSWord" w:lang="nl-NL" w:vendorID="64" w:dllVersion="4096" w:nlCheck="1" w:checkStyle="0"/>
  <w:activeWritingStyle w:appName="MSWord" w:lang="fi-FI" w:vendorID="64" w:dllVersion="4096" w:nlCheck="1" w:checkStyle="0"/>
  <w:activeWritingStyle w:appName="MSWord" w:lang="sv-SE" w:vendorID="64" w:dllVersion="4096" w:nlCheck="1" w:checkStyle="0"/>
  <w:activeWritingStyle w:appName="MSWord" w:lang="es-ES" w:vendorID="64" w:dllVersion="6" w:nlCheck="1" w:checkStyle="1"/>
  <w:activeWritingStyle w:appName="MSWord" w:lang="en-CA" w:vendorID="64" w:dllVersion="131078" w:nlCheck="1" w:checkStyle="1"/>
  <w:activeWritingStyle w:appName="MSWord" w:lang="en-GB" w:vendorID="64" w:dllVersion="131078" w:nlCheck="1" w:checkStyle="1"/>
  <w:activeWritingStyle w:appName="MSWord" w:lang="fr-CA" w:vendorID="64" w:dllVersion="131078" w:nlCheck="1" w:checkStyle="0"/>
  <w:activeWritingStyle w:appName="MSWord" w:lang="es-ES" w:vendorID="64" w:dllVersion="131078" w:nlCheck="1" w:checkStyle="0"/>
  <w:activeWritingStyle w:appName="MSWord" w:lang="en-US"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A42"/>
    <w:rsid w:val="0000063D"/>
    <w:rsid w:val="00000722"/>
    <w:rsid w:val="0000100E"/>
    <w:rsid w:val="000013A7"/>
    <w:rsid w:val="00001890"/>
    <w:rsid w:val="00001B8F"/>
    <w:rsid w:val="00003D19"/>
    <w:rsid w:val="000044D7"/>
    <w:rsid w:val="00006068"/>
    <w:rsid w:val="000067D7"/>
    <w:rsid w:val="000110DA"/>
    <w:rsid w:val="000111A6"/>
    <w:rsid w:val="00011874"/>
    <w:rsid w:val="00011E43"/>
    <w:rsid w:val="00012219"/>
    <w:rsid w:val="00012742"/>
    <w:rsid w:val="00012AA6"/>
    <w:rsid w:val="00012AD4"/>
    <w:rsid w:val="00013E41"/>
    <w:rsid w:val="0001450C"/>
    <w:rsid w:val="00014842"/>
    <w:rsid w:val="000155CD"/>
    <w:rsid w:val="000159B3"/>
    <w:rsid w:val="00015F49"/>
    <w:rsid w:val="00016392"/>
    <w:rsid w:val="000166AE"/>
    <w:rsid w:val="00017892"/>
    <w:rsid w:val="00020869"/>
    <w:rsid w:val="00021177"/>
    <w:rsid w:val="000212D3"/>
    <w:rsid w:val="00021AAD"/>
    <w:rsid w:val="000222AA"/>
    <w:rsid w:val="000224B2"/>
    <w:rsid w:val="00022CF8"/>
    <w:rsid w:val="000239C0"/>
    <w:rsid w:val="00023C08"/>
    <w:rsid w:val="000240FE"/>
    <w:rsid w:val="00024D59"/>
    <w:rsid w:val="0002611C"/>
    <w:rsid w:val="00027D06"/>
    <w:rsid w:val="00030D3B"/>
    <w:rsid w:val="00032323"/>
    <w:rsid w:val="000328F3"/>
    <w:rsid w:val="00032D8C"/>
    <w:rsid w:val="00033903"/>
    <w:rsid w:val="00033B44"/>
    <w:rsid w:val="00033D41"/>
    <w:rsid w:val="00033DD7"/>
    <w:rsid w:val="000342E9"/>
    <w:rsid w:val="000344FB"/>
    <w:rsid w:val="00034546"/>
    <w:rsid w:val="00034C96"/>
    <w:rsid w:val="00036DF1"/>
    <w:rsid w:val="0003778A"/>
    <w:rsid w:val="00037807"/>
    <w:rsid w:val="000400DA"/>
    <w:rsid w:val="000402A1"/>
    <w:rsid w:val="000404CE"/>
    <w:rsid w:val="000410C7"/>
    <w:rsid w:val="00041D2B"/>
    <w:rsid w:val="00041DF1"/>
    <w:rsid w:val="0004278A"/>
    <w:rsid w:val="0004418B"/>
    <w:rsid w:val="00044372"/>
    <w:rsid w:val="0004469A"/>
    <w:rsid w:val="000447A3"/>
    <w:rsid w:val="000449EF"/>
    <w:rsid w:val="00044A51"/>
    <w:rsid w:val="00046017"/>
    <w:rsid w:val="000462AA"/>
    <w:rsid w:val="00046B99"/>
    <w:rsid w:val="000474C6"/>
    <w:rsid w:val="0005163F"/>
    <w:rsid w:val="00052049"/>
    <w:rsid w:val="000531C6"/>
    <w:rsid w:val="000532A3"/>
    <w:rsid w:val="00053885"/>
    <w:rsid w:val="00054330"/>
    <w:rsid w:val="000548EC"/>
    <w:rsid w:val="00054B1F"/>
    <w:rsid w:val="00054F7E"/>
    <w:rsid w:val="000551E7"/>
    <w:rsid w:val="000556A3"/>
    <w:rsid w:val="00055C44"/>
    <w:rsid w:val="000561E6"/>
    <w:rsid w:val="00057F65"/>
    <w:rsid w:val="00060824"/>
    <w:rsid w:val="00061A83"/>
    <w:rsid w:val="00061C5C"/>
    <w:rsid w:val="00062086"/>
    <w:rsid w:val="0006318E"/>
    <w:rsid w:val="00063DA4"/>
    <w:rsid w:val="000644E0"/>
    <w:rsid w:val="0006526F"/>
    <w:rsid w:val="00066084"/>
    <w:rsid w:val="00066D16"/>
    <w:rsid w:val="00066EA4"/>
    <w:rsid w:val="00066F3D"/>
    <w:rsid w:val="000672C7"/>
    <w:rsid w:val="00067498"/>
    <w:rsid w:val="000675E6"/>
    <w:rsid w:val="00067751"/>
    <w:rsid w:val="000702E4"/>
    <w:rsid w:val="000706CD"/>
    <w:rsid w:val="00071116"/>
    <w:rsid w:val="00071B44"/>
    <w:rsid w:val="00071D04"/>
    <w:rsid w:val="000732C4"/>
    <w:rsid w:val="0007348C"/>
    <w:rsid w:val="00073804"/>
    <w:rsid w:val="00073FD0"/>
    <w:rsid w:val="000741CC"/>
    <w:rsid w:val="00075109"/>
    <w:rsid w:val="000754F2"/>
    <w:rsid w:val="00075A74"/>
    <w:rsid w:val="00075EDD"/>
    <w:rsid w:val="00077921"/>
    <w:rsid w:val="00080F0E"/>
    <w:rsid w:val="00083032"/>
    <w:rsid w:val="00083D43"/>
    <w:rsid w:val="0008437F"/>
    <w:rsid w:val="00085718"/>
    <w:rsid w:val="00086783"/>
    <w:rsid w:val="00090308"/>
    <w:rsid w:val="0009031A"/>
    <w:rsid w:val="000912C5"/>
    <w:rsid w:val="00091E49"/>
    <w:rsid w:val="00091FBF"/>
    <w:rsid w:val="0009205A"/>
    <w:rsid w:val="000924CF"/>
    <w:rsid w:val="00093B66"/>
    <w:rsid w:val="0009441F"/>
    <w:rsid w:val="0009451A"/>
    <w:rsid w:val="000945E8"/>
    <w:rsid w:val="00094E7D"/>
    <w:rsid w:val="00095073"/>
    <w:rsid w:val="0009589C"/>
    <w:rsid w:val="00095F90"/>
    <w:rsid w:val="000961B7"/>
    <w:rsid w:val="00096D3A"/>
    <w:rsid w:val="000972CE"/>
    <w:rsid w:val="000974B1"/>
    <w:rsid w:val="00097631"/>
    <w:rsid w:val="000A2479"/>
    <w:rsid w:val="000A2795"/>
    <w:rsid w:val="000A2E7B"/>
    <w:rsid w:val="000A3E92"/>
    <w:rsid w:val="000A4206"/>
    <w:rsid w:val="000A4778"/>
    <w:rsid w:val="000A4AB9"/>
    <w:rsid w:val="000A50BF"/>
    <w:rsid w:val="000A55ED"/>
    <w:rsid w:val="000A5D03"/>
    <w:rsid w:val="000A5D26"/>
    <w:rsid w:val="000B3752"/>
    <w:rsid w:val="000B5CAD"/>
    <w:rsid w:val="000B6201"/>
    <w:rsid w:val="000B663B"/>
    <w:rsid w:val="000B6991"/>
    <w:rsid w:val="000B7318"/>
    <w:rsid w:val="000B7359"/>
    <w:rsid w:val="000B7453"/>
    <w:rsid w:val="000B7582"/>
    <w:rsid w:val="000B7739"/>
    <w:rsid w:val="000B7A9E"/>
    <w:rsid w:val="000C02EC"/>
    <w:rsid w:val="000C09DB"/>
    <w:rsid w:val="000C0B01"/>
    <w:rsid w:val="000C0DE8"/>
    <w:rsid w:val="000C1245"/>
    <w:rsid w:val="000C1435"/>
    <w:rsid w:val="000C25D3"/>
    <w:rsid w:val="000C2656"/>
    <w:rsid w:val="000C3B9B"/>
    <w:rsid w:val="000C423F"/>
    <w:rsid w:val="000C42C4"/>
    <w:rsid w:val="000C4575"/>
    <w:rsid w:val="000C535C"/>
    <w:rsid w:val="000C5A4D"/>
    <w:rsid w:val="000C608F"/>
    <w:rsid w:val="000C6864"/>
    <w:rsid w:val="000C702A"/>
    <w:rsid w:val="000D0052"/>
    <w:rsid w:val="000D007B"/>
    <w:rsid w:val="000D0319"/>
    <w:rsid w:val="000D0A59"/>
    <w:rsid w:val="000D0BA4"/>
    <w:rsid w:val="000D0C80"/>
    <w:rsid w:val="000D0D79"/>
    <w:rsid w:val="000D0F82"/>
    <w:rsid w:val="000D1150"/>
    <w:rsid w:val="000D1D01"/>
    <w:rsid w:val="000D2AD9"/>
    <w:rsid w:val="000D2D91"/>
    <w:rsid w:val="000D2F8A"/>
    <w:rsid w:val="000D3345"/>
    <w:rsid w:val="000D3DDB"/>
    <w:rsid w:val="000D4105"/>
    <w:rsid w:val="000D4722"/>
    <w:rsid w:val="000D52B4"/>
    <w:rsid w:val="000D5D4A"/>
    <w:rsid w:val="000D6019"/>
    <w:rsid w:val="000D6177"/>
    <w:rsid w:val="000D6AB2"/>
    <w:rsid w:val="000D6FEA"/>
    <w:rsid w:val="000D76FF"/>
    <w:rsid w:val="000D78FE"/>
    <w:rsid w:val="000D7E3B"/>
    <w:rsid w:val="000E038B"/>
    <w:rsid w:val="000E1391"/>
    <w:rsid w:val="000E272D"/>
    <w:rsid w:val="000E2847"/>
    <w:rsid w:val="000E2943"/>
    <w:rsid w:val="000E2EDB"/>
    <w:rsid w:val="000E31C8"/>
    <w:rsid w:val="000E45E7"/>
    <w:rsid w:val="000E49CD"/>
    <w:rsid w:val="000E49EB"/>
    <w:rsid w:val="000E4F3F"/>
    <w:rsid w:val="000E4F40"/>
    <w:rsid w:val="000E6A97"/>
    <w:rsid w:val="000E7268"/>
    <w:rsid w:val="000E7BAA"/>
    <w:rsid w:val="000F0087"/>
    <w:rsid w:val="000F0D27"/>
    <w:rsid w:val="000F0FF8"/>
    <w:rsid w:val="000F1416"/>
    <w:rsid w:val="000F1439"/>
    <w:rsid w:val="000F149B"/>
    <w:rsid w:val="000F16B6"/>
    <w:rsid w:val="000F18CF"/>
    <w:rsid w:val="000F2075"/>
    <w:rsid w:val="000F2666"/>
    <w:rsid w:val="000F2DDD"/>
    <w:rsid w:val="000F436E"/>
    <w:rsid w:val="000F4C92"/>
    <w:rsid w:val="000F5698"/>
    <w:rsid w:val="000F60BF"/>
    <w:rsid w:val="000F6EB1"/>
    <w:rsid w:val="000F6F74"/>
    <w:rsid w:val="000F706F"/>
    <w:rsid w:val="000F7458"/>
    <w:rsid w:val="000F7B2B"/>
    <w:rsid w:val="0010062C"/>
    <w:rsid w:val="00100840"/>
    <w:rsid w:val="00100AED"/>
    <w:rsid w:val="001011F0"/>
    <w:rsid w:val="001012BB"/>
    <w:rsid w:val="001027EF"/>
    <w:rsid w:val="00102F7C"/>
    <w:rsid w:val="001037A4"/>
    <w:rsid w:val="00104239"/>
    <w:rsid w:val="00104789"/>
    <w:rsid w:val="001052C7"/>
    <w:rsid w:val="001056F5"/>
    <w:rsid w:val="00105A96"/>
    <w:rsid w:val="00105F4B"/>
    <w:rsid w:val="001064D2"/>
    <w:rsid w:val="001070BF"/>
    <w:rsid w:val="00107B36"/>
    <w:rsid w:val="00107FD2"/>
    <w:rsid w:val="00110DE5"/>
    <w:rsid w:val="0011177E"/>
    <w:rsid w:val="00111884"/>
    <w:rsid w:val="00111C8D"/>
    <w:rsid w:val="00112284"/>
    <w:rsid w:val="00112A1D"/>
    <w:rsid w:val="001132D9"/>
    <w:rsid w:val="001133B9"/>
    <w:rsid w:val="00116CDF"/>
    <w:rsid w:val="00117EA2"/>
    <w:rsid w:val="00120205"/>
    <w:rsid w:val="00120E69"/>
    <w:rsid w:val="00120ED0"/>
    <w:rsid w:val="001215B9"/>
    <w:rsid w:val="00121774"/>
    <w:rsid w:val="00121AC9"/>
    <w:rsid w:val="00121B7F"/>
    <w:rsid w:val="001220CB"/>
    <w:rsid w:val="00122AC2"/>
    <w:rsid w:val="00123135"/>
    <w:rsid w:val="00123711"/>
    <w:rsid w:val="00123804"/>
    <w:rsid w:val="0012438E"/>
    <w:rsid w:val="0012500E"/>
    <w:rsid w:val="001251A5"/>
    <w:rsid w:val="00125257"/>
    <w:rsid w:val="001257CB"/>
    <w:rsid w:val="00126067"/>
    <w:rsid w:val="0012616E"/>
    <w:rsid w:val="00126482"/>
    <w:rsid w:val="00126C4F"/>
    <w:rsid w:val="00130252"/>
    <w:rsid w:val="0013121F"/>
    <w:rsid w:val="0013264F"/>
    <w:rsid w:val="00132925"/>
    <w:rsid w:val="00133A13"/>
    <w:rsid w:val="00133B9C"/>
    <w:rsid w:val="0013437E"/>
    <w:rsid w:val="001346C6"/>
    <w:rsid w:val="001347C5"/>
    <w:rsid w:val="00135291"/>
    <w:rsid w:val="0013561F"/>
    <w:rsid w:val="001370D7"/>
    <w:rsid w:val="00137948"/>
    <w:rsid w:val="00137ED8"/>
    <w:rsid w:val="0014029A"/>
    <w:rsid w:val="00141FFE"/>
    <w:rsid w:val="001428F9"/>
    <w:rsid w:val="001434D5"/>
    <w:rsid w:val="0014409E"/>
    <w:rsid w:val="00144541"/>
    <w:rsid w:val="00144FC5"/>
    <w:rsid w:val="00145AC6"/>
    <w:rsid w:val="001478E2"/>
    <w:rsid w:val="00147B9F"/>
    <w:rsid w:val="00147E32"/>
    <w:rsid w:val="001507D7"/>
    <w:rsid w:val="001509BD"/>
    <w:rsid w:val="001530F9"/>
    <w:rsid w:val="0015441A"/>
    <w:rsid w:val="00154D37"/>
    <w:rsid w:val="00154E94"/>
    <w:rsid w:val="001565F6"/>
    <w:rsid w:val="001569F4"/>
    <w:rsid w:val="00156FB8"/>
    <w:rsid w:val="001571BC"/>
    <w:rsid w:val="00157482"/>
    <w:rsid w:val="00157B15"/>
    <w:rsid w:val="00157BA3"/>
    <w:rsid w:val="00157FEB"/>
    <w:rsid w:val="0016010F"/>
    <w:rsid w:val="001612BA"/>
    <w:rsid w:val="0016195E"/>
    <w:rsid w:val="00162399"/>
    <w:rsid w:val="001628E5"/>
    <w:rsid w:val="001631E7"/>
    <w:rsid w:val="001641DD"/>
    <w:rsid w:val="00164B24"/>
    <w:rsid w:val="00164CCE"/>
    <w:rsid w:val="00165103"/>
    <w:rsid w:val="001664AD"/>
    <w:rsid w:val="00166BD8"/>
    <w:rsid w:val="00166E19"/>
    <w:rsid w:val="00170B6A"/>
    <w:rsid w:val="001711BD"/>
    <w:rsid w:val="001718C9"/>
    <w:rsid w:val="00171F01"/>
    <w:rsid w:val="001723A2"/>
    <w:rsid w:val="00172658"/>
    <w:rsid w:val="00173539"/>
    <w:rsid w:val="00174BD5"/>
    <w:rsid w:val="0017531D"/>
    <w:rsid w:val="00175589"/>
    <w:rsid w:val="00175F75"/>
    <w:rsid w:val="00176CF9"/>
    <w:rsid w:val="001774D0"/>
    <w:rsid w:val="00177C1A"/>
    <w:rsid w:val="001818DB"/>
    <w:rsid w:val="001819A8"/>
    <w:rsid w:val="00181D4C"/>
    <w:rsid w:val="001825A6"/>
    <w:rsid w:val="00182AAA"/>
    <w:rsid w:val="00183695"/>
    <w:rsid w:val="00185366"/>
    <w:rsid w:val="00185817"/>
    <w:rsid w:val="00185A95"/>
    <w:rsid w:val="00185EEB"/>
    <w:rsid w:val="00186216"/>
    <w:rsid w:val="00186679"/>
    <w:rsid w:val="001866C9"/>
    <w:rsid w:val="00187DDD"/>
    <w:rsid w:val="00191A01"/>
    <w:rsid w:val="00193A96"/>
    <w:rsid w:val="001946DC"/>
    <w:rsid w:val="00194BE6"/>
    <w:rsid w:val="00194FB6"/>
    <w:rsid w:val="0019539C"/>
    <w:rsid w:val="00195532"/>
    <w:rsid w:val="0019563D"/>
    <w:rsid w:val="0019653E"/>
    <w:rsid w:val="001A0037"/>
    <w:rsid w:val="001A06A2"/>
    <w:rsid w:val="001A23CB"/>
    <w:rsid w:val="001A25EF"/>
    <w:rsid w:val="001A392E"/>
    <w:rsid w:val="001A3ED5"/>
    <w:rsid w:val="001A4308"/>
    <w:rsid w:val="001A4789"/>
    <w:rsid w:val="001A4831"/>
    <w:rsid w:val="001A4DED"/>
    <w:rsid w:val="001A4FAF"/>
    <w:rsid w:val="001A5496"/>
    <w:rsid w:val="001A5E07"/>
    <w:rsid w:val="001A6514"/>
    <w:rsid w:val="001A7885"/>
    <w:rsid w:val="001B02C6"/>
    <w:rsid w:val="001B0342"/>
    <w:rsid w:val="001B088E"/>
    <w:rsid w:val="001B098D"/>
    <w:rsid w:val="001B0B0F"/>
    <w:rsid w:val="001B25FF"/>
    <w:rsid w:val="001B38B2"/>
    <w:rsid w:val="001B3CF5"/>
    <w:rsid w:val="001B512D"/>
    <w:rsid w:val="001B5827"/>
    <w:rsid w:val="001B6ED9"/>
    <w:rsid w:val="001B7A13"/>
    <w:rsid w:val="001B7BAB"/>
    <w:rsid w:val="001B7EF5"/>
    <w:rsid w:val="001C0BD8"/>
    <w:rsid w:val="001C14B4"/>
    <w:rsid w:val="001C1679"/>
    <w:rsid w:val="001C1EAB"/>
    <w:rsid w:val="001C2332"/>
    <w:rsid w:val="001C27D1"/>
    <w:rsid w:val="001C3481"/>
    <w:rsid w:val="001C3956"/>
    <w:rsid w:val="001C39AF"/>
    <w:rsid w:val="001C3B18"/>
    <w:rsid w:val="001C3C52"/>
    <w:rsid w:val="001C461F"/>
    <w:rsid w:val="001C4B0E"/>
    <w:rsid w:val="001C68B5"/>
    <w:rsid w:val="001C72F5"/>
    <w:rsid w:val="001C7CBB"/>
    <w:rsid w:val="001C7F76"/>
    <w:rsid w:val="001D0542"/>
    <w:rsid w:val="001D0EC1"/>
    <w:rsid w:val="001D1224"/>
    <w:rsid w:val="001D1C43"/>
    <w:rsid w:val="001D2981"/>
    <w:rsid w:val="001D3C4D"/>
    <w:rsid w:val="001D4C1C"/>
    <w:rsid w:val="001D52DA"/>
    <w:rsid w:val="001D52F2"/>
    <w:rsid w:val="001D5892"/>
    <w:rsid w:val="001D69E3"/>
    <w:rsid w:val="001D6EF1"/>
    <w:rsid w:val="001D705D"/>
    <w:rsid w:val="001D791D"/>
    <w:rsid w:val="001E0216"/>
    <w:rsid w:val="001E06BC"/>
    <w:rsid w:val="001E0DE0"/>
    <w:rsid w:val="001E117E"/>
    <w:rsid w:val="001E12C9"/>
    <w:rsid w:val="001E136F"/>
    <w:rsid w:val="001E221D"/>
    <w:rsid w:val="001E2598"/>
    <w:rsid w:val="001E2712"/>
    <w:rsid w:val="001E4CFE"/>
    <w:rsid w:val="001E5219"/>
    <w:rsid w:val="001E556A"/>
    <w:rsid w:val="001E5E9C"/>
    <w:rsid w:val="001E62E1"/>
    <w:rsid w:val="001E6803"/>
    <w:rsid w:val="001E754A"/>
    <w:rsid w:val="001E7DE7"/>
    <w:rsid w:val="001F065F"/>
    <w:rsid w:val="001F07FC"/>
    <w:rsid w:val="001F0EEC"/>
    <w:rsid w:val="001F0FF1"/>
    <w:rsid w:val="001F223C"/>
    <w:rsid w:val="001F3525"/>
    <w:rsid w:val="001F38A7"/>
    <w:rsid w:val="001F39DE"/>
    <w:rsid w:val="001F4706"/>
    <w:rsid w:val="001F4D5E"/>
    <w:rsid w:val="001F5361"/>
    <w:rsid w:val="001F541B"/>
    <w:rsid w:val="001F58EE"/>
    <w:rsid w:val="001F6EAF"/>
    <w:rsid w:val="001F71C1"/>
    <w:rsid w:val="001F7668"/>
    <w:rsid w:val="001F7B81"/>
    <w:rsid w:val="0020020F"/>
    <w:rsid w:val="0020180E"/>
    <w:rsid w:val="002020A3"/>
    <w:rsid w:val="002026C0"/>
    <w:rsid w:val="00202A7B"/>
    <w:rsid w:val="00203DAE"/>
    <w:rsid w:val="00203E7A"/>
    <w:rsid w:val="00204401"/>
    <w:rsid w:val="00205004"/>
    <w:rsid w:val="00205969"/>
    <w:rsid w:val="002066CE"/>
    <w:rsid w:val="00206CB7"/>
    <w:rsid w:val="002103C6"/>
    <w:rsid w:val="0021088D"/>
    <w:rsid w:val="00211020"/>
    <w:rsid w:val="0021168B"/>
    <w:rsid w:val="00211B3C"/>
    <w:rsid w:val="002128C0"/>
    <w:rsid w:val="00212ED8"/>
    <w:rsid w:val="00213490"/>
    <w:rsid w:val="002140AA"/>
    <w:rsid w:val="00214999"/>
    <w:rsid w:val="002158B4"/>
    <w:rsid w:val="00215A52"/>
    <w:rsid w:val="002164E1"/>
    <w:rsid w:val="00216A54"/>
    <w:rsid w:val="00220716"/>
    <w:rsid w:val="00220B97"/>
    <w:rsid w:val="00220CE1"/>
    <w:rsid w:val="002214CA"/>
    <w:rsid w:val="00221A0D"/>
    <w:rsid w:val="00222857"/>
    <w:rsid w:val="00223B52"/>
    <w:rsid w:val="00223D17"/>
    <w:rsid w:val="00225B11"/>
    <w:rsid w:val="00225EB4"/>
    <w:rsid w:val="002261BC"/>
    <w:rsid w:val="002261DF"/>
    <w:rsid w:val="00226B21"/>
    <w:rsid w:val="002321B8"/>
    <w:rsid w:val="00232F9E"/>
    <w:rsid w:val="002335A9"/>
    <w:rsid w:val="00233BC8"/>
    <w:rsid w:val="00233D1C"/>
    <w:rsid w:val="002349A9"/>
    <w:rsid w:val="002352E4"/>
    <w:rsid w:val="00235354"/>
    <w:rsid w:val="002354D5"/>
    <w:rsid w:val="00235E16"/>
    <w:rsid w:val="0023641C"/>
    <w:rsid w:val="00237DF9"/>
    <w:rsid w:val="002424CB"/>
    <w:rsid w:val="002425B0"/>
    <w:rsid w:val="00242EC0"/>
    <w:rsid w:val="00243405"/>
    <w:rsid w:val="00243962"/>
    <w:rsid w:val="0024442F"/>
    <w:rsid w:val="002444D2"/>
    <w:rsid w:val="00244581"/>
    <w:rsid w:val="00244C94"/>
    <w:rsid w:val="00244E07"/>
    <w:rsid w:val="00244F1E"/>
    <w:rsid w:val="0024587D"/>
    <w:rsid w:val="002459FF"/>
    <w:rsid w:val="0024639E"/>
    <w:rsid w:val="00246AD1"/>
    <w:rsid w:val="00247741"/>
    <w:rsid w:val="002503EF"/>
    <w:rsid w:val="0025060B"/>
    <w:rsid w:val="002513E3"/>
    <w:rsid w:val="00252B6F"/>
    <w:rsid w:val="00254589"/>
    <w:rsid w:val="00255D71"/>
    <w:rsid w:val="0025645A"/>
    <w:rsid w:val="00256A8B"/>
    <w:rsid w:val="00256C70"/>
    <w:rsid w:val="00256DD5"/>
    <w:rsid w:val="00257E1D"/>
    <w:rsid w:val="00260078"/>
    <w:rsid w:val="0026044A"/>
    <w:rsid w:val="00261382"/>
    <w:rsid w:val="00262632"/>
    <w:rsid w:val="00262992"/>
    <w:rsid w:val="00263A6E"/>
    <w:rsid w:val="00263C6D"/>
    <w:rsid w:val="00263F2B"/>
    <w:rsid w:val="002646E2"/>
    <w:rsid w:val="0026554B"/>
    <w:rsid w:val="0026797E"/>
    <w:rsid w:val="00267E04"/>
    <w:rsid w:val="00267FBE"/>
    <w:rsid w:val="00270711"/>
    <w:rsid w:val="002733C5"/>
    <w:rsid w:val="002738E7"/>
    <w:rsid w:val="00274EE1"/>
    <w:rsid w:val="00275BD1"/>
    <w:rsid w:val="002765E4"/>
    <w:rsid w:val="00277751"/>
    <w:rsid w:val="00277B75"/>
    <w:rsid w:val="002805E4"/>
    <w:rsid w:val="00280960"/>
    <w:rsid w:val="00280D29"/>
    <w:rsid w:val="002816A8"/>
    <w:rsid w:val="00281A1D"/>
    <w:rsid w:val="00281B3A"/>
    <w:rsid w:val="00281B71"/>
    <w:rsid w:val="00281FCC"/>
    <w:rsid w:val="00282021"/>
    <w:rsid w:val="00282281"/>
    <w:rsid w:val="002826B3"/>
    <w:rsid w:val="00283CBE"/>
    <w:rsid w:val="00285336"/>
    <w:rsid w:val="002856BB"/>
    <w:rsid w:val="00285710"/>
    <w:rsid w:val="00285C87"/>
    <w:rsid w:val="00285DC8"/>
    <w:rsid w:val="0029067F"/>
    <w:rsid w:val="00290B59"/>
    <w:rsid w:val="00291D5C"/>
    <w:rsid w:val="00292174"/>
    <w:rsid w:val="002921F5"/>
    <w:rsid w:val="002922F1"/>
    <w:rsid w:val="0029261F"/>
    <w:rsid w:val="00292670"/>
    <w:rsid w:val="00293056"/>
    <w:rsid w:val="00293230"/>
    <w:rsid w:val="00293E39"/>
    <w:rsid w:val="00295B26"/>
    <w:rsid w:val="00295FD9"/>
    <w:rsid w:val="0029666B"/>
    <w:rsid w:val="00297E16"/>
    <w:rsid w:val="002A0CF5"/>
    <w:rsid w:val="002A10DA"/>
    <w:rsid w:val="002A155E"/>
    <w:rsid w:val="002A21A7"/>
    <w:rsid w:val="002A287E"/>
    <w:rsid w:val="002A2E36"/>
    <w:rsid w:val="002A2F2B"/>
    <w:rsid w:val="002A3205"/>
    <w:rsid w:val="002A3A8B"/>
    <w:rsid w:val="002A4438"/>
    <w:rsid w:val="002A4AB5"/>
    <w:rsid w:val="002A5B99"/>
    <w:rsid w:val="002A69A2"/>
    <w:rsid w:val="002A73B1"/>
    <w:rsid w:val="002B1184"/>
    <w:rsid w:val="002B17D6"/>
    <w:rsid w:val="002B1EF8"/>
    <w:rsid w:val="002B22D0"/>
    <w:rsid w:val="002B2435"/>
    <w:rsid w:val="002B263E"/>
    <w:rsid w:val="002B26C8"/>
    <w:rsid w:val="002B29B6"/>
    <w:rsid w:val="002B2E32"/>
    <w:rsid w:val="002B4957"/>
    <w:rsid w:val="002B49B2"/>
    <w:rsid w:val="002B4D57"/>
    <w:rsid w:val="002B54EE"/>
    <w:rsid w:val="002B559F"/>
    <w:rsid w:val="002B5611"/>
    <w:rsid w:val="002B5DEF"/>
    <w:rsid w:val="002B5F93"/>
    <w:rsid w:val="002B6A8F"/>
    <w:rsid w:val="002B749E"/>
    <w:rsid w:val="002C02AC"/>
    <w:rsid w:val="002C0FC0"/>
    <w:rsid w:val="002C1CD5"/>
    <w:rsid w:val="002C1EE2"/>
    <w:rsid w:val="002C221B"/>
    <w:rsid w:val="002C25D3"/>
    <w:rsid w:val="002C27C8"/>
    <w:rsid w:val="002C2B92"/>
    <w:rsid w:val="002C32EC"/>
    <w:rsid w:val="002C3B8B"/>
    <w:rsid w:val="002C4B35"/>
    <w:rsid w:val="002C5AF7"/>
    <w:rsid w:val="002C5E44"/>
    <w:rsid w:val="002C6557"/>
    <w:rsid w:val="002C675D"/>
    <w:rsid w:val="002C72FD"/>
    <w:rsid w:val="002C76B5"/>
    <w:rsid w:val="002C7A4C"/>
    <w:rsid w:val="002C7B13"/>
    <w:rsid w:val="002C7B8D"/>
    <w:rsid w:val="002D0B90"/>
    <w:rsid w:val="002D1D04"/>
    <w:rsid w:val="002D2183"/>
    <w:rsid w:val="002D2BA3"/>
    <w:rsid w:val="002D3E81"/>
    <w:rsid w:val="002D4348"/>
    <w:rsid w:val="002D4413"/>
    <w:rsid w:val="002D4564"/>
    <w:rsid w:val="002D4FEE"/>
    <w:rsid w:val="002D509F"/>
    <w:rsid w:val="002D5100"/>
    <w:rsid w:val="002D570B"/>
    <w:rsid w:val="002D648B"/>
    <w:rsid w:val="002D6721"/>
    <w:rsid w:val="002D6AFB"/>
    <w:rsid w:val="002D6E8D"/>
    <w:rsid w:val="002D7346"/>
    <w:rsid w:val="002D7407"/>
    <w:rsid w:val="002D77C0"/>
    <w:rsid w:val="002D7BC7"/>
    <w:rsid w:val="002D7FB5"/>
    <w:rsid w:val="002E089C"/>
    <w:rsid w:val="002E0C60"/>
    <w:rsid w:val="002E1061"/>
    <w:rsid w:val="002E16B2"/>
    <w:rsid w:val="002E1B24"/>
    <w:rsid w:val="002E1CB3"/>
    <w:rsid w:val="002E1D75"/>
    <w:rsid w:val="002E2EFF"/>
    <w:rsid w:val="002E3203"/>
    <w:rsid w:val="002E432C"/>
    <w:rsid w:val="002E44F9"/>
    <w:rsid w:val="002E4F07"/>
    <w:rsid w:val="002E529F"/>
    <w:rsid w:val="002E547E"/>
    <w:rsid w:val="002E56AF"/>
    <w:rsid w:val="002E5E1A"/>
    <w:rsid w:val="002E678F"/>
    <w:rsid w:val="002E69C3"/>
    <w:rsid w:val="002E79E6"/>
    <w:rsid w:val="002E7D9B"/>
    <w:rsid w:val="002F0334"/>
    <w:rsid w:val="002F1ED0"/>
    <w:rsid w:val="002F258A"/>
    <w:rsid w:val="002F2F7C"/>
    <w:rsid w:val="002F2FB8"/>
    <w:rsid w:val="002F33C7"/>
    <w:rsid w:val="002F37CF"/>
    <w:rsid w:val="002F4430"/>
    <w:rsid w:val="002F44F1"/>
    <w:rsid w:val="002F4507"/>
    <w:rsid w:val="002F4BD1"/>
    <w:rsid w:val="002F5696"/>
    <w:rsid w:val="002F5EBB"/>
    <w:rsid w:val="002F6800"/>
    <w:rsid w:val="002F74DB"/>
    <w:rsid w:val="002F7E98"/>
    <w:rsid w:val="00300A7C"/>
    <w:rsid w:val="00300B46"/>
    <w:rsid w:val="00300E97"/>
    <w:rsid w:val="003013BE"/>
    <w:rsid w:val="00301550"/>
    <w:rsid w:val="00301753"/>
    <w:rsid w:val="00302317"/>
    <w:rsid w:val="00302408"/>
    <w:rsid w:val="0030252C"/>
    <w:rsid w:val="00302E05"/>
    <w:rsid w:val="00304321"/>
    <w:rsid w:val="00304BFF"/>
    <w:rsid w:val="00304DBD"/>
    <w:rsid w:val="0030515F"/>
    <w:rsid w:val="0030574B"/>
    <w:rsid w:val="003074D2"/>
    <w:rsid w:val="00307862"/>
    <w:rsid w:val="003078EB"/>
    <w:rsid w:val="00307E33"/>
    <w:rsid w:val="00310DB1"/>
    <w:rsid w:val="00311E94"/>
    <w:rsid w:val="00311ECE"/>
    <w:rsid w:val="003126D3"/>
    <w:rsid w:val="0031273B"/>
    <w:rsid w:val="003128FC"/>
    <w:rsid w:val="003130CF"/>
    <w:rsid w:val="00313609"/>
    <w:rsid w:val="00313764"/>
    <w:rsid w:val="003144AF"/>
    <w:rsid w:val="00314629"/>
    <w:rsid w:val="00314811"/>
    <w:rsid w:val="00314E20"/>
    <w:rsid w:val="003158D2"/>
    <w:rsid w:val="00316084"/>
    <w:rsid w:val="003162B8"/>
    <w:rsid w:val="003171FD"/>
    <w:rsid w:val="0031732B"/>
    <w:rsid w:val="00317677"/>
    <w:rsid w:val="003177E4"/>
    <w:rsid w:val="003179D9"/>
    <w:rsid w:val="00320085"/>
    <w:rsid w:val="003203FF"/>
    <w:rsid w:val="003204B9"/>
    <w:rsid w:val="003210DF"/>
    <w:rsid w:val="003214BC"/>
    <w:rsid w:val="00321995"/>
    <w:rsid w:val="00321CCE"/>
    <w:rsid w:val="003228C9"/>
    <w:rsid w:val="00322E1A"/>
    <w:rsid w:val="00324968"/>
    <w:rsid w:val="003254E5"/>
    <w:rsid w:val="003265A5"/>
    <w:rsid w:val="0032756A"/>
    <w:rsid w:val="0033072B"/>
    <w:rsid w:val="00330F4F"/>
    <w:rsid w:val="00331323"/>
    <w:rsid w:val="00331876"/>
    <w:rsid w:val="00331CFA"/>
    <w:rsid w:val="00333CFB"/>
    <w:rsid w:val="00334127"/>
    <w:rsid w:val="00334A7E"/>
    <w:rsid w:val="00334B1A"/>
    <w:rsid w:val="00334DCD"/>
    <w:rsid w:val="00334FED"/>
    <w:rsid w:val="00335029"/>
    <w:rsid w:val="00335A61"/>
    <w:rsid w:val="00335A8C"/>
    <w:rsid w:val="0033642F"/>
    <w:rsid w:val="00337BB8"/>
    <w:rsid w:val="00337F91"/>
    <w:rsid w:val="003417DB"/>
    <w:rsid w:val="00341CD8"/>
    <w:rsid w:val="003421B6"/>
    <w:rsid w:val="00342225"/>
    <w:rsid w:val="00342F6F"/>
    <w:rsid w:val="00344475"/>
    <w:rsid w:val="003448A1"/>
    <w:rsid w:val="003458B0"/>
    <w:rsid w:val="00346FB8"/>
    <w:rsid w:val="003473BB"/>
    <w:rsid w:val="00350038"/>
    <w:rsid w:val="00351568"/>
    <w:rsid w:val="003521E8"/>
    <w:rsid w:val="0035260B"/>
    <w:rsid w:val="00352A58"/>
    <w:rsid w:val="00353CB1"/>
    <w:rsid w:val="00353F0F"/>
    <w:rsid w:val="00354442"/>
    <w:rsid w:val="0035477F"/>
    <w:rsid w:val="00354812"/>
    <w:rsid w:val="003548AA"/>
    <w:rsid w:val="0035500B"/>
    <w:rsid w:val="003558E1"/>
    <w:rsid w:val="00355E0B"/>
    <w:rsid w:val="00356809"/>
    <w:rsid w:val="00357961"/>
    <w:rsid w:val="0035796E"/>
    <w:rsid w:val="003601C2"/>
    <w:rsid w:val="00360AE2"/>
    <w:rsid w:val="00360B60"/>
    <w:rsid w:val="00360C3D"/>
    <w:rsid w:val="00360DAF"/>
    <w:rsid w:val="00361312"/>
    <w:rsid w:val="003613A3"/>
    <w:rsid w:val="00361DD8"/>
    <w:rsid w:val="003621CB"/>
    <w:rsid w:val="003632D4"/>
    <w:rsid w:val="00363C58"/>
    <w:rsid w:val="00364126"/>
    <w:rsid w:val="00364160"/>
    <w:rsid w:val="00364D7E"/>
    <w:rsid w:val="00364F26"/>
    <w:rsid w:val="00365221"/>
    <w:rsid w:val="00365A45"/>
    <w:rsid w:val="0036605E"/>
    <w:rsid w:val="0036611D"/>
    <w:rsid w:val="003665B1"/>
    <w:rsid w:val="00366931"/>
    <w:rsid w:val="00366D16"/>
    <w:rsid w:val="0036757A"/>
    <w:rsid w:val="00367C1C"/>
    <w:rsid w:val="00367F35"/>
    <w:rsid w:val="003704F2"/>
    <w:rsid w:val="00370BC4"/>
    <w:rsid w:val="00371DCD"/>
    <w:rsid w:val="003720BD"/>
    <w:rsid w:val="003721BB"/>
    <w:rsid w:val="003722B5"/>
    <w:rsid w:val="00373135"/>
    <w:rsid w:val="00373E51"/>
    <w:rsid w:val="003740CA"/>
    <w:rsid w:val="00374304"/>
    <w:rsid w:val="00374C26"/>
    <w:rsid w:val="003750CD"/>
    <w:rsid w:val="0037552A"/>
    <w:rsid w:val="003765DA"/>
    <w:rsid w:val="003766BB"/>
    <w:rsid w:val="00376E68"/>
    <w:rsid w:val="00377468"/>
    <w:rsid w:val="00380568"/>
    <w:rsid w:val="0038098C"/>
    <w:rsid w:val="00380C1B"/>
    <w:rsid w:val="00380EB6"/>
    <w:rsid w:val="0038100B"/>
    <w:rsid w:val="0038116B"/>
    <w:rsid w:val="0038166D"/>
    <w:rsid w:val="00381B87"/>
    <w:rsid w:val="00382338"/>
    <w:rsid w:val="003826F3"/>
    <w:rsid w:val="00382FA9"/>
    <w:rsid w:val="00384AF1"/>
    <w:rsid w:val="00384C53"/>
    <w:rsid w:val="00384CFF"/>
    <w:rsid w:val="0038502A"/>
    <w:rsid w:val="0038521C"/>
    <w:rsid w:val="003852C7"/>
    <w:rsid w:val="00385E7F"/>
    <w:rsid w:val="00386A46"/>
    <w:rsid w:val="00386B92"/>
    <w:rsid w:val="00387777"/>
    <w:rsid w:val="003903FD"/>
    <w:rsid w:val="003907F7"/>
    <w:rsid w:val="0039100D"/>
    <w:rsid w:val="00391350"/>
    <w:rsid w:val="00391B36"/>
    <w:rsid w:val="00392386"/>
    <w:rsid w:val="00392664"/>
    <w:rsid w:val="00392F4D"/>
    <w:rsid w:val="00393343"/>
    <w:rsid w:val="00393670"/>
    <w:rsid w:val="003937F9"/>
    <w:rsid w:val="00393B00"/>
    <w:rsid w:val="00393C55"/>
    <w:rsid w:val="0039524E"/>
    <w:rsid w:val="00395969"/>
    <w:rsid w:val="00395DCA"/>
    <w:rsid w:val="00396198"/>
    <w:rsid w:val="003978BA"/>
    <w:rsid w:val="00397F82"/>
    <w:rsid w:val="003A1119"/>
    <w:rsid w:val="003A1B3D"/>
    <w:rsid w:val="003A1B4F"/>
    <w:rsid w:val="003A1C7A"/>
    <w:rsid w:val="003A331B"/>
    <w:rsid w:val="003A3739"/>
    <w:rsid w:val="003A41EF"/>
    <w:rsid w:val="003A430B"/>
    <w:rsid w:val="003A47E0"/>
    <w:rsid w:val="003A493A"/>
    <w:rsid w:val="003A52A6"/>
    <w:rsid w:val="003A55F1"/>
    <w:rsid w:val="003A60C8"/>
    <w:rsid w:val="003A70BE"/>
    <w:rsid w:val="003A7BAB"/>
    <w:rsid w:val="003A7F8F"/>
    <w:rsid w:val="003B00AE"/>
    <w:rsid w:val="003B036A"/>
    <w:rsid w:val="003B098E"/>
    <w:rsid w:val="003B1799"/>
    <w:rsid w:val="003B2975"/>
    <w:rsid w:val="003B2DAB"/>
    <w:rsid w:val="003B305C"/>
    <w:rsid w:val="003B391E"/>
    <w:rsid w:val="003B3B12"/>
    <w:rsid w:val="003B550F"/>
    <w:rsid w:val="003B5F37"/>
    <w:rsid w:val="003B6311"/>
    <w:rsid w:val="003C0848"/>
    <w:rsid w:val="003C0A64"/>
    <w:rsid w:val="003C2072"/>
    <w:rsid w:val="003C21F0"/>
    <w:rsid w:val="003C51D2"/>
    <w:rsid w:val="003C5658"/>
    <w:rsid w:val="003C5C46"/>
    <w:rsid w:val="003C650B"/>
    <w:rsid w:val="003C6EC8"/>
    <w:rsid w:val="003C6F59"/>
    <w:rsid w:val="003D0793"/>
    <w:rsid w:val="003D07A5"/>
    <w:rsid w:val="003D201C"/>
    <w:rsid w:val="003D2535"/>
    <w:rsid w:val="003D2A72"/>
    <w:rsid w:val="003D50E4"/>
    <w:rsid w:val="003D54F1"/>
    <w:rsid w:val="003D717C"/>
    <w:rsid w:val="003D76BB"/>
    <w:rsid w:val="003D7D20"/>
    <w:rsid w:val="003E00B3"/>
    <w:rsid w:val="003E03AE"/>
    <w:rsid w:val="003E1C2B"/>
    <w:rsid w:val="003E1EC5"/>
    <w:rsid w:val="003E2287"/>
    <w:rsid w:val="003E22AF"/>
    <w:rsid w:val="003E238E"/>
    <w:rsid w:val="003E3018"/>
    <w:rsid w:val="003E399C"/>
    <w:rsid w:val="003E402E"/>
    <w:rsid w:val="003E42BA"/>
    <w:rsid w:val="003E4331"/>
    <w:rsid w:val="003E5341"/>
    <w:rsid w:val="003E6EF5"/>
    <w:rsid w:val="003E7E6E"/>
    <w:rsid w:val="003F080A"/>
    <w:rsid w:val="003F0F5F"/>
    <w:rsid w:val="003F26B2"/>
    <w:rsid w:val="003F27F4"/>
    <w:rsid w:val="003F351C"/>
    <w:rsid w:val="003F4135"/>
    <w:rsid w:val="003F5275"/>
    <w:rsid w:val="003F5C6F"/>
    <w:rsid w:val="003F6AC2"/>
    <w:rsid w:val="003F6B99"/>
    <w:rsid w:val="003F7359"/>
    <w:rsid w:val="003F7A6C"/>
    <w:rsid w:val="00400D07"/>
    <w:rsid w:val="00401DF3"/>
    <w:rsid w:val="0040386F"/>
    <w:rsid w:val="004038C8"/>
    <w:rsid w:val="004039A1"/>
    <w:rsid w:val="00403A34"/>
    <w:rsid w:val="00404E2A"/>
    <w:rsid w:val="0040590C"/>
    <w:rsid w:val="004067A6"/>
    <w:rsid w:val="00406F37"/>
    <w:rsid w:val="0041016E"/>
    <w:rsid w:val="004102E1"/>
    <w:rsid w:val="00410691"/>
    <w:rsid w:val="00410BBB"/>
    <w:rsid w:val="004112A7"/>
    <w:rsid w:val="00411608"/>
    <w:rsid w:val="0041189D"/>
    <w:rsid w:val="00411EA4"/>
    <w:rsid w:val="004121E2"/>
    <w:rsid w:val="004126D1"/>
    <w:rsid w:val="004128B3"/>
    <w:rsid w:val="00412907"/>
    <w:rsid w:val="00413594"/>
    <w:rsid w:val="00413D45"/>
    <w:rsid w:val="00414F54"/>
    <w:rsid w:val="0041562B"/>
    <w:rsid w:val="0041582F"/>
    <w:rsid w:val="00416149"/>
    <w:rsid w:val="00417799"/>
    <w:rsid w:val="00417B7C"/>
    <w:rsid w:val="00417F30"/>
    <w:rsid w:val="00420050"/>
    <w:rsid w:val="00420407"/>
    <w:rsid w:val="00421E31"/>
    <w:rsid w:val="0042394C"/>
    <w:rsid w:val="00423B94"/>
    <w:rsid w:val="00424757"/>
    <w:rsid w:val="00424A18"/>
    <w:rsid w:val="004250F1"/>
    <w:rsid w:val="00425EE1"/>
    <w:rsid w:val="004263C5"/>
    <w:rsid w:val="004271F0"/>
    <w:rsid w:val="004271FE"/>
    <w:rsid w:val="00427DFC"/>
    <w:rsid w:val="00430259"/>
    <w:rsid w:val="004303F8"/>
    <w:rsid w:val="0043062D"/>
    <w:rsid w:val="00431DB8"/>
    <w:rsid w:val="00432E9D"/>
    <w:rsid w:val="00432F46"/>
    <w:rsid w:val="00433EB9"/>
    <w:rsid w:val="00434538"/>
    <w:rsid w:val="00434590"/>
    <w:rsid w:val="004349FF"/>
    <w:rsid w:val="0043663D"/>
    <w:rsid w:val="004369C3"/>
    <w:rsid w:val="00436F53"/>
    <w:rsid w:val="00436F6C"/>
    <w:rsid w:val="004413D1"/>
    <w:rsid w:val="004415D3"/>
    <w:rsid w:val="00442262"/>
    <w:rsid w:val="00442706"/>
    <w:rsid w:val="00442CF6"/>
    <w:rsid w:val="00443B84"/>
    <w:rsid w:val="00443C26"/>
    <w:rsid w:val="00443F4C"/>
    <w:rsid w:val="0044400D"/>
    <w:rsid w:val="004447D9"/>
    <w:rsid w:val="00444E23"/>
    <w:rsid w:val="0044533A"/>
    <w:rsid w:val="004471A6"/>
    <w:rsid w:val="00447984"/>
    <w:rsid w:val="004512F8"/>
    <w:rsid w:val="004524EB"/>
    <w:rsid w:val="004526DE"/>
    <w:rsid w:val="004534DD"/>
    <w:rsid w:val="00453931"/>
    <w:rsid w:val="004540F3"/>
    <w:rsid w:val="00454CC6"/>
    <w:rsid w:val="00455EE8"/>
    <w:rsid w:val="004565DC"/>
    <w:rsid w:val="00457612"/>
    <w:rsid w:val="004576AE"/>
    <w:rsid w:val="00457D60"/>
    <w:rsid w:val="00457EBE"/>
    <w:rsid w:val="0046069C"/>
    <w:rsid w:val="00460E47"/>
    <w:rsid w:val="00461C94"/>
    <w:rsid w:val="00462870"/>
    <w:rsid w:val="00462F04"/>
    <w:rsid w:val="004640AB"/>
    <w:rsid w:val="00464755"/>
    <w:rsid w:val="00464B7D"/>
    <w:rsid w:val="00464E43"/>
    <w:rsid w:val="004653CD"/>
    <w:rsid w:val="00467003"/>
    <w:rsid w:val="0046712C"/>
    <w:rsid w:val="00470B5A"/>
    <w:rsid w:val="0047120A"/>
    <w:rsid w:val="00472856"/>
    <w:rsid w:val="00472E9A"/>
    <w:rsid w:val="004734FB"/>
    <w:rsid w:val="00473D56"/>
    <w:rsid w:val="00474446"/>
    <w:rsid w:val="0047458D"/>
    <w:rsid w:val="00474C1C"/>
    <w:rsid w:val="00475597"/>
    <w:rsid w:val="0047564D"/>
    <w:rsid w:val="00475E1B"/>
    <w:rsid w:val="00475E9A"/>
    <w:rsid w:val="004760DA"/>
    <w:rsid w:val="00476113"/>
    <w:rsid w:val="004770D7"/>
    <w:rsid w:val="00477720"/>
    <w:rsid w:val="00477D37"/>
    <w:rsid w:val="00477E93"/>
    <w:rsid w:val="00480199"/>
    <w:rsid w:val="00480EE9"/>
    <w:rsid w:val="00481A60"/>
    <w:rsid w:val="00481C99"/>
    <w:rsid w:val="0048200D"/>
    <w:rsid w:val="004823B6"/>
    <w:rsid w:val="00482723"/>
    <w:rsid w:val="00482820"/>
    <w:rsid w:val="00483282"/>
    <w:rsid w:val="00483C1E"/>
    <w:rsid w:val="00484245"/>
    <w:rsid w:val="00485566"/>
    <w:rsid w:val="00486B28"/>
    <w:rsid w:val="00486C72"/>
    <w:rsid w:val="00486CD6"/>
    <w:rsid w:val="00487B7F"/>
    <w:rsid w:val="004900B2"/>
    <w:rsid w:val="004900D2"/>
    <w:rsid w:val="00490463"/>
    <w:rsid w:val="00490564"/>
    <w:rsid w:val="004907AF"/>
    <w:rsid w:val="004919CB"/>
    <w:rsid w:val="00492505"/>
    <w:rsid w:val="004927D6"/>
    <w:rsid w:val="00493700"/>
    <w:rsid w:val="00493A95"/>
    <w:rsid w:val="00493B51"/>
    <w:rsid w:val="00493FC1"/>
    <w:rsid w:val="00494121"/>
    <w:rsid w:val="004944F4"/>
    <w:rsid w:val="004947B0"/>
    <w:rsid w:val="00495186"/>
    <w:rsid w:val="004954B3"/>
    <w:rsid w:val="004955F6"/>
    <w:rsid w:val="00495F92"/>
    <w:rsid w:val="0049628D"/>
    <w:rsid w:val="00496D35"/>
    <w:rsid w:val="0049705B"/>
    <w:rsid w:val="0049743D"/>
    <w:rsid w:val="00497882"/>
    <w:rsid w:val="00497996"/>
    <w:rsid w:val="004A05F3"/>
    <w:rsid w:val="004A1244"/>
    <w:rsid w:val="004A1919"/>
    <w:rsid w:val="004A21C5"/>
    <w:rsid w:val="004A233C"/>
    <w:rsid w:val="004A25E2"/>
    <w:rsid w:val="004A2904"/>
    <w:rsid w:val="004A2ECE"/>
    <w:rsid w:val="004A2F6C"/>
    <w:rsid w:val="004A362A"/>
    <w:rsid w:val="004A38B5"/>
    <w:rsid w:val="004A39DC"/>
    <w:rsid w:val="004A43B8"/>
    <w:rsid w:val="004A4BA8"/>
    <w:rsid w:val="004A4E0C"/>
    <w:rsid w:val="004A54A1"/>
    <w:rsid w:val="004A6BA3"/>
    <w:rsid w:val="004B06FE"/>
    <w:rsid w:val="004B091D"/>
    <w:rsid w:val="004B137D"/>
    <w:rsid w:val="004B1747"/>
    <w:rsid w:val="004B238A"/>
    <w:rsid w:val="004B2D81"/>
    <w:rsid w:val="004B35E3"/>
    <w:rsid w:val="004B371F"/>
    <w:rsid w:val="004B37F1"/>
    <w:rsid w:val="004B385B"/>
    <w:rsid w:val="004B3FE4"/>
    <w:rsid w:val="004B4646"/>
    <w:rsid w:val="004B4AEA"/>
    <w:rsid w:val="004B4D35"/>
    <w:rsid w:val="004B568E"/>
    <w:rsid w:val="004B590F"/>
    <w:rsid w:val="004B71ED"/>
    <w:rsid w:val="004B7FD5"/>
    <w:rsid w:val="004C08B0"/>
    <w:rsid w:val="004C0D5E"/>
    <w:rsid w:val="004C107B"/>
    <w:rsid w:val="004C1B98"/>
    <w:rsid w:val="004C1C9C"/>
    <w:rsid w:val="004C1E57"/>
    <w:rsid w:val="004C359B"/>
    <w:rsid w:val="004C476D"/>
    <w:rsid w:val="004C5DEB"/>
    <w:rsid w:val="004C654B"/>
    <w:rsid w:val="004C7606"/>
    <w:rsid w:val="004C7AE1"/>
    <w:rsid w:val="004D037D"/>
    <w:rsid w:val="004D1B31"/>
    <w:rsid w:val="004D1CFE"/>
    <w:rsid w:val="004D1FE3"/>
    <w:rsid w:val="004D43C5"/>
    <w:rsid w:val="004D561A"/>
    <w:rsid w:val="004D5BD9"/>
    <w:rsid w:val="004D5EC4"/>
    <w:rsid w:val="004D6DE7"/>
    <w:rsid w:val="004D6FC1"/>
    <w:rsid w:val="004D7C05"/>
    <w:rsid w:val="004E0B36"/>
    <w:rsid w:val="004E20BE"/>
    <w:rsid w:val="004E4455"/>
    <w:rsid w:val="004E504E"/>
    <w:rsid w:val="004E5182"/>
    <w:rsid w:val="004E59E6"/>
    <w:rsid w:val="004E61B3"/>
    <w:rsid w:val="004E645C"/>
    <w:rsid w:val="004E697F"/>
    <w:rsid w:val="004E6D3B"/>
    <w:rsid w:val="004E723D"/>
    <w:rsid w:val="004E7462"/>
    <w:rsid w:val="004E7642"/>
    <w:rsid w:val="004E78B5"/>
    <w:rsid w:val="004F063C"/>
    <w:rsid w:val="004F06B8"/>
    <w:rsid w:val="004F0A07"/>
    <w:rsid w:val="004F2265"/>
    <w:rsid w:val="004F3012"/>
    <w:rsid w:val="004F3726"/>
    <w:rsid w:val="004F3C0F"/>
    <w:rsid w:val="004F550D"/>
    <w:rsid w:val="004F5FB7"/>
    <w:rsid w:val="004F6162"/>
    <w:rsid w:val="004F6E28"/>
    <w:rsid w:val="004F6F6C"/>
    <w:rsid w:val="004F7227"/>
    <w:rsid w:val="004F7A51"/>
    <w:rsid w:val="00500D34"/>
    <w:rsid w:val="00500ECA"/>
    <w:rsid w:val="00501174"/>
    <w:rsid w:val="005011A7"/>
    <w:rsid w:val="005027C9"/>
    <w:rsid w:val="00503001"/>
    <w:rsid w:val="005036E5"/>
    <w:rsid w:val="0050451F"/>
    <w:rsid w:val="005048FE"/>
    <w:rsid w:val="005063CA"/>
    <w:rsid w:val="00506599"/>
    <w:rsid w:val="00506D1E"/>
    <w:rsid w:val="005077C2"/>
    <w:rsid w:val="00507AC2"/>
    <w:rsid w:val="00507F39"/>
    <w:rsid w:val="005112AF"/>
    <w:rsid w:val="00511315"/>
    <w:rsid w:val="005113AB"/>
    <w:rsid w:val="00511CD8"/>
    <w:rsid w:val="00512351"/>
    <w:rsid w:val="005132F0"/>
    <w:rsid w:val="0051380F"/>
    <w:rsid w:val="00513CAD"/>
    <w:rsid w:val="0051472D"/>
    <w:rsid w:val="00515902"/>
    <w:rsid w:val="00515CEB"/>
    <w:rsid w:val="005161D6"/>
    <w:rsid w:val="00516265"/>
    <w:rsid w:val="0051638C"/>
    <w:rsid w:val="005166C7"/>
    <w:rsid w:val="005175B7"/>
    <w:rsid w:val="00517DCC"/>
    <w:rsid w:val="00517F4D"/>
    <w:rsid w:val="0052095E"/>
    <w:rsid w:val="00520DDE"/>
    <w:rsid w:val="00521546"/>
    <w:rsid w:val="0052164B"/>
    <w:rsid w:val="005219D5"/>
    <w:rsid w:val="0052291E"/>
    <w:rsid w:val="00522E33"/>
    <w:rsid w:val="00523033"/>
    <w:rsid w:val="00523448"/>
    <w:rsid w:val="005239A6"/>
    <w:rsid w:val="00524723"/>
    <w:rsid w:val="0052533A"/>
    <w:rsid w:val="005254E4"/>
    <w:rsid w:val="00525D4F"/>
    <w:rsid w:val="00525D8E"/>
    <w:rsid w:val="0052604C"/>
    <w:rsid w:val="00526751"/>
    <w:rsid w:val="00526F0A"/>
    <w:rsid w:val="005271B8"/>
    <w:rsid w:val="005302C1"/>
    <w:rsid w:val="00530B70"/>
    <w:rsid w:val="00531597"/>
    <w:rsid w:val="0053204B"/>
    <w:rsid w:val="00533353"/>
    <w:rsid w:val="0053337B"/>
    <w:rsid w:val="0053429C"/>
    <w:rsid w:val="005345A9"/>
    <w:rsid w:val="005345B6"/>
    <w:rsid w:val="00534857"/>
    <w:rsid w:val="00534BC3"/>
    <w:rsid w:val="00534F9A"/>
    <w:rsid w:val="0053537B"/>
    <w:rsid w:val="00535867"/>
    <w:rsid w:val="00535F7F"/>
    <w:rsid w:val="00536630"/>
    <w:rsid w:val="00536BF6"/>
    <w:rsid w:val="00536D69"/>
    <w:rsid w:val="0054126F"/>
    <w:rsid w:val="005417CB"/>
    <w:rsid w:val="00541999"/>
    <w:rsid w:val="005419AE"/>
    <w:rsid w:val="00541CBA"/>
    <w:rsid w:val="005425B0"/>
    <w:rsid w:val="005426CB"/>
    <w:rsid w:val="00542DAD"/>
    <w:rsid w:val="0054301D"/>
    <w:rsid w:val="005433F3"/>
    <w:rsid w:val="00543B30"/>
    <w:rsid w:val="00544B82"/>
    <w:rsid w:val="00545701"/>
    <w:rsid w:val="00545CB8"/>
    <w:rsid w:val="00546075"/>
    <w:rsid w:val="00546514"/>
    <w:rsid w:val="00546632"/>
    <w:rsid w:val="00546CBE"/>
    <w:rsid w:val="005471F1"/>
    <w:rsid w:val="0054742A"/>
    <w:rsid w:val="00547CD3"/>
    <w:rsid w:val="00550BF7"/>
    <w:rsid w:val="005511B1"/>
    <w:rsid w:val="005511B3"/>
    <w:rsid w:val="005514B5"/>
    <w:rsid w:val="00551A3E"/>
    <w:rsid w:val="00553928"/>
    <w:rsid w:val="00553DDD"/>
    <w:rsid w:val="0055538D"/>
    <w:rsid w:val="005555D3"/>
    <w:rsid w:val="00555C18"/>
    <w:rsid w:val="005561D0"/>
    <w:rsid w:val="005566DE"/>
    <w:rsid w:val="00557531"/>
    <w:rsid w:val="005608C5"/>
    <w:rsid w:val="005621A8"/>
    <w:rsid w:val="00562D45"/>
    <w:rsid w:val="00563501"/>
    <w:rsid w:val="0056411F"/>
    <w:rsid w:val="005641EB"/>
    <w:rsid w:val="005648A1"/>
    <w:rsid w:val="00565582"/>
    <w:rsid w:val="00566994"/>
    <w:rsid w:val="005670F5"/>
    <w:rsid w:val="00567355"/>
    <w:rsid w:val="005674E5"/>
    <w:rsid w:val="00567610"/>
    <w:rsid w:val="00570080"/>
    <w:rsid w:val="00570282"/>
    <w:rsid w:val="005708D0"/>
    <w:rsid w:val="00570B56"/>
    <w:rsid w:val="00571BC3"/>
    <w:rsid w:val="00571DA8"/>
    <w:rsid w:val="0057208E"/>
    <w:rsid w:val="00572128"/>
    <w:rsid w:val="00572F7B"/>
    <w:rsid w:val="0057441D"/>
    <w:rsid w:val="0057479F"/>
    <w:rsid w:val="00574902"/>
    <w:rsid w:val="00575072"/>
    <w:rsid w:val="0057588D"/>
    <w:rsid w:val="00575CA0"/>
    <w:rsid w:val="005763C0"/>
    <w:rsid w:val="00576CE5"/>
    <w:rsid w:val="0057720B"/>
    <w:rsid w:val="00577E86"/>
    <w:rsid w:val="00577FBF"/>
    <w:rsid w:val="00581C23"/>
    <w:rsid w:val="00582EDC"/>
    <w:rsid w:val="00582F8B"/>
    <w:rsid w:val="005836C4"/>
    <w:rsid w:val="00583C75"/>
    <w:rsid w:val="00584B65"/>
    <w:rsid w:val="00585CF7"/>
    <w:rsid w:val="005862D2"/>
    <w:rsid w:val="0058706A"/>
    <w:rsid w:val="00587F21"/>
    <w:rsid w:val="00590974"/>
    <w:rsid w:val="00590E78"/>
    <w:rsid w:val="0059332A"/>
    <w:rsid w:val="00593989"/>
    <w:rsid w:val="00593D4F"/>
    <w:rsid w:val="00595D96"/>
    <w:rsid w:val="00595E0F"/>
    <w:rsid w:val="0059654C"/>
    <w:rsid w:val="00597268"/>
    <w:rsid w:val="0059772A"/>
    <w:rsid w:val="00597AB5"/>
    <w:rsid w:val="00597BB6"/>
    <w:rsid w:val="005A0571"/>
    <w:rsid w:val="005A0DE8"/>
    <w:rsid w:val="005A0F56"/>
    <w:rsid w:val="005A0FDC"/>
    <w:rsid w:val="005A2A36"/>
    <w:rsid w:val="005A33EF"/>
    <w:rsid w:val="005A34A6"/>
    <w:rsid w:val="005A47B1"/>
    <w:rsid w:val="005A4D88"/>
    <w:rsid w:val="005A4F86"/>
    <w:rsid w:val="005A6111"/>
    <w:rsid w:val="005A6224"/>
    <w:rsid w:val="005A6A3F"/>
    <w:rsid w:val="005A7ADC"/>
    <w:rsid w:val="005A7CD2"/>
    <w:rsid w:val="005B0A0B"/>
    <w:rsid w:val="005B0F4D"/>
    <w:rsid w:val="005B100B"/>
    <w:rsid w:val="005B1020"/>
    <w:rsid w:val="005B18CB"/>
    <w:rsid w:val="005B2367"/>
    <w:rsid w:val="005B2929"/>
    <w:rsid w:val="005B2CE2"/>
    <w:rsid w:val="005B3342"/>
    <w:rsid w:val="005B3810"/>
    <w:rsid w:val="005B404D"/>
    <w:rsid w:val="005B46FA"/>
    <w:rsid w:val="005B588E"/>
    <w:rsid w:val="005B5D86"/>
    <w:rsid w:val="005B5E81"/>
    <w:rsid w:val="005B6252"/>
    <w:rsid w:val="005B671D"/>
    <w:rsid w:val="005C0BC4"/>
    <w:rsid w:val="005C0CD7"/>
    <w:rsid w:val="005C13E6"/>
    <w:rsid w:val="005C1B15"/>
    <w:rsid w:val="005C1E2A"/>
    <w:rsid w:val="005C2C27"/>
    <w:rsid w:val="005C2DCB"/>
    <w:rsid w:val="005C319B"/>
    <w:rsid w:val="005C43ED"/>
    <w:rsid w:val="005C4792"/>
    <w:rsid w:val="005C4B74"/>
    <w:rsid w:val="005C4F01"/>
    <w:rsid w:val="005C5814"/>
    <w:rsid w:val="005C5982"/>
    <w:rsid w:val="005C640E"/>
    <w:rsid w:val="005C7444"/>
    <w:rsid w:val="005C74BA"/>
    <w:rsid w:val="005C7D22"/>
    <w:rsid w:val="005C7F6D"/>
    <w:rsid w:val="005D042A"/>
    <w:rsid w:val="005D0448"/>
    <w:rsid w:val="005D1138"/>
    <w:rsid w:val="005D18CC"/>
    <w:rsid w:val="005D1915"/>
    <w:rsid w:val="005D1F4E"/>
    <w:rsid w:val="005D1FF0"/>
    <w:rsid w:val="005D3174"/>
    <w:rsid w:val="005D3724"/>
    <w:rsid w:val="005D37C4"/>
    <w:rsid w:val="005D3DDD"/>
    <w:rsid w:val="005D4511"/>
    <w:rsid w:val="005D5029"/>
    <w:rsid w:val="005D50A5"/>
    <w:rsid w:val="005D62D6"/>
    <w:rsid w:val="005D6355"/>
    <w:rsid w:val="005D64C7"/>
    <w:rsid w:val="005D68DF"/>
    <w:rsid w:val="005D6BCA"/>
    <w:rsid w:val="005D6DB0"/>
    <w:rsid w:val="005D76C7"/>
    <w:rsid w:val="005D78DA"/>
    <w:rsid w:val="005E0BA9"/>
    <w:rsid w:val="005E1100"/>
    <w:rsid w:val="005E1529"/>
    <w:rsid w:val="005E2550"/>
    <w:rsid w:val="005E2E8F"/>
    <w:rsid w:val="005E40CF"/>
    <w:rsid w:val="005E4268"/>
    <w:rsid w:val="005E4431"/>
    <w:rsid w:val="005E4967"/>
    <w:rsid w:val="005E4BC0"/>
    <w:rsid w:val="005E5099"/>
    <w:rsid w:val="005E5917"/>
    <w:rsid w:val="005E5935"/>
    <w:rsid w:val="005E59D5"/>
    <w:rsid w:val="005E5A45"/>
    <w:rsid w:val="005E6B63"/>
    <w:rsid w:val="005E7A20"/>
    <w:rsid w:val="005E7E92"/>
    <w:rsid w:val="005F06DF"/>
    <w:rsid w:val="005F1882"/>
    <w:rsid w:val="005F188C"/>
    <w:rsid w:val="005F1FA5"/>
    <w:rsid w:val="005F2013"/>
    <w:rsid w:val="005F24AB"/>
    <w:rsid w:val="005F2668"/>
    <w:rsid w:val="005F2A9B"/>
    <w:rsid w:val="005F3D7D"/>
    <w:rsid w:val="005F3E28"/>
    <w:rsid w:val="005F66D0"/>
    <w:rsid w:val="005F779D"/>
    <w:rsid w:val="00600B35"/>
    <w:rsid w:val="00600D8C"/>
    <w:rsid w:val="0060141C"/>
    <w:rsid w:val="00601858"/>
    <w:rsid w:val="00602391"/>
    <w:rsid w:val="006025D2"/>
    <w:rsid w:val="006027C2"/>
    <w:rsid w:val="006035D9"/>
    <w:rsid w:val="0060362D"/>
    <w:rsid w:val="00603A75"/>
    <w:rsid w:val="00603F8E"/>
    <w:rsid w:val="006045B8"/>
    <w:rsid w:val="00606853"/>
    <w:rsid w:val="00606E23"/>
    <w:rsid w:val="00610449"/>
    <w:rsid w:val="00610CFA"/>
    <w:rsid w:val="00611A12"/>
    <w:rsid w:val="006126B7"/>
    <w:rsid w:val="00616ACC"/>
    <w:rsid w:val="006171E2"/>
    <w:rsid w:val="00617256"/>
    <w:rsid w:val="006203C0"/>
    <w:rsid w:val="006213EF"/>
    <w:rsid w:val="00621457"/>
    <w:rsid w:val="00622E4B"/>
    <w:rsid w:val="00623023"/>
    <w:rsid w:val="0062370D"/>
    <w:rsid w:val="00623A99"/>
    <w:rsid w:val="00623ABB"/>
    <w:rsid w:val="00623F3C"/>
    <w:rsid w:val="00625269"/>
    <w:rsid w:val="006259D9"/>
    <w:rsid w:val="0062639C"/>
    <w:rsid w:val="006276F5"/>
    <w:rsid w:val="006277E4"/>
    <w:rsid w:val="00630E0B"/>
    <w:rsid w:val="00631272"/>
    <w:rsid w:val="00631AF6"/>
    <w:rsid w:val="00632B68"/>
    <w:rsid w:val="00632C60"/>
    <w:rsid w:val="00633339"/>
    <w:rsid w:val="00633F1E"/>
    <w:rsid w:val="00633F74"/>
    <w:rsid w:val="00634258"/>
    <w:rsid w:val="006348CE"/>
    <w:rsid w:val="00634A28"/>
    <w:rsid w:val="00634A6A"/>
    <w:rsid w:val="00634CE5"/>
    <w:rsid w:val="00634F62"/>
    <w:rsid w:val="00635581"/>
    <w:rsid w:val="00635972"/>
    <w:rsid w:val="006359FD"/>
    <w:rsid w:val="00635ED6"/>
    <w:rsid w:val="00636A8B"/>
    <w:rsid w:val="00636DA5"/>
    <w:rsid w:val="00637523"/>
    <w:rsid w:val="00640222"/>
    <w:rsid w:val="006413C4"/>
    <w:rsid w:val="0064221C"/>
    <w:rsid w:val="006423E7"/>
    <w:rsid w:val="00642CE1"/>
    <w:rsid w:val="00644AB3"/>
    <w:rsid w:val="00647141"/>
    <w:rsid w:val="0065056F"/>
    <w:rsid w:val="00650A05"/>
    <w:rsid w:val="00650A58"/>
    <w:rsid w:val="00651092"/>
    <w:rsid w:val="006519D2"/>
    <w:rsid w:val="006523C3"/>
    <w:rsid w:val="0065270F"/>
    <w:rsid w:val="00652E34"/>
    <w:rsid w:val="00653517"/>
    <w:rsid w:val="0065371E"/>
    <w:rsid w:val="0065453E"/>
    <w:rsid w:val="00654850"/>
    <w:rsid w:val="00655427"/>
    <w:rsid w:val="006557F2"/>
    <w:rsid w:val="00656309"/>
    <w:rsid w:val="00656E75"/>
    <w:rsid w:val="00660604"/>
    <w:rsid w:val="006606D7"/>
    <w:rsid w:val="0066122B"/>
    <w:rsid w:val="006632CB"/>
    <w:rsid w:val="00663B49"/>
    <w:rsid w:val="00664D94"/>
    <w:rsid w:val="00664FE3"/>
    <w:rsid w:val="00665397"/>
    <w:rsid w:val="00665B7D"/>
    <w:rsid w:val="00665F47"/>
    <w:rsid w:val="00666DFE"/>
    <w:rsid w:val="0066778A"/>
    <w:rsid w:val="00667D42"/>
    <w:rsid w:val="00667EEB"/>
    <w:rsid w:val="0067022A"/>
    <w:rsid w:val="0067024C"/>
    <w:rsid w:val="006722A8"/>
    <w:rsid w:val="006722E4"/>
    <w:rsid w:val="00673334"/>
    <w:rsid w:val="006743E3"/>
    <w:rsid w:val="00674749"/>
    <w:rsid w:val="00675798"/>
    <w:rsid w:val="006803A3"/>
    <w:rsid w:val="00681417"/>
    <w:rsid w:val="00681463"/>
    <w:rsid w:val="00682184"/>
    <w:rsid w:val="006824F0"/>
    <w:rsid w:val="00682993"/>
    <w:rsid w:val="00683D63"/>
    <w:rsid w:val="00683EC4"/>
    <w:rsid w:val="006847B9"/>
    <w:rsid w:val="00690DAA"/>
    <w:rsid w:val="006917CE"/>
    <w:rsid w:val="00691BC6"/>
    <w:rsid w:val="006929D6"/>
    <w:rsid w:val="00693258"/>
    <w:rsid w:val="00693609"/>
    <w:rsid w:val="006939C7"/>
    <w:rsid w:val="00694A62"/>
    <w:rsid w:val="00694FD4"/>
    <w:rsid w:val="00695A9C"/>
    <w:rsid w:val="00695C13"/>
    <w:rsid w:val="0069612C"/>
    <w:rsid w:val="00696475"/>
    <w:rsid w:val="00697015"/>
    <w:rsid w:val="006970D8"/>
    <w:rsid w:val="006975E1"/>
    <w:rsid w:val="00697684"/>
    <w:rsid w:val="006A0102"/>
    <w:rsid w:val="006A0561"/>
    <w:rsid w:val="006A0695"/>
    <w:rsid w:val="006A0E9F"/>
    <w:rsid w:val="006A10F7"/>
    <w:rsid w:val="006A1D23"/>
    <w:rsid w:val="006A1E04"/>
    <w:rsid w:val="006A1F98"/>
    <w:rsid w:val="006A265B"/>
    <w:rsid w:val="006A2991"/>
    <w:rsid w:val="006A2DDB"/>
    <w:rsid w:val="006A38DD"/>
    <w:rsid w:val="006A3C18"/>
    <w:rsid w:val="006A3FA2"/>
    <w:rsid w:val="006A42BE"/>
    <w:rsid w:val="006A4733"/>
    <w:rsid w:val="006A5309"/>
    <w:rsid w:val="006A56A7"/>
    <w:rsid w:val="006A5C13"/>
    <w:rsid w:val="006A650F"/>
    <w:rsid w:val="006A6944"/>
    <w:rsid w:val="006A6E23"/>
    <w:rsid w:val="006A6EEA"/>
    <w:rsid w:val="006A7C21"/>
    <w:rsid w:val="006B01C2"/>
    <w:rsid w:val="006B0858"/>
    <w:rsid w:val="006B0AE2"/>
    <w:rsid w:val="006B0E22"/>
    <w:rsid w:val="006B1176"/>
    <w:rsid w:val="006B2E9B"/>
    <w:rsid w:val="006B3311"/>
    <w:rsid w:val="006B6051"/>
    <w:rsid w:val="006B62AB"/>
    <w:rsid w:val="006B65CB"/>
    <w:rsid w:val="006B7301"/>
    <w:rsid w:val="006B7DB8"/>
    <w:rsid w:val="006C009B"/>
    <w:rsid w:val="006C0228"/>
    <w:rsid w:val="006C0FA7"/>
    <w:rsid w:val="006C1494"/>
    <w:rsid w:val="006C1716"/>
    <w:rsid w:val="006C1D38"/>
    <w:rsid w:val="006C25E7"/>
    <w:rsid w:val="006C2797"/>
    <w:rsid w:val="006C29C4"/>
    <w:rsid w:val="006C32C4"/>
    <w:rsid w:val="006C351B"/>
    <w:rsid w:val="006C354D"/>
    <w:rsid w:val="006C507B"/>
    <w:rsid w:val="006C6890"/>
    <w:rsid w:val="006C6AF3"/>
    <w:rsid w:val="006C6D29"/>
    <w:rsid w:val="006C7763"/>
    <w:rsid w:val="006C7F8F"/>
    <w:rsid w:val="006D0135"/>
    <w:rsid w:val="006D055B"/>
    <w:rsid w:val="006D2079"/>
    <w:rsid w:val="006D2302"/>
    <w:rsid w:val="006D23A9"/>
    <w:rsid w:val="006D2517"/>
    <w:rsid w:val="006D39AA"/>
    <w:rsid w:val="006D3FF5"/>
    <w:rsid w:val="006D4041"/>
    <w:rsid w:val="006D691C"/>
    <w:rsid w:val="006D7E7E"/>
    <w:rsid w:val="006E0035"/>
    <w:rsid w:val="006E0046"/>
    <w:rsid w:val="006E0D03"/>
    <w:rsid w:val="006E0E6C"/>
    <w:rsid w:val="006E1049"/>
    <w:rsid w:val="006E17D1"/>
    <w:rsid w:val="006E180F"/>
    <w:rsid w:val="006E1E13"/>
    <w:rsid w:val="006E254A"/>
    <w:rsid w:val="006E280A"/>
    <w:rsid w:val="006E402A"/>
    <w:rsid w:val="006E4722"/>
    <w:rsid w:val="006E6644"/>
    <w:rsid w:val="006E67DE"/>
    <w:rsid w:val="006E686C"/>
    <w:rsid w:val="006E75D3"/>
    <w:rsid w:val="006E7E42"/>
    <w:rsid w:val="006F0781"/>
    <w:rsid w:val="006F0A18"/>
    <w:rsid w:val="006F1577"/>
    <w:rsid w:val="006F19BC"/>
    <w:rsid w:val="006F1FBD"/>
    <w:rsid w:val="006F2682"/>
    <w:rsid w:val="006F3AFA"/>
    <w:rsid w:val="006F3F27"/>
    <w:rsid w:val="006F40EB"/>
    <w:rsid w:val="006F42A9"/>
    <w:rsid w:val="006F4AC3"/>
    <w:rsid w:val="006F4CB1"/>
    <w:rsid w:val="006F4DCC"/>
    <w:rsid w:val="006F51D4"/>
    <w:rsid w:val="006F53A8"/>
    <w:rsid w:val="006F5E9A"/>
    <w:rsid w:val="006F6EB8"/>
    <w:rsid w:val="006F70B1"/>
    <w:rsid w:val="006F7119"/>
    <w:rsid w:val="00700180"/>
    <w:rsid w:val="007002B4"/>
    <w:rsid w:val="00701507"/>
    <w:rsid w:val="00701521"/>
    <w:rsid w:val="0070205F"/>
    <w:rsid w:val="0070269B"/>
    <w:rsid w:val="0070386F"/>
    <w:rsid w:val="00703B86"/>
    <w:rsid w:val="007051E7"/>
    <w:rsid w:val="00705279"/>
    <w:rsid w:val="007053FC"/>
    <w:rsid w:val="00705999"/>
    <w:rsid w:val="00706827"/>
    <w:rsid w:val="00706C01"/>
    <w:rsid w:val="007070F4"/>
    <w:rsid w:val="00707FCC"/>
    <w:rsid w:val="007102D9"/>
    <w:rsid w:val="00710F1E"/>
    <w:rsid w:val="0071209B"/>
    <w:rsid w:val="00712946"/>
    <w:rsid w:val="00712A5B"/>
    <w:rsid w:val="0071314E"/>
    <w:rsid w:val="007131F8"/>
    <w:rsid w:val="0071332C"/>
    <w:rsid w:val="00713507"/>
    <w:rsid w:val="0071451F"/>
    <w:rsid w:val="007147B9"/>
    <w:rsid w:val="007158ED"/>
    <w:rsid w:val="007168A3"/>
    <w:rsid w:val="00717104"/>
    <w:rsid w:val="007172FA"/>
    <w:rsid w:val="007178BF"/>
    <w:rsid w:val="00717C5F"/>
    <w:rsid w:val="007200BA"/>
    <w:rsid w:val="007223CD"/>
    <w:rsid w:val="007224FB"/>
    <w:rsid w:val="00722CB3"/>
    <w:rsid w:val="007239E3"/>
    <w:rsid w:val="00723A1F"/>
    <w:rsid w:val="00723D27"/>
    <w:rsid w:val="007252D9"/>
    <w:rsid w:val="00725B08"/>
    <w:rsid w:val="00725CEB"/>
    <w:rsid w:val="00726B3B"/>
    <w:rsid w:val="007274FA"/>
    <w:rsid w:val="007309E6"/>
    <w:rsid w:val="00733C07"/>
    <w:rsid w:val="00733E5A"/>
    <w:rsid w:val="0073580F"/>
    <w:rsid w:val="00736420"/>
    <w:rsid w:val="007377EC"/>
    <w:rsid w:val="00737F90"/>
    <w:rsid w:val="00740196"/>
    <w:rsid w:val="00740397"/>
    <w:rsid w:val="00741DE3"/>
    <w:rsid w:val="0074270C"/>
    <w:rsid w:val="00742DBC"/>
    <w:rsid w:val="00743072"/>
    <w:rsid w:val="00743B62"/>
    <w:rsid w:val="00743F7B"/>
    <w:rsid w:val="00744774"/>
    <w:rsid w:val="00744C17"/>
    <w:rsid w:val="00744CA1"/>
    <w:rsid w:val="00744EA4"/>
    <w:rsid w:val="007455BF"/>
    <w:rsid w:val="00745BA4"/>
    <w:rsid w:val="00745E96"/>
    <w:rsid w:val="0074646C"/>
    <w:rsid w:val="00746B97"/>
    <w:rsid w:val="0074708E"/>
    <w:rsid w:val="007478C9"/>
    <w:rsid w:val="00750127"/>
    <w:rsid w:val="00750A51"/>
    <w:rsid w:val="00750ABF"/>
    <w:rsid w:val="00750EFC"/>
    <w:rsid w:val="00751503"/>
    <w:rsid w:val="007517F5"/>
    <w:rsid w:val="00751BB4"/>
    <w:rsid w:val="00752344"/>
    <w:rsid w:val="00752477"/>
    <w:rsid w:val="00752D5B"/>
    <w:rsid w:val="00753590"/>
    <w:rsid w:val="00753EAC"/>
    <w:rsid w:val="007549B4"/>
    <w:rsid w:val="00755478"/>
    <w:rsid w:val="007568B1"/>
    <w:rsid w:val="00756E9E"/>
    <w:rsid w:val="00757ED2"/>
    <w:rsid w:val="007600CF"/>
    <w:rsid w:val="0076063B"/>
    <w:rsid w:val="007607F7"/>
    <w:rsid w:val="00760A10"/>
    <w:rsid w:val="0076246B"/>
    <w:rsid w:val="007634B3"/>
    <w:rsid w:val="00763A7F"/>
    <w:rsid w:val="00763ED2"/>
    <w:rsid w:val="00764518"/>
    <w:rsid w:val="00764702"/>
    <w:rsid w:val="00764CAB"/>
    <w:rsid w:val="007656F5"/>
    <w:rsid w:val="0076700F"/>
    <w:rsid w:val="00767E4A"/>
    <w:rsid w:val="007704B3"/>
    <w:rsid w:val="00770B23"/>
    <w:rsid w:val="007711A0"/>
    <w:rsid w:val="00771D7D"/>
    <w:rsid w:val="0077203F"/>
    <w:rsid w:val="0077291B"/>
    <w:rsid w:val="00772BDE"/>
    <w:rsid w:val="00772CB3"/>
    <w:rsid w:val="00773195"/>
    <w:rsid w:val="0077358A"/>
    <w:rsid w:val="007735C1"/>
    <w:rsid w:val="007747DE"/>
    <w:rsid w:val="007751A4"/>
    <w:rsid w:val="00776285"/>
    <w:rsid w:val="00777A6E"/>
    <w:rsid w:val="00777B1A"/>
    <w:rsid w:val="00777BE5"/>
    <w:rsid w:val="00780400"/>
    <w:rsid w:val="00780CF0"/>
    <w:rsid w:val="0078105D"/>
    <w:rsid w:val="0078171F"/>
    <w:rsid w:val="00781A1C"/>
    <w:rsid w:val="00781C44"/>
    <w:rsid w:val="00781EC1"/>
    <w:rsid w:val="0078238F"/>
    <w:rsid w:val="00782503"/>
    <w:rsid w:val="00782A34"/>
    <w:rsid w:val="00783798"/>
    <w:rsid w:val="00784C6D"/>
    <w:rsid w:val="00784E9B"/>
    <w:rsid w:val="007851FA"/>
    <w:rsid w:val="007858AD"/>
    <w:rsid w:val="00786333"/>
    <w:rsid w:val="00787D25"/>
    <w:rsid w:val="00790758"/>
    <w:rsid w:val="007907F5"/>
    <w:rsid w:val="0079096F"/>
    <w:rsid w:val="00791A1F"/>
    <w:rsid w:val="007922CE"/>
    <w:rsid w:val="00792855"/>
    <w:rsid w:val="007943ED"/>
    <w:rsid w:val="00794F8C"/>
    <w:rsid w:val="00795219"/>
    <w:rsid w:val="00795A46"/>
    <w:rsid w:val="00795E27"/>
    <w:rsid w:val="00796577"/>
    <w:rsid w:val="007A0480"/>
    <w:rsid w:val="007A0506"/>
    <w:rsid w:val="007A075D"/>
    <w:rsid w:val="007A0C7E"/>
    <w:rsid w:val="007A1B53"/>
    <w:rsid w:val="007A1FAB"/>
    <w:rsid w:val="007A22BF"/>
    <w:rsid w:val="007A2859"/>
    <w:rsid w:val="007A2E9C"/>
    <w:rsid w:val="007A2F7A"/>
    <w:rsid w:val="007A3045"/>
    <w:rsid w:val="007A3493"/>
    <w:rsid w:val="007A38A4"/>
    <w:rsid w:val="007A46C9"/>
    <w:rsid w:val="007A5068"/>
    <w:rsid w:val="007A5080"/>
    <w:rsid w:val="007A50C1"/>
    <w:rsid w:val="007A62CA"/>
    <w:rsid w:val="007B0C1E"/>
    <w:rsid w:val="007B0F34"/>
    <w:rsid w:val="007B0F3E"/>
    <w:rsid w:val="007B1026"/>
    <w:rsid w:val="007B1A45"/>
    <w:rsid w:val="007B1AA8"/>
    <w:rsid w:val="007B20C3"/>
    <w:rsid w:val="007B46FA"/>
    <w:rsid w:val="007B5C38"/>
    <w:rsid w:val="007B6348"/>
    <w:rsid w:val="007B6410"/>
    <w:rsid w:val="007B6B03"/>
    <w:rsid w:val="007B6B17"/>
    <w:rsid w:val="007B73D5"/>
    <w:rsid w:val="007C1101"/>
    <w:rsid w:val="007C1111"/>
    <w:rsid w:val="007C131E"/>
    <w:rsid w:val="007C1501"/>
    <w:rsid w:val="007C1CE3"/>
    <w:rsid w:val="007C2DD2"/>
    <w:rsid w:val="007C3448"/>
    <w:rsid w:val="007C375A"/>
    <w:rsid w:val="007C5223"/>
    <w:rsid w:val="007C569C"/>
    <w:rsid w:val="007C56B7"/>
    <w:rsid w:val="007C5E19"/>
    <w:rsid w:val="007C6A28"/>
    <w:rsid w:val="007C75A3"/>
    <w:rsid w:val="007D0003"/>
    <w:rsid w:val="007D0BFA"/>
    <w:rsid w:val="007D0E8E"/>
    <w:rsid w:val="007D1BE7"/>
    <w:rsid w:val="007D2D4C"/>
    <w:rsid w:val="007D30D0"/>
    <w:rsid w:val="007D39B0"/>
    <w:rsid w:val="007D3FC8"/>
    <w:rsid w:val="007D408D"/>
    <w:rsid w:val="007D510E"/>
    <w:rsid w:val="007D5291"/>
    <w:rsid w:val="007D67E4"/>
    <w:rsid w:val="007D7076"/>
    <w:rsid w:val="007D7387"/>
    <w:rsid w:val="007D7C7A"/>
    <w:rsid w:val="007E1630"/>
    <w:rsid w:val="007E1E02"/>
    <w:rsid w:val="007E2271"/>
    <w:rsid w:val="007E297C"/>
    <w:rsid w:val="007E31D6"/>
    <w:rsid w:val="007E36D8"/>
    <w:rsid w:val="007E3A18"/>
    <w:rsid w:val="007E3E48"/>
    <w:rsid w:val="007E49C9"/>
    <w:rsid w:val="007E547C"/>
    <w:rsid w:val="007E5F80"/>
    <w:rsid w:val="007F07FB"/>
    <w:rsid w:val="007F14F0"/>
    <w:rsid w:val="007F223E"/>
    <w:rsid w:val="007F3061"/>
    <w:rsid w:val="007F3370"/>
    <w:rsid w:val="007F410D"/>
    <w:rsid w:val="007F4B59"/>
    <w:rsid w:val="007F4DE2"/>
    <w:rsid w:val="007F5399"/>
    <w:rsid w:val="007F540B"/>
    <w:rsid w:val="007F75C7"/>
    <w:rsid w:val="007F77E6"/>
    <w:rsid w:val="007F7C64"/>
    <w:rsid w:val="00800B52"/>
    <w:rsid w:val="0080144F"/>
    <w:rsid w:val="00801730"/>
    <w:rsid w:val="00802F9F"/>
    <w:rsid w:val="008032FE"/>
    <w:rsid w:val="008034BF"/>
    <w:rsid w:val="00803B24"/>
    <w:rsid w:val="00803D5B"/>
    <w:rsid w:val="00804592"/>
    <w:rsid w:val="008048DD"/>
    <w:rsid w:val="00804DE7"/>
    <w:rsid w:val="00805843"/>
    <w:rsid w:val="008059E8"/>
    <w:rsid w:val="00805D5E"/>
    <w:rsid w:val="00807255"/>
    <w:rsid w:val="008072EE"/>
    <w:rsid w:val="008075D8"/>
    <w:rsid w:val="00810BBE"/>
    <w:rsid w:val="00810C07"/>
    <w:rsid w:val="00811879"/>
    <w:rsid w:val="00812210"/>
    <w:rsid w:val="00812E1D"/>
    <w:rsid w:val="0081378A"/>
    <w:rsid w:val="00813AFE"/>
    <w:rsid w:val="008140B8"/>
    <w:rsid w:val="00814C18"/>
    <w:rsid w:val="00814C61"/>
    <w:rsid w:val="00814FCD"/>
    <w:rsid w:val="00815F9F"/>
    <w:rsid w:val="00816744"/>
    <w:rsid w:val="00816961"/>
    <w:rsid w:val="0081731B"/>
    <w:rsid w:val="008174E6"/>
    <w:rsid w:val="008176EB"/>
    <w:rsid w:val="00817C1A"/>
    <w:rsid w:val="00817EEF"/>
    <w:rsid w:val="00820B21"/>
    <w:rsid w:val="00820C81"/>
    <w:rsid w:val="00821075"/>
    <w:rsid w:val="0082142C"/>
    <w:rsid w:val="00821F3A"/>
    <w:rsid w:val="0082232A"/>
    <w:rsid w:val="00822369"/>
    <w:rsid w:val="0082240A"/>
    <w:rsid w:val="008234C0"/>
    <w:rsid w:val="0082475D"/>
    <w:rsid w:val="00824AE4"/>
    <w:rsid w:val="00824B89"/>
    <w:rsid w:val="00824DB2"/>
    <w:rsid w:val="008250DC"/>
    <w:rsid w:val="0082565C"/>
    <w:rsid w:val="00825C26"/>
    <w:rsid w:val="00826E03"/>
    <w:rsid w:val="00826E36"/>
    <w:rsid w:val="008273B8"/>
    <w:rsid w:val="008276C4"/>
    <w:rsid w:val="00827AC7"/>
    <w:rsid w:val="00830857"/>
    <w:rsid w:val="0083087F"/>
    <w:rsid w:val="00830DB5"/>
    <w:rsid w:val="0083168E"/>
    <w:rsid w:val="00832DC7"/>
    <w:rsid w:val="008330E6"/>
    <w:rsid w:val="008332C4"/>
    <w:rsid w:val="00833C29"/>
    <w:rsid w:val="008348DE"/>
    <w:rsid w:val="00834D12"/>
    <w:rsid w:val="00834E0C"/>
    <w:rsid w:val="0083539B"/>
    <w:rsid w:val="00835E73"/>
    <w:rsid w:val="00836E6A"/>
    <w:rsid w:val="0084135B"/>
    <w:rsid w:val="00841944"/>
    <w:rsid w:val="00841B14"/>
    <w:rsid w:val="008420BE"/>
    <w:rsid w:val="00842FBF"/>
    <w:rsid w:val="00843811"/>
    <w:rsid w:val="00844955"/>
    <w:rsid w:val="00844C42"/>
    <w:rsid w:val="0084503D"/>
    <w:rsid w:val="008453AF"/>
    <w:rsid w:val="00846361"/>
    <w:rsid w:val="008468B5"/>
    <w:rsid w:val="008469A0"/>
    <w:rsid w:val="008469DB"/>
    <w:rsid w:val="00850685"/>
    <w:rsid w:val="008506F1"/>
    <w:rsid w:val="00851767"/>
    <w:rsid w:val="00852125"/>
    <w:rsid w:val="0085263A"/>
    <w:rsid w:val="00852E72"/>
    <w:rsid w:val="00852FF4"/>
    <w:rsid w:val="00854E97"/>
    <w:rsid w:val="00855523"/>
    <w:rsid w:val="00855F06"/>
    <w:rsid w:val="0085659A"/>
    <w:rsid w:val="008570F1"/>
    <w:rsid w:val="008577D9"/>
    <w:rsid w:val="00860167"/>
    <w:rsid w:val="008602C7"/>
    <w:rsid w:val="00860404"/>
    <w:rsid w:val="008606D7"/>
    <w:rsid w:val="00860962"/>
    <w:rsid w:val="00861239"/>
    <w:rsid w:val="00861BA0"/>
    <w:rsid w:val="00862503"/>
    <w:rsid w:val="00862AAC"/>
    <w:rsid w:val="00862DE4"/>
    <w:rsid w:val="00862DEE"/>
    <w:rsid w:val="00865892"/>
    <w:rsid w:val="0086596E"/>
    <w:rsid w:val="00866F83"/>
    <w:rsid w:val="00870364"/>
    <w:rsid w:val="00870790"/>
    <w:rsid w:val="008708F8"/>
    <w:rsid w:val="00872508"/>
    <w:rsid w:val="00872BDD"/>
    <w:rsid w:val="00872F1D"/>
    <w:rsid w:val="0087368D"/>
    <w:rsid w:val="00874205"/>
    <w:rsid w:val="008742DE"/>
    <w:rsid w:val="008748A2"/>
    <w:rsid w:val="00874E31"/>
    <w:rsid w:val="00875981"/>
    <w:rsid w:val="008759C3"/>
    <w:rsid w:val="00875A45"/>
    <w:rsid w:val="008760D1"/>
    <w:rsid w:val="00876547"/>
    <w:rsid w:val="00876617"/>
    <w:rsid w:val="00876D39"/>
    <w:rsid w:val="00877398"/>
    <w:rsid w:val="00877DF8"/>
    <w:rsid w:val="00877ED3"/>
    <w:rsid w:val="00882EB0"/>
    <w:rsid w:val="0088536B"/>
    <w:rsid w:val="008856ED"/>
    <w:rsid w:val="00885A05"/>
    <w:rsid w:val="00886DB1"/>
    <w:rsid w:val="008871B5"/>
    <w:rsid w:val="008877BE"/>
    <w:rsid w:val="00887F1D"/>
    <w:rsid w:val="00887F41"/>
    <w:rsid w:val="008900D8"/>
    <w:rsid w:val="008909EF"/>
    <w:rsid w:val="00890C94"/>
    <w:rsid w:val="00891F26"/>
    <w:rsid w:val="00892466"/>
    <w:rsid w:val="00892A35"/>
    <w:rsid w:val="00893F15"/>
    <w:rsid w:val="00894131"/>
    <w:rsid w:val="00894457"/>
    <w:rsid w:val="00894652"/>
    <w:rsid w:val="00894BF0"/>
    <w:rsid w:val="00895078"/>
    <w:rsid w:val="008952FF"/>
    <w:rsid w:val="008954FC"/>
    <w:rsid w:val="00895C5B"/>
    <w:rsid w:val="008967C6"/>
    <w:rsid w:val="00897135"/>
    <w:rsid w:val="0089798C"/>
    <w:rsid w:val="008A2D75"/>
    <w:rsid w:val="008A2EB7"/>
    <w:rsid w:val="008A3323"/>
    <w:rsid w:val="008A380D"/>
    <w:rsid w:val="008A45C4"/>
    <w:rsid w:val="008A47C6"/>
    <w:rsid w:val="008A4D73"/>
    <w:rsid w:val="008A4FBC"/>
    <w:rsid w:val="008A54D6"/>
    <w:rsid w:val="008A5598"/>
    <w:rsid w:val="008A58F9"/>
    <w:rsid w:val="008A5C2A"/>
    <w:rsid w:val="008A62DA"/>
    <w:rsid w:val="008A64F3"/>
    <w:rsid w:val="008A6D4A"/>
    <w:rsid w:val="008B0648"/>
    <w:rsid w:val="008B0D05"/>
    <w:rsid w:val="008B1590"/>
    <w:rsid w:val="008B1656"/>
    <w:rsid w:val="008B2964"/>
    <w:rsid w:val="008B296A"/>
    <w:rsid w:val="008B2B1A"/>
    <w:rsid w:val="008B2C62"/>
    <w:rsid w:val="008B307F"/>
    <w:rsid w:val="008B391D"/>
    <w:rsid w:val="008B398F"/>
    <w:rsid w:val="008B3E25"/>
    <w:rsid w:val="008B4849"/>
    <w:rsid w:val="008B6400"/>
    <w:rsid w:val="008B6A42"/>
    <w:rsid w:val="008B7E8E"/>
    <w:rsid w:val="008C0BF8"/>
    <w:rsid w:val="008C2820"/>
    <w:rsid w:val="008C2F90"/>
    <w:rsid w:val="008C308C"/>
    <w:rsid w:val="008C3611"/>
    <w:rsid w:val="008C380B"/>
    <w:rsid w:val="008C3D3F"/>
    <w:rsid w:val="008C3E24"/>
    <w:rsid w:val="008C494A"/>
    <w:rsid w:val="008C615E"/>
    <w:rsid w:val="008C62C3"/>
    <w:rsid w:val="008C6730"/>
    <w:rsid w:val="008C6735"/>
    <w:rsid w:val="008C68CD"/>
    <w:rsid w:val="008C6EAF"/>
    <w:rsid w:val="008C6F37"/>
    <w:rsid w:val="008C6FFD"/>
    <w:rsid w:val="008C736C"/>
    <w:rsid w:val="008C7A46"/>
    <w:rsid w:val="008C7E37"/>
    <w:rsid w:val="008C7F4B"/>
    <w:rsid w:val="008D069C"/>
    <w:rsid w:val="008D1C6A"/>
    <w:rsid w:val="008D2783"/>
    <w:rsid w:val="008D3074"/>
    <w:rsid w:val="008D3403"/>
    <w:rsid w:val="008D3ECE"/>
    <w:rsid w:val="008D42D9"/>
    <w:rsid w:val="008D66B4"/>
    <w:rsid w:val="008D6B35"/>
    <w:rsid w:val="008D6B8A"/>
    <w:rsid w:val="008D74E4"/>
    <w:rsid w:val="008D7506"/>
    <w:rsid w:val="008D7906"/>
    <w:rsid w:val="008E078C"/>
    <w:rsid w:val="008E0BAD"/>
    <w:rsid w:val="008E1881"/>
    <w:rsid w:val="008E2AF8"/>
    <w:rsid w:val="008E2EBF"/>
    <w:rsid w:val="008E3566"/>
    <w:rsid w:val="008E4794"/>
    <w:rsid w:val="008E48C4"/>
    <w:rsid w:val="008E5616"/>
    <w:rsid w:val="008E6166"/>
    <w:rsid w:val="008E698B"/>
    <w:rsid w:val="008E79CC"/>
    <w:rsid w:val="008E7C22"/>
    <w:rsid w:val="008F022F"/>
    <w:rsid w:val="008F0820"/>
    <w:rsid w:val="008F0DF2"/>
    <w:rsid w:val="008F11CE"/>
    <w:rsid w:val="008F163A"/>
    <w:rsid w:val="008F1E62"/>
    <w:rsid w:val="008F1EF2"/>
    <w:rsid w:val="008F26EB"/>
    <w:rsid w:val="008F33D2"/>
    <w:rsid w:val="008F383A"/>
    <w:rsid w:val="008F3C8A"/>
    <w:rsid w:val="008F4022"/>
    <w:rsid w:val="008F53B1"/>
    <w:rsid w:val="008F5723"/>
    <w:rsid w:val="008F5DAF"/>
    <w:rsid w:val="008F5E8F"/>
    <w:rsid w:val="008F6DDD"/>
    <w:rsid w:val="008F7BD5"/>
    <w:rsid w:val="00901062"/>
    <w:rsid w:val="00901C28"/>
    <w:rsid w:val="009030A0"/>
    <w:rsid w:val="00903403"/>
    <w:rsid w:val="00903A4F"/>
    <w:rsid w:val="00903EDB"/>
    <w:rsid w:val="00905EBF"/>
    <w:rsid w:val="009065DE"/>
    <w:rsid w:val="009066D2"/>
    <w:rsid w:val="009068D8"/>
    <w:rsid w:val="00906D3F"/>
    <w:rsid w:val="00906DAC"/>
    <w:rsid w:val="00907089"/>
    <w:rsid w:val="00907521"/>
    <w:rsid w:val="00907E71"/>
    <w:rsid w:val="00910007"/>
    <w:rsid w:val="00910B35"/>
    <w:rsid w:val="00910F1E"/>
    <w:rsid w:val="0091114F"/>
    <w:rsid w:val="009111C2"/>
    <w:rsid w:val="00912493"/>
    <w:rsid w:val="00913587"/>
    <w:rsid w:val="00913D29"/>
    <w:rsid w:val="009147F3"/>
    <w:rsid w:val="00915029"/>
    <w:rsid w:val="00915212"/>
    <w:rsid w:val="009156D6"/>
    <w:rsid w:val="00916036"/>
    <w:rsid w:val="00916A8A"/>
    <w:rsid w:val="00917CB5"/>
    <w:rsid w:val="00920B85"/>
    <w:rsid w:val="00920E0E"/>
    <w:rsid w:val="0092124F"/>
    <w:rsid w:val="00922D0F"/>
    <w:rsid w:val="00922DC4"/>
    <w:rsid w:val="00922EA4"/>
    <w:rsid w:val="00923232"/>
    <w:rsid w:val="00923F6D"/>
    <w:rsid w:val="009245B8"/>
    <w:rsid w:val="00924B06"/>
    <w:rsid w:val="00924CDA"/>
    <w:rsid w:val="00925BA5"/>
    <w:rsid w:val="009264EA"/>
    <w:rsid w:val="00927986"/>
    <w:rsid w:val="00927C3A"/>
    <w:rsid w:val="00930A75"/>
    <w:rsid w:val="00931799"/>
    <w:rsid w:val="00932CA4"/>
    <w:rsid w:val="00933696"/>
    <w:rsid w:val="00933BF2"/>
    <w:rsid w:val="0093408F"/>
    <w:rsid w:val="0093563C"/>
    <w:rsid w:val="00935AF5"/>
    <w:rsid w:val="00935CD5"/>
    <w:rsid w:val="00935CFE"/>
    <w:rsid w:val="00936404"/>
    <w:rsid w:val="009364C5"/>
    <w:rsid w:val="00936C54"/>
    <w:rsid w:val="0093717B"/>
    <w:rsid w:val="009376DC"/>
    <w:rsid w:val="00937906"/>
    <w:rsid w:val="00937D17"/>
    <w:rsid w:val="00937FEB"/>
    <w:rsid w:val="009410A4"/>
    <w:rsid w:val="009412F6"/>
    <w:rsid w:val="00942B83"/>
    <w:rsid w:val="00942B98"/>
    <w:rsid w:val="00943017"/>
    <w:rsid w:val="00943408"/>
    <w:rsid w:val="00943C49"/>
    <w:rsid w:val="009461CE"/>
    <w:rsid w:val="00946563"/>
    <w:rsid w:val="00946DD9"/>
    <w:rsid w:val="00950D03"/>
    <w:rsid w:val="009519D2"/>
    <w:rsid w:val="009526E5"/>
    <w:rsid w:val="00952DF5"/>
    <w:rsid w:val="00952F13"/>
    <w:rsid w:val="00953911"/>
    <w:rsid w:val="00953FC2"/>
    <w:rsid w:val="00954147"/>
    <w:rsid w:val="009548D7"/>
    <w:rsid w:val="00954A5A"/>
    <w:rsid w:val="00954E25"/>
    <w:rsid w:val="0095530D"/>
    <w:rsid w:val="00955D52"/>
    <w:rsid w:val="00955F42"/>
    <w:rsid w:val="00956521"/>
    <w:rsid w:val="00957CB8"/>
    <w:rsid w:val="009609BC"/>
    <w:rsid w:val="00961326"/>
    <w:rsid w:val="00962AC0"/>
    <w:rsid w:val="00962BB8"/>
    <w:rsid w:val="00962D25"/>
    <w:rsid w:val="009632B5"/>
    <w:rsid w:val="00963908"/>
    <w:rsid w:val="00963F50"/>
    <w:rsid w:val="00964587"/>
    <w:rsid w:val="00964A8F"/>
    <w:rsid w:val="00964B41"/>
    <w:rsid w:val="00964F8D"/>
    <w:rsid w:val="009653FF"/>
    <w:rsid w:val="00965787"/>
    <w:rsid w:val="009657FD"/>
    <w:rsid w:val="00966677"/>
    <w:rsid w:val="00967C9D"/>
    <w:rsid w:val="00967F68"/>
    <w:rsid w:val="0097063B"/>
    <w:rsid w:val="00970784"/>
    <w:rsid w:val="00970C70"/>
    <w:rsid w:val="00970E5C"/>
    <w:rsid w:val="00971766"/>
    <w:rsid w:val="009721EC"/>
    <w:rsid w:val="0097273C"/>
    <w:rsid w:val="009727DF"/>
    <w:rsid w:val="00972845"/>
    <w:rsid w:val="00972E16"/>
    <w:rsid w:val="00972EDD"/>
    <w:rsid w:val="00973300"/>
    <w:rsid w:val="0097346B"/>
    <w:rsid w:val="0097405C"/>
    <w:rsid w:val="009748BF"/>
    <w:rsid w:val="00974D80"/>
    <w:rsid w:val="0097584B"/>
    <w:rsid w:val="0097624D"/>
    <w:rsid w:val="009762D1"/>
    <w:rsid w:val="0098157A"/>
    <w:rsid w:val="00982D21"/>
    <w:rsid w:val="00983663"/>
    <w:rsid w:val="00983A94"/>
    <w:rsid w:val="00984C99"/>
    <w:rsid w:val="00984C9B"/>
    <w:rsid w:val="00985087"/>
    <w:rsid w:val="009863E9"/>
    <w:rsid w:val="0098668A"/>
    <w:rsid w:val="00986FD7"/>
    <w:rsid w:val="0098743C"/>
    <w:rsid w:val="00990450"/>
    <w:rsid w:val="00991203"/>
    <w:rsid w:val="009917EC"/>
    <w:rsid w:val="00991B17"/>
    <w:rsid w:val="00991BE7"/>
    <w:rsid w:val="00992071"/>
    <w:rsid w:val="00992ADB"/>
    <w:rsid w:val="0099339C"/>
    <w:rsid w:val="00993CDA"/>
    <w:rsid w:val="00993EED"/>
    <w:rsid w:val="00993F3C"/>
    <w:rsid w:val="0099457C"/>
    <w:rsid w:val="00994B84"/>
    <w:rsid w:val="009950C8"/>
    <w:rsid w:val="00995136"/>
    <w:rsid w:val="009951AA"/>
    <w:rsid w:val="0099577D"/>
    <w:rsid w:val="00995BF5"/>
    <w:rsid w:val="00995F49"/>
    <w:rsid w:val="00996004"/>
    <w:rsid w:val="00996E31"/>
    <w:rsid w:val="00996F19"/>
    <w:rsid w:val="009970A6"/>
    <w:rsid w:val="009972AA"/>
    <w:rsid w:val="00997BA4"/>
    <w:rsid w:val="00997BC1"/>
    <w:rsid w:val="009A0392"/>
    <w:rsid w:val="009A0D3D"/>
    <w:rsid w:val="009A0ED9"/>
    <w:rsid w:val="009A131C"/>
    <w:rsid w:val="009A17D2"/>
    <w:rsid w:val="009A1EB3"/>
    <w:rsid w:val="009A2096"/>
    <w:rsid w:val="009A20EF"/>
    <w:rsid w:val="009A22E1"/>
    <w:rsid w:val="009A340C"/>
    <w:rsid w:val="009A3578"/>
    <w:rsid w:val="009A364A"/>
    <w:rsid w:val="009A38D9"/>
    <w:rsid w:val="009A3B26"/>
    <w:rsid w:val="009A497E"/>
    <w:rsid w:val="009A54B6"/>
    <w:rsid w:val="009A726A"/>
    <w:rsid w:val="009A75D5"/>
    <w:rsid w:val="009A78F4"/>
    <w:rsid w:val="009B0780"/>
    <w:rsid w:val="009B320E"/>
    <w:rsid w:val="009B4260"/>
    <w:rsid w:val="009B5E24"/>
    <w:rsid w:val="009B64F9"/>
    <w:rsid w:val="009B65BB"/>
    <w:rsid w:val="009B7576"/>
    <w:rsid w:val="009B7A96"/>
    <w:rsid w:val="009C0BA0"/>
    <w:rsid w:val="009C22E9"/>
    <w:rsid w:val="009C25D0"/>
    <w:rsid w:val="009C4B55"/>
    <w:rsid w:val="009C5E52"/>
    <w:rsid w:val="009C68A7"/>
    <w:rsid w:val="009C6EB3"/>
    <w:rsid w:val="009C70F3"/>
    <w:rsid w:val="009C710D"/>
    <w:rsid w:val="009C72C3"/>
    <w:rsid w:val="009D0CDB"/>
    <w:rsid w:val="009D0EA8"/>
    <w:rsid w:val="009D0F78"/>
    <w:rsid w:val="009D1E9A"/>
    <w:rsid w:val="009D2BC4"/>
    <w:rsid w:val="009D3370"/>
    <w:rsid w:val="009D3D6B"/>
    <w:rsid w:val="009D4CA3"/>
    <w:rsid w:val="009D58C7"/>
    <w:rsid w:val="009D648F"/>
    <w:rsid w:val="009D67B7"/>
    <w:rsid w:val="009D7DA7"/>
    <w:rsid w:val="009E05D4"/>
    <w:rsid w:val="009E0DAE"/>
    <w:rsid w:val="009E1313"/>
    <w:rsid w:val="009E17F0"/>
    <w:rsid w:val="009E1B92"/>
    <w:rsid w:val="009E2252"/>
    <w:rsid w:val="009E3DF8"/>
    <w:rsid w:val="009E42A5"/>
    <w:rsid w:val="009E6A34"/>
    <w:rsid w:val="009E71CD"/>
    <w:rsid w:val="009E7835"/>
    <w:rsid w:val="009F01C6"/>
    <w:rsid w:val="009F0A29"/>
    <w:rsid w:val="009F0EE7"/>
    <w:rsid w:val="009F1EFC"/>
    <w:rsid w:val="009F2DD7"/>
    <w:rsid w:val="009F2FEF"/>
    <w:rsid w:val="009F32AC"/>
    <w:rsid w:val="009F37CD"/>
    <w:rsid w:val="009F442A"/>
    <w:rsid w:val="009F4638"/>
    <w:rsid w:val="009F48E5"/>
    <w:rsid w:val="009F5C2D"/>
    <w:rsid w:val="009F6420"/>
    <w:rsid w:val="009F6F1B"/>
    <w:rsid w:val="009F73BA"/>
    <w:rsid w:val="009F73EF"/>
    <w:rsid w:val="009F7553"/>
    <w:rsid w:val="009F76E1"/>
    <w:rsid w:val="009F7BFE"/>
    <w:rsid w:val="00A00930"/>
    <w:rsid w:val="00A00F34"/>
    <w:rsid w:val="00A01067"/>
    <w:rsid w:val="00A016FB"/>
    <w:rsid w:val="00A018C4"/>
    <w:rsid w:val="00A01FB0"/>
    <w:rsid w:val="00A027B5"/>
    <w:rsid w:val="00A02967"/>
    <w:rsid w:val="00A03FFB"/>
    <w:rsid w:val="00A049CC"/>
    <w:rsid w:val="00A05252"/>
    <w:rsid w:val="00A05766"/>
    <w:rsid w:val="00A06537"/>
    <w:rsid w:val="00A067C1"/>
    <w:rsid w:val="00A07682"/>
    <w:rsid w:val="00A07D24"/>
    <w:rsid w:val="00A07F7E"/>
    <w:rsid w:val="00A10F18"/>
    <w:rsid w:val="00A1186E"/>
    <w:rsid w:val="00A11B80"/>
    <w:rsid w:val="00A1248C"/>
    <w:rsid w:val="00A12D46"/>
    <w:rsid w:val="00A12DF6"/>
    <w:rsid w:val="00A137CA"/>
    <w:rsid w:val="00A14A8C"/>
    <w:rsid w:val="00A14BB1"/>
    <w:rsid w:val="00A14FEB"/>
    <w:rsid w:val="00A15251"/>
    <w:rsid w:val="00A16A90"/>
    <w:rsid w:val="00A201B4"/>
    <w:rsid w:val="00A201C3"/>
    <w:rsid w:val="00A20351"/>
    <w:rsid w:val="00A20667"/>
    <w:rsid w:val="00A20974"/>
    <w:rsid w:val="00A211A2"/>
    <w:rsid w:val="00A22292"/>
    <w:rsid w:val="00A22BC0"/>
    <w:rsid w:val="00A232B8"/>
    <w:rsid w:val="00A236E1"/>
    <w:rsid w:val="00A23E77"/>
    <w:rsid w:val="00A2418C"/>
    <w:rsid w:val="00A2463B"/>
    <w:rsid w:val="00A248C0"/>
    <w:rsid w:val="00A2710B"/>
    <w:rsid w:val="00A27892"/>
    <w:rsid w:val="00A27A7F"/>
    <w:rsid w:val="00A27F39"/>
    <w:rsid w:val="00A30297"/>
    <w:rsid w:val="00A306C4"/>
    <w:rsid w:val="00A31993"/>
    <w:rsid w:val="00A31EB6"/>
    <w:rsid w:val="00A3329F"/>
    <w:rsid w:val="00A338F4"/>
    <w:rsid w:val="00A34024"/>
    <w:rsid w:val="00A34DD2"/>
    <w:rsid w:val="00A34F9F"/>
    <w:rsid w:val="00A3534A"/>
    <w:rsid w:val="00A3586F"/>
    <w:rsid w:val="00A35935"/>
    <w:rsid w:val="00A3672F"/>
    <w:rsid w:val="00A369E2"/>
    <w:rsid w:val="00A36D63"/>
    <w:rsid w:val="00A36D96"/>
    <w:rsid w:val="00A36DEF"/>
    <w:rsid w:val="00A37E62"/>
    <w:rsid w:val="00A40508"/>
    <w:rsid w:val="00A40712"/>
    <w:rsid w:val="00A40A12"/>
    <w:rsid w:val="00A42042"/>
    <w:rsid w:val="00A431CA"/>
    <w:rsid w:val="00A444D1"/>
    <w:rsid w:val="00A44E76"/>
    <w:rsid w:val="00A459CA"/>
    <w:rsid w:val="00A45F1A"/>
    <w:rsid w:val="00A46381"/>
    <w:rsid w:val="00A46688"/>
    <w:rsid w:val="00A47119"/>
    <w:rsid w:val="00A47B51"/>
    <w:rsid w:val="00A50C46"/>
    <w:rsid w:val="00A5182D"/>
    <w:rsid w:val="00A518D5"/>
    <w:rsid w:val="00A51E8E"/>
    <w:rsid w:val="00A520E2"/>
    <w:rsid w:val="00A53C3D"/>
    <w:rsid w:val="00A543B7"/>
    <w:rsid w:val="00A5586A"/>
    <w:rsid w:val="00A55983"/>
    <w:rsid w:val="00A565E3"/>
    <w:rsid w:val="00A572B4"/>
    <w:rsid w:val="00A6049E"/>
    <w:rsid w:val="00A60993"/>
    <w:rsid w:val="00A60C46"/>
    <w:rsid w:val="00A6137F"/>
    <w:rsid w:val="00A619F2"/>
    <w:rsid w:val="00A62A4D"/>
    <w:rsid w:val="00A62DDE"/>
    <w:rsid w:val="00A6329F"/>
    <w:rsid w:val="00A63A26"/>
    <w:rsid w:val="00A63EC7"/>
    <w:rsid w:val="00A64EB3"/>
    <w:rsid w:val="00A6691F"/>
    <w:rsid w:val="00A66A0B"/>
    <w:rsid w:val="00A66C5B"/>
    <w:rsid w:val="00A6709A"/>
    <w:rsid w:val="00A672C1"/>
    <w:rsid w:val="00A67310"/>
    <w:rsid w:val="00A6774F"/>
    <w:rsid w:val="00A7042B"/>
    <w:rsid w:val="00A71A59"/>
    <w:rsid w:val="00A71DE3"/>
    <w:rsid w:val="00A72A03"/>
    <w:rsid w:val="00A72B76"/>
    <w:rsid w:val="00A73902"/>
    <w:rsid w:val="00A73C02"/>
    <w:rsid w:val="00A74BB2"/>
    <w:rsid w:val="00A7500F"/>
    <w:rsid w:val="00A75A6D"/>
    <w:rsid w:val="00A773C7"/>
    <w:rsid w:val="00A77604"/>
    <w:rsid w:val="00A805D0"/>
    <w:rsid w:val="00A808B4"/>
    <w:rsid w:val="00A80A58"/>
    <w:rsid w:val="00A80EE2"/>
    <w:rsid w:val="00A80FA0"/>
    <w:rsid w:val="00A81114"/>
    <w:rsid w:val="00A81A15"/>
    <w:rsid w:val="00A82072"/>
    <w:rsid w:val="00A82797"/>
    <w:rsid w:val="00A82E58"/>
    <w:rsid w:val="00A8341F"/>
    <w:rsid w:val="00A83647"/>
    <w:rsid w:val="00A843E9"/>
    <w:rsid w:val="00A847A5"/>
    <w:rsid w:val="00A85280"/>
    <w:rsid w:val="00A852B0"/>
    <w:rsid w:val="00A85471"/>
    <w:rsid w:val="00A86351"/>
    <w:rsid w:val="00A8640C"/>
    <w:rsid w:val="00A8799F"/>
    <w:rsid w:val="00A90058"/>
    <w:rsid w:val="00A9012C"/>
    <w:rsid w:val="00A906A1"/>
    <w:rsid w:val="00A90C4E"/>
    <w:rsid w:val="00A91696"/>
    <w:rsid w:val="00A9175D"/>
    <w:rsid w:val="00A91AFB"/>
    <w:rsid w:val="00A91D8C"/>
    <w:rsid w:val="00A91E35"/>
    <w:rsid w:val="00A91F56"/>
    <w:rsid w:val="00A92D39"/>
    <w:rsid w:val="00A93122"/>
    <w:rsid w:val="00A93D3F"/>
    <w:rsid w:val="00A9489E"/>
    <w:rsid w:val="00A948AA"/>
    <w:rsid w:val="00A94C24"/>
    <w:rsid w:val="00A94F45"/>
    <w:rsid w:val="00A95398"/>
    <w:rsid w:val="00A95527"/>
    <w:rsid w:val="00A9597E"/>
    <w:rsid w:val="00A95D5F"/>
    <w:rsid w:val="00A95D6C"/>
    <w:rsid w:val="00A963A7"/>
    <w:rsid w:val="00A966D1"/>
    <w:rsid w:val="00A97679"/>
    <w:rsid w:val="00AA02C7"/>
    <w:rsid w:val="00AA238D"/>
    <w:rsid w:val="00AA26CF"/>
    <w:rsid w:val="00AA2FD5"/>
    <w:rsid w:val="00AA40E2"/>
    <w:rsid w:val="00AA566E"/>
    <w:rsid w:val="00AA67C9"/>
    <w:rsid w:val="00AA7037"/>
    <w:rsid w:val="00AA703A"/>
    <w:rsid w:val="00AA7B47"/>
    <w:rsid w:val="00AA7CE0"/>
    <w:rsid w:val="00AB0319"/>
    <w:rsid w:val="00AB04E2"/>
    <w:rsid w:val="00AB064C"/>
    <w:rsid w:val="00AB271B"/>
    <w:rsid w:val="00AB296A"/>
    <w:rsid w:val="00AB3737"/>
    <w:rsid w:val="00AB374F"/>
    <w:rsid w:val="00AB4A0D"/>
    <w:rsid w:val="00AB4F6F"/>
    <w:rsid w:val="00AB546E"/>
    <w:rsid w:val="00AB5510"/>
    <w:rsid w:val="00AB7C2A"/>
    <w:rsid w:val="00AC00CE"/>
    <w:rsid w:val="00AC03F3"/>
    <w:rsid w:val="00AC08F7"/>
    <w:rsid w:val="00AC0ADA"/>
    <w:rsid w:val="00AC12D4"/>
    <w:rsid w:val="00AC18AA"/>
    <w:rsid w:val="00AC1C3E"/>
    <w:rsid w:val="00AC3033"/>
    <w:rsid w:val="00AC3AB9"/>
    <w:rsid w:val="00AC3F3A"/>
    <w:rsid w:val="00AC5BDF"/>
    <w:rsid w:val="00AC5DF5"/>
    <w:rsid w:val="00AC6991"/>
    <w:rsid w:val="00AC72CD"/>
    <w:rsid w:val="00AC7CD7"/>
    <w:rsid w:val="00AD2B4B"/>
    <w:rsid w:val="00AD2E25"/>
    <w:rsid w:val="00AD3286"/>
    <w:rsid w:val="00AD350A"/>
    <w:rsid w:val="00AD3A9C"/>
    <w:rsid w:val="00AD4B65"/>
    <w:rsid w:val="00AD5251"/>
    <w:rsid w:val="00AD5F04"/>
    <w:rsid w:val="00AD7498"/>
    <w:rsid w:val="00AE0A73"/>
    <w:rsid w:val="00AE147E"/>
    <w:rsid w:val="00AE37BC"/>
    <w:rsid w:val="00AE3942"/>
    <w:rsid w:val="00AE396D"/>
    <w:rsid w:val="00AE495A"/>
    <w:rsid w:val="00AE4E29"/>
    <w:rsid w:val="00AE7024"/>
    <w:rsid w:val="00AE727C"/>
    <w:rsid w:val="00AE768D"/>
    <w:rsid w:val="00AF0220"/>
    <w:rsid w:val="00AF0EB1"/>
    <w:rsid w:val="00AF318A"/>
    <w:rsid w:val="00AF31C0"/>
    <w:rsid w:val="00AF3316"/>
    <w:rsid w:val="00AF4973"/>
    <w:rsid w:val="00AF598C"/>
    <w:rsid w:val="00AF5D9F"/>
    <w:rsid w:val="00AF6139"/>
    <w:rsid w:val="00AF616E"/>
    <w:rsid w:val="00AF6441"/>
    <w:rsid w:val="00AF64D5"/>
    <w:rsid w:val="00AF68A1"/>
    <w:rsid w:val="00B0008B"/>
    <w:rsid w:val="00B00355"/>
    <w:rsid w:val="00B00E70"/>
    <w:rsid w:val="00B00ECA"/>
    <w:rsid w:val="00B00F7A"/>
    <w:rsid w:val="00B01E7E"/>
    <w:rsid w:val="00B02B61"/>
    <w:rsid w:val="00B02CAC"/>
    <w:rsid w:val="00B03068"/>
    <w:rsid w:val="00B031BB"/>
    <w:rsid w:val="00B0328E"/>
    <w:rsid w:val="00B03938"/>
    <w:rsid w:val="00B03D64"/>
    <w:rsid w:val="00B03E59"/>
    <w:rsid w:val="00B0525F"/>
    <w:rsid w:val="00B06655"/>
    <w:rsid w:val="00B10149"/>
    <w:rsid w:val="00B107D1"/>
    <w:rsid w:val="00B10B50"/>
    <w:rsid w:val="00B10CA6"/>
    <w:rsid w:val="00B10CAC"/>
    <w:rsid w:val="00B111E1"/>
    <w:rsid w:val="00B1135C"/>
    <w:rsid w:val="00B1194B"/>
    <w:rsid w:val="00B12836"/>
    <w:rsid w:val="00B1318E"/>
    <w:rsid w:val="00B13431"/>
    <w:rsid w:val="00B14769"/>
    <w:rsid w:val="00B147DF"/>
    <w:rsid w:val="00B15C2F"/>
    <w:rsid w:val="00B16858"/>
    <w:rsid w:val="00B16BA3"/>
    <w:rsid w:val="00B2031C"/>
    <w:rsid w:val="00B20C19"/>
    <w:rsid w:val="00B20EF3"/>
    <w:rsid w:val="00B20F09"/>
    <w:rsid w:val="00B21293"/>
    <w:rsid w:val="00B21629"/>
    <w:rsid w:val="00B217D3"/>
    <w:rsid w:val="00B22587"/>
    <w:rsid w:val="00B2264A"/>
    <w:rsid w:val="00B228E7"/>
    <w:rsid w:val="00B22B30"/>
    <w:rsid w:val="00B238B0"/>
    <w:rsid w:val="00B24F59"/>
    <w:rsid w:val="00B25684"/>
    <w:rsid w:val="00B2568D"/>
    <w:rsid w:val="00B2726E"/>
    <w:rsid w:val="00B30400"/>
    <w:rsid w:val="00B30CA6"/>
    <w:rsid w:val="00B30F84"/>
    <w:rsid w:val="00B31021"/>
    <w:rsid w:val="00B31686"/>
    <w:rsid w:val="00B321C6"/>
    <w:rsid w:val="00B32699"/>
    <w:rsid w:val="00B32755"/>
    <w:rsid w:val="00B32B1B"/>
    <w:rsid w:val="00B32D33"/>
    <w:rsid w:val="00B3350F"/>
    <w:rsid w:val="00B33544"/>
    <w:rsid w:val="00B34253"/>
    <w:rsid w:val="00B346B5"/>
    <w:rsid w:val="00B347A6"/>
    <w:rsid w:val="00B34F97"/>
    <w:rsid w:val="00B34FBD"/>
    <w:rsid w:val="00B35C27"/>
    <w:rsid w:val="00B36522"/>
    <w:rsid w:val="00B40F2E"/>
    <w:rsid w:val="00B41AB5"/>
    <w:rsid w:val="00B42497"/>
    <w:rsid w:val="00B428C9"/>
    <w:rsid w:val="00B429C6"/>
    <w:rsid w:val="00B42B98"/>
    <w:rsid w:val="00B432F3"/>
    <w:rsid w:val="00B4357A"/>
    <w:rsid w:val="00B43A3F"/>
    <w:rsid w:val="00B4444D"/>
    <w:rsid w:val="00B44AE4"/>
    <w:rsid w:val="00B44BB4"/>
    <w:rsid w:val="00B4594C"/>
    <w:rsid w:val="00B46C7E"/>
    <w:rsid w:val="00B502C3"/>
    <w:rsid w:val="00B5047D"/>
    <w:rsid w:val="00B50803"/>
    <w:rsid w:val="00B50F00"/>
    <w:rsid w:val="00B513CB"/>
    <w:rsid w:val="00B5143C"/>
    <w:rsid w:val="00B5219C"/>
    <w:rsid w:val="00B526D4"/>
    <w:rsid w:val="00B53013"/>
    <w:rsid w:val="00B535C9"/>
    <w:rsid w:val="00B544EB"/>
    <w:rsid w:val="00B5476B"/>
    <w:rsid w:val="00B54CB3"/>
    <w:rsid w:val="00B54EBA"/>
    <w:rsid w:val="00B55641"/>
    <w:rsid w:val="00B563FD"/>
    <w:rsid w:val="00B60A8D"/>
    <w:rsid w:val="00B60B07"/>
    <w:rsid w:val="00B613F4"/>
    <w:rsid w:val="00B61674"/>
    <w:rsid w:val="00B61D06"/>
    <w:rsid w:val="00B624AC"/>
    <w:rsid w:val="00B625D9"/>
    <w:rsid w:val="00B6314D"/>
    <w:rsid w:val="00B6427D"/>
    <w:rsid w:val="00B64BA9"/>
    <w:rsid w:val="00B64BD8"/>
    <w:rsid w:val="00B64CA9"/>
    <w:rsid w:val="00B66AA2"/>
    <w:rsid w:val="00B67CC4"/>
    <w:rsid w:val="00B703AA"/>
    <w:rsid w:val="00B70E1C"/>
    <w:rsid w:val="00B70EEB"/>
    <w:rsid w:val="00B71399"/>
    <w:rsid w:val="00B7200F"/>
    <w:rsid w:val="00B73B93"/>
    <w:rsid w:val="00B74370"/>
    <w:rsid w:val="00B746E6"/>
    <w:rsid w:val="00B74E29"/>
    <w:rsid w:val="00B74E3F"/>
    <w:rsid w:val="00B75350"/>
    <w:rsid w:val="00B75761"/>
    <w:rsid w:val="00B75847"/>
    <w:rsid w:val="00B76561"/>
    <w:rsid w:val="00B7728E"/>
    <w:rsid w:val="00B77C13"/>
    <w:rsid w:val="00B77C5E"/>
    <w:rsid w:val="00B800A5"/>
    <w:rsid w:val="00B803C9"/>
    <w:rsid w:val="00B80FC6"/>
    <w:rsid w:val="00B80FD9"/>
    <w:rsid w:val="00B80FF6"/>
    <w:rsid w:val="00B8193E"/>
    <w:rsid w:val="00B83A2C"/>
    <w:rsid w:val="00B83C5C"/>
    <w:rsid w:val="00B84614"/>
    <w:rsid w:val="00B8598B"/>
    <w:rsid w:val="00B8712E"/>
    <w:rsid w:val="00B87877"/>
    <w:rsid w:val="00B878BA"/>
    <w:rsid w:val="00B87AD7"/>
    <w:rsid w:val="00B900B6"/>
    <w:rsid w:val="00B90370"/>
    <w:rsid w:val="00B90508"/>
    <w:rsid w:val="00B906EC"/>
    <w:rsid w:val="00B90CF7"/>
    <w:rsid w:val="00B91DBF"/>
    <w:rsid w:val="00B922AC"/>
    <w:rsid w:val="00B92799"/>
    <w:rsid w:val="00B938BE"/>
    <w:rsid w:val="00B93F82"/>
    <w:rsid w:val="00B943BF"/>
    <w:rsid w:val="00B95254"/>
    <w:rsid w:val="00B95CEE"/>
    <w:rsid w:val="00B95FF4"/>
    <w:rsid w:val="00B9612C"/>
    <w:rsid w:val="00B9633B"/>
    <w:rsid w:val="00B9640D"/>
    <w:rsid w:val="00B96A16"/>
    <w:rsid w:val="00B97D32"/>
    <w:rsid w:val="00BA0865"/>
    <w:rsid w:val="00BA1636"/>
    <w:rsid w:val="00BA198E"/>
    <w:rsid w:val="00BA20A2"/>
    <w:rsid w:val="00BA2B09"/>
    <w:rsid w:val="00BA2F47"/>
    <w:rsid w:val="00BA2FDD"/>
    <w:rsid w:val="00BA31FF"/>
    <w:rsid w:val="00BA3771"/>
    <w:rsid w:val="00BA3A0A"/>
    <w:rsid w:val="00BA3D95"/>
    <w:rsid w:val="00BA4A3C"/>
    <w:rsid w:val="00BA50F2"/>
    <w:rsid w:val="00BA5643"/>
    <w:rsid w:val="00BA5F45"/>
    <w:rsid w:val="00BA61D8"/>
    <w:rsid w:val="00BA690E"/>
    <w:rsid w:val="00BA7569"/>
    <w:rsid w:val="00BA77D5"/>
    <w:rsid w:val="00BA7A05"/>
    <w:rsid w:val="00BB218F"/>
    <w:rsid w:val="00BB2BC5"/>
    <w:rsid w:val="00BB2D77"/>
    <w:rsid w:val="00BB33AC"/>
    <w:rsid w:val="00BB4646"/>
    <w:rsid w:val="00BB55B0"/>
    <w:rsid w:val="00BB5F2C"/>
    <w:rsid w:val="00BB5FBA"/>
    <w:rsid w:val="00BB6B93"/>
    <w:rsid w:val="00BB6DAE"/>
    <w:rsid w:val="00BB6EFA"/>
    <w:rsid w:val="00BB70EC"/>
    <w:rsid w:val="00BB73CF"/>
    <w:rsid w:val="00BB7C8B"/>
    <w:rsid w:val="00BB7F4A"/>
    <w:rsid w:val="00BC07B8"/>
    <w:rsid w:val="00BC199D"/>
    <w:rsid w:val="00BC1F66"/>
    <w:rsid w:val="00BC1FB3"/>
    <w:rsid w:val="00BC2321"/>
    <w:rsid w:val="00BC23AA"/>
    <w:rsid w:val="00BC276E"/>
    <w:rsid w:val="00BC28AD"/>
    <w:rsid w:val="00BC2DF1"/>
    <w:rsid w:val="00BC3737"/>
    <w:rsid w:val="00BC3788"/>
    <w:rsid w:val="00BC3A4C"/>
    <w:rsid w:val="00BC46AD"/>
    <w:rsid w:val="00BC4A13"/>
    <w:rsid w:val="00BC4B2A"/>
    <w:rsid w:val="00BC5643"/>
    <w:rsid w:val="00BC604F"/>
    <w:rsid w:val="00BC681E"/>
    <w:rsid w:val="00BC6CD0"/>
    <w:rsid w:val="00BC737D"/>
    <w:rsid w:val="00BD0181"/>
    <w:rsid w:val="00BD119D"/>
    <w:rsid w:val="00BD1339"/>
    <w:rsid w:val="00BD13A8"/>
    <w:rsid w:val="00BD1AD7"/>
    <w:rsid w:val="00BD1C64"/>
    <w:rsid w:val="00BD2296"/>
    <w:rsid w:val="00BD2320"/>
    <w:rsid w:val="00BD281F"/>
    <w:rsid w:val="00BD2DD5"/>
    <w:rsid w:val="00BD4828"/>
    <w:rsid w:val="00BD509A"/>
    <w:rsid w:val="00BD51D4"/>
    <w:rsid w:val="00BD5EA4"/>
    <w:rsid w:val="00BD5F0D"/>
    <w:rsid w:val="00BD614E"/>
    <w:rsid w:val="00BD6F74"/>
    <w:rsid w:val="00BD72FF"/>
    <w:rsid w:val="00BD78DE"/>
    <w:rsid w:val="00BE02D2"/>
    <w:rsid w:val="00BE0978"/>
    <w:rsid w:val="00BE0FAE"/>
    <w:rsid w:val="00BE206C"/>
    <w:rsid w:val="00BE3EFD"/>
    <w:rsid w:val="00BE5195"/>
    <w:rsid w:val="00BE5FA0"/>
    <w:rsid w:val="00BE637A"/>
    <w:rsid w:val="00BF0009"/>
    <w:rsid w:val="00BF1641"/>
    <w:rsid w:val="00BF1F7E"/>
    <w:rsid w:val="00BF291C"/>
    <w:rsid w:val="00BF2AB4"/>
    <w:rsid w:val="00BF2BC5"/>
    <w:rsid w:val="00BF3543"/>
    <w:rsid w:val="00BF3D58"/>
    <w:rsid w:val="00BF4C42"/>
    <w:rsid w:val="00BF5FB6"/>
    <w:rsid w:val="00BF6376"/>
    <w:rsid w:val="00BF7D97"/>
    <w:rsid w:val="00C00327"/>
    <w:rsid w:val="00C004B6"/>
    <w:rsid w:val="00C019AC"/>
    <w:rsid w:val="00C01C06"/>
    <w:rsid w:val="00C02305"/>
    <w:rsid w:val="00C03325"/>
    <w:rsid w:val="00C0344F"/>
    <w:rsid w:val="00C03732"/>
    <w:rsid w:val="00C03755"/>
    <w:rsid w:val="00C03EEA"/>
    <w:rsid w:val="00C04154"/>
    <w:rsid w:val="00C04303"/>
    <w:rsid w:val="00C047F2"/>
    <w:rsid w:val="00C04A80"/>
    <w:rsid w:val="00C04EB6"/>
    <w:rsid w:val="00C05173"/>
    <w:rsid w:val="00C05C01"/>
    <w:rsid w:val="00C069C4"/>
    <w:rsid w:val="00C1019B"/>
    <w:rsid w:val="00C1095E"/>
    <w:rsid w:val="00C11EEA"/>
    <w:rsid w:val="00C1215F"/>
    <w:rsid w:val="00C13148"/>
    <w:rsid w:val="00C13434"/>
    <w:rsid w:val="00C143AA"/>
    <w:rsid w:val="00C145FE"/>
    <w:rsid w:val="00C14945"/>
    <w:rsid w:val="00C15139"/>
    <w:rsid w:val="00C151D5"/>
    <w:rsid w:val="00C1724C"/>
    <w:rsid w:val="00C200DD"/>
    <w:rsid w:val="00C2016E"/>
    <w:rsid w:val="00C20D49"/>
    <w:rsid w:val="00C20DFF"/>
    <w:rsid w:val="00C2100D"/>
    <w:rsid w:val="00C2103E"/>
    <w:rsid w:val="00C21177"/>
    <w:rsid w:val="00C222F9"/>
    <w:rsid w:val="00C225A1"/>
    <w:rsid w:val="00C22783"/>
    <w:rsid w:val="00C2278A"/>
    <w:rsid w:val="00C22F3A"/>
    <w:rsid w:val="00C2386B"/>
    <w:rsid w:val="00C23BC4"/>
    <w:rsid w:val="00C23C2E"/>
    <w:rsid w:val="00C246EE"/>
    <w:rsid w:val="00C248A2"/>
    <w:rsid w:val="00C25518"/>
    <w:rsid w:val="00C27079"/>
    <w:rsid w:val="00C27245"/>
    <w:rsid w:val="00C27586"/>
    <w:rsid w:val="00C27AF7"/>
    <w:rsid w:val="00C27CB2"/>
    <w:rsid w:val="00C3075A"/>
    <w:rsid w:val="00C318B8"/>
    <w:rsid w:val="00C32095"/>
    <w:rsid w:val="00C327BD"/>
    <w:rsid w:val="00C32F89"/>
    <w:rsid w:val="00C3341D"/>
    <w:rsid w:val="00C344CE"/>
    <w:rsid w:val="00C348A0"/>
    <w:rsid w:val="00C3512E"/>
    <w:rsid w:val="00C35748"/>
    <w:rsid w:val="00C36372"/>
    <w:rsid w:val="00C36780"/>
    <w:rsid w:val="00C36CBF"/>
    <w:rsid w:val="00C36CE6"/>
    <w:rsid w:val="00C37077"/>
    <w:rsid w:val="00C41013"/>
    <w:rsid w:val="00C41C5C"/>
    <w:rsid w:val="00C41DDE"/>
    <w:rsid w:val="00C43322"/>
    <w:rsid w:val="00C43705"/>
    <w:rsid w:val="00C43BDA"/>
    <w:rsid w:val="00C4470D"/>
    <w:rsid w:val="00C447E6"/>
    <w:rsid w:val="00C44F3D"/>
    <w:rsid w:val="00C455F3"/>
    <w:rsid w:val="00C456E9"/>
    <w:rsid w:val="00C45F6D"/>
    <w:rsid w:val="00C46124"/>
    <w:rsid w:val="00C463F4"/>
    <w:rsid w:val="00C46BA5"/>
    <w:rsid w:val="00C47728"/>
    <w:rsid w:val="00C47E2A"/>
    <w:rsid w:val="00C5080C"/>
    <w:rsid w:val="00C52AEC"/>
    <w:rsid w:val="00C52C81"/>
    <w:rsid w:val="00C53415"/>
    <w:rsid w:val="00C543BE"/>
    <w:rsid w:val="00C543FA"/>
    <w:rsid w:val="00C545AB"/>
    <w:rsid w:val="00C560D5"/>
    <w:rsid w:val="00C5633A"/>
    <w:rsid w:val="00C57F4C"/>
    <w:rsid w:val="00C60300"/>
    <w:rsid w:val="00C603E1"/>
    <w:rsid w:val="00C6074C"/>
    <w:rsid w:val="00C62368"/>
    <w:rsid w:val="00C624C5"/>
    <w:rsid w:val="00C62E2D"/>
    <w:rsid w:val="00C6685A"/>
    <w:rsid w:val="00C67209"/>
    <w:rsid w:val="00C6782E"/>
    <w:rsid w:val="00C67EBD"/>
    <w:rsid w:val="00C70DBF"/>
    <w:rsid w:val="00C70F70"/>
    <w:rsid w:val="00C70F72"/>
    <w:rsid w:val="00C7114C"/>
    <w:rsid w:val="00C715E6"/>
    <w:rsid w:val="00C71AFB"/>
    <w:rsid w:val="00C7248A"/>
    <w:rsid w:val="00C72DE1"/>
    <w:rsid w:val="00C75025"/>
    <w:rsid w:val="00C7526E"/>
    <w:rsid w:val="00C75398"/>
    <w:rsid w:val="00C75C10"/>
    <w:rsid w:val="00C764AA"/>
    <w:rsid w:val="00C7682F"/>
    <w:rsid w:val="00C80F15"/>
    <w:rsid w:val="00C81E42"/>
    <w:rsid w:val="00C81FE6"/>
    <w:rsid w:val="00C8275F"/>
    <w:rsid w:val="00C82811"/>
    <w:rsid w:val="00C82D81"/>
    <w:rsid w:val="00C82F94"/>
    <w:rsid w:val="00C831A4"/>
    <w:rsid w:val="00C838CE"/>
    <w:rsid w:val="00C84351"/>
    <w:rsid w:val="00C85137"/>
    <w:rsid w:val="00C851B5"/>
    <w:rsid w:val="00C866EB"/>
    <w:rsid w:val="00C87027"/>
    <w:rsid w:val="00C8732A"/>
    <w:rsid w:val="00C879A7"/>
    <w:rsid w:val="00C87EA2"/>
    <w:rsid w:val="00C90086"/>
    <w:rsid w:val="00C90FBC"/>
    <w:rsid w:val="00C9126B"/>
    <w:rsid w:val="00C91D5F"/>
    <w:rsid w:val="00C922AE"/>
    <w:rsid w:val="00C93292"/>
    <w:rsid w:val="00C93FC0"/>
    <w:rsid w:val="00C94277"/>
    <w:rsid w:val="00C94C1A"/>
    <w:rsid w:val="00C95595"/>
    <w:rsid w:val="00C956A1"/>
    <w:rsid w:val="00C9664C"/>
    <w:rsid w:val="00C96808"/>
    <w:rsid w:val="00C968D5"/>
    <w:rsid w:val="00C968E3"/>
    <w:rsid w:val="00C96A0B"/>
    <w:rsid w:val="00C96B6D"/>
    <w:rsid w:val="00C96B7A"/>
    <w:rsid w:val="00CA09E7"/>
    <w:rsid w:val="00CA157D"/>
    <w:rsid w:val="00CA32CA"/>
    <w:rsid w:val="00CA3A87"/>
    <w:rsid w:val="00CA676C"/>
    <w:rsid w:val="00CB0722"/>
    <w:rsid w:val="00CB162D"/>
    <w:rsid w:val="00CB1B24"/>
    <w:rsid w:val="00CB1C76"/>
    <w:rsid w:val="00CB1E61"/>
    <w:rsid w:val="00CB2928"/>
    <w:rsid w:val="00CB2E38"/>
    <w:rsid w:val="00CB37BA"/>
    <w:rsid w:val="00CB3B53"/>
    <w:rsid w:val="00CB3D1F"/>
    <w:rsid w:val="00CB4801"/>
    <w:rsid w:val="00CB4FBD"/>
    <w:rsid w:val="00CB5100"/>
    <w:rsid w:val="00CB543E"/>
    <w:rsid w:val="00CB5BD9"/>
    <w:rsid w:val="00CB66C4"/>
    <w:rsid w:val="00CC025C"/>
    <w:rsid w:val="00CC0838"/>
    <w:rsid w:val="00CC0968"/>
    <w:rsid w:val="00CC19A9"/>
    <w:rsid w:val="00CC2ED0"/>
    <w:rsid w:val="00CC3525"/>
    <w:rsid w:val="00CC46B5"/>
    <w:rsid w:val="00CC501C"/>
    <w:rsid w:val="00CC577A"/>
    <w:rsid w:val="00CC6158"/>
    <w:rsid w:val="00CC6196"/>
    <w:rsid w:val="00CC7028"/>
    <w:rsid w:val="00CC769C"/>
    <w:rsid w:val="00CC7832"/>
    <w:rsid w:val="00CD0400"/>
    <w:rsid w:val="00CD05A5"/>
    <w:rsid w:val="00CD1616"/>
    <w:rsid w:val="00CD1E6B"/>
    <w:rsid w:val="00CD1F33"/>
    <w:rsid w:val="00CD2CCE"/>
    <w:rsid w:val="00CD3410"/>
    <w:rsid w:val="00CD3A5E"/>
    <w:rsid w:val="00CD3D92"/>
    <w:rsid w:val="00CD3F8A"/>
    <w:rsid w:val="00CD5083"/>
    <w:rsid w:val="00CD5669"/>
    <w:rsid w:val="00CD585B"/>
    <w:rsid w:val="00CD599D"/>
    <w:rsid w:val="00CD5EF0"/>
    <w:rsid w:val="00CD5F90"/>
    <w:rsid w:val="00CD642F"/>
    <w:rsid w:val="00CD791A"/>
    <w:rsid w:val="00CD7D43"/>
    <w:rsid w:val="00CE0B49"/>
    <w:rsid w:val="00CE1830"/>
    <w:rsid w:val="00CE2073"/>
    <w:rsid w:val="00CE322E"/>
    <w:rsid w:val="00CE38CA"/>
    <w:rsid w:val="00CE41EB"/>
    <w:rsid w:val="00CE559A"/>
    <w:rsid w:val="00CE55DC"/>
    <w:rsid w:val="00CE7B3F"/>
    <w:rsid w:val="00CE7F6E"/>
    <w:rsid w:val="00CF077F"/>
    <w:rsid w:val="00CF0A7B"/>
    <w:rsid w:val="00CF2717"/>
    <w:rsid w:val="00CF29E1"/>
    <w:rsid w:val="00CF3043"/>
    <w:rsid w:val="00CF33B6"/>
    <w:rsid w:val="00CF3430"/>
    <w:rsid w:val="00CF3D37"/>
    <w:rsid w:val="00CF3EA9"/>
    <w:rsid w:val="00CF48CF"/>
    <w:rsid w:val="00CF48EC"/>
    <w:rsid w:val="00CF54DA"/>
    <w:rsid w:val="00CF5C77"/>
    <w:rsid w:val="00CF66DC"/>
    <w:rsid w:val="00CF69FA"/>
    <w:rsid w:val="00CF6F1C"/>
    <w:rsid w:val="00CF6F22"/>
    <w:rsid w:val="00CF7742"/>
    <w:rsid w:val="00D026C2"/>
    <w:rsid w:val="00D0272D"/>
    <w:rsid w:val="00D02F77"/>
    <w:rsid w:val="00D03610"/>
    <w:rsid w:val="00D038F8"/>
    <w:rsid w:val="00D03B49"/>
    <w:rsid w:val="00D053BC"/>
    <w:rsid w:val="00D05C03"/>
    <w:rsid w:val="00D05C38"/>
    <w:rsid w:val="00D05C3E"/>
    <w:rsid w:val="00D05EBD"/>
    <w:rsid w:val="00D060CC"/>
    <w:rsid w:val="00D064A7"/>
    <w:rsid w:val="00D06C07"/>
    <w:rsid w:val="00D06CFA"/>
    <w:rsid w:val="00D0796D"/>
    <w:rsid w:val="00D07ED9"/>
    <w:rsid w:val="00D10345"/>
    <w:rsid w:val="00D1069B"/>
    <w:rsid w:val="00D118C1"/>
    <w:rsid w:val="00D11C44"/>
    <w:rsid w:val="00D11CF6"/>
    <w:rsid w:val="00D122E1"/>
    <w:rsid w:val="00D127A8"/>
    <w:rsid w:val="00D12F2E"/>
    <w:rsid w:val="00D13014"/>
    <w:rsid w:val="00D13129"/>
    <w:rsid w:val="00D13368"/>
    <w:rsid w:val="00D13820"/>
    <w:rsid w:val="00D13A15"/>
    <w:rsid w:val="00D13B0E"/>
    <w:rsid w:val="00D13DCC"/>
    <w:rsid w:val="00D14059"/>
    <w:rsid w:val="00D140F4"/>
    <w:rsid w:val="00D142E0"/>
    <w:rsid w:val="00D14995"/>
    <w:rsid w:val="00D1683E"/>
    <w:rsid w:val="00D16907"/>
    <w:rsid w:val="00D1690E"/>
    <w:rsid w:val="00D16D16"/>
    <w:rsid w:val="00D17D92"/>
    <w:rsid w:val="00D17E94"/>
    <w:rsid w:val="00D17F87"/>
    <w:rsid w:val="00D20C8F"/>
    <w:rsid w:val="00D216AF"/>
    <w:rsid w:val="00D21DFC"/>
    <w:rsid w:val="00D22482"/>
    <w:rsid w:val="00D22594"/>
    <w:rsid w:val="00D226FC"/>
    <w:rsid w:val="00D23866"/>
    <w:rsid w:val="00D24723"/>
    <w:rsid w:val="00D24813"/>
    <w:rsid w:val="00D24848"/>
    <w:rsid w:val="00D24F1C"/>
    <w:rsid w:val="00D252FB"/>
    <w:rsid w:val="00D25B3D"/>
    <w:rsid w:val="00D25BDF"/>
    <w:rsid w:val="00D2705D"/>
    <w:rsid w:val="00D272BB"/>
    <w:rsid w:val="00D30478"/>
    <w:rsid w:val="00D30896"/>
    <w:rsid w:val="00D3099C"/>
    <w:rsid w:val="00D30F42"/>
    <w:rsid w:val="00D311FC"/>
    <w:rsid w:val="00D3257D"/>
    <w:rsid w:val="00D333CC"/>
    <w:rsid w:val="00D33835"/>
    <w:rsid w:val="00D33D43"/>
    <w:rsid w:val="00D33E33"/>
    <w:rsid w:val="00D346A2"/>
    <w:rsid w:val="00D34796"/>
    <w:rsid w:val="00D357A7"/>
    <w:rsid w:val="00D35901"/>
    <w:rsid w:val="00D37E79"/>
    <w:rsid w:val="00D40384"/>
    <w:rsid w:val="00D40A98"/>
    <w:rsid w:val="00D41540"/>
    <w:rsid w:val="00D41619"/>
    <w:rsid w:val="00D4179D"/>
    <w:rsid w:val="00D426E0"/>
    <w:rsid w:val="00D45359"/>
    <w:rsid w:val="00D45F1A"/>
    <w:rsid w:val="00D4639B"/>
    <w:rsid w:val="00D46876"/>
    <w:rsid w:val="00D5054A"/>
    <w:rsid w:val="00D50B36"/>
    <w:rsid w:val="00D50E88"/>
    <w:rsid w:val="00D51C00"/>
    <w:rsid w:val="00D53055"/>
    <w:rsid w:val="00D53AC7"/>
    <w:rsid w:val="00D54480"/>
    <w:rsid w:val="00D5490A"/>
    <w:rsid w:val="00D54AF8"/>
    <w:rsid w:val="00D55387"/>
    <w:rsid w:val="00D559AA"/>
    <w:rsid w:val="00D56254"/>
    <w:rsid w:val="00D5639D"/>
    <w:rsid w:val="00D5728E"/>
    <w:rsid w:val="00D572A0"/>
    <w:rsid w:val="00D573D9"/>
    <w:rsid w:val="00D57572"/>
    <w:rsid w:val="00D57EA4"/>
    <w:rsid w:val="00D57F1E"/>
    <w:rsid w:val="00D603B5"/>
    <w:rsid w:val="00D604AE"/>
    <w:rsid w:val="00D61184"/>
    <w:rsid w:val="00D61A53"/>
    <w:rsid w:val="00D61F9D"/>
    <w:rsid w:val="00D637C2"/>
    <w:rsid w:val="00D65B5D"/>
    <w:rsid w:val="00D66D8B"/>
    <w:rsid w:val="00D675F7"/>
    <w:rsid w:val="00D67858"/>
    <w:rsid w:val="00D67E7E"/>
    <w:rsid w:val="00D70254"/>
    <w:rsid w:val="00D70F6C"/>
    <w:rsid w:val="00D711EC"/>
    <w:rsid w:val="00D723F6"/>
    <w:rsid w:val="00D737EF"/>
    <w:rsid w:val="00D738B9"/>
    <w:rsid w:val="00D73F21"/>
    <w:rsid w:val="00D740FD"/>
    <w:rsid w:val="00D75710"/>
    <w:rsid w:val="00D758E6"/>
    <w:rsid w:val="00D75CB5"/>
    <w:rsid w:val="00D75DEF"/>
    <w:rsid w:val="00D76106"/>
    <w:rsid w:val="00D762A0"/>
    <w:rsid w:val="00D76386"/>
    <w:rsid w:val="00D76B33"/>
    <w:rsid w:val="00D76B9A"/>
    <w:rsid w:val="00D76D26"/>
    <w:rsid w:val="00D775F9"/>
    <w:rsid w:val="00D777B0"/>
    <w:rsid w:val="00D77B37"/>
    <w:rsid w:val="00D80DEA"/>
    <w:rsid w:val="00D81C4C"/>
    <w:rsid w:val="00D82B7C"/>
    <w:rsid w:val="00D836FF"/>
    <w:rsid w:val="00D83703"/>
    <w:rsid w:val="00D840D5"/>
    <w:rsid w:val="00D84282"/>
    <w:rsid w:val="00D845EA"/>
    <w:rsid w:val="00D8487D"/>
    <w:rsid w:val="00D84E1B"/>
    <w:rsid w:val="00D856D6"/>
    <w:rsid w:val="00D86804"/>
    <w:rsid w:val="00D86BB7"/>
    <w:rsid w:val="00D86F9F"/>
    <w:rsid w:val="00D87638"/>
    <w:rsid w:val="00D87BFD"/>
    <w:rsid w:val="00D9028A"/>
    <w:rsid w:val="00D9052E"/>
    <w:rsid w:val="00D92E85"/>
    <w:rsid w:val="00D93206"/>
    <w:rsid w:val="00D9331A"/>
    <w:rsid w:val="00D93401"/>
    <w:rsid w:val="00D9406A"/>
    <w:rsid w:val="00D95C61"/>
    <w:rsid w:val="00D96042"/>
    <w:rsid w:val="00D96247"/>
    <w:rsid w:val="00D96262"/>
    <w:rsid w:val="00D96D2A"/>
    <w:rsid w:val="00D97BB0"/>
    <w:rsid w:val="00D97E1B"/>
    <w:rsid w:val="00DA000B"/>
    <w:rsid w:val="00DA03F6"/>
    <w:rsid w:val="00DA0679"/>
    <w:rsid w:val="00DA06A6"/>
    <w:rsid w:val="00DA0E4F"/>
    <w:rsid w:val="00DA1D6A"/>
    <w:rsid w:val="00DA2270"/>
    <w:rsid w:val="00DA2732"/>
    <w:rsid w:val="00DA2868"/>
    <w:rsid w:val="00DA3529"/>
    <w:rsid w:val="00DA3E81"/>
    <w:rsid w:val="00DA40F5"/>
    <w:rsid w:val="00DA416F"/>
    <w:rsid w:val="00DA4211"/>
    <w:rsid w:val="00DA4831"/>
    <w:rsid w:val="00DA4C4F"/>
    <w:rsid w:val="00DA5326"/>
    <w:rsid w:val="00DA54CB"/>
    <w:rsid w:val="00DA5A0E"/>
    <w:rsid w:val="00DA5C2F"/>
    <w:rsid w:val="00DA61B8"/>
    <w:rsid w:val="00DA63EB"/>
    <w:rsid w:val="00DA63FB"/>
    <w:rsid w:val="00DA6608"/>
    <w:rsid w:val="00DA770C"/>
    <w:rsid w:val="00DB101C"/>
    <w:rsid w:val="00DB2056"/>
    <w:rsid w:val="00DB2059"/>
    <w:rsid w:val="00DB28FE"/>
    <w:rsid w:val="00DB343D"/>
    <w:rsid w:val="00DB3592"/>
    <w:rsid w:val="00DB3700"/>
    <w:rsid w:val="00DB3AC6"/>
    <w:rsid w:val="00DB3B0A"/>
    <w:rsid w:val="00DB420E"/>
    <w:rsid w:val="00DB42F8"/>
    <w:rsid w:val="00DB4DEC"/>
    <w:rsid w:val="00DB4E21"/>
    <w:rsid w:val="00DB69D2"/>
    <w:rsid w:val="00DB71E8"/>
    <w:rsid w:val="00DB7D03"/>
    <w:rsid w:val="00DB7D8B"/>
    <w:rsid w:val="00DC1167"/>
    <w:rsid w:val="00DC16DF"/>
    <w:rsid w:val="00DC2245"/>
    <w:rsid w:val="00DC2693"/>
    <w:rsid w:val="00DC27C1"/>
    <w:rsid w:val="00DC45D1"/>
    <w:rsid w:val="00DC4D8B"/>
    <w:rsid w:val="00DC4E47"/>
    <w:rsid w:val="00DC4E8F"/>
    <w:rsid w:val="00DC4F3C"/>
    <w:rsid w:val="00DC6342"/>
    <w:rsid w:val="00DC769C"/>
    <w:rsid w:val="00DC78EF"/>
    <w:rsid w:val="00DC7B0E"/>
    <w:rsid w:val="00DD0009"/>
    <w:rsid w:val="00DD02E0"/>
    <w:rsid w:val="00DD0503"/>
    <w:rsid w:val="00DD0B2E"/>
    <w:rsid w:val="00DD0B5E"/>
    <w:rsid w:val="00DD0C88"/>
    <w:rsid w:val="00DD0CF6"/>
    <w:rsid w:val="00DD1120"/>
    <w:rsid w:val="00DD2027"/>
    <w:rsid w:val="00DD2414"/>
    <w:rsid w:val="00DD2D42"/>
    <w:rsid w:val="00DD3440"/>
    <w:rsid w:val="00DD409A"/>
    <w:rsid w:val="00DD4154"/>
    <w:rsid w:val="00DD4816"/>
    <w:rsid w:val="00DD4859"/>
    <w:rsid w:val="00DD50E7"/>
    <w:rsid w:val="00DD5C7B"/>
    <w:rsid w:val="00DD68E7"/>
    <w:rsid w:val="00DD7C56"/>
    <w:rsid w:val="00DE04D4"/>
    <w:rsid w:val="00DE0503"/>
    <w:rsid w:val="00DE0689"/>
    <w:rsid w:val="00DE0A67"/>
    <w:rsid w:val="00DE21E6"/>
    <w:rsid w:val="00DE43A6"/>
    <w:rsid w:val="00DE455E"/>
    <w:rsid w:val="00DE4699"/>
    <w:rsid w:val="00DE4AE5"/>
    <w:rsid w:val="00DE4D45"/>
    <w:rsid w:val="00DF057D"/>
    <w:rsid w:val="00DF06FA"/>
    <w:rsid w:val="00DF074F"/>
    <w:rsid w:val="00DF1A97"/>
    <w:rsid w:val="00DF1ADB"/>
    <w:rsid w:val="00DF20BF"/>
    <w:rsid w:val="00DF2B23"/>
    <w:rsid w:val="00DF38F4"/>
    <w:rsid w:val="00DF3BE0"/>
    <w:rsid w:val="00DF4CF3"/>
    <w:rsid w:val="00DF4E4A"/>
    <w:rsid w:val="00DF58B3"/>
    <w:rsid w:val="00DF5925"/>
    <w:rsid w:val="00DF7448"/>
    <w:rsid w:val="00DF7453"/>
    <w:rsid w:val="00E012E4"/>
    <w:rsid w:val="00E019C8"/>
    <w:rsid w:val="00E028C3"/>
    <w:rsid w:val="00E02D1E"/>
    <w:rsid w:val="00E03300"/>
    <w:rsid w:val="00E0374A"/>
    <w:rsid w:val="00E04E3E"/>
    <w:rsid w:val="00E05B83"/>
    <w:rsid w:val="00E05D2F"/>
    <w:rsid w:val="00E0665B"/>
    <w:rsid w:val="00E104EC"/>
    <w:rsid w:val="00E10940"/>
    <w:rsid w:val="00E10CD3"/>
    <w:rsid w:val="00E12AC9"/>
    <w:rsid w:val="00E12EA8"/>
    <w:rsid w:val="00E13597"/>
    <w:rsid w:val="00E13D14"/>
    <w:rsid w:val="00E14170"/>
    <w:rsid w:val="00E149EF"/>
    <w:rsid w:val="00E14E88"/>
    <w:rsid w:val="00E15A93"/>
    <w:rsid w:val="00E17576"/>
    <w:rsid w:val="00E17578"/>
    <w:rsid w:val="00E17C8C"/>
    <w:rsid w:val="00E17EDC"/>
    <w:rsid w:val="00E203E0"/>
    <w:rsid w:val="00E206DF"/>
    <w:rsid w:val="00E20B2C"/>
    <w:rsid w:val="00E20BE9"/>
    <w:rsid w:val="00E21733"/>
    <w:rsid w:val="00E21E51"/>
    <w:rsid w:val="00E22AA2"/>
    <w:rsid w:val="00E234A8"/>
    <w:rsid w:val="00E237EE"/>
    <w:rsid w:val="00E2387D"/>
    <w:rsid w:val="00E238F2"/>
    <w:rsid w:val="00E24828"/>
    <w:rsid w:val="00E24A8D"/>
    <w:rsid w:val="00E24CEB"/>
    <w:rsid w:val="00E258C8"/>
    <w:rsid w:val="00E259AE"/>
    <w:rsid w:val="00E26453"/>
    <w:rsid w:val="00E269A9"/>
    <w:rsid w:val="00E30E10"/>
    <w:rsid w:val="00E31709"/>
    <w:rsid w:val="00E31AC0"/>
    <w:rsid w:val="00E31C33"/>
    <w:rsid w:val="00E32D24"/>
    <w:rsid w:val="00E3319D"/>
    <w:rsid w:val="00E33EE6"/>
    <w:rsid w:val="00E34E2D"/>
    <w:rsid w:val="00E354CE"/>
    <w:rsid w:val="00E354F6"/>
    <w:rsid w:val="00E36094"/>
    <w:rsid w:val="00E363DD"/>
    <w:rsid w:val="00E3671F"/>
    <w:rsid w:val="00E3732E"/>
    <w:rsid w:val="00E3733C"/>
    <w:rsid w:val="00E37443"/>
    <w:rsid w:val="00E375AF"/>
    <w:rsid w:val="00E40761"/>
    <w:rsid w:val="00E431B3"/>
    <w:rsid w:val="00E4332A"/>
    <w:rsid w:val="00E4454F"/>
    <w:rsid w:val="00E4464F"/>
    <w:rsid w:val="00E448F1"/>
    <w:rsid w:val="00E44921"/>
    <w:rsid w:val="00E44E9A"/>
    <w:rsid w:val="00E45C8A"/>
    <w:rsid w:val="00E45F9E"/>
    <w:rsid w:val="00E46A68"/>
    <w:rsid w:val="00E46AB0"/>
    <w:rsid w:val="00E47C25"/>
    <w:rsid w:val="00E500F7"/>
    <w:rsid w:val="00E50407"/>
    <w:rsid w:val="00E505AD"/>
    <w:rsid w:val="00E52026"/>
    <w:rsid w:val="00E52B92"/>
    <w:rsid w:val="00E530BA"/>
    <w:rsid w:val="00E533C8"/>
    <w:rsid w:val="00E53783"/>
    <w:rsid w:val="00E538C1"/>
    <w:rsid w:val="00E53DEC"/>
    <w:rsid w:val="00E53F28"/>
    <w:rsid w:val="00E54215"/>
    <w:rsid w:val="00E54D6F"/>
    <w:rsid w:val="00E557FC"/>
    <w:rsid w:val="00E55C05"/>
    <w:rsid w:val="00E56289"/>
    <w:rsid w:val="00E5632F"/>
    <w:rsid w:val="00E578FD"/>
    <w:rsid w:val="00E57B3A"/>
    <w:rsid w:val="00E60943"/>
    <w:rsid w:val="00E60D5A"/>
    <w:rsid w:val="00E61CAD"/>
    <w:rsid w:val="00E62D93"/>
    <w:rsid w:val="00E63A3F"/>
    <w:rsid w:val="00E6472E"/>
    <w:rsid w:val="00E64E7B"/>
    <w:rsid w:val="00E6614E"/>
    <w:rsid w:val="00E66CF3"/>
    <w:rsid w:val="00E671D5"/>
    <w:rsid w:val="00E6777A"/>
    <w:rsid w:val="00E67FC1"/>
    <w:rsid w:val="00E701DA"/>
    <w:rsid w:val="00E70F47"/>
    <w:rsid w:val="00E71076"/>
    <w:rsid w:val="00E713EA"/>
    <w:rsid w:val="00E71EE9"/>
    <w:rsid w:val="00E725FD"/>
    <w:rsid w:val="00E7266D"/>
    <w:rsid w:val="00E72805"/>
    <w:rsid w:val="00E728DB"/>
    <w:rsid w:val="00E72D62"/>
    <w:rsid w:val="00E73BF6"/>
    <w:rsid w:val="00E73F28"/>
    <w:rsid w:val="00E744E0"/>
    <w:rsid w:val="00E74CB4"/>
    <w:rsid w:val="00E76E78"/>
    <w:rsid w:val="00E80572"/>
    <w:rsid w:val="00E81D60"/>
    <w:rsid w:val="00E82372"/>
    <w:rsid w:val="00E82381"/>
    <w:rsid w:val="00E84151"/>
    <w:rsid w:val="00E8441F"/>
    <w:rsid w:val="00E8471C"/>
    <w:rsid w:val="00E84971"/>
    <w:rsid w:val="00E84C10"/>
    <w:rsid w:val="00E851DB"/>
    <w:rsid w:val="00E85346"/>
    <w:rsid w:val="00E85563"/>
    <w:rsid w:val="00E85636"/>
    <w:rsid w:val="00E8573A"/>
    <w:rsid w:val="00E857F5"/>
    <w:rsid w:val="00E85C40"/>
    <w:rsid w:val="00E86E94"/>
    <w:rsid w:val="00E90962"/>
    <w:rsid w:val="00E90FAB"/>
    <w:rsid w:val="00E91BF4"/>
    <w:rsid w:val="00E9241F"/>
    <w:rsid w:val="00E93506"/>
    <w:rsid w:val="00E939CB"/>
    <w:rsid w:val="00E94258"/>
    <w:rsid w:val="00E943E3"/>
    <w:rsid w:val="00E9493A"/>
    <w:rsid w:val="00E94BE3"/>
    <w:rsid w:val="00E9532A"/>
    <w:rsid w:val="00E954A9"/>
    <w:rsid w:val="00E95D6E"/>
    <w:rsid w:val="00E9669A"/>
    <w:rsid w:val="00E96774"/>
    <w:rsid w:val="00E9727D"/>
    <w:rsid w:val="00E9736A"/>
    <w:rsid w:val="00E97513"/>
    <w:rsid w:val="00EA07DB"/>
    <w:rsid w:val="00EA1220"/>
    <w:rsid w:val="00EA1ED0"/>
    <w:rsid w:val="00EA2403"/>
    <w:rsid w:val="00EA2587"/>
    <w:rsid w:val="00EA25A0"/>
    <w:rsid w:val="00EA270A"/>
    <w:rsid w:val="00EA434F"/>
    <w:rsid w:val="00EA48BC"/>
    <w:rsid w:val="00EA546A"/>
    <w:rsid w:val="00EA6310"/>
    <w:rsid w:val="00EA65A0"/>
    <w:rsid w:val="00EA6955"/>
    <w:rsid w:val="00EA762C"/>
    <w:rsid w:val="00EA79FF"/>
    <w:rsid w:val="00EB1696"/>
    <w:rsid w:val="00EB2293"/>
    <w:rsid w:val="00EB292B"/>
    <w:rsid w:val="00EB2DCE"/>
    <w:rsid w:val="00EB36A2"/>
    <w:rsid w:val="00EB3D71"/>
    <w:rsid w:val="00EB452C"/>
    <w:rsid w:val="00EB491C"/>
    <w:rsid w:val="00EB6390"/>
    <w:rsid w:val="00EB6675"/>
    <w:rsid w:val="00EB7FE1"/>
    <w:rsid w:val="00EC0C9A"/>
    <w:rsid w:val="00EC0E24"/>
    <w:rsid w:val="00EC1DBD"/>
    <w:rsid w:val="00EC236D"/>
    <w:rsid w:val="00EC24C3"/>
    <w:rsid w:val="00EC33EA"/>
    <w:rsid w:val="00EC35ED"/>
    <w:rsid w:val="00EC373A"/>
    <w:rsid w:val="00EC4B3D"/>
    <w:rsid w:val="00EC5013"/>
    <w:rsid w:val="00EC56B2"/>
    <w:rsid w:val="00EC735D"/>
    <w:rsid w:val="00EC7F34"/>
    <w:rsid w:val="00ED0115"/>
    <w:rsid w:val="00ED0341"/>
    <w:rsid w:val="00ED0852"/>
    <w:rsid w:val="00ED08AD"/>
    <w:rsid w:val="00ED1E69"/>
    <w:rsid w:val="00ED2321"/>
    <w:rsid w:val="00ED24C8"/>
    <w:rsid w:val="00ED2701"/>
    <w:rsid w:val="00ED38D0"/>
    <w:rsid w:val="00ED4926"/>
    <w:rsid w:val="00ED5280"/>
    <w:rsid w:val="00ED63BC"/>
    <w:rsid w:val="00ED6F52"/>
    <w:rsid w:val="00ED7177"/>
    <w:rsid w:val="00ED77D9"/>
    <w:rsid w:val="00EE02A1"/>
    <w:rsid w:val="00EE03DA"/>
    <w:rsid w:val="00EE105E"/>
    <w:rsid w:val="00EE14E5"/>
    <w:rsid w:val="00EE1EC8"/>
    <w:rsid w:val="00EE20AB"/>
    <w:rsid w:val="00EE2575"/>
    <w:rsid w:val="00EE28E7"/>
    <w:rsid w:val="00EE3C30"/>
    <w:rsid w:val="00EE3EF9"/>
    <w:rsid w:val="00EE4481"/>
    <w:rsid w:val="00EE45DB"/>
    <w:rsid w:val="00EE4817"/>
    <w:rsid w:val="00EE5839"/>
    <w:rsid w:val="00EE7775"/>
    <w:rsid w:val="00EE7E1D"/>
    <w:rsid w:val="00EF057B"/>
    <w:rsid w:val="00EF136D"/>
    <w:rsid w:val="00EF1FF0"/>
    <w:rsid w:val="00EF2269"/>
    <w:rsid w:val="00EF22E7"/>
    <w:rsid w:val="00EF3946"/>
    <w:rsid w:val="00EF39B2"/>
    <w:rsid w:val="00EF482C"/>
    <w:rsid w:val="00EF4E1A"/>
    <w:rsid w:val="00EF4FF4"/>
    <w:rsid w:val="00EF57CF"/>
    <w:rsid w:val="00EF5AFB"/>
    <w:rsid w:val="00EF6594"/>
    <w:rsid w:val="00EF6B97"/>
    <w:rsid w:val="00F0058C"/>
    <w:rsid w:val="00F006D2"/>
    <w:rsid w:val="00F00A4F"/>
    <w:rsid w:val="00F017A9"/>
    <w:rsid w:val="00F01B11"/>
    <w:rsid w:val="00F02381"/>
    <w:rsid w:val="00F02F41"/>
    <w:rsid w:val="00F030BA"/>
    <w:rsid w:val="00F0390A"/>
    <w:rsid w:val="00F03B49"/>
    <w:rsid w:val="00F040FC"/>
    <w:rsid w:val="00F04A97"/>
    <w:rsid w:val="00F04D2F"/>
    <w:rsid w:val="00F05274"/>
    <w:rsid w:val="00F0557A"/>
    <w:rsid w:val="00F055E5"/>
    <w:rsid w:val="00F05C9C"/>
    <w:rsid w:val="00F064D1"/>
    <w:rsid w:val="00F06866"/>
    <w:rsid w:val="00F068CA"/>
    <w:rsid w:val="00F06B47"/>
    <w:rsid w:val="00F0705B"/>
    <w:rsid w:val="00F102BF"/>
    <w:rsid w:val="00F103A5"/>
    <w:rsid w:val="00F10F3F"/>
    <w:rsid w:val="00F11953"/>
    <w:rsid w:val="00F11B09"/>
    <w:rsid w:val="00F11EA9"/>
    <w:rsid w:val="00F12FF3"/>
    <w:rsid w:val="00F143E7"/>
    <w:rsid w:val="00F14EDC"/>
    <w:rsid w:val="00F15001"/>
    <w:rsid w:val="00F150F0"/>
    <w:rsid w:val="00F179E2"/>
    <w:rsid w:val="00F2015E"/>
    <w:rsid w:val="00F2016B"/>
    <w:rsid w:val="00F216FB"/>
    <w:rsid w:val="00F21AF5"/>
    <w:rsid w:val="00F21EF3"/>
    <w:rsid w:val="00F220AC"/>
    <w:rsid w:val="00F22263"/>
    <w:rsid w:val="00F222D4"/>
    <w:rsid w:val="00F2259E"/>
    <w:rsid w:val="00F232AA"/>
    <w:rsid w:val="00F24124"/>
    <w:rsid w:val="00F24325"/>
    <w:rsid w:val="00F24AE3"/>
    <w:rsid w:val="00F24D36"/>
    <w:rsid w:val="00F24D8D"/>
    <w:rsid w:val="00F24E94"/>
    <w:rsid w:val="00F2542A"/>
    <w:rsid w:val="00F25BDC"/>
    <w:rsid w:val="00F264AC"/>
    <w:rsid w:val="00F268CA"/>
    <w:rsid w:val="00F27EEB"/>
    <w:rsid w:val="00F300CB"/>
    <w:rsid w:val="00F308BE"/>
    <w:rsid w:val="00F30AE2"/>
    <w:rsid w:val="00F30D5C"/>
    <w:rsid w:val="00F30E16"/>
    <w:rsid w:val="00F3183B"/>
    <w:rsid w:val="00F31AE6"/>
    <w:rsid w:val="00F3223C"/>
    <w:rsid w:val="00F33172"/>
    <w:rsid w:val="00F3318D"/>
    <w:rsid w:val="00F331D3"/>
    <w:rsid w:val="00F3402B"/>
    <w:rsid w:val="00F34198"/>
    <w:rsid w:val="00F351C1"/>
    <w:rsid w:val="00F352E9"/>
    <w:rsid w:val="00F35863"/>
    <w:rsid w:val="00F35A1A"/>
    <w:rsid w:val="00F36320"/>
    <w:rsid w:val="00F3683C"/>
    <w:rsid w:val="00F36E5A"/>
    <w:rsid w:val="00F373FC"/>
    <w:rsid w:val="00F374DF"/>
    <w:rsid w:val="00F37851"/>
    <w:rsid w:val="00F401ED"/>
    <w:rsid w:val="00F40727"/>
    <w:rsid w:val="00F408E7"/>
    <w:rsid w:val="00F40DF7"/>
    <w:rsid w:val="00F410C4"/>
    <w:rsid w:val="00F41120"/>
    <w:rsid w:val="00F41443"/>
    <w:rsid w:val="00F415FC"/>
    <w:rsid w:val="00F423ED"/>
    <w:rsid w:val="00F42DBA"/>
    <w:rsid w:val="00F43593"/>
    <w:rsid w:val="00F435F2"/>
    <w:rsid w:val="00F437A3"/>
    <w:rsid w:val="00F4384B"/>
    <w:rsid w:val="00F438D4"/>
    <w:rsid w:val="00F44312"/>
    <w:rsid w:val="00F44A73"/>
    <w:rsid w:val="00F44CE2"/>
    <w:rsid w:val="00F46174"/>
    <w:rsid w:val="00F47866"/>
    <w:rsid w:val="00F501DA"/>
    <w:rsid w:val="00F51069"/>
    <w:rsid w:val="00F51AF6"/>
    <w:rsid w:val="00F51D13"/>
    <w:rsid w:val="00F521B4"/>
    <w:rsid w:val="00F521B5"/>
    <w:rsid w:val="00F54BAD"/>
    <w:rsid w:val="00F5512B"/>
    <w:rsid w:val="00F55153"/>
    <w:rsid w:val="00F55227"/>
    <w:rsid w:val="00F556FC"/>
    <w:rsid w:val="00F570B6"/>
    <w:rsid w:val="00F603D7"/>
    <w:rsid w:val="00F605C0"/>
    <w:rsid w:val="00F610AF"/>
    <w:rsid w:val="00F613BF"/>
    <w:rsid w:val="00F61AAD"/>
    <w:rsid w:val="00F62A83"/>
    <w:rsid w:val="00F64F90"/>
    <w:rsid w:val="00F65F30"/>
    <w:rsid w:val="00F65FE3"/>
    <w:rsid w:val="00F66229"/>
    <w:rsid w:val="00F66E5F"/>
    <w:rsid w:val="00F67A5F"/>
    <w:rsid w:val="00F67FC4"/>
    <w:rsid w:val="00F70063"/>
    <w:rsid w:val="00F70DF5"/>
    <w:rsid w:val="00F710C9"/>
    <w:rsid w:val="00F71115"/>
    <w:rsid w:val="00F71E16"/>
    <w:rsid w:val="00F7270F"/>
    <w:rsid w:val="00F73000"/>
    <w:rsid w:val="00F7367A"/>
    <w:rsid w:val="00F7423F"/>
    <w:rsid w:val="00F74505"/>
    <w:rsid w:val="00F74726"/>
    <w:rsid w:val="00F74A46"/>
    <w:rsid w:val="00F7522F"/>
    <w:rsid w:val="00F75705"/>
    <w:rsid w:val="00F75754"/>
    <w:rsid w:val="00F762DA"/>
    <w:rsid w:val="00F76505"/>
    <w:rsid w:val="00F7652C"/>
    <w:rsid w:val="00F769CE"/>
    <w:rsid w:val="00F76B16"/>
    <w:rsid w:val="00F772D2"/>
    <w:rsid w:val="00F77481"/>
    <w:rsid w:val="00F775CC"/>
    <w:rsid w:val="00F77BC5"/>
    <w:rsid w:val="00F80B01"/>
    <w:rsid w:val="00F80CC3"/>
    <w:rsid w:val="00F80EEF"/>
    <w:rsid w:val="00F817B4"/>
    <w:rsid w:val="00F82B10"/>
    <w:rsid w:val="00F82D25"/>
    <w:rsid w:val="00F83067"/>
    <w:rsid w:val="00F83351"/>
    <w:rsid w:val="00F846B0"/>
    <w:rsid w:val="00F84778"/>
    <w:rsid w:val="00F847B5"/>
    <w:rsid w:val="00F847D1"/>
    <w:rsid w:val="00F849DE"/>
    <w:rsid w:val="00F84EDC"/>
    <w:rsid w:val="00F858AF"/>
    <w:rsid w:val="00F858D9"/>
    <w:rsid w:val="00F85DCF"/>
    <w:rsid w:val="00F86CC6"/>
    <w:rsid w:val="00F871C7"/>
    <w:rsid w:val="00F8725C"/>
    <w:rsid w:val="00F87688"/>
    <w:rsid w:val="00F877BE"/>
    <w:rsid w:val="00F87B13"/>
    <w:rsid w:val="00F94C1D"/>
    <w:rsid w:val="00F94D4D"/>
    <w:rsid w:val="00F950BB"/>
    <w:rsid w:val="00F9539E"/>
    <w:rsid w:val="00F954A6"/>
    <w:rsid w:val="00F95810"/>
    <w:rsid w:val="00F96589"/>
    <w:rsid w:val="00F966AC"/>
    <w:rsid w:val="00F96AD0"/>
    <w:rsid w:val="00F96C77"/>
    <w:rsid w:val="00F96D54"/>
    <w:rsid w:val="00F97AC6"/>
    <w:rsid w:val="00F97FD5"/>
    <w:rsid w:val="00FA004C"/>
    <w:rsid w:val="00FA00DA"/>
    <w:rsid w:val="00FA054A"/>
    <w:rsid w:val="00FA1C2F"/>
    <w:rsid w:val="00FA2826"/>
    <w:rsid w:val="00FA29C0"/>
    <w:rsid w:val="00FA2F9D"/>
    <w:rsid w:val="00FA3842"/>
    <w:rsid w:val="00FA3D09"/>
    <w:rsid w:val="00FA40D4"/>
    <w:rsid w:val="00FA4CB4"/>
    <w:rsid w:val="00FA55E4"/>
    <w:rsid w:val="00FA5D3F"/>
    <w:rsid w:val="00FA6855"/>
    <w:rsid w:val="00FA6A64"/>
    <w:rsid w:val="00FA71B7"/>
    <w:rsid w:val="00FA7B33"/>
    <w:rsid w:val="00FA7E68"/>
    <w:rsid w:val="00FB0007"/>
    <w:rsid w:val="00FB2BDC"/>
    <w:rsid w:val="00FB3229"/>
    <w:rsid w:val="00FB5E16"/>
    <w:rsid w:val="00FB67D2"/>
    <w:rsid w:val="00FB6EED"/>
    <w:rsid w:val="00FB7B42"/>
    <w:rsid w:val="00FB7C9E"/>
    <w:rsid w:val="00FC0033"/>
    <w:rsid w:val="00FC013F"/>
    <w:rsid w:val="00FC0A8E"/>
    <w:rsid w:val="00FC0C7C"/>
    <w:rsid w:val="00FC0D75"/>
    <w:rsid w:val="00FC1312"/>
    <w:rsid w:val="00FC1BF7"/>
    <w:rsid w:val="00FC27CC"/>
    <w:rsid w:val="00FC27CD"/>
    <w:rsid w:val="00FC2A3B"/>
    <w:rsid w:val="00FC2F41"/>
    <w:rsid w:val="00FC3A5B"/>
    <w:rsid w:val="00FC4854"/>
    <w:rsid w:val="00FC4A59"/>
    <w:rsid w:val="00FC57BD"/>
    <w:rsid w:val="00FC6ED9"/>
    <w:rsid w:val="00FD1166"/>
    <w:rsid w:val="00FD1272"/>
    <w:rsid w:val="00FD2370"/>
    <w:rsid w:val="00FD25AE"/>
    <w:rsid w:val="00FD2F2D"/>
    <w:rsid w:val="00FD3610"/>
    <w:rsid w:val="00FD48CE"/>
    <w:rsid w:val="00FD4CB0"/>
    <w:rsid w:val="00FD511A"/>
    <w:rsid w:val="00FD5419"/>
    <w:rsid w:val="00FD6451"/>
    <w:rsid w:val="00FD6706"/>
    <w:rsid w:val="00FD6D88"/>
    <w:rsid w:val="00FE0226"/>
    <w:rsid w:val="00FE1143"/>
    <w:rsid w:val="00FE179F"/>
    <w:rsid w:val="00FE28A7"/>
    <w:rsid w:val="00FE28B8"/>
    <w:rsid w:val="00FE3798"/>
    <w:rsid w:val="00FE3996"/>
    <w:rsid w:val="00FE4025"/>
    <w:rsid w:val="00FE448A"/>
    <w:rsid w:val="00FE4A59"/>
    <w:rsid w:val="00FE58D2"/>
    <w:rsid w:val="00FE5910"/>
    <w:rsid w:val="00FE5F05"/>
    <w:rsid w:val="00FE69B8"/>
    <w:rsid w:val="00FE761E"/>
    <w:rsid w:val="00FF0099"/>
    <w:rsid w:val="00FF131A"/>
    <w:rsid w:val="00FF2644"/>
    <w:rsid w:val="00FF317D"/>
    <w:rsid w:val="00FF320C"/>
    <w:rsid w:val="00FF3BF0"/>
    <w:rsid w:val="00FF3DD1"/>
    <w:rsid w:val="00FF470D"/>
    <w:rsid w:val="00FF48D3"/>
    <w:rsid w:val="00FF4DA9"/>
    <w:rsid w:val="00FF5204"/>
    <w:rsid w:val="00FF597E"/>
    <w:rsid w:val="00FF5A6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68887FE"/>
  <w15:docId w15:val="{6FFCECAD-4AF8-1F46-A684-115AF226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9AA"/>
    <w:rPr>
      <w:rFonts w:eastAsia="Times New Roman"/>
      <w:sz w:val="24"/>
      <w:szCs w:val="24"/>
      <w:lang w:eastAsia="zh-CN"/>
    </w:rPr>
  </w:style>
  <w:style w:type="paragraph" w:styleId="Heading1">
    <w:name w:val="heading 1"/>
    <w:basedOn w:val="Normal"/>
    <w:next w:val="Normal"/>
    <w:link w:val="Heading1Char"/>
    <w:qFormat/>
    <w:pPr>
      <w:keepNext/>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outlineLvl w:val="0"/>
    </w:pPr>
    <w:rPr>
      <w:b/>
      <w:lang w:eastAsia="en-US"/>
    </w:rPr>
  </w:style>
  <w:style w:type="paragraph" w:styleId="Heading2">
    <w:name w:val="heading 2"/>
    <w:basedOn w:val="Normal"/>
    <w:next w:val="Normal"/>
    <w:link w:val="Heading2Char"/>
    <w:qFormat/>
    <w:pPr>
      <w:keepNext/>
      <w:spacing w:line="480" w:lineRule="auto"/>
      <w:ind w:left="14"/>
      <w:outlineLvl w:val="1"/>
    </w:pPr>
    <w:rPr>
      <w:lang w:eastAsia="en-US"/>
    </w:rPr>
  </w:style>
  <w:style w:type="paragraph" w:styleId="Heading3">
    <w:name w:val="heading 3"/>
    <w:basedOn w:val="Normal"/>
    <w:next w:val="Normal"/>
    <w:link w:val="Heading3Char"/>
    <w:qFormat/>
    <w:pPr>
      <w:keepNext/>
      <w:spacing w:before="100" w:after="56"/>
      <w:outlineLvl w:val="2"/>
    </w:pPr>
    <w:rPr>
      <w:u w:val="single"/>
      <w:lang w:eastAsia="en-US"/>
    </w:rPr>
  </w:style>
  <w:style w:type="paragraph" w:styleId="Heading4">
    <w:name w:val="heading 4"/>
    <w:basedOn w:val="Normal"/>
    <w:next w:val="Normal"/>
    <w:link w:val="Heading4Char"/>
    <w:qFormat/>
    <w:pPr>
      <w:keepNext/>
      <w:outlineLvl w:val="3"/>
    </w:pPr>
    <w:rPr>
      <w:b/>
      <w:bCs/>
      <w:u w:val="single"/>
      <w:lang w:eastAsia="en-US"/>
    </w:rPr>
  </w:style>
  <w:style w:type="paragraph" w:styleId="Heading5">
    <w:name w:val="heading 5"/>
    <w:basedOn w:val="Normal"/>
    <w:next w:val="Normal"/>
    <w:link w:val="Heading5Char"/>
    <w:qFormat/>
    <w:pPr>
      <w:keepNex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outlineLvl w:val="4"/>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CChapter">
    <w:name w:val="EPC Chapter"/>
    <w:pPr>
      <w:autoSpaceDE w:val="0"/>
      <w:autoSpaceDN w:val="0"/>
      <w:adjustRightInd w:val="0"/>
    </w:pPr>
    <w:rPr>
      <w:rFonts w:ascii="Arial" w:hAnsi="Arial" w:cs="Arial"/>
      <w:b/>
      <w:bCs/>
      <w:sz w:val="36"/>
      <w:szCs w:val="36"/>
      <w:lang w:val="en-US"/>
    </w:rPr>
  </w:style>
  <w:style w:type="paragraph" w:customStyle="1" w:styleId="EPCLevel1">
    <w:name w:val="EPC Level 1"/>
    <w:pPr>
      <w:autoSpaceDE w:val="0"/>
      <w:autoSpaceDN w:val="0"/>
      <w:adjustRightInd w:val="0"/>
      <w:jc w:val="center"/>
    </w:pPr>
    <w:rPr>
      <w:rFonts w:ascii="Arial" w:hAnsi="Arial" w:cs="Arial"/>
      <w:b/>
      <w:bCs/>
      <w:sz w:val="32"/>
      <w:szCs w:val="32"/>
      <w:lang w:val="en-US"/>
    </w:rPr>
  </w:style>
  <w:style w:type="paragraph" w:styleId="Header">
    <w:name w:val="header"/>
    <w:basedOn w:val="Normal"/>
    <w:link w:val="HeaderChar"/>
    <w:pPr>
      <w:tabs>
        <w:tab w:val="center" w:pos="4320"/>
        <w:tab w:val="right" w:pos="8640"/>
      </w:tabs>
    </w:pPr>
    <w:rPr>
      <w:lang w:eastAsia="en-US"/>
    </w:rPr>
  </w:style>
  <w:style w:type="paragraph" w:styleId="Footer">
    <w:name w:val="footer"/>
    <w:basedOn w:val="Normal"/>
    <w:link w:val="FooterChar"/>
    <w:pPr>
      <w:tabs>
        <w:tab w:val="center" w:pos="4320"/>
        <w:tab w:val="right" w:pos="8640"/>
      </w:tabs>
    </w:pPr>
    <w:rPr>
      <w:lang w:eastAsia="en-US"/>
    </w:rPr>
  </w:style>
  <w:style w:type="paragraph" w:customStyle="1" w:styleId="EPCLevel2">
    <w:name w:val="EPC Level 2"/>
    <w:pPr>
      <w:autoSpaceDE w:val="0"/>
      <w:autoSpaceDN w:val="0"/>
      <w:adjustRightInd w:val="0"/>
    </w:pPr>
    <w:rPr>
      <w:rFonts w:ascii="Arial" w:hAnsi="Arial" w:cs="Arial"/>
      <w:b/>
      <w:bCs/>
      <w:sz w:val="28"/>
      <w:szCs w:val="28"/>
      <w:lang w:val="en-US"/>
    </w:rPr>
  </w:style>
  <w:style w:type="character" w:styleId="LineNumber">
    <w:name w:val="line number"/>
    <w:basedOn w:val="DefaultParagraphFont"/>
  </w:style>
  <w:style w:type="character" w:customStyle="1" w:styleId="EPCLevel4">
    <w:name w:val="EPC Level 4"/>
    <w:rPr>
      <w:i/>
      <w:iCs/>
    </w:rPr>
  </w:style>
  <w:style w:type="character" w:customStyle="1" w:styleId="EPCLevel3">
    <w:name w:val="EPC Level 3"/>
    <w:rPr>
      <w:b/>
      <w:bCs/>
    </w:rPr>
  </w:style>
  <w:style w:type="paragraph" w:styleId="BodyText">
    <w:name w:val="Body Text"/>
    <w:basedOn w:val="Normal"/>
    <w:link w:val="BodyTextChar"/>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lang w:eastAsia="en-US"/>
    </w:rPr>
  </w:style>
  <w:style w:type="paragraph" w:styleId="BodyTextIndent">
    <w:name w:val="Body Text Indent"/>
    <w:basedOn w:val="Normal"/>
    <w:link w:val="BodyTextIndentChar"/>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Pr>
      <w:lang w:eastAsia="en-US"/>
    </w:rPr>
  </w:style>
  <w:style w:type="paragraph" w:styleId="BodyTextIndent2">
    <w:name w:val="Body Text Indent 2"/>
    <w:basedOn w:val="Normal"/>
    <w:link w:val="BodyTextIndent2Char"/>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Pr>
      <w:lang w:eastAsia="en-US"/>
    </w:rPr>
  </w:style>
  <w:style w:type="paragraph" w:styleId="BodyTextIndent3">
    <w:name w:val="Body Text Indent 3"/>
    <w:basedOn w:val="Normal"/>
    <w:link w:val="BodyTextIndent3Char"/>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Pr>
      <w:lang w:eastAsia="en-US"/>
    </w:rPr>
  </w:style>
  <w:style w:type="character" w:styleId="Strong">
    <w:name w:val="Strong"/>
    <w:uiPriority w:val="22"/>
    <w:qFormat/>
    <w:rPr>
      <w:b/>
    </w:rPr>
  </w:style>
  <w:style w:type="character" w:styleId="Hyperlink">
    <w:name w:val="Hyperlink"/>
    <w:rPr>
      <w:color w:val="0000FF"/>
      <w:u w:val="single"/>
    </w:rPr>
  </w:style>
  <w:style w:type="character" w:styleId="PageNumber">
    <w:name w:val="page number"/>
    <w:basedOn w:val="DefaultParagraphFont"/>
  </w:style>
  <w:style w:type="paragraph" w:customStyle="1" w:styleId="EPCBodyText">
    <w:name w:val="EPC Body Text"/>
    <w:basedOn w:val="BodyText"/>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style>
  <w:style w:type="paragraph" w:styleId="BodyText2">
    <w:name w:val="Body Text 2"/>
    <w:basedOn w:val="Normal"/>
    <w:link w:val="BodyText2Char"/>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Pr>
      <w:b/>
      <w:lang w:eastAsia="en-US"/>
    </w:rPr>
  </w:style>
  <w:style w:type="paragraph" w:styleId="BalloonText">
    <w:name w:val="Balloon Text"/>
    <w:basedOn w:val="Normal"/>
    <w:link w:val="BalloonTextChar"/>
    <w:semiHidden/>
    <w:rPr>
      <w:rFonts w:ascii="Tahoma" w:hAnsi="Tahoma" w:cs="Tahoma"/>
      <w:sz w:val="16"/>
      <w:szCs w:val="16"/>
      <w:lang w:eastAsia="en-US"/>
    </w:rPr>
  </w:style>
  <w:style w:type="paragraph" w:customStyle="1" w:styleId="H1">
    <w:name w:val="H1"/>
    <w:basedOn w:val="Normal"/>
    <w:next w:val="Normal"/>
    <w:pPr>
      <w:keepNext/>
      <w:spacing w:before="100" w:after="100"/>
      <w:outlineLvl w:val="1"/>
    </w:pPr>
    <w:rPr>
      <w:b/>
      <w:snapToGrid w:val="0"/>
      <w:kern w:val="36"/>
      <w:sz w:val="48"/>
      <w:lang w:eastAsia="en-US"/>
    </w:rPr>
  </w:style>
  <w:style w:type="paragraph" w:styleId="BodyText3">
    <w:name w:val="Body Text 3"/>
    <w:basedOn w:val="Normal"/>
    <w:link w:val="BodyText3Char"/>
    <w:pPr>
      <w:ind w:right="180"/>
    </w:pPr>
    <w:rPr>
      <w:lang w:eastAsia="en-US"/>
    </w:rPr>
  </w:style>
  <w:style w:type="character" w:styleId="FollowedHyperlink">
    <w:name w:val="FollowedHyperlink"/>
    <w:rPr>
      <w:color w:val="800080"/>
      <w:u w:val="single"/>
    </w:rPr>
  </w:style>
  <w:style w:type="paragraph" w:styleId="EndnoteText">
    <w:name w:val="endnote text"/>
    <w:basedOn w:val="Normal"/>
    <w:link w:val="EndnoteTextChar"/>
    <w:semiHidden/>
    <w:rPr>
      <w:lang w:eastAsia="en-US"/>
    </w:rPr>
  </w:style>
  <w:style w:type="character" w:styleId="EndnoteReference">
    <w:name w:val="endnote reference"/>
    <w:semiHidden/>
    <w:rPr>
      <w:vertAlign w:val="superscript"/>
    </w:rPr>
  </w:style>
  <w:style w:type="character" w:customStyle="1" w:styleId="CommentTextChar">
    <w:name w:val="Comment Text Char"/>
    <w:link w:val="CommentText"/>
    <w:uiPriority w:val="99"/>
    <w:rsid w:val="00D05C3E"/>
    <w:rPr>
      <w:lang w:val="en-US"/>
    </w:rPr>
  </w:style>
  <w:style w:type="character" w:styleId="Emphasis">
    <w:name w:val="Emphasis"/>
    <w:uiPriority w:val="20"/>
    <w:qFormat/>
    <w:rPr>
      <w:i/>
      <w:iC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lang w:eastAsia="en-US"/>
    </w:rPr>
  </w:style>
  <w:style w:type="paragraph" w:customStyle="1" w:styleId="TableHeading">
    <w:name w:val="Table Heading"/>
    <w:basedOn w:val="Normal"/>
    <w:next w:val="Normal"/>
    <w:pPr>
      <w:keepNext/>
      <w:keepLines/>
      <w:suppressAutoHyphens/>
      <w:spacing w:line="480" w:lineRule="auto"/>
    </w:pPr>
    <w:rPr>
      <w:i/>
      <w:iCs/>
      <w:lang w:eastAsia="en-US"/>
    </w:rPr>
  </w:style>
  <w:style w:type="paragraph" w:customStyle="1" w:styleId="TableNumber">
    <w:name w:val="Table Number"/>
    <w:basedOn w:val="Normal"/>
    <w:next w:val="TableHeading"/>
    <w:pPr>
      <w:keepNext/>
      <w:keepLines/>
      <w:suppressAutoHyphens/>
      <w:spacing w:line="480" w:lineRule="auto"/>
    </w:pPr>
    <w:rPr>
      <w:lang w:eastAsia="en-US"/>
    </w:rPr>
  </w:style>
  <w:style w:type="paragraph" w:styleId="CommentSubject">
    <w:name w:val="annotation subject"/>
    <w:basedOn w:val="CommentText"/>
    <w:next w:val="CommentText"/>
    <w:link w:val="CommentSubjectChar"/>
    <w:semiHidden/>
    <w:rPr>
      <w:b/>
      <w:bCs/>
    </w:rPr>
  </w:style>
  <w:style w:type="paragraph" w:styleId="FootnoteText">
    <w:name w:val="footnote text"/>
    <w:basedOn w:val="Normal"/>
    <w:link w:val="FootnoteTextChar"/>
    <w:semiHidden/>
    <w:rPr>
      <w:lang w:eastAsia="en-US"/>
    </w:rPr>
  </w:style>
  <w:style w:type="character" w:styleId="FootnoteReference">
    <w:name w:val="footnote reference"/>
    <w:semiHidden/>
    <w:rPr>
      <w:vertAlign w:val="superscript"/>
    </w:rPr>
  </w:style>
  <w:style w:type="character" w:customStyle="1" w:styleId="QuickFormat1">
    <w:name w:val="QuickFormat1"/>
    <w:rPr>
      <w:rFonts w:ascii="Arial" w:hAnsi="Arial"/>
      <w:color w:val="000000"/>
      <w:sz w:val="18"/>
    </w:rPr>
  </w:style>
  <w:style w:type="character" w:customStyle="1" w:styleId="QuickFormat2">
    <w:name w:val="QuickFormat2"/>
    <w:rPr>
      <w:rFonts w:ascii="Arial" w:hAnsi="Arial"/>
      <w:color w:val="000000"/>
      <w:sz w:val="18"/>
    </w:rPr>
  </w:style>
  <w:style w:type="paragraph" w:customStyle="1" w:styleId="fulltext-references">
    <w:name w:val="fulltext-references"/>
    <w:basedOn w:val="Normal"/>
    <w:pPr>
      <w:spacing w:before="100" w:beforeAutospacing="1" w:after="100" w:afterAutospacing="1"/>
    </w:pPr>
    <w:rPr>
      <w:lang w:eastAsia="en-US"/>
    </w:rPr>
  </w:style>
  <w:style w:type="character" w:customStyle="1" w:styleId="fulltext-it">
    <w:name w:val="fulltext-it"/>
    <w:basedOn w:val="DefaultParagraphFont"/>
  </w:style>
  <w:style w:type="paragraph" w:styleId="HTMLPreformatted">
    <w:name w:val="HTML Preformatted"/>
    <w:basedOn w:val="Normal"/>
    <w:link w:val="HTMLPreformattedChar"/>
    <w:uiPriority w:val="99"/>
    <w:unhideWhenUsed/>
    <w:rsid w:val="008F3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lang w:eastAsia="en-US"/>
    </w:rPr>
  </w:style>
  <w:style w:type="character" w:customStyle="1" w:styleId="HTMLPreformattedChar">
    <w:name w:val="HTML Preformatted Char"/>
    <w:link w:val="HTMLPreformatted"/>
    <w:uiPriority w:val="99"/>
    <w:rsid w:val="008F33D2"/>
    <w:rPr>
      <w:rFonts w:ascii="Courier" w:hAnsi="Courier" w:cs="Courier"/>
    </w:rPr>
  </w:style>
  <w:style w:type="paragraph" w:customStyle="1" w:styleId="MediumList1-Accent61">
    <w:name w:val="Medium List 1 - Accent 61"/>
    <w:basedOn w:val="Normal"/>
    <w:uiPriority w:val="34"/>
    <w:qFormat/>
    <w:rsid w:val="00712A5B"/>
    <w:pPr>
      <w:ind w:left="720"/>
      <w:contextualSpacing/>
    </w:pPr>
    <w:rPr>
      <w:rFonts w:ascii="Cambria" w:eastAsia="MS Mincho" w:hAnsi="Cambria"/>
      <w:lang w:eastAsia="en-US"/>
    </w:rPr>
  </w:style>
  <w:style w:type="table" w:styleId="TableGrid">
    <w:name w:val="Table Grid"/>
    <w:basedOn w:val="TableNormal"/>
    <w:uiPriority w:val="39"/>
    <w:rsid w:val="00A05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Shading2-Accent61">
    <w:name w:val="Medium Shading 2 - Accent 61"/>
    <w:hidden/>
    <w:uiPriority w:val="99"/>
    <w:semiHidden/>
    <w:rsid w:val="00A05252"/>
    <w:rPr>
      <w:lang w:val="en-US"/>
    </w:rPr>
  </w:style>
  <w:style w:type="paragraph" w:customStyle="1" w:styleId="EndNoteBibliography">
    <w:name w:val="EndNote Bibliography"/>
    <w:basedOn w:val="Normal"/>
    <w:rsid w:val="00795219"/>
    <w:rPr>
      <w:rFonts w:ascii="Cambria" w:eastAsia="MS Mincho" w:hAnsi="Cambria"/>
      <w:lang w:eastAsia="en-US"/>
    </w:rPr>
  </w:style>
  <w:style w:type="paragraph" w:styleId="NormalWeb">
    <w:name w:val="Normal (Web)"/>
    <w:basedOn w:val="Normal"/>
    <w:uiPriority w:val="99"/>
    <w:unhideWhenUsed/>
    <w:rsid w:val="00A66A0B"/>
    <w:pPr>
      <w:spacing w:before="100" w:beforeAutospacing="1" w:after="100" w:afterAutospacing="1"/>
    </w:pPr>
    <w:rPr>
      <w:rFonts w:ascii="Times" w:hAnsi="Times"/>
      <w:lang w:eastAsia="en-US"/>
    </w:rPr>
  </w:style>
  <w:style w:type="character" w:customStyle="1" w:styleId="apple-converted-space">
    <w:name w:val="apple-converted-space"/>
    <w:rsid w:val="00A66A0B"/>
  </w:style>
  <w:style w:type="paragraph" w:customStyle="1" w:styleId="p1">
    <w:name w:val="p1"/>
    <w:basedOn w:val="Normal"/>
    <w:rsid w:val="00120E69"/>
    <w:rPr>
      <w:rFonts w:ascii="Times" w:hAnsi="Times"/>
      <w:sz w:val="14"/>
      <w:szCs w:val="14"/>
      <w:lang w:eastAsia="en-US"/>
    </w:rPr>
  </w:style>
  <w:style w:type="paragraph" w:customStyle="1" w:styleId="LightGrid-Accent41">
    <w:name w:val="Light Grid - Accent 41"/>
    <w:uiPriority w:val="1"/>
    <w:qFormat/>
    <w:rsid w:val="002F2FB8"/>
    <w:rPr>
      <w:rFonts w:ascii="Calibri" w:eastAsia="Calibri" w:hAnsi="Calibri"/>
      <w:sz w:val="22"/>
      <w:szCs w:val="22"/>
    </w:rPr>
  </w:style>
  <w:style w:type="paragraph" w:customStyle="1" w:styleId="MediumGrid3-Accent51">
    <w:name w:val="Medium Grid 3 - Accent 51"/>
    <w:hidden/>
    <w:uiPriority w:val="71"/>
    <w:rsid w:val="00477D37"/>
    <w:rPr>
      <w:lang w:val="en-US"/>
    </w:rPr>
  </w:style>
  <w:style w:type="paragraph" w:customStyle="1" w:styleId="DarkList-Accent51">
    <w:name w:val="Dark List - Accent 51"/>
    <w:basedOn w:val="Normal"/>
    <w:uiPriority w:val="34"/>
    <w:qFormat/>
    <w:rsid w:val="00475E9A"/>
    <w:pPr>
      <w:ind w:left="720"/>
      <w:contextualSpacing/>
    </w:pPr>
    <w:rPr>
      <w:rFonts w:ascii="Cambria" w:eastAsia="MS Mincho" w:hAnsi="Cambria"/>
      <w:lang w:eastAsia="en-US"/>
    </w:rPr>
  </w:style>
  <w:style w:type="paragraph" w:customStyle="1" w:styleId="Default">
    <w:name w:val="Default"/>
    <w:rsid w:val="00363C58"/>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DocumentMap">
    <w:name w:val="Document Map"/>
    <w:basedOn w:val="Normal"/>
    <w:link w:val="DocumentMapChar"/>
    <w:uiPriority w:val="99"/>
    <w:semiHidden/>
    <w:unhideWhenUsed/>
    <w:rsid w:val="00CF69FA"/>
    <w:rPr>
      <w:rFonts w:ascii="Lucida Grande" w:hAnsi="Lucida Grande" w:cs="Lucida Grande"/>
      <w:lang w:eastAsia="en-US"/>
    </w:rPr>
  </w:style>
  <w:style w:type="character" w:customStyle="1" w:styleId="DocumentMapChar">
    <w:name w:val="Document Map Char"/>
    <w:link w:val="DocumentMap"/>
    <w:uiPriority w:val="99"/>
    <w:semiHidden/>
    <w:rsid w:val="00CF69FA"/>
    <w:rPr>
      <w:rFonts w:ascii="Lucida Grande" w:hAnsi="Lucida Grande" w:cs="Lucida Grande"/>
      <w:sz w:val="24"/>
      <w:szCs w:val="24"/>
      <w:lang w:val="en-US"/>
    </w:rPr>
  </w:style>
  <w:style w:type="paragraph" w:customStyle="1" w:styleId="Pa1">
    <w:name w:val="Pa1"/>
    <w:basedOn w:val="Default"/>
    <w:next w:val="Default"/>
    <w:uiPriority w:val="99"/>
    <w:rsid w:val="00F21AF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pPr>
    <w:rPr>
      <w:rFonts w:ascii="Shaker 2 Lancet Regular" w:eastAsia="Times New Roman" w:hAnsi="Shaker 2 Lancet Regular" w:cs="Times New Roman"/>
      <w:color w:val="auto"/>
      <w:sz w:val="24"/>
      <w:szCs w:val="24"/>
      <w:bdr w:val="none" w:sz="0" w:space="0" w:color="auto"/>
      <w:lang w:val="en-US"/>
    </w:rPr>
  </w:style>
  <w:style w:type="character" w:customStyle="1" w:styleId="A4">
    <w:name w:val="A4"/>
    <w:uiPriority w:val="99"/>
    <w:rsid w:val="00F21AF5"/>
    <w:rPr>
      <w:rFonts w:cs="Shaker 2 Lancet Regular"/>
      <w:i/>
      <w:iCs/>
      <w:color w:val="000000"/>
      <w:sz w:val="16"/>
      <w:szCs w:val="16"/>
    </w:rPr>
  </w:style>
  <w:style w:type="character" w:customStyle="1" w:styleId="BodyTextChar">
    <w:name w:val="Body Text Char"/>
    <w:link w:val="BodyText"/>
    <w:rsid w:val="0029067F"/>
    <w:rPr>
      <w:sz w:val="24"/>
      <w:szCs w:val="24"/>
    </w:rPr>
  </w:style>
  <w:style w:type="paragraph" w:customStyle="1" w:styleId="LightList-Accent51">
    <w:name w:val="Light List - Accent 51"/>
    <w:basedOn w:val="Normal"/>
    <w:uiPriority w:val="34"/>
    <w:qFormat/>
    <w:rsid w:val="00D40A98"/>
    <w:pPr>
      <w:ind w:left="720"/>
      <w:contextualSpacing/>
    </w:pPr>
    <w:rPr>
      <w:lang w:eastAsia="en-US"/>
    </w:rPr>
  </w:style>
  <w:style w:type="paragraph" w:customStyle="1" w:styleId="LightShading-Accent51">
    <w:name w:val="Light Shading - Accent 51"/>
    <w:hidden/>
    <w:uiPriority w:val="71"/>
    <w:rsid w:val="00816961"/>
    <w:rPr>
      <w:lang w:val="en-US"/>
    </w:rPr>
  </w:style>
  <w:style w:type="character" w:customStyle="1" w:styleId="Heading1Char">
    <w:name w:val="Heading 1 Char"/>
    <w:link w:val="Heading1"/>
    <w:rsid w:val="00D13B0E"/>
    <w:rPr>
      <w:b/>
      <w:sz w:val="24"/>
      <w:lang w:eastAsia="en-US"/>
    </w:rPr>
  </w:style>
  <w:style w:type="character" w:customStyle="1" w:styleId="Heading2Char">
    <w:name w:val="Heading 2 Char"/>
    <w:link w:val="Heading2"/>
    <w:rsid w:val="00D13B0E"/>
    <w:rPr>
      <w:sz w:val="24"/>
      <w:lang w:eastAsia="en-US"/>
    </w:rPr>
  </w:style>
  <w:style w:type="character" w:customStyle="1" w:styleId="Heading3Char">
    <w:name w:val="Heading 3 Char"/>
    <w:link w:val="Heading3"/>
    <w:rsid w:val="00D13B0E"/>
    <w:rPr>
      <w:sz w:val="24"/>
      <w:szCs w:val="24"/>
      <w:u w:val="single"/>
      <w:lang w:eastAsia="en-US"/>
    </w:rPr>
  </w:style>
  <w:style w:type="character" w:customStyle="1" w:styleId="Heading4Char">
    <w:name w:val="Heading 4 Char"/>
    <w:link w:val="Heading4"/>
    <w:rsid w:val="00D13B0E"/>
    <w:rPr>
      <w:b/>
      <w:bCs/>
      <w:sz w:val="24"/>
      <w:szCs w:val="24"/>
      <w:u w:val="single"/>
      <w:lang w:eastAsia="en-US"/>
    </w:rPr>
  </w:style>
  <w:style w:type="character" w:customStyle="1" w:styleId="Heading5Char">
    <w:name w:val="Heading 5 Char"/>
    <w:link w:val="Heading5"/>
    <w:rsid w:val="00D13B0E"/>
    <w:rPr>
      <w:b/>
      <w:bCs/>
      <w:sz w:val="24"/>
      <w:szCs w:val="24"/>
      <w:lang w:eastAsia="en-US"/>
    </w:rPr>
  </w:style>
  <w:style w:type="character" w:customStyle="1" w:styleId="FooterChar">
    <w:name w:val="Footer Char"/>
    <w:link w:val="Footer"/>
    <w:rsid w:val="00D13B0E"/>
    <w:rPr>
      <w:lang w:eastAsia="en-US"/>
    </w:rPr>
  </w:style>
  <w:style w:type="character" w:customStyle="1" w:styleId="HeaderChar">
    <w:name w:val="Header Char"/>
    <w:link w:val="Header"/>
    <w:rsid w:val="00D13B0E"/>
    <w:rPr>
      <w:lang w:eastAsia="en-US"/>
    </w:rPr>
  </w:style>
  <w:style w:type="character" w:customStyle="1" w:styleId="BodyTextIndentChar">
    <w:name w:val="Body Text Indent Char"/>
    <w:link w:val="BodyTextIndent"/>
    <w:rsid w:val="00D13B0E"/>
    <w:rPr>
      <w:sz w:val="24"/>
      <w:szCs w:val="24"/>
      <w:lang w:eastAsia="en-US"/>
    </w:rPr>
  </w:style>
  <w:style w:type="character" w:customStyle="1" w:styleId="BodyTextIndent2Char">
    <w:name w:val="Body Text Indent 2 Char"/>
    <w:link w:val="BodyTextIndent2"/>
    <w:rsid w:val="00D13B0E"/>
    <w:rPr>
      <w:sz w:val="24"/>
      <w:szCs w:val="24"/>
      <w:lang w:eastAsia="en-US"/>
    </w:rPr>
  </w:style>
  <w:style w:type="character" w:customStyle="1" w:styleId="BodyTextIndent3Char">
    <w:name w:val="Body Text Indent 3 Char"/>
    <w:link w:val="BodyTextIndent3"/>
    <w:rsid w:val="00D13B0E"/>
    <w:rPr>
      <w:sz w:val="24"/>
      <w:szCs w:val="24"/>
      <w:lang w:eastAsia="en-US"/>
    </w:rPr>
  </w:style>
  <w:style w:type="character" w:customStyle="1" w:styleId="BodyText2Char">
    <w:name w:val="Body Text 2 Char"/>
    <w:link w:val="BodyText2"/>
    <w:rsid w:val="00D13B0E"/>
    <w:rPr>
      <w:b/>
      <w:sz w:val="24"/>
      <w:lang w:eastAsia="en-US"/>
    </w:rPr>
  </w:style>
  <w:style w:type="character" w:customStyle="1" w:styleId="BalloonTextChar">
    <w:name w:val="Balloon Text Char"/>
    <w:link w:val="BalloonText"/>
    <w:semiHidden/>
    <w:rsid w:val="00D13B0E"/>
    <w:rPr>
      <w:rFonts w:ascii="Tahoma" w:hAnsi="Tahoma" w:cs="Tahoma"/>
      <w:sz w:val="16"/>
      <w:szCs w:val="16"/>
      <w:lang w:eastAsia="en-US"/>
    </w:rPr>
  </w:style>
  <w:style w:type="character" w:customStyle="1" w:styleId="BodyText3Char">
    <w:name w:val="Body Text 3 Char"/>
    <w:link w:val="BodyText3"/>
    <w:rsid w:val="00D13B0E"/>
    <w:rPr>
      <w:sz w:val="24"/>
      <w:lang w:eastAsia="en-US"/>
    </w:rPr>
  </w:style>
  <w:style w:type="character" w:customStyle="1" w:styleId="EndnoteTextChar">
    <w:name w:val="Endnote Text Char"/>
    <w:link w:val="EndnoteText"/>
    <w:semiHidden/>
    <w:rsid w:val="00D13B0E"/>
    <w:rPr>
      <w:lang w:eastAsia="en-US"/>
    </w:rPr>
  </w:style>
  <w:style w:type="character" w:customStyle="1" w:styleId="Char1">
    <w:name w:val="批注文字 Char1"/>
    <w:uiPriority w:val="99"/>
    <w:semiHidden/>
    <w:rsid w:val="00D13B0E"/>
    <w:rPr>
      <w:rFonts w:ascii="Times New Roman" w:eastAsia="SimSun" w:hAnsi="Times New Roman" w:cs="Times New Roman"/>
      <w:kern w:val="0"/>
      <w:sz w:val="20"/>
      <w:szCs w:val="20"/>
      <w:lang w:eastAsia="en-US"/>
    </w:rPr>
  </w:style>
  <w:style w:type="character" w:customStyle="1" w:styleId="CommentSubjectChar">
    <w:name w:val="Comment Subject Char"/>
    <w:link w:val="CommentSubject"/>
    <w:semiHidden/>
    <w:rsid w:val="00D13B0E"/>
    <w:rPr>
      <w:b/>
      <w:bCs/>
      <w:lang w:eastAsia="en-US"/>
    </w:rPr>
  </w:style>
  <w:style w:type="character" w:customStyle="1" w:styleId="FootnoteTextChar">
    <w:name w:val="Footnote Text Char"/>
    <w:link w:val="FootnoteText"/>
    <w:semiHidden/>
    <w:rsid w:val="00D13B0E"/>
    <w:rPr>
      <w:sz w:val="24"/>
      <w:szCs w:val="24"/>
      <w:lang w:eastAsia="en-US"/>
    </w:rPr>
  </w:style>
  <w:style w:type="paragraph" w:customStyle="1" w:styleId="MediumList2-Accent41">
    <w:name w:val="Medium List 2 - Accent 41"/>
    <w:basedOn w:val="Normal"/>
    <w:uiPriority w:val="34"/>
    <w:qFormat/>
    <w:rsid w:val="00D13B0E"/>
    <w:pPr>
      <w:ind w:firstLineChars="200" w:firstLine="420"/>
    </w:pPr>
    <w:rPr>
      <w:lang w:eastAsia="en-US"/>
    </w:rPr>
  </w:style>
  <w:style w:type="numbering" w:customStyle="1" w:styleId="1">
    <w:name w:val="无列表1"/>
    <w:next w:val="NoList"/>
    <w:uiPriority w:val="99"/>
    <w:semiHidden/>
    <w:unhideWhenUsed/>
    <w:rsid w:val="00334FED"/>
  </w:style>
  <w:style w:type="numbering" w:customStyle="1" w:styleId="11">
    <w:name w:val="无列表11"/>
    <w:next w:val="NoList"/>
    <w:uiPriority w:val="99"/>
    <w:semiHidden/>
    <w:rsid w:val="00334FED"/>
  </w:style>
  <w:style w:type="numbering" w:customStyle="1" w:styleId="2">
    <w:name w:val="无列表2"/>
    <w:next w:val="NoList"/>
    <w:uiPriority w:val="99"/>
    <w:semiHidden/>
    <w:rsid w:val="00334FED"/>
  </w:style>
  <w:style w:type="table" w:customStyle="1" w:styleId="10">
    <w:name w:val="网格型1"/>
    <w:basedOn w:val="TableNormal"/>
    <w:next w:val="TableGrid"/>
    <w:uiPriority w:val="59"/>
    <w:rsid w:val="00334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leEmphasis1">
    <w:name w:val="Subtle Emphasis1"/>
    <w:basedOn w:val="Normal"/>
    <w:uiPriority w:val="34"/>
    <w:qFormat/>
    <w:rsid w:val="00B502C3"/>
    <w:pPr>
      <w:ind w:left="720"/>
      <w:contextualSpacing/>
    </w:pPr>
    <w:rPr>
      <w:rFonts w:ascii="Cambria" w:eastAsia="MS Mincho" w:hAnsi="Cambria"/>
      <w:lang w:eastAsia="en-US"/>
    </w:rPr>
  </w:style>
  <w:style w:type="character" w:customStyle="1" w:styleId="ilfuvd">
    <w:name w:val="ilfuvd"/>
    <w:rsid w:val="00D0796D"/>
  </w:style>
  <w:style w:type="paragraph" w:customStyle="1" w:styleId="DarkList-Accent31">
    <w:name w:val="Dark List - Accent 31"/>
    <w:hidden/>
    <w:uiPriority w:val="62"/>
    <w:rsid w:val="00277B75"/>
    <w:rPr>
      <w:lang w:val="en-US"/>
    </w:rPr>
  </w:style>
  <w:style w:type="paragraph" w:customStyle="1" w:styleId="ColorfulShading-Accent31">
    <w:name w:val="Colorful Shading - Accent 31"/>
    <w:basedOn w:val="Normal"/>
    <w:uiPriority w:val="34"/>
    <w:qFormat/>
    <w:rsid w:val="00223B52"/>
    <w:pPr>
      <w:ind w:left="720"/>
      <w:contextualSpacing/>
    </w:pPr>
  </w:style>
  <w:style w:type="paragraph" w:styleId="Revision">
    <w:name w:val="Revision"/>
    <w:hidden/>
    <w:uiPriority w:val="62"/>
    <w:rsid w:val="00992071"/>
    <w:rPr>
      <w:lang w:val="en-US"/>
    </w:rPr>
  </w:style>
  <w:style w:type="paragraph" w:styleId="ListParagraph">
    <w:name w:val="List Paragraph"/>
    <w:basedOn w:val="Normal"/>
    <w:uiPriority w:val="34"/>
    <w:qFormat/>
    <w:rsid w:val="00DA0E4F"/>
    <w:pPr>
      <w:ind w:left="720"/>
      <w:contextualSpacing/>
    </w:pPr>
    <w:rPr>
      <w:rFonts w:ascii="Cambria" w:eastAsia="MS Mincho" w:hAnsi="Cambria"/>
      <w:lang w:eastAsia="en-US"/>
    </w:rPr>
  </w:style>
  <w:style w:type="character" w:customStyle="1" w:styleId="UnresolvedMention1">
    <w:name w:val="Unresolved Mention1"/>
    <w:uiPriority w:val="99"/>
    <w:semiHidden/>
    <w:unhideWhenUsed/>
    <w:rsid w:val="00DA0E4F"/>
    <w:rPr>
      <w:color w:val="605E5C"/>
      <w:shd w:val="clear" w:color="auto" w:fill="E1DFDD"/>
    </w:rPr>
  </w:style>
  <w:style w:type="paragraph" w:customStyle="1" w:styleId="Location">
    <w:name w:val="Location"/>
    <w:basedOn w:val="Normal"/>
    <w:uiPriority w:val="11"/>
    <w:qFormat/>
    <w:rsid w:val="00993F3C"/>
    <w:pPr>
      <w:spacing w:before="60" w:after="60" w:line="276" w:lineRule="auto"/>
      <w:jc w:val="right"/>
    </w:pPr>
    <w:rPr>
      <w:rFonts w:asciiTheme="minorHAnsi" w:hAnsiTheme="minorHAnsi"/>
      <w:sz w:val="22"/>
      <w:szCs w:val="22"/>
      <w:lang w:val="en-US" w:eastAsia="en-US"/>
    </w:rPr>
  </w:style>
  <w:style w:type="character" w:customStyle="1" w:styleId="jrnl">
    <w:name w:val="jrnl"/>
    <w:rsid w:val="00FC4A59"/>
  </w:style>
  <w:style w:type="character" w:customStyle="1" w:styleId="UnresolvedMention">
    <w:name w:val="Unresolved Mention"/>
    <w:basedOn w:val="DefaultParagraphFont"/>
    <w:uiPriority w:val="99"/>
    <w:semiHidden/>
    <w:unhideWhenUsed/>
    <w:rsid w:val="008708F8"/>
    <w:rPr>
      <w:color w:val="605E5C"/>
      <w:shd w:val="clear" w:color="auto" w:fill="E1DFDD"/>
    </w:rPr>
  </w:style>
  <w:style w:type="character" w:customStyle="1" w:styleId="e24kjd">
    <w:name w:val="e24kjd"/>
    <w:basedOn w:val="DefaultParagraphFont"/>
    <w:rsid w:val="006C5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0765">
      <w:bodyDiv w:val="1"/>
      <w:marLeft w:val="0"/>
      <w:marRight w:val="0"/>
      <w:marTop w:val="0"/>
      <w:marBottom w:val="0"/>
      <w:divBdr>
        <w:top w:val="none" w:sz="0" w:space="0" w:color="auto"/>
        <w:left w:val="none" w:sz="0" w:space="0" w:color="auto"/>
        <w:bottom w:val="none" w:sz="0" w:space="0" w:color="auto"/>
        <w:right w:val="none" w:sz="0" w:space="0" w:color="auto"/>
      </w:divBdr>
    </w:div>
    <w:div w:id="68582019">
      <w:bodyDiv w:val="1"/>
      <w:marLeft w:val="0"/>
      <w:marRight w:val="0"/>
      <w:marTop w:val="0"/>
      <w:marBottom w:val="0"/>
      <w:divBdr>
        <w:top w:val="none" w:sz="0" w:space="0" w:color="auto"/>
        <w:left w:val="none" w:sz="0" w:space="0" w:color="auto"/>
        <w:bottom w:val="none" w:sz="0" w:space="0" w:color="auto"/>
        <w:right w:val="none" w:sz="0" w:space="0" w:color="auto"/>
      </w:divBdr>
    </w:div>
    <w:div w:id="89469256">
      <w:bodyDiv w:val="1"/>
      <w:marLeft w:val="0"/>
      <w:marRight w:val="0"/>
      <w:marTop w:val="0"/>
      <w:marBottom w:val="0"/>
      <w:divBdr>
        <w:top w:val="none" w:sz="0" w:space="0" w:color="auto"/>
        <w:left w:val="none" w:sz="0" w:space="0" w:color="auto"/>
        <w:bottom w:val="none" w:sz="0" w:space="0" w:color="auto"/>
        <w:right w:val="none" w:sz="0" w:space="0" w:color="auto"/>
      </w:divBdr>
    </w:div>
    <w:div w:id="125198333">
      <w:bodyDiv w:val="1"/>
      <w:marLeft w:val="0"/>
      <w:marRight w:val="0"/>
      <w:marTop w:val="0"/>
      <w:marBottom w:val="0"/>
      <w:divBdr>
        <w:top w:val="none" w:sz="0" w:space="0" w:color="auto"/>
        <w:left w:val="none" w:sz="0" w:space="0" w:color="auto"/>
        <w:bottom w:val="none" w:sz="0" w:space="0" w:color="auto"/>
        <w:right w:val="none" w:sz="0" w:space="0" w:color="auto"/>
      </w:divBdr>
    </w:div>
    <w:div w:id="139423294">
      <w:bodyDiv w:val="1"/>
      <w:marLeft w:val="0"/>
      <w:marRight w:val="0"/>
      <w:marTop w:val="0"/>
      <w:marBottom w:val="0"/>
      <w:divBdr>
        <w:top w:val="none" w:sz="0" w:space="0" w:color="auto"/>
        <w:left w:val="none" w:sz="0" w:space="0" w:color="auto"/>
        <w:bottom w:val="none" w:sz="0" w:space="0" w:color="auto"/>
        <w:right w:val="none" w:sz="0" w:space="0" w:color="auto"/>
      </w:divBdr>
      <w:divsChild>
        <w:div w:id="1254362810">
          <w:marLeft w:val="0"/>
          <w:marRight w:val="0"/>
          <w:marTop w:val="0"/>
          <w:marBottom w:val="0"/>
          <w:divBdr>
            <w:top w:val="none" w:sz="0" w:space="0" w:color="auto"/>
            <w:left w:val="none" w:sz="0" w:space="0" w:color="auto"/>
            <w:bottom w:val="none" w:sz="0" w:space="0" w:color="auto"/>
            <w:right w:val="none" w:sz="0" w:space="0" w:color="auto"/>
          </w:divBdr>
        </w:div>
      </w:divsChild>
    </w:div>
    <w:div w:id="141428475">
      <w:bodyDiv w:val="1"/>
      <w:marLeft w:val="0"/>
      <w:marRight w:val="0"/>
      <w:marTop w:val="0"/>
      <w:marBottom w:val="0"/>
      <w:divBdr>
        <w:top w:val="none" w:sz="0" w:space="0" w:color="auto"/>
        <w:left w:val="none" w:sz="0" w:space="0" w:color="auto"/>
        <w:bottom w:val="none" w:sz="0" w:space="0" w:color="auto"/>
        <w:right w:val="none" w:sz="0" w:space="0" w:color="auto"/>
      </w:divBdr>
    </w:div>
    <w:div w:id="160044464">
      <w:bodyDiv w:val="1"/>
      <w:marLeft w:val="0"/>
      <w:marRight w:val="0"/>
      <w:marTop w:val="0"/>
      <w:marBottom w:val="0"/>
      <w:divBdr>
        <w:top w:val="none" w:sz="0" w:space="0" w:color="auto"/>
        <w:left w:val="none" w:sz="0" w:space="0" w:color="auto"/>
        <w:bottom w:val="none" w:sz="0" w:space="0" w:color="auto"/>
        <w:right w:val="none" w:sz="0" w:space="0" w:color="auto"/>
      </w:divBdr>
      <w:divsChild>
        <w:div w:id="54208498">
          <w:marLeft w:val="0"/>
          <w:marRight w:val="0"/>
          <w:marTop w:val="0"/>
          <w:marBottom w:val="0"/>
          <w:divBdr>
            <w:top w:val="none" w:sz="0" w:space="0" w:color="auto"/>
            <w:left w:val="none" w:sz="0" w:space="0" w:color="auto"/>
            <w:bottom w:val="none" w:sz="0" w:space="0" w:color="auto"/>
            <w:right w:val="none" w:sz="0" w:space="0" w:color="auto"/>
          </w:divBdr>
        </w:div>
        <w:div w:id="497967074">
          <w:marLeft w:val="0"/>
          <w:marRight w:val="0"/>
          <w:marTop w:val="0"/>
          <w:marBottom w:val="0"/>
          <w:divBdr>
            <w:top w:val="none" w:sz="0" w:space="0" w:color="auto"/>
            <w:left w:val="none" w:sz="0" w:space="0" w:color="auto"/>
            <w:bottom w:val="none" w:sz="0" w:space="0" w:color="auto"/>
            <w:right w:val="none" w:sz="0" w:space="0" w:color="auto"/>
          </w:divBdr>
        </w:div>
        <w:div w:id="572929432">
          <w:marLeft w:val="0"/>
          <w:marRight w:val="0"/>
          <w:marTop w:val="0"/>
          <w:marBottom w:val="0"/>
          <w:divBdr>
            <w:top w:val="none" w:sz="0" w:space="0" w:color="auto"/>
            <w:left w:val="none" w:sz="0" w:space="0" w:color="auto"/>
            <w:bottom w:val="none" w:sz="0" w:space="0" w:color="auto"/>
            <w:right w:val="none" w:sz="0" w:space="0" w:color="auto"/>
          </w:divBdr>
        </w:div>
      </w:divsChild>
    </w:div>
    <w:div w:id="192311195">
      <w:bodyDiv w:val="1"/>
      <w:marLeft w:val="0"/>
      <w:marRight w:val="0"/>
      <w:marTop w:val="0"/>
      <w:marBottom w:val="0"/>
      <w:divBdr>
        <w:top w:val="none" w:sz="0" w:space="0" w:color="auto"/>
        <w:left w:val="none" w:sz="0" w:space="0" w:color="auto"/>
        <w:bottom w:val="none" w:sz="0" w:space="0" w:color="auto"/>
        <w:right w:val="none" w:sz="0" w:space="0" w:color="auto"/>
      </w:divBdr>
    </w:div>
    <w:div w:id="192617908">
      <w:bodyDiv w:val="1"/>
      <w:marLeft w:val="0"/>
      <w:marRight w:val="0"/>
      <w:marTop w:val="0"/>
      <w:marBottom w:val="0"/>
      <w:divBdr>
        <w:top w:val="none" w:sz="0" w:space="0" w:color="auto"/>
        <w:left w:val="none" w:sz="0" w:space="0" w:color="auto"/>
        <w:bottom w:val="none" w:sz="0" w:space="0" w:color="auto"/>
        <w:right w:val="none" w:sz="0" w:space="0" w:color="auto"/>
      </w:divBdr>
    </w:div>
    <w:div w:id="232857018">
      <w:bodyDiv w:val="1"/>
      <w:marLeft w:val="0"/>
      <w:marRight w:val="0"/>
      <w:marTop w:val="0"/>
      <w:marBottom w:val="0"/>
      <w:divBdr>
        <w:top w:val="none" w:sz="0" w:space="0" w:color="auto"/>
        <w:left w:val="none" w:sz="0" w:space="0" w:color="auto"/>
        <w:bottom w:val="none" w:sz="0" w:space="0" w:color="auto"/>
        <w:right w:val="none" w:sz="0" w:space="0" w:color="auto"/>
      </w:divBdr>
    </w:div>
    <w:div w:id="279338920">
      <w:bodyDiv w:val="1"/>
      <w:marLeft w:val="0"/>
      <w:marRight w:val="0"/>
      <w:marTop w:val="0"/>
      <w:marBottom w:val="0"/>
      <w:divBdr>
        <w:top w:val="none" w:sz="0" w:space="0" w:color="auto"/>
        <w:left w:val="none" w:sz="0" w:space="0" w:color="auto"/>
        <w:bottom w:val="none" w:sz="0" w:space="0" w:color="auto"/>
        <w:right w:val="none" w:sz="0" w:space="0" w:color="auto"/>
      </w:divBdr>
    </w:div>
    <w:div w:id="306518462">
      <w:bodyDiv w:val="1"/>
      <w:marLeft w:val="0"/>
      <w:marRight w:val="0"/>
      <w:marTop w:val="0"/>
      <w:marBottom w:val="0"/>
      <w:divBdr>
        <w:top w:val="none" w:sz="0" w:space="0" w:color="auto"/>
        <w:left w:val="none" w:sz="0" w:space="0" w:color="auto"/>
        <w:bottom w:val="none" w:sz="0" w:space="0" w:color="auto"/>
        <w:right w:val="none" w:sz="0" w:space="0" w:color="auto"/>
      </w:divBdr>
    </w:div>
    <w:div w:id="316227605">
      <w:bodyDiv w:val="1"/>
      <w:marLeft w:val="0"/>
      <w:marRight w:val="0"/>
      <w:marTop w:val="0"/>
      <w:marBottom w:val="0"/>
      <w:divBdr>
        <w:top w:val="none" w:sz="0" w:space="0" w:color="auto"/>
        <w:left w:val="none" w:sz="0" w:space="0" w:color="auto"/>
        <w:bottom w:val="none" w:sz="0" w:space="0" w:color="auto"/>
        <w:right w:val="none" w:sz="0" w:space="0" w:color="auto"/>
      </w:divBdr>
    </w:div>
    <w:div w:id="331763816">
      <w:bodyDiv w:val="1"/>
      <w:marLeft w:val="0"/>
      <w:marRight w:val="0"/>
      <w:marTop w:val="0"/>
      <w:marBottom w:val="0"/>
      <w:divBdr>
        <w:top w:val="none" w:sz="0" w:space="0" w:color="auto"/>
        <w:left w:val="none" w:sz="0" w:space="0" w:color="auto"/>
        <w:bottom w:val="none" w:sz="0" w:space="0" w:color="auto"/>
        <w:right w:val="none" w:sz="0" w:space="0" w:color="auto"/>
      </w:divBdr>
    </w:div>
    <w:div w:id="332877181">
      <w:bodyDiv w:val="1"/>
      <w:marLeft w:val="0"/>
      <w:marRight w:val="0"/>
      <w:marTop w:val="0"/>
      <w:marBottom w:val="0"/>
      <w:divBdr>
        <w:top w:val="none" w:sz="0" w:space="0" w:color="auto"/>
        <w:left w:val="none" w:sz="0" w:space="0" w:color="auto"/>
        <w:bottom w:val="none" w:sz="0" w:space="0" w:color="auto"/>
        <w:right w:val="none" w:sz="0" w:space="0" w:color="auto"/>
      </w:divBdr>
    </w:div>
    <w:div w:id="335690913">
      <w:bodyDiv w:val="1"/>
      <w:marLeft w:val="0"/>
      <w:marRight w:val="0"/>
      <w:marTop w:val="0"/>
      <w:marBottom w:val="0"/>
      <w:divBdr>
        <w:top w:val="none" w:sz="0" w:space="0" w:color="auto"/>
        <w:left w:val="none" w:sz="0" w:space="0" w:color="auto"/>
        <w:bottom w:val="none" w:sz="0" w:space="0" w:color="auto"/>
        <w:right w:val="none" w:sz="0" w:space="0" w:color="auto"/>
      </w:divBdr>
    </w:div>
    <w:div w:id="347753752">
      <w:bodyDiv w:val="1"/>
      <w:marLeft w:val="0"/>
      <w:marRight w:val="0"/>
      <w:marTop w:val="0"/>
      <w:marBottom w:val="0"/>
      <w:divBdr>
        <w:top w:val="none" w:sz="0" w:space="0" w:color="auto"/>
        <w:left w:val="none" w:sz="0" w:space="0" w:color="auto"/>
        <w:bottom w:val="none" w:sz="0" w:space="0" w:color="auto"/>
        <w:right w:val="none" w:sz="0" w:space="0" w:color="auto"/>
      </w:divBdr>
    </w:div>
    <w:div w:id="355931974">
      <w:bodyDiv w:val="1"/>
      <w:marLeft w:val="0"/>
      <w:marRight w:val="0"/>
      <w:marTop w:val="0"/>
      <w:marBottom w:val="0"/>
      <w:divBdr>
        <w:top w:val="none" w:sz="0" w:space="0" w:color="auto"/>
        <w:left w:val="none" w:sz="0" w:space="0" w:color="auto"/>
        <w:bottom w:val="none" w:sz="0" w:space="0" w:color="auto"/>
        <w:right w:val="none" w:sz="0" w:space="0" w:color="auto"/>
      </w:divBdr>
    </w:div>
    <w:div w:id="366762418">
      <w:bodyDiv w:val="1"/>
      <w:marLeft w:val="0"/>
      <w:marRight w:val="0"/>
      <w:marTop w:val="0"/>
      <w:marBottom w:val="0"/>
      <w:divBdr>
        <w:top w:val="none" w:sz="0" w:space="0" w:color="auto"/>
        <w:left w:val="none" w:sz="0" w:space="0" w:color="auto"/>
        <w:bottom w:val="none" w:sz="0" w:space="0" w:color="auto"/>
        <w:right w:val="none" w:sz="0" w:space="0" w:color="auto"/>
      </w:divBdr>
    </w:div>
    <w:div w:id="367490713">
      <w:bodyDiv w:val="1"/>
      <w:marLeft w:val="0"/>
      <w:marRight w:val="0"/>
      <w:marTop w:val="0"/>
      <w:marBottom w:val="0"/>
      <w:divBdr>
        <w:top w:val="none" w:sz="0" w:space="0" w:color="auto"/>
        <w:left w:val="none" w:sz="0" w:space="0" w:color="auto"/>
        <w:bottom w:val="none" w:sz="0" w:space="0" w:color="auto"/>
        <w:right w:val="none" w:sz="0" w:space="0" w:color="auto"/>
      </w:divBdr>
      <w:divsChild>
        <w:div w:id="1700814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822055">
              <w:marLeft w:val="0"/>
              <w:marRight w:val="0"/>
              <w:marTop w:val="0"/>
              <w:marBottom w:val="0"/>
              <w:divBdr>
                <w:top w:val="none" w:sz="0" w:space="0" w:color="auto"/>
                <w:left w:val="none" w:sz="0" w:space="0" w:color="auto"/>
                <w:bottom w:val="none" w:sz="0" w:space="0" w:color="auto"/>
                <w:right w:val="none" w:sz="0" w:space="0" w:color="auto"/>
              </w:divBdr>
              <w:divsChild>
                <w:div w:id="2019454416">
                  <w:marLeft w:val="0"/>
                  <w:marRight w:val="0"/>
                  <w:marTop w:val="0"/>
                  <w:marBottom w:val="0"/>
                  <w:divBdr>
                    <w:top w:val="none" w:sz="0" w:space="0" w:color="auto"/>
                    <w:left w:val="none" w:sz="0" w:space="0" w:color="auto"/>
                    <w:bottom w:val="none" w:sz="0" w:space="0" w:color="auto"/>
                    <w:right w:val="none" w:sz="0" w:space="0" w:color="auto"/>
                  </w:divBdr>
                  <w:divsChild>
                    <w:div w:id="95193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343479">
      <w:bodyDiv w:val="1"/>
      <w:marLeft w:val="0"/>
      <w:marRight w:val="0"/>
      <w:marTop w:val="0"/>
      <w:marBottom w:val="0"/>
      <w:divBdr>
        <w:top w:val="none" w:sz="0" w:space="0" w:color="auto"/>
        <w:left w:val="none" w:sz="0" w:space="0" w:color="auto"/>
        <w:bottom w:val="none" w:sz="0" w:space="0" w:color="auto"/>
        <w:right w:val="none" w:sz="0" w:space="0" w:color="auto"/>
      </w:divBdr>
    </w:div>
    <w:div w:id="412703221">
      <w:bodyDiv w:val="1"/>
      <w:marLeft w:val="0"/>
      <w:marRight w:val="0"/>
      <w:marTop w:val="0"/>
      <w:marBottom w:val="0"/>
      <w:divBdr>
        <w:top w:val="none" w:sz="0" w:space="0" w:color="auto"/>
        <w:left w:val="none" w:sz="0" w:space="0" w:color="auto"/>
        <w:bottom w:val="none" w:sz="0" w:space="0" w:color="auto"/>
        <w:right w:val="none" w:sz="0" w:space="0" w:color="auto"/>
      </w:divBdr>
    </w:div>
    <w:div w:id="440342403">
      <w:bodyDiv w:val="1"/>
      <w:marLeft w:val="0"/>
      <w:marRight w:val="0"/>
      <w:marTop w:val="0"/>
      <w:marBottom w:val="0"/>
      <w:divBdr>
        <w:top w:val="none" w:sz="0" w:space="0" w:color="auto"/>
        <w:left w:val="none" w:sz="0" w:space="0" w:color="auto"/>
        <w:bottom w:val="none" w:sz="0" w:space="0" w:color="auto"/>
        <w:right w:val="none" w:sz="0" w:space="0" w:color="auto"/>
      </w:divBdr>
    </w:div>
    <w:div w:id="447510254">
      <w:bodyDiv w:val="1"/>
      <w:marLeft w:val="0"/>
      <w:marRight w:val="0"/>
      <w:marTop w:val="0"/>
      <w:marBottom w:val="0"/>
      <w:divBdr>
        <w:top w:val="none" w:sz="0" w:space="0" w:color="auto"/>
        <w:left w:val="none" w:sz="0" w:space="0" w:color="auto"/>
        <w:bottom w:val="none" w:sz="0" w:space="0" w:color="auto"/>
        <w:right w:val="none" w:sz="0" w:space="0" w:color="auto"/>
      </w:divBdr>
    </w:div>
    <w:div w:id="454182344">
      <w:bodyDiv w:val="1"/>
      <w:marLeft w:val="0"/>
      <w:marRight w:val="0"/>
      <w:marTop w:val="0"/>
      <w:marBottom w:val="0"/>
      <w:divBdr>
        <w:top w:val="none" w:sz="0" w:space="0" w:color="auto"/>
        <w:left w:val="none" w:sz="0" w:space="0" w:color="auto"/>
        <w:bottom w:val="none" w:sz="0" w:space="0" w:color="auto"/>
        <w:right w:val="none" w:sz="0" w:space="0" w:color="auto"/>
      </w:divBdr>
    </w:div>
    <w:div w:id="467599880">
      <w:bodyDiv w:val="1"/>
      <w:marLeft w:val="0"/>
      <w:marRight w:val="0"/>
      <w:marTop w:val="0"/>
      <w:marBottom w:val="0"/>
      <w:divBdr>
        <w:top w:val="none" w:sz="0" w:space="0" w:color="auto"/>
        <w:left w:val="none" w:sz="0" w:space="0" w:color="auto"/>
        <w:bottom w:val="none" w:sz="0" w:space="0" w:color="auto"/>
        <w:right w:val="none" w:sz="0" w:space="0" w:color="auto"/>
      </w:divBdr>
    </w:div>
    <w:div w:id="475997775">
      <w:bodyDiv w:val="1"/>
      <w:marLeft w:val="0"/>
      <w:marRight w:val="0"/>
      <w:marTop w:val="0"/>
      <w:marBottom w:val="0"/>
      <w:divBdr>
        <w:top w:val="none" w:sz="0" w:space="0" w:color="auto"/>
        <w:left w:val="none" w:sz="0" w:space="0" w:color="auto"/>
        <w:bottom w:val="none" w:sz="0" w:space="0" w:color="auto"/>
        <w:right w:val="none" w:sz="0" w:space="0" w:color="auto"/>
      </w:divBdr>
    </w:div>
    <w:div w:id="507673391">
      <w:bodyDiv w:val="1"/>
      <w:marLeft w:val="0"/>
      <w:marRight w:val="0"/>
      <w:marTop w:val="0"/>
      <w:marBottom w:val="0"/>
      <w:divBdr>
        <w:top w:val="none" w:sz="0" w:space="0" w:color="auto"/>
        <w:left w:val="none" w:sz="0" w:space="0" w:color="auto"/>
        <w:bottom w:val="none" w:sz="0" w:space="0" w:color="auto"/>
        <w:right w:val="none" w:sz="0" w:space="0" w:color="auto"/>
      </w:divBdr>
    </w:div>
    <w:div w:id="533926559">
      <w:bodyDiv w:val="1"/>
      <w:marLeft w:val="0"/>
      <w:marRight w:val="0"/>
      <w:marTop w:val="0"/>
      <w:marBottom w:val="0"/>
      <w:divBdr>
        <w:top w:val="none" w:sz="0" w:space="0" w:color="auto"/>
        <w:left w:val="none" w:sz="0" w:space="0" w:color="auto"/>
        <w:bottom w:val="none" w:sz="0" w:space="0" w:color="auto"/>
        <w:right w:val="none" w:sz="0" w:space="0" w:color="auto"/>
      </w:divBdr>
    </w:div>
    <w:div w:id="535510755">
      <w:bodyDiv w:val="1"/>
      <w:marLeft w:val="0"/>
      <w:marRight w:val="0"/>
      <w:marTop w:val="0"/>
      <w:marBottom w:val="0"/>
      <w:divBdr>
        <w:top w:val="none" w:sz="0" w:space="0" w:color="auto"/>
        <w:left w:val="none" w:sz="0" w:space="0" w:color="auto"/>
        <w:bottom w:val="none" w:sz="0" w:space="0" w:color="auto"/>
        <w:right w:val="none" w:sz="0" w:space="0" w:color="auto"/>
      </w:divBdr>
    </w:div>
    <w:div w:id="554656529">
      <w:bodyDiv w:val="1"/>
      <w:marLeft w:val="0"/>
      <w:marRight w:val="0"/>
      <w:marTop w:val="0"/>
      <w:marBottom w:val="0"/>
      <w:divBdr>
        <w:top w:val="none" w:sz="0" w:space="0" w:color="auto"/>
        <w:left w:val="none" w:sz="0" w:space="0" w:color="auto"/>
        <w:bottom w:val="none" w:sz="0" w:space="0" w:color="auto"/>
        <w:right w:val="none" w:sz="0" w:space="0" w:color="auto"/>
      </w:divBdr>
      <w:divsChild>
        <w:div w:id="2072386365">
          <w:marLeft w:val="0"/>
          <w:marRight w:val="0"/>
          <w:marTop w:val="0"/>
          <w:marBottom w:val="0"/>
          <w:divBdr>
            <w:top w:val="none" w:sz="0" w:space="0" w:color="auto"/>
            <w:left w:val="none" w:sz="0" w:space="0" w:color="auto"/>
            <w:bottom w:val="none" w:sz="0" w:space="0" w:color="auto"/>
            <w:right w:val="none" w:sz="0" w:space="0" w:color="auto"/>
          </w:divBdr>
        </w:div>
      </w:divsChild>
    </w:div>
    <w:div w:id="563181415">
      <w:bodyDiv w:val="1"/>
      <w:marLeft w:val="0"/>
      <w:marRight w:val="0"/>
      <w:marTop w:val="0"/>
      <w:marBottom w:val="0"/>
      <w:divBdr>
        <w:top w:val="none" w:sz="0" w:space="0" w:color="auto"/>
        <w:left w:val="none" w:sz="0" w:space="0" w:color="auto"/>
        <w:bottom w:val="none" w:sz="0" w:space="0" w:color="auto"/>
        <w:right w:val="none" w:sz="0" w:space="0" w:color="auto"/>
      </w:divBdr>
    </w:div>
    <w:div w:id="577011273">
      <w:bodyDiv w:val="1"/>
      <w:marLeft w:val="0"/>
      <w:marRight w:val="0"/>
      <w:marTop w:val="0"/>
      <w:marBottom w:val="0"/>
      <w:divBdr>
        <w:top w:val="none" w:sz="0" w:space="0" w:color="auto"/>
        <w:left w:val="none" w:sz="0" w:space="0" w:color="auto"/>
        <w:bottom w:val="none" w:sz="0" w:space="0" w:color="auto"/>
        <w:right w:val="none" w:sz="0" w:space="0" w:color="auto"/>
      </w:divBdr>
    </w:div>
    <w:div w:id="604073546">
      <w:bodyDiv w:val="1"/>
      <w:marLeft w:val="0"/>
      <w:marRight w:val="0"/>
      <w:marTop w:val="0"/>
      <w:marBottom w:val="0"/>
      <w:divBdr>
        <w:top w:val="none" w:sz="0" w:space="0" w:color="auto"/>
        <w:left w:val="none" w:sz="0" w:space="0" w:color="auto"/>
        <w:bottom w:val="none" w:sz="0" w:space="0" w:color="auto"/>
        <w:right w:val="none" w:sz="0" w:space="0" w:color="auto"/>
      </w:divBdr>
    </w:div>
    <w:div w:id="657538578">
      <w:bodyDiv w:val="1"/>
      <w:marLeft w:val="0"/>
      <w:marRight w:val="0"/>
      <w:marTop w:val="0"/>
      <w:marBottom w:val="0"/>
      <w:divBdr>
        <w:top w:val="none" w:sz="0" w:space="0" w:color="auto"/>
        <w:left w:val="none" w:sz="0" w:space="0" w:color="auto"/>
        <w:bottom w:val="none" w:sz="0" w:space="0" w:color="auto"/>
        <w:right w:val="none" w:sz="0" w:space="0" w:color="auto"/>
      </w:divBdr>
    </w:div>
    <w:div w:id="672608129">
      <w:bodyDiv w:val="1"/>
      <w:marLeft w:val="0"/>
      <w:marRight w:val="0"/>
      <w:marTop w:val="0"/>
      <w:marBottom w:val="0"/>
      <w:divBdr>
        <w:top w:val="none" w:sz="0" w:space="0" w:color="auto"/>
        <w:left w:val="none" w:sz="0" w:space="0" w:color="auto"/>
        <w:bottom w:val="none" w:sz="0" w:space="0" w:color="auto"/>
        <w:right w:val="none" w:sz="0" w:space="0" w:color="auto"/>
      </w:divBdr>
    </w:div>
    <w:div w:id="680594964">
      <w:bodyDiv w:val="1"/>
      <w:marLeft w:val="0"/>
      <w:marRight w:val="0"/>
      <w:marTop w:val="0"/>
      <w:marBottom w:val="0"/>
      <w:divBdr>
        <w:top w:val="none" w:sz="0" w:space="0" w:color="auto"/>
        <w:left w:val="none" w:sz="0" w:space="0" w:color="auto"/>
        <w:bottom w:val="none" w:sz="0" w:space="0" w:color="auto"/>
        <w:right w:val="none" w:sz="0" w:space="0" w:color="auto"/>
      </w:divBdr>
    </w:div>
    <w:div w:id="696781263">
      <w:bodyDiv w:val="1"/>
      <w:marLeft w:val="0"/>
      <w:marRight w:val="0"/>
      <w:marTop w:val="0"/>
      <w:marBottom w:val="0"/>
      <w:divBdr>
        <w:top w:val="none" w:sz="0" w:space="0" w:color="auto"/>
        <w:left w:val="none" w:sz="0" w:space="0" w:color="auto"/>
        <w:bottom w:val="none" w:sz="0" w:space="0" w:color="auto"/>
        <w:right w:val="none" w:sz="0" w:space="0" w:color="auto"/>
      </w:divBdr>
    </w:div>
    <w:div w:id="711853740">
      <w:bodyDiv w:val="1"/>
      <w:marLeft w:val="0"/>
      <w:marRight w:val="0"/>
      <w:marTop w:val="0"/>
      <w:marBottom w:val="0"/>
      <w:divBdr>
        <w:top w:val="none" w:sz="0" w:space="0" w:color="auto"/>
        <w:left w:val="none" w:sz="0" w:space="0" w:color="auto"/>
        <w:bottom w:val="none" w:sz="0" w:space="0" w:color="auto"/>
        <w:right w:val="none" w:sz="0" w:space="0" w:color="auto"/>
      </w:divBdr>
    </w:div>
    <w:div w:id="715395643">
      <w:bodyDiv w:val="1"/>
      <w:marLeft w:val="0"/>
      <w:marRight w:val="0"/>
      <w:marTop w:val="0"/>
      <w:marBottom w:val="0"/>
      <w:divBdr>
        <w:top w:val="none" w:sz="0" w:space="0" w:color="auto"/>
        <w:left w:val="none" w:sz="0" w:space="0" w:color="auto"/>
        <w:bottom w:val="none" w:sz="0" w:space="0" w:color="auto"/>
        <w:right w:val="none" w:sz="0" w:space="0" w:color="auto"/>
      </w:divBdr>
    </w:div>
    <w:div w:id="718936080">
      <w:bodyDiv w:val="1"/>
      <w:marLeft w:val="0"/>
      <w:marRight w:val="0"/>
      <w:marTop w:val="0"/>
      <w:marBottom w:val="0"/>
      <w:divBdr>
        <w:top w:val="none" w:sz="0" w:space="0" w:color="auto"/>
        <w:left w:val="none" w:sz="0" w:space="0" w:color="auto"/>
        <w:bottom w:val="none" w:sz="0" w:space="0" w:color="auto"/>
        <w:right w:val="none" w:sz="0" w:space="0" w:color="auto"/>
      </w:divBdr>
    </w:div>
    <w:div w:id="728841026">
      <w:bodyDiv w:val="1"/>
      <w:marLeft w:val="0"/>
      <w:marRight w:val="0"/>
      <w:marTop w:val="0"/>
      <w:marBottom w:val="0"/>
      <w:divBdr>
        <w:top w:val="none" w:sz="0" w:space="0" w:color="auto"/>
        <w:left w:val="none" w:sz="0" w:space="0" w:color="auto"/>
        <w:bottom w:val="none" w:sz="0" w:space="0" w:color="auto"/>
        <w:right w:val="none" w:sz="0" w:space="0" w:color="auto"/>
      </w:divBdr>
    </w:div>
    <w:div w:id="731391992">
      <w:bodyDiv w:val="1"/>
      <w:marLeft w:val="0"/>
      <w:marRight w:val="0"/>
      <w:marTop w:val="0"/>
      <w:marBottom w:val="0"/>
      <w:divBdr>
        <w:top w:val="none" w:sz="0" w:space="0" w:color="auto"/>
        <w:left w:val="none" w:sz="0" w:space="0" w:color="auto"/>
        <w:bottom w:val="none" w:sz="0" w:space="0" w:color="auto"/>
        <w:right w:val="none" w:sz="0" w:space="0" w:color="auto"/>
      </w:divBdr>
    </w:div>
    <w:div w:id="749086556">
      <w:bodyDiv w:val="1"/>
      <w:marLeft w:val="0"/>
      <w:marRight w:val="0"/>
      <w:marTop w:val="0"/>
      <w:marBottom w:val="0"/>
      <w:divBdr>
        <w:top w:val="none" w:sz="0" w:space="0" w:color="auto"/>
        <w:left w:val="none" w:sz="0" w:space="0" w:color="auto"/>
        <w:bottom w:val="none" w:sz="0" w:space="0" w:color="auto"/>
        <w:right w:val="none" w:sz="0" w:space="0" w:color="auto"/>
      </w:divBdr>
    </w:div>
    <w:div w:id="752625674">
      <w:bodyDiv w:val="1"/>
      <w:marLeft w:val="0"/>
      <w:marRight w:val="0"/>
      <w:marTop w:val="0"/>
      <w:marBottom w:val="0"/>
      <w:divBdr>
        <w:top w:val="none" w:sz="0" w:space="0" w:color="auto"/>
        <w:left w:val="none" w:sz="0" w:space="0" w:color="auto"/>
        <w:bottom w:val="none" w:sz="0" w:space="0" w:color="auto"/>
        <w:right w:val="none" w:sz="0" w:space="0" w:color="auto"/>
      </w:divBdr>
    </w:div>
    <w:div w:id="769010939">
      <w:bodyDiv w:val="1"/>
      <w:marLeft w:val="0"/>
      <w:marRight w:val="0"/>
      <w:marTop w:val="0"/>
      <w:marBottom w:val="0"/>
      <w:divBdr>
        <w:top w:val="none" w:sz="0" w:space="0" w:color="auto"/>
        <w:left w:val="none" w:sz="0" w:space="0" w:color="auto"/>
        <w:bottom w:val="none" w:sz="0" w:space="0" w:color="auto"/>
        <w:right w:val="none" w:sz="0" w:space="0" w:color="auto"/>
      </w:divBdr>
      <w:divsChild>
        <w:div w:id="1285387275">
          <w:marLeft w:val="0"/>
          <w:marRight w:val="0"/>
          <w:marTop w:val="0"/>
          <w:marBottom w:val="0"/>
          <w:divBdr>
            <w:top w:val="none" w:sz="0" w:space="0" w:color="auto"/>
            <w:left w:val="none" w:sz="0" w:space="0" w:color="auto"/>
            <w:bottom w:val="none" w:sz="0" w:space="0" w:color="auto"/>
            <w:right w:val="none" w:sz="0" w:space="0" w:color="auto"/>
          </w:divBdr>
        </w:div>
      </w:divsChild>
    </w:div>
    <w:div w:id="780758555">
      <w:bodyDiv w:val="1"/>
      <w:marLeft w:val="0"/>
      <w:marRight w:val="0"/>
      <w:marTop w:val="0"/>
      <w:marBottom w:val="0"/>
      <w:divBdr>
        <w:top w:val="none" w:sz="0" w:space="0" w:color="auto"/>
        <w:left w:val="none" w:sz="0" w:space="0" w:color="auto"/>
        <w:bottom w:val="none" w:sz="0" w:space="0" w:color="auto"/>
        <w:right w:val="none" w:sz="0" w:space="0" w:color="auto"/>
      </w:divBdr>
    </w:div>
    <w:div w:id="793986949">
      <w:bodyDiv w:val="1"/>
      <w:marLeft w:val="0"/>
      <w:marRight w:val="0"/>
      <w:marTop w:val="0"/>
      <w:marBottom w:val="0"/>
      <w:divBdr>
        <w:top w:val="none" w:sz="0" w:space="0" w:color="auto"/>
        <w:left w:val="none" w:sz="0" w:space="0" w:color="auto"/>
        <w:bottom w:val="none" w:sz="0" w:space="0" w:color="auto"/>
        <w:right w:val="none" w:sz="0" w:space="0" w:color="auto"/>
      </w:divBdr>
    </w:div>
    <w:div w:id="805316024">
      <w:bodyDiv w:val="1"/>
      <w:marLeft w:val="0"/>
      <w:marRight w:val="0"/>
      <w:marTop w:val="0"/>
      <w:marBottom w:val="0"/>
      <w:divBdr>
        <w:top w:val="none" w:sz="0" w:space="0" w:color="auto"/>
        <w:left w:val="none" w:sz="0" w:space="0" w:color="auto"/>
        <w:bottom w:val="none" w:sz="0" w:space="0" w:color="auto"/>
        <w:right w:val="none" w:sz="0" w:space="0" w:color="auto"/>
      </w:divBdr>
    </w:div>
    <w:div w:id="810945825">
      <w:bodyDiv w:val="1"/>
      <w:marLeft w:val="0"/>
      <w:marRight w:val="0"/>
      <w:marTop w:val="0"/>
      <w:marBottom w:val="0"/>
      <w:divBdr>
        <w:top w:val="none" w:sz="0" w:space="0" w:color="auto"/>
        <w:left w:val="none" w:sz="0" w:space="0" w:color="auto"/>
        <w:bottom w:val="none" w:sz="0" w:space="0" w:color="auto"/>
        <w:right w:val="none" w:sz="0" w:space="0" w:color="auto"/>
      </w:divBdr>
    </w:div>
    <w:div w:id="827013804">
      <w:bodyDiv w:val="1"/>
      <w:marLeft w:val="0"/>
      <w:marRight w:val="0"/>
      <w:marTop w:val="0"/>
      <w:marBottom w:val="0"/>
      <w:divBdr>
        <w:top w:val="none" w:sz="0" w:space="0" w:color="auto"/>
        <w:left w:val="none" w:sz="0" w:space="0" w:color="auto"/>
        <w:bottom w:val="none" w:sz="0" w:space="0" w:color="auto"/>
        <w:right w:val="none" w:sz="0" w:space="0" w:color="auto"/>
      </w:divBdr>
    </w:div>
    <w:div w:id="827526181">
      <w:bodyDiv w:val="1"/>
      <w:marLeft w:val="0"/>
      <w:marRight w:val="0"/>
      <w:marTop w:val="0"/>
      <w:marBottom w:val="0"/>
      <w:divBdr>
        <w:top w:val="none" w:sz="0" w:space="0" w:color="auto"/>
        <w:left w:val="none" w:sz="0" w:space="0" w:color="auto"/>
        <w:bottom w:val="none" w:sz="0" w:space="0" w:color="auto"/>
        <w:right w:val="none" w:sz="0" w:space="0" w:color="auto"/>
      </w:divBdr>
      <w:divsChild>
        <w:div w:id="1790778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409799">
              <w:marLeft w:val="0"/>
              <w:marRight w:val="0"/>
              <w:marTop w:val="0"/>
              <w:marBottom w:val="0"/>
              <w:divBdr>
                <w:top w:val="none" w:sz="0" w:space="0" w:color="auto"/>
                <w:left w:val="none" w:sz="0" w:space="0" w:color="auto"/>
                <w:bottom w:val="none" w:sz="0" w:space="0" w:color="auto"/>
                <w:right w:val="none" w:sz="0" w:space="0" w:color="auto"/>
              </w:divBdr>
              <w:divsChild>
                <w:div w:id="462890336">
                  <w:marLeft w:val="0"/>
                  <w:marRight w:val="0"/>
                  <w:marTop w:val="0"/>
                  <w:marBottom w:val="0"/>
                  <w:divBdr>
                    <w:top w:val="none" w:sz="0" w:space="0" w:color="auto"/>
                    <w:left w:val="none" w:sz="0" w:space="0" w:color="auto"/>
                    <w:bottom w:val="none" w:sz="0" w:space="0" w:color="auto"/>
                    <w:right w:val="none" w:sz="0" w:space="0" w:color="auto"/>
                  </w:divBdr>
                  <w:divsChild>
                    <w:div w:id="195501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647781">
      <w:bodyDiv w:val="1"/>
      <w:marLeft w:val="0"/>
      <w:marRight w:val="0"/>
      <w:marTop w:val="0"/>
      <w:marBottom w:val="0"/>
      <w:divBdr>
        <w:top w:val="none" w:sz="0" w:space="0" w:color="auto"/>
        <w:left w:val="none" w:sz="0" w:space="0" w:color="auto"/>
        <w:bottom w:val="none" w:sz="0" w:space="0" w:color="auto"/>
        <w:right w:val="none" w:sz="0" w:space="0" w:color="auto"/>
      </w:divBdr>
    </w:div>
    <w:div w:id="855339688">
      <w:bodyDiv w:val="1"/>
      <w:marLeft w:val="0"/>
      <w:marRight w:val="0"/>
      <w:marTop w:val="0"/>
      <w:marBottom w:val="0"/>
      <w:divBdr>
        <w:top w:val="none" w:sz="0" w:space="0" w:color="auto"/>
        <w:left w:val="none" w:sz="0" w:space="0" w:color="auto"/>
        <w:bottom w:val="none" w:sz="0" w:space="0" w:color="auto"/>
        <w:right w:val="none" w:sz="0" w:space="0" w:color="auto"/>
      </w:divBdr>
    </w:div>
    <w:div w:id="855580592">
      <w:bodyDiv w:val="1"/>
      <w:marLeft w:val="0"/>
      <w:marRight w:val="0"/>
      <w:marTop w:val="0"/>
      <w:marBottom w:val="0"/>
      <w:divBdr>
        <w:top w:val="none" w:sz="0" w:space="0" w:color="auto"/>
        <w:left w:val="none" w:sz="0" w:space="0" w:color="auto"/>
        <w:bottom w:val="none" w:sz="0" w:space="0" w:color="auto"/>
        <w:right w:val="none" w:sz="0" w:space="0" w:color="auto"/>
      </w:divBdr>
    </w:div>
    <w:div w:id="920602015">
      <w:bodyDiv w:val="1"/>
      <w:marLeft w:val="0"/>
      <w:marRight w:val="0"/>
      <w:marTop w:val="0"/>
      <w:marBottom w:val="0"/>
      <w:divBdr>
        <w:top w:val="none" w:sz="0" w:space="0" w:color="auto"/>
        <w:left w:val="none" w:sz="0" w:space="0" w:color="auto"/>
        <w:bottom w:val="none" w:sz="0" w:space="0" w:color="auto"/>
        <w:right w:val="none" w:sz="0" w:space="0" w:color="auto"/>
      </w:divBdr>
      <w:divsChild>
        <w:div w:id="1470366258">
          <w:marLeft w:val="0"/>
          <w:marRight w:val="0"/>
          <w:marTop w:val="0"/>
          <w:marBottom w:val="0"/>
          <w:divBdr>
            <w:top w:val="none" w:sz="0" w:space="0" w:color="auto"/>
            <w:left w:val="none" w:sz="0" w:space="0" w:color="auto"/>
            <w:bottom w:val="none" w:sz="0" w:space="0" w:color="auto"/>
            <w:right w:val="none" w:sz="0" w:space="0" w:color="auto"/>
          </w:divBdr>
        </w:div>
        <w:div w:id="1861041372">
          <w:marLeft w:val="0"/>
          <w:marRight w:val="0"/>
          <w:marTop w:val="0"/>
          <w:marBottom w:val="0"/>
          <w:divBdr>
            <w:top w:val="none" w:sz="0" w:space="0" w:color="auto"/>
            <w:left w:val="none" w:sz="0" w:space="0" w:color="auto"/>
            <w:bottom w:val="none" w:sz="0" w:space="0" w:color="auto"/>
            <w:right w:val="none" w:sz="0" w:space="0" w:color="auto"/>
          </w:divBdr>
        </w:div>
      </w:divsChild>
    </w:div>
    <w:div w:id="927227949">
      <w:bodyDiv w:val="1"/>
      <w:marLeft w:val="0"/>
      <w:marRight w:val="0"/>
      <w:marTop w:val="0"/>
      <w:marBottom w:val="0"/>
      <w:divBdr>
        <w:top w:val="none" w:sz="0" w:space="0" w:color="auto"/>
        <w:left w:val="none" w:sz="0" w:space="0" w:color="auto"/>
        <w:bottom w:val="none" w:sz="0" w:space="0" w:color="auto"/>
        <w:right w:val="none" w:sz="0" w:space="0" w:color="auto"/>
      </w:divBdr>
    </w:div>
    <w:div w:id="944312205">
      <w:bodyDiv w:val="1"/>
      <w:marLeft w:val="0"/>
      <w:marRight w:val="0"/>
      <w:marTop w:val="0"/>
      <w:marBottom w:val="0"/>
      <w:divBdr>
        <w:top w:val="none" w:sz="0" w:space="0" w:color="auto"/>
        <w:left w:val="none" w:sz="0" w:space="0" w:color="auto"/>
        <w:bottom w:val="none" w:sz="0" w:space="0" w:color="auto"/>
        <w:right w:val="none" w:sz="0" w:space="0" w:color="auto"/>
      </w:divBdr>
    </w:div>
    <w:div w:id="963804842">
      <w:bodyDiv w:val="1"/>
      <w:marLeft w:val="0"/>
      <w:marRight w:val="0"/>
      <w:marTop w:val="0"/>
      <w:marBottom w:val="0"/>
      <w:divBdr>
        <w:top w:val="none" w:sz="0" w:space="0" w:color="auto"/>
        <w:left w:val="none" w:sz="0" w:space="0" w:color="auto"/>
        <w:bottom w:val="none" w:sz="0" w:space="0" w:color="auto"/>
        <w:right w:val="none" w:sz="0" w:space="0" w:color="auto"/>
      </w:divBdr>
    </w:div>
    <w:div w:id="972829668">
      <w:bodyDiv w:val="1"/>
      <w:marLeft w:val="0"/>
      <w:marRight w:val="0"/>
      <w:marTop w:val="0"/>
      <w:marBottom w:val="0"/>
      <w:divBdr>
        <w:top w:val="none" w:sz="0" w:space="0" w:color="auto"/>
        <w:left w:val="none" w:sz="0" w:space="0" w:color="auto"/>
        <w:bottom w:val="none" w:sz="0" w:space="0" w:color="auto"/>
        <w:right w:val="none" w:sz="0" w:space="0" w:color="auto"/>
      </w:divBdr>
    </w:div>
    <w:div w:id="1013384389">
      <w:bodyDiv w:val="1"/>
      <w:marLeft w:val="0"/>
      <w:marRight w:val="0"/>
      <w:marTop w:val="0"/>
      <w:marBottom w:val="0"/>
      <w:divBdr>
        <w:top w:val="none" w:sz="0" w:space="0" w:color="auto"/>
        <w:left w:val="none" w:sz="0" w:space="0" w:color="auto"/>
        <w:bottom w:val="none" w:sz="0" w:space="0" w:color="auto"/>
        <w:right w:val="none" w:sz="0" w:space="0" w:color="auto"/>
      </w:divBdr>
    </w:div>
    <w:div w:id="1043556380">
      <w:bodyDiv w:val="1"/>
      <w:marLeft w:val="0"/>
      <w:marRight w:val="0"/>
      <w:marTop w:val="0"/>
      <w:marBottom w:val="0"/>
      <w:divBdr>
        <w:top w:val="none" w:sz="0" w:space="0" w:color="auto"/>
        <w:left w:val="none" w:sz="0" w:space="0" w:color="auto"/>
        <w:bottom w:val="none" w:sz="0" w:space="0" w:color="auto"/>
        <w:right w:val="none" w:sz="0" w:space="0" w:color="auto"/>
      </w:divBdr>
    </w:div>
    <w:div w:id="1052460302">
      <w:bodyDiv w:val="1"/>
      <w:marLeft w:val="0"/>
      <w:marRight w:val="0"/>
      <w:marTop w:val="0"/>
      <w:marBottom w:val="0"/>
      <w:divBdr>
        <w:top w:val="none" w:sz="0" w:space="0" w:color="auto"/>
        <w:left w:val="none" w:sz="0" w:space="0" w:color="auto"/>
        <w:bottom w:val="none" w:sz="0" w:space="0" w:color="auto"/>
        <w:right w:val="none" w:sz="0" w:space="0" w:color="auto"/>
      </w:divBdr>
    </w:div>
    <w:div w:id="1098058412">
      <w:bodyDiv w:val="1"/>
      <w:marLeft w:val="0"/>
      <w:marRight w:val="0"/>
      <w:marTop w:val="0"/>
      <w:marBottom w:val="0"/>
      <w:divBdr>
        <w:top w:val="none" w:sz="0" w:space="0" w:color="auto"/>
        <w:left w:val="none" w:sz="0" w:space="0" w:color="auto"/>
        <w:bottom w:val="none" w:sz="0" w:space="0" w:color="auto"/>
        <w:right w:val="none" w:sz="0" w:space="0" w:color="auto"/>
      </w:divBdr>
    </w:div>
    <w:div w:id="1104033837">
      <w:bodyDiv w:val="1"/>
      <w:marLeft w:val="0"/>
      <w:marRight w:val="0"/>
      <w:marTop w:val="0"/>
      <w:marBottom w:val="0"/>
      <w:divBdr>
        <w:top w:val="none" w:sz="0" w:space="0" w:color="auto"/>
        <w:left w:val="none" w:sz="0" w:space="0" w:color="auto"/>
        <w:bottom w:val="none" w:sz="0" w:space="0" w:color="auto"/>
        <w:right w:val="none" w:sz="0" w:space="0" w:color="auto"/>
      </w:divBdr>
    </w:div>
    <w:div w:id="1134523207">
      <w:bodyDiv w:val="1"/>
      <w:marLeft w:val="0"/>
      <w:marRight w:val="0"/>
      <w:marTop w:val="0"/>
      <w:marBottom w:val="0"/>
      <w:divBdr>
        <w:top w:val="none" w:sz="0" w:space="0" w:color="auto"/>
        <w:left w:val="none" w:sz="0" w:space="0" w:color="auto"/>
        <w:bottom w:val="none" w:sz="0" w:space="0" w:color="auto"/>
        <w:right w:val="none" w:sz="0" w:space="0" w:color="auto"/>
      </w:divBdr>
    </w:div>
    <w:div w:id="1143740083">
      <w:bodyDiv w:val="1"/>
      <w:marLeft w:val="0"/>
      <w:marRight w:val="0"/>
      <w:marTop w:val="0"/>
      <w:marBottom w:val="0"/>
      <w:divBdr>
        <w:top w:val="none" w:sz="0" w:space="0" w:color="auto"/>
        <w:left w:val="none" w:sz="0" w:space="0" w:color="auto"/>
        <w:bottom w:val="none" w:sz="0" w:space="0" w:color="auto"/>
        <w:right w:val="none" w:sz="0" w:space="0" w:color="auto"/>
      </w:divBdr>
    </w:div>
    <w:div w:id="1152480631">
      <w:bodyDiv w:val="1"/>
      <w:marLeft w:val="0"/>
      <w:marRight w:val="0"/>
      <w:marTop w:val="0"/>
      <w:marBottom w:val="0"/>
      <w:divBdr>
        <w:top w:val="none" w:sz="0" w:space="0" w:color="auto"/>
        <w:left w:val="none" w:sz="0" w:space="0" w:color="auto"/>
        <w:bottom w:val="none" w:sz="0" w:space="0" w:color="auto"/>
        <w:right w:val="none" w:sz="0" w:space="0" w:color="auto"/>
      </w:divBdr>
      <w:divsChild>
        <w:div w:id="1167746777">
          <w:marLeft w:val="0"/>
          <w:marRight w:val="0"/>
          <w:marTop w:val="0"/>
          <w:marBottom w:val="0"/>
          <w:divBdr>
            <w:top w:val="none" w:sz="0" w:space="0" w:color="auto"/>
            <w:left w:val="none" w:sz="0" w:space="0" w:color="auto"/>
            <w:bottom w:val="none" w:sz="0" w:space="0" w:color="auto"/>
            <w:right w:val="none" w:sz="0" w:space="0" w:color="auto"/>
          </w:divBdr>
          <w:divsChild>
            <w:div w:id="501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41461">
      <w:bodyDiv w:val="1"/>
      <w:marLeft w:val="0"/>
      <w:marRight w:val="0"/>
      <w:marTop w:val="0"/>
      <w:marBottom w:val="0"/>
      <w:divBdr>
        <w:top w:val="none" w:sz="0" w:space="0" w:color="auto"/>
        <w:left w:val="none" w:sz="0" w:space="0" w:color="auto"/>
        <w:bottom w:val="none" w:sz="0" w:space="0" w:color="auto"/>
        <w:right w:val="none" w:sz="0" w:space="0" w:color="auto"/>
      </w:divBdr>
      <w:divsChild>
        <w:div w:id="8141966">
          <w:marLeft w:val="0"/>
          <w:marRight w:val="0"/>
          <w:marTop w:val="0"/>
          <w:marBottom w:val="0"/>
          <w:divBdr>
            <w:top w:val="none" w:sz="0" w:space="0" w:color="auto"/>
            <w:left w:val="none" w:sz="0" w:space="0" w:color="auto"/>
            <w:bottom w:val="none" w:sz="0" w:space="0" w:color="auto"/>
            <w:right w:val="none" w:sz="0" w:space="0" w:color="auto"/>
          </w:divBdr>
        </w:div>
        <w:div w:id="10424573">
          <w:marLeft w:val="0"/>
          <w:marRight w:val="0"/>
          <w:marTop w:val="0"/>
          <w:marBottom w:val="0"/>
          <w:divBdr>
            <w:top w:val="none" w:sz="0" w:space="0" w:color="auto"/>
            <w:left w:val="none" w:sz="0" w:space="0" w:color="auto"/>
            <w:bottom w:val="none" w:sz="0" w:space="0" w:color="auto"/>
            <w:right w:val="none" w:sz="0" w:space="0" w:color="auto"/>
          </w:divBdr>
          <w:divsChild>
            <w:div w:id="1570531065">
              <w:marLeft w:val="0"/>
              <w:marRight w:val="0"/>
              <w:marTop w:val="0"/>
              <w:marBottom w:val="0"/>
              <w:divBdr>
                <w:top w:val="none" w:sz="0" w:space="0" w:color="auto"/>
                <w:left w:val="none" w:sz="0" w:space="0" w:color="auto"/>
                <w:bottom w:val="none" w:sz="0" w:space="0" w:color="auto"/>
                <w:right w:val="none" w:sz="0" w:space="0" w:color="auto"/>
              </w:divBdr>
            </w:div>
          </w:divsChild>
        </w:div>
        <w:div w:id="14311530">
          <w:marLeft w:val="0"/>
          <w:marRight w:val="0"/>
          <w:marTop w:val="0"/>
          <w:marBottom w:val="0"/>
          <w:divBdr>
            <w:top w:val="none" w:sz="0" w:space="0" w:color="auto"/>
            <w:left w:val="none" w:sz="0" w:space="0" w:color="auto"/>
            <w:bottom w:val="none" w:sz="0" w:space="0" w:color="auto"/>
            <w:right w:val="none" w:sz="0" w:space="0" w:color="auto"/>
          </w:divBdr>
        </w:div>
        <w:div w:id="18430777">
          <w:marLeft w:val="0"/>
          <w:marRight w:val="0"/>
          <w:marTop w:val="0"/>
          <w:marBottom w:val="0"/>
          <w:divBdr>
            <w:top w:val="none" w:sz="0" w:space="0" w:color="auto"/>
            <w:left w:val="none" w:sz="0" w:space="0" w:color="auto"/>
            <w:bottom w:val="none" w:sz="0" w:space="0" w:color="auto"/>
            <w:right w:val="none" w:sz="0" w:space="0" w:color="auto"/>
          </w:divBdr>
          <w:divsChild>
            <w:div w:id="1741052310">
              <w:marLeft w:val="0"/>
              <w:marRight w:val="0"/>
              <w:marTop w:val="0"/>
              <w:marBottom w:val="0"/>
              <w:divBdr>
                <w:top w:val="none" w:sz="0" w:space="0" w:color="auto"/>
                <w:left w:val="none" w:sz="0" w:space="0" w:color="auto"/>
                <w:bottom w:val="none" w:sz="0" w:space="0" w:color="auto"/>
                <w:right w:val="none" w:sz="0" w:space="0" w:color="auto"/>
              </w:divBdr>
            </w:div>
          </w:divsChild>
        </w:div>
        <w:div w:id="18481897">
          <w:marLeft w:val="0"/>
          <w:marRight w:val="0"/>
          <w:marTop w:val="0"/>
          <w:marBottom w:val="0"/>
          <w:divBdr>
            <w:top w:val="none" w:sz="0" w:space="0" w:color="auto"/>
            <w:left w:val="none" w:sz="0" w:space="0" w:color="auto"/>
            <w:bottom w:val="none" w:sz="0" w:space="0" w:color="auto"/>
            <w:right w:val="none" w:sz="0" w:space="0" w:color="auto"/>
          </w:divBdr>
        </w:div>
        <w:div w:id="18892141">
          <w:marLeft w:val="0"/>
          <w:marRight w:val="0"/>
          <w:marTop w:val="0"/>
          <w:marBottom w:val="0"/>
          <w:divBdr>
            <w:top w:val="none" w:sz="0" w:space="0" w:color="auto"/>
            <w:left w:val="none" w:sz="0" w:space="0" w:color="auto"/>
            <w:bottom w:val="none" w:sz="0" w:space="0" w:color="auto"/>
            <w:right w:val="none" w:sz="0" w:space="0" w:color="auto"/>
          </w:divBdr>
        </w:div>
        <w:div w:id="32656775">
          <w:marLeft w:val="0"/>
          <w:marRight w:val="0"/>
          <w:marTop w:val="0"/>
          <w:marBottom w:val="0"/>
          <w:divBdr>
            <w:top w:val="none" w:sz="0" w:space="0" w:color="auto"/>
            <w:left w:val="none" w:sz="0" w:space="0" w:color="auto"/>
            <w:bottom w:val="none" w:sz="0" w:space="0" w:color="auto"/>
            <w:right w:val="none" w:sz="0" w:space="0" w:color="auto"/>
          </w:divBdr>
          <w:divsChild>
            <w:div w:id="133330465">
              <w:marLeft w:val="0"/>
              <w:marRight w:val="0"/>
              <w:marTop w:val="0"/>
              <w:marBottom w:val="0"/>
              <w:divBdr>
                <w:top w:val="none" w:sz="0" w:space="0" w:color="auto"/>
                <w:left w:val="none" w:sz="0" w:space="0" w:color="auto"/>
                <w:bottom w:val="none" w:sz="0" w:space="0" w:color="auto"/>
                <w:right w:val="none" w:sz="0" w:space="0" w:color="auto"/>
              </w:divBdr>
            </w:div>
          </w:divsChild>
        </w:div>
        <w:div w:id="36127534">
          <w:marLeft w:val="0"/>
          <w:marRight w:val="0"/>
          <w:marTop w:val="0"/>
          <w:marBottom w:val="0"/>
          <w:divBdr>
            <w:top w:val="none" w:sz="0" w:space="0" w:color="auto"/>
            <w:left w:val="none" w:sz="0" w:space="0" w:color="auto"/>
            <w:bottom w:val="none" w:sz="0" w:space="0" w:color="auto"/>
            <w:right w:val="none" w:sz="0" w:space="0" w:color="auto"/>
          </w:divBdr>
        </w:div>
        <w:div w:id="50737245">
          <w:marLeft w:val="0"/>
          <w:marRight w:val="0"/>
          <w:marTop w:val="0"/>
          <w:marBottom w:val="0"/>
          <w:divBdr>
            <w:top w:val="none" w:sz="0" w:space="0" w:color="auto"/>
            <w:left w:val="none" w:sz="0" w:space="0" w:color="auto"/>
            <w:bottom w:val="none" w:sz="0" w:space="0" w:color="auto"/>
            <w:right w:val="none" w:sz="0" w:space="0" w:color="auto"/>
          </w:divBdr>
        </w:div>
        <w:div w:id="52654550">
          <w:marLeft w:val="0"/>
          <w:marRight w:val="0"/>
          <w:marTop w:val="0"/>
          <w:marBottom w:val="0"/>
          <w:divBdr>
            <w:top w:val="none" w:sz="0" w:space="0" w:color="auto"/>
            <w:left w:val="none" w:sz="0" w:space="0" w:color="auto"/>
            <w:bottom w:val="none" w:sz="0" w:space="0" w:color="auto"/>
            <w:right w:val="none" w:sz="0" w:space="0" w:color="auto"/>
          </w:divBdr>
        </w:div>
        <w:div w:id="55397876">
          <w:marLeft w:val="0"/>
          <w:marRight w:val="0"/>
          <w:marTop w:val="0"/>
          <w:marBottom w:val="0"/>
          <w:divBdr>
            <w:top w:val="none" w:sz="0" w:space="0" w:color="auto"/>
            <w:left w:val="none" w:sz="0" w:space="0" w:color="auto"/>
            <w:bottom w:val="none" w:sz="0" w:space="0" w:color="auto"/>
            <w:right w:val="none" w:sz="0" w:space="0" w:color="auto"/>
          </w:divBdr>
        </w:div>
        <w:div w:id="58404777">
          <w:marLeft w:val="0"/>
          <w:marRight w:val="0"/>
          <w:marTop w:val="0"/>
          <w:marBottom w:val="0"/>
          <w:divBdr>
            <w:top w:val="none" w:sz="0" w:space="0" w:color="auto"/>
            <w:left w:val="none" w:sz="0" w:space="0" w:color="auto"/>
            <w:bottom w:val="none" w:sz="0" w:space="0" w:color="auto"/>
            <w:right w:val="none" w:sz="0" w:space="0" w:color="auto"/>
          </w:divBdr>
          <w:divsChild>
            <w:div w:id="465439144">
              <w:marLeft w:val="0"/>
              <w:marRight w:val="0"/>
              <w:marTop w:val="0"/>
              <w:marBottom w:val="0"/>
              <w:divBdr>
                <w:top w:val="none" w:sz="0" w:space="0" w:color="auto"/>
                <w:left w:val="none" w:sz="0" w:space="0" w:color="auto"/>
                <w:bottom w:val="none" w:sz="0" w:space="0" w:color="auto"/>
                <w:right w:val="none" w:sz="0" w:space="0" w:color="auto"/>
              </w:divBdr>
            </w:div>
          </w:divsChild>
        </w:div>
        <w:div w:id="58679564">
          <w:marLeft w:val="0"/>
          <w:marRight w:val="0"/>
          <w:marTop w:val="0"/>
          <w:marBottom w:val="0"/>
          <w:divBdr>
            <w:top w:val="none" w:sz="0" w:space="0" w:color="auto"/>
            <w:left w:val="none" w:sz="0" w:space="0" w:color="auto"/>
            <w:bottom w:val="none" w:sz="0" w:space="0" w:color="auto"/>
            <w:right w:val="none" w:sz="0" w:space="0" w:color="auto"/>
          </w:divBdr>
        </w:div>
        <w:div w:id="67503543">
          <w:marLeft w:val="0"/>
          <w:marRight w:val="0"/>
          <w:marTop w:val="0"/>
          <w:marBottom w:val="0"/>
          <w:divBdr>
            <w:top w:val="none" w:sz="0" w:space="0" w:color="auto"/>
            <w:left w:val="none" w:sz="0" w:space="0" w:color="auto"/>
            <w:bottom w:val="none" w:sz="0" w:space="0" w:color="auto"/>
            <w:right w:val="none" w:sz="0" w:space="0" w:color="auto"/>
          </w:divBdr>
        </w:div>
        <w:div w:id="67655130">
          <w:marLeft w:val="0"/>
          <w:marRight w:val="0"/>
          <w:marTop w:val="0"/>
          <w:marBottom w:val="0"/>
          <w:divBdr>
            <w:top w:val="none" w:sz="0" w:space="0" w:color="auto"/>
            <w:left w:val="none" w:sz="0" w:space="0" w:color="auto"/>
            <w:bottom w:val="none" w:sz="0" w:space="0" w:color="auto"/>
            <w:right w:val="none" w:sz="0" w:space="0" w:color="auto"/>
          </w:divBdr>
          <w:divsChild>
            <w:div w:id="330182693">
              <w:marLeft w:val="0"/>
              <w:marRight w:val="0"/>
              <w:marTop w:val="0"/>
              <w:marBottom w:val="0"/>
              <w:divBdr>
                <w:top w:val="none" w:sz="0" w:space="0" w:color="auto"/>
                <w:left w:val="none" w:sz="0" w:space="0" w:color="auto"/>
                <w:bottom w:val="none" w:sz="0" w:space="0" w:color="auto"/>
                <w:right w:val="none" w:sz="0" w:space="0" w:color="auto"/>
              </w:divBdr>
            </w:div>
          </w:divsChild>
        </w:div>
        <w:div w:id="71974815">
          <w:marLeft w:val="0"/>
          <w:marRight w:val="0"/>
          <w:marTop w:val="0"/>
          <w:marBottom w:val="0"/>
          <w:divBdr>
            <w:top w:val="none" w:sz="0" w:space="0" w:color="auto"/>
            <w:left w:val="none" w:sz="0" w:space="0" w:color="auto"/>
            <w:bottom w:val="none" w:sz="0" w:space="0" w:color="auto"/>
            <w:right w:val="none" w:sz="0" w:space="0" w:color="auto"/>
          </w:divBdr>
        </w:div>
        <w:div w:id="87849595">
          <w:marLeft w:val="0"/>
          <w:marRight w:val="0"/>
          <w:marTop w:val="0"/>
          <w:marBottom w:val="0"/>
          <w:divBdr>
            <w:top w:val="none" w:sz="0" w:space="0" w:color="auto"/>
            <w:left w:val="none" w:sz="0" w:space="0" w:color="auto"/>
            <w:bottom w:val="none" w:sz="0" w:space="0" w:color="auto"/>
            <w:right w:val="none" w:sz="0" w:space="0" w:color="auto"/>
          </w:divBdr>
        </w:div>
        <w:div w:id="92020772">
          <w:marLeft w:val="0"/>
          <w:marRight w:val="0"/>
          <w:marTop w:val="0"/>
          <w:marBottom w:val="0"/>
          <w:divBdr>
            <w:top w:val="none" w:sz="0" w:space="0" w:color="auto"/>
            <w:left w:val="none" w:sz="0" w:space="0" w:color="auto"/>
            <w:bottom w:val="none" w:sz="0" w:space="0" w:color="auto"/>
            <w:right w:val="none" w:sz="0" w:space="0" w:color="auto"/>
          </w:divBdr>
          <w:divsChild>
            <w:div w:id="464978764">
              <w:marLeft w:val="0"/>
              <w:marRight w:val="0"/>
              <w:marTop w:val="0"/>
              <w:marBottom w:val="0"/>
              <w:divBdr>
                <w:top w:val="none" w:sz="0" w:space="0" w:color="auto"/>
                <w:left w:val="none" w:sz="0" w:space="0" w:color="auto"/>
                <w:bottom w:val="none" w:sz="0" w:space="0" w:color="auto"/>
                <w:right w:val="none" w:sz="0" w:space="0" w:color="auto"/>
              </w:divBdr>
            </w:div>
          </w:divsChild>
        </w:div>
        <w:div w:id="94331326">
          <w:marLeft w:val="0"/>
          <w:marRight w:val="0"/>
          <w:marTop w:val="0"/>
          <w:marBottom w:val="0"/>
          <w:divBdr>
            <w:top w:val="none" w:sz="0" w:space="0" w:color="auto"/>
            <w:left w:val="none" w:sz="0" w:space="0" w:color="auto"/>
            <w:bottom w:val="none" w:sz="0" w:space="0" w:color="auto"/>
            <w:right w:val="none" w:sz="0" w:space="0" w:color="auto"/>
          </w:divBdr>
        </w:div>
        <w:div w:id="97063782">
          <w:marLeft w:val="0"/>
          <w:marRight w:val="0"/>
          <w:marTop w:val="0"/>
          <w:marBottom w:val="0"/>
          <w:divBdr>
            <w:top w:val="none" w:sz="0" w:space="0" w:color="auto"/>
            <w:left w:val="none" w:sz="0" w:space="0" w:color="auto"/>
            <w:bottom w:val="none" w:sz="0" w:space="0" w:color="auto"/>
            <w:right w:val="none" w:sz="0" w:space="0" w:color="auto"/>
          </w:divBdr>
        </w:div>
        <w:div w:id="101658123">
          <w:marLeft w:val="0"/>
          <w:marRight w:val="0"/>
          <w:marTop w:val="0"/>
          <w:marBottom w:val="0"/>
          <w:divBdr>
            <w:top w:val="none" w:sz="0" w:space="0" w:color="auto"/>
            <w:left w:val="none" w:sz="0" w:space="0" w:color="auto"/>
            <w:bottom w:val="none" w:sz="0" w:space="0" w:color="auto"/>
            <w:right w:val="none" w:sz="0" w:space="0" w:color="auto"/>
          </w:divBdr>
        </w:div>
        <w:div w:id="109208921">
          <w:marLeft w:val="0"/>
          <w:marRight w:val="0"/>
          <w:marTop w:val="0"/>
          <w:marBottom w:val="0"/>
          <w:divBdr>
            <w:top w:val="none" w:sz="0" w:space="0" w:color="auto"/>
            <w:left w:val="none" w:sz="0" w:space="0" w:color="auto"/>
            <w:bottom w:val="none" w:sz="0" w:space="0" w:color="auto"/>
            <w:right w:val="none" w:sz="0" w:space="0" w:color="auto"/>
          </w:divBdr>
        </w:div>
        <w:div w:id="119735187">
          <w:marLeft w:val="0"/>
          <w:marRight w:val="0"/>
          <w:marTop w:val="0"/>
          <w:marBottom w:val="0"/>
          <w:divBdr>
            <w:top w:val="none" w:sz="0" w:space="0" w:color="auto"/>
            <w:left w:val="none" w:sz="0" w:space="0" w:color="auto"/>
            <w:bottom w:val="none" w:sz="0" w:space="0" w:color="auto"/>
            <w:right w:val="none" w:sz="0" w:space="0" w:color="auto"/>
          </w:divBdr>
          <w:divsChild>
            <w:div w:id="1412698840">
              <w:marLeft w:val="0"/>
              <w:marRight w:val="0"/>
              <w:marTop w:val="0"/>
              <w:marBottom w:val="0"/>
              <w:divBdr>
                <w:top w:val="none" w:sz="0" w:space="0" w:color="auto"/>
                <w:left w:val="none" w:sz="0" w:space="0" w:color="auto"/>
                <w:bottom w:val="none" w:sz="0" w:space="0" w:color="auto"/>
                <w:right w:val="none" w:sz="0" w:space="0" w:color="auto"/>
              </w:divBdr>
            </w:div>
          </w:divsChild>
        </w:div>
        <w:div w:id="125515490">
          <w:marLeft w:val="0"/>
          <w:marRight w:val="0"/>
          <w:marTop w:val="0"/>
          <w:marBottom w:val="0"/>
          <w:divBdr>
            <w:top w:val="none" w:sz="0" w:space="0" w:color="auto"/>
            <w:left w:val="none" w:sz="0" w:space="0" w:color="auto"/>
            <w:bottom w:val="none" w:sz="0" w:space="0" w:color="auto"/>
            <w:right w:val="none" w:sz="0" w:space="0" w:color="auto"/>
          </w:divBdr>
          <w:divsChild>
            <w:div w:id="2063749863">
              <w:marLeft w:val="0"/>
              <w:marRight w:val="0"/>
              <w:marTop w:val="0"/>
              <w:marBottom w:val="0"/>
              <w:divBdr>
                <w:top w:val="none" w:sz="0" w:space="0" w:color="auto"/>
                <w:left w:val="none" w:sz="0" w:space="0" w:color="auto"/>
                <w:bottom w:val="none" w:sz="0" w:space="0" w:color="auto"/>
                <w:right w:val="none" w:sz="0" w:space="0" w:color="auto"/>
              </w:divBdr>
            </w:div>
          </w:divsChild>
        </w:div>
        <w:div w:id="141703900">
          <w:marLeft w:val="0"/>
          <w:marRight w:val="0"/>
          <w:marTop w:val="0"/>
          <w:marBottom w:val="0"/>
          <w:divBdr>
            <w:top w:val="none" w:sz="0" w:space="0" w:color="auto"/>
            <w:left w:val="none" w:sz="0" w:space="0" w:color="auto"/>
            <w:bottom w:val="none" w:sz="0" w:space="0" w:color="auto"/>
            <w:right w:val="none" w:sz="0" w:space="0" w:color="auto"/>
          </w:divBdr>
        </w:div>
        <w:div w:id="143742987">
          <w:marLeft w:val="0"/>
          <w:marRight w:val="0"/>
          <w:marTop w:val="0"/>
          <w:marBottom w:val="0"/>
          <w:divBdr>
            <w:top w:val="none" w:sz="0" w:space="0" w:color="auto"/>
            <w:left w:val="none" w:sz="0" w:space="0" w:color="auto"/>
            <w:bottom w:val="none" w:sz="0" w:space="0" w:color="auto"/>
            <w:right w:val="none" w:sz="0" w:space="0" w:color="auto"/>
          </w:divBdr>
        </w:div>
        <w:div w:id="147794426">
          <w:marLeft w:val="0"/>
          <w:marRight w:val="0"/>
          <w:marTop w:val="0"/>
          <w:marBottom w:val="0"/>
          <w:divBdr>
            <w:top w:val="none" w:sz="0" w:space="0" w:color="auto"/>
            <w:left w:val="none" w:sz="0" w:space="0" w:color="auto"/>
            <w:bottom w:val="none" w:sz="0" w:space="0" w:color="auto"/>
            <w:right w:val="none" w:sz="0" w:space="0" w:color="auto"/>
          </w:divBdr>
          <w:divsChild>
            <w:div w:id="1313634843">
              <w:marLeft w:val="0"/>
              <w:marRight w:val="0"/>
              <w:marTop w:val="0"/>
              <w:marBottom w:val="0"/>
              <w:divBdr>
                <w:top w:val="none" w:sz="0" w:space="0" w:color="auto"/>
                <w:left w:val="none" w:sz="0" w:space="0" w:color="auto"/>
                <w:bottom w:val="none" w:sz="0" w:space="0" w:color="auto"/>
                <w:right w:val="none" w:sz="0" w:space="0" w:color="auto"/>
              </w:divBdr>
            </w:div>
          </w:divsChild>
        </w:div>
        <w:div w:id="158542643">
          <w:marLeft w:val="0"/>
          <w:marRight w:val="0"/>
          <w:marTop w:val="0"/>
          <w:marBottom w:val="0"/>
          <w:divBdr>
            <w:top w:val="none" w:sz="0" w:space="0" w:color="auto"/>
            <w:left w:val="none" w:sz="0" w:space="0" w:color="auto"/>
            <w:bottom w:val="none" w:sz="0" w:space="0" w:color="auto"/>
            <w:right w:val="none" w:sz="0" w:space="0" w:color="auto"/>
          </w:divBdr>
          <w:divsChild>
            <w:div w:id="970133916">
              <w:marLeft w:val="0"/>
              <w:marRight w:val="0"/>
              <w:marTop w:val="0"/>
              <w:marBottom w:val="0"/>
              <w:divBdr>
                <w:top w:val="none" w:sz="0" w:space="0" w:color="auto"/>
                <w:left w:val="none" w:sz="0" w:space="0" w:color="auto"/>
                <w:bottom w:val="none" w:sz="0" w:space="0" w:color="auto"/>
                <w:right w:val="none" w:sz="0" w:space="0" w:color="auto"/>
              </w:divBdr>
            </w:div>
          </w:divsChild>
        </w:div>
        <w:div w:id="162403724">
          <w:marLeft w:val="0"/>
          <w:marRight w:val="0"/>
          <w:marTop w:val="0"/>
          <w:marBottom w:val="0"/>
          <w:divBdr>
            <w:top w:val="none" w:sz="0" w:space="0" w:color="auto"/>
            <w:left w:val="none" w:sz="0" w:space="0" w:color="auto"/>
            <w:bottom w:val="none" w:sz="0" w:space="0" w:color="auto"/>
            <w:right w:val="none" w:sz="0" w:space="0" w:color="auto"/>
          </w:divBdr>
          <w:divsChild>
            <w:div w:id="1311133702">
              <w:marLeft w:val="0"/>
              <w:marRight w:val="0"/>
              <w:marTop w:val="0"/>
              <w:marBottom w:val="0"/>
              <w:divBdr>
                <w:top w:val="none" w:sz="0" w:space="0" w:color="auto"/>
                <w:left w:val="none" w:sz="0" w:space="0" w:color="auto"/>
                <w:bottom w:val="none" w:sz="0" w:space="0" w:color="auto"/>
                <w:right w:val="none" w:sz="0" w:space="0" w:color="auto"/>
              </w:divBdr>
            </w:div>
          </w:divsChild>
        </w:div>
        <w:div w:id="166487552">
          <w:marLeft w:val="0"/>
          <w:marRight w:val="0"/>
          <w:marTop w:val="0"/>
          <w:marBottom w:val="0"/>
          <w:divBdr>
            <w:top w:val="none" w:sz="0" w:space="0" w:color="auto"/>
            <w:left w:val="none" w:sz="0" w:space="0" w:color="auto"/>
            <w:bottom w:val="none" w:sz="0" w:space="0" w:color="auto"/>
            <w:right w:val="none" w:sz="0" w:space="0" w:color="auto"/>
          </w:divBdr>
          <w:divsChild>
            <w:div w:id="878980830">
              <w:marLeft w:val="0"/>
              <w:marRight w:val="0"/>
              <w:marTop w:val="0"/>
              <w:marBottom w:val="0"/>
              <w:divBdr>
                <w:top w:val="none" w:sz="0" w:space="0" w:color="auto"/>
                <w:left w:val="none" w:sz="0" w:space="0" w:color="auto"/>
                <w:bottom w:val="none" w:sz="0" w:space="0" w:color="auto"/>
                <w:right w:val="none" w:sz="0" w:space="0" w:color="auto"/>
              </w:divBdr>
            </w:div>
          </w:divsChild>
        </w:div>
        <w:div w:id="176120284">
          <w:marLeft w:val="0"/>
          <w:marRight w:val="0"/>
          <w:marTop w:val="0"/>
          <w:marBottom w:val="0"/>
          <w:divBdr>
            <w:top w:val="none" w:sz="0" w:space="0" w:color="auto"/>
            <w:left w:val="none" w:sz="0" w:space="0" w:color="auto"/>
            <w:bottom w:val="none" w:sz="0" w:space="0" w:color="auto"/>
            <w:right w:val="none" w:sz="0" w:space="0" w:color="auto"/>
          </w:divBdr>
          <w:divsChild>
            <w:div w:id="1826237777">
              <w:marLeft w:val="0"/>
              <w:marRight w:val="0"/>
              <w:marTop w:val="0"/>
              <w:marBottom w:val="0"/>
              <w:divBdr>
                <w:top w:val="none" w:sz="0" w:space="0" w:color="auto"/>
                <w:left w:val="none" w:sz="0" w:space="0" w:color="auto"/>
                <w:bottom w:val="none" w:sz="0" w:space="0" w:color="auto"/>
                <w:right w:val="none" w:sz="0" w:space="0" w:color="auto"/>
              </w:divBdr>
            </w:div>
          </w:divsChild>
        </w:div>
        <w:div w:id="180974240">
          <w:marLeft w:val="0"/>
          <w:marRight w:val="0"/>
          <w:marTop w:val="0"/>
          <w:marBottom w:val="0"/>
          <w:divBdr>
            <w:top w:val="none" w:sz="0" w:space="0" w:color="auto"/>
            <w:left w:val="none" w:sz="0" w:space="0" w:color="auto"/>
            <w:bottom w:val="none" w:sz="0" w:space="0" w:color="auto"/>
            <w:right w:val="none" w:sz="0" w:space="0" w:color="auto"/>
          </w:divBdr>
        </w:div>
        <w:div w:id="189077174">
          <w:marLeft w:val="0"/>
          <w:marRight w:val="0"/>
          <w:marTop w:val="0"/>
          <w:marBottom w:val="0"/>
          <w:divBdr>
            <w:top w:val="none" w:sz="0" w:space="0" w:color="auto"/>
            <w:left w:val="none" w:sz="0" w:space="0" w:color="auto"/>
            <w:bottom w:val="none" w:sz="0" w:space="0" w:color="auto"/>
            <w:right w:val="none" w:sz="0" w:space="0" w:color="auto"/>
          </w:divBdr>
        </w:div>
        <w:div w:id="192117949">
          <w:marLeft w:val="0"/>
          <w:marRight w:val="0"/>
          <w:marTop w:val="0"/>
          <w:marBottom w:val="0"/>
          <w:divBdr>
            <w:top w:val="none" w:sz="0" w:space="0" w:color="auto"/>
            <w:left w:val="none" w:sz="0" w:space="0" w:color="auto"/>
            <w:bottom w:val="none" w:sz="0" w:space="0" w:color="auto"/>
            <w:right w:val="none" w:sz="0" w:space="0" w:color="auto"/>
          </w:divBdr>
        </w:div>
        <w:div w:id="195430075">
          <w:marLeft w:val="0"/>
          <w:marRight w:val="0"/>
          <w:marTop w:val="0"/>
          <w:marBottom w:val="0"/>
          <w:divBdr>
            <w:top w:val="none" w:sz="0" w:space="0" w:color="auto"/>
            <w:left w:val="none" w:sz="0" w:space="0" w:color="auto"/>
            <w:bottom w:val="none" w:sz="0" w:space="0" w:color="auto"/>
            <w:right w:val="none" w:sz="0" w:space="0" w:color="auto"/>
          </w:divBdr>
        </w:div>
        <w:div w:id="198056909">
          <w:marLeft w:val="0"/>
          <w:marRight w:val="0"/>
          <w:marTop w:val="0"/>
          <w:marBottom w:val="0"/>
          <w:divBdr>
            <w:top w:val="none" w:sz="0" w:space="0" w:color="auto"/>
            <w:left w:val="none" w:sz="0" w:space="0" w:color="auto"/>
            <w:bottom w:val="none" w:sz="0" w:space="0" w:color="auto"/>
            <w:right w:val="none" w:sz="0" w:space="0" w:color="auto"/>
          </w:divBdr>
        </w:div>
        <w:div w:id="200216030">
          <w:marLeft w:val="0"/>
          <w:marRight w:val="0"/>
          <w:marTop w:val="0"/>
          <w:marBottom w:val="0"/>
          <w:divBdr>
            <w:top w:val="none" w:sz="0" w:space="0" w:color="auto"/>
            <w:left w:val="none" w:sz="0" w:space="0" w:color="auto"/>
            <w:bottom w:val="none" w:sz="0" w:space="0" w:color="auto"/>
            <w:right w:val="none" w:sz="0" w:space="0" w:color="auto"/>
          </w:divBdr>
        </w:div>
        <w:div w:id="200943980">
          <w:marLeft w:val="0"/>
          <w:marRight w:val="0"/>
          <w:marTop w:val="0"/>
          <w:marBottom w:val="0"/>
          <w:divBdr>
            <w:top w:val="none" w:sz="0" w:space="0" w:color="auto"/>
            <w:left w:val="none" w:sz="0" w:space="0" w:color="auto"/>
            <w:bottom w:val="none" w:sz="0" w:space="0" w:color="auto"/>
            <w:right w:val="none" w:sz="0" w:space="0" w:color="auto"/>
          </w:divBdr>
        </w:div>
        <w:div w:id="207189158">
          <w:marLeft w:val="0"/>
          <w:marRight w:val="0"/>
          <w:marTop w:val="0"/>
          <w:marBottom w:val="0"/>
          <w:divBdr>
            <w:top w:val="none" w:sz="0" w:space="0" w:color="auto"/>
            <w:left w:val="none" w:sz="0" w:space="0" w:color="auto"/>
            <w:bottom w:val="none" w:sz="0" w:space="0" w:color="auto"/>
            <w:right w:val="none" w:sz="0" w:space="0" w:color="auto"/>
          </w:divBdr>
          <w:divsChild>
            <w:div w:id="782768237">
              <w:marLeft w:val="0"/>
              <w:marRight w:val="0"/>
              <w:marTop w:val="0"/>
              <w:marBottom w:val="0"/>
              <w:divBdr>
                <w:top w:val="none" w:sz="0" w:space="0" w:color="auto"/>
                <w:left w:val="none" w:sz="0" w:space="0" w:color="auto"/>
                <w:bottom w:val="none" w:sz="0" w:space="0" w:color="auto"/>
                <w:right w:val="none" w:sz="0" w:space="0" w:color="auto"/>
              </w:divBdr>
            </w:div>
          </w:divsChild>
        </w:div>
        <w:div w:id="213078865">
          <w:marLeft w:val="0"/>
          <w:marRight w:val="0"/>
          <w:marTop w:val="0"/>
          <w:marBottom w:val="0"/>
          <w:divBdr>
            <w:top w:val="none" w:sz="0" w:space="0" w:color="auto"/>
            <w:left w:val="none" w:sz="0" w:space="0" w:color="auto"/>
            <w:bottom w:val="none" w:sz="0" w:space="0" w:color="auto"/>
            <w:right w:val="none" w:sz="0" w:space="0" w:color="auto"/>
          </w:divBdr>
          <w:divsChild>
            <w:div w:id="1926498979">
              <w:marLeft w:val="0"/>
              <w:marRight w:val="0"/>
              <w:marTop w:val="0"/>
              <w:marBottom w:val="0"/>
              <w:divBdr>
                <w:top w:val="none" w:sz="0" w:space="0" w:color="auto"/>
                <w:left w:val="none" w:sz="0" w:space="0" w:color="auto"/>
                <w:bottom w:val="none" w:sz="0" w:space="0" w:color="auto"/>
                <w:right w:val="none" w:sz="0" w:space="0" w:color="auto"/>
              </w:divBdr>
            </w:div>
          </w:divsChild>
        </w:div>
        <w:div w:id="214464663">
          <w:marLeft w:val="0"/>
          <w:marRight w:val="0"/>
          <w:marTop w:val="0"/>
          <w:marBottom w:val="0"/>
          <w:divBdr>
            <w:top w:val="none" w:sz="0" w:space="0" w:color="auto"/>
            <w:left w:val="none" w:sz="0" w:space="0" w:color="auto"/>
            <w:bottom w:val="none" w:sz="0" w:space="0" w:color="auto"/>
            <w:right w:val="none" w:sz="0" w:space="0" w:color="auto"/>
          </w:divBdr>
          <w:divsChild>
            <w:div w:id="895509598">
              <w:marLeft w:val="0"/>
              <w:marRight w:val="0"/>
              <w:marTop w:val="0"/>
              <w:marBottom w:val="0"/>
              <w:divBdr>
                <w:top w:val="none" w:sz="0" w:space="0" w:color="auto"/>
                <w:left w:val="none" w:sz="0" w:space="0" w:color="auto"/>
                <w:bottom w:val="none" w:sz="0" w:space="0" w:color="auto"/>
                <w:right w:val="none" w:sz="0" w:space="0" w:color="auto"/>
              </w:divBdr>
            </w:div>
          </w:divsChild>
        </w:div>
        <w:div w:id="218395985">
          <w:marLeft w:val="0"/>
          <w:marRight w:val="0"/>
          <w:marTop w:val="0"/>
          <w:marBottom w:val="0"/>
          <w:divBdr>
            <w:top w:val="none" w:sz="0" w:space="0" w:color="auto"/>
            <w:left w:val="none" w:sz="0" w:space="0" w:color="auto"/>
            <w:bottom w:val="none" w:sz="0" w:space="0" w:color="auto"/>
            <w:right w:val="none" w:sz="0" w:space="0" w:color="auto"/>
          </w:divBdr>
          <w:divsChild>
            <w:div w:id="1221936810">
              <w:marLeft w:val="0"/>
              <w:marRight w:val="0"/>
              <w:marTop w:val="0"/>
              <w:marBottom w:val="0"/>
              <w:divBdr>
                <w:top w:val="none" w:sz="0" w:space="0" w:color="auto"/>
                <w:left w:val="none" w:sz="0" w:space="0" w:color="auto"/>
                <w:bottom w:val="none" w:sz="0" w:space="0" w:color="auto"/>
                <w:right w:val="none" w:sz="0" w:space="0" w:color="auto"/>
              </w:divBdr>
            </w:div>
          </w:divsChild>
        </w:div>
        <w:div w:id="221019710">
          <w:marLeft w:val="0"/>
          <w:marRight w:val="0"/>
          <w:marTop w:val="0"/>
          <w:marBottom w:val="0"/>
          <w:divBdr>
            <w:top w:val="none" w:sz="0" w:space="0" w:color="auto"/>
            <w:left w:val="none" w:sz="0" w:space="0" w:color="auto"/>
            <w:bottom w:val="none" w:sz="0" w:space="0" w:color="auto"/>
            <w:right w:val="none" w:sz="0" w:space="0" w:color="auto"/>
          </w:divBdr>
        </w:div>
        <w:div w:id="235552131">
          <w:marLeft w:val="0"/>
          <w:marRight w:val="0"/>
          <w:marTop w:val="0"/>
          <w:marBottom w:val="0"/>
          <w:divBdr>
            <w:top w:val="none" w:sz="0" w:space="0" w:color="auto"/>
            <w:left w:val="none" w:sz="0" w:space="0" w:color="auto"/>
            <w:bottom w:val="none" w:sz="0" w:space="0" w:color="auto"/>
            <w:right w:val="none" w:sz="0" w:space="0" w:color="auto"/>
          </w:divBdr>
        </w:div>
        <w:div w:id="237135164">
          <w:marLeft w:val="0"/>
          <w:marRight w:val="0"/>
          <w:marTop w:val="0"/>
          <w:marBottom w:val="0"/>
          <w:divBdr>
            <w:top w:val="none" w:sz="0" w:space="0" w:color="auto"/>
            <w:left w:val="none" w:sz="0" w:space="0" w:color="auto"/>
            <w:bottom w:val="none" w:sz="0" w:space="0" w:color="auto"/>
            <w:right w:val="none" w:sz="0" w:space="0" w:color="auto"/>
          </w:divBdr>
          <w:divsChild>
            <w:div w:id="854539138">
              <w:marLeft w:val="0"/>
              <w:marRight w:val="0"/>
              <w:marTop w:val="0"/>
              <w:marBottom w:val="0"/>
              <w:divBdr>
                <w:top w:val="none" w:sz="0" w:space="0" w:color="auto"/>
                <w:left w:val="none" w:sz="0" w:space="0" w:color="auto"/>
                <w:bottom w:val="none" w:sz="0" w:space="0" w:color="auto"/>
                <w:right w:val="none" w:sz="0" w:space="0" w:color="auto"/>
              </w:divBdr>
            </w:div>
          </w:divsChild>
        </w:div>
        <w:div w:id="237518174">
          <w:marLeft w:val="0"/>
          <w:marRight w:val="0"/>
          <w:marTop w:val="0"/>
          <w:marBottom w:val="0"/>
          <w:divBdr>
            <w:top w:val="none" w:sz="0" w:space="0" w:color="auto"/>
            <w:left w:val="none" w:sz="0" w:space="0" w:color="auto"/>
            <w:bottom w:val="none" w:sz="0" w:space="0" w:color="auto"/>
            <w:right w:val="none" w:sz="0" w:space="0" w:color="auto"/>
          </w:divBdr>
        </w:div>
        <w:div w:id="246155023">
          <w:marLeft w:val="0"/>
          <w:marRight w:val="0"/>
          <w:marTop w:val="0"/>
          <w:marBottom w:val="0"/>
          <w:divBdr>
            <w:top w:val="none" w:sz="0" w:space="0" w:color="auto"/>
            <w:left w:val="none" w:sz="0" w:space="0" w:color="auto"/>
            <w:bottom w:val="none" w:sz="0" w:space="0" w:color="auto"/>
            <w:right w:val="none" w:sz="0" w:space="0" w:color="auto"/>
          </w:divBdr>
          <w:divsChild>
            <w:div w:id="1821919564">
              <w:marLeft w:val="0"/>
              <w:marRight w:val="0"/>
              <w:marTop w:val="0"/>
              <w:marBottom w:val="0"/>
              <w:divBdr>
                <w:top w:val="none" w:sz="0" w:space="0" w:color="auto"/>
                <w:left w:val="none" w:sz="0" w:space="0" w:color="auto"/>
                <w:bottom w:val="none" w:sz="0" w:space="0" w:color="auto"/>
                <w:right w:val="none" w:sz="0" w:space="0" w:color="auto"/>
              </w:divBdr>
            </w:div>
          </w:divsChild>
        </w:div>
        <w:div w:id="254093481">
          <w:marLeft w:val="0"/>
          <w:marRight w:val="0"/>
          <w:marTop w:val="0"/>
          <w:marBottom w:val="0"/>
          <w:divBdr>
            <w:top w:val="none" w:sz="0" w:space="0" w:color="auto"/>
            <w:left w:val="none" w:sz="0" w:space="0" w:color="auto"/>
            <w:bottom w:val="none" w:sz="0" w:space="0" w:color="auto"/>
            <w:right w:val="none" w:sz="0" w:space="0" w:color="auto"/>
          </w:divBdr>
        </w:div>
        <w:div w:id="258877755">
          <w:marLeft w:val="0"/>
          <w:marRight w:val="0"/>
          <w:marTop w:val="0"/>
          <w:marBottom w:val="0"/>
          <w:divBdr>
            <w:top w:val="none" w:sz="0" w:space="0" w:color="auto"/>
            <w:left w:val="none" w:sz="0" w:space="0" w:color="auto"/>
            <w:bottom w:val="none" w:sz="0" w:space="0" w:color="auto"/>
            <w:right w:val="none" w:sz="0" w:space="0" w:color="auto"/>
          </w:divBdr>
        </w:div>
        <w:div w:id="259027839">
          <w:marLeft w:val="0"/>
          <w:marRight w:val="0"/>
          <w:marTop w:val="0"/>
          <w:marBottom w:val="0"/>
          <w:divBdr>
            <w:top w:val="none" w:sz="0" w:space="0" w:color="auto"/>
            <w:left w:val="none" w:sz="0" w:space="0" w:color="auto"/>
            <w:bottom w:val="none" w:sz="0" w:space="0" w:color="auto"/>
            <w:right w:val="none" w:sz="0" w:space="0" w:color="auto"/>
          </w:divBdr>
        </w:div>
        <w:div w:id="262878794">
          <w:marLeft w:val="0"/>
          <w:marRight w:val="0"/>
          <w:marTop w:val="0"/>
          <w:marBottom w:val="0"/>
          <w:divBdr>
            <w:top w:val="none" w:sz="0" w:space="0" w:color="auto"/>
            <w:left w:val="none" w:sz="0" w:space="0" w:color="auto"/>
            <w:bottom w:val="none" w:sz="0" w:space="0" w:color="auto"/>
            <w:right w:val="none" w:sz="0" w:space="0" w:color="auto"/>
          </w:divBdr>
          <w:divsChild>
            <w:div w:id="518783884">
              <w:marLeft w:val="0"/>
              <w:marRight w:val="0"/>
              <w:marTop w:val="0"/>
              <w:marBottom w:val="0"/>
              <w:divBdr>
                <w:top w:val="none" w:sz="0" w:space="0" w:color="auto"/>
                <w:left w:val="none" w:sz="0" w:space="0" w:color="auto"/>
                <w:bottom w:val="none" w:sz="0" w:space="0" w:color="auto"/>
                <w:right w:val="none" w:sz="0" w:space="0" w:color="auto"/>
              </w:divBdr>
            </w:div>
          </w:divsChild>
        </w:div>
        <w:div w:id="273751312">
          <w:marLeft w:val="0"/>
          <w:marRight w:val="0"/>
          <w:marTop w:val="0"/>
          <w:marBottom w:val="0"/>
          <w:divBdr>
            <w:top w:val="none" w:sz="0" w:space="0" w:color="auto"/>
            <w:left w:val="none" w:sz="0" w:space="0" w:color="auto"/>
            <w:bottom w:val="none" w:sz="0" w:space="0" w:color="auto"/>
            <w:right w:val="none" w:sz="0" w:space="0" w:color="auto"/>
          </w:divBdr>
          <w:divsChild>
            <w:div w:id="1026903146">
              <w:marLeft w:val="0"/>
              <w:marRight w:val="0"/>
              <w:marTop w:val="0"/>
              <w:marBottom w:val="0"/>
              <w:divBdr>
                <w:top w:val="none" w:sz="0" w:space="0" w:color="auto"/>
                <w:left w:val="none" w:sz="0" w:space="0" w:color="auto"/>
                <w:bottom w:val="none" w:sz="0" w:space="0" w:color="auto"/>
                <w:right w:val="none" w:sz="0" w:space="0" w:color="auto"/>
              </w:divBdr>
            </w:div>
          </w:divsChild>
        </w:div>
        <w:div w:id="275254210">
          <w:marLeft w:val="0"/>
          <w:marRight w:val="0"/>
          <w:marTop w:val="0"/>
          <w:marBottom w:val="0"/>
          <w:divBdr>
            <w:top w:val="none" w:sz="0" w:space="0" w:color="auto"/>
            <w:left w:val="none" w:sz="0" w:space="0" w:color="auto"/>
            <w:bottom w:val="none" w:sz="0" w:space="0" w:color="auto"/>
            <w:right w:val="none" w:sz="0" w:space="0" w:color="auto"/>
          </w:divBdr>
          <w:divsChild>
            <w:div w:id="790369155">
              <w:marLeft w:val="0"/>
              <w:marRight w:val="0"/>
              <w:marTop w:val="0"/>
              <w:marBottom w:val="0"/>
              <w:divBdr>
                <w:top w:val="none" w:sz="0" w:space="0" w:color="auto"/>
                <w:left w:val="none" w:sz="0" w:space="0" w:color="auto"/>
                <w:bottom w:val="none" w:sz="0" w:space="0" w:color="auto"/>
                <w:right w:val="none" w:sz="0" w:space="0" w:color="auto"/>
              </w:divBdr>
            </w:div>
          </w:divsChild>
        </w:div>
        <w:div w:id="277151996">
          <w:marLeft w:val="0"/>
          <w:marRight w:val="0"/>
          <w:marTop w:val="0"/>
          <w:marBottom w:val="0"/>
          <w:divBdr>
            <w:top w:val="none" w:sz="0" w:space="0" w:color="auto"/>
            <w:left w:val="none" w:sz="0" w:space="0" w:color="auto"/>
            <w:bottom w:val="none" w:sz="0" w:space="0" w:color="auto"/>
            <w:right w:val="none" w:sz="0" w:space="0" w:color="auto"/>
          </w:divBdr>
        </w:div>
        <w:div w:id="282078129">
          <w:marLeft w:val="0"/>
          <w:marRight w:val="0"/>
          <w:marTop w:val="0"/>
          <w:marBottom w:val="0"/>
          <w:divBdr>
            <w:top w:val="none" w:sz="0" w:space="0" w:color="auto"/>
            <w:left w:val="none" w:sz="0" w:space="0" w:color="auto"/>
            <w:bottom w:val="none" w:sz="0" w:space="0" w:color="auto"/>
            <w:right w:val="none" w:sz="0" w:space="0" w:color="auto"/>
          </w:divBdr>
        </w:div>
        <w:div w:id="283462119">
          <w:marLeft w:val="0"/>
          <w:marRight w:val="0"/>
          <w:marTop w:val="0"/>
          <w:marBottom w:val="0"/>
          <w:divBdr>
            <w:top w:val="none" w:sz="0" w:space="0" w:color="auto"/>
            <w:left w:val="none" w:sz="0" w:space="0" w:color="auto"/>
            <w:bottom w:val="none" w:sz="0" w:space="0" w:color="auto"/>
            <w:right w:val="none" w:sz="0" w:space="0" w:color="auto"/>
          </w:divBdr>
          <w:divsChild>
            <w:div w:id="98962273">
              <w:marLeft w:val="0"/>
              <w:marRight w:val="0"/>
              <w:marTop w:val="0"/>
              <w:marBottom w:val="0"/>
              <w:divBdr>
                <w:top w:val="none" w:sz="0" w:space="0" w:color="auto"/>
                <w:left w:val="none" w:sz="0" w:space="0" w:color="auto"/>
                <w:bottom w:val="none" w:sz="0" w:space="0" w:color="auto"/>
                <w:right w:val="none" w:sz="0" w:space="0" w:color="auto"/>
              </w:divBdr>
            </w:div>
          </w:divsChild>
        </w:div>
        <w:div w:id="287858960">
          <w:marLeft w:val="0"/>
          <w:marRight w:val="0"/>
          <w:marTop w:val="0"/>
          <w:marBottom w:val="0"/>
          <w:divBdr>
            <w:top w:val="none" w:sz="0" w:space="0" w:color="auto"/>
            <w:left w:val="none" w:sz="0" w:space="0" w:color="auto"/>
            <w:bottom w:val="none" w:sz="0" w:space="0" w:color="auto"/>
            <w:right w:val="none" w:sz="0" w:space="0" w:color="auto"/>
          </w:divBdr>
          <w:divsChild>
            <w:div w:id="206374643">
              <w:marLeft w:val="0"/>
              <w:marRight w:val="0"/>
              <w:marTop w:val="0"/>
              <w:marBottom w:val="0"/>
              <w:divBdr>
                <w:top w:val="none" w:sz="0" w:space="0" w:color="auto"/>
                <w:left w:val="none" w:sz="0" w:space="0" w:color="auto"/>
                <w:bottom w:val="none" w:sz="0" w:space="0" w:color="auto"/>
                <w:right w:val="none" w:sz="0" w:space="0" w:color="auto"/>
              </w:divBdr>
            </w:div>
          </w:divsChild>
        </w:div>
        <w:div w:id="292446876">
          <w:marLeft w:val="0"/>
          <w:marRight w:val="0"/>
          <w:marTop w:val="0"/>
          <w:marBottom w:val="0"/>
          <w:divBdr>
            <w:top w:val="none" w:sz="0" w:space="0" w:color="auto"/>
            <w:left w:val="none" w:sz="0" w:space="0" w:color="auto"/>
            <w:bottom w:val="none" w:sz="0" w:space="0" w:color="auto"/>
            <w:right w:val="none" w:sz="0" w:space="0" w:color="auto"/>
          </w:divBdr>
        </w:div>
        <w:div w:id="297029923">
          <w:marLeft w:val="0"/>
          <w:marRight w:val="0"/>
          <w:marTop w:val="0"/>
          <w:marBottom w:val="0"/>
          <w:divBdr>
            <w:top w:val="none" w:sz="0" w:space="0" w:color="auto"/>
            <w:left w:val="none" w:sz="0" w:space="0" w:color="auto"/>
            <w:bottom w:val="none" w:sz="0" w:space="0" w:color="auto"/>
            <w:right w:val="none" w:sz="0" w:space="0" w:color="auto"/>
          </w:divBdr>
        </w:div>
        <w:div w:id="299723856">
          <w:marLeft w:val="0"/>
          <w:marRight w:val="0"/>
          <w:marTop w:val="0"/>
          <w:marBottom w:val="0"/>
          <w:divBdr>
            <w:top w:val="none" w:sz="0" w:space="0" w:color="auto"/>
            <w:left w:val="none" w:sz="0" w:space="0" w:color="auto"/>
            <w:bottom w:val="none" w:sz="0" w:space="0" w:color="auto"/>
            <w:right w:val="none" w:sz="0" w:space="0" w:color="auto"/>
          </w:divBdr>
        </w:div>
        <w:div w:id="301666240">
          <w:marLeft w:val="0"/>
          <w:marRight w:val="0"/>
          <w:marTop w:val="0"/>
          <w:marBottom w:val="0"/>
          <w:divBdr>
            <w:top w:val="none" w:sz="0" w:space="0" w:color="auto"/>
            <w:left w:val="none" w:sz="0" w:space="0" w:color="auto"/>
            <w:bottom w:val="none" w:sz="0" w:space="0" w:color="auto"/>
            <w:right w:val="none" w:sz="0" w:space="0" w:color="auto"/>
          </w:divBdr>
          <w:divsChild>
            <w:div w:id="1689017821">
              <w:marLeft w:val="0"/>
              <w:marRight w:val="0"/>
              <w:marTop w:val="0"/>
              <w:marBottom w:val="0"/>
              <w:divBdr>
                <w:top w:val="none" w:sz="0" w:space="0" w:color="auto"/>
                <w:left w:val="none" w:sz="0" w:space="0" w:color="auto"/>
                <w:bottom w:val="none" w:sz="0" w:space="0" w:color="auto"/>
                <w:right w:val="none" w:sz="0" w:space="0" w:color="auto"/>
              </w:divBdr>
            </w:div>
          </w:divsChild>
        </w:div>
        <w:div w:id="304940921">
          <w:marLeft w:val="0"/>
          <w:marRight w:val="0"/>
          <w:marTop w:val="0"/>
          <w:marBottom w:val="0"/>
          <w:divBdr>
            <w:top w:val="none" w:sz="0" w:space="0" w:color="auto"/>
            <w:left w:val="none" w:sz="0" w:space="0" w:color="auto"/>
            <w:bottom w:val="none" w:sz="0" w:space="0" w:color="auto"/>
            <w:right w:val="none" w:sz="0" w:space="0" w:color="auto"/>
          </w:divBdr>
          <w:divsChild>
            <w:div w:id="1538159404">
              <w:marLeft w:val="0"/>
              <w:marRight w:val="0"/>
              <w:marTop w:val="0"/>
              <w:marBottom w:val="0"/>
              <w:divBdr>
                <w:top w:val="none" w:sz="0" w:space="0" w:color="auto"/>
                <w:left w:val="none" w:sz="0" w:space="0" w:color="auto"/>
                <w:bottom w:val="none" w:sz="0" w:space="0" w:color="auto"/>
                <w:right w:val="none" w:sz="0" w:space="0" w:color="auto"/>
              </w:divBdr>
            </w:div>
          </w:divsChild>
        </w:div>
        <w:div w:id="305594419">
          <w:marLeft w:val="0"/>
          <w:marRight w:val="0"/>
          <w:marTop w:val="0"/>
          <w:marBottom w:val="0"/>
          <w:divBdr>
            <w:top w:val="none" w:sz="0" w:space="0" w:color="auto"/>
            <w:left w:val="none" w:sz="0" w:space="0" w:color="auto"/>
            <w:bottom w:val="none" w:sz="0" w:space="0" w:color="auto"/>
            <w:right w:val="none" w:sz="0" w:space="0" w:color="auto"/>
          </w:divBdr>
          <w:divsChild>
            <w:div w:id="538780395">
              <w:marLeft w:val="0"/>
              <w:marRight w:val="0"/>
              <w:marTop w:val="0"/>
              <w:marBottom w:val="0"/>
              <w:divBdr>
                <w:top w:val="none" w:sz="0" w:space="0" w:color="auto"/>
                <w:left w:val="none" w:sz="0" w:space="0" w:color="auto"/>
                <w:bottom w:val="none" w:sz="0" w:space="0" w:color="auto"/>
                <w:right w:val="none" w:sz="0" w:space="0" w:color="auto"/>
              </w:divBdr>
            </w:div>
          </w:divsChild>
        </w:div>
        <w:div w:id="306937620">
          <w:marLeft w:val="0"/>
          <w:marRight w:val="0"/>
          <w:marTop w:val="0"/>
          <w:marBottom w:val="0"/>
          <w:divBdr>
            <w:top w:val="none" w:sz="0" w:space="0" w:color="auto"/>
            <w:left w:val="none" w:sz="0" w:space="0" w:color="auto"/>
            <w:bottom w:val="none" w:sz="0" w:space="0" w:color="auto"/>
            <w:right w:val="none" w:sz="0" w:space="0" w:color="auto"/>
          </w:divBdr>
        </w:div>
        <w:div w:id="307978646">
          <w:marLeft w:val="0"/>
          <w:marRight w:val="0"/>
          <w:marTop w:val="0"/>
          <w:marBottom w:val="0"/>
          <w:divBdr>
            <w:top w:val="none" w:sz="0" w:space="0" w:color="auto"/>
            <w:left w:val="none" w:sz="0" w:space="0" w:color="auto"/>
            <w:bottom w:val="none" w:sz="0" w:space="0" w:color="auto"/>
            <w:right w:val="none" w:sz="0" w:space="0" w:color="auto"/>
          </w:divBdr>
          <w:divsChild>
            <w:div w:id="149644002">
              <w:marLeft w:val="0"/>
              <w:marRight w:val="0"/>
              <w:marTop w:val="0"/>
              <w:marBottom w:val="0"/>
              <w:divBdr>
                <w:top w:val="none" w:sz="0" w:space="0" w:color="auto"/>
                <w:left w:val="none" w:sz="0" w:space="0" w:color="auto"/>
                <w:bottom w:val="none" w:sz="0" w:space="0" w:color="auto"/>
                <w:right w:val="none" w:sz="0" w:space="0" w:color="auto"/>
              </w:divBdr>
            </w:div>
          </w:divsChild>
        </w:div>
        <w:div w:id="312217830">
          <w:marLeft w:val="0"/>
          <w:marRight w:val="0"/>
          <w:marTop w:val="0"/>
          <w:marBottom w:val="0"/>
          <w:divBdr>
            <w:top w:val="none" w:sz="0" w:space="0" w:color="auto"/>
            <w:left w:val="none" w:sz="0" w:space="0" w:color="auto"/>
            <w:bottom w:val="none" w:sz="0" w:space="0" w:color="auto"/>
            <w:right w:val="none" w:sz="0" w:space="0" w:color="auto"/>
          </w:divBdr>
        </w:div>
        <w:div w:id="317849767">
          <w:marLeft w:val="0"/>
          <w:marRight w:val="0"/>
          <w:marTop w:val="0"/>
          <w:marBottom w:val="0"/>
          <w:divBdr>
            <w:top w:val="none" w:sz="0" w:space="0" w:color="auto"/>
            <w:left w:val="none" w:sz="0" w:space="0" w:color="auto"/>
            <w:bottom w:val="none" w:sz="0" w:space="0" w:color="auto"/>
            <w:right w:val="none" w:sz="0" w:space="0" w:color="auto"/>
          </w:divBdr>
        </w:div>
        <w:div w:id="324667619">
          <w:marLeft w:val="0"/>
          <w:marRight w:val="0"/>
          <w:marTop w:val="0"/>
          <w:marBottom w:val="0"/>
          <w:divBdr>
            <w:top w:val="none" w:sz="0" w:space="0" w:color="auto"/>
            <w:left w:val="none" w:sz="0" w:space="0" w:color="auto"/>
            <w:bottom w:val="none" w:sz="0" w:space="0" w:color="auto"/>
            <w:right w:val="none" w:sz="0" w:space="0" w:color="auto"/>
          </w:divBdr>
        </w:div>
        <w:div w:id="330763931">
          <w:marLeft w:val="0"/>
          <w:marRight w:val="0"/>
          <w:marTop w:val="0"/>
          <w:marBottom w:val="0"/>
          <w:divBdr>
            <w:top w:val="none" w:sz="0" w:space="0" w:color="auto"/>
            <w:left w:val="none" w:sz="0" w:space="0" w:color="auto"/>
            <w:bottom w:val="none" w:sz="0" w:space="0" w:color="auto"/>
            <w:right w:val="none" w:sz="0" w:space="0" w:color="auto"/>
          </w:divBdr>
        </w:div>
        <w:div w:id="333606541">
          <w:marLeft w:val="0"/>
          <w:marRight w:val="0"/>
          <w:marTop w:val="0"/>
          <w:marBottom w:val="0"/>
          <w:divBdr>
            <w:top w:val="none" w:sz="0" w:space="0" w:color="auto"/>
            <w:left w:val="none" w:sz="0" w:space="0" w:color="auto"/>
            <w:bottom w:val="none" w:sz="0" w:space="0" w:color="auto"/>
            <w:right w:val="none" w:sz="0" w:space="0" w:color="auto"/>
          </w:divBdr>
        </w:div>
        <w:div w:id="335961121">
          <w:marLeft w:val="0"/>
          <w:marRight w:val="0"/>
          <w:marTop w:val="0"/>
          <w:marBottom w:val="0"/>
          <w:divBdr>
            <w:top w:val="none" w:sz="0" w:space="0" w:color="auto"/>
            <w:left w:val="none" w:sz="0" w:space="0" w:color="auto"/>
            <w:bottom w:val="none" w:sz="0" w:space="0" w:color="auto"/>
            <w:right w:val="none" w:sz="0" w:space="0" w:color="auto"/>
          </w:divBdr>
        </w:div>
        <w:div w:id="336229713">
          <w:marLeft w:val="0"/>
          <w:marRight w:val="0"/>
          <w:marTop w:val="0"/>
          <w:marBottom w:val="0"/>
          <w:divBdr>
            <w:top w:val="none" w:sz="0" w:space="0" w:color="auto"/>
            <w:left w:val="none" w:sz="0" w:space="0" w:color="auto"/>
            <w:bottom w:val="none" w:sz="0" w:space="0" w:color="auto"/>
            <w:right w:val="none" w:sz="0" w:space="0" w:color="auto"/>
          </w:divBdr>
        </w:div>
        <w:div w:id="340281023">
          <w:marLeft w:val="0"/>
          <w:marRight w:val="0"/>
          <w:marTop w:val="0"/>
          <w:marBottom w:val="0"/>
          <w:divBdr>
            <w:top w:val="none" w:sz="0" w:space="0" w:color="auto"/>
            <w:left w:val="none" w:sz="0" w:space="0" w:color="auto"/>
            <w:bottom w:val="none" w:sz="0" w:space="0" w:color="auto"/>
            <w:right w:val="none" w:sz="0" w:space="0" w:color="auto"/>
          </w:divBdr>
        </w:div>
        <w:div w:id="348871513">
          <w:marLeft w:val="0"/>
          <w:marRight w:val="0"/>
          <w:marTop w:val="0"/>
          <w:marBottom w:val="0"/>
          <w:divBdr>
            <w:top w:val="none" w:sz="0" w:space="0" w:color="auto"/>
            <w:left w:val="none" w:sz="0" w:space="0" w:color="auto"/>
            <w:bottom w:val="none" w:sz="0" w:space="0" w:color="auto"/>
            <w:right w:val="none" w:sz="0" w:space="0" w:color="auto"/>
          </w:divBdr>
          <w:divsChild>
            <w:div w:id="482047765">
              <w:marLeft w:val="0"/>
              <w:marRight w:val="0"/>
              <w:marTop w:val="0"/>
              <w:marBottom w:val="0"/>
              <w:divBdr>
                <w:top w:val="none" w:sz="0" w:space="0" w:color="auto"/>
                <w:left w:val="none" w:sz="0" w:space="0" w:color="auto"/>
                <w:bottom w:val="none" w:sz="0" w:space="0" w:color="auto"/>
                <w:right w:val="none" w:sz="0" w:space="0" w:color="auto"/>
              </w:divBdr>
            </w:div>
          </w:divsChild>
        </w:div>
        <w:div w:id="350186906">
          <w:marLeft w:val="0"/>
          <w:marRight w:val="0"/>
          <w:marTop w:val="0"/>
          <w:marBottom w:val="0"/>
          <w:divBdr>
            <w:top w:val="none" w:sz="0" w:space="0" w:color="auto"/>
            <w:left w:val="none" w:sz="0" w:space="0" w:color="auto"/>
            <w:bottom w:val="none" w:sz="0" w:space="0" w:color="auto"/>
            <w:right w:val="none" w:sz="0" w:space="0" w:color="auto"/>
          </w:divBdr>
          <w:divsChild>
            <w:div w:id="271278828">
              <w:marLeft w:val="0"/>
              <w:marRight w:val="0"/>
              <w:marTop w:val="0"/>
              <w:marBottom w:val="0"/>
              <w:divBdr>
                <w:top w:val="none" w:sz="0" w:space="0" w:color="auto"/>
                <w:left w:val="none" w:sz="0" w:space="0" w:color="auto"/>
                <w:bottom w:val="none" w:sz="0" w:space="0" w:color="auto"/>
                <w:right w:val="none" w:sz="0" w:space="0" w:color="auto"/>
              </w:divBdr>
            </w:div>
          </w:divsChild>
        </w:div>
        <w:div w:id="357389472">
          <w:marLeft w:val="0"/>
          <w:marRight w:val="0"/>
          <w:marTop w:val="0"/>
          <w:marBottom w:val="0"/>
          <w:divBdr>
            <w:top w:val="none" w:sz="0" w:space="0" w:color="auto"/>
            <w:left w:val="none" w:sz="0" w:space="0" w:color="auto"/>
            <w:bottom w:val="none" w:sz="0" w:space="0" w:color="auto"/>
            <w:right w:val="none" w:sz="0" w:space="0" w:color="auto"/>
          </w:divBdr>
        </w:div>
        <w:div w:id="361707872">
          <w:marLeft w:val="0"/>
          <w:marRight w:val="0"/>
          <w:marTop w:val="0"/>
          <w:marBottom w:val="0"/>
          <w:divBdr>
            <w:top w:val="none" w:sz="0" w:space="0" w:color="auto"/>
            <w:left w:val="none" w:sz="0" w:space="0" w:color="auto"/>
            <w:bottom w:val="none" w:sz="0" w:space="0" w:color="auto"/>
            <w:right w:val="none" w:sz="0" w:space="0" w:color="auto"/>
          </w:divBdr>
          <w:divsChild>
            <w:div w:id="1143080611">
              <w:marLeft w:val="0"/>
              <w:marRight w:val="0"/>
              <w:marTop w:val="0"/>
              <w:marBottom w:val="0"/>
              <w:divBdr>
                <w:top w:val="none" w:sz="0" w:space="0" w:color="auto"/>
                <w:left w:val="none" w:sz="0" w:space="0" w:color="auto"/>
                <w:bottom w:val="none" w:sz="0" w:space="0" w:color="auto"/>
                <w:right w:val="none" w:sz="0" w:space="0" w:color="auto"/>
              </w:divBdr>
            </w:div>
          </w:divsChild>
        </w:div>
        <w:div w:id="363100507">
          <w:marLeft w:val="0"/>
          <w:marRight w:val="0"/>
          <w:marTop w:val="0"/>
          <w:marBottom w:val="0"/>
          <w:divBdr>
            <w:top w:val="none" w:sz="0" w:space="0" w:color="auto"/>
            <w:left w:val="none" w:sz="0" w:space="0" w:color="auto"/>
            <w:bottom w:val="none" w:sz="0" w:space="0" w:color="auto"/>
            <w:right w:val="none" w:sz="0" w:space="0" w:color="auto"/>
          </w:divBdr>
          <w:divsChild>
            <w:div w:id="632369056">
              <w:marLeft w:val="0"/>
              <w:marRight w:val="0"/>
              <w:marTop w:val="0"/>
              <w:marBottom w:val="0"/>
              <w:divBdr>
                <w:top w:val="none" w:sz="0" w:space="0" w:color="auto"/>
                <w:left w:val="none" w:sz="0" w:space="0" w:color="auto"/>
                <w:bottom w:val="none" w:sz="0" w:space="0" w:color="auto"/>
                <w:right w:val="none" w:sz="0" w:space="0" w:color="auto"/>
              </w:divBdr>
            </w:div>
          </w:divsChild>
        </w:div>
        <w:div w:id="365302926">
          <w:marLeft w:val="0"/>
          <w:marRight w:val="0"/>
          <w:marTop w:val="0"/>
          <w:marBottom w:val="0"/>
          <w:divBdr>
            <w:top w:val="none" w:sz="0" w:space="0" w:color="auto"/>
            <w:left w:val="none" w:sz="0" w:space="0" w:color="auto"/>
            <w:bottom w:val="none" w:sz="0" w:space="0" w:color="auto"/>
            <w:right w:val="none" w:sz="0" w:space="0" w:color="auto"/>
          </w:divBdr>
        </w:div>
        <w:div w:id="371080720">
          <w:marLeft w:val="0"/>
          <w:marRight w:val="0"/>
          <w:marTop w:val="0"/>
          <w:marBottom w:val="0"/>
          <w:divBdr>
            <w:top w:val="none" w:sz="0" w:space="0" w:color="auto"/>
            <w:left w:val="none" w:sz="0" w:space="0" w:color="auto"/>
            <w:bottom w:val="none" w:sz="0" w:space="0" w:color="auto"/>
            <w:right w:val="none" w:sz="0" w:space="0" w:color="auto"/>
          </w:divBdr>
        </w:div>
        <w:div w:id="372534235">
          <w:marLeft w:val="0"/>
          <w:marRight w:val="0"/>
          <w:marTop w:val="0"/>
          <w:marBottom w:val="0"/>
          <w:divBdr>
            <w:top w:val="none" w:sz="0" w:space="0" w:color="auto"/>
            <w:left w:val="none" w:sz="0" w:space="0" w:color="auto"/>
            <w:bottom w:val="none" w:sz="0" w:space="0" w:color="auto"/>
            <w:right w:val="none" w:sz="0" w:space="0" w:color="auto"/>
          </w:divBdr>
        </w:div>
        <w:div w:id="380595038">
          <w:marLeft w:val="0"/>
          <w:marRight w:val="0"/>
          <w:marTop w:val="0"/>
          <w:marBottom w:val="0"/>
          <w:divBdr>
            <w:top w:val="none" w:sz="0" w:space="0" w:color="auto"/>
            <w:left w:val="none" w:sz="0" w:space="0" w:color="auto"/>
            <w:bottom w:val="none" w:sz="0" w:space="0" w:color="auto"/>
            <w:right w:val="none" w:sz="0" w:space="0" w:color="auto"/>
          </w:divBdr>
        </w:div>
        <w:div w:id="392435936">
          <w:marLeft w:val="0"/>
          <w:marRight w:val="0"/>
          <w:marTop w:val="0"/>
          <w:marBottom w:val="0"/>
          <w:divBdr>
            <w:top w:val="none" w:sz="0" w:space="0" w:color="auto"/>
            <w:left w:val="none" w:sz="0" w:space="0" w:color="auto"/>
            <w:bottom w:val="none" w:sz="0" w:space="0" w:color="auto"/>
            <w:right w:val="none" w:sz="0" w:space="0" w:color="auto"/>
          </w:divBdr>
        </w:div>
        <w:div w:id="393704823">
          <w:marLeft w:val="0"/>
          <w:marRight w:val="0"/>
          <w:marTop w:val="0"/>
          <w:marBottom w:val="0"/>
          <w:divBdr>
            <w:top w:val="none" w:sz="0" w:space="0" w:color="auto"/>
            <w:left w:val="none" w:sz="0" w:space="0" w:color="auto"/>
            <w:bottom w:val="none" w:sz="0" w:space="0" w:color="auto"/>
            <w:right w:val="none" w:sz="0" w:space="0" w:color="auto"/>
          </w:divBdr>
          <w:divsChild>
            <w:div w:id="1650744250">
              <w:marLeft w:val="0"/>
              <w:marRight w:val="0"/>
              <w:marTop w:val="0"/>
              <w:marBottom w:val="0"/>
              <w:divBdr>
                <w:top w:val="none" w:sz="0" w:space="0" w:color="auto"/>
                <w:left w:val="none" w:sz="0" w:space="0" w:color="auto"/>
                <w:bottom w:val="none" w:sz="0" w:space="0" w:color="auto"/>
                <w:right w:val="none" w:sz="0" w:space="0" w:color="auto"/>
              </w:divBdr>
            </w:div>
          </w:divsChild>
        </w:div>
        <w:div w:id="395671310">
          <w:marLeft w:val="0"/>
          <w:marRight w:val="0"/>
          <w:marTop w:val="0"/>
          <w:marBottom w:val="0"/>
          <w:divBdr>
            <w:top w:val="none" w:sz="0" w:space="0" w:color="auto"/>
            <w:left w:val="none" w:sz="0" w:space="0" w:color="auto"/>
            <w:bottom w:val="none" w:sz="0" w:space="0" w:color="auto"/>
            <w:right w:val="none" w:sz="0" w:space="0" w:color="auto"/>
          </w:divBdr>
        </w:div>
        <w:div w:id="402022257">
          <w:marLeft w:val="0"/>
          <w:marRight w:val="0"/>
          <w:marTop w:val="0"/>
          <w:marBottom w:val="0"/>
          <w:divBdr>
            <w:top w:val="none" w:sz="0" w:space="0" w:color="auto"/>
            <w:left w:val="none" w:sz="0" w:space="0" w:color="auto"/>
            <w:bottom w:val="none" w:sz="0" w:space="0" w:color="auto"/>
            <w:right w:val="none" w:sz="0" w:space="0" w:color="auto"/>
          </w:divBdr>
        </w:div>
        <w:div w:id="402727885">
          <w:marLeft w:val="0"/>
          <w:marRight w:val="0"/>
          <w:marTop w:val="0"/>
          <w:marBottom w:val="0"/>
          <w:divBdr>
            <w:top w:val="none" w:sz="0" w:space="0" w:color="auto"/>
            <w:left w:val="none" w:sz="0" w:space="0" w:color="auto"/>
            <w:bottom w:val="none" w:sz="0" w:space="0" w:color="auto"/>
            <w:right w:val="none" w:sz="0" w:space="0" w:color="auto"/>
          </w:divBdr>
        </w:div>
        <w:div w:id="402987883">
          <w:marLeft w:val="0"/>
          <w:marRight w:val="0"/>
          <w:marTop w:val="0"/>
          <w:marBottom w:val="0"/>
          <w:divBdr>
            <w:top w:val="none" w:sz="0" w:space="0" w:color="auto"/>
            <w:left w:val="none" w:sz="0" w:space="0" w:color="auto"/>
            <w:bottom w:val="none" w:sz="0" w:space="0" w:color="auto"/>
            <w:right w:val="none" w:sz="0" w:space="0" w:color="auto"/>
          </w:divBdr>
          <w:divsChild>
            <w:div w:id="1957562059">
              <w:marLeft w:val="0"/>
              <w:marRight w:val="0"/>
              <w:marTop w:val="0"/>
              <w:marBottom w:val="0"/>
              <w:divBdr>
                <w:top w:val="none" w:sz="0" w:space="0" w:color="auto"/>
                <w:left w:val="none" w:sz="0" w:space="0" w:color="auto"/>
                <w:bottom w:val="none" w:sz="0" w:space="0" w:color="auto"/>
                <w:right w:val="none" w:sz="0" w:space="0" w:color="auto"/>
              </w:divBdr>
            </w:div>
          </w:divsChild>
        </w:div>
        <w:div w:id="403727485">
          <w:marLeft w:val="0"/>
          <w:marRight w:val="0"/>
          <w:marTop w:val="0"/>
          <w:marBottom w:val="0"/>
          <w:divBdr>
            <w:top w:val="none" w:sz="0" w:space="0" w:color="auto"/>
            <w:left w:val="none" w:sz="0" w:space="0" w:color="auto"/>
            <w:bottom w:val="none" w:sz="0" w:space="0" w:color="auto"/>
            <w:right w:val="none" w:sz="0" w:space="0" w:color="auto"/>
          </w:divBdr>
        </w:div>
        <w:div w:id="405080063">
          <w:marLeft w:val="0"/>
          <w:marRight w:val="0"/>
          <w:marTop w:val="0"/>
          <w:marBottom w:val="0"/>
          <w:divBdr>
            <w:top w:val="none" w:sz="0" w:space="0" w:color="auto"/>
            <w:left w:val="none" w:sz="0" w:space="0" w:color="auto"/>
            <w:bottom w:val="none" w:sz="0" w:space="0" w:color="auto"/>
            <w:right w:val="none" w:sz="0" w:space="0" w:color="auto"/>
          </w:divBdr>
        </w:div>
        <w:div w:id="406466742">
          <w:marLeft w:val="0"/>
          <w:marRight w:val="0"/>
          <w:marTop w:val="0"/>
          <w:marBottom w:val="0"/>
          <w:divBdr>
            <w:top w:val="none" w:sz="0" w:space="0" w:color="auto"/>
            <w:left w:val="none" w:sz="0" w:space="0" w:color="auto"/>
            <w:bottom w:val="none" w:sz="0" w:space="0" w:color="auto"/>
            <w:right w:val="none" w:sz="0" w:space="0" w:color="auto"/>
          </w:divBdr>
          <w:divsChild>
            <w:div w:id="17584371">
              <w:marLeft w:val="0"/>
              <w:marRight w:val="0"/>
              <w:marTop w:val="0"/>
              <w:marBottom w:val="0"/>
              <w:divBdr>
                <w:top w:val="none" w:sz="0" w:space="0" w:color="auto"/>
                <w:left w:val="none" w:sz="0" w:space="0" w:color="auto"/>
                <w:bottom w:val="none" w:sz="0" w:space="0" w:color="auto"/>
                <w:right w:val="none" w:sz="0" w:space="0" w:color="auto"/>
              </w:divBdr>
            </w:div>
          </w:divsChild>
        </w:div>
        <w:div w:id="409351984">
          <w:marLeft w:val="0"/>
          <w:marRight w:val="0"/>
          <w:marTop w:val="0"/>
          <w:marBottom w:val="0"/>
          <w:divBdr>
            <w:top w:val="none" w:sz="0" w:space="0" w:color="auto"/>
            <w:left w:val="none" w:sz="0" w:space="0" w:color="auto"/>
            <w:bottom w:val="none" w:sz="0" w:space="0" w:color="auto"/>
            <w:right w:val="none" w:sz="0" w:space="0" w:color="auto"/>
          </w:divBdr>
        </w:div>
        <w:div w:id="412170830">
          <w:marLeft w:val="0"/>
          <w:marRight w:val="0"/>
          <w:marTop w:val="0"/>
          <w:marBottom w:val="0"/>
          <w:divBdr>
            <w:top w:val="none" w:sz="0" w:space="0" w:color="auto"/>
            <w:left w:val="none" w:sz="0" w:space="0" w:color="auto"/>
            <w:bottom w:val="none" w:sz="0" w:space="0" w:color="auto"/>
            <w:right w:val="none" w:sz="0" w:space="0" w:color="auto"/>
          </w:divBdr>
          <w:divsChild>
            <w:div w:id="495852163">
              <w:marLeft w:val="0"/>
              <w:marRight w:val="0"/>
              <w:marTop w:val="0"/>
              <w:marBottom w:val="0"/>
              <w:divBdr>
                <w:top w:val="none" w:sz="0" w:space="0" w:color="auto"/>
                <w:left w:val="none" w:sz="0" w:space="0" w:color="auto"/>
                <w:bottom w:val="none" w:sz="0" w:space="0" w:color="auto"/>
                <w:right w:val="none" w:sz="0" w:space="0" w:color="auto"/>
              </w:divBdr>
            </w:div>
          </w:divsChild>
        </w:div>
        <w:div w:id="413360673">
          <w:marLeft w:val="0"/>
          <w:marRight w:val="0"/>
          <w:marTop w:val="0"/>
          <w:marBottom w:val="0"/>
          <w:divBdr>
            <w:top w:val="none" w:sz="0" w:space="0" w:color="auto"/>
            <w:left w:val="none" w:sz="0" w:space="0" w:color="auto"/>
            <w:bottom w:val="none" w:sz="0" w:space="0" w:color="auto"/>
            <w:right w:val="none" w:sz="0" w:space="0" w:color="auto"/>
          </w:divBdr>
          <w:divsChild>
            <w:div w:id="1751998785">
              <w:marLeft w:val="0"/>
              <w:marRight w:val="0"/>
              <w:marTop w:val="0"/>
              <w:marBottom w:val="0"/>
              <w:divBdr>
                <w:top w:val="none" w:sz="0" w:space="0" w:color="auto"/>
                <w:left w:val="none" w:sz="0" w:space="0" w:color="auto"/>
                <w:bottom w:val="none" w:sz="0" w:space="0" w:color="auto"/>
                <w:right w:val="none" w:sz="0" w:space="0" w:color="auto"/>
              </w:divBdr>
            </w:div>
          </w:divsChild>
        </w:div>
        <w:div w:id="415831064">
          <w:marLeft w:val="0"/>
          <w:marRight w:val="0"/>
          <w:marTop w:val="0"/>
          <w:marBottom w:val="0"/>
          <w:divBdr>
            <w:top w:val="none" w:sz="0" w:space="0" w:color="auto"/>
            <w:left w:val="none" w:sz="0" w:space="0" w:color="auto"/>
            <w:bottom w:val="none" w:sz="0" w:space="0" w:color="auto"/>
            <w:right w:val="none" w:sz="0" w:space="0" w:color="auto"/>
          </w:divBdr>
          <w:divsChild>
            <w:div w:id="1835796117">
              <w:marLeft w:val="0"/>
              <w:marRight w:val="0"/>
              <w:marTop w:val="0"/>
              <w:marBottom w:val="0"/>
              <w:divBdr>
                <w:top w:val="none" w:sz="0" w:space="0" w:color="auto"/>
                <w:left w:val="none" w:sz="0" w:space="0" w:color="auto"/>
                <w:bottom w:val="none" w:sz="0" w:space="0" w:color="auto"/>
                <w:right w:val="none" w:sz="0" w:space="0" w:color="auto"/>
              </w:divBdr>
            </w:div>
          </w:divsChild>
        </w:div>
        <w:div w:id="422996397">
          <w:marLeft w:val="0"/>
          <w:marRight w:val="0"/>
          <w:marTop w:val="0"/>
          <w:marBottom w:val="0"/>
          <w:divBdr>
            <w:top w:val="none" w:sz="0" w:space="0" w:color="auto"/>
            <w:left w:val="none" w:sz="0" w:space="0" w:color="auto"/>
            <w:bottom w:val="none" w:sz="0" w:space="0" w:color="auto"/>
            <w:right w:val="none" w:sz="0" w:space="0" w:color="auto"/>
          </w:divBdr>
        </w:div>
        <w:div w:id="424769734">
          <w:marLeft w:val="0"/>
          <w:marRight w:val="0"/>
          <w:marTop w:val="0"/>
          <w:marBottom w:val="0"/>
          <w:divBdr>
            <w:top w:val="none" w:sz="0" w:space="0" w:color="auto"/>
            <w:left w:val="none" w:sz="0" w:space="0" w:color="auto"/>
            <w:bottom w:val="none" w:sz="0" w:space="0" w:color="auto"/>
            <w:right w:val="none" w:sz="0" w:space="0" w:color="auto"/>
          </w:divBdr>
        </w:div>
        <w:div w:id="435712079">
          <w:marLeft w:val="0"/>
          <w:marRight w:val="0"/>
          <w:marTop w:val="0"/>
          <w:marBottom w:val="0"/>
          <w:divBdr>
            <w:top w:val="none" w:sz="0" w:space="0" w:color="auto"/>
            <w:left w:val="none" w:sz="0" w:space="0" w:color="auto"/>
            <w:bottom w:val="none" w:sz="0" w:space="0" w:color="auto"/>
            <w:right w:val="none" w:sz="0" w:space="0" w:color="auto"/>
          </w:divBdr>
          <w:divsChild>
            <w:div w:id="346446691">
              <w:marLeft w:val="0"/>
              <w:marRight w:val="0"/>
              <w:marTop w:val="0"/>
              <w:marBottom w:val="0"/>
              <w:divBdr>
                <w:top w:val="none" w:sz="0" w:space="0" w:color="auto"/>
                <w:left w:val="none" w:sz="0" w:space="0" w:color="auto"/>
                <w:bottom w:val="none" w:sz="0" w:space="0" w:color="auto"/>
                <w:right w:val="none" w:sz="0" w:space="0" w:color="auto"/>
              </w:divBdr>
            </w:div>
          </w:divsChild>
        </w:div>
        <w:div w:id="442696426">
          <w:marLeft w:val="0"/>
          <w:marRight w:val="0"/>
          <w:marTop w:val="0"/>
          <w:marBottom w:val="0"/>
          <w:divBdr>
            <w:top w:val="none" w:sz="0" w:space="0" w:color="auto"/>
            <w:left w:val="none" w:sz="0" w:space="0" w:color="auto"/>
            <w:bottom w:val="none" w:sz="0" w:space="0" w:color="auto"/>
            <w:right w:val="none" w:sz="0" w:space="0" w:color="auto"/>
          </w:divBdr>
        </w:div>
        <w:div w:id="451245393">
          <w:marLeft w:val="0"/>
          <w:marRight w:val="0"/>
          <w:marTop w:val="0"/>
          <w:marBottom w:val="0"/>
          <w:divBdr>
            <w:top w:val="none" w:sz="0" w:space="0" w:color="auto"/>
            <w:left w:val="none" w:sz="0" w:space="0" w:color="auto"/>
            <w:bottom w:val="none" w:sz="0" w:space="0" w:color="auto"/>
            <w:right w:val="none" w:sz="0" w:space="0" w:color="auto"/>
          </w:divBdr>
          <w:divsChild>
            <w:div w:id="1401706593">
              <w:marLeft w:val="0"/>
              <w:marRight w:val="0"/>
              <w:marTop w:val="0"/>
              <w:marBottom w:val="0"/>
              <w:divBdr>
                <w:top w:val="none" w:sz="0" w:space="0" w:color="auto"/>
                <w:left w:val="none" w:sz="0" w:space="0" w:color="auto"/>
                <w:bottom w:val="none" w:sz="0" w:space="0" w:color="auto"/>
                <w:right w:val="none" w:sz="0" w:space="0" w:color="auto"/>
              </w:divBdr>
            </w:div>
          </w:divsChild>
        </w:div>
        <w:div w:id="458301166">
          <w:marLeft w:val="0"/>
          <w:marRight w:val="0"/>
          <w:marTop w:val="0"/>
          <w:marBottom w:val="0"/>
          <w:divBdr>
            <w:top w:val="none" w:sz="0" w:space="0" w:color="auto"/>
            <w:left w:val="none" w:sz="0" w:space="0" w:color="auto"/>
            <w:bottom w:val="none" w:sz="0" w:space="0" w:color="auto"/>
            <w:right w:val="none" w:sz="0" w:space="0" w:color="auto"/>
          </w:divBdr>
        </w:div>
        <w:div w:id="464737069">
          <w:marLeft w:val="0"/>
          <w:marRight w:val="0"/>
          <w:marTop w:val="0"/>
          <w:marBottom w:val="0"/>
          <w:divBdr>
            <w:top w:val="none" w:sz="0" w:space="0" w:color="auto"/>
            <w:left w:val="none" w:sz="0" w:space="0" w:color="auto"/>
            <w:bottom w:val="none" w:sz="0" w:space="0" w:color="auto"/>
            <w:right w:val="none" w:sz="0" w:space="0" w:color="auto"/>
          </w:divBdr>
          <w:divsChild>
            <w:div w:id="1050113340">
              <w:marLeft w:val="0"/>
              <w:marRight w:val="0"/>
              <w:marTop w:val="0"/>
              <w:marBottom w:val="0"/>
              <w:divBdr>
                <w:top w:val="none" w:sz="0" w:space="0" w:color="auto"/>
                <w:left w:val="none" w:sz="0" w:space="0" w:color="auto"/>
                <w:bottom w:val="none" w:sz="0" w:space="0" w:color="auto"/>
                <w:right w:val="none" w:sz="0" w:space="0" w:color="auto"/>
              </w:divBdr>
            </w:div>
          </w:divsChild>
        </w:div>
        <w:div w:id="468132917">
          <w:marLeft w:val="0"/>
          <w:marRight w:val="0"/>
          <w:marTop w:val="0"/>
          <w:marBottom w:val="0"/>
          <w:divBdr>
            <w:top w:val="none" w:sz="0" w:space="0" w:color="auto"/>
            <w:left w:val="none" w:sz="0" w:space="0" w:color="auto"/>
            <w:bottom w:val="none" w:sz="0" w:space="0" w:color="auto"/>
            <w:right w:val="none" w:sz="0" w:space="0" w:color="auto"/>
          </w:divBdr>
          <w:divsChild>
            <w:div w:id="1211453393">
              <w:marLeft w:val="0"/>
              <w:marRight w:val="0"/>
              <w:marTop w:val="0"/>
              <w:marBottom w:val="0"/>
              <w:divBdr>
                <w:top w:val="none" w:sz="0" w:space="0" w:color="auto"/>
                <w:left w:val="none" w:sz="0" w:space="0" w:color="auto"/>
                <w:bottom w:val="none" w:sz="0" w:space="0" w:color="auto"/>
                <w:right w:val="none" w:sz="0" w:space="0" w:color="auto"/>
              </w:divBdr>
            </w:div>
          </w:divsChild>
        </w:div>
        <w:div w:id="469203286">
          <w:marLeft w:val="0"/>
          <w:marRight w:val="0"/>
          <w:marTop w:val="0"/>
          <w:marBottom w:val="0"/>
          <w:divBdr>
            <w:top w:val="none" w:sz="0" w:space="0" w:color="auto"/>
            <w:left w:val="none" w:sz="0" w:space="0" w:color="auto"/>
            <w:bottom w:val="none" w:sz="0" w:space="0" w:color="auto"/>
            <w:right w:val="none" w:sz="0" w:space="0" w:color="auto"/>
          </w:divBdr>
          <w:divsChild>
            <w:div w:id="59716766">
              <w:marLeft w:val="0"/>
              <w:marRight w:val="0"/>
              <w:marTop w:val="0"/>
              <w:marBottom w:val="0"/>
              <w:divBdr>
                <w:top w:val="none" w:sz="0" w:space="0" w:color="auto"/>
                <w:left w:val="none" w:sz="0" w:space="0" w:color="auto"/>
                <w:bottom w:val="none" w:sz="0" w:space="0" w:color="auto"/>
                <w:right w:val="none" w:sz="0" w:space="0" w:color="auto"/>
              </w:divBdr>
            </w:div>
          </w:divsChild>
        </w:div>
        <w:div w:id="482544603">
          <w:marLeft w:val="0"/>
          <w:marRight w:val="0"/>
          <w:marTop w:val="0"/>
          <w:marBottom w:val="0"/>
          <w:divBdr>
            <w:top w:val="none" w:sz="0" w:space="0" w:color="auto"/>
            <w:left w:val="none" w:sz="0" w:space="0" w:color="auto"/>
            <w:bottom w:val="none" w:sz="0" w:space="0" w:color="auto"/>
            <w:right w:val="none" w:sz="0" w:space="0" w:color="auto"/>
          </w:divBdr>
        </w:div>
        <w:div w:id="485900912">
          <w:marLeft w:val="0"/>
          <w:marRight w:val="0"/>
          <w:marTop w:val="0"/>
          <w:marBottom w:val="0"/>
          <w:divBdr>
            <w:top w:val="none" w:sz="0" w:space="0" w:color="auto"/>
            <w:left w:val="none" w:sz="0" w:space="0" w:color="auto"/>
            <w:bottom w:val="none" w:sz="0" w:space="0" w:color="auto"/>
            <w:right w:val="none" w:sz="0" w:space="0" w:color="auto"/>
          </w:divBdr>
        </w:div>
        <w:div w:id="490678765">
          <w:marLeft w:val="0"/>
          <w:marRight w:val="0"/>
          <w:marTop w:val="0"/>
          <w:marBottom w:val="0"/>
          <w:divBdr>
            <w:top w:val="none" w:sz="0" w:space="0" w:color="auto"/>
            <w:left w:val="none" w:sz="0" w:space="0" w:color="auto"/>
            <w:bottom w:val="none" w:sz="0" w:space="0" w:color="auto"/>
            <w:right w:val="none" w:sz="0" w:space="0" w:color="auto"/>
          </w:divBdr>
        </w:div>
        <w:div w:id="493185818">
          <w:marLeft w:val="0"/>
          <w:marRight w:val="0"/>
          <w:marTop w:val="0"/>
          <w:marBottom w:val="0"/>
          <w:divBdr>
            <w:top w:val="none" w:sz="0" w:space="0" w:color="auto"/>
            <w:left w:val="none" w:sz="0" w:space="0" w:color="auto"/>
            <w:bottom w:val="none" w:sz="0" w:space="0" w:color="auto"/>
            <w:right w:val="none" w:sz="0" w:space="0" w:color="auto"/>
          </w:divBdr>
        </w:div>
        <w:div w:id="494030281">
          <w:marLeft w:val="0"/>
          <w:marRight w:val="0"/>
          <w:marTop w:val="0"/>
          <w:marBottom w:val="0"/>
          <w:divBdr>
            <w:top w:val="none" w:sz="0" w:space="0" w:color="auto"/>
            <w:left w:val="none" w:sz="0" w:space="0" w:color="auto"/>
            <w:bottom w:val="none" w:sz="0" w:space="0" w:color="auto"/>
            <w:right w:val="none" w:sz="0" w:space="0" w:color="auto"/>
          </w:divBdr>
        </w:div>
        <w:div w:id="494538350">
          <w:marLeft w:val="0"/>
          <w:marRight w:val="0"/>
          <w:marTop w:val="0"/>
          <w:marBottom w:val="0"/>
          <w:divBdr>
            <w:top w:val="none" w:sz="0" w:space="0" w:color="auto"/>
            <w:left w:val="none" w:sz="0" w:space="0" w:color="auto"/>
            <w:bottom w:val="none" w:sz="0" w:space="0" w:color="auto"/>
            <w:right w:val="none" w:sz="0" w:space="0" w:color="auto"/>
          </w:divBdr>
        </w:div>
        <w:div w:id="501968672">
          <w:marLeft w:val="0"/>
          <w:marRight w:val="0"/>
          <w:marTop w:val="0"/>
          <w:marBottom w:val="0"/>
          <w:divBdr>
            <w:top w:val="none" w:sz="0" w:space="0" w:color="auto"/>
            <w:left w:val="none" w:sz="0" w:space="0" w:color="auto"/>
            <w:bottom w:val="none" w:sz="0" w:space="0" w:color="auto"/>
            <w:right w:val="none" w:sz="0" w:space="0" w:color="auto"/>
          </w:divBdr>
        </w:div>
        <w:div w:id="507404959">
          <w:marLeft w:val="0"/>
          <w:marRight w:val="0"/>
          <w:marTop w:val="0"/>
          <w:marBottom w:val="0"/>
          <w:divBdr>
            <w:top w:val="none" w:sz="0" w:space="0" w:color="auto"/>
            <w:left w:val="none" w:sz="0" w:space="0" w:color="auto"/>
            <w:bottom w:val="none" w:sz="0" w:space="0" w:color="auto"/>
            <w:right w:val="none" w:sz="0" w:space="0" w:color="auto"/>
          </w:divBdr>
          <w:divsChild>
            <w:div w:id="187448989">
              <w:marLeft w:val="0"/>
              <w:marRight w:val="0"/>
              <w:marTop w:val="0"/>
              <w:marBottom w:val="0"/>
              <w:divBdr>
                <w:top w:val="none" w:sz="0" w:space="0" w:color="auto"/>
                <w:left w:val="none" w:sz="0" w:space="0" w:color="auto"/>
                <w:bottom w:val="none" w:sz="0" w:space="0" w:color="auto"/>
                <w:right w:val="none" w:sz="0" w:space="0" w:color="auto"/>
              </w:divBdr>
            </w:div>
          </w:divsChild>
        </w:div>
        <w:div w:id="510723340">
          <w:marLeft w:val="0"/>
          <w:marRight w:val="0"/>
          <w:marTop w:val="0"/>
          <w:marBottom w:val="0"/>
          <w:divBdr>
            <w:top w:val="none" w:sz="0" w:space="0" w:color="auto"/>
            <w:left w:val="none" w:sz="0" w:space="0" w:color="auto"/>
            <w:bottom w:val="none" w:sz="0" w:space="0" w:color="auto"/>
            <w:right w:val="none" w:sz="0" w:space="0" w:color="auto"/>
          </w:divBdr>
          <w:divsChild>
            <w:div w:id="1488939216">
              <w:marLeft w:val="0"/>
              <w:marRight w:val="0"/>
              <w:marTop w:val="0"/>
              <w:marBottom w:val="0"/>
              <w:divBdr>
                <w:top w:val="none" w:sz="0" w:space="0" w:color="auto"/>
                <w:left w:val="none" w:sz="0" w:space="0" w:color="auto"/>
                <w:bottom w:val="none" w:sz="0" w:space="0" w:color="auto"/>
                <w:right w:val="none" w:sz="0" w:space="0" w:color="auto"/>
              </w:divBdr>
            </w:div>
          </w:divsChild>
        </w:div>
        <w:div w:id="510874535">
          <w:marLeft w:val="0"/>
          <w:marRight w:val="0"/>
          <w:marTop w:val="0"/>
          <w:marBottom w:val="0"/>
          <w:divBdr>
            <w:top w:val="none" w:sz="0" w:space="0" w:color="auto"/>
            <w:left w:val="none" w:sz="0" w:space="0" w:color="auto"/>
            <w:bottom w:val="none" w:sz="0" w:space="0" w:color="auto"/>
            <w:right w:val="none" w:sz="0" w:space="0" w:color="auto"/>
          </w:divBdr>
        </w:div>
        <w:div w:id="517618331">
          <w:marLeft w:val="0"/>
          <w:marRight w:val="0"/>
          <w:marTop w:val="0"/>
          <w:marBottom w:val="0"/>
          <w:divBdr>
            <w:top w:val="none" w:sz="0" w:space="0" w:color="auto"/>
            <w:left w:val="none" w:sz="0" w:space="0" w:color="auto"/>
            <w:bottom w:val="none" w:sz="0" w:space="0" w:color="auto"/>
            <w:right w:val="none" w:sz="0" w:space="0" w:color="auto"/>
          </w:divBdr>
        </w:div>
        <w:div w:id="522938560">
          <w:marLeft w:val="0"/>
          <w:marRight w:val="0"/>
          <w:marTop w:val="0"/>
          <w:marBottom w:val="0"/>
          <w:divBdr>
            <w:top w:val="none" w:sz="0" w:space="0" w:color="auto"/>
            <w:left w:val="none" w:sz="0" w:space="0" w:color="auto"/>
            <w:bottom w:val="none" w:sz="0" w:space="0" w:color="auto"/>
            <w:right w:val="none" w:sz="0" w:space="0" w:color="auto"/>
          </w:divBdr>
        </w:div>
        <w:div w:id="524641168">
          <w:marLeft w:val="0"/>
          <w:marRight w:val="0"/>
          <w:marTop w:val="0"/>
          <w:marBottom w:val="0"/>
          <w:divBdr>
            <w:top w:val="none" w:sz="0" w:space="0" w:color="auto"/>
            <w:left w:val="none" w:sz="0" w:space="0" w:color="auto"/>
            <w:bottom w:val="none" w:sz="0" w:space="0" w:color="auto"/>
            <w:right w:val="none" w:sz="0" w:space="0" w:color="auto"/>
          </w:divBdr>
          <w:divsChild>
            <w:div w:id="269435195">
              <w:marLeft w:val="0"/>
              <w:marRight w:val="0"/>
              <w:marTop w:val="0"/>
              <w:marBottom w:val="0"/>
              <w:divBdr>
                <w:top w:val="none" w:sz="0" w:space="0" w:color="auto"/>
                <w:left w:val="none" w:sz="0" w:space="0" w:color="auto"/>
                <w:bottom w:val="none" w:sz="0" w:space="0" w:color="auto"/>
                <w:right w:val="none" w:sz="0" w:space="0" w:color="auto"/>
              </w:divBdr>
            </w:div>
          </w:divsChild>
        </w:div>
        <w:div w:id="527067476">
          <w:marLeft w:val="0"/>
          <w:marRight w:val="0"/>
          <w:marTop w:val="0"/>
          <w:marBottom w:val="0"/>
          <w:divBdr>
            <w:top w:val="none" w:sz="0" w:space="0" w:color="auto"/>
            <w:left w:val="none" w:sz="0" w:space="0" w:color="auto"/>
            <w:bottom w:val="none" w:sz="0" w:space="0" w:color="auto"/>
            <w:right w:val="none" w:sz="0" w:space="0" w:color="auto"/>
          </w:divBdr>
          <w:divsChild>
            <w:div w:id="787167727">
              <w:marLeft w:val="0"/>
              <w:marRight w:val="0"/>
              <w:marTop w:val="0"/>
              <w:marBottom w:val="0"/>
              <w:divBdr>
                <w:top w:val="none" w:sz="0" w:space="0" w:color="auto"/>
                <w:left w:val="none" w:sz="0" w:space="0" w:color="auto"/>
                <w:bottom w:val="none" w:sz="0" w:space="0" w:color="auto"/>
                <w:right w:val="none" w:sz="0" w:space="0" w:color="auto"/>
              </w:divBdr>
            </w:div>
          </w:divsChild>
        </w:div>
        <w:div w:id="532158705">
          <w:marLeft w:val="0"/>
          <w:marRight w:val="0"/>
          <w:marTop w:val="0"/>
          <w:marBottom w:val="0"/>
          <w:divBdr>
            <w:top w:val="none" w:sz="0" w:space="0" w:color="auto"/>
            <w:left w:val="none" w:sz="0" w:space="0" w:color="auto"/>
            <w:bottom w:val="none" w:sz="0" w:space="0" w:color="auto"/>
            <w:right w:val="none" w:sz="0" w:space="0" w:color="auto"/>
          </w:divBdr>
          <w:divsChild>
            <w:div w:id="2004619302">
              <w:marLeft w:val="0"/>
              <w:marRight w:val="0"/>
              <w:marTop w:val="0"/>
              <w:marBottom w:val="0"/>
              <w:divBdr>
                <w:top w:val="none" w:sz="0" w:space="0" w:color="auto"/>
                <w:left w:val="none" w:sz="0" w:space="0" w:color="auto"/>
                <w:bottom w:val="none" w:sz="0" w:space="0" w:color="auto"/>
                <w:right w:val="none" w:sz="0" w:space="0" w:color="auto"/>
              </w:divBdr>
            </w:div>
          </w:divsChild>
        </w:div>
        <w:div w:id="538324142">
          <w:marLeft w:val="0"/>
          <w:marRight w:val="0"/>
          <w:marTop w:val="0"/>
          <w:marBottom w:val="0"/>
          <w:divBdr>
            <w:top w:val="none" w:sz="0" w:space="0" w:color="auto"/>
            <w:left w:val="none" w:sz="0" w:space="0" w:color="auto"/>
            <w:bottom w:val="none" w:sz="0" w:space="0" w:color="auto"/>
            <w:right w:val="none" w:sz="0" w:space="0" w:color="auto"/>
          </w:divBdr>
        </w:div>
        <w:div w:id="547381205">
          <w:marLeft w:val="0"/>
          <w:marRight w:val="0"/>
          <w:marTop w:val="0"/>
          <w:marBottom w:val="0"/>
          <w:divBdr>
            <w:top w:val="none" w:sz="0" w:space="0" w:color="auto"/>
            <w:left w:val="none" w:sz="0" w:space="0" w:color="auto"/>
            <w:bottom w:val="none" w:sz="0" w:space="0" w:color="auto"/>
            <w:right w:val="none" w:sz="0" w:space="0" w:color="auto"/>
          </w:divBdr>
        </w:div>
        <w:div w:id="549267336">
          <w:marLeft w:val="0"/>
          <w:marRight w:val="0"/>
          <w:marTop w:val="0"/>
          <w:marBottom w:val="0"/>
          <w:divBdr>
            <w:top w:val="none" w:sz="0" w:space="0" w:color="auto"/>
            <w:left w:val="none" w:sz="0" w:space="0" w:color="auto"/>
            <w:bottom w:val="none" w:sz="0" w:space="0" w:color="auto"/>
            <w:right w:val="none" w:sz="0" w:space="0" w:color="auto"/>
          </w:divBdr>
          <w:divsChild>
            <w:div w:id="1134954737">
              <w:marLeft w:val="0"/>
              <w:marRight w:val="0"/>
              <w:marTop w:val="0"/>
              <w:marBottom w:val="0"/>
              <w:divBdr>
                <w:top w:val="none" w:sz="0" w:space="0" w:color="auto"/>
                <w:left w:val="none" w:sz="0" w:space="0" w:color="auto"/>
                <w:bottom w:val="none" w:sz="0" w:space="0" w:color="auto"/>
                <w:right w:val="none" w:sz="0" w:space="0" w:color="auto"/>
              </w:divBdr>
            </w:div>
          </w:divsChild>
        </w:div>
        <w:div w:id="552276670">
          <w:marLeft w:val="0"/>
          <w:marRight w:val="0"/>
          <w:marTop w:val="0"/>
          <w:marBottom w:val="0"/>
          <w:divBdr>
            <w:top w:val="none" w:sz="0" w:space="0" w:color="auto"/>
            <w:left w:val="none" w:sz="0" w:space="0" w:color="auto"/>
            <w:bottom w:val="none" w:sz="0" w:space="0" w:color="auto"/>
            <w:right w:val="none" w:sz="0" w:space="0" w:color="auto"/>
          </w:divBdr>
        </w:div>
        <w:div w:id="553738358">
          <w:marLeft w:val="0"/>
          <w:marRight w:val="0"/>
          <w:marTop w:val="0"/>
          <w:marBottom w:val="0"/>
          <w:divBdr>
            <w:top w:val="none" w:sz="0" w:space="0" w:color="auto"/>
            <w:left w:val="none" w:sz="0" w:space="0" w:color="auto"/>
            <w:bottom w:val="none" w:sz="0" w:space="0" w:color="auto"/>
            <w:right w:val="none" w:sz="0" w:space="0" w:color="auto"/>
          </w:divBdr>
          <w:divsChild>
            <w:div w:id="417992829">
              <w:marLeft w:val="0"/>
              <w:marRight w:val="0"/>
              <w:marTop w:val="0"/>
              <w:marBottom w:val="0"/>
              <w:divBdr>
                <w:top w:val="none" w:sz="0" w:space="0" w:color="auto"/>
                <w:left w:val="none" w:sz="0" w:space="0" w:color="auto"/>
                <w:bottom w:val="none" w:sz="0" w:space="0" w:color="auto"/>
                <w:right w:val="none" w:sz="0" w:space="0" w:color="auto"/>
              </w:divBdr>
            </w:div>
          </w:divsChild>
        </w:div>
        <w:div w:id="557471558">
          <w:marLeft w:val="0"/>
          <w:marRight w:val="0"/>
          <w:marTop w:val="0"/>
          <w:marBottom w:val="0"/>
          <w:divBdr>
            <w:top w:val="none" w:sz="0" w:space="0" w:color="auto"/>
            <w:left w:val="none" w:sz="0" w:space="0" w:color="auto"/>
            <w:bottom w:val="none" w:sz="0" w:space="0" w:color="auto"/>
            <w:right w:val="none" w:sz="0" w:space="0" w:color="auto"/>
          </w:divBdr>
        </w:div>
        <w:div w:id="562838630">
          <w:marLeft w:val="0"/>
          <w:marRight w:val="0"/>
          <w:marTop w:val="0"/>
          <w:marBottom w:val="0"/>
          <w:divBdr>
            <w:top w:val="none" w:sz="0" w:space="0" w:color="auto"/>
            <w:left w:val="none" w:sz="0" w:space="0" w:color="auto"/>
            <w:bottom w:val="none" w:sz="0" w:space="0" w:color="auto"/>
            <w:right w:val="none" w:sz="0" w:space="0" w:color="auto"/>
          </w:divBdr>
        </w:div>
        <w:div w:id="568467038">
          <w:marLeft w:val="0"/>
          <w:marRight w:val="0"/>
          <w:marTop w:val="0"/>
          <w:marBottom w:val="0"/>
          <w:divBdr>
            <w:top w:val="none" w:sz="0" w:space="0" w:color="auto"/>
            <w:left w:val="none" w:sz="0" w:space="0" w:color="auto"/>
            <w:bottom w:val="none" w:sz="0" w:space="0" w:color="auto"/>
            <w:right w:val="none" w:sz="0" w:space="0" w:color="auto"/>
          </w:divBdr>
          <w:divsChild>
            <w:div w:id="1054549199">
              <w:marLeft w:val="0"/>
              <w:marRight w:val="0"/>
              <w:marTop w:val="0"/>
              <w:marBottom w:val="0"/>
              <w:divBdr>
                <w:top w:val="none" w:sz="0" w:space="0" w:color="auto"/>
                <w:left w:val="none" w:sz="0" w:space="0" w:color="auto"/>
                <w:bottom w:val="none" w:sz="0" w:space="0" w:color="auto"/>
                <w:right w:val="none" w:sz="0" w:space="0" w:color="auto"/>
              </w:divBdr>
            </w:div>
          </w:divsChild>
        </w:div>
        <w:div w:id="577790217">
          <w:marLeft w:val="0"/>
          <w:marRight w:val="0"/>
          <w:marTop w:val="0"/>
          <w:marBottom w:val="0"/>
          <w:divBdr>
            <w:top w:val="none" w:sz="0" w:space="0" w:color="auto"/>
            <w:left w:val="none" w:sz="0" w:space="0" w:color="auto"/>
            <w:bottom w:val="none" w:sz="0" w:space="0" w:color="auto"/>
            <w:right w:val="none" w:sz="0" w:space="0" w:color="auto"/>
          </w:divBdr>
          <w:divsChild>
            <w:div w:id="1543442177">
              <w:marLeft w:val="0"/>
              <w:marRight w:val="0"/>
              <w:marTop w:val="0"/>
              <w:marBottom w:val="0"/>
              <w:divBdr>
                <w:top w:val="none" w:sz="0" w:space="0" w:color="auto"/>
                <w:left w:val="none" w:sz="0" w:space="0" w:color="auto"/>
                <w:bottom w:val="none" w:sz="0" w:space="0" w:color="auto"/>
                <w:right w:val="none" w:sz="0" w:space="0" w:color="auto"/>
              </w:divBdr>
            </w:div>
          </w:divsChild>
        </w:div>
        <w:div w:id="585963080">
          <w:marLeft w:val="0"/>
          <w:marRight w:val="0"/>
          <w:marTop w:val="0"/>
          <w:marBottom w:val="0"/>
          <w:divBdr>
            <w:top w:val="none" w:sz="0" w:space="0" w:color="auto"/>
            <w:left w:val="none" w:sz="0" w:space="0" w:color="auto"/>
            <w:bottom w:val="none" w:sz="0" w:space="0" w:color="auto"/>
            <w:right w:val="none" w:sz="0" w:space="0" w:color="auto"/>
          </w:divBdr>
          <w:divsChild>
            <w:div w:id="1576820090">
              <w:marLeft w:val="0"/>
              <w:marRight w:val="0"/>
              <w:marTop w:val="0"/>
              <w:marBottom w:val="0"/>
              <w:divBdr>
                <w:top w:val="none" w:sz="0" w:space="0" w:color="auto"/>
                <w:left w:val="none" w:sz="0" w:space="0" w:color="auto"/>
                <w:bottom w:val="none" w:sz="0" w:space="0" w:color="auto"/>
                <w:right w:val="none" w:sz="0" w:space="0" w:color="auto"/>
              </w:divBdr>
            </w:div>
          </w:divsChild>
        </w:div>
        <w:div w:id="590504006">
          <w:marLeft w:val="0"/>
          <w:marRight w:val="0"/>
          <w:marTop w:val="0"/>
          <w:marBottom w:val="0"/>
          <w:divBdr>
            <w:top w:val="none" w:sz="0" w:space="0" w:color="auto"/>
            <w:left w:val="none" w:sz="0" w:space="0" w:color="auto"/>
            <w:bottom w:val="none" w:sz="0" w:space="0" w:color="auto"/>
            <w:right w:val="none" w:sz="0" w:space="0" w:color="auto"/>
          </w:divBdr>
          <w:divsChild>
            <w:div w:id="1484272074">
              <w:marLeft w:val="0"/>
              <w:marRight w:val="0"/>
              <w:marTop w:val="0"/>
              <w:marBottom w:val="0"/>
              <w:divBdr>
                <w:top w:val="none" w:sz="0" w:space="0" w:color="auto"/>
                <w:left w:val="none" w:sz="0" w:space="0" w:color="auto"/>
                <w:bottom w:val="none" w:sz="0" w:space="0" w:color="auto"/>
                <w:right w:val="none" w:sz="0" w:space="0" w:color="auto"/>
              </w:divBdr>
            </w:div>
          </w:divsChild>
        </w:div>
        <w:div w:id="591551613">
          <w:marLeft w:val="0"/>
          <w:marRight w:val="0"/>
          <w:marTop w:val="0"/>
          <w:marBottom w:val="0"/>
          <w:divBdr>
            <w:top w:val="none" w:sz="0" w:space="0" w:color="auto"/>
            <w:left w:val="none" w:sz="0" w:space="0" w:color="auto"/>
            <w:bottom w:val="none" w:sz="0" w:space="0" w:color="auto"/>
            <w:right w:val="none" w:sz="0" w:space="0" w:color="auto"/>
          </w:divBdr>
        </w:div>
        <w:div w:id="591857317">
          <w:marLeft w:val="0"/>
          <w:marRight w:val="0"/>
          <w:marTop w:val="0"/>
          <w:marBottom w:val="0"/>
          <w:divBdr>
            <w:top w:val="none" w:sz="0" w:space="0" w:color="auto"/>
            <w:left w:val="none" w:sz="0" w:space="0" w:color="auto"/>
            <w:bottom w:val="none" w:sz="0" w:space="0" w:color="auto"/>
            <w:right w:val="none" w:sz="0" w:space="0" w:color="auto"/>
          </w:divBdr>
        </w:div>
        <w:div w:id="592321315">
          <w:marLeft w:val="0"/>
          <w:marRight w:val="0"/>
          <w:marTop w:val="0"/>
          <w:marBottom w:val="0"/>
          <w:divBdr>
            <w:top w:val="none" w:sz="0" w:space="0" w:color="auto"/>
            <w:left w:val="none" w:sz="0" w:space="0" w:color="auto"/>
            <w:bottom w:val="none" w:sz="0" w:space="0" w:color="auto"/>
            <w:right w:val="none" w:sz="0" w:space="0" w:color="auto"/>
          </w:divBdr>
        </w:div>
        <w:div w:id="593707656">
          <w:marLeft w:val="0"/>
          <w:marRight w:val="0"/>
          <w:marTop w:val="0"/>
          <w:marBottom w:val="0"/>
          <w:divBdr>
            <w:top w:val="none" w:sz="0" w:space="0" w:color="auto"/>
            <w:left w:val="none" w:sz="0" w:space="0" w:color="auto"/>
            <w:bottom w:val="none" w:sz="0" w:space="0" w:color="auto"/>
            <w:right w:val="none" w:sz="0" w:space="0" w:color="auto"/>
          </w:divBdr>
        </w:div>
        <w:div w:id="596911653">
          <w:marLeft w:val="0"/>
          <w:marRight w:val="0"/>
          <w:marTop w:val="0"/>
          <w:marBottom w:val="0"/>
          <w:divBdr>
            <w:top w:val="none" w:sz="0" w:space="0" w:color="auto"/>
            <w:left w:val="none" w:sz="0" w:space="0" w:color="auto"/>
            <w:bottom w:val="none" w:sz="0" w:space="0" w:color="auto"/>
            <w:right w:val="none" w:sz="0" w:space="0" w:color="auto"/>
          </w:divBdr>
          <w:divsChild>
            <w:div w:id="557015311">
              <w:marLeft w:val="0"/>
              <w:marRight w:val="0"/>
              <w:marTop w:val="0"/>
              <w:marBottom w:val="0"/>
              <w:divBdr>
                <w:top w:val="none" w:sz="0" w:space="0" w:color="auto"/>
                <w:left w:val="none" w:sz="0" w:space="0" w:color="auto"/>
                <w:bottom w:val="none" w:sz="0" w:space="0" w:color="auto"/>
                <w:right w:val="none" w:sz="0" w:space="0" w:color="auto"/>
              </w:divBdr>
            </w:div>
          </w:divsChild>
        </w:div>
        <w:div w:id="598758119">
          <w:marLeft w:val="0"/>
          <w:marRight w:val="0"/>
          <w:marTop w:val="0"/>
          <w:marBottom w:val="0"/>
          <w:divBdr>
            <w:top w:val="none" w:sz="0" w:space="0" w:color="auto"/>
            <w:left w:val="none" w:sz="0" w:space="0" w:color="auto"/>
            <w:bottom w:val="none" w:sz="0" w:space="0" w:color="auto"/>
            <w:right w:val="none" w:sz="0" w:space="0" w:color="auto"/>
          </w:divBdr>
        </w:div>
        <w:div w:id="601768460">
          <w:marLeft w:val="0"/>
          <w:marRight w:val="0"/>
          <w:marTop w:val="0"/>
          <w:marBottom w:val="0"/>
          <w:divBdr>
            <w:top w:val="none" w:sz="0" w:space="0" w:color="auto"/>
            <w:left w:val="none" w:sz="0" w:space="0" w:color="auto"/>
            <w:bottom w:val="none" w:sz="0" w:space="0" w:color="auto"/>
            <w:right w:val="none" w:sz="0" w:space="0" w:color="auto"/>
          </w:divBdr>
        </w:div>
        <w:div w:id="601843259">
          <w:marLeft w:val="0"/>
          <w:marRight w:val="0"/>
          <w:marTop w:val="0"/>
          <w:marBottom w:val="0"/>
          <w:divBdr>
            <w:top w:val="none" w:sz="0" w:space="0" w:color="auto"/>
            <w:left w:val="none" w:sz="0" w:space="0" w:color="auto"/>
            <w:bottom w:val="none" w:sz="0" w:space="0" w:color="auto"/>
            <w:right w:val="none" w:sz="0" w:space="0" w:color="auto"/>
          </w:divBdr>
        </w:div>
        <w:div w:id="632712775">
          <w:marLeft w:val="0"/>
          <w:marRight w:val="0"/>
          <w:marTop w:val="0"/>
          <w:marBottom w:val="0"/>
          <w:divBdr>
            <w:top w:val="none" w:sz="0" w:space="0" w:color="auto"/>
            <w:left w:val="none" w:sz="0" w:space="0" w:color="auto"/>
            <w:bottom w:val="none" w:sz="0" w:space="0" w:color="auto"/>
            <w:right w:val="none" w:sz="0" w:space="0" w:color="auto"/>
          </w:divBdr>
          <w:divsChild>
            <w:div w:id="652753855">
              <w:marLeft w:val="0"/>
              <w:marRight w:val="0"/>
              <w:marTop w:val="0"/>
              <w:marBottom w:val="0"/>
              <w:divBdr>
                <w:top w:val="none" w:sz="0" w:space="0" w:color="auto"/>
                <w:left w:val="none" w:sz="0" w:space="0" w:color="auto"/>
                <w:bottom w:val="none" w:sz="0" w:space="0" w:color="auto"/>
                <w:right w:val="none" w:sz="0" w:space="0" w:color="auto"/>
              </w:divBdr>
            </w:div>
          </w:divsChild>
        </w:div>
        <w:div w:id="633681671">
          <w:marLeft w:val="0"/>
          <w:marRight w:val="0"/>
          <w:marTop w:val="0"/>
          <w:marBottom w:val="0"/>
          <w:divBdr>
            <w:top w:val="none" w:sz="0" w:space="0" w:color="auto"/>
            <w:left w:val="none" w:sz="0" w:space="0" w:color="auto"/>
            <w:bottom w:val="none" w:sz="0" w:space="0" w:color="auto"/>
            <w:right w:val="none" w:sz="0" w:space="0" w:color="auto"/>
          </w:divBdr>
        </w:div>
        <w:div w:id="644941698">
          <w:marLeft w:val="0"/>
          <w:marRight w:val="0"/>
          <w:marTop w:val="0"/>
          <w:marBottom w:val="0"/>
          <w:divBdr>
            <w:top w:val="none" w:sz="0" w:space="0" w:color="auto"/>
            <w:left w:val="none" w:sz="0" w:space="0" w:color="auto"/>
            <w:bottom w:val="none" w:sz="0" w:space="0" w:color="auto"/>
            <w:right w:val="none" w:sz="0" w:space="0" w:color="auto"/>
          </w:divBdr>
        </w:div>
        <w:div w:id="645012901">
          <w:marLeft w:val="0"/>
          <w:marRight w:val="0"/>
          <w:marTop w:val="0"/>
          <w:marBottom w:val="0"/>
          <w:divBdr>
            <w:top w:val="none" w:sz="0" w:space="0" w:color="auto"/>
            <w:left w:val="none" w:sz="0" w:space="0" w:color="auto"/>
            <w:bottom w:val="none" w:sz="0" w:space="0" w:color="auto"/>
            <w:right w:val="none" w:sz="0" w:space="0" w:color="auto"/>
          </w:divBdr>
          <w:divsChild>
            <w:div w:id="608700791">
              <w:marLeft w:val="0"/>
              <w:marRight w:val="0"/>
              <w:marTop w:val="0"/>
              <w:marBottom w:val="0"/>
              <w:divBdr>
                <w:top w:val="none" w:sz="0" w:space="0" w:color="auto"/>
                <w:left w:val="none" w:sz="0" w:space="0" w:color="auto"/>
                <w:bottom w:val="none" w:sz="0" w:space="0" w:color="auto"/>
                <w:right w:val="none" w:sz="0" w:space="0" w:color="auto"/>
              </w:divBdr>
            </w:div>
          </w:divsChild>
        </w:div>
        <w:div w:id="645553956">
          <w:marLeft w:val="0"/>
          <w:marRight w:val="0"/>
          <w:marTop w:val="0"/>
          <w:marBottom w:val="0"/>
          <w:divBdr>
            <w:top w:val="none" w:sz="0" w:space="0" w:color="auto"/>
            <w:left w:val="none" w:sz="0" w:space="0" w:color="auto"/>
            <w:bottom w:val="none" w:sz="0" w:space="0" w:color="auto"/>
            <w:right w:val="none" w:sz="0" w:space="0" w:color="auto"/>
          </w:divBdr>
        </w:div>
        <w:div w:id="655184178">
          <w:marLeft w:val="0"/>
          <w:marRight w:val="0"/>
          <w:marTop w:val="0"/>
          <w:marBottom w:val="0"/>
          <w:divBdr>
            <w:top w:val="none" w:sz="0" w:space="0" w:color="auto"/>
            <w:left w:val="none" w:sz="0" w:space="0" w:color="auto"/>
            <w:bottom w:val="none" w:sz="0" w:space="0" w:color="auto"/>
            <w:right w:val="none" w:sz="0" w:space="0" w:color="auto"/>
          </w:divBdr>
        </w:div>
        <w:div w:id="655499566">
          <w:marLeft w:val="0"/>
          <w:marRight w:val="0"/>
          <w:marTop w:val="0"/>
          <w:marBottom w:val="0"/>
          <w:divBdr>
            <w:top w:val="none" w:sz="0" w:space="0" w:color="auto"/>
            <w:left w:val="none" w:sz="0" w:space="0" w:color="auto"/>
            <w:bottom w:val="none" w:sz="0" w:space="0" w:color="auto"/>
            <w:right w:val="none" w:sz="0" w:space="0" w:color="auto"/>
          </w:divBdr>
        </w:div>
        <w:div w:id="657345034">
          <w:marLeft w:val="0"/>
          <w:marRight w:val="0"/>
          <w:marTop w:val="0"/>
          <w:marBottom w:val="0"/>
          <w:divBdr>
            <w:top w:val="none" w:sz="0" w:space="0" w:color="auto"/>
            <w:left w:val="none" w:sz="0" w:space="0" w:color="auto"/>
            <w:bottom w:val="none" w:sz="0" w:space="0" w:color="auto"/>
            <w:right w:val="none" w:sz="0" w:space="0" w:color="auto"/>
          </w:divBdr>
          <w:divsChild>
            <w:div w:id="64687179">
              <w:marLeft w:val="0"/>
              <w:marRight w:val="0"/>
              <w:marTop w:val="0"/>
              <w:marBottom w:val="0"/>
              <w:divBdr>
                <w:top w:val="none" w:sz="0" w:space="0" w:color="auto"/>
                <w:left w:val="none" w:sz="0" w:space="0" w:color="auto"/>
                <w:bottom w:val="none" w:sz="0" w:space="0" w:color="auto"/>
                <w:right w:val="none" w:sz="0" w:space="0" w:color="auto"/>
              </w:divBdr>
            </w:div>
          </w:divsChild>
        </w:div>
        <w:div w:id="657922979">
          <w:marLeft w:val="0"/>
          <w:marRight w:val="0"/>
          <w:marTop w:val="0"/>
          <w:marBottom w:val="0"/>
          <w:divBdr>
            <w:top w:val="none" w:sz="0" w:space="0" w:color="auto"/>
            <w:left w:val="none" w:sz="0" w:space="0" w:color="auto"/>
            <w:bottom w:val="none" w:sz="0" w:space="0" w:color="auto"/>
            <w:right w:val="none" w:sz="0" w:space="0" w:color="auto"/>
          </w:divBdr>
        </w:div>
        <w:div w:id="657926501">
          <w:marLeft w:val="0"/>
          <w:marRight w:val="0"/>
          <w:marTop w:val="0"/>
          <w:marBottom w:val="0"/>
          <w:divBdr>
            <w:top w:val="none" w:sz="0" w:space="0" w:color="auto"/>
            <w:left w:val="none" w:sz="0" w:space="0" w:color="auto"/>
            <w:bottom w:val="none" w:sz="0" w:space="0" w:color="auto"/>
            <w:right w:val="none" w:sz="0" w:space="0" w:color="auto"/>
          </w:divBdr>
        </w:div>
        <w:div w:id="664281028">
          <w:marLeft w:val="0"/>
          <w:marRight w:val="0"/>
          <w:marTop w:val="0"/>
          <w:marBottom w:val="0"/>
          <w:divBdr>
            <w:top w:val="none" w:sz="0" w:space="0" w:color="auto"/>
            <w:left w:val="none" w:sz="0" w:space="0" w:color="auto"/>
            <w:bottom w:val="none" w:sz="0" w:space="0" w:color="auto"/>
            <w:right w:val="none" w:sz="0" w:space="0" w:color="auto"/>
          </w:divBdr>
        </w:div>
        <w:div w:id="668601164">
          <w:marLeft w:val="0"/>
          <w:marRight w:val="0"/>
          <w:marTop w:val="0"/>
          <w:marBottom w:val="0"/>
          <w:divBdr>
            <w:top w:val="none" w:sz="0" w:space="0" w:color="auto"/>
            <w:left w:val="none" w:sz="0" w:space="0" w:color="auto"/>
            <w:bottom w:val="none" w:sz="0" w:space="0" w:color="auto"/>
            <w:right w:val="none" w:sz="0" w:space="0" w:color="auto"/>
          </w:divBdr>
        </w:div>
        <w:div w:id="672102202">
          <w:marLeft w:val="0"/>
          <w:marRight w:val="0"/>
          <w:marTop w:val="0"/>
          <w:marBottom w:val="0"/>
          <w:divBdr>
            <w:top w:val="none" w:sz="0" w:space="0" w:color="auto"/>
            <w:left w:val="none" w:sz="0" w:space="0" w:color="auto"/>
            <w:bottom w:val="none" w:sz="0" w:space="0" w:color="auto"/>
            <w:right w:val="none" w:sz="0" w:space="0" w:color="auto"/>
          </w:divBdr>
          <w:divsChild>
            <w:div w:id="513344703">
              <w:marLeft w:val="0"/>
              <w:marRight w:val="0"/>
              <w:marTop w:val="0"/>
              <w:marBottom w:val="0"/>
              <w:divBdr>
                <w:top w:val="none" w:sz="0" w:space="0" w:color="auto"/>
                <w:left w:val="none" w:sz="0" w:space="0" w:color="auto"/>
                <w:bottom w:val="none" w:sz="0" w:space="0" w:color="auto"/>
                <w:right w:val="none" w:sz="0" w:space="0" w:color="auto"/>
              </w:divBdr>
            </w:div>
          </w:divsChild>
        </w:div>
        <w:div w:id="678771303">
          <w:marLeft w:val="0"/>
          <w:marRight w:val="0"/>
          <w:marTop w:val="0"/>
          <w:marBottom w:val="0"/>
          <w:divBdr>
            <w:top w:val="none" w:sz="0" w:space="0" w:color="auto"/>
            <w:left w:val="none" w:sz="0" w:space="0" w:color="auto"/>
            <w:bottom w:val="none" w:sz="0" w:space="0" w:color="auto"/>
            <w:right w:val="none" w:sz="0" w:space="0" w:color="auto"/>
          </w:divBdr>
          <w:divsChild>
            <w:div w:id="1578704619">
              <w:marLeft w:val="0"/>
              <w:marRight w:val="0"/>
              <w:marTop w:val="0"/>
              <w:marBottom w:val="0"/>
              <w:divBdr>
                <w:top w:val="none" w:sz="0" w:space="0" w:color="auto"/>
                <w:left w:val="none" w:sz="0" w:space="0" w:color="auto"/>
                <w:bottom w:val="none" w:sz="0" w:space="0" w:color="auto"/>
                <w:right w:val="none" w:sz="0" w:space="0" w:color="auto"/>
              </w:divBdr>
            </w:div>
          </w:divsChild>
        </w:div>
        <w:div w:id="678890253">
          <w:marLeft w:val="0"/>
          <w:marRight w:val="0"/>
          <w:marTop w:val="0"/>
          <w:marBottom w:val="0"/>
          <w:divBdr>
            <w:top w:val="none" w:sz="0" w:space="0" w:color="auto"/>
            <w:left w:val="none" w:sz="0" w:space="0" w:color="auto"/>
            <w:bottom w:val="none" w:sz="0" w:space="0" w:color="auto"/>
            <w:right w:val="none" w:sz="0" w:space="0" w:color="auto"/>
          </w:divBdr>
        </w:div>
        <w:div w:id="681472478">
          <w:marLeft w:val="0"/>
          <w:marRight w:val="0"/>
          <w:marTop w:val="0"/>
          <w:marBottom w:val="0"/>
          <w:divBdr>
            <w:top w:val="none" w:sz="0" w:space="0" w:color="auto"/>
            <w:left w:val="none" w:sz="0" w:space="0" w:color="auto"/>
            <w:bottom w:val="none" w:sz="0" w:space="0" w:color="auto"/>
            <w:right w:val="none" w:sz="0" w:space="0" w:color="auto"/>
          </w:divBdr>
          <w:divsChild>
            <w:div w:id="1252549423">
              <w:marLeft w:val="0"/>
              <w:marRight w:val="0"/>
              <w:marTop w:val="0"/>
              <w:marBottom w:val="0"/>
              <w:divBdr>
                <w:top w:val="none" w:sz="0" w:space="0" w:color="auto"/>
                <w:left w:val="none" w:sz="0" w:space="0" w:color="auto"/>
                <w:bottom w:val="none" w:sz="0" w:space="0" w:color="auto"/>
                <w:right w:val="none" w:sz="0" w:space="0" w:color="auto"/>
              </w:divBdr>
            </w:div>
          </w:divsChild>
        </w:div>
        <w:div w:id="681862717">
          <w:marLeft w:val="0"/>
          <w:marRight w:val="0"/>
          <w:marTop w:val="0"/>
          <w:marBottom w:val="0"/>
          <w:divBdr>
            <w:top w:val="none" w:sz="0" w:space="0" w:color="auto"/>
            <w:left w:val="none" w:sz="0" w:space="0" w:color="auto"/>
            <w:bottom w:val="none" w:sz="0" w:space="0" w:color="auto"/>
            <w:right w:val="none" w:sz="0" w:space="0" w:color="auto"/>
          </w:divBdr>
          <w:divsChild>
            <w:div w:id="1938556542">
              <w:marLeft w:val="0"/>
              <w:marRight w:val="0"/>
              <w:marTop w:val="0"/>
              <w:marBottom w:val="0"/>
              <w:divBdr>
                <w:top w:val="none" w:sz="0" w:space="0" w:color="auto"/>
                <w:left w:val="none" w:sz="0" w:space="0" w:color="auto"/>
                <w:bottom w:val="none" w:sz="0" w:space="0" w:color="auto"/>
                <w:right w:val="none" w:sz="0" w:space="0" w:color="auto"/>
              </w:divBdr>
            </w:div>
          </w:divsChild>
        </w:div>
        <w:div w:id="682129791">
          <w:marLeft w:val="0"/>
          <w:marRight w:val="0"/>
          <w:marTop w:val="0"/>
          <w:marBottom w:val="0"/>
          <w:divBdr>
            <w:top w:val="none" w:sz="0" w:space="0" w:color="auto"/>
            <w:left w:val="none" w:sz="0" w:space="0" w:color="auto"/>
            <w:bottom w:val="none" w:sz="0" w:space="0" w:color="auto"/>
            <w:right w:val="none" w:sz="0" w:space="0" w:color="auto"/>
          </w:divBdr>
          <w:divsChild>
            <w:div w:id="1822964911">
              <w:marLeft w:val="0"/>
              <w:marRight w:val="0"/>
              <w:marTop w:val="0"/>
              <w:marBottom w:val="0"/>
              <w:divBdr>
                <w:top w:val="none" w:sz="0" w:space="0" w:color="auto"/>
                <w:left w:val="none" w:sz="0" w:space="0" w:color="auto"/>
                <w:bottom w:val="none" w:sz="0" w:space="0" w:color="auto"/>
                <w:right w:val="none" w:sz="0" w:space="0" w:color="auto"/>
              </w:divBdr>
            </w:div>
          </w:divsChild>
        </w:div>
        <w:div w:id="692345864">
          <w:marLeft w:val="0"/>
          <w:marRight w:val="0"/>
          <w:marTop w:val="0"/>
          <w:marBottom w:val="0"/>
          <w:divBdr>
            <w:top w:val="none" w:sz="0" w:space="0" w:color="auto"/>
            <w:left w:val="none" w:sz="0" w:space="0" w:color="auto"/>
            <w:bottom w:val="none" w:sz="0" w:space="0" w:color="auto"/>
            <w:right w:val="none" w:sz="0" w:space="0" w:color="auto"/>
          </w:divBdr>
          <w:divsChild>
            <w:div w:id="315496150">
              <w:marLeft w:val="0"/>
              <w:marRight w:val="0"/>
              <w:marTop w:val="0"/>
              <w:marBottom w:val="0"/>
              <w:divBdr>
                <w:top w:val="none" w:sz="0" w:space="0" w:color="auto"/>
                <w:left w:val="none" w:sz="0" w:space="0" w:color="auto"/>
                <w:bottom w:val="none" w:sz="0" w:space="0" w:color="auto"/>
                <w:right w:val="none" w:sz="0" w:space="0" w:color="auto"/>
              </w:divBdr>
            </w:div>
          </w:divsChild>
        </w:div>
        <w:div w:id="696346092">
          <w:marLeft w:val="0"/>
          <w:marRight w:val="0"/>
          <w:marTop w:val="0"/>
          <w:marBottom w:val="0"/>
          <w:divBdr>
            <w:top w:val="none" w:sz="0" w:space="0" w:color="auto"/>
            <w:left w:val="none" w:sz="0" w:space="0" w:color="auto"/>
            <w:bottom w:val="none" w:sz="0" w:space="0" w:color="auto"/>
            <w:right w:val="none" w:sz="0" w:space="0" w:color="auto"/>
          </w:divBdr>
        </w:div>
        <w:div w:id="696469388">
          <w:marLeft w:val="0"/>
          <w:marRight w:val="0"/>
          <w:marTop w:val="0"/>
          <w:marBottom w:val="0"/>
          <w:divBdr>
            <w:top w:val="none" w:sz="0" w:space="0" w:color="auto"/>
            <w:left w:val="none" w:sz="0" w:space="0" w:color="auto"/>
            <w:bottom w:val="none" w:sz="0" w:space="0" w:color="auto"/>
            <w:right w:val="none" w:sz="0" w:space="0" w:color="auto"/>
          </w:divBdr>
          <w:divsChild>
            <w:div w:id="1195314578">
              <w:marLeft w:val="0"/>
              <w:marRight w:val="0"/>
              <w:marTop w:val="0"/>
              <w:marBottom w:val="0"/>
              <w:divBdr>
                <w:top w:val="none" w:sz="0" w:space="0" w:color="auto"/>
                <w:left w:val="none" w:sz="0" w:space="0" w:color="auto"/>
                <w:bottom w:val="none" w:sz="0" w:space="0" w:color="auto"/>
                <w:right w:val="none" w:sz="0" w:space="0" w:color="auto"/>
              </w:divBdr>
            </w:div>
          </w:divsChild>
        </w:div>
        <w:div w:id="698553269">
          <w:marLeft w:val="0"/>
          <w:marRight w:val="0"/>
          <w:marTop w:val="0"/>
          <w:marBottom w:val="0"/>
          <w:divBdr>
            <w:top w:val="none" w:sz="0" w:space="0" w:color="auto"/>
            <w:left w:val="none" w:sz="0" w:space="0" w:color="auto"/>
            <w:bottom w:val="none" w:sz="0" w:space="0" w:color="auto"/>
            <w:right w:val="none" w:sz="0" w:space="0" w:color="auto"/>
          </w:divBdr>
        </w:div>
        <w:div w:id="700738879">
          <w:marLeft w:val="0"/>
          <w:marRight w:val="0"/>
          <w:marTop w:val="0"/>
          <w:marBottom w:val="0"/>
          <w:divBdr>
            <w:top w:val="none" w:sz="0" w:space="0" w:color="auto"/>
            <w:left w:val="none" w:sz="0" w:space="0" w:color="auto"/>
            <w:bottom w:val="none" w:sz="0" w:space="0" w:color="auto"/>
            <w:right w:val="none" w:sz="0" w:space="0" w:color="auto"/>
          </w:divBdr>
        </w:div>
        <w:div w:id="706415131">
          <w:marLeft w:val="0"/>
          <w:marRight w:val="0"/>
          <w:marTop w:val="0"/>
          <w:marBottom w:val="0"/>
          <w:divBdr>
            <w:top w:val="none" w:sz="0" w:space="0" w:color="auto"/>
            <w:left w:val="none" w:sz="0" w:space="0" w:color="auto"/>
            <w:bottom w:val="none" w:sz="0" w:space="0" w:color="auto"/>
            <w:right w:val="none" w:sz="0" w:space="0" w:color="auto"/>
          </w:divBdr>
        </w:div>
        <w:div w:id="713651719">
          <w:marLeft w:val="0"/>
          <w:marRight w:val="0"/>
          <w:marTop w:val="0"/>
          <w:marBottom w:val="0"/>
          <w:divBdr>
            <w:top w:val="none" w:sz="0" w:space="0" w:color="auto"/>
            <w:left w:val="none" w:sz="0" w:space="0" w:color="auto"/>
            <w:bottom w:val="none" w:sz="0" w:space="0" w:color="auto"/>
            <w:right w:val="none" w:sz="0" w:space="0" w:color="auto"/>
          </w:divBdr>
          <w:divsChild>
            <w:div w:id="279070459">
              <w:marLeft w:val="0"/>
              <w:marRight w:val="0"/>
              <w:marTop w:val="0"/>
              <w:marBottom w:val="0"/>
              <w:divBdr>
                <w:top w:val="none" w:sz="0" w:space="0" w:color="auto"/>
                <w:left w:val="none" w:sz="0" w:space="0" w:color="auto"/>
                <w:bottom w:val="none" w:sz="0" w:space="0" w:color="auto"/>
                <w:right w:val="none" w:sz="0" w:space="0" w:color="auto"/>
              </w:divBdr>
            </w:div>
          </w:divsChild>
        </w:div>
        <w:div w:id="713967506">
          <w:marLeft w:val="0"/>
          <w:marRight w:val="0"/>
          <w:marTop w:val="0"/>
          <w:marBottom w:val="0"/>
          <w:divBdr>
            <w:top w:val="none" w:sz="0" w:space="0" w:color="auto"/>
            <w:left w:val="none" w:sz="0" w:space="0" w:color="auto"/>
            <w:bottom w:val="none" w:sz="0" w:space="0" w:color="auto"/>
            <w:right w:val="none" w:sz="0" w:space="0" w:color="auto"/>
          </w:divBdr>
        </w:div>
        <w:div w:id="715079838">
          <w:marLeft w:val="0"/>
          <w:marRight w:val="0"/>
          <w:marTop w:val="0"/>
          <w:marBottom w:val="0"/>
          <w:divBdr>
            <w:top w:val="none" w:sz="0" w:space="0" w:color="auto"/>
            <w:left w:val="none" w:sz="0" w:space="0" w:color="auto"/>
            <w:bottom w:val="none" w:sz="0" w:space="0" w:color="auto"/>
            <w:right w:val="none" w:sz="0" w:space="0" w:color="auto"/>
          </w:divBdr>
        </w:div>
        <w:div w:id="721296927">
          <w:marLeft w:val="0"/>
          <w:marRight w:val="0"/>
          <w:marTop w:val="0"/>
          <w:marBottom w:val="0"/>
          <w:divBdr>
            <w:top w:val="none" w:sz="0" w:space="0" w:color="auto"/>
            <w:left w:val="none" w:sz="0" w:space="0" w:color="auto"/>
            <w:bottom w:val="none" w:sz="0" w:space="0" w:color="auto"/>
            <w:right w:val="none" w:sz="0" w:space="0" w:color="auto"/>
          </w:divBdr>
          <w:divsChild>
            <w:div w:id="1142849279">
              <w:marLeft w:val="0"/>
              <w:marRight w:val="0"/>
              <w:marTop w:val="0"/>
              <w:marBottom w:val="0"/>
              <w:divBdr>
                <w:top w:val="none" w:sz="0" w:space="0" w:color="auto"/>
                <w:left w:val="none" w:sz="0" w:space="0" w:color="auto"/>
                <w:bottom w:val="none" w:sz="0" w:space="0" w:color="auto"/>
                <w:right w:val="none" w:sz="0" w:space="0" w:color="auto"/>
              </w:divBdr>
            </w:div>
          </w:divsChild>
        </w:div>
        <w:div w:id="721370605">
          <w:marLeft w:val="0"/>
          <w:marRight w:val="0"/>
          <w:marTop w:val="0"/>
          <w:marBottom w:val="0"/>
          <w:divBdr>
            <w:top w:val="none" w:sz="0" w:space="0" w:color="auto"/>
            <w:left w:val="none" w:sz="0" w:space="0" w:color="auto"/>
            <w:bottom w:val="none" w:sz="0" w:space="0" w:color="auto"/>
            <w:right w:val="none" w:sz="0" w:space="0" w:color="auto"/>
          </w:divBdr>
        </w:div>
        <w:div w:id="723335942">
          <w:marLeft w:val="0"/>
          <w:marRight w:val="0"/>
          <w:marTop w:val="0"/>
          <w:marBottom w:val="0"/>
          <w:divBdr>
            <w:top w:val="none" w:sz="0" w:space="0" w:color="auto"/>
            <w:left w:val="none" w:sz="0" w:space="0" w:color="auto"/>
            <w:bottom w:val="none" w:sz="0" w:space="0" w:color="auto"/>
            <w:right w:val="none" w:sz="0" w:space="0" w:color="auto"/>
          </w:divBdr>
        </w:div>
        <w:div w:id="737705217">
          <w:marLeft w:val="0"/>
          <w:marRight w:val="0"/>
          <w:marTop w:val="0"/>
          <w:marBottom w:val="0"/>
          <w:divBdr>
            <w:top w:val="none" w:sz="0" w:space="0" w:color="auto"/>
            <w:left w:val="none" w:sz="0" w:space="0" w:color="auto"/>
            <w:bottom w:val="none" w:sz="0" w:space="0" w:color="auto"/>
            <w:right w:val="none" w:sz="0" w:space="0" w:color="auto"/>
          </w:divBdr>
          <w:divsChild>
            <w:div w:id="1498837094">
              <w:marLeft w:val="0"/>
              <w:marRight w:val="0"/>
              <w:marTop w:val="0"/>
              <w:marBottom w:val="0"/>
              <w:divBdr>
                <w:top w:val="none" w:sz="0" w:space="0" w:color="auto"/>
                <w:left w:val="none" w:sz="0" w:space="0" w:color="auto"/>
                <w:bottom w:val="none" w:sz="0" w:space="0" w:color="auto"/>
                <w:right w:val="none" w:sz="0" w:space="0" w:color="auto"/>
              </w:divBdr>
            </w:div>
          </w:divsChild>
        </w:div>
        <w:div w:id="738820086">
          <w:marLeft w:val="0"/>
          <w:marRight w:val="0"/>
          <w:marTop w:val="0"/>
          <w:marBottom w:val="0"/>
          <w:divBdr>
            <w:top w:val="none" w:sz="0" w:space="0" w:color="auto"/>
            <w:left w:val="none" w:sz="0" w:space="0" w:color="auto"/>
            <w:bottom w:val="none" w:sz="0" w:space="0" w:color="auto"/>
            <w:right w:val="none" w:sz="0" w:space="0" w:color="auto"/>
          </w:divBdr>
        </w:div>
        <w:div w:id="742876214">
          <w:marLeft w:val="0"/>
          <w:marRight w:val="0"/>
          <w:marTop w:val="0"/>
          <w:marBottom w:val="0"/>
          <w:divBdr>
            <w:top w:val="none" w:sz="0" w:space="0" w:color="auto"/>
            <w:left w:val="none" w:sz="0" w:space="0" w:color="auto"/>
            <w:bottom w:val="none" w:sz="0" w:space="0" w:color="auto"/>
            <w:right w:val="none" w:sz="0" w:space="0" w:color="auto"/>
          </w:divBdr>
          <w:divsChild>
            <w:div w:id="1682968108">
              <w:marLeft w:val="0"/>
              <w:marRight w:val="0"/>
              <w:marTop w:val="0"/>
              <w:marBottom w:val="0"/>
              <w:divBdr>
                <w:top w:val="none" w:sz="0" w:space="0" w:color="auto"/>
                <w:left w:val="none" w:sz="0" w:space="0" w:color="auto"/>
                <w:bottom w:val="none" w:sz="0" w:space="0" w:color="auto"/>
                <w:right w:val="none" w:sz="0" w:space="0" w:color="auto"/>
              </w:divBdr>
            </w:div>
          </w:divsChild>
        </w:div>
        <w:div w:id="744062769">
          <w:marLeft w:val="0"/>
          <w:marRight w:val="0"/>
          <w:marTop w:val="0"/>
          <w:marBottom w:val="0"/>
          <w:divBdr>
            <w:top w:val="none" w:sz="0" w:space="0" w:color="auto"/>
            <w:left w:val="none" w:sz="0" w:space="0" w:color="auto"/>
            <w:bottom w:val="none" w:sz="0" w:space="0" w:color="auto"/>
            <w:right w:val="none" w:sz="0" w:space="0" w:color="auto"/>
          </w:divBdr>
        </w:div>
        <w:div w:id="748120642">
          <w:marLeft w:val="0"/>
          <w:marRight w:val="0"/>
          <w:marTop w:val="0"/>
          <w:marBottom w:val="0"/>
          <w:divBdr>
            <w:top w:val="none" w:sz="0" w:space="0" w:color="auto"/>
            <w:left w:val="none" w:sz="0" w:space="0" w:color="auto"/>
            <w:bottom w:val="none" w:sz="0" w:space="0" w:color="auto"/>
            <w:right w:val="none" w:sz="0" w:space="0" w:color="auto"/>
          </w:divBdr>
          <w:divsChild>
            <w:div w:id="344554242">
              <w:marLeft w:val="0"/>
              <w:marRight w:val="0"/>
              <w:marTop w:val="0"/>
              <w:marBottom w:val="0"/>
              <w:divBdr>
                <w:top w:val="none" w:sz="0" w:space="0" w:color="auto"/>
                <w:left w:val="none" w:sz="0" w:space="0" w:color="auto"/>
                <w:bottom w:val="none" w:sz="0" w:space="0" w:color="auto"/>
                <w:right w:val="none" w:sz="0" w:space="0" w:color="auto"/>
              </w:divBdr>
            </w:div>
          </w:divsChild>
        </w:div>
        <w:div w:id="754324183">
          <w:marLeft w:val="0"/>
          <w:marRight w:val="0"/>
          <w:marTop w:val="0"/>
          <w:marBottom w:val="0"/>
          <w:divBdr>
            <w:top w:val="none" w:sz="0" w:space="0" w:color="auto"/>
            <w:left w:val="none" w:sz="0" w:space="0" w:color="auto"/>
            <w:bottom w:val="none" w:sz="0" w:space="0" w:color="auto"/>
            <w:right w:val="none" w:sz="0" w:space="0" w:color="auto"/>
          </w:divBdr>
        </w:div>
        <w:div w:id="757211712">
          <w:marLeft w:val="0"/>
          <w:marRight w:val="0"/>
          <w:marTop w:val="0"/>
          <w:marBottom w:val="0"/>
          <w:divBdr>
            <w:top w:val="none" w:sz="0" w:space="0" w:color="auto"/>
            <w:left w:val="none" w:sz="0" w:space="0" w:color="auto"/>
            <w:bottom w:val="none" w:sz="0" w:space="0" w:color="auto"/>
            <w:right w:val="none" w:sz="0" w:space="0" w:color="auto"/>
          </w:divBdr>
        </w:div>
        <w:div w:id="758525244">
          <w:marLeft w:val="0"/>
          <w:marRight w:val="0"/>
          <w:marTop w:val="0"/>
          <w:marBottom w:val="0"/>
          <w:divBdr>
            <w:top w:val="none" w:sz="0" w:space="0" w:color="auto"/>
            <w:left w:val="none" w:sz="0" w:space="0" w:color="auto"/>
            <w:bottom w:val="none" w:sz="0" w:space="0" w:color="auto"/>
            <w:right w:val="none" w:sz="0" w:space="0" w:color="auto"/>
          </w:divBdr>
        </w:div>
        <w:div w:id="759452273">
          <w:marLeft w:val="0"/>
          <w:marRight w:val="0"/>
          <w:marTop w:val="0"/>
          <w:marBottom w:val="0"/>
          <w:divBdr>
            <w:top w:val="none" w:sz="0" w:space="0" w:color="auto"/>
            <w:left w:val="none" w:sz="0" w:space="0" w:color="auto"/>
            <w:bottom w:val="none" w:sz="0" w:space="0" w:color="auto"/>
            <w:right w:val="none" w:sz="0" w:space="0" w:color="auto"/>
          </w:divBdr>
          <w:divsChild>
            <w:div w:id="1009989977">
              <w:marLeft w:val="0"/>
              <w:marRight w:val="0"/>
              <w:marTop w:val="0"/>
              <w:marBottom w:val="0"/>
              <w:divBdr>
                <w:top w:val="none" w:sz="0" w:space="0" w:color="auto"/>
                <w:left w:val="none" w:sz="0" w:space="0" w:color="auto"/>
                <w:bottom w:val="none" w:sz="0" w:space="0" w:color="auto"/>
                <w:right w:val="none" w:sz="0" w:space="0" w:color="auto"/>
              </w:divBdr>
            </w:div>
          </w:divsChild>
        </w:div>
        <w:div w:id="759720454">
          <w:marLeft w:val="0"/>
          <w:marRight w:val="0"/>
          <w:marTop w:val="0"/>
          <w:marBottom w:val="0"/>
          <w:divBdr>
            <w:top w:val="none" w:sz="0" w:space="0" w:color="auto"/>
            <w:left w:val="none" w:sz="0" w:space="0" w:color="auto"/>
            <w:bottom w:val="none" w:sz="0" w:space="0" w:color="auto"/>
            <w:right w:val="none" w:sz="0" w:space="0" w:color="auto"/>
          </w:divBdr>
        </w:div>
        <w:div w:id="760294159">
          <w:marLeft w:val="0"/>
          <w:marRight w:val="0"/>
          <w:marTop w:val="0"/>
          <w:marBottom w:val="0"/>
          <w:divBdr>
            <w:top w:val="none" w:sz="0" w:space="0" w:color="auto"/>
            <w:left w:val="none" w:sz="0" w:space="0" w:color="auto"/>
            <w:bottom w:val="none" w:sz="0" w:space="0" w:color="auto"/>
            <w:right w:val="none" w:sz="0" w:space="0" w:color="auto"/>
          </w:divBdr>
        </w:div>
        <w:div w:id="760875331">
          <w:marLeft w:val="0"/>
          <w:marRight w:val="0"/>
          <w:marTop w:val="0"/>
          <w:marBottom w:val="0"/>
          <w:divBdr>
            <w:top w:val="none" w:sz="0" w:space="0" w:color="auto"/>
            <w:left w:val="none" w:sz="0" w:space="0" w:color="auto"/>
            <w:bottom w:val="none" w:sz="0" w:space="0" w:color="auto"/>
            <w:right w:val="none" w:sz="0" w:space="0" w:color="auto"/>
          </w:divBdr>
        </w:div>
        <w:div w:id="761069811">
          <w:marLeft w:val="0"/>
          <w:marRight w:val="0"/>
          <w:marTop w:val="0"/>
          <w:marBottom w:val="0"/>
          <w:divBdr>
            <w:top w:val="none" w:sz="0" w:space="0" w:color="auto"/>
            <w:left w:val="none" w:sz="0" w:space="0" w:color="auto"/>
            <w:bottom w:val="none" w:sz="0" w:space="0" w:color="auto"/>
            <w:right w:val="none" w:sz="0" w:space="0" w:color="auto"/>
          </w:divBdr>
        </w:div>
        <w:div w:id="767581276">
          <w:marLeft w:val="0"/>
          <w:marRight w:val="0"/>
          <w:marTop w:val="0"/>
          <w:marBottom w:val="0"/>
          <w:divBdr>
            <w:top w:val="none" w:sz="0" w:space="0" w:color="auto"/>
            <w:left w:val="none" w:sz="0" w:space="0" w:color="auto"/>
            <w:bottom w:val="none" w:sz="0" w:space="0" w:color="auto"/>
            <w:right w:val="none" w:sz="0" w:space="0" w:color="auto"/>
          </w:divBdr>
        </w:div>
        <w:div w:id="777988687">
          <w:marLeft w:val="0"/>
          <w:marRight w:val="0"/>
          <w:marTop w:val="0"/>
          <w:marBottom w:val="0"/>
          <w:divBdr>
            <w:top w:val="none" w:sz="0" w:space="0" w:color="auto"/>
            <w:left w:val="none" w:sz="0" w:space="0" w:color="auto"/>
            <w:bottom w:val="none" w:sz="0" w:space="0" w:color="auto"/>
            <w:right w:val="none" w:sz="0" w:space="0" w:color="auto"/>
          </w:divBdr>
        </w:div>
        <w:div w:id="777992528">
          <w:marLeft w:val="0"/>
          <w:marRight w:val="0"/>
          <w:marTop w:val="0"/>
          <w:marBottom w:val="0"/>
          <w:divBdr>
            <w:top w:val="none" w:sz="0" w:space="0" w:color="auto"/>
            <w:left w:val="none" w:sz="0" w:space="0" w:color="auto"/>
            <w:bottom w:val="none" w:sz="0" w:space="0" w:color="auto"/>
            <w:right w:val="none" w:sz="0" w:space="0" w:color="auto"/>
          </w:divBdr>
          <w:divsChild>
            <w:div w:id="1377461193">
              <w:marLeft w:val="0"/>
              <w:marRight w:val="0"/>
              <w:marTop w:val="0"/>
              <w:marBottom w:val="0"/>
              <w:divBdr>
                <w:top w:val="none" w:sz="0" w:space="0" w:color="auto"/>
                <w:left w:val="none" w:sz="0" w:space="0" w:color="auto"/>
                <w:bottom w:val="none" w:sz="0" w:space="0" w:color="auto"/>
                <w:right w:val="none" w:sz="0" w:space="0" w:color="auto"/>
              </w:divBdr>
            </w:div>
          </w:divsChild>
        </w:div>
        <w:div w:id="781219446">
          <w:marLeft w:val="0"/>
          <w:marRight w:val="0"/>
          <w:marTop w:val="0"/>
          <w:marBottom w:val="0"/>
          <w:divBdr>
            <w:top w:val="none" w:sz="0" w:space="0" w:color="auto"/>
            <w:left w:val="none" w:sz="0" w:space="0" w:color="auto"/>
            <w:bottom w:val="none" w:sz="0" w:space="0" w:color="auto"/>
            <w:right w:val="none" w:sz="0" w:space="0" w:color="auto"/>
          </w:divBdr>
        </w:div>
        <w:div w:id="781460711">
          <w:marLeft w:val="0"/>
          <w:marRight w:val="0"/>
          <w:marTop w:val="0"/>
          <w:marBottom w:val="0"/>
          <w:divBdr>
            <w:top w:val="none" w:sz="0" w:space="0" w:color="auto"/>
            <w:left w:val="none" w:sz="0" w:space="0" w:color="auto"/>
            <w:bottom w:val="none" w:sz="0" w:space="0" w:color="auto"/>
            <w:right w:val="none" w:sz="0" w:space="0" w:color="auto"/>
          </w:divBdr>
        </w:div>
        <w:div w:id="791024264">
          <w:marLeft w:val="0"/>
          <w:marRight w:val="0"/>
          <w:marTop w:val="0"/>
          <w:marBottom w:val="0"/>
          <w:divBdr>
            <w:top w:val="none" w:sz="0" w:space="0" w:color="auto"/>
            <w:left w:val="none" w:sz="0" w:space="0" w:color="auto"/>
            <w:bottom w:val="none" w:sz="0" w:space="0" w:color="auto"/>
            <w:right w:val="none" w:sz="0" w:space="0" w:color="auto"/>
          </w:divBdr>
        </w:div>
        <w:div w:id="794523718">
          <w:marLeft w:val="0"/>
          <w:marRight w:val="0"/>
          <w:marTop w:val="0"/>
          <w:marBottom w:val="0"/>
          <w:divBdr>
            <w:top w:val="none" w:sz="0" w:space="0" w:color="auto"/>
            <w:left w:val="none" w:sz="0" w:space="0" w:color="auto"/>
            <w:bottom w:val="none" w:sz="0" w:space="0" w:color="auto"/>
            <w:right w:val="none" w:sz="0" w:space="0" w:color="auto"/>
          </w:divBdr>
          <w:divsChild>
            <w:div w:id="373162169">
              <w:marLeft w:val="0"/>
              <w:marRight w:val="0"/>
              <w:marTop w:val="0"/>
              <w:marBottom w:val="0"/>
              <w:divBdr>
                <w:top w:val="none" w:sz="0" w:space="0" w:color="auto"/>
                <w:left w:val="none" w:sz="0" w:space="0" w:color="auto"/>
                <w:bottom w:val="none" w:sz="0" w:space="0" w:color="auto"/>
                <w:right w:val="none" w:sz="0" w:space="0" w:color="auto"/>
              </w:divBdr>
            </w:div>
          </w:divsChild>
        </w:div>
        <w:div w:id="803474674">
          <w:marLeft w:val="0"/>
          <w:marRight w:val="0"/>
          <w:marTop w:val="0"/>
          <w:marBottom w:val="0"/>
          <w:divBdr>
            <w:top w:val="none" w:sz="0" w:space="0" w:color="auto"/>
            <w:left w:val="none" w:sz="0" w:space="0" w:color="auto"/>
            <w:bottom w:val="none" w:sz="0" w:space="0" w:color="auto"/>
            <w:right w:val="none" w:sz="0" w:space="0" w:color="auto"/>
          </w:divBdr>
        </w:div>
        <w:div w:id="804154669">
          <w:marLeft w:val="0"/>
          <w:marRight w:val="0"/>
          <w:marTop w:val="0"/>
          <w:marBottom w:val="0"/>
          <w:divBdr>
            <w:top w:val="none" w:sz="0" w:space="0" w:color="auto"/>
            <w:left w:val="none" w:sz="0" w:space="0" w:color="auto"/>
            <w:bottom w:val="none" w:sz="0" w:space="0" w:color="auto"/>
            <w:right w:val="none" w:sz="0" w:space="0" w:color="auto"/>
          </w:divBdr>
        </w:div>
        <w:div w:id="810633275">
          <w:marLeft w:val="0"/>
          <w:marRight w:val="0"/>
          <w:marTop w:val="0"/>
          <w:marBottom w:val="0"/>
          <w:divBdr>
            <w:top w:val="none" w:sz="0" w:space="0" w:color="auto"/>
            <w:left w:val="none" w:sz="0" w:space="0" w:color="auto"/>
            <w:bottom w:val="none" w:sz="0" w:space="0" w:color="auto"/>
            <w:right w:val="none" w:sz="0" w:space="0" w:color="auto"/>
          </w:divBdr>
        </w:div>
        <w:div w:id="823475685">
          <w:marLeft w:val="0"/>
          <w:marRight w:val="0"/>
          <w:marTop w:val="0"/>
          <w:marBottom w:val="0"/>
          <w:divBdr>
            <w:top w:val="none" w:sz="0" w:space="0" w:color="auto"/>
            <w:left w:val="none" w:sz="0" w:space="0" w:color="auto"/>
            <w:bottom w:val="none" w:sz="0" w:space="0" w:color="auto"/>
            <w:right w:val="none" w:sz="0" w:space="0" w:color="auto"/>
          </w:divBdr>
          <w:divsChild>
            <w:div w:id="107282567">
              <w:marLeft w:val="0"/>
              <w:marRight w:val="0"/>
              <w:marTop w:val="0"/>
              <w:marBottom w:val="0"/>
              <w:divBdr>
                <w:top w:val="none" w:sz="0" w:space="0" w:color="auto"/>
                <w:left w:val="none" w:sz="0" w:space="0" w:color="auto"/>
                <w:bottom w:val="none" w:sz="0" w:space="0" w:color="auto"/>
                <w:right w:val="none" w:sz="0" w:space="0" w:color="auto"/>
              </w:divBdr>
            </w:div>
          </w:divsChild>
        </w:div>
        <w:div w:id="829253495">
          <w:marLeft w:val="0"/>
          <w:marRight w:val="0"/>
          <w:marTop w:val="0"/>
          <w:marBottom w:val="0"/>
          <w:divBdr>
            <w:top w:val="none" w:sz="0" w:space="0" w:color="auto"/>
            <w:left w:val="none" w:sz="0" w:space="0" w:color="auto"/>
            <w:bottom w:val="none" w:sz="0" w:space="0" w:color="auto"/>
            <w:right w:val="none" w:sz="0" w:space="0" w:color="auto"/>
          </w:divBdr>
        </w:div>
        <w:div w:id="830364274">
          <w:marLeft w:val="0"/>
          <w:marRight w:val="0"/>
          <w:marTop w:val="0"/>
          <w:marBottom w:val="0"/>
          <w:divBdr>
            <w:top w:val="none" w:sz="0" w:space="0" w:color="auto"/>
            <w:left w:val="none" w:sz="0" w:space="0" w:color="auto"/>
            <w:bottom w:val="none" w:sz="0" w:space="0" w:color="auto"/>
            <w:right w:val="none" w:sz="0" w:space="0" w:color="auto"/>
          </w:divBdr>
          <w:divsChild>
            <w:div w:id="1187409972">
              <w:marLeft w:val="0"/>
              <w:marRight w:val="0"/>
              <w:marTop w:val="0"/>
              <w:marBottom w:val="0"/>
              <w:divBdr>
                <w:top w:val="none" w:sz="0" w:space="0" w:color="auto"/>
                <w:left w:val="none" w:sz="0" w:space="0" w:color="auto"/>
                <w:bottom w:val="none" w:sz="0" w:space="0" w:color="auto"/>
                <w:right w:val="none" w:sz="0" w:space="0" w:color="auto"/>
              </w:divBdr>
            </w:div>
          </w:divsChild>
        </w:div>
        <w:div w:id="837840760">
          <w:marLeft w:val="0"/>
          <w:marRight w:val="0"/>
          <w:marTop w:val="0"/>
          <w:marBottom w:val="0"/>
          <w:divBdr>
            <w:top w:val="none" w:sz="0" w:space="0" w:color="auto"/>
            <w:left w:val="none" w:sz="0" w:space="0" w:color="auto"/>
            <w:bottom w:val="none" w:sz="0" w:space="0" w:color="auto"/>
            <w:right w:val="none" w:sz="0" w:space="0" w:color="auto"/>
          </w:divBdr>
        </w:div>
        <w:div w:id="842665524">
          <w:marLeft w:val="0"/>
          <w:marRight w:val="0"/>
          <w:marTop w:val="0"/>
          <w:marBottom w:val="0"/>
          <w:divBdr>
            <w:top w:val="none" w:sz="0" w:space="0" w:color="auto"/>
            <w:left w:val="none" w:sz="0" w:space="0" w:color="auto"/>
            <w:bottom w:val="none" w:sz="0" w:space="0" w:color="auto"/>
            <w:right w:val="none" w:sz="0" w:space="0" w:color="auto"/>
          </w:divBdr>
        </w:div>
        <w:div w:id="843710979">
          <w:marLeft w:val="0"/>
          <w:marRight w:val="0"/>
          <w:marTop w:val="0"/>
          <w:marBottom w:val="0"/>
          <w:divBdr>
            <w:top w:val="none" w:sz="0" w:space="0" w:color="auto"/>
            <w:left w:val="none" w:sz="0" w:space="0" w:color="auto"/>
            <w:bottom w:val="none" w:sz="0" w:space="0" w:color="auto"/>
            <w:right w:val="none" w:sz="0" w:space="0" w:color="auto"/>
          </w:divBdr>
          <w:divsChild>
            <w:div w:id="1217006971">
              <w:marLeft w:val="0"/>
              <w:marRight w:val="0"/>
              <w:marTop w:val="0"/>
              <w:marBottom w:val="0"/>
              <w:divBdr>
                <w:top w:val="none" w:sz="0" w:space="0" w:color="auto"/>
                <w:left w:val="none" w:sz="0" w:space="0" w:color="auto"/>
                <w:bottom w:val="none" w:sz="0" w:space="0" w:color="auto"/>
                <w:right w:val="none" w:sz="0" w:space="0" w:color="auto"/>
              </w:divBdr>
            </w:div>
          </w:divsChild>
        </w:div>
        <w:div w:id="846600758">
          <w:marLeft w:val="0"/>
          <w:marRight w:val="0"/>
          <w:marTop w:val="0"/>
          <w:marBottom w:val="0"/>
          <w:divBdr>
            <w:top w:val="none" w:sz="0" w:space="0" w:color="auto"/>
            <w:left w:val="none" w:sz="0" w:space="0" w:color="auto"/>
            <w:bottom w:val="none" w:sz="0" w:space="0" w:color="auto"/>
            <w:right w:val="none" w:sz="0" w:space="0" w:color="auto"/>
          </w:divBdr>
          <w:divsChild>
            <w:div w:id="967051616">
              <w:marLeft w:val="0"/>
              <w:marRight w:val="0"/>
              <w:marTop w:val="0"/>
              <w:marBottom w:val="0"/>
              <w:divBdr>
                <w:top w:val="none" w:sz="0" w:space="0" w:color="auto"/>
                <w:left w:val="none" w:sz="0" w:space="0" w:color="auto"/>
                <w:bottom w:val="none" w:sz="0" w:space="0" w:color="auto"/>
                <w:right w:val="none" w:sz="0" w:space="0" w:color="auto"/>
              </w:divBdr>
            </w:div>
          </w:divsChild>
        </w:div>
        <w:div w:id="851604993">
          <w:marLeft w:val="0"/>
          <w:marRight w:val="0"/>
          <w:marTop w:val="0"/>
          <w:marBottom w:val="0"/>
          <w:divBdr>
            <w:top w:val="none" w:sz="0" w:space="0" w:color="auto"/>
            <w:left w:val="none" w:sz="0" w:space="0" w:color="auto"/>
            <w:bottom w:val="none" w:sz="0" w:space="0" w:color="auto"/>
            <w:right w:val="none" w:sz="0" w:space="0" w:color="auto"/>
          </w:divBdr>
        </w:div>
        <w:div w:id="852377986">
          <w:marLeft w:val="0"/>
          <w:marRight w:val="0"/>
          <w:marTop w:val="0"/>
          <w:marBottom w:val="0"/>
          <w:divBdr>
            <w:top w:val="none" w:sz="0" w:space="0" w:color="auto"/>
            <w:left w:val="none" w:sz="0" w:space="0" w:color="auto"/>
            <w:bottom w:val="none" w:sz="0" w:space="0" w:color="auto"/>
            <w:right w:val="none" w:sz="0" w:space="0" w:color="auto"/>
          </w:divBdr>
        </w:div>
        <w:div w:id="855576038">
          <w:marLeft w:val="0"/>
          <w:marRight w:val="0"/>
          <w:marTop w:val="0"/>
          <w:marBottom w:val="0"/>
          <w:divBdr>
            <w:top w:val="none" w:sz="0" w:space="0" w:color="auto"/>
            <w:left w:val="none" w:sz="0" w:space="0" w:color="auto"/>
            <w:bottom w:val="none" w:sz="0" w:space="0" w:color="auto"/>
            <w:right w:val="none" w:sz="0" w:space="0" w:color="auto"/>
          </w:divBdr>
          <w:divsChild>
            <w:div w:id="121578206">
              <w:marLeft w:val="0"/>
              <w:marRight w:val="0"/>
              <w:marTop w:val="0"/>
              <w:marBottom w:val="0"/>
              <w:divBdr>
                <w:top w:val="none" w:sz="0" w:space="0" w:color="auto"/>
                <w:left w:val="none" w:sz="0" w:space="0" w:color="auto"/>
                <w:bottom w:val="none" w:sz="0" w:space="0" w:color="auto"/>
                <w:right w:val="none" w:sz="0" w:space="0" w:color="auto"/>
              </w:divBdr>
            </w:div>
          </w:divsChild>
        </w:div>
        <w:div w:id="868756778">
          <w:marLeft w:val="0"/>
          <w:marRight w:val="0"/>
          <w:marTop w:val="0"/>
          <w:marBottom w:val="0"/>
          <w:divBdr>
            <w:top w:val="none" w:sz="0" w:space="0" w:color="auto"/>
            <w:left w:val="none" w:sz="0" w:space="0" w:color="auto"/>
            <w:bottom w:val="none" w:sz="0" w:space="0" w:color="auto"/>
            <w:right w:val="none" w:sz="0" w:space="0" w:color="auto"/>
          </w:divBdr>
          <w:divsChild>
            <w:div w:id="1592815415">
              <w:marLeft w:val="0"/>
              <w:marRight w:val="0"/>
              <w:marTop w:val="0"/>
              <w:marBottom w:val="0"/>
              <w:divBdr>
                <w:top w:val="none" w:sz="0" w:space="0" w:color="auto"/>
                <w:left w:val="none" w:sz="0" w:space="0" w:color="auto"/>
                <w:bottom w:val="none" w:sz="0" w:space="0" w:color="auto"/>
                <w:right w:val="none" w:sz="0" w:space="0" w:color="auto"/>
              </w:divBdr>
            </w:div>
          </w:divsChild>
        </w:div>
        <w:div w:id="869730583">
          <w:marLeft w:val="0"/>
          <w:marRight w:val="0"/>
          <w:marTop w:val="0"/>
          <w:marBottom w:val="0"/>
          <w:divBdr>
            <w:top w:val="none" w:sz="0" w:space="0" w:color="auto"/>
            <w:left w:val="none" w:sz="0" w:space="0" w:color="auto"/>
            <w:bottom w:val="none" w:sz="0" w:space="0" w:color="auto"/>
            <w:right w:val="none" w:sz="0" w:space="0" w:color="auto"/>
          </w:divBdr>
          <w:divsChild>
            <w:div w:id="693071247">
              <w:marLeft w:val="0"/>
              <w:marRight w:val="0"/>
              <w:marTop w:val="0"/>
              <w:marBottom w:val="0"/>
              <w:divBdr>
                <w:top w:val="none" w:sz="0" w:space="0" w:color="auto"/>
                <w:left w:val="none" w:sz="0" w:space="0" w:color="auto"/>
                <w:bottom w:val="none" w:sz="0" w:space="0" w:color="auto"/>
                <w:right w:val="none" w:sz="0" w:space="0" w:color="auto"/>
              </w:divBdr>
            </w:div>
          </w:divsChild>
        </w:div>
        <w:div w:id="871499700">
          <w:marLeft w:val="0"/>
          <w:marRight w:val="0"/>
          <w:marTop w:val="0"/>
          <w:marBottom w:val="0"/>
          <w:divBdr>
            <w:top w:val="none" w:sz="0" w:space="0" w:color="auto"/>
            <w:left w:val="none" w:sz="0" w:space="0" w:color="auto"/>
            <w:bottom w:val="none" w:sz="0" w:space="0" w:color="auto"/>
            <w:right w:val="none" w:sz="0" w:space="0" w:color="auto"/>
          </w:divBdr>
        </w:div>
        <w:div w:id="872765800">
          <w:marLeft w:val="0"/>
          <w:marRight w:val="0"/>
          <w:marTop w:val="0"/>
          <w:marBottom w:val="0"/>
          <w:divBdr>
            <w:top w:val="none" w:sz="0" w:space="0" w:color="auto"/>
            <w:left w:val="none" w:sz="0" w:space="0" w:color="auto"/>
            <w:bottom w:val="none" w:sz="0" w:space="0" w:color="auto"/>
            <w:right w:val="none" w:sz="0" w:space="0" w:color="auto"/>
          </w:divBdr>
          <w:divsChild>
            <w:div w:id="1581137198">
              <w:marLeft w:val="0"/>
              <w:marRight w:val="0"/>
              <w:marTop w:val="0"/>
              <w:marBottom w:val="0"/>
              <w:divBdr>
                <w:top w:val="none" w:sz="0" w:space="0" w:color="auto"/>
                <w:left w:val="none" w:sz="0" w:space="0" w:color="auto"/>
                <w:bottom w:val="none" w:sz="0" w:space="0" w:color="auto"/>
                <w:right w:val="none" w:sz="0" w:space="0" w:color="auto"/>
              </w:divBdr>
            </w:div>
          </w:divsChild>
        </w:div>
        <w:div w:id="875503528">
          <w:marLeft w:val="0"/>
          <w:marRight w:val="0"/>
          <w:marTop w:val="0"/>
          <w:marBottom w:val="0"/>
          <w:divBdr>
            <w:top w:val="none" w:sz="0" w:space="0" w:color="auto"/>
            <w:left w:val="none" w:sz="0" w:space="0" w:color="auto"/>
            <w:bottom w:val="none" w:sz="0" w:space="0" w:color="auto"/>
            <w:right w:val="none" w:sz="0" w:space="0" w:color="auto"/>
          </w:divBdr>
        </w:div>
        <w:div w:id="876894166">
          <w:marLeft w:val="0"/>
          <w:marRight w:val="0"/>
          <w:marTop w:val="0"/>
          <w:marBottom w:val="0"/>
          <w:divBdr>
            <w:top w:val="none" w:sz="0" w:space="0" w:color="auto"/>
            <w:left w:val="none" w:sz="0" w:space="0" w:color="auto"/>
            <w:bottom w:val="none" w:sz="0" w:space="0" w:color="auto"/>
            <w:right w:val="none" w:sz="0" w:space="0" w:color="auto"/>
          </w:divBdr>
        </w:div>
        <w:div w:id="878006339">
          <w:marLeft w:val="0"/>
          <w:marRight w:val="0"/>
          <w:marTop w:val="0"/>
          <w:marBottom w:val="0"/>
          <w:divBdr>
            <w:top w:val="none" w:sz="0" w:space="0" w:color="auto"/>
            <w:left w:val="none" w:sz="0" w:space="0" w:color="auto"/>
            <w:bottom w:val="none" w:sz="0" w:space="0" w:color="auto"/>
            <w:right w:val="none" w:sz="0" w:space="0" w:color="auto"/>
          </w:divBdr>
        </w:div>
        <w:div w:id="881481923">
          <w:marLeft w:val="0"/>
          <w:marRight w:val="0"/>
          <w:marTop w:val="0"/>
          <w:marBottom w:val="0"/>
          <w:divBdr>
            <w:top w:val="none" w:sz="0" w:space="0" w:color="auto"/>
            <w:left w:val="none" w:sz="0" w:space="0" w:color="auto"/>
            <w:bottom w:val="none" w:sz="0" w:space="0" w:color="auto"/>
            <w:right w:val="none" w:sz="0" w:space="0" w:color="auto"/>
          </w:divBdr>
          <w:divsChild>
            <w:div w:id="653724317">
              <w:marLeft w:val="0"/>
              <w:marRight w:val="0"/>
              <w:marTop w:val="0"/>
              <w:marBottom w:val="0"/>
              <w:divBdr>
                <w:top w:val="none" w:sz="0" w:space="0" w:color="auto"/>
                <w:left w:val="none" w:sz="0" w:space="0" w:color="auto"/>
                <w:bottom w:val="none" w:sz="0" w:space="0" w:color="auto"/>
                <w:right w:val="none" w:sz="0" w:space="0" w:color="auto"/>
              </w:divBdr>
            </w:div>
          </w:divsChild>
        </w:div>
        <w:div w:id="882526427">
          <w:marLeft w:val="0"/>
          <w:marRight w:val="0"/>
          <w:marTop w:val="0"/>
          <w:marBottom w:val="0"/>
          <w:divBdr>
            <w:top w:val="none" w:sz="0" w:space="0" w:color="auto"/>
            <w:left w:val="none" w:sz="0" w:space="0" w:color="auto"/>
            <w:bottom w:val="none" w:sz="0" w:space="0" w:color="auto"/>
            <w:right w:val="none" w:sz="0" w:space="0" w:color="auto"/>
          </w:divBdr>
        </w:div>
        <w:div w:id="882596180">
          <w:marLeft w:val="0"/>
          <w:marRight w:val="0"/>
          <w:marTop w:val="0"/>
          <w:marBottom w:val="0"/>
          <w:divBdr>
            <w:top w:val="none" w:sz="0" w:space="0" w:color="auto"/>
            <w:left w:val="none" w:sz="0" w:space="0" w:color="auto"/>
            <w:bottom w:val="none" w:sz="0" w:space="0" w:color="auto"/>
            <w:right w:val="none" w:sz="0" w:space="0" w:color="auto"/>
          </w:divBdr>
        </w:div>
        <w:div w:id="888104358">
          <w:marLeft w:val="0"/>
          <w:marRight w:val="0"/>
          <w:marTop w:val="0"/>
          <w:marBottom w:val="0"/>
          <w:divBdr>
            <w:top w:val="none" w:sz="0" w:space="0" w:color="auto"/>
            <w:left w:val="none" w:sz="0" w:space="0" w:color="auto"/>
            <w:bottom w:val="none" w:sz="0" w:space="0" w:color="auto"/>
            <w:right w:val="none" w:sz="0" w:space="0" w:color="auto"/>
          </w:divBdr>
        </w:div>
        <w:div w:id="892426506">
          <w:marLeft w:val="0"/>
          <w:marRight w:val="0"/>
          <w:marTop w:val="0"/>
          <w:marBottom w:val="0"/>
          <w:divBdr>
            <w:top w:val="none" w:sz="0" w:space="0" w:color="auto"/>
            <w:left w:val="none" w:sz="0" w:space="0" w:color="auto"/>
            <w:bottom w:val="none" w:sz="0" w:space="0" w:color="auto"/>
            <w:right w:val="none" w:sz="0" w:space="0" w:color="auto"/>
          </w:divBdr>
        </w:div>
        <w:div w:id="896167717">
          <w:marLeft w:val="0"/>
          <w:marRight w:val="0"/>
          <w:marTop w:val="0"/>
          <w:marBottom w:val="0"/>
          <w:divBdr>
            <w:top w:val="none" w:sz="0" w:space="0" w:color="auto"/>
            <w:left w:val="none" w:sz="0" w:space="0" w:color="auto"/>
            <w:bottom w:val="none" w:sz="0" w:space="0" w:color="auto"/>
            <w:right w:val="none" w:sz="0" w:space="0" w:color="auto"/>
          </w:divBdr>
          <w:divsChild>
            <w:div w:id="1670211172">
              <w:marLeft w:val="0"/>
              <w:marRight w:val="0"/>
              <w:marTop w:val="0"/>
              <w:marBottom w:val="0"/>
              <w:divBdr>
                <w:top w:val="none" w:sz="0" w:space="0" w:color="auto"/>
                <w:left w:val="none" w:sz="0" w:space="0" w:color="auto"/>
                <w:bottom w:val="none" w:sz="0" w:space="0" w:color="auto"/>
                <w:right w:val="none" w:sz="0" w:space="0" w:color="auto"/>
              </w:divBdr>
            </w:div>
          </w:divsChild>
        </w:div>
        <w:div w:id="901019363">
          <w:marLeft w:val="0"/>
          <w:marRight w:val="0"/>
          <w:marTop w:val="0"/>
          <w:marBottom w:val="0"/>
          <w:divBdr>
            <w:top w:val="none" w:sz="0" w:space="0" w:color="auto"/>
            <w:left w:val="none" w:sz="0" w:space="0" w:color="auto"/>
            <w:bottom w:val="none" w:sz="0" w:space="0" w:color="auto"/>
            <w:right w:val="none" w:sz="0" w:space="0" w:color="auto"/>
          </w:divBdr>
          <w:divsChild>
            <w:div w:id="1212687647">
              <w:marLeft w:val="0"/>
              <w:marRight w:val="0"/>
              <w:marTop w:val="0"/>
              <w:marBottom w:val="0"/>
              <w:divBdr>
                <w:top w:val="none" w:sz="0" w:space="0" w:color="auto"/>
                <w:left w:val="none" w:sz="0" w:space="0" w:color="auto"/>
                <w:bottom w:val="none" w:sz="0" w:space="0" w:color="auto"/>
                <w:right w:val="none" w:sz="0" w:space="0" w:color="auto"/>
              </w:divBdr>
            </w:div>
          </w:divsChild>
        </w:div>
        <w:div w:id="906841739">
          <w:marLeft w:val="0"/>
          <w:marRight w:val="0"/>
          <w:marTop w:val="0"/>
          <w:marBottom w:val="0"/>
          <w:divBdr>
            <w:top w:val="none" w:sz="0" w:space="0" w:color="auto"/>
            <w:left w:val="none" w:sz="0" w:space="0" w:color="auto"/>
            <w:bottom w:val="none" w:sz="0" w:space="0" w:color="auto"/>
            <w:right w:val="none" w:sz="0" w:space="0" w:color="auto"/>
          </w:divBdr>
        </w:div>
        <w:div w:id="908928611">
          <w:marLeft w:val="0"/>
          <w:marRight w:val="0"/>
          <w:marTop w:val="0"/>
          <w:marBottom w:val="0"/>
          <w:divBdr>
            <w:top w:val="none" w:sz="0" w:space="0" w:color="auto"/>
            <w:left w:val="none" w:sz="0" w:space="0" w:color="auto"/>
            <w:bottom w:val="none" w:sz="0" w:space="0" w:color="auto"/>
            <w:right w:val="none" w:sz="0" w:space="0" w:color="auto"/>
          </w:divBdr>
        </w:div>
        <w:div w:id="912087549">
          <w:marLeft w:val="0"/>
          <w:marRight w:val="0"/>
          <w:marTop w:val="0"/>
          <w:marBottom w:val="0"/>
          <w:divBdr>
            <w:top w:val="none" w:sz="0" w:space="0" w:color="auto"/>
            <w:left w:val="none" w:sz="0" w:space="0" w:color="auto"/>
            <w:bottom w:val="none" w:sz="0" w:space="0" w:color="auto"/>
            <w:right w:val="none" w:sz="0" w:space="0" w:color="auto"/>
          </w:divBdr>
        </w:div>
        <w:div w:id="917981463">
          <w:marLeft w:val="0"/>
          <w:marRight w:val="0"/>
          <w:marTop w:val="0"/>
          <w:marBottom w:val="0"/>
          <w:divBdr>
            <w:top w:val="none" w:sz="0" w:space="0" w:color="auto"/>
            <w:left w:val="none" w:sz="0" w:space="0" w:color="auto"/>
            <w:bottom w:val="none" w:sz="0" w:space="0" w:color="auto"/>
            <w:right w:val="none" w:sz="0" w:space="0" w:color="auto"/>
          </w:divBdr>
          <w:divsChild>
            <w:div w:id="146674320">
              <w:marLeft w:val="0"/>
              <w:marRight w:val="0"/>
              <w:marTop w:val="0"/>
              <w:marBottom w:val="0"/>
              <w:divBdr>
                <w:top w:val="none" w:sz="0" w:space="0" w:color="auto"/>
                <w:left w:val="none" w:sz="0" w:space="0" w:color="auto"/>
                <w:bottom w:val="none" w:sz="0" w:space="0" w:color="auto"/>
                <w:right w:val="none" w:sz="0" w:space="0" w:color="auto"/>
              </w:divBdr>
            </w:div>
          </w:divsChild>
        </w:div>
        <w:div w:id="919218532">
          <w:marLeft w:val="0"/>
          <w:marRight w:val="0"/>
          <w:marTop w:val="0"/>
          <w:marBottom w:val="0"/>
          <w:divBdr>
            <w:top w:val="none" w:sz="0" w:space="0" w:color="auto"/>
            <w:left w:val="none" w:sz="0" w:space="0" w:color="auto"/>
            <w:bottom w:val="none" w:sz="0" w:space="0" w:color="auto"/>
            <w:right w:val="none" w:sz="0" w:space="0" w:color="auto"/>
          </w:divBdr>
        </w:div>
        <w:div w:id="922103411">
          <w:marLeft w:val="0"/>
          <w:marRight w:val="0"/>
          <w:marTop w:val="0"/>
          <w:marBottom w:val="0"/>
          <w:divBdr>
            <w:top w:val="none" w:sz="0" w:space="0" w:color="auto"/>
            <w:left w:val="none" w:sz="0" w:space="0" w:color="auto"/>
            <w:bottom w:val="none" w:sz="0" w:space="0" w:color="auto"/>
            <w:right w:val="none" w:sz="0" w:space="0" w:color="auto"/>
          </w:divBdr>
        </w:div>
        <w:div w:id="925844637">
          <w:marLeft w:val="0"/>
          <w:marRight w:val="0"/>
          <w:marTop w:val="0"/>
          <w:marBottom w:val="0"/>
          <w:divBdr>
            <w:top w:val="none" w:sz="0" w:space="0" w:color="auto"/>
            <w:left w:val="none" w:sz="0" w:space="0" w:color="auto"/>
            <w:bottom w:val="none" w:sz="0" w:space="0" w:color="auto"/>
            <w:right w:val="none" w:sz="0" w:space="0" w:color="auto"/>
          </w:divBdr>
        </w:div>
        <w:div w:id="935986134">
          <w:marLeft w:val="0"/>
          <w:marRight w:val="0"/>
          <w:marTop w:val="0"/>
          <w:marBottom w:val="0"/>
          <w:divBdr>
            <w:top w:val="none" w:sz="0" w:space="0" w:color="auto"/>
            <w:left w:val="none" w:sz="0" w:space="0" w:color="auto"/>
            <w:bottom w:val="none" w:sz="0" w:space="0" w:color="auto"/>
            <w:right w:val="none" w:sz="0" w:space="0" w:color="auto"/>
          </w:divBdr>
          <w:divsChild>
            <w:div w:id="2073775821">
              <w:marLeft w:val="0"/>
              <w:marRight w:val="0"/>
              <w:marTop w:val="0"/>
              <w:marBottom w:val="0"/>
              <w:divBdr>
                <w:top w:val="none" w:sz="0" w:space="0" w:color="auto"/>
                <w:left w:val="none" w:sz="0" w:space="0" w:color="auto"/>
                <w:bottom w:val="none" w:sz="0" w:space="0" w:color="auto"/>
                <w:right w:val="none" w:sz="0" w:space="0" w:color="auto"/>
              </w:divBdr>
            </w:div>
          </w:divsChild>
        </w:div>
        <w:div w:id="945884993">
          <w:marLeft w:val="0"/>
          <w:marRight w:val="0"/>
          <w:marTop w:val="0"/>
          <w:marBottom w:val="0"/>
          <w:divBdr>
            <w:top w:val="none" w:sz="0" w:space="0" w:color="auto"/>
            <w:left w:val="none" w:sz="0" w:space="0" w:color="auto"/>
            <w:bottom w:val="none" w:sz="0" w:space="0" w:color="auto"/>
            <w:right w:val="none" w:sz="0" w:space="0" w:color="auto"/>
          </w:divBdr>
        </w:div>
        <w:div w:id="947353723">
          <w:marLeft w:val="0"/>
          <w:marRight w:val="0"/>
          <w:marTop w:val="0"/>
          <w:marBottom w:val="0"/>
          <w:divBdr>
            <w:top w:val="none" w:sz="0" w:space="0" w:color="auto"/>
            <w:left w:val="none" w:sz="0" w:space="0" w:color="auto"/>
            <w:bottom w:val="none" w:sz="0" w:space="0" w:color="auto"/>
            <w:right w:val="none" w:sz="0" w:space="0" w:color="auto"/>
          </w:divBdr>
          <w:divsChild>
            <w:div w:id="2068528627">
              <w:marLeft w:val="0"/>
              <w:marRight w:val="0"/>
              <w:marTop w:val="0"/>
              <w:marBottom w:val="0"/>
              <w:divBdr>
                <w:top w:val="none" w:sz="0" w:space="0" w:color="auto"/>
                <w:left w:val="none" w:sz="0" w:space="0" w:color="auto"/>
                <w:bottom w:val="none" w:sz="0" w:space="0" w:color="auto"/>
                <w:right w:val="none" w:sz="0" w:space="0" w:color="auto"/>
              </w:divBdr>
            </w:div>
          </w:divsChild>
        </w:div>
        <w:div w:id="951353076">
          <w:marLeft w:val="0"/>
          <w:marRight w:val="0"/>
          <w:marTop w:val="0"/>
          <w:marBottom w:val="0"/>
          <w:divBdr>
            <w:top w:val="none" w:sz="0" w:space="0" w:color="auto"/>
            <w:left w:val="none" w:sz="0" w:space="0" w:color="auto"/>
            <w:bottom w:val="none" w:sz="0" w:space="0" w:color="auto"/>
            <w:right w:val="none" w:sz="0" w:space="0" w:color="auto"/>
          </w:divBdr>
        </w:div>
        <w:div w:id="958726378">
          <w:marLeft w:val="0"/>
          <w:marRight w:val="0"/>
          <w:marTop w:val="0"/>
          <w:marBottom w:val="0"/>
          <w:divBdr>
            <w:top w:val="none" w:sz="0" w:space="0" w:color="auto"/>
            <w:left w:val="none" w:sz="0" w:space="0" w:color="auto"/>
            <w:bottom w:val="none" w:sz="0" w:space="0" w:color="auto"/>
            <w:right w:val="none" w:sz="0" w:space="0" w:color="auto"/>
          </w:divBdr>
        </w:div>
        <w:div w:id="959534354">
          <w:marLeft w:val="0"/>
          <w:marRight w:val="0"/>
          <w:marTop w:val="0"/>
          <w:marBottom w:val="0"/>
          <w:divBdr>
            <w:top w:val="none" w:sz="0" w:space="0" w:color="auto"/>
            <w:left w:val="none" w:sz="0" w:space="0" w:color="auto"/>
            <w:bottom w:val="none" w:sz="0" w:space="0" w:color="auto"/>
            <w:right w:val="none" w:sz="0" w:space="0" w:color="auto"/>
          </w:divBdr>
          <w:divsChild>
            <w:div w:id="505630103">
              <w:marLeft w:val="0"/>
              <w:marRight w:val="0"/>
              <w:marTop w:val="0"/>
              <w:marBottom w:val="0"/>
              <w:divBdr>
                <w:top w:val="none" w:sz="0" w:space="0" w:color="auto"/>
                <w:left w:val="none" w:sz="0" w:space="0" w:color="auto"/>
                <w:bottom w:val="none" w:sz="0" w:space="0" w:color="auto"/>
                <w:right w:val="none" w:sz="0" w:space="0" w:color="auto"/>
              </w:divBdr>
            </w:div>
          </w:divsChild>
        </w:div>
        <w:div w:id="963191863">
          <w:marLeft w:val="0"/>
          <w:marRight w:val="0"/>
          <w:marTop w:val="0"/>
          <w:marBottom w:val="0"/>
          <w:divBdr>
            <w:top w:val="none" w:sz="0" w:space="0" w:color="auto"/>
            <w:left w:val="none" w:sz="0" w:space="0" w:color="auto"/>
            <w:bottom w:val="none" w:sz="0" w:space="0" w:color="auto"/>
            <w:right w:val="none" w:sz="0" w:space="0" w:color="auto"/>
          </w:divBdr>
        </w:div>
        <w:div w:id="963273375">
          <w:marLeft w:val="0"/>
          <w:marRight w:val="0"/>
          <w:marTop w:val="0"/>
          <w:marBottom w:val="0"/>
          <w:divBdr>
            <w:top w:val="none" w:sz="0" w:space="0" w:color="auto"/>
            <w:left w:val="none" w:sz="0" w:space="0" w:color="auto"/>
            <w:bottom w:val="none" w:sz="0" w:space="0" w:color="auto"/>
            <w:right w:val="none" w:sz="0" w:space="0" w:color="auto"/>
          </w:divBdr>
        </w:div>
        <w:div w:id="964584207">
          <w:marLeft w:val="0"/>
          <w:marRight w:val="0"/>
          <w:marTop w:val="0"/>
          <w:marBottom w:val="0"/>
          <w:divBdr>
            <w:top w:val="none" w:sz="0" w:space="0" w:color="auto"/>
            <w:left w:val="none" w:sz="0" w:space="0" w:color="auto"/>
            <w:bottom w:val="none" w:sz="0" w:space="0" w:color="auto"/>
            <w:right w:val="none" w:sz="0" w:space="0" w:color="auto"/>
          </w:divBdr>
          <w:divsChild>
            <w:div w:id="1912542164">
              <w:marLeft w:val="0"/>
              <w:marRight w:val="0"/>
              <w:marTop w:val="0"/>
              <w:marBottom w:val="0"/>
              <w:divBdr>
                <w:top w:val="none" w:sz="0" w:space="0" w:color="auto"/>
                <w:left w:val="none" w:sz="0" w:space="0" w:color="auto"/>
                <w:bottom w:val="none" w:sz="0" w:space="0" w:color="auto"/>
                <w:right w:val="none" w:sz="0" w:space="0" w:color="auto"/>
              </w:divBdr>
            </w:div>
          </w:divsChild>
        </w:div>
        <w:div w:id="968046205">
          <w:marLeft w:val="0"/>
          <w:marRight w:val="0"/>
          <w:marTop w:val="0"/>
          <w:marBottom w:val="0"/>
          <w:divBdr>
            <w:top w:val="none" w:sz="0" w:space="0" w:color="auto"/>
            <w:left w:val="none" w:sz="0" w:space="0" w:color="auto"/>
            <w:bottom w:val="none" w:sz="0" w:space="0" w:color="auto"/>
            <w:right w:val="none" w:sz="0" w:space="0" w:color="auto"/>
          </w:divBdr>
          <w:divsChild>
            <w:div w:id="214390051">
              <w:marLeft w:val="0"/>
              <w:marRight w:val="0"/>
              <w:marTop w:val="0"/>
              <w:marBottom w:val="0"/>
              <w:divBdr>
                <w:top w:val="none" w:sz="0" w:space="0" w:color="auto"/>
                <w:left w:val="none" w:sz="0" w:space="0" w:color="auto"/>
                <w:bottom w:val="none" w:sz="0" w:space="0" w:color="auto"/>
                <w:right w:val="none" w:sz="0" w:space="0" w:color="auto"/>
              </w:divBdr>
            </w:div>
          </w:divsChild>
        </w:div>
        <w:div w:id="968046894">
          <w:marLeft w:val="0"/>
          <w:marRight w:val="0"/>
          <w:marTop w:val="0"/>
          <w:marBottom w:val="0"/>
          <w:divBdr>
            <w:top w:val="none" w:sz="0" w:space="0" w:color="auto"/>
            <w:left w:val="none" w:sz="0" w:space="0" w:color="auto"/>
            <w:bottom w:val="none" w:sz="0" w:space="0" w:color="auto"/>
            <w:right w:val="none" w:sz="0" w:space="0" w:color="auto"/>
          </w:divBdr>
          <w:divsChild>
            <w:div w:id="2042510345">
              <w:marLeft w:val="0"/>
              <w:marRight w:val="0"/>
              <w:marTop w:val="0"/>
              <w:marBottom w:val="0"/>
              <w:divBdr>
                <w:top w:val="none" w:sz="0" w:space="0" w:color="auto"/>
                <w:left w:val="none" w:sz="0" w:space="0" w:color="auto"/>
                <w:bottom w:val="none" w:sz="0" w:space="0" w:color="auto"/>
                <w:right w:val="none" w:sz="0" w:space="0" w:color="auto"/>
              </w:divBdr>
            </w:div>
          </w:divsChild>
        </w:div>
        <w:div w:id="973559133">
          <w:marLeft w:val="0"/>
          <w:marRight w:val="0"/>
          <w:marTop w:val="0"/>
          <w:marBottom w:val="0"/>
          <w:divBdr>
            <w:top w:val="none" w:sz="0" w:space="0" w:color="auto"/>
            <w:left w:val="none" w:sz="0" w:space="0" w:color="auto"/>
            <w:bottom w:val="none" w:sz="0" w:space="0" w:color="auto"/>
            <w:right w:val="none" w:sz="0" w:space="0" w:color="auto"/>
          </w:divBdr>
        </w:div>
        <w:div w:id="974720028">
          <w:marLeft w:val="0"/>
          <w:marRight w:val="0"/>
          <w:marTop w:val="0"/>
          <w:marBottom w:val="0"/>
          <w:divBdr>
            <w:top w:val="none" w:sz="0" w:space="0" w:color="auto"/>
            <w:left w:val="none" w:sz="0" w:space="0" w:color="auto"/>
            <w:bottom w:val="none" w:sz="0" w:space="0" w:color="auto"/>
            <w:right w:val="none" w:sz="0" w:space="0" w:color="auto"/>
          </w:divBdr>
        </w:div>
        <w:div w:id="989558436">
          <w:marLeft w:val="0"/>
          <w:marRight w:val="0"/>
          <w:marTop w:val="0"/>
          <w:marBottom w:val="0"/>
          <w:divBdr>
            <w:top w:val="none" w:sz="0" w:space="0" w:color="auto"/>
            <w:left w:val="none" w:sz="0" w:space="0" w:color="auto"/>
            <w:bottom w:val="none" w:sz="0" w:space="0" w:color="auto"/>
            <w:right w:val="none" w:sz="0" w:space="0" w:color="auto"/>
          </w:divBdr>
        </w:div>
        <w:div w:id="992955354">
          <w:marLeft w:val="0"/>
          <w:marRight w:val="0"/>
          <w:marTop w:val="0"/>
          <w:marBottom w:val="0"/>
          <w:divBdr>
            <w:top w:val="none" w:sz="0" w:space="0" w:color="auto"/>
            <w:left w:val="none" w:sz="0" w:space="0" w:color="auto"/>
            <w:bottom w:val="none" w:sz="0" w:space="0" w:color="auto"/>
            <w:right w:val="none" w:sz="0" w:space="0" w:color="auto"/>
          </w:divBdr>
        </w:div>
        <w:div w:id="1002197967">
          <w:marLeft w:val="0"/>
          <w:marRight w:val="0"/>
          <w:marTop w:val="0"/>
          <w:marBottom w:val="0"/>
          <w:divBdr>
            <w:top w:val="none" w:sz="0" w:space="0" w:color="auto"/>
            <w:left w:val="none" w:sz="0" w:space="0" w:color="auto"/>
            <w:bottom w:val="none" w:sz="0" w:space="0" w:color="auto"/>
            <w:right w:val="none" w:sz="0" w:space="0" w:color="auto"/>
          </w:divBdr>
        </w:div>
        <w:div w:id="1010764586">
          <w:marLeft w:val="0"/>
          <w:marRight w:val="0"/>
          <w:marTop w:val="0"/>
          <w:marBottom w:val="0"/>
          <w:divBdr>
            <w:top w:val="none" w:sz="0" w:space="0" w:color="auto"/>
            <w:left w:val="none" w:sz="0" w:space="0" w:color="auto"/>
            <w:bottom w:val="none" w:sz="0" w:space="0" w:color="auto"/>
            <w:right w:val="none" w:sz="0" w:space="0" w:color="auto"/>
          </w:divBdr>
          <w:divsChild>
            <w:div w:id="1152404320">
              <w:marLeft w:val="0"/>
              <w:marRight w:val="0"/>
              <w:marTop w:val="0"/>
              <w:marBottom w:val="0"/>
              <w:divBdr>
                <w:top w:val="none" w:sz="0" w:space="0" w:color="auto"/>
                <w:left w:val="none" w:sz="0" w:space="0" w:color="auto"/>
                <w:bottom w:val="none" w:sz="0" w:space="0" w:color="auto"/>
                <w:right w:val="none" w:sz="0" w:space="0" w:color="auto"/>
              </w:divBdr>
            </w:div>
          </w:divsChild>
        </w:div>
        <w:div w:id="1024668763">
          <w:marLeft w:val="0"/>
          <w:marRight w:val="0"/>
          <w:marTop w:val="0"/>
          <w:marBottom w:val="0"/>
          <w:divBdr>
            <w:top w:val="none" w:sz="0" w:space="0" w:color="auto"/>
            <w:left w:val="none" w:sz="0" w:space="0" w:color="auto"/>
            <w:bottom w:val="none" w:sz="0" w:space="0" w:color="auto"/>
            <w:right w:val="none" w:sz="0" w:space="0" w:color="auto"/>
          </w:divBdr>
        </w:div>
        <w:div w:id="1025129778">
          <w:marLeft w:val="0"/>
          <w:marRight w:val="0"/>
          <w:marTop w:val="0"/>
          <w:marBottom w:val="0"/>
          <w:divBdr>
            <w:top w:val="none" w:sz="0" w:space="0" w:color="auto"/>
            <w:left w:val="none" w:sz="0" w:space="0" w:color="auto"/>
            <w:bottom w:val="none" w:sz="0" w:space="0" w:color="auto"/>
            <w:right w:val="none" w:sz="0" w:space="0" w:color="auto"/>
          </w:divBdr>
          <w:divsChild>
            <w:div w:id="1441948827">
              <w:marLeft w:val="0"/>
              <w:marRight w:val="0"/>
              <w:marTop w:val="0"/>
              <w:marBottom w:val="0"/>
              <w:divBdr>
                <w:top w:val="none" w:sz="0" w:space="0" w:color="auto"/>
                <w:left w:val="none" w:sz="0" w:space="0" w:color="auto"/>
                <w:bottom w:val="none" w:sz="0" w:space="0" w:color="auto"/>
                <w:right w:val="none" w:sz="0" w:space="0" w:color="auto"/>
              </w:divBdr>
            </w:div>
          </w:divsChild>
        </w:div>
        <w:div w:id="1028095713">
          <w:marLeft w:val="0"/>
          <w:marRight w:val="0"/>
          <w:marTop w:val="0"/>
          <w:marBottom w:val="0"/>
          <w:divBdr>
            <w:top w:val="none" w:sz="0" w:space="0" w:color="auto"/>
            <w:left w:val="none" w:sz="0" w:space="0" w:color="auto"/>
            <w:bottom w:val="none" w:sz="0" w:space="0" w:color="auto"/>
            <w:right w:val="none" w:sz="0" w:space="0" w:color="auto"/>
          </w:divBdr>
        </w:div>
        <w:div w:id="1028144184">
          <w:marLeft w:val="0"/>
          <w:marRight w:val="0"/>
          <w:marTop w:val="0"/>
          <w:marBottom w:val="0"/>
          <w:divBdr>
            <w:top w:val="none" w:sz="0" w:space="0" w:color="auto"/>
            <w:left w:val="none" w:sz="0" w:space="0" w:color="auto"/>
            <w:bottom w:val="none" w:sz="0" w:space="0" w:color="auto"/>
            <w:right w:val="none" w:sz="0" w:space="0" w:color="auto"/>
          </w:divBdr>
        </w:div>
        <w:div w:id="1034577275">
          <w:marLeft w:val="0"/>
          <w:marRight w:val="0"/>
          <w:marTop w:val="0"/>
          <w:marBottom w:val="0"/>
          <w:divBdr>
            <w:top w:val="none" w:sz="0" w:space="0" w:color="auto"/>
            <w:left w:val="none" w:sz="0" w:space="0" w:color="auto"/>
            <w:bottom w:val="none" w:sz="0" w:space="0" w:color="auto"/>
            <w:right w:val="none" w:sz="0" w:space="0" w:color="auto"/>
          </w:divBdr>
        </w:div>
        <w:div w:id="1036662758">
          <w:marLeft w:val="0"/>
          <w:marRight w:val="0"/>
          <w:marTop w:val="0"/>
          <w:marBottom w:val="0"/>
          <w:divBdr>
            <w:top w:val="none" w:sz="0" w:space="0" w:color="auto"/>
            <w:left w:val="none" w:sz="0" w:space="0" w:color="auto"/>
            <w:bottom w:val="none" w:sz="0" w:space="0" w:color="auto"/>
            <w:right w:val="none" w:sz="0" w:space="0" w:color="auto"/>
          </w:divBdr>
          <w:divsChild>
            <w:div w:id="69886851">
              <w:marLeft w:val="0"/>
              <w:marRight w:val="0"/>
              <w:marTop w:val="0"/>
              <w:marBottom w:val="0"/>
              <w:divBdr>
                <w:top w:val="none" w:sz="0" w:space="0" w:color="auto"/>
                <w:left w:val="none" w:sz="0" w:space="0" w:color="auto"/>
                <w:bottom w:val="none" w:sz="0" w:space="0" w:color="auto"/>
                <w:right w:val="none" w:sz="0" w:space="0" w:color="auto"/>
              </w:divBdr>
            </w:div>
          </w:divsChild>
        </w:div>
        <w:div w:id="1037853799">
          <w:marLeft w:val="0"/>
          <w:marRight w:val="0"/>
          <w:marTop w:val="0"/>
          <w:marBottom w:val="0"/>
          <w:divBdr>
            <w:top w:val="none" w:sz="0" w:space="0" w:color="auto"/>
            <w:left w:val="none" w:sz="0" w:space="0" w:color="auto"/>
            <w:bottom w:val="none" w:sz="0" w:space="0" w:color="auto"/>
            <w:right w:val="none" w:sz="0" w:space="0" w:color="auto"/>
          </w:divBdr>
          <w:divsChild>
            <w:div w:id="59711935">
              <w:marLeft w:val="0"/>
              <w:marRight w:val="0"/>
              <w:marTop w:val="0"/>
              <w:marBottom w:val="0"/>
              <w:divBdr>
                <w:top w:val="none" w:sz="0" w:space="0" w:color="auto"/>
                <w:left w:val="none" w:sz="0" w:space="0" w:color="auto"/>
                <w:bottom w:val="none" w:sz="0" w:space="0" w:color="auto"/>
                <w:right w:val="none" w:sz="0" w:space="0" w:color="auto"/>
              </w:divBdr>
            </w:div>
          </w:divsChild>
        </w:div>
        <w:div w:id="1042746378">
          <w:marLeft w:val="0"/>
          <w:marRight w:val="0"/>
          <w:marTop w:val="0"/>
          <w:marBottom w:val="0"/>
          <w:divBdr>
            <w:top w:val="none" w:sz="0" w:space="0" w:color="auto"/>
            <w:left w:val="none" w:sz="0" w:space="0" w:color="auto"/>
            <w:bottom w:val="none" w:sz="0" w:space="0" w:color="auto"/>
            <w:right w:val="none" w:sz="0" w:space="0" w:color="auto"/>
          </w:divBdr>
        </w:div>
        <w:div w:id="1048531531">
          <w:marLeft w:val="0"/>
          <w:marRight w:val="0"/>
          <w:marTop w:val="0"/>
          <w:marBottom w:val="0"/>
          <w:divBdr>
            <w:top w:val="none" w:sz="0" w:space="0" w:color="auto"/>
            <w:left w:val="none" w:sz="0" w:space="0" w:color="auto"/>
            <w:bottom w:val="none" w:sz="0" w:space="0" w:color="auto"/>
            <w:right w:val="none" w:sz="0" w:space="0" w:color="auto"/>
          </w:divBdr>
        </w:div>
        <w:div w:id="1049037582">
          <w:marLeft w:val="0"/>
          <w:marRight w:val="0"/>
          <w:marTop w:val="0"/>
          <w:marBottom w:val="0"/>
          <w:divBdr>
            <w:top w:val="none" w:sz="0" w:space="0" w:color="auto"/>
            <w:left w:val="none" w:sz="0" w:space="0" w:color="auto"/>
            <w:bottom w:val="none" w:sz="0" w:space="0" w:color="auto"/>
            <w:right w:val="none" w:sz="0" w:space="0" w:color="auto"/>
          </w:divBdr>
        </w:div>
        <w:div w:id="1051929248">
          <w:marLeft w:val="0"/>
          <w:marRight w:val="0"/>
          <w:marTop w:val="0"/>
          <w:marBottom w:val="0"/>
          <w:divBdr>
            <w:top w:val="none" w:sz="0" w:space="0" w:color="auto"/>
            <w:left w:val="none" w:sz="0" w:space="0" w:color="auto"/>
            <w:bottom w:val="none" w:sz="0" w:space="0" w:color="auto"/>
            <w:right w:val="none" w:sz="0" w:space="0" w:color="auto"/>
          </w:divBdr>
          <w:divsChild>
            <w:div w:id="1102647996">
              <w:marLeft w:val="0"/>
              <w:marRight w:val="0"/>
              <w:marTop w:val="0"/>
              <w:marBottom w:val="0"/>
              <w:divBdr>
                <w:top w:val="none" w:sz="0" w:space="0" w:color="auto"/>
                <w:left w:val="none" w:sz="0" w:space="0" w:color="auto"/>
                <w:bottom w:val="none" w:sz="0" w:space="0" w:color="auto"/>
                <w:right w:val="none" w:sz="0" w:space="0" w:color="auto"/>
              </w:divBdr>
            </w:div>
          </w:divsChild>
        </w:div>
        <w:div w:id="1052118926">
          <w:marLeft w:val="0"/>
          <w:marRight w:val="0"/>
          <w:marTop w:val="0"/>
          <w:marBottom w:val="0"/>
          <w:divBdr>
            <w:top w:val="none" w:sz="0" w:space="0" w:color="auto"/>
            <w:left w:val="none" w:sz="0" w:space="0" w:color="auto"/>
            <w:bottom w:val="none" w:sz="0" w:space="0" w:color="auto"/>
            <w:right w:val="none" w:sz="0" w:space="0" w:color="auto"/>
          </w:divBdr>
        </w:div>
        <w:div w:id="1055736956">
          <w:marLeft w:val="0"/>
          <w:marRight w:val="0"/>
          <w:marTop w:val="0"/>
          <w:marBottom w:val="0"/>
          <w:divBdr>
            <w:top w:val="none" w:sz="0" w:space="0" w:color="auto"/>
            <w:left w:val="none" w:sz="0" w:space="0" w:color="auto"/>
            <w:bottom w:val="none" w:sz="0" w:space="0" w:color="auto"/>
            <w:right w:val="none" w:sz="0" w:space="0" w:color="auto"/>
          </w:divBdr>
        </w:div>
        <w:div w:id="1061178966">
          <w:marLeft w:val="0"/>
          <w:marRight w:val="0"/>
          <w:marTop w:val="0"/>
          <w:marBottom w:val="0"/>
          <w:divBdr>
            <w:top w:val="none" w:sz="0" w:space="0" w:color="auto"/>
            <w:left w:val="none" w:sz="0" w:space="0" w:color="auto"/>
            <w:bottom w:val="none" w:sz="0" w:space="0" w:color="auto"/>
            <w:right w:val="none" w:sz="0" w:space="0" w:color="auto"/>
          </w:divBdr>
        </w:div>
        <w:div w:id="1061372040">
          <w:marLeft w:val="0"/>
          <w:marRight w:val="0"/>
          <w:marTop w:val="0"/>
          <w:marBottom w:val="0"/>
          <w:divBdr>
            <w:top w:val="none" w:sz="0" w:space="0" w:color="auto"/>
            <w:left w:val="none" w:sz="0" w:space="0" w:color="auto"/>
            <w:bottom w:val="none" w:sz="0" w:space="0" w:color="auto"/>
            <w:right w:val="none" w:sz="0" w:space="0" w:color="auto"/>
          </w:divBdr>
        </w:div>
        <w:div w:id="1066608777">
          <w:marLeft w:val="0"/>
          <w:marRight w:val="0"/>
          <w:marTop w:val="0"/>
          <w:marBottom w:val="0"/>
          <w:divBdr>
            <w:top w:val="none" w:sz="0" w:space="0" w:color="auto"/>
            <w:left w:val="none" w:sz="0" w:space="0" w:color="auto"/>
            <w:bottom w:val="none" w:sz="0" w:space="0" w:color="auto"/>
            <w:right w:val="none" w:sz="0" w:space="0" w:color="auto"/>
          </w:divBdr>
        </w:div>
        <w:div w:id="1068072906">
          <w:marLeft w:val="0"/>
          <w:marRight w:val="0"/>
          <w:marTop w:val="0"/>
          <w:marBottom w:val="0"/>
          <w:divBdr>
            <w:top w:val="none" w:sz="0" w:space="0" w:color="auto"/>
            <w:left w:val="none" w:sz="0" w:space="0" w:color="auto"/>
            <w:bottom w:val="none" w:sz="0" w:space="0" w:color="auto"/>
            <w:right w:val="none" w:sz="0" w:space="0" w:color="auto"/>
          </w:divBdr>
        </w:div>
        <w:div w:id="1071006253">
          <w:marLeft w:val="0"/>
          <w:marRight w:val="0"/>
          <w:marTop w:val="0"/>
          <w:marBottom w:val="0"/>
          <w:divBdr>
            <w:top w:val="none" w:sz="0" w:space="0" w:color="auto"/>
            <w:left w:val="none" w:sz="0" w:space="0" w:color="auto"/>
            <w:bottom w:val="none" w:sz="0" w:space="0" w:color="auto"/>
            <w:right w:val="none" w:sz="0" w:space="0" w:color="auto"/>
          </w:divBdr>
        </w:div>
        <w:div w:id="1073309651">
          <w:marLeft w:val="0"/>
          <w:marRight w:val="0"/>
          <w:marTop w:val="0"/>
          <w:marBottom w:val="0"/>
          <w:divBdr>
            <w:top w:val="none" w:sz="0" w:space="0" w:color="auto"/>
            <w:left w:val="none" w:sz="0" w:space="0" w:color="auto"/>
            <w:bottom w:val="none" w:sz="0" w:space="0" w:color="auto"/>
            <w:right w:val="none" w:sz="0" w:space="0" w:color="auto"/>
          </w:divBdr>
        </w:div>
        <w:div w:id="1078019898">
          <w:marLeft w:val="0"/>
          <w:marRight w:val="0"/>
          <w:marTop w:val="0"/>
          <w:marBottom w:val="0"/>
          <w:divBdr>
            <w:top w:val="none" w:sz="0" w:space="0" w:color="auto"/>
            <w:left w:val="none" w:sz="0" w:space="0" w:color="auto"/>
            <w:bottom w:val="none" w:sz="0" w:space="0" w:color="auto"/>
            <w:right w:val="none" w:sz="0" w:space="0" w:color="auto"/>
          </w:divBdr>
          <w:divsChild>
            <w:div w:id="51395663">
              <w:marLeft w:val="0"/>
              <w:marRight w:val="0"/>
              <w:marTop w:val="0"/>
              <w:marBottom w:val="0"/>
              <w:divBdr>
                <w:top w:val="none" w:sz="0" w:space="0" w:color="auto"/>
                <w:left w:val="none" w:sz="0" w:space="0" w:color="auto"/>
                <w:bottom w:val="none" w:sz="0" w:space="0" w:color="auto"/>
                <w:right w:val="none" w:sz="0" w:space="0" w:color="auto"/>
              </w:divBdr>
            </w:div>
          </w:divsChild>
        </w:div>
        <w:div w:id="1089620510">
          <w:marLeft w:val="0"/>
          <w:marRight w:val="0"/>
          <w:marTop w:val="0"/>
          <w:marBottom w:val="0"/>
          <w:divBdr>
            <w:top w:val="none" w:sz="0" w:space="0" w:color="auto"/>
            <w:left w:val="none" w:sz="0" w:space="0" w:color="auto"/>
            <w:bottom w:val="none" w:sz="0" w:space="0" w:color="auto"/>
            <w:right w:val="none" w:sz="0" w:space="0" w:color="auto"/>
          </w:divBdr>
        </w:div>
        <w:div w:id="1089886175">
          <w:marLeft w:val="0"/>
          <w:marRight w:val="0"/>
          <w:marTop w:val="0"/>
          <w:marBottom w:val="0"/>
          <w:divBdr>
            <w:top w:val="none" w:sz="0" w:space="0" w:color="auto"/>
            <w:left w:val="none" w:sz="0" w:space="0" w:color="auto"/>
            <w:bottom w:val="none" w:sz="0" w:space="0" w:color="auto"/>
            <w:right w:val="none" w:sz="0" w:space="0" w:color="auto"/>
          </w:divBdr>
        </w:div>
        <w:div w:id="1095132061">
          <w:marLeft w:val="0"/>
          <w:marRight w:val="0"/>
          <w:marTop w:val="0"/>
          <w:marBottom w:val="0"/>
          <w:divBdr>
            <w:top w:val="none" w:sz="0" w:space="0" w:color="auto"/>
            <w:left w:val="none" w:sz="0" w:space="0" w:color="auto"/>
            <w:bottom w:val="none" w:sz="0" w:space="0" w:color="auto"/>
            <w:right w:val="none" w:sz="0" w:space="0" w:color="auto"/>
          </w:divBdr>
          <w:divsChild>
            <w:div w:id="1775322512">
              <w:marLeft w:val="0"/>
              <w:marRight w:val="0"/>
              <w:marTop w:val="0"/>
              <w:marBottom w:val="0"/>
              <w:divBdr>
                <w:top w:val="none" w:sz="0" w:space="0" w:color="auto"/>
                <w:left w:val="none" w:sz="0" w:space="0" w:color="auto"/>
                <w:bottom w:val="none" w:sz="0" w:space="0" w:color="auto"/>
                <w:right w:val="none" w:sz="0" w:space="0" w:color="auto"/>
              </w:divBdr>
            </w:div>
          </w:divsChild>
        </w:div>
        <w:div w:id="1097404750">
          <w:marLeft w:val="0"/>
          <w:marRight w:val="0"/>
          <w:marTop w:val="0"/>
          <w:marBottom w:val="0"/>
          <w:divBdr>
            <w:top w:val="none" w:sz="0" w:space="0" w:color="auto"/>
            <w:left w:val="none" w:sz="0" w:space="0" w:color="auto"/>
            <w:bottom w:val="none" w:sz="0" w:space="0" w:color="auto"/>
            <w:right w:val="none" w:sz="0" w:space="0" w:color="auto"/>
          </w:divBdr>
        </w:div>
        <w:div w:id="1099182448">
          <w:marLeft w:val="0"/>
          <w:marRight w:val="0"/>
          <w:marTop w:val="0"/>
          <w:marBottom w:val="0"/>
          <w:divBdr>
            <w:top w:val="none" w:sz="0" w:space="0" w:color="auto"/>
            <w:left w:val="none" w:sz="0" w:space="0" w:color="auto"/>
            <w:bottom w:val="none" w:sz="0" w:space="0" w:color="auto"/>
            <w:right w:val="none" w:sz="0" w:space="0" w:color="auto"/>
          </w:divBdr>
        </w:div>
        <w:div w:id="1105685364">
          <w:marLeft w:val="0"/>
          <w:marRight w:val="0"/>
          <w:marTop w:val="0"/>
          <w:marBottom w:val="0"/>
          <w:divBdr>
            <w:top w:val="none" w:sz="0" w:space="0" w:color="auto"/>
            <w:left w:val="none" w:sz="0" w:space="0" w:color="auto"/>
            <w:bottom w:val="none" w:sz="0" w:space="0" w:color="auto"/>
            <w:right w:val="none" w:sz="0" w:space="0" w:color="auto"/>
          </w:divBdr>
        </w:div>
        <w:div w:id="1107850084">
          <w:marLeft w:val="0"/>
          <w:marRight w:val="0"/>
          <w:marTop w:val="0"/>
          <w:marBottom w:val="0"/>
          <w:divBdr>
            <w:top w:val="none" w:sz="0" w:space="0" w:color="auto"/>
            <w:left w:val="none" w:sz="0" w:space="0" w:color="auto"/>
            <w:bottom w:val="none" w:sz="0" w:space="0" w:color="auto"/>
            <w:right w:val="none" w:sz="0" w:space="0" w:color="auto"/>
          </w:divBdr>
          <w:divsChild>
            <w:div w:id="409474355">
              <w:marLeft w:val="0"/>
              <w:marRight w:val="0"/>
              <w:marTop w:val="0"/>
              <w:marBottom w:val="0"/>
              <w:divBdr>
                <w:top w:val="none" w:sz="0" w:space="0" w:color="auto"/>
                <w:left w:val="none" w:sz="0" w:space="0" w:color="auto"/>
                <w:bottom w:val="none" w:sz="0" w:space="0" w:color="auto"/>
                <w:right w:val="none" w:sz="0" w:space="0" w:color="auto"/>
              </w:divBdr>
            </w:div>
          </w:divsChild>
        </w:div>
        <w:div w:id="1110662403">
          <w:marLeft w:val="0"/>
          <w:marRight w:val="0"/>
          <w:marTop w:val="0"/>
          <w:marBottom w:val="0"/>
          <w:divBdr>
            <w:top w:val="none" w:sz="0" w:space="0" w:color="auto"/>
            <w:left w:val="none" w:sz="0" w:space="0" w:color="auto"/>
            <w:bottom w:val="none" w:sz="0" w:space="0" w:color="auto"/>
            <w:right w:val="none" w:sz="0" w:space="0" w:color="auto"/>
          </w:divBdr>
          <w:divsChild>
            <w:div w:id="1452632773">
              <w:marLeft w:val="0"/>
              <w:marRight w:val="0"/>
              <w:marTop w:val="0"/>
              <w:marBottom w:val="0"/>
              <w:divBdr>
                <w:top w:val="none" w:sz="0" w:space="0" w:color="auto"/>
                <w:left w:val="none" w:sz="0" w:space="0" w:color="auto"/>
                <w:bottom w:val="none" w:sz="0" w:space="0" w:color="auto"/>
                <w:right w:val="none" w:sz="0" w:space="0" w:color="auto"/>
              </w:divBdr>
            </w:div>
          </w:divsChild>
        </w:div>
        <w:div w:id="1111705601">
          <w:marLeft w:val="0"/>
          <w:marRight w:val="0"/>
          <w:marTop w:val="0"/>
          <w:marBottom w:val="0"/>
          <w:divBdr>
            <w:top w:val="none" w:sz="0" w:space="0" w:color="auto"/>
            <w:left w:val="none" w:sz="0" w:space="0" w:color="auto"/>
            <w:bottom w:val="none" w:sz="0" w:space="0" w:color="auto"/>
            <w:right w:val="none" w:sz="0" w:space="0" w:color="auto"/>
          </w:divBdr>
        </w:div>
        <w:div w:id="1112163683">
          <w:marLeft w:val="0"/>
          <w:marRight w:val="0"/>
          <w:marTop w:val="0"/>
          <w:marBottom w:val="0"/>
          <w:divBdr>
            <w:top w:val="none" w:sz="0" w:space="0" w:color="auto"/>
            <w:left w:val="none" w:sz="0" w:space="0" w:color="auto"/>
            <w:bottom w:val="none" w:sz="0" w:space="0" w:color="auto"/>
            <w:right w:val="none" w:sz="0" w:space="0" w:color="auto"/>
          </w:divBdr>
          <w:divsChild>
            <w:div w:id="1316758232">
              <w:marLeft w:val="0"/>
              <w:marRight w:val="0"/>
              <w:marTop w:val="0"/>
              <w:marBottom w:val="0"/>
              <w:divBdr>
                <w:top w:val="none" w:sz="0" w:space="0" w:color="auto"/>
                <w:left w:val="none" w:sz="0" w:space="0" w:color="auto"/>
                <w:bottom w:val="none" w:sz="0" w:space="0" w:color="auto"/>
                <w:right w:val="none" w:sz="0" w:space="0" w:color="auto"/>
              </w:divBdr>
            </w:div>
          </w:divsChild>
        </w:div>
        <w:div w:id="1118909466">
          <w:marLeft w:val="0"/>
          <w:marRight w:val="0"/>
          <w:marTop w:val="0"/>
          <w:marBottom w:val="0"/>
          <w:divBdr>
            <w:top w:val="none" w:sz="0" w:space="0" w:color="auto"/>
            <w:left w:val="none" w:sz="0" w:space="0" w:color="auto"/>
            <w:bottom w:val="none" w:sz="0" w:space="0" w:color="auto"/>
            <w:right w:val="none" w:sz="0" w:space="0" w:color="auto"/>
          </w:divBdr>
        </w:div>
        <w:div w:id="1127816360">
          <w:marLeft w:val="0"/>
          <w:marRight w:val="0"/>
          <w:marTop w:val="0"/>
          <w:marBottom w:val="0"/>
          <w:divBdr>
            <w:top w:val="none" w:sz="0" w:space="0" w:color="auto"/>
            <w:left w:val="none" w:sz="0" w:space="0" w:color="auto"/>
            <w:bottom w:val="none" w:sz="0" w:space="0" w:color="auto"/>
            <w:right w:val="none" w:sz="0" w:space="0" w:color="auto"/>
          </w:divBdr>
        </w:div>
        <w:div w:id="1129251656">
          <w:marLeft w:val="0"/>
          <w:marRight w:val="0"/>
          <w:marTop w:val="0"/>
          <w:marBottom w:val="0"/>
          <w:divBdr>
            <w:top w:val="none" w:sz="0" w:space="0" w:color="auto"/>
            <w:left w:val="none" w:sz="0" w:space="0" w:color="auto"/>
            <w:bottom w:val="none" w:sz="0" w:space="0" w:color="auto"/>
            <w:right w:val="none" w:sz="0" w:space="0" w:color="auto"/>
          </w:divBdr>
          <w:divsChild>
            <w:div w:id="1265847460">
              <w:marLeft w:val="0"/>
              <w:marRight w:val="0"/>
              <w:marTop w:val="0"/>
              <w:marBottom w:val="0"/>
              <w:divBdr>
                <w:top w:val="none" w:sz="0" w:space="0" w:color="auto"/>
                <w:left w:val="none" w:sz="0" w:space="0" w:color="auto"/>
                <w:bottom w:val="none" w:sz="0" w:space="0" w:color="auto"/>
                <w:right w:val="none" w:sz="0" w:space="0" w:color="auto"/>
              </w:divBdr>
            </w:div>
          </w:divsChild>
        </w:div>
        <w:div w:id="1134759319">
          <w:marLeft w:val="0"/>
          <w:marRight w:val="0"/>
          <w:marTop w:val="0"/>
          <w:marBottom w:val="0"/>
          <w:divBdr>
            <w:top w:val="none" w:sz="0" w:space="0" w:color="auto"/>
            <w:left w:val="none" w:sz="0" w:space="0" w:color="auto"/>
            <w:bottom w:val="none" w:sz="0" w:space="0" w:color="auto"/>
            <w:right w:val="none" w:sz="0" w:space="0" w:color="auto"/>
          </w:divBdr>
        </w:div>
        <w:div w:id="1138692815">
          <w:marLeft w:val="0"/>
          <w:marRight w:val="0"/>
          <w:marTop w:val="0"/>
          <w:marBottom w:val="0"/>
          <w:divBdr>
            <w:top w:val="none" w:sz="0" w:space="0" w:color="auto"/>
            <w:left w:val="none" w:sz="0" w:space="0" w:color="auto"/>
            <w:bottom w:val="none" w:sz="0" w:space="0" w:color="auto"/>
            <w:right w:val="none" w:sz="0" w:space="0" w:color="auto"/>
          </w:divBdr>
          <w:divsChild>
            <w:div w:id="1086145889">
              <w:marLeft w:val="0"/>
              <w:marRight w:val="0"/>
              <w:marTop w:val="0"/>
              <w:marBottom w:val="0"/>
              <w:divBdr>
                <w:top w:val="none" w:sz="0" w:space="0" w:color="auto"/>
                <w:left w:val="none" w:sz="0" w:space="0" w:color="auto"/>
                <w:bottom w:val="none" w:sz="0" w:space="0" w:color="auto"/>
                <w:right w:val="none" w:sz="0" w:space="0" w:color="auto"/>
              </w:divBdr>
            </w:div>
          </w:divsChild>
        </w:div>
        <w:div w:id="1151824358">
          <w:marLeft w:val="0"/>
          <w:marRight w:val="0"/>
          <w:marTop w:val="0"/>
          <w:marBottom w:val="0"/>
          <w:divBdr>
            <w:top w:val="none" w:sz="0" w:space="0" w:color="auto"/>
            <w:left w:val="none" w:sz="0" w:space="0" w:color="auto"/>
            <w:bottom w:val="none" w:sz="0" w:space="0" w:color="auto"/>
            <w:right w:val="none" w:sz="0" w:space="0" w:color="auto"/>
          </w:divBdr>
        </w:div>
        <w:div w:id="1159690716">
          <w:marLeft w:val="0"/>
          <w:marRight w:val="0"/>
          <w:marTop w:val="0"/>
          <w:marBottom w:val="0"/>
          <w:divBdr>
            <w:top w:val="none" w:sz="0" w:space="0" w:color="auto"/>
            <w:left w:val="none" w:sz="0" w:space="0" w:color="auto"/>
            <w:bottom w:val="none" w:sz="0" w:space="0" w:color="auto"/>
            <w:right w:val="none" w:sz="0" w:space="0" w:color="auto"/>
          </w:divBdr>
          <w:divsChild>
            <w:div w:id="406727448">
              <w:marLeft w:val="0"/>
              <w:marRight w:val="0"/>
              <w:marTop w:val="0"/>
              <w:marBottom w:val="0"/>
              <w:divBdr>
                <w:top w:val="none" w:sz="0" w:space="0" w:color="auto"/>
                <w:left w:val="none" w:sz="0" w:space="0" w:color="auto"/>
                <w:bottom w:val="none" w:sz="0" w:space="0" w:color="auto"/>
                <w:right w:val="none" w:sz="0" w:space="0" w:color="auto"/>
              </w:divBdr>
            </w:div>
          </w:divsChild>
        </w:div>
        <w:div w:id="1160736085">
          <w:marLeft w:val="0"/>
          <w:marRight w:val="0"/>
          <w:marTop w:val="0"/>
          <w:marBottom w:val="0"/>
          <w:divBdr>
            <w:top w:val="none" w:sz="0" w:space="0" w:color="auto"/>
            <w:left w:val="none" w:sz="0" w:space="0" w:color="auto"/>
            <w:bottom w:val="none" w:sz="0" w:space="0" w:color="auto"/>
            <w:right w:val="none" w:sz="0" w:space="0" w:color="auto"/>
          </w:divBdr>
          <w:divsChild>
            <w:div w:id="852918189">
              <w:marLeft w:val="0"/>
              <w:marRight w:val="0"/>
              <w:marTop w:val="0"/>
              <w:marBottom w:val="0"/>
              <w:divBdr>
                <w:top w:val="none" w:sz="0" w:space="0" w:color="auto"/>
                <w:left w:val="none" w:sz="0" w:space="0" w:color="auto"/>
                <w:bottom w:val="none" w:sz="0" w:space="0" w:color="auto"/>
                <w:right w:val="none" w:sz="0" w:space="0" w:color="auto"/>
              </w:divBdr>
            </w:div>
          </w:divsChild>
        </w:div>
        <w:div w:id="1163398937">
          <w:marLeft w:val="0"/>
          <w:marRight w:val="0"/>
          <w:marTop w:val="0"/>
          <w:marBottom w:val="0"/>
          <w:divBdr>
            <w:top w:val="none" w:sz="0" w:space="0" w:color="auto"/>
            <w:left w:val="none" w:sz="0" w:space="0" w:color="auto"/>
            <w:bottom w:val="none" w:sz="0" w:space="0" w:color="auto"/>
            <w:right w:val="none" w:sz="0" w:space="0" w:color="auto"/>
          </w:divBdr>
          <w:divsChild>
            <w:div w:id="416827562">
              <w:marLeft w:val="0"/>
              <w:marRight w:val="0"/>
              <w:marTop w:val="0"/>
              <w:marBottom w:val="0"/>
              <w:divBdr>
                <w:top w:val="none" w:sz="0" w:space="0" w:color="auto"/>
                <w:left w:val="none" w:sz="0" w:space="0" w:color="auto"/>
                <w:bottom w:val="none" w:sz="0" w:space="0" w:color="auto"/>
                <w:right w:val="none" w:sz="0" w:space="0" w:color="auto"/>
              </w:divBdr>
            </w:div>
          </w:divsChild>
        </w:div>
        <w:div w:id="1169060857">
          <w:marLeft w:val="0"/>
          <w:marRight w:val="0"/>
          <w:marTop w:val="0"/>
          <w:marBottom w:val="0"/>
          <w:divBdr>
            <w:top w:val="none" w:sz="0" w:space="0" w:color="auto"/>
            <w:left w:val="none" w:sz="0" w:space="0" w:color="auto"/>
            <w:bottom w:val="none" w:sz="0" w:space="0" w:color="auto"/>
            <w:right w:val="none" w:sz="0" w:space="0" w:color="auto"/>
          </w:divBdr>
        </w:div>
        <w:div w:id="1169062030">
          <w:marLeft w:val="0"/>
          <w:marRight w:val="0"/>
          <w:marTop w:val="0"/>
          <w:marBottom w:val="0"/>
          <w:divBdr>
            <w:top w:val="none" w:sz="0" w:space="0" w:color="auto"/>
            <w:left w:val="none" w:sz="0" w:space="0" w:color="auto"/>
            <w:bottom w:val="none" w:sz="0" w:space="0" w:color="auto"/>
            <w:right w:val="none" w:sz="0" w:space="0" w:color="auto"/>
          </w:divBdr>
        </w:div>
        <w:div w:id="1171523914">
          <w:marLeft w:val="0"/>
          <w:marRight w:val="0"/>
          <w:marTop w:val="0"/>
          <w:marBottom w:val="0"/>
          <w:divBdr>
            <w:top w:val="none" w:sz="0" w:space="0" w:color="auto"/>
            <w:left w:val="none" w:sz="0" w:space="0" w:color="auto"/>
            <w:bottom w:val="none" w:sz="0" w:space="0" w:color="auto"/>
            <w:right w:val="none" w:sz="0" w:space="0" w:color="auto"/>
          </w:divBdr>
        </w:div>
        <w:div w:id="1177499172">
          <w:marLeft w:val="0"/>
          <w:marRight w:val="0"/>
          <w:marTop w:val="0"/>
          <w:marBottom w:val="0"/>
          <w:divBdr>
            <w:top w:val="none" w:sz="0" w:space="0" w:color="auto"/>
            <w:left w:val="none" w:sz="0" w:space="0" w:color="auto"/>
            <w:bottom w:val="none" w:sz="0" w:space="0" w:color="auto"/>
            <w:right w:val="none" w:sz="0" w:space="0" w:color="auto"/>
          </w:divBdr>
          <w:divsChild>
            <w:div w:id="1721175213">
              <w:marLeft w:val="0"/>
              <w:marRight w:val="0"/>
              <w:marTop w:val="0"/>
              <w:marBottom w:val="0"/>
              <w:divBdr>
                <w:top w:val="none" w:sz="0" w:space="0" w:color="auto"/>
                <w:left w:val="none" w:sz="0" w:space="0" w:color="auto"/>
                <w:bottom w:val="none" w:sz="0" w:space="0" w:color="auto"/>
                <w:right w:val="none" w:sz="0" w:space="0" w:color="auto"/>
              </w:divBdr>
            </w:div>
          </w:divsChild>
        </w:div>
        <w:div w:id="1182430170">
          <w:marLeft w:val="0"/>
          <w:marRight w:val="0"/>
          <w:marTop w:val="0"/>
          <w:marBottom w:val="0"/>
          <w:divBdr>
            <w:top w:val="none" w:sz="0" w:space="0" w:color="auto"/>
            <w:left w:val="none" w:sz="0" w:space="0" w:color="auto"/>
            <w:bottom w:val="none" w:sz="0" w:space="0" w:color="auto"/>
            <w:right w:val="none" w:sz="0" w:space="0" w:color="auto"/>
          </w:divBdr>
        </w:div>
        <w:div w:id="1190872899">
          <w:marLeft w:val="0"/>
          <w:marRight w:val="0"/>
          <w:marTop w:val="0"/>
          <w:marBottom w:val="0"/>
          <w:divBdr>
            <w:top w:val="none" w:sz="0" w:space="0" w:color="auto"/>
            <w:left w:val="none" w:sz="0" w:space="0" w:color="auto"/>
            <w:bottom w:val="none" w:sz="0" w:space="0" w:color="auto"/>
            <w:right w:val="none" w:sz="0" w:space="0" w:color="auto"/>
          </w:divBdr>
        </w:div>
        <w:div w:id="1196312225">
          <w:marLeft w:val="0"/>
          <w:marRight w:val="0"/>
          <w:marTop w:val="0"/>
          <w:marBottom w:val="0"/>
          <w:divBdr>
            <w:top w:val="none" w:sz="0" w:space="0" w:color="auto"/>
            <w:left w:val="none" w:sz="0" w:space="0" w:color="auto"/>
            <w:bottom w:val="none" w:sz="0" w:space="0" w:color="auto"/>
            <w:right w:val="none" w:sz="0" w:space="0" w:color="auto"/>
          </w:divBdr>
          <w:divsChild>
            <w:div w:id="626398064">
              <w:marLeft w:val="0"/>
              <w:marRight w:val="0"/>
              <w:marTop w:val="0"/>
              <w:marBottom w:val="0"/>
              <w:divBdr>
                <w:top w:val="none" w:sz="0" w:space="0" w:color="auto"/>
                <w:left w:val="none" w:sz="0" w:space="0" w:color="auto"/>
                <w:bottom w:val="none" w:sz="0" w:space="0" w:color="auto"/>
                <w:right w:val="none" w:sz="0" w:space="0" w:color="auto"/>
              </w:divBdr>
            </w:div>
          </w:divsChild>
        </w:div>
        <w:div w:id="1196387643">
          <w:marLeft w:val="0"/>
          <w:marRight w:val="0"/>
          <w:marTop w:val="0"/>
          <w:marBottom w:val="0"/>
          <w:divBdr>
            <w:top w:val="none" w:sz="0" w:space="0" w:color="auto"/>
            <w:left w:val="none" w:sz="0" w:space="0" w:color="auto"/>
            <w:bottom w:val="none" w:sz="0" w:space="0" w:color="auto"/>
            <w:right w:val="none" w:sz="0" w:space="0" w:color="auto"/>
          </w:divBdr>
          <w:divsChild>
            <w:div w:id="70472998">
              <w:marLeft w:val="0"/>
              <w:marRight w:val="0"/>
              <w:marTop w:val="0"/>
              <w:marBottom w:val="0"/>
              <w:divBdr>
                <w:top w:val="none" w:sz="0" w:space="0" w:color="auto"/>
                <w:left w:val="none" w:sz="0" w:space="0" w:color="auto"/>
                <w:bottom w:val="none" w:sz="0" w:space="0" w:color="auto"/>
                <w:right w:val="none" w:sz="0" w:space="0" w:color="auto"/>
              </w:divBdr>
            </w:div>
          </w:divsChild>
        </w:div>
        <w:div w:id="1208178251">
          <w:marLeft w:val="0"/>
          <w:marRight w:val="0"/>
          <w:marTop w:val="0"/>
          <w:marBottom w:val="0"/>
          <w:divBdr>
            <w:top w:val="none" w:sz="0" w:space="0" w:color="auto"/>
            <w:left w:val="none" w:sz="0" w:space="0" w:color="auto"/>
            <w:bottom w:val="none" w:sz="0" w:space="0" w:color="auto"/>
            <w:right w:val="none" w:sz="0" w:space="0" w:color="auto"/>
          </w:divBdr>
        </w:div>
        <w:div w:id="1209100927">
          <w:marLeft w:val="0"/>
          <w:marRight w:val="0"/>
          <w:marTop w:val="0"/>
          <w:marBottom w:val="0"/>
          <w:divBdr>
            <w:top w:val="none" w:sz="0" w:space="0" w:color="auto"/>
            <w:left w:val="none" w:sz="0" w:space="0" w:color="auto"/>
            <w:bottom w:val="none" w:sz="0" w:space="0" w:color="auto"/>
            <w:right w:val="none" w:sz="0" w:space="0" w:color="auto"/>
          </w:divBdr>
        </w:div>
        <w:div w:id="1215315011">
          <w:marLeft w:val="0"/>
          <w:marRight w:val="0"/>
          <w:marTop w:val="0"/>
          <w:marBottom w:val="0"/>
          <w:divBdr>
            <w:top w:val="none" w:sz="0" w:space="0" w:color="auto"/>
            <w:left w:val="none" w:sz="0" w:space="0" w:color="auto"/>
            <w:bottom w:val="none" w:sz="0" w:space="0" w:color="auto"/>
            <w:right w:val="none" w:sz="0" w:space="0" w:color="auto"/>
          </w:divBdr>
        </w:div>
        <w:div w:id="1218591048">
          <w:marLeft w:val="0"/>
          <w:marRight w:val="0"/>
          <w:marTop w:val="0"/>
          <w:marBottom w:val="0"/>
          <w:divBdr>
            <w:top w:val="none" w:sz="0" w:space="0" w:color="auto"/>
            <w:left w:val="none" w:sz="0" w:space="0" w:color="auto"/>
            <w:bottom w:val="none" w:sz="0" w:space="0" w:color="auto"/>
            <w:right w:val="none" w:sz="0" w:space="0" w:color="auto"/>
          </w:divBdr>
          <w:divsChild>
            <w:div w:id="884681032">
              <w:marLeft w:val="0"/>
              <w:marRight w:val="0"/>
              <w:marTop w:val="0"/>
              <w:marBottom w:val="0"/>
              <w:divBdr>
                <w:top w:val="none" w:sz="0" w:space="0" w:color="auto"/>
                <w:left w:val="none" w:sz="0" w:space="0" w:color="auto"/>
                <w:bottom w:val="none" w:sz="0" w:space="0" w:color="auto"/>
                <w:right w:val="none" w:sz="0" w:space="0" w:color="auto"/>
              </w:divBdr>
            </w:div>
          </w:divsChild>
        </w:div>
        <w:div w:id="1224022506">
          <w:marLeft w:val="0"/>
          <w:marRight w:val="0"/>
          <w:marTop w:val="0"/>
          <w:marBottom w:val="0"/>
          <w:divBdr>
            <w:top w:val="none" w:sz="0" w:space="0" w:color="auto"/>
            <w:left w:val="none" w:sz="0" w:space="0" w:color="auto"/>
            <w:bottom w:val="none" w:sz="0" w:space="0" w:color="auto"/>
            <w:right w:val="none" w:sz="0" w:space="0" w:color="auto"/>
          </w:divBdr>
          <w:divsChild>
            <w:div w:id="1180435848">
              <w:marLeft w:val="0"/>
              <w:marRight w:val="0"/>
              <w:marTop w:val="0"/>
              <w:marBottom w:val="0"/>
              <w:divBdr>
                <w:top w:val="none" w:sz="0" w:space="0" w:color="auto"/>
                <w:left w:val="none" w:sz="0" w:space="0" w:color="auto"/>
                <w:bottom w:val="none" w:sz="0" w:space="0" w:color="auto"/>
                <w:right w:val="none" w:sz="0" w:space="0" w:color="auto"/>
              </w:divBdr>
            </w:div>
          </w:divsChild>
        </w:div>
        <w:div w:id="1228228052">
          <w:marLeft w:val="0"/>
          <w:marRight w:val="0"/>
          <w:marTop w:val="0"/>
          <w:marBottom w:val="0"/>
          <w:divBdr>
            <w:top w:val="none" w:sz="0" w:space="0" w:color="auto"/>
            <w:left w:val="none" w:sz="0" w:space="0" w:color="auto"/>
            <w:bottom w:val="none" w:sz="0" w:space="0" w:color="auto"/>
            <w:right w:val="none" w:sz="0" w:space="0" w:color="auto"/>
          </w:divBdr>
        </w:div>
        <w:div w:id="1234390798">
          <w:marLeft w:val="0"/>
          <w:marRight w:val="0"/>
          <w:marTop w:val="0"/>
          <w:marBottom w:val="0"/>
          <w:divBdr>
            <w:top w:val="none" w:sz="0" w:space="0" w:color="auto"/>
            <w:left w:val="none" w:sz="0" w:space="0" w:color="auto"/>
            <w:bottom w:val="none" w:sz="0" w:space="0" w:color="auto"/>
            <w:right w:val="none" w:sz="0" w:space="0" w:color="auto"/>
          </w:divBdr>
          <w:divsChild>
            <w:div w:id="1765761690">
              <w:marLeft w:val="0"/>
              <w:marRight w:val="0"/>
              <w:marTop w:val="0"/>
              <w:marBottom w:val="0"/>
              <w:divBdr>
                <w:top w:val="none" w:sz="0" w:space="0" w:color="auto"/>
                <w:left w:val="none" w:sz="0" w:space="0" w:color="auto"/>
                <w:bottom w:val="none" w:sz="0" w:space="0" w:color="auto"/>
                <w:right w:val="none" w:sz="0" w:space="0" w:color="auto"/>
              </w:divBdr>
            </w:div>
          </w:divsChild>
        </w:div>
        <w:div w:id="1242910059">
          <w:marLeft w:val="0"/>
          <w:marRight w:val="0"/>
          <w:marTop w:val="0"/>
          <w:marBottom w:val="0"/>
          <w:divBdr>
            <w:top w:val="none" w:sz="0" w:space="0" w:color="auto"/>
            <w:left w:val="none" w:sz="0" w:space="0" w:color="auto"/>
            <w:bottom w:val="none" w:sz="0" w:space="0" w:color="auto"/>
            <w:right w:val="none" w:sz="0" w:space="0" w:color="auto"/>
          </w:divBdr>
        </w:div>
        <w:div w:id="1250458929">
          <w:marLeft w:val="0"/>
          <w:marRight w:val="0"/>
          <w:marTop w:val="0"/>
          <w:marBottom w:val="0"/>
          <w:divBdr>
            <w:top w:val="none" w:sz="0" w:space="0" w:color="auto"/>
            <w:left w:val="none" w:sz="0" w:space="0" w:color="auto"/>
            <w:bottom w:val="none" w:sz="0" w:space="0" w:color="auto"/>
            <w:right w:val="none" w:sz="0" w:space="0" w:color="auto"/>
          </w:divBdr>
          <w:divsChild>
            <w:div w:id="1185704599">
              <w:marLeft w:val="0"/>
              <w:marRight w:val="0"/>
              <w:marTop w:val="0"/>
              <w:marBottom w:val="0"/>
              <w:divBdr>
                <w:top w:val="none" w:sz="0" w:space="0" w:color="auto"/>
                <w:left w:val="none" w:sz="0" w:space="0" w:color="auto"/>
                <w:bottom w:val="none" w:sz="0" w:space="0" w:color="auto"/>
                <w:right w:val="none" w:sz="0" w:space="0" w:color="auto"/>
              </w:divBdr>
            </w:div>
          </w:divsChild>
        </w:div>
        <w:div w:id="1252082892">
          <w:marLeft w:val="0"/>
          <w:marRight w:val="0"/>
          <w:marTop w:val="0"/>
          <w:marBottom w:val="0"/>
          <w:divBdr>
            <w:top w:val="none" w:sz="0" w:space="0" w:color="auto"/>
            <w:left w:val="none" w:sz="0" w:space="0" w:color="auto"/>
            <w:bottom w:val="none" w:sz="0" w:space="0" w:color="auto"/>
            <w:right w:val="none" w:sz="0" w:space="0" w:color="auto"/>
          </w:divBdr>
        </w:div>
        <w:div w:id="1253248013">
          <w:marLeft w:val="0"/>
          <w:marRight w:val="0"/>
          <w:marTop w:val="0"/>
          <w:marBottom w:val="0"/>
          <w:divBdr>
            <w:top w:val="none" w:sz="0" w:space="0" w:color="auto"/>
            <w:left w:val="none" w:sz="0" w:space="0" w:color="auto"/>
            <w:bottom w:val="none" w:sz="0" w:space="0" w:color="auto"/>
            <w:right w:val="none" w:sz="0" w:space="0" w:color="auto"/>
          </w:divBdr>
        </w:div>
        <w:div w:id="1256747252">
          <w:marLeft w:val="0"/>
          <w:marRight w:val="0"/>
          <w:marTop w:val="0"/>
          <w:marBottom w:val="0"/>
          <w:divBdr>
            <w:top w:val="none" w:sz="0" w:space="0" w:color="auto"/>
            <w:left w:val="none" w:sz="0" w:space="0" w:color="auto"/>
            <w:bottom w:val="none" w:sz="0" w:space="0" w:color="auto"/>
            <w:right w:val="none" w:sz="0" w:space="0" w:color="auto"/>
          </w:divBdr>
          <w:divsChild>
            <w:div w:id="2000692605">
              <w:marLeft w:val="0"/>
              <w:marRight w:val="0"/>
              <w:marTop w:val="0"/>
              <w:marBottom w:val="0"/>
              <w:divBdr>
                <w:top w:val="none" w:sz="0" w:space="0" w:color="auto"/>
                <w:left w:val="none" w:sz="0" w:space="0" w:color="auto"/>
                <w:bottom w:val="none" w:sz="0" w:space="0" w:color="auto"/>
                <w:right w:val="none" w:sz="0" w:space="0" w:color="auto"/>
              </w:divBdr>
            </w:div>
          </w:divsChild>
        </w:div>
        <w:div w:id="1261373114">
          <w:marLeft w:val="0"/>
          <w:marRight w:val="0"/>
          <w:marTop w:val="0"/>
          <w:marBottom w:val="0"/>
          <w:divBdr>
            <w:top w:val="none" w:sz="0" w:space="0" w:color="auto"/>
            <w:left w:val="none" w:sz="0" w:space="0" w:color="auto"/>
            <w:bottom w:val="none" w:sz="0" w:space="0" w:color="auto"/>
            <w:right w:val="none" w:sz="0" w:space="0" w:color="auto"/>
          </w:divBdr>
        </w:div>
        <w:div w:id="1262957902">
          <w:marLeft w:val="0"/>
          <w:marRight w:val="0"/>
          <w:marTop w:val="0"/>
          <w:marBottom w:val="0"/>
          <w:divBdr>
            <w:top w:val="none" w:sz="0" w:space="0" w:color="auto"/>
            <w:left w:val="none" w:sz="0" w:space="0" w:color="auto"/>
            <w:bottom w:val="none" w:sz="0" w:space="0" w:color="auto"/>
            <w:right w:val="none" w:sz="0" w:space="0" w:color="auto"/>
          </w:divBdr>
        </w:div>
        <w:div w:id="1266307460">
          <w:marLeft w:val="0"/>
          <w:marRight w:val="0"/>
          <w:marTop w:val="0"/>
          <w:marBottom w:val="0"/>
          <w:divBdr>
            <w:top w:val="none" w:sz="0" w:space="0" w:color="auto"/>
            <w:left w:val="none" w:sz="0" w:space="0" w:color="auto"/>
            <w:bottom w:val="none" w:sz="0" w:space="0" w:color="auto"/>
            <w:right w:val="none" w:sz="0" w:space="0" w:color="auto"/>
          </w:divBdr>
          <w:divsChild>
            <w:div w:id="1068189052">
              <w:marLeft w:val="0"/>
              <w:marRight w:val="0"/>
              <w:marTop w:val="0"/>
              <w:marBottom w:val="0"/>
              <w:divBdr>
                <w:top w:val="none" w:sz="0" w:space="0" w:color="auto"/>
                <w:left w:val="none" w:sz="0" w:space="0" w:color="auto"/>
                <w:bottom w:val="none" w:sz="0" w:space="0" w:color="auto"/>
                <w:right w:val="none" w:sz="0" w:space="0" w:color="auto"/>
              </w:divBdr>
            </w:div>
          </w:divsChild>
        </w:div>
        <w:div w:id="1267926976">
          <w:marLeft w:val="0"/>
          <w:marRight w:val="0"/>
          <w:marTop w:val="0"/>
          <w:marBottom w:val="0"/>
          <w:divBdr>
            <w:top w:val="none" w:sz="0" w:space="0" w:color="auto"/>
            <w:left w:val="none" w:sz="0" w:space="0" w:color="auto"/>
            <w:bottom w:val="none" w:sz="0" w:space="0" w:color="auto"/>
            <w:right w:val="none" w:sz="0" w:space="0" w:color="auto"/>
          </w:divBdr>
        </w:div>
        <w:div w:id="1268465388">
          <w:marLeft w:val="0"/>
          <w:marRight w:val="0"/>
          <w:marTop w:val="0"/>
          <w:marBottom w:val="0"/>
          <w:divBdr>
            <w:top w:val="none" w:sz="0" w:space="0" w:color="auto"/>
            <w:left w:val="none" w:sz="0" w:space="0" w:color="auto"/>
            <w:bottom w:val="none" w:sz="0" w:space="0" w:color="auto"/>
            <w:right w:val="none" w:sz="0" w:space="0" w:color="auto"/>
          </w:divBdr>
        </w:div>
        <w:div w:id="1274744789">
          <w:marLeft w:val="0"/>
          <w:marRight w:val="0"/>
          <w:marTop w:val="0"/>
          <w:marBottom w:val="0"/>
          <w:divBdr>
            <w:top w:val="none" w:sz="0" w:space="0" w:color="auto"/>
            <w:left w:val="none" w:sz="0" w:space="0" w:color="auto"/>
            <w:bottom w:val="none" w:sz="0" w:space="0" w:color="auto"/>
            <w:right w:val="none" w:sz="0" w:space="0" w:color="auto"/>
          </w:divBdr>
        </w:div>
        <w:div w:id="1277369183">
          <w:marLeft w:val="0"/>
          <w:marRight w:val="0"/>
          <w:marTop w:val="0"/>
          <w:marBottom w:val="0"/>
          <w:divBdr>
            <w:top w:val="none" w:sz="0" w:space="0" w:color="auto"/>
            <w:left w:val="none" w:sz="0" w:space="0" w:color="auto"/>
            <w:bottom w:val="none" w:sz="0" w:space="0" w:color="auto"/>
            <w:right w:val="none" w:sz="0" w:space="0" w:color="auto"/>
          </w:divBdr>
        </w:div>
        <w:div w:id="1277441547">
          <w:marLeft w:val="0"/>
          <w:marRight w:val="0"/>
          <w:marTop w:val="0"/>
          <w:marBottom w:val="0"/>
          <w:divBdr>
            <w:top w:val="none" w:sz="0" w:space="0" w:color="auto"/>
            <w:left w:val="none" w:sz="0" w:space="0" w:color="auto"/>
            <w:bottom w:val="none" w:sz="0" w:space="0" w:color="auto"/>
            <w:right w:val="none" w:sz="0" w:space="0" w:color="auto"/>
          </w:divBdr>
        </w:div>
        <w:div w:id="1280456047">
          <w:marLeft w:val="0"/>
          <w:marRight w:val="0"/>
          <w:marTop w:val="0"/>
          <w:marBottom w:val="0"/>
          <w:divBdr>
            <w:top w:val="none" w:sz="0" w:space="0" w:color="auto"/>
            <w:left w:val="none" w:sz="0" w:space="0" w:color="auto"/>
            <w:bottom w:val="none" w:sz="0" w:space="0" w:color="auto"/>
            <w:right w:val="none" w:sz="0" w:space="0" w:color="auto"/>
          </w:divBdr>
        </w:div>
        <w:div w:id="1284656660">
          <w:marLeft w:val="0"/>
          <w:marRight w:val="0"/>
          <w:marTop w:val="0"/>
          <w:marBottom w:val="0"/>
          <w:divBdr>
            <w:top w:val="none" w:sz="0" w:space="0" w:color="auto"/>
            <w:left w:val="none" w:sz="0" w:space="0" w:color="auto"/>
            <w:bottom w:val="none" w:sz="0" w:space="0" w:color="auto"/>
            <w:right w:val="none" w:sz="0" w:space="0" w:color="auto"/>
          </w:divBdr>
        </w:div>
        <w:div w:id="1287926280">
          <w:marLeft w:val="0"/>
          <w:marRight w:val="0"/>
          <w:marTop w:val="0"/>
          <w:marBottom w:val="0"/>
          <w:divBdr>
            <w:top w:val="none" w:sz="0" w:space="0" w:color="auto"/>
            <w:left w:val="none" w:sz="0" w:space="0" w:color="auto"/>
            <w:bottom w:val="none" w:sz="0" w:space="0" w:color="auto"/>
            <w:right w:val="none" w:sz="0" w:space="0" w:color="auto"/>
          </w:divBdr>
        </w:div>
        <w:div w:id="1288197378">
          <w:marLeft w:val="0"/>
          <w:marRight w:val="0"/>
          <w:marTop w:val="0"/>
          <w:marBottom w:val="0"/>
          <w:divBdr>
            <w:top w:val="none" w:sz="0" w:space="0" w:color="auto"/>
            <w:left w:val="none" w:sz="0" w:space="0" w:color="auto"/>
            <w:bottom w:val="none" w:sz="0" w:space="0" w:color="auto"/>
            <w:right w:val="none" w:sz="0" w:space="0" w:color="auto"/>
          </w:divBdr>
        </w:div>
        <w:div w:id="1293829285">
          <w:marLeft w:val="0"/>
          <w:marRight w:val="0"/>
          <w:marTop w:val="0"/>
          <w:marBottom w:val="0"/>
          <w:divBdr>
            <w:top w:val="none" w:sz="0" w:space="0" w:color="auto"/>
            <w:left w:val="none" w:sz="0" w:space="0" w:color="auto"/>
            <w:bottom w:val="none" w:sz="0" w:space="0" w:color="auto"/>
            <w:right w:val="none" w:sz="0" w:space="0" w:color="auto"/>
          </w:divBdr>
        </w:div>
        <w:div w:id="1301500512">
          <w:marLeft w:val="0"/>
          <w:marRight w:val="0"/>
          <w:marTop w:val="0"/>
          <w:marBottom w:val="0"/>
          <w:divBdr>
            <w:top w:val="none" w:sz="0" w:space="0" w:color="auto"/>
            <w:left w:val="none" w:sz="0" w:space="0" w:color="auto"/>
            <w:bottom w:val="none" w:sz="0" w:space="0" w:color="auto"/>
            <w:right w:val="none" w:sz="0" w:space="0" w:color="auto"/>
          </w:divBdr>
          <w:divsChild>
            <w:div w:id="1580408402">
              <w:marLeft w:val="0"/>
              <w:marRight w:val="0"/>
              <w:marTop w:val="0"/>
              <w:marBottom w:val="0"/>
              <w:divBdr>
                <w:top w:val="none" w:sz="0" w:space="0" w:color="auto"/>
                <w:left w:val="none" w:sz="0" w:space="0" w:color="auto"/>
                <w:bottom w:val="none" w:sz="0" w:space="0" w:color="auto"/>
                <w:right w:val="none" w:sz="0" w:space="0" w:color="auto"/>
              </w:divBdr>
            </w:div>
          </w:divsChild>
        </w:div>
        <w:div w:id="1309164979">
          <w:marLeft w:val="0"/>
          <w:marRight w:val="0"/>
          <w:marTop w:val="0"/>
          <w:marBottom w:val="0"/>
          <w:divBdr>
            <w:top w:val="none" w:sz="0" w:space="0" w:color="auto"/>
            <w:left w:val="none" w:sz="0" w:space="0" w:color="auto"/>
            <w:bottom w:val="none" w:sz="0" w:space="0" w:color="auto"/>
            <w:right w:val="none" w:sz="0" w:space="0" w:color="auto"/>
          </w:divBdr>
          <w:divsChild>
            <w:div w:id="1345667799">
              <w:marLeft w:val="0"/>
              <w:marRight w:val="0"/>
              <w:marTop w:val="0"/>
              <w:marBottom w:val="0"/>
              <w:divBdr>
                <w:top w:val="none" w:sz="0" w:space="0" w:color="auto"/>
                <w:left w:val="none" w:sz="0" w:space="0" w:color="auto"/>
                <w:bottom w:val="none" w:sz="0" w:space="0" w:color="auto"/>
                <w:right w:val="none" w:sz="0" w:space="0" w:color="auto"/>
              </w:divBdr>
            </w:div>
          </w:divsChild>
        </w:div>
        <w:div w:id="1310090451">
          <w:marLeft w:val="0"/>
          <w:marRight w:val="0"/>
          <w:marTop w:val="0"/>
          <w:marBottom w:val="0"/>
          <w:divBdr>
            <w:top w:val="none" w:sz="0" w:space="0" w:color="auto"/>
            <w:left w:val="none" w:sz="0" w:space="0" w:color="auto"/>
            <w:bottom w:val="none" w:sz="0" w:space="0" w:color="auto"/>
            <w:right w:val="none" w:sz="0" w:space="0" w:color="auto"/>
          </w:divBdr>
          <w:divsChild>
            <w:div w:id="165751356">
              <w:marLeft w:val="0"/>
              <w:marRight w:val="0"/>
              <w:marTop w:val="0"/>
              <w:marBottom w:val="0"/>
              <w:divBdr>
                <w:top w:val="none" w:sz="0" w:space="0" w:color="auto"/>
                <w:left w:val="none" w:sz="0" w:space="0" w:color="auto"/>
                <w:bottom w:val="none" w:sz="0" w:space="0" w:color="auto"/>
                <w:right w:val="none" w:sz="0" w:space="0" w:color="auto"/>
              </w:divBdr>
            </w:div>
          </w:divsChild>
        </w:div>
        <w:div w:id="1318614550">
          <w:marLeft w:val="0"/>
          <w:marRight w:val="0"/>
          <w:marTop w:val="0"/>
          <w:marBottom w:val="0"/>
          <w:divBdr>
            <w:top w:val="none" w:sz="0" w:space="0" w:color="auto"/>
            <w:left w:val="none" w:sz="0" w:space="0" w:color="auto"/>
            <w:bottom w:val="none" w:sz="0" w:space="0" w:color="auto"/>
            <w:right w:val="none" w:sz="0" w:space="0" w:color="auto"/>
          </w:divBdr>
        </w:div>
        <w:div w:id="1322196564">
          <w:marLeft w:val="0"/>
          <w:marRight w:val="0"/>
          <w:marTop w:val="0"/>
          <w:marBottom w:val="0"/>
          <w:divBdr>
            <w:top w:val="none" w:sz="0" w:space="0" w:color="auto"/>
            <w:left w:val="none" w:sz="0" w:space="0" w:color="auto"/>
            <w:bottom w:val="none" w:sz="0" w:space="0" w:color="auto"/>
            <w:right w:val="none" w:sz="0" w:space="0" w:color="auto"/>
          </w:divBdr>
          <w:divsChild>
            <w:div w:id="1111778780">
              <w:marLeft w:val="0"/>
              <w:marRight w:val="0"/>
              <w:marTop w:val="0"/>
              <w:marBottom w:val="0"/>
              <w:divBdr>
                <w:top w:val="none" w:sz="0" w:space="0" w:color="auto"/>
                <w:left w:val="none" w:sz="0" w:space="0" w:color="auto"/>
                <w:bottom w:val="none" w:sz="0" w:space="0" w:color="auto"/>
                <w:right w:val="none" w:sz="0" w:space="0" w:color="auto"/>
              </w:divBdr>
            </w:div>
          </w:divsChild>
        </w:div>
        <w:div w:id="1326516049">
          <w:marLeft w:val="0"/>
          <w:marRight w:val="0"/>
          <w:marTop w:val="0"/>
          <w:marBottom w:val="0"/>
          <w:divBdr>
            <w:top w:val="none" w:sz="0" w:space="0" w:color="auto"/>
            <w:left w:val="none" w:sz="0" w:space="0" w:color="auto"/>
            <w:bottom w:val="none" w:sz="0" w:space="0" w:color="auto"/>
            <w:right w:val="none" w:sz="0" w:space="0" w:color="auto"/>
          </w:divBdr>
          <w:divsChild>
            <w:div w:id="97722666">
              <w:marLeft w:val="0"/>
              <w:marRight w:val="0"/>
              <w:marTop w:val="0"/>
              <w:marBottom w:val="0"/>
              <w:divBdr>
                <w:top w:val="none" w:sz="0" w:space="0" w:color="auto"/>
                <w:left w:val="none" w:sz="0" w:space="0" w:color="auto"/>
                <w:bottom w:val="none" w:sz="0" w:space="0" w:color="auto"/>
                <w:right w:val="none" w:sz="0" w:space="0" w:color="auto"/>
              </w:divBdr>
            </w:div>
          </w:divsChild>
        </w:div>
        <w:div w:id="1329483752">
          <w:marLeft w:val="0"/>
          <w:marRight w:val="0"/>
          <w:marTop w:val="0"/>
          <w:marBottom w:val="0"/>
          <w:divBdr>
            <w:top w:val="none" w:sz="0" w:space="0" w:color="auto"/>
            <w:left w:val="none" w:sz="0" w:space="0" w:color="auto"/>
            <w:bottom w:val="none" w:sz="0" w:space="0" w:color="auto"/>
            <w:right w:val="none" w:sz="0" w:space="0" w:color="auto"/>
          </w:divBdr>
        </w:div>
        <w:div w:id="1333869709">
          <w:marLeft w:val="0"/>
          <w:marRight w:val="0"/>
          <w:marTop w:val="0"/>
          <w:marBottom w:val="0"/>
          <w:divBdr>
            <w:top w:val="none" w:sz="0" w:space="0" w:color="auto"/>
            <w:left w:val="none" w:sz="0" w:space="0" w:color="auto"/>
            <w:bottom w:val="none" w:sz="0" w:space="0" w:color="auto"/>
            <w:right w:val="none" w:sz="0" w:space="0" w:color="auto"/>
          </w:divBdr>
        </w:div>
        <w:div w:id="1335379036">
          <w:marLeft w:val="0"/>
          <w:marRight w:val="0"/>
          <w:marTop w:val="0"/>
          <w:marBottom w:val="0"/>
          <w:divBdr>
            <w:top w:val="none" w:sz="0" w:space="0" w:color="auto"/>
            <w:left w:val="none" w:sz="0" w:space="0" w:color="auto"/>
            <w:bottom w:val="none" w:sz="0" w:space="0" w:color="auto"/>
            <w:right w:val="none" w:sz="0" w:space="0" w:color="auto"/>
          </w:divBdr>
        </w:div>
        <w:div w:id="1336569147">
          <w:marLeft w:val="0"/>
          <w:marRight w:val="0"/>
          <w:marTop w:val="0"/>
          <w:marBottom w:val="0"/>
          <w:divBdr>
            <w:top w:val="none" w:sz="0" w:space="0" w:color="auto"/>
            <w:left w:val="none" w:sz="0" w:space="0" w:color="auto"/>
            <w:bottom w:val="none" w:sz="0" w:space="0" w:color="auto"/>
            <w:right w:val="none" w:sz="0" w:space="0" w:color="auto"/>
          </w:divBdr>
          <w:divsChild>
            <w:div w:id="348340934">
              <w:marLeft w:val="0"/>
              <w:marRight w:val="0"/>
              <w:marTop w:val="0"/>
              <w:marBottom w:val="0"/>
              <w:divBdr>
                <w:top w:val="none" w:sz="0" w:space="0" w:color="auto"/>
                <w:left w:val="none" w:sz="0" w:space="0" w:color="auto"/>
                <w:bottom w:val="none" w:sz="0" w:space="0" w:color="auto"/>
                <w:right w:val="none" w:sz="0" w:space="0" w:color="auto"/>
              </w:divBdr>
            </w:div>
          </w:divsChild>
        </w:div>
        <w:div w:id="1337731997">
          <w:marLeft w:val="0"/>
          <w:marRight w:val="0"/>
          <w:marTop w:val="0"/>
          <w:marBottom w:val="0"/>
          <w:divBdr>
            <w:top w:val="none" w:sz="0" w:space="0" w:color="auto"/>
            <w:left w:val="none" w:sz="0" w:space="0" w:color="auto"/>
            <w:bottom w:val="none" w:sz="0" w:space="0" w:color="auto"/>
            <w:right w:val="none" w:sz="0" w:space="0" w:color="auto"/>
          </w:divBdr>
        </w:div>
        <w:div w:id="1340810532">
          <w:marLeft w:val="0"/>
          <w:marRight w:val="0"/>
          <w:marTop w:val="0"/>
          <w:marBottom w:val="0"/>
          <w:divBdr>
            <w:top w:val="none" w:sz="0" w:space="0" w:color="auto"/>
            <w:left w:val="none" w:sz="0" w:space="0" w:color="auto"/>
            <w:bottom w:val="none" w:sz="0" w:space="0" w:color="auto"/>
            <w:right w:val="none" w:sz="0" w:space="0" w:color="auto"/>
          </w:divBdr>
        </w:div>
        <w:div w:id="1341153135">
          <w:marLeft w:val="0"/>
          <w:marRight w:val="0"/>
          <w:marTop w:val="0"/>
          <w:marBottom w:val="0"/>
          <w:divBdr>
            <w:top w:val="none" w:sz="0" w:space="0" w:color="auto"/>
            <w:left w:val="none" w:sz="0" w:space="0" w:color="auto"/>
            <w:bottom w:val="none" w:sz="0" w:space="0" w:color="auto"/>
            <w:right w:val="none" w:sz="0" w:space="0" w:color="auto"/>
          </w:divBdr>
          <w:divsChild>
            <w:div w:id="1115178922">
              <w:marLeft w:val="0"/>
              <w:marRight w:val="0"/>
              <w:marTop w:val="0"/>
              <w:marBottom w:val="0"/>
              <w:divBdr>
                <w:top w:val="none" w:sz="0" w:space="0" w:color="auto"/>
                <w:left w:val="none" w:sz="0" w:space="0" w:color="auto"/>
                <w:bottom w:val="none" w:sz="0" w:space="0" w:color="auto"/>
                <w:right w:val="none" w:sz="0" w:space="0" w:color="auto"/>
              </w:divBdr>
            </w:div>
          </w:divsChild>
        </w:div>
        <w:div w:id="1347289541">
          <w:marLeft w:val="0"/>
          <w:marRight w:val="0"/>
          <w:marTop w:val="0"/>
          <w:marBottom w:val="0"/>
          <w:divBdr>
            <w:top w:val="none" w:sz="0" w:space="0" w:color="auto"/>
            <w:left w:val="none" w:sz="0" w:space="0" w:color="auto"/>
            <w:bottom w:val="none" w:sz="0" w:space="0" w:color="auto"/>
            <w:right w:val="none" w:sz="0" w:space="0" w:color="auto"/>
          </w:divBdr>
        </w:div>
        <w:div w:id="1348214337">
          <w:marLeft w:val="0"/>
          <w:marRight w:val="0"/>
          <w:marTop w:val="0"/>
          <w:marBottom w:val="0"/>
          <w:divBdr>
            <w:top w:val="none" w:sz="0" w:space="0" w:color="auto"/>
            <w:left w:val="none" w:sz="0" w:space="0" w:color="auto"/>
            <w:bottom w:val="none" w:sz="0" w:space="0" w:color="auto"/>
            <w:right w:val="none" w:sz="0" w:space="0" w:color="auto"/>
          </w:divBdr>
          <w:divsChild>
            <w:div w:id="1948342534">
              <w:marLeft w:val="0"/>
              <w:marRight w:val="0"/>
              <w:marTop w:val="0"/>
              <w:marBottom w:val="0"/>
              <w:divBdr>
                <w:top w:val="none" w:sz="0" w:space="0" w:color="auto"/>
                <w:left w:val="none" w:sz="0" w:space="0" w:color="auto"/>
                <w:bottom w:val="none" w:sz="0" w:space="0" w:color="auto"/>
                <w:right w:val="none" w:sz="0" w:space="0" w:color="auto"/>
              </w:divBdr>
            </w:div>
          </w:divsChild>
        </w:div>
        <w:div w:id="1353384602">
          <w:marLeft w:val="0"/>
          <w:marRight w:val="0"/>
          <w:marTop w:val="0"/>
          <w:marBottom w:val="0"/>
          <w:divBdr>
            <w:top w:val="none" w:sz="0" w:space="0" w:color="auto"/>
            <w:left w:val="none" w:sz="0" w:space="0" w:color="auto"/>
            <w:bottom w:val="none" w:sz="0" w:space="0" w:color="auto"/>
            <w:right w:val="none" w:sz="0" w:space="0" w:color="auto"/>
          </w:divBdr>
        </w:div>
        <w:div w:id="1356813041">
          <w:marLeft w:val="0"/>
          <w:marRight w:val="0"/>
          <w:marTop w:val="0"/>
          <w:marBottom w:val="0"/>
          <w:divBdr>
            <w:top w:val="none" w:sz="0" w:space="0" w:color="auto"/>
            <w:left w:val="none" w:sz="0" w:space="0" w:color="auto"/>
            <w:bottom w:val="none" w:sz="0" w:space="0" w:color="auto"/>
            <w:right w:val="none" w:sz="0" w:space="0" w:color="auto"/>
          </w:divBdr>
          <w:divsChild>
            <w:div w:id="569996939">
              <w:marLeft w:val="0"/>
              <w:marRight w:val="0"/>
              <w:marTop w:val="0"/>
              <w:marBottom w:val="0"/>
              <w:divBdr>
                <w:top w:val="none" w:sz="0" w:space="0" w:color="auto"/>
                <w:left w:val="none" w:sz="0" w:space="0" w:color="auto"/>
                <w:bottom w:val="none" w:sz="0" w:space="0" w:color="auto"/>
                <w:right w:val="none" w:sz="0" w:space="0" w:color="auto"/>
              </w:divBdr>
            </w:div>
          </w:divsChild>
        </w:div>
        <w:div w:id="1359887974">
          <w:marLeft w:val="0"/>
          <w:marRight w:val="0"/>
          <w:marTop w:val="0"/>
          <w:marBottom w:val="0"/>
          <w:divBdr>
            <w:top w:val="none" w:sz="0" w:space="0" w:color="auto"/>
            <w:left w:val="none" w:sz="0" w:space="0" w:color="auto"/>
            <w:bottom w:val="none" w:sz="0" w:space="0" w:color="auto"/>
            <w:right w:val="none" w:sz="0" w:space="0" w:color="auto"/>
          </w:divBdr>
          <w:divsChild>
            <w:div w:id="421804899">
              <w:marLeft w:val="0"/>
              <w:marRight w:val="0"/>
              <w:marTop w:val="0"/>
              <w:marBottom w:val="0"/>
              <w:divBdr>
                <w:top w:val="none" w:sz="0" w:space="0" w:color="auto"/>
                <w:left w:val="none" w:sz="0" w:space="0" w:color="auto"/>
                <w:bottom w:val="none" w:sz="0" w:space="0" w:color="auto"/>
                <w:right w:val="none" w:sz="0" w:space="0" w:color="auto"/>
              </w:divBdr>
            </w:div>
          </w:divsChild>
        </w:div>
        <w:div w:id="1361316455">
          <w:marLeft w:val="0"/>
          <w:marRight w:val="0"/>
          <w:marTop w:val="0"/>
          <w:marBottom w:val="0"/>
          <w:divBdr>
            <w:top w:val="none" w:sz="0" w:space="0" w:color="auto"/>
            <w:left w:val="none" w:sz="0" w:space="0" w:color="auto"/>
            <w:bottom w:val="none" w:sz="0" w:space="0" w:color="auto"/>
            <w:right w:val="none" w:sz="0" w:space="0" w:color="auto"/>
          </w:divBdr>
          <w:divsChild>
            <w:div w:id="1255358784">
              <w:marLeft w:val="0"/>
              <w:marRight w:val="0"/>
              <w:marTop w:val="0"/>
              <w:marBottom w:val="0"/>
              <w:divBdr>
                <w:top w:val="none" w:sz="0" w:space="0" w:color="auto"/>
                <w:left w:val="none" w:sz="0" w:space="0" w:color="auto"/>
                <w:bottom w:val="none" w:sz="0" w:space="0" w:color="auto"/>
                <w:right w:val="none" w:sz="0" w:space="0" w:color="auto"/>
              </w:divBdr>
            </w:div>
          </w:divsChild>
        </w:div>
        <w:div w:id="1361782246">
          <w:marLeft w:val="0"/>
          <w:marRight w:val="0"/>
          <w:marTop w:val="0"/>
          <w:marBottom w:val="0"/>
          <w:divBdr>
            <w:top w:val="none" w:sz="0" w:space="0" w:color="auto"/>
            <w:left w:val="none" w:sz="0" w:space="0" w:color="auto"/>
            <w:bottom w:val="none" w:sz="0" w:space="0" w:color="auto"/>
            <w:right w:val="none" w:sz="0" w:space="0" w:color="auto"/>
          </w:divBdr>
          <w:divsChild>
            <w:div w:id="833257353">
              <w:marLeft w:val="0"/>
              <w:marRight w:val="0"/>
              <w:marTop w:val="0"/>
              <w:marBottom w:val="0"/>
              <w:divBdr>
                <w:top w:val="none" w:sz="0" w:space="0" w:color="auto"/>
                <w:left w:val="none" w:sz="0" w:space="0" w:color="auto"/>
                <w:bottom w:val="none" w:sz="0" w:space="0" w:color="auto"/>
                <w:right w:val="none" w:sz="0" w:space="0" w:color="auto"/>
              </w:divBdr>
            </w:div>
          </w:divsChild>
        </w:div>
        <w:div w:id="1363676591">
          <w:marLeft w:val="0"/>
          <w:marRight w:val="0"/>
          <w:marTop w:val="0"/>
          <w:marBottom w:val="0"/>
          <w:divBdr>
            <w:top w:val="none" w:sz="0" w:space="0" w:color="auto"/>
            <w:left w:val="none" w:sz="0" w:space="0" w:color="auto"/>
            <w:bottom w:val="none" w:sz="0" w:space="0" w:color="auto"/>
            <w:right w:val="none" w:sz="0" w:space="0" w:color="auto"/>
          </w:divBdr>
        </w:div>
        <w:div w:id="1374884320">
          <w:marLeft w:val="0"/>
          <w:marRight w:val="0"/>
          <w:marTop w:val="0"/>
          <w:marBottom w:val="0"/>
          <w:divBdr>
            <w:top w:val="none" w:sz="0" w:space="0" w:color="auto"/>
            <w:left w:val="none" w:sz="0" w:space="0" w:color="auto"/>
            <w:bottom w:val="none" w:sz="0" w:space="0" w:color="auto"/>
            <w:right w:val="none" w:sz="0" w:space="0" w:color="auto"/>
          </w:divBdr>
          <w:divsChild>
            <w:div w:id="8803900">
              <w:marLeft w:val="0"/>
              <w:marRight w:val="0"/>
              <w:marTop w:val="0"/>
              <w:marBottom w:val="0"/>
              <w:divBdr>
                <w:top w:val="none" w:sz="0" w:space="0" w:color="auto"/>
                <w:left w:val="none" w:sz="0" w:space="0" w:color="auto"/>
                <w:bottom w:val="none" w:sz="0" w:space="0" w:color="auto"/>
                <w:right w:val="none" w:sz="0" w:space="0" w:color="auto"/>
              </w:divBdr>
            </w:div>
          </w:divsChild>
        </w:div>
        <w:div w:id="1376926385">
          <w:marLeft w:val="0"/>
          <w:marRight w:val="0"/>
          <w:marTop w:val="0"/>
          <w:marBottom w:val="0"/>
          <w:divBdr>
            <w:top w:val="none" w:sz="0" w:space="0" w:color="auto"/>
            <w:left w:val="none" w:sz="0" w:space="0" w:color="auto"/>
            <w:bottom w:val="none" w:sz="0" w:space="0" w:color="auto"/>
            <w:right w:val="none" w:sz="0" w:space="0" w:color="auto"/>
          </w:divBdr>
          <w:divsChild>
            <w:div w:id="1784420956">
              <w:marLeft w:val="0"/>
              <w:marRight w:val="0"/>
              <w:marTop w:val="0"/>
              <w:marBottom w:val="0"/>
              <w:divBdr>
                <w:top w:val="none" w:sz="0" w:space="0" w:color="auto"/>
                <w:left w:val="none" w:sz="0" w:space="0" w:color="auto"/>
                <w:bottom w:val="none" w:sz="0" w:space="0" w:color="auto"/>
                <w:right w:val="none" w:sz="0" w:space="0" w:color="auto"/>
              </w:divBdr>
            </w:div>
          </w:divsChild>
        </w:div>
        <w:div w:id="1377001004">
          <w:marLeft w:val="0"/>
          <w:marRight w:val="0"/>
          <w:marTop w:val="0"/>
          <w:marBottom w:val="0"/>
          <w:divBdr>
            <w:top w:val="none" w:sz="0" w:space="0" w:color="auto"/>
            <w:left w:val="none" w:sz="0" w:space="0" w:color="auto"/>
            <w:bottom w:val="none" w:sz="0" w:space="0" w:color="auto"/>
            <w:right w:val="none" w:sz="0" w:space="0" w:color="auto"/>
          </w:divBdr>
        </w:div>
        <w:div w:id="1377925101">
          <w:marLeft w:val="0"/>
          <w:marRight w:val="0"/>
          <w:marTop w:val="0"/>
          <w:marBottom w:val="0"/>
          <w:divBdr>
            <w:top w:val="none" w:sz="0" w:space="0" w:color="auto"/>
            <w:left w:val="none" w:sz="0" w:space="0" w:color="auto"/>
            <w:bottom w:val="none" w:sz="0" w:space="0" w:color="auto"/>
            <w:right w:val="none" w:sz="0" w:space="0" w:color="auto"/>
          </w:divBdr>
          <w:divsChild>
            <w:div w:id="496313425">
              <w:marLeft w:val="0"/>
              <w:marRight w:val="0"/>
              <w:marTop w:val="0"/>
              <w:marBottom w:val="0"/>
              <w:divBdr>
                <w:top w:val="none" w:sz="0" w:space="0" w:color="auto"/>
                <w:left w:val="none" w:sz="0" w:space="0" w:color="auto"/>
                <w:bottom w:val="none" w:sz="0" w:space="0" w:color="auto"/>
                <w:right w:val="none" w:sz="0" w:space="0" w:color="auto"/>
              </w:divBdr>
            </w:div>
          </w:divsChild>
        </w:div>
        <w:div w:id="1379162805">
          <w:marLeft w:val="0"/>
          <w:marRight w:val="0"/>
          <w:marTop w:val="0"/>
          <w:marBottom w:val="0"/>
          <w:divBdr>
            <w:top w:val="none" w:sz="0" w:space="0" w:color="auto"/>
            <w:left w:val="none" w:sz="0" w:space="0" w:color="auto"/>
            <w:bottom w:val="none" w:sz="0" w:space="0" w:color="auto"/>
            <w:right w:val="none" w:sz="0" w:space="0" w:color="auto"/>
          </w:divBdr>
        </w:div>
        <w:div w:id="1381899898">
          <w:marLeft w:val="0"/>
          <w:marRight w:val="0"/>
          <w:marTop w:val="0"/>
          <w:marBottom w:val="0"/>
          <w:divBdr>
            <w:top w:val="none" w:sz="0" w:space="0" w:color="auto"/>
            <w:left w:val="none" w:sz="0" w:space="0" w:color="auto"/>
            <w:bottom w:val="none" w:sz="0" w:space="0" w:color="auto"/>
            <w:right w:val="none" w:sz="0" w:space="0" w:color="auto"/>
          </w:divBdr>
        </w:div>
        <w:div w:id="1382249833">
          <w:marLeft w:val="0"/>
          <w:marRight w:val="0"/>
          <w:marTop w:val="0"/>
          <w:marBottom w:val="0"/>
          <w:divBdr>
            <w:top w:val="none" w:sz="0" w:space="0" w:color="auto"/>
            <w:left w:val="none" w:sz="0" w:space="0" w:color="auto"/>
            <w:bottom w:val="none" w:sz="0" w:space="0" w:color="auto"/>
            <w:right w:val="none" w:sz="0" w:space="0" w:color="auto"/>
          </w:divBdr>
        </w:div>
        <w:div w:id="1384207383">
          <w:marLeft w:val="0"/>
          <w:marRight w:val="0"/>
          <w:marTop w:val="0"/>
          <w:marBottom w:val="0"/>
          <w:divBdr>
            <w:top w:val="none" w:sz="0" w:space="0" w:color="auto"/>
            <w:left w:val="none" w:sz="0" w:space="0" w:color="auto"/>
            <w:bottom w:val="none" w:sz="0" w:space="0" w:color="auto"/>
            <w:right w:val="none" w:sz="0" w:space="0" w:color="auto"/>
          </w:divBdr>
        </w:div>
        <w:div w:id="1385367334">
          <w:marLeft w:val="0"/>
          <w:marRight w:val="0"/>
          <w:marTop w:val="0"/>
          <w:marBottom w:val="0"/>
          <w:divBdr>
            <w:top w:val="none" w:sz="0" w:space="0" w:color="auto"/>
            <w:left w:val="none" w:sz="0" w:space="0" w:color="auto"/>
            <w:bottom w:val="none" w:sz="0" w:space="0" w:color="auto"/>
            <w:right w:val="none" w:sz="0" w:space="0" w:color="auto"/>
          </w:divBdr>
        </w:div>
        <w:div w:id="1388652897">
          <w:marLeft w:val="0"/>
          <w:marRight w:val="0"/>
          <w:marTop w:val="0"/>
          <w:marBottom w:val="0"/>
          <w:divBdr>
            <w:top w:val="none" w:sz="0" w:space="0" w:color="auto"/>
            <w:left w:val="none" w:sz="0" w:space="0" w:color="auto"/>
            <w:bottom w:val="none" w:sz="0" w:space="0" w:color="auto"/>
            <w:right w:val="none" w:sz="0" w:space="0" w:color="auto"/>
          </w:divBdr>
        </w:div>
        <w:div w:id="1390182343">
          <w:marLeft w:val="0"/>
          <w:marRight w:val="0"/>
          <w:marTop w:val="0"/>
          <w:marBottom w:val="0"/>
          <w:divBdr>
            <w:top w:val="none" w:sz="0" w:space="0" w:color="auto"/>
            <w:left w:val="none" w:sz="0" w:space="0" w:color="auto"/>
            <w:bottom w:val="none" w:sz="0" w:space="0" w:color="auto"/>
            <w:right w:val="none" w:sz="0" w:space="0" w:color="auto"/>
          </w:divBdr>
          <w:divsChild>
            <w:div w:id="1545289764">
              <w:marLeft w:val="0"/>
              <w:marRight w:val="0"/>
              <w:marTop w:val="0"/>
              <w:marBottom w:val="0"/>
              <w:divBdr>
                <w:top w:val="none" w:sz="0" w:space="0" w:color="auto"/>
                <w:left w:val="none" w:sz="0" w:space="0" w:color="auto"/>
                <w:bottom w:val="none" w:sz="0" w:space="0" w:color="auto"/>
                <w:right w:val="none" w:sz="0" w:space="0" w:color="auto"/>
              </w:divBdr>
            </w:div>
          </w:divsChild>
        </w:div>
        <w:div w:id="1396199102">
          <w:marLeft w:val="0"/>
          <w:marRight w:val="0"/>
          <w:marTop w:val="0"/>
          <w:marBottom w:val="0"/>
          <w:divBdr>
            <w:top w:val="none" w:sz="0" w:space="0" w:color="auto"/>
            <w:left w:val="none" w:sz="0" w:space="0" w:color="auto"/>
            <w:bottom w:val="none" w:sz="0" w:space="0" w:color="auto"/>
            <w:right w:val="none" w:sz="0" w:space="0" w:color="auto"/>
          </w:divBdr>
          <w:divsChild>
            <w:div w:id="1693535333">
              <w:marLeft w:val="0"/>
              <w:marRight w:val="0"/>
              <w:marTop w:val="0"/>
              <w:marBottom w:val="0"/>
              <w:divBdr>
                <w:top w:val="none" w:sz="0" w:space="0" w:color="auto"/>
                <w:left w:val="none" w:sz="0" w:space="0" w:color="auto"/>
                <w:bottom w:val="none" w:sz="0" w:space="0" w:color="auto"/>
                <w:right w:val="none" w:sz="0" w:space="0" w:color="auto"/>
              </w:divBdr>
            </w:div>
          </w:divsChild>
        </w:div>
        <w:div w:id="1402757001">
          <w:marLeft w:val="0"/>
          <w:marRight w:val="0"/>
          <w:marTop w:val="0"/>
          <w:marBottom w:val="0"/>
          <w:divBdr>
            <w:top w:val="none" w:sz="0" w:space="0" w:color="auto"/>
            <w:left w:val="none" w:sz="0" w:space="0" w:color="auto"/>
            <w:bottom w:val="none" w:sz="0" w:space="0" w:color="auto"/>
            <w:right w:val="none" w:sz="0" w:space="0" w:color="auto"/>
          </w:divBdr>
          <w:divsChild>
            <w:div w:id="275451243">
              <w:marLeft w:val="0"/>
              <w:marRight w:val="0"/>
              <w:marTop w:val="0"/>
              <w:marBottom w:val="0"/>
              <w:divBdr>
                <w:top w:val="none" w:sz="0" w:space="0" w:color="auto"/>
                <w:left w:val="none" w:sz="0" w:space="0" w:color="auto"/>
                <w:bottom w:val="none" w:sz="0" w:space="0" w:color="auto"/>
                <w:right w:val="none" w:sz="0" w:space="0" w:color="auto"/>
              </w:divBdr>
            </w:div>
          </w:divsChild>
        </w:div>
        <w:div w:id="1406760961">
          <w:marLeft w:val="0"/>
          <w:marRight w:val="0"/>
          <w:marTop w:val="0"/>
          <w:marBottom w:val="0"/>
          <w:divBdr>
            <w:top w:val="none" w:sz="0" w:space="0" w:color="auto"/>
            <w:left w:val="none" w:sz="0" w:space="0" w:color="auto"/>
            <w:bottom w:val="none" w:sz="0" w:space="0" w:color="auto"/>
            <w:right w:val="none" w:sz="0" w:space="0" w:color="auto"/>
          </w:divBdr>
        </w:div>
        <w:div w:id="1414208386">
          <w:marLeft w:val="0"/>
          <w:marRight w:val="0"/>
          <w:marTop w:val="0"/>
          <w:marBottom w:val="0"/>
          <w:divBdr>
            <w:top w:val="none" w:sz="0" w:space="0" w:color="auto"/>
            <w:left w:val="none" w:sz="0" w:space="0" w:color="auto"/>
            <w:bottom w:val="none" w:sz="0" w:space="0" w:color="auto"/>
            <w:right w:val="none" w:sz="0" w:space="0" w:color="auto"/>
          </w:divBdr>
          <w:divsChild>
            <w:div w:id="1386560632">
              <w:marLeft w:val="0"/>
              <w:marRight w:val="0"/>
              <w:marTop w:val="0"/>
              <w:marBottom w:val="0"/>
              <w:divBdr>
                <w:top w:val="none" w:sz="0" w:space="0" w:color="auto"/>
                <w:left w:val="none" w:sz="0" w:space="0" w:color="auto"/>
                <w:bottom w:val="none" w:sz="0" w:space="0" w:color="auto"/>
                <w:right w:val="none" w:sz="0" w:space="0" w:color="auto"/>
              </w:divBdr>
            </w:div>
          </w:divsChild>
        </w:div>
        <w:div w:id="1419204947">
          <w:marLeft w:val="0"/>
          <w:marRight w:val="0"/>
          <w:marTop w:val="0"/>
          <w:marBottom w:val="0"/>
          <w:divBdr>
            <w:top w:val="none" w:sz="0" w:space="0" w:color="auto"/>
            <w:left w:val="none" w:sz="0" w:space="0" w:color="auto"/>
            <w:bottom w:val="none" w:sz="0" w:space="0" w:color="auto"/>
            <w:right w:val="none" w:sz="0" w:space="0" w:color="auto"/>
          </w:divBdr>
        </w:div>
        <w:div w:id="1422096318">
          <w:marLeft w:val="0"/>
          <w:marRight w:val="0"/>
          <w:marTop w:val="0"/>
          <w:marBottom w:val="0"/>
          <w:divBdr>
            <w:top w:val="none" w:sz="0" w:space="0" w:color="auto"/>
            <w:left w:val="none" w:sz="0" w:space="0" w:color="auto"/>
            <w:bottom w:val="none" w:sz="0" w:space="0" w:color="auto"/>
            <w:right w:val="none" w:sz="0" w:space="0" w:color="auto"/>
          </w:divBdr>
        </w:div>
        <w:div w:id="1423452071">
          <w:marLeft w:val="0"/>
          <w:marRight w:val="0"/>
          <w:marTop w:val="0"/>
          <w:marBottom w:val="0"/>
          <w:divBdr>
            <w:top w:val="none" w:sz="0" w:space="0" w:color="auto"/>
            <w:left w:val="none" w:sz="0" w:space="0" w:color="auto"/>
            <w:bottom w:val="none" w:sz="0" w:space="0" w:color="auto"/>
            <w:right w:val="none" w:sz="0" w:space="0" w:color="auto"/>
          </w:divBdr>
        </w:div>
        <w:div w:id="1425228995">
          <w:marLeft w:val="0"/>
          <w:marRight w:val="0"/>
          <w:marTop w:val="0"/>
          <w:marBottom w:val="0"/>
          <w:divBdr>
            <w:top w:val="none" w:sz="0" w:space="0" w:color="auto"/>
            <w:left w:val="none" w:sz="0" w:space="0" w:color="auto"/>
            <w:bottom w:val="none" w:sz="0" w:space="0" w:color="auto"/>
            <w:right w:val="none" w:sz="0" w:space="0" w:color="auto"/>
          </w:divBdr>
        </w:div>
        <w:div w:id="1427000097">
          <w:marLeft w:val="0"/>
          <w:marRight w:val="0"/>
          <w:marTop w:val="0"/>
          <w:marBottom w:val="0"/>
          <w:divBdr>
            <w:top w:val="none" w:sz="0" w:space="0" w:color="auto"/>
            <w:left w:val="none" w:sz="0" w:space="0" w:color="auto"/>
            <w:bottom w:val="none" w:sz="0" w:space="0" w:color="auto"/>
            <w:right w:val="none" w:sz="0" w:space="0" w:color="auto"/>
          </w:divBdr>
        </w:div>
        <w:div w:id="1432318620">
          <w:marLeft w:val="0"/>
          <w:marRight w:val="0"/>
          <w:marTop w:val="0"/>
          <w:marBottom w:val="0"/>
          <w:divBdr>
            <w:top w:val="none" w:sz="0" w:space="0" w:color="auto"/>
            <w:left w:val="none" w:sz="0" w:space="0" w:color="auto"/>
            <w:bottom w:val="none" w:sz="0" w:space="0" w:color="auto"/>
            <w:right w:val="none" w:sz="0" w:space="0" w:color="auto"/>
          </w:divBdr>
        </w:div>
        <w:div w:id="1433823018">
          <w:marLeft w:val="0"/>
          <w:marRight w:val="0"/>
          <w:marTop w:val="0"/>
          <w:marBottom w:val="0"/>
          <w:divBdr>
            <w:top w:val="none" w:sz="0" w:space="0" w:color="auto"/>
            <w:left w:val="none" w:sz="0" w:space="0" w:color="auto"/>
            <w:bottom w:val="none" w:sz="0" w:space="0" w:color="auto"/>
            <w:right w:val="none" w:sz="0" w:space="0" w:color="auto"/>
          </w:divBdr>
        </w:div>
        <w:div w:id="1433894224">
          <w:marLeft w:val="0"/>
          <w:marRight w:val="0"/>
          <w:marTop w:val="0"/>
          <w:marBottom w:val="0"/>
          <w:divBdr>
            <w:top w:val="none" w:sz="0" w:space="0" w:color="auto"/>
            <w:left w:val="none" w:sz="0" w:space="0" w:color="auto"/>
            <w:bottom w:val="none" w:sz="0" w:space="0" w:color="auto"/>
            <w:right w:val="none" w:sz="0" w:space="0" w:color="auto"/>
          </w:divBdr>
        </w:div>
        <w:div w:id="1434277181">
          <w:marLeft w:val="0"/>
          <w:marRight w:val="0"/>
          <w:marTop w:val="0"/>
          <w:marBottom w:val="0"/>
          <w:divBdr>
            <w:top w:val="none" w:sz="0" w:space="0" w:color="auto"/>
            <w:left w:val="none" w:sz="0" w:space="0" w:color="auto"/>
            <w:bottom w:val="none" w:sz="0" w:space="0" w:color="auto"/>
            <w:right w:val="none" w:sz="0" w:space="0" w:color="auto"/>
          </w:divBdr>
        </w:div>
        <w:div w:id="1441952311">
          <w:marLeft w:val="0"/>
          <w:marRight w:val="0"/>
          <w:marTop w:val="0"/>
          <w:marBottom w:val="0"/>
          <w:divBdr>
            <w:top w:val="none" w:sz="0" w:space="0" w:color="auto"/>
            <w:left w:val="none" w:sz="0" w:space="0" w:color="auto"/>
            <w:bottom w:val="none" w:sz="0" w:space="0" w:color="auto"/>
            <w:right w:val="none" w:sz="0" w:space="0" w:color="auto"/>
          </w:divBdr>
        </w:div>
        <w:div w:id="1442454523">
          <w:marLeft w:val="0"/>
          <w:marRight w:val="0"/>
          <w:marTop w:val="0"/>
          <w:marBottom w:val="0"/>
          <w:divBdr>
            <w:top w:val="none" w:sz="0" w:space="0" w:color="auto"/>
            <w:left w:val="none" w:sz="0" w:space="0" w:color="auto"/>
            <w:bottom w:val="none" w:sz="0" w:space="0" w:color="auto"/>
            <w:right w:val="none" w:sz="0" w:space="0" w:color="auto"/>
          </w:divBdr>
        </w:div>
        <w:div w:id="1443069026">
          <w:marLeft w:val="0"/>
          <w:marRight w:val="0"/>
          <w:marTop w:val="0"/>
          <w:marBottom w:val="0"/>
          <w:divBdr>
            <w:top w:val="none" w:sz="0" w:space="0" w:color="auto"/>
            <w:left w:val="none" w:sz="0" w:space="0" w:color="auto"/>
            <w:bottom w:val="none" w:sz="0" w:space="0" w:color="auto"/>
            <w:right w:val="none" w:sz="0" w:space="0" w:color="auto"/>
          </w:divBdr>
        </w:div>
        <w:div w:id="1458067613">
          <w:marLeft w:val="0"/>
          <w:marRight w:val="0"/>
          <w:marTop w:val="0"/>
          <w:marBottom w:val="0"/>
          <w:divBdr>
            <w:top w:val="none" w:sz="0" w:space="0" w:color="auto"/>
            <w:left w:val="none" w:sz="0" w:space="0" w:color="auto"/>
            <w:bottom w:val="none" w:sz="0" w:space="0" w:color="auto"/>
            <w:right w:val="none" w:sz="0" w:space="0" w:color="auto"/>
          </w:divBdr>
          <w:divsChild>
            <w:div w:id="849416676">
              <w:marLeft w:val="0"/>
              <w:marRight w:val="0"/>
              <w:marTop w:val="0"/>
              <w:marBottom w:val="0"/>
              <w:divBdr>
                <w:top w:val="none" w:sz="0" w:space="0" w:color="auto"/>
                <w:left w:val="none" w:sz="0" w:space="0" w:color="auto"/>
                <w:bottom w:val="none" w:sz="0" w:space="0" w:color="auto"/>
                <w:right w:val="none" w:sz="0" w:space="0" w:color="auto"/>
              </w:divBdr>
            </w:div>
          </w:divsChild>
        </w:div>
        <w:div w:id="1461649956">
          <w:marLeft w:val="0"/>
          <w:marRight w:val="0"/>
          <w:marTop w:val="0"/>
          <w:marBottom w:val="0"/>
          <w:divBdr>
            <w:top w:val="none" w:sz="0" w:space="0" w:color="auto"/>
            <w:left w:val="none" w:sz="0" w:space="0" w:color="auto"/>
            <w:bottom w:val="none" w:sz="0" w:space="0" w:color="auto"/>
            <w:right w:val="none" w:sz="0" w:space="0" w:color="auto"/>
          </w:divBdr>
        </w:div>
        <w:div w:id="1465922894">
          <w:marLeft w:val="0"/>
          <w:marRight w:val="0"/>
          <w:marTop w:val="0"/>
          <w:marBottom w:val="0"/>
          <w:divBdr>
            <w:top w:val="none" w:sz="0" w:space="0" w:color="auto"/>
            <w:left w:val="none" w:sz="0" w:space="0" w:color="auto"/>
            <w:bottom w:val="none" w:sz="0" w:space="0" w:color="auto"/>
            <w:right w:val="none" w:sz="0" w:space="0" w:color="auto"/>
          </w:divBdr>
          <w:divsChild>
            <w:div w:id="232617954">
              <w:marLeft w:val="0"/>
              <w:marRight w:val="0"/>
              <w:marTop w:val="0"/>
              <w:marBottom w:val="0"/>
              <w:divBdr>
                <w:top w:val="none" w:sz="0" w:space="0" w:color="auto"/>
                <w:left w:val="none" w:sz="0" w:space="0" w:color="auto"/>
                <w:bottom w:val="none" w:sz="0" w:space="0" w:color="auto"/>
                <w:right w:val="none" w:sz="0" w:space="0" w:color="auto"/>
              </w:divBdr>
            </w:div>
          </w:divsChild>
        </w:div>
        <w:div w:id="1468742179">
          <w:marLeft w:val="0"/>
          <w:marRight w:val="0"/>
          <w:marTop w:val="0"/>
          <w:marBottom w:val="0"/>
          <w:divBdr>
            <w:top w:val="none" w:sz="0" w:space="0" w:color="auto"/>
            <w:left w:val="none" w:sz="0" w:space="0" w:color="auto"/>
            <w:bottom w:val="none" w:sz="0" w:space="0" w:color="auto"/>
            <w:right w:val="none" w:sz="0" w:space="0" w:color="auto"/>
          </w:divBdr>
          <w:divsChild>
            <w:div w:id="713430603">
              <w:marLeft w:val="0"/>
              <w:marRight w:val="0"/>
              <w:marTop w:val="0"/>
              <w:marBottom w:val="0"/>
              <w:divBdr>
                <w:top w:val="none" w:sz="0" w:space="0" w:color="auto"/>
                <w:left w:val="none" w:sz="0" w:space="0" w:color="auto"/>
                <w:bottom w:val="none" w:sz="0" w:space="0" w:color="auto"/>
                <w:right w:val="none" w:sz="0" w:space="0" w:color="auto"/>
              </w:divBdr>
            </w:div>
          </w:divsChild>
        </w:div>
        <w:div w:id="1474910425">
          <w:marLeft w:val="0"/>
          <w:marRight w:val="0"/>
          <w:marTop w:val="0"/>
          <w:marBottom w:val="0"/>
          <w:divBdr>
            <w:top w:val="none" w:sz="0" w:space="0" w:color="auto"/>
            <w:left w:val="none" w:sz="0" w:space="0" w:color="auto"/>
            <w:bottom w:val="none" w:sz="0" w:space="0" w:color="auto"/>
            <w:right w:val="none" w:sz="0" w:space="0" w:color="auto"/>
          </w:divBdr>
        </w:div>
        <w:div w:id="1476409853">
          <w:marLeft w:val="0"/>
          <w:marRight w:val="0"/>
          <w:marTop w:val="0"/>
          <w:marBottom w:val="0"/>
          <w:divBdr>
            <w:top w:val="none" w:sz="0" w:space="0" w:color="auto"/>
            <w:left w:val="none" w:sz="0" w:space="0" w:color="auto"/>
            <w:bottom w:val="none" w:sz="0" w:space="0" w:color="auto"/>
            <w:right w:val="none" w:sz="0" w:space="0" w:color="auto"/>
          </w:divBdr>
        </w:div>
        <w:div w:id="1476800154">
          <w:marLeft w:val="0"/>
          <w:marRight w:val="0"/>
          <w:marTop w:val="0"/>
          <w:marBottom w:val="0"/>
          <w:divBdr>
            <w:top w:val="none" w:sz="0" w:space="0" w:color="auto"/>
            <w:left w:val="none" w:sz="0" w:space="0" w:color="auto"/>
            <w:bottom w:val="none" w:sz="0" w:space="0" w:color="auto"/>
            <w:right w:val="none" w:sz="0" w:space="0" w:color="auto"/>
          </w:divBdr>
        </w:div>
        <w:div w:id="1489707427">
          <w:marLeft w:val="0"/>
          <w:marRight w:val="0"/>
          <w:marTop w:val="0"/>
          <w:marBottom w:val="0"/>
          <w:divBdr>
            <w:top w:val="none" w:sz="0" w:space="0" w:color="auto"/>
            <w:left w:val="none" w:sz="0" w:space="0" w:color="auto"/>
            <w:bottom w:val="none" w:sz="0" w:space="0" w:color="auto"/>
            <w:right w:val="none" w:sz="0" w:space="0" w:color="auto"/>
          </w:divBdr>
          <w:divsChild>
            <w:div w:id="1173032286">
              <w:marLeft w:val="0"/>
              <w:marRight w:val="0"/>
              <w:marTop w:val="0"/>
              <w:marBottom w:val="0"/>
              <w:divBdr>
                <w:top w:val="none" w:sz="0" w:space="0" w:color="auto"/>
                <w:left w:val="none" w:sz="0" w:space="0" w:color="auto"/>
                <w:bottom w:val="none" w:sz="0" w:space="0" w:color="auto"/>
                <w:right w:val="none" w:sz="0" w:space="0" w:color="auto"/>
              </w:divBdr>
            </w:div>
          </w:divsChild>
        </w:div>
        <w:div w:id="1491209602">
          <w:marLeft w:val="0"/>
          <w:marRight w:val="0"/>
          <w:marTop w:val="0"/>
          <w:marBottom w:val="0"/>
          <w:divBdr>
            <w:top w:val="none" w:sz="0" w:space="0" w:color="auto"/>
            <w:left w:val="none" w:sz="0" w:space="0" w:color="auto"/>
            <w:bottom w:val="none" w:sz="0" w:space="0" w:color="auto"/>
            <w:right w:val="none" w:sz="0" w:space="0" w:color="auto"/>
          </w:divBdr>
        </w:div>
        <w:div w:id="1493059606">
          <w:marLeft w:val="0"/>
          <w:marRight w:val="0"/>
          <w:marTop w:val="0"/>
          <w:marBottom w:val="0"/>
          <w:divBdr>
            <w:top w:val="none" w:sz="0" w:space="0" w:color="auto"/>
            <w:left w:val="none" w:sz="0" w:space="0" w:color="auto"/>
            <w:bottom w:val="none" w:sz="0" w:space="0" w:color="auto"/>
            <w:right w:val="none" w:sz="0" w:space="0" w:color="auto"/>
          </w:divBdr>
          <w:divsChild>
            <w:div w:id="1335648068">
              <w:marLeft w:val="0"/>
              <w:marRight w:val="0"/>
              <w:marTop w:val="0"/>
              <w:marBottom w:val="0"/>
              <w:divBdr>
                <w:top w:val="none" w:sz="0" w:space="0" w:color="auto"/>
                <w:left w:val="none" w:sz="0" w:space="0" w:color="auto"/>
                <w:bottom w:val="none" w:sz="0" w:space="0" w:color="auto"/>
                <w:right w:val="none" w:sz="0" w:space="0" w:color="auto"/>
              </w:divBdr>
            </w:div>
          </w:divsChild>
        </w:div>
        <w:div w:id="1508591716">
          <w:marLeft w:val="0"/>
          <w:marRight w:val="0"/>
          <w:marTop w:val="0"/>
          <w:marBottom w:val="0"/>
          <w:divBdr>
            <w:top w:val="none" w:sz="0" w:space="0" w:color="auto"/>
            <w:left w:val="none" w:sz="0" w:space="0" w:color="auto"/>
            <w:bottom w:val="none" w:sz="0" w:space="0" w:color="auto"/>
            <w:right w:val="none" w:sz="0" w:space="0" w:color="auto"/>
          </w:divBdr>
        </w:div>
        <w:div w:id="1509641807">
          <w:marLeft w:val="0"/>
          <w:marRight w:val="0"/>
          <w:marTop w:val="0"/>
          <w:marBottom w:val="0"/>
          <w:divBdr>
            <w:top w:val="none" w:sz="0" w:space="0" w:color="auto"/>
            <w:left w:val="none" w:sz="0" w:space="0" w:color="auto"/>
            <w:bottom w:val="none" w:sz="0" w:space="0" w:color="auto"/>
            <w:right w:val="none" w:sz="0" w:space="0" w:color="auto"/>
          </w:divBdr>
          <w:divsChild>
            <w:div w:id="1967657484">
              <w:marLeft w:val="0"/>
              <w:marRight w:val="0"/>
              <w:marTop w:val="0"/>
              <w:marBottom w:val="0"/>
              <w:divBdr>
                <w:top w:val="none" w:sz="0" w:space="0" w:color="auto"/>
                <w:left w:val="none" w:sz="0" w:space="0" w:color="auto"/>
                <w:bottom w:val="none" w:sz="0" w:space="0" w:color="auto"/>
                <w:right w:val="none" w:sz="0" w:space="0" w:color="auto"/>
              </w:divBdr>
            </w:div>
          </w:divsChild>
        </w:div>
        <w:div w:id="1514222332">
          <w:marLeft w:val="0"/>
          <w:marRight w:val="0"/>
          <w:marTop w:val="0"/>
          <w:marBottom w:val="0"/>
          <w:divBdr>
            <w:top w:val="none" w:sz="0" w:space="0" w:color="auto"/>
            <w:left w:val="none" w:sz="0" w:space="0" w:color="auto"/>
            <w:bottom w:val="none" w:sz="0" w:space="0" w:color="auto"/>
            <w:right w:val="none" w:sz="0" w:space="0" w:color="auto"/>
          </w:divBdr>
        </w:div>
        <w:div w:id="1522160677">
          <w:marLeft w:val="0"/>
          <w:marRight w:val="0"/>
          <w:marTop w:val="0"/>
          <w:marBottom w:val="0"/>
          <w:divBdr>
            <w:top w:val="none" w:sz="0" w:space="0" w:color="auto"/>
            <w:left w:val="none" w:sz="0" w:space="0" w:color="auto"/>
            <w:bottom w:val="none" w:sz="0" w:space="0" w:color="auto"/>
            <w:right w:val="none" w:sz="0" w:space="0" w:color="auto"/>
          </w:divBdr>
          <w:divsChild>
            <w:div w:id="899553764">
              <w:marLeft w:val="0"/>
              <w:marRight w:val="0"/>
              <w:marTop w:val="0"/>
              <w:marBottom w:val="0"/>
              <w:divBdr>
                <w:top w:val="none" w:sz="0" w:space="0" w:color="auto"/>
                <w:left w:val="none" w:sz="0" w:space="0" w:color="auto"/>
                <w:bottom w:val="none" w:sz="0" w:space="0" w:color="auto"/>
                <w:right w:val="none" w:sz="0" w:space="0" w:color="auto"/>
              </w:divBdr>
            </w:div>
          </w:divsChild>
        </w:div>
        <w:div w:id="1526938678">
          <w:marLeft w:val="0"/>
          <w:marRight w:val="0"/>
          <w:marTop w:val="0"/>
          <w:marBottom w:val="0"/>
          <w:divBdr>
            <w:top w:val="none" w:sz="0" w:space="0" w:color="auto"/>
            <w:left w:val="none" w:sz="0" w:space="0" w:color="auto"/>
            <w:bottom w:val="none" w:sz="0" w:space="0" w:color="auto"/>
            <w:right w:val="none" w:sz="0" w:space="0" w:color="auto"/>
          </w:divBdr>
        </w:div>
        <w:div w:id="1528368418">
          <w:marLeft w:val="0"/>
          <w:marRight w:val="0"/>
          <w:marTop w:val="0"/>
          <w:marBottom w:val="0"/>
          <w:divBdr>
            <w:top w:val="none" w:sz="0" w:space="0" w:color="auto"/>
            <w:left w:val="none" w:sz="0" w:space="0" w:color="auto"/>
            <w:bottom w:val="none" w:sz="0" w:space="0" w:color="auto"/>
            <w:right w:val="none" w:sz="0" w:space="0" w:color="auto"/>
          </w:divBdr>
        </w:div>
        <w:div w:id="1528906054">
          <w:marLeft w:val="0"/>
          <w:marRight w:val="0"/>
          <w:marTop w:val="0"/>
          <w:marBottom w:val="0"/>
          <w:divBdr>
            <w:top w:val="none" w:sz="0" w:space="0" w:color="auto"/>
            <w:left w:val="none" w:sz="0" w:space="0" w:color="auto"/>
            <w:bottom w:val="none" w:sz="0" w:space="0" w:color="auto"/>
            <w:right w:val="none" w:sz="0" w:space="0" w:color="auto"/>
          </w:divBdr>
        </w:div>
        <w:div w:id="1529441593">
          <w:marLeft w:val="0"/>
          <w:marRight w:val="0"/>
          <w:marTop w:val="0"/>
          <w:marBottom w:val="0"/>
          <w:divBdr>
            <w:top w:val="none" w:sz="0" w:space="0" w:color="auto"/>
            <w:left w:val="none" w:sz="0" w:space="0" w:color="auto"/>
            <w:bottom w:val="none" w:sz="0" w:space="0" w:color="auto"/>
            <w:right w:val="none" w:sz="0" w:space="0" w:color="auto"/>
          </w:divBdr>
        </w:div>
        <w:div w:id="1534994766">
          <w:marLeft w:val="0"/>
          <w:marRight w:val="0"/>
          <w:marTop w:val="0"/>
          <w:marBottom w:val="0"/>
          <w:divBdr>
            <w:top w:val="none" w:sz="0" w:space="0" w:color="auto"/>
            <w:left w:val="none" w:sz="0" w:space="0" w:color="auto"/>
            <w:bottom w:val="none" w:sz="0" w:space="0" w:color="auto"/>
            <w:right w:val="none" w:sz="0" w:space="0" w:color="auto"/>
          </w:divBdr>
          <w:divsChild>
            <w:div w:id="449712021">
              <w:marLeft w:val="0"/>
              <w:marRight w:val="0"/>
              <w:marTop w:val="0"/>
              <w:marBottom w:val="0"/>
              <w:divBdr>
                <w:top w:val="none" w:sz="0" w:space="0" w:color="auto"/>
                <w:left w:val="none" w:sz="0" w:space="0" w:color="auto"/>
                <w:bottom w:val="none" w:sz="0" w:space="0" w:color="auto"/>
                <w:right w:val="none" w:sz="0" w:space="0" w:color="auto"/>
              </w:divBdr>
            </w:div>
          </w:divsChild>
        </w:div>
        <w:div w:id="1540584398">
          <w:marLeft w:val="0"/>
          <w:marRight w:val="0"/>
          <w:marTop w:val="0"/>
          <w:marBottom w:val="0"/>
          <w:divBdr>
            <w:top w:val="none" w:sz="0" w:space="0" w:color="auto"/>
            <w:left w:val="none" w:sz="0" w:space="0" w:color="auto"/>
            <w:bottom w:val="none" w:sz="0" w:space="0" w:color="auto"/>
            <w:right w:val="none" w:sz="0" w:space="0" w:color="auto"/>
          </w:divBdr>
        </w:div>
        <w:div w:id="1543442948">
          <w:marLeft w:val="0"/>
          <w:marRight w:val="0"/>
          <w:marTop w:val="0"/>
          <w:marBottom w:val="0"/>
          <w:divBdr>
            <w:top w:val="none" w:sz="0" w:space="0" w:color="auto"/>
            <w:left w:val="none" w:sz="0" w:space="0" w:color="auto"/>
            <w:bottom w:val="none" w:sz="0" w:space="0" w:color="auto"/>
            <w:right w:val="none" w:sz="0" w:space="0" w:color="auto"/>
          </w:divBdr>
        </w:div>
        <w:div w:id="1559128016">
          <w:marLeft w:val="0"/>
          <w:marRight w:val="0"/>
          <w:marTop w:val="0"/>
          <w:marBottom w:val="0"/>
          <w:divBdr>
            <w:top w:val="none" w:sz="0" w:space="0" w:color="auto"/>
            <w:left w:val="none" w:sz="0" w:space="0" w:color="auto"/>
            <w:bottom w:val="none" w:sz="0" w:space="0" w:color="auto"/>
            <w:right w:val="none" w:sz="0" w:space="0" w:color="auto"/>
          </w:divBdr>
        </w:div>
        <w:div w:id="1561742864">
          <w:marLeft w:val="0"/>
          <w:marRight w:val="0"/>
          <w:marTop w:val="0"/>
          <w:marBottom w:val="0"/>
          <w:divBdr>
            <w:top w:val="none" w:sz="0" w:space="0" w:color="auto"/>
            <w:left w:val="none" w:sz="0" w:space="0" w:color="auto"/>
            <w:bottom w:val="none" w:sz="0" w:space="0" w:color="auto"/>
            <w:right w:val="none" w:sz="0" w:space="0" w:color="auto"/>
          </w:divBdr>
        </w:div>
        <w:div w:id="1562519294">
          <w:marLeft w:val="0"/>
          <w:marRight w:val="0"/>
          <w:marTop w:val="0"/>
          <w:marBottom w:val="0"/>
          <w:divBdr>
            <w:top w:val="none" w:sz="0" w:space="0" w:color="auto"/>
            <w:left w:val="none" w:sz="0" w:space="0" w:color="auto"/>
            <w:bottom w:val="none" w:sz="0" w:space="0" w:color="auto"/>
            <w:right w:val="none" w:sz="0" w:space="0" w:color="auto"/>
          </w:divBdr>
          <w:divsChild>
            <w:div w:id="333189117">
              <w:marLeft w:val="0"/>
              <w:marRight w:val="0"/>
              <w:marTop w:val="0"/>
              <w:marBottom w:val="0"/>
              <w:divBdr>
                <w:top w:val="none" w:sz="0" w:space="0" w:color="auto"/>
                <w:left w:val="none" w:sz="0" w:space="0" w:color="auto"/>
                <w:bottom w:val="none" w:sz="0" w:space="0" w:color="auto"/>
                <w:right w:val="none" w:sz="0" w:space="0" w:color="auto"/>
              </w:divBdr>
            </w:div>
          </w:divsChild>
        </w:div>
        <w:div w:id="1571622093">
          <w:marLeft w:val="0"/>
          <w:marRight w:val="0"/>
          <w:marTop w:val="0"/>
          <w:marBottom w:val="0"/>
          <w:divBdr>
            <w:top w:val="none" w:sz="0" w:space="0" w:color="auto"/>
            <w:left w:val="none" w:sz="0" w:space="0" w:color="auto"/>
            <w:bottom w:val="none" w:sz="0" w:space="0" w:color="auto"/>
            <w:right w:val="none" w:sz="0" w:space="0" w:color="auto"/>
          </w:divBdr>
          <w:divsChild>
            <w:div w:id="1141339904">
              <w:marLeft w:val="0"/>
              <w:marRight w:val="0"/>
              <w:marTop w:val="0"/>
              <w:marBottom w:val="0"/>
              <w:divBdr>
                <w:top w:val="none" w:sz="0" w:space="0" w:color="auto"/>
                <w:left w:val="none" w:sz="0" w:space="0" w:color="auto"/>
                <w:bottom w:val="none" w:sz="0" w:space="0" w:color="auto"/>
                <w:right w:val="none" w:sz="0" w:space="0" w:color="auto"/>
              </w:divBdr>
            </w:div>
          </w:divsChild>
        </w:div>
        <w:div w:id="1571884938">
          <w:marLeft w:val="0"/>
          <w:marRight w:val="0"/>
          <w:marTop w:val="0"/>
          <w:marBottom w:val="0"/>
          <w:divBdr>
            <w:top w:val="none" w:sz="0" w:space="0" w:color="auto"/>
            <w:left w:val="none" w:sz="0" w:space="0" w:color="auto"/>
            <w:bottom w:val="none" w:sz="0" w:space="0" w:color="auto"/>
            <w:right w:val="none" w:sz="0" w:space="0" w:color="auto"/>
          </w:divBdr>
        </w:div>
        <w:div w:id="1576670144">
          <w:marLeft w:val="0"/>
          <w:marRight w:val="0"/>
          <w:marTop w:val="0"/>
          <w:marBottom w:val="0"/>
          <w:divBdr>
            <w:top w:val="none" w:sz="0" w:space="0" w:color="auto"/>
            <w:left w:val="none" w:sz="0" w:space="0" w:color="auto"/>
            <w:bottom w:val="none" w:sz="0" w:space="0" w:color="auto"/>
            <w:right w:val="none" w:sz="0" w:space="0" w:color="auto"/>
          </w:divBdr>
          <w:divsChild>
            <w:div w:id="436871363">
              <w:marLeft w:val="0"/>
              <w:marRight w:val="0"/>
              <w:marTop w:val="0"/>
              <w:marBottom w:val="0"/>
              <w:divBdr>
                <w:top w:val="none" w:sz="0" w:space="0" w:color="auto"/>
                <w:left w:val="none" w:sz="0" w:space="0" w:color="auto"/>
                <w:bottom w:val="none" w:sz="0" w:space="0" w:color="auto"/>
                <w:right w:val="none" w:sz="0" w:space="0" w:color="auto"/>
              </w:divBdr>
            </w:div>
          </w:divsChild>
        </w:div>
        <w:div w:id="1578779662">
          <w:marLeft w:val="0"/>
          <w:marRight w:val="0"/>
          <w:marTop w:val="0"/>
          <w:marBottom w:val="0"/>
          <w:divBdr>
            <w:top w:val="none" w:sz="0" w:space="0" w:color="auto"/>
            <w:left w:val="none" w:sz="0" w:space="0" w:color="auto"/>
            <w:bottom w:val="none" w:sz="0" w:space="0" w:color="auto"/>
            <w:right w:val="none" w:sz="0" w:space="0" w:color="auto"/>
          </w:divBdr>
        </w:div>
        <w:div w:id="1585841807">
          <w:marLeft w:val="0"/>
          <w:marRight w:val="0"/>
          <w:marTop w:val="0"/>
          <w:marBottom w:val="0"/>
          <w:divBdr>
            <w:top w:val="none" w:sz="0" w:space="0" w:color="auto"/>
            <w:left w:val="none" w:sz="0" w:space="0" w:color="auto"/>
            <w:bottom w:val="none" w:sz="0" w:space="0" w:color="auto"/>
            <w:right w:val="none" w:sz="0" w:space="0" w:color="auto"/>
          </w:divBdr>
        </w:div>
        <w:div w:id="1596746490">
          <w:marLeft w:val="0"/>
          <w:marRight w:val="0"/>
          <w:marTop w:val="0"/>
          <w:marBottom w:val="0"/>
          <w:divBdr>
            <w:top w:val="none" w:sz="0" w:space="0" w:color="auto"/>
            <w:left w:val="none" w:sz="0" w:space="0" w:color="auto"/>
            <w:bottom w:val="none" w:sz="0" w:space="0" w:color="auto"/>
            <w:right w:val="none" w:sz="0" w:space="0" w:color="auto"/>
          </w:divBdr>
          <w:divsChild>
            <w:div w:id="1446848741">
              <w:marLeft w:val="0"/>
              <w:marRight w:val="0"/>
              <w:marTop w:val="0"/>
              <w:marBottom w:val="0"/>
              <w:divBdr>
                <w:top w:val="none" w:sz="0" w:space="0" w:color="auto"/>
                <w:left w:val="none" w:sz="0" w:space="0" w:color="auto"/>
                <w:bottom w:val="none" w:sz="0" w:space="0" w:color="auto"/>
                <w:right w:val="none" w:sz="0" w:space="0" w:color="auto"/>
              </w:divBdr>
            </w:div>
          </w:divsChild>
        </w:div>
        <w:div w:id="1597901074">
          <w:marLeft w:val="0"/>
          <w:marRight w:val="0"/>
          <w:marTop w:val="0"/>
          <w:marBottom w:val="0"/>
          <w:divBdr>
            <w:top w:val="none" w:sz="0" w:space="0" w:color="auto"/>
            <w:left w:val="none" w:sz="0" w:space="0" w:color="auto"/>
            <w:bottom w:val="none" w:sz="0" w:space="0" w:color="auto"/>
            <w:right w:val="none" w:sz="0" w:space="0" w:color="auto"/>
          </w:divBdr>
        </w:div>
        <w:div w:id="1598367553">
          <w:marLeft w:val="0"/>
          <w:marRight w:val="0"/>
          <w:marTop w:val="0"/>
          <w:marBottom w:val="0"/>
          <w:divBdr>
            <w:top w:val="none" w:sz="0" w:space="0" w:color="auto"/>
            <w:left w:val="none" w:sz="0" w:space="0" w:color="auto"/>
            <w:bottom w:val="none" w:sz="0" w:space="0" w:color="auto"/>
            <w:right w:val="none" w:sz="0" w:space="0" w:color="auto"/>
          </w:divBdr>
        </w:div>
        <w:div w:id="1602688446">
          <w:marLeft w:val="0"/>
          <w:marRight w:val="0"/>
          <w:marTop w:val="0"/>
          <w:marBottom w:val="0"/>
          <w:divBdr>
            <w:top w:val="none" w:sz="0" w:space="0" w:color="auto"/>
            <w:left w:val="none" w:sz="0" w:space="0" w:color="auto"/>
            <w:bottom w:val="none" w:sz="0" w:space="0" w:color="auto"/>
            <w:right w:val="none" w:sz="0" w:space="0" w:color="auto"/>
          </w:divBdr>
        </w:div>
        <w:div w:id="1605917441">
          <w:marLeft w:val="0"/>
          <w:marRight w:val="0"/>
          <w:marTop w:val="0"/>
          <w:marBottom w:val="0"/>
          <w:divBdr>
            <w:top w:val="none" w:sz="0" w:space="0" w:color="auto"/>
            <w:left w:val="none" w:sz="0" w:space="0" w:color="auto"/>
            <w:bottom w:val="none" w:sz="0" w:space="0" w:color="auto"/>
            <w:right w:val="none" w:sz="0" w:space="0" w:color="auto"/>
          </w:divBdr>
          <w:divsChild>
            <w:div w:id="1177378031">
              <w:marLeft w:val="0"/>
              <w:marRight w:val="0"/>
              <w:marTop w:val="0"/>
              <w:marBottom w:val="0"/>
              <w:divBdr>
                <w:top w:val="none" w:sz="0" w:space="0" w:color="auto"/>
                <w:left w:val="none" w:sz="0" w:space="0" w:color="auto"/>
                <w:bottom w:val="none" w:sz="0" w:space="0" w:color="auto"/>
                <w:right w:val="none" w:sz="0" w:space="0" w:color="auto"/>
              </w:divBdr>
            </w:div>
          </w:divsChild>
        </w:div>
        <w:div w:id="1608537198">
          <w:marLeft w:val="0"/>
          <w:marRight w:val="0"/>
          <w:marTop w:val="0"/>
          <w:marBottom w:val="0"/>
          <w:divBdr>
            <w:top w:val="none" w:sz="0" w:space="0" w:color="auto"/>
            <w:left w:val="none" w:sz="0" w:space="0" w:color="auto"/>
            <w:bottom w:val="none" w:sz="0" w:space="0" w:color="auto"/>
            <w:right w:val="none" w:sz="0" w:space="0" w:color="auto"/>
          </w:divBdr>
          <w:divsChild>
            <w:div w:id="386682941">
              <w:marLeft w:val="0"/>
              <w:marRight w:val="0"/>
              <w:marTop w:val="0"/>
              <w:marBottom w:val="0"/>
              <w:divBdr>
                <w:top w:val="none" w:sz="0" w:space="0" w:color="auto"/>
                <w:left w:val="none" w:sz="0" w:space="0" w:color="auto"/>
                <w:bottom w:val="none" w:sz="0" w:space="0" w:color="auto"/>
                <w:right w:val="none" w:sz="0" w:space="0" w:color="auto"/>
              </w:divBdr>
            </w:div>
          </w:divsChild>
        </w:div>
        <w:div w:id="1609004800">
          <w:marLeft w:val="0"/>
          <w:marRight w:val="0"/>
          <w:marTop w:val="0"/>
          <w:marBottom w:val="0"/>
          <w:divBdr>
            <w:top w:val="none" w:sz="0" w:space="0" w:color="auto"/>
            <w:left w:val="none" w:sz="0" w:space="0" w:color="auto"/>
            <w:bottom w:val="none" w:sz="0" w:space="0" w:color="auto"/>
            <w:right w:val="none" w:sz="0" w:space="0" w:color="auto"/>
          </w:divBdr>
        </w:div>
        <w:div w:id="1611546959">
          <w:marLeft w:val="0"/>
          <w:marRight w:val="0"/>
          <w:marTop w:val="0"/>
          <w:marBottom w:val="0"/>
          <w:divBdr>
            <w:top w:val="none" w:sz="0" w:space="0" w:color="auto"/>
            <w:left w:val="none" w:sz="0" w:space="0" w:color="auto"/>
            <w:bottom w:val="none" w:sz="0" w:space="0" w:color="auto"/>
            <w:right w:val="none" w:sz="0" w:space="0" w:color="auto"/>
          </w:divBdr>
        </w:div>
        <w:div w:id="1617323580">
          <w:marLeft w:val="0"/>
          <w:marRight w:val="0"/>
          <w:marTop w:val="0"/>
          <w:marBottom w:val="0"/>
          <w:divBdr>
            <w:top w:val="none" w:sz="0" w:space="0" w:color="auto"/>
            <w:left w:val="none" w:sz="0" w:space="0" w:color="auto"/>
            <w:bottom w:val="none" w:sz="0" w:space="0" w:color="auto"/>
            <w:right w:val="none" w:sz="0" w:space="0" w:color="auto"/>
          </w:divBdr>
        </w:div>
        <w:div w:id="1620061589">
          <w:marLeft w:val="0"/>
          <w:marRight w:val="0"/>
          <w:marTop w:val="0"/>
          <w:marBottom w:val="0"/>
          <w:divBdr>
            <w:top w:val="none" w:sz="0" w:space="0" w:color="auto"/>
            <w:left w:val="none" w:sz="0" w:space="0" w:color="auto"/>
            <w:bottom w:val="none" w:sz="0" w:space="0" w:color="auto"/>
            <w:right w:val="none" w:sz="0" w:space="0" w:color="auto"/>
          </w:divBdr>
        </w:div>
        <w:div w:id="1620181842">
          <w:marLeft w:val="0"/>
          <w:marRight w:val="0"/>
          <w:marTop w:val="0"/>
          <w:marBottom w:val="0"/>
          <w:divBdr>
            <w:top w:val="none" w:sz="0" w:space="0" w:color="auto"/>
            <w:left w:val="none" w:sz="0" w:space="0" w:color="auto"/>
            <w:bottom w:val="none" w:sz="0" w:space="0" w:color="auto"/>
            <w:right w:val="none" w:sz="0" w:space="0" w:color="auto"/>
          </w:divBdr>
          <w:divsChild>
            <w:div w:id="679622038">
              <w:marLeft w:val="0"/>
              <w:marRight w:val="0"/>
              <w:marTop w:val="0"/>
              <w:marBottom w:val="0"/>
              <w:divBdr>
                <w:top w:val="none" w:sz="0" w:space="0" w:color="auto"/>
                <w:left w:val="none" w:sz="0" w:space="0" w:color="auto"/>
                <w:bottom w:val="none" w:sz="0" w:space="0" w:color="auto"/>
                <w:right w:val="none" w:sz="0" w:space="0" w:color="auto"/>
              </w:divBdr>
            </w:div>
          </w:divsChild>
        </w:div>
        <w:div w:id="1622763029">
          <w:marLeft w:val="0"/>
          <w:marRight w:val="0"/>
          <w:marTop w:val="0"/>
          <w:marBottom w:val="0"/>
          <w:divBdr>
            <w:top w:val="none" w:sz="0" w:space="0" w:color="auto"/>
            <w:left w:val="none" w:sz="0" w:space="0" w:color="auto"/>
            <w:bottom w:val="none" w:sz="0" w:space="0" w:color="auto"/>
            <w:right w:val="none" w:sz="0" w:space="0" w:color="auto"/>
          </w:divBdr>
        </w:div>
        <w:div w:id="1624118461">
          <w:marLeft w:val="0"/>
          <w:marRight w:val="0"/>
          <w:marTop w:val="0"/>
          <w:marBottom w:val="0"/>
          <w:divBdr>
            <w:top w:val="none" w:sz="0" w:space="0" w:color="auto"/>
            <w:left w:val="none" w:sz="0" w:space="0" w:color="auto"/>
            <w:bottom w:val="none" w:sz="0" w:space="0" w:color="auto"/>
            <w:right w:val="none" w:sz="0" w:space="0" w:color="auto"/>
          </w:divBdr>
          <w:divsChild>
            <w:div w:id="1574317091">
              <w:marLeft w:val="0"/>
              <w:marRight w:val="0"/>
              <w:marTop w:val="0"/>
              <w:marBottom w:val="0"/>
              <w:divBdr>
                <w:top w:val="none" w:sz="0" w:space="0" w:color="auto"/>
                <w:left w:val="none" w:sz="0" w:space="0" w:color="auto"/>
                <w:bottom w:val="none" w:sz="0" w:space="0" w:color="auto"/>
                <w:right w:val="none" w:sz="0" w:space="0" w:color="auto"/>
              </w:divBdr>
            </w:div>
          </w:divsChild>
        </w:div>
        <w:div w:id="1630744716">
          <w:marLeft w:val="0"/>
          <w:marRight w:val="0"/>
          <w:marTop w:val="0"/>
          <w:marBottom w:val="0"/>
          <w:divBdr>
            <w:top w:val="none" w:sz="0" w:space="0" w:color="auto"/>
            <w:left w:val="none" w:sz="0" w:space="0" w:color="auto"/>
            <w:bottom w:val="none" w:sz="0" w:space="0" w:color="auto"/>
            <w:right w:val="none" w:sz="0" w:space="0" w:color="auto"/>
          </w:divBdr>
        </w:div>
        <w:div w:id="1634022395">
          <w:marLeft w:val="0"/>
          <w:marRight w:val="0"/>
          <w:marTop w:val="0"/>
          <w:marBottom w:val="0"/>
          <w:divBdr>
            <w:top w:val="none" w:sz="0" w:space="0" w:color="auto"/>
            <w:left w:val="none" w:sz="0" w:space="0" w:color="auto"/>
            <w:bottom w:val="none" w:sz="0" w:space="0" w:color="auto"/>
            <w:right w:val="none" w:sz="0" w:space="0" w:color="auto"/>
          </w:divBdr>
          <w:divsChild>
            <w:div w:id="1767457602">
              <w:marLeft w:val="0"/>
              <w:marRight w:val="0"/>
              <w:marTop w:val="0"/>
              <w:marBottom w:val="0"/>
              <w:divBdr>
                <w:top w:val="none" w:sz="0" w:space="0" w:color="auto"/>
                <w:left w:val="none" w:sz="0" w:space="0" w:color="auto"/>
                <w:bottom w:val="none" w:sz="0" w:space="0" w:color="auto"/>
                <w:right w:val="none" w:sz="0" w:space="0" w:color="auto"/>
              </w:divBdr>
            </w:div>
          </w:divsChild>
        </w:div>
        <w:div w:id="1636056775">
          <w:marLeft w:val="0"/>
          <w:marRight w:val="0"/>
          <w:marTop w:val="0"/>
          <w:marBottom w:val="0"/>
          <w:divBdr>
            <w:top w:val="none" w:sz="0" w:space="0" w:color="auto"/>
            <w:left w:val="none" w:sz="0" w:space="0" w:color="auto"/>
            <w:bottom w:val="none" w:sz="0" w:space="0" w:color="auto"/>
            <w:right w:val="none" w:sz="0" w:space="0" w:color="auto"/>
          </w:divBdr>
          <w:divsChild>
            <w:div w:id="613291866">
              <w:marLeft w:val="0"/>
              <w:marRight w:val="0"/>
              <w:marTop w:val="0"/>
              <w:marBottom w:val="0"/>
              <w:divBdr>
                <w:top w:val="none" w:sz="0" w:space="0" w:color="auto"/>
                <w:left w:val="none" w:sz="0" w:space="0" w:color="auto"/>
                <w:bottom w:val="none" w:sz="0" w:space="0" w:color="auto"/>
                <w:right w:val="none" w:sz="0" w:space="0" w:color="auto"/>
              </w:divBdr>
            </w:div>
          </w:divsChild>
        </w:div>
        <w:div w:id="1645816620">
          <w:marLeft w:val="0"/>
          <w:marRight w:val="0"/>
          <w:marTop w:val="0"/>
          <w:marBottom w:val="0"/>
          <w:divBdr>
            <w:top w:val="none" w:sz="0" w:space="0" w:color="auto"/>
            <w:left w:val="none" w:sz="0" w:space="0" w:color="auto"/>
            <w:bottom w:val="none" w:sz="0" w:space="0" w:color="auto"/>
            <w:right w:val="none" w:sz="0" w:space="0" w:color="auto"/>
          </w:divBdr>
          <w:divsChild>
            <w:div w:id="207692171">
              <w:marLeft w:val="0"/>
              <w:marRight w:val="0"/>
              <w:marTop w:val="0"/>
              <w:marBottom w:val="0"/>
              <w:divBdr>
                <w:top w:val="none" w:sz="0" w:space="0" w:color="auto"/>
                <w:left w:val="none" w:sz="0" w:space="0" w:color="auto"/>
                <w:bottom w:val="none" w:sz="0" w:space="0" w:color="auto"/>
                <w:right w:val="none" w:sz="0" w:space="0" w:color="auto"/>
              </w:divBdr>
            </w:div>
          </w:divsChild>
        </w:div>
        <w:div w:id="1647971641">
          <w:marLeft w:val="0"/>
          <w:marRight w:val="0"/>
          <w:marTop w:val="0"/>
          <w:marBottom w:val="0"/>
          <w:divBdr>
            <w:top w:val="none" w:sz="0" w:space="0" w:color="auto"/>
            <w:left w:val="none" w:sz="0" w:space="0" w:color="auto"/>
            <w:bottom w:val="none" w:sz="0" w:space="0" w:color="auto"/>
            <w:right w:val="none" w:sz="0" w:space="0" w:color="auto"/>
          </w:divBdr>
          <w:divsChild>
            <w:div w:id="681203183">
              <w:marLeft w:val="0"/>
              <w:marRight w:val="0"/>
              <w:marTop w:val="0"/>
              <w:marBottom w:val="0"/>
              <w:divBdr>
                <w:top w:val="none" w:sz="0" w:space="0" w:color="auto"/>
                <w:left w:val="none" w:sz="0" w:space="0" w:color="auto"/>
                <w:bottom w:val="none" w:sz="0" w:space="0" w:color="auto"/>
                <w:right w:val="none" w:sz="0" w:space="0" w:color="auto"/>
              </w:divBdr>
            </w:div>
          </w:divsChild>
        </w:div>
        <w:div w:id="1651402803">
          <w:marLeft w:val="0"/>
          <w:marRight w:val="0"/>
          <w:marTop w:val="0"/>
          <w:marBottom w:val="0"/>
          <w:divBdr>
            <w:top w:val="none" w:sz="0" w:space="0" w:color="auto"/>
            <w:left w:val="none" w:sz="0" w:space="0" w:color="auto"/>
            <w:bottom w:val="none" w:sz="0" w:space="0" w:color="auto"/>
            <w:right w:val="none" w:sz="0" w:space="0" w:color="auto"/>
          </w:divBdr>
          <w:divsChild>
            <w:div w:id="1750537707">
              <w:marLeft w:val="0"/>
              <w:marRight w:val="0"/>
              <w:marTop w:val="0"/>
              <w:marBottom w:val="0"/>
              <w:divBdr>
                <w:top w:val="none" w:sz="0" w:space="0" w:color="auto"/>
                <w:left w:val="none" w:sz="0" w:space="0" w:color="auto"/>
                <w:bottom w:val="none" w:sz="0" w:space="0" w:color="auto"/>
                <w:right w:val="none" w:sz="0" w:space="0" w:color="auto"/>
              </w:divBdr>
            </w:div>
          </w:divsChild>
        </w:div>
        <w:div w:id="1658879051">
          <w:marLeft w:val="0"/>
          <w:marRight w:val="0"/>
          <w:marTop w:val="0"/>
          <w:marBottom w:val="0"/>
          <w:divBdr>
            <w:top w:val="none" w:sz="0" w:space="0" w:color="auto"/>
            <w:left w:val="none" w:sz="0" w:space="0" w:color="auto"/>
            <w:bottom w:val="none" w:sz="0" w:space="0" w:color="auto"/>
            <w:right w:val="none" w:sz="0" w:space="0" w:color="auto"/>
          </w:divBdr>
        </w:div>
        <w:div w:id="1661690784">
          <w:marLeft w:val="0"/>
          <w:marRight w:val="0"/>
          <w:marTop w:val="0"/>
          <w:marBottom w:val="0"/>
          <w:divBdr>
            <w:top w:val="none" w:sz="0" w:space="0" w:color="auto"/>
            <w:left w:val="none" w:sz="0" w:space="0" w:color="auto"/>
            <w:bottom w:val="none" w:sz="0" w:space="0" w:color="auto"/>
            <w:right w:val="none" w:sz="0" w:space="0" w:color="auto"/>
          </w:divBdr>
        </w:div>
        <w:div w:id="1661885770">
          <w:marLeft w:val="0"/>
          <w:marRight w:val="0"/>
          <w:marTop w:val="0"/>
          <w:marBottom w:val="0"/>
          <w:divBdr>
            <w:top w:val="none" w:sz="0" w:space="0" w:color="auto"/>
            <w:left w:val="none" w:sz="0" w:space="0" w:color="auto"/>
            <w:bottom w:val="none" w:sz="0" w:space="0" w:color="auto"/>
            <w:right w:val="none" w:sz="0" w:space="0" w:color="auto"/>
          </w:divBdr>
          <w:divsChild>
            <w:div w:id="1897930380">
              <w:marLeft w:val="0"/>
              <w:marRight w:val="0"/>
              <w:marTop w:val="0"/>
              <w:marBottom w:val="0"/>
              <w:divBdr>
                <w:top w:val="none" w:sz="0" w:space="0" w:color="auto"/>
                <w:left w:val="none" w:sz="0" w:space="0" w:color="auto"/>
                <w:bottom w:val="none" w:sz="0" w:space="0" w:color="auto"/>
                <w:right w:val="none" w:sz="0" w:space="0" w:color="auto"/>
              </w:divBdr>
            </w:div>
          </w:divsChild>
        </w:div>
        <w:div w:id="1664317055">
          <w:marLeft w:val="0"/>
          <w:marRight w:val="0"/>
          <w:marTop w:val="0"/>
          <w:marBottom w:val="0"/>
          <w:divBdr>
            <w:top w:val="none" w:sz="0" w:space="0" w:color="auto"/>
            <w:left w:val="none" w:sz="0" w:space="0" w:color="auto"/>
            <w:bottom w:val="none" w:sz="0" w:space="0" w:color="auto"/>
            <w:right w:val="none" w:sz="0" w:space="0" w:color="auto"/>
          </w:divBdr>
        </w:div>
        <w:div w:id="1667630122">
          <w:marLeft w:val="0"/>
          <w:marRight w:val="0"/>
          <w:marTop w:val="0"/>
          <w:marBottom w:val="0"/>
          <w:divBdr>
            <w:top w:val="none" w:sz="0" w:space="0" w:color="auto"/>
            <w:left w:val="none" w:sz="0" w:space="0" w:color="auto"/>
            <w:bottom w:val="none" w:sz="0" w:space="0" w:color="auto"/>
            <w:right w:val="none" w:sz="0" w:space="0" w:color="auto"/>
          </w:divBdr>
          <w:divsChild>
            <w:div w:id="1045518585">
              <w:marLeft w:val="0"/>
              <w:marRight w:val="0"/>
              <w:marTop w:val="0"/>
              <w:marBottom w:val="0"/>
              <w:divBdr>
                <w:top w:val="none" w:sz="0" w:space="0" w:color="auto"/>
                <w:left w:val="none" w:sz="0" w:space="0" w:color="auto"/>
                <w:bottom w:val="none" w:sz="0" w:space="0" w:color="auto"/>
                <w:right w:val="none" w:sz="0" w:space="0" w:color="auto"/>
              </w:divBdr>
            </w:div>
          </w:divsChild>
        </w:div>
        <w:div w:id="1684211091">
          <w:marLeft w:val="0"/>
          <w:marRight w:val="0"/>
          <w:marTop w:val="0"/>
          <w:marBottom w:val="0"/>
          <w:divBdr>
            <w:top w:val="none" w:sz="0" w:space="0" w:color="auto"/>
            <w:left w:val="none" w:sz="0" w:space="0" w:color="auto"/>
            <w:bottom w:val="none" w:sz="0" w:space="0" w:color="auto"/>
            <w:right w:val="none" w:sz="0" w:space="0" w:color="auto"/>
          </w:divBdr>
          <w:divsChild>
            <w:div w:id="644313048">
              <w:marLeft w:val="0"/>
              <w:marRight w:val="0"/>
              <w:marTop w:val="0"/>
              <w:marBottom w:val="0"/>
              <w:divBdr>
                <w:top w:val="none" w:sz="0" w:space="0" w:color="auto"/>
                <w:left w:val="none" w:sz="0" w:space="0" w:color="auto"/>
                <w:bottom w:val="none" w:sz="0" w:space="0" w:color="auto"/>
                <w:right w:val="none" w:sz="0" w:space="0" w:color="auto"/>
              </w:divBdr>
            </w:div>
          </w:divsChild>
        </w:div>
        <w:div w:id="1692873244">
          <w:marLeft w:val="0"/>
          <w:marRight w:val="0"/>
          <w:marTop w:val="0"/>
          <w:marBottom w:val="0"/>
          <w:divBdr>
            <w:top w:val="none" w:sz="0" w:space="0" w:color="auto"/>
            <w:left w:val="none" w:sz="0" w:space="0" w:color="auto"/>
            <w:bottom w:val="none" w:sz="0" w:space="0" w:color="auto"/>
            <w:right w:val="none" w:sz="0" w:space="0" w:color="auto"/>
          </w:divBdr>
        </w:div>
        <w:div w:id="1695573291">
          <w:marLeft w:val="0"/>
          <w:marRight w:val="0"/>
          <w:marTop w:val="0"/>
          <w:marBottom w:val="0"/>
          <w:divBdr>
            <w:top w:val="none" w:sz="0" w:space="0" w:color="auto"/>
            <w:left w:val="none" w:sz="0" w:space="0" w:color="auto"/>
            <w:bottom w:val="none" w:sz="0" w:space="0" w:color="auto"/>
            <w:right w:val="none" w:sz="0" w:space="0" w:color="auto"/>
          </w:divBdr>
        </w:div>
        <w:div w:id="1699967488">
          <w:marLeft w:val="0"/>
          <w:marRight w:val="0"/>
          <w:marTop w:val="0"/>
          <w:marBottom w:val="0"/>
          <w:divBdr>
            <w:top w:val="none" w:sz="0" w:space="0" w:color="auto"/>
            <w:left w:val="none" w:sz="0" w:space="0" w:color="auto"/>
            <w:bottom w:val="none" w:sz="0" w:space="0" w:color="auto"/>
            <w:right w:val="none" w:sz="0" w:space="0" w:color="auto"/>
          </w:divBdr>
        </w:div>
        <w:div w:id="1703748963">
          <w:marLeft w:val="0"/>
          <w:marRight w:val="0"/>
          <w:marTop w:val="0"/>
          <w:marBottom w:val="0"/>
          <w:divBdr>
            <w:top w:val="none" w:sz="0" w:space="0" w:color="auto"/>
            <w:left w:val="none" w:sz="0" w:space="0" w:color="auto"/>
            <w:bottom w:val="none" w:sz="0" w:space="0" w:color="auto"/>
            <w:right w:val="none" w:sz="0" w:space="0" w:color="auto"/>
          </w:divBdr>
          <w:divsChild>
            <w:div w:id="1955013433">
              <w:marLeft w:val="0"/>
              <w:marRight w:val="0"/>
              <w:marTop w:val="0"/>
              <w:marBottom w:val="0"/>
              <w:divBdr>
                <w:top w:val="none" w:sz="0" w:space="0" w:color="auto"/>
                <w:left w:val="none" w:sz="0" w:space="0" w:color="auto"/>
                <w:bottom w:val="none" w:sz="0" w:space="0" w:color="auto"/>
                <w:right w:val="none" w:sz="0" w:space="0" w:color="auto"/>
              </w:divBdr>
            </w:div>
          </w:divsChild>
        </w:div>
        <w:div w:id="1705986609">
          <w:marLeft w:val="0"/>
          <w:marRight w:val="0"/>
          <w:marTop w:val="0"/>
          <w:marBottom w:val="0"/>
          <w:divBdr>
            <w:top w:val="none" w:sz="0" w:space="0" w:color="auto"/>
            <w:left w:val="none" w:sz="0" w:space="0" w:color="auto"/>
            <w:bottom w:val="none" w:sz="0" w:space="0" w:color="auto"/>
            <w:right w:val="none" w:sz="0" w:space="0" w:color="auto"/>
          </w:divBdr>
          <w:divsChild>
            <w:div w:id="1301499045">
              <w:marLeft w:val="0"/>
              <w:marRight w:val="0"/>
              <w:marTop w:val="0"/>
              <w:marBottom w:val="0"/>
              <w:divBdr>
                <w:top w:val="none" w:sz="0" w:space="0" w:color="auto"/>
                <w:left w:val="none" w:sz="0" w:space="0" w:color="auto"/>
                <w:bottom w:val="none" w:sz="0" w:space="0" w:color="auto"/>
                <w:right w:val="none" w:sz="0" w:space="0" w:color="auto"/>
              </w:divBdr>
            </w:div>
          </w:divsChild>
        </w:div>
        <w:div w:id="1706518489">
          <w:marLeft w:val="0"/>
          <w:marRight w:val="0"/>
          <w:marTop w:val="0"/>
          <w:marBottom w:val="0"/>
          <w:divBdr>
            <w:top w:val="none" w:sz="0" w:space="0" w:color="auto"/>
            <w:left w:val="none" w:sz="0" w:space="0" w:color="auto"/>
            <w:bottom w:val="none" w:sz="0" w:space="0" w:color="auto"/>
            <w:right w:val="none" w:sz="0" w:space="0" w:color="auto"/>
          </w:divBdr>
        </w:div>
        <w:div w:id="1708213399">
          <w:marLeft w:val="0"/>
          <w:marRight w:val="0"/>
          <w:marTop w:val="0"/>
          <w:marBottom w:val="0"/>
          <w:divBdr>
            <w:top w:val="none" w:sz="0" w:space="0" w:color="auto"/>
            <w:left w:val="none" w:sz="0" w:space="0" w:color="auto"/>
            <w:bottom w:val="none" w:sz="0" w:space="0" w:color="auto"/>
            <w:right w:val="none" w:sz="0" w:space="0" w:color="auto"/>
          </w:divBdr>
        </w:div>
        <w:div w:id="1715304205">
          <w:marLeft w:val="0"/>
          <w:marRight w:val="0"/>
          <w:marTop w:val="0"/>
          <w:marBottom w:val="0"/>
          <w:divBdr>
            <w:top w:val="none" w:sz="0" w:space="0" w:color="auto"/>
            <w:left w:val="none" w:sz="0" w:space="0" w:color="auto"/>
            <w:bottom w:val="none" w:sz="0" w:space="0" w:color="auto"/>
            <w:right w:val="none" w:sz="0" w:space="0" w:color="auto"/>
          </w:divBdr>
          <w:divsChild>
            <w:div w:id="974456541">
              <w:marLeft w:val="0"/>
              <w:marRight w:val="0"/>
              <w:marTop w:val="0"/>
              <w:marBottom w:val="0"/>
              <w:divBdr>
                <w:top w:val="none" w:sz="0" w:space="0" w:color="auto"/>
                <w:left w:val="none" w:sz="0" w:space="0" w:color="auto"/>
                <w:bottom w:val="none" w:sz="0" w:space="0" w:color="auto"/>
                <w:right w:val="none" w:sz="0" w:space="0" w:color="auto"/>
              </w:divBdr>
            </w:div>
          </w:divsChild>
        </w:div>
        <w:div w:id="1719208262">
          <w:marLeft w:val="0"/>
          <w:marRight w:val="0"/>
          <w:marTop w:val="0"/>
          <w:marBottom w:val="0"/>
          <w:divBdr>
            <w:top w:val="none" w:sz="0" w:space="0" w:color="auto"/>
            <w:left w:val="none" w:sz="0" w:space="0" w:color="auto"/>
            <w:bottom w:val="none" w:sz="0" w:space="0" w:color="auto"/>
            <w:right w:val="none" w:sz="0" w:space="0" w:color="auto"/>
          </w:divBdr>
        </w:div>
        <w:div w:id="1730348458">
          <w:marLeft w:val="0"/>
          <w:marRight w:val="0"/>
          <w:marTop w:val="0"/>
          <w:marBottom w:val="0"/>
          <w:divBdr>
            <w:top w:val="none" w:sz="0" w:space="0" w:color="auto"/>
            <w:left w:val="none" w:sz="0" w:space="0" w:color="auto"/>
            <w:bottom w:val="none" w:sz="0" w:space="0" w:color="auto"/>
            <w:right w:val="none" w:sz="0" w:space="0" w:color="auto"/>
          </w:divBdr>
        </w:div>
        <w:div w:id="1730760512">
          <w:marLeft w:val="0"/>
          <w:marRight w:val="0"/>
          <w:marTop w:val="0"/>
          <w:marBottom w:val="0"/>
          <w:divBdr>
            <w:top w:val="none" w:sz="0" w:space="0" w:color="auto"/>
            <w:left w:val="none" w:sz="0" w:space="0" w:color="auto"/>
            <w:bottom w:val="none" w:sz="0" w:space="0" w:color="auto"/>
            <w:right w:val="none" w:sz="0" w:space="0" w:color="auto"/>
          </w:divBdr>
          <w:divsChild>
            <w:div w:id="472218382">
              <w:marLeft w:val="0"/>
              <w:marRight w:val="0"/>
              <w:marTop w:val="0"/>
              <w:marBottom w:val="0"/>
              <w:divBdr>
                <w:top w:val="none" w:sz="0" w:space="0" w:color="auto"/>
                <w:left w:val="none" w:sz="0" w:space="0" w:color="auto"/>
                <w:bottom w:val="none" w:sz="0" w:space="0" w:color="auto"/>
                <w:right w:val="none" w:sz="0" w:space="0" w:color="auto"/>
              </w:divBdr>
            </w:div>
          </w:divsChild>
        </w:div>
        <w:div w:id="1736781971">
          <w:marLeft w:val="0"/>
          <w:marRight w:val="0"/>
          <w:marTop w:val="0"/>
          <w:marBottom w:val="0"/>
          <w:divBdr>
            <w:top w:val="none" w:sz="0" w:space="0" w:color="auto"/>
            <w:left w:val="none" w:sz="0" w:space="0" w:color="auto"/>
            <w:bottom w:val="none" w:sz="0" w:space="0" w:color="auto"/>
            <w:right w:val="none" w:sz="0" w:space="0" w:color="auto"/>
          </w:divBdr>
          <w:divsChild>
            <w:div w:id="1090128312">
              <w:marLeft w:val="0"/>
              <w:marRight w:val="0"/>
              <w:marTop w:val="0"/>
              <w:marBottom w:val="0"/>
              <w:divBdr>
                <w:top w:val="none" w:sz="0" w:space="0" w:color="auto"/>
                <w:left w:val="none" w:sz="0" w:space="0" w:color="auto"/>
                <w:bottom w:val="none" w:sz="0" w:space="0" w:color="auto"/>
                <w:right w:val="none" w:sz="0" w:space="0" w:color="auto"/>
              </w:divBdr>
            </w:div>
          </w:divsChild>
        </w:div>
        <w:div w:id="1736784272">
          <w:marLeft w:val="0"/>
          <w:marRight w:val="0"/>
          <w:marTop w:val="0"/>
          <w:marBottom w:val="0"/>
          <w:divBdr>
            <w:top w:val="none" w:sz="0" w:space="0" w:color="auto"/>
            <w:left w:val="none" w:sz="0" w:space="0" w:color="auto"/>
            <w:bottom w:val="none" w:sz="0" w:space="0" w:color="auto"/>
            <w:right w:val="none" w:sz="0" w:space="0" w:color="auto"/>
          </w:divBdr>
          <w:divsChild>
            <w:div w:id="1575122795">
              <w:marLeft w:val="0"/>
              <w:marRight w:val="0"/>
              <w:marTop w:val="0"/>
              <w:marBottom w:val="0"/>
              <w:divBdr>
                <w:top w:val="none" w:sz="0" w:space="0" w:color="auto"/>
                <w:left w:val="none" w:sz="0" w:space="0" w:color="auto"/>
                <w:bottom w:val="none" w:sz="0" w:space="0" w:color="auto"/>
                <w:right w:val="none" w:sz="0" w:space="0" w:color="auto"/>
              </w:divBdr>
            </w:div>
          </w:divsChild>
        </w:div>
        <w:div w:id="1749614980">
          <w:marLeft w:val="0"/>
          <w:marRight w:val="0"/>
          <w:marTop w:val="0"/>
          <w:marBottom w:val="0"/>
          <w:divBdr>
            <w:top w:val="none" w:sz="0" w:space="0" w:color="auto"/>
            <w:left w:val="none" w:sz="0" w:space="0" w:color="auto"/>
            <w:bottom w:val="none" w:sz="0" w:space="0" w:color="auto"/>
            <w:right w:val="none" w:sz="0" w:space="0" w:color="auto"/>
          </w:divBdr>
        </w:div>
        <w:div w:id="1750276270">
          <w:marLeft w:val="0"/>
          <w:marRight w:val="0"/>
          <w:marTop w:val="0"/>
          <w:marBottom w:val="0"/>
          <w:divBdr>
            <w:top w:val="none" w:sz="0" w:space="0" w:color="auto"/>
            <w:left w:val="none" w:sz="0" w:space="0" w:color="auto"/>
            <w:bottom w:val="none" w:sz="0" w:space="0" w:color="auto"/>
            <w:right w:val="none" w:sz="0" w:space="0" w:color="auto"/>
          </w:divBdr>
        </w:div>
        <w:div w:id="1750425019">
          <w:marLeft w:val="0"/>
          <w:marRight w:val="0"/>
          <w:marTop w:val="0"/>
          <w:marBottom w:val="0"/>
          <w:divBdr>
            <w:top w:val="none" w:sz="0" w:space="0" w:color="auto"/>
            <w:left w:val="none" w:sz="0" w:space="0" w:color="auto"/>
            <w:bottom w:val="none" w:sz="0" w:space="0" w:color="auto"/>
            <w:right w:val="none" w:sz="0" w:space="0" w:color="auto"/>
          </w:divBdr>
          <w:divsChild>
            <w:div w:id="1516266849">
              <w:marLeft w:val="0"/>
              <w:marRight w:val="0"/>
              <w:marTop w:val="0"/>
              <w:marBottom w:val="0"/>
              <w:divBdr>
                <w:top w:val="none" w:sz="0" w:space="0" w:color="auto"/>
                <w:left w:val="none" w:sz="0" w:space="0" w:color="auto"/>
                <w:bottom w:val="none" w:sz="0" w:space="0" w:color="auto"/>
                <w:right w:val="none" w:sz="0" w:space="0" w:color="auto"/>
              </w:divBdr>
            </w:div>
          </w:divsChild>
        </w:div>
        <w:div w:id="1750881965">
          <w:marLeft w:val="0"/>
          <w:marRight w:val="0"/>
          <w:marTop w:val="0"/>
          <w:marBottom w:val="0"/>
          <w:divBdr>
            <w:top w:val="none" w:sz="0" w:space="0" w:color="auto"/>
            <w:left w:val="none" w:sz="0" w:space="0" w:color="auto"/>
            <w:bottom w:val="none" w:sz="0" w:space="0" w:color="auto"/>
            <w:right w:val="none" w:sz="0" w:space="0" w:color="auto"/>
          </w:divBdr>
        </w:div>
        <w:div w:id="1753045466">
          <w:marLeft w:val="0"/>
          <w:marRight w:val="0"/>
          <w:marTop w:val="0"/>
          <w:marBottom w:val="0"/>
          <w:divBdr>
            <w:top w:val="none" w:sz="0" w:space="0" w:color="auto"/>
            <w:left w:val="none" w:sz="0" w:space="0" w:color="auto"/>
            <w:bottom w:val="none" w:sz="0" w:space="0" w:color="auto"/>
            <w:right w:val="none" w:sz="0" w:space="0" w:color="auto"/>
          </w:divBdr>
        </w:div>
        <w:div w:id="1753310390">
          <w:marLeft w:val="0"/>
          <w:marRight w:val="0"/>
          <w:marTop w:val="0"/>
          <w:marBottom w:val="0"/>
          <w:divBdr>
            <w:top w:val="none" w:sz="0" w:space="0" w:color="auto"/>
            <w:left w:val="none" w:sz="0" w:space="0" w:color="auto"/>
            <w:bottom w:val="none" w:sz="0" w:space="0" w:color="auto"/>
            <w:right w:val="none" w:sz="0" w:space="0" w:color="auto"/>
          </w:divBdr>
        </w:div>
        <w:div w:id="1755081903">
          <w:marLeft w:val="0"/>
          <w:marRight w:val="0"/>
          <w:marTop w:val="0"/>
          <w:marBottom w:val="0"/>
          <w:divBdr>
            <w:top w:val="none" w:sz="0" w:space="0" w:color="auto"/>
            <w:left w:val="none" w:sz="0" w:space="0" w:color="auto"/>
            <w:bottom w:val="none" w:sz="0" w:space="0" w:color="auto"/>
            <w:right w:val="none" w:sz="0" w:space="0" w:color="auto"/>
          </w:divBdr>
          <w:divsChild>
            <w:div w:id="866916450">
              <w:marLeft w:val="0"/>
              <w:marRight w:val="0"/>
              <w:marTop w:val="0"/>
              <w:marBottom w:val="0"/>
              <w:divBdr>
                <w:top w:val="none" w:sz="0" w:space="0" w:color="auto"/>
                <w:left w:val="none" w:sz="0" w:space="0" w:color="auto"/>
                <w:bottom w:val="none" w:sz="0" w:space="0" w:color="auto"/>
                <w:right w:val="none" w:sz="0" w:space="0" w:color="auto"/>
              </w:divBdr>
            </w:div>
          </w:divsChild>
        </w:div>
        <w:div w:id="1757940425">
          <w:marLeft w:val="0"/>
          <w:marRight w:val="0"/>
          <w:marTop w:val="0"/>
          <w:marBottom w:val="0"/>
          <w:divBdr>
            <w:top w:val="none" w:sz="0" w:space="0" w:color="auto"/>
            <w:left w:val="none" w:sz="0" w:space="0" w:color="auto"/>
            <w:bottom w:val="none" w:sz="0" w:space="0" w:color="auto"/>
            <w:right w:val="none" w:sz="0" w:space="0" w:color="auto"/>
          </w:divBdr>
        </w:div>
        <w:div w:id="1760635952">
          <w:marLeft w:val="0"/>
          <w:marRight w:val="0"/>
          <w:marTop w:val="0"/>
          <w:marBottom w:val="0"/>
          <w:divBdr>
            <w:top w:val="none" w:sz="0" w:space="0" w:color="auto"/>
            <w:left w:val="none" w:sz="0" w:space="0" w:color="auto"/>
            <w:bottom w:val="none" w:sz="0" w:space="0" w:color="auto"/>
            <w:right w:val="none" w:sz="0" w:space="0" w:color="auto"/>
          </w:divBdr>
        </w:div>
        <w:div w:id="1766606084">
          <w:marLeft w:val="0"/>
          <w:marRight w:val="0"/>
          <w:marTop w:val="0"/>
          <w:marBottom w:val="0"/>
          <w:divBdr>
            <w:top w:val="none" w:sz="0" w:space="0" w:color="auto"/>
            <w:left w:val="none" w:sz="0" w:space="0" w:color="auto"/>
            <w:bottom w:val="none" w:sz="0" w:space="0" w:color="auto"/>
            <w:right w:val="none" w:sz="0" w:space="0" w:color="auto"/>
          </w:divBdr>
          <w:divsChild>
            <w:div w:id="423578809">
              <w:marLeft w:val="0"/>
              <w:marRight w:val="0"/>
              <w:marTop w:val="0"/>
              <w:marBottom w:val="0"/>
              <w:divBdr>
                <w:top w:val="none" w:sz="0" w:space="0" w:color="auto"/>
                <w:left w:val="none" w:sz="0" w:space="0" w:color="auto"/>
                <w:bottom w:val="none" w:sz="0" w:space="0" w:color="auto"/>
                <w:right w:val="none" w:sz="0" w:space="0" w:color="auto"/>
              </w:divBdr>
            </w:div>
          </w:divsChild>
        </w:div>
        <w:div w:id="1776973875">
          <w:marLeft w:val="0"/>
          <w:marRight w:val="0"/>
          <w:marTop w:val="0"/>
          <w:marBottom w:val="0"/>
          <w:divBdr>
            <w:top w:val="none" w:sz="0" w:space="0" w:color="auto"/>
            <w:left w:val="none" w:sz="0" w:space="0" w:color="auto"/>
            <w:bottom w:val="none" w:sz="0" w:space="0" w:color="auto"/>
            <w:right w:val="none" w:sz="0" w:space="0" w:color="auto"/>
          </w:divBdr>
          <w:divsChild>
            <w:div w:id="343094642">
              <w:marLeft w:val="0"/>
              <w:marRight w:val="0"/>
              <w:marTop w:val="0"/>
              <w:marBottom w:val="0"/>
              <w:divBdr>
                <w:top w:val="none" w:sz="0" w:space="0" w:color="auto"/>
                <w:left w:val="none" w:sz="0" w:space="0" w:color="auto"/>
                <w:bottom w:val="none" w:sz="0" w:space="0" w:color="auto"/>
                <w:right w:val="none" w:sz="0" w:space="0" w:color="auto"/>
              </w:divBdr>
            </w:div>
          </w:divsChild>
        </w:div>
        <w:div w:id="1777166781">
          <w:marLeft w:val="0"/>
          <w:marRight w:val="0"/>
          <w:marTop w:val="0"/>
          <w:marBottom w:val="0"/>
          <w:divBdr>
            <w:top w:val="none" w:sz="0" w:space="0" w:color="auto"/>
            <w:left w:val="none" w:sz="0" w:space="0" w:color="auto"/>
            <w:bottom w:val="none" w:sz="0" w:space="0" w:color="auto"/>
            <w:right w:val="none" w:sz="0" w:space="0" w:color="auto"/>
          </w:divBdr>
        </w:div>
        <w:div w:id="1778718058">
          <w:marLeft w:val="0"/>
          <w:marRight w:val="0"/>
          <w:marTop w:val="0"/>
          <w:marBottom w:val="0"/>
          <w:divBdr>
            <w:top w:val="none" w:sz="0" w:space="0" w:color="auto"/>
            <w:left w:val="none" w:sz="0" w:space="0" w:color="auto"/>
            <w:bottom w:val="none" w:sz="0" w:space="0" w:color="auto"/>
            <w:right w:val="none" w:sz="0" w:space="0" w:color="auto"/>
          </w:divBdr>
          <w:divsChild>
            <w:div w:id="969287996">
              <w:marLeft w:val="0"/>
              <w:marRight w:val="0"/>
              <w:marTop w:val="0"/>
              <w:marBottom w:val="0"/>
              <w:divBdr>
                <w:top w:val="none" w:sz="0" w:space="0" w:color="auto"/>
                <w:left w:val="none" w:sz="0" w:space="0" w:color="auto"/>
                <w:bottom w:val="none" w:sz="0" w:space="0" w:color="auto"/>
                <w:right w:val="none" w:sz="0" w:space="0" w:color="auto"/>
              </w:divBdr>
            </w:div>
          </w:divsChild>
        </w:div>
        <w:div w:id="1779445282">
          <w:marLeft w:val="0"/>
          <w:marRight w:val="0"/>
          <w:marTop w:val="0"/>
          <w:marBottom w:val="0"/>
          <w:divBdr>
            <w:top w:val="none" w:sz="0" w:space="0" w:color="auto"/>
            <w:left w:val="none" w:sz="0" w:space="0" w:color="auto"/>
            <w:bottom w:val="none" w:sz="0" w:space="0" w:color="auto"/>
            <w:right w:val="none" w:sz="0" w:space="0" w:color="auto"/>
          </w:divBdr>
        </w:div>
        <w:div w:id="1780252281">
          <w:marLeft w:val="0"/>
          <w:marRight w:val="0"/>
          <w:marTop w:val="0"/>
          <w:marBottom w:val="0"/>
          <w:divBdr>
            <w:top w:val="none" w:sz="0" w:space="0" w:color="auto"/>
            <w:left w:val="none" w:sz="0" w:space="0" w:color="auto"/>
            <w:bottom w:val="none" w:sz="0" w:space="0" w:color="auto"/>
            <w:right w:val="none" w:sz="0" w:space="0" w:color="auto"/>
          </w:divBdr>
        </w:div>
        <w:div w:id="1805152658">
          <w:marLeft w:val="0"/>
          <w:marRight w:val="0"/>
          <w:marTop w:val="0"/>
          <w:marBottom w:val="0"/>
          <w:divBdr>
            <w:top w:val="none" w:sz="0" w:space="0" w:color="auto"/>
            <w:left w:val="none" w:sz="0" w:space="0" w:color="auto"/>
            <w:bottom w:val="none" w:sz="0" w:space="0" w:color="auto"/>
            <w:right w:val="none" w:sz="0" w:space="0" w:color="auto"/>
          </w:divBdr>
          <w:divsChild>
            <w:div w:id="937298314">
              <w:marLeft w:val="0"/>
              <w:marRight w:val="0"/>
              <w:marTop w:val="0"/>
              <w:marBottom w:val="0"/>
              <w:divBdr>
                <w:top w:val="none" w:sz="0" w:space="0" w:color="auto"/>
                <w:left w:val="none" w:sz="0" w:space="0" w:color="auto"/>
                <w:bottom w:val="none" w:sz="0" w:space="0" w:color="auto"/>
                <w:right w:val="none" w:sz="0" w:space="0" w:color="auto"/>
              </w:divBdr>
            </w:div>
          </w:divsChild>
        </w:div>
        <w:div w:id="1811898173">
          <w:marLeft w:val="0"/>
          <w:marRight w:val="0"/>
          <w:marTop w:val="0"/>
          <w:marBottom w:val="0"/>
          <w:divBdr>
            <w:top w:val="none" w:sz="0" w:space="0" w:color="auto"/>
            <w:left w:val="none" w:sz="0" w:space="0" w:color="auto"/>
            <w:bottom w:val="none" w:sz="0" w:space="0" w:color="auto"/>
            <w:right w:val="none" w:sz="0" w:space="0" w:color="auto"/>
          </w:divBdr>
        </w:div>
        <w:div w:id="1816295024">
          <w:marLeft w:val="0"/>
          <w:marRight w:val="0"/>
          <w:marTop w:val="0"/>
          <w:marBottom w:val="0"/>
          <w:divBdr>
            <w:top w:val="none" w:sz="0" w:space="0" w:color="auto"/>
            <w:left w:val="none" w:sz="0" w:space="0" w:color="auto"/>
            <w:bottom w:val="none" w:sz="0" w:space="0" w:color="auto"/>
            <w:right w:val="none" w:sz="0" w:space="0" w:color="auto"/>
          </w:divBdr>
          <w:divsChild>
            <w:div w:id="441194991">
              <w:marLeft w:val="0"/>
              <w:marRight w:val="0"/>
              <w:marTop w:val="0"/>
              <w:marBottom w:val="0"/>
              <w:divBdr>
                <w:top w:val="none" w:sz="0" w:space="0" w:color="auto"/>
                <w:left w:val="none" w:sz="0" w:space="0" w:color="auto"/>
                <w:bottom w:val="none" w:sz="0" w:space="0" w:color="auto"/>
                <w:right w:val="none" w:sz="0" w:space="0" w:color="auto"/>
              </w:divBdr>
            </w:div>
          </w:divsChild>
        </w:div>
        <w:div w:id="1822573626">
          <w:marLeft w:val="0"/>
          <w:marRight w:val="0"/>
          <w:marTop w:val="0"/>
          <w:marBottom w:val="0"/>
          <w:divBdr>
            <w:top w:val="none" w:sz="0" w:space="0" w:color="auto"/>
            <w:left w:val="none" w:sz="0" w:space="0" w:color="auto"/>
            <w:bottom w:val="none" w:sz="0" w:space="0" w:color="auto"/>
            <w:right w:val="none" w:sz="0" w:space="0" w:color="auto"/>
          </w:divBdr>
        </w:div>
        <w:div w:id="1824345475">
          <w:marLeft w:val="0"/>
          <w:marRight w:val="0"/>
          <w:marTop w:val="0"/>
          <w:marBottom w:val="0"/>
          <w:divBdr>
            <w:top w:val="none" w:sz="0" w:space="0" w:color="auto"/>
            <w:left w:val="none" w:sz="0" w:space="0" w:color="auto"/>
            <w:bottom w:val="none" w:sz="0" w:space="0" w:color="auto"/>
            <w:right w:val="none" w:sz="0" w:space="0" w:color="auto"/>
          </w:divBdr>
          <w:divsChild>
            <w:div w:id="1367095072">
              <w:marLeft w:val="0"/>
              <w:marRight w:val="0"/>
              <w:marTop w:val="0"/>
              <w:marBottom w:val="0"/>
              <w:divBdr>
                <w:top w:val="none" w:sz="0" w:space="0" w:color="auto"/>
                <w:left w:val="none" w:sz="0" w:space="0" w:color="auto"/>
                <w:bottom w:val="none" w:sz="0" w:space="0" w:color="auto"/>
                <w:right w:val="none" w:sz="0" w:space="0" w:color="auto"/>
              </w:divBdr>
            </w:div>
          </w:divsChild>
        </w:div>
        <w:div w:id="1828592637">
          <w:marLeft w:val="0"/>
          <w:marRight w:val="0"/>
          <w:marTop w:val="0"/>
          <w:marBottom w:val="0"/>
          <w:divBdr>
            <w:top w:val="none" w:sz="0" w:space="0" w:color="auto"/>
            <w:left w:val="none" w:sz="0" w:space="0" w:color="auto"/>
            <w:bottom w:val="none" w:sz="0" w:space="0" w:color="auto"/>
            <w:right w:val="none" w:sz="0" w:space="0" w:color="auto"/>
          </w:divBdr>
          <w:divsChild>
            <w:div w:id="1922445451">
              <w:marLeft w:val="0"/>
              <w:marRight w:val="0"/>
              <w:marTop w:val="0"/>
              <w:marBottom w:val="0"/>
              <w:divBdr>
                <w:top w:val="none" w:sz="0" w:space="0" w:color="auto"/>
                <w:left w:val="none" w:sz="0" w:space="0" w:color="auto"/>
                <w:bottom w:val="none" w:sz="0" w:space="0" w:color="auto"/>
                <w:right w:val="none" w:sz="0" w:space="0" w:color="auto"/>
              </w:divBdr>
            </w:div>
          </w:divsChild>
        </w:div>
        <w:div w:id="1832137929">
          <w:marLeft w:val="0"/>
          <w:marRight w:val="0"/>
          <w:marTop w:val="0"/>
          <w:marBottom w:val="0"/>
          <w:divBdr>
            <w:top w:val="none" w:sz="0" w:space="0" w:color="auto"/>
            <w:left w:val="none" w:sz="0" w:space="0" w:color="auto"/>
            <w:bottom w:val="none" w:sz="0" w:space="0" w:color="auto"/>
            <w:right w:val="none" w:sz="0" w:space="0" w:color="auto"/>
          </w:divBdr>
        </w:div>
        <w:div w:id="1835340881">
          <w:marLeft w:val="0"/>
          <w:marRight w:val="0"/>
          <w:marTop w:val="0"/>
          <w:marBottom w:val="0"/>
          <w:divBdr>
            <w:top w:val="none" w:sz="0" w:space="0" w:color="auto"/>
            <w:left w:val="none" w:sz="0" w:space="0" w:color="auto"/>
            <w:bottom w:val="none" w:sz="0" w:space="0" w:color="auto"/>
            <w:right w:val="none" w:sz="0" w:space="0" w:color="auto"/>
          </w:divBdr>
        </w:div>
        <w:div w:id="1837382914">
          <w:marLeft w:val="0"/>
          <w:marRight w:val="0"/>
          <w:marTop w:val="0"/>
          <w:marBottom w:val="0"/>
          <w:divBdr>
            <w:top w:val="none" w:sz="0" w:space="0" w:color="auto"/>
            <w:left w:val="none" w:sz="0" w:space="0" w:color="auto"/>
            <w:bottom w:val="none" w:sz="0" w:space="0" w:color="auto"/>
            <w:right w:val="none" w:sz="0" w:space="0" w:color="auto"/>
          </w:divBdr>
        </w:div>
        <w:div w:id="1840996068">
          <w:marLeft w:val="0"/>
          <w:marRight w:val="0"/>
          <w:marTop w:val="0"/>
          <w:marBottom w:val="0"/>
          <w:divBdr>
            <w:top w:val="none" w:sz="0" w:space="0" w:color="auto"/>
            <w:left w:val="none" w:sz="0" w:space="0" w:color="auto"/>
            <w:bottom w:val="none" w:sz="0" w:space="0" w:color="auto"/>
            <w:right w:val="none" w:sz="0" w:space="0" w:color="auto"/>
          </w:divBdr>
        </w:div>
        <w:div w:id="1842507930">
          <w:marLeft w:val="0"/>
          <w:marRight w:val="0"/>
          <w:marTop w:val="0"/>
          <w:marBottom w:val="0"/>
          <w:divBdr>
            <w:top w:val="none" w:sz="0" w:space="0" w:color="auto"/>
            <w:left w:val="none" w:sz="0" w:space="0" w:color="auto"/>
            <w:bottom w:val="none" w:sz="0" w:space="0" w:color="auto"/>
            <w:right w:val="none" w:sz="0" w:space="0" w:color="auto"/>
          </w:divBdr>
          <w:divsChild>
            <w:div w:id="1232958191">
              <w:marLeft w:val="0"/>
              <w:marRight w:val="0"/>
              <w:marTop w:val="0"/>
              <w:marBottom w:val="0"/>
              <w:divBdr>
                <w:top w:val="none" w:sz="0" w:space="0" w:color="auto"/>
                <w:left w:val="none" w:sz="0" w:space="0" w:color="auto"/>
                <w:bottom w:val="none" w:sz="0" w:space="0" w:color="auto"/>
                <w:right w:val="none" w:sz="0" w:space="0" w:color="auto"/>
              </w:divBdr>
            </w:div>
          </w:divsChild>
        </w:div>
        <w:div w:id="1854956688">
          <w:marLeft w:val="0"/>
          <w:marRight w:val="0"/>
          <w:marTop w:val="0"/>
          <w:marBottom w:val="0"/>
          <w:divBdr>
            <w:top w:val="none" w:sz="0" w:space="0" w:color="auto"/>
            <w:left w:val="none" w:sz="0" w:space="0" w:color="auto"/>
            <w:bottom w:val="none" w:sz="0" w:space="0" w:color="auto"/>
            <w:right w:val="none" w:sz="0" w:space="0" w:color="auto"/>
          </w:divBdr>
          <w:divsChild>
            <w:div w:id="1999990421">
              <w:marLeft w:val="0"/>
              <w:marRight w:val="0"/>
              <w:marTop w:val="0"/>
              <w:marBottom w:val="0"/>
              <w:divBdr>
                <w:top w:val="none" w:sz="0" w:space="0" w:color="auto"/>
                <w:left w:val="none" w:sz="0" w:space="0" w:color="auto"/>
                <w:bottom w:val="none" w:sz="0" w:space="0" w:color="auto"/>
                <w:right w:val="none" w:sz="0" w:space="0" w:color="auto"/>
              </w:divBdr>
            </w:div>
          </w:divsChild>
        </w:div>
        <w:div w:id="1864047658">
          <w:marLeft w:val="0"/>
          <w:marRight w:val="0"/>
          <w:marTop w:val="0"/>
          <w:marBottom w:val="0"/>
          <w:divBdr>
            <w:top w:val="none" w:sz="0" w:space="0" w:color="auto"/>
            <w:left w:val="none" w:sz="0" w:space="0" w:color="auto"/>
            <w:bottom w:val="none" w:sz="0" w:space="0" w:color="auto"/>
            <w:right w:val="none" w:sz="0" w:space="0" w:color="auto"/>
          </w:divBdr>
          <w:divsChild>
            <w:div w:id="1542790579">
              <w:marLeft w:val="0"/>
              <w:marRight w:val="0"/>
              <w:marTop w:val="0"/>
              <w:marBottom w:val="0"/>
              <w:divBdr>
                <w:top w:val="none" w:sz="0" w:space="0" w:color="auto"/>
                <w:left w:val="none" w:sz="0" w:space="0" w:color="auto"/>
                <w:bottom w:val="none" w:sz="0" w:space="0" w:color="auto"/>
                <w:right w:val="none" w:sz="0" w:space="0" w:color="auto"/>
              </w:divBdr>
            </w:div>
          </w:divsChild>
        </w:div>
        <w:div w:id="1869171715">
          <w:marLeft w:val="0"/>
          <w:marRight w:val="0"/>
          <w:marTop w:val="0"/>
          <w:marBottom w:val="0"/>
          <w:divBdr>
            <w:top w:val="none" w:sz="0" w:space="0" w:color="auto"/>
            <w:left w:val="none" w:sz="0" w:space="0" w:color="auto"/>
            <w:bottom w:val="none" w:sz="0" w:space="0" w:color="auto"/>
            <w:right w:val="none" w:sz="0" w:space="0" w:color="auto"/>
          </w:divBdr>
        </w:div>
        <w:div w:id="1875338022">
          <w:marLeft w:val="0"/>
          <w:marRight w:val="0"/>
          <w:marTop w:val="0"/>
          <w:marBottom w:val="0"/>
          <w:divBdr>
            <w:top w:val="none" w:sz="0" w:space="0" w:color="auto"/>
            <w:left w:val="none" w:sz="0" w:space="0" w:color="auto"/>
            <w:bottom w:val="none" w:sz="0" w:space="0" w:color="auto"/>
            <w:right w:val="none" w:sz="0" w:space="0" w:color="auto"/>
          </w:divBdr>
        </w:div>
        <w:div w:id="1879512167">
          <w:marLeft w:val="0"/>
          <w:marRight w:val="0"/>
          <w:marTop w:val="0"/>
          <w:marBottom w:val="0"/>
          <w:divBdr>
            <w:top w:val="none" w:sz="0" w:space="0" w:color="auto"/>
            <w:left w:val="none" w:sz="0" w:space="0" w:color="auto"/>
            <w:bottom w:val="none" w:sz="0" w:space="0" w:color="auto"/>
            <w:right w:val="none" w:sz="0" w:space="0" w:color="auto"/>
          </w:divBdr>
        </w:div>
        <w:div w:id="1883785964">
          <w:marLeft w:val="0"/>
          <w:marRight w:val="0"/>
          <w:marTop w:val="0"/>
          <w:marBottom w:val="0"/>
          <w:divBdr>
            <w:top w:val="none" w:sz="0" w:space="0" w:color="auto"/>
            <w:left w:val="none" w:sz="0" w:space="0" w:color="auto"/>
            <w:bottom w:val="none" w:sz="0" w:space="0" w:color="auto"/>
            <w:right w:val="none" w:sz="0" w:space="0" w:color="auto"/>
          </w:divBdr>
        </w:div>
        <w:div w:id="1883907405">
          <w:marLeft w:val="0"/>
          <w:marRight w:val="0"/>
          <w:marTop w:val="0"/>
          <w:marBottom w:val="0"/>
          <w:divBdr>
            <w:top w:val="none" w:sz="0" w:space="0" w:color="auto"/>
            <w:left w:val="none" w:sz="0" w:space="0" w:color="auto"/>
            <w:bottom w:val="none" w:sz="0" w:space="0" w:color="auto"/>
            <w:right w:val="none" w:sz="0" w:space="0" w:color="auto"/>
          </w:divBdr>
        </w:div>
        <w:div w:id="1884487852">
          <w:marLeft w:val="0"/>
          <w:marRight w:val="0"/>
          <w:marTop w:val="0"/>
          <w:marBottom w:val="0"/>
          <w:divBdr>
            <w:top w:val="none" w:sz="0" w:space="0" w:color="auto"/>
            <w:left w:val="none" w:sz="0" w:space="0" w:color="auto"/>
            <w:bottom w:val="none" w:sz="0" w:space="0" w:color="auto"/>
            <w:right w:val="none" w:sz="0" w:space="0" w:color="auto"/>
          </w:divBdr>
          <w:divsChild>
            <w:div w:id="1507750896">
              <w:marLeft w:val="0"/>
              <w:marRight w:val="0"/>
              <w:marTop w:val="0"/>
              <w:marBottom w:val="0"/>
              <w:divBdr>
                <w:top w:val="none" w:sz="0" w:space="0" w:color="auto"/>
                <w:left w:val="none" w:sz="0" w:space="0" w:color="auto"/>
                <w:bottom w:val="none" w:sz="0" w:space="0" w:color="auto"/>
                <w:right w:val="none" w:sz="0" w:space="0" w:color="auto"/>
              </w:divBdr>
            </w:div>
          </w:divsChild>
        </w:div>
        <w:div w:id="1892031318">
          <w:marLeft w:val="0"/>
          <w:marRight w:val="0"/>
          <w:marTop w:val="0"/>
          <w:marBottom w:val="0"/>
          <w:divBdr>
            <w:top w:val="none" w:sz="0" w:space="0" w:color="auto"/>
            <w:left w:val="none" w:sz="0" w:space="0" w:color="auto"/>
            <w:bottom w:val="none" w:sz="0" w:space="0" w:color="auto"/>
            <w:right w:val="none" w:sz="0" w:space="0" w:color="auto"/>
          </w:divBdr>
          <w:divsChild>
            <w:div w:id="2061391804">
              <w:marLeft w:val="0"/>
              <w:marRight w:val="0"/>
              <w:marTop w:val="0"/>
              <w:marBottom w:val="0"/>
              <w:divBdr>
                <w:top w:val="none" w:sz="0" w:space="0" w:color="auto"/>
                <w:left w:val="none" w:sz="0" w:space="0" w:color="auto"/>
                <w:bottom w:val="none" w:sz="0" w:space="0" w:color="auto"/>
                <w:right w:val="none" w:sz="0" w:space="0" w:color="auto"/>
              </w:divBdr>
            </w:div>
          </w:divsChild>
        </w:div>
        <w:div w:id="1894072365">
          <w:marLeft w:val="0"/>
          <w:marRight w:val="0"/>
          <w:marTop w:val="0"/>
          <w:marBottom w:val="0"/>
          <w:divBdr>
            <w:top w:val="none" w:sz="0" w:space="0" w:color="auto"/>
            <w:left w:val="none" w:sz="0" w:space="0" w:color="auto"/>
            <w:bottom w:val="none" w:sz="0" w:space="0" w:color="auto"/>
            <w:right w:val="none" w:sz="0" w:space="0" w:color="auto"/>
          </w:divBdr>
          <w:divsChild>
            <w:div w:id="1335650648">
              <w:marLeft w:val="0"/>
              <w:marRight w:val="0"/>
              <w:marTop w:val="0"/>
              <w:marBottom w:val="0"/>
              <w:divBdr>
                <w:top w:val="none" w:sz="0" w:space="0" w:color="auto"/>
                <w:left w:val="none" w:sz="0" w:space="0" w:color="auto"/>
                <w:bottom w:val="none" w:sz="0" w:space="0" w:color="auto"/>
                <w:right w:val="none" w:sz="0" w:space="0" w:color="auto"/>
              </w:divBdr>
            </w:div>
          </w:divsChild>
        </w:div>
        <w:div w:id="1894390850">
          <w:marLeft w:val="0"/>
          <w:marRight w:val="0"/>
          <w:marTop w:val="0"/>
          <w:marBottom w:val="0"/>
          <w:divBdr>
            <w:top w:val="none" w:sz="0" w:space="0" w:color="auto"/>
            <w:left w:val="none" w:sz="0" w:space="0" w:color="auto"/>
            <w:bottom w:val="none" w:sz="0" w:space="0" w:color="auto"/>
            <w:right w:val="none" w:sz="0" w:space="0" w:color="auto"/>
          </w:divBdr>
        </w:div>
        <w:div w:id="1897623240">
          <w:marLeft w:val="0"/>
          <w:marRight w:val="0"/>
          <w:marTop w:val="0"/>
          <w:marBottom w:val="0"/>
          <w:divBdr>
            <w:top w:val="none" w:sz="0" w:space="0" w:color="auto"/>
            <w:left w:val="none" w:sz="0" w:space="0" w:color="auto"/>
            <w:bottom w:val="none" w:sz="0" w:space="0" w:color="auto"/>
            <w:right w:val="none" w:sz="0" w:space="0" w:color="auto"/>
          </w:divBdr>
          <w:divsChild>
            <w:div w:id="503319129">
              <w:marLeft w:val="0"/>
              <w:marRight w:val="0"/>
              <w:marTop w:val="0"/>
              <w:marBottom w:val="0"/>
              <w:divBdr>
                <w:top w:val="none" w:sz="0" w:space="0" w:color="auto"/>
                <w:left w:val="none" w:sz="0" w:space="0" w:color="auto"/>
                <w:bottom w:val="none" w:sz="0" w:space="0" w:color="auto"/>
                <w:right w:val="none" w:sz="0" w:space="0" w:color="auto"/>
              </w:divBdr>
            </w:div>
          </w:divsChild>
        </w:div>
        <w:div w:id="1898590471">
          <w:marLeft w:val="0"/>
          <w:marRight w:val="0"/>
          <w:marTop w:val="0"/>
          <w:marBottom w:val="0"/>
          <w:divBdr>
            <w:top w:val="none" w:sz="0" w:space="0" w:color="auto"/>
            <w:left w:val="none" w:sz="0" w:space="0" w:color="auto"/>
            <w:bottom w:val="none" w:sz="0" w:space="0" w:color="auto"/>
            <w:right w:val="none" w:sz="0" w:space="0" w:color="auto"/>
          </w:divBdr>
          <w:divsChild>
            <w:div w:id="1629971783">
              <w:marLeft w:val="0"/>
              <w:marRight w:val="0"/>
              <w:marTop w:val="0"/>
              <w:marBottom w:val="0"/>
              <w:divBdr>
                <w:top w:val="none" w:sz="0" w:space="0" w:color="auto"/>
                <w:left w:val="none" w:sz="0" w:space="0" w:color="auto"/>
                <w:bottom w:val="none" w:sz="0" w:space="0" w:color="auto"/>
                <w:right w:val="none" w:sz="0" w:space="0" w:color="auto"/>
              </w:divBdr>
            </w:div>
          </w:divsChild>
        </w:div>
        <w:div w:id="1901087093">
          <w:marLeft w:val="0"/>
          <w:marRight w:val="0"/>
          <w:marTop w:val="0"/>
          <w:marBottom w:val="0"/>
          <w:divBdr>
            <w:top w:val="none" w:sz="0" w:space="0" w:color="auto"/>
            <w:left w:val="none" w:sz="0" w:space="0" w:color="auto"/>
            <w:bottom w:val="none" w:sz="0" w:space="0" w:color="auto"/>
            <w:right w:val="none" w:sz="0" w:space="0" w:color="auto"/>
          </w:divBdr>
          <w:divsChild>
            <w:div w:id="663317294">
              <w:marLeft w:val="0"/>
              <w:marRight w:val="0"/>
              <w:marTop w:val="0"/>
              <w:marBottom w:val="0"/>
              <w:divBdr>
                <w:top w:val="none" w:sz="0" w:space="0" w:color="auto"/>
                <w:left w:val="none" w:sz="0" w:space="0" w:color="auto"/>
                <w:bottom w:val="none" w:sz="0" w:space="0" w:color="auto"/>
                <w:right w:val="none" w:sz="0" w:space="0" w:color="auto"/>
              </w:divBdr>
            </w:div>
          </w:divsChild>
        </w:div>
        <w:div w:id="1901330705">
          <w:marLeft w:val="0"/>
          <w:marRight w:val="0"/>
          <w:marTop w:val="0"/>
          <w:marBottom w:val="0"/>
          <w:divBdr>
            <w:top w:val="none" w:sz="0" w:space="0" w:color="auto"/>
            <w:left w:val="none" w:sz="0" w:space="0" w:color="auto"/>
            <w:bottom w:val="none" w:sz="0" w:space="0" w:color="auto"/>
            <w:right w:val="none" w:sz="0" w:space="0" w:color="auto"/>
          </w:divBdr>
          <w:divsChild>
            <w:div w:id="2101218488">
              <w:marLeft w:val="0"/>
              <w:marRight w:val="0"/>
              <w:marTop w:val="0"/>
              <w:marBottom w:val="0"/>
              <w:divBdr>
                <w:top w:val="none" w:sz="0" w:space="0" w:color="auto"/>
                <w:left w:val="none" w:sz="0" w:space="0" w:color="auto"/>
                <w:bottom w:val="none" w:sz="0" w:space="0" w:color="auto"/>
                <w:right w:val="none" w:sz="0" w:space="0" w:color="auto"/>
              </w:divBdr>
            </w:div>
          </w:divsChild>
        </w:div>
        <w:div w:id="1905069959">
          <w:marLeft w:val="0"/>
          <w:marRight w:val="0"/>
          <w:marTop w:val="0"/>
          <w:marBottom w:val="0"/>
          <w:divBdr>
            <w:top w:val="none" w:sz="0" w:space="0" w:color="auto"/>
            <w:left w:val="none" w:sz="0" w:space="0" w:color="auto"/>
            <w:bottom w:val="none" w:sz="0" w:space="0" w:color="auto"/>
            <w:right w:val="none" w:sz="0" w:space="0" w:color="auto"/>
          </w:divBdr>
        </w:div>
        <w:div w:id="1906449011">
          <w:marLeft w:val="0"/>
          <w:marRight w:val="0"/>
          <w:marTop w:val="0"/>
          <w:marBottom w:val="0"/>
          <w:divBdr>
            <w:top w:val="none" w:sz="0" w:space="0" w:color="auto"/>
            <w:left w:val="none" w:sz="0" w:space="0" w:color="auto"/>
            <w:bottom w:val="none" w:sz="0" w:space="0" w:color="auto"/>
            <w:right w:val="none" w:sz="0" w:space="0" w:color="auto"/>
          </w:divBdr>
        </w:div>
        <w:div w:id="1907690550">
          <w:marLeft w:val="0"/>
          <w:marRight w:val="0"/>
          <w:marTop w:val="0"/>
          <w:marBottom w:val="0"/>
          <w:divBdr>
            <w:top w:val="none" w:sz="0" w:space="0" w:color="auto"/>
            <w:left w:val="none" w:sz="0" w:space="0" w:color="auto"/>
            <w:bottom w:val="none" w:sz="0" w:space="0" w:color="auto"/>
            <w:right w:val="none" w:sz="0" w:space="0" w:color="auto"/>
          </w:divBdr>
          <w:divsChild>
            <w:div w:id="1751388611">
              <w:marLeft w:val="0"/>
              <w:marRight w:val="0"/>
              <w:marTop w:val="0"/>
              <w:marBottom w:val="0"/>
              <w:divBdr>
                <w:top w:val="none" w:sz="0" w:space="0" w:color="auto"/>
                <w:left w:val="none" w:sz="0" w:space="0" w:color="auto"/>
                <w:bottom w:val="none" w:sz="0" w:space="0" w:color="auto"/>
                <w:right w:val="none" w:sz="0" w:space="0" w:color="auto"/>
              </w:divBdr>
            </w:div>
          </w:divsChild>
        </w:div>
        <w:div w:id="1908804925">
          <w:marLeft w:val="0"/>
          <w:marRight w:val="0"/>
          <w:marTop w:val="0"/>
          <w:marBottom w:val="0"/>
          <w:divBdr>
            <w:top w:val="none" w:sz="0" w:space="0" w:color="auto"/>
            <w:left w:val="none" w:sz="0" w:space="0" w:color="auto"/>
            <w:bottom w:val="none" w:sz="0" w:space="0" w:color="auto"/>
            <w:right w:val="none" w:sz="0" w:space="0" w:color="auto"/>
          </w:divBdr>
          <w:divsChild>
            <w:div w:id="141970767">
              <w:marLeft w:val="0"/>
              <w:marRight w:val="0"/>
              <w:marTop w:val="0"/>
              <w:marBottom w:val="0"/>
              <w:divBdr>
                <w:top w:val="none" w:sz="0" w:space="0" w:color="auto"/>
                <w:left w:val="none" w:sz="0" w:space="0" w:color="auto"/>
                <w:bottom w:val="none" w:sz="0" w:space="0" w:color="auto"/>
                <w:right w:val="none" w:sz="0" w:space="0" w:color="auto"/>
              </w:divBdr>
            </w:div>
          </w:divsChild>
        </w:div>
        <w:div w:id="1910383794">
          <w:marLeft w:val="0"/>
          <w:marRight w:val="0"/>
          <w:marTop w:val="0"/>
          <w:marBottom w:val="0"/>
          <w:divBdr>
            <w:top w:val="none" w:sz="0" w:space="0" w:color="auto"/>
            <w:left w:val="none" w:sz="0" w:space="0" w:color="auto"/>
            <w:bottom w:val="none" w:sz="0" w:space="0" w:color="auto"/>
            <w:right w:val="none" w:sz="0" w:space="0" w:color="auto"/>
          </w:divBdr>
        </w:div>
        <w:div w:id="1912108271">
          <w:marLeft w:val="0"/>
          <w:marRight w:val="0"/>
          <w:marTop w:val="0"/>
          <w:marBottom w:val="0"/>
          <w:divBdr>
            <w:top w:val="none" w:sz="0" w:space="0" w:color="auto"/>
            <w:left w:val="none" w:sz="0" w:space="0" w:color="auto"/>
            <w:bottom w:val="none" w:sz="0" w:space="0" w:color="auto"/>
            <w:right w:val="none" w:sz="0" w:space="0" w:color="auto"/>
          </w:divBdr>
        </w:div>
        <w:div w:id="1912886363">
          <w:marLeft w:val="0"/>
          <w:marRight w:val="0"/>
          <w:marTop w:val="0"/>
          <w:marBottom w:val="0"/>
          <w:divBdr>
            <w:top w:val="none" w:sz="0" w:space="0" w:color="auto"/>
            <w:left w:val="none" w:sz="0" w:space="0" w:color="auto"/>
            <w:bottom w:val="none" w:sz="0" w:space="0" w:color="auto"/>
            <w:right w:val="none" w:sz="0" w:space="0" w:color="auto"/>
          </w:divBdr>
        </w:div>
        <w:div w:id="1913855539">
          <w:marLeft w:val="0"/>
          <w:marRight w:val="0"/>
          <w:marTop w:val="0"/>
          <w:marBottom w:val="0"/>
          <w:divBdr>
            <w:top w:val="none" w:sz="0" w:space="0" w:color="auto"/>
            <w:left w:val="none" w:sz="0" w:space="0" w:color="auto"/>
            <w:bottom w:val="none" w:sz="0" w:space="0" w:color="auto"/>
            <w:right w:val="none" w:sz="0" w:space="0" w:color="auto"/>
          </w:divBdr>
        </w:div>
        <w:div w:id="1915814755">
          <w:marLeft w:val="0"/>
          <w:marRight w:val="0"/>
          <w:marTop w:val="0"/>
          <w:marBottom w:val="0"/>
          <w:divBdr>
            <w:top w:val="none" w:sz="0" w:space="0" w:color="auto"/>
            <w:left w:val="none" w:sz="0" w:space="0" w:color="auto"/>
            <w:bottom w:val="none" w:sz="0" w:space="0" w:color="auto"/>
            <w:right w:val="none" w:sz="0" w:space="0" w:color="auto"/>
          </w:divBdr>
        </w:div>
        <w:div w:id="1918855853">
          <w:marLeft w:val="0"/>
          <w:marRight w:val="0"/>
          <w:marTop w:val="0"/>
          <w:marBottom w:val="0"/>
          <w:divBdr>
            <w:top w:val="none" w:sz="0" w:space="0" w:color="auto"/>
            <w:left w:val="none" w:sz="0" w:space="0" w:color="auto"/>
            <w:bottom w:val="none" w:sz="0" w:space="0" w:color="auto"/>
            <w:right w:val="none" w:sz="0" w:space="0" w:color="auto"/>
          </w:divBdr>
          <w:divsChild>
            <w:div w:id="332495393">
              <w:marLeft w:val="0"/>
              <w:marRight w:val="0"/>
              <w:marTop w:val="0"/>
              <w:marBottom w:val="0"/>
              <w:divBdr>
                <w:top w:val="none" w:sz="0" w:space="0" w:color="auto"/>
                <w:left w:val="none" w:sz="0" w:space="0" w:color="auto"/>
                <w:bottom w:val="none" w:sz="0" w:space="0" w:color="auto"/>
                <w:right w:val="none" w:sz="0" w:space="0" w:color="auto"/>
              </w:divBdr>
            </w:div>
          </w:divsChild>
        </w:div>
        <w:div w:id="1925602795">
          <w:marLeft w:val="0"/>
          <w:marRight w:val="0"/>
          <w:marTop w:val="0"/>
          <w:marBottom w:val="0"/>
          <w:divBdr>
            <w:top w:val="none" w:sz="0" w:space="0" w:color="auto"/>
            <w:left w:val="none" w:sz="0" w:space="0" w:color="auto"/>
            <w:bottom w:val="none" w:sz="0" w:space="0" w:color="auto"/>
            <w:right w:val="none" w:sz="0" w:space="0" w:color="auto"/>
          </w:divBdr>
          <w:divsChild>
            <w:div w:id="1845782345">
              <w:marLeft w:val="0"/>
              <w:marRight w:val="0"/>
              <w:marTop w:val="0"/>
              <w:marBottom w:val="0"/>
              <w:divBdr>
                <w:top w:val="none" w:sz="0" w:space="0" w:color="auto"/>
                <w:left w:val="none" w:sz="0" w:space="0" w:color="auto"/>
                <w:bottom w:val="none" w:sz="0" w:space="0" w:color="auto"/>
                <w:right w:val="none" w:sz="0" w:space="0" w:color="auto"/>
              </w:divBdr>
            </w:div>
          </w:divsChild>
        </w:div>
        <w:div w:id="1931310759">
          <w:marLeft w:val="0"/>
          <w:marRight w:val="0"/>
          <w:marTop w:val="0"/>
          <w:marBottom w:val="0"/>
          <w:divBdr>
            <w:top w:val="none" w:sz="0" w:space="0" w:color="auto"/>
            <w:left w:val="none" w:sz="0" w:space="0" w:color="auto"/>
            <w:bottom w:val="none" w:sz="0" w:space="0" w:color="auto"/>
            <w:right w:val="none" w:sz="0" w:space="0" w:color="auto"/>
          </w:divBdr>
        </w:div>
        <w:div w:id="1937782061">
          <w:marLeft w:val="0"/>
          <w:marRight w:val="0"/>
          <w:marTop w:val="0"/>
          <w:marBottom w:val="0"/>
          <w:divBdr>
            <w:top w:val="none" w:sz="0" w:space="0" w:color="auto"/>
            <w:left w:val="none" w:sz="0" w:space="0" w:color="auto"/>
            <w:bottom w:val="none" w:sz="0" w:space="0" w:color="auto"/>
            <w:right w:val="none" w:sz="0" w:space="0" w:color="auto"/>
          </w:divBdr>
          <w:divsChild>
            <w:div w:id="579415086">
              <w:marLeft w:val="0"/>
              <w:marRight w:val="0"/>
              <w:marTop w:val="0"/>
              <w:marBottom w:val="0"/>
              <w:divBdr>
                <w:top w:val="none" w:sz="0" w:space="0" w:color="auto"/>
                <w:left w:val="none" w:sz="0" w:space="0" w:color="auto"/>
                <w:bottom w:val="none" w:sz="0" w:space="0" w:color="auto"/>
                <w:right w:val="none" w:sz="0" w:space="0" w:color="auto"/>
              </w:divBdr>
            </w:div>
          </w:divsChild>
        </w:div>
        <w:div w:id="1946571126">
          <w:marLeft w:val="0"/>
          <w:marRight w:val="0"/>
          <w:marTop w:val="0"/>
          <w:marBottom w:val="0"/>
          <w:divBdr>
            <w:top w:val="none" w:sz="0" w:space="0" w:color="auto"/>
            <w:left w:val="none" w:sz="0" w:space="0" w:color="auto"/>
            <w:bottom w:val="none" w:sz="0" w:space="0" w:color="auto"/>
            <w:right w:val="none" w:sz="0" w:space="0" w:color="auto"/>
          </w:divBdr>
        </w:div>
        <w:div w:id="1947037091">
          <w:marLeft w:val="0"/>
          <w:marRight w:val="0"/>
          <w:marTop w:val="0"/>
          <w:marBottom w:val="0"/>
          <w:divBdr>
            <w:top w:val="none" w:sz="0" w:space="0" w:color="auto"/>
            <w:left w:val="none" w:sz="0" w:space="0" w:color="auto"/>
            <w:bottom w:val="none" w:sz="0" w:space="0" w:color="auto"/>
            <w:right w:val="none" w:sz="0" w:space="0" w:color="auto"/>
          </w:divBdr>
          <w:divsChild>
            <w:div w:id="1686328479">
              <w:marLeft w:val="0"/>
              <w:marRight w:val="0"/>
              <w:marTop w:val="0"/>
              <w:marBottom w:val="0"/>
              <w:divBdr>
                <w:top w:val="none" w:sz="0" w:space="0" w:color="auto"/>
                <w:left w:val="none" w:sz="0" w:space="0" w:color="auto"/>
                <w:bottom w:val="none" w:sz="0" w:space="0" w:color="auto"/>
                <w:right w:val="none" w:sz="0" w:space="0" w:color="auto"/>
              </w:divBdr>
            </w:div>
          </w:divsChild>
        </w:div>
        <w:div w:id="1948582291">
          <w:marLeft w:val="0"/>
          <w:marRight w:val="0"/>
          <w:marTop w:val="0"/>
          <w:marBottom w:val="0"/>
          <w:divBdr>
            <w:top w:val="none" w:sz="0" w:space="0" w:color="auto"/>
            <w:left w:val="none" w:sz="0" w:space="0" w:color="auto"/>
            <w:bottom w:val="none" w:sz="0" w:space="0" w:color="auto"/>
            <w:right w:val="none" w:sz="0" w:space="0" w:color="auto"/>
          </w:divBdr>
        </w:div>
        <w:div w:id="1950816157">
          <w:marLeft w:val="0"/>
          <w:marRight w:val="0"/>
          <w:marTop w:val="0"/>
          <w:marBottom w:val="0"/>
          <w:divBdr>
            <w:top w:val="none" w:sz="0" w:space="0" w:color="auto"/>
            <w:left w:val="none" w:sz="0" w:space="0" w:color="auto"/>
            <w:bottom w:val="none" w:sz="0" w:space="0" w:color="auto"/>
            <w:right w:val="none" w:sz="0" w:space="0" w:color="auto"/>
          </w:divBdr>
        </w:div>
        <w:div w:id="1960450329">
          <w:marLeft w:val="0"/>
          <w:marRight w:val="0"/>
          <w:marTop w:val="0"/>
          <w:marBottom w:val="0"/>
          <w:divBdr>
            <w:top w:val="none" w:sz="0" w:space="0" w:color="auto"/>
            <w:left w:val="none" w:sz="0" w:space="0" w:color="auto"/>
            <w:bottom w:val="none" w:sz="0" w:space="0" w:color="auto"/>
            <w:right w:val="none" w:sz="0" w:space="0" w:color="auto"/>
          </w:divBdr>
        </w:div>
        <w:div w:id="1960720117">
          <w:marLeft w:val="0"/>
          <w:marRight w:val="0"/>
          <w:marTop w:val="0"/>
          <w:marBottom w:val="0"/>
          <w:divBdr>
            <w:top w:val="none" w:sz="0" w:space="0" w:color="auto"/>
            <w:left w:val="none" w:sz="0" w:space="0" w:color="auto"/>
            <w:bottom w:val="none" w:sz="0" w:space="0" w:color="auto"/>
            <w:right w:val="none" w:sz="0" w:space="0" w:color="auto"/>
          </w:divBdr>
        </w:div>
        <w:div w:id="1960797361">
          <w:marLeft w:val="0"/>
          <w:marRight w:val="0"/>
          <w:marTop w:val="0"/>
          <w:marBottom w:val="0"/>
          <w:divBdr>
            <w:top w:val="none" w:sz="0" w:space="0" w:color="auto"/>
            <w:left w:val="none" w:sz="0" w:space="0" w:color="auto"/>
            <w:bottom w:val="none" w:sz="0" w:space="0" w:color="auto"/>
            <w:right w:val="none" w:sz="0" w:space="0" w:color="auto"/>
          </w:divBdr>
        </w:div>
        <w:div w:id="1964114984">
          <w:marLeft w:val="0"/>
          <w:marRight w:val="0"/>
          <w:marTop w:val="0"/>
          <w:marBottom w:val="0"/>
          <w:divBdr>
            <w:top w:val="none" w:sz="0" w:space="0" w:color="auto"/>
            <w:left w:val="none" w:sz="0" w:space="0" w:color="auto"/>
            <w:bottom w:val="none" w:sz="0" w:space="0" w:color="auto"/>
            <w:right w:val="none" w:sz="0" w:space="0" w:color="auto"/>
          </w:divBdr>
        </w:div>
        <w:div w:id="1969123274">
          <w:marLeft w:val="0"/>
          <w:marRight w:val="0"/>
          <w:marTop w:val="0"/>
          <w:marBottom w:val="0"/>
          <w:divBdr>
            <w:top w:val="none" w:sz="0" w:space="0" w:color="auto"/>
            <w:left w:val="none" w:sz="0" w:space="0" w:color="auto"/>
            <w:bottom w:val="none" w:sz="0" w:space="0" w:color="auto"/>
            <w:right w:val="none" w:sz="0" w:space="0" w:color="auto"/>
          </w:divBdr>
        </w:div>
        <w:div w:id="1976787866">
          <w:marLeft w:val="0"/>
          <w:marRight w:val="0"/>
          <w:marTop w:val="0"/>
          <w:marBottom w:val="0"/>
          <w:divBdr>
            <w:top w:val="none" w:sz="0" w:space="0" w:color="auto"/>
            <w:left w:val="none" w:sz="0" w:space="0" w:color="auto"/>
            <w:bottom w:val="none" w:sz="0" w:space="0" w:color="auto"/>
            <w:right w:val="none" w:sz="0" w:space="0" w:color="auto"/>
          </w:divBdr>
          <w:divsChild>
            <w:div w:id="1221550136">
              <w:marLeft w:val="0"/>
              <w:marRight w:val="0"/>
              <w:marTop w:val="0"/>
              <w:marBottom w:val="0"/>
              <w:divBdr>
                <w:top w:val="none" w:sz="0" w:space="0" w:color="auto"/>
                <w:left w:val="none" w:sz="0" w:space="0" w:color="auto"/>
                <w:bottom w:val="none" w:sz="0" w:space="0" w:color="auto"/>
                <w:right w:val="none" w:sz="0" w:space="0" w:color="auto"/>
              </w:divBdr>
            </w:div>
          </w:divsChild>
        </w:div>
        <w:div w:id="1977755763">
          <w:marLeft w:val="0"/>
          <w:marRight w:val="0"/>
          <w:marTop w:val="0"/>
          <w:marBottom w:val="0"/>
          <w:divBdr>
            <w:top w:val="none" w:sz="0" w:space="0" w:color="auto"/>
            <w:left w:val="none" w:sz="0" w:space="0" w:color="auto"/>
            <w:bottom w:val="none" w:sz="0" w:space="0" w:color="auto"/>
            <w:right w:val="none" w:sz="0" w:space="0" w:color="auto"/>
          </w:divBdr>
          <w:divsChild>
            <w:div w:id="668750420">
              <w:marLeft w:val="0"/>
              <w:marRight w:val="0"/>
              <w:marTop w:val="0"/>
              <w:marBottom w:val="0"/>
              <w:divBdr>
                <w:top w:val="none" w:sz="0" w:space="0" w:color="auto"/>
                <w:left w:val="none" w:sz="0" w:space="0" w:color="auto"/>
                <w:bottom w:val="none" w:sz="0" w:space="0" w:color="auto"/>
                <w:right w:val="none" w:sz="0" w:space="0" w:color="auto"/>
              </w:divBdr>
            </w:div>
          </w:divsChild>
        </w:div>
        <w:div w:id="1984239448">
          <w:marLeft w:val="0"/>
          <w:marRight w:val="0"/>
          <w:marTop w:val="0"/>
          <w:marBottom w:val="0"/>
          <w:divBdr>
            <w:top w:val="none" w:sz="0" w:space="0" w:color="auto"/>
            <w:left w:val="none" w:sz="0" w:space="0" w:color="auto"/>
            <w:bottom w:val="none" w:sz="0" w:space="0" w:color="auto"/>
            <w:right w:val="none" w:sz="0" w:space="0" w:color="auto"/>
          </w:divBdr>
        </w:div>
        <w:div w:id="1985113066">
          <w:marLeft w:val="0"/>
          <w:marRight w:val="0"/>
          <w:marTop w:val="0"/>
          <w:marBottom w:val="0"/>
          <w:divBdr>
            <w:top w:val="none" w:sz="0" w:space="0" w:color="auto"/>
            <w:left w:val="none" w:sz="0" w:space="0" w:color="auto"/>
            <w:bottom w:val="none" w:sz="0" w:space="0" w:color="auto"/>
            <w:right w:val="none" w:sz="0" w:space="0" w:color="auto"/>
          </w:divBdr>
        </w:div>
        <w:div w:id="1989822716">
          <w:marLeft w:val="0"/>
          <w:marRight w:val="0"/>
          <w:marTop w:val="0"/>
          <w:marBottom w:val="0"/>
          <w:divBdr>
            <w:top w:val="none" w:sz="0" w:space="0" w:color="auto"/>
            <w:left w:val="none" w:sz="0" w:space="0" w:color="auto"/>
            <w:bottom w:val="none" w:sz="0" w:space="0" w:color="auto"/>
            <w:right w:val="none" w:sz="0" w:space="0" w:color="auto"/>
          </w:divBdr>
        </w:div>
        <w:div w:id="1993287283">
          <w:marLeft w:val="0"/>
          <w:marRight w:val="0"/>
          <w:marTop w:val="0"/>
          <w:marBottom w:val="0"/>
          <w:divBdr>
            <w:top w:val="none" w:sz="0" w:space="0" w:color="auto"/>
            <w:left w:val="none" w:sz="0" w:space="0" w:color="auto"/>
            <w:bottom w:val="none" w:sz="0" w:space="0" w:color="auto"/>
            <w:right w:val="none" w:sz="0" w:space="0" w:color="auto"/>
          </w:divBdr>
        </w:div>
        <w:div w:id="1993830553">
          <w:marLeft w:val="0"/>
          <w:marRight w:val="0"/>
          <w:marTop w:val="0"/>
          <w:marBottom w:val="0"/>
          <w:divBdr>
            <w:top w:val="none" w:sz="0" w:space="0" w:color="auto"/>
            <w:left w:val="none" w:sz="0" w:space="0" w:color="auto"/>
            <w:bottom w:val="none" w:sz="0" w:space="0" w:color="auto"/>
            <w:right w:val="none" w:sz="0" w:space="0" w:color="auto"/>
          </w:divBdr>
        </w:div>
        <w:div w:id="1994333366">
          <w:marLeft w:val="0"/>
          <w:marRight w:val="0"/>
          <w:marTop w:val="0"/>
          <w:marBottom w:val="0"/>
          <w:divBdr>
            <w:top w:val="none" w:sz="0" w:space="0" w:color="auto"/>
            <w:left w:val="none" w:sz="0" w:space="0" w:color="auto"/>
            <w:bottom w:val="none" w:sz="0" w:space="0" w:color="auto"/>
            <w:right w:val="none" w:sz="0" w:space="0" w:color="auto"/>
          </w:divBdr>
        </w:div>
        <w:div w:id="1994795199">
          <w:marLeft w:val="0"/>
          <w:marRight w:val="0"/>
          <w:marTop w:val="0"/>
          <w:marBottom w:val="0"/>
          <w:divBdr>
            <w:top w:val="none" w:sz="0" w:space="0" w:color="auto"/>
            <w:left w:val="none" w:sz="0" w:space="0" w:color="auto"/>
            <w:bottom w:val="none" w:sz="0" w:space="0" w:color="auto"/>
            <w:right w:val="none" w:sz="0" w:space="0" w:color="auto"/>
          </w:divBdr>
          <w:divsChild>
            <w:div w:id="1427193530">
              <w:marLeft w:val="0"/>
              <w:marRight w:val="0"/>
              <w:marTop w:val="0"/>
              <w:marBottom w:val="0"/>
              <w:divBdr>
                <w:top w:val="none" w:sz="0" w:space="0" w:color="auto"/>
                <w:left w:val="none" w:sz="0" w:space="0" w:color="auto"/>
                <w:bottom w:val="none" w:sz="0" w:space="0" w:color="auto"/>
                <w:right w:val="none" w:sz="0" w:space="0" w:color="auto"/>
              </w:divBdr>
            </w:div>
          </w:divsChild>
        </w:div>
        <w:div w:id="1994945418">
          <w:marLeft w:val="0"/>
          <w:marRight w:val="0"/>
          <w:marTop w:val="0"/>
          <w:marBottom w:val="0"/>
          <w:divBdr>
            <w:top w:val="none" w:sz="0" w:space="0" w:color="auto"/>
            <w:left w:val="none" w:sz="0" w:space="0" w:color="auto"/>
            <w:bottom w:val="none" w:sz="0" w:space="0" w:color="auto"/>
            <w:right w:val="none" w:sz="0" w:space="0" w:color="auto"/>
          </w:divBdr>
        </w:div>
        <w:div w:id="2002390833">
          <w:marLeft w:val="0"/>
          <w:marRight w:val="0"/>
          <w:marTop w:val="0"/>
          <w:marBottom w:val="0"/>
          <w:divBdr>
            <w:top w:val="none" w:sz="0" w:space="0" w:color="auto"/>
            <w:left w:val="none" w:sz="0" w:space="0" w:color="auto"/>
            <w:bottom w:val="none" w:sz="0" w:space="0" w:color="auto"/>
            <w:right w:val="none" w:sz="0" w:space="0" w:color="auto"/>
          </w:divBdr>
          <w:divsChild>
            <w:div w:id="702100500">
              <w:marLeft w:val="0"/>
              <w:marRight w:val="0"/>
              <w:marTop w:val="0"/>
              <w:marBottom w:val="0"/>
              <w:divBdr>
                <w:top w:val="none" w:sz="0" w:space="0" w:color="auto"/>
                <w:left w:val="none" w:sz="0" w:space="0" w:color="auto"/>
                <w:bottom w:val="none" w:sz="0" w:space="0" w:color="auto"/>
                <w:right w:val="none" w:sz="0" w:space="0" w:color="auto"/>
              </w:divBdr>
            </w:div>
          </w:divsChild>
        </w:div>
        <w:div w:id="2002810239">
          <w:marLeft w:val="0"/>
          <w:marRight w:val="0"/>
          <w:marTop w:val="0"/>
          <w:marBottom w:val="0"/>
          <w:divBdr>
            <w:top w:val="none" w:sz="0" w:space="0" w:color="auto"/>
            <w:left w:val="none" w:sz="0" w:space="0" w:color="auto"/>
            <w:bottom w:val="none" w:sz="0" w:space="0" w:color="auto"/>
            <w:right w:val="none" w:sz="0" w:space="0" w:color="auto"/>
          </w:divBdr>
        </w:div>
        <w:div w:id="2008054269">
          <w:marLeft w:val="0"/>
          <w:marRight w:val="0"/>
          <w:marTop w:val="0"/>
          <w:marBottom w:val="0"/>
          <w:divBdr>
            <w:top w:val="none" w:sz="0" w:space="0" w:color="auto"/>
            <w:left w:val="none" w:sz="0" w:space="0" w:color="auto"/>
            <w:bottom w:val="none" w:sz="0" w:space="0" w:color="auto"/>
            <w:right w:val="none" w:sz="0" w:space="0" w:color="auto"/>
          </w:divBdr>
        </w:div>
        <w:div w:id="2008170939">
          <w:marLeft w:val="0"/>
          <w:marRight w:val="0"/>
          <w:marTop w:val="0"/>
          <w:marBottom w:val="0"/>
          <w:divBdr>
            <w:top w:val="none" w:sz="0" w:space="0" w:color="auto"/>
            <w:left w:val="none" w:sz="0" w:space="0" w:color="auto"/>
            <w:bottom w:val="none" w:sz="0" w:space="0" w:color="auto"/>
            <w:right w:val="none" w:sz="0" w:space="0" w:color="auto"/>
          </w:divBdr>
        </w:div>
        <w:div w:id="2011178195">
          <w:marLeft w:val="0"/>
          <w:marRight w:val="0"/>
          <w:marTop w:val="0"/>
          <w:marBottom w:val="0"/>
          <w:divBdr>
            <w:top w:val="none" w:sz="0" w:space="0" w:color="auto"/>
            <w:left w:val="none" w:sz="0" w:space="0" w:color="auto"/>
            <w:bottom w:val="none" w:sz="0" w:space="0" w:color="auto"/>
            <w:right w:val="none" w:sz="0" w:space="0" w:color="auto"/>
          </w:divBdr>
        </w:div>
        <w:div w:id="2013756014">
          <w:marLeft w:val="0"/>
          <w:marRight w:val="0"/>
          <w:marTop w:val="0"/>
          <w:marBottom w:val="0"/>
          <w:divBdr>
            <w:top w:val="none" w:sz="0" w:space="0" w:color="auto"/>
            <w:left w:val="none" w:sz="0" w:space="0" w:color="auto"/>
            <w:bottom w:val="none" w:sz="0" w:space="0" w:color="auto"/>
            <w:right w:val="none" w:sz="0" w:space="0" w:color="auto"/>
          </w:divBdr>
        </w:div>
        <w:div w:id="2019769062">
          <w:marLeft w:val="0"/>
          <w:marRight w:val="0"/>
          <w:marTop w:val="0"/>
          <w:marBottom w:val="0"/>
          <w:divBdr>
            <w:top w:val="none" w:sz="0" w:space="0" w:color="auto"/>
            <w:left w:val="none" w:sz="0" w:space="0" w:color="auto"/>
            <w:bottom w:val="none" w:sz="0" w:space="0" w:color="auto"/>
            <w:right w:val="none" w:sz="0" w:space="0" w:color="auto"/>
          </w:divBdr>
        </w:div>
        <w:div w:id="2030138611">
          <w:marLeft w:val="0"/>
          <w:marRight w:val="0"/>
          <w:marTop w:val="0"/>
          <w:marBottom w:val="0"/>
          <w:divBdr>
            <w:top w:val="none" w:sz="0" w:space="0" w:color="auto"/>
            <w:left w:val="none" w:sz="0" w:space="0" w:color="auto"/>
            <w:bottom w:val="none" w:sz="0" w:space="0" w:color="auto"/>
            <w:right w:val="none" w:sz="0" w:space="0" w:color="auto"/>
          </w:divBdr>
        </w:div>
        <w:div w:id="2033069847">
          <w:marLeft w:val="0"/>
          <w:marRight w:val="0"/>
          <w:marTop w:val="0"/>
          <w:marBottom w:val="0"/>
          <w:divBdr>
            <w:top w:val="none" w:sz="0" w:space="0" w:color="auto"/>
            <w:left w:val="none" w:sz="0" w:space="0" w:color="auto"/>
            <w:bottom w:val="none" w:sz="0" w:space="0" w:color="auto"/>
            <w:right w:val="none" w:sz="0" w:space="0" w:color="auto"/>
          </w:divBdr>
          <w:divsChild>
            <w:div w:id="507524313">
              <w:marLeft w:val="0"/>
              <w:marRight w:val="0"/>
              <w:marTop w:val="0"/>
              <w:marBottom w:val="0"/>
              <w:divBdr>
                <w:top w:val="none" w:sz="0" w:space="0" w:color="auto"/>
                <w:left w:val="none" w:sz="0" w:space="0" w:color="auto"/>
                <w:bottom w:val="none" w:sz="0" w:space="0" w:color="auto"/>
                <w:right w:val="none" w:sz="0" w:space="0" w:color="auto"/>
              </w:divBdr>
            </w:div>
          </w:divsChild>
        </w:div>
        <w:div w:id="2040274408">
          <w:marLeft w:val="0"/>
          <w:marRight w:val="0"/>
          <w:marTop w:val="0"/>
          <w:marBottom w:val="0"/>
          <w:divBdr>
            <w:top w:val="none" w:sz="0" w:space="0" w:color="auto"/>
            <w:left w:val="none" w:sz="0" w:space="0" w:color="auto"/>
            <w:bottom w:val="none" w:sz="0" w:space="0" w:color="auto"/>
            <w:right w:val="none" w:sz="0" w:space="0" w:color="auto"/>
          </w:divBdr>
          <w:divsChild>
            <w:div w:id="1952467543">
              <w:marLeft w:val="0"/>
              <w:marRight w:val="0"/>
              <w:marTop w:val="0"/>
              <w:marBottom w:val="0"/>
              <w:divBdr>
                <w:top w:val="none" w:sz="0" w:space="0" w:color="auto"/>
                <w:left w:val="none" w:sz="0" w:space="0" w:color="auto"/>
                <w:bottom w:val="none" w:sz="0" w:space="0" w:color="auto"/>
                <w:right w:val="none" w:sz="0" w:space="0" w:color="auto"/>
              </w:divBdr>
            </w:div>
          </w:divsChild>
        </w:div>
        <w:div w:id="2043169205">
          <w:marLeft w:val="0"/>
          <w:marRight w:val="0"/>
          <w:marTop w:val="0"/>
          <w:marBottom w:val="0"/>
          <w:divBdr>
            <w:top w:val="none" w:sz="0" w:space="0" w:color="auto"/>
            <w:left w:val="none" w:sz="0" w:space="0" w:color="auto"/>
            <w:bottom w:val="none" w:sz="0" w:space="0" w:color="auto"/>
            <w:right w:val="none" w:sz="0" w:space="0" w:color="auto"/>
          </w:divBdr>
          <w:divsChild>
            <w:div w:id="1274020464">
              <w:marLeft w:val="0"/>
              <w:marRight w:val="0"/>
              <w:marTop w:val="0"/>
              <w:marBottom w:val="0"/>
              <w:divBdr>
                <w:top w:val="none" w:sz="0" w:space="0" w:color="auto"/>
                <w:left w:val="none" w:sz="0" w:space="0" w:color="auto"/>
                <w:bottom w:val="none" w:sz="0" w:space="0" w:color="auto"/>
                <w:right w:val="none" w:sz="0" w:space="0" w:color="auto"/>
              </w:divBdr>
            </w:div>
          </w:divsChild>
        </w:div>
        <w:div w:id="2043626541">
          <w:marLeft w:val="0"/>
          <w:marRight w:val="0"/>
          <w:marTop w:val="0"/>
          <w:marBottom w:val="0"/>
          <w:divBdr>
            <w:top w:val="none" w:sz="0" w:space="0" w:color="auto"/>
            <w:left w:val="none" w:sz="0" w:space="0" w:color="auto"/>
            <w:bottom w:val="none" w:sz="0" w:space="0" w:color="auto"/>
            <w:right w:val="none" w:sz="0" w:space="0" w:color="auto"/>
          </w:divBdr>
        </w:div>
        <w:div w:id="2050912885">
          <w:marLeft w:val="0"/>
          <w:marRight w:val="0"/>
          <w:marTop w:val="0"/>
          <w:marBottom w:val="0"/>
          <w:divBdr>
            <w:top w:val="none" w:sz="0" w:space="0" w:color="auto"/>
            <w:left w:val="none" w:sz="0" w:space="0" w:color="auto"/>
            <w:bottom w:val="none" w:sz="0" w:space="0" w:color="auto"/>
            <w:right w:val="none" w:sz="0" w:space="0" w:color="auto"/>
          </w:divBdr>
          <w:divsChild>
            <w:div w:id="1915358208">
              <w:marLeft w:val="0"/>
              <w:marRight w:val="0"/>
              <w:marTop w:val="0"/>
              <w:marBottom w:val="0"/>
              <w:divBdr>
                <w:top w:val="none" w:sz="0" w:space="0" w:color="auto"/>
                <w:left w:val="none" w:sz="0" w:space="0" w:color="auto"/>
                <w:bottom w:val="none" w:sz="0" w:space="0" w:color="auto"/>
                <w:right w:val="none" w:sz="0" w:space="0" w:color="auto"/>
              </w:divBdr>
            </w:div>
          </w:divsChild>
        </w:div>
        <w:div w:id="2053116480">
          <w:marLeft w:val="0"/>
          <w:marRight w:val="0"/>
          <w:marTop w:val="0"/>
          <w:marBottom w:val="0"/>
          <w:divBdr>
            <w:top w:val="none" w:sz="0" w:space="0" w:color="auto"/>
            <w:left w:val="none" w:sz="0" w:space="0" w:color="auto"/>
            <w:bottom w:val="none" w:sz="0" w:space="0" w:color="auto"/>
            <w:right w:val="none" w:sz="0" w:space="0" w:color="auto"/>
          </w:divBdr>
          <w:divsChild>
            <w:div w:id="562254003">
              <w:marLeft w:val="0"/>
              <w:marRight w:val="0"/>
              <w:marTop w:val="0"/>
              <w:marBottom w:val="0"/>
              <w:divBdr>
                <w:top w:val="none" w:sz="0" w:space="0" w:color="auto"/>
                <w:left w:val="none" w:sz="0" w:space="0" w:color="auto"/>
                <w:bottom w:val="none" w:sz="0" w:space="0" w:color="auto"/>
                <w:right w:val="none" w:sz="0" w:space="0" w:color="auto"/>
              </w:divBdr>
            </w:div>
          </w:divsChild>
        </w:div>
        <w:div w:id="2056195835">
          <w:marLeft w:val="0"/>
          <w:marRight w:val="0"/>
          <w:marTop w:val="0"/>
          <w:marBottom w:val="0"/>
          <w:divBdr>
            <w:top w:val="none" w:sz="0" w:space="0" w:color="auto"/>
            <w:left w:val="none" w:sz="0" w:space="0" w:color="auto"/>
            <w:bottom w:val="none" w:sz="0" w:space="0" w:color="auto"/>
            <w:right w:val="none" w:sz="0" w:space="0" w:color="auto"/>
          </w:divBdr>
        </w:div>
        <w:div w:id="2065566393">
          <w:marLeft w:val="0"/>
          <w:marRight w:val="0"/>
          <w:marTop w:val="0"/>
          <w:marBottom w:val="0"/>
          <w:divBdr>
            <w:top w:val="none" w:sz="0" w:space="0" w:color="auto"/>
            <w:left w:val="none" w:sz="0" w:space="0" w:color="auto"/>
            <w:bottom w:val="none" w:sz="0" w:space="0" w:color="auto"/>
            <w:right w:val="none" w:sz="0" w:space="0" w:color="auto"/>
          </w:divBdr>
        </w:div>
        <w:div w:id="2077050554">
          <w:marLeft w:val="0"/>
          <w:marRight w:val="0"/>
          <w:marTop w:val="0"/>
          <w:marBottom w:val="0"/>
          <w:divBdr>
            <w:top w:val="none" w:sz="0" w:space="0" w:color="auto"/>
            <w:left w:val="none" w:sz="0" w:space="0" w:color="auto"/>
            <w:bottom w:val="none" w:sz="0" w:space="0" w:color="auto"/>
            <w:right w:val="none" w:sz="0" w:space="0" w:color="auto"/>
          </w:divBdr>
          <w:divsChild>
            <w:div w:id="832915778">
              <w:marLeft w:val="0"/>
              <w:marRight w:val="0"/>
              <w:marTop w:val="0"/>
              <w:marBottom w:val="0"/>
              <w:divBdr>
                <w:top w:val="none" w:sz="0" w:space="0" w:color="auto"/>
                <w:left w:val="none" w:sz="0" w:space="0" w:color="auto"/>
                <w:bottom w:val="none" w:sz="0" w:space="0" w:color="auto"/>
                <w:right w:val="none" w:sz="0" w:space="0" w:color="auto"/>
              </w:divBdr>
            </w:div>
          </w:divsChild>
        </w:div>
        <w:div w:id="2079210485">
          <w:marLeft w:val="0"/>
          <w:marRight w:val="0"/>
          <w:marTop w:val="0"/>
          <w:marBottom w:val="0"/>
          <w:divBdr>
            <w:top w:val="none" w:sz="0" w:space="0" w:color="auto"/>
            <w:left w:val="none" w:sz="0" w:space="0" w:color="auto"/>
            <w:bottom w:val="none" w:sz="0" w:space="0" w:color="auto"/>
            <w:right w:val="none" w:sz="0" w:space="0" w:color="auto"/>
          </w:divBdr>
        </w:div>
        <w:div w:id="2089184271">
          <w:marLeft w:val="0"/>
          <w:marRight w:val="0"/>
          <w:marTop w:val="0"/>
          <w:marBottom w:val="0"/>
          <w:divBdr>
            <w:top w:val="none" w:sz="0" w:space="0" w:color="auto"/>
            <w:left w:val="none" w:sz="0" w:space="0" w:color="auto"/>
            <w:bottom w:val="none" w:sz="0" w:space="0" w:color="auto"/>
            <w:right w:val="none" w:sz="0" w:space="0" w:color="auto"/>
          </w:divBdr>
          <w:divsChild>
            <w:div w:id="368799471">
              <w:marLeft w:val="0"/>
              <w:marRight w:val="0"/>
              <w:marTop w:val="0"/>
              <w:marBottom w:val="0"/>
              <w:divBdr>
                <w:top w:val="none" w:sz="0" w:space="0" w:color="auto"/>
                <w:left w:val="none" w:sz="0" w:space="0" w:color="auto"/>
                <w:bottom w:val="none" w:sz="0" w:space="0" w:color="auto"/>
                <w:right w:val="none" w:sz="0" w:space="0" w:color="auto"/>
              </w:divBdr>
            </w:div>
          </w:divsChild>
        </w:div>
        <w:div w:id="2089496018">
          <w:marLeft w:val="0"/>
          <w:marRight w:val="0"/>
          <w:marTop w:val="0"/>
          <w:marBottom w:val="0"/>
          <w:divBdr>
            <w:top w:val="none" w:sz="0" w:space="0" w:color="auto"/>
            <w:left w:val="none" w:sz="0" w:space="0" w:color="auto"/>
            <w:bottom w:val="none" w:sz="0" w:space="0" w:color="auto"/>
            <w:right w:val="none" w:sz="0" w:space="0" w:color="auto"/>
          </w:divBdr>
        </w:div>
        <w:div w:id="2105611046">
          <w:marLeft w:val="0"/>
          <w:marRight w:val="0"/>
          <w:marTop w:val="0"/>
          <w:marBottom w:val="0"/>
          <w:divBdr>
            <w:top w:val="none" w:sz="0" w:space="0" w:color="auto"/>
            <w:left w:val="none" w:sz="0" w:space="0" w:color="auto"/>
            <w:bottom w:val="none" w:sz="0" w:space="0" w:color="auto"/>
            <w:right w:val="none" w:sz="0" w:space="0" w:color="auto"/>
          </w:divBdr>
        </w:div>
        <w:div w:id="2110075596">
          <w:marLeft w:val="0"/>
          <w:marRight w:val="0"/>
          <w:marTop w:val="0"/>
          <w:marBottom w:val="0"/>
          <w:divBdr>
            <w:top w:val="none" w:sz="0" w:space="0" w:color="auto"/>
            <w:left w:val="none" w:sz="0" w:space="0" w:color="auto"/>
            <w:bottom w:val="none" w:sz="0" w:space="0" w:color="auto"/>
            <w:right w:val="none" w:sz="0" w:space="0" w:color="auto"/>
          </w:divBdr>
          <w:divsChild>
            <w:div w:id="595405056">
              <w:marLeft w:val="0"/>
              <w:marRight w:val="0"/>
              <w:marTop w:val="0"/>
              <w:marBottom w:val="0"/>
              <w:divBdr>
                <w:top w:val="none" w:sz="0" w:space="0" w:color="auto"/>
                <w:left w:val="none" w:sz="0" w:space="0" w:color="auto"/>
                <w:bottom w:val="none" w:sz="0" w:space="0" w:color="auto"/>
                <w:right w:val="none" w:sz="0" w:space="0" w:color="auto"/>
              </w:divBdr>
            </w:div>
          </w:divsChild>
        </w:div>
        <w:div w:id="2111973499">
          <w:marLeft w:val="0"/>
          <w:marRight w:val="0"/>
          <w:marTop w:val="0"/>
          <w:marBottom w:val="0"/>
          <w:divBdr>
            <w:top w:val="none" w:sz="0" w:space="0" w:color="auto"/>
            <w:left w:val="none" w:sz="0" w:space="0" w:color="auto"/>
            <w:bottom w:val="none" w:sz="0" w:space="0" w:color="auto"/>
            <w:right w:val="none" w:sz="0" w:space="0" w:color="auto"/>
          </w:divBdr>
        </w:div>
        <w:div w:id="2116754224">
          <w:marLeft w:val="0"/>
          <w:marRight w:val="0"/>
          <w:marTop w:val="0"/>
          <w:marBottom w:val="0"/>
          <w:divBdr>
            <w:top w:val="none" w:sz="0" w:space="0" w:color="auto"/>
            <w:left w:val="none" w:sz="0" w:space="0" w:color="auto"/>
            <w:bottom w:val="none" w:sz="0" w:space="0" w:color="auto"/>
            <w:right w:val="none" w:sz="0" w:space="0" w:color="auto"/>
          </w:divBdr>
          <w:divsChild>
            <w:div w:id="826550251">
              <w:marLeft w:val="0"/>
              <w:marRight w:val="0"/>
              <w:marTop w:val="0"/>
              <w:marBottom w:val="0"/>
              <w:divBdr>
                <w:top w:val="none" w:sz="0" w:space="0" w:color="auto"/>
                <w:left w:val="none" w:sz="0" w:space="0" w:color="auto"/>
                <w:bottom w:val="none" w:sz="0" w:space="0" w:color="auto"/>
                <w:right w:val="none" w:sz="0" w:space="0" w:color="auto"/>
              </w:divBdr>
            </w:div>
          </w:divsChild>
        </w:div>
        <w:div w:id="2125347269">
          <w:marLeft w:val="0"/>
          <w:marRight w:val="0"/>
          <w:marTop w:val="0"/>
          <w:marBottom w:val="0"/>
          <w:divBdr>
            <w:top w:val="none" w:sz="0" w:space="0" w:color="auto"/>
            <w:left w:val="none" w:sz="0" w:space="0" w:color="auto"/>
            <w:bottom w:val="none" w:sz="0" w:space="0" w:color="auto"/>
            <w:right w:val="none" w:sz="0" w:space="0" w:color="auto"/>
          </w:divBdr>
          <w:divsChild>
            <w:div w:id="852960795">
              <w:marLeft w:val="0"/>
              <w:marRight w:val="0"/>
              <w:marTop w:val="0"/>
              <w:marBottom w:val="0"/>
              <w:divBdr>
                <w:top w:val="none" w:sz="0" w:space="0" w:color="auto"/>
                <w:left w:val="none" w:sz="0" w:space="0" w:color="auto"/>
                <w:bottom w:val="none" w:sz="0" w:space="0" w:color="auto"/>
                <w:right w:val="none" w:sz="0" w:space="0" w:color="auto"/>
              </w:divBdr>
            </w:div>
          </w:divsChild>
        </w:div>
        <w:div w:id="2133133585">
          <w:marLeft w:val="0"/>
          <w:marRight w:val="0"/>
          <w:marTop w:val="0"/>
          <w:marBottom w:val="0"/>
          <w:divBdr>
            <w:top w:val="none" w:sz="0" w:space="0" w:color="auto"/>
            <w:left w:val="none" w:sz="0" w:space="0" w:color="auto"/>
            <w:bottom w:val="none" w:sz="0" w:space="0" w:color="auto"/>
            <w:right w:val="none" w:sz="0" w:space="0" w:color="auto"/>
          </w:divBdr>
          <w:divsChild>
            <w:div w:id="652678369">
              <w:marLeft w:val="0"/>
              <w:marRight w:val="0"/>
              <w:marTop w:val="0"/>
              <w:marBottom w:val="0"/>
              <w:divBdr>
                <w:top w:val="none" w:sz="0" w:space="0" w:color="auto"/>
                <w:left w:val="none" w:sz="0" w:space="0" w:color="auto"/>
                <w:bottom w:val="none" w:sz="0" w:space="0" w:color="auto"/>
                <w:right w:val="none" w:sz="0" w:space="0" w:color="auto"/>
              </w:divBdr>
            </w:div>
          </w:divsChild>
        </w:div>
        <w:div w:id="2138792822">
          <w:marLeft w:val="0"/>
          <w:marRight w:val="0"/>
          <w:marTop w:val="0"/>
          <w:marBottom w:val="0"/>
          <w:divBdr>
            <w:top w:val="none" w:sz="0" w:space="0" w:color="auto"/>
            <w:left w:val="none" w:sz="0" w:space="0" w:color="auto"/>
            <w:bottom w:val="none" w:sz="0" w:space="0" w:color="auto"/>
            <w:right w:val="none" w:sz="0" w:space="0" w:color="auto"/>
          </w:divBdr>
        </w:div>
        <w:div w:id="2140763719">
          <w:marLeft w:val="0"/>
          <w:marRight w:val="0"/>
          <w:marTop w:val="0"/>
          <w:marBottom w:val="0"/>
          <w:divBdr>
            <w:top w:val="none" w:sz="0" w:space="0" w:color="auto"/>
            <w:left w:val="none" w:sz="0" w:space="0" w:color="auto"/>
            <w:bottom w:val="none" w:sz="0" w:space="0" w:color="auto"/>
            <w:right w:val="none" w:sz="0" w:space="0" w:color="auto"/>
          </w:divBdr>
          <w:divsChild>
            <w:div w:id="574245106">
              <w:marLeft w:val="0"/>
              <w:marRight w:val="0"/>
              <w:marTop w:val="0"/>
              <w:marBottom w:val="0"/>
              <w:divBdr>
                <w:top w:val="none" w:sz="0" w:space="0" w:color="auto"/>
                <w:left w:val="none" w:sz="0" w:space="0" w:color="auto"/>
                <w:bottom w:val="none" w:sz="0" w:space="0" w:color="auto"/>
                <w:right w:val="none" w:sz="0" w:space="0" w:color="auto"/>
              </w:divBdr>
            </w:div>
          </w:divsChild>
        </w:div>
        <w:div w:id="2141073027">
          <w:marLeft w:val="0"/>
          <w:marRight w:val="0"/>
          <w:marTop w:val="0"/>
          <w:marBottom w:val="0"/>
          <w:divBdr>
            <w:top w:val="none" w:sz="0" w:space="0" w:color="auto"/>
            <w:left w:val="none" w:sz="0" w:space="0" w:color="auto"/>
            <w:bottom w:val="none" w:sz="0" w:space="0" w:color="auto"/>
            <w:right w:val="none" w:sz="0" w:space="0" w:color="auto"/>
          </w:divBdr>
        </w:div>
      </w:divsChild>
    </w:div>
    <w:div w:id="1177161386">
      <w:bodyDiv w:val="1"/>
      <w:marLeft w:val="0"/>
      <w:marRight w:val="0"/>
      <w:marTop w:val="0"/>
      <w:marBottom w:val="0"/>
      <w:divBdr>
        <w:top w:val="none" w:sz="0" w:space="0" w:color="auto"/>
        <w:left w:val="none" w:sz="0" w:space="0" w:color="auto"/>
        <w:bottom w:val="none" w:sz="0" w:space="0" w:color="auto"/>
        <w:right w:val="none" w:sz="0" w:space="0" w:color="auto"/>
      </w:divBdr>
    </w:div>
    <w:div w:id="1181314854">
      <w:bodyDiv w:val="1"/>
      <w:marLeft w:val="0"/>
      <w:marRight w:val="0"/>
      <w:marTop w:val="0"/>
      <w:marBottom w:val="0"/>
      <w:divBdr>
        <w:top w:val="none" w:sz="0" w:space="0" w:color="auto"/>
        <w:left w:val="none" w:sz="0" w:space="0" w:color="auto"/>
        <w:bottom w:val="none" w:sz="0" w:space="0" w:color="auto"/>
        <w:right w:val="none" w:sz="0" w:space="0" w:color="auto"/>
      </w:divBdr>
    </w:div>
    <w:div w:id="1186215698">
      <w:bodyDiv w:val="1"/>
      <w:marLeft w:val="0"/>
      <w:marRight w:val="0"/>
      <w:marTop w:val="0"/>
      <w:marBottom w:val="0"/>
      <w:divBdr>
        <w:top w:val="none" w:sz="0" w:space="0" w:color="auto"/>
        <w:left w:val="none" w:sz="0" w:space="0" w:color="auto"/>
        <w:bottom w:val="none" w:sz="0" w:space="0" w:color="auto"/>
        <w:right w:val="none" w:sz="0" w:space="0" w:color="auto"/>
      </w:divBdr>
    </w:div>
    <w:div w:id="1214972088">
      <w:bodyDiv w:val="1"/>
      <w:marLeft w:val="0"/>
      <w:marRight w:val="0"/>
      <w:marTop w:val="0"/>
      <w:marBottom w:val="0"/>
      <w:divBdr>
        <w:top w:val="none" w:sz="0" w:space="0" w:color="auto"/>
        <w:left w:val="none" w:sz="0" w:space="0" w:color="auto"/>
        <w:bottom w:val="none" w:sz="0" w:space="0" w:color="auto"/>
        <w:right w:val="none" w:sz="0" w:space="0" w:color="auto"/>
      </w:divBdr>
    </w:div>
    <w:div w:id="1220744656">
      <w:bodyDiv w:val="1"/>
      <w:marLeft w:val="0"/>
      <w:marRight w:val="0"/>
      <w:marTop w:val="0"/>
      <w:marBottom w:val="0"/>
      <w:divBdr>
        <w:top w:val="none" w:sz="0" w:space="0" w:color="auto"/>
        <w:left w:val="none" w:sz="0" w:space="0" w:color="auto"/>
        <w:bottom w:val="none" w:sz="0" w:space="0" w:color="auto"/>
        <w:right w:val="none" w:sz="0" w:space="0" w:color="auto"/>
      </w:divBdr>
    </w:div>
    <w:div w:id="1282684919">
      <w:bodyDiv w:val="1"/>
      <w:marLeft w:val="0"/>
      <w:marRight w:val="0"/>
      <w:marTop w:val="0"/>
      <w:marBottom w:val="0"/>
      <w:divBdr>
        <w:top w:val="none" w:sz="0" w:space="0" w:color="auto"/>
        <w:left w:val="none" w:sz="0" w:space="0" w:color="auto"/>
        <w:bottom w:val="none" w:sz="0" w:space="0" w:color="auto"/>
        <w:right w:val="none" w:sz="0" w:space="0" w:color="auto"/>
      </w:divBdr>
      <w:divsChild>
        <w:div w:id="243732797">
          <w:marLeft w:val="0"/>
          <w:marRight w:val="0"/>
          <w:marTop w:val="0"/>
          <w:marBottom w:val="0"/>
          <w:divBdr>
            <w:top w:val="none" w:sz="0" w:space="0" w:color="auto"/>
            <w:left w:val="none" w:sz="0" w:space="0" w:color="auto"/>
            <w:bottom w:val="none" w:sz="0" w:space="0" w:color="auto"/>
            <w:right w:val="none" w:sz="0" w:space="0" w:color="auto"/>
          </w:divBdr>
          <w:divsChild>
            <w:div w:id="1403328167">
              <w:marLeft w:val="0"/>
              <w:marRight w:val="0"/>
              <w:marTop w:val="0"/>
              <w:marBottom w:val="0"/>
              <w:divBdr>
                <w:top w:val="none" w:sz="0" w:space="0" w:color="auto"/>
                <w:left w:val="none" w:sz="0" w:space="0" w:color="auto"/>
                <w:bottom w:val="none" w:sz="0" w:space="0" w:color="auto"/>
                <w:right w:val="none" w:sz="0" w:space="0" w:color="auto"/>
              </w:divBdr>
              <w:divsChild>
                <w:div w:id="905535520">
                  <w:marLeft w:val="0"/>
                  <w:marRight w:val="0"/>
                  <w:marTop w:val="0"/>
                  <w:marBottom w:val="0"/>
                  <w:divBdr>
                    <w:top w:val="none" w:sz="0" w:space="0" w:color="auto"/>
                    <w:left w:val="none" w:sz="0" w:space="0" w:color="auto"/>
                    <w:bottom w:val="none" w:sz="0" w:space="0" w:color="auto"/>
                    <w:right w:val="none" w:sz="0" w:space="0" w:color="auto"/>
                  </w:divBdr>
                </w:div>
                <w:div w:id="104359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95704">
      <w:bodyDiv w:val="1"/>
      <w:marLeft w:val="0"/>
      <w:marRight w:val="0"/>
      <w:marTop w:val="0"/>
      <w:marBottom w:val="0"/>
      <w:divBdr>
        <w:top w:val="none" w:sz="0" w:space="0" w:color="auto"/>
        <w:left w:val="none" w:sz="0" w:space="0" w:color="auto"/>
        <w:bottom w:val="none" w:sz="0" w:space="0" w:color="auto"/>
        <w:right w:val="none" w:sz="0" w:space="0" w:color="auto"/>
      </w:divBdr>
    </w:div>
    <w:div w:id="1296528538">
      <w:bodyDiv w:val="1"/>
      <w:marLeft w:val="0"/>
      <w:marRight w:val="0"/>
      <w:marTop w:val="0"/>
      <w:marBottom w:val="0"/>
      <w:divBdr>
        <w:top w:val="none" w:sz="0" w:space="0" w:color="auto"/>
        <w:left w:val="none" w:sz="0" w:space="0" w:color="auto"/>
        <w:bottom w:val="none" w:sz="0" w:space="0" w:color="auto"/>
        <w:right w:val="none" w:sz="0" w:space="0" w:color="auto"/>
      </w:divBdr>
    </w:div>
    <w:div w:id="1307129740">
      <w:bodyDiv w:val="1"/>
      <w:marLeft w:val="0"/>
      <w:marRight w:val="0"/>
      <w:marTop w:val="0"/>
      <w:marBottom w:val="0"/>
      <w:divBdr>
        <w:top w:val="none" w:sz="0" w:space="0" w:color="auto"/>
        <w:left w:val="none" w:sz="0" w:space="0" w:color="auto"/>
        <w:bottom w:val="none" w:sz="0" w:space="0" w:color="auto"/>
        <w:right w:val="none" w:sz="0" w:space="0" w:color="auto"/>
      </w:divBdr>
    </w:div>
    <w:div w:id="1378629683">
      <w:bodyDiv w:val="1"/>
      <w:marLeft w:val="0"/>
      <w:marRight w:val="0"/>
      <w:marTop w:val="0"/>
      <w:marBottom w:val="0"/>
      <w:divBdr>
        <w:top w:val="none" w:sz="0" w:space="0" w:color="auto"/>
        <w:left w:val="none" w:sz="0" w:space="0" w:color="auto"/>
        <w:bottom w:val="none" w:sz="0" w:space="0" w:color="auto"/>
        <w:right w:val="none" w:sz="0" w:space="0" w:color="auto"/>
      </w:divBdr>
    </w:div>
    <w:div w:id="1384018646">
      <w:bodyDiv w:val="1"/>
      <w:marLeft w:val="0"/>
      <w:marRight w:val="0"/>
      <w:marTop w:val="0"/>
      <w:marBottom w:val="0"/>
      <w:divBdr>
        <w:top w:val="none" w:sz="0" w:space="0" w:color="auto"/>
        <w:left w:val="none" w:sz="0" w:space="0" w:color="auto"/>
        <w:bottom w:val="none" w:sz="0" w:space="0" w:color="auto"/>
        <w:right w:val="none" w:sz="0" w:space="0" w:color="auto"/>
      </w:divBdr>
    </w:div>
    <w:div w:id="1406297730">
      <w:bodyDiv w:val="1"/>
      <w:marLeft w:val="0"/>
      <w:marRight w:val="0"/>
      <w:marTop w:val="0"/>
      <w:marBottom w:val="0"/>
      <w:divBdr>
        <w:top w:val="none" w:sz="0" w:space="0" w:color="auto"/>
        <w:left w:val="none" w:sz="0" w:space="0" w:color="auto"/>
        <w:bottom w:val="none" w:sz="0" w:space="0" w:color="auto"/>
        <w:right w:val="none" w:sz="0" w:space="0" w:color="auto"/>
      </w:divBdr>
    </w:div>
    <w:div w:id="1448548765">
      <w:bodyDiv w:val="1"/>
      <w:marLeft w:val="0"/>
      <w:marRight w:val="0"/>
      <w:marTop w:val="0"/>
      <w:marBottom w:val="0"/>
      <w:divBdr>
        <w:top w:val="none" w:sz="0" w:space="0" w:color="auto"/>
        <w:left w:val="none" w:sz="0" w:space="0" w:color="auto"/>
        <w:bottom w:val="none" w:sz="0" w:space="0" w:color="auto"/>
        <w:right w:val="none" w:sz="0" w:space="0" w:color="auto"/>
      </w:divBdr>
    </w:div>
    <w:div w:id="1458179514">
      <w:bodyDiv w:val="1"/>
      <w:marLeft w:val="0"/>
      <w:marRight w:val="0"/>
      <w:marTop w:val="0"/>
      <w:marBottom w:val="0"/>
      <w:divBdr>
        <w:top w:val="none" w:sz="0" w:space="0" w:color="auto"/>
        <w:left w:val="none" w:sz="0" w:space="0" w:color="auto"/>
        <w:bottom w:val="none" w:sz="0" w:space="0" w:color="auto"/>
        <w:right w:val="none" w:sz="0" w:space="0" w:color="auto"/>
      </w:divBdr>
    </w:div>
    <w:div w:id="1458797752">
      <w:bodyDiv w:val="1"/>
      <w:marLeft w:val="0"/>
      <w:marRight w:val="0"/>
      <w:marTop w:val="0"/>
      <w:marBottom w:val="0"/>
      <w:divBdr>
        <w:top w:val="none" w:sz="0" w:space="0" w:color="auto"/>
        <w:left w:val="none" w:sz="0" w:space="0" w:color="auto"/>
        <w:bottom w:val="none" w:sz="0" w:space="0" w:color="auto"/>
        <w:right w:val="none" w:sz="0" w:space="0" w:color="auto"/>
      </w:divBdr>
    </w:div>
    <w:div w:id="1459839908">
      <w:bodyDiv w:val="1"/>
      <w:marLeft w:val="0"/>
      <w:marRight w:val="0"/>
      <w:marTop w:val="0"/>
      <w:marBottom w:val="0"/>
      <w:divBdr>
        <w:top w:val="none" w:sz="0" w:space="0" w:color="auto"/>
        <w:left w:val="none" w:sz="0" w:space="0" w:color="auto"/>
        <w:bottom w:val="none" w:sz="0" w:space="0" w:color="auto"/>
        <w:right w:val="none" w:sz="0" w:space="0" w:color="auto"/>
      </w:divBdr>
    </w:div>
    <w:div w:id="1475878877">
      <w:bodyDiv w:val="1"/>
      <w:marLeft w:val="0"/>
      <w:marRight w:val="0"/>
      <w:marTop w:val="0"/>
      <w:marBottom w:val="0"/>
      <w:divBdr>
        <w:top w:val="none" w:sz="0" w:space="0" w:color="auto"/>
        <w:left w:val="none" w:sz="0" w:space="0" w:color="auto"/>
        <w:bottom w:val="none" w:sz="0" w:space="0" w:color="auto"/>
        <w:right w:val="none" w:sz="0" w:space="0" w:color="auto"/>
      </w:divBdr>
    </w:div>
    <w:div w:id="1499079951">
      <w:bodyDiv w:val="1"/>
      <w:marLeft w:val="0"/>
      <w:marRight w:val="0"/>
      <w:marTop w:val="0"/>
      <w:marBottom w:val="0"/>
      <w:divBdr>
        <w:top w:val="none" w:sz="0" w:space="0" w:color="auto"/>
        <w:left w:val="none" w:sz="0" w:space="0" w:color="auto"/>
        <w:bottom w:val="none" w:sz="0" w:space="0" w:color="auto"/>
        <w:right w:val="none" w:sz="0" w:space="0" w:color="auto"/>
      </w:divBdr>
    </w:div>
    <w:div w:id="1522814692">
      <w:bodyDiv w:val="1"/>
      <w:marLeft w:val="0"/>
      <w:marRight w:val="0"/>
      <w:marTop w:val="0"/>
      <w:marBottom w:val="0"/>
      <w:divBdr>
        <w:top w:val="none" w:sz="0" w:space="0" w:color="auto"/>
        <w:left w:val="none" w:sz="0" w:space="0" w:color="auto"/>
        <w:bottom w:val="none" w:sz="0" w:space="0" w:color="auto"/>
        <w:right w:val="none" w:sz="0" w:space="0" w:color="auto"/>
      </w:divBdr>
    </w:div>
    <w:div w:id="1526941117">
      <w:bodyDiv w:val="1"/>
      <w:marLeft w:val="0"/>
      <w:marRight w:val="0"/>
      <w:marTop w:val="0"/>
      <w:marBottom w:val="0"/>
      <w:divBdr>
        <w:top w:val="none" w:sz="0" w:space="0" w:color="auto"/>
        <w:left w:val="none" w:sz="0" w:space="0" w:color="auto"/>
        <w:bottom w:val="none" w:sz="0" w:space="0" w:color="auto"/>
        <w:right w:val="none" w:sz="0" w:space="0" w:color="auto"/>
      </w:divBdr>
    </w:div>
    <w:div w:id="1539123908">
      <w:bodyDiv w:val="1"/>
      <w:marLeft w:val="0"/>
      <w:marRight w:val="0"/>
      <w:marTop w:val="0"/>
      <w:marBottom w:val="0"/>
      <w:divBdr>
        <w:top w:val="none" w:sz="0" w:space="0" w:color="auto"/>
        <w:left w:val="none" w:sz="0" w:space="0" w:color="auto"/>
        <w:bottom w:val="none" w:sz="0" w:space="0" w:color="auto"/>
        <w:right w:val="none" w:sz="0" w:space="0" w:color="auto"/>
      </w:divBdr>
    </w:div>
    <w:div w:id="1671365689">
      <w:bodyDiv w:val="1"/>
      <w:marLeft w:val="0"/>
      <w:marRight w:val="0"/>
      <w:marTop w:val="0"/>
      <w:marBottom w:val="0"/>
      <w:divBdr>
        <w:top w:val="none" w:sz="0" w:space="0" w:color="auto"/>
        <w:left w:val="none" w:sz="0" w:space="0" w:color="auto"/>
        <w:bottom w:val="none" w:sz="0" w:space="0" w:color="auto"/>
        <w:right w:val="none" w:sz="0" w:space="0" w:color="auto"/>
      </w:divBdr>
    </w:div>
    <w:div w:id="1676608305">
      <w:bodyDiv w:val="1"/>
      <w:marLeft w:val="0"/>
      <w:marRight w:val="0"/>
      <w:marTop w:val="0"/>
      <w:marBottom w:val="0"/>
      <w:divBdr>
        <w:top w:val="none" w:sz="0" w:space="0" w:color="auto"/>
        <w:left w:val="none" w:sz="0" w:space="0" w:color="auto"/>
        <w:bottom w:val="none" w:sz="0" w:space="0" w:color="auto"/>
        <w:right w:val="none" w:sz="0" w:space="0" w:color="auto"/>
      </w:divBdr>
    </w:div>
    <w:div w:id="1677808015">
      <w:bodyDiv w:val="1"/>
      <w:marLeft w:val="0"/>
      <w:marRight w:val="0"/>
      <w:marTop w:val="0"/>
      <w:marBottom w:val="0"/>
      <w:divBdr>
        <w:top w:val="none" w:sz="0" w:space="0" w:color="auto"/>
        <w:left w:val="none" w:sz="0" w:space="0" w:color="auto"/>
        <w:bottom w:val="none" w:sz="0" w:space="0" w:color="auto"/>
        <w:right w:val="none" w:sz="0" w:space="0" w:color="auto"/>
      </w:divBdr>
    </w:div>
    <w:div w:id="1678000851">
      <w:bodyDiv w:val="1"/>
      <w:marLeft w:val="0"/>
      <w:marRight w:val="0"/>
      <w:marTop w:val="0"/>
      <w:marBottom w:val="0"/>
      <w:divBdr>
        <w:top w:val="none" w:sz="0" w:space="0" w:color="auto"/>
        <w:left w:val="none" w:sz="0" w:space="0" w:color="auto"/>
        <w:bottom w:val="none" w:sz="0" w:space="0" w:color="auto"/>
        <w:right w:val="none" w:sz="0" w:space="0" w:color="auto"/>
      </w:divBdr>
    </w:div>
    <w:div w:id="1680421701">
      <w:bodyDiv w:val="1"/>
      <w:marLeft w:val="0"/>
      <w:marRight w:val="0"/>
      <w:marTop w:val="0"/>
      <w:marBottom w:val="0"/>
      <w:divBdr>
        <w:top w:val="none" w:sz="0" w:space="0" w:color="auto"/>
        <w:left w:val="none" w:sz="0" w:space="0" w:color="auto"/>
        <w:bottom w:val="none" w:sz="0" w:space="0" w:color="auto"/>
        <w:right w:val="none" w:sz="0" w:space="0" w:color="auto"/>
      </w:divBdr>
    </w:div>
    <w:div w:id="1680816278">
      <w:bodyDiv w:val="1"/>
      <w:marLeft w:val="0"/>
      <w:marRight w:val="0"/>
      <w:marTop w:val="0"/>
      <w:marBottom w:val="0"/>
      <w:divBdr>
        <w:top w:val="none" w:sz="0" w:space="0" w:color="auto"/>
        <w:left w:val="none" w:sz="0" w:space="0" w:color="auto"/>
        <w:bottom w:val="none" w:sz="0" w:space="0" w:color="auto"/>
        <w:right w:val="none" w:sz="0" w:space="0" w:color="auto"/>
      </w:divBdr>
    </w:div>
    <w:div w:id="1686667214">
      <w:bodyDiv w:val="1"/>
      <w:marLeft w:val="0"/>
      <w:marRight w:val="0"/>
      <w:marTop w:val="0"/>
      <w:marBottom w:val="0"/>
      <w:divBdr>
        <w:top w:val="none" w:sz="0" w:space="0" w:color="auto"/>
        <w:left w:val="none" w:sz="0" w:space="0" w:color="auto"/>
        <w:bottom w:val="none" w:sz="0" w:space="0" w:color="auto"/>
        <w:right w:val="none" w:sz="0" w:space="0" w:color="auto"/>
      </w:divBdr>
      <w:divsChild>
        <w:div w:id="1078553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754743">
              <w:marLeft w:val="0"/>
              <w:marRight w:val="0"/>
              <w:marTop w:val="0"/>
              <w:marBottom w:val="0"/>
              <w:divBdr>
                <w:top w:val="none" w:sz="0" w:space="0" w:color="auto"/>
                <w:left w:val="none" w:sz="0" w:space="0" w:color="auto"/>
                <w:bottom w:val="none" w:sz="0" w:space="0" w:color="auto"/>
                <w:right w:val="none" w:sz="0" w:space="0" w:color="auto"/>
              </w:divBdr>
              <w:divsChild>
                <w:div w:id="854147121">
                  <w:marLeft w:val="0"/>
                  <w:marRight w:val="0"/>
                  <w:marTop w:val="0"/>
                  <w:marBottom w:val="0"/>
                  <w:divBdr>
                    <w:top w:val="none" w:sz="0" w:space="0" w:color="auto"/>
                    <w:left w:val="none" w:sz="0" w:space="0" w:color="auto"/>
                    <w:bottom w:val="none" w:sz="0" w:space="0" w:color="auto"/>
                    <w:right w:val="none" w:sz="0" w:space="0" w:color="auto"/>
                  </w:divBdr>
                  <w:divsChild>
                    <w:div w:id="85599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222596">
      <w:bodyDiv w:val="1"/>
      <w:marLeft w:val="0"/>
      <w:marRight w:val="0"/>
      <w:marTop w:val="0"/>
      <w:marBottom w:val="0"/>
      <w:divBdr>
        <w:top w:val="none" w:sz="0" w:space="0" w:color="auto"/>
        <w:left w:val="none" w:sz="0" w:space="0" w:color="auto"/>
        <w:bottom w:val="none" w:sz="0" w:space="0" w:color="auto"/>
        <w:right w:val="none" w:sz="0" w:space="0" w:color="auto"/>
      </w:divBdr>
    </w:div>
    <w:div w:id="1705907076">
      <w:bodyDiv w:val="1"/>
      <w:marLeft w:val="0"/>
      <w:marRight w:val="0"/>
      <w:marTop w:val="0"/>
      <w:marBottom w:val="0"/>
      <w:divBdr>
        <w:top w:val="none" w:sz="0" w:space="0" w:color="auto"/>
        <w:left w:val="none" w:sz="0" w:space="0" w:color="auto"/>
        <w:bottom w:val="none" w:sz="0" w:space="0" w:color="auto"/>
        <w:right w:val="none" w:sz="0" w:space="0" w:color="auto"/>
      </w:divBdr>
    </w:div>
    <w:div w:id="1714959721">
      <w:bodyDiv w:val="1"/>
      <w:marLeft w:val="0"/>
      <w:marRight w:val="0"/>
      <w:marTop w:val="0"/>
      <w:marBottom w:val="0"/>
      <w:divBdr>
        <w:top w:val="none" w:sz="0" w:space="0" w:color="auto"/>
        <w:left w:val="none" w:sz="0" w:space="0" w:color="auto"/>
        <w:bottom w:val="none" w:sz="0" w:space="0" w:color="auto"/>
        <w:right w:val="none" w:sz="0" w:space="0" w:color="auto"/>
      </w:divBdr>
    </w:div>
    <w:div w:id="1733966635">
      <w:bodyDiv w:val="1"/>
      <w:marLeft w:val="0"/>
      <w:marRight w:val="0"/>
      <w:marTop w:val="0"/>
      <w:marBottom w:val="0"/>
      <w:divBdr>
        <w:top w:val="none" w:sz="0" w:space="0" w:color="auto"/>
        <w:left w:val="none" w:sz="0" w:space="0" w:color="auto"/>
        <w:bottom w:val="none" w:sz="0" w:space="0" w:color="auto"/>
        <w:right w:val="none" w:sz="0" w:space="0" w:color="auto"/>
      </w:divBdr>
    </w:div>
    <w:div w:id="1737893898">
      <w:bodyDiv w:val="1"/>
      <w:marLeft w:val="0"/>
      <w:marRight w:val="0"/>
      <w:marTop w:val="0"/>
      <w:marBottom w:val="0"/>
      <w:divBdr>
        <w:top w:val="none" w:sz="0" w:space="0" w:color="auto"/>
        <w:left w:val="none" w:sz="0" w:space="0" w:color="auto"/>
        <w:bottom w:val="none" w:sz="0" w:space="0" w:color="auto"/>
        <w:right w:val="none" w:sz="0" w:space="0" w:color="auto"/>
      </w:divBdr>
    </w:div>
    <w:div w:id="1740789978">
      <w:bodyDiv w:val="1"/>
      <w:marLeft w:val="0"/>
      <w:marRight w:val="0"/>
      <w:marTop w:val="0"/>
      <w:marBottom w:val="0"/>
      <w:divBdr>
        <w:top w:val="none" w:sz="0" w:space="0" w:color="auto"/>
        <w:left w:val="none" w:sz="0" w:space="0" w:color="auto"/>
        <w:bottom w:val="none" w:sz="0" w:space="0" w:color="auto"/>
        <w:right w:val="none" w:sz="0" w:space="0" w:color="auto"/>
      </w:divBdr>
    </w:div>
    <w:div w:id="1761413867">
      <w:bodyDiv w:val="1"/>
      <w:marLeft w:val="0"/>
      <w:marRight w:val="0"/>
      <w:marTop w:val="0"/>
      <w:marBottom w:val="0"/>
      <w:divBdr>
        <w:top w:val="none" w:sz="0" w:space="0" w:color="auto"/>
        <w:left w:val="none" w:sz="0" w:space="0" w:color="auto"/>
        <w:bottom w:val="none" w:sz="0" w:space="0" w:color="auto"/>
        <w:right w:val="none" w:sz="0" w:space="0" w:color="auto"/>
      </w:divBdr>
    </w:div>
    <w:div w:id="1765301068">
      <w:bodyDiv w:val="1"/>
      <w:marLeft w:val="0"/>
      <w:marRight w:val="0"/>
      <w:marTop w:val="0"/>
      <w:marBottom w:val="0"/>
      <w:divBdr>
        <w:top w:val="none" w:sz="0" w:space="0" w:color="auto"/>
        <w:left w:val="none" w:sz="0" w:space="0" w:color="auto"/>
        <w:bottom w:val="none" w:sz="0" w:space="0" w:color="auto"/>
        <w:right w:val="none" w:sz="0" w:space="0" w:color="auto"/>
      </w:divBdr>
    </w:div>
    <w:div w:id="1778022994">
      <w:bodyDiv w:val="1"/>
      <w:marLeft w:val="0"/>
      <w:marRight w:val="0"/>
      <w:marTop w:val="0"/>
      <w:marBottom w:val="0"/>
      <w:divBdr>
        <w:top w:val="none" w:sz="0" w:space="0" w:color="auto"/>
        <w:left w:val="none" w:sz="0" w:space="0" w:color="auto"/>
        <w:bottom w:val="none" w:sz="0" w:space="0" w:color="auto"/>
        <w:right w:val="none" w:sz="0" w:space="0" w:color="auto"/>
      </w:divBdr>
    </w:div>
    <w:div w:id="1786726693">
      <w:bodyDiv w:val="1"/>
      <w:marLeft w:val="0"/>
      <w:marRight w:val="0"/>
      <w:marTop w:val="0"/>
      <w:marBottom w:val="0"/>
      <w:divBdr>
        <w:top w:val="none" w:sz="0" w:space="0" w:color="auto"/>
        <w:left w:val="none" w:sz="0" w:space="0" w:color="auto"/>
        <w:bottom w:val="none" w:sz="0" w:space="0" w:color="auto"/>
        <w:right w:val="none" w:sz="0" w:space="0" w:color="auto"/>
      </w:divBdr>
    </w:div>
    <w:div w:id="1796368316">
      <w:bodyDiv w:val="1"/>
      <w:marLeft w:val="0"/>
      <w:marRight w:val="0"/>
      <w:marTop w:val="0"/>
      <w:marBottom w:val="0"/>
      <w:divBdr>
        <w:top w:val="none" w:sz="0" w:space="0" w:color="auto"/>
        <w:left w:val="none" w:sz="0" w:space="0" w:color="auto"/>
        <w:bottom w:val="none" w:sz="0" w:space="0" w:color="auto"/>
        <w:right w:val="none" w:sz="0" w:space="0" w:color="auto"/>
      </w:divBdr>
    </w:div>
    <w:div w:id="1798794286">
      <w:bodyDiv w:val="1"/>
      <w:marLeft w:val="0"/>
      <w:marRight w:val="0"/>
      <w:marTop w:val="0"/>
      <w:marBottom w:val="0"/>
      <w:divBdr>
        <w:top w:val="none" w:sz="0" w:space="0" w:color="auto"/>
        <w:left w:val="none" w:sz="0" w:space="0" w:color="auto"/>
        <w:bottom w:val="none" w:sz="0" w:space="0" w:color="auto"/>
        <w:right w:val="none" w:sz="0" w:space="0" w:color="auto"/>
      </w:divBdr>
      <w:divsChild>
        <w:div w:id="1135441833">
          <w:marLeft w:val="0"/>
          <w:marRight w:val="0"/>
          <w:marTop w:val="0"/>
          <w:marBottom w:val="0"/>
          <w:divBdr>
            <w:top w:val="none" w:sz="0" w:space="0" w:color="auto"/>
            <w:left w:val="none" w:sz="0" w:space="0" w:color="auto"/>
            <w:bottom w:val="none" w:sz="0" w:space="0" w:color="auto"/>
            <w:right w:val="none" w:sz="0" w:space="0" w:color="auto"/>
          </w:divBdr>
        </w:div>
        <w:div w:id="1225217812">
          <w:marLeft w:val="0"/>
          <w:marRight w:val="0"/>
          <w:marTop w:val="0"/>
          <w:marBottom w:val="0"/>
          <w:divBdr>
            <w:top w:val="none" w:sz="0" w:space="0" w:color="auto"/>
            <w:left w:val="none" w:sz="0" w:space="0" w:color="auto"/>
            <w:bottom w:val="none" w:sz="0" w:space="0" w:color="auto"/>
            <w:right w:val="none" w:sz="0" w:space="0" w:color="auto"/>
          </w:divBdr>
        </w:div>
        <w:div w:id="1315912691">
          <w:marLeft w:val="0"/>
          <w:marRight w:val="0"/>
          <w:marTop w:val="0"/>
          <w:marBottom w:val="0"/>
          <w:divBdr>
            <w:top w:val="none" w:sz="0" w:space="0" w:color="auto"/>
            <w:left w:val="none" w:sz="0" w:space="0" w:color="auto"/>
            <w:bottom w:val="none" w:sz="0" w:space="0" w:color="auto"/>
            <w:right w:val="none" w:sz="0" w:space="0" w:color="auto"/>
          </w:divBdr>
        </w:div>
        <w:div w:id="2037149662">
          <w:marLeft w:val="0"/>
          <w:marRight w:val="0"/>
          <w:marTop w:val="0"/>
          <w:marBottom w:val="0"/>
          <w:divBdr>
            <w:top w:val="none" w:sz="0" w:space="0" w:color="auto"/>
            <w:left w:val="none" w:sz="0" w:space="0" w:color="auto"/>
            <w:bottom w:val="none" w:sz="0" w:space="0" w:color="auto"/>
            <w:right w:val="none" w:sz="0" w:space="0" w:color="auto"/>
          </w:divBdr>
        </w:div>
      </w:divsChild>
    </w:div>
    <w:div w:id="1807233913">
      <w:bodyDiv w:val="1"/>
      <w:marLeft w:val="0"/>
      <w:marRight w:val="0"/>
      <w:marTop w:val="0"/>
      <w:marBottom w:val="0"/>
      <w:divBdr>
        <w:top w:val="none" w:sz="0" w:space="0" w:color="auto"/>
        <w:left w:val="none" w:sz="0" w:space="0" w:color="auto"/>
        <w:bottom w:val="none" w:sz="0" w:space="0" w:color="auto"/>
        <w:right w:val="none" w:sz="0" w:space="0" w:color="auto"/>
      </w:divBdr>
    </w:div>
    <w:div w:id="1825704475">
      <w:bodyDiv w:val="1"/>
      <w:marLeft w:val="0"/>
      <w:marRight w:val="0"/>
      <w:marTop w:val="0"/>
      <w:marBottom w:val="0"/>
      <w:divBdr>
        <w:top w:val="none" w:sz="0" w:space="0" w:color="auto"/>
        <w:left w:val="none" w:sz="0" w:space="0" w:color="auto"/>
        <w:bottom w:val="none" w:sz="0" w:space="0" w:color="auto"/>
        <w:right w:val="none" w:sz="0" w:space="0" w:color="auto"/>
      </w:divBdr>
    </w:div>
    <w:div w:id="1846550347">
      <w:bodyDiv w:val="1"/>
      <w:marLeft w:val="0"/>
      <w:marRight w:val="0"/>
      <w:marTop w:val="0"/>
      <w:marBottom w:val="0"/>
      <w:divBdr>
        <w:top w:val="none" w:sz="0" w:space="0" w:color="auto"/>
        <w:left w:val="none" w:sz="0" w:space="0" w:color="auto"/>
        <w:bottom w:val="none" w:sz="0" w:space="0" w:color="auto"/>
        <w:right w:val="none" w:sz="0" w:space="0" w:color="auto"/>
      </w:divBdr>
    </w:div>
    <w:div w:id="1897473719">
      <w:bodyDiv w:val="1"/>
      <w:marLeft w:val="0"/>
      <w:marRight w:val="0"/>
      <w:marTop w:val="0"/>
      <w:marBottom w:val="0"/>
      <w:divBdr>
        <w:top w:val="none" w:sz="0" w:space="0" w:color="auto"/>
        <w:left w:val="none" w:sz="0" w:space="0" w:color="auto"/>
        <w:bottom w:val="none" w:sz="0" w:space="0" w:color="auto"/>
        <w:right w:val="none" w:sz="0" w:space="0" w:color="auto"/>
      </w:divBdr>
    </w:div>
    <w:div w:id="1917519708">
      <w:bodyDiv w:val="1"/>
      <w:marLeft w:val="0"/>
      <w:marRight w:val="0"/>
      <w:marTop w:val="0"/>
      <w:marBottom w:val="0"/>
      <w:divBdr>
        <w:top w:val="none" w:sz="0" w:space="0" w:color="auto"/>
        <w:left w:val="none" w:sz="0" w:space="0" w:color="auto"/>
        <w:bottom w:val="none" w:sz="0" w:space="0" w:color="auto"/>
        <w:right w:val="none" w:sz="0" w:space="0" w:color="auto"/>
      </w:divBdr>
    </w:div>
    <w:div w:id="1926572678">
      <w:bodyDiv w:val="1"/>
      <w:marLeft w:val="0"/>
      <w:marRight w:val="0"/>
      <w:marTop w:val="0"/>
      <w:marBottom w:val="0"/>
      <w:divBdr>
        <w:top w:val="none" w:sz="0" w:space="0" w:color="auto"/>
        <w:left w:val="none" w:sz="0" w:space="0" w:color="auto"/>
        <w:bottom w:val="none" w:sz="0" w:space="0" w:color="auto"/>
        <w:right w:val="none" w:sz="0" w:space="0" w:color="auto"/>
      </w:divBdr>
    </w:div>
    <w:div w:id="1929802575">
      <w:bodyDiv w:val="1"/>
      <w:marLeft w:val="0"/>
      <w:marRight w:val="0"/>
      <w:marTop w:val="0"/>
      <w:marBottom w:val="0"/>
      <w:divBdr>
        <w:top w:val="none" w:sz="0" w:space="0" w:color="auto"/>
        <w:left w:val="none" w:sz="0" w:space="0" w:color="auto"/>
        <w:bottom w:val="none" w:sz="0" w:space="0" w:color="auto"/>
        <w:right w:val="none" w:sz="0" w:space="0" w:color="auto"/>
      </w:divBdr>
    </w:div>
    <w:div w:id="1950234081">
      <w:bodyDiv w:val="1"/>
      <w:marLeft w:val="0"/>
      <w:marRight w:val="0"/>
      <w:marTop w:val="0"/>
      <w:marBottom w:val="0"/>
      <w:divBdr>
        <w:top w:val="none" w:sz="0" w:space="0" w:color="auto"/>
        <w:left w:val="none" w:sz="0" w:space="0" w:color="auto"/>
        <w:bottom w:val="none" w:sz="0" w:space="0" w:color="auto"/>
        <w:right w:val="none" w:sz="0" w:space="0" w:color="auto"/>
      </w:divBdr>
    </w:div>
    <w:div w:id="1964918959">
      <w:bodyDiv w:val="1"/>
      <w:marLeft w:val="0"/>
      <w:marRight w:val="0"/>
      <w:marTop w:val="0"/>
      <w:marBottom w:val="0"/>
      <w:divBdr>
        <w:top w:val="none" w:sz="0" w:space="0" w:color="auto"/>
        <w:left w:val="none" w:sz="0" w:space="0" w:color="auto"/>
        <w:bottom w:val="none" w:sz="0" w:space="0" w:color="auto"/>
        <w:right w:val="none" w:sz="0" w:space="0" w:color="auto"/>
      </w:divBdr>
    </w:div>
    <w:div w:id="1971280605">
      <w:bodyDiv w:val="1"/>
      <w:marLeft w:val="0"/>
      <w:marRight w:val="0"/>
      <w:marTop w:val="0"/>
      <w:marBottom w:val="0"/>
      <w:divBdr>
        <w:top w:val="none" w:sz="0" w:space="0" w:color="auto"/>
        <w:left w:val="none" w:sz="0" w:space="0" w:color="auto"/>
        <w:bottom w:val="none" w:sz="0" w:space="0" w:color="auto"/>
        <w:right w:val="none" w:sz="0" w:space="0" w:color="auto"/>
      </w:divBdr>
    </w:div>
    <w:div w:id="1973366153">
      <w:bodyDiv w:val="1"/>
      <w:marLeft w:val="0"/>
      <w:marRight w:val="0"/>
      <w:marTop w:val="0"/>
      <w:marBottom w:val="0"/>
      <w:divBdr>
        <w:top w:val="none" w:sz="0" w:space="0" w:color="auto"/>
        <w:left w:val="none" w:sz="0" w:space="0" w:color="auto"/>
        <w:bottom w:val="none" w:sz="0" w:space="0" w:color="auto"/>
        <w:right w:val="none" w:sz="0" w:space="0" w:color="auto"/>
      </w:divBdr>
    </w:div>
    <w:div w:id="1973829648">
      <w:bodyDiv w:val="1"/>
      <w:marLeft w:val="0"/>
      <w:marRight w:val="0"/>
      <w:marTop w:val="0"/>
      <w:marBottom w:val="0"/>
      <w:divBdr>
        <w:top w:val="none" w:sz="0" w:space="0" w:color="auto"/>
        <w:left w:val="none" w:sz="0" w:space="0" w:color="auto"/>
        <w:bottom w:val="none" w:sz="0" w:space="0" w:color="auto"/>
        <w:right w:val="none" w:sz="0" w:space="0" w:color="auto"/>
      </w:divBdr>
    </w:div>
    <w:div w:id="1976251110">
      <w:bodyDiv w:val="1"/>
      <w:marLeft w:val="0"/>
      <w:marRight w:val="0"/>
      <w:marTop w:val="0"/>
      <w:marBottom w:val="0"/>
      <w:divBdr>
        <w:top w:val="none" w:sz="0" w:space="0" w:color="auto"/>
        <w:left w:val="none" w:sz="0" w:space="0" w:color="auto"/>
        <w:bottom w:val="none" w:sz="0" w:space="0" w:color="auto"/>
        <w:right w:val="none" w:sz="0" w:space="0" w:color="auto"/>
      </w:divBdr>
    </w:div>
    <w:div w:id="1984575343">
      <w:bodyDiv w:val="1"/>
      <w:marLeft w:val="0"/>
      <w:marRight w:val="0"/>
      <w:marTop w:val="0"/>
      <w:marBottom w:val="0"/>
      <w:divBdr>
        <w:top w:val="none" w:sz="0" w:space="0" w:color="auto"/>
        <w:left w:val="none" w:sz="0" w:space="0" w:color="auto"/>
        <w:bottom w:val="none" w:sz="0" w:space="0" w:color="auto"/>
        <w:right w:val="none" w:sz="0" w:space="0" w:color="auto"/>
      </w:divBdr>
    </w:div>
    <w:div w:id="1988584423">
      <w:bodyDiv w:val="1"/>
      <w:marLeft w:val="0"/>
      <w:marRight w:val="0"/>
      <w:marTop w:val="0"/>
      <w:marBottom w:val="0"/>
      <w:divBdr>
        <w:top w:val="none" w:sz="0" w:space="0" w:color="auto"/>
        <w:left w:val="none" w:sz="0" w:space="0" w:color="auto"/>
        <w:bottom w:val="none" w:sz="0" w:space="0" w:color="auto"/>
        <w:right w:val="none" w:sz="0" w:space="0" w:color="auto"/>
      </w:divBdr>
    </w:div>
    <w:div w:id="2043941949">
      <w:bodyDiv w:val="1"/>
      <w:marLeft w:val="0"/>
      <w:marRight w:val="0"/>
      <w:marTop w:val="0"/>
      <w:marBottom w:val="0"/>
      <w:divBdr>
        <w:top w:val="none" w:sz="0" w:space="0" w:color="auto"/>
        <w:left w:val="none" w:sz="0" w:space="0" w:color="auto"/>
        <w:bottom w:val="none" w:sz="0" w:space="0" w:color="auto"/>
        <w:right w:val="none" w:sz="0" w:space="0" w:color="auto"/>
      </w:divBdr>
      <w:divsChild>
        <w:div w:id="1269654219">
          <w:marLeft w:val="0"/>
          <w:marRight w:val="0"/>
          <w:marTop w:val="0"/>
          <w:marBottom w:val="0"/>
          <w:divBdr>
            <w:top w:val="none" w:sz="0" w:space="0" w:color="auto"/>
            <w:left w:val="none" w:sz="0" w:space="0" w:color="auto"/>
            <w:bottom w:val="none" w:sz="0" w:space="0" w:color="auto"/>
            <w:right w:val="none" w:sz="0" w:space="0" w:color="auto"/>
          </w:divBdr>
        </w:div>
      </w:divsChild>
    </w:div>
    <w:div w:id="2045129081">
      <w:bodyDiv w:val="1"/>
      <w:marLeft w:val="0"/>
      <w:marRight w:val="0"/>
      <w:marTop w:val="0"/>
      <w:marBottom w:val="0"/>
      <w:divBdr>
        <w:top w:val="none" w:sz="0" w:space="0" w:color="auto"/>
        <w:left w:val="none" w:sz="0" w:space="0" w:color="auto"/>
        <w:bottom w:val="none" w:sz="0" w:space="0" w:color="auto"/>
        <w:right w:val="none" w:sz="0" w:space="0" w:color="auto"/>
      </w:divBdr>
    </w:div>
    <w:div w:id="2052142917">
      <w:bodyDiv w:val="1"/>
      <w:marLeft w:val="0"/>
      <w:marRight w:val="0"/>
      <w:marTop w:val="0"/>
      <w:marBottom w:val="0"/>
      <w:divBdr>
        <w:top w:val="none" w:sz="0" w:space="0" w:color="auto"/>
        <w:left w:val="none" w:sz="0" w:space="0" w:color="auto"/>
        <w:bottom w:val="none" w:sz="0" w:space="0" w:color="auto"/>
        <w:right w:val="none" w:sz="0" w:space="0" w:color="auto"/>
      </w:divBdr>
    </w:div>
    <w:div w:id="2082023879">
      <w:bodyDiv w:val="1"/>
      <w:marLeft w:val="0"/>
      <w:marRight w:val="0"/>
      <w:marTop w:val="0"/>
      <w:marBottom w:val="0"/>
      <w:divBdr>
        <w:top w:val="none" w:sz="0" w:space="0" w:color="auto"/>
        <w:left w:val="none" w:sz="0" w:space="0" w:color="auto"/>
        <w:bottom w:val="none" w:sz="0" w:space="0" w:color="auto"/>
        <w:right w:val="none" w:sz="0" w:space="0" w:color="auto"/>
      </w:divBdr>
    </w:div>
    <w:div w:id="2095279725">
      <w:bodyDiv w:val="1"/>
      <w:marLeft w:val="0"/>
      <w:marRight w:val="0"/>
      <w:marTop w:val="0"/>
      <w:marBottom w:val="0"/>
      <w:divBdr>
        <w:top w:val="none" w:sz="0" w:space="0" w:color="auto"/>
        <w:left w:val="none" w:sz="0" w:space="0" w:color="auto"/>
        <w:bottom w:val="none" w:sz="0" w:space="0" w:color="auto"/>
        <w:right w:val="none" w:sz="0" w:space="0" w:color="auto"/>
      </w:divBdr>
    </w:div>
    <w:div w:id="2095852418">
      <w:bodyDiv w:val="1"/>
      <w:marLeft w:val="0"/>
      <w:marRight w:val="0"/>
      <w:marTop w:val="0"/>
      <w:marBottom w:val="0"/>
      <w:divBdr>
        <w:top w:val="none" w:sz="0" w:space="0" w:color="auto"/>
        <w:left w:val="none" w:sz="0" w:space="0" w:color="auto"/>
        <w:bottom w:val="none" w:sz="0" w:space="0" w:color="auto"/>
        <w:right w:val="none" w:sz="0" w:space="0" w:color="auto"/>
      </w:divBdr>
    </w:div>
    <w:div w:id="2125923241">
      <w:bodyDiv w:val="1"/>
      <w:marLeft w:val="0"/>
      <w:marRight w:val="0"/>
      <w:marTop w:val="0"/>
      <w:marBottom w:val="0"/>
      <w:divBdr>
        <w:top w:val="none" w:sz="0" w:space="0" w:color="auto"/>
        <w:left w:val="none" w:sz="0" w:space="0" w:color="auto"/>
        <w:bottom w:val="none" w:sz="0" w:space="0" w:color="auto"/>
        <w:right w:val="none" w:sz="0" w:space="0" w:color="auto"/>
      </w:divBdr>
      <w:divsChild>
        <w:div w:id="206139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661805">
              <w:marLeft w:val="0"/>
              <w:marRight w:val="0"/>
              <w:marTop w:val="0"/>
              <w:marBottom w:val="0"/>
              <w:divBdr>
                <w:top w:val="none" w:sz="0" w:space="0" w:color="auto"/>
                <w:left w:val="none" w:sz="0" w:space="0" w:color="auto"/>
                <w:bottom w:val="none" w:sz="0" w:space="0" w:color="auto"/>
                <w:right w:val="none" w:sz="0" w:space="0" w:color="auto"/>
              </w:divBdr>
              <w:divsChild>
                <w:div w:id="1151629985">
                  <w:marLeft w:val="0"/>
                  <w:marRight w:val="0"/>
                  <w:marTop w:val="0"/>
                  <w:marBottom w:val="0"/>
                  <w:divBdr>
                    <w:top w:val="none" w:sz="0" w:space="0" w:color="auto"/>
                    <w:left w:val="none" w:sz="0" w:space="0" w:color="auto"/>
                    <w:bottom w:val="none" w:sz="0" w:space="0" w:color="auto"/>
                    <w:right w:val="none" w:sz="0" w:space="0" w:color="auto"/>
                  </w:divBdr>
                  <w:divsChild>
                    <w:div w:id="8809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9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ett.thombs@mcgill.ca"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tegration.samhsa.gov/images/res/PHQ"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83CD1-EB01-43AD-A8C4-DD7F37B67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9185</Words>
  <Characters>52361</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Evidence Report</vt:lpstr>
    </vt:vector>
  </TitlesOfParts>
  <Company>JHU DOM</Company>
  <LinksUpToDate>false</LinksUpToDate>
  <CharactersWithSpaces>61424</CharactersWithSpaces>
  <SharedDoc>false</SharedDoc>
  <HLinks>
    <vt:vector size="12" baseType="variant">
      <vt:variant>
        <vt:i4>4521993</vt:i4>
      </vt:variant>
      <vt:variant>
        <vt:i4>3</vt:i4>
      </vt:variant>
      <vt:variant>
        <vt:i4>0</vt:i4>
      </vt:variant>
      <vt:variant>
        <vt:i4>5</vt:i4>
      </vt:variant>
      <vt:variant>
        <vt:lpwstr>http://hdr.undp.org/en/countries</vt:lpwstr>
      </vt:variant>
      <vt:variant>
        <vt:lpwstr/>
      </vt:variant>
      <vt:variant>
        <vt:i4>4128788</vt:i4>
      </vt:variant>
      <vt:variant>
        <vt:i4>0</vt:i4>
      </vt:variant>
      <vt:variant>
        <vt:i4>0</vt:i4>
      </vt:variant>
      <vt:variant>
        <vt:i4>5</vt:i4>
      </vt:variant>
      <vt:variant>
        <vt:lpwstr>mailto:rziegel@jhmi.edu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Report</dc:title>
  <dc:subject/>
  <dc:creator>upatel3</dc:creator>
  <cp:keywords/>
  <cp:lastModifiedBy>kc528</cp:lastModifiedBy>
  <cp:revision>2</cp:revision>
  <cp:lastPrinted>2018-08-19T19:39:00Z</cp:lastPrinted>
  <dcterms:created xsi:type="dcterms:W3CDTF">2020-07-09T14:27:00Z</dcterms:created>
  <dcterms:modified xsi:type="dcterms:W3CDTF">2020-07-09T14:27:00Z</dcterms:modified>
</cp:coreProperties>
</file>