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8F56" w14:textId="77777777" w:rsidR="005D14D5" w:rsidRPr="00E73F42" w:rsidRDefault="005D14D5" w:rsidP="00714FFC">
      <w:pPr>
        <w:pStyle w:val="BATitle"/>
      </w:pPr>
      <w:r w:rsidRPr="00E73F42">
        <w:t>Photocatalytic Deoxygenation of Sulfoxides using Visible Light: Mechanistic Investigations and Synthetic Applications</w:t>
      </w:r>
    </w:p>
    <w:p w14:paraId="3AE3BA6C" w14:textId="77777777" w:rsidR="00A66EDD" w:rsidRPr="00E73F42" w:rsidRDefault="0088453A" w:rsidP="000E75E3">
      <w:pPr>
        <w:pStyle w:val="BBAuthorName"/>
      </w:pPr>
      <w:r w:rsidRPr="00E73F42">
        <w:t xml:space="preserve">Aimee K. </w:t>
      </w:r>
      <w:proofErr w:type="gramStart"/>
      <w:r w:rsidRPr="00E73F42">
        <w:t>Clarke</w:t>
      </w:r>
      <w:r w:rsidR="004902DE" w:rsidRPr="00E73F42">
        <w:t>,</w:t>
      </w:r>
      <w:r w:rsidR="005D14D5" w:rsidRPr="00E73F42">
        <w:rPr>
          <w:rFonts w:ascii="Times New Roman" w:hAnsi="Times New Roman"/>
          <w:vertAlign w:val="superscript"/>
        </w:rPr>
        <w:t>‡</w:t>
      </w:r>
      <w:proofErr w:type="gramEnd"/>
      <w:r w:rsidR="00431CA5" w:rsidRPr="00E73F42">
        <w:t xml:space="preserve"> </w:t>
      </w:r>
      <w:r w:rsidR="00ED7DD7" w:rsidRPr="00E73F42">
        <w:t xml:space="preserve">Alison Parkin, </w:t>
      </w:r>
      <w:r w:rsidR="005214A7" w:rsidRPr="00E73F42">
        <w:t xml:space="preserve">Richard J. K. </w:t>
      </w:r>
      <w:r w:rsidR="00AE7FA1" w:rsidRPr="00E73F42">
        <w:t>Taylor,*</w:t>
      </w:r>
      <w:r w:rsidR="00ED7DD7" w:rsidRPr="00E73F42">
        <w:t xml:space="preserve"> </w:t>
      </w:r>
      <w:r w:rsidR="00AE7FA1" w:rsidRPr="00E73F42">
        <w:t xml:space="preserve">William P. Unsworth* </w:t>
      </w:r>
      <w:r w:rsidR="00022F23" w:rsidRPr="00E73F42">
        <w:t>and</w:t>
      </w:r>
      <w:r w:rsidR="00757467" w:rsidRPr="00E73F42">
        <w:t xml:space="preserve"> James A. Rossi-Ashton</w:t>
      </w:r>
      <w:r w:rsidR="005D14D5" w:rsidRPr="00E73F42">
        <w:rPr>
          <w:rFonts w:ascii="Times New Roman" w:hAnsi="Times New Roman"/>
          <w:vertAlign w:val="superscript"/>
        </w:rPr>
        <w:t>‡</w:t>
      </w:r>
      <w:r w:rsidR="004657C6" w:rsidRPr="00E73F42">
        <w:t>*</w:t>
      </w:r>
    </w:p>
    <w:p w14:paraId="4D739574" w14:textId="77777777" w:rsidR="00F8194C" w:rsidRPr="00E73F42" w:rsidRDefault="00F8194C" w:rsidP="00F8194C">
      <w:pPr>
        <w:pStyle w:val="BCAuthorAddress"/>
      </w:pPr>
      <w:r w:rsidRPr="00E73F42">
        <w:t>Department of Chemistry, University of York, Heslington, York, U.K., YO10 5DD</w:t>
      </w:r>
    </w:p>
    <w:p w14:paraId="66396346" w14:textId="77777777" w:rsidR="00425020" w:rsidRPr="00E73F42" w:rsidRDefault="00B65A79" w:rsidP="00835CBD">
      <w:pPr>
        <w:pStyle w:val="BGKeywords"/>
      </w:pPr>
      <w:r w:rsidRPr="00E73F42">
        <w:t>Supporting Information Placeholder</w:t>
      </w:r>
    </w:p>
    <w:p w14:paraId="42A24FFE" w14:textId="77777777" w:rsidR="006A39C1" w:rsidRPr="00E73F42" w:rsidRDefault="002D6F9C" w:rsidP="00F33580">
      <w:r w:rsidRPr="00E73F42">
        <w:rPr>
          <w:noProof/>
        </w:rPr>
        <w:object w:dxaOrig="4490" w:dyaOrig="1227" w14:anchorId="4EC17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4.25pt;height:60pt;mso-width-percent:0;mso-height-percent:0;mso-width-percent:0;mso-height-percent:0" o:ole="">
            <v:imagedata r:id="rId8" o:title=""/>
          </v:shape>
          <o:OLEObject Type="Embed" ProgID="ChemDraw.Document.6.0" ShapeID="_x0000_i1025" DrawAspect="Content" ObjectID="_1648466824" r:id="rId9"/>
        </w:object>
      </w:r>
      <w:bookmarkStart w:id="0" w:name="_GoBack"/>
      <w:bookmarkEnd w:id="0"/>
    </w:p>
    <w:p w14:paraId="67E39BC3" w14:textId="77777777" w:rsidR="00D44927" w:rsidRPr="00E73F42" w:rsidRDefault="00552A07" w:rsidP="006227F6">
      <w:pPr>
        <w:pStyle w:val="BDAbstract"/>
        <w:sectPr w:rsidR="00D44927" w:rsidRPr="00E73F42" w:rsidSect="004E35E0">
          <w:footerReference w:type="even" r:id="rId10"/>
          <w:footerReference w:type="default" r:id="rId11"/>
          <w:type w:val="continuous"/>
          <w:pgSz w:w="12240" w:h="15840"/>
          <w:pgMar w:top="720" w:right="1094" w:bottom="720" w:left="1094" w:header="720" w:footer="720" w:gutter="0"/>
          <w:cols w:space="461"/>
        </w:sectPr>
      </w:pPr>
      <w:r w:rsidRPr="00E73F42">
        <w:rPr>
          <w:rStyle w:val="BDAbstractTitleChar"/>
        </w:rPr>
        <w:t>ABSTRACT</w:t>
      </w:r>
      <w:r w:rsidR="006532A9" w:rsidRPr="00E73F42">
        <w:rPr>
          <w:rStyle w:val="BDAbstractTitleChar"/>
        </w:rPr>
        <w:t>:</w:t>
      </w:r>
      <w:r w:rsidRPr="00E73F42">
        <w:t xml:space="preserve"> </w:t>
      </w:r>
      <w:r w:rsidR="00106474" w:rsidRPr="00E73F42">
        <w:t>The</w:t>
      </w:r>
      <w:r w:rsidR="00C4242A" w:rsidRPr="00E73F42">
        <w:t xml:space="preserve"> </w:t>
      </w:r>
      <w:r w:rsidR="00AF79CF" w:rsidRPr="00E73F42">
        <w:t>photocatalytic</w:t>
      </w:r>
      <w:r w:rsidR="00C4242A" w:rsidRPr="00E73F42">
        <w:t xml:space="preserve"> </w:t>
      </w:r>
      <w:r w:rsidR="00872A19" w:rsidRPr="00E73F42">
        <w:t>deoxygenation</w:t>
      </w:r>
      <w:r w:rsidR="00C4242A" w:rsidRPr="00E73F42">
        <w:t xml:space="preserve"> of sulfoxides to</w:t>
      </w:r>
      <w:r w:rsidR="00285113" w:rsidRPr="00E73F42">
        <w:t xml:space="preserve"> generate</w:t>
      </w:r>
      <w:r w:rsidR="00C4242A" w:rsidRPr="00E73F42">
        <w:t xml:space="preserve"> sulfides </w:t>
      </w:r>
      <w:r w:rsidR="00F23DF1" w:rsidRPr="00E73F42">
        <w:t>facilitated by</w:t>
      </w:r>
      <w:r w:rsidR="00C4242A" w:rsidRPr="00E73F42">
        <w:t xml:space="preserve"> </w:t>
      </w:r>
      <w:r w:rsidR="00574685" w:rsidRPr="00E73F42">
        <w:t>either</w:t>
      </w:r>
      <w:r w:rsidR="00C4242A" w:rsidRPr="00E73F42">
        <w:t xml:space="preserve"> </w:t>
      </w:r>
      <w:proofErr w:type="spellStart"/>
      <w:r w:rsidR="00C4242A" w:rsidRPr="00E73F42">
        <w:t>Ir</w:t>
      </w:r>
      <w:proofErr w:type="spellEnd"/>
      <w:r w:rsidR="00C4242A" w:rsidRPr="00E73F42">
        <w:t>[(</w:t>
      </w:r>
      <w:proofErr w:type="spellStart"/>
      <w:proofErr w:type="gramStart"/>
      <w:r w:rsidR="00C4242A" w:rsidRPr="00E73F42">
        <w:t>dF</w:t>
      </w:r>
      <w:proofErr w:type="spellEnd"/>
      <w:r w:rsidR="00C4242A" w:rsidRPr="00E73F42">
        <w:t>(</w:t>
      </w:r>
      <w:proofErr w:type="gramEnd"/>
      <w:r w:rsidR="00C4242A" w:rsidRPr="00E73F42">
        <w:t>CF</w:t>
      </w:r>
      <w:r w:rsidR="00C4242A" w:rsidRPr="00E73F42">
        <w:rPr>
          <w:vertAlign w:val="subscript"/>
        </w:rPr>
        <w:t>3</w:t>
      </w:r>
      <w:r w:rsidR="00C4242A" w:rsidRPr="00E73F42">
        <w:t>)</w:t>
      </w:r>
      <w:proofErr w:type="spellStart"/>
      <w:r w:rsidR="00C4242A" w:rsidRPr="00E73F42">
        <w:t>ppy</w:t>
      </w:r>
      <w:proofErr w:type="spellEnd"/>
      <w:r w:rsidR="00C4242A" w:rsidRPr="00E73F42">
        <w:t>)</w:t>
      </w:r>
      <w:r w:rsidR="00C4242A" w:rsidRPr="00E73F42">
        <w:rPr>
          <w:vertAlign w:val="subscript"/>
        </w:rPr>
        <w:t>2</w:t>
      </w:r>
      <w:r w:rsidR="00C4242A" w:rsidRPr="00E73F42">
        <w:t>(</w:t>
      </w:r>
      <w:proofErr w:type="spellStart"/>
      <w:r w:rsidR="00C4242A" w:rsidRPr="00E73F42">
        <w:t>dtbbpy</w:t>
      </w:r>
      <w:proofErr w:type="spellEnd"/>
      <w:r w:rsidR="00C4242A" w:rsidRPr="00E73F42">
        <w:t>)]PF</w:t>
      </w:r>
      <w:r w:rsidR="00C4242A" w:rsidRPr="00E73F42">
        <w:rPr>
          <w:vertAlign w:val="subscript"/>
        </w:rPr>
        <w:t>6</w:t>
      </w:r>
      <w:r w:rsidR="00574685" w:rsidRPr="00E73F42">
        <w:rPr>
          <w:vertAlign w:val="subscript"/>
        </w:rPr>
        <w:t xml:space="preserve"> </w:t>
      </w:r>
      <w:r w:rsidR="00C4242A" w:rsidRPr="00E73F42">
        <w:t xml:space="preserve"> </w:t>
      </w:r>
      <w:r w:rsidR="00574685" w:rsidRPr="00E73F42">
        <w:t xml:space="preserve">or </w:t>
      </w:r>
      <w:r w:rsidR="00574685" w:rsidRPr="00E73F42">
        <w:rPr>
          <w:i/>
        </w:rPr>
        <w:t>fac</w:t>
      </w:r>
      <w:r w:rsidR="00574685" w:rsidRPr="00E73F42">
        <w:t>-</w:t>
      </w:r>
      <w:proofErr w:type="spellStart"/>
      <w:r w:rsidR="00574685" w:rsidRPr="00E73F42">
        <w:t>Ir</w:t>
      </w:r>
      <w:proofErr w:type="spellEnd"/>
      <w:r w:rsidR="00574685" w:rsidRPr="00E73F42">
        <w:t>(</w:t>
      </w:r>
      <w:proofErr w:type="spellStart"/>
      <w:r w:rsidR="00574685" w:rsidRPr="00E73F42">
        <w:t>ppy</w:t>
      </w:r>
      <w:proofErr w:type="spellEnd"/>
      <w:r w:rsidR="00574685" w:rsidRPr="00E73F42">
        <w:t>)</w:t>
      </w:r>
      <w:r w:rsidR="00574685" w:rsidRPr="00E73F42">
        <w:rPr>
          <w:vertAlign w:val="subscript"/>
        </w:rPr>
        <w:t xml:space="preserve">3 </w:t>
      </w:r>
      <w:r w:rsidR="00F23DF1" w:rsidRPr="00E73F42">
        <w:t xml:space="preserve">is </w:t>
      </w:r>
      <w:r w:rsidR="00C4242A" w:rsidRPr="00E73F42">
        <w:t xml:space="preserve">reported. </w:t>
      </w:r>
      <w:r w:rsidR="00A948B8" w:rsidRPr="00E73F42">
        <w:t xml:space="preserve">Mechanistic studies </w:t>
      </w:r>
      <w:r w:rsidR="00F2417D" w:rsidRPr="00E73F42">
        <w:t>indicate a</w:t>
      </w:r>
      <w:r w:rsidR="004F1F23" w:rsidRPr="00E73F42">
        <w:t xml:space="preserve"> </w:t>
      </w:r>
      <w:r w:rsidR="00F2417D" w:rsidRPr="00E73F42">
        <w:t xml:space="preserve">radical chain mechanism </w:t>
      </w:r>
      <w:r w:rsidR="00B0077C" w:rsidRPr="00E73F42">
        <w:t>operates, that</w:t>
      </w:r>
      <w:r w:rsidR="00E7799D" w:rsidRPr="00E73F42">
        <w:t xml:space="preserve"> proceed</w:t>
      </w:r>
      <w:r w:rsidR="00B0077C" w:rsidRPr="00E73F42">
        <w:t>s</w:t>
      </w:r>
      <w:r w:rsidR="00E7799D" w:rsidRPr="00E73F42">
        <w:t xml:space="preserve"> via a phosphoranyl radical generated from a radical/polar crossover process.</w:t>
      </w:r>
      <w:r w:rsidR="00F2417D" w:rsidRPr="00E73F42">
        <w:t xml:space="preserve"> </w:t>
      </w:r>
      <w:r w:rsidR="00E7799D" w:rsidRPr="00E73F42">
        <w:t>Initiation of the radical chain was found to proceed via</w:t>
      </w:r>
      <w:r w:rsidR="00574685" w:rsidRPr="00E73F42">
        <w:t xml:space="preserve"> two </w:t>
      </w:r>
      <w:r w:rsidR="00BF3D0C" w:rsidRPr="00E73F42">
        <w:t xml:space="preserve">opposing </w:t>
      </w:r>
      <w:r w:rsidR="00574685" w:rsidRPr="00E73F42">
        <w:t>photocatalyt</w:t>
      </w:r>
      <w:r w:rsidR="00B35485" w:rsidRPr="00E73F42">
        <w:t xml:space="preserve">ic </w:t>
      </w:r>
      <w:r w:rsidR="00574685" w:rsidRPr="00E73F42">
        <w:t xml:space="preserve">quenching </w:t>
      </w:r>
      <w:r w:rsidR="00B35485" w:rsidRPr="00E73F42">
        <w:t>mechanism</w:t>
      </w:r>
      <w:r w:rsidR="004F1F23" w:rsidRPr="00E73F42">
        <w:t>s,</w:t>
      </w:r>
      <w:r w:rsidR="00574685" w:rsidRPr="00E73F42">
        <w:t xml:space="preserve"> offer</w:t>
      </w:r>
      <w:r w:rsidR="004F1F23" w:rsidRPr="00E73F42">
        <w:t>ing</w:t>
      </w:r>
      <w:r w:rsidR="00574685" w:rsidRPr="00E73F42">
        <w:t xml:space="preserve"> complementary reactivity. </w:t>
      </w:r>
      <w:r w:rsidR="00F23DF1" w:rsidRPr="00E73F42">
        <w:t>The mild nature of th</w:t>
      </w:r>
      <w:r w:rsidR="00914FFB" w:rsidRPr="00E73F42">
        <w:t>e radical</w:t>
      </w:r>
      <w:r w:rsidR="00F23DF1" w:rsidRPr="00E73F42">
        <w:t xml:space="preserve"> </w:t>
      </w:r>
      <w:r w:rsidR="00574685" w:rsidRPr="00E73F42">
        <w:t>deoxygenation</w:t>
      </w:r>
      <w:r w:rsidR="00F23DF1" w:rsidRPr="00E73F42">
        <w:t xml:space="preserve"> </w:t>
      </w:r>
      <w:r w:rsidR="00A948B8" w:rsidRPr="00E73F42">
        <w:t xml:space="preserve">process </w:t>
      </w:r>
      <w:r w:rsidR="00F23DF1" w:rsidRPr="00E73F42">
        <w:t>enables the reduction of a wide range of functionalized sulfoxides</w:t>
      </w:r>
      <w:r w:rsidR="00A948B8" w:rsidRPr="00E73F42">
        <w:t>,</w:t>
      </w:r>
      <w:r w:rsidR="00F23DF1" w:rsidRPr="00E73F42">
        <w:t xml:space="preserve"> including</w:t>
      </w:r>
      <w:r w:rsidR="00A948B8" w:rsidRPr="00E73F42">
        <w:t xml:space="preserve"> those </w:t>
      </w:r>
      <w:r w:rsidR="00B410DA" w:rsidRPr="00E73F42">
        <w:t>containing acid</w:t>
      </w:r>
      <w:r w:rsidR="00CF5FA4" w:rsidRPr="00E73F42">
        <w:t>-</w:t>
      </w:r>
      <w:r w:rsidR="00F23DF1" w:rsidRPr="00E73F42">
        <w:t>sensitive groups</w:t>
      </w:r>
      <w:r w:rsidR="00A948B8" w:rsidRPr="00E73F42">
        <w:t>,</w:t>
      </w:r>
      <w:r w:rsidR="00CA4F4E" w:rsidRPr="00E73F42">
        <w:t xml:space="preserve"> </w:t>
      </w:r>
      <w:r w:rsidR="00C4242A" w:rsidRPr="00E73F42">
        <w:t xml:space="preserve">in typically high </w:t>
      </w:r>
      <w:r w:rsidR="00F23DF1" w:rsidRPr="00E73F42">
        <w:t xml:space="preserve">isolated </w:t>
      </w:r>
      <w:r w:rsidR="00C4242A" w:rsidRPr="00E73F42">
        <w:t>yields</w:t>
      </w:r>
      <w:r w:rsidR="006227F6" w:rsidRPr="00E73F42">
        <w:t xml:space="preserve">. KEYWORDS:   </w:t>
      </w:r>
      <w:r w:rsidR="006227F6" w:rsidRPr="00E73F42">
        <w:rPr>
          <w:i/>
          <w:iCs/>
        </w:rPr>
        <w:t>sulfoxide, deoxygenation,</w:t>
      </w:r>
      <w:r w:rsidR="004D18BC" w:rsidRPr="00E73F42">
        <w:rPr>
          <w:i/>
          <w:iCs/>
        </w:rPr>
        <w:t xml:space="preserve"> reduction,</w:t>
      </w:r>
      <w:r w:rsidR="006227F6" w:rsidRPr="00E73F42">
        <w:rPr>
          <w:i/>
          <w:iCs/>
        </w:rPr>
        <w:t xml:space="preserve"> radical, visible light, photoredox </w:t>
      </w:r>
      <w:r w:rsidR="007C3FBE" w:rsidRPr="00E73F42">
        <w:rPr>
          <w:i/>
          <w:iCs/>
        </w:rPr>
        <w:t>catalysis</w:t>
      </w:r>
      <w:r w:rsidR="004D18BC" w:rsidRPr="00E73F42">
        <w:rPr>
          <w:i/>
          <w:iCs/>
        </w:rPr>
        <w:t>, sulfide radical cation</w:t>
      </w:r>
    </w:p>
    <w:p w14:paraId="21DB7589" w14:textId="77777777" w:rsidR="00A54D71" w:rsidRPr="00E73F42" w:rsidRDefault="00A54D71" w:rsidP="00E32BD4">
      <w:pPr>
        <w:pStyle w:val="TAMainText"/>
      </w:pPr>
      <w:r w:rsidRPr="00E73F42">
        <w:t xml:space="preserve">The </w:t>
      </w:r>
      <w:r w:rsidR="009E2944" w:rsidRPr="00E73F42">
        <w:t>deoxygenation</w:t>
      </w:r>
      <w:r w:rsidRPr="00E73F42">
        <w:t xml:space="preserve"> of sulfoxides </w:t>
      </w:r>
      <w:r w:rsidR="009E2944" w:rsidRPr="00E73F42">
        <w:t xml:space="preserve">to </w:t>
      </w:r>
      <w:r w:rsidR="00FC5D50" w:rsidRPr="00E73F42">
        <w:t>generate</w:t>
      </w:r>
      <w:r w:rsidRPr="00E73F42">
        <w:t xml:space="preserve"> sulfides is </w:t>
      </w:r>
      <w:r w:rsidR="003B2CAF" w:rsidRPr="00E73F42">
        <w:t xml:space="preserve">a fundamental </w:t>
      </w:r>
      <w:r w:rsidRPr="00E73F42">
        <w:t>transformation in organic synthesis</w:t>
      </w:r>
      <w:r w:rsidR="000E5652" w:rsidRPr="00E73F42">
        <w:rPr>
          <w:vertAlign w:val="superscript"/>
        </w:rPr>
        <w:t>1</w:t>
      </w:r>
      <w:r w:rsidR="003B2CAF" w:rsidRPr="00E73F42">
        <w:t xml:space="preserve"> and biochemistry</w:t>
      </w:r>
      <w:r w:rsidRPr="00E73F42">
        <w:t>.</w:t>
      </w:r>
      <w:r w:rsidR="000E5652" w:rsidRPr="00E73F42">
        <w:rPr>
          <w:vertAlign w:val="superscript"/>
        </w:rPr>
        <w:t>2</w:t>
      </w:r>
      <w:r w:rsidRPr="00E73F42">
        <w:t xml:space="preserve"> </w:t>
      </w:r>
      <w:r w:rsidR="00FC2CA5" w:rsidRPr="00E73F42">
        <w:t>Established</w:t>
      </w:r>
      <w:r w:rsidR="00C32D4E" w:rsidRPr="00E73F42">
        <w:t xml:space="preserve"> methods to </w:t>
      </w:r>
      <w:r w:rsidR="00B71B5A" w:rsidRPr="00E73F42">
        <w:t>convert</w:t>
      </w:r>
      <w:r w:rsidR="00C32D4E" w:rsidRPr="00E73F42">
        <w:t xml:space="preserve"> sulfoxides </w:t>
      </w:r>
      <w:r w:rsidR="00B71B5A" w:rsidRPr="00E73F42">
        <w:t>in</w:t>
      </w:r>
      <w:r w:rsidR="00C32D4E" w:rsidRPr="00E73F42">
        <w:t>to sulfides</w:t>
      </w:r>
      <w:r w:rsidR="00A01C70" w:rsidRPr="00E73F42">
        <w:rPr>
          <w:vertAlign w:val="superscript"/>
        </w:rPr>
        <w:t>3</w:t>
      </w:r>
      <w:r w:rsidR="00C32D4E" w:rsidRPr="00E73F42">
        <w:t xml:space="preserve"> </w:t>
      </w:r>
      <w:r w:rsidR="003527C8" w:rsidRPr="00E73F42">
        <w:t>involve</w:t>
      </w:r>
      <w:r w:rsidR="00C32D4E" w:rsidRPr="00E73F42">
        <w:t xml:space="preserve"> the use of low-valent metallic species,</w:t>
      </w:r>
      <w:r w:rsidR="00A01C70" w:rsidRPr="00E73F42">
        <w:rPr>
          <w:vertAlign w:val="superscript"/>
        </w:rPr>
        <w:t>4</w:t>
      </w:r>
      <w:r w:rsidR="00C32D4E" w:rsidRPr="00E73F42">
        <w:rPr>
          <w:vertAlign w:val="superscript"/>
        </w:rPr>
        <w:t xml:space="preserve"> </w:t>
      </w:r>
      <w:r w:rsidR="00C32D4E" w:rsidRPr="00E73F42">
        <w:t>metal hydride reagents,</w:t>
      </w:r>
      <w:r w:rsidR="00A01C70" w:rsidRPr="00E73F42">
        <w:rPr>
          <w:vertAlign w:val="superscript"/>
        </w:rPr>
        <w:t>5</w:t>
      </w:r>
      <w:r w:rsidR="00C32D4E" w:rsidRPr="00E73F42">
        <w:rPr>
          <w:vertAlign w:val="superscript"/>
        </w:rPr>
        <w:t xml:space="preserve"> </w:t>
      </w:r>
      <w:r w:rsidR="00C32D4E" w:rsidRPr="00E73F42">
        <w:t>halide ions</w:t>
      </w:r>
      <w:r w:rsidR="00A01C70" w:rsidRPr="00E73F42">
        <w:rPr>
          <w:vertAlign w:val="superscript"/>
        </w:rPr>
        <w:t>6</w:t>
      </w:r>
      <w:r w:rsidR="00C32D4E" w:rsidRPr="00E73F42">
        <w:t xml:space="preserve"> </w:t>
      </w:r>
      <w:r w:rsidR="002B4503" w:rsidRPr="00E73F42">
        <w:t xml:space="preserve">and </w:t>
      </w:r>
      <w:r w:rsidR="00C32D4E" w:rsidRPr="00E73F42">
        <w:t>phosphorus compounds</w:t>
      </w:r>
      <w:r w:rsidR="00BC64F4" w:rsidRPr="00E73F42">
        <w:t>.</w:t>
      </w:r>
      <w:r w:rsidR="00A01C70" w:rsidRPr="00E73F42">
        <w:rPr>
          <w:vertAlign w:val="superscript"/>
        </w:rPr>
        <w:t>7</w:t>
      </w:r>
      <w:r w:rsidR="007541CE" w:rsidRPr="00E73F42">
        <w:t xml:space="preserve"> </w:t>
      </w:r>
      <w:r w:rsidR="00D42367" w:rsidRPr="00E73F42">
        <w:t>H</w:t>
      </w:r>
      <w:r w:rsidR="00DA1CAE" w:rsidRPr="00E73F42">
        <w:t>owever</w:t>
      </w:r>
      <w:r w:rsidR="00D42367" w:rsidRPr="00E73F42">
        <w:t>, these reaction systems</w:t>
      </w:r>
      <w:r w:rsidR="00397BA7" w:rsidRPr="00E73F42">
        <w:t xml:space="preserve"> </w:t>
      </w:r>
      <w:r w:rsidR="003E0A0C" w:rsidRPr="00E73F42">
        <w:t>can</w:t>
      </w:r>
      <w:r w:rsidR="00397BA7" w:rsidRPr="00E73F42">
        <w:t xml:space="preserve"> </w:t>
      </w:r>
      <w:r w:rsidRPr="00E73F42">
        <w:t xml:space="preserve">suffer from </w:t>
      </w:r>
      <w:r w:rsidR="002D525B" w:rsidRPr="00E73F42">
        <w:t>potential</w:t>
      </w:r>
      <w:r w:rsidRPr="00E73F42">
        <w:t xml:space="preserve"> disadvantages</w:t>
      </w:r>
      <w:r w:rsidR="00DE0F22" w:rsidRPr="00E73F42">
        <w:t>,</w:t>
      </w:r>
      <w:r w:rsidRPr="00E73F42">
        <w:t xml:space="preserve"> including the use of expensive </w:t>
      </w:r>
      <w:r w:rsidR="00FC2CA5" w:rsidRPr="00E73F42">
        <w:t>and/or</w:t>
      </w:r>
      <w:r w:rsidR="00196CB5" w:rsidRPr="00E73F42">
        <w:t xml:space="preserve"> toxic reagents</w:t>
      </w:r>
      <w:r w:rsidR="0033445F" w:rsidRPr="00E73F42">
        <w:t xml:space="preserve">, </w:t>
      </w:r>
      <w:r w:rsidRPr="00E73F42">
        <w:t>difficult work up procedures</w:t>
      </w:r>
      <w:r w:rsidR="0033445F" w:rsidRPr="00E73F42">
        <w:t xml:space="preserve"> and</w:t>
      </w:r>
      <w:r w:rsidRPr="00E73F42">
        <w:t xml:space="preserve"> the use of harsh reaction conditions</w:t>
      </w:r>
      <w:r w:rsidR="0033445F" w:rsidRPr="00E73F42">
        <w:t>,</w:t>
      </w:r>
      <w:r w:rsidR="00947972" w:rsidRPr="00E73F42">
        <w:t xml:space="preserve"> </w:t>
      </w:r>
      <w:r w:rsidR="0033445F" w:rsidRPr="00E73F42">
        <w:t xml:space="preserve">which </w:t>
      </w:r>
      <w:r w:rsidR="00947972" w:rsidRPr="00E73F42">
        <w:t>often</w:t>
      </w:r>
      <w:r w:rsidRPr="00E73F42">
        <w:t xml:space="preserve"> limit</w:t>
      </w:r>
      <w:r w:rsidR="0033445F" w:rsidRPr="00E73F42">
        <w:t>s</w:t>
      </w:r>
      <w:r w:rsidRPr="00E73F42">
        <w:t xml:space="preserve"> the</w:t>
      </w:r>
      <w:r w:rsidR="005D14D5" w:rsidRPr="00E73F42">
        <w:t>ir</w:t>
      </w:r>
      <w:r w:rsidRPr="00E73F42">
        <w:t xml:space="preserve"> functional group tolerance. Consequently, this is an area of continued research </w:t>
      </w:r>
      <w:r w:rsidR="00B71B5A" w:rsidRPr="00E73F42">
        <w:t>and</w:t>
      </w:r>
      <w:r w:rsidR="00BF3CC0" w:rsidRPr="00E73F42">
        <w:t xml:space="preserve"> </w:t>
      </w:r>
      <w:r w:rsidR="00B71B5A" w:rsidRPr="00E73F42">
        <w:t xml:space="preserve">new, </w:t>
      </w:r>
      <w:r w:rsidRPr="00E73F42">
        <w:t>efficient procedure</w:t>
      </w:r>
      <w:r w:rsidR="00317417" w:rsidRPr="00E73F42">
        <w:t>s</w:t>
      </w:r>
      <w:r w:rsidRPr="00E73F42">
        <w:t xml:space="preserve"> for the reduction of sulfoxides into their corresponding sulfides </w:t>
      </w:r>
      <w:r w:rsidR="00B71B5A" w:rsidRPr="00E73F42">
        <w:t>are</w:t>
      </w:r>
      <w:r w:rsidRPr="00E73F42">
        <w:t xml:space="preserve"> desirable.</w:t>
      </w:r>
    </w:p>
    <w:p w14:paraId="7B38DF9C" w14:textId="77777777" w:rsidR="00B750EA" w:rsidRPr="00E73F42" w:rsidRDefault="00A54D71" w:rsidP="00E32BD4">
      <w:pPr>
        <w:pStyle w:val="TAMainText"/>
      </w:pPr>
      <w:r w:rsidRPr="00E73F42">
        <w:t>Over the past decade, photoredox catalysis has evolved into a</w:t>
      </w:r>
      <w:r w:rsidR="00333E5E" w:rsidRPr="00E73F42">
        <w:t xml:space="preserve"> vitally</w:t>
      </w:r>
      <w:r w:rsidRPr="00E73F42">
        <w:t xml:space="preserve"> important method able to address long-standing challenges in synthetic chemistry,</w:t>
      </w:r>
      <w:r w:rsidR="00BC64F4" w:rsidRPr="00E73F42">
        <w:rPr>
          <w:vertAlign w:val="superscript"/>
        </w:rPr>
        <w:t>8</w:t>
      </w:r>
      <w:r w:rsidRPr="00E73F42">
        <w:t xml:space="preserve"> </w:t>
      </w:r>
      <w:r w:rsidR="00333E5E" w:rsidRPr="00E73F42">
        <w:t xml:space="preserve">in large </w:t>
      </w:r>
      <w:r w:rsidRPr="00E73F42">
        <w:t xml:space="preserve">part due to the mild conditions by which </w:t>
      </w:r>
      <w:r w:rsidR="00B71B5A" w:rsidRPr="00E73F42">
        <w:t xml:space="preserve">reactive </w:t>
      </w:r>
      <w:r w:rsidRPr="00E73F42">
        <w:t xml:space="preserve">radicals can be generated. </w:t>
      </w:r>
      <w:r w:rsidR="00CA2700" w:rsidRPr="00E73F42">
        <w:t>However photocatalytic methods for the deoxygenation of sulfoxides have rarely been explored</w:t>
      </w:r>
      <w:r w:rsidR="00B302B7" w:rsidRPr="00E73F42">
        <w:t>.</w:t>
      </w:r>
      <w:r w:rsidR="00623408" w:rsidRPr="00E73F42">
        <w:rPr>
          <w:vertAlign w:val="superscript"/>
        </w:rPr>
        <w:t>9</w:t>
      </w:r>
      <w:r w:rsidR="00B302B7" w:rsidRPr="00E73F42">
        <w:t xml:space="preserve"> </w:t>
      </w:r>
      <w:r w:rsidRPr="00E73F42">
        <w:t xml:space="preserve">The </w:t>
      </w:r>
      <w:r w:rsidR="00B302B7" w:rsidRPr="00E73F42">
        <w:t>cleavage of C</w:t>
      </w:r>
      <w:r w:rsidR="00747534" w:rsidRPr="00E73F42">
        <w:rPr>
          <w:rFonts w:hint="eastAsia"/>
        </w:rPr>
        <w:t>–</w:t>
      </w:r>
      <w:r w:rsidR="00B302B7" w:rsidRPr="00E73F42">
        <w:t xml:space="preserve">O bonds via β-scission </w:t>
      </w:r>
      <w:r w:rsidR="007865BC" w:rsidRPr="00E73F42">
        <w:t>o</w:t>
      </w:r>
      <w:r w:rsidR="00B302B7" w:rsidRPr="00E73F42">
        <w:t xml:space="preserve">f </w:t>
      </w:r>
      <w:r w:rsidRPr="00E73F42">
        <w:t xml:space="preserve">phosphoranyl radicals was initially </w:t>
      </w:r>
      <w:r w:rsidR="002A22AF" w:rsidRPr="00E73F42">
        <w:t>recognized</w:t>
      </w:r>
      <w:r w:rsidRPr="00E73F42">
        <w:t xml:space="preserve"> in the early 1970’s by Bentrude</w:t>
      </w:r>
      <w:r w:rsidR="00333E5E" w:rsidRPr="00E73F42">
        <w:t>,</w:t>
      </w:r>
      <w:r w:rsidR="00623408" w:rsidRPr="00E73F42">
        <w:rPr>
          <w:vertAlign w:val="superscript"/>
        </w:rPr>
        <w:t>10</w:t>
      </w:r>
      <w:r w:rsidRPr="00E73F42">
        <w:t xml:space="preserve"> </w:t>
      </w:r>
      <w:r w:rsidR="00333E5E" w:rsidRPr="00E73F42">
        <w:t>and s</w:t>
      </w:r>
      <w:r w:rsidRPr="00E73F42">
        <w:t>ince then</w:t>
      </w:r>
      <w:r w:rsidR="00333E5E" w:rsidRPr="00E73F42">
        <w:t>,</w:t>
      </w:r>
      <w:r w:rsidRPr="00E73F42">
        <w:t xml:space="preserve"> the </w:t>
      </w:r>
      <w:r w:rsidR="00BF3CC0" w:rsidRPr="00E73F42">
        <w:t>groups of Zhu</w:t>
      </w:r>
      <w:r w:rsidR="00B35485" w:rsidRPr="00E73F42">
        <w:t>,</w:t>
      </w:r>
      <w:r w:rsidR="0098312D" w:rsidRPr="00E73F42">
        <w:rPr>
          <w:vertAlign w:val="superscript"/>
        </w:rPr>
        <w:t>1</w:t>
      </w:r>
      <w:r w:rsidR="00623408" w:rsidRPr="00E73F42">
        <w:rPr>
          <w:vertAlign w:val="superscript"/>
        </w:rPr>
        <w:t>1</w:t>
      </w:r>
      <w:r w:rsidR="00BF3CC0" w:rsidRPr="00E73F42">
        <w:t>Doyle</w:t>
      </w:r>
      <w:r w:rsidR="00B35485" w:rsidRPr="00E73F42">
        <w:rPr>
          <w:vertAlign w:val="superscript"/>
        </w:rPr>
        <w:t>12</w:t>
      </w:r>
      <w:r w:rsidR="0071143F" w:rsidRPr="00E73F42">
        <w:t xml:space="preserve"> and Rovis</w:t>
      </w:r>
      <w:r w:rsidR="0098312D" w:rsidRPr="00E73F42">
        <w:rPr>
          <w:vertAlign w:val="superscript"/>
        </w:rPr>
        <w:t>1</w:t>
      </w:r>
      <w:r w:rsidR="00623408" w:rsidRPr="00E73F42">
        <w:rPr>
          <w:vertAlign w:val="superscript"/>
        </w:rPr>
        <w:t>2</w:t>
      </w:r>
      <w:r w:rsidR="00BF3CC0" w:rsidRPr="00E73F42">
        <w:t xml:space="preserve"> have extended the </w:t>
      </w:r>
      <w:r w:rsidRPr="00E73F42">
        <w:t>synthetic application of this strategy to incorporate photoredox catalysis</w:t>
      </w:r>
      <w:r w:rsidR="00C0030D" w:rsidRPr="00E73F42">
        <w:t xml:space="preserve"> (Figure 1A)</w:t>
      </w:r>
      <w:r w:rsidR="00333E5E" w:rsidRPr="00E73F42">
        <w:t>,</w:t>
      </w:r>
      <w:r w:rsidR="00CD06E7" w:rsidRPr="00E73F42">
        <w:t xml:space="preserve"> establishing </w:t>
      </w:r>
      <w:r w:rsidR="0005695C" w:rsidRPr="00E73F42">
        <w:t>valuable</w:t>
      </w:r>
      <w:r w:rsidR="00CD06E7" w:rsidRPr="00E73F42">
        <w:t xml:space="preserve"> method</w:t>
      </w:r>
      <w:r w:rsidR="0057281F" w:rsidRPr="00E73F42">
        <w:t>s</w:t>
      </w:r>
      <w:r w:rsidR="00CD06E7" w:rsidRPr="00E73F42">
        <w:t xml:space="preserve"> for the deoxygenation of alcohols and carboxylic acids</w:t>
      </w:r>
      <w:r w:rsidRPr="00E73F42">
        <w:t>. More recently this work was extended to include cleavage of N</w:t>
      </w:r>
      <w:r w:rsidR="00747534" w:rsidRPr="00E73F42">
        <w:rPr>
          <w:rFonts w:hint="eastAsia"/>
        </w:rPr>
        <w:t>–</w:t>
      </w:r>
      <w:r w:rsidRPr="00E73F42">
        <w:t>O bonds by Yang</w:t>
      </w:r>
      <w:r w:rsidR="00B71B5A" w:rsidRPr="00E73F42">
        <w:t>,</w:t>
      </w:r>
      <w:r w:rsidR="0098312D" w:rsidRPr="00E73F42">
        <w:rPr>
          <w:vertAlign w:val="superscript"/>
        </w:rPr>
        <w:t>1</w:t>
      </w:r>
      <w:r w:rsidR="00623408" w:rsidRPr="00E73F42">
        <w:rPr>
          <w:vertAlign w:val="superscript"/>
        </w:rPr>
        <w:t>3</w:t>
      </w:r>
      <w:r w:rsidRPr="00E73F42">
        <w:t xml:space="preserve"> </w:t>
      </w:r>
      <w:proofErr w:type="gramStart"/>
      <w:r w:rsidRPr="00E73F42">
        <w:t>and also</w:t>
      </w:r>
      <w:proofErr w:type="gramEnd"/>
      <w:r w:rsidRPr="00E73F42">
        <w:t xml:space="preserve"> by Schmidt</w:t>
      </w:r>
      <w:r w:rsidR="00AD4562" w:rsidRPr="00E73F42">
        <w:t>,</w:t>
      </w:r>
      <w:r w:rsidR="0098312D" w:rsidRPr="00E73F42">
        <w:rPr>
          <w:vertAlign w:val="superscript"/>
        </w:rPr>
        <w:t>1</w:t>
      </w:r>
      <w:r w:rsidR="00623408" w:rsidRPr="00E73F42">
        <w:rPr>
          <w:vertAlign w:val="superscript"/>
        </w:rPr>
        <w:t>4</w:t>
      </w:r>
      <w:r w:rsidRPr="00E73F42">
        <w:t xml:space="preserve"> who employed more traditional radical initiation methods.</w:t>
      </w:r>
    </w:p>
    <w:p w14:paraId="4FE75184" w14:textId="77777777" w:rsidR="00531824" w:rsidRPr="00E73F42" w:rsidRDefault="00166145" w:rsidP="00E32BD4">
      <w:pPr>
        <w:pStyle w:val="TAMainText"/>
      </w:pPr>
      <w:r w:rsidRPr="00E73F42">
        <w:t>Inspired by these works, we speculated that direct cleavage of S=O bonds could be accomplished via a polar/radical crossover process between phosphine radical cation</w:t>
      </w:r>
      <w:r w:rsidR="0071143F" w:rsidRPr="00E73F42">
        <w:t>s</w:t>
      </w:r>
      <w:r w:rsidR="00556D2C" w:rsidRPr="00E73F42">
        <w:t>, generated from a photocatalyst (PC) initiator,</w:t>
      </w:r>
      <w:r w:rsidR="0071143F" w:rsidRPr="00E73F42">
        <w:t xml:space="preserve"> </w:t>
      </w:r>
      <w:r w:rsidRPr="00E73F42">
        <w:t xml:space="preserve">and sulfoxides, </w:t>
      </w:r>
      <w:r w:rsidR="00023A0C" w:rsidRPr="00E73F42">
        <w:t>resulting in</w:t>
      </w:r>
      <w:r w:rsidRPr="00E73F42">
        <w:t xml:space="preserve"> the </w:t>
      </w:r>
      <w:r w:rsidR="00766CFD" w:rsidRPr="00E73F42">
        <w:t>mild deoxygenation</w:t>
      </w:r>
      <w:r w:rsidRPr="00E73F42">
        <w:t xml:space="preserve"> of sulfoxides</w:t>
      </w:r>
      <w:r w:rsidR="0071143F" w:rsidRPr="00E73F42">
        <w:t xml:space="preserve"> </w:t>
      </w:r>
      <w:r w:rsidR="00C0030D" w:rsidRPr="00E73F42">
        <w:t>(Figure 1B)</w:t>
      </w:r>
      <w:r w:rsidRPr="00E73F42">
        <w:t xml:space="preserve">. Based on existing phosphoranyl radical </w:t>
      </w:r>
      <w:r w:rsidR="00023A0C" w:rsidRPr="00E73F42">
        <w:t>studie</w:t>
      </w:r>
      <w:r w:rsidRPr="00E73F42">
        <w:t xml:space="preserve">s </w:t>
      </w:r>
      <w:r w:rsidR="00947972" w:rsidRPr="00E73F42">
        <w:t xml:space="preserve">(Figure 1A) </w:t>
      </w:r>
      <w:r w:rsidRPr="00E73F42">
        <w:t xml:space="preserve">and the reported oxidation potentials of sulfides </w:t>
      </w:r>
      <w:r w:rsidR="00947972" w:rsidRPr="00E73F42">
        <w:t>(</w:t>
      </w:r>
      <w:r w:rsidR="00841ADF" w:rsidRPr="00E73F42">
        <w:rPr>
          <w:i/>
          <w:iCs/>
        </w:rPr>
        <w:t>e.g.</w:t>
      </w:r>
      <w:r w:rsidRPr="00E73F42">
        <w:t xml:space="preserve"> diphenyl</w:t>
      </w:r>
      <w:r w:rsidR="005D14D5" w:rsidRPr="00E73F42">
        <w:t xml:space="preserve"> </w:t>
      </w:r>
      <w:r w:rsidRPr="00E73F42">
        <w:t xml:space="preserve">sulfide </w:t>
      </w:r>
      <w:r w:rsidR="00947972" w:rsidRPr="00E73F42">
        <w:t>{</w:t>
      </w:r>
      <w:r w:rsidRPr="00E73F42">
        <w:t>E</w:t>
      </w:r>
      <w:r w:rsidRPr="00E73F42">
        <w:rPr>
          <w:vertAlign w:val="subscript"/>
        </w:rPr>
        <w:t xml:space="preserve">1/2 </w:t>
      </w:r>
      <w:r w:rsidRPr="00E73F42">
        <w:t xml:space="preserve">= +1.43 V versus </w:t>
      </w:r>
      <w:r w:rsidRPr="00E73F42">
        <w:t xml:space="preserve">saturated calomel electrode </w:t>
      </w:r>
      <w:r w:rsidR="00947972" w:rsidRPr="00E73F42">
        <w:t>[</w:t>
      </w:r>
      <w:r w:rsidRPr="00E73F42">
        <w:t>SCE</w:t>
      </w:r>
      <w:r w:rsidR="00947972" w:rsidRPr="00E73F42">
        <w:t>]})</w:t>
      </w:r>
      <w:r w:rsidR="00FA75EE" w:rsidRPr="00E73F42">
        <w:rPr>
          <w:vertAlign w:val="superscript"/>
        </w:rPr>
        <w:t>1</w:t>
      </w:r>
      <w:r w:rsidR="00623408" w:rsidRPr="00E73F42">
        <w:rPr>
          <w:vertAlign w:val="superscript"/>
        </w:rPr>
        <w:t>5</w:t>
      </w:r>
      <w:r w:rsidRPr="00E73F42">
        <w:t xml:space="preserve"> relative to th</w:t>
      </w:r>
      <w:r w:rsidR="00841ADF" w:rsidRPr="00E73F42">
        <w:t>ose</w:t>
      </w:r>
      <w:r w:rsidRPr="00E73F42">
        <w:t xml:space="preserve"> of phosphines </w:t>
      </w:r>
      <w:r w:rsidR="00947972" w:rsidRPr="00E73F42">
        <w:t>(</w:t>
      </w:r>
      <w:r w:rsidR="00841ADF" w:rsidRPr="00E73F42">
        <w:rPr>
          <w:i/>
          <w:iCs/>
        </w:rPr>
        <w:t>e.g.</w:t>
      </w:r>
      <w:r w:rsidRPr="00E73F42">
        <w:t xml:space="preserve">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Pr="00E73F42">
        <w:t xml:space="preserve"> </w:t>
      </w:r>
      <w:r w:rsidR="00947972" w:rsidRPr="00E73F42">
        <w:t>{</w:t>
      </w:r>
      <w:r w:rsidRPr="00E73F42">
        <w:t>E</w:t>
      </w:r>
      <w:r w:rsidRPr="00E73F42">
        <w:rPr>
          <w:vertAlign w:val="subscript"/>
        </w:rPr>
        <w:t xml:space="preserve">1/2 </w:t>
      </w:r>
      <w:r w:rsidRPr="00E73F42">
        <w:t>= +</w:t>
      </w:r>
      <w:r w:rsidR="00FA75EE" w:rsidRPr="00E73F42">
        <w:t>0.98</w:t>
      </w:r>
      <w:r w:rsidRPr="00E73F42">
        <w:t xml:space="preserve"> V versus SCE</w:t>
      </w:r>
      <w:r w:rsidR="00947972" w:rsidRPr="00E73F42">
        <w:t>})</w:t>
      </w:r>
      <w:r w:rsidRPr="00E73F42">
        <w:t>,</w:t>
      </w:r>
      <w:r w:rsidR="00FA75EE" w:rsidRPr="00E73F42">
        <w:rPr>
          <w:vertAlign w:val="superscript"/>
        </w:rPr>
        <w:t>1</w:t>
      </w:r>
      <w:r w:rsidR="00623408" w:rsidRPr="00E73F42">
        <w:rPr>
          <w:vertAlign w:val="superscript"/>
        </w:rPr>
        <w:t>2</w:t>
      </w:r>
      <w:r w:rsidRPr="00E73F42">
        <w:t xml:space="preserve"> a radical chain mechanism was </w:t>
      </w:r>
      <w:r w:rsidR="00B71B5A" w:rsidRPr="00E73F42">
        <w:t>postulated</w:t>
      </w:r>
      <w:r w:rsidR="002A22AF" w:rsidRPr="00E73F42">
        <w:rPr>
          <w:vertAlign w:val="superscript"/>
        </w:rPr>
        <w:t>16</w:t>
      </w:r>
      <w:r w:rsidRPr="00E73F42">
        <w:t xml:space="preserve"> (</w:t>
      </w:r>
      <w:r w:rsidR="00C0030D" w:rsidRPr="00E73F42">
        <w:t>Figure 1C</w:t>
      </w:r>
      <w:r w:rsidR="00D55D9D" w:rsidRPr="00E73F42">
        <w:t>, see next page for a description</w:t>
      </w:r>
      <w:r w:rsidRPr="00E73F42">
        <w:t>).</w:t>
      </w:r>
    </w:p>
    <w:p w14:paraId="782F19E1" w14:textId="77777777" w:rsidR="00B750EA" w:rsidRPr="00E73F42" w:rsidRDefault="002D6F9C" w:rsidP="00D23030">
      <w:pPr>
        <w:pStyle w:val="RSCI03FigureSchemeChartUncaptioned"/>
        <w:spacing w:before="0"/>
      </w:pPr>
      <w:r w:rsidRPr="00E73F42">
        <w:rPr>
          <w:noProof/>
        </w:rPr>
        <w:object w:dxaOrig="6735" w:dyaOrig="7365" w14:anchorId="6FFF2498">
          <v:shape id="_x0000_i1026" type="#_x0000_t75" alt="" style="width:240pt;height:266.25pt;mso-width-percent:0;mso-height-percent:0;mso-width-percent:0;mso-height-percent:0" o:ole="">
            <v:imagedata r:id="rId12" o:title=""/>
          </v:shape>
          <o:OLEObject Type="Embed" ProgID="ChemDraw.Document.6.0" ShapeID="_x0000_i1026" DrawAspect="Content" ObjectID="_1648466825" r:id="rId13"/>
        </w:object>
      </w:r>
    </w:p>
    <w:p w14:paraId="4200C047" w14:textId="77777777" w:rsidR="004B4567" w:rsidRPr="00E73F42" w:rsidRDefault="004B4567" w:rsidP="004B4567">
      <w:pPr>
        <w:pStyle w:val="VAFigureCaption"/>
      </w:pPr>
      <w:r w:rsidRPr="00E73F42">
        <w:t>Figure 1. Photocatalytic deoxygenation methods</w:t>
      </w:r>
    </w:p>
    <w:p w14:paraId="31DD413B" w14:textId="77777777" w:rsidR="003F5424" w:rsidRPr="00E73F42" w:rsidRDefault="003F5424" w:rsidP="00E32BD4">
      <w:pPr>
        <w:pStyle w:val="TAMainText"/>
      </w:pPr>
    </w:p>
    <w:p w14:paraId="101C3B52" w14:textId="77777777" w:rsidR="00B71B5A" w:rsidRPr="00E73F42" w:rsidRDefault="00B71B5A" w:rsidP="00E32BD4">
      <w:pPr>
        <w:pStyle w:val="TAMainText"/>
      </w:pPr>
    </w:p>
    <w:p w14:paraId="261C65D3" w14:textId="77777777" w:rsidR="00B35485" w:rsidRPr="00E73F42" w:rsidRDefault="00B35485" w:rsidP="00E32BD4">
      <w:pPr>
        <w:pStyle w:val="TAMainText"/>
        <w:sectPr w:rsidR="00B35485" w:rsidRPr="00E73F42" w:rsidSect="00984F9E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14:paraId="2A7B0980" w14:textId="77777777" w:rsidR="003F5424" w:rsidRPr="00E73F42" w:rsidRDefault="003F5424" w:rsidP="00531824">
      <w:pPr>
        <w:pStyle w:val="VCSchemeTitle"/>
      </w:pPr>
      <w:r w:rsidRPr="00E73F42">
        <w:t xml:space="preserve">Scheme </w:t>
      </w:r>
      <w:r w:rsidR="008A15E6" w:rsidRPr="00E73F42">
        <w:t>1</w:t>
      </w:r>
      <w:r w:rsidRPr="00E73F42">
        <w:t xml:space="preserve">. </w:t>
      </w:r>
      <w:r w:rsidR="00B35485" w:rsidRPr="00E73F42">
        <w:t>Photocatalyst initiator screening</w:t>
      </w:r>
    </w:p>
    <w:p w14:paraId="4D282FAB" w14:textId="77777777" w:rsidR="003F5424" w:rsidRPr="00E73F42" w:rsidRDefault="002D6F9C" w:rsidP="00531824">
      <w:pPr>
        <w:pStyle w:val="VCSchemeTitle"/>
      </w:pPr>
      <w:r w:rsidRPr="00E73F42">
        <w:rPr>
          <w:noProof/>
        </w:rPr>
        <w:object w:dxaOrig="10193" w:dyaOrig="4935" w14:anchorId="2A2BD7C0">
          <v:shape id="_x0000_i1027" type="#_x0000_t75" alt="" style="width:503.25pt;height:243pt;mso-width-percent:0;mso-height-percent:0;mso-width-percent:0;mso-height-percent:0" o:ole="">
            <v:imagedata r:id="rId14" o:title=""/>
          </v:shape>
          <o:OLEObject Type="Embed" ProgID="ChemDraw.Document.6.0" ShapeID="_x0000_i1027" DrawAspect="Content" ObjectID="_1648466826" r:id="rId15"/>
        </w:object>
      </w:r>
    </w:p>
    <w:p w14:paraId="19B9877E" w14:textId="77777777" w:rsidR="003F5424" w:rsidRPr="00E73F42" w:rsidRDefault="003F5424" w:rsidP="003F5424">
      <w:pPr>
        <w:sectPr w:rsidR="003F5424" w:rsidRPr="00E73F42" w:rsidSect="0071327B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14:paraId="7D8FB47A" w14:textId="77777777" w:rsidR="00166145" w:rsidRPr="00E73F42" w:rsidRDefault="00442404" w:rsidP="00E32BD4">
      <w:pPr>
        <w:pStyle w:val="TAMainText"/>
      </w:pPr>
      <w:r w:rsidRPr="00E73F42">
        <w:t>We postulated that i</w:t>
      </w:r>
      <w:r w:rsidR="009C3530" w:rsidRPr="00E73F42">
        <w:t xml:space="preserve">nitiation of </w:t>
      </w:r>
      <w:r w:rsidR="00841ADF" w:rsidRPr="00E73F42">
        <w:t>a</w:t>
      </w:r>
      <w:r w:rsidR="009C3530" w:rsidRPr="00E73F42">
        <w:t xml:space="preserve"> radical chain </w:t>
      </w:r>
      <w:r w:rsidR="00841ADF" w:rsidRPr="00E73F42">
        <w:t xml:space="preserve">deoxygenation process </w:t>
      </w:r>
      <w:r w:rsidR="00D55D9D" w:rsidRPr="00E73F42">
        <w:t>could be promoted by</w:t>
      </w:r>
      <w:r w:rsidR="009C3530" w:rsidRPr="00E73F42">
        <w:t xml:space="preserve"> single electron oxidation of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="009C3530" w:rsidRPr="00E73F42">
        <w:t xml:space="preserve"> </w:t>
      </w:r>
      <w:r w:rsidR="006A0B23" w:rsidRPr="00E73F42">
        <w:rPr>
          <w:b/>
        </w:rPr>
        <w:t>1</w:t>
      </w:r>
      <w:r w:rsidR="00841ADF" w:rsidRPr="00E73F42">
        <w:rPr>
          <w:bCs/>
        </w:rPr>
        <w:t>,</w:t>
      </w:r>
      <w:r w:rsidR="009C3530" w:rsidRPr="00E73F42">
        <w:t xml:space="preserve"> </w:t>
      </w:r>
      <w:r w:rsidR="00D55D9D" w:rsidRPr="00E73F42">
        <w:t>using</w:t>
      </w:r>
      <w:r w:rsidR="009C3530" w:rsidRPr="00E73F42">
        <w:t xml:space="preserve"> a suitably oxidizing </w:t>
      </w:r>
      <w:r w:rsidR="002A11EE" w:rsidRPr="00E73F42">
        <w:t>ph</w:t>
      </w:r>
      <w:r w:rsidR="00EE176F" w:rsidRPr="00E73F42">
        <w:t>otocatalyst</w:t>
      </w:r>
      <w:r w:rsidR="002A11EE" w:rsidRPr="00E73F42">
        <w:t xml:space="preserve"> (</w:t>
      </w:r>
      <w:r w:rsidR="002A11EE" w:rsidRPr="00E73F42">
        <w:rPr>
          <w:i/>
        </w:rPr>
        <w:t>initiator</w:t>
      </w:r>
      <w:r w:rsidR="002A11EE" w:rsidRPr="00E73F42">
        <w:t>)</w:t>
      </w:r>
      <w:r w:rsidR="0069536D" w:rsidRPr="00E73F42">
        <w:rPr>
          <w:vertAlign w:val="superscript"/>
        </w:rPr>
        <w:t>1</w:t>
      </w:r>
      <w:r w:rsidR="002A22AF" w:rsidRPr="00E73F42">
        <w:rPr>
          <w:vertAlign w:val="superscript"/>
        </w:rPr>
        <w:t>7</w:t>
      </w:r>
      <w:r w:rsidR="00EE176F" w:rsidRPr="00E73F42">
        <w:t xml:space="preserve"> </w:t>
      </w:r>
      <w:r w:rsidR="00841ADF" w:rsidRPr="00E73F42">
        <w:t>to</w:t>
      </w:r>
      <w:r w:rsidR="00EE176F" w:rsidRPr="00E73F42">
        <w:t xml:space="preserve"> afford a catalytic amount of phosphine radical cation </w:t>
      </w:r>
      <w:r w:rsidR="00EE176F" w:rsidRPr="00E73F42">
        <w:rPr>
          <w:b/>
        </w:rPr>
        <w:t>2</w:t>
      </w:r>
      <w:r w:rsidR="00EE176F" w:rsidRPr="00E73F42">
        <w:t xml:space="preserve">. Polar nucleophilic addition of sulfoxide </w:t>
      </w:r>
      <w:r w:rsidR="00EE176F" w:rsidRPr="00E73F42">
        <w:rPr>
          <w:b/>
        </w:rPr>
        <w:t>3</w:t>
      </w:r>
      <w:r w:rsidR="00EE176F" w:rsidRPr="00E73F42">
        <w:t xml:space="preserve"> to radical cation </w:t>
      </w:r>
      <w:r w:rsidR="00EE176F" w:rsidRPr="00E73F42">
        <w:rPr>
          <w:b/>
        </w:rPr>
        <w:t>2</w:t>
      </w:r>
      <w:r w:rsidR="00EE176F" w:rsidRPr="00E73F42">
        <w:t xml:space="preserve"> </w:t>
      </w:r>
      <w:r w:rsidR="00166145" w:rsidRPr="00E73F42">
        <w:t xml:space="preserve">would generate phosphoranyl radical </w:t>
      </w:r>
      <w:r w:rsidR="00166145" w:rsidRPr="00E73F42">
        <w:rPr>
          <w:b/>
        </w:rPr>
        <w:t>4</w:t>
      </w:r>
      <w:r w:rsidR="00166145" w:rsidRPr="00E73F42">
        <w:t xml:space="preserve">, which upon β-scission would afford sulfide radical cation </w:t>
      </w:r>
      <w:r w:rsidR="00166145" w:rsidRPr="00E73F42">
        <w:rPr>
          <w:b/>
        </w:rPr>
        <w:t>6</w:t>
      </w:r>
      <w:r w:rsidR="00166145" w:rsidRPr="00E73F42">
        <w:t xml:space="preserve"> and triphenylphosphine oxide </w:t>
      </w:r>
      <w:r w:rsidR="00166145" w:rsidRPr="00E73F42">
        <w:rPr>
          <w:b/>
        </w:rPr>
        <w:t>5</w:t>
      </w:r>
      <w:r w:rsidR="00166145" w:rsidRPr="00E73F42">
        <w:t xml:space="preserve">. Finally, reduction of the sulfide radical cation </w:t>
      </w:r>
      <w:r w:rsidR="00166145" w:rsidRPr="00E73F42">
        <w:rPr>
          <w:b/>
        </w:rPr>
        <w:t>6</w:t>
      </w:r>
      <w:r w:rsidR="00166145" w:rsidRPr="00E73F42">
        <w:t xml:space="preserve"> by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="00B35485" w:rsidRPr="00E73F42">
        <w:rPr>
          <w:vertAlign w:val="subscript"/>
        </w:rPr>
        <w:t xml:space="preserve"> </w:t>
      </w:r>
      <w:r w:rsidR="00B35485" w:rsidRPr="00E73F42">
        <w:rPr>
          <w:b/>
          <w:bCs/>
        </w:rPr>
        <w:t>1</w:t>
      </w:r>
      <w:r w:rsidR="00B35485" w:rsidRPr="00E73F42">
        <w:t xml:space="preserve"> </w:t>
      </w:r>
      <w:r w:rsidR="00166145" w:rsidRPr="00E73F42">
        <w:t xml:space="preserve">would afford the desired sulfide </w:t>
      </w:r>
      <w:r w:rsidR="00166145" w:rsidRPr="00E73F42">
        <w:rPr>
          <w:b/>
        </w:rPr>
        <w:t>7</w:t>
      </w:r>
      <w:r w:rsidR="00166145" w:rsidRPr="00E73F42">
        <w:t xml:space="preserve">, as well as propagating the radical chain </w:t>
      </w:r>
      <w:r w:rsidR="00841ADF" w:rsidRPr="00E73F42">
        <w:t>via regeneration</w:t>
      </w:r>
      <w:r w:rsidR="00166145" w:rsidRPr="00E73F42">
        <w:t xml:space="preserve"> of phosphine radical cation </w:t>
      </w:r>
      <w:r w:rsidR="00166145" w:rsidRPr="00E73F42">
        <w:rPr>
          <w:b/>
        </w:rPr>
        <w:t>2</w:t>
      </w:r>
      <w:r w:rsidR="00166145" w:rsidRPr="00E73F42">
        <w:t>. Herein</w:t>
      </w:r>
      <w:r w:rsidR="00D55D9D" w:rsidRPr="00E73F42">
        <w:t>,</w:t>
      </w:r>
      <w:r w:rsidR="00166145" w:rsidRPr="00E73F42">
        <w:t xml:space="preserve"> we describe the realization of this radical chain </w:t>
      </w:r>
      <w:r w:rsidR="00D55D9D" w:rsidRPr="00E73F42">
        <w:t>process</w:t>
      </w:r>
      <w:r w:rsidR="00166145" w:rsidRPr="00E73F42">
        <w:t xml:space="preserve"> for the </w:t>
      </w:r>
      <w:r w:rsidR="00E84FCB" w:rsidRPr="00E73F42">
        <w:t xml:space="preserve">high yielding </w:t>
      </w:r>
      <w:r w:rsidR="00166145" w:rsidRPr="00E73F42">
        <w:t>deoxygenation of sulfoxides</w:t>
      </w:r>
      <w:r w:rsidR="00E84FCB" w:rsidRPr="00E73F42">
        <w:t xml:space="preserve"> under mild, visible light</w:t>
      </w:r>
      <w:r w:rsidR="000677C1" w:rsidRPr="00E73F42">
        <w:t>-</w:t>
      </w:r>
      <w:r w:rsidR="00E84FCB" w:rsidRPr="00E73F42">
        <w:t>driven reaction conditons</w:t>
      </w:r>
      <w:r w:rsidR="00D55D9D" w:rsidRPr="00E73F42">
        <w:t>.</w:t>
      </w:r>
      <w:r w:rsidR="00166145" w:rsidRPr="00E73F42">
        <w:rPr>
          <w:vertAlign w:val="superscript"/>
        </w:rPr>
        <w:t>1</w:t>
      </w:r>
      <w:r w:rsidR="002A22AF" w:rsidRPr="00E73F42">
        <w:rPr>
          <w:vertAlign w:val="superscript"/>
        </w:rPr>
        <w:t>8</w:t>
      </w:r>
    </w:p>
    <w:p w14:paraId="0D0BA602" w14:textId="77777777" w:rsidR="00E427A7" w:rsidRPr="00E73F42" w:rsidRDefault="004A2928" w:rsidP="00E32BD4">
      <w:pPr>
        <w:pStyle w:val="TAMainText"/>
      </w:pPr>
      <w:r w:rsidRPr="00E73F42">
        <w:t>Studies</w:t>
      </w:r>
      <w:r w:rsidR="00A15286" w:rsidRPr="00E73F42">
        <w:t xml:space="preserve"> began</w:t>
      </w:r>
      <w:r w:rsidR="00F054AD" w:rsidRPr="00E73F42">
        <w:t xml:space="preserve"> by </w:t>
      </w:r>
      <w:r w:rsidR="006F60EB" w:rsidRPr="00E73F42">
        <w:t>surveying</w:t>
      </w:r>
      <w:r w:rsidR="00F054AD" w:rsidRPr="00E73F42">
        <w:t xml:space="preserve"> </w:t>
      </w:r>
      <w:r w:rsidR="00E84FCB" w:rsidRPr="00E73F42">
        <w:t xml:space="preserve">the ability of </w:t>
      </w:r>
      <w:r w:rsidR="00F054AD" w:rsidRPr="00E73F42">
        <w:t xml:space="preserve">a series of </w:t>
      </w:r>
      <w:r w:rsidR="00E84FCB" w:rsidRPr="00E73F42">
        <w:t>photocatalyst</w:t>
      </w:r>
      <w:r w:rsidR="00D704F3" w:rsidRPr="00E73F42">
        <w:t xml:space="preserve"> initiators</w:t>
      </w:r>
      <w:r w:rsidR="006A07F5" w:rsidRPr="00E73F42">
        <w:t xml:space="preserve"> (</w:t>
      </w:r>
      <w:r w:rsidR="006A07F5" w:rsidRPr="00E73F42">
        <w:rPr>
          <w:b/>
        </w:rPr>
        <w:t>PC1</w:t>
      </w:r>
      <w:r w:rsidR="00FF6CD7" w:rsidRPr="00E73F42">
        <w:rPr>
          <w:rFonts w:hint="eastAsia"/>
        </w:rPr>
        <w:t>–</w:t>
      </w:r>
      <w:r w:rsidR="006A07F5" w:rsidRPr="00E73F42">
        <w:rPr>
          <w:b/>
        </w:rPr>
        <w:t>8</w:t>
      </w:r>
      <w:r w:rsidR="006A07F5" w:rsidRPr="00E73F42">
        <w:t xml:space="preserve">, Scheme </w:t>
      </w:r>
      <w:r w:rsidR="006A0B23" w:rsidRPr="00E73F42">
        <w:t>1</w:t>
      </w:r>
      <w:r w:rsidR="006A07F5" w:rsidRPr="00E73F42">
        <w:t>)</w:t>
      </w:r>
      <w:r w:rsidR="00F054AD" w:rsidRPr="00E73F42">
        <w:t xml:space="preserve"> </w:t>
      </w:r>
      <w:r w:rsidR="00E84FCB" w:rsidRPr="00E73F42">
        <w:t>to promote</w:t>
      </w:r>
      <w:r w:rsidR="00F054AD" w:rsidRPr="00E73F42">
        <w:t xml:space="preserve"> the reduction of 4-bromophenyl methyl sulfoxide </w:t>
      </w:r>
      <w:r w:rsidR="00F054AD" w:rsidRPr="00E73F42">
        <w:rPr>
          <w:b/>
        </w:rPr>
        <w:t>8a</w:t>
      </w:r>
      <w:r w:rsidR="00F054AD" w:rsidRPr="00E73F42">
        <w:t xml:space="preserve"> </w:t>
      </w:r>
      <w:r w:rsidR="008674C7" w:rsidRPr="00E73F42">
        <w:t>in</w:t>
      </w:r>
      <w:r w:rsidR="006423A4" w:rsidRPr="00E73F42">
        <w:t xml:space="preserve">to sulfide </w:t>
      </w:r>
      <w:r w:rsidR="006423A4" w:rsidRPr="00E73F42">
        <w:rPr>
          <w:b/>
        </w:rPr>
        <w:t>8b</w:t>
      </w:r>
      <w:r w:rsidR="00C6639F" w:rsidRPr="00E73F42">
        <w:t>,</w:t>
      </w:r>
      <w:r w:rsidR="006423A4" w:rsidRPr="00E73F42">
        <w:rPr>
          <w:b/>
        </w:rPr>
        <w:t xml:space="preserve"> </w:t>
      </w:r>
      <w:r w:rsidR="0048259A" w:rsidRPr="00E73F42">
        <w:t>using</w:t>
      </w:r>
      <w:r w:rsidR="00F054AD" w:rsidRPr="00E73F42">
        <w:t xml:space="preserve">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="00F054AD" w:rsidRPr="00E73F42">
        <w:t xml:space="preserve"> </w:t>
      </w:r>
      <w:r w:rsidR="0048259A" w:rsidRPr="00E73F42">
        <w:t xml:space="preserve">as the terminal </w:t>
      </w:r>
      <w:r w:rsidR="00A216D6" w:rsidRPr="00E73F42">
        <w:t>reductant</w:t>
      </w:r>
      <w:r w:rsidR="00E84FCB" w:rsidRPr="00E73F42">
        <w:t xml:space="preserve"> and</w:t>
      </w:r>
      <w:r w:rsidR="00F054AD" w:rsidRPr="00E73F42">
        <w:t xml:space="preserve"> CH</w:t>
      </w:r>
      <w:r w:rsidR="00F054AD" w:rsidRPr="00E73F42">
        <w:rPr>
          <w:vertAlign w:val="subscript"/>
        </w:rPr>
        <w:t>2</w:t>
      </w:r>
      <w:r w:rsidR="00F054AD" w:rsidRPr="00E73F42">
        <w:t>Cl</w:t>
      </w:r>
      <w:r w:rsidR="00F054AD" w:rsidRPr="00E73F42">
        <w:rPr>
          <w:vertAlign w:val="subscript"/>
        </w:rPr>
        <w:t>2</w:t>
      </w:r>
      <w:r w:rsidR="00C6639F" w:rsidRPr="00E73F42">
        <w:rPr>
          <w:vertAlign w:val="subscript"/>
        </w:rPr>
        <w:t xml:space="preserve"> </w:t>
      </w:r>
      <w:r w:rsidR="00C6639F" w:rsidRPr="00E73F42">
        <w:t>as the solvent</w:t>
      </w:r>
      <w:r w:rsidR="00E84FCB" w:rsidRPr="00E73F42">
        <w:t>,</w:t>
      </w:r>
      <w:r w:rsidR="00C6639F" w:rsidRPr="00E73F42">
        <w:t xml:space="preserve"> </w:t>
      </w:r>
      <w:r w:rsidR="00F054AD" w:rsidRPr="00E73F42">
        <w:t>irradiating with a 60 W blue LED light</w:t>
      </w:r>
      <w:r w:rsidR="00FA75EE" w:rsidRPr="00E73F42">
        <w:rPr>
          <w:vertAlign w:val="superscript"/>
        </w:rPr>
        <w:t>1</w:t>
      </w:r>
      <w:r w:rsidR="002A22AF" w:rsidRPr="00E73F42">
        <w:rPr>
          <w:vertAlign w:val="superscript"/>
        </w:rPr>
        <w:t>9</w:t>
      </w:r>
      <w:r w:rsidR="00F054AD" w:rsidRPr="00E73F42">
        <w:t xml:space="preserve"> under an argon atmosphere</w:t>
      </w:r>
      <w:r w:rsidR="00715A68" w:rsidRPr="00E73F42">
        <w:t>.</w:t>
      </w:r>
      <w:r w:rsidR="00702973" w:rsidRPr="00E73F42">
        <w:t xml:space="preserve"> </w:t>
      </w:r>
      <w:r w:rsidR="00775C42" w:rsidRPr="00E73F42">
        <w:t xml:space="preserve">In </w:t>
      </w:r>
      <w:r w:rsidR="00E84FCB" w:rsidRPr="00E73F42">
        <w:t>line</w:t>
      </w:r>
      <w:r w:rsidR="00775C42" w:rsidRPr="00E73F42">
        <w:t xml:space="preserve"> </w:t>
      </w:r>
      <w:r w:rsidR="00E84FCB" w:rsidRPr="00E73F42">
        <w:t>with</w:t>
      </w:r>
      <w:r w:rsidR="00775C42" w:rsidRPr="00E73F42">
        <w:t xml:space="preserve"> </w:t>
      </w:r>
      <w:r w:rsidR="00841ADF" w:rsidRPr="00E73F42">
        <w:t>related</w:t>
      </w:r>
      <w:r w:rsidR="00775C42" w:rsidRPr="00E73F42">
        <w:t xml:space="preserve"> literature,</w:t>
      </w:r>
      <w:r w:rsidR="0069536D" w:rsidRPr="00E73F42">
        <w:rPr>
          <w:vertAlign w:val="superscript"/>
        </w:rPr>
        <w:t>1</w:t>
      </w:r>
      <w:r w:rsidR="00623408" w:rsidRPr="00E73F42">
        <w:rPr>
          <w:vertAlign w:val="superscript"/>
        </w:rPr>
        <w:t>1</w:t>
      </w:r>
      <w:r w:rsidR="0069536D" w:rsidRPr="00E73F42">
        <w:rPr>
          <w:vertAlign w:val="superscript"/>
        </w:rPr>
        <w:t>,1</w:t>
      </w:r>
      <w:r w:rsidR="00623408" w:rsidRPr="00E73F42">
        <w:rPr>
          <w:vertAlign w:val="superscript"/>
        </w:rPr>
        <w:t>2</w:t>
      </w:r>
      <w:r w:rsidR="00775C42" w:rsidRPr="00E73F42">
        <w:t xml:space="preserve"> </w:t>
      </w:r>
      <w:r w:rsidR="00E84FCB" w:rsidRPr="00E73F42">
        <w:t xml:space="preserve">both </w:t>
      </w:r>
      <w:r w:rsidR="00702973" w:rsidRPr="00E73F42">
        <w:rPr>
          <w:b/>
        </w:rPr>
        <w:t>PC1</w:t>
      </w:r>
      <w:r w:rsidR="00702973" w:rsidRPr="00E73F42">
        <w:t xml:space="preserve"> and </w:t>
      </w:r>
      <w:r w:rsidR="00702973" w:rsidRPr="00E73F42">
        <w:rPr>
          <w:b/>
        </w:rPr>
        <w:t>PC2</w:t>
      </w:r>
      <w:r w:rsidR="00FF6CD7" w:rsidRPr="00E73F42">
        <w:t>, which have</w:t>
      </w:r>
      <w:r w:rsidR="00715A68" w:rsidRPr="00E73F42">
        <w:t xml:space="preserve"> </w:t>
      </w:r>
      <w:r w:rsidR="00CB4D95" w:rsidRPr="00E73F42">
        <w:t>excited state</w:t>
      </w:r>
      <w:r w:rsidR="00715A68" w:rsidRPr="00E73F42">
        <w:t xml:space="preserve"> oxidation potential</w:t>
      </w:r>
      <w:r w:rsidR="00E84FCB" w:rsidRPr="00E73F42">
        <w:t>s</w:t>
      </w:r>
      <w:r w:rsidR="00715A68" w:rsidRPr="00E73F42">
        <w:t xml:space="preserve"> </w:t>
      </w:r>
      <w:r w:rsidR="00CB4D95" w:rsidRPr="00E73F42">
        <w:t>(</w:t>
      </w:r>
      <w:r w:rsidR="00CB4D95" w:rsidRPr="00E73F42">
        <w:rPr>
          <w:color w:val="0070C0"/>
        </w:rPr>
        <w:t>M*/M</w:t>
      </w:r>
      <w:r w:rsidR="00CB4D95" w:rsidRPr="00E73F42">
        <w:rPr>
          <w:rFonts w:ascii="Times New Roman" w:hAnsi="Times New Roman"/>
          <w:color w:val="0070C0"/>
          <w:vertAlign w:val="superscript"/>
        </w:rPr>
        <w:t>−</w:t>
      </w:r>
      <w:r w:rsidR="00CB4D95" w:rsidRPr="00E73F42">
        <w:t xml:space="preserve">) greater </w:t>
      </w:r>
      <w:r w:rsidR="00715A68" w:rsidRPr="00E73F42">
        <w:t>than</w:t>
      </w:r>
      <w:r w:rsidR="00320068" w:rsidRPr="00E73F42">
        <w:t xml:space="preserve"> that of</w:t>
      </w:r>
      <w:r w:rsidR="00715A68" w:rsidRPr="00E73F42">
        <w:t xml:space="preserve">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="00C475FA" w:rsidRPr="00E73F42">
        <w:t xml:space="preserve"> </w:t>
      </w:r>
      <w:r w:rsidR="008674C7" w:rsidRPr="00E73F42">
        <w:t>(</w:t>
      </w:r>
      <w:r w:rsidR="00C475FA" w:rsidRPr="00E73F42">
        <w:t>E</w:t>
      </w:r>
      <w:r w:rsidR="00C475FA" w:rsidRPr="00E73F42">
        <w:rPr>
          <w:vertAlign w:val="subscript"/>
        </w:rPr>
        <w:t>1/2</w:t>
      </w:r>
      <w:r w:rsidR="00C475FA" w:rsidRPr="00E73F42">
        <w:t xml:space="preserve"> = +0.98 V versus SCE</w:t>
      </w:r>
      <w:r w:rsidR="00702973" w:rsidRPr="00E73F42">
        <w:t>)</w:t>
      </w:r>
      <w:r w:rsidR="00FF6CD7" w:rsidRPr="00E73F42">
        <w:t>,</w:t>
      </w:r>
      <w:r w:rsidR="00402239" w:rsidRPr="00E73F42">
        <w:t xml:space="preserve"> afforded</w:t>
      </w:r>
      <w:r w:rsidR="00715A68" w:rsidRPr="00E73F42">
        <w:t xml:space="preserve"> sulfide </w:t>
      </w:r>
      <w:r w:rsidR="00402239" w:rsidRPr="00E73F42">
        <w:rPr>
          <w:b/>
        </w:rPr>
        <w:t>8b</w:t>
      </w:r>
      <w:r w:rsidR="00402239" w:rsidRPr="00E73F42">
        <w:t xml:space="preserve"> </w:t>
      </w:r>
      <w:r w:rsidR="00320068" w:rsidRPr="00E73F42">
        <w:t>in</w:t>
      </w:r>
      <w:r w:rsidR="00715A68" w:rsidRPr="00E73F42">
        <w:t xml:space="preserve"> excellent yield</w:t>
      </w:r>
      <w:r w:rsidR="00CE3532" w:rsidRPr="00E73F42">
        <w:t>s</w:t>
      </w:r>
      <w:r w:rsidR="00A468B0" w:rsidRPr="00E73F42">
        <w:t>.</w:t>
      </w:r>
      <w:r w:rsidR="00E02AD8" w:rsidRPr="00E73F42">
        <w:rPr>
          <w:vertAlign w:val="superscript"/>
        </w:rPr>
        <w:t>20</w:t>
      </w:r>
      <w:r w:rsidR="00320068" w:rsidRPr="00E73F42">
        <w:t xml:space="preserve"> </w:t>
      </w:r>
      <w:r w:rsidR="00C6639F" w:rsidRPr="00E73F42">
        <w:t>Moreover</w:t>
      </w:r>
      <w:r w:rsidR="00B0046C" w:rsidRPr="00E73F42">
        <w:t xml:space="preserve">, </w:t>
      </w:r>
      <w:r w:rsidR="00CE3532" w:rsidRPr="00E73F42">
        <w:rPr>
          <w:b/>
        </w:rPr>
        <w:t>PC3</w:t>
      </w:r>
      <w:r w:rsidR="00CE3532" w:rsidRPr="00E73F42">
        <w:t xml:space="preserve"> and</w:t>
      </w:r>
      <w:r w:rsidR="00CE3532" w:rsidRPr="00E73F42">
        <w:rPr>
          <w:vertAlign w:val="subscript"/>
        </w:rPr>
        <w:t xml:space="preserve"> </w:t>
      </w:r>
      <w:r w:rsidR="00CE3532" w:rsidRPr="00E73F42">
        <w:rPr>
          <w:b/>
        </w:rPr>
        <w:t>PC6</w:t>
      </w:r>
      <w:r w:rsidR="00B0046C" w:rsidRPr="00E73F42">
        <w:t>,</w:t>
      </w:r>
      <w:r w:rsidR="00CE3532" w:rsidRPr="00E73F42">
        <w:t xml:space="preserve"> </w:t>
      </w:r>
      <w:r w:rsidR="004450CF" w:rsidRPr="00E73F42">
        <w:t>which have</w:t>
      </w:r>
      <w:r w:rsidR="00A468B0" w:rsidRPr="00E73F42">
        <w:t xml:space="preserve"> excited state oxidation potential</w:t>
      </w:r>
      <w:r w:rsidR="00CE3532" w:rsidRPr="00E73F42">
        <w:t>s</w:t>
      </w:r>
      <w:r w:rsidR="00A468B0" w:rsidRPr="00E73F42">
        <w:t xml:space="preserve"> </w:t>
      </w:r>
      <w:r w:rsidR="00775C42" w:rsidRPr="00E73F42">
        <w:t>lower</w:t>
      </w:r>
      <w:r w:rsidR="00A468B0" w:rsidRPr="00E73F42">
        <w:t xml:space="preserve"> than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="004450CF" w:rsidRPr="00E73F42">
        <w:t>,</w:t>
      </w:r>
      <w:r w:rsidR="00B0046C" w:rsidRPr="00E73F42">
        <w:t xml:space="preserve"> </w:t>
      </w:r>
      <w:r w:rsidR="00A468B0" w:rsidRPr="00E73F42">
        <w:t xml:space="preserve">resulted in </w:t>
      </w:r>
      <w:r w:rsidR="00FF6CD7" w:rsidRPr="00E73F42">
        <w:t>much lower</w:t>
      </w:r>
      <w:r w:rsidR="00A468B0" w:rsidRPr="00E73F42">
        <w:t xml:space="preserve"> yields</w:t>
      </w:r>
      <w:r w:rsidR="00841ADF" w:rsidRPr="00E73F42">
        <w:t xml:space="preserve"> of sulfide </w:t>
      </w:r>
      <w:r w:rsidR="00841ADF" w:rsidRPr="00E73F42">
        <w:rPr>
          <w:b/>
          <w:bCs/>
        </w:rPr>
        <w:t>8b</w:t>
      </w:r>
      <w:r w:rsidR="00841ADF" w:rsidRPr="00E73F42">
        <w:t xml:space="preserve"> </w:t>
      </w:r>
      <w:r w:rsidR="003C5F10" w:rsidRPr="00E73F42">
        <w:t>(11% and 5% respectively)</w:t>
      </w:r>
      <w:r w:rsidR="00841ADF" w:rsidRPr="00E73F42">
        <w:t xml:space="preserve"> </w:t>
      </w:r>
      <w:r w:rsidR="00E84FCB" w:rsidRPr="00E73F42">
        <w:t>as</w:t>
      </w:r>
      <w:r w:rsidR="00841ADF" w:rsidRPr="00E73F42">
        <w:t xml:space="preserve"> expected</w:t>
      </w:r>
      <w:r w:rsidR="0030779E" w:rsidRPr="00E73F42">
        <w:t>.</w:t>
      </w:r>
      <w:r w:rsidR="005667C0" w:rsidRPr="00E73F42">
        <w:t xml:space="preserve"> </w:t>
      </w:r>
      <w:r w:rsidR="00796596" w:rsidRPr="00E73F42">
        <w:t>However</w:t>
      </w:r>
      <w:r w:rsidR="00775C42" w:rsidRPr="00E73F42">
        <w:t>,</w:t>
      </w:r>
      <w:r w:rsidR="0030779E" w:rsidRPr="00E73F42">
        <w:t xml:space="preserve"> </w:t>
      </w:r>
      <w:r w:rsidR="00600A28" w:rsidRPr="00E73F42">
        <w:t>PC</w:t>
      </w:r>
      <w:r w:rsidR="006423A4" w:rsidRPr="00E73F42">
        <w:t>s</w:t>
      </w:r>
      <w:r w:rsidR="0030779E" w:rsidRPr="00E73F42">
        <w:t xml:space="preserve"> possessing a </w:t>
      </w:r>
      <w:r w:rsidR="00A617BB" w:rsidRPr="00E73F42">
        <w:t>far lower</w:t>
      </w:r>
      <w:r w:rsidR="0030779E" w:rsidRPr="00E73F42">
        <w:t xml:space="preserve"> oxidation</w:t>
      </w:r>
      <w:r w:rsidR="00841ADF" w:rsidRPr="00E73F42">
        <w:t xml:space="preserve"> </w:t>
      </w:r>
      <w:r w:rsidR="00105E9F" w:rsidRPr="00E73F42">
        <w:t>potential</w:t>
      </w:r>
      <w:r w:rsidR="00A617BB" w:rsidRPr="00E73F42">
        <w:t xml:space="preserve"> than </w:t>
      </w:r>
      <w:r w:rsidR="006A0B23" w:rsidRPr="00E73F42">
        <w:t>PPh</w:t>
      </w:r>
      <w:r w:rsidR="006A0B23" w:rsidRPr="00E73F42">
        <w:rPr>
          <w:vertAlign w:val="subscript"/>
        </w:rPr>
        <w:t>3</w:t>
      </w:r>
      <w:r w:rsidR="00655974" w:rsidRPr="00E73F42">
        <w:t xml:space="preserve"> (</w:t>
      </w:r>
      <w:r w:rsidR="00841ADF" w:rsidRPr="00E73F42">
        <w:rPr>
          <w:i/>
          <w:iCs/>
        </w:rPr>
        <w:t>e.g.</w:t>
      </w:r>
      <w:r w:rsidR="00655974" w:rsidRPr="00E73F42">
        <w:t xml:space="preserve"> </w:t>
      </w:r>
      <w:r w:rsidR="00655974" w:rsidRPr="00E73F42">
        <w:rPr>
          <w:b/>
        </w:rPr>
        <w:t>PC7</w:t>
      </w:r>
      <w:r w:rsidR="00FF6CD7" w:rsidRPr="00E73F42">
        <w:rPr>
          <w:rFonts w:hint="eastAsia"/>
          <w:b/>
        </w:rPr>
        <w:t>–</w:t>
      </w:r>
      <w:r w:rsidR="00655974" w:rsidRPr="00E73F42">
        <w:rPr>
          <w:b/>
        </w:rPr>
        <w:t>8</w:t>
      </w:r>
      <w:r w:rsidR="00E84FCB" w:rsidRPr="00E73F42">
        <w:rPr>
          <w:bCs/>
        </w:rPr>
        <w:t>;</w:t>
      </w:r>
      <w:r w:rsidR="004160A6" w:rsidRPr="00E73F42">
        <w:rPr>
          <w:bCs/>
        </w:rPr>
        <w:t xml:space="preserve"> the PCs that we </w:t>
      </w:r>
      <w:r w:rsidR="00442404" w:rsidRPr="00E73F42">
        <w:rPr>
          <w:bCs/>
        </w:rPr>
        <w:t xml:space="preserve">originally </w:t>
      </w:r>
      <w:r w:rsidR="004160A6" w:rsidRPr="00E73F42">
        <w:rPr>
          <w:bCs/>
        </w:rPr>
        <w:t xml:space="preserve">considered to be the </w:t>
      </w:r>
      <w:r w:rsidR="004160A6" w:rsidRPr="00E73F42">
        <w:rPr>
          <w:bCs/>
          <w:i/>
          <w:iCs/>
        </w:rPr>
        <w:t>least likely</w:t>
      </w:r>
      <w:r w:rsidR="004160A6" w:rsidRPr="00E73F42">
        <w:rPr>
          <w:bCs/>
        </w:rPr>
        <w:t xml:space="preserve"> </w:t>
      </w:r>
      <w:r w:rsidR="00B71B5A" w:rsidRPr="00E73F42">
        <w:rPr>
          <w:bCs/>
        </w:rPr>
        <w:t>to promote</w:t>
      </w:r>
      <w:r w:rsidR="004160A6" w:rsidRPr="00E73F42">
        <w:rPr>
          <w:bCs/>
        </w:rPr>
        <w:t xml:space="preserve"> effective </w:t>
      </w:r>
      <w:r w:rsidR="004160A6" w:rsidRPr="00E73F42">
        <w:t xml:space="preserve">deoxygenation of </w:t>
      </w:r>
      <w:r w:rsidR="004160A6" w:rsidRPr="00E73F42">
        <w:rPr>
          <w:b/>
          <w:bCs/>
        </w:rPr>
        <w:t>8a</w:t>
      </w:r>
      <w:r w:rsidR="00655974" w:rsidRPr="00E73F42">
        <w:t>)</w:t>
      </w:r>
      <w:r w:rsidR="0030779E" w:rsidRPr="00E73F42">
        <w:t xml:space="preserve"> </w:t>
      </w:r>
      <w:r w:rsidR="00FF6CD7" w:rsidRPr="00E73F42">
        <w:t>unexpectedly</w:t>
      </w:r>
      <w:r w:rsidR="00796596" w:rsidRPr="00E73F42">
        <w:t xml:space="preserve"> </w:t>
      </w:r>
      <w:r w:rsidR="004160A6" w:rsidRPr="00E73F42">
        <w:t xml:space="preserve">promoted the formation of sulfide </w:t>
      </w:r>
      <w:r w:rsidR="00FF6CD7" w:rsidRPr="00E73F42">
        <w:rPr>
          <w:b/>
          <w:bCs/>
        </w:rPr>
        <w:t>8</w:t>
      </w:r>
      <w:r w:rsidR="004160A6" w:rsidRPr="00E73F42">
        <w:rPr>
          <w:b/>
          <w:bCs/>
        </w:rPr>
        <w:t xml:space="preserve">b </w:t>
      </w:r>
      <w:r w:rsidR="004160A6" w:rsidRPr="00E73F42">
        <w:t>in high yield</w:t>
      </w:r>
      <w:r w:rsidR="0030779E" w:rsidRPr="00E73F42">
        <w:t>.</w:t>
      </w:r>
      <w:r w:rsidR="00E84FCB" w:rsidRPr="00E73F42">
        <w:t xml:space="preserve"> </w:t>
      </w:r>
      <w:r w:rsidR="002619BE" w:rsidRPr="00E73F42">
        <w:t>We noticed</w:t>
      </w:r>
      <w:r w:rsidR="00655974" w:rsidRPr="00E73F42">
        <w:t xml:space="preserve"> that </w:t>
      </w:r>
      <w:r w:rsidR="002619BE" w:rsidRPr="00E73F42">
        <w:t>all four</w:t>
      </w:r>
      <w:r w:rsidR="00655974" w:rsidRPr="00E73F42">
        <w:t xml:space="preserve"> </w:t>
      </w:r>
      <w:r w:rsidR="00600A28" w:rsidRPr="00E73F42">
        <w:t>PC</w:t>
      </w:r>
      <w:r w:rsidR="002619BE" w:rsidRPr="00E73F42">
        <w:t>s</w:t>
      </w:r>
      <w:r w:rsidR="00796596" w:rsidRPr="00E73F42">
        <w:t xml:space="preserve"> </w:t>
      </w:r>
      <w:r w:rsidR="002619BE" w:rsidRPr="00E73F42">
        <w:t>(</w:t>
      </w:r>
      <w:r w:rsidR="002619BE" w:rsidRPr="00E73F42">
        <w:rPr>
          <w:b/>
          <w:bCs/>
        </w:rPr>
        <w:t>PC4</w:t>
      </w:r>
      <w:r w:rsidR="002619BE" w:rsidRPr="00E73F42">
        <w:rPr>
          <w:rFonts w:hint="eastAsia"/>
          <w:b/>
          <w:bCs/>
        </w:rPr>
        <w:t>–</w:t>
      </w:r>
      <w:r w:rsidR="002619BE" w:rsidRPr="00E73F42">
        <w:rPr>
          <w:b/>
          <w:bCs/>
        </w:rPr>
        <w:t xml:space="preserve">5 </w:t>
      </w:r>
      <w:r w:rsidR="002619BE" w:rsidRPr="00E73F42">
        <w:t xml:space="preserve">and </w:t>
      </w:r>
      <w:r w:rsidR="002619BE" w:rsidRPr="00E73F42">
        <w:rPr>
          <w:b/>
          <w:bCs/>
        </w:rPr>
        <w:t>PC7</w:t>
      </w:r>
      <w:r w:rsidR="002619BE" w:rsidRPr="00E73F42">
        <w:rPr>
          <w:rFonts w:hint="eastAsia"/>
          <w:b/>
          <w:bCs/>
        </w:rPr>
        <w:t>–</w:t>
      </w:r>
      <w:r w:rsidR="002619BE" w:rsidRPr="00E73F42">
        <w:rPr>
          <w:b/>
          <w:bCs/>
        </w:rPr>
        <w:t>8</w:t>
      </w:r>
      <w:r w:rsidR="002619BE" w:rsidRPr="00E73F42">
        <w:t xml:space="preserve">) </w:t>
      </w:r>
      <w:r w:rsidR="00501186" w:rsidRPr="00E73F42">
        <w:t>able to</w:t>
      </w:r>
      <w:r w:rsidR="00796596" w:rsidRPr="00E73F42">
        <w:t xml:space="preserve"> initiat</w:t>
      </w:r>
      <w:r w:rsidR="00501186" w:rsidRPr="00E73F42">
        <w:t>e</w:t>
      </w:r>
      <w:r w:rsidR="00796596" w:rsidRPr="00E73F42">
        <w:t xml:space="preserve"> the reaction </w:t>
      </w:r>
      <w:r w:rsidR="002619BE" w:rsidRPr="00E73F42">
        <w:t>effectively</w:t>
      </w:r>
      <w:r w:rsidR="00796596" w:rsidRPr="00E73F42">
        <w:t xml:space="preserve"> </w:t>
      </w:r>
      <w:r w:rsidR="005E72A8" w:rsidRPr="00E73F42">
        <w:t>despite their</w:t>
      </w:r>
      <w:r w:rsidR="002619BE" w:rsidRPr="00E73F42">
        <w:t xml:space="preserve"> low excited state oxidation potential</w:t>
      </w:r>
      <w:r w:rsidR="00B35485" w:rsidRPr="00E73F42">
        <w:t>s</w:t>
      </w:r>
      <w:r w:rsidR="00841ADF" w:rsidRPr="00E73F42">
        <w:t xml:space="preserve"> </w:t>
      </w:r>
      <w:r w:rsidR="002619BE" w:rsidRPr="00E73F42">
        <w:t>have</w:t>
      </w:r>
      <w:r w:rsidR="00796596" w:rsidRPr="00E73F42">
        <w:t xml:space="preserve"> </w:t>
      </w:r>
      <w:r w:rsidR="005E72A8" w:rsidRPr="00E73F42">
        <w:t xml:space="preserve">relatively </w:t>
      </w:r>
      <w:r w:rsidR="00796596" w:rsidRPr="00E73F42">
        <w:t xml:space="preserve">high excited state reduction </w:t>
      </w:r>
      <w:r w:rsidR="00497DAB" w:rsidRPr="00E73F42">
        <w:t>potentials</w:t>
      </w:r>
      <w:r w:rsidR="00655974" w:rsidRPr="00E73F42">
        <w:t xml:space="preserve"> (</w:t>
      </w:r>
      <w:r w:rsidR="00655974" w:rsidRPr="00E73F42">
        <w:rPr>
          <w:color w:val="0070C0"/>
        </w:rPr>
        <w:t>M</w:t>
      </w:r>
      <w:r w:rsidR="009E217C" w:rsidRPr="00E73F42">
        <w:rPr>
          <w:color w:val="0070C0"/>
          <w:vertAlign w:val="superscript"/>
        </w:rPr>
        <w:t>+</w:t>
      </w:r>
      <w:r w:rsidR="00655974" w:rsidRPr="00E73F42">
        <w:rPr>
          <w:color w:val="0070C0"/>
        </w:rPr>
        <w:t>/M</w:t>
      </w:r>
      <w:r w:rsidR="009E217C" w:rsidRPr="00E73F42">
        <w:rPr>
          <w:color w:val="0070C0"/>
          <w:vertAlign w:val="superscript"/>
        </w:rPr>
        <w:t>*</w:t>
      </w:r>
      <w:r w:rsidR="00655974" w:rsidRPr="00E73F42">
        <w:t>)</w:t>
      </w:r>
      <w:r w:rsidR="002619BE" w:rsidRPr="00E73F42">
        <w:t>. In contrast,</w:t>
      </w:r>
      <w:r w:rsidR="00796596" w:rsidRPr="00E73F42">
        <w:t xml:space="preserve"> </w:t>
      </w:r>
      <w:r w:rsidR="002619BE" w:rsidRPr="00E73F42">
        <w:t>the PCs with</w:t>
      </w:r>
      <w:r w:rsidR="00710B12" w:rsidRPr="00E73F42">
        <w:t xml:space="preserve"> relatively </w:t>
      </w:r>
      <w:r w:rsidR="002619BE" w:rsidRPr="00E73F42">
        <w:t>low</w:t>
      </w:r>
      <w:r w:rsidR="00710B12" w:rsidRPr="00E73F42">
        <w:t xml:space="preserve"> exc</w:t>
      </w:r>
      <w:r w:rsidR="00345E04" w:rsidRPr="00E73F42">
        <w:t>i</w:t>
      </w:r>
      <w:r w:rsidR="00710B12" w:rsidRPr="00E73F42">
        <w:t xml:space="preserve">ted state oxidation </w:t>
      </w:r>
      <w:r w:rsidR="00710B12" w:rsidRPr="00E73F42">
        <w:rPr>
          <w:i/>
          <w:iCs/>
        </w:rPr>
        <w:t>and</w:t>
      </w:r>
      <w:r w:rsidR="00710B12" w:rsidRPr="00E73F42">
        <w:t xml:space="preserve"> reduction potential</w:t>
      </w:r>
      <w:r w:rsidR="00210D83" w:rsidRPr="00E73F42">
        <w:t>s (</w:t>
      </w:r>
      <w:r w:rsidR="00E84FCB" w:rsidRPr="00E73F42">
        <w:rPr>
          <w:i/>
          <w:iCs/>
        </w:rPr>
        <w:t xml:space="preserve">i.e. </w:t>
      </w:r>
      <w:r w:rsidR="00900064" w:rsidRPr="00E73F42">
        <w:rPr>
          <w:b/>
        </w:rPr>
        <w:t>PC3</w:t>
      </w:r>
      <w:r w:rsidR="00900064" w:rsidRPr="00E73F42">
        <w:t xml:space="preserve"> and </w:t>
      </w:r>
      <w:r w:rsidR="00900064" w:rsidRPr="00E73F42">
        <w:rPr>
          <w:b/>
        </w:rPr>
        <w:t>PC6</w:t>
      </w:r>
      <w:r w:rsidR="00900064" w:rsidRPr="00E73F42">
        <w:t xml:space="preserve">, </w:t>
      </w:r>
      <w:r w:rsidR="00442404" w:rsidRPr="00E73F42">
        <w:t>for which</w:t>
      </w:r>
      <w:r w:rsidR="00B71B5A" w:rsidRPr="00E73F42">
        <w:t xml:space="preserve"> </w:t>
      </w:r>
      <w:r w:rsidR="00210D83" w:rsidRPr="00E73F42">
        <w:t xml:space="preserve">both </w:t>
      </w:r>
      <w:r w:rsidR="00E84FCB" w:rsidRPr="00E73F42">
        <w:t xml:space="preserve">potentials </w:t>
      </w:r>
      <w:r w:rsidR="00442404" w:rsidRPr="00E73F42">
        <w:t>are</w:t>
      </w:r>
      <w:r w:rsidR="00210D83" w:rsidRPr="00E73F42">
        <w:t xml:space="preserve"> within the white area</w:t>
      </w:r>
      <w:r w:rsidR="00900064" w:rsidRPr="00E73F42">
        <w:t xml:space="preserve"> in Scheme 1</w:t>
      </w:r>
      <w:r w:rsidR="00210D83" w:rsidRPr="00E73F42">
        <w:t>)</w:t>
      </w:r>
      <w:r w:rsidR="00710B12" w:rsidRPr="00E73F42">
        <w:t xml:space="preserve"> did not perform well in the reaction</w:t>
      </w:r>
      <w:r w:rsidR="00432B0C" w:rsidRPr="00E73F42">
        <w:t>.</w:t>
      </w:r>
      <w:r w:rsidR="00F81938" w:rsidRPr="00E73F42">
        <w:t xml:space="preserve"> Th</w:t>
      </w:r>
      <w:r w:rsidR="007A2840" w:rsidRPr="00E73F42">
        <w:t>ese</w:t>
      </w:r>
      <w:r w:rsidR="00F81938" w:rsidRPr="00E73F42">
        <w:t xml:space="preserve"> observation</w:t>
      </w:r>
      <w:r w:rsidR="007A2840" w:rsidRPr="00E73F42">
        <w:t xml:space="preserve">s suggested </w:t>
      </w:r>
      <w:r w:rsidR="005E72A8" w:rsidRPr="00E73F42">
        <w:t>that two</w:t>
      </w:r>
      <w:r w:rsidR="00F81938" w:rsidRPr="00E73F42">
        <w:t xml:space="preserve"> mechanistic </w:t>
      </w:r>
      <w:r w:rsidR="005E72A8" w:rsidRPr="00E73F42">
        <w:t>pathways</w:t>
      </w:r>
      <w:r w:rsidR="00D704F3" w:rsidRPr="00E73F42">
        <w:t xml:space="preserve"> may be viable</w:t>
      </w:r>
      <w:r w:rsidR="00743891" w:rsidRPr="00E73F42">
        <w:t>,</w:t>
      </w:r>
      <w:r w:rsidR="007A2840" w:rsidRPr="00E73F42">
        <w:t xml:space="preserve"> </w:t>
      </w:r>
      <w:r w:rsidR="005E72A8" w:rsidRPr="00E73F42">
        <w:t xml:space="preserve">based on either a reductive or oxidative </w:t>
      </w:r>
      <w:r w:rsidR="009E217C" w:rsidRPr="00E73F42">
        <w:t xml:space="preserve">photocatalyst </w:t>
      </w:r>
      <w:r w:rsidR="005E72A8" w:rsidRPr="00E73F42">
        <w:t xml:space="preserve">quenching cycle, </w:t>
      </w:r>
      <w:r w:rsidR="00D4689C" w:rsidRPr="00E73F42">
        <w:t xml:space="preserve">with the route taken </w:t>
      </w:r>
      <w:r w:rsidR="005E72A8" w:rsidRPr="00E73F42">
        <w:t>dependent on</w:t>
      </w:r>
      <w:r w:rsidR="007A2840" w:rsidRPr="00E73F42">
        <w:t xml:space="preserve"> </w:t>
      </w:r>
      <w:r w:rsidR="00D4689C" w:rsidRPr="00E73F42">
        <w:t xml:space="preserve">the redox </w:t>
      </w:r>
      <w:r w:rsidR="007A2840" w:rsidRPr="00E73F42">
        <w:t>potentials of the PC initiator used</w:t>
      </w:r>
      <w:r w:rsidR="00F81938" w:rsidRPr="00E73F42">
        <w:t>.</w:t>
      </w:r>
    </w:p>
    <w:p w14:paraId="12EC4D9B" w14:textId="77777777" w:rsidR="004A2928" w:rsidRPr="00E73F42" w:rsidRDefault="005251B6" w:rsidP="00E32BD4">
      <w:pPr>
        <w:pStyle w:val="TAMainText"/>
      </w:pPr>
      <w:r w:rsidRPr="00E73F42">
        <w:t>To probe th</w:t>
      </w:r>
      <w:r w:rsidR="00D704F3" w:rsidRPr="00E73F42">
        <w:t>is</w:t>
      </w:r>
      <w:r w:rsidRPr="00E73F42">
        <w:t xml:space="preserve"> possibility </w:t>
      </w:r>
      <w:r w:rsidR="00D704F3" w:rsidRPr="00E73F42">
        <w:t xml:space="preserve">further, </w:t>
      </w:r>
      <w:r w:rsidRPr="00E73F42">
        <w:t>c</w:t>
      </w:r>
      <w:r w:rsidR="00831C1D" w:rsidRPr="00E73F42">
        <w:t>omparative</w:t>
      </w:r>
      <w:r w:rsidR="00F81938" w:rsidRPr="00E73F42">
        <w:t xml:space="preserve"> c</w:t>
      </w:r>
      <w:r w:rsidR="00F42956" w:rsidRPr="00E73F42">
        <w:t>ontrol reactions were</w:t>
      </w:r>
      <w:r w:rsidR="00F81938" w:rsidRPr="00E73F42">
        <w:t xml:space="preserve"> </w:t>
      </w:r>
      <w:r w:rsidR="00F42956" w:rsidRPr="00E73F42">
        <w:t>conducted</w:t>
      </w:r>
      <w:r w:rsidR="007A33FE" w:rsidRPr="00E73F42">
        <w:t>, with</w:t>
      </w:r>
      <w:r w:rsidR="00F42956" w:rsidRPr="00E73F42">
        <w:t xml:space="preserve"> </w:t>
      </w:r>
      <w:proofErr w:type="spellStart"/>
      <w:r w:rsidR="006F00A6" w:rsidRPr="00E73F42">
        <w:t>Ir</w:t>
      </w:r>
      <w:proofErr w:type="spellEnd"/>
      <w:r w:rsidR="006F00A6" w:rsidRPr="00E73F42">
        <w:t>[(</w:t>
      </w:r>
      <w:proofErr w:type="spellStart"/>
      <w:proofErr w:type="gramStart"/>
      <w:r w:rsidR="006F00A6" w:rsidRPr="00E73F42">
        <w:t>dF</w:t>
      </w:r>
      <w:proofErr w:type="spellEnd"/>
      <w:r w:rsidR="006F00A6" w:rsidRPr="00E73F42">
        <w:t>(</w:t>
      </w:r>
      <w:proofErr w:type="gramEnd"/>
      <w:r w:rsidR="006F00A6" w:rsidRPr="00E73F42">
        <w:t>CF</w:t>
      </w:r>
      <w:r w:rsidR="006F00A6" w:rsidRPr="00E73F42">
        <w:rPr>
          <w:vertAlign w:val="subscript"/>
        </w:rPr>
        <w:t>3</w:t>
      </w:r>
      <w:r w:rsidR="006F00A6" w:rsidRPr="00E73F42">
        <w:t>)</w:t>
      </w:r>
      <w:proofErr w:type="spellStart"/>
      <w:r w:rsidR="006F00A6" w:rsidRPr="00E73F42">
        <w:t>ppy</w:t>
      </w:r>
      <w:proofErr w:type="spellEnd"/>
      <w:r w:rsidR="006F00A6" w:rsidRPr="00E73F42">
        <w:t>)</w:t>
      </w:r>
      <w:r w:rsidR="006F00A6" w:rsidRPr="00E73F42">
        <w:rPr>
          <w:vertAlign w:val="subscript"/>
        </w:rPr>
        <w:t>2</w:t>
      </w:r>
      <w:r w:rsidR="006F00A6" w:rsidRPr="00E73F42">
        <w:t>(</w:t>
      </w:r>
      <w:proofErr w:type="spellStart"/>
      <w:r w:rsidR="006F00A6" w:rsidRPr="00E73F42">
        <w:t>dtbbpy</w:t>
      </w:r>
      <w:proofErr w:type="spellEnd"/>
      <w:r w:rsidR="006F00A6" w:rsidRPr="00E73F42">
        <w:t>)]PF</w:t>
      </w:r>
      <w:r w:rsidR="006F00A6" w:rsidRPr="00E73F42">
        <w:rPr>
          <w:vertAlign w:val="subscript"/>
        </w:rPr>
        <w:t xml:space="preserve">6 </w:t>
      </w:r>
      <w:r w:rsidR="00F81938" w:rsidRPr="00E73F42">
        <w:t>(</w:t>
      </w:r>
      <w:r w:rsidR="00F81938" w:rsidRPr="00E73F42">
        <w:rPr>
          <w:b/>
        </w:rPr>
        <w:t>PC2</w:t>
      </w:r>
      <w:r w:rsidR="00F81938" w:rsidRPr="00E73F42">
        <w:t>)</w:t>
      </w:r>
      <w:r w:rsidR="00F81938" w:rsidRPr="00E73F42">
        <w:rPr>
          <w:vertAlign w:val="subscript"/>
        </w:rPr>
        <w:t xml:space="preserve"> </w:t>
      </w:r>
      <w:r w:rsidR="00D704F3" w:rsidRPr="00E73F42">
        <w:t>chosen</w:t>
      </w:r>
      <w:r w:rsidR="00D704F3" w:rsidRPr="00E73F42">
        <w:rPr>
          <w:vertAlign w:val="subscript"/>
        </w:rPr>
        <w:t xml:space="preserve"> </w:t>
      </w:r>
      <w:r w:rsidR="006F00A6" w:rsidRPr="00E73F42">
        <w:t xml:space="preserve">as </w:t>
      </w:r>
      <w:r w:rsidR="007A33FE" w:rsidRPr="00E73F42">
        <w:t>a</w:t>
      </w:r>
      <w:r w:rsidR="00D704F3" w:rsidRPr="00E73F42">
        <w:t xml:space="preserve"> representative</w:t>
      </w:r>
      <w:r w:rsidR="00F81938" w:rsidRPr="00E73F42">
        <w:t xml:space="preserve"> </w:t>
      </w:r>
      <w:r w:rsidR="00F42956" w:rsidRPr="00E73F42">
        <w:t>oxidizing photocatalyst,</w:t>
      </w:r>
      <w:r w:rsidR="006F00A6" w:rsidRPr="00E73F42">
        <w:t xml:space="preserve"> and </w:t>
      </w:r>
      <w:r w:rsidR="00F42956" w:rsidRPr="00E73F42">
        <w:t xml:space="preserve"> </w:t>
      </w:r>
      <w:r w:rsidR="00B2282C" w:rsidRPr="00E73F42">
        <w:rPr>
          <w:i/>
        </w:rPr>
        <w:t>fac</w:t>
      </w:r>
      <w:r w:rsidR="00B2282C" w:rsidRPr="00E73F42">
        <w:t>-</w:t>
      </w:r>
      <w:proofErr w:type="spellStart"/>
      <w:r w:rsidR="00B2282C" w:rsidRPr="00E73F42">
        <w:t>Ir</w:t>
      </w:r>
      <w:proofErr w:type="spellEnd"/>
      <w:r w:rsidR="00B2282C" w:rsidRPr="00E73F42">
        <w:t>(</w:t>
      </w:r>
      <w:proofErr w:type="spellStart"/>
      <w:r w:rsidR="00B2282C" w:rsidRPr="00E73F42">
        <w:t>ppy</w:t>
      </w:r>
      <w:proofErr w:type="spellEnd"/>
      <w:r w:rsidR="00B2282C" w:rsidRPr="00E73F42">
        <w:t>)</w:t>
      </w:r>
      <w:r w:rsidR="00B2282C" w:rsidRPr="00E73F42">
        <w:rPr>
          <w:vertAlign w:val="subscript"/>
        </w:rPr>
        <w:t xml:space="preserve">3 </w:t>
      </w:r>
      <w:r w:rsidR="00F81938" w:rsidRPr="00E73F42">
        <w:t>(</w:t>
      </w:r>
      <w:r w:rsidR="00F81938" w:rsidRPr="00E73F42">
        <w:rPr>
          <w:b/>
        </w:rPr>
        <w:t>PC8</w:t>
      </w:r>
      <w:r w:rsidR="00F81938" w:rsidRPr="00E73F42">
        <w:t>)</w:t>
      </w:r>
      <w:r w:rsidR="00F81938" w:rsidRPr="00E73F42">
        <w:rPr>
          <w:vertAlign w:val="subscript"/>
        </w:rPr>
        <w:t xml:space="preserve"> </w:t>
      </w:r>
      <w:r w:rsidR="00B2282C" w:rsidRPr="00E73F42">
        <w:rPr>
          <w:vertAlign w:val="subscript"/>
        </w:rPr>
        <w:t xml:space="preserve"> </w:t>
      </w:r>
      <w:r w:rsidR="00B2282C" w:rsidRPr="00E73F42">
        <w:t xml:space="preserve">as </w:t>
      </w:r>
      <w:r w:rsidR="007A33FE" w:rsidRPr="00E73F42">
        <w:t>a</w:t>
      </w:r>
      <w:r w:rsidR="00B2282C" w:rsidRPr="00E73F42">
        <w:t xml:space="preserve"> </w:t>
      </w:r>
      <w:r w:rsidR="00D704F3" w:rsidRPr="00E73F42">
        <w:t xml:space="preserve">representative </w:t>
      </w:r>
      <w:r w:rsidR="00B2282C" w:rsidRPr="00E73F42">
        <w:t xml:space="preserve">reducing photocatalyst. In the absence of </w:t>
      </w:r>
      <w:r w:rsidR="007A33FE" w:rsidRPr="00E73F42">
        <w:t>PC</w:t>
      </w:r>
      <w:r w:rsidR="00B2282C" w:rsidRPr="00E73F42">
        <w:t xml:space="preserve"> and light (entr</w:t>
      </w:r>
      <w:r w:rsidR="008674C7" w:rsidRPr="00E73F42">
        <w:t>ies</w:t>
      </w:r>
      <w:r w:rsidR="00B2282C" w:rsidRPr="00E73F42">
        <w:t xml:space="preserve"> 2 and 3</w:t>
      </w:r>
      <w:r w:rsidR="00A37F42" w:rsidRPr="00E73F42">
        <w:t>, Table 1</w:t>
      </w:r>
      <w:r w:rsidR="00B2282C" w:rsidRPr="00E73F42">
        <w:t xml:space="preserve">) no reaction occurred </w:t>
      </w:r>
      <w:r w:rsidR="00862146" w:rsidRPr="00E73F42">
        <w:t>in</w:t>
      </w:r>
      <w:r w:rsidR="00B2282C" w:rsidRPr="00E73F42">
        <w:t xml:space="preserve"> either system. In the absence of PPh</w:t>
      </w:r>
      <w:r w:rsidR="00B2282C" w:rsidRPr="00E73F42">
        <w:rPr>
          <w:vertAlign w:val="subscript"/>
        </w:rPr>
        <w:t>3</w:t>
      </w:r>
      <w:r w:rsidR="00B2282C" w:rsidRPr="00E73F42">
        <w:t xml:space="preserve"> no reaction occurred when employing the oxidizing </w:t>
      </w:r>
      <w:r w:rsidR="00B2282C" w:rsidRPr="00E73F42">
        <w:rPr>
          <w:b/>
          <w:bCs/>
        </w:rPr>
        <w:t>PC</w:t>
      </w:r>
      <w:r w:rsidR="007A33FE" w:rsidRPr="00E73F42">
        <w:rPr>
          <w:b/>
          <w:bCs/>
        </w:rPr>
        <w:t>2</w:t>
      </w:r>
      <w:r w:rsidR="00B2282C" w:rsidRPr="00E73F42">
        <w:t xml:space="preserve">, </w:t>
      </w:r>
      <w:r w:rsidR="009909CD" w:rsidRPr="00E73F42">
        <w:t>al</w:t>
      </w:r>
      <w:r w:rsidR="00B2282C" w:rsidRPr="00E73F42">
        <w:t>though contrastingly</w:t>
      </w:r>
      <w:r w:rsidR="00D704F3" w:rsidRPr="00E73F42">
        <w:t>,</w:t>
      </w:r>
      <w:r w:rsidR="00B2282C" w:rsidRPr="00E73F42">
        <w:t xml:space="preserve"> a small </w:t>
      </w:r>
      <w:r w:rsidR="00D704F3" w:rsidRPr="00E73F42">
        <w:t xml:space="preserve">amount of </w:t>
      </w:r>
      <w:r w:rsidR="00B2282C" w:rsidRPr="00E73F42">
        <w:t xml:space="preserve">conversion </w:t>
      </w:r>
      <w:r w:rsidR="00D704F3" w:rsidRPr="00E73F42">
        <w:t>in</w:t>
      </w:r>
      <w:r w:rsidR="00B2282C" w:rsidRPr="00E73F42">
        <w:t>to sulfide</w:t>
      </w:r>
      <w:r w:rsidR="009909CD" w:rsidRPr="00E73F42">
        <w:t xml:space="preserve"> </w:t>
      </w:r>
      <w:r w:rsidR="009909CD" w:rsidRPr="00E73F42">
        <w:rPr>
          <w:b/>
        </w:rPr>
        <w:t>8b</w:t>
      </w:r>
      <w:r w:rsidR="00B2282C" w:rsidRPr="00E73F42">
        <w:t xml:space="preserve"> was </w:t>
      </w:r>
      <w:r w:rsidR="009909CD" w:rsidRPr="00E73F42">
        <w:t>observed</w:t>
      </w:r>
      <w:r w:rsidR="00B2282C" w:rsidRPr="00E73F42">
        <w:t xml:space="preserve"> when employing the reducing </w:t>
      </w:r>
      <w:r w:rsidR="00B2282C" w:rsidRPr="00E73F42">
        <w:rPr>
          <w:b/>
          <w:bCs/>
        </w:rPr>
        <w:t>PC</w:t>
      </w:r>
      <w:r w:rsidR="007A33FE" w:rsidRPr="00E73F42">
        <w:rPr>
          <w:b/>
          <w:bCs/>
        </w:rPr>
        <w:t>8</w:t>
      </w:r>
      <w:r w:rsidR="00B2282C" w:rsidRPr="00E73F42">
        <w:t>. TEMPO drastically suppressed the efficiency of both reaction systems</w:t>
      </w:r>
      <w:r w:rsidR="00950392" w:rsidRPr="00E73F42">
        <w:t xml:space="preserve">, supporting </w:t>
      </w:r>
      <w:r w:rsidR="001821F6" w:rsidRPr="00E73F42">
        <w:t xml:space="preserve">a </w:t>
      </w:r>
      <w:r w:rsidR="00950392" w:rsidRPr="00E73F42">
        <w:t xml:space="preserve">free-radical </w:t>
      </w:r>
      <w:r w:rsidR="001821F6" w:rsidRPr="00E73F42">
        <w:t xml:space="preserve">reaction </w:t>
      </w:r>
      <w:r w:rsidR="00950392" w:rsidRPr="00E73F42">
        <w:t xml:space="preserve">pathway (entry </w:t>
      </w:r>
      <w:r w:rsidR="008674C7" w:rsidRPr="00E73F42">
        <w:t>5</w:t>
      </w:r>
      <w:r w:rsidR="00950392" w:rsidRPr="00E73F42">
        <w:t>)</w:t>
      </w:r>
      <w:r w:rsidR="007A33FE" w:rsidRPr="00E73F42">
        <w:t>;</w:t>
      </w:r>
      <w:r w:rsidR="00B2282C" w:rsidRPr="00E73F42">
        <w:t xml:space="preserve"> triphenylphosphine oxide </w:t>
      </w:r>
      <w:r w:rsidR="001821F6" w:rsidRPr="00E73F42">
        <w:t xml:space="preserve">was the major product </w:t>
      </w:r>
      <w:r w:rsidR="007A33FE" w:rsidRPr="00E73F42">
        <w:t>formed in</w:t>
      </w:r>
      <w:r w:rsidR="001821F6" w:rsidRPr="00E73F42">
        <w:t xml:space="preserve"> th</w:t>
      </w:r>
      <w:r w:rsidR="00FF7CB6" w:rsidRPr="00E73F42">
        <w:t>ese</w:t>
      </w:r>
      <w:r w:rsidR="001821F6" w:rsidRPr="00E73F42">
        <w:t xml:space="preserve"> TEMPO reaction</w:t>
      </w:r>
      <w:r w:rsidR="00FF7CB6" w:rsidRPr="00E73F42">
        <w:t>s</w:t>
      </w:r>
      <w:r w:rsidR="00B2282C" w:rsidRPr="00E73F42">
        <w:t xml:space="preserve">, presumably </w:t>
      </w:r>
      <w:r w:rsidR="00FF7CB6" w:rsidRPr="00E73F42">
        <w:t>via</w:t>
      </w:r>
      <w:r w:rsidR="00B2282C" w:rsidRPr="00E73F42">
        <w:t xml:space="preserve"> </w:t>
      </w:r>
      <w:r w:rsidR="007A33FE" w:rsidRPr="00E73F42">
        <w:t>the</w:t>
      </w:r>
      <w:r w:rsidR="00B2282C" w:rsidRPr="00E73F42">
        <w:t xml:space="preserve"> pathway described by </w:t>
      </w:r>
      <w:proofErr w:type="spellStart"/>
      <w:r w:rsidR="008770AF" w:rsidRPr="00E73F42">
        <w:t>Bentrude</w:t>
      </w:r>
      <w:proofErr w:type="spellEnd"/>
      <w:r w:rsidR="008770AF" w:rsidRPr="00E73F42">
        <w:t xml:space="preserve"> </w:t>
      </w:r>
      <w:r w:rsidR="008770AF" w:rsidRPr="00E73F42">
        <w:rPr>
          <w:i/>
        </w:rPr>
        <w:t>et al</w:t>
      </w:r>
      <w:r w:rsidR="008770AF" w:rsidRPr="00E73F42">
        <w:t>.</w:t>
      </w:r>
      <w:r w:rsidR="00623408" w:rsidRPr="00E73F42">
        <w:rPr>
          <w:vertAlign w:val="superscript"/>
        </w:rPr>
        <w:t>10</w:t>
      </w:r>
      <w:r w:rsidR="008770AF" w:rsidRPr="00E73F42">
        <w:rPr>
          <w:vertAlign w:val="superscript"/>
        </w:rPr>
        <w:t xml:space="preserve"> </w:t>
      </w:r>
      <w:r w:rsidR="00950392" w:rsidRPr="00E73F42">
        <w:t>Both re</w:t>
      </w:r>
      <w:r w:rsidR="00F42956" w:rsidRPr="00E73F42">
        <w:t>action</w:t>
      </w:r>
      <w:r w:rsidR="00950392" w:rsidRPr="00E73F42">
        <w:t>s</w:t>
      </w:r>
      <w:r w:rsidR="00F42956" w:rsidRPr="00E73F42">
        <w:t xml:space="preserve"> c</w:t>
      </w:r>
      <w:r w:rsidR="001821F6" w:rsidRPr="00E73F42">
        <w:t>ould</w:t>
      </w:r>
      <w:r w:rsidR="00F42956" w:rsidRPr="00E73F42">
        <w:t xml:space="preserve"> be performed in other solvents or under an atmosphere of air but a reduction in yield </w:t>
      </w:r>
      <w:r w:rsidR="001821F6" w:rsidRPr="00E73F42">
        <w:t>was</w:t>
      </w:r>
      <w:r w:rsidR="00950392" w:rsidRPr="00E73F42">
        <w:t xml:space="preserve"> </w:t>
      </w:r>
      <w:r w:rsidR="008D7361" w:rsidRPr="00E73F42">
        <w:t xml:space="preserve">generally </w:t>
      </w:r>
      <w:r w:rsidR="00F42956" w:rsidRPr="00E73F42">
        <w:t xml:space="preserve">observed (entries </w:t>
      </w:r>
      <w:r w:rsidR="00FF7CB6" w:rsidRPr="00E73F42">
        <w:t>6</w:t>
      </w:r>
      <w:r w:rsidR="00F42956" w:rsidRPr="00E73F42">
        <w:rPr>
          <w:rFonts w:cstheme="minorHAnsi"/>
        </w:rPr>
        <w:t>–</w:t>
      </w:r>
      <w:r w:rsidR="00FF7CB6" w:rsidRPr="00E73F42">
        <w:rPr>
          <w:rFonts w:cstheme="minorHAnsi"/>
        </w:rPr>
        <w:t>8</w:t>
      </w:r>
      <w:r w:rsidR="00F42956" w:rsidRPr="00E73F42">
        <w:t xml:space="preserve">). Other readily available phosphines, </w:t>
      </w:r>
      <w:proofErr w:type="spellStart"/>
      <w:r w:rsidR="00F42956" w:rsidRPr="00E73F42">
        <w:t>phosphites</w:t>
      </w:r>
      <w:proofErr w:type="spellEnd"/>
      <w:r w:rsidR="00F42956" w:rsidRPr="00E73F42">
        <w:t xml:space="preserve"> and </w:t>
      </w:r>
      <w:proofErr w:type="spellStart"/>
      <w:r w:rsidR="00F42956" w:rsidRPr="00E73F42">
        <w:t>phosphinites</w:t>
      </w:r>
      <w:proofErr w:type="spellEnd"/>
      <w:r w:rsidR="00F42956" w:rsidRPr="00E73F42">
        <w:t xml:space="preserve"> were also able to promote sulfoxide reduction</w:t>
      </w:r>
      <w:r w:rsidR="00A809B2" w:rsidRPr="00E73F42">
        <w:t>, albeit in reduced yield compared with PPh</w:t>
      </w:r>
      <w:r w:rsidR="00A809B2" w:rsidRPr="00E73F42">
        <w:rPr>
          <w:vertAlign w:val="subscript"/>
        </w:rPr>
        <w:t>3</w:t>
      </w:r>
      <w:r w:rsidR="00F42956" w:rsidRPr="00E73F42">
        <w:t xml:space="preserve"> (entries </w:t>
      </w:r>
      <w:r w:rsidR="00FF7CB6" w:rsidRPr="00E73F42">
        <w:t>9</w:t>
      </w:r>
      <w:r w:rsidR="00F42956" w:rsidRPr="00E73F42">
        <w:rPr>
          <w:rFonts w:cstheme="minorHAnsi"/>
        </w:rPr>
        <w:t>–</w:t>
      </w:r>
      <w:r w:rsidR="00FF7CB6" w:rsidRPr="00E73F42">
        <w:rPr>
          <w:rFonts w:cstheme="minorHAnsi"/>
        </w:rPr>
        <w:t>11</w:t>
      </w:r>
      <w:r w:rsidR="00F42956" w:rsidRPr="00E73F42">
        <w:rPr>
          <w:rFonts w:cstheme="minorHAnsi"/>
        </w:rPr>
        <w:t>)</w:t>
      </w:r>
      <w:r w:rsidR="00F42956" w:rsidRPr="00E73F42">
        <w:t>.</w:t>
      </w:r>
    </w:p>
    <w:p w14:paraId="0E69F39A" w14:textId="77777777" w:rsidR="00A809B2" w:rsidRPr="00E73F42" w:rsidRDefault="00A809B2" w:rsidP="00E32BD4">
      <w:pPr>
        <w:pStyle w:val="TAMainText"/>
      </w:pPr>
    </w:p>
    <w:p w14:paraId="11B30894" w14:textId="77777777" w:rsidR="00F42956" w:rsidRPr="00E73F42" w:rsidRDefault="00F42956" w:rsidP="00F42956">
      <w:pPr>
        <w:pStyle w:val="VDTableTitle"/>
      </w:pPr>
      <w:r w:rsidRPr="00E73F42">
        <w:t xml:space="preserve">Table </w:t>
      </w:r>
      <w:r w:rsidR="00A37F42" w:rsidRPr="00E73F42">
        <w:t>1</w:t>
      </w:r>
      <w:r w:rsidRPr="00E73F42">
        <w:t xml:space="preserve">. General reaction conditions </w:t>
      </w:r>
      <w:proofErr w:type="spellStart"/>
      <w:r w:rsidRPr="00E73F42">
        <w:t>optimization</w:t>
      </w:r>
      <w:r w:rsidRPr="00E73F42">
        <w:rPr>
          <w:i/>
          <w:vertAlign w:val="superscript"/>
        </w:rPr>
        <w:t>a</w:t>
      </w:r>
      <w:proofErr w:type="spellEnd"/>
    </w:p>
    <w:p w14:paraId="1C5CE0FF" w14:textId="77777777" w:rsidR="00F42956" w:rsidRPr="00E73F42" w:rsidRDefault="002D6F9C" w:rsidP="007A03CE">
      <w:pPr>
        <w:jc w:val="center"/>
      </w:pPr>
      <w:r w:rsidRPr="00E73F42">
        <w:rPr>
          <w:noProof/>
        </w:rPr>
        <w:object w:dxaOrig="6015" w:dyaOrig="1143" w14:anchorId="6F00B664">
          <v:shape id="_x0000_i1028" type="#_x0000_t75" alt="" style="width:3in;height:41.25pt;mso-width-percent:0;mso-height-percent:0;mso-width-percent:0;mso-height-percent:0" o:ole="">
            <v:imagedata r:id="rId16" o:title=""/>
          </v:shape>
          <o:OLEObject Type="Embed" ProgID="ChemDraw.Document.6.0" ShapeID="_x0000_i1028" DrawAspect="Content" ObjectID="_1648466827" r:id="rId17"/>
        </w:object>
      </w:r>
    </w:p>
    <w:tbl>
      <w:tblPr>
        <w:tblStyle w:val="PlainTable4"/>
        <w:tblW w:w="488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1"/>
        <w:gridCol w:w="1871"/>
        <w:gridCol w:w="1167"/>
        <w:gridCol w:w="1167"/>
      </w:tblGrid>
      <w:tr w:rsidR="00F42956" w:rsidRPr="00E73F42" w14:paraId="6FD0A4BE" w14:textId="77777777" w:rsidTr="007A0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2F2F2" w:themeFill="background1" w:themeFillShade="F2"/>
            <w:vAlign w:val="center"/>
          </w:tcPr>
          <w:p w14:paraId="32305833" w14:textId="77777777" w:rsidR="00F42956" w:rsidRPr="00E73F42" w:rsidRDefault="00F42956" w:rsidP="007A03CE">
            <w:pPr>
              <w:pStyle w:val="TCTableBody"/>
            </w:pPr>
            <w:r w:rsidRPr="00E73F42">
              <w:t>Entry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3B473E6" w14:textId="77777777" w:rsidR="00F42956" w:rsidRPr="00E73F42" w:rsidRDefault="00F42956" w:rsidP="007A03CE">
            <w:pPr>
              <w:pStyle w:val="TC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Deviation from standard conditions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CEEA17" w14:textId="77777777" w:rsidR="00F42956" w:rsidRPr="00E73F42" w:rsidRDefault="00F42956" w:rsidP="007A03CE">
            <w:pPr>
              <w:pStyle w:val="TC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Yield</w:t>
            </w:r>
            <w:r w:rsidR="00DE2AFE" w:rsidRPr="00E73F42">
              <w:t xml:space="preserve"> (PC2)</w:t>
            </w:r>
            <w:r w:rsidRPr="00E73F42">
              <w:t xml:space="preserve"> / %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8F73C49" w14:textId="77777777" w:rsidR="00F42956" w:rsidRPr="00E73F42" w:rsidRDefault="00F42956" w:rsidP="007A03CE">
            <w:pPr>
              <w:pStyle w:val="TC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Yield</w:t>
            </w:r>
            <w:r w:rsidR="00DE2AFE" w:rsidRPr="00E73F42">
              <w:t xml:space="preserve"> (PC8)</w:t>
            </w:r>
            <w:r w:rsidRPr="00E73F42">
              <w:t xml:space="preserve"> / %</w:t>
            </w:r>
          </w:p>
        </w:tc>
      </w:tr>
      <w:tr w:rsidR="00F42956" w:rsidRPr="00E73F42" w14:paraId="71B5869E" w14:textId="77777777" w:rsidTr="007A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324D0044" w14:textId="77777777" w:rsidR="00F42956" w:rsidRPr="00E73F42" w:rsidRDefault="00F42956" w:rsidP="007A03CE">
            <w:pPr>
              <w:pStyle w:val="TCTableBody"/>
            </w:pPr>
            <w:r w:rsidRPr="00E73F42"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0FF244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none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CDF212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99</w:t>
            </w:r>
          </w:p>
        </w:tc>
        <w:tc>
          <w:tcPr>
            <w:tcW w:w="0" w:type="auto"/>
            <w:shd w:val="clear" w:color="auto" w:fill="FFFFFF" w:themeFill="background1"/>
          </w:tcPr>
          <w:p w14:paraId="44CC6E70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99</w:t>
            </w:r>
          </w:p>
        </w:tc>
      </w:tr>
      <w:tr w:rsidR="00F42956" w:rsidRPr="00E73F42" w14:paraId="5D13278C" w14:textId="77777777" w:rsidTr="007A03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5BFA439F" w14:textId="77777777" w:rsidR="00F42956" w:rsidRPr="00E73F42" w:rsidRDefault="00F42956" w:rsidP="007A03CE">
            <w:pPr>
              <w:pStyle w:val="TCTableBody"/>
            </w:pPr>
            <w:r w:rsidRPr="00E73F42"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011E14" w14:textId="77777777" w:rsidR="00F42956" w:rsidRPr="00E73F42" w:rsidRDefault="00B2282C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no PC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BADA5" w14:textId="77777777" w:rsidR="00F42956" w:rsidRPr="00E73F42" w:rsidRDefault="00B2282C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40717E9D" w14:textId="77777777" w:rsidR="00F42956" w:rsidRPr="00E73F42" w:rsidRDefault="00B2282C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0</w:t>
            </w:r>
          </w:p>
        </w:tc>
      </w:tr>
      <w:tr w:rsidR="00F42956" w:rsidRPr="00E73F42" w14:paraId="707BCC89" w14:textId="77777777" w:rsidTr="007A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42E10FE2" w14:textId="77777777" w:rsidR="00F42956" w:rsidRPr="00E73F42" w:rsidRDefault="00F42956" w:rsidP="007A03CE">
            <w:pPr>
              <w:pStyle w:val="TCTableBody"/>
            </w:pPr>
            <w:r w:rsidRPr="00E73F42"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2B2BC4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no light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3ACFCD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5942BDE4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0</w:t>
            </w:r>
          </w:p>
        </w:tc>
      </w:tr>
      <w:tr w:rsidR="00B2282C" w:rsidRPr="00E73F42" w14:paraId="53CB9E2C" w14:textId="77777777" w:rsidTr="007A03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58629582" w14:textId="77777777" w:rsidR="00B2282C" w:rsidRPr="00E73F42" w:rsidRDefault="00B2282C" w:rsidP="007A03CE">
            <w:pPr>
              <w:pStyle w:val="TCTableBody"/>
            </w:pPr>
            <w:r w:rsidRPr="00E73F42"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0E923D" w14:textId="77777777" w:rsidR="00B2282C" w:rsidRPr="00E73F42" w:rsidRDefault="00B2282C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no PPh</w:t>
            </w:r>
            <w:r w:rsidRPr="00E73F42">
              <w:rPr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0D0B39" w14:textId="77777777" w:rsidR="00B2282C" w:rsidRPr="00E73F42" w:rsidRDefault="00B2282C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5274541C" w14:textId="77777777" w:rsidR="00B2282C" w:rsidRPr="00E73F42" w:rsidRDefault="00B2282C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9</w:t>
            </w:r>
          </w:p>
        </w:tc>
      </w:tr>
      <w:tr w:rsidR="00F42956" w:rsidRPr="00E73F42" w14:paraId="071BE11A" w14:textId="77777777" w:rsidTr="007A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457FDC52" w14:textId="77777777" w:rsidR="00F42956" w:rsidRPr="00E73F42" w:rsidRDefault="00F42956" w:rsidP="007A03CE">
            <w:pPr>
              <w:pStyle w:val="TCTableBody"/>
            </w:pPr>
            <w:r w:rsidRPr="00E73F42"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340390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3 equiv. of TEMPO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7999FB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1F1516E4" w14:textId="77777777" w:rsidR="00F42956" w:rsidRPr="00E73F42" w:rsidRDefault="00C6096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3</w:t>
            </w:r>
          </w:p>
        </w:tc>
      </w:tr>
      <w:tr w:rsidR="00F42956" w:rsidRPr="00E73F42" w14:paraId="0C84EB3B" w14:textId="77777777" w:rsidTr="007A03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539765BB" w14:textId="77777777" w:rsidR="00F42956" w:rsidRPr="00E73F42" w:rsidRDefault="00F42956" w:rsidP="007A03CE">
            <w:pPr>
              <w:pStyle w:val="TCTableBody"/>
            </w:pPr>
            <w:r w:rsidRPr="00E73F42"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26951E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under air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33861A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69</w:t>
            </w:r>
          </w:p>
        </w:tc>
        <w:tc>
          <w:tcPr>
            <w:tcW w:w="0" w:type="auto"/>
            <w:shd w:val="clear" w:color="auto" w:fill="FFFFFF" w:themeFill="background1"/>
          </w:tcPr>
          <w:p w14:paraId="4CAC63FE" w14:textId="77777777" w:rsidR="00F42956" w:rsidRPr="00E73F42" w:rsidRDefault="00FF7CB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46</w:t>
            </w:r>
          </w:p>
        </w:tc>
      </w:tr>
      <w:tr w:rsidR="00F42956" w:rsidRPr="00E73F42" w14:paraId="1657D118" w14:textId="77777777" w:rsidTr="007A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6240F5BF" w14:textId="77777777" w:rsidR="00F42956" w:rsidRPr="00E73F42" w:rsidRDefault="00F42956" w:rsidP="007A03CE">
            <w:pPr>
              <w:pStyle w:val="TCTableBody"/>
            </w:pPr>
            <w:r w:rsidRPr="00E73F42"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208CE1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THF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C9948B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85</w:t>
            </w:r>
          </w:p>
        </w:tc>
        <w:tc>
          <w:tcPr>
            <w:tcW w:w="0" w:type="auto"/>
            <w:shd w:val="clear" w:color="auto" w:fill="FFFFFF" w:themeFill="background1"/>
          </w:tcPr>
          <w:p w14:paraId="38545544" w14:textId="77777777" w:rsidR="00F42956" w:rsidRPr="00E73F42" w:rsidRDefault="00C311D1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69</w:t>
            </w:r>
          </w:p>
        </w:tc>
      </w:tr>
      <w:tr w:rsidR="00F42956" w:rsidRPr="00E73F42" w14:paraId="2C32D6B7" w14:textId="77777777" w:rsidTr="007A03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41FD52D2" w14:textId="77777777" w:rsidR="00F42956" w:rsidRPr="00E73F42" w:rsidRDefault="00F42956" w:rsidP="007A03CE">
            <w:pPr>
              <w:pStyle w:val="TCTableBody"/>
            </w:pPr>
            <w:r w:rsidRPr="00E73F42"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5F189C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toluene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FD5BE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44</w:t>
            </w:r>
          </w:p>
        </w:tc>
        <w:tc>
          <w:tcPr>
            <w:tcW w:w="0" w:type="auto"/>
            <w:shd w:val="clear" w:color="auto" w:fill="FFFFFF" w:themeFill="background1"/>
          </w:tcPr>
          <w:p w14:paraId="58F78EEC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99</w:t>
            </w:r>
          </w:p>
        </w:tc>
      </w:tr>
      <w:tr w:rsidR="00F42956" w:rsidRPr="00E73F42" w14:paraId="25021CAF" w14:textId="77777777" w:rsidTr="007A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3564024C" w14:textId="77777777" w:rsidR="00F42956" w:rsidRPr="00E73F42" w:rsidRDefault="00F42956" w:rsidP="007A03CE">
            <w:pPr>
              <w:pStyle w:val="TCTableBody"/>
            </w:pPr>
            <w:r w:rsidRPr="00E73F42"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B8F2F4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PCy</w:t>
            </w:r>
            <w:r w:rsidRPr="00E73F42">
              <w:rPr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4D5035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48</w:t>
            </w:r>
          </w:p>
        </w:tc>
        <w:tc>
          <w:tcPr>
            <w:tcW w:w="0" w:type="auto"/>
            <w:shd w:val="clear" w:color="auto" w:fill="FFFFFF" w:themeFill="background1"/>
          </w:tcPr>
          <w:p w14:paraId="130AEBBB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33</w:t>
            </w:r>
          </w:p>
        </w:tc>
      </w:tr>
      <w:tr w:rsidR="00F42956" w:rsidRPr="00E73F42" w14:paraId="095C8FE2" w14:textId="77777777" w:rsidTr="007A03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5D131E71" w14:textId="77777777" w:rsidR="00F42956" w:rsidRPr="00E73F42" w:rsidRDefault="00F42956" w:rsidP="007A03CE">
            <w:pPr>
              <w:pStyle w:val="TCTableBody"/>
            </w:pPr>
            <w:r w:rsidRPr="00E73F42"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83D015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PPh</w:t>
            </w:r>
            <w:r w:rsidRPr="00E73F42">
              <w:rPr>
                <w:vertAlign w:val="subscript"/>
              </w:rPr>
              <w:t>2</w:t>
            </w:r>
            <w:r w:rsidRPr="00E73F42">
              <w:t>OEt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29935" w14:textId="77777777" w:rsidR="00F42956" w:rsidRPr="00E73F42" w:rsidRDefault="00F4295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68</w:t>
            </w:r>
          </w:p>
        </w:tc>
        <w:tc>
          <w:tcPr>
            <w:tcW w:w="0" w:type="auto"/>
            <w:shd w:val="clear" w:color="auto" w:fill="FFFFFF" w:themeFill="background1"/>
          </w:tcPr>
          <w:p w14:paraId="424C6F74" w14:textId="77777777" w:rsidR="00F42956" w:rsidRPr="00E73F42" w:rsidRDefault="00FF7CB6" w:rsidP="007A03CE">
            <w:pPr>
              <w:pStyle w:val="TC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42">
              <w:t>5</w:t>
            </w:r>
          </w:p>
        </w:tc>
      </w:tr>
      <w:tr w:rsidR="00F42956" w:rsidRPr="00E73F42" w14:paraId="4F71CA41" w14:textId="77777777" w:rsidTr="007A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shd w:val="clear" w:color="auto" w:fill="FFFFFF" w:themeFill="background1"/>
            <w:vAlign w:val="center"/>
          </w:tcPr>
          <w:p w14:paraId="3F08834E" w14:textId="77777777" w:rsidR="00F42956" w:rsidRPr="00E73F42" w:rsidRDefault="00F42956" w:rsidP="007A03CE">
            <w:pPr>
              <w:pStyle w:val="TCTableBody"/>
            </w:pPr>
            <w:r w:rsidRPr="00E73F42">
              <w:t>1</w:t>
            </w:r>
            <w:r w:rsidR="00301C5F" w:rsidRPr="00E73F42"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215A3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P(</w:t>
            </w:r>
            <w:proofErr w:type="spellStart"/>
            <w:r w:rsidRPr="00E73F42">
              <w:t>OPh</w:t>
            </w:r>
            <w:proofErr w:type="spellEnd"/>
            <w:r w:rsidRPr="00E73F42">
              <w:t>)</w:t>
            </w:r>
            <w:r w:rsidRPr="00E73F42">
              <w:rPr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24E0F0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14:paraId="36D61F0B" w14:textId="77777777" w:rsidR="00F42956" w:rsidRPr="00E73F42" w:rsidRDefault="00F42956" w:rsidP="007A03CE">
            <w:pPr>
              <w:pStyle w:val="TC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F42">
              <w:t>8</w:t>
            </w:r>
          </w:p>
        </w:tc>
      </w:tr>
    </w:tbl>
    <w:p w14:paraId="5B68F09C" w14:textId="77777777" w:rsidR="00F42956" w:rsidRPr="00E73F42" w:rsidRDefault="00F42956" w:rsidP="00F42956">
      <w:pPr>
        <w:pStyle w:val="FDSchemeFootnote"/>
        <w:ind w:firstLine="0"/>
      </w:pPr>
      <w:proofErr w:type="spellStart"/>
      <w:r w:rsidRPr="00E73F42">
        <w:rPr>
          <w:i/>
          <w:sz w:val="16"/>
          <w:szCs w:val="16"/>
          <w:vertAlign w:val="superscript"/>
        </w:rPr>
        <w:lastRenderedPageBreak/>
        <w:t>a</w:t>
      </w:r>
      <w:r w:rsidRPr="00E73F42">
        <w:rPr>
          <w:sz w:val="16"/>
          <w:szCs w:val="16"/>
        </w:rPr>
        <w:t>Reaction</w:t>
      </w:r>
      <w:proofErr w:type="spellEnd"/>
      <w:r w:rsidRPr="00E73F42">
        <w:rPr>
          <w:sz w:val="16"/>
          <w:szCs w:val="16"/>
        </w:rPr>
        <w:t xml:space="preserve"> conditions: </w:t>
      </w:r>
      <w:r w:rsidRPr="00E73F42">
        <w:rPr>
          <w:b/>
          <w:sz w:val="16"/>
          <w:szCs w:val="16"/>
        </w:rPr>
        <w:t>8a</w:t>
      </w:r>
      <w:r w:rsidRPr="00E73F42">
        <w:rPr>
          <w:sz w:val="16"/>
          <w:szCs w:val="16"/>
        </w:rPr>
        <w:t xml:space="preserve"> (0.20 mmol), </w:t>
      </w:r>
      <w:r w:rsidR="005251B6" w:rsidRPr="00E73F42">
        <w:rPr>
          <w:b/>
          <w:bCs/>
          <w:sz w:val="16"/>
          <w:szCs w:val="16"/>
        </w:rPr>
        <w:t xml:space="preserve">PC2 </w:t>
      </w:r>
      <w:r w:rsidR="005251B6" w:rsidRPr="00E73F42">
        <w:rPr>
          <w:sz w:val="16"/>
          <w:szCs w:val="16"/>
        </w:rPr>
        <w:t xml:space="preserve">or </w:t>
      </w:r>
      <w:r w:rsidR="005251B6" w:rsidRPr="00E73F42">
        <w:rPr>
          <w:b/>
          <w:bCs/>
          <w:sz w:val="16"/>
          <w:szCs w:val="16"/>
        </w:rPr>
        <w:t>PC8</w:t>
      </w:r>
      <w:r w:rsidRPr="00E73F42">
        <w:rPr>
          <w:sz w:val="16"/>
          <w:szCs w:val="16"/>
        </w:rPr>
        <w:t xml:space="preserve"> (1 mol%), PPh</w:t>
      </w:r>
      <w:r w:rsidRPr="00E73F42">
        <w:rPr>
          <w:sz w:val="16"/>
          <w:szCs w:val="16"/>
          <w:vertAlign w:val="subscript"/>
        </w:rPr>
        <w:t>3</w:t>
      </w:r>
      <w:r w:rsidRPr="00E73F42">
        <w:rPr>
          <w:sz w:val="16"/>
          <w:szCs w:val="16"/>
        </w:rPr>
        <w:t xml:space="preserve"> (0.24 mmol) in CH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>Cl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 xml:space="preserve"> (1.0 mL) at RT, 24 h.</w:t>
      </w:r>
      <w:r w:rsidRPr="00E73F42">
        <w:rPr>
          <w:i/>
          <w:sz w:val="16"/>
          <w:szCs w:val="16"/>
          <w:vertAlign w:val="superscript"/>
        </w:rPr>
        <w:t xml:space="preserve"> </w:t>
      </w:r>
      <w:r w:rsidRPr="00E73F42">
        <w:rPr>
          <w:sz w:val="16"/>
          <w:szCs w:val="16"/>
          <w:vertAlign w:val="superscript"/>
        </w:rPr>
        <w:t>1</w:t>
      </w:r>
      <w:r w:rsidRPr="00E73F42">
        <w:rPr>
          <w:sz w:val="16"/>
          <w:szCs w:val="16"/>
        </w:rPr>
        <w:t>H NMR</w:t>
      </w:r>
      <w:r w:rsidRPr="00E73F42">
        <w:rPr>
          <w:i/>
          <w:sz w:val="16"/>
          <w:szCs w:val="16"/>
          <w:vertAlign w:val="superscript"/>
        </w:rPr>
        <w:t xml:space="preserve"> </w:t>
      </w:r>
      <w:r w:rsidRPr="00E73F42">
        <w:rPr>
          <w:sz w:val="16"/>
          <w:szCs w:val="16"/>
        </w:rPr>
        <w:t xml:space="preserve">yields reported based on a </w:t>
      </w:r>
      <w:proofErr w:type="spellStart"/>
      <w:r w:rsidRPr="00E73F42">
        <w:rPr>
          <w:sz w:val="16"/>
          <w:szCs w:val="16"/>
        </w:rPr>
        <w:t>trimethoxybenzene</w:t>
      </w:r>
      <w:proofErr w:type="spellEnd"/>
      <w:r w:rsidRPr="00E73F42">
        <w:rPr>
          <w:sz w:val="16"/>
          <w:szCs w:val="16"/>
        </w:rPr>
        <w:t xml:space="preserve"> internal standard</w:t>
      </w:r>
      <w:r w:rsidRPr="00E73F42">
        <w:t>.</w:t>
      </w:r>
    </w:p>
    <w:p w14:paraId="63E37812" w14:textId="77777777" w:rsidR="0012233A" w:rsidRPr="00E73F42" w:rsidRDefault="00F42956" w:rsidP="00E32BD4">
      <w:pPr>
        <w:pStyle w:val="TAMainText"/>
      </w:pPr>
      <w:r w:rsidRPr="00E73F42">
        <w:t>Mechanistically, the single electron oxidation of PPh</w:t>
      </w:r>
      <w:r w:rsidRPr="00E73F42">
        <w:rPr>
          <w:vertAlign w:val="subscript"/>
        </w:rPr>
        <w:t>3</w:t>
      </w:r>
      <w:r w:rsidRPr="00E73F42">
        <w:t xml:space="preserve"> by </w:t>
      </w:r>
      <w:r w:rsidR="006A61C8" w:rsidRPr="00E73F42">
        <w:t>the most</w:t>
      </w:r>
      <w:r w:rsidRPr="00E73F42">
        <w:t xml:space="preserve"> oxidizing catalysts (</w:t>
      </w:r>
      <w:r w:rsidR="00C31F5E" w:rsidRPr="00E73F42">
        <w:rPr>
          <w:i/>
          <w:iCs/>
        </w:rPr>
        <w:t>e.g</w:t>
      </w:r>
      <w:r w:rsidR="00C31F5E" w:rsidRPr="00E73F42">
        <w:t xml:space="preserve">. </w:t>
      </w:r>
      <w:r w:rsidR="00525842" w:rsidRPr="00E73F42">
        <w:rPr>
          <w:b/>
        </w:rPr>
        <w:t>PC1</w:t>
      </w:r>
      <w:r w:rsidR="00525842" w:rsidRPr="00E73F42">
        <w:t xml:space="preserve"> and </w:t>
      </w:r>
      <w:r w:rsidR="00FF7CB6" w:rsidRPr="00E73F42">
        <w:rPr>
          <w:b/>
        </w:rPr>
        <w:t>PC</w:t>
      </w:r>
      <w:r w:rsidR="00525842" w:rsidRPr="00E73F42">
        <w:rPr>
          <w:b/>
        </w:rPr>
        <w:t>2</w:t>
      </w:r>
      <w:r w:rsidRPr="00E73F42">
        <w:t xml:space="preserve">, </w:t>
      </w:r>
      <w:r w:rsidR="00525842" w:rsidRPr="00E73F42">
        <w:t xml:space="preserve">Scheme </w:t>
      </w:r>
      <w:r w:rsidR="00872A19" w:rsidRPr="00E73F42">
        <w:t>1</w:t>
      </w:r>
      <w:r w:rsidRPr="00E73F42">
        <w:t xml:space="preserve">) is </w:t>
      </w:r>
      <w:r w:rsidR="00525842" w:rsidRPr="00E73F42">
        <w:t>an</w:t>
      </w:r>
      <w:r w:rsidRPr="00E73F42">
        <w:t xml:space="preserve"> </w:t>
      </w:r>
      <w:r w:rsidR="00694701" w:rsidRPr="00E73F42">
        <w:t>established</w:t>
      </w:r>
      <w:r w:rsidR="00525842" w:rsidRPr="00E73F42">
        <w:t xml:space="preserve"> concept</w:t>
      </w:r>
      <w:r w:rsidR="00694701" w:rsidRPr="00E73F42">
        <w:t>.</w:t>
      </w:r>
      <w:r w:rsidR="0069536D" w:rsidRPr="00E73F42">
        <w:rPr>
          <w:vertAlign w:val="superscript"/>
        </w:rPr>
        <w:t>1</w:t>
      </w:r>
      <w:r w:rsidR="00623408" w:rsidRPr="00E73F42">
        <w:rPr>
          <w:vertAlign w:val="superscript"/>
        </w:rPr>
        <w:t>1</w:t>
      </w:r>
      <w:r w:rsidR="0069536D" w:rsidRPr="00E73F42">
        <w:rPr>
          <w:vertAlign w:val="superscript"/>
        </w:rPr>
        <w:t>,1</w:t>
      </w:r>
      <w:r w:rsidR="00623408" w:rsidRPr="00E73F42">
        <w:rPr>
          <w:vertAlign w:val="superscript"/>
        </w:rPr>
        <w:t>2</w:t>
      </w:r>
      <w:r w:rsidRPr="00E73F42">
        <w:t xml:space="preserve"> </w:t>
      </w:r>
      <w:r w:rsidR="00694701" w:rsidRPr="00E73F42">
        <w:t>C</w:t>
      </w:r>
      <w:r w:rsidRPr="00E73F42">
        <w:t>onsequently</w:t>
      </w:r>
      <w:r w:rsidR="00694701" w:rsidRPr="00E73F42">
        <w:t>,</w:t>
      </w:r>
      <w:r w:rsidRPr="00E73F42">
        <w:t xml:space="preserve"> the initiation of</w:t>
      </w:r>
      <w:r w:rsidR="008B5A6F" w:rsidRPr="00E73F42">
        <w:t xml:space="preserve"> the</w:t>
      </w:r>
      <w:r w:rsidRPr="00E73F42">
        <w:t xml:space="preserve"> radical chain cycle </w:t>
      </w:r>
      <w:r w:rsidR="00694701" w:rsidRPr="00E73F42">
        <w:t xml:space="preserve">when using such oxidizing PCs </w:t>
      </w:r>
      <w:r w:rsidRPr="00E73F42">
        <w:t xml:space="preserve">is </w:t>
      </w:r>
      <w:r w:rsidR="00D704F3" w:rsidRPr="00E73F42">
        <w:t>proposed</w:t>
      </w:r>
      <w:r w:rsidRPr="00E73F42">
        <w:t xml:space="preserve"> to occur via reductive quenching of the excited state </w:t>
      </w:r>
      <w:r w:rsidR="00E73AEE" w:rsidRPr="00E73F42">
        <w:t>PC</w:t>
      </w:r>
      <w:r w:rsidR="00D704F3" w:rsidRPr="00E73F42">
        <w:t>,</w:t>
      </w:r>
      <w:r w:rsidR="0012233A" w:rsidRPr="00E73F42">
        <w:t xml:space="preserve"> to generate </w:t>
      </w:r>
      <w:r w:rsidR="004D58A4" w:rsidRPr="00E73F42">
        <w:t xml:space="preserve">the key phosphorus radical cation </w:t>
      </w:r>
      <w:r w:rsidR="004D58A4" w:rsidRPr="00E73F42">
        <w:rPr>
          <w:b/>
        </w:rPr>
        <w:t>2</w:t>
      </w:r>
      <w:r w:rsidR="004D58A4" w:rsidRPr="00E73F42">
        <w:t xml:space="preserve"> required to </w:t>
      </w:r>
      <w:r w:rsidR="0012233A" w:rsidRPr="00E73F42">
        <w:t xml:space="preserve">initiate </w:t>
      </w:r>
      <w:r w:rsidR="00E14386" w:rsidRPr="00E73F42">
        <w:t>the proposed</w:t>
      </w:r>
      <w:r w:rsidR="004D58A4" w:rsidRPr="00E73F42">
        <w:t xml:space="preserve"> radical chain mechanism </w:t>
      </w:r>
      <w:r w:rsidR="00694701" w:rsidRPr="00E73F42">
        <w:t xml:space="preserve">(Scheme </w:t>
      </w:r>
      <w:r w:rsidR="00872A19" w:rsidRPr="00E73F42">
        <w:t>2</w:t>
      </w:r>
      <w:r w:rsidR="00694701" w:rsidRPr="00E73F42">
        <w:t>A)</w:t>
      </w:r>
      <w:r w:rsidR="008B5A6F" w:rsidRPr="00E73F42">
        <w:t>.</w:t>
      </w:r>
      <w:r w:rsidRPr="00E73F42">
        <w:t xml:space="preserve"> </w:t>
      </w:r>
      <w:r w:rsidR="008B5A6F" w:rsidRPr="00E73F42">
        <w:t>To support this</w:t>
      </w:r>
      <w:r w:rsidR="00FF7CB6" w:rsidRPr="00E73F42">
        <w:t>,</w:t>
      </w:r>
      <w:r w:rsidR="008B5A6F" w:rsidRPr="00E73F42">
        <w:t xml:space="preserve"> </w:t>
      </w:r>
      <w:r w:rsidR="00862146" w:rsidRPr="00E73F42">
        <w:t>Stern-Volmer quenching studies</w:t>
      </w:r>
      <w:r w:rsidR="00DE2AFE" w:rsidRPr="00E73F42">
        <w:t xml:space="preserve"> </w:t>
      </w:r>
      <w:r w:rsidR="008B5A6F" w:rsidRPr="00E73F42">
        <w:t xml:space="preserve">were conducted, confirming that the emission of the excited </w:t>
      </w:r>
      <w:r w:rsidR="00E73AEE" w:rsidRPr="00E73F42">
        <w:t xml:space="preserve">state </w:t>
      </w:r>
      <w:r w:rsidR="008B5A6F" w:rsidRPr="00E73F42">
        <w:rPr>
          <w:b/>
        </w:rPr>
        <w:t>PC2</w:t>
      </w:r>
      <w:r w:rsidR="008B5A6F" w:rsidRPr="00E73F42">
        <w:t xml:space="preserve"> </w:t>
      </w:r>
      <w:r w:rsidR="008D7361" w:rsidRPr="00E73F42">
        <w:t>i</w:t>
      </w:r>
      <w:r w:rsidR="008B5A6F" w:rsidRPr="00E73F42">
        <w:t>s quenched by PPh</w:t>
      </w:r>
      <w:r w:rsidR="008B5A6F" w:rsidRPr="00E73F42">
        <w:rPr>
          <w:vertAlign w:val="subscript"/>
        </w:rPr>
        <w:t>3</w:t>
      </w:r>
      <w:r w:rsidR="008B5A6F" w:rsidRPr="00E73F42">
        <w:t xml:space="preserve"> </w:t>
      </w:r>
      <w:r w:rsidR="00DE2AFE" w:rsidRPr="00E73F42">
        <w:t xml:space="preserve">(Scheme </w:t>
      </w:r>
      <w:r w:rsidR="00872A19" w:rsidRPr="00E73F42">
        <w:t>2</w:t>
      </w:r>
      <w:r w:rsidR="00694701" w:rsidRPr="00E73F42">
        <w:t>B</w:t>
      </w:r>
      <w:r w:rsidR="00DE2AFE" w:rsidRPr="00E73F42">
        <w:t>)</w:t>
      </w:r>
      <w:r w:rsidR="00862146" w:rsidRPr="00E73F42">
        <w:t>.</w:t>
      </w:r>
      <w:r w:rsidR="00525842" w:rsidRPr="00E73F42">
        <w:t xml:space="preserve"> Further</w:t>
      </w:r>
      <w:r w:rsidR="0012233A" w:rsidRPr="00E73F42">
        <w:t xml:space="preserve">more, </w:t>
      </w:r>
      <w:r w:rsidR="00ED3F5D" w:rsidRPr="00E73F42">
        <w:t xml:space="preserve">when </w:t>
      </w:r>
      <w:r w:rsidR="00525842" w:rsidRPr="00E73F42">
        <w:t xml:space="preserve">DDQ, an organic oxidant, </w:t>
      </w:r>
      <w:r w:rsidR="00ED3F5D" w:rsidRPr="00E73F42">
        <w:t xml:space="preserve">was </w:t>
      </w:r>
      <w:r w:rsidR="0012233A" w:rsidRPr="00E73F42">
        <w:t>used</w:t>
      </w:r>
      <w:r w:rsidR="00525842" w:rsidRPr="00E73F42">
        <w:t xml:space="preserve"> in </w:t>
      </w:r>
      <w:r w:rsidR="0012233A" w:rsidRPr="00E73F42">
        <w:t>sub-stoichiometric</w:t>
      </w:r>
      <w:r w:rsidR="00525842" w:rsidRPr="00E73F42">
        <w:t xml:space="preserve"> amounts</w:t>
      </w:r>
      <w:r w:rsidR="00FF7CB6" w:rsidRPr="00E73F42">
        <w:t xml:space="preserve"> (</w:t>
      </w:r>
      <w:r w:rsidR="00FF7CB6" w:rsidRPr="00E73F42">
        <w:rPr>
          <w:rFonts w:ascii="Times New Roman" w:hAnsi="Times New Roman"/>
        </w:rPr>
        <w:t>≥</w:t>
      </w:r>
      <w:r w:rsidR="00FF7CB6" w:rsidRPr="00E73F42">
        <w:t>5 mol%)</w:t>
      </w:r>
      <w:r w:rsidR="00525842" w:rsidRPr="00E73F42">
        <w:t xml:space="preserve"> </w:t>
      </w:r>
      <w:r w:rsidR="00ED3F5D" w:rsidRPr="00E73F42">
        <w:t xml:space="preserve">in place of </w:t>
      </w:r>
      <w:r w:rsidR="0012233A" w:rsidRPr="00E73F42">
        <w:t>the</w:t>
      </w:r>
      <w:r w:rsidR="00ED3F5D" w:rsidRPr="00E73F42">
        <w:t xml:space="preserve"> PC, </w:t>
      </w:r>
      <w:r w:rsidR="00525842" w:rsidRPr="00E73F42">
        <w:t xml:space="preserve">sulfide </w:t>
      </w:r>
      <w:r w:rsidR="00525842" w:rsidRPr="00E73F42">
        <w:rPr>
          <w:b/>
        </w:rPr>
        <w:t xml:space="preserve">8b </w:t>
      </w:r>
      <w:r w:rsidR="0012233A" w:rsidRPr="00E73F42">
        <w:rPr>
          <w:bCs/>
        </w:rPr>
        <w:t xml:space="preserve">was produced </w:t>
      </w:r>
      <w:r w:rsidR="00525842" w:rsidRPr="00E73F42">
        <w:t>in excellent yields</w:t>
      </w:r>
      <w:r w:rsidR="00694701" w:rsidRPr="00E73F42">
        <w:t xml:space="preserve"> (Scheme </w:t>
      </w:r>
      <w:r w:rsidR="00872A19" w:rsidRPr="00E73F42">
        <w:t>2</w:t>
      </w:r>
      <w:r w:rsidR="00694701" w:rsidRPr="00E73F42">
        <w:t>C)</w:t>
      </w:r>
      <w:r w:rsidR="00C31F5E" w:rsidRPr="00E73F42">
        <w:t>,</w:t>
      </w:r>
      <w:r w:rsidR="009B658A" w:rsidRPr="00E73F42">
        <w:t xml:space="preserve"> </w:t>
      </w:r>
      <w:r w:rsidR="00D704F3" w:rsidRPr="00E73F42">
        <w:t xml:space="preserve">further </w:t>
      </w:r>
      <w:r w:rsidR="0012233A" w:rsidRPr="00E73F42">
        <w:t xml:space="preserve">supporting the notion that </w:t>
      </w:r>
      <w:r w:rsidR="006A61C8" w:rsidRPr="00E73F42">
        <w:t xml:space="preserve">the </w:t>
      </w:r>
      <w:r w:rsidR="0012233A" w:rsidRPr="00E73F42">
        <w:t xml:space="preserve">generation of  phosphorus radical cation </w:t>
      </w:r>
      <w:r w:rsidR="0012233A" w:rsidRPr="00E73F42">
        <w:rPr>
          <w:b/>
        </w:rPr>
        <w:t xml:space="preserve">2 </w:t>
      </w:r>
      <w:r w:rsidR="0012233A" w:rsidRPr="00E73F42">
        <w:rPr>
          <w:bCs/>
        </w:rPr>
        <w:t>promotes an</w:t>
      </w:r>
      <w:r w:rsidR="0012233A" w:rsidRPr="00E73F42">
        <w:rPr>
          <w:b/>
        </w:rPr>
        <w:t xml:space="preserve"> </w:t>
      </w:r>
      <w:r w:rsidR="00C31F5E" w:rsidRPr="00E73F42">
        <w:t>efficien</w:t>
      </w:r>
      <w:r w:rsidR="0012233A" w:rsidRPr="00E73F42">
        <w:t>t</w:t>
      </w:r>
      <w:r w:rsidR="00C31F5E" w:rsidRPr="00E73F42">
        <w:t xml:space="preserve"> radical chain process</w:t>
      </w:r>
      <w:r w:rsidR="0012233A" w:rsidRPr="00E73F42">
        <w:t>, as is</w:t>
      </w:r>
      <w:r w:rsidR="004C1920" w:rsidRPr="00E73F42">
        <w:t xml:space="preserve"> depicted in Figure 1C</w:t>
      </w:r>
      <w:r w:rsidR="008B5A6F" w:rsidRPr="00E73F42">
        <w:t>.</w:t>
      </w:r>
    </w:p>
    <w:p w14:paraId="28823DDB" w14:textId="77777777" w:rsidR="00BB0E02" w:rsidRPr="00E73F42" w:rsidRDefault="00BB0E02" w:rsidP="00531824">
      <w:pPr>
        <w:pStyle w:val="VCSchemeTitle"/>
      </w:pPr>
      <w:r w:rsidRPr="00E73F42">
        <w:t xml:space="preserve">Scheme </w:t>
      </w:r>
      <w:r w:rsidR="00872A19" w:rsidRPr="00E73F42">
        <w:t>2</w:t>
      </w:r>
      <w:r w:rsidRPr="00E73F42">
        <w:t>.</w:t>
      </w:r>
      <w:r w:rsidR="00694701" w:rsidRPr="00E73F42">
        <w:t xml:space="preserve"> Initiation via phosphine oxidation</w:t>
      </w:r>
      <w:r w:rsidR="005D14D5" w:rsidRPr="00E73F42">
        <w:t xml:space="preserve"> (PC2)</w:t>
      </w:r>
    </w:p>
    <w:p w14:paraId="278BC2F1" w14:textId="77777777" w:rsidR="00D84169" w:rsidRPr="00E73F42" w:rsidRDefault="002D6F9C" w:rsidP="00914A02">
      <w:pPr>
        <w:pStyle w:val="FDSchemeFootnote"/>
        <w:ind w:firstLine="0"/>
        <w:rPr>
          <w:i/>
          <w:sz w:val="16"/>
          <w:szCs w:val="16"/>
          <w:vertAlign w:val="superscript"/>
        </w:rPr>
      </w:pPr>
      <w:r w:rsidRPr="00E73F42">
        <w:rPr>
          <w:noProof/>
        </w:rPr>
        <w:object w:dxaOrig="6703" w:dyaOrig="9307" w14:anchorId="09620BC6">
          <v:shape id="_x0000_i1029" type="#_x0000_t75" alt="" style="width:240pt;height:331.5pt;mso-width-percent:0;mso-height-percent:0;mso-width-percent:0;mso-height-percent:0" o:ole="">
            <v:imagedata r:id="rId18" o:title=""/>
          </v:shape>
          <o:OLEObject Type="Embed" ProgID="ChemDraw.Document.6.0" ShapeID="_x0000_i1029" DrawAspect="Content" ObjectID="_1648466828" r:id="rId19"/>
        </w:object>
      </w:r>
      <w:proofErr w:type="spellStart"/>
      <w:r w:rsidR="00D84169" w:rsidRPr="00E73F42">
        <w:rPr>
          <w:i/>
          <w:sz w:val="16"/>
          <w:szCs w:val="16"/>
          <w:vertAlign w:val="superscript"/>
        </w:rPr>
        <w:t>a</w:t>
      </w:r>
      <w:r w:rsidR="00D84169" w:rsidRPr="00E73F42">
        <w:rPr>
          <w:sz w:val="16"/>
          <w:szCs w:val="16"/>
        </w:rPr>
        <w:t>Stern</w:t>
      </w:r>
      <w:proofErr w:type="spellEnd"/>
      <w:r w:rsidR="00D84169" w:rsidRPr="00E73F42">
        <w:rPr>
          <w:sz w:val="16"/>
          <w:szCs w:val="16"/>
        </w:rPr>
        <w:t xml:space="preserve">-Volmer quenching study of </w:t>
      </w:r>
      <w:proofErr w:type="spellStart"/>
      <w:r w:rsidR="00D84169" w:rsidRPr="00E73F42">
        <w:rPr>
          <w:sz w:val="16"/>
          <w:szCs w:val="16"/>
        </w:rPr>
        <w:t>Ir</w:t>
      </w:r>
      <w:proofErr w:type="spellEnd"/>
      <w:r w:rsidR="00D84169" w:rsidRPr="00E73F42">
        <w:rPr>
          <w:sz w:val="16"/>
          <w:szCs w:val="16"/>
        </w:rPr>
        <w:t>[(</w:t>
      </w:r>
      <w:proofErr w:type="spellStart"/>
      <w:proofErr w:type="gramStart"/>
      <w:r w:rsidR="00D84169" w:rsidRPr="00E73F42">
        <w:rPr>
          <w:sz w:val="16"/>
          <w:szCs w:val="16"/>
        </w:rPr>
        <w:t>dF</w:t>
      </w:r>
      <w:proofErr w:type="spellEnd"/>
      <w:r w:rsidR="00D84169" w:rsidRPr="00E73F42">
        <w:rPr>
          <w:sz w:val="16"/>
          <w:szCs w:val="16"/>
        </w:rPr>
        <w:t>(</w:t>
      </w:r>
      <w:proofErr w:type="gramEnd"/>
      <w:r w:rsidR="00D84169" w:rsidRPr="00E73F42">
        <w:rPr>
          <w:sz w:val="16"/>
          <w:szCs w:val="16"/>
        </w:rPr>
        <w:t>CF</w:t>
      </w:r>
      <w:r w:rsidR="00D84169" w:rsidRPr="00E73F42">
        <w:rPr>
          <w:sz w:val="16"/>
          <w:szCs w:val="16"/>
          <w:vertAlign w:val="subscript"/>
        </w:rPr>
        <w:t>3</w:t>
      </w:r>
      <w:r w:rsidR="00D84169" w:rsidRPr="00E73F42">
        <w:rPr>
          <w:sz w:val="16"/>
          <w:szCs w:val="16"/>
        </w:rPr>
        <w:t>)</w:t>
      </w:r>
      <w:proofErr w:type="spellStart"/>
      <w:r w:rsidR="00D84169" w:rsidRPr="00E73F42">
        <w:rPr>
          <w:sz w:val="16"/>
          <w:szCs w:val="16"/>
        </w:rPr>
        <w:t>ppy</w:t>
      </w:r>
      <w:proofErr w:type="spellEnd"/>
      <w:r w:rsidR="00D84169" w:rsidRPr="00E73F42">
        <w:rPr>
          <w:sz w:val="16"/>
          <w:szCs w:val="16"/>
        </w:rPr>
        <w:t>)</w:t>
      </w:r>
      <w:r w:rsidR="00D84169" w:rsidRPr="00E73F42">
        <w:rPr>
          <w:sz w:val="16"/>
          <w:szCs w:val="16"/>
          <w:vertAlign w:val="subscript"/>
        </w:rPr>
        <w:t>2</w:t>
      </w:r>
      <w:r w:rsidR="00D84169" w:rsidRPr="00E73F42">
        <w:rPr>
          <w:sz w:val="16"/>
          <w:szCs w:val="16"/>
        </w:rPr>
        <w:t>(</w:t>
      </w:r>
      <w:proofErr w:type="spellStart"/>
      <w:r w:rsidR="00D84169" w:rsidRPr="00E73F42">
        <w:rPr>
          <w:sz w:val="16"/>
          <w:szCs w:val="16"/>
        </w:rPr>
        <w:t>dtbbpy</w:t>
      </w:r>
      <w:proofErr w:type="spellEnd"/>
      <w:r w:rsidR="00D84169" w:rsidRPr="00E73F42">
        <w:rPr>
          <w:sz w:val="16"/>
          <w:szCs w:val="16"/>
        </w:rPr>
        <w:t>)]PF</w:t>
      </w:r>
      <w:r w:rsidR="00D84169" w:rsidRPr="00E73F42">
        <w:rPr>
          <w:sz w:val="16"/>
          <w:szCs w:val="16"/>
          <w:vertAlign w:val="subscript"/>
        </w:rPr>
        <w:t>6</w:t>
      </w:r>
      <w:r w:rsidR="00D84169" w:rsidRPr="00E73F42">
        <w:rPr>
          <w:sz w:val="16"/>
          <w:szCs w:val="16"/>
        </w:rPr>
        <w:t xml:space="preserve"> with PPh</w:t>
      </w:r>
      <w:r w:rsidR="00D84169" w:rsidRPr="00E73F42">
        <w:rPr>
          <w:sz w:val="16"/>
          <w:szCs w:val="16"/>
          <w:vertAlign w:val="subscript"/>
        </w:rPr>
        <w:t>3</w:t>
      </w:r>
      <w:r w:rsidR="00D84169" w:rsidRPr="00E73F42">
        <w:rPr>
          <w:sz w:val="16"/>
          <w:szCs w:val="16"/>
        </w:rPr>
        <w:t xml:space="preserve"> in degassed CH</w:t>
      </w:r>
      <w:r w:rsidR="00D84169" w:rsidRPr="00E73F42">
        <w:rPr>
          <w:sz w:val="16"/>
          <w:szCs w:val="16"/>
          <w:vertAlign w:val="subscript"/>
        </w:rPr>
        <w:t>2</w:t>
      </w:r>
      <w:r w:rsidR="00D84169" w:rsidRPr="00E73F42">
        <w:rPr>
          <w:sz w:val="16"/>
          <w:szCs w:val="16"/>
        </w:rPr>
        <w:t>Cl</w:t>
      </w:r>
      <w:r w:rsidR="00D84169" w:rsidRPr="00E73F42">
        <w:rPr>
          <w:sz w:val="16"/>
          <w:szCs w:val="16"/>
          <w:vertAlign w:val="subscript"/>
        </w:rPr>
        <w:t>2</w:t>
      </w:r>
      <w:r w:rsidR="00D84169" w:rsidRPr="00E73F42">
        <w:rPr>
          <w:sz w:val="16"/>
          <w:szCs w:val="16"/>
        </w:rPr>
        <w:t xml:space="preserve">. </w:t>
      </w:r>
      <w:r w:rsidR="00D84169" w:rsidRPr="00E73F42">
        <w:rPr>
          <w:i/>
          <w:sz w:val="16"/>
          <w:szCs w:val="16"/>
          <w:vertAlign w:val="superscript"/>
        </w:rPr>
        <w:t>b</w:t>
      </w:r>
      <w:r w:rsidR="00D84169" w:rsidRPr="00E73F42">
        <w:rPr>
          <w:sz w:val="16"/>
          <w:szCs w:val="16"/>
          <w:vertAlign w:val="superscript"/>
        </w:rPr>
        <w:t xml:space="preserve"> 1</w:t>
      </w:r>
      <w:r w:rsidR="00D84169" w:rsidRPr="00E73F42">
        <w:rPr>
          <w:sz w:val="16"/>
          <w:szCs w:val="16"/>
        </w:rPr>
        <w:t>H NMR</w:t>
      </w:r>
      <w:r w:rsidR="00D84169" w:rsidRPr="00E73F42">
        <w:rPr>
          <w:i/>
          <w:sz w:val="16"/>
          <w:szCs w:val="16"/>
          <w:vertAlign w:val="superscript"/>
        </w:rPr>
        <w:t xml:space="preserve"> </w:t>
      </w:r>
      <w:r w:rsidR="00D84169" w:rsidRPr="00E73F42">
        <w:rPr>
          <w:sz w:val="16"/>
          <w:szCs w:val="16"/>
        </w:rPr>
        <w:t xml:space="preserve">yields reported based on a </w:t>
      </w:r>
      <w:proofErr w:type="spellStart"/>
      <w:r w:rsidR="00D84169" w:rsidRPr="00E73F42">
        <w:rPr>
          <w:sz w:val="16"/>
          <w:szCs w:val="16"/>
        </w:rPr>
        <w:t>trimethoxybenzene</w:t>
      </w:r>
      <w:proofErr w:type="spellEnd"/>
      <w:r w:rsidR="00D84169" w:rsidRPr="00E73F42">
        <w:rPr>
          <w:sz w:val="16"/>
          <w:szCs w:val="16"/>
        </w:rPr>
        <w:t xml:space="preserve"> internal standard</w:t>
      </w:r>
      <w:r w:rsidR="00D84169" w:rsidRPr="00E73F42">
        <w:t>.</w:t>
      </w:r>
    </w:p>
    <w:p w14:paraId="37C25CDC" w14:textId="77777777" w:rsidR="006A61C8" w:rsidRPr="00E73F42" w:rsidRDefault="00D704F3" w:rsidP="00E32BD4">
      <w:pPr>
        <w:pStyle w:val="TAMainText"/>
      </w:pPr>
      <w:r w:rsidRPr="00E73F42">
        <w:t>In c</w:t>
      </w:r>
      <w:r w:rsidR="00EA2A3F" w:rsidRPr="00E73F42">
        <w:t>ontra</w:t>
      </w:r>
      <w:r w:rsidR="001B466B" w:rsidRPr="00E73F42">
        <w:t>st</w:t>
      </w:r>
      <w:r w:rsidR="00184C88" w:rsidRPr="00E73F42">
        <w:t>,</w:t>
      </w:r>
      <w:r w:rsidR="001B466B" w:rsidRPr="00E73F42">
        <w:t xml:space="preserve"> PC</w:t>
      </w:r>
      <w:r w:rsidR="00F42956" w:rsidRPr="00E73F42">
        <w:t xml:space="preserve">s </w:t>
      </w:r>
      <w:r w:rsidR="00743C88" w:rsidRPr="00E73F42">
        <w:t>possessing</w:t>
      </w:r>
      <w:r w:rsidR="00F42956" w:rsidRPr="00E73F42">
        <w:t xml:space="preserve"> low</w:t>
      </w:r>
      <w:r w:rsidR="00B643FA" w:rsidRPr="00E73F42">
        <w:t>er</w:t>
      </w:r>
      <w:r w:rsidR="00F42956" w:rsidRPr="00E73F42">
        <w:t xml:space="preserve"> oxid</w:t>
      </w:r>
      <w:r w:rsidR="00B35485" w:rsidRPr="00E73F42">
        <w:t>ation</w:t>
      </w:r>
      <w:r w:rsidR="00743891" w:rsidRPr="00E73F42">
        <w:t xml:space="preserve"> </w:t>
      </w:r>
      <w:r w:rsidR="00F42956" w:rsidRPr="00E73F42">
        <w:t>potentials</w:t>
      </w:r>
      <w:r w:rsidR="0051764B" w:rsidRPr="00E73F42">
        <w:t xml:space="preserve"> (</w:t>
      </w:r>
      <w:r w:rsidR="0051764B" w:rsidRPr="00E73F42">
        <w:rPr>
          <w:color w:val="0070C0"/>
        </w:rPr>
        <w:t>M*/M</w:t>
      </w:r>
      <w:r w:rsidR="00706509" w:rsidRPr="00E73F42">
        <w:rPr>
          <w:rFonts w:ascii="Times New Roman" w:hAnsi="Times New Roman"/>
          <w:color w:val="0070C0"/>
          <w:vertAlign w:val="superscript"/>
        </w:rPr>
        <w:t>−</w:t>
      </w:r>
      <w:r w:rsidR="00706509" w:rsidRPr="00E73F42">
        <w:t>) such</w:t>
      </w:r>
      <w:r w:rsidR="00EA2A3F" w:rsidRPr="00E73F42">
        <w:t xml:space="preserve"> as </w:t>
      </w:r>
      <w:r w:rsidR="00FF7CB6" w:rsidRPr="00E73F42">
        <w:rPr>
          <w:i/>
        </w:rPr>
        <w:t>fac</w:t>
      </w:r>
      <w:r w:rsidR="00FF7CB6" w:rsidRPr="00E73F42">
        <w:t>-</w:t>
      </w:r>
      <w:proofErr w:type="spellStart"/>
      <w:r w:rsidR="00EA2A3F" w:rsidRPr="00E73F42">
        <w:t>Ir</w:t>
      </w:r>
      <w:proofErr w:type="spellEnd"/>
      <w:r w:rsidR="00FF7CB6" w:rsidRPr="00E73F42">
        <w:t>(</w:t>
      </w:r>
      <w:proofErr w:type="spellStart"/>
      <w:r w:rsidR="00EA2A3F" w:rsidRPr="00E73F42">
        <w:t>ppy</w:t>
      </w:r>
      <w:proofErr w:type="spellEnd"/>
      <w:r w:rsidR="00FF7CB6" w:rsidRPr="00E73F42">
        <w:t>)</w:t>
      </w:r>
      <w:r w:rsidR="00EA2A3F" w:rsidRPr="00E73F42">
        <w:rPr>
          <w:vertAlign w:val="subscript"/>
        </w:rPr>
        <w:t>3</w:t>
      </w:r>
      <w:r w:rsidR="00EA2A3F" w:rsidRPr="00E73F42">
        <w:t xml:space="preserve"> </w:t>
      </w:r>
      <w:r w:rsidR="00FF7CB6" w:rsidRPr="00E73F42">
        <w:t>(</w:t>
      </w:r>
      <w:r w:rsidR="00EA2A3F" w:rsidRPr="00E73F42">
        <w:rPr>
          <w:b/>
        </w:rPr>
        <w:t>PC8</w:t>
      </w:r>
      <w:r w:rsidR="00FF7CB6" w:rsidRPr="00E73F42">
        <w:t>)</w:t>
      </w:r>
      <w:r w:rsidR="0032765D" w:rsidRPr="00E73F42">
        <w:t>,</w:t>
      </w:r>
      <w:r w:rsidR="00F42956" w:rsidRPr="00E73F42">
        <w:t xml:space="preserve"> </w:t>
      </w:r>
      <w:r w:rsidR="006A61C8" w:rsidRPr="00E73F42">
        <w:t>should</w:t>
      </w:r>
      <w:r w:rsidR="00F42956" w:rsidRPr="00E73F42">
        <w:t xml:space="preserve"> not </w:t>
      </w:r>
      <w:r w:rsidR="006A61C8" w:rsidRPr="00E73F42">
        <w:t xml:space="preserve">be </w:t>
      </w:r>
      <w:r w:rsidR="00F42956" w:rsidRPr="00E73F42">
        <w:t>able to oxidize PPh</w:t>
      </w:r>
      <w:r w:rsidR="00F42956" w:rsidRPr="00E73F42">
        <w:rPr>
          <w:vertAlign w:val="subscript"/>
        </w:rPr>
        <w:t>3</w:t>
      </w:r>
      <w:r w:rsidR="006A61C8" w:rsidRPr="00E73F42">
        <w:t xml:space="preserve">, </w:t>
      </w:r>
      <w:r w:rsidR="0051764B" w:rsidRPr="00E73F42">
        <w:t>which</w:t>
      </w:r>
      <w:r w:rsidR="006A61C8" w:rsidRPr="00E73F42">
        <w:t xml:space="preserve"> is supported </w:t>
      </w:r>
      <w:r w:rsidR="00F42956" w:rsidRPr="00E73F42">
        <w:t xml:space="preserve">by the </w:t>
      </w:r>
      <w:r w:rsidR="00743C88" w:rsidRPr="00E73F42">
        <w:t>absence</w:t>
      </w:r>
      <w:r w:rsidR="00F42956" w:rsidRPr="00E73F42">
        <w:t xml:space="preserve"> of emission quenching of </w:t>
      </w:r>
      <w:r w:rsidR="00743C88" w:rsidRPr="00E73F42">
        <w:t>the excited state of</w:t>
      </w:r>
      <w:r w:rsidR="00743C88" w:rsidRPr="00E73F42">
        <w:rPr>
          <w:vertAlign w:val="subscript"/>
        </w:rPr>
        <w:t xml:space="preserve"> </w:t>
      </w:r>
      <w:r w:rsidR="00743C88" w:rsidRPr="00E73F42">
        <w:rPr>
          <w:b/>
        </w:rPr>
        <w:t>PC8</w:t>
      </w:r>
      <w:r w:rsidR="00743C88" w:rsidRPr="00E73F42">
        <w:t xml:space="preserve"> </w:t>
      </w:r>
      <w:r w:rsidR="00F42956" w:rsidRPr="00E73F42">
        <w:t>b</w:t>
      </w:r>
      <w:r w:rsidR="00743C88" w:rsidRPr="00E73F42">
        <w:t>y</w:t>
      </w:r>
      <w:r w:rsidR="00F42956" w:rsidRPr="00E73F42">
        <w:t xml:space="preserve"> PPh</w:t>
      </w:r>
      <w:r w:rsidR="00F42956" w:rsidRPr="00E73F42">
        <w:rPr>
          <w:vertAlign w:val="subscript"/>
        </w:rPr>
        <w:t>3</w:t>
      </w:r>
      <w:r w:rsidR="00493341" w:rsidRPr="00E73F42">
        <w:rPr>
          <w:vertAlign w:val="subscript"/>
        </w:rPr>
        <w:t xml:space="preserve"> </w:t>
      </w:r>
      <w:r w:rsidR="00493341" w:rsidRPr="00E73F42">
        <w:t>(</w:t>
      </w:r>
      <w:r w:rsidR="00FF7CB6" w:rsidRPr="00E73F42">
        <w:t>s</w:t>
      </w:r>
      <w:r w:rsidR="00493341" w:rsidRPr="00E73F42">
        <w:t xml:space="preserve">ee </w:t>
      </w:r>
      <w:r w:rsidR="00872A19" w:rsidRPr="00E73F42">
        <w:t>S</w:t>
      </w:r>
      <w:r w:rsidR="00493341" w:rsidRPr="00E73F42">
        <w:t xml:space="preserve">upporting </w:t>
      </w:r>
      <w:r w:rsidR="00B35485" w:rsidRPr="00E73F42">
        <w:t>I</w:t>
      </w:r>
      <w:r w:rsidR="00493341" w:rsidRPr="00E73F42">
        <w:t>nformation)</w:t>
      </w:r>
      <w:r w:rsidR="00743C88" w:rsidRPr="00E73F42">
        <w:t>.</w:t>
      </w:r>
      <w:r w:rsidR="00F42956" w:rsidRPr="00E73F42">
        <w:t xml:space="preserve"> </w:t>
      </w:r>
      <w:r w:rsidR="00743C88" w:rsidRPr="00E73F42">
        <w:t>I</w:t>
      </w:r>
      <w:r w:rsidR="00F42956" w:rsidRPr="00E73F42">
        <w:t xml:space="preserve">t </w:t>
      </w:r>
      <w:r w:rsidR="00743C88" w:rsidRPr="00E73F42">
        <w:t>has</w:t>
      </w:r>
      <w:r w:rsidR="00E672C6" w:rsidRPr="00E73F42">
        <w:t xml:space="preserve"> also</w:t>
      </w:r>
      <w:r w:rsidR="00F42956" w:rsidRPr="00E73F42">
        <w:t xml:space="preserve"> </w:t>
      </w:r>
      <w:r w:rsidR="00743C88" w:rsidRPr="00E73F42">
        <w:t>been documented</w:t>
      </w:r>
      <w:r w:rsidR="00F42956" w:rsidRPr="00E73F42">
        <w:t xml:space="preserve"> that sulfoxides such as</w:t>
      </w:r>
      <w:r w:rsidR="00FF7CB6" w:rsidRPr="00E73F42">
        <w:t xml:space="preserve"> </w:t>
      </w:r>
      <w:r w:rsidR="0069536D" w:rsidRPr="00E73F42">
        <w:t>DMSO</w:t>
      </w:r>
      <w:r w:rsidR="00F42956" w:rsidRPr="00E73F42">
        <w:t xml:space="preserve"> are unable to quench the emission of </w:t>
      </w:r>
      <w:r w:rsidR="00743C88" w:rsidRPr="00E73F42">
        <w:rPr>
          <w:b/>
        </w:rPr>
        <w:t>PC8</w:t>
      </w:r>
      <w:r w:rsidR="00B221C0" w:rsidRPr="00E73F42">
        <w:rPr>
          <w:bCs/>
        </w:rPr>
        <w:t>.</w:t>
      </w:r>
      <w:r w:rsidR="002A22AF" w:rsidRPr="00E73F42">
        <w:rPr>
          <w:bCs/>
          <w:vertAlign w:val="superscript"/>
        </w:rPr>
        <w:t>2</w:t>
      </w:r>
      <w:r w:rsidR="00B019DB" w:rsidRPr="00E73F42">
        <w:rPr>
          <w:bCs/>
          <w:vertAlign w:val="superscript"/>
        </w:rPr>
        <w:t>1</w:t>
      </w:r>
      <w:r w:rsidR="008D0E36" w:rsidRPr="00E73F42">
        <w:t xml:space="preserve"> </w:t>
      </w:r>
      <w:r w:rsidR="00B15BA4" w:rsidRPr="00E73F42">
        <w:t xml:space="preserve">Nonetheless, </w:t>
      </w:r>
      <w:r w:rsidR="00706509" w:rsidRPr="00E73F42">
        <w:t xml:space="preserve">contrary to these </w:t>
      </w:r>
      <w:r w:rsidR="008D7361" w:rsidRPr="00E73F42">
        <w:t>observations,</w:t>
      </w:r>
      <w:r w:rsidR="00B35485" w:rsidRPr="00E73F42">
        <w:t xml:space="preserve"> which </w:t>
      </w:r>
      <w:r w:rsidR="00B15BA4" w:rsidRPr="00E73F42">
        <w:t xml:space="preserve">suggest that no </w:t>
      </w:r>
      <w:r w:rsidR="00184C88" w:rsidRPr="00E73F42">
        <w:t xml:space="preserve">reaction should occur, </w:t>
      </w:r>
      <w:r w:rsidR="00B35485" w:rsidRPr="00E73F42">
        <w:t>it was</w:t>
      </w:r>
      <w:r w:rsidR="004973DB" w:rsidRPr="00E73F42">
        <w:t xml:space="preserve"> found that </w:t>
      </w:r>
      <w:r w:rsidR="00872A19" w:rsidRPr="00E73F42">
        <w:t>DMSO</w:t>
      </w:r>
      <w:r w:rsidR="001F1711" w:rsidRPr="00E73F42">
        <w:t xml:space="preserve"> </w:t>
      </w:r>
      <w:r w:rsidR="004973DB" w:rsidRPr="00E73F42">
        <w:t xml:space="preserve">can be reduced to DMS in high yield (99%) when reacted </w:t>
      </w:r>
      <w:r w:rsidR="00B15BA4" w:rsidRPr="00E73F42">
        <w:t xml:space="preserve">with </w:t>
      </w:r>
      <w:r w:rsidR="00B15BA4" w:rsidRPr="00E73F42">
        <w:rPr>
          <w:b/>
        </w:rPr>
        <w:t xml:space="preserve">PC8 </w:t>
      </w:r>
      <w:r w:rsidR="00B15BA4" w:rsidRPr="00E73F42">
        <w:rPr>
          <w:bCs/>
        </w:rPr>
        <w:t>and PPh</w:t>
      </w:r>
      <w:r w:rsidR="00B15BA4" w:rsidRPr="00E73F42">
        <w:rPr>
          <w:bCs/>
          <w:vertAlign w:val="subscript"/>
        </w:rPr>
        <w:t>3</w:t>
      </w:r>
      <w:r w:rsidR="00B15BA4" w:rsidRPr="00E73F42">
        <w:rPr>
          <w:bCs/>
        </w:rPr>
        <w:t xml:space="preserve"> under </w:t>
      </w:r>
      <w:r w:rsidR="00184C88" w:rsidRPr="00E73F42">
        <w:rPr>
          <w:bCs/>
        </w:rPr>
        <w:t>our</w:t>
      </w:r>
      <w:r w:rsidR="00B15BA4" w:rsidRPr="00E73F42">
        <w:rPr>
          <w:bCs/>
        </w:rPr>
        <w:t xml:space="preserve"> standard reaction conditions </w:t>
      </w:r>
      <w:r w:rsidR="00184C88" w:rsidRPr="00E73F42">
        <w:rPr>
          <w:bCs/>
        </w:rPr>
        <w:t>(</w:t>
      </w:r>
      <w:r w:rsidR="008C0E36" w:rsidRPr="00E73F42">
        <w:rPr>
          <w:bCs/>
        </w:rPr>
        <w:t xml:space="preserve">for conditions </w:t>
      </w:r>
      <w:r w:rsidR="00184C88" w:rsidRPr="00E73F42">
        <w:rPr>
          <w:bCs/>
        </w:rPr>
        <w:t xml:space="preserve">see </w:t>
      </w:r>
      <w:r w:rsidR="00B15BA4" w:rsidRPr="00E73F42">
        <w:rPr>
          <w:bCs/>
        </w:rPr>
        <w:t>Table 1</w:t>
      </w:r>
      <w:r w:rsidR="00184C88" w:rsidRPr="00E73F42">
        <w:rPr>
          <w:bCs/>
        </w:rPr>
        <w:t>)</w:t>
      </w:r>
      <w:r w:rsidR="00C50C15" w:rsidRPr="00E73F42">
        <w:t>.</w:t>
      </w:r>
      <w:r w:rsidR="001F1711" w:rsidRPr="00E73F42">
        <w:t xml:space="preserve"> </w:t>
      </w:r>
      <w:r w:rsidR="0005289F" w:rsidRPr="00E73F42">
        <w:t>W</w:t>
      </w:r>
      <w:r w:rsidR="00B221C0" w:rsidRPr="00E73F42">
        <w:t xml:space="preserve">e initially postulated that </w:t>
      </w:r>
      <w:r w:rsidR="0005289F" w:rsidRPr="00E73F42">
        <w:t xml:space="preserve">this may be a result of </w:t>
      </w:r>
      <w:r w:rsidR="00B221C0" w:rsidRPr="00E73F42">
        <w:t>energy transfer from the excited state of</w:t>
      </w:r>
      <w:r w:rsidR="00B221C0" w:rsidRPr="00E73F42">
        <w:rPr>
          <w:vertAlign w:val="subscript"/>
        </w:rPr>
        <w:t xml:space="preserve"> </w:t>
      </w:r>
      <w:r w:rsidR="00B221C0" w:rsidRPr="00E73F42">
        <w:rPr>
          <w:b/>
        </w:rPr>
        <w:t xml:space="preserve">PC8 </w:t>
      </w:r>
      <w:r w:rsidR="00B221C0" w:rsidRPr="00E73F42">
        <w:rPr>
          <w:bCs/>
        </w:rPr>
        <w:t>to the sulfoxide</w:t>
      </w:r>
      <w:r w:rsidR="0005289F" w:rsidRPr="00E73F42">
        <w:rPr>
          <w:bCs/>
        </w:rPr>
        <w:t>,</w:t>
      </w:r>
      <w:r w:rsidR="009A5F63" w:rsidRPr="00E73F42">
        <w:rPr>
          <w:bCs/>
          <w:vertAlign w:val="superscript"/>
        </w:rPr>
        <w:t>2</w:t>
      </w:r>
      <w:r w:rsidR="00B019DB" w:rsidRPr="00E73F42">
        <w:rPr>
          <w:bCs/>
          <w:vertAlign w:val="superscript"/>
        </w:rPr>
        <w:t>2</w:t>
      </w:r>
      <w:r w:rsidR="00B221C0" w:rsidRPr="00E73F42">
        <w:rPr>
          <w:bCs/>
        </w:rPr>
        <w:t xml:space="preserve"> </w:t>
      </w:r>
      <w:r w:rsidR="0005289F" w:rsidRPr="00E73F42">
        <w:rPr>
          <w:bCs/>
        </w:rPr>
        <w:t xml:space="preserve">thus forming </w:t>
      </w:r>
      <w:r w:rsidR="00B221C0" w:rsidRPr="00E73F42">
        <w:rPr>
          <w:bCs/>
        </w:rPr>
        <w:t xml:space="preserve">an excited state sulfoxide </w:t>
      </w:r>
      <w:r w:rsidR="0005289F" w:rsidRPr="00E73F42">
        <w:rPr>
          <w:bCs/>
        </w:rPr>
        <w:t xml:space="preserve">species able to </w:t>
      </w:r>
      <w:r w:rsidR="0005289F" w:rsidRPr="00E73F42">
        <w:rPr>
          <w:bCs/>
        </w:rPr>
        <w:t>undergo</w:t>
      </w:r>
      <w:r w:rsidR="00B221C0" w:rsidRPr="00E73F42">
        <w:rPr>
          <w:bCs/>
        </w:rPr>
        <w:t xml:space="preserve"> deoxygenation</w:t>
      </w:r>
      <w:r w:rsidR="00872638" w:rsidRPr="00E73F42">
        <w:rPr>
          <w:bCs/>
        </w:rPr>
        <w:t>.</w:t>
      </w:r>
      <w:r w:rsidR="00AE32B1" w:rsidRPr="00E73F42">
        <w:rPr>
          <w:bCs/>
        </w:rPr>
        <w:t xml:space="preserve"> </w:t>
      </w:r>
      <w:r w:rsidR="00B221C0" w:rsidRPr="00E73F42">
        <w:rPr>
          <w:bCs/>
        </w:rPr>
        <w:t xml:space="preserve">The low yielding deoxygenation of </w:t>
      </w:r>
      <w:r w:rsidR="00B221C0" w:rsidRPr="00E73F42">
        <w:rPr>
          <w:b/>
        </w:rPr>
        <w:t xml:space="preserve">8a </w:t>
      </w:r>
      <w:r w:rsidR="00B221C0" w:rsidRPr="00E73F42">
        <w:rPr>
          <w:bCs/>
        </w:rPr>
        <w:t>in the absence of PPh</w:t>
      </w:r>
      <w:r w:rsidR="00B221C0" w:rsidRPr="00E73F42">
        <w:rPr>
          <w:bCs/>
          <w:vertAlign w:val="subscript"/>
        </w:rPr>
        <w:t>3</w:t>
      </w:r>
      <w:r w:rsidR="0005289F" w:rsidRPr="00E73F42">
        <w:rPr>
          <w:bCs/>
        </w:rPr>
        <w:t xml:space="preserve"> (see</w:t>
      </w:r>
      <w:r w:rsidR="00B221C0" w:rsidRPr="00E73F42">
        <w:rPr>
          <w:bCs/>
        </w:rPr>
        <w:t xml:space="preserve"> earlier control reactions</w:t>
      </w:r>
      <w:r w:rsidR="0005289F" w:rsidRPr="00E73F42">
        <w:rPr>
          <w:bCs/>
        </w:rPr>
        <w:t>, entry 4</w:t>
      </w:r>
      <w:r w:rsidR="00B35485" w:rsidRPr="00E73F42">
        <w:rPr>
          <w:bCs/>
        </w:rPr>
        <w:t>, Table 1</w:t>
      </w:r>
      <w:r w:rsidR="0005289F" w:rsidRPr="00E73F42">
        <w:rPr>
          <w:bCs/>
        </w:rPr>
        <w:t>)</w:t>
      </w:r>
      <w:r w:rsidR="00B221C0" w:rsidRPr="00E73F42">
        <w:rPr>
          <w:bCs/>
        </w:rPr>
        <w:t xml:space="preserve"> offers some support for this </w:t>
      </w:r>
      <w:r w:rsidR="0005289F" w:rsidRPr="00E73F42">
        <w:rPr>
          <w:bCs/>
        </w:rPr>
        <w:t>hypothesis, and the direct deoxygenation of sulfoxides under UV irradiation has also be reported.</w:t>
      </w:r>
      <w:r w:rsidR="009A5F63" w:rsidRPr="00E73F42">
        <w:rPr>
          <w:bCs/>
          <w:vertAlign w:val="superscript"/>
        </w:rPr>
        <w:t>2</w:t>
      </w:r>
      <w:r w:rsidR="00B019DB" w:rsidRPr="00E73F42">
        <w:rPr>
          <w:bCs/>
          <w:vertAlign w:val="superscript"/>
        </w:rPr>
        <w:t>3</w:t>
      </w:r>
      <w:r w:rsidR="0005289F" w:rsidRPr="00E73F42">
        <w:rPr>
          <w:bCs/>
        </w:rPr>
        <w:t xml:space="preserve"> However, we could find no </w:t>
      </w:r>
      <w:r w:rsidR="0005289F" w:rsidRPr="00E73F42">
        <w:t>evidence of emission quenching of the excited state of</w:t>
      </w:r>
      <w:r w:rsidR="0005289F" w:rsidRPr="00E73F42">
        <w:rPr>
          <w:vertAlign w:val="subscript"/>
        </w:rPr>
        <w:t xml:space="preserve"> </w:t>
      </w:r>
      <w:r w:rsidR="0005289F" w:rsidRPr="00E73F42">
        <w:rPr>
          <w:b/>
        </w:rPr>
        <w:t>PC8</w:t>
      </w:r>
      <w:r w:rsidR="0005289F" w:rsidRPr="00E73F42">
        <w:t xml:space="preserve"> </w:t>
      </w:r>
      <w:r w:rsidR="008C0E36" w:rsidRPr="00E73F42">
        <w:t>by either</w:t>
      </w:r>
      <w:r w:rsidR="007211A8" w:rsidRPr="00E73F42">
        <w:t xml:space="preserve"> </w:t>
      </w:r>
      <w:r w:rsidR="0005289F" w:rsidRPr="00E73F42">
        <w:t>sulfoxide</w:t>
      </w:r>
      <w:r w:rsidR="008C0E36" w:rsidRPr="00E73F42">
        <w:t>s</w:t>
      </w:r>
      <w:r w:rsidR="0005289F" w:rsidRPr="00E73F42">
        <w:t xml:space="preserve"> </w:t>
      </w:r>
      <w:r w:rsidR="008C0E36" w:rsidRPr="00E73F42">
        <w:rPr>
          <w:b/>
          <w:bCs/>
        </w:rPr>
        <w:t>8a</w:t>
      </w:r>
      <w:r w:rsidR="0005289F" w:rsidRPr="00E73F42">
        <w:t xml:space="preserve"> </w:t>
      </w:r>
      <w:r w:rsidR="008C0E36" w:rsidRPr="00E73F42">
        <w:t xml:space="preserve">or </w:t>
      </w:r>
      <w:r w:rsidR="008C0E36" w:rsidRPr="00E73F42">
        <w:rPr>
          <w:b/>
          <w:bCs/>
        </w:rPr>
        <w:t xml:space="preserve">18a </w:t>
      </w:r>
      <w:r w:rsidR="0005289F" w:rsidRPr="00E73F42">
        <w:t>in Stern-Volmer quenching studies</w:t>
      </w:r>
      <w:r w:rsidR="007211A8" w:rsidRPr="00E73F42">
        <w:t xml:space="preserve"> (in line with literature precedent)</w:t>
      </w:r>
      <w:r w:rsidR="00FE64B0" w:rsidRPr="00E73F42">
        <w:t>.</w:t>
      </w:r>
      <w:r w:rsidR="007211A8" w:rsidRPr="00E73F42">
        <w:rPr>
          <w:vertAlign w:val="superscript"/>
        </w:rPr>
        <w:t>2</w:t>
      </w:r>
      <w:r w:rsidR="00B019DB" w:rsidRPr="00E73F42">
        <w:rPr>
          <w:vertAlign w:val="superscript"/>
        </w:rPr>
        <w:t>1</w:t>
      </w:r>
      <w:r w:rsidR="0005289F" w:rsidRPr="00E73F42">
        <w:t xml:space="preserve"> </w:t>
      </w:r>
      <w:r w:rsidR="00FE64B0" w:rsidRPr="00E73F42">
        <w:t>F</w:t>
      </w:r>
      <w:r w:rsidR="0005289F" w:rsidRPr="00E73F42">
        <w:t xml:space="preserve">urthermore, if energy transfer is involved, it is not </w:t>
      </w:r>
      <w:r w:rsidR="004973DB" w:rsidRPr="00E73F42">
        <w:t>clear</w:t>
      </w:r>
      <w:r w:rsidR="0005289F" w:rsidRPr="00E73F42">
        <w:t xml:space="preserve"> why the </w:t>
      </w:r>
      <w:r w:rsidR="009F4907" w:rsidRPr="00E73F42">
        <w:t>redox properties of the various PCs would have such a pronounced influence</w:t>
      </w:r>
      <w:r w:rsidR="007211A8" w:rsidRPr="00E73F42">
        <w:t xml:space="preserve"> on the observed reactivity</w:t>
      </w:r>
      <w:r w:rsidR="009F4907" w:rsidRPr="00E73F42">
        <w:t xml:space="preserve">. </w:t>
      </w:r>
      <w:r w:rsidR="00FE64B0" w:rsidRPr="00E73F42">
        <w:t>B</w:t>
      </w:r>
      <w:r w:rsidR="00097C18" w:rsidRPr="00E73F42">
        <w:t>ased on th</w:t>
      </w:r>
      <w:r w:rsidR="00AA4D79" w:rsidRPr="00E73F42">
        <w:t>e</w:t>
      </w:r>
      <w:r w:rsidR="00097C18" w:rsidRPr="00E73F42">
        <w:t>s</w:t>
      </w:r>
      <w:r w:rsidR="00AA4D79" w:rsidRPr="00E73F42">
        <w:t>e observations</w:t>
      </w:r>
      <w:r w:rsidR="00097C18" w:rsidRPr="00E73F42">
        <w:t>,</w:t>
      </w:r>
      <w:r w:rsidR="009F4907" w:rsidRPr="00E73F42">
        <w:t xml:space="preserve"> it </w:t>
      </w:r>
      <w:r w:rsidR="00FE64B0" w:rsidRPr="00E73F42">
        <w:t>was</w:t>
      </w:r>
      <w:r w:rsidR="00097C18" w:rsidRPr="00E73F42">
        <w:t xml:space="preserve"> considered </w:t>
      </w:r>
      <w:r w:rsidR="009F4907" w:rsidRPr="00E73F42">
        <w:t>more likely that initiation is mediated by a redox process</w:t>
      </w:r>
      <w:r w:rsidR="00097C18" w:rsidRPr="00E73F42">
        <w:t xml:space="preserve">. It is also clear </w:t>
      </w:r>
      <w:r w:rsidR="007211A8" w:rsidRPr="00E73F42">
        <w:t xml:space="preserve">from the synthetic results </w:t>
      </w:r>
      <w:r w:rsidR="00097C18" w:rsidRPr="00E73F42">
        <w:t>that the phosphine plays a</w:t>
      </w:r>
      <w:r w:rsidR="007211A8" w:rsidRPr="00E73F42">
        <w:t xml:space="preserve"> key </w:t>
      </w:r>
      <w:r w:rsidR="00097C18" w:rsidRPr="00E73F42">
        <w:t>role in the reaction</w:t>
      </w:r>
      <w:r w:rsidR="00AA4D79" w:rsidRPr="00E73F42">
        <w:t>.</w:t>
      </w:r>
      <w:r w:rsidR="00097C18" w:rsidRPr="00E73F42">
        <w:t xml:space="preserve"> </w:t>
      </w:r>
      <w:r w:rsidR="00AA4D79" w:rsidRPr="00E73F42">
        <w:t>Th</w:t>
      </w:r>
      <w:r w:rsidR="007211A8" w:rsidRPr="00E73F42">
        <w:t>us</w:t>
      </w:r>
      <w:r w:rsidR="00AA4D79" w:rsidRPr="00E73F42">
        <w:t>,</w:t>
      </w:r>
      <w:r w:rsidR="00097C18" w:rsidRPr="00E73F42">
        <w:t xml:space="preserve"> an alternative mechanism was postulated,</w:t>
      </w:r>
      <w:r w:rsidR="00AA4D79" w:rsidRPr="00E73F42">
        <w:t xml:space="preserve"> in which </w:t>
      </w:r>
      <w:r w:rsidR="00F74CAA" w:rsidRPr="00E73F42">
        <w:t>PPh</w:t>
      </w:r>
      <w:r w:rsidR="00F74CAA" w:rsidRPr="00E73F42">
        <w:rPr>
          <w:vertAlign w:val="subscript"/>
        </w:rPr>
        <w:t>3</w:t>
      </w:r>
      <w:r w:rsidR="0085095B" w:rsidRPr="00E73F42">
        <w:t xml:space="preserve"> </w:t>
      </w:r>
      <w:r w:rsidR="00F42956" w:rsidRPr="00E73F42">
        <w:t xml:space="preserve">and </w:t>
      </w:r>
      <w:r w:rsidR="00743C88" w:rsidRPr="00E73F42">
        <w:t xml:space="preserve">the </w:t>
      </w:r>
      <w:r w:rsidR="00F42956" w:rsidRPr="00E73F42">
        <w:t>sulfoxide</w:t>
      </w:r>
      <w:r w:rsidR="00050639" w:rsidRPr="00E73F42">
        <w:t xml:space="preserve"> interact to form an adduct</w:t>
      </w:r>
      <w:r w:rsidR="00FE64B0" w:rsidRPr="00E73F42">
        <w:t xml:space="preserve"> which can</w:t>
      </w:r>
      <w:r w:rsidR="00097C18" w:rsidRPr="00E73F42">
        <w:t xml:space="preserve"> </w:t>
      </w:r>
      <w:r w:rsidR="007211A8" w:rsidRPr="00E73F42">
        <w:t xml:space="preserve">initiate </w:t>
      </w:r>
      <w:r w:rsidR="00FE64B0" w:rsidRPr="00E73F42">
        <w:t>the</w:t>
      </w:r>
      <w:r w:rsidR="0085095B" w:rsidRPr="00E73F42">
        <w:t xml:space="preserve"> radical chain mechanism via an initial oxidative quench of the PC</w:t>
      </w:r>
      <w:r w:rsidR="00F64802" w:rsidRPr="00E73F42">
        <w:t xml:space="preserve"> (Scheme 3A).</w:t>
      </w:r>
    </w:p>
    <w:p w14:paraId="36713E70" w14:textId="77777777" w:rsidR="004C33EF" w:rsidRPr="00E73F42" w:rsidRDefault="004C33EF" w:rsidP="00531824">
      <w:pPr>
        <w:pStyle w:val="VCSchemeTitle"/>
      </w:pPr>
      <w:r w:rsidRPr="00E73F42">
        <w:t>Scheme</w:t>
      </w:r>
      <w:r w:rsidR="00535849" w:rsidRPr="00E73F42">
        <w:t xml:space="preserve"> </w:t>
      </w:r>
      <w:r w:rsidR="00872A19" w:rsidRPr="00E73F42">
        <w:t>3</w:t>
      </w:r>
      <w:r w:rsidRPr="00E73F42">
        <w:t xml:space="preserve">. Initiation via </w:t>
      </w:r>
      <w:r w:rsidR="004C740C" w:rsidRPr="00E73F42">
        <w:t>adduct</w:t>
      </w:r>
      <w:r w:rsidRPr="00E73F42">
        <w:t xml:space="preserve"> </w:t>
      </w:r>
      <w:r w:rsidR="004C740C" w:rsidRPr="00E73F42">
        <w:t>reduction</w:t>
      </w:r>
      <w:r w:rsidR="005D14D5" w:rsidRPr="00E73F42">
        <w:t xml:space="preserve"> (PC8)</w:t>
      </w:r>
    </w:p>
    <w:p w14:paraId="31751259" w14:textId="77777777" w:rsidR="00D84169" w:rsidRPr="00E73F42" w:rsidRDefault="002D6F9C" w:rsidP="00D84169">
      <w:pPr>
        <w:pStyle w:val="FDSchemeFootnote"/>
        <w:ind w:firstLine="0"/>
      </w:pPr>
      <w:r w:rsidRPr="00E73F42">
        <w:rPr>
          <w:noProof/>
        </w:rPr>
        <w:object w:dxaOrig="6775" w:dyaOrig="13707" w14:anchorId="116A5EB5">
          <v:shape id="_x0000_i1030" type="#_x0000_t75" alt="" style="width:238.5pt;height:485.25pt;mso-width-percent:0;mso-height-percent:0;mso-width-percent:0;mso-height-percent:0" o:ole="">
            <v:imagedata r:id="rId20" o:title=""/>
          </v:shape>
          <o:OLEObject Type="Embed" ProgID="ChemDraw.Document.6.0" ShapeID="_x0000_i1030" DrawAspect="Content" ObjectID="_1648466829" r:id="rId21"/>
        </w:object>
      </w:r>
      <w:proofErr w:type="spellStart"/>
      <w:r w:rsidR="00B750EA" w:rsidRPr="00E73F42">
        <w:rPr>
          <w:i/>
          <w:sz w:val="16"/>
          <w:szCs w:val="16"/>
          <w:vertAlign w:val="superscript"/>
        </w:rPr>
        <w:t>a</w:t>
      </w:r>
      <w:r w:rsidR="00B750EA" w:rsidRPr="00E73F42">
        <w:rPr>
          <w:sz w:val="16"/>
          <w:szCs w:val="16"/>
        </w:rPr>
        <w:t>Stern</w:t>
      </w:r>
      <w:proofErr w:type="spellEnd"/>
      <w:r w:rsidR="00B750EA" w:rsidRPr="00E73F42">
        <w:rPr>
          <w:sz w:val="16"/>
          <w:szCs w:val="16"/>
        </w:rPr>
        <w:t xml:space="preserve">-Volmer quenching study of </w:t>
      </w:r>
      <w:r w:rsidR="00B750EA" w:rsidRPr="00E73F42">
        <w:rPr>
          <w:i/>
          <w:sz w:val="16"/>
          <w:szCs w:val="16"/>
        </w:rPr>
        <w:t>fac</w:t>
      </w:r>
      <w:r w:rsidR="00B750EA" w:rsidRPr="00E73F42">
        <w:rPr>
          <w:sz w:val="16"/>
          <w:szCs w:val="16"/>
        </w:rPr>
        <w:t>-</w:t>
      </w:r>
      <w:proofErr w:type="spellStart"/>
      <w:r w:rsidR="00B750EA" w:rsidRPr="00E73F42">
        <w:rPr>
          <w:sz w:val="16"/>
          <w:szCs w:val="16"/>
        </w:rPr>
        <w:t>Ir</w:t>
      </w:r>
      <w:proofErr w:type="spellEnd"/>
      <w:r w:rsidR="00B750EA" w:rsidRPr="00E73F42">
        <w:rPr>
          <w:sz w:val="16"/>
          <w:szCs w:val="16"/>
        </w:rPr>
        <w:t>(</w:t>
      </w:r>
      <w:proofErr w:type="spellStart"/>
      <w:r w:rsidR="00B750EA" w:rsidRPr="00E73F42">
        <w:rPr>
          <w:sz w:val="16"/>
          <w:szCs w:val="16"/>
        </w:rPr>
        <w:t>ppy</w:t>
      </w:r>
      <w:proofErr w:type="spellEnd"/>
      <w:r w:rsidR="00B750EA" w:rsidRPr="00E73F42">
        <w:rPr>
          <w:sz w:val="16"/>
          <w:szCs w:val="16"/>
        </w:rPr>
        <w:t>)</w:t>
      </w:r>
      <w:r w:rsidR="00B750EA" w:rsidRPr="00E73F42">
        <w:rPr>
          <w:sz w:val="16"/>
          <w:szCs w:val="16"/>
          <w:vertAlign w:val="subscript"/>
        </w:rPr>
        <w:t>3</w:t>
      </w:r>
      <w:r w:rsidR="00B750EA" w:rsidRPr="00E73F42">
        <w:rPr>
          <w:sz w:val="16"/>
          <w:szCs w:val="16"/>
        </w:rPr>
        <w:t xml:space="preserve"> with 1:1 solution of sulfoxide </w:t>
      </w:r>
      <w:r w:rsidR="00B750EA" w:rsidRPr="00E73F42">
        <w:rPr>
          <w:b/>
          <w:sz w:val="16"/>
          <w:szCs w:val="16"/>
        </w:rPr>
        <w:t>8</w:t>
      </w:r>
      <w:proofErr w:type="gramStart"/>
      <w:r w:rsidR="00B750EA" w:rsidRPr="00E73F42">
        <w:rPr>
          <w:b/>
          <w:sz w:val="16"/>
          <w:szCs w:val="16"/>
        </w:rPr>
        <w:t>a</w:t>
      </w:r>
      <w:r w:rsidR="00B750EA" w:rsidRPr="00E73F42">
        <w:rPr>
          <w:sz w:val="16"/>
          <w:szCs w:val="16"/>
        </w:rPr>
        <w:t>:PPh</w:t>
      </w:r>
      <w:proofErr w:type="gramEnd"/>
      <w:r w:rsidR="00B750EA" w:rsidRPr="00E73F42">
        <w:rPr>
          <w:sz w:val="16"/>
          <w:szCs w:val="16"/>
          <w:vertAlign w:val="subscript"/>
        </w:rPr>
        <w:t>3</w:t>
      </w:r>
      <w:r w:rsidR="00B750EA" w:rsidRPr="00E73F42">
        <w:rPr>
          <w:sz w:val="16"/>
          <w:szCs w:val="16"/>
        </w:rPr>
        <w:t xml:space="preserve"> in degassed CH</w:t>
      </w:r>
      <w:r w:rsidR="00B750EA" w:rsidRPr="00E73F42">
        <w:rPr>
          <w:sz w:val="16"/>
          <w:szCs w:val="16"/>
          <w:vertAlign w:val="subscript"/>
        </w:rPr>
        <w:t>2</w:t>
      </w:r>
      <w:r w:rsidR="00B750EA" w:rsidRPr="00E73F42">
        <w:rPr>
          <w:sz w:val="16"/>
          <w:szCs w:val="16"/>
        </w:rPr>
        <w:t>Cl</w:t>
      </w:r>
      <w:r w:rsidR="00B750EA" w:rsidRPr="00E73F42">
        <w:rPr>
          <w:sz w:val="16"/>
          <w:szCs w:val="16"/>
          <w:vertAlign w:val="subscript"/>
        </w:rPr>
        <w:t>2</w:t>
      </w:r>
      <w:r w:rsidR="00B750EA" w:rsidRPr="00E73F42">
        <w:rPr>
          <w:sz w:val="16"/>
          <w:szCs w:val="16"/>
        </w:rPr>
        <w:t>.</w:t>
      </w:r>
    </w:p>
    <w:p w14:paraId="734DBAFE" w14:textId="77777777" w:rsidR="003F5424" w:rsidRPr="00E73F42" w:rsidRDefault="005571AE" w:rsidP="00E32BD4">
      <w:pPr>
        <w:pStyle w:val="TAMainText"/>
      </w:pPr>
      <w:r w:rsidRPr="00E73F42">
        <w:lastRenderedPageBreak/>
        <w:t>This alternative mechanism would proceed via</w:t>
      </w:r>
      <w:r w:rsidR="00097C18" w:rsidRPr="00E73F42">
        <w:t xml:space="preserve"> </w:t>
      </w:r>
      <w:r w:rsidR="00B45B42" w:rsidRPr="00E73F42">
        <w:t xml:space="preserve">an </w:t>
      </w:r>
      <w:r w:rsidRPr="00E73F42">
        <w:t>electron transfer from the excited state</w:t>
      </w:r>
      <w:r w:rsidR="009F4907" w:rsidRPr="00E73F42">
        <w:t xml:space="preserve"> PC </w:t>
      </w:r>
      <w:r w:rsidR="00B35485" w:rsidRPr="00E73F42">
        <w:t xml:space="preserve">to </w:t>
      </w:r>
      <w:r w:rsidR="009F4907" w:rsidRPr="00E73F42">
        <w:t>a sulfoxide-PPh</w:t>
      </w:r>
      <w:r w:rsidR="009F4907" w:rsidRPr="00E73F42">
        <w:rPr>
          <w:vertAlign w:val="subscript"/>
        </w:rPr>
        <w:t>3</w:t>
      </w:r>
      <w:r w:rsidR="009F4907" w:rsidRPr="00E73F42">
        <w:t xml:space="preserve"> adduct, thus accessing </w:t>
      </w:r>
      <w:r w:rsidR="00050639" w:rsidRPr="00E73F42">
        <w:t>a</w:t>
      </w:r>
      <w:r w:rsidR="009F4907" w:rsidRPr="00E73F42">
        <w:t xml:space="preserve"> ground state Ir</w:t>
      </w:r>
      <w:r w:rsidR="009F4907" w:rsidRPr="00E73F42">
        <w:rPr>
          <w:vertAlign w:val="superscript"/>
        </w:rPr>
        <w:t xml:space="preserve">4+ </w:t>
      </w:r>
      <w:r w:rsidR="009F4907" w:rsidRPr="00E73F42">
        <w:t>complex (</w:t>
      </w:r>
      <w:r w:rsidR="009F4907" w:rsidRPr="00E73F42">
        <w:rPr>
          <w:color w:val="00B050"/>
        </w:rPr>
        <w:t>M</w:t>
      </w:r>
      <w:r w:rsidR="009F4907" w:rsidRPr="00E73F42">
        <w:rPr>
          <w:color w:val="00B050"/>
          <w:vertAlign w:val="superscript"/>
        </w:rPr>
        <w:t>+</w:t>
      </w:r>
      <w:r w:rsidR="009F4907" w:rsidRPr="00E73F42">
        <w:rPr>
          <w:color w:val="00B050"/>
        </w:rPr>
        <w:t>/M</w:t>
      </w:r>
      <w:r w:rsidR="009F4907" w:rsidRPr="00E73F42">
        <w:t xml:space="preserve">, Scheme 1). </w:t>
      </w:r>
      <w:r w:rsidR="001070BD" w:rsidRPr="00E73F42">
        <w:t>T</w:t>
      </w:r>
      <w:r w:rsidR="009F4907" w:rsidRPr="00E73F42">
        <w:t>his Ir</w:t>
      </w:r>
      <w:r w:rsidR="009F4907" w:rsidRPr="00E73F42">
        <w:rPr>
          <w:vertAlign w:val="superscript"/>
        </w:rPr>
        <w:t>4+</w:t>
      </w:r>
      <w:r w:rsidR="009F4907" w:rsidRPr="00E73F42">
        <w:t xml:space="preserve"> species (which is considerably more oxidizing than the corresponding *Ir</w:t>
      </w:r>
      <w:r w:rsidR="009F4907" w:rsidRPr="00E73F42">
        <w:rPr>
          <w:vertAlign w:val="superscript"/>
        </w:rPr>
        <w:t>3+</w:t>
      </w:r>
      <w:r w:rsidR="009F4907" w:rsidRPr="00E73F42">
        <w:t xml:space="preserve"> state) could </w:t>
      </w:r>
      <w:r w:rsidR="001070BD" w:rsidRPr="00E73F42">
        <w:t>afford</w:t>
      </w:r>
      <w:r w:rsidR="009F4907" w:rsidRPr="00E73F42">
        <w:t xml:space="preserve"> the key phosphine radical cation </w:t>
      </w:r>
      <w:r w:rsidR="009F4907" w:rsidRPr="00E73F42">
        <w:rPr>
          <w:b/>
        </w:rPr>
        <w:t>2</w:t>
      </w:r>
      <w:r w:rsidR="009F4907" w:rsidRPr="00E73F42">
        <w:t xml:space="preserve"> via phosphine oxidation (</w:t>
      </w:r>
      <w:r w:rsidR="009F4907" w:rsidRPr="00E73F42">
        <w:rPr>
          <w:b/>
        </w:rPr>
        <w:t>1</w:t>
      </w:r>
      <w:r w:rsidR="009F4907" w:rsidRPr="00E73F42">
        <w:t xml:space="preserve"> </w:t>
      </w:r>
      <w:r w:rsidR="009F4907" w:rsidRPr="00E73F42">
        <w:rPr>
          <w:rFonts w:ascii="Times New Roman" w:hAnsi="Times New Roman"/>
        </w:rPr>
        <w:t>→</w:t>
      </w:r>
      <w:r w:rsidR="009F4907" w:rsidRPr="00E73F42">
        <w:t xml:space="preserve"> </w:t>
      </w:r>
      <w:r w:rsidR="009F4907" w:rsidRPr="00E73F42">
        <w:rPr>
          <w:b/>
        </w:rPr>
        <w:t>2</w:t>
      </w:r>
      <w:r w:rsidR="009F4907" w:rsidRPr="00E73F42">
        <w:t>), thus enabling the earlier proposed radical chain reaction to proceed. Following sulfoxide attack (</w:t>
      </w:r>
      <w:r w:rsidR="009F4907" w:rsidRPr="00E73F42">
        <w:rPr>
          <w:b/>
        </w:rPr>
        <w:t>2</w:t>
      </w:r>
      <w:r w:rsidR="009F4907" w:rsidRPr="00E73F42">
        <w:t xml:space="preserve"> </w:t>
      </w:r>
      <w:r w:rsidR="009F4907" w:rsidRPr="00E73F42">
        <w:rPr>
          <w:rFonts w:ascii="Times New Roman" w:hAnsi="Times New Roman"/>
        </w:rPr>
        <w:t xml:space="preserve">→ </w:t>
      </w:r>
      <w:r w:rsidR="009F4907" w:rsidRPr="00E73F42">
        <w:rPr>
          <w:b/>
        </w:rPr>
        <w:t>4</w:t>
      </w:r>
      <w:r w:rsidR="009F4907" w:rsidRPr="00E73F42">
        <w:t xml:space="preserve">) and </w:t>
      </w:r>
      <w:r w:rsidR="009F4907" w:rsidRPr="00E73F42">
        <w:rPr>
          <w:rFonts w:ascii="Times New Roman" w:hAnsi="Times New Roman"/>
        </w:rPr>
        <w:t>β</w:t>
      </w:r>
      <w:r w:rsidR="009F4907" w:rsidRPr="00E73F42">
        <w:t>-scission (</w:t>
      </w:r>
      <w:r w:rsidR="009F4907" w:rsidRPr="00E73F42">
        <w:rPr>
          <w:b/>
        </w:rPr>
        <w:t>4</w:t>
      </w:r>
      <w:r w:rsidR="009F4907" w:rsidRPr="00E73F42">
        <w:t xml:space="preserve"> </w:t>
      </w:r>
      <w:r w:rsidR="009F4907" w:rsidRPr="00E73F42">
        <w:rPr>
          <w:rFonts w:ascii="Times New Roman" w:hAnsi="Times New Roman"/>
        </w:rPr>
        <w:t xml:space="preserve">→ </w:t>
      </w:r>
      <w:r w:rsidR="009F4907" w:rsidRPr="00E73F42">
        <w:rPr>
          <w:b/>
        </w:rPr>
        <w:t>6</w:t>
      </w:r>
      <w:r w:rsidR="009F4907" w:rsidRPr="00E73F42">
        <w:t xml:space="preserve">) the resultant sulfide radical cation </w:t>
      </w:r>
      <w:r w:rsidR="009F4907" w:rsidRPr="00E73F42">
        <w:rPr>
          <w:b/>
        </w:rPr>
        <w:t>6</w:t>
      </w:r>
      <w:r w:rsidR="009F4907" w:rsidRPr="00E73F42">
        <w:t xml:space="preserve"> could then undergo reduction in a number of ways: (1) reaction with PPh</w:t>
      </w:r>
      <w:r w:rsidR="009F4907" w:rsidRPr="00E73F42">
        <w:rPr>
          <w:vertAlign w:val="subscript"/>
        </w:rPr>
        <w:t>3</w:t>
      </w:r>
      <w:r w:rsidR="009F4907" w:rsidRPr="00E73F42">
        <w:t xml:space="preserve">, thus regenerating phosphine radical cation </w:t>
      </w:r>
      <w:r w:rsidR="009F4907" w:rsidRPr="00E73F42">
        <w:rPr>
          <w:b/>
        </w:rPr>
        <w:t xml:space="preserve">2 </w:t>
      </w:r>
      <w:r w:rsidR="009F4907" w:rsidRPr="00E73F42">
        <w:rPr>
          <w:bCs/>
        </w:rPr>
        <w:t xml:space="preserve">and </w:t>
      </w:r>
      <w:r w:rsidR="009F4907" w:rsidRPr="00E73F42">
        <w:t>propagating the radical chain (depicted in Scheme 3A); (2) reaction with the reduced sulfoxide-PPh</w:t>
      </w:r>
      <w:r w:rsidR="009F4907" w:rsidRPr="00E73F42">
        <w:rPr>
          <w:vertAlign w:val="subscript"/>
        </w:rPr>
        <w:t>3</w:t>
      </w:r>
      <w:r w:rsidR="009F4907" w:rsidRPr="00E73F42">
        <w:t xml:space="preserve"> adduct; (3) reaction with the excited state PC to form the oxidizing ground state Ir</w:t>
      </w:r>
      <w:r w:rsidR="009F4907" w:rsidRPr="00E73F42">
        <w:rPr>
          <w:vertAlign w:val="superscript"/>
        </w:rPr>
        <w:t xml:space="preserve">4+ </w:t>
      </w:r>
      <w:r w:rsidR="009F4907" w:rsidRPr="00E73F42">
        <w:t>complex, which would then go on to propagate initiation via phosphine oxidation (</w:t>
      </w:r>
      <w:r w:rsidR="009F4907" w:rsidRPr="00E73F42">
        <w:rPr>
          <w:b/>
        </w:rPr>
        <w:t>1</w:t>
      </w:r>
      <w:r w:rsidR="009F4907" w:rsidRPr="00E73F42">
        <w:t xml:space="preserve"> </w:t>
      </w:r>
      <w:r w:rsidR="009F4907" w:rsidRPr="00E73F42">
        <w:rPr>
          <w:rFonts w:ascii="Times New Roman" w:hAnsi="Times New Roman"/>
        </w:rPr>
        <w:t xml:space="preserve">→ </w:t>
      </w:r>
      <w:r w:rsidR="009F4907" w:rsidRPr="00E73F42">
        <w:rPr>
          <w:b/>
        </w:rPr>
        <w:t>2</w:t>
      </w:r>
      <w:r w:rsidR="009F4907" w:rsidRPr="00E73F42">
        <w:t>) (2 and 3 are not depicted</w:t>
      </w:r>
      <w:r w:rsidR="00B572A1" w:rsidRPr="00E73F42">
        <w:t xml:space="preserve"> in Scheme 3A</w:t>
      </w:r>
      <w:r w:rsidR="009F4907" w:rsidRPr="00E73F42">
        <w:t>).</w:t>
      </w:r>
      <w:r w:rsidR="00097C18" w:rsidRPr="00E73F42">
        <w:t xml:space="preserve"> </w:t>
      </w:r>
      <w:r w:rsidR="00EF214E" w:rsidRPr="00E73F42">
        <w:t xml:space="preserve">We </w:t>
      </w:r>
      <w:r w:rsidR="00B572A1" w:rsidRPr="00E73F42">
        <w:t xml:space="preserve">first </w:t>
      </w:r>
      <w:r w:rsidR="00EF214E" w:rsidRPr="00E73F42">
        <w:t xml:space="preserve">sought to identify the formation of </w:t>
      </w:r>
      <w:r w:rsidR="009F6AEE" w:rsidRPr="00E73F42">
        <w:t>the proposed</w:t>
      </w:r>
      <w:r w:rsidR="00EF214E" w:rsidRPr="00E73F42">
        <w:t xml:space="preserve"> </w:t>
      </w:r>
      <w:r w:rsidR="009F6AEE" w:rsidRPr="00E73F42">
        <w:t>sulfoxide-PPh</w:t>
      </w:r>
      <w:r w:rsidR="009F6AEE" w:rsidRPr="00E73F42">
        <w:rPr>
          <w:vertAlign w:val="subscript"/>
        </w:rPr>
        <w:t xml:space="preserve">3 </w:t>
      </w:r>
      <w:r w:rsidR="00EF214E" w:rsidRPr="00E73F42">
        <w:t>adduct spectroscopically, but regrettably</w:t>
      </w:r>
      <w:r w:rsidR="009F6AEE" w:rsidRPr="00E73F42">
        <w:t>,</w:t>
      </w:r>
      <w:r w:rsidR="00EF214E" w:rsidRPr="00E73F42">
        <w:t xml:space="preserve"> no evidence for phosphine-sulfoxide interaction was evident </w:t>
      </w:r>
      <w:r w:rsidR="00050639" w:rsidRPr="00E73F42">
        <w:t>using</w:t>
      </w:r>
      <w:r w:rsidR="00EF214E" w:rsidRPr="00E73F42">
        <w:t xml:space="preserve"> </w:t>
      </w:r>
      <w:r w:rsidR="00EF214E" w:rsidRPr="00E73F42">
        <w:rPr>
          <w:vertAlign w:val="superscript"/>
        </w:rPr>
        <w:t>1</w:t>
      </w:r>
      <w:r w:rsidR="00EF214E" w:rsidRPr="00E73F42">
        <w:t>H/</w:t>
      </w:r>
      <w:r w:rsidR="00EF214E" w:rsidRPr="00E73F42">
        <w:rPr>
          <w:vertAlign w:val="superscript"/>
        </w:rPr>
        <w:t>31</w:t>
      </w:r>
      <w:r w:rsidR="00EF214E" w:rsidRPr="00E73F42">
        <w:t xml:space="preserve">P NMR or UV-Vis spectroscopy (see </w:t>
      </w:r>
      <w:r w:rsidR="00EF214E" w:rsidRPr="00E73F42">
        <w:t xml:space="preserve">Supporting Information). Stern-Volmer quenching studies </w:t>
      </w:r>
      <w:r w:rsidR="00050639" w:rsidRPr="00E73F42">
        <w:t xml:space="preserve">also </w:t>
      </w:r>
      <w:r w:rsidR="00EF214E" w:rsidRPr="00E73F42">
        <w:t>revealed that a 1:1 mixture of PPh</w:t>
      </w:r>
      <w:r w:rsidR="00EF214E" w:rsidRPr="00E73F42">
        <w:rPr>
          <w:vertAlign w:val="subscript"/>
        </w:rPr>
        <w:t>3</w:t>
      </w:r>
      <w:r w:rsidR="00EF214E" w:rsidRPr="00E73F42">
        <w:t xml:space="preserve"> and sulfoxide </w:t>
      </w:r>
      <w:r w:rsidR="00EF214E" w:rsidRPr="00E73F42">
        <w:rPr>
          <w:b/>
        </w:rPr>
        <w:t>8a</w:t>
      </w:r>
      <w:r w:rsidR="00EF214E" w:rsidRPr="00E73F42">
        <w:t xml:space="preserve"> did not quench the emission of excited state </w:t>
      </w:r>
      <w:r w:rsidR="00EF214E" w:rsidRPr="00E73F42">
        <w:rPr>
          <w:i/>
        </w:rPr>
        <w:t>fac</w:t>
      </w:r>
      <w:r w:rsidR="00EF214E" w:rsidRPr="00E73F42">
        <w:t>-</w:t>
      </w:r>
      <w:proofErr w:type="spellStart"/>
      <w:r w:rsidR="00EF214E" w:rsidRPr="00E73F42">
        <w:t>Ir</w:t>
      </w:r>
      <w:proofErr w:type="spellEnd"/>
      <w:r w:rsidR="00EF214E" w:rsidRPr="00E73F42">
        <w:t>(</w:t>
      </w:r>
      <w:proofErr w:type="spellStart"/>
      <w:r w:rsidR="00EF214E" w:rsidRPr="00E73F42">
        <w:t>ppy</w:t>
      </w:r>
      <w:proofErr w:type="spellEnd"/>
      <w:r w:rsidR="00EF214E" w:rsidRPr="00E73F42">
        <w:t>)</w:t>
      </w:r>
      <w:r w:rsidR="00EF214E" w:rsidRPr="00E73F42">
        <w:rPr>
          <w:vertAlign w:val="subscript"/>
        </w:rPr>
        <w:t>3</w:t>
      </w:r>
      <w:r w:rsidR="00EF214E" w:rsidRPr="00E73F42">
        <w:t xml:space="preserve"> (</w:t>
      </w:r>
      <w:r w:rsidR="00EF214E" w:rsidRPr="00E73F42">
        <w:rPr>
          <w:b/>
        </w:rPr>
        <w:t>PC8</w:t>
      </w:r>
      <w:r w:rsidR="00EF214E" w:rsidRPr="00E73F42">
        <w:t>)</w:t>
      </w:r>
      <w:r w:rsidR="00F90BFE" w:rsidRPr="00E73F42">
        <w:t>,</w:t>
      </w:r>
      <w:r w:rsidR="00EF214E" w:rsidRPr="00E73F42">
        <w:t xml:space="preserve"> even at concentrations far greater than that found in the reaction (Scheme 3B).</w:t>
      </w:r>
      <w:r w:rsidR="009F6AEE" w:rsidRPr="00E73F42">
        <w:t xml:space="preserve"> </w:t>
      </w:r>
      <w:r w:rsidR="003F5424" w:rsidRPr="00E73F42">
        <w:t>We therefore turned to cyclic voltammetry</w:t>
      </w:r>
      <w:r w:rsidR="00E628A5" w:rsidRPr="00E73F42">
        <w:t xml:space="preserve"> </w:t>
      </w:r>
      <w:r w:rsidR="003F5424" w:rsidRPr="00E73F42">
        <w:t xml:space="preserve">to see if we </w:t>
      </w:r>
      <w:r w:rsidR="00E628A5" w:rsidRPr="00E73F42">
        <w:t>could</w:t>
      </w:r>
      <w:r w:rsidR="003F5424" w:rsidRPr="00E73F42">
        <w:t xml:space="preserve"> observe a reduction potential </w:t>
      </w:r>
      <w:r w:rsidR="00E628A5" w:rsidRPr="00E73F42">
        <w:t>consistent with</w:t>
      </w:r>
      <w:r w:rsidR="003F5424" w:rsidRPr="00E73F42">
        <w:t xml:space="preserve"> oxidative quenching of the excited state of </w:t>
      </w:r>
      <w:r w:rsidR="003F5424" w:rsidRPr="00E73F42">
        <w:rPr>
          <w:b/>
        </w:rPr>
        <w:t>PC8</w:t>
      </w:r>
      <w:r w:rsidR="00B572A1" w:rsidRPr="00E73F42">
        <w:rPr>
          <w:bCs/>
        </w:rPr>
        <w:t>. M</w:t>
      </w:r>
      <w:r w:rsidR="00F90BFE" w:rsidRPr="00E73F42">
        <w:t xml:space="preserve">ore </w:t>
      </w:r>
      <w:r w:rsidR="00E628A5" w:rsidRPr="00E73F42">
        <w:t xml:space="preserve">encouragingly, </w:t>
      </w:r>
      <w:r w:rsidR="003F5424" w:rsidRPr="00E73F42">
        <w:t xml:space="preserve">a unique reduction process </w:t>
      </w:r>
      <w:r w:rsidR="00B572A1" w:rsidRPr="00E73F42">
        <w:t xml:space="preserve">was observed </w:t>
      </w:r>
      <w:r w:rsidR="003F5424" w:rsidRPr="00E73F42">
        <w:t xml:space="preserve">(with onset potential of approx. </w:t>
      </w:r>
      <w:r w:rsidR="006A61C8" w:rsidRPr="00E73F42">
        <w:rPr>
          <w:rFonts w:hint="eastAsia"/>
        </w:rPr>
        <w:t>–</w:t>
      </w:r>
      <w:r w:rsidR="003F5424" w:rsidRPr="00E73F42">
        <w:t>0.8 V vs Ag/AgCl) when both the sulfoxide and PPh</w:t>
      </w:r>
      <w:r w:rsidR="003F5424" w:rsidRPr="00E73F42">
        <w:rPr>
          <w:vertAlign w:val="subscript"/>
        </w:rPr>
        <w:t>3</w:t>
      </w:r>
      <w:r w:rsidR="003F5424" w:rsidRPr="00E73F42">
        <w:t xml:space="preserve"> were present in solution, </w:t>
      </w:r>
      <w:r w:rsidR="00E628A5" w:rsidRPr="00E73F42">
        <w:t>that was</w:t>
      </w:r>
      <w:r w:rsidR="003F5424" w:rsidRPr="00E73F42">
        <w:t xml:space="preserve"> absen</w:t>
      </w:r>
      <w:r w:rsidR="00E628A5" w:rsidRPr="00E73F42">
        <w:t>t</w:t>
      </w:r>
      <w:r w:rsidR="003F5424" w:rsidRPr="00E73F42">
        <w:t xml:space="preserve"> </w:t>
      </w:r>
      <w:r w:rsidR="00E628A5" w:rsidRPr="00E73F42">
        <w:t>when</w:t>
      </w:r>
      <w:r w:rsidR="003F5424" w:rsidRPr="00E73F42">
        <w:t xml:space="preserve"> either of these reagents </w:t>
      </w:r>
      <w:r w:rsidR="00E628A5" w:rsidRPr="00E73F42">
        <w:t xml:space="preserve">was omitted </w:t>
      </w:r>
      <w:r w:rsidR="003F5424" w:rsidRPr="00E73F42">
        <w:t xml:space="preserve">(Scheme </w:t>
      </w:r>
      <w:r w:rsidR="00872A19" w:rsidRPr="00E73F42">
        <w:t>3</w:t>
      </w:r>
      <w:r w:rsidR="00533A93" w:rsidRPr="00E73F42">
        <w:t>C</w:t>
      </w:r>
      <w:r w:rsidR="003F5424" w:rsidRPr="00E73F42">
        <w:t xml:space="preserve">). </w:t>
      </w:r>
      <w:r w:rsidR="00E628A5" w:rsidRPr="00E73F42">
        <w:t>T</w:t>
      </w:r>
      <w:r w:rsidR="003F5424" w:rsidRPr="00E73F42">
        <w:t>h</w:t>
      </w:r>
      <w:r w:rsidR="00B572A1" w:rsidRPr="00E73F42">
        <w:t>is</w:t>
      </w:r>
      <w:r w:rsidR="003F5424" w:rsidRPr="00E73F42">
        <w:t xml:space="preserve"> electrochemi</w:t>
      </w:r>
      <w:r w:rsidR="00813B8B" w:rsidRPr="00E73F42">
        <w:t>cal</w:t>
      </w:r>
      <w:r w:rsidR="003F5424" w:rsidRPr="00E73F42">
        <w:t xml:space="preserve"> data </w:t>
      </w:r>
      <w:r w:rsidR="00E628A5" w:rsidRPr="00E73F42">
        <w:t>certainly suggest</w:t>
      </w:r>
      <w:r w:rsidR="00B572A1" w:rsidRPr="00E73F42">
        <w:t>s</w:t>
      </w:r>
      <w:r w:rsidR="003F5424" w:rsidRPr="00E73F42">
        <w:t xml:space="preserve"> </w:t>
      </w:r>
      <w:r w:rsidR="00813B8B" w:rsidRPr="00E73F42">
        <w:t xml:space="preserve">that </w:t>
      </w:r>
      <w:r w:rsidR="00E628A5" w:rsidRPr="00E73F42">
        <w:t>the redox chemistry of the sulfoxide and PPh</w:t>
      </w:r>
      <w:r w:rsidR="00E628A5" w:rsidRPr="00E73F42">
        <w:rPr>
          <w:vertAlign w:val="subscript"/>
        </w:rPr>
        <w:t>3</w:t>
      </w:r>
      <w:r w:rsidR="00E628A5" w:rsidRPr="00E73F42">
        <w:t xml:space="preserve"> </w:t>
      </w:r>
      <w:r w:rsidR="00097C18" w:rsidRPr="00E73F42">
        <w:t>is</w:t>
      </w:r>
      <w:r w:rsidR="00E628A5" w:rsidRPr="00E73F42">
        <w:t xml:space="preserve"> affected by the presence/absence of the </w:t>
      </w:r>
      <w:r w:rsidR="007B2E64" w:rsidRPr="00E73F42">
        <w:t>other</w:t>
      </w:r>
      <w:r w:rsidR="00097C18" w:rsidRPr="00E73F42">
        <w:t xml:space="preserve">. At present, </w:t>
      </w:r>
      <w:r w:rsidR="0011247E" w:rsidRPr="00E73F42">
        <w:t>these finding</w:t>
      </w:r>
      <w:r w:rsidR="00B35485" w:rsidRPr="00E73F42">
        <w:t>s</w:t>
      </w:r>
      <w:r w:rsidR="0011247E" w:rsidRPr="00E73F42">
        <w:t xml:space="preserve"> still leave some </w:t>
      </w:r>
      <w:r w:rsidR="00097C18" w:rsidRPr="00E73F42">
        <w:t>questions unanswered (</w:t>
      </w:r>
      <w:r w:rsidR="0011247E" w:rsidRPr="00E73F42">
        <w:t>most pertinently,</w:t>
      </w:r>
      <w:r w:rsidR="00097C18" w:rsidRPr="00E73F42">
        <w:t xml:space="preserve"> what the structure of the hypothetical sulfoxide-PPh</w:t>
      </w:r>
      <w:r w:rsidR="00097C18" w:rsidRPr="00E73F42">
        <w:rPr>
          <w:vertAlign w:val="subscript"/>
        </w:rPr>
        <w:t>3</w:t>
      </w:r>
      <w:r w:rsidR="00097C18" w:rsidRPr="00E73F42">
        <w:t xml:space="preserve"> </w:t>
      </w:r>
      <w:r w:rsidR="005D14D5" w:rsidRPr="00E73F42">
        <w:t xml:space="preserve">adduct </w:t>
      </w:r>
      <w:r w:rsidR="00B572A1" w:rsidRPr="00E73F42">
        <w:t>could be)</w:t>
      </w:r>
      <w:r w:rsidR="0011247E" w:rsidRPr="00E73F42">
        <w:t xml:space="preserve"> but the synthetic and mechanistic results do </w:t>
      </w:r>
      <w:r w:rsidR="00E628A5" w:rsidRPr="00E73F42">
        <w:t>support the notion that an</w:t>
      </w:r>
      <w:r w:rsidR="003F5424" w:rsidRPr="00E73F42">
        <w:t xml:space="preserve"> alternative mechanism </w:t>
      </w:r>
      <w:r w:rsidR="00E628A5" w:rsidRPr="00E73F42">
        <w:t xml:space="preserve">for deoxygenation </w:t>
      </w:r>
      <w:r w:rsidR="003F5424" w:rsidRPr="00E73F42">
        <w:t>operate</w:t>
      </w:r>
      <w:r w:rsidR="007B2E64" w:rsidRPr="00E73F42">
        <w:t>s</w:t>
      </w:r>
      <w:r w:rsidR="00050639" w:rsidRPr="00E73F42">
        <w:t xml:space="preserve">, </w:t>
      </w:r>
      <w:r w:rsidR="003F5424" w:rsidRPr="00E73F42">
        <w:t xml:space="preserve">when a </w:t>
      </w:r>
      <w:r w:rsidR="00E628A5" w:rsidRPr="00E73F42">
        <w:t xml:space="preserve">PC </w:t>
      </w:r>
      <w:r w:rsidR="000677C1" w:rsidRPr="00E73F42">
        <w:t xml:space="preserve">with a </w:t>
      </w:r>
      <w:r w:rsidR="003F5424" w:rsidRPr="00E73F42">
        <w:t xml:space="preserve">sufficiently </w:t>
      </w:r>
      <w:r w:rsidR="000677C1" w:rsidRPr="00E73F42">
        <w:t>reductive</w:t>
      </w:r>
      <w:r w:rsidR="003F5424" w:rsidRPr="00E73F42">
        <w:t xml:space="preserve"> potential is </w:t>
      </w:r>
      <w:r w:rsidR="00050639" w:rsidRPr="00E73F42">
        <w:t>used</w:t>
      </w:r>
      <w:r w:rsidR="003F5424" w:rsidRPr="00E73F42">
        <w:t>.</w:t>
      </w:r>
    </w:p>
    <w:p w14:paraId="080B9A3D" w14:textId="77777777" w:rsidR="00535849" w:rsidRPr="00E73F42" w:rsidRDefault="00535849" w:rsidP="00E32BD4">
      <w:pPr>
        <w:pStyle w:val="TAMainText"/>
        <w:sectPr w:rsidR="00535849" w:rsidRPr="00E73F42" w:rsidSect="00984F9E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14:paraId="4028C24B" w14:textId="77777777" w:rsidR="001F6EDE" w:rsidRPr="00E73F42" w:rsidRDefault="001F6EDE" w:rsidP="00531824">
      <w:pPr>
        <w:pStyle w:val="VCSchemeTitle"/>
      </w:pPr>
      <w:r w:rsidRPr="00E73F42">
        <w:t xml:space="preserve">Scheme </w:t>
      </w:r>
      <w:r w:rsidR="00872A19" w:rsidRPr="00E73F42">
        <w:t>4</w:t>
      </w:r>
      <w:r w:rsidRPr="00E73F42">
        <w:t xml:space="preserve">. </w:t>
      </w:r>
      <w:r w:rsidR="00A6077E" w:rsidRPr="00E73F42">
        <w:t xml:space="preserve">Substrate scope of sulfoxide to sulfide </w:t>
      </w:r>
      <w:proofErr w:type="spellStart"/>
      <w:r w:rsidR="00A6077E" w:rsidRPr="00E73F42">
        <w:t>reduction</w:t>
      </w:r>
      <w:r w:rsidRPr="00E73F42">
        <w:rPr>
          <w:i/>
          <w:vertAlign w:val="superscript"/>
        </w:rPr>
        <w:t>a</w:t>
      </w:r>
      <w:proofErr w:type="spellEnd"/>
    </w:p>
    <w:p w14:paraId="76B2908F" w14:textId="77777777" w:rsidR="001F6EDE" w:rsidRPr="00E73F42" w:rsidRDefault="000310DF" w:rsidP="00531824">
      <w:pPr>
        <w:pStyle w:val="VCSchemeTitle"/>
      </w:pPr>
      <w:r w:rsidRPr="00E73F42">
        <w:rPr>
          <w:noProof/>
        </w:rPr>
        <w:object w:dxaOrig="15184" w:dyaOrig="13385" w14:anchorId="38C00CF0">
          <v:shape id="_x0000_i1031" type="#_x0000_t75" alt="" style="width:501.75pt;height:441.75pt" o:ole="">
            <v:imagedata r:id="rId22" o:title=""/>
          </v:shape>
          <o:OLEObject Type="Embed" ProgID="ChemDraw.Document.6.0" ShapeID="_x0000_i1031" DrawAspect="Content" ObjectID="_1648466830" r:id="rId23"/>
        </w:object>
      </w:r>
    </w:p>
    <w:p w14:paraId="3B60AB92" w14:textId="77777777" w:rsidR="001F6EDE" w:rsidRPr="00E73F42" w:rsidRDefault="00723C62" w:rsidP="001F6EDE">
      <w:pPr>
        <w:pStyle w:val="FDSchemeFootnote"/>
        <w:rPr>
          <w:sz w:val="16"/>
          <w:szCs w:val="16"/>
        </w:rPr>
      </w:pPr>
      <w:proofErr w:type="spellStart"/>
      <w:r w:rsidRPr="00E73F42">
        <w:rPr>
          <w:i/>
          <w:sz w:val="16"/>
          <w:szCs w:val="16"/>
          <w:vertAlign w:val="superscript"/>
        </w:rPr>
        <w:t>a</w:t>
      </w:r>
      <w:r w:rsidRPr="00E73F42">
        <w:rPr>
          <w:sz w:val="16"/>
          <w:szCs w:val="16"/>
        </w:rPr>
        <w:t>Reaction</w:t>
      </w:r>
      <w:proofErr w:type="spellEnd"/>
      <w:r w:rsidRPr="00E73F42">
        <w:rPr>
          <w:sz w:val="16"/>
          <w:szCs w:val="16"/>
        </w:rPr>
        <w:t xml:space="preserve"> conditions: </w:t>
      </w:r>
      <w:r w:rsidR="00E06B73" w:rsidRPr="00E73F42">
        <w:rPr>
          <w:sz w:val="16"/>
          <w:szCs w:val="16"/>
        </w:rPr>
        <w:t>sulfoxide</w:t>
      </w:r>
      <w:r w:rsidRPr="00E73F42">
        <w:rPr>
          <w:sz w:val="16"/>
          <w:szCs w:val="16"/>
        </w:rPr>
        <w:t xml:space="preserve"> (0.30 mmol), </w:t>
      </w:r>
      <w:proofErr w:type="spellStart"/>
      <w:r w:rsidRPr="00E73F42">
        <w:rPr>
          <w:sz w:val="16"/>
          <w:szCs w:val="16"/>
        </w:rPr>
        <w:t>Ir</w:t>
      </w:r>
      <w:proofErr w:type="spellEnd"/>
      <w:r w:rsidR="00ED6CE7" w:rsidRPr="00E73F42">
        <w:rPr>
          <w:sz w:val="16"/>
          <w:szCs w:val="16"/>
        </w:rPr>
        <w:t>[(</w:t>
      </w:r>
      <w:proofErr w:type="spellStart"/>
      <w:r w:rsidRPr="00E73F42">
        <w:rPr>
          <w:sz w:val="16"/>
          <w:szCs w:val="16"/>
        </w:rPr>
        <w:t>dF</w:t>
      </w:r>
      <w:proofErr w:type="spellEnd"/>
      <w:r w:rsidRPr="00E73F42">
        <w:rPr>
          <w:sz w:val="16"/>
          <w:szCs w:val="16"/>
        </w:rPr>
        <w:t>(CF</w:t>
      </w:r>
      <w:r w:rsidRPr="00E73F42">
        <w:rPr>
          <w:sz w:val="16"/>
          <w:szCs w:val="16"/>
          <w:vertAlign w:val="subscript"/>
        </w:rPr>
        <w:t>3</w:t>
      </w:r>
      <w:r w:rsidRPr="00E73F42">
        <w:rPr>
          <w:sz w:val="16"/>
          <w:szCs w:val="16"/>
        </w:rPr>
        <w:t>)</w:t>
      </w:r>
      <w:proofErr w:type="spellStart"/>
      <w:r w:rsidRPr="00E73F42">
        <w:rPr>
          <w:sz w:val="16"/>
          <w:szCs w:val="16"/>
        </w:rPr>
        <w:t>ppy</w:t>
      </w:r>
      <w:proofErr w:type="spellEnd"/>
      <w:r w:rsidR="00ED6CE7" w:rsidRPr="00E73F42">
        <w:rPr>
          <w:sz w:val="16"/>
          <w:szCs w:val="16"/>
        </w:rPr>
        <w:t>)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>(</w:t>
      </w:r>
      <w:proofErr w:type="spellStart"/>
      <w:r w:rsidRPr="00E73F42">
        <w:rPr>
          <w:sz w:val="16"/>
          <w:szCs w:val="16"/>
        </w:rPr>
        <w:t>dtbpy</w:t>
      </w:r>
      <w:proofErr w:type="spellEnd"/>
      <w:r w:rsidRPr="00E73F42">
        <w:rPr>
          <w:sz w:val="16"/>
          <w:szCs w:val="16"/>
        </w:rPr>
        <w:t>)]PF</w:t>
      </w:r>
      <w:r w:rsidRPr="00E73F42">
        <w:rPr>
          <w:sz w:val="16"/>
          <w:szCs w:val="16"/>
          <w:vertAlign w:val="subscript"/>
        </w:rPr>
        <w:t>6</w:t>
      </w:r>
      <w:r w:rsidRPr="00E73F42">
        <w:rPr>
          <w:sz w:val="16"/>
          <w:szCs w:val="16"/>
        </w:rPr>
        <w:t xml:space="preserve"> (1 mol%), PPh</w:t>
      </w:r>
      <w:r w:rsidRPr="00E73F42">
        <w:rPr>
          <w:sz w:val="16"/>
          <w:szCs w:val="16"/>
          <w:vertAlign w:val="subscript"/>
        </w:rPr>
        <w:t>3</w:t>
      </w:r>
      <w:r w:rsidRPr="00E73F42">
        <w:rPr>
          <w:sz w:val="16"/>
          <w:szCs w:val="16"/>
        </w:rPr>
        <w:t xml:space="preserve"> (0.36 mmol) in CH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>Cl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 xml:space="preserve"> (1.5 mL) at RT, 24 </w:t>
      </w:r>
      <w:proofErr w:type="spellStart"/>
      <w:r w:rsidRPr="00E73F42">
        <w:rPr>
          <w:sz w:val="16"/>
          <w:szCs w:val="16"/>
        </w:rPr>
        <w:t>h.</w:t>
      </w:r>
      <w:r w:rsidR="00671CBF" w:rsidRPr="00E73F42">
        <w:rPr>
          <w:i/>
          <w:sz w:val="16"/>
          <w:szCs w:val="16"/>
          <w:vertAlign w:val="superscript"/>
        </w:rPr>
        <w:t>b</w:t>
      </w:r>
      <w:proofErr w:type="spellEnd"/>
      <w:r w:rsidR="00ED6CE7" w:rsidRPr="00E73F42">
        <w:rPr>
          <w:i/>
          <w:sz w:val="16"/>
          <w:szCs w:val="16"/>
          <w:vertAlign w:val="superscript"/>
        </w:rPr>
        <w:t xml:space="preserve"> </w:t>
      </w:r>
      <w:r w:rsidRPr="00E73F42">
        <w:rPr>
          <w:sz w:val="16"/>
          <w:szCs w:val="16"/>
          <w:vertAlign w:val="superscript"/>
        </w:rPr>
        <w:t>1</w:t>
      </w:r>
      <w:r w:rsidRPr="00E73F42">
        <w:rPr>
          <w:sz w:val="16"/>
          <w:szCs w:val="16"/>
        </w:rPr>
        <w:t>H NMR</w:t>
      </w:r>
      <w:r w:rsidRPr="00E73F42">
        <w:rPr>
          <w:i/>
          <w:sz w:val="16"/>
          <w:szCs w:val="16"/>
          <w:vertAlign w:val="superscript"/>
        </w:rPr>
        <w:t xml:space="preserve"> </w:t>
      </w:r>
      <w:r w:rsidRPr="00E73F42">
        <w:rPr>
          <w:sz w:val="16"/>
          <w:szCs w:val="16"/>
        </w:rPr>
        <w:t xml:space="preserve">yields reported based on a </w:t>
      </w:r>
      <w:proofErr w:type="spellStart"/>
      <w:r w:rsidRPr="00E73F42">
        <w:rPr>
          <w:sz w:val="16"/>
          <w:szCs w:val="16"/>
        </w:rPr>
        <w:t>trimethoxybenzene</w:t>
      </w:r>
      <w:proofErr w:type="spellEnd"/>
      <w:r w:rsidRPr="00E73F42">
        <w:rPr>
          <w:sz w:val="16"/>
          <w:szCs w:val="16"/>
        </w:rPr>
        <w:t xml:space="preserve"> internal standard</w:t>
      </w:r>
      <w:r w:rsidR="005D14D5" w:rsidRPr="00E73F42">
        <w:rPr>
          <w:sz w:val="16"/>
          <w:szCs w:val="16"/>
        </w:rPr>
        <w:t xml:space="preserve">; </w:t>
      </w:r>
      <w:r w:rsidR="001F6EDE" w:rsidRPr="00E73F42">
        <w:rPr>
          <w:sz w:val="16"/>
          <w:szCs w:val="16"/>
        </w:rPr>
        <w:t xml:space="preserve">isolated </w:t>
      </w:r>
      <w:r w:rsidRPr="00E73F42">
        <w:rPr>
          <w:sz w:val="16"/>
          <w:szCs w:val="16"/>
        </w:rPr>
        <w:t xml:space="preserve">yields of </w:t>
      </w:r>
      <w:r w:rsidR="001F6EDE" w:rsidRPr="00E73F42">
        <w:rPr>
          <w:sz w:val="16"/>
          <w:szCs w:val="16"/>
        </w:rPr>
        <w:t>products after column chromatography are reported</w:t>
      </w:r>
      <w:r w:rsidR="00A6077E" w:rsidRPr="00E73F42">
        <w:rPr>
          <w:sz w:val="16"/>
          <w:szCs w:val="16"/>
        </w:rPr>
        <w:t xml:space="preserve"> in </w:t>
      </w:r>
      <w:proofErr w:type="spellStart"/>
      <w:r w:rsidR="00A6077E" w:rsidRPr="00E73F42">
        <w:rPr>
          <w:sz w:val="16"/>
          <w:szCs w:val="16"/>
        </w:rPr>
        <w:t>parentheses</w:t>
      </w:r>
      <w:r w:rsidR="001F6EDE" w:rsidRPr="00E73F42">
        <w:rPr>
          <w:sz w:val="16"/>
          <w:szCs w:val="16"/>
        </w:rPr>
        <w:t>.</w:t>
      </w:r>
      <w:r w:rsidR="00261BB6" w:rsidRPr="00E73F42">
        <w:rPr>
          <w:i/>
          <w:sz w:val="16"/>
          <w:szCs w:val="16"/>
          <w:vertAlign w:val="superscript"/>
        </w:rPr>
        <w:t>c</w:t>
      </w:r>
      <w:proofErr w:type="spellEnd"/>
      <w:r w:rsidR="00261BB6" w:rsidRPr="00E73F42">
        <w:rPr>
          <w:i/>
          <w:sz w:val="16"/>
          <w:szCs w:val="16"/>
          <w:vertAlign w:val="superscript"/>
        </w:rPr>
        <w:t xml:space="preserve"> </w:t>
      </w:r>
      <w:r w:rsidR="00ED6CE7" w:rsidRPr="00E73F42">
        <w:rPr>
          <w:sz w:val="16"/>
          <w:szCs w:val="16"/>
        </w:rPr>
        <w:t xml:space="preserve">1 mol% </w:t>
      </w:r>
      <w:bookmarkStart w:id="1" w:name="_Hlk24372342"/>
      <w:proofErr w:type="spellStart"/>
      <w:r w:rsidR="00261BB6" w:rsidRPr="00E73F42">
        <w:rPr>
          <w:sz w:val="16"/>
          <w:szCs w:val="16"/>
        </w:rPr>
        <w:t>Ir</w:t>
      </w:r>
      <w:proofErr w:type="spellEnd"/>
      <w:r w:rsidR="00ED6CE7" w:rsidRPr="00E73F42">
        <w:rPr>
          <w:sz w:val="16"/>
          <w:szCs w:val="16"/>
        </w:rPr>
        <w:t>[(</w:t>
      </w:r>
      <w:proofErr w:type="spellStart"/>
      <w:r w:rsidR="00261BB6" w:rsidRPr="00E73F42">
        <w:rPr>
          <w:sz w:val="16"/>
          <w:szCs w:val="16"/>
        </w:rPr>
        <w:t>dF</w:t>
      </w:r>
      <w:proofErr w:type="spellEnd"/>
      <w:r w:rsidR="00261BB6" w:rsidRPr="00E73F42">
        <w:rPr>
          <w:sz w:val="16"/>
          <w:szCs w:val="16"/>
        </w:rPr>
        <w:t>(CF</w:t>
      </w:r>
      <w:r w:rsidR="00261BB6" w:rsidRPr="00E73F42">
        <w:rPr>
          <w:sz w:val="16"/>
          <w:szCs w:val="16"/>
          <w:vertAlign w:val="subscript"/>
        </w:rPr>
        <w:t>3</w:t>
      </w:r>
      <w:r w:rsidR="00261BB6" w:rsidRPr="00E73F42">
        <w:rPr>
          <w:sz w:val="16"/>
          <w:szCs w:val="16"/>
        </w:rPr>
        <w:t>)</w:t>
      </w:r>
      <w:proofErr w:type="spellStart"/>
      <w:r w:rsidR="00261BB6" w:rsidRPr="00E73F42">
        <w:rPr>
          <w:sz w:val="16"/>
          <w:szCs w:val="16"/>
        </w:rPr>
        <w:t>ppy</w:t>
      </w:r>
      <w:proofErr w:type="spellEnd"/>
      <w:r w:rsidR="00ED6CE7" w:rsidRPr="00E73F42">
        <w:rPr>
          <w:sz w:val="16"/>
          <w:szCs w:val="16"/>
        </w:rPr>
        <w:t>)</w:t>
      </w:r>
      <w:r w:rsidR="00261BB6" w:rsidRPr="00E73F42">
        <w:rPr>
          <w:sz w:val="16"/>
          <w:szCs w:val="16"/>
          <w:vertAlign w:val="subscript"/>
        </w:rPr>
        <w:t>2</w:t>
      </w:r>
      <w:r w:rsidR="00ED6CE7" w:rsidRPr="00E73F42">
        <w:rPr>
          <w:sz w:val="16"/>
          <w:szCs w:val="16"/>
        </w:rPr>
        <w:t>(</w:t>
      </w:r>
      <w:r w:rsidR="00261BB6" w:rsidRPr="00E73F42">
        <w:rPr>
          <w:sz w:val="16"/>
          <w:szCs w:val="16"/>
        </w:rPr>
        <w:t>d</w:t>
      </w:r>
      <w:r w:rsidR="00ED6CE7" w:rsidRPr="00E73F42">
        <w:rPr>
          <w:sz w:val="16"/>
          <w:szCs w:val="16"/>
        </w:rPr>
        <w:t>(</w:t>
      </w:r>
      <w:r w:rsidR="00261BB6" w:rsidRPr="00E73F42">
        <w:rPr>
          <w:sz w:val="16"/>
          <w:szCs w:val="16"/>
        </w:rPr>
        <w:t>CF</w:t>
      </w:r>
      <w:r w:rsidR="00261BB6" w:rsidRPr="00E73F42">
        <w:rPr>
          <w:sz w:val="16"/>
          <w:szCs w:val="16"/>
          <w:vertAlign w:val="subscript"/>
        </w:rPr>
        <w:t>3</w:t>
      </w:r>
      <w:r w:rsidR="00261BB6" w:rsidRPr="00E73F42">
        <w:rPr>
          <w:sz w:val="16"/>
          <w:szCs w:val="16"/>
        </w:rPr>
        <w:t>)</w:t>
      </w:r>
      <w:proofErr w:type="spellStart"/>
      <w:r w:rsidR="00261BB6" w:rsidRPr="00E73F42">
        <w:rPr>
          <w:sz w:val="16"/>
          <w:szCs w:val="16"/>
        </w:rPr>
        <w:t>bpy</w:t>
      </w:r>
      <w:proofErr w:type="spellEnd"/>
      <w:r w:rsidR="00ED6CE7" w:rsidRPr="00E73F42">
        <w:rPr>
          <w:sz w:val="16"/>
          <w:szCs w:val="16"/>
        </w:rPr>
        <w:t>)</w:t>
      </w:r>
      <w:r w:rsidR="00261BB6" w:rsidRPr="00E73F42">
        <w:rPr>
          <w:sz w:val="16"/>
          <w:szCs w:val="16"/>
        </w:rPr>
        <w:t>]PF</w:t>
      </w:r>
      <w:r w:rsidR="00261BB6" w:rsidRPr="00E73F42">
        <w:rPr>
          <w:sz w:val="16"/>
          <w:szCs w:val="16"/>
          <w:vertAlign w:val="subscript"/>
        </w:rPr>
        <w:t>6</w:t>
      </w:r>
      <w:bookmarkEnd w:id="1"/>
      <w:r w:rsidR="00ED6CE7" w:rsidRPr="00E73F42">
        <w:rPr>
          <w:sz w:val="16"/>
          <w:szCs w:val="16"/>
        </w:rPr>
        <w:t xml:space="preserve"> </w:t>
      </w:r>
      <w:r w:rsidR="005D14D5" w:rsidRPr="00E73F42">
        <w:rPr>
          <w:sz w:val="16"/>
          <w:szCs w:val="16"/>
        </w:rPr>
        <w:t>(</w:t>
      </w:r>
      <w:r w:rsidR="005D14D5" w:rsidRPr="00E73F42">
        <w:rPr>
          <w:b/>
          <w:bCs/>
          <w:sz w:val="16"/>
          <w:szCs w:val="16"/>
        </w:rPr>
        <w:t>PC1</w:t>
      </w:r>
      <w:r w:rsidR="005D14D5" w:rsidRPr="00E73F42">
        <w:rPr>
          <w:sz w:val="16"/>
          <w:szCs w:val="16"/>
        </w:rPr>
        <w:t xml:space="preserve">) </w:t>
      </w:r>
      <w:r w:rsidR="00ED6CE7" w:rsidRPr="00E73F42">
        <w:rPr>
          <w:sz w:val="16"/>
          <w:szCs w:val="16"/>
        </w:rPr>
        <w:t>and 4 d reaction time</w:t>
      </w:r>
      <w:r w:rsidR="005D14D5" w:rsidRPr="00E73F42">
        <w:rPr>
          <w:sz w:val="16"/>
          <w:szCs w:val="16"/>
        </w:rPr>
        <w:t xml:space="preserve"> </w:t>
      </w:r>
      <w:proofErr w:type="spellStart"/>
      <w:r w:rsidR="005D14D5" w:rsidRPr="00E73F42">
        <w:rPr>
          <w:sz w:val="16"/>
          <w:szCs w:val="16"/>
        </w:rPr>
        <w:t>employed</w:t>
      </w:r>
      <w:r w:rsidR="00ED6CE7" w:rsidRPr="00E73F42">
        <w:rPr>
          <w:sz w:val="16"/>
          <w:szCs w:val="16"/>
        </w:rPr>
        <w:t>.</w:t>
      </w:r>
      <w:r w:rsidR="00ED6CE7" w:rsidRPr="00E73F42">
        <w:rPr>
          <w:i/>
          <w:sz w:val="16"/>
          <w:szCs w:val="16"/>
          <w:vertAlign w:val="superscript"/>
        </w:rPr>
        <w:t>d</w:t>
      </w:r>
      <w:proofErr w:type="spellEnd"/>
      <w:r w:rsidR="00ED6CE7" w:rsidRPr="00E73F42">
        <w:rPr>
          <w:i/>
          <w:sz w:val="16"/>
          <w:szCs w:val="16"/>
          <w:vertAlign w:val="superscript"/>
        </w:rPr>
        <w:t xml:space="preserve"> </w:t>
      </w:r>
      <w:r w:rsidR="00ED6CE7" w:rsidRPr="00E73F42">
        <w:rPr>
          <w:sz w:val="16"/>
          <w:szCs w:val="16"/>
        </w:rPr>
        <w:t xml:space="preserve">1 mol% </w:t>
      </w:r>
      <w:bookmarkStart w:id="2" w:name="_Hlk24372892"/>
      <w:r w:rsidR="00ED6CE7" w:rsidRPr="00E73F42">
        <w:rPr>
          <w:i/>
          <w:sz w:val="16"/>
          <w:szCs w:val="16"/>
        </w:rPr>
        <w:t>fac</w:t>
      </w:r>
      <w:r w:rsidR="00ED6CE7" w:rsidRPr="00E73F42">
        <w:rPr>
          <w:sz w:val="16"/>
          <w:szCs w:val="16"/>
        </w:rPr>
        <w:t>-</w:t>
      </w:r>
      <w:proofErr w:type="spellStart"/>
      <w:r w:rsidR="00ED6CE7" w:rsidRPr="00E73F42">
        <w:rPr>
          <w:sz w:val="16"/>
          <w:szCs w:val="16"/>
        </w:rPr>
        <w:t>Ir</w:t>
      </w:r>
      <w:proofErr w:type="spellEnd"/>
      <w:r w:rsidR="00ED6CE7" w:rsidRPr="00E73F42">
        <w:rPr>
          <w:sz w:val="16"/>
          <w:szCs w:val="16"/>
        </w:rPr>
        <w:t>(</w:t>
      </w:r>
      <w:proofErr w:type="spellStart"/>
      <w:r w:rsidR="00ED6CE7" w:rsidRPr="00E73F42">
        <w:rPr>
          <w:sz w:val="16"/>
          <w:szCs w:val="16"/>
        </w:rPr>
        <w:t>ppy</w:t>
      </w:r>
      <w:proofErr w:type="spellEnd"/>
      <w:r w:rsidR="00ED6CE7" w:rsidRPr="00E73F42">
        <w:rPr>
          <w:sz w:val="16"/>
          <w:szCs w:val="16"/>
        </w:rPr>
        <w:t>)</w:t>
      </w:r>
      <w:r w:rsidR="00ED6CE7" w:rsidRPr="00E73F42">
        <w:rPr>
          <w:sz w:val="16"/>
          <w:szCs w:val="16"/>
          <w:vertAlign w:val="subscript"/>
        </w:rPr>
        <w:t>3</w:t>
      </w:r>
      <w:bookmarkEnd w:id="2"/>
      <w:r w:rsidR="00ED6CE7" w:rsidRPr="00E73F42">
        <w:rPr>
          <w:sz w:val="16"/>
          <w:szCs w:val="16"/>
        </w:rPr>
        <w:t xml:space="preserve"> </w:t>
      </w:r>
      <w:r w:rsidR="005D14D5" w:rsidRPr="00E73F42">
        <w:rPr>
          <w:sz w:val="16"/>
          <w:szCs w:val="16"/>
        </w:rPr>
        <w:t>(</w:t>
      </w:r>
      <w:r w:rsidR="005D14D5" w:rsidRPr="00E73F42">
        <w:rPr>
          <w:b/>
          <w:bCs/>
          <w:sz w:val="16"/>
          <w:szCs w:val="16"/>
        </w:rPr>
        <w:t>PC8</w:t>
      </w:r>
      <w:r w:rsidR="005D14D5" w:rsidRPr="00E73F42">
        <w:rPr>
          <w:sz w:val="16"/>
          <w:szCs w:val="16"/>
        </w:rPr>
        <w:t>)</w:t>
      </w:r>
      <w:r w:rsidR="000C6EE6" w:rsidRPr="00E73F42">
        <w:rPr>
          <w:sz w:val="16"/>
          <w:szCs w:val="16"/>
        </w:rPr>
        <w:t>.</w:t>
      </w:r>
      <w:r w:rsidR="000C6EE6" w:rsidRPr="00E73F42">
        <w:rPr>
          <w:i/>
          <w:iCs/>
          <w:sz w:val="16"/>
          <w:szCs w:val="16"/>
          <w:vertAlign w:val="superscript"/>
        </w:rPr>
        <w:t xml:space="preserve">e </w:t>
      </w:r>
      <w:r w:rsidR="00ED6CE7" w:rsidRPr="00E73F42">
        <w:rPr>
          <w:sz w:val="16"/>
          <w:szCs w:val="16"/>
        </w:rPr>
        <w:t>48 h reaction time</w:t>
      </w:r>
      <w:r w:rsidR="005D14D5" w:rsidRPr="00E73F42">
        <w:rPr>
          <w:sz w:val="16"/>
          <w:szCs w:val="16"/>
        </w:rPr>
        <w:t xml:space="preserve"> </w:t>
      </w:r>
      <w:proofErr w:type="spellStart"/>
      <w:r w:rsidR="005D14D5" w:rsidRPr="00E73F42">
        <w:rPr>
          <w:sz w:val="16"/>
          <w:szCs w:val="16"/>
        </w:rPr>
        <w:t>employed</w:t>
      </w:r>
      <w:r w:rsidR="008B142C" w:rsidRPr="00E73F42">
        <w:rPr>
          <w:sz w:val="16"/>
          <w:szCs w:val="16"/>
        </w:rPr>
        <w:t>.</w:t>
      </w:r>
      <w:r w:rsidR="000C6EE6" w:rsidRPr="00E73F42">
        <w:rPr>
          <w:i/>
          <w:iCs/>
          <w:sz w:val="16"/>
          <w:szCs w:val="16"/>
          <w:vertAlign w:val="superscript"/>
        </w:rPr>
        <w:t>f</w:t>
      </w:r>
      <w:proofErr w:type="spellEnd"/>
      <w:r w:rsidR="008B142C" w:rsidRPr="00E73F42">
        <w:rPr>
          <w:sz w:val="16"/>
          <w:szCs w:val="16"/>
          <w:vertAlign w:val="subscript"/>
        </w:rPr>
        <w:t xml:space="preserve"> </w:t>
      </w:r>
      <w:r w:rsidR="00183BA5" w:rsidRPr="00E73F42">
        <w:rPr>
          <w:sz w:val="16"/>
          <w:szCs w:val="16"/>
        </w:rPr>
        <w:t>Y</w:t>
      </w:r>
      <w:r w:rsidR="008B142C" w:rsidRPr="00E73F42">
        <w:rPr>
          <w:sz w:val="16"/>
          <w:szCs w:val="16"/>
        </w:rPr>
        <w:t>ield</w:t>
      </w:r>
      <w:r w:rsidR="00183BA5" w:rsidRPr="00E73F42">
        <w:rPr>
          <w:sz w:val="16"/>
          <w:szCs w:val="16"/>
        </w:rPr>
        <w:t>s</w:t>
      </w:r>
      <w:r w:rsidR="008B142C" w:rsidRPr="00E73F42">
        <w:rPr>
          <w:sz w:val="16"/>
          <w:szCs w:val="16"/>
        </w:rPr>
        <w:t xml:space="preserve"> of the corresponding sulfide observed</w:t>
      </w:r>
      <w:r w:rsidR="00DB05C1" w:rsidRPr="00E73F42">
        <w:rPr>
          <w:sz w:val="16"/>
          <w:szCs w:val="16"/>
        </w:rPr>
        <w:t xml:space="preserve"> by </w:t>
      </w:r>
      <w:r w:rsidR="00DB05C1" w:rsidRPr="00E73F42">
        <w:rPr>
          <w:sz w:val="16"/>
          <w:szCs w:val="16"/>
          <w:vertAlign w:val="superscript"/>
        </w:rPr>
        <w:t>1</w:t>
      </w:r>
      <w:r w:rsidR="00DB05C1" w:rsidRPr="00E73F42">
        <w:rPr>
          <w:sz w:val="16"/>
          <w:szCs w:val="16"/>
        </w:rPr>
        <w:t>H NMR</w:t>
      </w:r>
      <w:r w:rsidR="008B142C" w:rsidRPr="00E73F42">
        <w:rPr>
          <w:sz w:val="16"/>
          <w:szCs w:val="16"/>
        </w:rPr>
        <w:t xml:space="preserve"> </w:t>
      </w:r>
      <w:r w:rsidR="006802D7" w:rsidRPr="00E73F42">
        <w:rPr>
          <w:sz w:val="16"/>
          <w:szCs w:val="16"/>
        </w:rPr>
        <w:t xml:space="preserve">spectroscopy </w:t>
      </w:r>
      <w:r w:rsidR="008B142C" w:rsidRPr="00E73F42">
        <w:rPr>
          <w:sz w:val="16"/>
          <w:szCs w:val="16"/>
        </w:rPr>
        <w:t xml:space="preserve">based on a </w:t>
      </w:r>
      <w:proofErr w:type="spellStart"/>
      <w:r w:rsidR="008B142C" w:rsidRPr="00E73F42">
        <w:rPr>
          <w:sz w:val="16"/>
          <w:szCs w:val="16"/>
        </w:rPr>
        <w:t>trimethoxybenzene</w:t>
      </w:r>
      <w:proofErr w:type="spellEnd"/>
      <w:r w:rsidR="008B142C" w:rsidRPr="00E73F42">
        <w:rPr>
          <w:sz w:val="16"/>
          <w:szCs w:val="16"/>
        </w:rPr>
        <w:t xml:space="preserve"> internal standard</w:t>
      </w:r>
      <w:r w:rsidR="00183BA5" w:rsidRPr="00E73F42">
        <w:rPr>
          <w:sz w:val="16"/>
          <w:szCs w:val="16"/>
        </w:rPr>
        <w:t xml:space="preserve"> are presented</w:t>
      </w:r>
      <w:r w:rsidR="00DB05C1" w:rsidRPr="00E73F42">
        <w:rPr>
          <w:sz w:val="16"/>
          <w:szCs w:val="16"/>
        </w:rPr>
        <w:t>.</w:t>
      </w:r>
      <w:r w:rsidR="00ED6CE7" w:rsidRPr="00E73F42">
        <w:rPr>
          <w:sz w:val="16"/>
          <w:szCs w:val="16"/>
          <w:vertAlign w:val="subscript"/>
        </w:rPr>
        <w:t>.</w:t>
      </w:r>
    </w:p>
    <w:p w14:paraId="06A2CFFE" w14:textId="77777777" w:rsidR="00AE406E" w:rsidRPr="00E73F42" w:rsidRDefault="00AE406E" w:rsidP="001F6EDE">
      <w:pPr>
        <w:sectPr w:rsidR="00AE406E" w:rsidRPr="00E73F42" w:rsidSect="0071327B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14:paraId="2F11EF7C" w14:textId="77777777" w:rsidR="003D188E" w:rsidRPr="00E73F42" w:rsidRDefault="003D188E" w:rsidP="00E32BD4">
      <w:pPr>
        <w:pStyle w:val="TAMainText"/>
      </w:pPr>
      <w:r w:rsidRPr="00E73F42">
        <w:lastRenderedPageBreak/>
        <w:t xml:space="preserve">Next, attention turned to probing the synthetic utility of the deoxygenation. A preliminary substrate screen was conducted, from which the relatively oxidizing photocatalyst </w:t>
      </w:r>
      <w:r w:rsidRPr="00E73F42">
        <w:rPr>
          <w:b/>
        </w:rPr>
        <w:t>PC2</w:t>
      </w:r>
      <w:r w:rsidRPr="00E73F42">
        <w:rPr>
          <w:vertAlign w:val="subscript"/>
        </w:rPr>
        <w:t xml:space="preserve"> </w:t>
      </w:r>
      <w:r w:rsidRPr="00E73F42">
        <w:t xml:space="preserve">was identified as the most broadly effective PC (see Supporting Information) and was taken on into further substrate scoping studies (Scheme 4). </w:t>
      </w:r>
      <w:proofErr w:type="spellStart"/>
      <w:r w:rsidRPr="00E73F42">
        <w:t>Diaryl</w:t>
      </w:r>
      <w:proofErr w:type="spellEnd"/>
      <w:r w:rsidRPr="00E73F42">
        <w:t xml:space="preserve"> sulfoxides </w:t>
      </w:r>
      <w:r w:rsidRPr="00E73F42">
        <w:rPr>
          <w:b/>
        </w:rPr>
        <w:t>9a</w:t>
      </w:r>
      <w:r w:rsidRPr="00E73F42">
        <w:rPr>
          <w:rFonts w:cstheme="minorHAnsi"/>
        </w:rPr>
        <w:t>–</w:t>
      </w:r>
      <w:r w:rsidRPr="00E73F42">
        <w:rPr>
          <w:b/>
        </w:rPr>
        <w:t>11a</w:t>
      </w:r>
      <w:r w:rsidRPr="00E73F42">
        <w:t xml:space="preserve"> were all well tolerated; notably sulfoxide </w:t>
      </w:r>
      <w:r w:rsidRPr="00E73F42">
        <w:rPr>
          <w:b/>
        </w:rPr>
        <w:t>11a</w:t>
      </w:r>
      <w:r w:rsidRPr="00E73F42">
        <w:t xml:space="preserve">, incorporating an acid-sensitive </w:t>
      </w:r>
      <w:proofErr w:type="spellStart"/>
      <w:r w:rsidRPr="00E73F42">
        <w:t>Boc</w:t>
      </w:r>
      <w:proofErr w:type="spellEnd"/>
      <w:r w:rsidRPr="00E73F42">
        <w:t xml:space="preserve"> group, was converted into its sulfide </w:t>
      </w:r>
      <w:r w:rsidRPr="00E73F42">
        <w:rPr>
          <w:b/>
          <w:bCs/>
        </w:rPr>
        <w:t xml:space="preserve">11b </w:t>
      </w:r>
      <w:r w:rsidRPr="00E73F42">
        <w:t>in 99% yield. Various sulfoxides bearing a single functionalized aryl group also worked well, including halogenated systems (</w:t>
      </w:r>
      <w:r w:rsidRPr="00E73F42">
        <w:rPr>
          <w:i/>
          <w:iCs/>
        </w:rPr>
        <w:t xml:space="preserve">e.g. </w:t>
      </w:r>
      <w:r w:rsidRPr="00E73F42">
        <w:rPr>
          <w:b/>
          <w:bCs/>
        </w:rPr>
        <w:t>8b</w:t>
      </w:r>
      <w:r w:rsidRPr="00E73F42">
        <w:t xml:space="preserve">, </w:t>
      </w:r>
      <w:r w:rsidRPr="00E73F42">
        <w:rPr>
          <w:b/>
          <w:bCs/>
        </w:rPr>
        <w:t>15b</w:t>
      </w:r>
      <w:r w:rsidRPr="00E73F42">
        <w:t xml:space="preserve">). Sulfoxide </w:t>
      </w:r>
      <w:r w:rsidRPr="00E73F42">
        <w:rPr>
          <w:b/>
        </w:rPr>
        <w:t>14a</w:t>
      </w:r>
      <w:r w:rsidRPr="00E73F42">
        <w:t xml:space="preserve">, which contains an acid-labile silyl ether, was also an excellent substrate for this transformation, providing the corresponding sulfide </w:t>
      </w:r>
      <w:r w:rsidRPr="00E73F42">
        <w:rPr>
          <w:b/>
        </w:rPr>
        <w:t>14b</w:t>
      </w:r>
      <w:r w:rsidRPr="00E73F42">
        <w:t xml:space="preserve"> in 90% yield.</w:t>
      </w:r>
    </w:p>
    <w:p w14:paraId="5E1D21F7" w14:textId="77777777" w:rsidR="000802F2" w:rsidRPr="00E73F42" w:rsidRDefault="0011247E" w:rsidP="00E32BD4">
      <w:pPr>
        <w:pStyle w:val="TAMainText"/>
      </w:pPr>
      <w:r w:rsidRPr="00E73F42">
        <w:t xml:space="preserve">Importantly, the freedom to </w:t>
      </w:r>
      <w:r w:rsidR="0074532B" w:rsidRPr="00E73F42">
        <w:t>vary the</w:t>
      </w:r>
      <w:r w:rsidRPr="00E73F42">
        <w:t xml:space="preserve"> </w:t>
      </w:r>
      <w:r w:rsidR="0074532B" w:rsidRPr="00E73F42">
        <w:t>PC (</w:t>
      </w:r>
      <w:proofErr w:type="gramStart"/>
      <w:r w:rsidR="0074532B" w:rsidRPr="00E73F42">
        <w:t>and in particular, to</w:t>
      </w:r>
      <w:proofErr w:type="gramEnd"/>
      <w:r w:rsidR="0074532B" w:rsidRPr="00E73F42">
        <w:t xml:space="preserve"> vary its redox properties) allows the deoxygenation to</w:t>
      </w:r>
      <w:r w:rsidR="00BF5A73" w:rsidRPr="00E73F42">
        <w:t xml:space="preserve"> be</w:t>
      </w:r>
      <w:r w:rsidR="0074532B" w:rsidRPr="00E73F42">
        <w:t xml:space="preserve"> performed on a wide range of substrates.</w:t>
      </w:r>
      <w:r w:rsidRPr="00E73F42">
        <w:t xml:space="preserve"> </w:t>
      </w:r>
      <w:r w:rsidR="0074532B" w:rsidRPr="00E73F42">
        <w:t>For example, w</w:t>
      </w:r>
      <w:r w:rsidRPr="00E73F42">
        <w:t>hen using the mo</w:t>
      </w:r>
      <w:r w:rsidR="00050639" w:rsidRPr="00E73F42">
        <w:t>st</w:t>
      </w:r>
      <w:r w:rsidRPr="00E73F42">
        <w:t xml:space="preserve"> oxidizing photocatalyst </w:t>
      </w:r>
      <w:proofErr w:type="spellStart"/>
      <w:r w:rsidRPr="00E73F42">
        <w:t>Ir</w:t>
      </w:r>
      <w:proofErr w:type="spellEnd"/>
      <w:r w:rsidRPr="00E73F42">
        <w:t>[(</w:t>
      </w:r>
      <w:proofErr w:type="spellStart"/>
      <w:r w:rsidRPr="00E73F42">
        <w:t>dF</w:t>
      </w:r>
      <w:proofErr w:type="spellEnd"/>
      <w:r w:rsidRPr="00E73F42">
        <w:t>(CF</w:t>
      </w:r>
      <w:r w:rsidRPr="00E73F42">
        <w:rPr>
          <w:vertAlign w:val="subscript"/>
        </w:rPr>
        <w:t>3</w:t>
      </w:r>
      <w:r w:rsidRPr="00E73F42">
        <w:t>)</w:t>
      </w:r>
      <w:proofErr w:type="spellStart"/>
      <w:r w:rsidRPr="00E73F42">
        <w:t>ppy</w:t>
      </w:r>
      <w:proofErr w:type="spellEnd"/>
      <w:r w:rsidRPr="00E73F42">
        <w:t>)</w:t>
      </w:r>
      <w:r w:rsidRPr="00E73F42">
        <w:rPr>
          <w:vertAlign w:val="subscript"/>
        </w:rPr>
        <w:t>2</w:t>
      </w:r>
      <w:r w:rsidRPr="00E73F42">
        <w:t>(d(CF</w:t>
      </w:r>
      <w:r w:rsidRPr="00E73F42">
        <w:rPr>
          <w:vertAlign w:val="subscript"/>
        </w:rPr>
        <w:t>3</w:t>
      </w:r>
      <w:r w:rsidRPr="00E73F42">
        <w:t>)</w:t>
      </w:r>
      <w:proofErr w:type="spellStart"/>
      <w:r w:rsidRPr="00E73F42">
        <w:t>bpy</w:t>
      </w:r>
      <w:proofErr w:type="spellEnd"/>
      <w:r w:rsidRPr="00E73F42">
        <w:t>)]PF</w:t>
      </w:r>
      <w:r w:rsidRPr="00E73F42">
        <w:rPr>
          <w:vertAlign w:val="subscript"/>
        </w:rPr>
        <w:t>6</w:t>
      </w:r>
      <w:r w:rsidRPr="00E73F42">
        <w:t xml:space="preserve"> (</w:t>
      </w:r>
      <w:r w:rsidRPr="00E73F42">
        <w:rPr>
          <w:b/>
        </w:rPr>
        <w:t>PC1</w:t>
      </w:r>
      <w:r w:rsidRPr="00E73F42">
        <w:t xml:space="preserve">), we were pleased to discover that sulfoxide </w:t>
      </w:r>
      <w:r w:rsidRPr="00E73F42">
        <w:rPr>
          <w:b/>
        </w:rPr>
        <w:t>13a</w:t>
      </w:r>
      <w:r w:rsidRPr="00E73F42">
        <w:t xml:space="preserve">, </w:t>
      </w:r>
      <w:r w:rsidR="0074532B" w:rsidRPr="00E73F42">
        <w:t xml:space="preserve">which </w:t>
      </w:r>
      <w:r w:rsidRPr="00E73F42">
        <w:t>contain</w:t>
      </w:r>
      <w:r w:rsidR="0074532B" w:rsidRPr="00E73F42">
        <w:t>s</w:t>
      </w:r>
      <w:r w:rsidRPr="00E73F42">
        <w:t xml:space="preserve"> an unprotected alcohol, afforded sulfide </w:t>
      </w:r>
      <w:r w:rsidRPr="00E73F42">
        <w:rPr>
          <w:b/>
        </w:rPr>
        <w:t>13b</w:t>
      </w:r>
      <w:r w:rsidRPr="00E73F42">
        <w:t xml:space="preserve"> in 78% yield</w:t>
      </w:r>
      <w:r w:rsidR="0074532B" w:rsidRPr="00E73F42">
        <w:t xml:space="preserve">, </w:t>
      </w:r>
      <w:r w:rsidR="00050639" w:rsidRPr="00E73F42">
        <w:t xml:space="preserve">which was </w:t>
      </w:r>
      <w:r w:rsidR="0074532B" w:rsidRPr="00E73F42">
        <w:t xml:space="preserve">a significant improvement upon the yield using </w:t>
      </w:r>
      <w:r w:rsidR="0074532B" w:rsidRPr="00E73F42">
        <w:rPr>
          <w:b/>
          <w:bCs/>
        </w:rPr>
        <w:t>PC2</w:t>
      </w:r>
      <w:r w:rsidRPr="00E73F42">
        <w:t>.</w:t>
      </w:r>
      <w:r w:rsidRPr="00E73F42">
        <w:rPr>
          <w:vertAlign w:val="superscript"/>
        </w:rPr>
        <w:t>2</w:t>
      </w:r>
      <w:r w:rsidR="00B019DB" w:rsidRPr="00E73F42">
        <w:rPr>
          <w:vertAlign w:val="superscript"/>
        </w:rPr>
        <w:t>4</w:t>
      </w:r>
      <w:r w:rsidR="0074532B" w:rsidRPr="00E73F42">
        <w:rPr>
          <w:vertAlign w:val="superscript"/>
        </w:rPr>
        <w:t xml:space="preserve"> </w:t>
      </w:r>
      <w:r w:rsidR="0074532B" w:rsidRPr="00E73F42">
        <w:t>S</w:t>
      </w:r>
      <w:r w:rsidR="000802F2" w:rsidRPr="00E73F42">
        <w:t xml:space="preserve">ulfoxide </w:t>
      </w:r>
      <w:r w:rsidR="000802F2" w:rsidRPr="00E73F42">
        <w:rPr>
          <w:b/>
        </w:rPr>
        <w:t>17a</w:t>
      </w:r>
      <w:r w:rsidR="000802F2" w:rsidRPr="00E73F42">
        <w:t xml:space="preserve"> </w:t>
      </w:r>
      <w:r w:rsidR="0074532B" w:rsidRPr="00E73F42">
        <w:t xml:space="preserve">also </w:t>
      </w:r>
      <w:r w:rsidR="000802F2" w:rsidRPr="00E73F42">
        <w:t xml:space="preserve">reacted poorly with </w:t>
      </w:r>
      <w:r w:rsidR="000802F2" w:rsidRPr="00E73F42">
        <w:rPr>
          <w:b/>
        </w:rPr>
        <w:t xml:space="preserve">PC2 </w:t>
      </w:r>
      <w:r w:rsidR="000802F2" w:rsidRPr="00E73F42">
        <w:rPr>
          <w:bCs/>
        </w:rPr>
        <w:t>under the optimised conditions</w:t>
      </w:r>
      <w:r w:rsidR="000802F2" w:rsidRPr="00E73F42">
        <w:t xml:space="preserve"> (34% conversion), </w:t>
      </w:r>
      <w:r w:rsidR="007211A8" w:rsidRPr="00E73F42">
        <w:t>with this</w:t>
      </w:r>
      <w:r w:rsidR="000802F2" w:rsidRPr="00E73F42">
        <w:t xml:space="preserve"> attributed to competing oxidation of the benzothiazole moiety in this substrate. To address this, we </w:t>
      </w:r>
      <w:r w:rsidR="00050639" w:rsidRPr="00E73F42">
        <w:t>tested the deoxygenation of</w:t>
      </w:r>
      <w:r w:rsidR="000802F2" w:rsidRPr="00E73F42">
        <w:t xml:space="preserve"> sulfoxide </w:t>
      </w:r>
      <w:r w:rsidR="000802F2" w:rsidRPr="00E73F42">
        <w:rPr>
          <w:b/>
        </w:rPr>
        <w:t>17a</w:t>
      </w:r>
      <w:r w:rsidR="000802F2" w:rsidRPr="00E73F42">
        <w:t xml:space="preserve"> using the less oxidizing </w:t>
      </w:r>
      <w:r w:rsidR="000802F2" w:rsidRPr="00E73F42">
        <w:rPr>
          <w:i/>
        </w:rPr>
        <w:t>fac</w:t>
      </w:r>
      <w:r w:rsidR="000802F2" w:rsidRPr="00E73F42">
        <w:t>-</w:t>
      </w:r>
      <w:proofErr w:type="spellStart"/>
      <w:r w:rsidR="000802F2" w:rsidRPr="00E73F42">
        <w:t>Ir</w:t>
      </w:r>
      <w:proofErr w:type="spellEnd"/>
      <w:r w:rsidR="000802F2" w:rsidRPr="00E73F42">
        <w:t>(</w:t>
      </w:r>
      <w:proofErr w:type="spellStart"/>
      <w:r w:rsidR="000802F2" w:rsidRPr="00E73F42">
        <w:t>ppy</w:t>
      </w:r>
      <w:proofErr w:type="spellEnd"/>
      <w:r w:rsidR="000802F2" w:rsidRPr="00E73F42">
        <w:t>)</w:t>
      </w:r>
      <w:r w:rsidR="000802F2" w:rsidRPr="00E73F42">
        <w:rPr>
          <w:vertAlign w:val="subscript"/>
        </w:rPr>
        <w:t>3</w:t>
      </w:r>
      <w:r w:rsidR="000802F2" w:rsidRPr="00E73F42">
        <w:t xml:space="preserve"> photocatalyst </w:t>
      </w:r>
      <w:r w:rsidR="000802F2" w:rsidRPr="00E73F42">
        <w:rPr>
          <w:b/>
          <w:bCs/>
        </w:rPr>
        <w:t>PC8</w:t>
      </w:r>
      <w:r w:rsidR="000802F2" w:rsidRPr="00E73F42">
        <w:t>, and gratifyingly, the corresponding sulfide</w:t>
      </w:r>
      <w:r w:rsidR="000802F2" w:rsidRPr="00E73F42">
        <w:rPr>
          <w:b/>
        </w:rPr>
        <w:t xml:space="preserve"> 17b</w:t>
      </w:r>
      <w:r w:rsidR="000802F2" w:rsidRPr="00E73F42">
        <w:t xml:space="preserve"> was isolated </w:t>
      </w:r>
      <w:r w:rsidR="00050639" w:rsidRPr="00E73F42">
        <w:t>in near-quantitative</w:t>
      </w:r>
      <w:r w:rsidR="000802F2" w:rsidRPr="00E73F42">
        <w:t xml:space="preserve"> yield, </w:t>
      </w:r>
      <w:r w:rsidR="0074532B" w:rsidRPr="00E73F42">
        <w:t xml:space="preserve">further </w:t>
      </w:r>
      <w:r w:rsidR="000802F2" w:rsidRPr="00E73F42">
        <w:t xml:space="preserve">demonstrating the value of having complementary synthetic protocols based on both oxidizing and reducing catalysts (see </w:t>
      </w:r>
      <w:r w:rsidR="007211A8" w:rsidRPr="00E73F42">
        <w:t>Supporting Information</w:t>
      </w:r>
      <w:r w:rsidR="000802F2" w:rsidRPr="00E73F42">
        <w:t xml:space="preserve"> for more comparison</w:t>
      </w:r>
      <w:r w:rsidR="000677C1" w:rsidRPr="00E73F42">
        <w:t>s</w:t>
      </w:r>
      <w:r w:rsidR="000802F2" w:rsidRPr="00E73F42">
        <w:t xml:space="preserve"> between the reactivity of </w:t>
      </w:r>
      <w:r w:rsidR="000802F2" w:rsidRPr="00E73F42">
        <w:rPr>
          <w:b/>
          <w:bCs/>
        </w:rPr>
        <w:t xml:space="preserve">PC2 </w:t>
      </w:r>
      <w:r w:rsidR="000802F2" w:rsidRPr="00E73F42">
        <w:t xml:space="preserve">and </w:t>
      </w:r>
      <w:r w:rsidR="000802F2" w:rsidRPr="00E73F42">
        <w:rPr>
          <w:b/>
          <w:bCs/>
        </w:rPr>
        <w:t>PC8</w:t>
      </w:r>
      <w:r w:rsidR="000802F2" w:rsidRPr="00E73F42">
        <w:t>).</w:t>
      </w:r>
    </w:p>
    <w:p w14:paraId="1EACEA3B" w14:textId="77777777" w:rsidR="007B2E64" w:rsidRPr="00E73F42" w:rsidRDefault="00203837" w:rsidP="00DF16BF">
      <w:pPr>
        <w:pStyle w:val="TAMainText"/>
      </w:pPr>
      <w:r w:rsidRPr="00E73F42">
        <w:t>Sulfoxide r</w:t>
      </w:r>
      <w:r w:rsidR="007B2E64" w:rsidRPr="00E73F42">
        <w:t xml:space="preserve">eduction was also performed on a wide range of </w:t>
      </w:r>
      <w:proofErr w:type="spellStart"/>
      <w:r w:rsidR="007B2E64" w:rsidRPr="00E73F42">
        <w:t>dialkyl</w:t>
      </w:r>
      <w:proofErr w:type="spellEnd"/>
      <w:r w:rsidR="007B2E64" w:rsidRPr="00E73F42">
        <w:t xml:space="preserve"> sulfoxides with varying alkyl chain lengths; all reactions progressed cleanly to furnish the desired linear (</w:t>
      </w:r>
      <w:r w:rsidR="007B2E64" w:rsidRPr="00E73F42">
        <w:rPr>
          <w:b/>
        </w:rPr>
        <w:t>18b</w:t>
      </w:r>
      <w:r w:rsidR="007B2E64" w:rsidRPr="00E73F42">
        <w:t xml:space="preserve">, </w:t>
      </w:r>
      <w:r w:rsidR="007B2E64" w:rsidRPr="00E73F42">
        <w:rPr>
          <w:b/>
        </w:rPr>
        <w:t>20b</w:t>
      </w:r>
      <w:r w:rsidR="007B2E64" w:rsidRPr="00E73F42">
        <w:t xml:space="preserve">, </w:t>
      </w:r>
      <w:r w:rsidR="007B2E64" w:rsidRPr="00E73F42">
        <w:rPr>
          <w:b/>
        </w:rPr>
        <w:t>21b</w:t>
      </w:r>
      <w:r w:rsidR="007B2E64" w:rsidRPr="00E73F42">
        <w:t>) and cyclic (</w:t>
      </w:r>
      <w:r w:rsidR="007B2E64" w:rsidRPr="00E73F42">
        <w:rPr>
          <w:b/>
        </w:rPr>
        <w:t>19b</w:t>
      </w:r>
      <w:r w:rsidR="007B2E64" w:rsidRPr="00E73F42">
        <w:t xml:space="preserve">) sulfide products in excellent yields. Acetal protecting groups </w:t>
      </w:r>
      <w:r w:rsidR="00F661A4" w:rsidRPr="00E73F42">
        <w:t>are also</w:t>
      </w:r>
      <w:r w:rsidR="007B2E64" w:rsidRPr="00E73F42">
        <w:t xml:space="preserve"> well tolerated by this procedure</w:t>
      </w:r>
      <w:r w:rsidR="00F661A4" w:rsidRPr="00E73F42">
        <w:t>, with</w:t>
      </w:r>
      <w:r w:rsidR="007B2E64" w:rsidRPr="00E73F42">
        <w:t xml:space="preserve"> sulfide </w:t>
      </w:r>
      <w:r w:rsidR="007B2E64" w:rsidRPr="00E73F42">
        <w:rPr>
          <w:b/>
        </w:rPr>
        <w:t>24b</w:t>
      </w:r>
      <w:r w:rsidR="007B2E64" w:rsidRPr="00E73F42">
        <w:t xml:space="preserve"> </w:t>
      </w:r>
      <w:r w:rsidR="00F661A4" w:rsidRPr="00E73F42">
        <w:t xml:space="preserve">generated </w:t>
      </w:r>
      <w:r w:rsidR="007B2E64" w:rsidRPr="00E73F42">
        <w:t xml:space="preserve">in 90% yield. Complete reduction of sulfoxide </w:t>
      </w:r>
      <w:r w:rsidR="007B2E64" w:rsidRPr="00E73F42">
        <w:rPr>
          <w:b/>
        </w:rPr>
        <w:t>25a</w:t>
      </w:r>
      <w:r w:rsidR="007B2E64" w:rsidRPr="00E73F42">
        <w:t xml:space="preserve"> </w:t>
      </w:r>
      <w:r w:rsidR="00BF65F7" w:rsidRPr="00E73F42">
        <w:t>derived from</w:t>
      </w:r>
      <w:r w:rsidR="007B2E64" w:rsidRPr="00E73F42">
        <w:t xml:space="preserve"> </w:t>
      </w:r>
      <w:r w:rsidR="00BF65F7" w:rsidRPr="00E73F42">
        <w:rPr>
          <w:i/>
          <w:iCs/>
        </w:rPr>
        <w:t>N</w:t>
      </w:r>
      <w:r w:rsidR="00BF65F7" w:rsidRPr="00E73F42">
        <w:t>-</w:t>
      </w:r>
      <w:proofErr w:type="spellStart"/>
      <w:r w:rsidR="007B2E64" w:rsidRPr="00E73F42">
        <w:t>Boc</w:t>
      </w:r>
      <w:proofErr w:type="spellEnd"/>
      <w:r w:rsidR="007B2E64" w:rsidRPr="00E73F42">
        <w:t xml:space="preserve">-protected </w:t>
      </w:r>
      <w:r w:rsidR="00BF65F7" w:rsidRPr="00E73F42">
        <w:t>methionine</w:t>
      </w:r>
      <w:r w:rsidR="007B2E64" w:rsidRPr="00E73F42">
        <w:t xml:space="preserve"> was also achieved</w:t>
      </w:r>
      <w:r w:rsidR="00BF65F7" w:rsidRPr="00E73F42">
        <w:t>,</w:t>
      </w:r>
      <w:r w:rsidR="007B2E64" w:rsidRPr="00E73F42">
        <w:t xml:space="preserve"> furnishing the corresponding sulfide </w:t>
      </w:r>
      <w:r w:rsidR="007B2E64" w:rsidRPr="00E73F42">
        <w:rPr>
          <w:b/>
        </w:rPr>
        <w:t>25b</w:t>
      </w:r>
      <w:r w:rsidR="007B2E64" w:rsidRPr="00E73F42">
        <w:t xml:space="preserve"> in 99% isolated yield</w:t>
      </w:r>
      <w:r w:rsidR="00F661A4" w:rsidRPr="00E73F42">
        <w:t>.</w:t>
      </w:r>
      <w:r w:rsidR="009674EB" w:rsidRPr="00E73F42">
        <w:t xml:space="preserve"> </w:t>
      </w:r>
      <w:bookmarkStart w:id="3" w:name="_Hlk35543315"/>
      <w:bookmarkStart w:id="4" w:name="_Hlk35614492"/>
      <w:r w:rsidR="00DB05C1" w:rsidRPr="00E73F42">
        <w:t xml:space="preserve">A list of low yielding or unreactive substrates are presented at the bottom of </w:t>
      </w:r>
      <w:r w:rsidR="00183BA5" w:rsidRPr="00E73F42">
        <w:t>S</w:t>
      </w:r>
      <w:r w:rsidR="00DB05C1" w:rsidRPr="00E73F42">
        <w:t xml:space="preserve">cheme </w:t>
      </w:r>
      <w:r w:rsidR="00183BA5" w:rsidRPr="00E73F42">
        <w:t>4 (</w:t>
      </w:r>
      <w:r w:rsidR="00183BA5" w:rsidRPr="00E73F42">
        <w:rPr>
          <w:b/>
          <w:bCs/>
        </w:rPr>
        <w:t>26a</w:t>
      </w:r>
      <w:r w:rsidR="00183BA5" w:rsidRPr="00E73F42">
        <w:rPr>
          <w:rFonts w:ascii="Times New Roman" w:hAnsi="Times New Roman"/>
        </w:rPr>
        <w:t>–</w:t>
      </w:r>
      <w:r w:rsidR="00183BA5" w:rsidRPr="00E73F42">
        <w:rPr>
          <w:b/>
          <w:bCs/>
        </w:rPr>
        <w:t>32a</w:t>
      </w:r>
      <w:r w:rsidR="00183BA5" w:rsidRPr="00E73F42">
        <w:t>)</w:t>
      </w:r>
      <w:r w:rsidR="00DB05C1" w:rsidRPr="00E73F42">
        <w:t xml:space="preserve">. </w:t>
      </w:r>
      <w:r w:rsidR="006C2359" w:rsidRPr="00E73F42">
        <w:t>We believe that t</w:t>
      </w:r>
      <w:r w:rsidR="00DB05C1" w:rsidRPr="00E73F42">
        <w:t xml:space="preserve">he </w:t>
      </w:r>
      <w:r w:rsidR="00B019DB" w:rsidRPr="00E73F42">
        <w:t>low reactivity</w:t>
      </w:r>
      <w:r w:rsidR="00DB05C1" w:rsidRPr="00E73F42">
        <w:t xml:space="preserve"> of these substrates can generally be attributed to </w:t>
      </w:r>
      <w:r w:rsidR="00524784" w:rsidRPr="00E73F42">
        <w:t>poor</w:t>
      </w:r>
      <w:r w:rsidR="00DB05C1" w:rsidRPr="00E73F42">
        <w:t xml:space="preserve"> solubility of the sulfoxide starting material in CH</w:t>
      </w:r>
      <w:r w:rsidR="00DB05C1" w:rsidRPr="00E73F42">
        <w:rPr>
          <w:vertAlign w:val="subscript"/>
        </w:rPr>
        <w:t>2</w:t>
      </w:r>
      <w:r w:rsidR="00DB05C1" w:rsidRPr="00E73F42">
        <w:t>Cl</w:t>
      </w:r>
      <w:r w:rsidR="00DB05C1" w:rsidRPr="00E73F42">
        <w:rPr>
          <w:vertAlign w:val="subscript"/>
        </w:rPr>
        <w:t xml:space="preserve">2 </w:t>
      </w:r>
      <w:r w:rsidR="00DB05C1" w:rsidRPr="00E73F42">
        <w:t>or low nucleophilicity of the sulfoxide</w:t>
      </w:r>
      <w:r w:rsidR="00475F94" w:rsidRPr="00E73F42">
        <w:t>/sulfone starting material</w:t>
      </w:r>
      <w:r w:rsidR="00DB05C1" w:rsidRPr="00E73F42">
        <w:t>.</w:t>
      </w:r>
      <w:bookmarkEnd w:id="3"/>
      <w:r w:rsidR="009674EB" w:rsidRPr="00E73F42">
        <w:t xml:space="preserve"> </w:t>
      </w:r>
      <w:r w:rsidR="00DF16BF" w:rsidRPr="00E73F42">
        <w:t>Interestingly, a</w:t>
      </w:r>
      <w:r w:rsidR="000B5181" w:rsidRPr="00E73F42">
        <w:t>ryl carboxylic acid</w:t>
      </w:r>
      <w:r w:rsidR="00301ECB" w:rsidRPr="00E73F42">
        <w:t>-</w:t>
      </w:r>
      <w:r w:rsidR="000B5181" w:rsidRPr="00E73F42">
        <w:t xml:space="preserve">containing sulfoxide </w:t>
      </w:r>
      <w:r w:rsidR="00301ECB" w:rsidRPr="00E73F42">
        <w:rPr>
          <w:b/>
          <w:bCs/>
        </w:rPr>
        <w:t>29a</w:t>
      </w:r>
      <w:r w:rsidR="000B5181" w:rsidRPr="00E73F42">
        <w:t xml:space="preserve"> undergoes deoxygenation </w:t>
      </w:r>
      <w:r w:rsidR="00DF16BF" w:rsidRPr="00E73F42">
        <w:t xml:space="preserve">when using </w:t>
      </w:r>
      <w:r w:rsidR="00DF16BF" w:rsidRPr="00E73F42">
        <w:rPr>
          <w:b/>
          <w:bCs/>
        </w:rPr>
        <w:t xml:space="preserve">PC2 </w:t>
      </w:r>
      <w:r w:rsidR="00DF16BF" w:rsidRPr="00E73F42">
        <w:t>(38% yield), but incomplete conversion of the sulfoxide starting material is observed alongside the formation of a side product.</w:t>
      </w:r>
      <w:r w:rsidR="00DF16BF" w:rsidRPr="00E73F42">
        <w:rPr>
          <w:vertAlign w:val="superscript"/>
        </w:rPr>
        <w:t>25</w:t>
      </w:r>
      <w:r w:rsidR="00DF16BF" w:rsidRPr="00E73F42">
        <w:t xml:space="preserve"> W</w:t>
      </w:r>
      <w:r w:rsidR="000B5181" w:rsidRPr="00E73F42">
        <w:t xml:space="preserve">hen </w:t>
      </w:r>
      <w:r w:rsidR="00DF16BF" w:rsidRPr="00E73F42">
        <w:t xml:space="preserve">performing the deoxygenation reaction </w:t>
      </w:r>
      <w:r w:rsidR="000B5181" w:rsidRPr="00E73F42">
        <w:t xml:space="preserve">using </w:t>
      </w:r>
      <w:r w:rsidR="000B5181" w:rsidRPr="00E73F42">
        <w:rPr>
          <w:b/>
          <w:bCs/>
        </w:rPr>
        <w:t>PC8</w:t>
      </w:r>
      <w:r w:rsidR="001E44A2" w:rsidRPr="00E73F42">
        <w:t>,</w:t>
      </w:r>
      <w:r w:rsidR="002A74EC" w:rsidRPr="00E73F42">
        <w:t xml:space="preserve"> the corresponding sulfide </w:t>
      </w:r>
      <w:r w:rsidR="00DF16BF" w:rsidRPr="00E73F42">
        <w:t xml:space="preserve">is formed cleanly </w:t>
      </w:r>
      <w:r w:rsidR="002A74EC" w:rsidRPr="00E73F42">
        <w:t xml:space="preserve">in </w:t>
      </w:r>
      <w:r w:rsidR="00DF16BF" w:rsidRPr="00E73F42">
        <w:t xml:space="preserve">a </w:t>
      </w:r>
      <w:r w:rsidR="002A74EC" w:rsidRPr="00E73F42">
        <w:t>67% yield, with the remaining mass balance composed of unreacted sulfoxide</w:t>
      </w:r>
      <w:r w:rsidR="001E44A2" w:rsidRPr="00E73F42">
        <w:t xml:space="preserve">. </w:t>
      </w:r>
      <w:bookmarkEnd w:id="4"/>
      <w:r w:rsidR="001855D2" w:rsidRPr="00E73F42">
        <w:t xml:space="preserve">In all the above scoping studies, the only byproduct formed is </w:t>
      </w:r>
      <w:r w:rsidR="0003194F" w:rsidRPr="00E73F42">
        <w:t>triphenylphosphine oxide</w:t>
      </w:r>
      <w:r w:rsidR="001855D2" w:rsidRPr="00E73F42">
        <w:t>, and no discern</w:t>
      </w:r>
      <w:r w:rsidR="005E342B" w:rsidRPr="00E73F42">
        <w:t>i</w:t>
      </w:r>
      <w:r w:rsidR="001855D2" w:rsidRPr="00E73F42">
        <w:t>ble side products were isolated except where explicitly stated.</w:t>
      </w:r>
    </w:p>
    <w:p w14:paraId="6AA2A9AE" w14:textId="77777777" w:rsidR="00E427A7" w:rsidRPr="00E73F42" w:rsidRDefault="00B71B5A" w:rsidP="00E32BD4">
      <w:pPr>
        <w:pStyle w:val="TAMainText"/>
      </w:pPr>
      <w:r w:rsidRPr="00E73F42">
        <w:t>Finally, t</w:t>
      </w:r>
      <w:r w:rsidR="00F55430" w:rsidRPr="00E73F42">
        <w:t xml:space="preserve">o </w:t>
      </w:r>
      <w:r w:rsidR="00F661A4" w:rsidRPr="00E73F42">
        <w:t xml:space="preserve">further </w:t>
      </w:r>
      <w:r w:rsidR="00F55430" w:rsidRPr="00E73F42">
        <w:t xml:space="preserve">demonstrate the functional group tolerance </w:t>
      </w:r>
      <w:r w:rsidR="00BF65F7" w:rsidRPr="00E73F42">
        <w:t xml:space="preserve">and utility </w:t>
      </w:r>
      <w:r w:rsidR="00F55430" w:rsidRPr="00E73F42">
        <w:t xml:space="preserve">of the procedure, </w:t>
      </w:r>
      <w:r w:rsidR="00BF65F7" w:rsidRPr="00E73F42">
        <w:t xml:space="preserve">the deoxygenation of </w:t>
      </w:r>
      <w:r w:rsidR="008D7361" w:rsidRPr="00E73F42">
        <w:t xml:space="preserve">a </w:t>
      </w:r>
      <w:r w:rsidR="00F55430" w:rsidRPr="00E73F42">
        <w:t>s</w:t>
      </w:r>
      <w:r w:rsidR="00AE406E" w:rsidRPr="00E73F42">
        <w:t>ulfoxide</w:t>
      </w:r>
      <w:r w:rsidR="00CD780B" w:rsidRPr="00E73F42">
        <w:t>-</w:t>
      </w:r>
      <w:r w:rsidR="00AE406E" w:rsidRPr="00E73F42">
        <w:t xml:space="preserve">containing </w:t>
      </w:r>
      <w:r w:rsidR="009675F3" w:rsidRPr="00E73F42">
        <w:t>agrochemical</w:t>
      </w:r>
      <w:r w:rsidR="00CD780B" w:rsidRPr="00E73F42">
        <w:t xml:space="preserve"> (</w:t>
      </w:r>
      <w:r w:rsidR="00B019DB" w:rsidRPr="00E73F42">
        <w:rPr>
          <w:b/>
          <w:bCs/>
        </w:rPr>
        <w:t>33</w:t>
      </w:r>
      <w:r w:rsidR="00CD780B" w:rsidRPr="00E73F42">
        <w:rPr>
          <w:b/>
          <w:bCs/>
        </w:rPr>
        <w:t>a</w:t>
      </w:r>
      <w:r w:rsidR="00CD780B" w:rsidRPr="00E73F42">
        <w:t>)</w:t>
      </w:r>
      <w:r w:rsidR="009675F3" w:rsidRPr="00E73F42">
        <w:t xml:space="preserve"> </w:t>
      </w:r>
      <w:r w:rsidR="00CD780B" w:rsidRPr="00E73F42">
        <w:t>and drug molecule (</w:t>
      </w:r>
      <w:r w:rsidR="00B019DB" w:rsidRPr="00E73F42">
        <w:rPr>
          <w:b/>
          <w:bCs/>
        </w:rPr>
        <w:t>34</w:t>
      </w:r>
      <w:r w:rsidR="00CD780B" w:rsidRPr="00E73F42">
        <w:rPr>
          <w:b/>
          <w:bCs/>
        </w:rPr>
        <w:t>a</w:t>
      </w:r>
      <w:r w:rsidR="00CD780B" w:rsidRPr="00E73F42">
        <w:t xml:space="preserve">) </w:t>
      </w:r>
      <w:r w:rsidR="00AE406E" w:rsidRPr="00E73F42">
        <w:t>w</w:t>
      </w:r>
      <w:r w:rsidR="00BF65F7" w:rsidRPr="00E73F42">
        <w:t>as</w:t>
      </w:r>
      <w:r w:rsidR="00AE406E" w:rsidRPr="00E73F42">
        <w:t xml:space="preserve"> investigated</w:t>
      </w:r>
      <w:r w:rsidR="00DC25EF" w:rsidRPr="00E73F42">
        <w:t xml:space="preserve"> (Scheme </w:t>
      </w:r>
      <w:r w:rsidR="00872A19" w:rsidRPr="00E73F42">
        <w:t>5</w:t>
      </w:r>
      <w:r w:rsidR="00DC25EF" w:rsidRPr="00E73F42">
        <w:t>)</w:t>
      </w:r>
      <w:r w:rsidR="00425D58" w:rsidRPr="00E73F42">
        <w:t xml:space="preserve">. </w:t>
      </w:r>
      <w:r w:rsidR="00BF65F7" w:rsidRPr="00E73F42">
        <w:t>In these examples,</w:t>
      </w:r>
      <w:r w:rsidR="00BF65F7" w:rsidRPr="00E73F42">
        <w:rPr>
          <w:b/>
          <w:bCs/>
        </w:rPr>
        <w:t xml:space="preserve"> </w:t>
      </w:r>
      <w:r w:rsidR="00425D58" w:rsidRPr="00E73F42">
        <w:t>low to moderate yields</w:t>
      </w:r>
      <w:r w:rsidR="00CD780B" w:rsidRPr="00E73F42">
        <w:t xml:space="preserve"> of sulfide products</w:t>
      </w:r>
      <w:r w:rsidR="00425D58" w:rsidRPr="00E73F42">
        <w:t xml:space="preserve"> were observed</w:t>
      </w:r>
      <w:r w:rsidR="00BF65F7" w:rsidRPr="00E73F42">
        <w:t xml:space="preserve"> when using </w:t>
      </w:r>
      <w:r w:rsidR="00BF65F7" w:rsidRPr="00E73F42">
        <w:rPr>
          <w:b/>
        </w:rPr>
        <w:t>PC2</w:t>
      </w:r>
      <w:r w:rsidR="00CD780B" w:rsidRPr="00E73F42">
        <w:t xml:space="preserve">, </w:t>
      </w:r>
      <w:r w:rsidR="00BF65F7" w:rsidRPr="00E73F42">
        <w:t>under a range of conditions</w:t>
      </w:r>
      <w:r w:rsidR="00425D58" w:rsidRPr="00E73F42">
        <w:t xml:space="preserve">. </w:t>
      </w:r>
      <w:r w:rsidR="009675F3" w:rsidRPr="00E73F42">
        <w:t xml:space="preserve">However, </w:t>
      </w:r>
      <w:r w:rsidR="00BF65F7" w:rsidRPr="00E73F42">
        <w:t xml:space="preserve">upon switching to </w:t>
      </w:r>
      <w:r w:rsidR="00DC25EF" w:rsidRPr="00E73F42">
        <w:rPr>
          <w:b/>
        </w:rPr>
        <w:t>PC8</w:t>
      </w:r>
      <w:r w:rsidR="007F2508" w:rsidRPr="00E73F42">
        <w:rPr>
          <w:b/>
        </w:rPr>
        <w:t xml:space="preserve"> </w:t>
      </w:r>
      <w:r w:rsidR="007F2508" w:rsidRPr="00E73F42">
        <w:rPr>
          <w:bCs/>
        </w:rPr>
        <w:t>(with a greater reduct</w:t>
      </w:r>
      <w:r w:rsidR="000677C1" w:rsidRPr="00E73F42">
        <w:rPr>
          <w:bCs/>
        </w:rPr>
        <w:t>ion</w:t>
      </w:r>
      <w:r w:rsidR="007F2508" w:rsidRPr="00E73F42">
        <w:rPr>
          <w:bCs/>
        </w:rPr>
        <w:t xml:space="preserve"> potential)</w:t>
      </w:r>
      <w:r w:rsidR="009675F3" w:rsidRPr="00E73F42">
        <w:rPr>
          <w:bCs/>
        </w:rPr>
        <w:t>,</w:t>
      </w:r>
      <w:r w:rsidR="00425D58" w:rsidRPr="00E73F42">
        <w:t xml:space="preserve"> far superior reactivity was observed.</w:t>
      </w:r>
      <w:r w:rsidR="00D51061" w:rsidRPr="00E73F42">
        <w:t xml:space="preserve"> </w:t>
      </w:r>
      <w:r w:rsidR="00BF65F7" w:rsidRPr="00E73F42">
        <w:t>Thus, a</w:t>
      </w:r>
      <w:r w:rsidR="00D51061" w:rsidRPr="00E73F42">
        <w:t xml:space="preserve">grochemical </w:t>
      </w:r>
      <w:r w:rsidR="00554C62" w:rsidRPr="00E73F42">
        <w:t xml:space="preserve">agent </w:t>
      </w:r>
      <w:proofErr w:type="spellStart"/>
      <w:r w:rsidR="00CD780B" w:rsidRPr="00E73F42">
        <w:t>F</w:t>
      </w:r>
      <w:r w:rsidR="00D51061" w:rsidRPr="00E73F42">
        <w:t>ensulfothion</w:t>
      </w:r>
      <w:proofErr w:type="spellEnd"/>
      <w:r w:rsidR="00D51061" w:rsidRPr="00E73F42">
        <w:t xml:space="preserve"> </w:t>
      </w:r>
      <w:r w:rsidR="00B019DB" w:rsidRPr="00E73F42">
        <w:rPr>
          <w:b/>
        </w:rPr>
        <w:t>33</w:t>
      </w:r>
      <w:r w:rsidR="00D51061" w:rsidRPr="00E73F42">
        <w:rPr>
          <w:b/>
        </w:rPr>
        <w:t>a</w:t>
      </w:r>
      <w:r w:rsidR="004F66CA" w:rsidRPr="00E73F42">
        <w:rPr>
          <w:bCs/>
        </w:rPr>
        <w:t>,</w:t>
      </w:r>
      <w:r w:rsidR="004F66CA" w:rsidRPr="00E73F42">
        <w:rPr>
          <w:b/>
        </w:rPr>
        <w:t xml:space="preserve"> </w:t>
      </w:r>
      <w:r w:rsidR="004F66CA" w:rsidRPr="00E73F42">
        <w:t>which</w:t>
      </w:r>
      <w:r w:rsidR="00D51061" w:rsidRPr="00E73F42">
        <w:t xml:space="preserve"> contain</w:t>
      </w:r>
      <w:r w:rsidR="004F66CA" w:rsidRPr="00E73F42">
        <w:t>s</w:t>
      </w:r>
      <w:r w:rsidR="00D51061" w:rsidRPr="00E73F42">
        <w:t xml:space="preserve"> a </w:t>
      </w:r>
      <w:proofErr w:type="spellStart"/>
      <w:r w:rsidR="00D51061" w:rsidRPr="00E73F42">
        <w:t>phosphorothioate</w:t>
      </w:r>
      <w:proofErr w:type="spellEnd"/>
      <w:r w:rsidR="00D51061" w:rsidRPr="00E73F42">
        <w:t xml:space="preserve"> moiety</w:t>
      </w:r>
      <w:r w:rsidR="004F66CA" w:rsidRPr="00E73F42">
        <w:t>,</w:t>
      </w:r>
      <w:r w:rsidR="00D51061" w:rsidRPr="00E73F42">
        <w:t xml:space="preserve"> </w:t>
      </w:r>
      <w:r w:rsidR="000B2EBC" w:rsidRPr="00E73F42">
        <w:t xml:space="preserve">was cleanly reduced to its corresponding sulfide </w:t>
      </w:r>
      <w:r w:rsidR="00B019DB" w:rsidRPr="00E73F42">
        <w:rPr>
          <w:b/>
        </w:rPr>
        <w:t>33</w:t>
      </w:r>
      <w:r w:rsidR="000B2EBC" w:rsidRPr="00E73F42">
        <w:rPr>
          <w:b/>
        </w:rPr>
        <w:t>b</w:t>
      </w:r>
      <w:r w:rsidR="000B2EBC" w:rsidRPr="00E73F42">
        <w:t xml:space="preserve"> in 96% isolated yield. </w:t>
      </w:r>
      <w:r w:rsidR="00CD780B" w:rsidRPr="00E73F42">
        <w:t>Furthermore</w:t>
      </w:r>
      <w:r w:rsidR="00BF65F7" w:rsidRPr="00E73F42">
        <w:t xml:space="preserve">, </w:t>
      </w:r>
      <w:proofErr w:type="spellStart"/>
      <w:r w:rsidR="000B2EBC" w:rsidRPr="00E73F42">
        <w:t>Sulmazole</w:t>
      </w:r>
      <w:proofErr w:type="spellEnd"/>
      <w:r w:rsidR="000B2EBC" w:rsidRPr="00E73F42">
        <w:t xml:space="preserve"> </w:t>
      </w:r>
      <w:r w:rsidR="00B019DB" w:rsidRPr="00E73F42">
        <w:rPr>
          <w:b/>
        </w:rPr>
        <w:t>34</w:t>
      </w:r>
      <w:r w:rsidR="000B2EBC" w:rsidRPr="00E73F42">
        <w:rPr>
          <w:b/>
        </w:rPr>
        <w:t>a</w:t>
      </w:r>
      <w:r w:rsidR="000B2EBC" w:rsidRPr="00E73F42">
        <w:t>, a cardiotonic drug containing an imidazopyridine ring</w:t>
      </w:r>
      <w:r w:rsidR="00CD780B" w:rsidRPr="00E73F42">
        <w:t>,</w:t>
      </w:r>
      <w:r w:rsidR="00BF65F7" w:rsidRPr="00E73F42">
        <w:t xml:space="preserve"> was converted into</w:t>
      </w:r>
      <w:r w:rsidR="000B2EBC" w:rsidRPr="00E73F42">
        <w:t xml:space="preserve"> sulfide </w:t>
      </w:r>
      <w:r w:rsidR="00B019DB" w:rsidRPr="00E73F42">
        <w:rPr>
          <w:b/>
        </w:rPr>
        <w:t>34</w:t>
      </w:r>
      <w:r w:rsidR="000B2EBC" w:rsidRPr="00E73F42">
        <w:rPr>
          <w:b/>
        </w:rPr>
        <w:t>b</w:t>
      </w:r>
      <w:r w:rsidR="000B2EBC" w:rsidRPr="00E73F42">
        <w:t xml:space="preserve"> in 62% yield</w:t>
      </w:r>
      <w:r w:rsidR="00DB6A0D" w:rsidRPr="00E73F42">
        <w:t xml:space="preserve"> under the same conditions</w:t>
      </w:r>
      <w:r w:rsidR="00CD780B" w:rsidRPr="00E73F42">
        <w:t xml:space="preserve">; this was </w:t>
      </w:r>
      <w:r w:rsidR="00BF65F7" w:rsidRPr="00E73F42">
        <w:t>a more challenging substrate due to its limited solubility in a range of solvents</w:t>
      </w:r>
      <w:r w:rsidR="00703749" w:rsidRPr="00E73F42">
        <w:t>.</w:t>
      </w:r>
    </w:p>
    <w:p w14:paraId="7D5466A7" w14:textId="77777777" w:rsidR="00B019DB" w:rsidRPr="00E73F42" w:rsidRDefault="00B019DB" w:rsidP="00E32BD4">
      <w:pPr>
        <w:pStyle w:val="TAMainText"/>
      </w:pPr>
    </w:p>
    <w:p w14:paraId="29F30AD5" w14:textId="77777777" w:rsidR="00B019DB" w:rsidRPr="00E73F42" w:rsidRDefault="00B019DB" w:rsidP="00E32BD4">
      <w:pPr>
        <w:pStyle w:val="TAMainText"/>
      </w:pPr>
    </w:p>
    <w:p w14:paraId="6BF35216" w14:textId="77777777" w:rsidR="00B019DB" w:rsidRPr="00E73F42" w:rsidRDefault="00B019DB" w:rsidP="00E32BD4">
      <w:pPr>
        <w:pStyle w:val="TAMainText"/>
      </w:pPr>
    </w:p>
    <w:p w14:paraId="70A1057C" w14:textId="77777777" w:rsidR="00B019DB" w:rsidRPr="00E73F42" w:rsidRDefault="00B019DB" w:rsidP="00E32BD4">
      <w:pPr>
        <w:pStyle w:val="TAMainText"/>
      </w:pPr>
    </w:p>
    <w:p w14:paraId="6C5C4AAC" w14:textId="77777777" w:rsidR="00B019DB" w:rsidRPr="00E73F42" w:rsidRDefault="00B019DB" w:rsidP="00E32BD4">
      <w:pPr>
        <w:pStyle w:val="TAMainText"/>
      </w:pPr>
    </w:p>
    <w:p w14:paraId="2BA9A697" w14:textId="77777777" w:rsidR="00B019DB" w:rsidRPr="00E73F42" w:rsidRDefault="00B019DB" w:rsidP="00E32BD4">
      <w:pPr>
        <w:pStyle w:val="TAMainText"/>
      </w:pPr>
    </w:p>
    <w:p w14:paraId="2668BD4F" w14:textId="77777777" w:rsidR="00E427A7" w:rsidRPr="00E73F42" w:rsidRDefault="00E427A7" w:rsidP="00531824">
      <w:pPr>
        <w:pStyle w:val="VCSchemeTitle"/>
      </w:pPr>
      <w:r w:rsidRPr="00E73F42">
        <w:t xml:space="preserve">Scheme </w:t>
      </w:r>
      <w:r w:rsidR="00872A19" w:rsidRPr="00E73F42">
        <w:t>5</w:t>
      </w:r>
      <w:r w:rsidRPr="00E73F42">
        <w:t xml:space="preserve">. </w:t>
      </w:r>
      <w:r w:rsidR="00C854AE" w:rsidRPr="00E73F42">
        <w:t>Biologically active</w:t>
      </w:r>
      <w:r w:rsidRPr="00E73F42">
        <w:t xml:space="preserve"> sulfoxide </w:t>
      </w:r>
      <w:proofErr w:type="spellStart"/>
      <w:proofErr w:type="gramStart"/>
      <w:r w:rsidRPr="00E73F42">
        <w:t>reduction</w:t>
      </w:r>
      <w:r w:rsidRPr="00E73F42">
        <w:rPr>
          <w:i/>
          <w:vertAlign w:val="superscript"/>
        </w:rPr>
        <w:t>a</w:t>
      </w:r>
      <w:r w:rsidR="000677C1" w:rsidRPr="00E73F42">
        <w:rPr>
          <w:i/>
          <w:vertAlign w:val="superscript"/>
        </w:rPr>
        <w:t>,b</w:t>
      </w:r>
      <w:proofErr w:type="spellEnd"/>
      <w:proofErr w:type="gramEnd"/>
      <w:r w:rsidRPr="00E73F42">
        <w:t xml:space="preserve"> </w:t>
      </w:r>
    </w:p>
    <w:p w14:paraId="1B3339FF" w14:textId="77777777" w:rsidR="00674C2A" w:rsidRPr="00E73F42" w:rsidRDefault="002D6F9C" w:rsidP="00B12561">
      <w:pPr>
        <w:spacing w:after="120"/>
      </w:pPr>
      <w:r w:rsidRPr="00E73F42">
        <w:rPr>
          <w:noProof/>
        </w:rPr>
        <w:object w:dxaOrig="6737" w:dyaOrig="5261" w14:anchorId="3ABD1C18">
          <v:shape id="_x0000_i1032" type="#_x0000_t75" alt="" style="width:238.5pt;height:187.5pt;mso-width-percent:0;mso-height-percent:0;mso-width-percent:0;mso-height-percent:0" o:ole="">
            <v:imagedata r:id="rId24" o:title=""/>
          </v:shape>
          <o:OLEObject Type="Embed" ProgID="ChemDraw.Document.6.0" ShapeID="_x0000_i1032" DrawAspect="Content" ObjectID="_1648466831" r:id="rId25"/>
        </w:object>
      </w:r>
    </w:p>
    <w:p w14:paraId="1744AB41" w14:textId="77777777" w:rsidR="00E427A7" w:rsidRPr="00E73F42" w:rsidRDefault="00E427A7" w:rsidP="00E427A7">
      <w:pPr>
        <w:pStyle w:val="FDSchemeFootnote"/>
      </w:pPr>
      <w:proofErr w:type="spellStart"/>
      <w:r w:rsidRPr="00E73F42">
        <w:rPr>
          <w:i/>
          <w:sz w:val="16"/>
          <w:szCs w:val="16"/>
          <w:vertAlign w:val="superscript"/>
        </w:rPr>
        <w:t>a</w:t>
      </w:r>
      <w:r w:rsidRPr="00E73F42">
        <w:rPr>
          <w:sz w:val="16"/>
          <w:szCs w:val="16"/>
        </w:rPr>
        <w:t>Reaction</w:t>
      </w:r>
      <w:proofErr w:type="spellEnd"/>
      <w:r w:rsidRPr="00E73F42">
        <w:rPr>
          <w:sz w:val="16"/>
          <w:szCs w:val="16"/>
        </w:rPr>
        <w:t xml:space="preserve"> conditions: sulfoxide (0.30 mmol), </w:t>
      </w:r>
      <w:r w:rsidRPr="00E73F42">
        <w:rPr>
          <w:i/>
          <w:sz w:val="16"/>
          <w:szCs w:val="16"/>
        </w:rPr>
        <w:t>fac</w:t>
      </w:r>
      <w:r w:rsidRPr="00E73F42">
        <w:rPr>
          <w:sz w:val="16"/>
          <w:szCs w:val="16"/>
        </w:rPr>
        <w:t>-</w:t>
      </w:r>
      <w:proofErr w:type="spellStart"/>
      <w:r w:rsidRPr="00E73F42">
        <w:rPr>
          <w:sz w:val="16"/>
          <w:szCs w:val="16"/>
        </w:rPr>
        <w:t>Ir</w:t>
      </w:r>
      <w:proofErr w:type="spellEnd"/>
      <w:r w:rsidRPr="00E73F42">
        <w:rPr>
          <w:sz w:val="16"/>
          <w:szCs w:val="16"/>
        </w:rPr>
        <w:t>(</w:t>
      </w:r>
      <w:proofErr w:type="spellStart"/>
      <w:r w:rsidRPr="00E73F42">
        <w:rPr>
          <w:sz w:val="16"/>
          <w:szCs w:val="16"/>
        </w:rPr>
        <w:t>ppy</w:t>
      </w:r>
      <w:proofErr w:type="spellEnd"/>
      <w:r w:rsidRPr="00E73F42">
        <w:rPr>
          <w:sz w:val="16"/>
          <w:szCs w:val="16"/>
        </w:rPr>
        <w:t>)</w:t>
      </w:r>
      <w:r w:rsidRPr="00E73F42">
        <w:rPr>
          <w:sz w:val="16"/>
          <w:szCs w:val="16"/>
          <w:vertAlign w:val="subscript"/>
        </w:rPr>
        <w:t>3</w:t>
      </w:r>
      <w:r w:rsidRPr="00E73F42">
        <w:rPr>
          <w:sz w:val="16"/>
          <w:szCs w:val="16"/>
        </w:rPr>
        <w:t xml:space="preserve"> (1 mol%), PPh</w:t>
      </w:r>
      <w:r w:rsidRPr="00E73F42">
        <w:rPr>
          <w:sz w:val="16"/>
          <w:szCs w:val="16"/>
          <w:vertAlign w:val="subscript"/>
        </w:rPr>
        <w:t>3</w:t>
      </w:r>
      <w:r w:rsidRPr="00E73F42">
        <w:rPr>
          <w:sz w:val="16"/>
          <w:szCs w:val="16"/>
        </w:rPr>
        <w:t xml:space="preserve"> (0.36 mmol) in CH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>Cl</w:t>
      </w:r>
      <w:r w:rsidRPr="00E73F42">
        <w:rPr>
          <w:sz w:val="16"/>
          <w:szCs w:val="16"/>
          <w:vertAlign w:val="subscript"/>
        </w:rPr>
        <w:t>2</w:t>
      </w:r>
      <w:r w:rsidRPr="00E73F42">
        <w:rPr>
          <w:sz w:val="16"/>
          <w:szCs w:val="16"/>
        </w:rPr>
        <w:t xml:space="preserve"> (1.5 mL) at RT</w:t>
      </w:r>
      <w:r w:rsidR="00346764" w:rsidRPr="00E73F42">
        <w:rPr>
          <w:sz w:val="16"/>
          <w:szCs w:val="16"/>
        </w:rPr>
        <w:t xml:space="preserve">. </w:t>
      </w:r>
      <w:r w:rsidRPr="00E73F42">
        <w:rPr>
          <w:i/>
          <w:sz w:val="16"/>
          <w:szCs w:val="16"/>
          <w:vertAlign w:val="superscript"/>
        </w:rPr>
        <w:t xml:space="preserve">b </w:t>
      </w:r>
      <w:r w:rsidRPr="00E73F42">
        <w:rPr>
          <w:sz w:val="16"/>
          <w:szCs w:val="16"/>
          <w:vertAlign w:val="superscript"/>
        </w:rPr>
        <w:t>1</w:t>
      </w:r>
      <w:r w:rsidRPr="00E73F42">
        <w:rPr>
          <w:sz w:val="16"/>
          <w:szCs w:val="16"/>
        </w:rPr>
        <w:t>H NMR</w:t>
      </w:r>
      <w:r w:rsidRPr="00E73F42">
        <w:rPr>
          <w:i/>
          <w:sz w:val="16"/>
          <w:szCs w:val="16"/>
          <w:vertAlign w:val="superscript"/>
        </w:rPr>
        <w:t xml:space="preserve"> </w:t>
      </w:r>
      <w:r w:rsidRPr="00E73F42">
        <w:rPr>
          <w:sz w:val="16"/>
          <w:szCs w:val="16"/>
        </w:rPr>
        <w:t xml:space="preserve">yields reported based on a </w:t>
      </w:r>
      <w:proofErr w:type="spellStart"/>
      <w:r w:rsidRPr="00E73F42">
        <w:rPr>
          <w:sz w:val="16"/>
          <w:szCs w:val="16"/>
        </w:rPr>
        <w:t>trimethoxybenzene</w:t>
      </w:r>
      <w:proofErr w:type="spellEnd"/>
      <w:r w:rsidRPr="00E73F42">
        <w:rPr>
          <w:sz w:val="16"/>
          <w:szCs w:val="16"/>
        </w:rPr>
        <w:t xml:space="preserve"> internal standard and isolated yields of products after column chromatography are </w:t>
      </w:r>
      <w:r w:rsidR="00DB6A0D" w:rsidRPr="00E73F42">
        <w:rPr>
          <w:sz w:val="16"/>
          <w:szCs w:val="16"/>
        </w:rPr>
        <w:t>shown</w:t>
      </w:r>
      <w:r w:rsidRPr="00E73F42">
        <w:rPr>
          <w:sz w:val="16"/>
          <w:szCs w:val="16"/>
        </w:rPr>
        <w:t xml:space="preserve"> in </w:t>
      </w:r>
      <w:proofErr w:type="spellStart"/>
      <w:r w:rsidRPr="00E73F42">
        <w:rPr>
          <w:sz w:val="16"/>
          <w:szCs w:val="16"/>
        </w:rPr>
        <w:t>parentheses.</w:t>
      </w:r>
      <w:r w:rsidRPr="00E73F42">
        <w:rPr>
          <w:i/>
          <w:sz w:val="16"/>
          <w:szCs w:val="16"/>
          <w:vertAlign w:val="superscript"/>
        </w:rPr>
        <w:t>c</w:t>
      </w:r>
      <w:proofErr w:type="spellEnd"/>
      <w:r w:rsidRPr="00E73F42">
        <w:rPr>
          <w:i/>
          <w:sz w:val="16"/>
          <w:szCs w:val="16"/>
          <w:vertAlign w:val="superscript"/>
        </w:rPr>
        <w:t xml:space="preserve"> </w:t>
      </w:r>
      <w:r w:rsidRPr="00E73F42">
        <w:rPr>
          <w:sz w:val="16"/>
          <w:szCs w:val="16"/>
        </w:rPr>
        <w:t>48 h reaction time</w:t>
      </w:r>
      <w:r w:rsidR="00346764" w:rsidRPr="00E73F42">
        <w:rPr>
          <w:sz w:val="16"/>
          <w:szCs w:val="16"/>
        </w:rPr>
        <w:t xml:space="preserve">. </w:t>
      </w:r>
      <w:r w:rsidRPr="00E73F42">
        <w:rPr>
          <w:i/>
          <w:sz w:val="16"/>
          <w:szCs w:val="16"/>
          <w:vertAlign w:val="superscript"/>
        </w:rPr>
        <w:t xml:space="preserve">d </w:t>
      </w:r>
      <w:r w:rsidRPr="00E73F42">
        <w:rPr>
          <w:sz w:val="16"/>
          <w:szCs w:val="16"/>
        </w:rPr>
        <w:t>24 h reaction time</w:t>
      </w:r>
      <w:r w:rsidRPr="00E73F42">
        <w:rPr>
          <w:sz w:val="16"/>
          <w:szCs w:val="16"/>
          <w:vertAlign w:val="subscript"/>
        </w:rPr>
        <w:t>.</w:t>
      </w:r>
    </w:p>
    <w:p w14:paraId="406A9842" w14:textId="77777777" w:rsidR="009F61F0" w:rsidRPr="00E73F42" w:rsidRDefault="00524D62" w:rsidP="00E32BD4">
      <w:pPr>
        <w:pStyle w:val="TAMainText"/>
      </w:pPr>
      <w:r w:rsidRPr="00E73F42">
        <w:t>Scalability can</w:t>
      </w:r>
      <w:r w:rsidR="00117067" w:rsidRPr="00E73F42">
        <w:t xml:space="preserve"> </w:t>
      </w:r>
      <w:r w:rsidRPr="00E73F42">
        <w:t>be a concern in photoredox cataly</w:t>
      </w:r>
      <w:r w:rsidR="000677C1" w:rsidRPr="00E73F42">
        <w:t>z</w:t>
      </w:r>
      <w:r w:rsidRPr="00E73F42">
        <w:t xml:space="preserve">ed processes, with </w:t>
      </w:r>
      <w:r w:rsidR="00117067" w:rsidRPr="00E73F42">
        <w:t>an</w:t>
      </w:r>
      <w:r w:rsidRPr="00E73F42">
        <w:t xml:space="preserve"> increased photon</w:t>
      </w:r>
      <w:r w:rsidR="00B71B5A" w:rsidRPr="00E73F42">
        <w:t xml:space="preserve"> flux</w:t>
      </w:r>
      <w:r w:rsidRPr="00E73F42">
        <w:t xml:space="preserve"> </w:t>
      </w:r>
      <w:r w:rsidR="00B71B5A" w:rsidRPr="00E73F42">
        <w:t xml:space="preserve">needed </w:t>
      </w:r>
      <w:r w:rsidRPr="00E73F42">
        <w:t xml:space="preserve">for large scale </w:t>
      </w:r>
      <w:r w:rsidR="00B71B5A" w:rsidRPr="00E73F42">
        <w:t xml:space="preserve">photochemical </w:t>
      </w:r>
      <w:r w:rsidRPr="00E73F42">
        <w:t>reactions</w:t>
      </w:r>
      <w:r w:rsidR="00117067" w:rsidRPr="00E73F42">
        <w:t xml:space="preserve">. Advances in flow chemistry technology have come a long way in addressing this problem, however larger scale photochemical reactions are still typically less straightforward to achieve experimentally </w:t>
      </w:r>
      <w:r w:rsidR="00DB6A0D" w:rsidRPr="00E73F42">
        <w:t xml:space="preserve">compared to </w:t>
      </w:r>
      <w:r w:rsidR="000677C1" w:rsidRPr="00E73F42">
        <w:t xml:space="preserve">the </w:t>
      </w:r>
      <w:r w:rsidR="00117067" w:rsidRPr="00E73F42">
        <w:t>scale up of thermal reactions.</w:t>
      </w:r>
      <w:r w:rsidR="0080193A" w:rsidRPr="00E73F42">
        <w:rPr>
          <w:vertAlign w:val="superscript"/>
        </w:rPr>
        <w:t>2</w:t>
      </w:r>
      <w:r w:rsidR="00F41936" w:rsidRPr="00E73F42">
        <w:rPr>
          <w:vertAlign w:val="superscript"/>
        </w:rPr>
        <w:t>6</w:t>
      </w:r>
      <w:r w:rsidRPr="00E73F42">
        <w:t xml:space="preserve"> </w:t>
      </w:r>
      <w:r w:rsidR="00E1726A" w:rsidRPr="00E73F42">
        <w:t>To demonstrate</w:t>
      </w:r>
      <w:r w:rsidRPr="00E73F42">
        <w:t xml:space="preserve"> that this phosphine radical cation strategy can easily </w:t>
      </w:r>
      <w:r w:rsidR="00E1726A" w:rsidRPr="00E73F42">
        <w:t xml:space="preserve">be </w:t>
      </w:r>
      <w:r w:rsidR="00864F1A" w:rsidRPr="00E73F42">
        <w:t>adopted</w:t>
      </w:r>
      <w:r w:rsidRPr="00E73F42">
        <w:t xml:space="preserve"> by researchers who do not have </w:t>
      </w:r>
      <w:r w:rsidR="00864F1A" w:rsidRPr="00E73F42">
        <w:t>access to the necessary equipment to perform photochemical flow reactions</w:t>
      </w:r>
      <w:r w:rsidR="000677C1" w:rsidRPr="00E73F42">
        <w:t>,</w:t>
      </w:r>
      <w:r w:rsidR="00835DAE" w:rsidRPr="00E73F42">
        <w:t xml:space="preserve"> deoxygenation of</w:t>
      </w:r>
      <w:r w:rsidR="00663E40" w:rsidRPr="00E73F42">
        <w:t xml:space="preserve"> </w:t>
      </w:r>
      <w:r w:rsidR="009F61F0" w:rsidRPr="00E73F42">
        <w:t xml:space="preserve">sulfoxide </w:t>
      </w:r>
      <w:r w:rsidR="009F61F0" w:rsidRPr="00E73F42">
        <w:rPr>
          <w:b/>
        </w:rPr>
        <w:t>8a</w:t>
      </w:r>
      <w:r w:rsidR="009F61F0" w:rsidRPr="00E73F42">
        <w:t xml:space="preserve"> </w:t>
      </w:r>
      <w:r w:rsidR="00835DAE" w:rsidRPr="00E73F42">
        <w:t xml:space="preserve">was performed </w:t>
      </w:r>
      <w:r w:rsidR="009F61F0" w:rsidRPr="00E73F42">
        <w:t>on a 1 g scale</w:t>
      </w:r>
      <w:r w:rsidR="00835DAE" w:rsidRPr="00E73F42">
        <w:t>,</w:t>
      </w:r>
      <w:r w:rsidR="009F61F0" w:rsidRPr="00E73F42">
        <w:t xml:space="preserve"> using DDQ as the radical chain initiator, affording sulfide </w:t>
      </w:r>
      <w:r w:rsidR="009F61F0" w:rsidRPr="00E73F42">
        <w:rPr>
          <w:b/>
        </w:rPr>
        <w:t>8b</w:t>
      </w:r>
      <w:r w:rsidR="009F61F0" w:rsidRPr="00E73F42">
        <w:t xml:space="preserve"> in 96% yield, with the rest of the mass balance consisting of unreacted sulfoxide </w:t>
      </w:r>
      <w:r w:rsidR="009F61F0" w:rsidRPr="00E73F42">
        <w:rPr>
          <w:b/>
        </w:rPr>
        <w:t>8a</w:t>
      </w:r>
      <w:r w:rsidR="009F61F0" w:rsidRPr="00E73F42">
        <w:t>.</w:t>
      </w:r>
    </w:p>
    <w:p w14:paraId="545FE5EE" w14:textId="77777777" w:rsidR="004450CF" w:rsidRPr="00E73F42" w:rsidRDefault="00DC50F0" w:rsidP="00E32BD4">
      <w:pPr>
        <w:pStyle w:val="TAMainText"/>
      </w:pPr>
      <w:r w:rsidRPr="00E73F42">
        <w:t>In conclusion, t</w:t>
      </w:r>
      <w:r w:rsidR="00F42956" w:rsidRPr="00E73F42">
        <w:t xml:space="preserve">his </w:t>
      </w:r>
      <w:r w:rsidR="00B86F23" w:rsidRPr="00E73F42">
        <w:t xml:space="preserve">study </w:t>
      </w:r>
      <w:r w:rsidR="00F661A4" w:rsidRPr="00E73F42">
        <w:t>shows</w:t>
      </w:r>
      <w:r w:rsidR="00B86F23" w:rsidRPr="00E73F42">
        <w:t xml:space="preserve"> </w:t>
      </w:r>
      <w:r w:rsidR="00F661A4" w:rsidRPr="00E73F42">
        <w:t>that</w:t>
      </w:r>
      <w:r w:rsidR="00E54ACD" w:rsidRPr="00E73F42">
        <w:t xml:space="preserve"> phosphine radical cations can interact with sulfoxides </w:t>
      </w:r>
      <w:r w:rsidR="0074683D" w:rsidRPr="00E73F42">
        <w:t>via</w:t>
      </w:r>
      <w:r w:rsidR="00E54ACD" w:rsidRPr="00E73F42">
        <w:t xml:space="preserve"> a </w:t>
      </w:r>
      <w:r w:rsidR="00B3108F" w:rsidRPr="00E73F42">
        <w:t xml:space="preserve">polar/radical </w:t>
      </w:r>
      <w:r w:rsidR="00E54ACD" w:rsidRPr="00E73F42">
        <w:t>crossover</w:t>
      </w:r>
      <w:r w:rsidR="00C03A63" w:rsidRPr="00E73F42">
        <w:t xml:space="preserve"> mechanism</w:t>
      </w:r>
      <w:r w:rsidR="0074683D" w:rsidRPr="00E73F42">
        <w:t>.</w:t>
      </w:r>
      <w:r w:rsidR="00E54ACD" w:rsidRPr="00E73F42">
        <w:t xml:space="preserve"> </w:t>
      </w:r>
      <w:r w:rsidR="0074683D" w:rsidRPr="00E73F42">
        <w:t>This</w:t>
      </w:r>
      <w:r w:rsidR="002A2794" w:rsidRPr="00E73F42">
        <w:t xml:space="preserve"> </w:t>
      </w:r>
      <w:r w:rsidR="00F661A4" w:rsidRPr="00E73F42">
        <w:t>novel</w:t>
      </w:r>
      <w:r w:rsidR="002A2794" w:rsidRPr="00E73F42">
        <w:t xml:space="preserve"> reactivity</w:t>
      </w:r>
      <w:r w:rsidR="0074683D" w:rsidRPr="00E73F42">
        <w:t xml:space="preserve"> </w:t>
      </w:r>
      <w:r w:rsidR="00A42DA9" w:rsidRPr="00E73F42">
        <w:t>c</w:t>
      </w:r>
      <w:r w:rsidR="00F661A4" w:rsidRPr="00E73F42">
        <w:t>ould</w:t>
      </w:r>
      <w:r w:rsidR="00E54ACD" w:rsidRPr="00E73F42">
        <w:t xml:space="preserve"> </w:t>
      </w:r>
      <w:r w:rsidR="00A42DA9" w:rsidRPr="00E73F42">
        <w:t>provide</w:t>
      </w:r>
      <w:r w:rsidR="00B86F23" w:rsidRPr="00E73F42">
        <w:t xml:space="preserve"> a basis for the development of new chemistry, exemplified </w:t>
      </w:r>
      <w:r w:rsidR="00B3108F" w:rsidRPr="00E73F42">
        <w:t xml:space="preserve">here </w:t>
      </w:r>
      <w:r w:rsidR="00B86F23" w:rsidRPr="00E73F42">
        <w:t xml:space="preserve">by </w:t>
      </w:r>
      <w:r w:rsidR="00B3108F" w:rsidRPr="00E73F42">
        <w:t>our</w:t>
      </w:r>
      <w:r w:rsidR="00363D1B" w:rsidRPr="00E73F42">
        <w:t xml:space="preserve"> photocatalytic</w:t>
      </w:r>
      <w:r w:rsidR="00B86F23" w:rsidRPr="00E73F42">
        <w:t xml:space="preserve"> sulfoxide </w:t>
      </w:r>
      <w:r w:rsidR="00F661A4" w:rsidRPr="00E73F42">
        <w:t>deoxygenation</w:t>
      </w:r>
      <w:r w:rsidR="00B86F23" w:rsidRPr="00E73F42">
        <w:t xml:space="preserve"> protocol</w:t>
      </w:r>
      <w:r w:rsidR="002A2794" w:rsidRPr="00E73F42">
        <w:t>. U</w:t>
      </w:r>
      <w:r w:rsidR="00F661A4" w:rsidRPr="00E73F42">
        <w:t xml:space="preserve">sing this </w:t>
      </w:r>
      <w:r w:rsidR="00B86F23" w:rsidRPr="00E73F42">
        <w:t>mild</w:t>
      </w:r>
      <w:r w:rsidR="00F661A4" w:rsidRPr="00E73F42">
        <w:t>, visible light-driven method,</w:t>
      </w:r>
      <w:r w:rsidR="00B86F23" w:rsidRPr="00E73F42">
        <w:t xml:space="preserve"> a wide array of functionalized sulfoxides </w:t>
      </w:r>
      <w:r w:rsidR="00F661A4" w:rsidRPr="00E73F42">
        <w:t>can be</w:t>
      </w:r>
      <w:r w:rsidR="00B86F23" w:rsidRPr="00E73F42">
        <w:t xml:space="preserve"> reduc</w:t>
      </w:r>
      <w:r w:rsidR="00F661A4" w:rsidRPr="00E73F42">
        <w:t>ed</w:t>
      </w:r>
      <w:r w:rsidR="00B86F23" w:rsidRPr="00E73F42">
        <w:t xml:space="preserve"> to the corresponding sulfides, including </w:t>
      </w:r>
      <w:r w:rsidR="00F661A4" w:rsidRPr="00E73F42">
        <w:t xml:space="preserve">substrates containing </w:t>
      </w:r>
      <w:r w:rsidR="00B86F23" w:rsidRPr="00E73F42">
        <w:t>acid</w:t>
      </w:r>
      <w:r w:rsidR="002C5625" w:rsidRPr="00E73F42">
        <w:t>-</w:t>
      </w:r>
      <w:r w:rsidR="00B86F23" w:rsidRPr="00E73F42">
        <w:t xml:space="preserve">sensitive </w:t>
      </w:r>
      <w:r w:rsidR="00F661A4" w:rsidRPr="00E73F42">
        <w:t>functional groups</w:t>
      </w:r>
      <w:r w:rsidR="00B86F23" w:rsidRPr="00E73F42">
        <w:t xml:space="preserve"> </w:t>
      </w:r>
      <w:r w:rsidR="00F661A4" w:rsidRPr="00E73F42">
        <w:t>that are</w:t>
      </w:r>
      <w:r w:rsidR="00B86F23" w:rsidRPr="00E73F42">
        <w:t xml:space="preserve"> </w:t>
      </w:r>
      <w:r w:rsidR="00F23893" w:rsidRPr="00E73F42">
        <w:t>often</w:t>
      </w:r>
      <w:r w:rsidR="00B86F23" w:rsidRPr="00E73F42">
        <w:t xml:space="preserve"> </w:t>
      </w:r>
      <w:r w:rsidR="00F23893" w:rsidRPr="00E73F42">
        <w:t>in</w:t>
      </w:r>
      <w:r w:rsidR="00F661A4" w:rsidRPr="00E73F42">
        <w:t>compatible with</w:t>
      </w:r>
      <w:r w:rsidR="00B86F23" w:rsidRPr="00E73F42">
        <w:t xml:space="preserve"> </w:t>
      </w:r>
      <w:r w:rsidR="00F661A4" w:rsidRPr="00E73F42">
        <w:t>the</w:t>
      </w:r>
      <w:r w:rsidR="00B86F23" w:rsidRPr="00E73F42">
        <w:t xml:space="preserve"> acidic conditions </w:t>
      </w:r>
      <w:r w:rsidR="00F661A4" w:rsidRPr="00E73F42">
        <w:t xml:space="preserve">typically </w:t>
      </w:r>
      <w:r w:rsidR="00B86F23" w:rsidRPr="00E73F42">
        <w:t xml:space="preserve">utilized in </w:t>
      </w:r>
      <w:r w:rsidR="00F661A4" w:rsidRPr="00E73F42">
        <w:t>established methods for sulfoxide</w:t>
      </w:r>
      <w:r w:rsidR="00B86F23" w:rsidRPr="00E73F42">
        <w:t xml:space="preserve"> reduction. </w:t>
      </w:r>
      <w:r w:rsidR="00F661A4" w:rsidRPr="00E73F42">
        <w:t xml:space="preserve">Complementary protocols based on </w:t>
      </w:r>
      <w:r w:rsidR="00CD780B" w:rsidRPr="00E73F42">
        <w:t>a range</w:t>
      </w:r>
      <w:r w:rsidR="00F661A4" w:rsidRPr="00E73F42">
        <w:t xml:space="preserve"> of </w:t>
      </w:r>
      <w:r w:rsidR="00CD780B" w:rsidRPr="00E73F42">
        <w:t>both</w:t>
      </w:r>
      <w:r w:rsidR="00F661A4" w:rsidRPr="00E73F42">
        <w:t xml:space="preserve"> oxidizing or reducing photocatalysts</w:t>
      </w:r>
      <w:r w:rsidR="00627D9C" w:rsidRPr="00E73F42">
        <w:t>,</w:t>
      </w:r>
      <w:r w:rsidR="00F661A4" w:rsidRPr="00E73F42">
        <w:t xml:space="preserve"> </w:t>
      </w:r>
      <w:r w:rsidR="00CD780B" w:rsidRPr="00E73F42">
        <w:t xml:space="preserve">that operate via different mechanistic pathways, </w:t>
      </w:r>
      <w:r w:rsidR="00F661A4" w:rsidRPr="00E73F42">
        <w:t>further increase the range of substrates that can be accommodated.</w:t>
      </w:r>
    </w:p>
    <w:p w14:paraId="7E04C003" w14:textId="77777777" w:rsidR="00A71C00" w:rsidRPr="00E73F42" w:rsidRDefault="00157E12" w:rsidP="00157E12">
      <w:pPr>
        <w:pStyle w:val="TESupportingInfoTitle"/>
      </w:pPr>
      <w:r w:rsidRPr="00E73F42">
        <w:t>ASSOCIATED CONTENT</w:t>
      </w:r>
      <w:r w:rsidR="00A66EDD" w:rsidRPr="00E73F42">
        <w:t xml:space="preserve"> </w:t>
      </w:r>
    </w:p>
    <w:p w14:paraId="17472A27" w14:textId="77777777" w:rsidR="007331FF" w:rsidRPr="00E73F42" w:rsidRDefault="007331FF" w:rsidP="00835CBD">
      <w:pPr>
        <w:pStyle w:val="AuthorInformationTitle"/>
      </w:pPr>
      <w:r w:rsidRPr="00E73F42">
        <w:t>A</w:t>
      </w:r>
      <w:r w:rsidR="00835CBD" w:rsidRPr="00E73F42">
        <w:t>UTHOR INFORMATION</w:t>
      </w:r>
    </w:p>
    <w:p w14:paraId="2028E5C6" w14:textId="77777777" w:rsidR="00E75388" w:rsidRPr="00E73F42" w:rsidRDefault="00101D1F" w:rsidP="005D2065">
      <w:pPr>
        <w:pStyle w:val="FAAuthorInfoSubtitle"/>
      </w:pPr>
      <w:r w:rsidRPr="00E73F42">
        <w:t>Corresponding Author</w:t>
      </w:r>
    </w:p>
    <w:p w14:paraId="5C039AF8" w14:textId="77777777" w:rsidR="00C631E5" w:rsidRPr="00E73F42" w:rsidRDefault="00C631E5" w:rsidP="00C631E5">
      <w:pPr>
        <w:pStyle w:val="StyleFACorrespondingAuthorFootnote7pt"/>
      </w:pPr>
      <w:r w:rsidRPr="00E73F42">
        <w:t>*william.unsworth@york.ac.uk</w:t>
      </w:r>
    </w:p>
    <w:p w14:paraId="115D0539" w14:textId="77777777" w:rsidR="00C631E5" w:rsidRPr="00E73F42" w:rsidRDefault="00C631E5" w:rsidP="00C631E5">
      <w:pPr>
        <w:pStyle w:val="StyleFACorrespondingAuthorFootnote7pt"/>
      </w:pPr>
      <w:r w:rsidRPr="00E73F42">
        <w:t xml:space="preserve">*richard.taylor@york.ac.uk </w:t>
      </w:r>
    </w:p>
    <w:p w14:paraId="389E091D" w14:textId="77777777" w:rsidR="00AE32B1" w:rsidRPr="00E73F42" w:rsidRDefault="00C631E5" w:rsidP="00AE32B1">
      <w:pPr>
        <w:pStyle w:val="StyleFACorrespondingAuthorFootnote7pt"/>
      </w:pPr>
      <w:r w:rsidRPr="00E73F42">
        <w:t>*james.rossiashton@york.ac.uk</w:t>
      </w:r>
    </w:p>
    <w:p w14:paraId="21D07A39" w14:textId="77777777" w:rsidR="00AE32B1" w:rsidRPr="00E73F42" w:rsidRDefault="00AE32B1" w:rsidP="00AE32B1">
      <w:pPr>
        <w:pStyle w:val="StyleFACorrespondingAuthorFootnote7pt"/>
      </w:pPr>
    </w:p>
    <w:p w14:paraId="55EDAAA2" w14:textId="77777777" w:rsidR="00AE32B1" w:rsidRPr="00E73F42" w:rsidRDefault="00AE32B1" w:rsidP="00AE32B1">
      <w:pPr>
        <w:pStyle w:val="StyleFACorrespondingAuthorFootnote7pt"/>
      </w:pPr>
      <w:r w:rsidRPr="00E73F42">
        <w:rPr>
          <w:rStyle w:val="FAAuthorInfoSubtitleChar"/>
        </w:rPr>
        <w:t>Author Contributions</w:t>
      </w:r>
      <w:r w:rsidRPr="00E73F42">
        <w:rPr>
          <w:rStyle w:val="FAAuthorInfoSubtitleChar"/>
        </w:rPr>
        <w:br/>
      </w:r>
      <w:r w:rsidRPr="00E73F42">
        <w:rPr>
          <w:rFonts w:ascii="Times New Roman" w:hAnsi="Times New Roman"/>
        </w:rPr>
        <w:t>‡</w:t>
      </w:r>
      <w:r w:rsidRPr="00E73F42">
        <w:t>These authors contributed equally.</w:t>
      </w:r>
    </w:p>
    <w:p w14:paraId="19B7DF19" w14:textId="77777777" w:rsidR="003E5207" w:rsidRPr="00E73F42" w:rsidRDefault="003E5207" w:rsidP="00B71491">
      <w:pPr>
        <w:pStyle w:val="StyleFACorrespondingAuthorFootnote7pt"/>
      </w:pPr>
    </w:p>
    <w:p w14:paraId="3DF6782E" w14:textId="77777777" w:rsidR="008D567C" w:rsidRPr="00E73F42" w:rsidRDefault="008D567C" w:rsidP="003E5207">
      <w:pPr>
        <w:pStyle w:val="StyleFACorrespondingAuthorFootnote7pt"/>
      </w:pPr>
      <w:r w:rsidRPr="00E73F42">
        <w:rPr>
          <w:rStyle w:val="FAAuthorInfoSubtitleChar"/>
        </w:rPr>
        <w:lastRenderedPageBreak/>
        <w:t>Notes</w:t>
      </w:r>
      <w:r w:rsidRPr="00E73F42">
        <w:rPr>
          <w:rStyle w:val="FAAuthorInfoSubtitleChar"/>
        </w:rPr>
        <w:br/>
      </w:r>
      <w:r w:rsidR="00E54B98" w:rsidRPr="00E73F42">
        <w:t>The authors declare no competing financial interest</w:t>
      </w:r>
    </w:p>
    <w:p w14:paraId="336D5C19" w14:textId="77777777" w:rsidR="00F0008D" w:rsidRPr="00E73F42" w:rsidRDefault="00F0008D" w:rsidP="00F0008D">
      <w:pPr>
        <w:pStyle w:val="FAAuthorInfoSubtitle"/>
      </w:pPr>
      <w:r w:rsidRPr="00E73F42">
        <w:t>Supporting Information</w:t>
      </w:r>
    </w:p>
    <w:p w14:paraId="0572E754" w14:textId="77777777" w:rsidR="00F0008D" w:rsidRPr="00E73F42" w:rsidRDefault="00F0008D" w:rsidP="00F0008D">
      <w:pPr>
        <w:pStyle w:val="TESupportingInformation"/>
      </w:pPr>
      <w:r w:rsidRPr="00E73F42">
        <w:t>The Supporting Information is available free of charge on the ACS Publications website.</w:t>
      </w:r>
    </w:p>
    <w:p w14:paraId="2421367E" w14:textId="77777777" w:rsidR="00F0008D" w:rsidRPr="00E73F42" w:rsidRDefault="00F0008D" w:rsidP="00F0008D">
      <w:pPr>
        <w:pStyle w:val="TESupportingInformation"/>
      </w:pPr>
    </w:p>
    <w:p w14:paraId="2934435C" w14:textId="77777777" w:rsidR="00F0008D" w:rsidRPr="00E73F42" w:rsidRDefault="00F0008D" w:rsidP="00F0008D">
      <w:pPr>
        <w:pStyle w:val="TESupportingInformation"/>
      </w:pPr>
      <w:r w:rsidRPr="00E73F42">
        <w:t>Experimental procedures and characterization data for all new compounds (PDF)</w:t>
      </w:r>
    </w:p>
    <w:p w14:paraId="5508F41E" w14:textId="77777777" w:rsidR="007331FF" w:rsidRPr="00E73F42" w:rsidRDefault="007331FF" w:rsidP="007331FF">
      <w:pPr>
        <w:pStyle w:val="TDAckTitle"/>
      </w:pPr>
      <w:r w:rsidRPr="00E73F42">
        <w:t xml:space="preserve">ACKNOWLEDGMENT </w:t>
      </w:r>
    </w:p>
    <w:p w14:paraId="5389F89E" w14:textId="77777777" w:rsidR="0038673B" w:rsidRPr="00E73F42" w:rsidRDefault="00E54B98" w:rsidP="0038673B">
      <w:pPr>
        <w:pStyle w:val="TDAcknowledgments"/>
      </w:pPr>
      <w:r w:rsidRPr="00E73F42">
        <w:t>The authors would like to thank the EPSRC (A.K.C. EP/R013748/1), the University of York (J.A.R.-A., W.P.U.)</w:t>
      </w:r>
      <w:r w:rsidR="00723C62" w:rsidRPr="00E73F42">
        <w:t xml:space="preserve"> and </w:t>
      </w:r>
      <w:r w:rsidRPr="00E73F42">
        <w:t>the Leverhulme Trust (for an Early Career Fellowship, ECF-2015-013, W.P.U.)</w:t>
      </w:r>
      <w:r w:rsidR="00723C62" w:rsidRPr="00E73F42">
        <w:t xml:space="preserve"> </w:t>
      </w:r>
      <w:r w:rsidRPr="00E73F42">
        <w:t>for financial support. We are also grateful for the provision of an Eleanor Dodson Fellowship (to W.P.U.) by the Department of Chemistry, University of York.</w:t>
      </w:r>
      <w:r w:rsidR="00301A03" w:rsidRPr="00E73F42">
        <w:t xml:space="preserve"> </w:t>
      </w:r>
      <w:r w:rsidR="00F92C49" w:rsidRPr="00E73F42">
        <w:t>We also thank Dr</w:t>
      </w:r>
      <w:r w:rsidR="00BC12DD" w:rsidRPr="00E73F42">
        <w:t>.</w:t>
      </w:r>
      <w:r w:rsidR="00F92C49" w:rsidRPr="00E73F42">
        <w:t xml:space="preserve"> James </w:t>
      </w:r>
      <w:r w:rsidR="00BC12DD" w:rsidRPr="00E73F42">
        <w:t xml:space="preserve">R. </w:t>
      </w:r>
      <w:r w:rsidR="00F92C49" w:rsidRPr="00E73F42">
        <w:t>Donald,</w:t>
      </w:r>
      <w:r w:rsidR="002F6122" w:rsidRPr="00E73F42">
        <w:t xml:space="preserve"> Dr. Michael J. James,</w:t>
      </w:r>
      <w:r w:rsidR="00F92C49" w:rsidRPr="00E73F42">
        <w:t xml:space="preserve"> Prof. </w:t>
      </w:r>
      <w:r w:rsidR="00301A03" w:rsidRPr="00E73F42">
        <w:t>Ro</w:t>
      </w:r>
      <w:r w:rsidR="00F92C49" w:rsidRPr="00E73F42">
        <w:t>bin Perutz</w:t>
      </w:r>
      <w:r w:rsidR="00301A03" w:rsidRPr="00E73F42">
        <w:t>,</w:t>
      </w:r>
      <w:r w:rsidR="00DA7166" w:rsidRPr="00E73F42">
        <w:t xml:space="preserve"> </w:t>
      </w:r>
      <w:r w:rsidR="00BC12DD" w:rsidRPr="00E73F42">
        <w:t>Dr</w:t>
      </w:r>
      <w:r w:rsidR="00F92C49" w:rsidRPr="00E73F42">
        <w:t xml:space="preserve">. </w:t>
      </w:r>
      <w:r w:rsidR="00301A03" w:rsidRPr="00E73F42">
        <w:t xml:space="preserve">Richard </w:t>
      </w:r>
      <w:r w:rsidR="00BC12DD" w:rsidRPr="00E73F42">
        <w:t xml:space="preserve">E. </w:t>
      </w:r>
      <w:r w:rsidR="00301A03" w:rsidRPr="00E73F42">
        <w:t>Douthwaite</w:t>
      </w:r>
      <w:r w:rsidR="0074532B" w:rsidRPr="00E73F42">
        <w:t xml:space="preserve"> and</w:t>
      </w:r>
      <w:r w:rsidR="00DA7166" w:rsidRPr="00E73F42">
        <w:t xml:space="preserve"> </w:t>
      </w:r>
      <w:r w:rsidR="00F92C49" w:rsidRPr="00E73F42">
        <w:t>Prof. A</w:t>
      </w:r>
      <w:r w:rsidR="006A0B23" w:rsidRPr="00E73F42">
        <w:t>nne</w:t>
      </w:r>
      <w:r w:rsidR="00BC12DD" w:rsidRPr="00E73F42">
        <w:t xml:space="preserve">-Kathrin </w:t>
      </w:r>
      <w:proofErr w:type="spellStart"/>
      <w:r w:rsidR="00F92C49" w:rsidRPr="00E73F42">
        <w:t>D</w:t>
      </w:r>
      <w:r w:rsidR="006A0B23" w:rsidRPr="00E73F42">
        <w:t>uhme-</w:t>
      </w:r>
      <w:r w:rsidR="00F92C49" w:rsidRPr="00E73F42">
        <w:t>K</w:t>
      </w:r>
      <w:r w:rsidR="006A0B23" w:rsidRPr="00E73F42">
        <w:t>lair</w:t>
      </w:r>
      <w:proofErr w:type="spellEnd"/>
      <w:r w:rsidR="00F92C49" w:rsidRPr="00E73F42">
        <w:t xml:space="preserve"> for </w:t>
      </w:r>
      <w:r w:rsidR="0000549F" w:rsidRPr="00E73F42">
        <w:t>insightful</w:t>
      </w:r>
      <w:r w:rsidR="00F92C49" w:rsidRPr="00E73F42">
        <w:t xml:space="preserve"> discussions</w:t>
      </w:r>
      <w:r w:rsidR="002F6122" w:rsidRPr="00E73F42">
        <w:t xml:space="preserve"> and Mr. Alex </w:t>
      </w:r>
      <w:r w:rsidR="004E00A6" w:rsidRPr="00E73F42">
        <w:t>Derry</w:t>
      </w:r>
      <w:r w:rsidR="002F6122" w:rsidRPr="00E73F42">
        <w:t xml:space="preserve"> for help with preliminary work.</w:t>
      </w:r>
    </w:p>
    <w:p w14:paraId="6F139771" w14:textId="77777777" w:rsidR="00101D1F" w:rsidRPr="00E73F42" w:rsidRDefault="00101D1F" w:rsidP="00101D1F">
      <w:pPr>
        <w:pStyle w:val="TDAckTitle"/>
      </w:pPr>
      <w:r w:rsidRPr="00E73F42">
        <w:t>REFERENCES</w:t>
      </w:r>
    </w:p>
    <w:p w14:paraId="5DA5C648" w14:textId="77777777" w:rsidR="00A01C70" w:rsidRPr="00E73F42" w:rsidRDefault="00A01C70" w:rsidP="00A01C70">
      <w:pPr>
        <w:pStyle w:val="TFReferencesSection"/>
        <w:rPr>
          <w:rFonts w:ascii="Times New Roman" w:hAnsi="Times New Roman"/>
        </w:rPr>
      </w:pPr>
      <w:r w:rsidRPr="00E73F42">
        <w:t xml:space="preserve">(a) </w:t>
      </w:r>
      <w:proofErr w:type="spellStart"/>
      <w:r w:rsidRPr="00E73F42">
        <w:t>Kunieda</w:t>
      </w:r>
      <w:proofErr w:type="spellEnd"/>
      <w:r w:rsidRPr="00E73F42">
        <w:t xml:space="preserve">, N.; </w:t>
      </w:r>
      <w:proofErr w:type="spellStart"/>
      <w:r w:rsidRPr="00E73F42">
        <w:t>Nokami</w:t>
      </w:r>
      <w:proofErr w:type="spellEnd"/>
      <w:r w:rsidRPr="00E73F42">
        <w:t>, J.; Kinoshita, M. Stereoselective reactions of (+)-(R)-</w:t>
      </w:r>
      <w:r w:rsidRPr="00E73F42">
        <w:rPr>
          <w:rFonts w:hint="eastAsia"/>
        </w:rPr>
        <w:t>α</w:t>
      </w:r>
      <w:r w:rsidRPr="00E73F42">
        <w:t>(</w:t>
      </w:r>
      <w:r w:rsidRPr="00E73F42">
        <w:rPr>
          <w:i/>
        </w:rPr>
        <w:t>p</w:t>
      </w:r>
      <w:r w:rsidRPr="00E73F42">
        <w:t>-</w:t>
      </w:r>
      <w:proofErr w:type="spellStart"/>
      <w:proofErr w:type="gramStart"/>
      <w:r w:rsidRPr="00E73F42">
        <w:t>tolylsulfinyl</w:t>
      </w:r>
      <w:proofErr w:type="spellEnd"/>
      <w:r w:rsidRPr="00E73F42">
        <w:t>)acetophenone</w:t>
      </w:r>
      <w:proofErr w:type="gramEnd"/>
      <w:r w:rsidRPr="00E73F42">
        <w:t xml:space="preserve"> with alkyl </w:t>
      </w:r>
      <w:r w:rsidR="00DB6A0D" w:rsidRPr="00E73F42">
        <w:t>G</w:t>
      </w:r>
      <w:r w:rsidRPr="00E73F42">
        <w:t xml:space="preserve">rignard reagents in ethyl ether. </w:t>
      </w:r>
      <w:r w:rsidRPr="00E73F42">
        <w:rPr>
          <w:i/>
        </w:rPr>
        <w:t>Chem. Lett</w:t>
      </w:r>
      <w:r w:rsidRPr="00E73F42">
        <w:t xml:space="preserve">. </w:t>
      </w:r>
      <w:r w:rsidRPr="00E73F42">
        <w:rPr>
          <w:b/>
        </w:rPr>
        <w:t>1974</w:t>
      </w:r>
      <w:r w:rsidRPr="00E73F42">
        <w:t xml:space="preserve">, </w:t>
      </w:r>
      <w:r w:rsidRPr="00E73F42">
        <w:rPr>
          <w:i/>
        </w:rPr>
        <w:t>3</w:t>
      </w:r>
      <w:r w:rsidRPr="00E73F42">
        <w:t>, 369</w:t>
      </w:r>
      <w:r w:rsidRPr="00E73F42">
        <w:rPr>
          <w:rFonts w:ascii="Times New Roman" w:hAnsi="Times New Roman"/>
        </w:rPr>
        <w:t xml:space="preserve">–372. (b) </w:t>
      </w:r>
      <w:proofErr w:type="spellStart"/>
      <w:r w:rsidRPr="00E73F42">
        <w:rPr>
          <w:rFonts w:ascii="Times New Roman" w:hAnsi="Times New Roman"/>
        </w:rPr>
        <w:t>Solladié</w:t>
      </w:r>
      <w:proofErr w:type="spellEnd"/>
      <w:r w:rsidRPr="00E73F42">
        <w:rPr>
          <w:rFonts w:ascii="Times New Roman" w:hAnsi="Times New Roman"/>
        </w:rPr>
        <w:t>, G.</w:t>
      </w:r>
      <w:r w:rsidRPr="00E73F42">
        <w:t xml:space="preserve"> </w:t>
      </w:r>
      <w:r w:rsidRPr="00E73F42">
        <w:rPr>
          <w:rFonts w:ascii="Times New Roman" w:hAnsi="Times New Roman"/>
        </w:rPr>
        <w:t xml:space="preserve">Asymmetric synthesis using nucleophilic reagents containing a chiral sulfoxide group. </w:t>
      </w:r>
      <w:r w:rsidRPr="00E73F42">
        <w:rPr>
          <w:rFonts w:ascii="Times New Roman" w:hAnsi="Times New Roman"/>
          <w:i/>
        </w:rPr>
        <w:t>Synthesis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b/>
        </w:rPr>
        <w:t>1981</w:t>
      </w:r>
      <w:r w:rsidRPr="00E73F42">
        <w:rPr>
          <w:rFonts w:ascii="Times New Roman" w:hAnsi="Times New Roman"/>
        </w:rPr>
        <w:t xml:space="preserve">, 185–196. (c) </w:t>
      </w:r>
      <w:proofErr w:type="spellStart"/>
      <w:r w:rsidRPr="00E73F42">
        <w:rPr>
          <w:rFonts w:ascii="Times New Roman" w:hAnsi="Times New Roman"/>
        </w:rPr>
        <w:t>Kosugi</w:t>
      </w:r>
      <w:proofErr w:type="spellEnd"/>
      <w:r w:rsidRPr="00E73F42">
        <w:rPr>
          <w:rFonts w:ascii="Times New Roman" w:hAnsi="Times New Roman"/>
        </w:rPr>
        <w:t xml:space="preserve">, H.; </w:t>
      </w:r>
      <w:proofErr w:type="spellStart"/>
      <w:r w:rsidRPr="00E73F42">
        <w:rPr>
          <w:rFonts w:ascii="Times New Roman" w:hAnsi="Times New Roman"/>
        </w:rPr>
        <w:t>Konta</w:t>
      </w:r>
      <w:proofErr w:type="spellEnd"/>
      <w:r w:rsidRPr="00E73F42">
        <w:rPr>
          <w:rFonts w:ascii="Times New Roman" w:hAnsi="Times New Roman"/>
        </w:rPr>
        <w:t xml:space="preserve">, H.; </w:t>
      </w:r>
      <w:proofErr w:type="spellStart"/>
      <w:r w:rsidRPr="00E73F42">
        <w:rPr>
          <w:rFonts w:ascii="Times New Roman" w:hAnsi="Times New Roman"/>
        </w:rPr>
        <w:t>Uda</w:t>
      </w:r>
      <w:proofErr w:type="spellEnd"/>
      <w:r w:rsidRPr="00E73F42">
        <w:rPr>
          <w:rFonts w:ascii="Times New Roman" w:hAnsi="Times New Roman"/>
        </w:rPr>
        <w:t>, H.</w:t>
      </w:r>
      <w:r w:rsidRPr="00E73F42">
        <w:t xml:space="preserve"> </w:t>
      </w:r>
      <w:r w:rsidRPr="00E73F42">
        <w:rPr>
          <w:rFonts w:ascii="Times New Roman" w:hAnsi="Times New Roman"/>
        </w:rPr>
        <w:t>Highly diastereoselective reduction of chiral β-</w:t>
      </w:r>
      <w:proofErr w:type="spellStart"/>
      <w:r w:rsidRPr="00E73F42">
        <w:rPr>
          <w:rFonts w:ascii="Times New Roman" w:hAnsi="Times New Roman"/>
        </w:rPr>
        <w:t>ketosulphoxides</w:t>
      </w:r>
      <w:proofErr w:type="spellEnd"/>
      <w:r w:rsidRPr="00E73F42">
        <w:rPr>
          <w:rFonts w:ascii="Times New Roman" w:hAnsi="Times New Roman"/>
        </w:rPr>
        <w:t xml:space="preserve"> under chelation control: application to the synthesis of (R)-(+)-</w:t>
      </w:r>
      <w:r w:rsidRPr="00E73F42">
        <w:rPr>
          <w:rFonts w:ascii="Times New Roman" w:hAnsi="Times New Roman"/>
          <w:i/>
        </w:rPr>
        <w:t>n</w:t>
      </w:r>
      <w:r w:rsidRPr="00E73F42">
        <w:rPr>
          <w:rFonts w:ascii="Times New Roman" w:hAnsi="Times New Roman"/>
        </w:rPr>
        <w:t xml:space="preserve">-hexadecano-1,5-lactone. </w:t>
      </w:r>
      <w:r w:rsidRPr="00E73F42">
        <w:rPr>
          <w:rFonts w:ascii="Times New Roman" w:hAnsi="Times New Roman"/>
          <w:i/>
        </w:rPr>
        <w:t xml:space="preserve">J. Chem. Soc. Chem. </w:t>
      </w:r>
      <w:proofErr w:type="spellStart"/>
      <w:r w:rsidRPr="00E73F42">
        <w:rPr>
          <w:rFonts w:ascii="Times New Roman" w:hAnsi="Times New Roman"/>
          <w:i/>
        </w:rPr>
        <w:t>Commun</w:t>
      </w:r>
      <w:proofErr w:type="spellEnd"/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1985</w:t>
      </w:r>
      <w:r w:rsidRPr="00E73F42">
        <w:rPr>
          <w:rFonts w:ascii="Times New Roman" w:hAnsi="Times New Roman"/>
        </w:rPr>
        <w:t xml:space="preserve">, 211–213. (d) </w:t>
      </w:r>
      <w:proofErr w:type="spellStart"/>
      <w:r w:rsidRPr="00E73F42">
        <w:rPr>
          <w:rFonts w:ascii="Times New Roman" w:hAnsi="Times New Roman"/>
        </w:rPr>
        <w:t>Solladié</w:t>
      </w:r>
      <w:proofErr w:type="spellEnd"/>
      <w:r w:rsidRPr="00E73F42">
        <w:rPr>
          <w:rFonts w:ascii="Times New Roman" w:hAnsi="Times New Roman"/>
        </w:rPr>
        <w:t xml:space="preserve">, G.; </w:t>
      </w:r>
      <w:proofErr w:type="spellStart"/>
      <w:r w:rsidRPr="00E73F42">
        <w:rPr>
          <w:rFonts w:ascii="Times New Roman" w:hAnsi="Times New Roman"/>
        </w:rPr>
        <w:t>Demailly</w:t>
      </w:r>
      <w:proofErr w:type="spellEnd"/>
      <w:r w:rsidRPr="00E73F42">
        <w:rPr>
          <w:rFonts w:ascii="Times New Roman" w:hAnsi="Times New Roman"/>
        </w:rPr>
        <w:t xml:space="preserve">, G, </w:t>
      </w:r>
      <w:proofErr w:type="spellStart"/>
      <w:r w:rsidRPr="00E73F42">
        <w:rPr>
          <w:rFonts w:ascii="Times New Roman" w:hAnsi="Times New Roman"/>
        </w:rPr>
        <w:t>Greck</w:t>
      </w:r>
      <w:proofErr w:type="spellEnd"/>
      <w:r w:rsidRPr="00E73F42">
        <w:rPr>
          <w:rFonts w:ascii="Times New Roman" w:hAnsi="Times New Roman"/>
        </w:rPr>
        <w:t>, C. Reduction of β-</w:t>
      </w:r>
      <w:proofErr w:type="spellStart"/>
      <w:r w:rsidRPr="00E73F42">
        <w:rPr>
          <w:rFonts w:ascii="Times New Roman" w:hAnsi="Times New Roman"/>
        </w:rPr>
        <w:t>hydroxysulfoxides</w:t>
      </w:r>
      <w:proofErr w:type="spellEnd"/>
      <w:r w:rsidRPr="00E73F42">
        <w:rPr>
          <w:rFonts w:ascii="Times New Roman" w:hAnsi="Times New Roman"/>
        </w:rPr>
        <w:t xml:space="preserve">: Application to the synthesis of optically active epoxides. </w:t>
      </w:r>
      <w:r w:rsidRPr="00E73F42">
        <w:rPr>
          <w:rFonts w:ascii="Times New Roman" w:hAnsi="Times New Roman"/>
          <w:i/>
        </w:rPr>
        <w:t>Tetrahedron Lett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1985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26</w:t>
      </w:r>
      <w:r w:rsidRPr="00E73F42">
        <w:rPr>
          <w:rFonts w:ascii="Times New Roman" w:hAnsi="Times New Roman"/>
        </w:rPr>
        <w:t xml:space="preserve">, 435–438. (e) </w:t>
      </w:r>
      <w:proofErr w:type="spellStart"/>
      <w:r w:rsidRPr="00E73F42">
        <w:rPr>
          <w:rFonts w:ascii="Times New Roman" w:hAnsi="Times New Roman"/>
        </w:rPr>
        <w:t>Kosugi</w:t>
      </w:r>
      <w:proofErr w:type="spellEnd"/>
      <w:r w:rsidRPr="00E73F42">
        <w:rPr>
          <w:rFonts w:ascii="Times New Roman" w:hAnsi="Times New Roman"/>
        </w:rPr>
        <w:t xml:space="preserve">, H.; Watanabe, Y.; </w:t>
      </w:r>
      <w:proofErr w:type="spellStart"/>
      <w:r w:rsidRPr="00E73F42">
        <w:rPr>
          <w:rFonts w:ascii="Times New Roman" w:hAnsi="Times New Roman"/>
        </w:rPr>
        <w:t>Uda</w:t>
      </w:r>
      <w:proofErr w:type="spellEnd"/>
      <w:r w:rsidRPr="00E73F42">
        <w:rPr>
          <w:rFonts w:ascii="Times New Roman" w:hAnsi="Times New Roman"/>
        </w:rPr>
        <w:t xml:space="preserve">, H. Lewis acid-mediated carbon–carbon bond forming reaction using the </w:t>
      </w:r>
      <w:proofErr w:type="spellStart"/>
      <w:r w:rsidRPr="00E73F42">
        <w:rPr>
          <w:rFonts w:ascii="Times New Roman" w:hAnsi="Times New Roman"/>
        </w:rPr>
        <w:t>pummerer</w:t>
      </w:r>
      <w:proofErr w:type="spellEnd"/>
      <w:r w:rsidRPr="00E73F42">
        <w:rPr>
          <w:rFonts w:ascii="Times New Roman" w:hAnsi="Times New Roman"/>
        </w:rPr>
        <w:t xml:space="preserve"> rearrangement products from chiral β-hydroxy sulfoxides. </w:t>
      </w:r>
      <w:r w:rsidRPr="00E73F42">
        <w:rPr>
          <w:rFonts w:ascii="Times New Roman" w:hAnsi="Times New Roman"/>
          <w:i/>
        </w:rPr>
        <w:t>Chem. Lett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1989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18</w:t>
      </w:r>
      <w:r w:rsidRPr="00E73F42">
        <w:rPr>
          <w:rFonts w:ascii="Times New Roman" w:hAnsi="Times New Roman"/>
        </w:rPr>
        <w:t xml:space="preserve">, 1865–1868. (f) </w:t>
      </w:r>
      <w:proofErr w:type="spellStart"/>
      <w:r w:rsidRPr="00E73F42">
        <w:rPr>
          <w:rFonts w:ascii="Times New Roman" w:hAnsi="Times New Roman"/>
        </w:rPr>
        <w:t>Carreño</w:t>
      </w:r>
      <w:proofErr w:type="spellEnd"/>
      <w:r w:rsidRPr="00E73F42">
        <w:rPr>
          <w:rFonts w:ascii="Times New Roman" w:hAnsi="Times New Roman"/>
        </w:rPr>
        <w:t>, M. C.</w:t>
      </w:r>
      <w:r w:rsidRPr="00E73F42">
        <w:t xml:space="preserve"> </w:t>
      </w:r>
      <w:r w:rsidRPr="00E73F42">
        <w:rPr>
          <w:rFonts w:ascii="Times New Roman" w:hAnsi="Times New Roman"/>
        </w:rPr>
        <w:t xml:space="preserve">Applications of sulfoxides to asymmetric synthesis of biologically active compounds. </w:t>
      </w:r>
      <w:r w:rsidRPr="00E73F42">
        <w:rPr>
          <w:rFonts w:ascii="Times New Roman" w:hAnsi="Times New Roman"/>
          <w:i/>
        </w:rPr>
        <w:t>Chem. Rev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1995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95</w:t>
      </w:r>
      <w:r w:rsidRPr="00E73F42">
        <w:rPr>
          <w:rFonts w:ascii="Times New Roman" w:hAnsi="Times New Roman"/>
        </w:rPr>
        <w:t>, 1717–1760.</w:t>
      </w:r>
    </w:p>
    <w:p w14:paraId="3BB4984A" w14:textId="77777777" w:rsidR="00A01C70" w:rsidRPr="00E73F42" w:rsidRDefault="00A01C70" w:rsidP="00A01C70">
      <w:pPr>
        <w:pStyle w:val="TFReferencesSection"/>
      </w:pPr>
      <w:r w:rsidRPr="00E73F42">
        <w:t xml:space="preserve">(a) </w:t>
      </w:r>
      <w:proofErr w:type="spellStart"/>
      <w:r w:rsidRPr="00E73F42">
        <w:t>Debaun</w:t>
      </w:r>
      <w:proofErr w:type="spellEnd"/>
      <w:r w:rsidRPr="00E73F42">
        <w:t xml:space="preserve">, J. R.; </w:t>
      </w:r>
      <w:proofErr w:type="spellStart"/>
      <w:r w:rsidRPr="00E73F42">
        <w:t>Menn</w:t>
      </w:r>
      <w:proofErr w:type="spellEnd"/>
      <w:r w:rsidRPr="00E73F42">
        <w:t xml:space="preserve">, J. J. Sulfoxide reduction in relation to organophosphorus insecticide detoxification. </w:t>
      </w:r>
      <w:r w:rsidRPr="00E73F42">
        <w:rPr>
          <w:i/>
        </w:rPr>
        <w:t>Science</w:t>
      </w:r>
      <w:r w:rsidRPr="00E73F42">
        <w:t xml:space="preserve">, </w:t>
      </w:r>
      <w:r w:rsidRPr="00E73F42">
        <w:rPr>
          <w:b/>
        </w:rPr>
        <w:t>1976</w:t>
      </w:r>
      <w:r w:rsidRPr="00E73F42">
        <w:t xml:space="preserve">, </w:t>
      </w:r>
      <w:r w:rsidRPr="00E73F42">
        <w:rPr>
          <w:i/>
        </w:rPr>
        <w:t>191</w:t>
      </w:r>
      <w:r w:rsidRPr="00E73F42">
        <w:t>, 187</w:t>
      </w:r>
      <w:r w:rsidRPr="00E73F42">
        <w:rPr>
          <w:rFonts w:ascii="Times New Roman" w:hAnsi="Times New Roman"/>
        </w:rPr>
        <w:t xml:space="preserve">–188. (b) </w:t>
      </w:r>
      <w:proofErr w:type="spellStart"/>
      <w:r w:rsidRPr="00E73F42">
        <w:rPr>
          <w:rFonts w:ascii="Times New Roman" w:hAnsi="Times New Roman"/>
        </w:rPr>
        <w:t>Ejiri</w:t>
      </w:r>
      <w:proofErr w:type="spellEnd"/>
      <w:r w:rsidRPr="00E73F42">
        <w:rPr>
          <w:rFonts w:ascii="Times New Roman" w:hAnsi="Times New Roman"/>
        </w:rPr>
        <w:t xml:space="preserve">, S.-I.; </w:t>
      </w:r>
      <w:proofErr w:type="spellStart"/>
      <w:r w:rsidRPr="00E73F42">
        <w:rPr>
          <w:rFonts w:ascii="Times New Roman" w:hAnsi="Times New Roman"/>
        </w:rPr>
        <w:t>Weissback</w:t>
      </w:r>
      <w:proofErr w:type="spellEnd"/>
      <w:r w:rsidRPr="00E73F42">
        <w:rPr>
          <w:rFonts w:ascii="Times New Roman" w:hAnsi="Times New Roman"/>
        </w:rPr>
        <w:t xml:space="preserve">, H.; </w:t>
      </w:r>
      <w:proofErr w:type="spellStart"/>
      <w:r w:rsidRPr="00E73F42">
        <w:rPr>
          <w:rFonts w:ascii="Times New Roman" w:hAnsi="Times New Roman"/>
        </w:rPr>
        <w:t>Brot</w:t>
      </w:r>
      <w:proofErr w:type="spellEnd"/>
      <w:r w:rsidRPr="00E73F42">
        <w:rPr>
          <w:rFonts w:ascii="Times New Roman" w:hAnsi="Times New Roman"/>
        </w:rPr>
        <w:t xml:space="preserve">, N. Reduction of methionine sulfoxide to methionine by </w:t>
      </w:r>
      <w:r w:rsidRPr="00E73F42">
        <w:rPr>
          <w:rFonts w:ascii="Times New Roman" w:hAnsi="Times New Roman"/>
          <w:i/>
        </w:rPr>
        <w:t>Escherichia coli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i/>
        </w:rPr>
        <w:t xml:space="preserve">J. </w:t>
      </w:r>
      <w:proofErr w:type="spellStart"/>
      <w:r w:rsidRPr="00E73F42">
        <w:rPr>
          <w:rFonts w:ascii="Times New Roman" w:hAnsi="Times New Roman"/>
          <w:i/>
        </w:rPr>
        <w:t>Bacteriol</w:t>
      </w:r>
      <w:proofErr w:type="spellEnd"/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1979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139</w:t>
      </w:r>
      <w:r w:rsidRPr="00E73F42">
        <w:rPr>
          <w:rFonts w:ascii="Times New Roman" w:hAnsi="Times New Roman"/>
        </w:rPr>
        <w:t xml:space="preserve">, 161–164. (c) </w:t>
      </w:r>
      <w:proofErr w:type="spellStart"/>
      <w:r w:rsidRPr="00E73F42">
        <w:rPr>
          <w:rFonts w:ascii="Times New Roman" w:hAnsi="Times New Roman"/>
        </w:rPr>
        <w:t>Yoneyama</w:t>
      </w:r>
      <w:proofErr w:type="spellEnd"/>
      <w:r w:rsidRPr="00E73F42">
        <w:rPr>
          <w:rFonts w:ascii="Times New Roman" w:hAnsi="Times New Roman"/>
        </w:rPr>
        <w:t>, K.; Matsumura, F.</w:t>
      </w:r>
      <w:r w:rsidRPr="00E73F42">
        <w:t xml:space="preserve"> </w:t>
      </w:r>
      <w:r w:rsidRPr="00E73F42">
        <w:rPr>
          <w:rFonts w:ascii="Times New Roman" w:hAnsi="Times New Roman"/>
        </w:rPr>
        <w:t xml:space="preserve">Reductive metabolism of heptachlor, parathion, 4,4′-dichlorobenzophenone, and </w:t>
      </w:r>
      <w:proofErr w:type="spellStart"/>
      <w:r w:rsidRPr="00E73F42">
        <w:rPr>
          <w:rFonts w:ascii="Times New Roman" w:hAnsi="Times New Roman"/>
        </w:rPr>
        <w:t>carbophenothion</w:t>
      </w:r>
      <w:proofErr w:type="spellEnd"/>
      <w:r w:rsidRPr="00E73F42">
        <w:rPr>
          <w:rFonts w:ascii="Times New Roman" w:hAnsi="Times New Roman"/>
        </w:rPr>
        <w:t xml:space="preserve"> by rat liver systems. </w:t>
      </w:r>
      <w:proofErr w:type="spellStart"/>
      <w:r w:rsidRPr="00E73F42">
        <w:rPr>
          <w:rFonts w:ascii="Times New Roman" w:hAnsi="Times New Roman"/>
          <w:i/>
        </w:rPr>
        <w:t>Pestic</w:t>
      </w:r>
      <w:proofErr w:type="spellEnd"/>
      <w:r w:rsidRPr="00E73F42">
        <w:rPr>
          <w:rFonts w:ascii="Times New Roman" w:hAnsi="Times New Roman"/>
          <w:i/>
        </w:rPr>
        <w:t xml:space="preserve">. </w:t>
      </w:r>
      <w:proofErr w:type="spellStart"/>
      <w:r w:rsidRPr="00E73F42">
        <w:rPr>
          <w:rFonts w:ascii="Times New Roman" w:hAnsi="Times New Roman"/>
          <w:i/>
        </w:rPr>
        <w:t>Biochem</w:t>
      </w:r>
      <w:proofErr w:type="spellEnd"/>
      <w:r w:rsidRPr="00E73F42">
        <w:rPr>
          <w:rFonts w:ascii="Times New Roman" w:hAnsi="Times New Roman"/>
          <w:i/>
        </w:rPr>
        <w:t>. Sci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1981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15</w:t>
      </w:r>
      <w:r w:rsidRPr="00E73F42">
        <w:rPr>
          <w:rFonts w:ascii="Times New Roman" w:hAnsi="Times New Roman"/>
        </w:rPr>
        <w:t xml:space="preserve">, 213–221. (d) </w:t>
      </w:r>
      <w:proofErr w:type="spellStart"/>
      <w:r w:rsidRPr="00E73F42">
        <w:rPr>
          <w:rFonts w:ascii="Times New Roman" w:hAnsi="Times New Roman"/>
        </w:rPr>
        <w:t>Brot</w:t>
      </w:r>
      <w:proofErr w:type="spellEnd"/>
      <w:r w:rsidRPr="00E73F42">
        <w:rPr>
          <w:rFonts w:ascii="Times New Roman" w:hAnsi="Times New Roman"/>
        </w:rPr>
        <w:t xml:space="preserve">, N.; </w:t>
      </w:r>
      <w:proofErr w:type="spellStart"/>
      <w:r w:rsidRPr="00E73F42">
        <w:rPr>
          <w:rFonts w:ascii="Times New Roman" w:hAnsi="Times New Roman"/>
        </w:rPr>
        <w:t>Weissbach</w:t>
      </w:r>
      <w:proofErr w:type="spellEnd"/>
      <w:r w:rsidRPr="00E73F42">
        <w:rPr>
          <w:rFonts w:ascii="Times New Roman" w:hAnsi="Times New Roman"/>
        </w:rPr>
        <w:t>, H.</w:t>
      </w:r>
      <w:r w:rsidRPr="00E73F42">
        <w:t xml:space="preserve"> </w:t>
      </w:r>
      <w:r w:rsidRPr="00E73F42">
        <w:rPr>
          <w:rFonts w:ascii="Times New Roman" w:hAnsi="Times New Roman"/>
        </w:rPr>
        <w:t xml:space="preserve">The biochemistry of methionine sulfoxide residues in proteins. </w:t>
      </w:r>
      <w:r w:rsidRPr="00E73F42">
        <w:rPr>
          <w:rFonts w:ascii="Times New Roman" w:hAnsi="Times New Roman"/>
          <w:i/>
        </w:rPr>
        <w:t xml:space="preserve">Trends </w:t>
      </w:r>
      <w:proofErr w:type="spellStart"/>
      <w:r w:rsidRPr="00E73F42">
        <w:rPr>
          <w:rFonts w:ascii="Times New Roman" w:hAnsi="Times New Roman"/>
          <w:i/>
        </w:rPr>
        <w:t>Biochem</w:t>
      </w:r>
      <w:proofErr w:type="spellEnd"/>
      <w:r w:rsidRPr="00E73F42">
        <w:rPr>
          <w:rFonts w:ascii="Times New Roman" w:hAnsi="Times New Roman"/>
          <w:i/>
        </w:rPr>
        <w:t>. Sci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1982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7</w:t>
      </w:r>
      <w:r w:rsidRPr="00E73F42">
        <w:rPr>
          <w:rFonts w:ascii="Times New Roman" w:hAnsi="Times New Roman"/>
        </w:rPr>
        <w:t>, 137–139.</w:t>
      </w:r>
      <w:r w:rsidRPr="00E73F42">
        <w:t xml:space="preserve"> (e) </w:t>
      </w:r>
      <w:proofErr w:type="spellStart"/>
      <w:r w:rsidRPr="00E73F42">
        <w:t>Surur</w:t>
      </w:r>
      <w:proofErr w:type="spellEnd"/>
      <w:r w:rsidRPr="00E73F42">
        <w:t xml:space="preserve">, A. S.; </w:t>
      </w:r>
      <w:proofErr w:type="spellStart"/>
      <w:r w:rsidRPr="00E73F42">
        <w:t>Schulig</w:t>
      </w:r>
      <w:proofErr w:type="spellEnd"/>
      <w:r w:rsidRPr="00E73F42">
        <w:t xml:space="preserve">, L.; Link, A. Interconnection of sulfides and sulfoxides in medicinal chemistry. </w:t>
      </w:r>
      <w:r w:rsidRPr="00E73F42">
        <w:rPr>
          <w:i/>
          <w:iCs/>
        </w:rPr>
        <w:t>Arch. Pharm. Chem. Life Sci</w:t>
      </w:r>
      <w:r w:rsidRPr="00E73F42">
        <w:t xml:space="preserve">. </w:t>
      </w:r>
      <w:r w:rsidRPr="00E73F42">
        <w:rPr>
          <w:b/>
          <w:bCs/>
        </w:rPr>
        <w:t>2019</w:t>
      </w:r>
      <w:r w:rsidRPr="00E73F42">
        <w:t>, 325. DOI: 10.1002/ardp.201800248</w:t>
      </w:r>
    </w:p>
    <w:p w14:paraId="1A432A73" w14:textId="77777777" w:rsidR="00A01C70" w:rsidRPr="00E73F42" w:rsidRDefault="00324B68" w:rsidP="00A01C70">
      <w:pPr>
        <w:pStyle w:val="TFReferencesSection"/>
        <w:rPr>
          <w:rFonts w:ascii="Times New Roman" w:hAnsi="Times New Roman"/>
        </w:rPr>
      </w:pPr>
      <w:r w:rsidRPr="00E73F42">
        <w:rPr>
          <w:rFonts w:ascii="Times New Roman" w:hAnsi="Times New Roman"/>
        </w:rPr>
        <w:t xml:space="preserve">(a) </w:t>
      </w:r>
      <w:proofErr w:type="spellStart"/>
      <w:r w:rsidR="00A01C70" w:rsidRPr="00E73F42">
        <w:rPr>
          <w:rFonts w:ascii="Times New Roman" w:hAnsi="Times New Roman"/>
        </w:rPr>
        <w:t>Madesclaire</w:t>
      </w:r>
      <w:proofErr w:type="spellEnd"/>
      <w:r w:rsidR="00A01C70" w:rsidRPr="00E73F42">
        <w:rPr>
          <w:rFonts w:ascii="Times New Roman" w:hAnsi="Times New Roman"/>
        </w:rPr>
        <w:t xml:space="preserve">, M. Reduction of sulfoxides to thioethers. </w:t>
      </w:r>
      <w:r w:rsidR="00A01C70" w:rsidRPr="00E73F42">
        <w:rPr>
          <w:rFonts w:ascii="Times New Roman" w:hAnsi="Times New Roman"/>
          <w:i/>
        </w:rPr>
        <w:t>Tetrahedron</w:t>
      </w:r>
      <w:r w:rsidR="00A01C70" w:rsidRPr="00E73F42">
        <w:rPr>
          <w:rFonts w:ascii="Times New Roman" w:hAnsi="Times New Roman"/>
        </w:rPr>
        <w:t xml:space="preserve"> </w:t>
      </w:r>
      <w:r w:rsidR="00A01C70" w:rsidRPr="00E73F42">
        <w:rPr>
          <w:rFonts w:ascii="Times New Roman" w:hAnsi="Times New Roman"/>
          <w:b/>
        </w:rPr>
        <w:t>1988</w:t>
      </w:r>
      <w:r w:rsidR="00A01C70" w:rsidRPr="00E73F42">
        <w:rPr>
          <w:rFonts w:ascii="Times New Roman" w:hAnsi="Times New Roman"/>
        </w:rPr>
        <w:t xml:space="preserve">, </w:t>
      </w:r>
      <w:r w:rsidR="00A01C70" w:rsidRPr="00E73F42">
        <w:rPr>
          <w:rFonts w:ascii="Times New Roman" w:hAnsi="Times New Roman"/>
          <w:i/>
        </w:rPr>
        <w:t>44</w:t>
      </w:r>
      <w:r w:rsidR="00A01C70" w:rsidRPr="00E73F42">
        <w:rPr>
          <w:rFonts w:ascii="Times New Roman" w:hAnsi="Times New Roman"/>
        </w:rPr>
        <w:t>, 6537–6580.</w:t>
      </w:r>
      <w:r w:rsidRPr="00E73F42">
        <w:rPr>
          <w:rFonts w:ascii="Times New Roman" w:hAnsi="Times New Roman"/>
        </w:rPr>
        <w:t xml:space="preserve"> (b) </w:t>
      </w:r>
      <w:r w:rsidR="00135C8D" w:rsidRPr="00E73F42">
        <w:rPr>
          <w:rFonts w:ascii="Times New Roman" w:hAnsi="Times New Roman"/>
        </w:rPr>
        <w:t xml:space="preserve">Shiri, L.; </w:t>
      </w:r>
      <w:proofErr w:type="spellStart"/>
      <w:r w:rsidR="00135C8D" w:rsidRPr="00E73F42">
        <w:rPr>
          <w:rFonts w:ascii="Times New Roman" w:hAnsi="Times New Roman"/>
        </w:rPr>
        <w:t>Kazemi</w:t>
      </w:r>
      <w:proofErr w:type="spellEnd"/>
      <w:r w:rsidR="00135C8D" w:rsidRPr="00E73F42">
        <w:rPr>
          <w:rFonts w:ascii="Times New Roman" w:hAnsi="Times New Roman"/>
        </w:rPr>
        <w:t xml:space="preserve">, M. Deoxygenation of sulfoxides. </w:t>
      </w:r>
      <w:r w:rsidR="00135C8D" w:rsidRPr="00E73F42">
        <w:rPr>
          <w:rFonts w:ascii="Times New Roman" w:hAnsi="Times New Roman"/>
          <w:i/>
        </w:rPr>
        <w:t xml:space="preserve">Res. Chem. </w:t>
      </w:r>
      <w:proofErr w:type="spellStart"/>
      <w:r w:rsidR="00135C8D" w:rsidRPr="00E73F42">
        <w:rPr>
          <w:rFonts w:ascii="Times New Roman" w:hAnsi="Times New Roman"/>
          <w:i/>
        </w:rPr>
        <w:t>Intermed</w:t>
      </w:r>
      <w:proofErr w:type="spellEnd"/>
      <w:r w:rsidR="00135C8D" w:rsidRPr="00E73F42">
        <w:rPr>
          <w:rFonts w:ascii="Times New Roman" w:hAnsi="Times New Roman"/>
        </w:rPr>
        <w:t xml:space="preserve">. </w:t>
      </w:r>
      <w:r w:rsidR="00135C8D" w:rsidRPr="00E73F42">
        <w:rPr>
          <w:rFonts w:ascii="Times New Roman" w:hAnsi="Times New Roman"/>
          <w:b/>
        </w:rPr>
        <w:t>2017</w:t>
      </w:r>
      <w:r w:rsidR="00135C8D" w:rsidRPr="00E73F42">
        <w:rPr>
          <w:rFonts w:ascii="Times New Roman" w:hAnsi="Times New Roman"/>
        </w:rPr>
        <w:t xml:space="preserve">, </w:t>
      </w:r>
      <w:r w:rsidR="00135C8D" w:rsidRPr="00E73F42">
        <w:rPr>
          <w:rFonts w:ascii="Times New Roman" w:hAnsi="Times New Roman"/>
          <w:i/>
        </w:rPr>
        <w:t>43</w:t>
      </w:r>
      <w:r w:rsidR="00135C8D" w:rsidRPr="00E73F42">
        <w:rPr>
          <w:rFonts w:ascii="Times New Roman" w:hAnsi="Times New Roman"/>
        </w:rPr>
        <w:t>, 6007–6041.</w:t>
      </w:r>
    </w:p>
    <w:p w14:paraId="1DC02FE8" w14:textId="77777777" w:rsidR="00A01C70" w:rsidRPr="00E73F42" w:rsidRDefault="00A01C70" w:rsidP="00A01C70">
      <w:pPr>
        <w:pStyle w:val="TFReferencesSection"/>
      </w:pPr>
      <w:r w:rsidRPr="00E73F42">
        <w:t xml:space="preserve">(a) </w:t>
      </w:r>
      <w:proofErr w:type="spellStart"/>
      <w:r w:rsidRPr="00E73F42">
        <w:t>Mikami</w:t>
      </w:r>
      <w:proofErr w:type="spellEnd"/>
      <w:r w:rsidRPr="00E73F42">
        <w:t xml:space="preserve">, K.; </w:t>
      </w:r>
      <w:proofErr w:type="spellStart"/>
      <w:r w:rsidRPr="00E73F42">
        <w:t>Noujima</w:t>
      </w:r>
      <w:proofErr w:type="spellEnd"/>
      <w:r w:rsidRPr="00E73F42">
        <w:t xml:space="preserve">, A.; </w:t>
      </w:r>
      <w:proofErr w:type="spellStart"/>
      <w:r w:rsidRPr="00E73F42">
        <w:t>Mitsudome</w:t>
      </w:r>
      <w:proofErr w:type="spellEnd"/>
      <w:r w:rsidRPr="00E73F42">
        <w:t xml:space="preserve">, T.; </w:t>
      </w:r>
      <w:proofErr w:type="spellStart"/>
      <w:r w:rsidRPr="00E73F42">
        <w:t>Mizugaki</w:t>
      </w:r>
      <w:proofErr w:type="spellEnd"/>
      <w:r w:rsidRPr="00E73F42">
        <w:t xml:space="preserve">, T.; </w:t>
      </w:r>
      <w:proofErr w:type="spellStart"/>
      <w:r w:rsidRPr="00E73F42">
        <w:t>Jitsukawa</w:t>
      </w:r>
      <w:proofErr w:type="spellEnd"/>
      <w:r w:rsidRPr="00E73F42">
        <w:t xml:space="preserve">, K.; Kaneda, K. Highly efficient gold nanoparticle catalyzed deoxygenation of </w:t>
      </w:r>
      <w:proofErr w:type="spellStart"/>
      <w:proofErr w:type="gramStart"/>
      <w:r w:rsidRPr="00E73F42">
        <w:t>amides,sulfoxides</w:t>
      </w:r>
      <w:proofErr w:type="spellEnd"/>
      <w:proofErr w:type="gramEnd"/>
      <w:r w:rsidRPr="00E73F42">
        <w:t xml:space="preserve">, and pyridine </w:t>
      </w:r>
      <w:r w:rsidRPr="00E73F42">
        <w:rPr>
          <w:i/>
        </w:rPr>
        <w:t>N</w:t>
      </w:r>
      <w:r w:rsidRPr="00E73F42">
        <w:t xml:space="preserve">-oxides. </w:t>
      </w:r>
      <w:r w:rsidRPr="00E73F42">
        <w:rPr>
          <w:i/>
        </w:rPr>
        <w:t>Chem. Eur. J</w:t>
      </w:r>
      <w:r w:rsidRPr="00E73F42">
        <w:t xml:space="preserve">. </w:t>
      </w:r>
      <w:r w:rsidRPr="00E73F42">
        <w:rPr>
          <w:b/>
        </w:rPr>
        <w:t>2011</w:t>
      </w:r>
      <w:r w:rsidRPr="00E73F42">
        <w:t xml:space="preserve">, </w:t>
      </w:r>
      <w:r w:rsidRPr="00E73F42">
        <w:rPr>
          <w:i/>
        </w:rPr>
        <w:t>17</w:t>
      </w:r>
      <w:r w:rsidRPr="00E73F42">
        <w:t>, 1768</w:t>
      </w:r>
      <w:r w:rsidRPr="00E73F42">
        <w:rPr>
          <w:rFonts w:ascii="Times New Roman" w:hAnsi="Times New Roman"/>
        </w:rPr>
        <w:t xml:space="preserve">–1772. (b) García, N.; García- García, P.; Fernández-Rodríguez, M. A.; Rubio, R.; Pedrosa, M. R.; </w:t>
      </w:r>
      <w:proofErr w:type="spellStart"/>
      <w:r w:rsidRPr="00E73F42">
        <w:rPr>
          <w:rFonts w:ascii="Times New Roman" w:hAnsi="Times New Roman"/>
        </w:rPr>
        <w:t>Arnáiz</w:t>
      </w:r>
      <w:proofErr w:type="spellEnd"/>
      <w:r w:rsidRPr="00E73F42">
        <w:rPr>
          <w:rFonts w:ascii="Times New Roman" w:hAnsi="Times New Roman"/>
        </w:rPr>
        <w:t xml:space="preserve">, F. J.; Sanz, R. Pinacol as a new green reducing agent: molybdenum‐catalyzed </w:t>
      </w:r>
      <w:proofErr w:type="spellStart"/>
      <w:r w:rsidRPr="00E73F42">
        <w:rPr>
          <w:rFonts w:ascii="Times New Roman" w:hAnsi="Times New Roman"/>
        </w:rPr>
        <w:t>chemoselective</w:t>
      </w:r>
      <w:proofErr w:type="spellEnd"/>
      <w:r w:rsidRPr="00E73F42">
        <w:rPr>
          <w:rFonts w:ascii="Times New Roman" w:hAnsi="Times New Roman"/>
        </w:rPr>
        <w:t xml:space="preserve"> reduction of sulfoxides and nitroaromatics. </w:t>
      </w:r>
      <w:r w:rsidRPr="00E73F42">
        <w:rPr>
          <w:rFonts w:ascii="Times New Roman" w:hAnsi="Times New Roman"/>
          <w:i/>
        </w:rPr>
        <w:t xml:space="preserve">Adv. Synth. </w:t>
      </w:r>
      <w:proofErr w:type="spellStart"/>
      <w:r w:rsidRPr="00E73F42">
        <w:rPr>
          <w:rFonts w:ascii="Times New Roman" w:hAnsi="Times New Roman"/>
          <w:i/>
        </w:rPr>
        <w:t>Catal</w:t>
      </w:r>
      <w:proofErr w:type="spellEnd"/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2012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354</w:t>
      </w:r>
      <w:r w:rsidRPr="00E73F42">
        <w:rPr>
          <w:rFonts w:ascii="Times New Roman" w:hAnsi="Times New Roman"/>
        </w:rPr>
        <w:t xml:space="preserve">, 321–327. (c) García, N.; García- García, P.; Fernández-Rodríguez, M. A.; García, D.; Pedrosa, M. R.; </w:t>
      </w:r>
      <w:proofErr w:type="spellStart"/>
      <w:r w:rsidRPr="00E73F42">
        <w:rPr>
          <w:rFonts w:ascii="Times New Roman" w:hAnsi="Times New Roman"/>
        </w:rPr>
        <w:t>Arnáiz</w:t>
      </w:r>
      <w:proofErr w:type="spellEnd"/>
      <w:r w:rsidRPr="00E73F42">
        <w:rPr>
          <w:rFonts w:ascii="Times New Roman" w:hAnsi="Times New Roman"/>
        </w:rPr>
        <w:t xml:space="preserve">, F. J.; Sanz, R. An unprecedented use for glycerol: </w:t>
      </w:r>
      <w:proofErr w:type="spellStart"/>
      <w:r w:rsidRPr="00E73F42">
        <w:rPr>
          <w:rFonts w:ascii="Times New Roman" w:hAnsi="Times New Roman"/>
        </w:rPr>
        <w:t>chemoselective</w:t>
      </w:r>
      <w:proofErr w:type="spellEnd"/>
      <w:r w:rsidRPr="00E73F42">
        <w:rPr>
          <w:rFonts w:ascii="Times New Roman" w:hAnsi="Times New Roman"/>
        </w:rPr>
        <w:t xml:space="preserve"> reducing agent for sulfoxides. </w:t>
      </w:r>
      <w:r w:rsidRPr="00E73F42">
        <w:rPr>
          <w:rFonts w:ascii="Times New Roman" w:hAnsi="Times New Roman"/>
          <w:i/>
        </w:rPr>
        <w:t>Green Chem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2013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15</w:t>
      </w:r>
      <w:r w:rsidRPr="00E73F42">
        <w:rPr>
          <w:rFonts w:ascii="Times New Roman" w:hAnsi="Times New Roman"/>
        </w:rPr>
        <w:t>, 999–1005.</w:t>
      </w:r>
    </w:p>
    <w:p w14:paraId="70FA9E9C" w14:textId="77777777" w:rsidR="00A01C70" w:rsidRPr="00E73F42" w:rsidRDefault="00A01C70" w:rsidP="00A01C70">
      <w:pPr>
        <w:pStyle w:val="TFReferencesSection"/>
      </w:pPr>
      <w:r w:rsidRPr="00E73F42">
        <w:t xml:space="preserve">(a) </w:t>
      </w:r>
      <w:proofErr w:type="spellStart"/>
      <w:r w:rsidRPr="00E73F42">
        <w:t>Chasar</w:t>
      </w:r>
      <w:proofErr w:type="spellEnd"/>
      <w:r w:rsidRPr="00E73F42">
        <w:t xml:space="preserve">, D. W. Quantitative reduction of sulfoxides. </w:t>
      </w:r>
      <w:r w:rsidRPr="00E73F42">
        <w:rPr>
          <w:i/>
        </w:rPr>
        <w:t>J. Org. Chem</w:t>
      </w:r>
      <w:r w:rsidRPr="00E73F42">
        <w:t xml:space="preserve">. </w:t>
      </w:r>
      <w:r w:rsidRPr="00E73F42">
        <w:rPr>
          <w:b/>
        </w:rPr>
        <w:t>1971</w:t>
      </w:r>
      <w:r w:rsidRPr="00E73F42">
        <w:t xml:space="preserve">, </w:t>
      </w:r>
      <w:r w:rsidRPr="00E73F42">
        <w:rPr>
          <w:i/>
        </w:rPr>
        <w:t>36</w:t>
      </w:r>
      <w:r w:rsidRPr="00E73F42">
        <w:t>, 613</w:t>
      </w:r>
      <w:r w:rsidRPr="00E73F42">
        <w:rPr>
          <w:rFonts w:ascii="Times New Roman" w:hAnsi="Times New Roman"/>
        </w:rPr>
        <w:t>–</w:t>
      </w:r>
      <w:r w:rsidRPr="00E73F42">
        <w:t xml:space="preserve">614. (b) </w:t>
      </w:r>
      <w:proofErr w:type="spellStart"/>
      <w:r w:rsidRPr="00E73F42">
        <w:t>Drabowiz</w:t>
      </w:r>
      <w:proofErr w:type="spellEnd"/>
      <w:r w:rsidRPr="00E73F42">
        <w:t xml:space="preserve">, J.; </w:t>
      </w:r>
      <w:proofErr w:type="spellStart"/>
      <w:r w:rsidRPr="00E73F42">
        <w:t>Mikolajczyk</w:t>
      </w:r>
      <w:proofErr w:type="spellEnd"/>
      <w:r w:rsidRPr="00E73F42">
        <w:t xml:space="preserve">, M. A mild and efficient reduction of </w:t>
      </w:r>
      <w:proofErr w:type="spellStart"/>
      <w:r w:rsidRPr="00E73F42">
        <w:t>sulphoxides</w:t>
      </w:r>
      <w:proofErr w:type="spellEnd"/>
      <w:r w:rsidRPr="00E73F42">
        <w:t xml:space="preserve"> by means of lithium </w:t>
      </w:r>
      <w:proofErr w:type="spellStart"/>
      <w:r w:rsidRPr="00E73F42">
        <w:t>alanate</w:t>
      </w:r>
      <w:proofErr w:type="spellEnd"/>
      <w:r w:rsidRPr="00E73F42">
        <w:t xml:space="preserve"> and </w:t>
      </w:r>
      <w:proofErr w:type="gramStart"/>
      <w:r w:rsidRPr="00E73F42">
        <w:t>titanium(</w:t>
      </w:r>
      <w:proofErr w:type="gramEnd"/>
      <w:r w:rsidRPr="00E73F42">
        <w:t xml:space="preserve">IV) chloride. </w:t>
      </w:r>
      <w:r w:rsidRPr="00E73F42">
        <w:rPr>
          <w:i/>
        </w:rPr>
        <w:t>Synthesis</w:t>
      </w:r>
      <w:r w:rsidRPr="00E73F42">
        <w:t xml:space="preserve"> </w:t>
      </w:r>
      <w:r w:rsidRPr="00E73F42">
        <w:rPr>
          <w:b/>
        </w:rPr>
        <w:t>1976</w:t>
      </w:r>
      <w:r w:rsidRPr="00E73F42">
        <w:t>, 527</w:t>
      </w:r>
      <w:r w:rsidRPr="00E73F42">
        <w:rPr>
          <w:rFonts w:ascii="Times New Roman" w:hAnsi="Times New Roman"/>
        </w:rPr>
        <w:t xml:space="preserve">–528. (c) Harrison, D. J.; Tam, N. C.; </w:t>
      </w:r>
      <w:proofErr w:type="spellStart"/>
      <w:r w:rsidRPr="00E73F42">
        <w:rPr>
          <w:rFonts w:ascii="Times New Roman" w:hAnsi="Times New Roman"/>
        </w:rPr>
        <w:t>Vogels</w:t>
      </w:r>
      <w:proofErr w:type="spellEnd"/>
      <w:r w:rsidRPr="00E73F42">
        <w:rPr>
          <w:rFonts w:ascii="Times New Roman" w:hAnsi="Times New Roman"/>
        </w:rPr>
        <w:t xml:space="preserve">, C. M.; </w:t>
      </w:r>
      <w:proofErr w:type="spellStart"/>
      <w:r w:rsidRPr="00E73F42">
        <w:rPr>
          <w:rFonts w:ascii="Times New Roman" w:hAnsi="Times New Roman"/>
        </w:rPr>
        <w:t>Langler</w:t>
      </w:r>
      <w:proofErr w:type="spellEnd"/>
      <w:r w:rsidRPr="00E73F42">
        <w:rPr>
          <w:rFonts w:ascii="Times New Roman" w:hAnsi="Times New Roman"/>
        </w:rPr>
        <w:t xml:space="preserve">, R. F.; Baker, R. T.; </w:t>
      </w:r>
      <w:proofErr w:type="spellStart"/>
      <w:r w:rsidRPr="00E73F42">
        <w:rPr>
          <w:rFonts w:ascii="Times New Roman" w:hAnsi="Times New Roman"/>
        </w:rPr>
        <w:t>Decken</w:t>
      </w:r>
      <w:proofErr w:type="spellEnd"/>
      <w:r w:rsidRPr="00E73F42">
        <w:rPr>
          <w:rFonts w:ascii="Times New Roman" w:hAnsi="Times New Roman"/>
        </w:rPr>
        <w:t>, A.; Westcott, S. A. A gentle and efficient route for the deoxygenation of sulfoxides using catecholborane (</w:t>
      </w:r>
      <w:proofErr w:type="spellStart"/>
      <w:r w:rsidRPr="00E73F42">
        <w:rPr>
          <w:rFonts w:ascii="Times New Roman" w:hAnsi="Times New Roman"/>
        </w:rPr>
        <w:t>HBcat</w:t>
      </w:r>
      <w:proofErr w:type="spellEnd"/>
      <w:r w:rsidRPr="00E73F42">
        <w:rPr>
          <w:rFonts w:ascii="Times New Roman" w:hAnsi="Times New Roman"/>
        </w:rPr>
        <w:t>; cat = 1,2-O</w:t>
      </w:r>
      <w:r w:rsidRPr="00E73F42">
        <w:rPr>
          <w:rFonts w:ascii="Times New Roman" w:hAnsi="Times New Roman"/>
          <w:vertAlign w:val="subscript"/>
        </w:rPr>
        <w:t>2</w:t>
      </w:r>
      <w:r w:rsidRPr="00E73F42">
        <w:rPr>
          <w:rFonts w:ascii="Times New Roman" w:hAnsi="Times New Roman"/>
        </w:rPr>
        <w:t>C</w:t>
      </w:r>
      <w:r w:rsidRPr="00E73F42">
        <w:rPr>
          <w:rFonts w:ascii="Times New Roman" w:hAnsi="Times New Roman"/>
          <w:vertAlign w:val="subscript"/>
        </w:rPr>
        <w:t>6</w:t>
      </w:r>
      <w:r w:rsidRPr="00E73F42">
        <w:rPr>
          <w:rFonts w:ascii="Times New Roman" w:hAnsi="Times New Roman"/>
        </w:rPr>
        <w:t>H</w:t>
      </w:r>
      <w:r w:rsidRPr="00E73F42">
        <w:rPr>
          <w:rFonts w:ascii="Times New Roman" w:hAnsi="Times New Roman"/>
          <w:vertAlign w:val="subscript"/>
        </w:rPr>
        <w:t>4</w:t>
      </w:r>
      <w:r w:rsidRPr="00E73F42">
        <w:rPr>
          <w:rFonts w:ascii="Times New Roman" w:hAnsi="Times New Roman"/>
        </w:rPr>
        <w:t xml:space="preserve">). </w:t>
      </w:r>
      <w:r w:rsidRPr="00E73F42">
        <w:rPr>
          <w:rFonts w:ascii="Times New Roman" w:hAnsi="Times New Roman"/>
          <w:i/>
        </w:rPr>
        <w:t>Tetrahedron Lett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2004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45</w:t>
      </w:r>
      <w:r w:rsidRPr="00E73F42">
        <w:rPr>
          <w:rFonts w:ascii="Times New Roman" w:hAnsi="Times New Roman"/>
        </w:rPr>
        <w:t>, 8493–8496. (d) Zhang, J.; Gao, X.; Zhang, C.; Zhang, C.; Luan, J.; Zhao, D. Mild and efficient deoxygenation of sulfoxides to sulfides using HfCl</w:t>
      </w:r>
      <w:r w:rsidRPr="00E73F42">
        <w:rPr>
          <w:rFonts w:ascii="Times New Roman" w:hAnsi="Times New Roman"/>
          <w:vertAlign w:val="subscript"/>
        </w:rPr>
        <w:t>4</w:t>
      </w:r>
      <w:r w:rsidRPr="00E73F42">
        <w:rPr>
          <w:rFonts w:ascii="Times New Roman" w:hAnsi="Times New Roman"/>
        </w:rPr>
        <w:t>/KBH</w:t>
      </w:r>
      <w:r w:rsidRPr="00E73F42">
        <w:rPr>
          <w:rFonts w:ascii="Times New Roman" w:hAnsi="Times New Roman"/>
          <w:vertAlign w:val="subscript"/>
        </w:rPr>
        <w:t>4</w:t>
      </w:r>
      <w:r w:rsidRPr="00E73F42">
        <w:rPr>
          <w:rFonts w:ascii="Times New Roman" w:hAnsi="Times New Roman"/>
        </w:rPr>
        <w:t xml:space="preserve"> system. </w:t>
      </w:r>
      <w:r w:rsidRPr="00E73F42">
        <w:rPr>
          <w:rFonts w:ascii="Times New Roman" w:hAnsi="Times New Roman"/>
          <w:i/>
        </w:rPr>
        <w:t xml:space="preserve">Synth. </w:t>
      </w:r>
      <w:proofErr w:type="spellStart"/>
      <w:r w:rsidRPr="00E73F42">
        <w:rPr>
          <w:rFonts w:ascii="Times New Roman" w:hAnsi="Times New Roman"/>
          <w:i/>
        </w:rPr>
        <w:t>Commun</w:t>
      </w:r>
      <w:proofErr w:type="spellEnd"/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2010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40</w:t>
      </w:r>
      <w:r w:rsidRPr="00E73F42">
        <w:rPr>
          <w:rFonts w:ascii="Times New Roman" w:hAnsi="Times New Roman"/>
        </w:rPr>
        <w:t>, 1794–1801.</w:t>
      </w:r>
    </w:p>
    <w:p w14:paraId="59A3C3E0" w14:textId="77777777" w:rsidR="00A01C70" w:rsidRPr="00E73F42" w:rsidRDefault="0097693E" w:rsidP="00A01C70">
      <w:pPr>
        <w:pStyle w:val="TFReferencesSection"/>
      </w:pPr>
      <w:r w:rsidRPr="00E73F42">
        <w:t xml:space="preserve">(a) </w:t>
      </w:r>
      <w:r w:rsidR="00FF3D56" w:rsidRPr="00E73F42">
        <w:t xml:space="preserve">Aida, T.; Furukawa, N.; </w:t>
      </w:r>
      <w:proofErr w:type="spellStart"/>
      <w:r w:rsidR="00FF3D56" w:rsidRPr="00E73F42">
        <w:t>Oae</w:t>
      </w:r>
      <w:proofErr w:type="spellEnd"/>
      <w:r w:rsidR="00FF3D56" w:rsidRPr="00E73F42">
        <w:t xml:space="preserve">, S. </w:t>
      </w:r>
      <w:r w:rsidRPr="00E73F42">
        <w:t xml:space="preserve">Catalytic reduction of dimethyl sulfoxide and other sulfoxides with bromine - hydrobromic acid system. </w:t>
      </w:r>
      <w:r w:rsidRPr="00E73F42">
        <w:rPr>
          <w:i/>
        </w:rPr>
        <w:t>Tetrahedron Lett</w:t>
      </w:r>
      <w:r w:rsidRPr="00E73F42">
        <w:t xml:space="preserve">. </w:t>
      </w:r>
      <w:r w:rsidR="00FF3D56" w:rsidRPr="00E73F42">
        <w:rPr>
          <w:b/>
        </w:rPr>
        <w:t>1973</w:t>
      </w:r>
      <w:r w:rsidRPr="00E73F42">
        <w:t xml:space="preserve">, </w:t>
      </w:r>
      <w:r w:rsidRPr="00E73F42">
        <w:rPr>
          <w:i/>
        </w:rPr>
        <w:t>14</w:t>
      </w:r>
      <w:r w:rsidRPr="00E73F42">
        <w:t>, 3853</w:t>
      </w:r>
      <w:r w:rsidRPr="00E73F42">
        <w:rPr>
          <w:rFonts w:ascii="Times New Roman" w:hAnsi="Times New Roman"/>
        </w:rPr>
        <w:t xml:space="preserve">–3856. (b) </w:t>
      </w:r>
      <w:proofErr w:type="spellStart"/>
      <w:r w:rsidRPr="00E73F42">
        <w:rPr>
          <w:rFonts w:ascii="Times New Roman" w:hAnsi="Times New Roman"/>
        </w:rPr>
        <w:t>Landini</w:t>
      </w:r>
      <w:proofErr w:type="spellEnd"/>
      <w:r w:rsidRPr="00E73F42">
        <w:rPr>
          <w:rFonts w:ascii="Times New Roman" w:hAnsi="Times New Roman"/>
        </w:rPr>
        <w:t xml:space="preserve">, D.; Maia, A. M.; Rolla, F. Racemization of </w:t>
      </w:r>
      <w:proofErr w:type="spellStart"/>
      <w:r w:rsidRPr="00E73F42">
        <w:rPr>
          <w:rFonts w:ascii="Times New Roman" w:hAnsi="Times New Roman"/>
        </w:rPr>
        <w:t>sulphoxides</w:t>
      </w:r>
      <w:proofErr w:type="spellEnd"/>
      <w:r w:rsidRPr="00E73F42">
        <w:rPr>
          <w:rFonts w:ascii="Times New Roman" w:hAnsi="Times New Roman"/>
        </w:rPr>
        <w:t xml:space="preserve"> with halide ions </w:t>
      </w:r>
      <w:proofErr w:type="spellStart"/>
      <w:r w:rsidRPr="00E73F42">
        <w:rPr>
          <w:rFonts w:ascii="Times New Roman" w:hAnsi="Times New Roman"/>
        </w:rPr>
        <w:t>anchimerically</w:t>
      </w:r>
      <w:proofErr w:type="spellEnd"/>
      <w:r w:rsidRPr="00E73F42">
        <w:rPr>
          <w:rFonts w:ascii="Times New Roman" w:hAnsi="Times New Roman"/>
        </w:rPr>
        <w:t xml:space="preserve"> assisted by a carboxy-group. The different behaviour of chloride and bromide ions. </w:t>
      </w:r>
      <w:r w:rsidRPr="00E73F42">
        <w:rPr>
          <w:rFonts w:ascii="Times New Roman" w:hAnsi="Times New Roman"/>
          <w:i/>
        </w:rPr>
        <w:t>J. Chem. Soc., Perkin Trans. 2</w:t>
      </w:r>
      <w:r w:rsidRPr="00E73F42">
        <w:rPr>
          <w:rFonts w:ascii="Times New Roman" w:hAnsi="Times New Roman"/>
        </w:rPr>
        <w:t xml:space="preserve"> </w:t>
      </w:r>
      <w:r w:rsidRPr="00E73F42">
        <w:rPr>
          <w:rFonts w:ascii="Times New Roman" w:hAnsi="Times New Roman"/>
          <w:b/>
        </w:rPr>
        <w:t>1976</w:t>
      </w:r>
      <w:r w:rsidRPr="00E73F42">
        <w:rPr>
          <w:rFonts w:ascii="Times New Roman" w:hAnsi="Times New Roman"/>
        </w:rPr>
        <w:t>, 1288–1291. (c) Firouzabadi, H.; Karimi, B. Efficient deoxygenation of sulfoxides to thioethers and reductive coupling of sulfonyl chlorides to disulfides with tungsten hexachloride.</w:t>
      </w:r>
      <w:r w:rsidRPr="00E73F42">
        <w:rPr>
          <w:rFonts w:ascii="Times New Roman" w:hAnsi="Times New Roman"/>
          <w:i/>
        </w:rPr>
        <w:t xml:space="preserve"> Synthesis</w:t>
      </w:r>
      <w:r w:rsidRPr="00E73F42">
        <w:rPr>
          <w:rFonts w:ascii="Times New Roman" w:hAnsi="Times New Roman"/>
        </w:rPr>
        <w:t xml:space="preserve"> </w:t>
      </w:r>
      <w:r w:rsidRPr="00E73F42">
        <w:rPr>
          <w:rFonts w:ascii="Times New Roman" w:hAnsi="Times New Roman"/>
          <w:b/>
        </w:rPr>
        <w:t>1999</w:t>
      </w:r>
      <w:r w:rsidRPr="00E73F42">
        <w:rPr>
          <w:rFonts w:ascii="Times New Roman" w:hAnsi="Times New Roman"/>
        </w:rPr>
        <w:t xml:space="preserve">, 500–502. (d) Shimizu, M.; Shibuya, K.; Hayakawa, R. </w:t>
      </w:r>
      <w:proofErr w:type="spellStart"/>
      <w:r w:rsidRPr="00E73F42">
        <w:rPr>
          <w:rFonts w:ascii="Times New Roman" w:hAnsi="Times New Roman"/>
        </w:rPr>
        <w:t>Chemoselective</w:t>
      </w:r>
      <w:proofErr w:type="spellEnd"/>
      <w:r w:rsidRPr="00E73F42">
        <w:rPr>
          <w:rFonts w:ascii="Times New Roman" w:hAnsi="Times New Roman"/>
        </w:rPr>
        <w:t xml:space="preserve"> deoxygenation of sulfoxides with titanium tetraiodide. </w:t>
      </w:r>
      <w:proofErr w:type="spellStart"/>
      <w:r w:rsidRPr="00E73F42">
        <w:rPr>
          <w:rFonts w:ascii="Times New Roman" w:hAnsi="Times New Roman"/>
          <w:i/>
        </w:rPr>
        <w:t>Synlett</w:t>
      </w:r>
      <w:proofErr w:type="spellEnd"/>
      <w:r w:rsidRPr="00E73F42">
        <w:rPr>
          <w:rFonts w:ascii="Times New Roman" w:hAnsi="Times New Roman"/>
        </w:rPr>
        <w:t xml:space="preserve"> </w:t>
      </w:r>
      <w:r w:rsidRPr="00E73F42">
        <w:rPr>
          <w:rFonts w:ascii="Times New Roman" w:hAnsi="Times New Roman"/>
          <w:b/>
        </w:rPr>
        <w:t>2000</w:t>
      </w:r>
      <w:r w:rsidRPr="00E73F42">
        <w:rPr>
          <w:rFonts w:ascii="Times New Roman" w:hAnsi="Times New Roman"/>
        </w:rPr>
        <w:t xml:space="preserve">, 1437–1438. (e) </w:t>
      </w:r>
      <w:proofErr w:type="spellStart"/>
      <w:r w:rsidRPr="00E73F42">
        <w:rPr>
          <w:rFonts w:ascii="Times New Roman" w:hAnsi="Times New Roman"/>
        </w:rPr>
        <w:t>Yoo</w:t>
      </w:r>
      <w:proofErr w:type="spellEnd"/>
      <w:r w:rsidRPr="00E73F42">
        <w:rPr>
          <w:rFonts w:ascii="Times New Roman" w:hAnsi="Times New Roman"/>
        </w:rPr>
        <w:t xml:space="preserve">, B. W.; Choi, K. H.; Kim, D. Y.; Choi, K. I.; Kim, J. H. Mild and efficient reduction of sulfoxides to sulfides with titanium tetrachloride–indium system. </w:t>
      </w:r>
      <w:r w:rsidRPr="00E73F42">
        <w:rPr>
          <w:rFonts w:ascii="Times New Roman" w:hAnsi="Times New Roman"/>
          <w:i/>
          <w:iCs/>
        </w:rPr>
        <w:t xml:space="preserve">Synth. </w:t>
      </w:r>
      <w:proofErr w:type="spellStart"/>
      <w:r w:rsidRPr="00E73F42">
        <w:rPr>
          <w:rFonts w:ascii="Times New Roman" w:hAnsi="Times New Roman"/>
          <w:i/>
          <w:iCs/>
        </w:rPr>
        <w:t>Commun</w:t>
      </w:r>
      <w:proofErr w:type="spellEnd"/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  <w:bCs/>
        </w:rPr>
        <w:t>2003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  <w:iCs/>
        </w:rPr>
        <w:t>33</w:t>
      </w:r>
      <w:r w:rsidRPr="00E73F42">
        <w:rPr>
          <w:rFonts w:ascii="Times New Roman" w:hAnsi="Times New Roman"/>
        </w:rPr>
        <w:t xml:space="preserve">, 53–57. (f) </w:t>
      </w:r>
      <w:proofErr w:type="spellStart"/>
      <w:r w:rsidRPr="00E73F42">
        <w:rPr>
          <w:rFonts w:ascii="Times New Roman" w:hAnsi="Times New Roman"/>
        </w:rPr>
        <w:t>Iranpoor</w:t>
      </w:r>
      <w:proofErr w:type="spellEnd"/>
      <w:r w:rsidRPr="00E73F42">
        <w:rPr>
          <w:rFonts w:ascii="Times New Roman" w:hAnsi="Times New Roman"/>
        </w:rPr>
        <w:t xml:space="preserve">, N.; </w:t>
      </w:r>
      <w:proofErr w:type="spellStart"/>
      <w:r w:rsidRPr="00E73F42">
        <w:rPr>
          <w:rFonts w:ascii="Times New Roman" w:hAnsi="Times New Roman"/>
        </w:rPr>
        <w:t>Firouzbadi</w:t>
      </w:r>
      <w:proofErr w:type="spellEnd"/>
      <w:r w:rsidRPr="00E73F42">
        <w:rPr>
          <w:rFonts w:ascii="Times New Roman" w:hAnsi="Times New Roman"/>
        </w:rPr>
        <w:t xml:space="preserve">, H.; </w:t>
      </w:r>
      <w:proofErr w:type="spellStart"/>
      <w:r w:rsidRPr="00E73F42">
        <w:rPr>
          <w:rFonts w:ascii="Times New Roman" w:hAnsi="Times New Roman"/>
        </w:rPr>
        <w:t>Shaterian</w:t>
      </w:r>
      <w:proofErr w:type="spellEnd"/>
      <w:r w:rsidRPr="00E73F42">
        <w:rPr>
          <w:rFonts w:ascii="Times New Roman" w:hAnsi="Times New Roman"/>
        </w:rPr>
        <w:t xml:space="preserve">, H. R. A new approach to the reduction of sulfoxides to sulfides with 1,3-dithiane in the presence of electrophilic bromine as catalyst. </w:t>
      </w:r>
      <w:r w:rsidRPr="00E73F42">
        <w:rPr>
          <w:rFonts w:ascii="Times New Roman" w:hAnsi="Times New Roman"/>
          <w:i/>
        </w:rPr>
        <w:t>J. Org. Chem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2002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67</w:t>
      </w:r>
      <w:r w:rsidRPr="00E73F42">
        <w:rPr>
          <w:rFonts w:ascii="Times New Roman" w:hAnsi="Times New Roman"/>
        </w:rPr>
        <w:t>, 2826–2830.</w:t>
      </w:r>
    </w:p>
    <w:p w14:paraId="7A9E564B" w14:textId="77777777" w:rsidR="00A01C70" w:rsidRPr="00E73F42" w:rsidRDefault="00397675" w:rsidP="00A01C70">
      <w:pPr>
        <w:pStyle w:val="TFReferencesSection"/>
      </w:pPr>
      <w:r w:rsidRPr="00E73F42">
        <w:t xml:space="preserve">(a) </w:t>
      </w:r>
      <w:proofErr w:type="spellStart"/>
      <w:r w:rsidRPr="00E73F42">
        <w:t>Castrill</w:t>
      </w:r>
      <w:r w:rsidRPr="00E73F42">
        <w:rPr>
          <w:rFonts w:ascii="Times New Roman" w:hAnsi="Times New Roman"/>
        </w:rPr>
        <w:t>ó</w:t>
      </w:r>
      <w:r w:rsidRPr="00E73F42">
        <w:t>n</w:t>
      </w:r>
      <w:proofErr w:type="spellEnd"/>
      <w:r w:rsidRPr="00E73F42">
        <w:t xml:space="preserve">, J. P. A.; </w:t>
      </w:r>
      <w:proofErr w:type="spellStart"/>
      <w:r w:rsidRPr="00E73F42">
        <w:t>Szmant</w:t>
      </w:r>
      <w:proofErr w:type="spellEnd"/>
      <w:r w:rsidRPr="00E73F42">
        <w:t xml:space="preserve">, H. H. Reduction of sulfoxides by triphenylphosphine and carbon tetrachloride. </w:t>
      </w:r>
      <w:r w:rsidRPr="00E73F42">
        <w:rPr>
          <w:i/>
        </w:rPr>
        <w:t>J. Org. Chem</w:t>
      </w:r>
      <w:r w:rsidRPr="00E73F42">
        <w:t xml:space="preserve">. </w:t>
      </w:r>
      <w:r w:rsidRPr="00E73F42">
        <w:rPr>
          <w:b/>
        </w:rPr>
        <w:t>1965</w:t>
      </w:r>
      <w:r w:rsidRPr="00E73F42">
        <w:t xml:space="preserve">, </w:t>
      </w:r>
      <w:r w:rsidRPr="00E73F42">
        <w:rPr>
          <w:i/>
        </w:rPr>
        <w:t>30</w:t>
      </w:r>
      <w:r w:rsidRPr="00E73F42">
        <w:t>, 1338</w:t>
      </w:r>
      <w:r w:rsidRPr="00E73F42">
        <w:rPr>
          <w:rFonts w:ascii="Times New Roman" w:hAnsi="Times New Roman"/>
        </w:rPr>
        <w:t>–</w:t>
      </w:r>
      <w:r w:rsidRPr="00E73F42">
        <w:t xml:space="preserve"> 1339. (b) </w:t>
      </w:r>
      <w:proofErr w:type="spellStart"/>
      <w:r w:rsidRPr="00E73F42">
        <w:t>Szmant</w:t>
      </w:r>
      <w:proofErr w:type="spellEnd"/>
      <w:r w:rsidRPr="00E73F42">
        <w:t xml:space="preserve">, H. H.; Cox, O. The acid-catalyzed reaction of triphenylphosphine with sulfoxides. </w:t>
      </w:r>
      <w:r w:rsidRPr="00E73F42">
        <w:rPr>
          <w:i/>
        </w:rPr>
        <w:t>J. Org. Chem</w:t>
      </w:r>
      <w:r w:rsidRPr="00E73F42">
        <w:t xml:space="preserve">. </w:t>
      </w:r>
      <w:r w:rsidRPr="00E73F42">
        <w:rPr>
          <w:b/>
        </w:rPr>
        <w:t>1966</w:t>
      </w:r>
      <w:r w:rsidRPr="00E73F42">
        <w:t xml:space="preserve">, </w:t>
      </w:r>
      <w:r w:rsidRPr="00E73F42">
        <w:rPr>
          <w:i/>
        </w:rPr>
        <w:t>31</w:t>
      </w:r>
      <w:r w:rsidRPr="00E73F42">
        <w:t>, 1595</w:t>
      </w:r>
      <w:r w:rsidRPr="00E73F42">
        <w:rPr>
          <w:rFonts w:ascii="Times New Roman" w:hAnsi="Times New Roman"/>
        </w:rPr>
        <w:t xml:space="preserve">–1598. (c) Kikuchi, S.; </w:t>
      </w:r>
      <w:proofErr w:type="spellStart"/>
      <w:r w:rsidRPr="00E73F42">
        <w:rPr>
          <w:rFonts w:ascii="Times New Roman" w:hAnsi="Times New Roman"/>
        </w:rPr>
        <w:t>Konishi</w:t>
      </w:r>
      <w:proofErr w:type="spellEnd"/>
      <w:r w:rsidRPr="00E73F42">
        <w:rPr>
          <w:rFonts w:ascii="Times New Roman" w:hAnsi="Times New Roman"/>
        </w:rPr>
        <w:t>, H.; Hashimoto, Y. The deoxygenation of sulfoxide mediated by the Ph</w:t>
      </w:r>
      <w:r w:rsidRPr="00E73F42">
        <w:rPr>
          <w:rFonts w:ascii="Times New Roman" w:hAnsi="Times New Roman"/>
          <w:vertAlign w:val="subscript"/>
        </w:rPr>
        <w:t>3</w:t>
      </w:r>
      <w:r w:rsidRPr="00E73F42">
        <w:rPr>
          <w:rFonts w:ascii="Times New Roman" w:hAnsi="Times New Roman"/>
        </w:rPr>
        <w:t xml:space="preserve">P/Lewis acid combination and the application to the kinetic resolution of racemic phosphines using optically active sulfoxide. </w:t>
      </w:r>
      <w:r w:rsidRPr="00E73F42">
        <w:rPr>
          <w:rFonts w:ascii="Times New Roman" w:hAnsi="Times New Roman"/>
          <w:i/>
        </w:rPr>
        <w:t>Tetrahedron</w:t>
      </w:r>
      <w:r w:rsidRPr="00E73F42">
        <w:rPr>
          <w:rFonts w:ascii="Times New Roman" w:hAnsi="Times New Roman"/>
        </w:rPr>
        <w:t xml:space="preserve"> </w:t>
      </w:r>
      <w:r w:rsidRPr="00E73F42">
        <w:rPr>
          <w:rFonts w:ascii="Times New Roman" w:hAnsi="Times New Roman"/>
          <w:b/>
        </w:rPr>
        <w:t>2005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61</w:t>
      </w:r>
      <w:r w:rsidRPr="00E73F42">
        <w:rPr>
          <w:rFonts w:ascii="Times New Roman" w:hAnsi="Times New Roman"/>
        </w:rPr>
        <w:t xml:space="preserve">, 3587–3591. (d) Hua, G.; </w:t>
      </w:r>
      <w:proofErr w:type="spellStart"/>
      <w:r w:rsidRPr="00E73F42">
        <w:rPr>
          <w:rFonts w:ascii="Times New Roman" w:hAnsi="Times New Roman"/>
        </w:rPr>
        <w:t>Woollins</w:t>
      </w:r>
      <w:proofErr w:type="spellEnd"/>
      <w:r w:rsidRPr="00E73F42">
        <w:rPr>
          <w:rFonts w:ascii="Times New Roman" w:hAnsi="Times New Roman"/>
        </w:rPr>
        <w:t xml:space="preserve">, J. D. The syntheses of sulfides by deoxygenation of sulfoxides using </w:t>
      </w:r>
      <w:proofErr w:type="spellStart"/>
      <w:r w:rsidRPr="00E73F42">
        <w:rPr>
          <w:rFonts w:ascii="Times New Roman" w:hAnsi="Times New Roman"/>
        </w:rPr>
        <w:t>Woollins</w:t>
      </w:r>
      <w:proofErr w:type="spellEnd"/>
      <w:r w:rsidRPr="00E73F42">
        <w:rPr>
          <w:rFonts w:ascii="Times New Roman" w:hAnsi="Times New Roman"/>
        </w:rPr>
        <w:t xml:space="preserve">’ reagent. </w:t>
      </w:r>
      <w:r w:rsidRPr="00E73F42">
        <w:rPr>
          <w:rFonts w:ascii="Times New Roman" w:hAnsi="Times New Roman"/>
          <w:i/>
        </w:rPr>
        <w:t>Tetrahedron Lett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2007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48</w:t>
      </w:r>
      <w:r w:rsidRPr="00E73F42">
        <w:rPr>
          <w:rFonts w:ascii="Times New Roman" w:hAnsi="Times New Roman"/>
        </w:rPr>
        <w:t xml:space="preserve">, 3677–3679. (e) </w:t>
      </w:r>
      <w:proofErr w:type="spellStart"/>
      <w:r w:rsidRPr="00E73F42">
        <w:rPr>
          <w:rFonts w:ascii="Times New Roman" w:hAnsi="Times New Roman"/>
        </w:rPr>
        <w:t>Bahrami</w:t>
      </w:r>
      <w:proofErr w:type="spellEnd"/>
      <w:r w:rsidRPr="00E73F42">
        <w:rPr>
          <w:rFonts w:ascii="Times New Roman" w:hAnsi="Times New Roman"/>
        </w:rPr>
        <w:t xml:space="preserve">, K.; </w:t>
      </w:r>
      <w:proofErr w:type="spellStart"/>
      <w:r w:rsidRPr="00E73F42">
        <w:rPr>
          <w:rFonts w:ascii="Times New Roman" w:hAnsi="Times New Roman"/>
        </w:rPr>
        <w:t>Khodaei</w:t>
      </w:r>
      <w:proofErr w:type="spellEnd"/>
      <w:r w:rsidRPr="00E73F42">
        <w:rPr>
          <w:rFonts w:ascii="Times New Roman" w:hAnsi="Times New Roman"/>
        </w:rPr>
        <w:t>, M. M.; Arab</w:t>
      </w:r>
      <w:r w:rsidR="001949C5" w:rsidRPr="00E73F42">
        <w:rPr>
          <w:rFonts w:ascii="Times New Roman" w:hAnsi="Times New Roman"/>
        </w:rPr>
        <w:t>i, M. S.</w:t>
      </w:r>
      <w:r w:rsidR="001949C5" w:rsidRPr="00E73F42">
        <w:t xml:space="preserve"> T</w:t>
      </w:r>
      <w:r w:rsidR="001949C5" w:rsidRPr="00E73F42">
        <w:rPr>
          <w:rFonts w:ascii="Times New Roman" w:hAnsi="Times New Roman"/>
        </w:rPr>
        <w:t xml:space="preserve">APC-promoted oxidation of sulfides and deoxygenation of sulfoxides. </w:t>
      </w:r>
      <w:r w:rsidR="001949C5" w:rsidRPr="00E73F42">
        <w:rPr>
          <w:rFonts w:ascii="Times New Roman" w:hAnsi="Times New Roman"/>
          <w:i/>
        </w:rPr>
        <w:t>J. Org. Chem</w:t>
      </w:r>
      <w:r w:rsidR="001949C5" w:rsidRPr="00E73F42">
        <w:rPr>
          <w:rFonts w:ascii="Times New Roman" w:hAnsi="Times New Roman"/>
        </w:rPr>
        <w:t xml:space="preserve">. </w:t>
      </w:r>
      <w:r w:rsidR="001949C5" w:rsidRPr="00E73F42">
        <w:rPr>
          <w:rFonts w:ascii="Times New Roman" w:hAnsi="Times New Roman"/>
          <w:b/>
        </w:rPr>
        <w:t>2010</w:t>
      </w:r>
      <w:r w:rsidR="001949C5" w:rsidRPr="00E73F42">
        <w:rPr>
          <w:rFonts w:ascii="Times New Roman" w:hAnsi="Times New Roman"/>
        </w:rPr>
        <w:t xml:space="preserve">, </w:t>
      </w:r>
      <w:r w:rsidR="001949C5" w:rsidRPr="00E73F42">
        <w:rPr>
          <w:rFonts w:ascii="Times New Roman" w:hAnsi="Times New Roman"/>
          <w:i/>
        </w:rPr>
        <w:t>75</w:t>
      </w:r>
      <w:r w:rsidR="001949C5" w:rsidRPr="00E73F42">
        <w:rPr>
          <w:rFonts w:ascii="Times New Roman" w:hAnsi="Times New Roman"/>
        </w:rPr>
        <w:t xml:space="preserve">, 6208–6213. </w:t>
      </w:r>
      <w:r w:rsidRPr="00E73F42">
        <w:rPr>
          <w:rFonts w:ascii="Times New Roman" w:hAnsi="Times New Roman"/>
        </w:rPr>
        <w:t xml:space="preserve">(f) Jang, Y.; Kim, K. T.; Jeon, H. B. Deoxygenation of sulfoxides to sulfides with thionyl chloride and triphenylphosphine: Competition with the </w:t>
      </w:r>
      <w:proofErr w:type="spellStart"/>
      <w:r w:rsidRPr="00E73F42">
        <w:rPr>
          <w:rFonts w:ascii="Times New Roman" w:hAnsi="Times New Roman"/>
        </w:rPr>
        <w:t>Pummerer</w:t>
      </w:r>
      <w:proofErr w:type="spellEnd"/>
      <w:r w:rsidRPr="00E73F42">
        <w:rPr>
          <w:rFonts w:ascii="Times New Roman" w:hAnsi="Times New Roman"/>
        </w:rPr>
        <w:t xml:space="preserve"> reaction, </w:t>
      </w:r>
      <w:r w:rsidRPr="00E73F42">
        <w:rPr>
          <w:rFonts w:ascii="Times New Roman" w:hAnsi="Times New Roman"/>
          <w:i/>
        </w:rPr>
        <w:t>J. Org. Chem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2013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78</w:t>
      </w:r>
      <w:r w:rsidRPr="00E73F42">
        <w:rPr>
          <w:rFonts w:ascii="Times New Roman" w:hAnsi="Times New Roman"/>
        </w:rPr>
        <w:t>, 6328–6331.</w:t>
      </w:r>
      <w:r w:rsidR="00E248ED" w:rsidRPr="00E73F42">
        <w:rPr>
          <w:rFonts w:ascii="Times New Roman" w:hAnsi="Times New Roman"/>
        </w:rPr>
        <w:t xml:space="preserve"> (g) Zhao, X.; Zheng, X.; Yang, B.; Sheng, J.; Lu, K. Deoxygenation of </w:t>
      </w:r>
      <w:proofErr w:type="spellStart"/>
      <w:r w:rsidR="00E248ED" w:rsidRPr="00E73F42">
        <w:rPr>
          <w:rFonts w:ascii="Times New Roman" w:hAnsi="Times New Roman"/>
        </w:rPr>
        <w:t>sulphoxides</w:t>
      </w:r>
      <w:proofErr w:type="spellEnd"/>
      <w:r w:rsidR="00E248ED" w:rsidRPr="00E73F42">
        <w:rPr>
          <w:rFonts w:ascii="Times New Roman" w:hAnsi="Times New Roman"/>
        </w:rPr>
        <w:t xml:space="preserve"> to </w:t>
      </w:r>
      <w:proofErr w:type="spellStart"/>
      <w:r w:rsidR="00E248ED" w:rsidRPr="00E73F42">
        <w:rPr>
          <w:rFonts w:ascii="Times New Roman" w:hAnsi="Times New Roman"/>
        </w:rPr>
        <w:t>sulphides</w:t>
      </w:r>
      <w:proofErr w:type="spellEnd"/>
      <w:r w:rsidR="00E248ED" w:rsidRPr="00E73F42">
        <w:rPr>
          <w:rFonts w:ascii="Times New Roman" w:hAnsi="Times New Roman"/>
        </w:rPr>
        <w:t xml:space="preserve"> with </w:t>
      </w:r>
      <w:proofErr w:type="spellStart"/>
      <w:r w:rsidR="00E248ED" w:rsidRPr="00E73F42">
        <w:rPr>
          <w:rFonts w:ascii="Times New Roman" w:hAnsi="Times New Roman"/>
        </w:rPr>
        <w:t>trichlorophosphane</w:t>
      </w:r>
      <w:proofErr w:type="spellEnd"/>
      <w:r w:rsidR="00E248ED" w:rsidRPr="00E73F42">
        <w:rPr>
          <w:rFonts w:ascii="Times New Roman" w:hAnsi="Times New Roman"/>
        </w:rPr>
        <w:t xml:space="preserve">. </w:t>
      </w:r>
      <w:r w:rsidR="00E248ED" w:rsidRPr="00E73F42">
        <w:rPr>
          <w:rFonts w:ascii="Times New Roman" w:hAnsi="Times New Roman"/>
          <w:i/>
        </w:rPr>
        <w:t xml:space="preserve">Org. </w:t>
      </w:r>
      <w:proofErr w:type="spellStart"/>
      <w:r w:rsidR="00E248ED" w:rsidRPr="00E73F42">
        <w:rPr>
          <w:rFonts w:ascii="Times New Roman" w:hAnsi="Times New Roman"/>
          <w:i/>
        </w:rPr>
        <w:t>Biomol</w:t>
      </w:r>
      <w:proofErr w:type="spellEnd"/>
      <w:r w:rsidR="00E248ED" w:rsidRPr="00E73F42">
        <w:rPr>
          <w:rFonts w:ascii="Times New Roman" w:hAnsi="Times New Roman"/>
          <w:i/>
        </w:rPr>
        <w:t>. Chem</w:t>
      </w:r>
      <w:r w:rsidR="00E248ED" w:rsidRPr="00E73F42">
        <w:rPr>
          <w:rFonts w:ascii="Times New Roman" w:hAnsi="Times New Roman"/>
        </w:rPr>
        <w:t xml:space="preserve">. </w:t>
      </w:r>
      <w:r w:rsidR="00E248ED" w:rsidRPr="00E73F42">
        <w:rPr>
          <w:rFonts w:ascii="Times New Roman" w:hAnsi="Times New Roman"/>
          <w:b/>
        </w:rPr>
        <w:t>2018</w:t>
      </w:r>
      <w:r w:rsidR="00E248ED" w:rsidRPr="00E73F42">
        <w:rPr>
          <w:rFonts w:ascii="Times New Roman" w:hAnsi="Times New Roman"/>
        </w:rPr>
        <w:t xml:space="preserve">, </w:t>
      </w:r>
      <w:r w:rsidR="00E248ED" w:rsidRPr="00E73F42">
        <w:rPr>
          <w:rFonts w:ascii="Times New Roman" w:hAnsi="Times New Roman"/>
          <w:i/>
        </w:rPr>
        <w:t>16</w:t>
      </w:r>
      <w:r w:rsidR="00E248ED" w:rsidRPr="00E73F42">
        <w:rPr>
          <w:rFonts w:ascii="Times New Roman" w:hAnsi="Times New Roman"/>
        </w:rPr>
        <w:t>, 1200–1204 and references therein.</w:t>
      </w:r>
    </w:p>
    <w:p w14:paraId="276166FF" w14:textId="77777777" w:rsidR="00A01C70" w:rsidRPr="00E73F42" w:rsidRDefault="00BC64F4" w:rsidP="00A01C70">
      <w:pPr>
        <w:pStyle w:val="TFReferencesSection"/>
        <w:rPr>
          <w:rFonts w:ascii="Times New Roman" w:hAnsi="Times New Roman"/>
        </w:rPr>
      </w:pPr>
      <w:r w:rsidRPr="00E73F42">
        <w:t xml:space="preserve"> </w:t>
      </w:r>
      <w:r w:rsidR="00D5006A" w:rsidRPr="00E73F42">
        <w:t xml:space="preserve">(a) Prier, C. K.; </w:t>
      </w:r>
      <w:proofErr w:type="spellStart"/>
      <w:r w:rsidR="00D5006A" w:rsidRPr="00E73F42">
        <w:t>Rankic</w:t>
      </w:r>
      <w:proofErr w:type="spellEnd"/>
      <w:r w:rsidR="00D5006A" w:rsidRPr="00E73F42">
        <w:t xml:space="preserve">, D. A.; MacMillan, D. W. C. Visible light photoredox catalysis with transition metal complexes: applications in organic synthesis. </w:t>
      </w:r>
      <w:r w:rsidR="00D5006A" w:rsidRPr="00E73F42">
        <w:rPr>
          <w:i/>
        </w:rPr>
        <w:t>Chem. Rev</w:t>
      </w:r>
      <w:r w:rsidR="00D5006A" w:rsidRPr="00E73F42">
        <w:t xml:space="preserve">. </w:t>
      </w:r>
      <w:r w:rsidR="00D5006A" w:rsidRPr="00E73F42">
        <w:rPr>
          <w:b/>
        </w:rPr>
        <w:t>2013</w:t>
      </w:r>
      <w:r w:rsidR="00D5006A" w:rsidRPr="00E73F42">
        <w:t xml:space="preserve">, </w:t>
      </w:r>
      <w:r w:rsidR="00D5006A" w:rsidRPr="00E73F42">
        <w:rPr>
          <w:i/>
        </w:rPr>
        <w:t>113</w:t>
      </w:r>
      <w:r w:rsidR="00D5006A" w:rsidRPr="00E73F42">
        <w:t>, 5322</w:t>
      </w:r>
      <w:r w:rsidR="00D5006A" w:rsidRPr="00E73F42">
        <w:rPr>
          <w:rFonts w:ascii="Times New Roman" w:hAnsi="Times New Roman"/>
        </w:rPr>
        <w:t xml:space="preserve">–5363. (b) Romero, N. A.; </w:t>
      </w:r>
      <w:proofErr w:type="spellStart"/>
      <w:r w:rsidR="00D5006A" w:rsidRPr="00E73F42">
        <w:rPr>
          <w:rFonts w:ascii="Times New Roman" w:hAnsi="Times New Roman"/>
        </w:rPr>
        <w:t>Nicewicz</w:t>
      </w:r>
      <w:proofErr w:type="spellEnd"/>
      <w:r w:rsidR="00D5006A" w:rsidRPr="00E73F42">
        <w:rPr>
          <w:rFonts w:ascii="Times New Roman" w:hAnsi="Times New Roman"/>
        </w:rPr>
        <w:t xml:space="preserve">, D. A. Organic photoredox catalysis. </w:t>
      </w:r>
      <w:r w:rsidR="00D5006A" w:rsidRPr="00E73F42">
        <w:rPr>
          <w:rFonts w:ascii="Times New Roman" w:hAnsi="Times New Roman"/>
          <w:i/>
        </w:rPr>
        <w:t>Chem. Rev</w:t>
      </w:r>
      <w:r w:rsidR="00D5006A" w:rsidRPr="00E73F42">
        <w:rPr>
          <w:rFonts w:ascii="Times New Roman" w:hAnsi="Times New Roman"/>
        </w:rPr>
        <w:t xml:space="preserve">. </w:t>
      </w:r>
      <w:r w:rsidR="00D5006A" w:rsidRPr="00E73F42">
        <w:rPr>
          <w:rFonts w:ascii="Times New Roman" w:hAnsi="Times New Roman"/>
          <w:b/>
        </w:rPr>
        <w:t>2016</w:t>
      </w:r>
      <w:r w:rsidR="00D5006A" w:rsidRPr="00E73F42">
        <w:rPr>
          <w:rFonts w:ascii="Times New Roman" w:hAnsi="Times New Roman"/>
        </w:rPr>
        <w:t xml:space="preserve">, </w:t>
      </w:r>
      <w:r w:rsidR="00D5006A" w:rsidRPr="00E73F42">
        <w:rPr>
          <w:rFonts w:ascii="Times New Roman" w:hAnsi="Times New Roman"/>
          <w:i/>
        </w:rPr>
        <w:t>116</w:t>
      </w:r>
      <w:r w:rsidR="00D5006A" w:rsidRPr="00E73F42">
        <w:rPr>
          <w:rFonts w:ascii="Times New Roman" w:hAnsi="Times New Roman"/>
        </w:rPr>
        <w:t>, 10075–10166.</w:t>
      </w:r>
      <w:r w:rsidR="006D4B00" w:rsidRPr="00E73F42">
        <w:rPr>
          <w:rFonts w:ascii="Times New Roman" w:hAnsi="Times New Roman"/>
        </w:rPr>
        <w:t xml:space="preserve"> (c) Shaw, M. H.; </w:t>
      </w:r>
      <w:proofErr w:type="spellStart"/>
      <w:r w:rsidR="006D4B00" w:rsidRPr="00E73F42">
        <w:rPr>
          <w:rFonts w:ascii="Times New Roman" w:hAnsi="Times New Roman"/>
        </w:rPr>
        <w:t>Twilton</w:t>
      </w:r>
      <w:proofErr w:type="spellEnd"/>
      <w:r w:rsidR="006D4B00" w:rsidRPr="00E73F42">
        <w:rPr>
          <w:rFonts w:ascii="Times New Roman" w:hAnsi="Times New Roman"/>
        </w:rPr>
        <w:t xml:space="preserve">, J.; MacMillan, D. W. C. Photoredox catalysis in organic chemistry. </w:t>
      </w:r>
      <w:r w:rsidR="006D4B00" w:rsidRPr="00E73F42">
        <w:rPr>
          <w:rFonts w:ascii="Times New Roman" w:hAnsi="Times New Roman"/>
          <w:i/>
        </w:rPr>
        <w:t>J. Org. Chem</w:t>
      </w:r>
      <w:r w:rsidR="006D4B00" w:rsidRPr="00E73F42">
        <w:rPr>
          <w:rFonts w:ascii="Times New Roman" w:hAnsi="Times New Roman"/>
        </w:rPr>
        <w:t xml:space="preserve">. </w:t>
      </w:r>
      <w:r w:rsidR="006D4B00" w:rsidRPr="00E73F42">
        <w:rPr>
          <w:rFonts w:ascii="Times New Roman" w:hAnsi="Times New Roman"/>
          <w:b/>
        </w:rPr>
        <w:t>2016</w:t>
      </w:r>
      <w:r w:rsidR="006D4B00" w:rsidRPr="00E73F42">
        <w:rPr>
          <w:rFonts w:ascii="Times New Roman" w:hAnsi="Times New Roman"/>
        </w:rPr>
        <w:t xml:space="preserve">, </w:t>
      </w:r>
      <w:r w:rsidR="006D4B00" w:rsidRPr="00E73F42">
        <w:rPr>
          <w:rFonts w:ascii="Times New Roman" w:hAnsi="Times New Roman"/>
          <w:i/>
        </w:rPr>
        <w:t>81</w:t>
      </w:r>
      <w:r w:rsidR="006D4B00" w:rsidRPr="00E73F42">
        <w:rPr>
          <w:rFonts w:ascii="Times New Roman" w:hAnsi="Times New Roman"/>
        </w:rPr>
        <w:t>, 6898–6926.</w:t>
      </w:r>
    </w:p>
    <w:p w14:paraId="5EB8FFE7" w14:textId="77777777" w:rsidR="00DE2AA4" w:rsidRPr="00E73F42" w:rsidRDefault="00623408" w:rsidP="00DE2AA4">
      <w:pPr>
        <w:pStyle w:val="TFReferencesSection"/>
      </w:pPr>
      <w:r w:rsidRPr="00E73F42">
        <w:t xml:space="preserve">Suzuki, K.; </w:t>
      </w:r>
      <w:proofErr w:type="spellStart"/>
      <w:r w:rsidRPr="00E73F42">
        <w:t>Jeong</w:t>
      </w:r>
      <w:proofErr w:type="spellEnd"/>
      <w:r w:rsidRPr="00E73F42">
        <w:t xml:space="preserve">, J.; Yamaguchi, K.; Mizuno, N. Photoredox catalysis for oxygenation/deoxygenation between sulfides and sulfoxides by visible-light-responsive polyoxometalates. </w:t>
      </w:r>
      <w:r w:rsidRPr="00E73F42">
        <w:rPr>
          <w:i/>
        </w:rPr>
        <w:t>New J. Chem</w:t>
      </w:r>
      <w:r w:rsidRPr="00E73F42">
        <w:t xml:space="preserve">. </w:t>
      </w:r>
      <w:r w:rsidRPr="00E73F42">
        <w:rPr>
          <w:b/>
        </w:rPr>
        <w:t>2016</w:t>
      </w:r>
      <w:r w:rsidRPr="00E73F42">
        <w:t xml:space="preserve">, </w:t>
      </w:r>
      <w:r w:rsidRPr="00E73F42">
        <w:rPr>
          <w:i/>
        </w:rPr>
        <w:t>40</w:t>
      </w:r>
      <w:r w:rsidRPr="00E73F42">
        <w:t>, 1014-1021.</w:t>
      </w:r>
    </w:p>
    <w:p w14:paraId="7A3E34C1" w14:textId="77777777" w:rsidR="00A01C70" w:rsidRPr="00E73F42" w:rsidRDefault="00A01C70" w:rsidP="00E248ED">
      <w:pPr>
        <w:pStyle w:val="TFReferencesSection"/>
      </w:pPr>
      <w:proofErr w:type="spellStart"/>
      <w:r w:rsidRPr="00E73F42">
        <w:t>Bentrude</w:t>
      </w:r>
      <w:proofErr w:type="spellEnd"/>
      <w:r w:rsidRPr="00E73F42">
        <w:t xml:space="preserve">, W. G. Phosphoranyl radicals: Their structure, formation, and reactions. </w:t>
      </w:r>
      <w:r w:rsidRPr="00E73F42">
        <w:rPr>
          <w:i/>
          <w:iCs/>
        </w:rPr>
        <w:t>Acc. Chem. Res</w:t>
      </w:r>
      <w:r w:rsidRPr="00E73F42">
        <w:t xml:space="preserve">. </w:t>
      </w:r>
      <w:r w:rsidRPr="00E73F42">
        <w:rPr>
          <w:b/>
          <w:bCs/>
        </w:rPr>
        <w:t>1982</w:t>
      </w:r>
      <w:r w:rsidRPr="00E73F42">
        <w:t xml:space="preserve">, </w:t>
      </w:r>
      <w:r w:rsidRPr="00E73F42">
        <w:rPr>
          <w:i/>
          <w:iCs/>
        </w:rPr>
        <w:t>15</w:t>
      </w:r>
      <w:r w:rsidRPr="00E73F42">
        <w:t>, 117</w:t>
      </w:r>
      <w:r w:rsidRPr="00E73F42">
        <w:rPr>
          <w:rFonts w:ascii="Times New Roman" w:hAnsi="Times New Roman"/>
        </w:rPr>
        <w:t>–125.</w:t>
      </w:r>
    </w:p>
    <w:p w14:paraId="3F7AC946" w14:textId="77777777" w:rsidR="00A01C70" w:rsidRPr="00E73F42" w:rsidRDefault="00A01C70" w:rsidP="00A01C70">
      <w:pPr>
        <w:pStyle w:val="TFReferencesSection"/>
      </w:pPr>
      <w:r w:rsidRPr="00E73F42">
        <w:t xml:space="preserve">(a) Zhang, M.; </w:t>
      </w:r>
      <w:proofErr w:type="spellStart"/>
      <w:r w:rsidRPr="00E73F42">
        <w:t>Xie</w:t>
      </w:r>
      <w:proofErr w:type="spellEnd"/>
      <w:r w:rsidRPr="00E73F42">
        <w:t xml:space="preserve">, J.; Zhu, C. A general deoxygenation approach for synthesis of ketones from aromatic carboxylic </w:t>
      </w:r>
      <w:r w:rsidRPr="00E73F42">
        <w:lastRenderedPageBreak/>
        <w:t xml:space="preserve">acids and alkenes. </w:t>
      </w:r>
      <w:r w:rsidRPr="00E73F42">
        <w:rPr>
          <w:i/>
        </w:rPr>
        <w:t xml:space="preserve">Nat. </w:t>
      </w:r>
      <w:proofErr w:type="spellStart"/>
      <w:r w:rsidRPr="00E73F42">
        <w:rPr>
          <w:i/>
        </w:rPr>
        <w:t>Commun</w:t>
      </w:r>
      <w:proofErr w:type="spellEnd"/>
      <w:r w:rsidRPr="00E73F42">
        <w:t xml:space="preserve">. </w:t>
      </w:r>
      <w:r w:rsidRPr="00E73F42">
        <w:rPr>
          <w:b/>
        </w:rPr>
        <w:t>2018</w:t>
      </w:r>
      <w:r w:rsidRPr="00E73F42">
        <w:t xml:space="preserve">, </w:t>
      </w:r>
      <w:r w:rsidRPr="00E73F42">
        <w:rPr>
          <w:i/>
        </w:rPr>
        <w:t>9</w:t>
      </w:r>
      <w:r w:rsidRPr="00E73F42">
        <w:t>, 3517</w:t>
      </w:r>
      <w:r w:rsidRPr="00E73F42">
        <w:rPr>
          <w:rFonts w:ascii="Times New Roman" w:hAnsi="Times New Roman"/>
        </w:rPr>
        <w:t xml:space="preserve">–3527. (b) </w:t>
      </w:r>
      <w:proofErr w:type="spellStart"/>
      <w:r w:rsidRPr="00E73F42">
        <w:rPr>
          <w:rFonts w:ascii="Times New Roman" w:hAnsi="Times New Roman"/>
        </w:rPr>
        <w:t>Ruzi</w:t>
      </w:r>
      <w:proofErr w:type="spellEnd"/>
      <w:r w:rsidRPr="00E73F42">
        <w:rPr>
          <w:rFonts w:ascii="Times New Roman" w:hAnsi="Times New Roman"/>
        </w:rPr>
        <w:t xml:space="preserve">, R.; Ma, J.; Yuan, X.-A.; Wang, W.; Wang, S.; Zhang, M.; Dai, J.; </w:t>
      </w:r>
      <w:proofErr w:type="spellStart"/>
      <w:r w:rsidRPr="00E73F42">
        <w:rPr>
          <w:rFonts w:ascii="Times New Roman" w:hAnsi="Times New Roman"/>
        </w:rPr>
        <w:t>Xie</w:t>
      </w:r>
      <w:proofErr w:type="spellEnd"/>
      <w:r w:rsidRPr="00E73F42">
        <w:rPr>
          <w:rFonts w:ascii="Times New Roman" w:hAnsi="Times New Roman"/>
        </w:rPr>
        <w:t xml:space="preserve">, J.; Zhu, C. </w:t>
      </w:r>
      <w:proofErr w:type="spellStart"/>
      <w:r w:rsidRPr="00E73F42">
        <w:rPr>
          <w:rFonts w:ascii="Times New Roman" w:hAnsi="Times New Roman"/>
        </w:rPr>
        <w:t>Deoxygenative</w:t>
      </w:r>
      <w:proofErr w:type="spellEnd"/>
      <w:r w:rsidRPr="00E73F42">
        <w:rPr>
          <w:rFonts w:ascii="Times New Roman" w:hAnsi="Times New Roman"/>
        </w:rPr>
        <w:t xml:space="preserve"> arylation of carboxylic acids by aryl migration. </w:t>
      </w:r>
      <w:r w:rsidRPr="00E73F42">
        <w:rPr>
          <w:rFonts w:ascii="Times New Roman" w:hAnsi="Times New Roman"/>
          <w:i/>
        </w:rPr>
        <w:t>Chem. Eur. J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2019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25</w:t>
      </w:r>
      <w:r w:rsidRPr="00E73F42">
        <w:rPr>
          <w:rFonts w:ascii="Times New Roman" w:hAnsi="Times New Roman"/>
        </w:rPr>
        <w:t xml:space="preserve">. </w:t>
      </w:r>
      <w:r w:rsidR="00BC12DD" w:rsidRPr="00E73F42">
        <w:rPr>
          <w:rFonts w:ascii="Times New Roman" w:hAnsi="Times New Roman"/>
        </w:rPr>
        <w:t>12724-12729.</w:t>
      </w:r>
    </w:p>
    <w:p w14:paraId="64885154" w14:textId="77777777" w:rsidR="00A01C70" w:rsidRPr="00E73F42" w:rsidRDefault="00A01C70" w:rsidP="00A01C70">
      <w:pPr>
        <w:pStyle w:val="TFReferencesSection"/>
      </w:pPr>
      <w:r w:rsidRPr="00E73F42">
        <w:t xml:space="preserve">Stache, E. E.; </w:t>
      </w:r>
      <w:proofErr w:type="spellStart"/>
      <w:r w:rsidRPr="00E73F42">
        <w:t>Ertel</w:t>
      </w:r>
      <w:proofErr w:type="spellEnd"/>
      <w:r w:rsidRPr="00E73F42">
        <w:t xml:space="preserve">, A. B.; </w:t>
      </w:r>
      <w:proofErr w:type="spellStart"/>
      <w:r w:rsidRPr="00E73F42">
        <w:t>Rovis</w:t>
      </w:r>
      <w:proofErr w:type="spellEnd"/>
      <w:r w:rsidRPr="00E73F42">
        <w:t>, T.; Doyle, A. G. Generation of phosphoranyl radicals via photoredox catalysis enables voltage</w:t>
      </w:r>
      <w:r w:rsidRPr="00E73F42">
        <w:rPr>
          <w:rFonts w:hint="eastAsia"/>
        </w:rPr>
        <w:t>–</w:t>
      </w:r>
      <w:r w:rsidRPr="00E73F42">
        <w:t>independent activation of strong C</w:t>
      </w:r>
      <w:r w:rsidRPr="00E73F42">
        <w:rPr>
          <w:rFonts w:hint="eastAsia"/>
        </w:rPr>
        <w:t>–</w:t>
      </w:r>
      <w:r w:rsidRPr="00E73F42">
        <w:t xml:space="preserve">O bonds. </w:t>
      </w:r>
      <w:r w:rsidRPr="00E73F42">
        <w:rPr>
          <w:i/>
        </w:rPr>
        <w:t xml:space="preserve">ACS </w:t>
      </w:r>
      <w:proofErr w:type="spellStart"/>
      <w:r w:rsidRPr="00E73F42">
        <w:rPr>
          <w:i/>
        </w:rPr>
        <w:t>Catal</w:t>
      </w:r>
      <w:proofErr w:type="spellEnd"/>
      <w:r w:rsidRPr="00E73F42">
        <w:t xml:space="preserve">. </w:t>
      </w:r>
      <w:r w:rsidRPr="00E73F42">
        <w:rPr>
          <w:b/>
        </w:rPr>
        <w:t>2018</w:t>
      </w:r>
      <w:r w:rsidRPr="00E73F42">
        <w:t xml:space="preserve">, </w:t>
      </w:r>
      <w:r w:rsidRPr="00E73F42">
        <w:rPr>
          <w:i/>
        </w:rPr>
        <w:t>8</w:t>
      </w:r>
      <w:r w:rsidRPr="00E73F42">
        <w:t>, 11134</w:t>
      </w:r>
      <w:r w:rsidRPr="00E73F42">
        <w:rPr>
          <w:rFonts w:ascii="Times New Roman" w:hAnsi="Times New Roman"/>
        </w:rPr>
        <w:t>–11139.</w:t>
      </w:r>
    </w:p>
    <w:p w14:paraId="5CA4E79E" w14:textId="77777777" w:rsidR="00A01C70" w:rsidRPr="00E73F42" w:rsidRDefault="00A01C70" w:rsidP="00A01C70">
      <w:pPr>
        <w:pStyle w:val="TFReferencesSection"/>
      </w:pPr>
      <w:r w:rsidRPr="00E73F42">
        <w:t xml:space="preserve">Xia, P.-J.; Ye, Z.-P.; Hu, Y.-Z.; Song, D.; Xiang, H.-Y.; Chen, X.-Q.; Yang, H. Photocatalytic, phosphoranyl radical-mediated N-O cleavage of strained </w:t>
      </w:r>
      <w:proofErr w:type="spellStart"/>
      <w:r w:rsidRPr="00E73F42">
        <w:t>cycloketone</w:t>
      </w:r>
      <w:proofErr w:type="spellEnd"/>
      <w:r w:rsidRPr="00E73F42">
        <w:t xml:space="preserve"> oximes. </w:t>
      </w:r>
      <w:r w:rsidRPr="00E73F42">
        <w:rPr>
          <w:i/>
        </w:rPr>
        <w:t>Org. Lett</w:t>
      </w:r>
      <w:r w:rsidRPr="00E73F42">
        <w:t xml:space="preserve">. </w:t>
      </w:r>
      <w:r w:rsidRPr="00E73F42">
        <w:rPr>
          <w:b/>
        </w:rPr>
        <w:t>2019</w:t>
      </w:r>
      <w:r w:rsidRPr="00E73F42">
        <w:t xml:space="preserve">, </w:t>
      </w:r>
      <w:r w:rsidRPr="00E73F42">
        <w:rPr>
          <w:i/>
        </w:rPr>
        <w:t>21</w:t>
      </w:r>
      <w:r w:rsidRPr="00E73F42">
        <w:t>, 2658</w:t>
      </w:r>
      <w:r w:rsidRPr="00E73F42">
        <w:rPr>
          <w:rFonts w:ascii="Times New Roman" w:hAnsi="Times New Roman"/>
        </w:rPr>
        <w:t>–2662.</w:t>
      </w:r>
    </w:p>
    <w:p w14:paraId="3D568C03" w14:textId="77777777" w:rsidR="00A01C70" w:rsidRPr="00E73F42" w:rsidRDefault="00A01C70" w:rsidP="00A01C70">
      <w:pPr>
        <w:pStyle w:val="TFReferencesSection"/>
      </w:pPr>
      <w:r w:rsidRPr="00E73F42">
        <w:t>Lardy, S. W.; Schmidt, V. A. Intermolecular radical mediated anti-</w:t>
      </w:r>
      <w:proofErr w:type="spellStart"/>
      <w:r w:rsidRPr="00E73F42">
        <w:t>markovnikov</w:t>
      </w:r>
      <w:proofErr w:type="spellEnd"/>
      <w:r w:rsidRPr="00E73F42">
        <w:t xml:space="preserve"> alkene hydroamination using </w:t>
      </w:r>
      <w:r w:rsidRPr="00E73F42">
        <w:rPr>
          <w:i/>
        </w:rPr>
        <w:t>N</w:t>
      </w:r>
      <w:r w:rsidRPr="00E73F42">
        <w:t>-</w:t>
      </w:r>
      <w:proofErr w:type="spellStart"/>
      <w:r w:rsidRPr="00E73F42">
        <w:t>hydroxyphthalimide</w:t>
      </w:r>
      <w:proofErr w:type="spellEnd"/>
      <w:r w:rsidRPr="00E73F42">
        <w:t xml:space="preserve">. </w:t>
      </w:r>
      <w:r w:rsidRPr="00E73F42">
        <w:rPr>
          <w:i/>
        </w:rPr>
        <w:t>J. Am. Chem. Soc</w:t>
      </w:r>
      <w:r w:rsidRPr="00E73F42">
        <w:t xml:space="preserve">. </w:t>
      </w:r>
      <w:r w:rsidRPr="00E73F42">
        <w:rPr>
          <w:b/>
        </w:rPr>
        <w:t>2018</w:t>
      </w:r>
      <w:r w:rsidRPr="00E73F42">
        <w:t xml:space="preserve">, </w:t>
      </w:r>
      <w:r w:rsidRPr="00E73F42">
        <w:rPr>
          <w:i/>
        </w:rPr>
        <w:t>140</w:t>
      </w:r>
      <w:r w:rsidRPr="00E73F42">
        <w:t>, 12318</w:t>
      </w:r>
      <w:r w:rsidRPr="00E73F42">
        <w:rPr>
          <w:rFonts w:ascii="Times New Roman" w:hAnsi="Times New Roman"/>
        </w:rPr>
        <w:t>–12322.</w:t>
      </w:r>
    </w:p>
    <w:p w14:paraId="3C463358" w14:textId="77777777" w:rsidR="00FA75EE" w:rsidRPr="00E73F42" w:rsidRDefault="00FA75EE" w:rsidP="00A01C70">
      <w:pPr>
        <w:pStyle w:val="TFReferencesSection"/>
        <w:rPr>
          <w:rFonts w:ascii="Times New Roman" w:hAnsi="Times New Roman"/>
        </w:rPr>
      </w:pPr>
      <w:proofErr w:type="spellStart"/>
      <w:r w:rsidRPr="00E73F42">
        <w:t>Fukuzumi</w:t>
      </w:r>
      <w:proofErr w:type="spellEnd"/>
      <w:r w:rsidRPr="00E73F42">
        <w:t xml:space="preserve">, S.; </w:t>
      </w:r>
      <w:proofErr w:type="spellStart"/>
      <w:r w:rsidRPr="00E73F42">
        <w:t>Shimoosako</w:t>
      </w:r>
      <w:proofErr w:type="spellEnd"/>
      <w:r w:rsidRPr="00E73F42">
        <w:t xml:space="preserve">, K.; </w:t>
      </w:r>
      <w:proofErr w:type="spellStart"/>
      <w:r w:rsidRPr="00E73F42">
        <w:t>Suenobu</w:t>
      </w:r>
      <w:proofErr w:type="spellEnd"/>
      <w:r w:rsidRPr="00E73F42">
        <w:t xml:space="preserve">, T.; Watanabe, Y. Mechanisms of hydrogen-, oxygen-, and electron-transfer reactions of </w:t>
      </w:r>
      <w:proofErr w:type="spellStart"/>
      <w:r w:rsidRPr="00E73F42">
        <w:t>cumylperoxyl</w:t>
      </w:r>
      <w:proofErr w:type="spellEnd"/>
      <w:r w:rsidRPr="00E73F42">
        <w:t xml:space="preserve"> radical. </w:t>
      </w:r>
      <w:r w:rsidRPr="00E73F42">
        <w:rPr>
          <w:i/>
        </w:rPr>
        <w:t>J. Am. Chem. Soc</w:t>
      </w:r>
      <w:r w:rsidRPr="00E73F42">
        <w:t xml:space="preserve">. </w:t>
      </w:r>
      <w:r w:rsidRPr="00E73F42">
        <w:rPr>
          <w:b/>
        </w:rPr>
        <w:t>2003</w:t>
      </w:r>
      <w:r w:rsidRPr="00E73F42">
        <w:t xml:space="preserve">, </w:t>
      </w:r>
      <w:r w:rsidRPr="00E73F42">
        <w:rPr>
          <w:i/>
        </w:rPr>
        <w:t>125</w:t>
      </w:r>
      <w:r w:rsidRPr="00E73F42">
        <w:t>, 9074</w:t>
      </w:r>
      <w:r w:rsidRPr="00E73F42">
        <w:rPr>
          <w:rFonts w:ascii="Times New Roman" w:hAnsi="Times New Roman"/>
        </w:rPr>
        <w:t>–9082.</w:t>
      </w:r>
    </w:p>
    <w:p w14:paraId="6C2C9227" w14:textId="77777777" w:rsidR="002A22AF" w:rsidRPr="00E73F42" w:rsidRDefault="00BC12DD" w:rsidP="002A22AF">
      <w:pPr>
        <w:pStyle w:val="TFReferencesSection"/>
        <w:rPr>
          <w:rFonts w:ascii="Times New Roman" w:hAnsi="Times New Roman"/>
        </w:rPr>
      </w:pPr>
      <w:r w:rsidRPr="00E73F42">
        <w:rPr>
          <w:rFonts w:ascii="Times New Roman" w:hAnsi="Times New Roman"/>
        </w:rPr>
        <w:t xml:space="preserve">Studer, A.; Curran, D. P. The electron is a catalyst. </w:t>
      </w:r>
      <w:r w:rsidRPr="00E73F42">
        <w:rPr>
          <w:rFonts w:ascii="Times New Roman" w:hAnsi="Times New Roman"/>
          <w:i/>
        </w:rPr>
        <w:t>Nature Chem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2014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6</w:t>
      </w:r>
      <w:r w:rsidRPr="00E73F42">
        <w:rPr>
          <w:rFonts w:ascii="Times New Roman" w:hAnsi="Times New Roman"/>
        </w:rPr>
        <w:t>, 765-773.</w:t>
      </w:r>
    </w:p>
    <w:p w14:paraId="04EFE48C" w14:textId="77777777" w:rsidR="0069536D" w:rsidRPr="00E73F42" w:rsidRDefault="0069536D" w:rsidP="00A01C70">
      <w:pPr>
        <w:pStyle w:val="TFReferencesSection"/>
        <w:rPr>
          <w:rFonts w:ascii="Times New Roman" w:hAnsi="Times New Roman"/>
        </w:rPr>
      </w:pPr>
      <w:proofErr w:type="spellStart"/>
      <w:r w:rsidRPr="00E73F42">
        <w:rPr>
          <w:rFonts w:ascii="Times New Roman" w:hAnsi="Times New Roman"/>
        </w:rPr>
        <w:t>Teegardin</w:t>
      </w:r>
      <w:proofErr w:type="spellEnd"/>
      <w:r w:rsidRPr="00E73F42">
        <w:rPr>
          <w:rFonts w:ascii="Times New Roman" w:hAnsi="Times New Roman"/>
        </w:rPr>
        <w:t xml:space="preserve">, K.; Day, J. I.; Chan, J.; Weaver, J. Advances in Photocatalysis: A </w:t>
      </w:r>
      <w:proofErr w:type="spellStart"/>
      <w:r w:rsidRPr="00E73F42">
        <w:rPr>
          <w:rFonts w:ascii="Times New Roman" w:hAnsi="Times New Roman"/>
        </w:rPr>
        <w:t>Microreview</w:t>
      </w:r>
      <w:proofErr w:type="spellEnd"/>
      <w:r w:rsidRPr="00E73F42">
        <w:rPr>
          <w:rFonts w:ascii="Times New Roman" w:hAnsi="Times New Roman"/>
        </w:rPr>
        <w:t xml:space="preserve"> of Visible Light Mediated Ruthenium and Iridium Catalyzed Organic Transformations. </w:t>
      </w:r>
      <w:r w:rsidRPr="00E73F42">
        <w:rPr>
          <w:rFonts w:ascii="Times New Roman" w:hAnsi="Times New Roman"/>
          <w:i/>
        </w:rPr>
        <w:t>Org. Process Res. Dev</w:t>
      </w:r>
      <w:r w:rsidRPr="00E73F42">
        <w:rPr>
          <w:rFonts w:ascii="Times New Roman" w:hAnsi="Times New Roman"/>
        </w:rPr>
        <w:t xml:space="preserve">. </w:t>
      </w:r>
      <w:r w:rsidRPr="00E73F42">
        <w:rPr>
          <w:rFonts w:ascii="Times New Roman" w:hAnsi="Times New Roman"/>
          <w:b/>
        </w:rPr>
        <w:t>2016</w:t>
      </w:r>
      <w:r w:rsidRPr="00E73F42">
        <w:rPr>
          <w:rFonts w:ascii="Times New Roman" w:hAnsi="Times New Roman"/>
        </w:rPr>
        <w:t xml:space="preserve">, </w:t>
      </w:r>
      <w:r w:rsidRPr="00E73F42">
        <w:rPr>
          <w:rFonts w:ascii="Times New Roman" w:hAnsi="Times New Roman"/>
          <w:i/>
        </w:rPr>
        <w:t>20</w:t>
      </w:r>
      <w:r w:rsidRPr="00E73F42">
        <w:rPr>
          <w:rFonts w:ascii="Times New Roman" w:hAnsi="Times New Roman"/>
        </w:rPr>
        <w:t>, 1156-1163.</w:t>
      </w:r>
    </w:p>
    <w:p w14:paraId="021F8470" w14:textId="77777777" w:rsidR="00A01C70" w:rsidRPr="00E73F42" w:rsidRDefault="00F070ED" w:rsidP="00A01C70">
      <w:pPr>
        <w:pStyle w:val="TFReferencesSection"/>
        <w:rPr>
          <w:rFonts w:ascii="Times New Roman" w:hAnsi="Times New Roman"/>
        </w:rPr>
      </w:pPr>
      <w:r w:rsidRPr="00E73F42">
        <w:rPr>
          <w:rFonts w:ascii="Times New Roman" w:hAnsi="Times New Roman"/>
        </w:rPr>
        <w:t xml:space="preserve">For pre-existing methods to generate sulfide radical cations, see: </w:t>
      </w:r>
      <w:r w:rsidR="00C86F0B" w:rsidRPr="00E73F42">
        <w:rPr>
          <w:rFonts w:ascii="Times New Roman" w:hAnsi="Times New Roman"/>
        </w:rPr>
        <w:t xml:space="preserve">(a) </w:t>
      </w:r>
      <w:proofErr w:type="spellStart"/>
      <w:r w:rsidR="00C86F0B" w:rsidRPr="00E73F42">
        <w:rPr>
          <w:rFonts w:ascii="Times New Roman" w:hAnsi="Times New Roman"/>
        </w:rPr>
        <w:t>Fasani</w:t>
      </w:r>
      <w:proofErr w:type="spellEnd"/>
      <w:r w:rsidR="00C86F0B" w:rsidRPr="00E73F42">
        <w:rPr>
          <w:rFonts w:ascii="Times New Roman" w:hAnsi="Times New Roman"/>
        </w:rPr>
        <w:t xml:space="preserve">, E.; </w:t>
      </w:r>
      <w:proofErr w:type="spellStart"/>
      <w:r w:rsidR="00C86F0B" w:rsidRPr="00E73F42">
        <w:rPr>
          <w:rFonts w:ascii="Times New Roman" w:hAnsi="Times New Roman"/>
        </w:rPr>
        <w:t>Freccero</w:t>
      </w:r>
      <w:proofErr w:type="spellEnd"/>
      <w:r w:rsidR="00C86F0B" w:rsidRPr="00E73F42">
        <w:rPr>
          <w:rFonts w:ascii="Times New Roman" w:hAnsi="Times New Roman"/>
        </w:rPr>
        <w:t xml:space="preserve">, M.; </w:t>
      </w:r>
      <w:proofErr w:type="spellStart"/>
      <w:r w:rsidR="00C86F0B" w:rsidRPr="00E73F42">
        <w:rPr>
          <w:rFonts w:ascii="Times New Roman" w:hAnsi="Times New Roman"/>
        </w:rPr>
        <w:t>Mella</w:t>
      </w:r>
      <w:proofErr w:type="spellEnd"/>
      <w:r w:rsidR="00C86F0B" w:rsidRPr="00E73F42">
        <w:rPr>
          <w:rFonts w:ascii="Times New Roman" w:hAnsi="Times New Roman"/>
        </w:rPr>
        <w:t xml:space="preserve">, M.; </w:t>
      </w:r>
      <w:proofErr w:type="spellStart"/>
      <w:r w:rsidR="00C86F0B" w:rsidRPr="00E73F42">
        <w:rPr>
          <w:rFonts w:ascii="Times New Roman" w:hAnsi="Times New Roman"/>
        </w:rPr>
        <w:t>Albini</w:t>
      </w:r>
      <w:proofErr w:type="spellEnd"/>
      <w:r w:rsidR="00C86F0B" w:rsidRPr="00E73F42">
        <w:rPr>
          <w:rFonts w:ascii="Times New Roman" w:hAnsi="Times New Roman"/>
        </w:rPr>
        <w:t>, A. The role of SET in the deprotection of (</w:t>
      </w:r>
      <w:proofErr w:type="spellStart"/>
      <w:r w:rsidR="00C86F0B" w:rsidRPr="00E73F42">
        <w:rPr>
          <w:rFonts w:ascii="Times New Roman" w:hAnsi="Times New Roman"/>
        </w:rPr>
        <w:t>thio</w:t>
      </w:r>
      <w:proofErr w:type="spellEnd"/>
      <w:r w:rsidR="00C86F0B" w:rsidRPr="00E73F42">
        <w:rPr>
          <w:rFonts w:ascii="Times New Roman" w:hAnsi="Times New Roman"/>
        </w:rPr>
        <w:t>)ketals under photosensitization by π-acceptors.</w:t>
      </w:r>
      <w:r w:rsidR="00E248ED" w:rsidRPr="00E73F42">
        <w:rPr>
          <w:rFonts w:ascii="Times New Roman" w:hAnsi="Times New Roman"/>
        </w:rPr>
        <w:t xml:space="preserve"> </w:t>
      </w:r>
      <w:r w:rsidR="00C86F0B" w:rsidRPr="00E73F42">
        <w:rPr>
          <w:rFonts w:ascii="Times New Roman" w:hAnsi="Times New Roman"/>
          <w:i/>
        </w:rPr>
        <w:t>Tetrahedron</w:t>
      </w:r>
      <w:r w:rsidR="00C86F0B" w:rsidRPr="00E73F42">
        <w:rPr>
          <w:rFonts w:ascii="Times New Roman" w:hAnsi="Times New Roman"/>
        </w:rPr>
        <w:t xml:space="preserve"> </w:t>
      </w:r>
      <w:r w:rsidR="00C86F0B" w:rsidRPr="00E73F42">
        <w:rPr>
          <w:rFonts w:ascii="Times New Roman" w:hAnsi="Times New Roman"/>
          <w:b/>
        </w:rPr>
        <w:t>1997</w:t>
      </w:r>
      <w:r w:rsidR="00C86F0B" w:rsidRPr="00E73F42">
        <w:rPr>
          <w:rFonts w:ascii="Times New Roman" w:hAnsi="Times New Roman"/>
        </w:rPr>
        <w:t xml:space="preserve">, </w:t>
      </w:r>
      <w:r w:rsidR="00C86F0B" w:rsidRPr="00E73F42">
        <w:rPr>
          <w:rFonts w:ascii="Times New Roman" w:hAnsi="Times New Roman"/>
          <w:i/>
        </w:rPr>
        <w:t>53</w:t>
      </w:r>
      <w:r w:rsidR="00C86F0B" w:rsidRPr="00E73F42">
        <w:rPr>
          <w:rFonts w:ascii="Times New Roman" w:hAnsi="Times New Roman"/>
        </w:rPr>
        <w:t xml:space="preserve">, 2219–2232. (b) Yokoi, H.; Hatta, A.; Ishiguro, K.; </w:t>
      </w:r>
      <w:proofErr w:type="spellStart"/>
      <w:r w:rsidR="00C86F0B" w:rsidRPr="00E73F42">
        <w:rPr>
          <w:rFonts w:ascii="Times New Roman" w:hAnsi="Times New Roman"/>
        </w:rPr>
        <w:t>Sawaki</w:t>
      </w:r>
      <w:proofErr w:type="spellEnd"/>
      <w:r w:rsidR="00C86F0B" w:rsidRPr="00E73F42">
        <w:rPr>
          <w:rFonts w:ascii="Times New Roman" w:hAnsi="Times New Roman"/>
        </w:rPr>
        <w:t>, Y.</w:t>
      </w:r>
      <w:r w:rsidR="00C86F0B" w:rsidRPr="00E73F42">
        <w:t xml:space="preserve"> </w:t>
      </w:r>
      <w:r w:rsidR="00C86F0B" w:rsidRPr="00E73F42">
        <w:rPr>
          <w:rFonts w:ascii="Times New Roman" w:hAnsi="Times New Roman"/>
        </w:rPr>
        <w:t xml:space="preserve">Formation of σ- and π-type dimer radical cations by the photochemical one-electron oxidation of aromatic sulfides. </w:t>
      </w:r>
      <w:r w:rsidR="00C86F0B" w:rsidRPr="00E73F42">
        <w:rPr>
          <w:rFonts w:ascii="Times New Roman" w:hAnsi="Times New Roman"/>
          <w:i/>
        </w:rPr>
        <w:t>J. Am. Chem. Soc</w:t>
      </w:r>
      <w:r w:rsidR="00C86F0B" w:rsidRPr="00E73F42">
        <w:rPr>
          <w:rFonts w:ascii="Times New Roman" w:hAnsi="Times New Roman"/>
        </w:rPr>
        <w:t xml:space="preserve">. </w:t>
      </w:r>
      <w:r w:rsidR="00C86F0B" w:rsidRPr="00E73F42">
        <w:rPr>
          <w:rFonts w:ascii="Times New Roman" w:hAnsi="Times New Roman"/>
          <w:b/>
        </w:rPr>
        <w:t>1998</w:t>
      </w:r>
      <w:r w:rsidR="00C86F0B" w:rsidRPr="00E73F42">
        <w:rPr>
          <w:rFonts w:ascii="Times New Roman" w:hAnsi="Times New Roman"/>
        </w:rPr>
        <w:t xml:space="preserve">, </w:t>
      </w:r>
      <w:r w:rsidR="00C86F0B" w:rsidRPr="00E73F42">
        <w:rPr>
          <w:rFonts w:ascii="Times New Roman" w:hAnsi="Times New Roman"/>
          <w:i/>
        </w:rPr>
        <w:t>120</w:t>
      </w:r>
      <w:r w:rsidR="00C86F0B" w:rsidRPr="00E73F42">
        <w:rPr>
          <w:rFonts w:ascii="Times New Roman" w:hAnsi="Times New Roman"/>
        </w:rPr>
        <w:t xml:space="preserve">, 12728–12733. (c) </w:t>
      </w:r>
      <w:proofErr w:type="spellStart"/>
      <w:r w:rsidR="000A4A36" w:rsidRPr="00E73F42">
        <w:rPr>
          <w:rFonts w:ascii="Times New Roman" w:hAnsi="Times New Roman"/>
        </w:rPr>
        <w:t>Vath</w:t>
      </w:r>
      <w:proofErr w:type="spellEnd"/>
      <w:r w:rsidR="000A4A36" w:rsidRPr="00E73F42">
        <w:rPr>
          <w:rFonts w:ascii="Times New Roman" w:hAnsi="Times New Roman"/>
        </w:rPr>
        <w:t>, P.; Falvey, D. E.</w:t>
      </w:r>
      <w:r w:rsidR="000A4A36" w:rsidRPr="00E73F42">
        <w:t xml:space="preserve"> </w:t>
      </w:r>
      <w:r w:rsidR="000A4A36" w:rsidRPr="00E73F42">
        <w:rPr>
          <w:rFonts w:ascii="Times New Roman" w:hAnsi="Times New Roman"/>
        </w:rPr>
        <w:t xml:space="preserve">Photoinduced C−C bond cleavage in dithiane−carbonyl adducts:  A laser flash photolysis study. </w:t>
      </w:r>
      <w:r w:rsidR="000A4A36" w:rsidRPr="00E73F42">
        <w:rPr>
          <w:rFonts w:ascii="Times New Roman" w:hAnsi="Times New Roman"/>
          <w:i/>
        </w:rPr>
        <w:t>J. Org. Chem</w:t>
      </w:r>
      <w:r w:rsidR="000A4A36" w:rsidRPr="00E73F42">
        <w:rPr>
          <w:rFonts w:ascii="Times New Roman" w:hAnsi="Times New Roman"/>
        </w:rPr>
        <w:t xml:space="preserve">. </w:t>
      </w:r>
      <w:r w:rsidR="000A4A36" w:rsidRPr="00E73F42">
        <w:rPr>
          <w:rFonts w:ascii="Times New Roman" w:hAnsi="Times New Roman"/>
          <w:b/>
        </w:rPr>
        <w:t>2001</w:t>
      </w:r>
      <w:r w:rsidR="000A4A36" w:rsidRPr="00E73F42">
        <w:rPr>
          <w:rFonts w:ascii="Times New Roman" w:hAnsi="Times New Roman"/>
        </w:rPr>
        <w:t xml:space="preserve">, </w:t>
      </w:r>
      <w:r w:rsidR="000A4A36" w:rsidRPr="00E73F42">
        <w:rPr>
          <w:rFonts w:ascii="Times New Roman" w:hAnsi="Times New Roman"/>
          <w:i/>
        </w:rPr>
        <w:t>66</w:t>
      </w:r>
      <w:r w:rsidR="000A4A36" w:rsidRPr="00E73F42">
        <w:rPr>
          <w:rFonts w:ascii="Times New Roman" w:hAnsi="Times New Roman"/>
        </w:rPr>
        <w:t xml:space="preserve">, 2887–2890. (d) </w:t>
      </w:r>
      <w:proofErr w:type="spellStart"/>
      <w:r w:rsidR="000A4A36" w:rsidRPr="00E73F42">
        <w:rPr>
          <w:rFonts w:ascii="Times New Roman" w:hAnsi="Times New Roman"/>
        </w:rPr>
        <w:t>Korzeniowska-Sobczuk</w:t>
      </w:r>
      <w:proofErr w:type="spellEnd"/>
      <w:r w:rsidR="000A4A36" w:rsidRPr="00E73F42">
        <w:rPr>
          <w:rFonts w:ascii="Times New Roman" w:hAnsi="Times New Roman"/>
        </w:rPr>
        <w:t xml:space="preserve">, A.; Hug, G. L.; Carmichael, I.; </w:t>
      </w:r>
      <w:proofErr w:type="spellStart"/>
      <w:r w:rsidR="000A4A36" w:rsidRPr="00E73F42">
        <w:rPr>
          <w:rFonts w:ascii="Times New Roman" w:hAnsi="Times New Roman"/>
        </w:rPr>
        <w:t>Bobrowski</w:t>
      </w:r>
      <w:proofErr w:type="spellEnd"/>
      <w:r w:rsidR="000A4A36" w:rsidRPr="00E73F42">
        <w:rPr>
          <w:rFonts w:ascii="Times New Roman" w:hAnsi="Times New Roman"/>
        </w:rPr>
        <w:t xml:space="preserve">, K. Spectral, kinetics, and theoretical studies of radical cations derived from </w:t>
      </w:r>
      <w:proofErr w:type="spellStart"/>
      <w:r w:rsidR="000A4A36" w:rsidRPr="00E73F42">
        <w:rPr>
          <w:rFonts w:ascii="Times New Roman" w:hAnsi="Times New Roman"/>
        </w:rPr>
        <w:t>thioanisole</w:t>
      </w:r>
      <w:proofErr w:type="spellEnd"/>
      <w:r w:rsidR="000A4A36" w:rsidRPr="00E73F42">
        <w:rPr>
          <w:rFonts w:ascii="Times New Roman" w:hAnsi="Times New Roman"/>
        </w:rPr>
        <w:t xml:space="preserve"> and its carboxylic derivative. </w:t>
      </w:r>
      <w:r w:rsidR="000A4A36" w:rsidRPr="00E73F42">
        <w:rPr>
          <w:rFonts w:ascii="Times New Roman" w:hAnsi="Times New Roman"/>
          <w:i/>
        </w:rPr>
        <w:t>J. Phys. Chem. A</w:t>
      </w:r>
      <w:r w:rsidR="000A4A36" w:rsidRPr="00E73F42">
        <w:rPr>
          <w:rFonts w:ascii="Times New Roman" w:hAnsi="Times New Roman"/>
        </w:rPr>
        <w:t xml:space="preserve"> </w:t>
      </w:r>
      <w:r w:rsidR="000A4A36" w:rsidRPr="00E73F42">
        <w:rPr>
          <w:rFonts w:ascii="Times New Roman" w:hAnsi="Times New Roman"/>
          <w:b/>
        </w:rPr>
        <w:t>2002</w:t>
      </w:r>
      <w:r w:rsidR="000A4A36" w:rsidRPr="00E73F42">
        <w:rPr>
          <w:rFonts w:ascii="Times New Roman" w:hAnsi="Times New Roman"/>
        </w:rPr>
        <w:t xml:space="preserve">, </w:t>
      </w:r>
      <w:r w:rsidR="000A4A36" w:rsidRPr="00E73F42">
        <w:rPr>
          <w:rFonts w:ascii="Times New Roman" w:hAnsi="Times New Roman"/>
          <w:i/>
        </w:rPr>
        <w:t>106</w:t>
      </w:r>
      <w:r w:rsidR="000A4A36" w:rsidRPr="00E73F42">
        <w:rPr>
          <w:rFonts w:ascii="Times New Roman" w:hAnsi="Times New Roman"/>
        </w:rPr>
        <w:t xml:space="preserve">, 9251–9260. (e) </w:t>
      </w:r>
      <w:proofErr w:type="spellStart"/>
      <w:r w:rsidR="000A4A36" w:rsidRPr="00E73F42">
        <w:rPr>
          <w:rFonts w:ascii="Times New Roman" w:hAnsi="Times New Roman"/>
        </w:rPr>
        <w:t>Baciocchi</w:t>
      </w:r>
      <w:proofErr w:type="spellEnd"/>
      <w:r w:rsidR="000A4A36" w:rsidRPr="00E73F42">
        <w:rPr>
          <w:rFonts w:ascii="Times New Roman" w:hAnsi="Times New Roman"/>
        </w:rPr>
        <w:t xml:space="preserve">, E.; </w:t>
      </w:r>
      <w:proofErr w:type="spellStart"/>
      <w:r w:rsidR="000A4A36" w:rsidRPr="00E73F42">
        <w:rPr>
          <w:rFonts w:ascii="Times New Roman" w:hAnsi="Times New Roman"/>
        </w:rPr>
        <w:t>Giacco</w:t>
      </w:r>
      <w:proofErr w:type="spellEnd"/>
      <w:r w:rsidR="000A4A36" w:rsidRPr="00E73F42">
        <w:rPr>
          <w:rFonts w:ascii="Times New Roman" w:hAnsi="Times New Roman"/>
        </w:rPr>
        <w:t xml:space="preserve">, T. D.; </w:t>
      </w:r>
      <w:proofErr w:type="spellStart"/>
      <w:r w:rsidR="000A4A36" w:rsidRPr="00E73F42">
        <w:rPr>
          <w:rFonts w:ascii="Times New Roman" w:hAnsi="Times New Roman"/>
        </w:rPr>
        <w:t>Elisei</w:t>
      </w:r>
      <w:proofErr w:type="spellEnd"/>
      <w:r w:rsidR="000A4A36" w:rsidRPr="00E73F42">
        <w:rPr>
          <w:rFonts w:ascii="Times New Roman" w:hAnsi="Times New Roman"/>
        </w:rPr>
        <w:t xml:space="preserve">, F.; </w:t>
      </w:r>
      <w:proofErr w:type="spellStart"/>
      <w:r w:rsidR="000A4A36" w:rsidRPr="00E73F42">
        <w:rPr>
          <w:rFonts w:ascii="Times New Roman" w:hAnsi="Times New Roman"/>
        </w:rPr>
        <w:t>Gerini</w:t>
      </w:r>
      <w:proofErr w:type="spellEnd"/>
      <w:r w:rsidR="000A4A36" w:rsidRPr="00E73F42">
        <w:rPr>
          <w:rFonts w:ascii="Times New Roman" w:hAnsi="Times New Roman"/>
        </w:rPr>
        <w:t xml:space="preserve">, M. F.; </w:t>
      </w:r>
      <w:proofErr w:type="spellStart"/>
      <w:r w:rsidR="000A4A36" w:rsidRPr="00E73F42">
        <w:rPr>
          <w:rFonts w:ascii="Times New Roman" w:hAnsi="Times New Roman"/>
        </w:rPr>
        <w:t>Lapi</w:t>
      </w:r>
      <w:proofErr w:type="spellEnd"/>
      <w:r w:rsidR="000A4A36" w:rsidRPr="00E73F42">
        <w:rPr>
          <w:rFonts w:ascii="Times New Roman" w:hAnsi="Times New Roman"/>
        </w:rPr>
        <w:t xml:space="preserve">, A.; </w:t>
      </w:r>
      <w:proofErr w:type="spellStart"/>
      <w:r w:rsidR="000A4A36" w:rsidRPr="00E73F42">
        <w:rPr>
          <w:rFonts w:ascii="Times New Roman" w:hAnsi="Times New Roman"/>
        </w:rPr>
        <w:t>Liberali</w:t>
      </w:r>
      <w:proofErr w:type="spellEnd"/>
      <w:r w:rsidR="000A4A36" w:rsidRPr="00E73F42">
        <w:rPr>
          <w:rFonts w:ascii="Times New Roman" w:hAnsi="Times New Roman"/>
        </w:rPr>
        <w:t xml:space="preserve">, P.; </w:t>
      </w:r>
      <w:proofErr w:type="spellStart"/>
      <w:r w:rsidR="000A4A36" w:rsidRPr="00E73F42">
        <w:rPr>
          <w:rFonts w:ascii="Times New Roman" w:hAnsi="Times New Roman"/>
        </w:rPr>
        <w:t>Uzzoli</w:t>
      </w:r>
      <w:proofErr w:type="spellEnd"/>
      <w:r w:rsidR="000A4A36" w:rsidRPr="00E73F42">
        <w:rPr>
          <w:rFonts w:ascii="Times New Roman" w:hAnsi="Times New Roman"/>
        </w:rPr>
        <w:t xml:space="preserve">, B. Steady-state and laser flash photolysis study of the carbon−carbon bond fragmentation reactions of 2-arylsulfanyl alcohol radical cations. </w:t>
      </w:r>
      <w:r w:rsidR="000A4A36" w:rsidRPr="00E73F42">
        <w:rPr>
          <w:rFonts w:ascii="Times New Roman" w:hAnsi="Times New Roman"/>
          <w:i/>
        </w:rPr>
        <w:t xml:space="preserve">J. Org. Chem. </w:t>
      </w:r>
      <w:r w:rsidR="000A4A36" w:rsidRPr="00E73F42">
        <w:rPr>
          <w:rFonts w:ascii="Times New Roman" w:hAnsi="Times New Roman"/>
          <w:b/>
        </w:rPr>
        <w:t>2004</w:t>
      </w:r>
      <w:r w:rsidR="000A4A36" w:rsidRPr="00E73F42">
        <w:rPr>
          <w:rFonts w:ascii="Times New Roman" w:hAnsi="Times New Roman"/>
        </w:rPr>
        <w:t xml:space="preserve">, </w:t>
      </w:r>
      <w:r w:rsidR="000A4A36" w:rsidRPr="00E73F42">
        <w:rPr>
          <w:rFonts w:ascii="Times New Roman" w:hAnsi="Times New Roman"/>
          <w:i/>
        </w:rPr>
        <w:t>69</w:t>
      </w:r>
      <w:r w:rsidR="000A4A36" w:rsidRPr="00E73F42">
        <w:rPr>
          <w:rFonts w:ascii="Times New Roman" w:hAnsi="Times New Roman"/>
        </w:rPr>
        <w:t xml:space="preserve">, 8323–8330. (f) </w:t>
      </w:r>
      <w:proofErr w:type="spellStart"/>
      <w:r w:rsidR="000A4A36" w:rsidRPr="00E73F42">
        <w:rPr>
          <w:rFonts w:ascii="Times New Roman" w:hAnsi="Times New Roman"/>
        </w:rPr>
        <w:t>Baciocchi</w:t>
      </w:r>
      <w:proofErr w:type="spellEnd"/>
      <w:r w:rsidR="000A4A36" w:rsidRPr="00E73F42">
        <w:rPr>
          <w:rFonts w:ascii="Times New Roman" w:hAnsi="Times New Roman"/>
        </w:rPr>
        <w:t xml:space="preserve">, E.; </w:t>
      </w:r>
      <w:proofErr w:type="spellStart"/>
      <w:r w:rsidR="000A4A36" w:rsidRPr="00E73F42">
        <w:rPr>
          <w:rFonts w:ascii="Times New Roman" w:hAnsi="Times New Roman"/>
        </w:rPr>
        <w:t>Giacco</w:t>
      </w:r>
      <w:proofErr w:type="spellEnd"/>
      <w:r w:rsidR="000A4A36" w:rsidRPr="00E73F42">
        <w:rPr>
          <w:rFonts w:ascii="Times New Roman" w:hAnsi="Times New Roman"/>
        </w:rPr>
        <w:t xml:space="preserve">, T. D.; </w:t>
      </w:r>
      <w:proofErr w:type="spellStart"/>
      <w:r w:rsidR="000A4A36" w:rsidRPr="00E73F42">
        <w:rPr>
          <w:rFonts w:ascii="Times New Roman" w:hAnsi="Times New Roman"/>
        </w:rPr>
        <w:t>Elisei</w:t>
      </w:r>
      <w:proofErr w:type="spellEnd"/>
      <w:r w:rsidR="000A4A36" w:rsidRPr="00E73F42">
        <w:rPr>
          <w:rFonts w:ascii="Times New Roman" w:hAnsi="Times New Roman"/>
        </w:rPr>
        <w:t xml:space="preserve">, F.; </w:t>
      </w:r>
      <w:proofErr w:type="spellStart"/>
      <w:r w:rsidR="000A4A36" w:rsidRPr="00E73F42">
        <w:rPr>
          <w:rFonts w:ascii="Times New Roman" w:hAnsi="Times New Roman"/>
        </w:rPr>
        <w:t>Lapi</w:t>
      </w:r>
      <w:proofErr w:type="spellEnd"/>
      <w:r w:rsidR="000A4A36" w:rsidRPr="00E73F42">
        <w:rPr>
          <w:rFonts w:ascii="Times New Roman" w:hAnsi="Times New Roman"/>
        </w:rPr>
        <w:t>, A.</w:t>
      </w:r>
      <w:r w:rsidR="000A4A36" w:rsidRPr="00E73F42">
        <w:t xml:space="preserve"> </w:t>
      </w:r>
      <w:r w:rsidR="000A4A36" w:rsidRPr="00E73F42">
        <w:rPr>
          <w:rFonts w:ascii="Times New Roman" w:hAnsi="Times New Roman"/>
        </w:rPr>
        <w:t xml:space="preserve">Sulfur radical cations. kinetic and product </w:t>
      </w:r>
      <w:r w:rsidR="000A4A36" w:rsidRPr="00E73F42">
        <w:rPr>
          <w:rFonts w:ascii="Times New Roman" w:hAnsi="Times New Roman"/>
        </w:rPr>
        <w:t>study of the photoinduced fragmentation reactions of (</w:t>
      </w:r>
      <w:proofErr w:type="spellStart"/>
      <w:r w:rsidR="000A4A36" w:rsidRPr="00E73F42">
        <w:rPr>
          <w:rFonts w:ascii="Times New Roman" w:hAnsi="Times New Roman"/>
        </w:rPr>
        <w:t>phenylsulfanylalkyl</w:t>
      </w:r>
      <w:proofErr w:type="spellEnd"/>
      <w:r w:rsidR="000A4A36" w:rsidRPr="00E73F42">
        <w:rPr>
          <w:rFonts w:ascii="Times New Roman" w:hAnsi="Times New Roman"/>
        </w:rPr>
        <w:t>)</w:t>
      </w:r>
      <w:proofErr w:type="spellStart"/>
      <w:r w:rsidR="000A4A36" w:rsidRPr="00E73F42">
        <w:rPr>
          <w:rFonts w:ascii="Times New Roman" w:hAnsi="Times New Roman"/>
        </w:rPr>
        <w:t>trimethylsilanes</w:t>
      </w:r>
      <w:proofErr w:type="spellEnd"/>
      <w:r w:rsidR="000A4A36" w:rsidRPr="00E73F42">
        <w:rPr>
          <w:rFonts w:ascii="Times New Roman" w:hAnsi="Times New Roman"/>
        </w:rPr>
        <w:t xml:space="preserve"> and </w:t>
      </w:r>
      <w:proofErr w:type="spellStart"/>
      <w:r w:rsidR="000A4A36" w:rsidRPr="00E73F42">
        <w:rPr>
          <w:rFonts w:ascii="Times New Roman" w:hAnsi="Times New Roman"/>
        </w:rPr>
        <w:t>phenylsulfanylacetic</w:t>
      </w:r>
      <w:proofErr w:type="spellEnd"/>
      <w:r w:rsidR="000A4A36" w:rsidRPr="00E73F42">
        <w:rPr>
          <w:rFonts w:ascii="Times New Roman" w:hAnsi="Times New Roman"/>
        </w:rPr>
        <w:t xml:space="preserve"> acid radical cations. </w:t>
      </w:r>
      <w:r w:rsidR="000A4A36" w:rsidRPr="00E73F42">
        <w:rPr>
          <w:rFonts w:ascii="Times New Roman" w:hAnsi="Times New Roman"/>
          <w:i/>
        </w:rPr>
        <w:t>J. Org. Chem</w:t>
      </w:r>
      <w:r w:rsidR="000A4A36" w:rsidRPr="00E73F42">
        <w:rPr>
          <w:rFonts w:ascii="Times New Roman" w:hAnsi="Times New Roman"/>
        </w:rPr>
        <w:t xml:space="preserve">. </w:t>
      </w:r>
      <w:r w:rsidR="000A4A36" w:rsidRPr="00E73F42">
        <w:rPr>
          <w:rFonts w:ascii="Times New Roman" w:hAnsi="Times New Roman"/>
          <w:b/>
        </w:rPr>
        <w:t>2006</w:t>
      </w:r>
      <w:r w:rsidR="000A4A36" w:rsidRPr="00E73F42">
        <w:rPr>
          <w:rFonts w:ascii="Times New Roman" w:hAnsi="Times New Roman"/>
        </w:rPr>
        <w:t xml:space="preserve">, </w:t>
      </w:r>
      <w:r w:rsidR="000A4A36" w:rsidRPr="00E73F42">
        <w:rPr>
          <w:rFonts w:ascii="Times New Roman" w:hAnsi="Times New Roman"/>
          <w:i/>
        </w:rPr>
        <w:t>71</w:t>
      </w:r>
      <w:r w:rsidR="000A4A36" w:rsidRPr="00E73F42">
        <w:rPr>
          <w:rFonts w:ascii="Times New Roman" w:hAnsi="Times New Roman"/>
        </w:rPr>
        <w:t xml:space="preserve">, 853–860. (g) </w:t>
      </w:r>
      <w:proofErr w:type="spellStart"/>
      <w:r w:rsidR="000A4A36" w:rsidRPr="00E73F42">
        <w:rPr>
          <w:rFonts w:ascii="Times New Roman" w:hAnsi="Times New Roman"/>
        </w:rPr>
        <w:t>Bettoni</w:t>
      </w:r>
      <w:proofErr w:type="spellEnd"/>
      <w:r w:rsidR="000A4A36" w:rsidRPr="00E73F42">
        <w:rPr>
          <w:rFonts w:ascii="Times New Roman" w:hAnsi="Times New Roman"/>
        </w:rPr>
        <w:t xml:space="preserve">, M.; </w:t>
      </w:r>
      <w:proofErr w:type="spellStart"/>
      <w:r w:rsidR="000A4A36" w:rsidRPr="00E73F42">
        <w:rPr>
          <w:rFonts w:ascii="Times New Roman" w:hAnsi="Times New Roman"/>
        </w:rPr>
        <w:t>Giacco</w:t>
      </w:r>
      <w:proofErr w:type="spellEnd"/>
      <w:r w:rsidR="000A4A36" w:rsidRPr="00E73F42">
        <w:rPr>
          <w:rFonts w:ascii="Times New Roman" w:hAnsi="Times New Roman"/>
        </w:rPr>
        <w:t xml:space="preserve">, T. D.; </w:t>
      </w:r>
      <w:proofErr w:type="spellStart"/>
      <w:r w:rsidR="000A4A36" w:rsidRPr="00E73F42">
        <w:rPr>
          <w:rFonts w:ascii="Times New Roman" w:hAnsi="Times New Roman"/>
        </w:rPr>
        <w:t>Stradiotto</w:t>
      </w:r>
      <w:proofErr w:type="spellEnd"/>
      <w:r w:rsidR="000A4A36" w:rsidRPr="00E73F42">
        <w:rPr>
          <w:rFonts w:ascii="Times New Roman" w:hAnsi="Times New Roman"/>
        </w:rPr>
        <w:t xml:space="preserve">, M.; </w:t>
      </w:r>
      <w:proofErr w:type="spellStart"/>
      <w:r w:rsidR="000A4A36" w:rsidRPr="00E73F42">
        <w:rPr>
          <w:rFonts w:ascii="Times New Roman" w:hAnsi="Times New Roman"/>
        </w:rPr>
        <w:t>Elisei</w:t>
      </w:r>
      <w:proofErr w:type="spellEnd"/>
      <w:r w:rsidR="000A4A36" w:rsidRPr="00E73F42">
        <w:rPr>
          <w:rFonts w:ascii="Times New Roman" w:hAnsi="Times New Roman"/>
        </w:rPr>
        <w:t>, F.</w:t>
      </w:r>
      <w:r w:rsidR="000A4A36" w:rsidRPr="00E73F42">
        <w:t xml:space="preserve"> </w:t>
      </w:r>
      <w:r w:rsidR="000A4A36" w:rsidRPr="00E73F42">
        <w:rPr>
          <w:rFonts w:ascii="Times New Roman" w:hAnsi="Times New Roman"/>
        </w:rPr>
        <w:t xml:space="preserve">Photoinduced one-electron oxidation of benzyl methyl sulfides in acetonitrile: Time-resolved spectroscopic evidence for a </w:t>
      </w:r>
      <w:proofErr w:type="spellStart"/>
      <w:r w:rsidR="000A4A36" w:rsidRPr="00E73F42">
        <w:rPr>
          <w:rFonts w:ascii="Times New Roman" w:hAnsi="Times New Roman"/>
        </w:rPr>
        <w:t>thionium</w:t>
      </w:r>
      <w:proofErr w:type="spellEnd"/>
      <w:r w:rsidR="000A4A36" w:rsidRPr="00E73F42">
        <w:rPr>
          <w:rFonts w:ascii="Times New Roman" w:hAnsi="Times New Roman"/>
        </w:rPr>
        <w:t xml:space="preserve"> ion intermediate. </w:t>
      </w:r>
      <w:r w:rsidR="000A4A36" w:rsidRPr="00E73F42">
        <w:rPr>
          <w:rFonts w:ascii="Times New Roman" w:hAnsi="Times New Roman"/>
          <w:i/>
        </w:rPr>
        <w:t>J. Org. Chem</w:t>
      </w:r>
      <w:r w:rsidR="000A4A36" w:rsidRPr="00E73F42">
        <w:rPr>
          <w:rFonts w:ascii="Times New Roman" w:hAnsi="Times New Roman"/>
        </w:rPr>
        <w:t xml:space="preserve">. </w:t>
      </w:r>
      <w:r w:rsidR="000A4A36" w:rsidRPr="00E73F42">
        <w:rPr>
          <w:rFonts w:ascii="Times New Roman" w:hAnsi="Times New Roman"/>
          <w:b/>
        </w:rPr>
        <w:t>2015</w:t>
      </w:r>
      <w:r w:rsidR="000A4A36" w:rsidRPr="00E73F42">
        <w:rPr>
          <w:rFonts w:ascii="Times New Roman" w:hAnsi="Times New Roman"/>
        </w:rPr>
        <w:t xml:space="preserve">, </w:t>
      </w:r>
      <w:r w:rsidR="000A4A36" w:rsidRPr="00E73F42">
        <w:rPr>
          <w:rFonts w:ascii="Times New Roman" w:hAnsi="Times New Roman"/>
          <w:i/>
        </w:rPr>
        <w:t>80</w:t>
      </w:r>
      <w:r w:rsidR="000A4A36" w:rsidRPr="00E73F42">
        <w:rPr>
          <w:rFonts w:ascii="Times New Roman" w:hAnsi="Times New Roman"/>
        </w:rPr>
        <w:t>, 8001–8008.</w:t>
      </w:r>
    </w:p>
    <w:p w14:paraId="0E286B4C" w14:textId="77777777" w:rsidR="00E02AD8" w:rsidRPr="00E73F42" w:rsidRDefault="00FA75EE" w:rsidP="00E02AD8">
      <w:pPr>
        <w:pStyle w:val="TFReferencesSection"/>
        <w:rPr>
          <w:rFonts w:ascii="Times New Roman" w:hAnsi="Times New Roman"/>
        </w:rPr>
      </w:pPr>
      <w:r w:rsidRPr="00E73F42">
        <w:t xml:space="preserve">When sulfoxide </w:t>
      </w:r>
      <w:r w:rsidRPr="00E73F42">
        <w:rPr>
          <w:b/>
        </w:rPr>
        <w:t xml:space="preserve">8a </w:t>
      </w:r>
      <w:r w:rsidRPr="00E73F42">
        <w:t>was irradiated</w:t>
      </w:r>
      <w:r w:rsidR="0069536D" w:rsidRPr="00E73F42">
        <w:t xml:space="preserve"> </w:t>
      </w:r>
      <w:r w:rsidRPr="00E73F42">
        <w:t xml:space="preserve">with a 3 W blue LED light </w:t>
      </w:r>
      <w:r w:rsidR="0069536D" w:rsidRPr="00E73F42">
        <w:t xml:space="preserve">using </w:t>
      </w:r>
      <w:r w:rsidR="0069536D" w:rsidRPr="00E73F42">
        <w:rPr>
          <w:b/>
        </w:rPr>
        <w:t>PC2</w:t>
      </w:r>
      <w:r w:rsidR="0069536D" w:rsidRPr="00E73F42">
        <w:t xml:space="preserve"> and </w:t>
      </w:r>
      <w:r w:rsidRPr="00E73F42">
        <w:t xml:space="preserve">conditions seen in Scheme </w:t>
      </w:r>
      <w:r w:rsidR="0069536D" w:rsidRPr="00E73F42">
        <w:t>1</w:t>
      </w:r>
      <w:r w:rsidRPr="00E73F42">
        <w:t xml:space="preserve">, sulfide </w:t>
      </w:r>
      <w:r w:rsidRPr="00E73F42">
        <w:rPr>
          <w:b/>
          <w:bCs/>
        </w:rPr>
        <w:t>8b</w:t>
      </w:r>
      <w:r w:rsidRPr="00E73F42">
        <w:t xml:space="preserve"> was formed in </w:t>
      </w:r>
      <w:r w:rsidR="0069536D" w:rsidRPr="00E73F42">
        <w:t>65</w:t>
      </w:r>
      <w:r w:rsidRPr="00E73F42">
        <w:t xml:space="preserve">% yield based on a </w:t>
      </w:r>
      <w:proofErr w:type="spellStart"/>
      <w:r w:rsidRPr="00E73F42">
        <w:t>trimethoxybenzene</w:t>
      </w:r>
      <w:proofErr w:type="spellEnd"/>
      <w:r w:rsidRPr="00E73F42">
        <w:t xml:space="preserve"> internal standard</w:t>
      </w:r>
      <w:r w:rsidRPr="00E73F42">
        <w:rPr>
          <w:rFonts w:ascii="Times New Roman" w:hAnsi="Times New Roman"/>
        </w:rPr>
        <w:t>.</w:t>
      </w:r>
    </w:p>
    <w:p w14:paraId="3FA8F557" w14:textId="77777777" w:rsidR="00E02AD8" w:rsidRPr="00E73F42" w:rsidRDefault="00E02AD8" w:rsidP="00E02AD8">
      <w:pPr>
        <w:pStyle w:val="TFReferencesSection"/>
        <w:rPr>
          <w:rFonts w:ascii="Times New Roman" w:hAnsi="Times New Roman"/>
        </w:rPr>
      </w:pPr>
      <w:bookmarkStart w:id="5" w:name="_Hlk37844209"/>
      <w:bookmarkStart w:id="6" w:name="_Hlk35545856"/>
      <w:r w:rsidRPr="00E73F42">
        <w:t>Examination of the reaction mixture</w:t>
      </w:r>
      <w:r w:rsidR="0012795F" w:rsidRPr="00E73F42">
        <w:t xml:space="preserve"> </w:t>
      </w:r>
      <w:r w:rsidR="006C2359" w:rsidRPr="00E73F42">
        <w:t xml:space="preserve">for the conversion of </w:t>
      </w:r>
      <w:r w:rsidR="006C2359" w:rsidRPr="00E73F42">
        <w:rPr>
          <w:b/>
          <w:bCs/>
        </w:rPr>
        <w:t xml:space="preserve">8a </w:t>
      </w:r>
      <w:r w:rsidR="006C2359" w:rsidRPr="00E73F42">
        <w:t xml:space="preserve">into </w:t>
      </w:r>
      <w:r w:rsidR="006C2359" w:rsidRPr="00E73F42">
        <w:rPr>
          <w:b/>
          <w:bCs/>
        </w:rPr>
        <w:t xml:space="preserve">8b </w:t>
      </w:r>
      <w:r w:rsidRPr="00E73F42">
        <w:t xml:space="preserve">using </w:t>
      </w:r>
      <w:r w:rsidRPr="00E73F42">
        <w:rPr>
          <w:b/>
          <w:bCs/>
        </w:rPr>
        <w:t>PC2</w:t>
      </w:r>
      <w:r w:rsidRPr="00E73F42">
        <w:t xml:space="preserve"> revealed that 1</w:t>
      </w:r>
      <w:r w:rsidRPr="00E73F42">
        <w:rPr>
          <w:b/>
          <w:bCs/>
        </w:rPr>
        <w:t xml:space="preserve"> </w:t>
      </w:r>
      <w:r w:rsidRPr="00E73F42">
        <w:t>mol% of</w:t>
      </w:r>
      <w:r w:rsidRPr="00E73F42">
        <w:rPr>
          <w:b/>
          <w:bCs/>
        </w:rPr>
        <w:t xml:space="preserve"> PC2 </w:t>
      </w:r>
      <w:r w:rsidRPr="00E73F42">
        <w:t>remained</w:t>
      </w:r>
      <w:r w:rsidR="0012795F" w:rsidRPr="00E73F42">
        <w:t xml:space="preserve"> which was</w:t>
      </w:r>
      <w:r w:rsidRPr="00E73F42">
        <w:t xml:space="preserve"> determined</w:t>
      </w:r>
      <w:r w:rsidR="00E16108" w:rsidRPr="00E73F42">
        <w:t xml:space="preserve"> </w:t>
      </w:r>
      <w:r w:rsidR="0012795F" w:rsidRPr="00E73F42">
        <w:t>using</w:t>
      </w:r>
      <w:r w:rsidR="00E16108" w:rsidRPr="00E73F42">
        <w:t xml:space="preserve"> </w:t>
      </w:r>
      <w:r w:rsidR="00E16108" w:rsidRPr="00E73F42">
        <w:rPr>
          <w:vertAlign w:val="superscript"/>
        </w:rPr>
        <w:t>1</w:t>
      </w:r>
      <w:r w:rsidR="00E16108" w:rsidRPr="00E73F42">
        <w:t xml:space="preserve">H </w:t>
      </w:r>
      <w:r w:rsidR="00706673" w:rsidRPr="00E73F42">
        <w:t xml:space="preserve">NMR </w:t>
      </w:r>
      <w:r w:rsidR="00D66742" w:rsidRPr="00E73F42">
        <w:t xml:space="preserve">spectroscopy </w:t>
      </w:r>
      <w:r w:rsidR="0012795F" w:rsidRPr="00E73F42">
        <w:t>with a</w:t>
      </w:r>
      <w:r w:rsidR="004067C1" w:rsidRPr="00E73F42">
        <w:t xml:space="preserve"> </w:t>
      </w:r>
      <w:proofErr w:type="spellStart"/>
      <w:r w:rsidR="004067C1" w:rsidRPr="00E73F42">
        <w:t>trimethoxybenzene</w:t>
      </w:r>
      <w:proofErr w:type="spellEnd"/>
      <w:r w:rsidR="004067C1" w:rsidRPr="00E73F42">
        <w:t xml:space="preserve"> internal standard. Furthermore,</w:t>
      </w:r>
      <w:r w:rsidR="00E16108" w:rsidRPr="00E73F42">
        <w:t xml:space="preserve"> </w:t>
      </w:r>
      <w:r w:rsidR="00E16108" w:rsidRPr="00E73F42">
        <w:rPr>
          <w:vertAlign w:val="superscript"/>
        </w:rPr>
        <w:t>19</w:t>
      </w:r>
      <w:r w:rsidR="00E16108" w:rsidRPr="00E73F42">
        <w:t>F NMR</w:t>
      </w:r>
      <w:r w:rsidR="004067C1" w:rsidRPr="00E73F42">
        <w:t xml:space="preserve"> </w:t>
      </w:r>
      <w:r w:rsidR="006802D7" w:rsidRPr="00E73F42">
        <w:t xml:space="preserve">spectroscopy </w:t>
      </w:r>
      <w:r w:rsidR="004067C1" w:rsidRPr="00E73F42">
        <w:t xml:space="preserve">revealed no new </w:t>
      </w:r>
      <w:r w:rsidR="004067C1" w:rsidRPr="00E73F42">
        <w:rPr>
          <w:vertAlign w:val="superscript"/>
        </w:rPr>
        <w:t>19</w:t>
      </w:r>
      <w:r w:rsidR="004067C1" w:rsidRPr="00E73F42">
        <w:t xml:space="preserve">F signals </w:t>
      </w:r>
      <w:r w:rsidR="0012795F" w:rsidRPr="00E73F42">
        <w:t>after</w:t>
      </w:r>
      <w:r w:rsidR="004067C1" w:rsidRPr="00E73F42">
        <w:t xml:space="preserve"> the reaction, </w:t>
      </w:r>
      <w:bookmarkStart w:id="7" w:name="_Hlk37844711"/>
      <w:r w:rsidR="004067C1" w:rsidRPr="00E73F42">
        <w:t xml:space="preserve">suggesting that the catalyst </w:t>
      </w:r>
      <w:r w:rsidR="00D66742" w:rsidRPr="00E73F42">
        <w:t>did</w:t>
      </w:r>
      <w:r w:rsidR="004067C1" w:rsidRPr="00E73F42">
        <w:t xml:space="preserve"> not degrade</w:t>
      </w:r>
      <w:r w:rsidR="00D66742" w:rsidRPr="00E73F42">
        <w:t xml:space="preserve"> or</w:t>
      </w:r>
      <w:r w:rsidR="004067C1" w:rsidRPr="00E73F42">
        <w:t xml:space="preserve"> </w:t>
      </w:r>
      <w:r w:rsidR="00D66742" w:rsidRPr="00E73F42">
        <w:t xml:space="preserve">form aggregates </w:t>
      </w:r>
      <w:proofErr w:type="gramStart"/>
      <w:r w:rsidR="004067C1" w:rsidRPr="00E73F42">
        <w:t xml:space="preserve">during the </w:t>
      </w:r>
      <w:r w:rsidR="0012795F" w:rsidRPr="00E73F42">
        <w:t>course of</w:t>
      </w:r>
      <w:proofErr w:type="gramEnd"/>
      <w:r w:rsidR="0012795F" w:rsidRPr="00E73F42">
        <w:t xml:space="preserve"> the </w:t>
      </w:r>
      <w:r w:rsidR="004067C1" w:rsidRPr="00E73F42">
        <w:t>reaction</w:t>
      </w:r>
      <w:bookmarkEnd w:id="5"/>
      <w:r w:rsidR="004542D3" w:rsidRPr="00E73F42">
        <w:t xml:space="preserve"> </w:t>
      </w:r>
      <w:bookmarkEnd w:id="7"/>
      <w:r w:rsidR="004542D3" w:rsidRPr="00E73F42">
        <w:t xml:space="preserve">(see </w:t>
      </w:r>
      <w:r w:rsidR="00DB52C4" w:rsidRPr="00E73F42">
        <w:t>S</w:t>
      </w:r>
      <w:r w:rsidR="004542D3" w:rsidRPr="00E73F42">
        <w:t xml:space="preserve">upporting </w:t>
      </w:r>
      <w:r w:rsidR="00DB52C4" w:rsidRPr="00E73F42">
        <w:t>I</w:t>
      </w:r>
      <w:r w:rsidR="004542D3" w:rsidRPr="00E73F42">
        <w:t>nformation)</w:t>
      </w:r>
      <w:r w:rsidR="004067C1" w:rsidRPr="00E73F42">
        <w:t>.</w:t>
      </w:r>
    </w:p>
    <w:bookmarkEnd w:id="6"/>
    <w:p w14:paraId="4FD8D3F6" w14:textId="77777777" w:rsidR="009A5F63" w:rsidRPr="00E73F42" w:rsidRDefault="00C50C15" w:rsidP="009A5F63">
      <w:pPr>
        <w:pStyle w:val="TFReferencesSection"/>
        <w:rPr>
          <w:rFonts w:ascii="Times New Roman" w:hAnsi="Times New Roman"/>
        </w:rPr>
      </w:pPr>
      <w:r w:rsidRPr="00E73F42">
        <w:t xml:space="preserve">Liu, W.-Q.; Lei, T.; Song, Z.-Q.; Yang, X.-L.; Wu, C.-J.; Jiang, X.; Chen, B.; Tung, C.-H.; Wu, L.-Z. Visible Light Promoted Synthesis of Indoles by Single Photosensitizer under Aerobic Conditions. </w:t>
      </w:r>
      <w:r w:rsidRPr="00E73F42">
        <w:rPr>
          <w:i/>
        </w:rPr>
        <w:t>Org. Lett</w:t>
      </w:r>
      <w:r w:rsidRPr="00E73F42">
        <w:t xml:space="preserve">. </w:t>
      </w:r>
      <w:r w:rsidRPr="00E73F42">
        <w:rPr>
          <w:b/>
        </w:rPr>
        <w:t>2017</w:t>
      </w:r>
      <w:r w:rsidRPr="00E73F42">
        <w:t xml:space="preserve">, </w:t>
      </w:r>
      <w:r w:rsidRPr="00E73F42">
        <w:rPr>
          <w:i/>
        </w:rPr>
        <w:t>19</w:t>
      </w:r>
      <w:r w:rsidRPr="00E73F42">
        <w:t>, 3251-3254</w:t>
      </w:r>
      <w:r w:rsidR="009A5F63" w:rsidRPr="00E73F42">
        <w:t xml:space="preserve"> </w:t>
      </w:r>
    </w:p>
    <w:p w14:paraId="4C48578A" w14:textId="77777777" w:rsidR="009A5F63" w:rsidRPr="00E73F42" w:rsidRDefault="009A5F63" w:rsidP="009A5F63">
      <w:pPr>
        <w:pStyle w:val="TFReferencesSection"/>
      </w:pPr>
      <w:proofErr w:type="spellStart"/>
      <w:r w:rsidRPr="00E73F42">
        <w:t>Strieth-Kalthoff</w:t>
      </w:r>
      <w:proofErr w:type="spellEnd"/>
      <w:r w:rsidRPr="00E73F42">
        <w:t xml:space="preserve">, F.; James, M. J.; </w:t>
      </w:r>
      <w:proofErr w:type="spellStart"/>
      <w:r w:rsidRPr="00E73F42">
        <w:t>Teders</w:t>
      </w:r>
      <w:proofErr w:type="spellEnd"/>
      <w:r w:rsidRPr="00E73F42">
        <w:t xml:space="preserve">, M.; Pitzer, L.; </w:t>
      </w:r>
      <w:proofErr w:type="spellStart"/>
      <w:r w:rsidRPr="00E73F42">
        <w:t>Glorius</w:t>
      </w:r>
      <w:proofErr w:type="spellEnd"/>
      <w:r w:rsidRPr="00E73F42">
        <w:t xml:space="preserve">, F. Energy transfer catalysis mediated by visible light: principles, applications, directions. </w:t>
      </w:r>
      <w:r w:rsidRPr="00E73F42">
        <w:rPr>
          <w:i/>
          <w:iCs/>
        </w:rPr>
        <w:t>Chem. Soc. Rev</w:t>
      </w:r>
      <w:r w:rsidRPr="00E73F42">
        <w:t xml:space="preserve">. </w:t>
      </w:r>
      <w:r w:rsidRPr="00E73F42">
        <w:rPr>
          <w:b/>
          <w:bCs/>
        </w:rPr>
        <w:t>2018</w:t>
      </w:r>
      <w:r w:rsidRPr="00E73F42">
        <w:t xml:space="preserve">, </w:t>
      </w:r>
      <w:r w:rsidRPr="00E73F42">
        <w:rPr>
          <w:i/>
          <w:iCs/>
        </w:rPr>
        <w:t>47</w:t>
      </w:r>
      <w:r w:rsidRPr="00E73F42">
        <w:t xml:space="preserve">, 7190-7202. </w:t>
      </w:r>
    </w:p>
    <w:p w14:paraId="0E531470" w14:textId="77777777" w:rsidR="0080193A" w:rsidRPr="00E73F42" w:rsidRDefault="00974215" w:rsidP="00FA541C">
      <w:pPr>
        <w:pStyle w:val="TFReferencesSection"/>
      </w:pPr>
      <w:r w:rsidRPr="00E73F42">
        <w:t xml:space="preserve">(a) </w:t>
      </w:r>
      <w:r w:rsidR="009A5F63" w:rsidRPr="00E73F42">
        <w:t xml:space="preserve">Archer, R. A.; </w:t>
      </w:r>
      <w:proofErr w:type="spellStart"/>
      <w:r w:rsidR="009A5F63" w:rsidRPr="00E73F42">
        <w:t>Kitchell</w:t>
      </w:r>
      <w:proofErr w:type="spellEnd"/>
      <w:r w:rsidR="009A5F63" w:rsidRPr="00E73F42">
        <w:t xml:space="preserve">, B. S. A </w:t>
      </w:r>
      <w:r w:rsidR="00DB6A0D" w:rsidRPr="00E73F42">
        <w:t>Photochemical rearrangement of sulfoxide</w:t>
      </w:r>
      <w:r w:rsidRPr="00E73F42">
        <w:t xml:space="preserve">. </w:t>
      </w:r>
      <w:r w:rsidRPr="00E73F42">
        <w:rPr>
          <w:i/>
          <w:iCs/>
        </w:rPr>
        <w:t>J. Am. Chem. Soc</w:t>
      </w:r>
      <w:r w:rsidRPr="00E73F42">
        <w:t xml:space="preserve">. </w:t>
      </w:r>
      <w:r w:rsidRPr="00E73F42">
        <w:rPr>
          <w:b/>
          <w:bCs/>
        </w:rPr>
        <w:t>1966</w:t>
      </w:r>
      <w:r w:rsidRPr="00E73F42">
        <w:t xml:space="preserve">, </w:t>
      </w:r>
      <w:r w:rsidRPr="00E73F42">
        <w:rPr>
          <w:i/>
          <w:iCs/>
        </w:rPr>
        <w:t>88</w:t>
      </w:r>
      <w:r w:rsidRPr="00E73F42">
        <w:t xml:space="preserve">, 3462-3463. (b) Schultz, A. G.; DeBoer, C. D.; </w:t>
      </w:r>
      <w:proofErr w:type="spellStart"/>
      <w:r w:rsidRPr="00E73F42">
        <w:t>Schlessinger</w:t>
      </w:r>
      <w:proofErr w:type="spellEnd"/>
      <w:r w:rsidRPr="00E73F42">
        <w:t xml:space="preserve">, R. H. </w:t>
      </w:r>
      <w:proofErr w:type="spellStart"/>
      <w:r w:rsidRPr="00E73F42">
        <w:t>Photodesulfurization</w:t>
      </w:r>
      <w:proofErr w:type="spellEnd"/>
      <w:r w:rsidRPr="00E73F42">
        <w:t xml:space="preserve"> of a Sulfoxide. </w:t>
      </w:r>
      <w:r w:rsidRPr="00E73F42">
        <w:rPr>
          <w:i/>
          <w:iCs/>
        </w:rPr>
        <w:t>J. Am. Chem. Soc.</w:t>
      </w:r>
      <w:r w:rsidRPr="00E73F42">
        <w:t xml:space="preserve"> </w:t>
      </w:r>
      <w:r w:rsidRPr="00E73F42">
        <w:rPr>
          <w:b/>
          <w:bCs/>
        </w:rPr>
        <w:t>1968</w:t>
      </w:r>
      <w:r w:rsidRPr="00E73F42">
        <w:t xml:space="preserve">, </w:t>
      </w:r>
      <w:r w:rsidRPr="00E73F42">
        <w:rPr>
          <w:i/>
          <w:iCs/>
        </w:rPr>
        <w:t>90</w:t>
      </w:r>
      <w:r w:rsidRPr="00E73F42">
        <w:t xml:space="preserve">, 5314-5315. (c) Gurria, G. M.; Posner, G. H. Photochemical </w:t>
      </w:r>
      <w:r w:rsidR="00DB6A0D" w:rsidRPr="00E73F42">
        <w:t>deoxygenation of aryl sulfoxides</w:t>
      </w:r>
      <w:r w:rsidRPr="00E73F42">
        <w:t xml:space="preserve">. </w:t>
      </w:r>
      <w:r w:rsidRPr="00E73F42">
        <w:rPr>
          <w:i/>
          <w:iCs/>
        </w:rPr>
        <w:t>J. Org. Chem</w:t>
      </w:r>
      <w:r w:rsidRPr="00E73F42">
        <w:t xml:space="preserve">. </w:t>
      </w:r>
      <w:r w:rsidRPr="00E73F42">
        <w:rPr>
          <w:b/>
          <w:bCs/>
        </w:rPr>
        <w:t>1973</w:t>
      </w:r>
      <w:r w:rsidRPr="00E73F42">
        <w:t xml:space="preserve">, </w:t>
      </w:r>
      <w:r w:rsidRPr="00E73F42">
        <w:rPr>
          <w:i/>
          <w:iCs/>
        </w:rPr>
        <w:t>38</w:t>
      </w:r>
      <w:r w:rsidRPr="00E73F42">
        <w:t>, 2419-2420.</w:t>
      </w:r>
      <w:r w:rsidR="0080193A" w:rsidRPr="00E73F42">
        <w:t xml:space="preserve"> </w:t>
      </w:r>
    </w:p>
    <w:p w14:paraId="2443D538" w14:textId="77777777" w:rsidR="0069536D" w:rsidRPr="00E73F42" w:rsidRDefault="0080193A" w:rsidP="00C50C15">
      <w:pPr>
        <w:pStyle w:val="TFReferencesSection"/>
      </w:pPr>
      <w:r w:rsidRPr="00E73F42">
        <w:t xml:space="preserve">When </w:t>
      </w:r>
      <w:r w:rsidRPr="00E73F42">
        <w:rPr>
          <w:b/>
        </w:rPr>
        <w:t>PC2</w:t>
      </w:r>
      <w:r w:rsidRPr="00E73F42">
        <w:t xml:space="preserve"> was used to reduce sulfoxide </w:t>
      </w:r>
      <w:r w:rsidRPr="00E73F42">
        <w:rPr>
          <w:b/>
        </w:rPr>
        <w:t xml:space="preserve">13a </w:t>
      </w:r>
      <w:r w:rsidRPr="00E73F42">
        <w:t>a diminished isolated yield of 59% was observed</w:t>
      </w:r>
      <w:r w:rsidR="00F41936" w:rsidRPr="00E73F42">
        <w:t>.</w:t>
      </w:r>
    </w:p>
    <w:p w14:paraId="59579896" w14:textId="77777777" w:rsidR="00F41936" w:rsidRPr="00E73F42" w:rsidRDefault="00301ECB" w:rsidP="00F41936">
      <w:pPr>
        <w:pStyle w:val="TFReferencesSection"/>
      </w:pPr>
      <w:r w:rsidRPr="00E73F42">
        <w:t xml:space="preserve">When using </w:t>
      </w:r>
      <w:r w:rsidRPr="00E73F42">
        <w:rPr>
          <w:b/>
          <w:bCs/>
        </w:rPr>
        <w:t>PC2</w:t>
      </w:r>
      <w:r w:rsidRPr="00E73F42">
        <w:t>,</w:t>
      </w:r>
      <w:r w:rsidRPr="00E73F42">
        <w:rPr>
          <w:b/>
          <w:bCs/>
        </w:rPr>
        <w:t xml:space="preserve"> </w:t>
      </w:r>
      <w:r w:rsidRPr="00E73F42">
        <w:t>a</w:t>
      </w:r>
      <w:r w:rsidR="00F41936" w:rsidRPr="00E73F42">
        <w:t>n aldehyde</w:t>
      </w:r>
      <w:r w:rsidRPr="00E73F42">
        <w:t>-</w:t>
      </w:r>
      <w:r w:rsidR="00F41936" w:rsidRPr="00E73F42">
        <w:t xml:space="preserve">containing side product </w:t>
      </w:r>
      <w:r w:rsidRPr="00E73F42">
        <w:t>was</w:t>
      </w:r>
      <w:r w:rsidR="00F41936" w:rsidRPr="00E73F42">
        <w:t xml:space="preserve"> observed in a 10% yield</w:t>
      </w:r>
      <w:r w:rsidR="001E44A2" w:rsidRPr="00E73F42">
        <w:t>,</w:t>
      </w:r>
      <w:r w:rsidR="00F41936" w:rsidRPr="00E73F42">
        <w:t xml:space="preserve"> </w:t>
      </w:r>
      <w:r w:rsidRPr="00E73F42">
        <w:t xml:space="preserve">by </w:t>
      </w:r>
      <w:r w:rsidR="00F41936" w:rsidRPr="00E73F42">
        <w:rPr>
          <w:vertAlign w:val="superscript"/>
        </w:rPr>
        <w:t>1</w:t>
      </w:r>
      <w:r w:rsidR="00F41936" w:rsidRPr="00E73F42">
        <w:t xml:space="preserve">H NMR </w:t>
      </w:r>
      <w:r w:rsidR="006802D7" w:rsidRPr="00E73F42">
        <w:t xml:space="preserve">spectroscopy </w:t>
      </w:r>
      <w:r w:rsidRPr="00E73F42">
        <w:t xml:space="preserve">(using a </w:t>
      </w:r>
      <w:proofErr w:type="spellStart"/>
      <w:r w:rsidRPr="00E73F42">
        <w:t>trimethoxybenzene</w:t>
      </w:r>
      <w:proofErr w:type="spellEnd"/>
      <w:r w:rsidRPr="00E73F42">
        <w:t xml:space="preserve"> internal standard). P</w:t>
      </w:r>
      <w:r w:rsidR="00F41936" w:rsidRPr="00E73F42">
        <w:t>resumably</w:t>
      </w:r>
      <w:r w:rsidR="00DF16BF" w:rsidRPr="00E73F42">
        <w:t>,</w:t>
      </w:r>
      <w:r w:rsidRPr="00E73F42">
        <w:t xml:space="preserve"> this aldehyde side product forms</w:t>
      </w:r>
      <w:r w:rsidR="00F41936" w:rsidRPr="00E73F42">
        <w:t xml:space="preserve"> through a similar mechanism </w:t>
      </w:r>
      <w:r w:rsidR="00DC698A" w:rsidRPr="00E73F42">
        <w:t xml:space="preserve">as that </w:t>
      </w:r>
      <w:r w:rsidR="00F41936" w:rsidRPr="00E73F42">
        <w:t>described in reference 12.</w:t>
      </w:r>
    </w:p>
    <w:p w14:paraId="1085AB21" w14:textId="77777777" w:rsidR="00A01C70" w:rsidRPr="00E73F42" w:rsidRDefault="0080193A" w:rsidP="002B7C52">
      <w:pPr>
        <w:pStyle w:val="TFReferencesSection"/>
        <w:rPr>
          <w:rFonts w:ascii="Times New Roman" w:hAnsi="Times New Roman"/>
        </w:rPr>
        <w:sectPr w:rsidR="00A01C70" w:rsidRPr="00E73F42" w:rsidSect="00984F9E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  <w:proofErr w:type="spellStart"/>
      <w:r w:rsidRPr="00E73F42">
        <w:t>Cambi</w:t>
      </w:r>
      <w:r w:rsidRPr="00E73F42">
        <w:rPr>
          <w:rFonts w:ascii="Times New Roman" w:hAnsi="Times New Roman"/>
        </w:rPr>
        <w:t>é</w:t>
      </w:r>
      <w:proofErr w:type="spellEnd"/>
      <w:r w:rsidRPr="00E73F42">
        <w:t xml:space="preserve">, D.; </w:t>
      </w:r>
      <w:proofErr w:type="spellStart"/>
      <w:r w:rsidRPr="00E73F42">
        <w:t>Bottecchia</w:t>
      </w:r>
      <w:proofErr w:type="spellEnd"/>
      <w:r w:rsidRPr="00E73F42">
        <w:t xml:space="preserve">, C.; </w:t>
      </w:r>
      <w:proofErr w:type="spellStart"/>
      <w:r w:rsidRPr="00E73F42">
        <w:t>Straathof</w:t>
      </w:r>
      <w:proofErr w:type="spellEnd"/>
      <w:r w:rsidRPr="00E73F42">
        <w:t>, N. J. W.; Hessel, V.; No</w:t>
      </w:r>
      <w:r w:rsidRPr="00E73F42">
        <w:rPr>
          <w:rFonts w:ascii="Times New Roman" w:hAnsi="Times New Roman"/>
        </w:rPr>
        <w:t>ë</w:t>
      </w:r>
      <w:r w:rsidRPr="00E73F42">
        <w:t xml:space="preserve">l, T. Applications </w:t>
      </w:r>
      <w:r w:rsidR="00DB6A0D" w:rsidRPr="00E73F42">
        <w:t>of continuous-flow photochemistry in organic synthesis, material science, and water treatment</w:t>
      </w:r>
      <w:r w:rsidR="00874C57" w:rsidRPr="00E73F42">
        <w:t>.</w:t>
      </w:r>
      <w:r w:rsidRPr="00E73F42">
        <w:t xml:space="preserve"> </w:t>
      </w:r>
      <w:r w:rsidRPr="00E73F42">
        <w:rPr>
          <w:i/>
          <w:iCs/>
        </w:rPr>
        <w:t>Chem. Rev</w:t>
      </w:r>
      <w:r w:rsidRPr="00E73F42">
        <w:t xml:space="preserve">. </w:t>
      </w:r>
      <w:r w:rsidRPr="00E73F42">
        <w:rPr>
          <w:b/>
          <w:bCs/>
        </w:rPr>
        <w:t>2016</w:t>
      </w:r>
      <w:r w:rsidRPr="00E73F42">
        <w:t xml:space="preserve">, </w:t>
      </w:r>
      <w:r w:rsidRPr="00E73F42">
        <w:rPr>
          <w:i/>
          <w:iCs/>
        </w:rPr>
        <w:t>116</w:t>
      </w:r>
      <w:r w:rsidRPr="00E73F42">
        <w:t>, 10276-10341.</w:t>
      </w:r>
    </w:p>
    <w:p w14:paraId="7302D565" w14:textId="77777777" w:rsidR="00A66EDD" w:rsidRPr="00C45E7B" w:rsidRDefault="00A66EDD" w:rsidP="000A5B5F">
      <w:pPr>
        <w:pBdr>
          <w:bottom w:val="single" w:sz="4" w:space="1" w:color="auto"/>
        </w:pBdr>
        <w:spacing w:after="240"/>
        <w:rPr>
          <w:rFonts w:ascii="Arno Pro" w:hAnsi="Arno Pro"/>
        </w:rPr>
      </w:pPr>
    </w:p>
    <w:sectPr w:rsidR="00A66EDD" w:rsidRPr="00C45E7B" w:rsidSect="00984F9E">
      <w:headerReference w:type="even" r:id="rId26"/>
      <w:footerReference w:type="even" r:id="rId27"/>
      <w:footerReference w:type="default" r:id="rId28"/>
      <w:type w:val="continuous"/>
      <w:pgSz w:w="12240" w:h="15840"/>
      <w:pgMar w:top="720" w:right="1094" w:bottom="72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87700" w14:textId="77777777" w:rsidR="0039178C" w:rsidRDefault="0039178C">
      <w:r>
        <w:separator/>
      </w:r>
    </w:p>
    <w:p w14:paraId="012A22C8" w14:textId="77777777" w:rsidR="0039178C" w:rsidRDefault="0039178C"/>
  </w:endnote>
  <w:endnote w:type="continuationSeparator" w:id="0">
    <w:p w14:paraId="2FD39459" w14:textId="77777777" w:rsidR="0039178C" w:rsidRDefault="0039178C">
      <w:r>
        <w:continuationSeparator/>
      </w:r>
    </w:p>
    <w:p w14:paraId="62EEECFA" w14:textId="77777777" w:rsidR="0039178C" w:rsidRDefault="00391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C4E562A9-EAA5-4816-9169-23CBF421B2A9}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5B61" w14:textId="77777777" w:rsidR="0011247E" w:rsidRDefault="0011247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14:paraId="799A6E2E" w14:textId="77777777" w:rsidR="0011247E" w:rsidRDefault="001124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6069" w14:textId="77777777" w:rsidR="0011247E" w:rsidRDefault="0011247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E6B0" w14:textId="77777777" w:rsidR="0011247E" w:rsidRDefault="00112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5BB44" w14:textId="77777777" w:rsidR="0011247E" w:rsidRDefault="0011247E">
    <w:pPr>
      <w:pStyle w:val="Footer"/>
      <w:ind w:right="360"/>
    </w:pPr>
  </w:p>
  <w:p w14:paraId="5DEDE490" w14:textId="77777777" w:rsidR="0011247E" w:rsidRDefault="001124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48A1" w14:textId="77777777" w:rsidR="0011247E" w:rsidRDefault="00112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CE0FA8B" w14:textId="77777777" w:rsidR="0011247E" w:rsidRDefault="0011247E">
    <w:pPr>
      <w:pStyle w:val="Footer"/>
      <w:ind w:right="360"/>
    </w:pPr>
  </w:p>
  <w:p w14:paraId="4DF866DC" w14:textId="77777777" w:rsidR="0011247E" w:rsidRDefault="001124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4144" w14:textId="77777777" w:rsidR="0039178C" w:rsidRDefault="0039178C">
      <w:r>
        <w:separator/>
      </w:r>
    </w:p>
    <w:p w14:paraId="44028F44" w14:textId="77777777" w:rsidR="0039178C" w:rsidRDefault="0039178C"/>
  </w:footnote>
  <w:footnote w:type="continuationSeparator" w:id="0">
    <w:p w14:paraId="5832B36F" w14:textId="77777777" w:rsidR="0039178C" w:rsidRDefault="0039178C">
      <w:r>
        <w:continuationSeparator/>
      </w:r>
    </w:p>
    <w:p w14:paraId="2C1A979F" w14:textId="77777777" w:rsidR="0039178C" w:rsidRDefault="00391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91C5" w14:textId="77777777" w:rsidR="0011247E" w:rsidRDefault="001124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737"/>
    <w:multiLevelType w:val="hybridMultilevel"/>
    <w:tmpl w:val="D18208EC"/>
    <w:lvl w:ilvl="0" w:tplc="9E0A8450">
      <w:start w:val="1"/>
      <w:numFmt w:val="decimal"/>
      <w:pStyle w:val="TFReferencesSection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8925781"/>
    <w:multiLevelType w:val="hybridMultilevel"/>
    <w:tmpl w:val="D396C734"/>
    <w:lvl w:ilvl="0" w:tplc="720C9C2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6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8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49B3CD3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4BB17FAA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71"/>
    <w:rsid w:val="000008CF"/>
    <w:rsid w:val="0000549F"/>
    <w:rsid w:val="0000685E"/>
    <w:rsid w:val="000073A2"/>
    <w:rsid w:val="000074F8"/>
    <w:rsid w:val="0001306C"/>
    <w:rsid w:val="00013FB6"/>
    <w:rsid w:val="000201D0"/>
    <w:rsid w:val="000224A6"/>
    <w:rsid w:val="00022F23"/>
    <w:rsid w:val="00023464"/>
    <w:rsid w:val="00023A0C"/>
    <w:rsid w:val="00025416"/>
    <w:rsid w:val="00026CF3"/>
    <w:rsid w:val="000272A8"/>
    <w:rsid w:val="0003046A"/>
    <w:rsid w:val="000310DF"/>
    <w:rsid w:val="0003194F"/>
    <w:rsid w:val="00034EC8"/>
    <w:rsid w:val="000467FB"/>
    <w:rsid w:val="00047A9B"/>
    <w:rsid w:val="00050474"/>
    <w:rsid w:val="00050639"/>
    <w:rsid w:val="0005069C"/>
    <w:rsid w:val="000506E9"/>
    <w:rsid w:val="0005289F"/>
    <w:rsid w:val="000532D2"/>
    <w:rsid w:val="00054C6D"/>
    <w:rsid w:val="00054D40"/>
    <w:rsid w:val="0005695C"/>
    <w:rsid w:val="00063921"/>
    <w:rsid w:val="000677C1"/>
    <w:rsid w:val="00072397"/>
    <w:rsid w:val="00072C93"/>
    <w:rsid w:val="000766A8"/>
    <w:rsid w:val="000768F0"/>
    <w:rsid w:val="00076FC2"/>
    <w:rsid w:val="000771B0"/>
    <w:rsid w:val="00077917"/>
    <w:rsid w:val="000802F2"/>
    <w:rsid w:val="000841B8"/>
    <w:rsid w:val="0008758B"/>
    <w:rsid w:val="00090E54"/>
    <w:rsid w:val="00092102"/>
    <w:rsid w:val="00097C18"/>
    <w:rsid w:val="000A0BDE"/>
    <w:rsid w:val="000A1B27"/>
    <w:rsid w:val="000A3035"/>
    <w:rsid w:val="000A3E34"/>
    <w:rsid w:val="000A4A36"/>
    <w:rsid w:val="000A5B5F"/>
    <w:rsid w:val="000A65BB"/>
    <w:rsid w:val="000A6CBB"/>
    <w:rsid w:val="000B00F1"/>
    <w:rsid w:val="000B2C4F"/>
    <w:rsid w:val="000B2EBC"/>
    <w:rsid w:val="000B35DC"/>
    <w:rsid w:val="000B4000"/>
    <w:rsid w:val="000B5181"/>
    <w:rsid w:val="000B5D31"/>
    <w:rsid w:val="000B6022"/>
    <w:rsid w:val="000C550A"/>
    <w:rsid w:val="000C6EE6"/>
    <w:rsid w:val="000C7434"/>
    <w:rsid w:val="000D2101"/>
    <w:rsid w:val="000D230C"/>
    <w:rsid w:val="000D2D84"/>
    <w:rsid w:val="000D4B13"/>
    <w:rsid w:val="000E5652"/>
    <w:rsid w:val="000E7303"/>
    <w:rsid w:val="000E75E3"/>
    <w:rsid w:val="000E7FA9"/>
    <w:rsid w:val="000F29A8"/>
    <w:rsid w:val="000F2AA0"/>
    <w:rsid w:val="000F66C2"/>
    <w:rsid w:val="00101D1F"/>
    <w:rsid w:val="001041EF"/>
    <w:rsid w:val="00105E9F"/>
    <w:rsid w:val="00106474"/>
    <w:rsid w:val="001070BD"/>
    <w:rsid w:val="0011247E"/>
    <w:rsid w:val="00116B3F"/>
    <w:rsid w:val="00117067"/>
    <w:rsid w:val="00120350"/>
    <w:rsid w:val="00121516"/>
    <w:rsid w:val="0012233A"/>
    <w:rsid w:val="00126475"/>
    <w:rsid w:val="001267F2"/>
    <w:rsid w:val="0012795F"/>
    <w:rsid w:val="001279A6"/>
    <w:rsid w:val="00130F8D"/>
    <w:rsid w:val="00132F4F"/>
    <w:rsid w:val="00135C8D"/>
    <w:rsid w:val="001379DD"/>
    <w:rsid w:val="001411E0"/>
    <w:rsid w:val="00141659"/>
    <w:rsid w:val="00146701"/>
    <w:rsid w:val="0015109A"/>
    <w:rsid w:val="00151E33"/>
    <w:rsid w:val="001554F7"/>
    <w:rsid w:val="00155DEB"/>
    <w:rsid w:val="00156667"/>
    <w:rsid w:val="00157E12"/>
    <w:rsid w:val="001608AD"/>
    <w:rsid w:val="00161842"/>
    <w:rsid w:val="001628FC"/>
    <w:rsid w:val="00166145"/>
    <w:rsid w:val="001821F6"/>
    <w:rsid w:val="00183BA5"/>
    <w:rsid w:val="00184C88"/>
    <w:rsid w:val="001855D2"/>
    <w:rsid w:val="00185B9C"/>
    <w:rsid w:val="00186D63"/>
    <w:rsid w:val="00187E0F"/>
    <w:rsid w:val="00190124"/>
    <w:rsid w:val="001908CD"/>
    <w:rsid w:val="001949C5"/>
    <w:rsid w:val="00196CB5"/>
    <w:rsid w:val="001A162E"/>
    <w:rsid w:val="001A1F15"/>
    <w:rsid w:val="001A5822"/>
    <w:rsid w:val="001A5CDB"/>
    <w:rsid w:val="001A681E"/>
    <w:rsid w:val="001A73CF"/>
    <w:rsid w:val="001A7DAD"/>
    <w:rsid w:val="001B2EB0"/>
    <w:rsid w:val="001B466B"/>
    <w:rsid w:val="001B6DA1"/>
    <w:rsid w:val="001C2B64"/>
    <w:rsid w:val="001C6AF3"/>
    <w:rsid w:val="001C79AF"/>
    <w:rsid w:val="001D1878"/>
    <w:rsid w:val="001D5F53"/>
    <w:rsid w:val="001D7A6B"/>
    <w:rsid w:val="001E02A9"/>
    <w:rsid w:val="001E43BE"/>
    <w:rsid w:val="001E44A2"/>
    <w:rsid w:val="001E451C"/>
    <w:rsid w:val="001E6D98"/>
    <w:rsid w:val="001E78E9"/>
    <w:rsid w:val="001F1367"/>
    <w:rsid w:val="001F1711"/>
    <w:rsid w:val="001F1836"/>
    <w:rsid w:val="001F54F6"/>
    <w:rsid w:val="001F6C0E"/>
    <w:rsid w:val="001F6EDE"/>
    <w:rsid w:val="002010C7"/>
    <w:rsid w:val="0020288D"/>
    <w:rsid w:val="002031A2"/>
    <w:rsid w:val="00203837"/>
    <w:rsid w:val="00203F59"/>
    <w:rsid w:val="00204F9C"/>
    <w:rsid w:val="00206BD5"/>
    <w:rsid w:val="00207BF2"/>
    <w:rsid w:val="002106D6"/>
    <w:rsid w:val="00210D83"/>
    <w:rsid w:val="00211FAC"/>
    <w:rsid w:val="0021397C"/>
    <w:rsid w:val="00215DF8"/>
    <w:rsid w:val="00216508"/>
    <w:rsid w:val="00221C61"/>
    <w:rsid w:val="00223A20"/>
    <w:rsid w:val="00226C38"/>
    <w:rsid w:val="002302B8"/>
    <w:rsid w:val="00231322"/>
    <w:rsid w:val="002324EE"/>
    <w:rsid w:val="002347BF"/>
    <w:rsid w:val="002353B8"/>
    <w:rsid w:val="00235574"/>
    <w:rsid w:val="00236C32"/>
    <w:rsid w:val="00237CA5"/>
    <w:rsid w:val="002408E5"/>
    <w:rsid w:val="00241B19"/>
    <w:rsid w:val="002426D7"/>
    <w:rsid w:val="00242A4B"/>
    <w:rsid w:val="0024409A"/>
    <w:rsid w:val="00245EFA"/>
    <w:rsid w:val="00247750"/>
    <w:rsid w:val="00250AF8"/>
    <w:rsid w:val="00250D2D"/>
    <w:rsid w:val="0025751E"/>
    <w:rsid w:val="00257A63"/>
    <w:rsid w:val="002619BE"/>
    <w:rsid w:val="00261BB6"/>
    <w:rsid w:val="0026218C"/>
    <w:rsid w:val="00265760"/>
    <w:rsid w:val="00267105"/>
    <w:rsid w:val="002701CD"/>
    <w:rsid w:val="00271C8A"/>
    <w:rsid w:val="002729FB"/>
    <w:rsid w:val="0027302D"/>
    <w:rsid w:val="00276B93"/>
    <w:rsid w:val="0028057B"/>
    <w:rsid w:val="00281388"/>
    <w:rsid w:val="002814C5"/>
    <w:rsid w:val="00282984"/>
    <w:rsid w:val="00282C6F"/>
    <w:rsid w:val="00285113"/>
    <w:rsid w:val="00285874"/>
    <w:rsid w:val="00287644"/>
    <w:rsid w:val="00295347"/>
    <w:rsid w:val="00296EB4"/>
    <w:rsid w:val="00297584"/>
    <w:rsid w:val="002A0C07"/>
    <w:rsid w:val="002A11EE"/>
    <w:rsid w:val="002A22AF"/>
    <w:rsid w:val="002A2794"/>
    <w:rsid w:val="002A2C14"/>
    <w:rsid w:val="002A55F1"/>
    <w:rsid w:val="002A5AC9"/>
    <w:rsid w:val="002A630E"/>
    <w:rsid w:val="002A7098"/>
    <w:rsid w:val="002A74EC"/>
    <w:rsid w:val="002A7D96"/>
    <w:rsid w:val="002B4503"/>
    <w:rsid w:val="002B7C52"/>
    <w:rsid w:val="002C1011"/>
    <w:rsid w:val="002C3431"/>
    <w:rsid w:val="002C4578"/>
    <w:rsid w:val="002C560A"/>
    <w:rsid w:val="002C5625"/>
    <w:rsid w:val="002D525B"/>
    <w:rsid w:val="002D5DF0"/>
    <w:rsid w:val="002D5E88"/>
    <w:rsid w:val="002D6F9C"/>
    <w:rsid w:val="002D73FF"/>
    <w:rsid w:val="002E0B35"/>
    <w:rsid w:val="002E0D43"/>
    <w:rsid w:val="002E489B"/>
    <w:rsid w:val="002E49F2"/>
    <w:rsid w:val="002E57C8"/>
    <w:rsid w:val="002E7811"/>
    <w:rsid w:val="002F076F"/>
    <w:rsid w:val="002F09A3"/>
    <w:rsid w:val="002F6122"/>
    <w:rsid w:val="00301A03"/>
    <w:rsid w:val="00301C5F"/>
    <w:rsid w:val="00301ECB"/>
    <w:rsid w:val="0030493C"/>
    <w:rsid w:val="00304D86"/>
    <w:rsid w:val="0030779E"/>
    <w:rsid w:val="00310911"/>
    <w:rsid w:val="00310FAC"/>
    <w:rsid w:val="00311628"/>
    <w:rsid w:val="00311AB9"/>
    <w:rsid w:val="003147FC"/>
    <w:rsid w:val="00317417"/>
    <w:rsid w:val="00317A08"/>
    <w:rsid w:val="00320068"/>
    <w:rsid w:val="00323AE0"/>
    <w:rsid w:val="00324B68"/>
    <w:rsid w:val="00326012"/>
    <w:rsid w:val="0032765D"/>
    <w:rsid w:val="00330B6C"/>
    <w:rsid w:val="00330ECB"/>
    <w:rsid w:val="00332ABA"/>
    <w:rsid w:val="00333E5E"/>
    <w:rsid w:val="0033445F"/>
    <w:rsid w:val="00334E27"/>
    <w:rsid w:val="00335CC2"/>
    <w:rsid w:val="0034309C"/>
    <w:rsid w:val="003449F8"/>
    <w:rsid w:val="00345E04"/>
    <w:rsid w:val="00346764"/>
    <w:rsid w:val="00346EE1"/>
    <w:rsid w:val="0035002E"/>
    <w:rsid w:val="00350A05"/>
    <w:rsid w:val="0035205C"/>
    <w:rsid w:val="003527C8"/>
    <w:rsid w:val="00352CA6"/>
    <w:rsid w:val="003547B0"/>
    <w:rsid w:val="00357396"/>
    <w:rsid w:val="00363D1B"/>
    <w:rsid w:val="003679A1"/>
    <w:rsid w:val="00370B4E"/>
    <w:rsid w:val="00371B10"/>
    <w:rsid w:val="00371BEC"/>
    <w:rsid w:val="00375692"/>
    <w:rsid w:val="00384412"/>
    <w:rsid w:val="0038526E"/>
    <w:rsid w:val="0038673B"/>
    <w:rsid w:val="0039093A"/>
    <w:rsid w:val="0039178C"/>
    <w:rsid w:val="00392ABF"/>
    <w:rsid w:val="00392F9A"/>
    <w:rsid w:val="00397675"/>
    <w:rsid w:val="00397BA7"/>
    <w:rsid w:val="003A0F5F"/>
    <w:rsid w:val="003A307E"/>
    <w:rsid w:val="003A46BB"/>
    <w:rsid w:val="003A5759"/>
    <w:rsid w:val="003B2CAF"/>
    <w:rsid w:val="003B40B1"/>
    <w:rsid w:val="003B4AF3"/>
    <w:rsid w:val="003B51D6"/>
    <w:rsid w:val="003B6854"/>
    <w:rsid w:val="003B7915"/>
    <w:rsid w:val="003C2BE3"/>
    <w:rsid w:val="003C32E2"/>
    <w:rsid w:val="003C5F10"/>
    <w:rsid w:val="003C6081"/>
    <w:rsid w:val="003D188E"/>
    <w:rsid w:val="003D1C4A"/>
    <w:rsid w:val="003D5B5A"/>
    <w:rsid w:val="003E0A0C"/>
    <w:rsid w:val="003E5207"/>
    <w:rsid w:val="003E60D9"/>
    <w:rsid w:val="003F1B65"/>
    <w:rsid w:val="003F4B14"/>
    <w:rsid w:val="003F5424"/>
    <w:rsid w:val="003F639E"/>
    <w:rsid w:val="003F7753"/>
    <w:rsid w:val="00400649"/>
    <w:rsid w:val="0040139D"/>
    <w:rsid w:val="004014FB"/>
    <w:rsid w:val="00402239"/>
    <w:rsid w:val="00402A1C"/>
    <w:rsid w:val="00402BA8"/>
    <w:rsid w:val="00403B69"/>
    <w:rsid w:val="00403BB4"/>
    <w:rsid w:val="004067C1"/>
    <w:rsid w:val="004104D7"/>
    <w:rsid w:val="0041079D"/>
    <w:rsid w:val="00414856"/>
    <w:rsid w:val="00414F13"/>
    <w:rsid w:val="004152E3"/>
    <w:rsid w:val="004160A6"/>
    <w:rsid w:val="00417244"/>
    <w:rsid w:val="0042106F"/>
    <w:rsid w:val="00421513"/>
    <w:rsid w:val="0042151C"/>
    <w:rsid w:val="00422950"/>
    <w:rsid w:val="00425020"/>
    <w:rsid w:val="00425D58"/>
    <w:rsid w:val="00427112"/>
    <w:rsid w:val="00427F0E"/>
    <w:rsid w:val="00431CA5"/>
    <w:rsid w:val="00432292"/>
    <w:rsid w:val="00432B0C"/>
    <w:rsid w:val="004407FB"/>
    <w:rsid w:val="00442404"/>
    <w:rsid w:val="00443FC7"/>
    <w:rsid w:val="004450CF"/>
    <w:rsid w:val="0044602B"/>
    <w:rsid w:val="004468C7"/>
    <w:rsid w:val="004542D3"/>
    <w:rsid w:val="00454FC9"/>
    <w:rsid w:val="004564CF"/>
    <w:rsid w:val="00461025"/>
    <w:rsid w:val="004626BB"/>
    <w:rsid w:val="00462738"/>
    <w:rsid w:val="004657C6"/>
    <w:rsid w:val="00471FFD"/>
    <w:rsid w:val="004730DF"/>
    <w:rsid w:val="00473BE8"/>
    <w:rsid w:val="00473E3C"/>
    <w:rsid w:val="004753EC"/>
    <w:rsid w:val="00475F94"/>
    <w:rsid w:val="0048259A"/>
    <w:rsid w:val="00484359"/>
    <w:rsid w:val="004902DE"/>
    <w:rsid w:val="00493341"/>
    <w:rsid w:val="0049449E"/>
    <w:rsid w:val="00494FF3"/>
    <w:rsid w:val="00496B72"/>
    <w:rsid w:val="004973DB"/>
    <w:rsid w:val="00497CB9"/>
    <w:rsid w:val="00497DAB"/>
    <w:rsid w:val="004A086F"/>
    <w:rsid w:val="004A2928"/>
    <w:rsid w:val="004A35A7"/>
    <w:rsid w:val="004A3A68"/>
    <w:rsid w:val="004A49A0"/>
    <w:rsid w:val="004A5EAD"/>
    <w:rsid w:val="004A742B"/>
    <w:rsid w:val="004B29BC"/>
    <w:rsid w:val="004B4567"/>
    <w:rsid w:val="004B5CAC"/>
    <w:rsid w:val="004C07AA"/>
    <w:rsid w:val="004C11E3"/>
    <w:rsid w:val="004C1920"/>
    <w:rsid w:val="004C33EF"/>
    <w:rsid w:val="004C488A"/>
    <w:rsid w:val="004C514A"/>
    <w:rsid w:val="004C5D30"/>
    <w:rsid w:val="004C740C"/>
    <w:rsid w:val="004D16F4"/>
    <w:rsid w:val="004D18BC"/>
    <w:rsid w:val="004D58A4"/>
    <w:rsid w:val="004D6077"/>
    <w:rsid w:val="004D71F9"/>
    <w:rsid w:val="004E00A6"/>
    <w:rsid w:val="004E0A8D"/>
    <w:rsid w:val="004E3119"/>
    <w:rsid w:val="004E35E0"/>
    <w:rsid w:val="004E6108"/>
    <w:rsid w:val="004F1F23"/>
    <w:rsid w:val="004F2197"/>
    <w:rsid w:val="004F4E1C"/>
    <w:rsid w:val="004F5F2B"/>
    <w:rsid w:val="004F66CA"/>
    <w:rsid w:val="00501186"/>
    <w:rsid w:val="005026E6"/>
    <w:rsid w:val="00510D22"/>
    <w:rsid w:val="005115B2"/>
    <w:rsid w:val="005140CD"/>
    <w:rsid w:val="0051764B"/>
    <w:rsid w:val="00517B45"/>
    <w:rsid w:val="00520B6B"/>
    <w:rsid w:val="0052104A"/>
    <w:rsid w:val="005214A7"/>
    <w:rsid w:val="0052152C"/>
    <w:rsid w:val="00522067"/>
    <w:rsid w:val="005239ED"/>
    <w:rsid w:val="00524784"/>
    <w:rsid w:val="00524D62"/>
    <w:rsid w:val="005251B6"/>
    <w:rsid w:val="00525842"/>
    <w:rsid w:val="00525946"/>
    <w:rsid w:val="0052648C"/>
    <w:rsid w:val="00531824"/>
    <w:rsid w:val="005327A4"/>
    <w:rsid w:val="005329C7"/>
    <w:rsid w:val="0053395E"/>
    <w:rsid w:val="00533A93"/>
    <w:rsid w:val="00535849"/>
    <w:rsid w:val="00540044"/>
    <w:rsid w:val="005402EB"/>
    <w:rsid w:val="00540689"/>
    <w:rsid w:val="0054359A"/>
    <w:rsid w:val="00544502"/>
    <w:rsid w:val="00545EF1"/>
    <w:rsid w:val="0055116E"/>
    <w:rsid w:val="00551789"/>
    <w:rsid w:val="00552A07"/>
    <w:rsid w:val="00554687"/>
    <w:rsid w:val="00554C62"/>
    <w:rsid w:val="00556D2C"/>
    <w:rsid w:val="005571AE"/>
    <w:rsid w:val="0056089F"/>
    <w:rsid w:val="00565D54"/>
    <w:rsid w:val="005667C0"/>
    <w:rsid w:val="00567442"/>
    <w:rsid w:val="00570365"/>
    <w:rsid w:val="0057281F"/>
    <w:rsid w:val="00574685"/>
    <w:rsid w:val="00574C35"/>
    <w:rsid w:val="00574FA2"/>
    <w:rsid w:val="005754B8"/>
    <w:rsid w:val="00575965"/>
    <w:rsid w:val="00575EAE"/>
    <w:rsid w:val="005774F1"/>
    <w:rsid w:val="00580325"/>
    <w:rsid w:val="0058053F"/>
    <w:rsid w:val="00581AB2"/>
    <w:rsid w:val="005821F6"/>
    <w:rsid w:val="00583D85"/>
    <w:rsid w:val="00591A57"/>
    <w:rsid w:val="0059535F"/>
    <w:rsid w:val="005963AA"/>
    <w:rsid w:val="005967C9"/>
    <w:rsid w:val="005A037C"/>
    <w:rsid w:val="005A0BE5"/>
    <w:rsid w:val="005A1E30"/>
    <w:rsid w:val="005A31A3"/>
    <w:rsid w:val="005A6087"/>
    <w:rsid w:val="005A6810"/>
    <w:rsid w:val="005B3D37"/>
    <w:rsid w:val="005B4E26"/>
    <w:rsid w:val="005B57D6"/>
    <w:rsid w:val="005C3A5C"/>
    <w:rsid w:val="005C4060"/>
    <w:rsid w:val="005C5C05"/>
    <w:rsid w:val="005C6AAC"/>
    <w:rsid w:val="005D0C10"/>
    <w:rsid w:val="005D1156"/>
    <w:rsid w:val="005D14D5"/>
    <w:rsid w:val="005D2065"/>
    <w:rsid w:val="005D23EB"/>
    <w:rsid w:val="005D31CE"/>
    <w:rsid w:val="005D6322"/>
    <w:rsid w:val="005D7377"/>
    <w:rsid w:val="005E1A1C"/>
    <w:rsid w:val="005E2D5B"/>
    <w:rsid w:val="005E342B"/>
    <w:rsid w:val="005E3BC5"/>
    <w:rsid w:val="005E3DF4"/>
    <w:rsid w:val="005E56A4"/>
    <w:rsid w:val="005E5AC4"/>
    <w:rsid w:val="005E72A8"/>
    <w:rsid w:val="005F2456"/>
    <w:rsid w:val="005F3824"/>
    <w:rsid w:val="005F401E"/>
    <w:rsid w:val="005F5C5C"/>
    <w:rsid w:val="00600A28"/>
    <w:rsid w:val="00604751"/>
    <w:rsid w:val="00604E00"/>
    <w:rsid w:val="00604F23"/>
    <w:rsid w:val="00606DA1"/>
    <w:rsid w:val="00610249"/>
    <w:rsid w:val="00614F2E"/>
    <w:rsid w:val="00616708"/>
    <w:rsid w:val="00616D68"/>
    <w:rsid w:val="00622018"/>
    <w:rsid w:val="006227F6"/>
    <w:rsid w:val="00622C85"/>
    <w:rsid w:val="00623408"/>
    <w:rsid w:val="00624C1F"/>
    <w:rsid w:val="00625E84"/>
    <w:rsid w:val="00627985"/>
    <w:rsid w:val="00627D9C"/>
    <w:rsid w:val="00627ECB"/>
    <w:rsid w:val="006309C7"/>
    <w:rsid w:val="00631B3F"/>
    <w:rsid w:val="00631E32"/>
    <w:rsid w:val="00632553"/>
    <w:rsid w:val="006423A4"/>
    <w:rsid w:val="0064353C"/>
    <w:rsid w:val="0064441D"/>
    <w:rsid w:val="0064472E"/>
    <w:rsid w:val="00651736"/>
    <w:rsid w:val="00652448"/>
    <w:rsid w:val="0065247B"/>
    <w:rsid w:val="0065276D"/>
    <w:rsid w:val="006532A9"/>
    <w:rsid w:val="00653367"/>
    <w:rsid w:val="00655974"/>
    <w:rsid w:val="0065788F"/>
    <w:rsid w:val="00661EBD"/>
    <w:rsid w:val="006622CB"/>
    <w:rsid w:val="006623E2"/>
    <w:rsid w:val="00662ED6"/>
    <w:rsid w:val="00663E40"/>
    <w:rsid w:val="00664337"/>
    <w:rsid w:val="00664C17"/>
    <w:rsid w:val="00671849"/>
    <w:rsid w:val="00671CBF"/>
    <w:rsid w:val="00673B1D"/>
    <w:rsid w:val="00674C2A"/>
    <w:rsid w:val="0067772D"/>
    <w:rsid w:val="00677E48"/>
    <w:rsid w:val="006802D7"/>
    <w:rsid w:val="00681E9C"/>
    <w:rsid w:val="00683910"/>
    <w:rsid w:val="00692318"/>
    <w:rsid w:val="00694701"/>
    <w:rsid w:val="0069536D"/>
    <w:rsid w:val="00695CDE"/>
    <w:rsid w:val="006A07F5"/>
    <w:rsid w:val="006A0B23"/>
    <w:rsid w:val="006A39C1"/>
    <w:rsid w:val="006A4F82"/>
    <w:rsid w:val="006A61C8"/>
    <w:rsid w:val="006B2581"/>
    <w:rsid w:val="006B31A3"/>
    <w:rsid w:val="006B48F9"/>
    <w:rsid w:val="006B5B5C"/>
    <w:rsid w:val="006B6B21"/>
    <w:rsid w:val="006C1788"/>
    <w:rsid w:val="006C2359"/>
    <w:rsid w:val="006C328D"/>
    <w:rsid w:val="006C4F62"/>
    <w:rsid w:val="006C61F3"/>
    <w:rsid w:val="006D12B8"/>
    <w:rsid w:val="006D2AA3"/>
    <w:rsid w:val="006D3A41"/>
    <w:rsid w:val="006D4B00"/>
    <w:rsid w:val="006E3CD2"/>
    <w:rsid w:val="006E647A"/>
    <w:rsid w:val="006E6BC5"/>
    <w:rsid w:val="006E6DE7"/>
    <w:rsid w:val="006F00A6"/>
    <w:rsid w:val="006F268D"/>
    <w:rsid w:val="006F60EB"/>
    <w:rsid w:val="00700250"/>
    <w:rsid w:val="007009DA"/>
    <w:rsid w:val="00702973"/>
    <w:rsid w:val="00703749"/>
    <w:rsid w:val="007054EF"/>
    <w:rsid w:val="00706509"/>
    <w:rsid w:val="00706673"/>
    <w:rsid w:val="00710B12"/>
    <w:rsid w:val="0071143F"/>
    <w:rsid w:val="0071182A"/>
    <w:rsid w:val="00712AEB"/>
    <w:rsid w:val="007130C0"/>
    <w:rsid w:val="0071327B"/>
    <w:rsid w:val="00714970"/>
    <w:rsid w:val="00714FFC"/>
    <w:rsid w:val="00715A68"/>
    <w:rsid w:val="007179F0"/>
    <w:rsid w:val="007211A8"/>
    <w:rsid w:val="00722AA1"/>
    <w:rsid w:val="00723934"/>
    <w:rsid w:val="00723C62"/>
    <w:rsid w:val="00725E67"/>
    <w:rsid w:val="00727167"/>
    <w:rsid w:val="00732C18"/>
    <w:rsid w:val="007331FF"/>
    <w:rsid w:val="00743891"/>
    <w:rsid w:val="00743C88"/>
    <w:rsid w:val="00744F3B"/>
    <w:rsid w:val="0074532B"/>
    <w:rsid w:val="007462D3"/>
    <w:rsid w:val="0074683D"/>
    <w:rsid w:val="00747534"/>
    <w:rsid w:val="007478C4"/>
    <w:rsid w:val="007541CE"/>
    <w:rsid w:val="007556F6"/>
    <w:rsid w:val="00755706"/>
    <w:rsid w:val="007561CA"/>
    <w:rsid w:val="00757467"/>
    <w:rsid w:val="007605C5"/>
    <w:rsid w:val="007629D3"/>
    <w:rsid w:val="0076395C"/>
    <w:rsid w:val="00766CFD"/>
    <w:rsid w:val="007706BB"/>
    <w:rsid w:val="00773CB0"/>
    <w:rsid w:val="00775C42"/>
    <w:rsid w:val="00782E9D"/>
    <w:rsid w:val="00785C0F"/>
    <w:rsid w:val="007865BC"/>
    <w:rsid w:val="00792042"/>
    <w:rsid w:val="00795991"/>
    <w:rsid w:val="00796596"/>
    <w:rsid w:val="00797591"/>
    <w:rsid w:val="007A03CE"/>
    <w:rsid w:val="007A2840"/>
    <w:rsid w:val="007A33FE"/>
    <w:rsid w:val="007A4277"/>
    <w:rsid w:val="007A6CBB"/>
    <w:rsid w:val="007B2E64"/>
    <w:rsid w:val="007B4F1F"/>
    <w:rsid w:val="007C1383"/>
    <w:rsid w:val="007C3FBE"/>
    <w:rsid w:val="007C5C81"/>
    <w:rsid w:val="007D24A7"/>
    <w:rsid w:val="007D3408"/>
    <w:rsid w:val="007D41D2"/>
    <w:rsid w:val="007E0285"/>
    <w:rsid w:val="007E042E"/>
    <w:rsid w:val="007E19EA"/>
    <w:rsid w:val="007E2651"/>
    <w:rsid w:val="007E50D2"/>
    <w:rsid w:val="007E57BA"/>
    <w:rsid w:val="007F2508"/>
    <w:rsid w:val="007F3B43"/>
    <w:rsid w:val="007F3FDD"/>
    <w:rsid w:val="007F6792"/>
    <w:rsid w:val="007F72D3"/>
    <w:rsid w:val="007F7F2A"/>
    <w:rsid w:val="0080193A"/>
    <w:rsid w:val="00803489"/>
    <w:rsid w:val="00804228"/>
    <w:rsid w:val="00804867"/>
    <w:rsid w:val="00804C77"/>
    <w:rsid w:val="00813413"/>
    <w:rsid w:val="00813B8B"/>
    <w:rsid w:val="00825D70"/>
    <w:rsid w:val="0082635E"/>
    <w:rsid w:val="00826716"/>
    <w:rsid w:val="00831C1D"/>
    <w:rsid w:val="008348A2"/>
    <w:rsid w:val="00835CBD"/>
    <w:rsid w:val="00835DAE"/>
    <w:rsid w:val="0083643F"/>
    <w:rsid w:val="00841ADF"/>
    <w:rsid w:val="00843E36"/>
    <w:rsid w:val="00845531"/>
    <w:rsid w:val="0084706A"/>
    <w:rsid w:val="00847DB3"/>
    <w:rsid w:val="0085095B"/>
    <w:rsid w:val="00855264"/>
    <w:rsid w:val="00860E00"/>
    <w:rsid w:val="00861B71"/>
    <w:rsid w:val="00862146"/>
    <w:rsid w:val="00864F1A"/>
    <w:rsid w:val="00865479"/>
    <w:rsid w:val="008655C0"/>
    <w:rsid w:val="008674C7"/>
    <w:rsid w:val="00872638"/>
    <w:rsid w:val="00872A19"/>
    <w:rsid w:val="008735D5"/>
    <w:rsid w:val="00874C57"/>
    <w:rsid w:val="008770AF"/>
    <w:rsid w:val="00880EA7"/>
    <w:rsid w:val="0088161B"/>
    <w:rsid w:val="0088453A"/>
    <w:rsid w:val="00886BC0"/>
    <w:rsid w:val="00890C53"/>
    <w:rsid w:val="008915D9"/>
    <w:rsid w:val="008923B8"/>
    <w:rsid w:val="00893F61"/>
    <w:rsid w:val="008A15E6"/>
    <w:rsid w:val="008A28A0"/>
    <w:rsid w:val="008A7FC9"/>
    <w:rsid w:val="008B142C"/>
    <w:rsid w:val="008B286D"/>
    <w:rsid w:val="008B3498"/>
    <w:rsid w:val="008B3C84"/>
    <w:rsid w:val="008B5A6F"/>
    <w:rsid w:val="008B7963"/>
    <w:rsid w:val="008C0E36"/>
    <w:rsid w:val="008C32D9"/>
    <w:rsid w:val="008C3DAD"/>
    <w:rsid w:val="008C7B0A"/>
    <w:rsid w:val="008D045D"/>
    <w:rsid w:val="008D0E36"/>
    <w:rsid w:val="008D1548"/>
    <w:rsid w:val="008D2DFE"/>
    <w:rsid w:val="008D3D15"/>
    <w:rsid w:val="008D567C"/>
    <w:rsid w:val="008D7180"/>
    <w:rsid w:val="008D7361"/>
    <w:rsid w:val="008E30E1"/>
    <w:rsid w:val="008E6C91"/>
    <w:rsid w:val="008E6E78"/>
    <w:rsid w:val="008F3D03"/>
    <w:rsid w:val="008F4E70"/>
    <w:rsid w:val="00900064"/>
    <w:rsid w:val="00910448"/>
    <w:rsid w:val="00910FCC"/>
    <w:rsid w:val="00914039"/>
    <w:rsid w:val="00914A02"/>
    <w:rsid w:val="00914FFB"/>
    <w:rsid w:val="0092037A"/>
    <w:rsid w:val="009205B0"/>
    <w:rsid w:val="009213F4"/>
    <w:rsid w:val="009213FE"/>
    <w:rsid w:val="00921E28"/>
    <w:rsid w:val="009228B7"/>
    <w:rsid w:val="009246AD"/>
    <w:rsid w:val="00925E29"/>
    <w:rsid w:val="00927CDC"/>
    <w:rsid w:val="0093373D"/>
    <w:rsid w:val="00933A5A"/>
    <w:rsid w:val="009359D0"/>
    <w:rsid w:val="00941C6F"/>
    <w:rsid w:val="00944996"/>
    <w:rsid w:val="00947972"/>
    <w:rsid w:val="00950392"/>
    <w:rsid w:val="00955195"/>
    <w:rsid w:val="00956542"/>
    <w:rsid w:val="00956B69"/>
    <w:rsid w:val="00957C0B"/>
    <w:rsid w:val="00965691"/>
    <w:rsid w:val="00966E2E"/>
    <w:rsid w:val="009674EB"/>
    <w:rsid w:val="009675F3"/>
    <w:rsid w:val="00967927"/>
    <w:rsid w:val="00974215"/>
    <w:rsid w:val="00974EE3"/>
    <w:rsid w:val="00975E69"/>
    <w:rsid w:val="00976023"/>
    <w:rsid w:val="0097639E"/>
    <w:rsid w:val="0097693E"/>
    <w:rsid w:val="00981322"/>
    <w:rsid w:val="0098312D"/>
    <w:rsid w:val="00984F9E"/>
    <w:rsid w:val="00987182"/>
    <w:rsid w:val="009909CD"/>
    <w:rsid w:val="009A1F62"/>
    <w:rsid w:val="009A2BBF"/>
    <w:rsid w:val="009A3C91"/>
    <w:rsid w:val="009A5B0A"/>
    <w:rsid w:val="009A5F63"/>
    <w:rsid w:val="009B0846"/>
    <w:rsid w:val="009B0AEE"/>
    <w:rsid w:val="009B2C80"/>
    <w:rsid w:val="009B400A"/>
    <w:rsid w:val="009B5FBF"/>
    <w:rsid w:val="009B658A"/>
    <w:rsid w:val="009B7092"/>
    <w:rsid w:val="009B7696"/>
    <w:rsid w:val="009C3530"/>
    <w:rsid w:val="009E1914"/>
    <w:rsid w:val="009E1C6B"/>
    <w:rsid w:val="009E217C"/>
    <w:rsid w:val="009E2944"/>
    <w:rsid w:val="009E2A91"/>
    <w:rsid w:val="009E432E"/>
    <w:rsid w:val="009F1DE5"/>
    <w:rsid w:val="009F4907"/>
    <w:rsid w:val="009F4D0F"/>
    <w:rsid w:val="009F61F0"/>
    <w:rsid w:val="009F69D9"/>
    <w:rsid w:val="009F6AEE"/>
    <w:rsid w:val="00A010FA"/>
    <w:rsid w:val="00A01C70"/>
    <w:rsid w:val="00A02D62"/>
    <w:rsid w:val="00A0353A"/>
    <w:rsid w:val="00A04BBC"/>
    <w:rsid w:val="00A0640B"/>
    <w:rsid w:val="00A077EF"/>
    <w:rsid w:val="00A15286"/>
    <w:rsid w:val="00A162C9"/>
    <w:rsid w:val="00A201AD"/>
    <w:rsid w:val="00A216D6"/>
    <w:rsid w:val="00A2199F"/>
    <w:rsid w:val="00A22D0B"/>
    <w:rsid w:val="00A269C9"/>
    <w:rsid w:val="00A36BC5"/>
    <w:rsid w:val="00A37884"/>
    <w:rsid w:val="00A37F42"/>
    <w:rsid w:val="00A42DA9"/>
    <w:rsid w:val="00A43231"/>
    <w:rsid w:val="00A444E1"/>
    <w:rsid w:val="00A453B3"/>
    <w:rsid w:val="00A454E6"/>
    <w:rsid w:val="00A460B5"/>
    <w:rsid w:val="00A462B5"/>
    <w:rsid w:val="00A468B0"/>
    <w:rsid w:val="00A46C91"/>
    <w:rsid w:val="00A50458"/>
    <w:rsid w:val="00A52563"/>
    <w:rsid w:val="00A54D71"/>
    <w:rsid w:val="00A55851"/>
    <w:rsid w:val="00A57C2C"/>
    <w:rsid w:val="00A6077E"/>
    <w:rsid w:val="00A60A3B"/>
    <w:rsid w:val="00A617BB"/>
    <w:rsid w:val="00A66999"/>
    <w:rsid w:val="00A66CA0"/>
    <w:rsid w:val="00A66EDD"/>
    <w:rsid w:val="00A70356"/>
    <w:rsid w:val="00A71C00"/>
    <w:rsid w:val="00A737AB"/>
    <w:rsid w:val="00A74B87"/>
    <w:rsid w:val="00A75A6B"/>
    <w:rsid w:val="00A774FC"/>
    <w:rsid w:val="00A809B2"/>
    <w:rsid w:val="00A82FD9"/>
    <w:rsid w:val="00A83C6C"/>
    <w:rsid w:val="00A87801"/>
    <w:rsid w:val="00A92066"/>
    <w:rsid w:val="00A933E6"/>
    <w:rsid w:val="00A948B8"/>
    <w:rsid w:val="00AA4D79"/>
    <w:rsid w:val="00AA797B"/>
    <w:rsid w:val="00AB0058"/>
    <w:rsid w:val="00AB1AB3"/>
    <w:rsid w:val="00AB26B0"/>
    <w:rsid w:val="00AB2FA3"/>
    <w:rsid w:val="00AC1839"/>
    <w:rsid w:val="00AC43B1"/>
    <w:rsid w:val="00AC5BBB"/>
    <w:rsid w:val="00AC5F97"/>
    <w:rsid w:val="00AC6438"/>
    <w:rsid w:val="00AD274C"/>
    <w:rsid w:val="00AD3767"/>
    <w:rsid w:val="00AD4562"/>
    <w:rsid w:val="00AE2FAD"/>
    <w:rsid w:val="00AE32B1"/>
    <w:rsid w:val="00AE406E"/>
    <w:rsid w:val="00AE4B97"/>
    <w:rsid w:val="00AE5F6A"/>
    <w:rsid w:val="00AE7FA1"/>
    <w:rsid w:val="00AF1765"/>
    <w:rsid w:val="00AF2AD1"/>
    <w:rsid w:val="00AF321A"/>
    <w:rsid w:val="00AF79CF"/>
    <w:rsid w:val="00B0046C"/>
    <w:rsid w:val="00B0077C"/>
    <w:rsid w:val="00B019DB"/>
    <w:rsid w:val="00B03012"/>
    <w:rsid w:val="00B07AE4"/>
    <w:rsid w:val="00B07CD8"/>
    <w:rsid w:val="00B1057A"/>
    <w:rsid w:val="00B114D3"/>
    <w:rsid w:val="00B122DA"/>
    <w:rsid w:val="00B12561"/>
    <w:rsid w:val="00B133D5"/>
    <w:rsid w:val="00B14E92"/>
    <w:rsid w:val="00B15BA4"/>
    <w:rsid w:val="00B15CB6"/>
    <w:rsid w:val="00B17ABA"/>
    <w:rsid w:val="00B20CFE"/>
    <w:rsid w:val="00B221C0"/>
    <w:rsid w:val="00B2224C"/>
    <w:rsid w:val="00B2282C"/>
    <w:rsid w:val="00B302B7"/>
    <w:rsid w:val="00B3108F"/>
    <w:rsid w:val="00B3116A"/>
    <w:rsid w:val="00B35485"/>
    <w:rsid w:val="00B3756D"/>
    <w:rsid w:val="00B410DA"/>
    <w:rsid w:val="00B42C29"/>
    <w:rsid w:val="00B45194"/>
    <w:rsid w:val="00B45B32"/>
    <w:rsid w:val="00B45B42"/>
    <w:rsid w:val="00B53DCD"/>
    <w:rsid w:val="00B563D9"/>
    <w:rsid w:val="00B572A1"/>
    <w:rsid w:val="00B605CF"/>
    <w:rsid w:val="00B643FA"/>
    <w:rsid w:val="00B65A79"/>
    <w:rsid w:val="00B71491"/>
    <w:rsid w:val="00B71B5A"/>
    <w:rsid w:val="00B724AE"/>
    <w:rsid w:val="00B750EA"/>
    <w:rsid w:val="00B75E61"/>
    <w:rsid w:val="00B7618D"/>
    <w:rsid w:val="00B84AF3"/>
    <w:rsid w:val="00B84E71"/>
    <w:rsid w:val="00B86854"/>
    <w:rsid w:val="00B868DD"/>
    <w:rsid w:val="00B86F23"/>
    <w:rsid w:val="00B875D7"/>
    <w:rsid w:val="00B876C6"/>
    <w:rsid w:val="00B87BFE"/>
    <w:rsid w:val="00B9216C"/>
    <w:rsid w:val="00B931CA"/>
    <w:rsid w:val="00B93387"/>
    <w:rsid w:val="00B97259"/>
    <w:rsid w:val="00BA104C"/>
    <w:rsid w:val="00BA198C"/>
    <w:rsid w:val="00BA733B"/>
    <w:rsid w:val="00BB0E02"/>
    <w:rsid w:val="00BB1134"/>
    <w:rsid w:val="00BB5273"/>
    <w:rsid w:val="00BB673B"/>
    <w:rsid w:val="00BC12DD"/>
    <w:rsid w:val="00BC1625"/>
    <w:rsid w:val="00BC261E"/>
    <w:rsid w:val="00BC2DB3"/>
    <w:rsid w:val="00BC3E2A"/>
    <w:rsid w:val="00BC64F4"/>
    <w:rsid w:val="00BD0668"/>
    <w:rsid w:val="00BD5122"/>
    <w:rsid w:val="00BD543A"/>
    <w:rsid w:val="00BD5B21"/>
    <w:rsid w:val="00BD77CD"/>
    <w:rsid w:val="00BE533F"/>
    <w:rsid w:val="00BE7956"/>
    <w:rsid w:val="00BE79CA"/>
    <w:rsid w:val="00BF104E"/>
    <w:rsid w:val="00BF2AEE"/>
    <w:rsid w:val="00BF3CC0"/>
    <w:rsid w:val="00BF3D0C"/>
    <w:rsid w:val="00BF5A73"/>
    <w:rsid w:val="00BF60E6"/>
    <w:rsid w:val="00BF65F7"/>
    <w:rsid w:val="00C0030D"/>
    <w:rsid w:val="00C0069C"/>
    <w:rsid w:val="00C022BC"/>
    <w:rsid w:val="00C03089"/>
    <w:rsid w:val="00C03386"/>
    <w:rsid w:val="00C03A63"/>
    <w:rsid w:val="00C04D19"/>
    <w:rsid w:val="00C06CFC"/>
    <w:rsid w:val="00C10531"/>
    <w:rsid w:val="00C10E93"/>
    <w:rsid w:val="00C11BD0"/>
    <w:rsid w:val="00C1244E"/>
    <w:rsid w:val="00C12A1D"/>
    <w:rsid w:val="00C14206"/>
    <w:rsid w:val="00C158A1"/>
    <w:rsid w:val="00C17F3C"/>
    <w:rsid w:val="00C23566"/>
    <w:rsid w:val="00C23EC9"/>
    <w:rsid w:val="00C251D0"/>
    <w:rsid w:val="00C26A2B"/>
    <w:rsid w:val="00C30403"/>
    <w:rsid w:val="00C311D1"/>
    <w:rsid w:val="00C314B1"/>
    <w:rsid w:val="00C318E0"/>
    <w:rsid w:val="00C31F5E"/>
    <w:rsid w:val="00C32D4E"/>
    <w:rsid w:val="00C4242A"/>
    <w:rsid w:val="00C441FF"/>
    <w:rsid w:val="00C45E7B"/>
    <w:rsid w:val="00C475FA"/>
    <w:rsid w:val="00C50C15"/>
    <w:rsid w:val="00C50CC8"/>
    <w:rsid w:val="00C51155"/>
    <w:rsid w:val="00C517D6"/>
    <w:rsid w:val="00C53E1B"/>
    <w:rsid w:val="00C55978"/>
    <w:rsid w:val="00C60966"/>
    <w:rsid w:val="00C62D57"/>
    <w:rsid w:val="00C6302E"/>
    <w:rsid w:val="00C631E5"/>
    <w:rsid w:val="00C63FB9"/>
    <w:rsid w:val="00C65ED9"/>
    <w:rsid w:val="00C6639F"/>
    <w:rsid w:val="00C70272"/>
    <w:rsid w:val="00C72D78"/>
    <w:rsid w:val="00C7317A"/>
    <w:rsid w:val="00C7608C"/>
    <w:rsid w:val="00C77856"/>
    <w:rsid w:val="00C82363"/>
    <w:rsid w:val="00C854AE"/>
    <w:rsid w:val="00C86717"/>
    <w:rsid w:val="00C86F0B"/>
    <w:rsid w:val="00C8703D"/>
    <w:rsid w:val="00C901DC"/>
    <w:rsid w:val="00C909D4"/>
    <w:rsid w:val="00C9140C"/>
    <w:rsid w:val="00C93EF0"/>
    <w:rsid w:val="00C95CD7"/>
    <w:rsid w:val="00CA15CA"/>
    <w:rsid w:val="00CA2700"/>
    <w:rsid w:val="00CA3E42"/>
    <w:rsid w:val="00CA4F4E"/>
    <w:rsid w:val="00CB038F"/>
    <w:rsid w:val="00CB2B97"/>
    <w:rsid w:val="00CB4D95"/>
    <w:rsid w:val="00CB587A"/>
    <w:rsid w:val="00CC54BF"/>
    <w:rsid w:val="00CC6393"/>
    <w:rsid w:val="00CC63C5"/>
    <w:rsid w:val="00CC683F"/>
    <w:rsid w:val="00CD06E7"/>
    <w:rsid w:val="00CD2D23"/>
    <w:rsid w:val="00CD61B9"/>
    <w:rsid w:val="00CD6579"/>
    <w:rsid w:val="00CD780B"/>
    <w:rsid w:val="00CE0744"/>
    <w:rsid w:val="00CE0B49"/>
    <w:rsid w:val="00CE1C3F"/>
    <w:rsid w:val="00CE3532"/>
    <w:rsid w:val="00CE35E6"/>
    <w:rsid w:val="00CE3E9E"/>
    <w:rsid w:val="00CE5E6D"/>
    <w:rsid w:val="00CE63AC"/>
    <w:rsid w:val="00CF5FA4"/>
    <w:rsid w:val="00D01B18"/>
    <w:rsid w:val="00D02091"/>
    <w:rsid w:val="00D051FB"/>
    <w:rsid w:val="00D0596F"/>
    <w:rsid w:val="00D0760E"/>
    <w:rsid w:val="00D12C4F"/>
    <w:rsid w:val="00D12D8D"/>
    <w:rsid w:val="00D13B1B"/>
    <w:rsid w:val="00D17E4E"/>
    <w:rsid w:val="00D225B7"/>
    <w:rsid w:val="00D23030"/>
    <w:rsid w:val="00D2316A"/>
    <w:rsid w:val="00D24F77"/>
    <w:rsid w:val="00D40ADC"/>
    <w:rsid w:val="00D42367"/>
    <w:rsid w:val="00D44927"/>
    <w:rsid w:val="00D4689C"/>
    <w:rsid w:val="00D46FC0"/>
    <w:rsid w:val="00D47CB1"/>
    <w:rsid w:val="00D5006A"/>
    <w:rsid w:val="00D50712"/>
    <w:rsid w:val="00D51061"/>
    <w:rsid w:val="00D55D9D"/>
    <w:rsid w:val="00D57002"/>
    <w:rsid w:val="00D5774B"/>
    <w:rsid w:val="00D61DBF"/>
    <w:rsid w:val="00D628A4"/>
    <w:rsid w:val="00D649FC"/>
    <w:rsid w:val="00D65DCF"/>
    <w:rsid w:val="00D6638F"/>
    <w:rsid w:val="00D66742"/>
    <w:rsid w:val="00D66756"/>
    <w:rsid w:val="00D704F3"/>
    <w:rsid w:val="00D71F71"/>
    <w:rsid w:val="00D73F94"/>
    <w:rsid w:val="00D74469"/>
    <w:rsid w:val="00D75E49"/>
    <w:rsid w:val="00D810B3"/>
    <w:rsid w:val="00D81187"/>
    <w:rsid w:val="00D83572"/>
    <w:rsid w:val="00D84169"/>
    <w:rsid w:val="00D86582"/>
    <w:rsid w:val="00D86677"/>
    <w:rsid w:val="00D904E7"/>
    <w:rsid w:val="00D90CFB"/>
    <w:rsid w:val="00D92161"/>
    <w:rsid w:val="00D928D2"/>
    <w:rsid w:val="00D93593"/>
    <w:rsid w:val="00D93831"/>
    <w:rsid w:val="00D962A7"/>
    <w:rsid w:val="00D96661"/>
    <w:rsid w:val="00D97C0A"/>
    <w:rsid w:val="00DA1CAE"/>
    <w:rsid w:val="00DA24A4"/>
    <w:rsid w:val="00DA4EF0"/>
    <w:rsid w:val="00DA7166"/>
    <w:rsid w:val="00DB05C1"/>
    <w:rsid w:val="00DB05C7"/>
    <w:rsid w:val="00DB072F"/>
    <w:rsid w:val="00DB3C4E"/>
    <w:rsid w:val="00DB52C4"/>
    <w:rsid w:val="00DB6039"/>
    <w:rsid w:val="00DB6238"/>
    <w:rsid w:val="00DB6A0D"/>
    <w:rsid w:val="00DB7003"/>
    <w:rsid w:val="00DB78EE"/>
    <w:rsid w:val="00DC05F9"/>
    <w:rsid w:val="00DC23E5"/>
    <w:rsid w:val="00DC25EF"/>
    <w:rsid w:val="00DC5068"/>
    <w:rsid w:val="00DC50F0"/>
    <w:rsid w:val="00DC5AB3"/>
    <w:rsid w:val="00DC698A"/>
    <w:rsid w:val="00DD0409"/>
    <w:rsid w:val="00DD1EEC"/>
    <w:rsid w:val="00DD29EF"/>
    <w:rsid w:val="00DD5988"/>
    <w:rsid w:val="00DD67D0"/>
    <w:rsid w:val="00DE095D"/>
    <w:rsid w:val="00DE0F22"/>
    <w:rsid w:val="00DE2AA4"/>
    <w:rsid w:val="00DE2AFE"/>
    <w:rsid w:val="00DE6122"/>
    <w:rsid w:val="00DE65AA"/>
    <w:rsid w:val="00DE78D2"/>
    <w:rsid w:val="00DF16BF"/>
    <w:rsid w:val="00DF21FC"/>
    <w:rsid w:val="00DF4E24"/>
    <w:rsid w:val="00DF59F4"/>
    <w:rsid w:val="00DF6527"/>
    <w:rsid w:val="00DF683D"/>
    <w:rsid w:val="00E00991"/>
    <w:rsid w:val="00E02AD8"/>
    <w:rsid w:val="00E03D66"/>
    <w:rsid w:val="00E06B73"/>
    <w:rsid w:val="00E074F2"/>
    <w:rsid w:val="00E07993"/>
    <w:rsid w:val="00E14386"/>
    <w:rsid w:val="00E14C88"/>
    <w:rsid w:val="00E16108"/>
    <w:rsid w:val="00E1726A"/>
    <w:rsid w:val="00E2237A"/>
    <w:rsid w:val="00E2340D"/>
    <w:rsid w:val="00E248ED"/>
    <w:rsid w:val="00E26999"/>
    <w:rsid w:val="00E2715D"/>
    <w:rsid w:val="00E31358"/>
    <w:rsid w:val="00E316FE"/>
    <w:rsid w:val="00E32A18"/>
    <w:rsid w:val="00E32BD4"/>
    <w:rsid w:val="00E3586A"/>
    <w:rsid w:val="00E35A43"/>
    <w:rsid w:val="00E36B02"/>
    <w:rsid w:val="00E40F15"/>
    <w:rsid w:val="00E427A7"/>
    <w:rsid w:val="00E4326E"/>
    <w:rsid w:val="00E4626D"/>
    <w:rsid w:val="00E46BD3"/>
    <w:rsid w:val="00E506FF"/>
    <w:rsid w:val="00E51899"/>
    <w:rsid w:val="00E54ACD"/>
    <w:rsid w:val="00E54B98"/>
    <w:rsid w:val="00E600F7"/>
    <w:rsid w:val="00E614F4"/>
    <w:rsid w:val="00E622A4"/>
    <w:rsid w:val="00E628A5"/>
    <w:rsid w:val="00E6319F"/>
    <w:rsid w:val="00E63DFB"/>
    <w:rsid w:val="00E64690"/>
    <w:rsid w:val="00E65825"/>
    <w:rsid w:val="00E672C6"/>
    <w:rsid w:val="00E70D0C"/>
    <w:rsid w:val="00E72E64"/>
    <w:rsid w:val="00E73AEE"/>
    <w:rsid w:val="00E73F42"/>
    <w:rsid w:val="00E74B3D"/>
    <w:rsid w:val="00E75388"/>
    <w:rsid w:val="00E7799D"/>
    <w:rsid w:val="00E81250"/>
    <w:rsid w:val="00E84CB9"/>
    <w:rsid w:val="00E84FCB"/>
    <w:rsid w:val="00E87537"/>
    <w:rsid w:val="00E9257F"/>
    <w:rsid w:val="00E96302"/>
    <w:rsid w:val="00EA11C2"/>
    <w:rsid w:val="00EA1A0F"/>
    <w:rsid w:val="00EA282F"/>
    <w:rsid w:val="00EA2A3F"/>
    <w:rsid w:val="00EA65AA"/>
    <w:rsid w:val="00EB0F96"/>
    <w:rsid w:val="00EB29ED"/>
    <w:rsid w:val="00EB3CF4"/>
    <w:rsid w:val="00EB5412"/>
    <w:rsid w:val="00EC2A0B"/>
    <w:rsid w:val="00EC35CB"/>
    <w:rsid w:val="00EC69EF"/>
    <w:rsid w:val="00ED3F5D"/>
    <w:rsid w:val="00ED4AC4"/>
    <w:rsid w:val="00ED6CE7"/>
    <w:rsid w:val="00ED7DD7"/>
    <w:rsid w:val="00EE176F"/>
    <w:rsid w:val="00EE2914"/>
    <w:rsid w:val="00EE3F4A"/>
    <w:rsid w:val="00EE428D"/>
    <w:rsid w:val="00EE4A7A"/>
    <w:rsid w:val="00EF214E"/>
    <w:rsid w:val="00EF3B0D"/>
    <w:rsid w:val="00EF66E4"/>
    <w:rsid w:val="00F0008D"/>
    <w:rsid w:val="00F00152"/>
    <w:rsid w:val="00F006D4"/>
    <w:rsid w:val="00F054AD"/>
    <w:rsid w:val="00F0675D"/>
    <w:rsid w:val="00F070ED"/>
    <w:rsid w:val="00F103D7"/>
    <w:rsid w:val="00F10E56"/>
    <w:rsid w:val="00F115EE"/>
    <w:rsid w:val="00F152AB"/>
    <w:rsid w:val="00F16AAC"/>
    <w:rsid w:val="00F17030"/>
    <w:rsid w:val="00F17DAC"/>
    <w:rsid w:val="00F23893"/>
    <w:rsid w:val="00F23DF1"/>
    <w:rsid w:val="00F23EA5"/>
    <w:rsid w:val="00F2417D"/>
    <w:rsid w:val="00F249D7"/>
    <w:rsid w:val="00F27CEB"/>
    <w:rsid w:val="00F33580"/>
    <w:rsid w:val="00F336AE"/>
    <w:rsid w:val="00F34086"/>
    <w:rsid w:val="00F37B89"/>
    <w:rsid w:val="00F41936"/>
    <w:rsid w:val="00F42956"/>
    <w:rsid w:val="00F44356"/>
    <w:rsid w:val="00F47AB8"/>
    <w:rsid w:val="00F5421E"/>
    <w:rsid w:val="00F542A9"/>
    <w:rsid w:val="00F55430"/>
    <w:rsid w:val="00F57558"/>
    <w:rsid w:val="00F60C7F"/>
    <w:rsid w:val="00F6116E"/>
    <w:rsid w:val="00F62196"/>
    <w:rsid w:val="00F64802"/>
    <w:rsid w:val="00F661A4"/>
    <w:rsid w:val="00F71B88"/>
    <w:rsid w:val="00F74CAA"/>
    <w:rsid w:val="00F767E5"/>
    <w:rsid w:val="00F81938"/>
    <w:rsid w:val="00F8194C"/>
    <w:rsid w:val="00F823CD"/>
    <w:rsid w:val="00F83F84"/>
    <w:rsid w:val="00F8537A"/>
    <w:rsid w:val="00F901CC"/>
    <w:rsid w:val="00F90BFE"/>
    <w:rsid w:val="00F92C49"/>
    <w:rsid w:val="00F93C19"/>
    <w:rsid w:val="00F93E39"/>
    <w:rsid w:val="00F97782"/>
    <w:rsid w:val="00FA1B01"/>
    <w:rsid w:val="00FA3904"/>
    <w:rsid w:val="00FA6474"/>
    <w:rsid w:val="00FA6A82"/>
    <w:rsid w:val="00FA75EE"/>
    <w:rsid w:val="00FC2CA5"/>
    <w:rsid w:val="00FC4AF2"/>
    <w:rsid w:val="00FC5411"/>
    <w:rsid w:val="00FC5D50"/>
    <w:rsid w:val="00FD0DE1"/>
    <w:rsid w:val="00FD1466"/>
    <w:rsid w:val="00FD64DB"/>
    <w:rsid w:val="00FD6544"/>
    <w:rsid w:val="00FE0656"/>
    <w:rsid w:val="00FE64B0"/>
    <w:rsid w:val="00FE76CC"/>
    <w:rsid w:val="00FE7D56"/>
    <w:rsid w:val="00FF1E50"/>
    <w:rsid w:val="00FF3D56"/>
    <w:rsid w:val="00FF3E03"/>
    <w:rsid w:val="00FF6CD7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4A73A"/>
  <w15:docId w15:val="{A5F64A02-55A9-4EC8-ACC5-E470C41F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87537"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2B7C52"/>
    <w:pPr>
      <w:numPr>
        <w:numId w:val="11"/>
      </w:numPr>
      <w:spacing w:after="0"/>
      <w:jc w:val="left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E32BD4"/>
    <w:pPr>
      <w:spacing w:after="0"/>
      <w:ind w:firstLine="142"/>
    </w:pPr>
    <w:rPr>
      <w:rFonts w:ascii="Arno Pro" w:hAnsi="Arno Pro"/>
      <w:kern w:val="21"/>
      <w:sz w:val="18"/>
      <w:szCs w:val="18"/>
    </w:rPr>
  </w:style>
  <w:style w:type="paragraph" w:customStyle="1" w:styleId="BATitle">
    <w:name w:val="BA_Title"/>
    <w:basedOn w:val="Normal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531824"/>
    <w:pPr>
      <w:spacing w:before="120" w:after="12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4B4567"/>
    <w:pPr>
      <w:spacing w:before="200" w:after="120"/>
    </w:pPr>
    <w:rPr>
      <w:rFonts w:ascii="Arno Pro" w:hAnsi="Arno Pro"/>
      <w:b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7A03CE"/>
    <w:pPr>
      <w:spacing w:before="20" w:after="60"/>
      <w:jc w:val="center"/>
    </w:pPr>
    <w:rPr>
      <w:rFonts w:ascii="Arno Pro" w:hAnsi="Arno Pro"/>
      <w:bCs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 w:val="0"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7A03CE"/>
    <w:rPr>
      <w:rFonts w:ascii="Arno Pro" w:hAnsi="Arno Pro"/>
      <w:bCs/>
      <w:kern w:val="20"/>
      <w:sz w:val="18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Content">
    <w:name w:val="Section_Content"/>
    <w:basedOn w:val="Normal"/>
    <w:next w:val="Normal"/>
    <w:autoRedefine/>
    <w:rsid w:val="00E6319F"/>
    <w:pPr>
      <w:spacing w:after="0"/>
    </w:pPr>
    <w:rPr>
      <w:rFonts w:ascii="Arno Pro" w:hAnsi="Arno Pro"/>
      <w:kern w:val="20"/>
      <w:sz w:val="18"/>
    </w:rPr>
  </w:style>
  <w:style w:type="paragraph" w:customStyle="1" w:styleId="TESectionHeading">
    <w:name w:val="TE_Section_Heading"/>
    <w:basedOn w:val="TESupportingInfoTitle"/>
    <w:qFormat/>
    <w:rsid w:val="00E87537"/>
  </w:style>
  <w:style w:type="paragraph" w:customStyle="1" w:styleId="RSCB02ArticleText">
    <w:name w:val="RSC B02 Article Text"/>
    <w:basedOn w:val="Normal"/>
    <w:link w:val="RSCB02ArticleTextChar"/>
    <w:qFormat/>
    <w:rsid w:val="00A54D71"/>
    <w:pPr>
      <w:tabs>
        <w:tab w:val="left" w:pos="284"/>
      </w:tabs>
      <w:spacing w:after="0" w:line="240" w:lineRule="exact"/>
    </w:pPr>
    <w:rPr>
      <w:rFonts w:asciiTheme="minorHAnsi" w:eastAsiaTheme="minorHAnsi" w:hAnsiTheme="minorHAnsi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rsid w:val="00A54D71"/>
    <w:rPr>
      <w:rFonts w:asciiTheme="minorHAnsi" w:eastAsiaTheme="minorHAnsi" w:hAnsiTheme="minorHAnsi"/>
      <w:w w:val="108"/>
      <w:sz w:val="18"/>
      <w:szCs w:val="18"/>
      <w:lang w:val="en-GB"/>
    </w:rPr>
  </w:style>
  <w:style w:type="paragraph" w:customStyle="1" w:styleId="RSCF01FootnoteAuthorAddress">
    <w:name w:val="RSC F01 Footnote Author Address"/>
    <w:link w:val="RSCF01FootnoteAuthorAddressChar"/>
    <w:qFormat/>
    <w:rsid w:val="00A54D71"/>
    <w:pPr>
      <w:numPr>
        <w:numId w:val="9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asciiTheme="minorHAnsi" w:eastAsiaTheme="minorHAnsi" w:hAnsiTheme="minorHAnsi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A54D71"/>
    <w:rPr>
      <w:rFonts w:asciiTheme="minorHAnsi" w:eastAsiaTheme="minorHAnsi" w:hAnsiTheme="minorHAnsi"/>
      <w:i/>
      <w:w w:val="105"/>
      <w:sz w:val="14"/>
      <w:szCs w:val="14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1F6EDE"/>
    <w:rPr>
      <w:rFonts w:eastAsiaTheme="minorEastAsia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EDE"/>
    <w:rPr>
      <w:rFonts w:ascii="Times" w:eastAsiaTheme="minorEastAsia" w:hAnsi="Times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F152AB"/>
    <w:pPr>
      <w:spacing w:before="160" w:after="160"/>
      <w:jc w:val="center"/>
    </w:pPr>
    <w:rPr>
      <w:rFonts w:asciiTheme="minorHAnsi" w:eastAsiaTheme="minorHAnsi" w:hAnsiTheme="minorHAnsi"/>
      <w:sz w:val="16"/>
      <w:szCs w:val="16"/>
      <w:lang w:val="en-GB"/>
    </w:rPr>
  </w:style>
  <w:style w:type="paragraph" w:customStyle="1" w:styleId="RSCB04SectionHeading">
    <w:name w:val="RSC B04 Section Heading"/>
    <w:basedOn w:val="Normal"/>
    <w:link w:val="RSCB04SectionHeadingChar"/>
    <w:qFormat/>
    <w:rsid w:val="00F152AB"/>
    <w:pPr>
      <w:spacing w:before="400" w:after="80"/>
      <w:jc w:val="left"/>
    </w:pPr>
    <w:rPr>
      <w:rFonts w:asciiTheme="minorHAnsi" w:eastAsiaTheme="minorHAnsi" w:hAnsiTheme="minorHAnsi" w:cstheme="minorBidi"/>
      <w:b/>
      <w:szCs w:val="22"/>
      <w:lang w:val="en-GB"/>
    </w:rPr>
  </w:style>
  <w:style w:type="character" w:customStyle="1" w:styleId="RSCB04SectionHeadingChar">
    <w:name w:val="RSC B04 Section Heading Char"/>
    <w:basedOn w:val="DefaultParagraphFont"/>
    <w:link w:val="RSCB04SectionHeading"/>
    <w:rsid w:val="00F152AB"/>
    <w:rPr>
      <w:rFonts w:asciiTheme="minorHAnsi" w:eastAsiaTheme="minorHAnsi" w:hAnsiTheme="minorHAnsi" w:cstheme="minorBidi"/>
      <w:b/>
      <w:sz w:val="24"/>
      <w:szCs w:val="22"/>
      <w:lang w:val="en-GB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F152AB"/>
    <w:rPr>
      <w:rFonts w:asciiTheme="minorHAnsi" w:eastAsiaTheme="minorHAnsi" w:hAnsiTheme="minorHAnsi"/>
      <w:sz w:val="16"/>
      <w:szCs w:val="16"/>
      <w:lang w:val="en-GB"/>
    </w:rPr>
  </w:style>
  <w:style w:type="table" w:styleId="TableGrid">
    <w:name w:val="Table Grid"/>
    <w:basedOn w:val="TableNormal"/>
    <w:rsid w:val="0007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02BA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E02AD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2AD8"/>
    <w:rPr>
      <w:rFonts w:ascii="Times" w:hAnsi="Times"/>
    </w:rPr>
  </w:style>
  <w:style w:type="paragraph" w:styleId="Header">
    <w:name w:val="header"/>
    <w:basedOn w:val="Normal"/>
    <w:link w:val="HeaderChar"/>
    <w:unhideWhenUsed/>
    <w:rsid w:val="00575E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5EA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ee\Downloads\acs_template_msw2010_ol_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5F11-19F2-405E-84F1-A8504223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acs_template_msw2010_ol_pc.dotx</Template>
  <TotalTime>2</TotalTime>
  <Pages>1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32303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Master Ashton</dc:creator>
  <cp:keywords/>
  <dc:description/>
  <cp:lastModifiedBy>Will</cp:lastModifiedBy>
  <cp:revision>5</cp:revision>
  <cp:lastPrinted>2020-04-15T13:40:00Z</cp:lastPrinted>
  <dcterms:created xsi:type="dcterms:W3CDTF">2020-04-15T11:17:00Z</dcterms:created>
  <dcterms:modified xsi:type="dcterms:W3CDTF">2020-04-15T13:40:00Z</dcterms:modified>
</cp:coreProperties>
</file>