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E025F" w14:textId="06236677" w:rsidR="007350D8" w:rsidRDefault="000C6FCF" w:rsidP="002C4480">
      <w:pPr>
        <w:pStyle w:val="Title"/>
        <w:spacing w:line="480" w:lineRule="auto"/>
        <w:rPr>
          <w:b/>
          <w:sz w:val="28"/>
          <w:szCs w:val="28"/>
        </w:rPr>
      </w:pPr>
      <w:r>
        <w:rPr>
          <w:b/>
          <w:sz w:val="28"/>
          <w:szCs w:val="28"/>
        </w:rPr>
        <w:t>Unlocking the potential of historical abundance datasets to study biomass change in flying insects</w:t>
      </w:r>
    </w:p>
    <w:p w14:paraId="77EDB8BF" w14:textId="77777777" w:rsidR="007350D8" w:rsidRDefault="007350D8" w:rsidP="002C4480">
      <w:pPr>
        <w:spacing w:line="480" w:lineRule="auto"/>
      </w:pPr>
    </w:p>
    <w:p w14:paraId="75D5671A" w14:textId="77777777" w:rsidR="007350D8" w:rsidRDefault="000C6FCF" w:rsidP="002C4480">
      <w:pPr>
        <w:spacing w:line="480" w:lineRule="auto"/>
      </w:pPr>
      <w:r>
        <w:t>Rebecca S. Kinsella</w:t>
      </w:r>
      <w:r>
        <w:rPr>
          <w:vertAlign w:val="superscript"/>
        </w:rPr>
        <w:t>1</w:t>
      </w:r>
      <w:r>
        <w:t>, Chris D. Thomas</w:t>
      </w:r>
      <w:r>
        <w:rPr>
          <w:vertAlign w:val="superscript"/>
        </w:rPr>
        <w:t>1,2</w:t>
      </w:r>
      <w:r>
        <w:t>, Terry J. Crawford</w:t>
      </w:r>
      <w:r>
        <w:rPr>
          <w:vertAlign w:val="superscript"/>
        </w:rPr>
        <w:t>1</w:t>
      </w:r>
      <w:r>
        <w:t>, Jane K. Hill</w:t>
      </w:r>
      <w:r>
        <w:rPr>
          <w:vertAlign w:val="superscript"/>
        </w:rPr>
        <w:t>1,2</w:t>
      </w:r>
      <w:r>
        <w:t>, Peter J. Mayhew</w:t>
      </w:r>
      <w:r>
        <w:rPr>
          <w:vertAlign w:val="superscript"/>
        </w:rPr>
        <w:t>1</w:t>
      </w:r>
      <w:r>
        <w:t xml:space="preserve"> and Callum J. Macgregor</w:t>
      </w:r>
      <w:r>
        <w:rPr>
          <w:vertAlign w:val="superscript"/>
        </w:rPr>
        <w:t>1,2,3</w:t>
      </w:r>
      <w:r>
        <w:t>*</w:t>
      </w:r>
    </w:p>
    <w:p w14:paraId="16E14A0F" w14:textId="77777777" w:rsidR="007350D8" w:rsidRDefault="007350D8" w:rsidP="002C4480">
      <w:pPr>
        <w:spacing w:line="480" w:lineRule="auto"/>
      </w:pPr>
    </w:p>
    <w:p w14:paraId="5BE2CD6E" w14:textId="77777777" w:rsidR="007350D8" w:rsidRDefault="000C6FCF" w:rsidP="002C4480">
      <w:pPr>
        <w:spacing w:line="480" w:lineRule="auto"/>
      </w:pPr>
      <w:r>
        <w:rPr>
          <w:vertAlign w:val="superscript"/>
        </w:rPr>
        <w:t>1</w:t>
      </w:r>
      <w:r>
        <w:t>: Department of Biology, University of York, Wentworth Way, York, YO10 5DD</w:t>
      </w:r>
    </w:p>
    <w:p w14:paraId="26EFE6B4" w14:textId="77777777" w:rsidR="007350D8" w:rsidRDefault="000C6FCF" w:rsidP="002C4480">
      <w:pPr>
        <w:spacing w:line="480" w:lineRule="auto"/>
      </w:pPr>
      <w:r>
        <w:rPr>
          <w:vertAlign w:val="superscript"/>
        </w:rPr>
        <w:t>2</w:t>
      </w:r>
      <w:r>
        <w:t>: Leverhulme Centre for Anthropocene Biodiversity, University of York, Wentworth Way, York, YO10 5DD</w:t>
      </w:r>
    </w:p>
    <w:p w14:paraId="5C7256E3" w14:textId="77777777" w:rsidR="007350D8" w:rsidRDefault="000C6FCF" w:rsidP="002C4480">
      <w:pPr>
        <w:spacing w:line="480" w:lineRule="auto"/>
      </w:pPr>
      <w:r>
        <w:rPr>
          <w:vertAlign w:val="superscript"/>
        </w:rPr>
        <w:t>3</w:t>
      </w:r>
      <w:r>
        <w:t>: Energy and Environment Institute, University of Hull, Cottingham Road, Hull, HU6 7RX</w:t>
      </w:r>
    </w:p>
    <w:p w14:paraId="297C37F4" w14:textId="77777777" w:rsidR="007350D8" w:rsidRDefault="007350D8" w:rsidP="002C4480">
      <w:pPr>
        <w:spacing w:line="480" w:lineRule="auto"/>
      </w:pPr>
    </w:p>
    <w:p w14:paraId="1D7B5E4A" w14:textId="77777777" w:rsidR="007350D8" w:rsidRDefault="000C6FCF" w:rsidP="002C4480">
      <w:pPr>
        <w:spacing w:line="480" w:lineRule="auto"/>
        <w:rPr>
          <w:i/>
        </w:rPr>
      </w:pPr>
      <w:r>
        <w:rPr>
          <w:i/>
        </w:rPr>
        <w:t>Running head: Predicting moth biomass from abundance</w:t>
      </w:r>
    </w:p>
    <w:p w14:paraId="20DCFDC6" w14:textId="77777777" w:rsidR="007350D8" w:rsidRDefault="000C6FCF" w:rsidP="002C4480">
      <w:pPr>
        <w:spacing w:line="480" w:lineRule="auto"/>
        <w:rPr>
          <w:b/>
        </w:rPr>
      </w:pPr>
      <w:r>
        <w:rPr>
          <w:b/>
        </w:rPr>
        <w:t xml:space="preserve"> </w:t>
      </w:r>
    </w:p>
    <w:p w14:paraId="590053F1" w14:textId="77777777" w:rsidR="007350D8" w:rsidRDefault="000C6FCF" w:rsidP="002C4480">
      <w:pPr>
        <w:spacing w:line="480" w:lineRule="auto"/>
      </w:pPr>
      <w:r>
        <w:t>*Corresponding author:</w:t>
      </w:r>
    </w:p>
    <w:p w14:paraId="7CA13B89" w14:textId="77777777" w:rsidR="007350D8" w:rsidRDefault="000C6FCF" w:rsidP="002C4480">
      <w:pPr>
        <w:spacing w:line="480" w:lineRule="auto"/>
      </w:pPr>
      <w:r>
        <w:t xml:space="preserve">Callum J. Macgregor; </w:t>
      </w:r>
      <w:proofErr w:type="spellStart"/>
      <w:r>
        <w:t>tel</w:t>
      </w:r>
      <w:proofErr w:type="spellEnd"/>
      <w:r>
        <w:t>: (+44) 07886 149722; email: callumjmacgregor@gmail.com.</w:t>
      </w:r>
    </w:p>
    <w:p w14:paraId="5075E1B1" w14:textId="77777777" w:rsidR="007350D8" w:rsidRDefault="007350D8" w:rsidP="002C4480">
      <w:pPr>
        <w:spacing w:line="480" w:lineRule="auto"/>
      </w:pPr>
    </w:p>
    <w:p w14:paraId="556024EE" w14:textId="77777777" w:rsidR="007350D8" w:rsidRDefault="007350D8" w:rsidP="002C4480">
      <w:pPr>
        <w:spacing w:line="480" w:lineRule="auto"/>
        <w:jc w:val="center"/>
      </w:pPr>
    </w:p>
    <w:p w14:paraId="6475B24C" w14:textId="77777777" w:rsidR="007350D8" w:rsidRDefault="000C6FCF" w:rsidP="002C4480">
      <w:pPr>
        <w:spacing w:line="480" w:lineRule="auto"/>
        <w:rPr>
          <w:b/>
        </w:rPr>
      </w:pPr>
      <w:r>
        <w:br w:type="page"/>
      </w:r>
    </w:p>
    <w:p w14:paraId="124606C6" w14:textId="77777777" w:rsidR="007350D8" w:rsidRDefault="000C6FCF" w:rsidP="002C4480">
      <w:pPr>
        <w:spacing w:line="480" w:lineRule="auto"/>
        <w:rPr>
          <w:b/>
        </w:rPr>
      </w:pPr>
      <w:r>
        <w:rPr>
          <w:b/>
        </w:rPr>
        <w:lastRenderedPageBreak/>
        <w:t>Abstract</w:t>
      </w:r>
    </w:p>
    <w:p w14:paraId="237E8265" w14:textId="77777777" w:rsidR="007350D8" w:rsidRDefault="007350D8" w:rsidP="002C4480">
      <w:pPr>
        <w:spacing w:line="480" w:lineRule="auto"/>
        <w:rPr>
          <w:b/>
        </w:rPr>
      </w:pPr>
    </w:p>
    <w:p w14:paraId="475D1377" w14:textId="77777777" w:rsidR="007350D8" w:rsidRDefault="000C6FCF" w:rsidP="002C4480">
      <w:pPr>
        <w:numPr>
          <w:ilvl w:val="0"/>
          <w:numId w:val="1"/>
        </w:numPr>
        <w:spacing w:line="480" w:lineRule="auto"/>
      </w:pPr>
      <w:r>
        <w:t>Trends in insect abundance are well-established in some datasets, but far less is known about how abundance measures translate into biomass trends. Moths (Lepidoptera) provide particularly good opportunities to study trends and drivers of biomass change at large spatial and temporal scales, given the existence of long-term abundance datasets. However, data on the body masses of moths are required for these analyses, but such data do not currently exist.</w:t>
      </w:r>
    </w:p>
    <w:p w14:paraId="58C08D9A" w14:textId="77777777" w:rsidR="007350D8" w:rsidRDefault="000C6FCF" w:rsidP="002C4480">
      <w:pPr>
        <w:numPr>
          <w:ilvl w:val="0"/>
          <w:numId w:val="1"/>
        </w:numPr>
        <w:spacing w:line="480" w:lineRule="auto"/>
      </w:pPr>
      <w:r>
        <w:t xml:space="preserve">To address this data gap, we collected empirical data in 2018 on the forewing length and dry mass of field-sampled moths, and used these to train and test a statistical model that predicts the body mass of moth species from their forewing lengths (with refined parameters for </w:t>
      </w:r>
      <w:proofErr w:type="spellStart"/>
      <w:r>
        <w:t>Crambidae</w:t>
      </w:r>
      <w:proofErr w:type="spellEnd"/>
      <w:r>
        <w:t xml:space="preserve">, </w:t>
      </w:r>
      <w:proofErr w:type="spellStart"/>
      <w:r>
        <w:t>Erebidae</w:t>
      </w:r>
      <w:proofErr w:type="spellEnd"/>
      <w:r>
        <w:t xml:space="preserve">, </w:t>
      </w:r>
      <w:proofErr w:type="spellStart"/>
      <w:r>
        <w:t>Geometridae</w:t>
      </w:r>
      <w:proofErr w:type="spellEnd"/>
      <w:r>
        <w:t xml:space="preserve"> and </w:t>
      </w:r>
      <w:proofErr w:type="spellStart"/>
      <w:r>
        <w:t>Noctuidae</w:t>
      </w:r>
      <w:proofErr w:type="spellEnd"/>
      <w:r>
        <w:t>).</w:t>
      </w:r>
    </w:p>
    <w:p w14:paraId="6E0530D2" w14:textId="77777777" w:rsidR="007350D8" w:rsidRDefault="000C6FCF" w:rsidP="002C4480">
      <w:pPr>
        <w:numPr>
          <w:ilvl w:val="0"/>
          <w:numId w:val="1"/>
        </w:numPr>
        <w:spacing w:line="480" w:lineRule="auto"/>
      </w:pPr>
      <w:r>
        <w:t>Modelled biomass was positively correlated, with high explanatory power, with measured biomass of moth species (R</w:t>
      </w:r>
      <w:r>
        <w:rPr>
          <w:vertAlign w:val="superscript"/>
        </w:rPr>
        <w:t>2</w:t>
      </w:r>
      <w:r>
        <w:t xml:space="preserve"> = 0.886 ± 0.0006, across 10,000 bootstrapped replicates) and of mixed-species samples of moths (R</w:t>
      </w:r>
      <w:r>
        <w:rPr>
          <w:vertAlign w:val="superscript"/>
        </w:rPr>
        <w:t>2</w:t>
      </w:r>
      <w:r>
        <w:t xml:space="preserve"> = 0.873 ± 0.0003), showing that it is possible to predict biomass to an informative level of accuracy, and prediction error was smaller with larger sample sizes.</w:t>
      </w:r>
    </w:p>
    <w:p w14:paraId="582EED5C" w14:textId="77777777" w:rsidR="007350D8" w:rsidRDefault="000C6FCF" w:rsidP="002C4480">
      <w:pPr>
        <w:numPr>
          <w:ilvl w:val="0"/>
          <w:numId w:val="1"/>
        </w:numPr>
        <w:spacing w:line="480" w:lineRule="auto"/>
      </w:pPr>
      <w:r>
        <w:t>Our model allows biomass to be estimated for historical moth abundance datasets, and so our approach will create opportunities to investigate trends and drivers of insect biomass change over long timescales and broad geographic regions.</w:t>
      </w:r>
    </w:p>
    <w:p w14:paraId="1B54D30B" w14:textId="77777777" w:rsidR="007350D8" w:rsidRDefault="007350D8" w:rsidP="002C4480">
      <w:pPr>
        <w:spacing w:line="480" w:lineRule="auto"/>
        <w:ind w:left="1440"/>
      </w:pPr>
    </w:p>
    <w:p w14:paraId="203100B3" w14:textId="77777777" w:rsidR="007350D8" w:rsidRDefault="000C6FCF" w:rsidP="002C4480">
      <w:pPr>
        <w:spacing w:line="480" w:lineRule="auto"/>
      </w:pPr>
      <w:r>
        <w:rPr>
          <w:b/>
        </w:rPr>
        <w:t>Keywords</w:t>
      </w:r>
      <w:r>
        <w:t xml:space="preserve">  </w:t>
      </w:r>
    </w:p>
    <w:p w14:paraId="12F4933E" w14:textId="77777777" w:rsidR="007350D8" w:rsidRDefault="007350D8" w:rsidP="002C4480">
      <w:pPr>
        <w:spacing w:line="480" w:lineRule="auto"/>
      </w:pPr>
    </w:p>
    <w:p w14:paraId="4BC17E8D" w14:textId="77777777" w:rsidR="007350D8" w:rsidRDefault="000C6FCF" w:rsidP="002C4480">
      <w:pPr>
        <w:spacing w:line="480" w:lineRule="auto"/>
        <w:rPr>
          <w:u w:val="single"/>
        </w:rPr>
      </w:pPr>
      <w:r>
        <w:t>Biodiversity decline, body mass, forewing length, Lepidoptera, moths, predictive model</w:t>
      </w:r>
    </w:p>
    <w:p w14:paraId="5920B692" w14:textId="77777777" w:rsidR="007350D8" w:rsidRDefault="000C6FCF" w:rsidP="002C4480">
      <w:pPr>
        <w:spacing w:line="480" w:lineRule="auto"/>
        <w:rPr>
          <w:b/>
        </w:rPr>
      </w:pPr>
      <w:r>
        <w:br w:type="page"/>
      </w:r>
    </w:p>
    <w:p w14:paraId="5708E697" w14:textId="77777777" w:rsidR="007350D8" w:rsidRDefault="000C6FCF" w:rsidP="002C4480">
      <w:pPr>
        <w:spacing w:line="480" w:lineRule="auto"/>
        <w:rPr>
          <w:u w:val="single"/>
        </w:rPr>
      </w:pPr>
      <w:r>
        <w:rPr>
          <w:b/>
        </w:rPr>
        <w:lastRenderedPageBreak/>
        <w:t>Background</w:t>
      </w:r>
    </w:p>
    <w:p w14:paraId="0B8309BF" w14:textId="77777777" w:rsidR="007350D8" w:rsidRDefault="007350D8" w:rsidP="002C4480">
      <w:pPr>
        <w:spacing w:line="480" w:lineRule="auto"/>
      </w:pPr>
    </w:p>
    <w:p w14:paraId="3D19A487" w14:textId="77777777" w:rsidR="007350D8" w:rsidRDefault="000C6FCF" w:rsidP="002C4480">
      <w:pPr>
        <w:spacing w:line="480" w:lineRule="auto"/>
      </w:pPr>
      <w:r>
        <w:t xml:space="preserve">Multiple recent studies have reported that insect biomass, abundance and diversity are in decline over recent decades </w:t>
      </w:r>
      <w:hyperlink r:id="rId7">
        <w:r>
          <w:rPr>
            <w:color w:val="000000"/>
          </w:rPr>
          <w:t xml:space="preserve">(Conrad </w:t>
        </w:r>
      </w:hyperlink>
      <w:hyperlink r:id="rId8">
        <w:r>
          <w:rPr>
            <w:i/>
            <w:color w:val="000000"/>
          </w:rPr>
          <w:t>et al.</w:t>
        </w:r>
      </w:hyperlink>
      <w:hyperlink r:id="rId9">
        <w:r>
          <w:rPr>
            <w:color w:val="000000"/>
          </w:rPr>
          <w:t xml:space="preserve">, 2006; </w:t>
        </w:r>
        <w:proofErr w:type="spellStart"/>
        <w:r>
          <w:rPr>
            <w:color w:val="000000"/>
          </w:rPr>
          <w:t>Hallmann</w:t>
        </w:r>
        <w:proofErr w:type="spellEnd"/>
        <w:r>
          <w:rPr>
            <w:color w:val="000000"/>
          </w:rPr>
          <w:t xml:space="preserve"> </w:t>
        </w:r>
      </w:hyperlink>
      <w:hyperlink r:id="rId10">
        <w:r>
          <w:rPr>
            <w:i/>
            <w:color w:val="000000"/>
          </w:rPr>
          <w:t>et al.</w:t>
        </w:r>
      </w:hyperlink>
      <w:hyperlink r:id="rId11">
        <w:r>
          <w:rPr>
            <w:color w:val="000000"/>
          </w:rPr>
          <w:t xml:space="preserve">, 2017, 2019; Lister &amp; Garcia, 2018; Harris </w:t>
        </w:r>
      </w:hyperlink>
      <w:hyperlink r:id="rId12">
        <w:r>
          <w:rPr>
            <w:i/>
            <w:color w:val="000000"/>
          </w:rPr>
          <w:t>et al.</w:t>
        </w:r>
      </w:hyperlink>
      <w:hyperlink r:id="rId13">
        <w:r>
          <w:rPr>
            <w:color w:val="000000"/>
          </w:rPr>
          <w:t xml:space="preserve">, 2019; Seibold </w:t>
        </w:r>
      </w:hyperlink>
      <w:hyperlink r:id="rId14">
        <w:r>
          <w:rPr>
            <w:i/>
            <w:color w:val="000000"/>
          </w:rPr>
          <w:t>et al.</w:t>
        </w:r>
      </w:hyperlink>
      <w:hyperlink r:id="rId15">
        <w:r>
          <w:rPr>
            <w:color w:val="000000"/>
          </w:rPr>
          <w:t xml:space="preserve">, 2019; van </w:t>
        </w:r>
        <w:proofErr w:type="spellStart"/>
        <w:r>
          <w:rPr>
            <w:color w:val="000000"/>
          </w:rPr>
          <w:t>Strien</w:t>
        </w:r>
        <w:proofErr w:type="spellEnd"/>
        <w:r>
          <w:rPr>
            <w:color w:val="000000"/>
          </w:rPr>
          <w:t xml:space="preserve"> </w:t>
        </w:r>
      </w:hyperlink>
      <w:hyperlink r:id="rId16">
        <w:r>
          <w:rPr>
            <w:i/>
            <w:color w:val="000000"/>
          </w:rPr>
          <w:t>et al.</w:t>
        </w:r>
      </w:hyperlink>
      <w:hyperlink r:id="rId17">
        <w:r>
          <w:rPr>
            <w:color w:val="000000"/>
          </w:rPr>
          <w:t xml:space="preserve">, 2019; </w:t>
        </w:r>
        <w:proofErr w:type="spellStart"/>
        <w:r>
          <w:rPr>
            <w:color w:val="000000"/>
          </w:rPr>
          <w:t>Wepprich</w:t>
        </w:r>
        <w:proofErr w:type="spellEnd"/>
        <w:r>
          <w:rPr>
            <w:color w:val="000000"/>
          </w:rPr>
          <w:t xml:space="preserve"> </w:t>
        </w:r>
      </w:hyperlink>
      <w:hyperlink r:id="rId18">
        <w:r>
          <w:rPr>
            <w:i/>
            <w:color w:val="000000"/>
          </w:rPr>
          <w:t>et al.</w:t>
        </w:r>
      </w:hyperlink>
      <w:hyperlink r:id="rId19">
        <w:r>
          <w:rPr>
            <w:color w:val="000000"/>
          </w:rPr>
          <w:t xml:space="preserve">, 2019; Bell </w:t>
        </w:r>
      </w:hyperlink>
      <w:hyperlink r:id="rId20">
        <w:r>
          <w:rPr>
            <w:i/>
            <w:color w:val="000000"/>
          </w:rPr>
          <w:t>et al.</w:t>
        </w:r>
      </w:hyperlink>
      <w:hyperlink r:id="rId21">
        <w:r>
          <w:rPr>
            <w:color w:val="000000"/>
          </w:rPr>
          <w:t xml:space="preserve">, 2020; Roth </w:t>
        </w:r>
      </w:hyperlink>
      <w:hyperlink r:id="rId22">
        <w:r>
          <w:rPr>
            <w:i/>
            <w:color w:val="000000"/>
          </w:rPr>
          <w:t>et al.</w:t>
        </w:r>
      </w:hyperlink>
      <w:hyperlink r:id="rId23">
        <w:r>
          <w:rPr>
            <w:color w:val="000000"/>
          </w:rPr>
          <w:t xml:space="preserve">, 2020; Salcido </w:t>
        </w:r>
      </w:hyperlink>
      <w:hyperlink r:id="rId24">
        <w:r>
          <w:rPr>
            <w:i/>
            <w:color w:val="000000"/>
          </w:rPr>
          <w:t>et al.</w:t>
        </w:r>
      </w:hyperlink>
      <w:hyperlink r:id="rId25">
        <w:r>
          <w:rPr>
            <w:color w:val="000000"/>
          </w:rPr>
          <w:t>, 2020)</w:t>
        </w:r>
      </w:hyperlink>
      <w:r>
        <w:t xml:space="preserve">, but with substantial spatial, temporal and taxonomic variation in the existence and strength of such declines </w:t>
      </w:r>
      <w:hyperlink r:id="rId26">
        <w:r>
          <w:rPr>
            <w:color w:val="000000"/>
          </w:rPr>
          <w:t xml:space="preserve">(Shortall </w:t>
        </w:r>
      </w:hyperlink>
      <w:hyperlink r:id="rId27">
        <w:r>
          <w:rPr>
            <w:i/>
            <w:color w:val="000000"/>
          </w:rPr>
          <w:t>et al.</w:t>
        </w:r>
      </w:hyperlink>
      <w:hyperlink r:id="rId28">
        <w:r>
          <w:rPr>
            <w:color w:val="000000"/>
          </w:rPr>
          <w:t xml:space="preserve">, 2009; Macgregor </w:t>
        </w:r>
      </w:hyperlink>
      <w:hyperlink r:id="rId29">
        <w:r>
          <w:rPr>
            <w:i/>
            <w:color w:val="000000"/>
          </w:rPr>
          <w:t>et al.</w:t>
        </w:r>
      </w:hyperlink>
      <w:hyperlink r:id="rId30">
        <w:r>
          <w:rPr>
            <w:color w:val="000000"/>
          </w:rPr>
          <w:t xml:space="preserve">, 2019b; </w:t>
        </w:r>
        <w:proofErr w:type="spellStart"/>
        <w:r>
          <w:rPr>
            <w:color w:val="000000"/>
          </w:rPr>
          <w:t>Outhwaite</w:t>
        </w:r>
        <w:proofErr w:type="spellEnd"/>
        <w:r>
          <w:rPr>
            <w:color w:val="000000"/>
          </w:rPr>
          <w:t xml:space="preserve"> </w:t>
        </w:r>
      </w:hyperlink>
      <w:hyperlink r:id="rId31">
        <w:r>
          <w:rPr>
            <w:i/>
            <w:color w:val="000000"/>
          </w:rPr>
          <w:t>et al.</w:t>
        </w:r>
      </w:hyperlink>
      <w:hyperlink r:id="rId32">
        <w:r>
          <w:rPr>
            <w:color w:val="000000"/>
          </w:rPr>
          <w:t>, 2020)</w:t>
        </w:r>
      </w:hyperlink>
      <w:r>
        <w:t xml:space="preserve">. The reasons for such variation are not yet known, and it is therefore possible that declines in insect biomass are not always symptomatic of equivalent declines in abundance, or </w:t>
      </w:r>
      <w:r>
        <w:rPr>
          <w:i/>
        </w:rPr>
        <w:t>vice versa</w:t>
      </w:r>
      <w:r>
        <w:t xml:space="preserve">. Biomass could remain stable even in the face of declining abundance if communities became increasingly comprised of larger-bodied species </w:t>
      </w:r>
      <w:hyperlink r:id="rId33">
        <w:r>
          <w:rPr>
            <w:color w:val="000000"/>
          </w:rPr>
          <w:t>(</w:t>
        </w:r>
        <w:proofErr w:type="spellStart"/>
        <w:r>
          <w:rPr>
            <w:color w:val="000000"/>
          </w:rPr>
          <w:t>Pöyry</w:t>
        </w:r>
        <w:proofErr w:type="spellEnd"/>
        <w:r>
          <w:rPr>
            <w:color w:val="000000"/>
          </w:rPr>
          <w:t xml:space="preserve"> </w:t>
        </w:r>
      </w:hyperlink>
      <w:hyperlink r:id="rId34">
        <w:r>
          <w:rPr>
            <w:i/>
            <w:color w:val="000000"/>
          </w:rPr>
          <w:t>et al.</w:t>
        </w:r>
      </w:hyperlink>
      <w:hyperlink r:id="rId35">
        <w:r>
          <w:rPr>
            <w:color w:val="000000"/>
          </w:rPr>
          <w:t>, 2017)</w:t>
        </w:r>
      </w:hyperlink>
      <w:r>
        <w:t xml:space="preserve">. Likewise, changes in community-level biomass could be attributable to changes in community composition, even in the absence of an overall abundance change. This might occur if insect communities became more biased towards larger- or smaller-bodied species, e.g. through size-bias in strength of selection for or against particular traits </w:t>
      </w:r>
      <w:hyperlink r:id="rId36">
        <w:r>
          <w:rPr>
            <w:color w:val="000000"/>
          </w:rPr>
          <w:t>(</w:t>
        </w:r>
        <w:proofErr w:type="spellStart"/>
        <w:r>
          <w:rPr>
            <w:color w:val="000000"/>
          </w:rPr>
          <w:t>Coulthard</w:t>
        </w:r>
        <w:proofErr w:type="spellEnd"/>
        <w:r>
          <w:rPr>
            <w:color w:val="000000"/>
          </w:rPr>
          <w:t xml:space="preserve"> </w:t>
        </w:r>
      </w:hyperlink>
      <w:hyperlink r:id="rId37">
        <w:r>
          <w:rPr>
            <w:i/>
            <w:color w:val="000000"/>
          </w:rPr>
          <w:t>et al.</w:t>
        </w:r>
      </w:hyperlink>
      <w:hyperlink r:id="rId38">
        <w:r>
          <w:rPr>
            <w:color w:val="000000"/>
          </w:rPr>
          <w:t>, 2019)</w:t>
        </w:r>
      </w:hyperlink>
      <w:r>
        <w:t xml:space="preserve">, such as faster or slower life-histories, degree of habitat specialization </w:t>
      </w:r>
      <w:hyperlink r:id="rId39">
        <w:r>
          <w:rPr>
            <w:color w:val="000000"/>
          </w:rPr>
          <w:t xml:space="preserve">(Mattila </w:t>
        </w:r>
      </w:hyperlink>
      <w:hyperlink r:id="rId40">
        <w:r>
          <w:rPr>
            <w:i/>
            <w:color w:val="000000"/>
          </w:rPr>
          <w:t>et al.</w:t>
        </w:r>
      </w:hyperlink>
      <w:hyperlink r:id="rId41">
        <w:r>
          <w:rPr>
            <w:color w:val="000000"/>
          </w:rPr>
          <w:t xml:space="preserve">, 2011; Davis </w:t>
        </w:r>
      </w:hyperlink>
      <w:hyperlink r:id="rId42">
        <w:r>
          <w:rPr>
            <w:i/>
            <w:color w:val="000000"/>
          </w:rPr>
          <w:t>et al.</w:t>
        </w:r>
      </w:hyperlink>
      <w:hyperlink r:id="rId43">
        <w:r>
          <w:rPr>
            <w:color w:val="000000"/>
          </w:rPr>
          <w:t>, 2013)</w:t>
        </w:r>
      </w:hyperlink>
      <w:r>
        <w:t xml:space="preserve">, or strength of attraction to artificial light at night </w:t>
      </w:r>
      <w:hyperlink r:id="rId44">
        <w:r>
          <w:rPr>
            <w:color w:val="000000"/>
          </w:rPr>
          <w:t xml:space="preserve">(van </w:t>
        </w:r>
        <w:proofErr w:type="spellStart"/>
        <w:r>
          <w:rPr>
            <w:color w:val="000000"/>
          </w:rPr>
          <w:t>Langevelde</w:t>
        </w:r>
        <w:proofErr w:type="spellEnd"/>
        <w:r>
          <w:rPr>
            <w:color w:val="000000"/>
          </w:rPr>
          <w:t xml:space="preserve"> </w:t>
        </w:r>
      </w:hyperlink>
      <w:hyperlink r:id="rId45">
        <w:r>
          <w:rPr>
            <w:i/>
            <w:color w:val="000000"/>
          </w:rPr>
          <w:t>et al.</w:t>
        </w:r>
      </w:hyperlink>
      <w:hyperlink r:id="rId46">
        <w:r>
          <w:rPr>
            <w:color w:val="000000"/>
          </w:rPr>
          <w:t>, 2011)</w:t>
        </w:r>
      </w:hyperlink>
      <w:r>
        <w:t xml:space="preserve">. However, the dynamics of biomass and of biomass change, as well as the relationships between biomass, abundance, species richness, and community composition, remain poorly understood at large spatial and temporal scales because of a lack of suitable data on insect biomass </w:t>
      </w:r>
      <w:hyperlink r:id="rId47">
        <w:r>
          <w:rPr>
            <w:color w:val="000000"/>
          </w:rPr>
          <w:t xml:space="preserve">(Macgregor </w:t>
        </w:r>
      </w:hyperlink>
      <w:hyperlink r:id="rId48">
        <w:r>
          <w:rPr>
            <w:i/>
            <w:color w:val="000000"/>
          </w:rPr>
          <w:t>et al.</w:t>
        </w:r>
      </w:hyperlink>
      <w:hyperlink r:id="rId49">
        <w:r>
          <w:rPr>
            <w:color w:val="000000"/>
          </w:rPr>
          <w:t>, 2019b)</w:t>
        </w:r>
      </w:hyperlink>
      <w:r>
        <w:t xml:space="preserve">. </w:t>
      </w:r>
    </w:p>
    <w:p w14:paraId="1BC9951A" w14:textId="77777777" w:rsidR="007350D8" w:rsidRDefault="007350D8" w:rsidP="002C4480">
      <w:pPr>
        <w:spacing w:line="480" w:lineRule="auto"/>
      </w:pPr>
    </w:p>
    <w:p w14:paraId="1F69D9EB" w14:textId="5B484086" w:rsidR="007350D8" w:rsidRDefault="000C6FCF" w:rsidP="002C4480">
      <w:pPr>
        <w:spacing w:line="480" w:lineRule="auto"/>
      </w:pPr>
      <w:r>
        <w:t xml:space="preserve">Opportunities to investigate changes over time and space in insect communities are provided by several large-scale, long-term abundance datasets for moths (Lepidoptera) in the UK, including the </w:t>
      </w:r>
      <w:proofErr w:type="spellStart"/>
      <w:r>
        <w:t>Rothamsted</w:t>
      </w:r>
      <w:proofErr w:type="spellEnd"/>
      <w:r>
        <w:t xml:space="preserve"> Insect Survey </w:t>
      </w:r>
      <w:hyperlink r:id="rId50">
        <w:r>
          <w:rPr>
            <w:color w:val="000000"/>
          </w:rPr>
          <w:t xml:space="preserve">(RIS; </w:t>
        </w:r>
        <w:proofErr w:type="spellStart"/>
        <w:r>
          <w:rPr>
            <w:color w:val="000000"/>
          </w:rPr>
          <w:t>Storkey</w:t>
        </w:r>
        <w:proofErr w:type="spellEnd"/>
        <w:r>
          <w:rPr>
            <w:color w:val="000000"/>
          </w:rPr>
          <w:t xml:space="preserve"> </w:t>
        </w:r>
      </w:hyperlink>
      <w:hyperlink r:id="rId51">
        <w:r>
          <w:rPr>
            <w:i/>
            <w:color w:val="000000"/>
          </w:rPr>
          <w:t>et al.</w:t>
        </w:r>
      </w:hyperlink>
      <w:hyperlink r:id="rId52">
        <w:r>
          <w:rPr>
            <w:color w:val="000000"/>
          </w:rPr>
          <w:t>, 2016)</w:t>
        </w:r>
      </w:hyperlink>
      <w:r>
        <w:t xml:space="preserve">, the National Moth Recording Scheme </w:t>
      </w:r>
      <w:hyperlink r:id="rId53">
        <w:r>
          <w:rPr>
            <w:color w:val="000000"/>
          </w:rPr>
          <w:t xml:space="preserve">(NMRS; Fox </w:t>
        </w:r>
      </w:hyperlink>
      <w:hyperlink r:id="rId54">
        <w:r>
          <w:rPr>
            <w:i/>
            <w:color w:val="000000"/>
          </w:rPr>
          <w:t>et al.</w:t>
        </w:r>
      </w:hyperlink>
      <w:hyperlink r:id="rId55">
        <w:r>
          <w:rPr>
            <w:color w:val="000000"/>
          </w:rPr>
          <w:t>, 2011)</w:t>
        </w:r>
      </w:hyperlink>
      <w:r>
        <w:t xml:space="preserve">, and the Garden Moth Scheme </w:t>
      </w:r>
      <w:hyperlink r:id="rId56">
        <w:r>
          <w:rPr>
            <w:color w:val="000000"/>
          </w:rPr>
          <w:t xml:space="preserve">(GMS; Bates </w:t>
        </w:r>
      </w:hyperlink>
      <w:hyperlink r:id="rId57">
        <w:r>
          <w:rPr>
            <w:i/>
            <w:color w:val="000000"/>
          </w:rPr>
          <w:t>et al.</w:t>
        </w:r>
      </w:hyperlink>
      <w:hyperlink r:id="rId58">
        <w:r>
          <w:rPr>
            <w:color w:val="000000"/>
          </w:rPr>
          <w:t xml:space="preserve">, 2014; Wilson </w:t>
        </w:r>
      </w:hyperlink>
      <w:hyperlink r:id="rId59">
        <w:r>
          <w:rPr>
            <w:i/>
            <w:color w:val="000000"/>
          </w:rPr>
          <w:t>et al.</w:t>
        </w:r>
      </w:hyperlink>
      <w:hyperlink r:id="rId60">
        <w:r>
          <w:rPr>
            <w:color w:val="000000"/>
          </w:rPr>
          <w:t>, 2018)</w:t>
        </w:r>
      </w:hyperlink>
      <w:r>
        <w:t xml:space="preserve">, and elsewhere </w:t>
      </w:r>
      <w:hyperlink r:id="rId61">
        <w:r>
          <w:rPr>
            <w:color w:val="000000"/>
          </w:rPr>
          <w:t xml:space="preserve">(e.g. </w:t>
        </w:r>
        <w:proofErr w:type="spellStart"/>
        <w:r>
          <w:rPr>
            <w:color w:val="000000"/>
          </w:rPr>
          <w:t>Groenendijk</w:t>
        </w:r>
        <w:proofErr w:type="spellEnd"/>
        <w:r>
          <w:rPr>
            <w:color w:val="000000"/>
          </w:rPr>
          <w:t xml:space="preserve"> &amp; Ellis, 2011; </w:t>
        </w:r>
        <w:proofErr w:type="spellStart"/>
        <w:r>
          <w:rPr>
            <w:color w:val="000000"/>
          </w:rPr>
          <w:lastRenderedPageBreak/>
          <w:t>Valtonen</w:t>
        </w:r>
        <w:proofErr w:type="spellEnd"/>
        <w:r>
          <w:rPr>
            <w:color w:val="000000"/>
          </w:rPr>
          <w:t xml:space="preserve"> </w:t>
        </w:r>
      </w:hyperlink>
      <w:hyperlink r:id="rId62">
        <w:r>
          <w:rPr>
            <w:i/>
            <w:color w:val="000000"/>
          </w:rPr>
          <w:t>et al.</w:t>
        </w:r>
      </w:hyperlink>
      <w:hyperlink r:id="rId63">
        <w:r>
          <w:rPr>
            <w:color w:val="000000"/>
          </w:rPr>
          <w:t>, 2014, 2017)</w:t>
        </w:r>
      </w:hyperlink>
      <w:r>
        <w:t xml:space="preserve">. Two-thirds of British species of macro-moths show negative abundance trends in the long-term </w:t>
      </w:r>
      <w:hyperlink r:id="rId64">
        <w:r>
          <w:rPr>
            <w:color w:val="000000"/>
          </w:rPr>
          <w:t xml:space="preserve">(Conrad </w:t>
        </w:r>
      </w:hyperlink>
      <w:hyperlink r:id="rId65">
        <w:r>
          <w:rPr>
            <w:i/>
            <w:color w:val="000000"/>
          </w:rPr>
          <w:t>et al.</w:t>
        </w:r>
      </w:hyperlink>
      <w:hyperlink r:id="rId66">
        <w:r>
          <w:rPr>
            <w:color w:val="000000"/>
          </w:rPr>
          <w:t>, 2006)</w:t>
        </w:r>
      </w:hyperlink>
      <w:r>
        <w:t xml:space="preserve">, with similar patterns observed elsewhere in Europe </w:t>
      </w:r>
      <w:hyperlink r:id="rId67">
        <w:r>
          <w:rPr>
            <w:color w:val="000000"/>
          </w:rPr>
          <w:t xml:space="preserve">(e.g. </w:t>
        </w:r>
        <w:proofErr w:type="spellStart"/>
        <w:r>
          <w:rPr>
            <w:color w:val="000000"/>
          </w:rPr>
          <w:t>Groenendijk</w:t>
        </w:r>
        <w:proofErr w:type="spellEnd"/>
        <w:r>
          <w:rPr>
            <w:color w:val="000000"/>
          </w:rPr>
          <w:t xml:space="preserve"> &amp; Ellis, 2011; </w:t>
        </w:r>
        <w:proofErr w:type="spellStart"/>
        <w:r>
          <w:rPr>
            <w:color w:val="000000"/>
          </w:rPr>
          <w:t>Valtonen</w:t>
        </w:r>
        <w:proofErr w:type="spellEnd"/>
        <w:r>
          <w:rPr>
            <w:color w:val="000000"/>
          </w:rPr>
          <w:t xml:space="preserve"> </w:t>
        </w:r>
      </w:hyperlink>
      <w:hyperlink r:id="rId68">
        <w:r>
          <w:rPr>
            <w:i/>
            <w:color w:val="000000"/>
          </w:rPr>
          <w:t>et al.</w:t>
        </w:r>
      </w:hyperlink>
      <w:hyperlink r:id="rId69">
        <w:r>
          <w:rPr>
            <w:color w:val="000000"/>
          </w:rPr>
          <w:t>, 2017)</w:t>
        </w:r>
      </w:hyperlink>
      <w:r>
        <w:t xml:space="preserve">. The potential drivers of these declines are diverse </w:t>
      </w:r>
      <w:hyperlink r:id="rId70">
        <w:r>
          <w:rPr>
            <w:color w:val="000000"/>
          </w:rPr>
          <w:t>(Fox, 2013)</w:t>
        </w:r>
      </w:hyperlink>
      <w:r>
        <w:t xml:space="preserve">, and likely to include habitat loss and fragmentation, agricultural intensification and associated agrochemical use, increased prevalence of artificial light at night and other factors associated with urbanisation, and climate change </w:t>
      </w:r>
      <w:hyperlink r:id="rId71">
        <w:r>
          <w:rPr>
            <w:color w:val="000000"/>
          </w:rPr>
          <w:t>(</w:t>
        </w:r>
        <w:proofErr w:type="spellStart"/>
        <w:r>
          <w:rPr>
            <w:color w:val="000000"/>
          </w:rPr>
          <w:t>Wickramasinghe</w:t>
        </w:r>
        <w:proofErr w:type="spellEnd"/>
        <w:r>
          <w:rPr>
            <w:color w:val="000000"/>
          </w:rPr>
          <w:t xml:space="preserve"> </w:t>
        </w:r>
      </w:hyperlink>
      <w:hyperlink r:id="rId72">
        <w:r>
          <w:rPr>
            <w:i/>
            <w:color w:val="000000"/>
          </w:rPr>
          <w:t>et al.</w:t>
        </w:r>
      </w:hyperlink>
      <w:hyperlink r:id="rId73">
        <w:r>
          <w:rPr>
            <w:color w:val="000000"/>
          </w:rPr>
          <w:t xml:space="preserve">, 2004; </w:t>
        </w:r>
        <w:proofErr w:type="spellStart"/>
        <w:r>
          <w:rPr>
            <w:color w:val="000000"/>
          </w:rPr>
          <w:t>Morecroft</w:t>
        </w:r>
        <w:proofErr w:type="spellEnd"/>
        <w:r>
          <w:rPr>
            <w:color w:val="000000"/>
          </w:rPr>
          <w:t xml:space="preserve"> </w:t>
        </w:r>
      </w:hyperlink>
      <w:hyperlink r:id="rId74">
        <w:r>
          <w:rPr>
            <w:i/>
            <w:color w:val="000000"/>
          </w:rPr>
          <w:t>et al.</w:t>
        </w:r>
      </w:hyperlink>
      <w:hyperlink r:id="rId75">
        <w:r>
          <w:rPr>
            <w:color w:val="000000"/>
          </w:rPr>
          <w:t xml:space="preserve">, 2009; Fox, 2013; Fox </w:t>
        </w:r>
      </w:hyperlink>
      <w:hyperlink r:id="rId76">
        <w:r>
          <w:rPr>
            <w:i/>
            <w:color w:val="000000"/>
          </w:rPr>
          <w:t>et al.</w:t>
        </w:r>
      </w:hyperlink>
      <w:hyperlink r:id="rId77">
        <w:r>
          <w:rPr>
            <w:color w:val="000000"/>
          </w:rPr>
          <w:t xml:space="preserve">, 2014; Gilburn </w:t>
        </w:r>
      </w:hyperlink>
      <w:hyperlink r:id="rId78">
        <w:r>
          <w:rPr>
            <w:i/>
            <w:color w:val="000000"/>
          </w:rPr>
          <w:t>et al.</w:t>
        </w:r>
      </w:hyperlink>
      <w:hyperlink r:id="rId79">
        <w:r>
          <w:rPr>
            <w:color w:val="000000"/>
          </w:rPr>
          <w:t xml:space="preserve">, 2015; van </w:t>
        </w:r>
        <w:proofErr w:type="spellStart"/>
        <w:r>
          <w:rPr>
            <w:color w:val="000000"/>
          </w:rPr>
          <w:t>Langevelde</w:t>
        </w:r>
        <w:proofErr w:type="spellEnd"/>
        <w:r>
          <w:rPr>
            <w:color w:val="000000"/>
          </w:rPr>
          <w:t xml:space="preserve"> </w:t>
        </w:r>
      </w:hyperlink>
      <w:hyperlink r:id="rId80">
        <w:r>
          <w:rPr>
            <w:i/>
            <w:color w:val="000000"/>
          </w:rPr>
          <w:t>et al.</w:t>
        </w:r>
      </w:hyperlink>
      <w:hyperlink r:id="rId81">
        <w:r>
          <w:rPr>
            <w:color w:val="000000"/>
          </w:rPr>
          <w:t>, 2018)</w:t>
        </w:r>
      </w:hyperlink>
      <w:r>
        <w:t xml:space="preserve">. Moths contribute to important ecosystem functions, including nocturnal pollination </w:t>
      </w:r>
      <w:hyperlink r:id="rId82">
        <w:r>
          <w:rPr>
            <w:color w:val="000000"/>
          </w:rPr>
          <w:t xml:space="preserve">(Macgregor </w:t>
        </w:r>
      </w:hyperlink>
      <w:hyperlink r:id="rId83">
        <w:r>
          <w:rPr>
            <w:i/>
            <w:color w:val="000000"/>
          </w:rPr>
          <w:t>et al.</w:t>
        </w:r>
      </w:hyperlink>
      <w:hyperlink r:id="rId84">
        <w:r>
          <w:rPr>
            <w:color w:val="000000"/>
          </w:rPr>
          <w:t>, 2015, 2019a)</w:t>
        </w:r>
      </w:hyperlink>
      <w:r>
        <w:t xml:space="preserve"> and energy transfer from producers to higher-level consumers </w:t>
      </w:r>
      <w:hyperlink r:id="rId85">
        <w:r>
          <w:rPr>
            <w:color w:val="000000"/>
          </w:rPr>
          <w:t xml:space="preserve">(e.g. Franklin </w:t>
        </w:r>
      </w:hyperlink>
      <w:hyperlink r:id="rId86">
        <w:r>
          <w:rPr>
            <w:i/>
            <w:color w:val="000000"/>
          </w:rPr>
          <w:t>et al.</w:t>
        </w:r>
      </w:hyperlink>
      <w:hyperlink r:id="rId87">
        <w:r>
          <w:rPr>
            <w:color w:val="000000"/>
          </w:rPr>
          <w:t xml:space="preserve">, 2003; Hooks </w:t>
        </w:r>
      </w:hyperlink>
      <w:hyperlink r:id="rId88">
        <w:r>
          <w:rPr>
            <w:i/>
            <w:color w:val="000000"/>
          </w:rPr>
          <w:t>et al.</w:t>
        </w:r>
      </w:hyperlink>
      <w:hyperlink r:id="rId89">
        <w:r>
          <w:rPr>
            <w:color w:val="000000"/>
          </w:rPr>
          <w:t xml:space="preserve">, 2003; Singer </w:t>
        </w:r>
      </w:hyperlink>
      <w:hyperlink r:id="rId90">
        <w:r>
          <w:rPr>
            <w:i/>
            <w:color w:val="000000"/>
          </w:rPr>
          <w:t>et al.</w:t>
        </w:r>
      </w:hyperlink>
      <w:hyperlink r:id="rId91">
        <w:r>
          <w:rPr>
            <w:color w:val="000000"/>
          </w:rPr>
          <w:t>, 2012)</w:t>
        </w:r>
      </w:hyperlink>
      <w:r>
        <w:t xml:space="preserve">. Thus, moths can be important to the conservation of their predators, such as bats </w:t>
      </w:r>
      <w:hyperlink r:id="rId92">
        <w:r>
          <w:rPr>
            <w:color w:val="000000"/>
          </w:rPr>
          <w:t xml:space="preserve">(Vaughan, 1997; Threlfall </w:t>
        </w:r>
      </w:hyperlink>
      <w:hyperlink r:id="rId93">
        <w:r>
          <w:rPr>
            <w:i/>
            <w:color w:val="000000"/>
          </w:rPr>
          <w:t>et al.</w:t>
        </w:r>
      </w:hyperlink>
      <w:hyperlink r:id="rId94">
        <w:r>
          <w:rPr>
            <w:color w:val="000000"/>
          </w:rPr>
          <w:t>, 2012)</w:t>
        </w:r>
      </w:hyperlink>
      <w:r>
        <w:t xml:space="preserve"> and some birds </w:t>
      </w:r>
      <w:hyperlink r:id="rId95">
        <w:r>
          <w:rPr>
            <w:color w:val="000000"/>
          </w:rPr>
          <w:t>(</w:t>
        </w:r>
        <w:proofErr w:type="spellStart"/>
        <w:r>
          <w:rPr>
            <w:color w:val="000000"/>
          </w:rPr>
          <w:t>Sierro</w:t>
        </w:r>
        <w:proofErr w:type="spellEnd"/>
        <w:r>
          <w:rPr>
            <w:color w:val="000000"/>
          </w:rPr>
          <w:t xml:space="preserve"> </w:t>
        </w:r>
      </w:hyperlink>
      <w:hyperlink r:id="rId96">
        <w:r>
          <w:rPr>
            <w:i/>
            <w:color w:val="000000"/>
          </w:rPr>
          <w:t>et al.</w:t>
        </w:r>
      </w:hyperlink>
      <w:hyperlink r:id="rId97">
        <w:r>
          <w:rPr>
            <w:color w:val="000000"/>
          </w:rPr>
          <w:t xml:space="preserve">, 2001; </w:t>
        </w:r>
        <w:proofErr w:type="spellStart"/>
        <w:r>
          <w:rPr>
            <w:color w:val="000000"/>
          </w:rPr>
          <w:t>Denerley</w:t>
        </w:r>
        <w:proofErr w:type="spellEnd"/>
        <w:r>
          <w:rPr>
            <w:color w:val="000000"/>
          </w:rPr>
          <w:t xml:space="preserve"> </w:t>
        </w:r>
      </w:hyperlink>
      <w:hyperlink r:id="rId98">
        <w:r>
          <w:rPr>
            <w:i/>
            <w:color w:val="000000"/>
          </w:rPr>
          <w:t>et al.</w:t>
        </w:r>
      </w:hyperlink>
      <w:hyperlink r:id="rId99">
        <w:r>
          <w:rPr>
            <w:color w:val="000000"/>
          </w:rPr>
          <w:t>, 2018)</w:t>
        </w:r>
      </w:hyperlink>
      <w:r>
        <w:t xml:space="preserve">. In transferring energy, the quantity of vegetation consumed by caterpillars and the biomass of insects available to predators may be functionally important determinants of ecosystem processes </w:t>
      </w:r>
      <w:hyperlink r:id="rId100">
        <w:r>
          <w:rPr>
            <w:color w:val="000000"/>
          </w:rPr>
          <w:t xml:space="preserve">(Brose </w:t>
        </w:r>
      </w:hyperlink>
      <w:hyperlink r:id="rId101">
        <w:r>
          <w:rPr>
            <w:i/>
            <w:color w:val="000000"/>
          </w:rPr>
          <w:t>et al.</w:t>
        </w:r>
      </w:hyperlink>
      <w:hyperlink r:id="rId102">
        <w:r>
          <w:rPr>
            <w:color w:val="000000"/>
          </w:rPr>
          <w:t>, 2005)</w:t>
        </w:r>
      </w:hyperlink>
      <w:r>
        <w:t xml:space="preserve">. Similarly, the body size of individual species can play a substantial role in structuring networks of interspecific interactions </w:t>
      </w:r>
      <w:hyperlink r:id="rId103">
        <w:r>
          <w:rPr>
            <w:color w:val="000000"/>
          </w:rPr>
          <w:t xml:space="preserve">(Woodward </w:t>
        </w:r>
      </w:hyperlink>
      <w:hyperlink r:id="rId104">
        <w:r>
          <w:rPr>
            <w:i/>
            <w:color w:val="000000"/>
          </w:rPr>
          <w:t>et al.</w:t>
        </w:r>
      </w:hyperlink>
      <w:hyperlink r:id="rId105">
        <w:r>
          <w:rPr>
            <w:color w:val="000000"/>
          </w:rPr>
          <w:t>, 2005)</w:t>
        </w:r>
      </w:hyperlink>
      <w:r>
        <w:t>. All of these factors make moths a valuable taxon in which to study long-term biomass change at the community level, but biomass data are currently lacking for these analyses.</w:t>
      </w:r>
    </w:p>
    <w:p w14:paraId="3AD9CD2F" w14:textId="77777777" w:rsidR="007350D8" w:rsidRDefault="007350D8" w:rsidP="002C4480">
      <w:pPr>
        <w:spacing w:line="480" w:lineRule="auto"/>
      </w:pPr>
    </w:p>
    <w:p w14:paraId="50A1627C" w14:textId="77777777" w:rsidR="007350D8" w:rsidRDefault="000C6FCF" w:rsidP="002C4480">
      <w:pPr>
        <w:spacing w:line="480" w:lineRule="auto"/>
        <w:rPr>
          <w:highlight w:val="red"/>
        </w:rPr>
      </w:pPr>
      <w:r>
        <w:t xml:space="preserve">Existing long-term moth population and distribution datasets are potentially a very valuable resource for understanding biomass changes, but these datasets record abundance, not measurements of body mass or size, and in most cases do not retain specimens (preventing biomass information from being obtained retrospectively). To address questions of biomass change using these abundance datasets requires reliable body mass data for all species, but such empirical data are currently available for only a limited set of species </w:t>
      </w:r>
      <w:hyperlink r:id="rId106">
        <w:r>
          <w:rPr>
            <w:color w:val="000000"/>
          </w:rPr>
          <w:t>(García-Barros, 2015)</w:t>
        </w:r>
      </w:hyperlink>
      <w:r>
        <w:t xml:space="preserve">. An alternative approach is to use empirical data from a subset of species to model the expected body mass of all species, using some other, more readily-available, trait. Such </w:t>
      </w:r>
      <w:r>
        <w:lastRenderedPageBreak/>
        <w:t xml:space="preserve">models have previously been formulated to predict the body mass of moths and other invertebrates from their body length </w:t>
      </w:r>
      <w:hyperlink r:id="rId107">
        <w:r>
          <w:rPr>
            <w:color w:val="000000"/>
          </w:rPr>
          <w:t xml:space="preserve">(Sage, 1982; Sample </w:t>
        </w:r>
      </w:hyperlink>
      <w:hyperlink r:id="rId108">
        <w:r>
          <w:rPr>
            <w:i/>
            <w:color w:val="000000"/>
          </w:rPr>
          <w:t>et al.</w:t>
        </w:r>
      </w:hyperlink>
      <w:hyperlink r:id="rId109">
        <w:r>
          <w:rPr>
            <w:color w:val="000000"/>
          </w:rPr>
          <w:t xml:space="preserve">, 1993; Sabo </w:t>
        </w:r>
      </w:hyperlink>
      <w:hyperlink r:id="rId110">
        <w:r>
          <w:rPr>
            <w:i/>
            <w:color w:val="000000"/>
          </w:rPr>
          <w:t>et al.</w:t>
        </w:r>
      </w:hyperlink>
      <w:hyperlink r:id="rId111">
        <w:r>
          <w:rPr>
            <w:color w:val="000000"/>
          </w:rPr>
          <w:t xml:space="preserve">, 2002; </w:t>
        </w:r>
        <w:proofErr w:type="spellStart"/>
        <w:r>
          <w:rPr>
            <w:color w:val="000000"/>
          </w:rPr>
          <w:t>Höfer</w:t>
        </w:r>
        <w:proofErr w:type="spellEnd"/>
        <w:r>
          <w:rPr>
            <w:color w:val="000000"/>
          </w:rPr>
          <w:t xml:space="preserve"> &amp; Ott, 2009)</w:t>
        </w:r>
      </w:hyperlink>
      <w:r>
        <w:t xml:space="preserve"> and variants thereof </w:t>
      </w:r>
      <w:hyperlink r:id="rId112">
        <w:r>
          <w:rPr>
            <w:color w:val="000000"/>
          </w:rPr>
          <w:t>(García-Barros, 2015)</w:t>
        </w:r>
      </w:hyperlink>
      <w:r>
        <w:t xml:space="preserve">, chosen because it is easily measurable from museum specimens </w:t>
      </w:r>
      <w:hyperlink r:id="rId113">
        <w:r>
          <w:rPr>
            <w:color w:val="000000"/>
          </w:rPr>
          <w:t>(García-Barros, 2015)</w:t>
        </w:r>
      </w:hyperlink>
      <w:r>
        <w:t xml:space="preserve">. However, for moths, body length data are not widely available and in any case may be influenced to a greater degree by contraction in dried specimens than other traits (García-Barros, 2015). The only morphological trait for which existing data on many species are readily available is forewing length: for example, an expected range of forewing lengths is included for all British species of macro-moths, and most British species of micro-moths, in standard field guides </w:t>
      </w:r>
      <w:hyperlink r:id="rId114">
        <w:r>
          <w:rPr>
            <w:color w:val="000000"/>
          </w:rPr>
          <w:t>(Sterling &amp; Parsons, 2012; Waring &amp; Townsend, 2017)</w:t>
        </w:r>
      </w:hyperlink>
      <w:r>
        <w:t xml:space="preserve">, and it may therefore be possible to predict body mass based on forewing length </w:t>
      </w:r>
      <w:hyperlink r:id="rId115">
        <w:r>
          <w:rPr>
            <w:color w:val="000000"/>
          </w:rPr>
          <w:t>(Miller, 1997)</w:t>
        </w:r>
      </w:hyperlink>
      <w:r>
        <w:t xml:space="preserve">. The existence of substantial interfamilial variation in body plan </w:t>
      </w:r>
      <w:hyperlink r:id="rId116">
        <w:r>
          <w:rPr>
            <w:color w:val="000000"/>
          </w:rPr>
          <w:t xml:space="preserve">(e.g. between </w:t>
        </w:r>
        <w:proofErr w:type="spellStart"/>
        <w:r>
          <w:rPr>
            <w:color w:val="000000"/>
          </w:rPr>
          <w:t>Saturniidae</w:t>
        </w:r>
        <w:proofErr w:type="spellEnd"/>
        <w:r>
          <w:rPr>
            <w:color w:val="000000"/>
          </w:rPr>
          <w:t xml:space="preserve"> and </w:t>
        </w:r>
        <w:proofErr w:type="spellStart"/>
        <w:r>
          <w:rPr>
            <w:color w:val="000000"/>
          </w:rPr>
          <w:t>Sphingidae</w:t>
        </w:r>
        <w:proofErr w:type="spellEnd"/>
        <w:r>
          <w:rPr>
            <w:color w:val="000000"/>
          </w:rPr>
          <w:t>; Janzen, 1984)</w:t>
        </w:r>
      </w:hyperlink>
      <w:r>
        <w:t xml:space="preserve"> may provide opportunities to use taxonomy to fine-tune models, but no previous model has included any refinement based on taxonomic relationships between moths.</w:t>
      </w:r>
    </w:p>
    <w:p w14:paraId="5A4C03CA" w14:textId="77777777" w:rsidR="007350D8" w:rsidRDefault="007350D8" w:rsidP="002C4480">
      <w:pPr>
        <w:spacing w:line="480" w:lineRule="auto"/>
      </w:pPr>
    </w:p>
    <w:p w14:paraId="313A46EF" w14:textId="77777777" w:rsidR="007350D8" w:rsidRDefault="000C6FCF" w:rsidP="002C4480">
      <w:pPr>
        <w:spacing w:line="480" w:lineRule="auto"/>
      </w:pPr>
      <w:r>
        <w:t>In this study, we develop a statistical model to estimate the body mass of individual moths from their forewing length, and hence quantify the biomass of samples of moths for which species abundances only have been recorded. We have four aims: (</w:t>
      </w:r>
      <w:proofErr w:type="spellStart"/>
      <w:r>
        <w:t>i</w:t>
      </w:r>
      <w:proofErr w:type="spellEnd"/>
      <w:r>
        <w:t>) collection of empirical data (during 2018 on the University of York campus, UK) to establish the relationship between forewing length and body mass in moths; (ii) construction of a predictive model for estimating body mass from species identity and associated forewing length, (iii) testing the accuracy of this model’s predictions and how accuracy changes with increasing moth abundance, and (iv) using existing data on forewing lengths to predict the body masses of all British macro-moths, thus providing a resource to users of moth population data and to comparative biologists.</w:t>
      </w:r>
    </w:p>
    <w:p w14:paraId="23BFFD8B" w14:textId="77777777" w:rsidR="007350D8" w:rsidRDefault="007350D8" w:rsidP="002C4480">
      <w:pPr>
        <w:spacing w:line="480" w:lineRule="auto"/>
      </w:pPr>
    </w:p>
    <w:p w14:paraId="176E7240" w14:textId="77777777" w:rsidR="007350D8" w:rsidRDefault="000C6FCF" w:rsidP="002C4480">
      <w:pPr>
        <w:spacing w:line="480" w:lineRule="auto"/>
        <w:rPr>
          <w:u w:val="single"/>
        </w:rPr>
      </w:pPr>
      <w:r>
        <w:rPr>
          <w:b/>
        </w:rPr>
        <w:t>Materials and methods</w:t>
      </w:r>
    </w:p>
    <w:p w14:paraId="0321AFEF" w14:textId="77777777" w:rsidR="007350D8" w:rsidRDefault="007350D8" w:rsidP="002C4480">
      <w:pPr>
        <w:spacing w:line="480" w:lineRule="auto"/>
        <w:rPr>
          <w:i/>
        </w:rPr>
      </w:pPr>
    </w:p>
    <w:p w14:paraId="3E671D85" w14:textId="77777777" w:rsidR="007350D8" w:rsidRDefault="000C6FCF" w:rsidP="002C4480">
      <w:pPr>
        <w:spacing w:line="480" w:lineRule="auto"/>
        <w:rPr>
          <w:i/>
        </w:rPr>
      </w:pPr>
      <w:r>
        <w:rPr>
          <w:i/>
        </w:rPr>
        <w:lastRenderedPageBreak/>
        <w:t>Field sampling, identification and measurement of moths</w:t>
      </w:r>
    </w:p>
    <w:p w14:paraId="14E44BEA" w14:textId="77777777" w:rsidR="007350D8" w:rsidRDefault="007350D8" w:rsidP="002C4480">
      <w:pPr>
        <w:spacing w:line="480" w:lineRule="auto"/>
      </w:pPr>
    </w:p>
    <w:p w14:paraId="15411D43" w14:textId="6203594E" w:rsidR="007350D8" w:rsidRDefault="000C6FCF" w:rsidP="002C4480">
      <w:pPr>
        <w:spacing w:line="480" w:lineRule="auto"/>
      </w:pPr>
      <w:r>
        <w:t>We sampled moths at three sites (</w:t>
      </w:r>
      <w:r w:rsidR="00DA5F25">
        <w:t>Appendix S1.1–2</w:t>
      </w:r>
      <w:r>
        <w:t>) on the University of York campus (</w:t>
      </w:r>
      <w:r w:rsidR="00C24C89">
        <w:t xml:space="preserve">northern England, UK; </w:t>
      </w:r>
      <w:bookmarkStart w:id="0" w:name="_Hlk39498225"/>
      <w:r>
        <w:t>53°56’41” N 1°2’2” W</w:t>
      </w:r>
      <w:bookmarkEnd w:id="0"/>
      <w:r>
        <w:t>)</w:t>
      </w:r>
      <w:r w:rsidR="00ED48C0">
        <w:t>,</w:t>
      </w:r>
      <w:r>
        <w:t xml:space="preserve"> between 11th June and 20th July 2018 (Appendix S</w:t>
      </w:r>
      <w:r w:rsidR="00DA5F25">
        <w:t>2</w:t>
      </w:r>
      <w:r>
        <w:t xml:space="preserve">.1). Moths were collected using Heath-style moth traps </w:t>
      </w:r>
      <w:hyperlink r:id="rId117">
        <w:r>
          <w:rPr>
            <w:color w:val="000000"/>
          </w:rPr>
          <w:t>(Heath, 1965)</w:t>
        </w:r>
      </w:hyperlink>
      <w:r>
        <w:t xml:space="preserve">, each operating a 15 W actinic fluorescent tube and powered by a 12 V battery (Anglian Lepidopterist Supplies, </w:t>
      </w:r>
      <w:proofErr w:type="spellStart"/>
      <w:r>
        <w:t>Hindolveston</w:t>
      </w:r>
      <w:proofErr w:type="spellEnd"/>
      <w:r>
        <w:t xml:space="preserve">, UK). Moths were euthanized and returned to the laboratory for identification and measurement. Moths were identified to species-level where possible using standard field guides </w:t>
      </w:r>
      <w:hyperlink r:id="rId118">
        <w:r>
          <w:rPr>
            <w:color w:val="000000"/>
          </w:rPr>
          <w:t>(Sterling &amp; Parsons, 2012; Waring &amp; Townsend, 2017)</w:t>
        </w:r>
      </w:hyperlink>
      <w:r>
        <w:t xml:space="preserve">. Where species-level identification would have required dissection of the genitalia, identification was made to aggregate level (e.g. Common Rustic </w:t>
      </w:r>
      <w:proofErr w:type="spellStart"/>
      <w:r>
        <w:t>agg</w:t>
      </w:r>
      <w:proofErr w:type="spellEnd"/>
      <w:r>
        <w:t xml:space="preserve">. </w:t>
      </w:r>
      <w:proofErr w:type="spellStart"/>
      <w:r>
        <w:rPr>
          <w:i/>
        </w:rPr>
        <w:t>Mesapamea</w:t>
      </w:r>
      <w:proofErr w:type="spellEnd"/>
      <w:r>
        <w:rPr>
          <w:i/>
        </w:rPr>
        <w:t xml:space="preserve"> </w:t>
      </w:r>
      <w:proofErr w:type="spellStart"/>
      <w:r>
        <w:rPr>
          <w:i/>
        </w:rPr>
        <w:t>secalis</w:t>
      </w:r>
      <w:proofErr w:type="spellEnd"/>
      <w:r>
        <w:rPr>
          <w:i/>
        </w:rPr>
        <w:t>/</w:t>
      </w:r>
      <w:proofErr w:type="spellStart"/>
      <w:r>
        <w:rPr>
          <w:i/>
        </w:rPr>
        <w:t>didyma</w:t>
      </w:r>
      <w:proofErr w:type="spellEnd"/>
      <w:r>
        <w:t xml:space="preserve">). After identification, moths were allowed to air-dry at room temperature for a minimum of one week, which was sufficient for the dry body mass of even the largest individuals to stabilize (Appendix </w:t>
      </w:r>
      <w:r w:rsidR="00665626">
        <w:t xml:space="preserve">S1.3, Appendix </w:t>
      </w:r>
      <w:r>
        <w:t>S</w:t>
      </w:r>
      <w:r w:rsidR="00DA5F25">
        <w:t>2</w:t>
      </w:r>
      <w:r>
        <w:t xml:space="preserve">.2). After drying, we measured the forewing length and dry mass of each </w:t>
      </w:r>
      <w:proofErr w:type="spellStart"/>
      <w:r>
        <w:t>moth</w:t>
      </w:r>
      <w:proofErr w:type="spellEnd"/>
      <w:r>
        <w:t xml:space="preserve">. Forewing length was measured from wing base to wing-tip, using </w:t>
      </w:r>
      <w:proofErr w:type="spellStart"/>
      <w:r>
        <w:t>calipers</w:t>
      </w:r>
      <w:proofErr w:type="spellEnd"/>
      <w:r>
        <w:t xml:space="preserve"> and a ruler, to the nearest 1 mm. Dry mass was measured using an A&amp;D HR-202 balance (A&amp;D Instruments Ltd., Abingdon, UK), to the nearest 0.01 mg. Measurements were precise to within ± 6 % of the true value (Appendix S</w:t>
      </w:r>
      <w:r w:rsidR="00DA5F25">
        <w:t>2</w:t>
      </w:r>
      <w:r>
        <w:t>.2).</w:t>
      </w:r>
    </w:p>
    <w:p w14:paraId="7E0C513A" w14:textId="77777777" w:rsidR="007350D8" w:rsidRDefault="007350D8" w:rsidP="002C4480">
      <w:pPr>
        <w:spacing w:line="480" w:lineRule="auto"/>
      </w:pPr>
    </w:p>
    <w:p w14:paraId="39951F9F" w14:textId="77777777" w:rsidR="007350D8" w:rsidRDefault="000C6FCF" w:rsidP="002C4480">
      <w:pPr>
        <w:spacing w:line="480" w:lineRule="auto"/>
        <w:rPr>
          <w:i/>
        </w:rPr>
      </w:pPr>
      <w:r>
        <w:rPr>
          <w:i/>
        </w:rPr>
        <w:t>Modelling forewing length – body mass relationship from empirical data</w:t>
      </w:r>
    </w:p>
    <w:p w14:paraId="28EAF2DA" w14:textId="77777777" w:rsidR="007350D8" w:rsidRDefault="007350D8" w:rsidP="002C4480">
      <w:pPr>
        <w:spacing w:line="480" w:lineRule="auto"/>
        <w:rPr>
          <w:i/>
        </w:rPr>
      </w:pPr>
    </w:p>
    <w:p w14:paraId="587351BC" w14:textId="77777777" w:rsidR="007350D8" w:rsidRDefault="000C6FCF" w:rsidP="002C4480">
      <w:pPr>
        <w:spacing w:line="480" w:lineRule="auto"/>
      </w:pPr>
      <w:r>
        <w:t>To investigate the relationship between forewing length (mm) and body mass (mg) in moths, we constructed generalized linear mixed-effects models (GLMMs) using our 2018 field data, with species as a random effect, and body mass explained by the interaction between forewing length and taxonomic family. We selected between three candidate model structures by comparison of Bayesian Information Criterion (BIC) scores: (</w:t>
      </w:r>
      <w:proofErr w:type="spellStart"/>
      <w:r>
        <w:t>i</w:t>
      </w:r>
      <w:proofErr w:type="spellEnd"/>
      <w:r>
        <w:t xml:space="preserve">) linear predictor (i.e. ln(body mass) ~ wing length × family); (ii) non-linear predictor (i.e. ln(body mass) ~ ln(wing length) × family); and (iii) segmented predictor (as for model </w:t>
      </w:r>
      <w:proofErr w:type="spellStart"/>
      <w:r>
        <w:t>i</w:t>
      </w:r>
      <w:proofErr w:type="spellEnd"/>
      <w:r>
        <w:t xml:space="preserve">, but permitting the </w:t>
      </w:r>
      <w:r>
        <w:lastRenderedPageBreak/>
        <w:t>slope of the model to change once as forewing length increases). Finally, we tested the significance of independent variables, including the interaction between wing length and family, using Likelihood Ratio Tests.</w:t>
      </w:r>
    </w:p>
    <w:p w14:paraId="5B139082" w14:textId="77777777" w:rsidR="007350D8" w:rsidRDefault="007350D8" w:rsidP="002C4480">
      <w:pPr>
        <w:spacing w:line="480" w:lineRule="auto"/>
      </w:pPr>
    </w:p>
    <w:p w14:paraId="189BA4B2" w14:textId="77777777" w:rsidR="007350D8" w:rsidRDefault="000C6FCF" w:rsidP="002C4480">
      <w:pPr>
        <w:spacing w:line="480" w:lineRule="auto"/>
      </w:pPr>
      <w:r>
        <w:rPr>
          <w:rFonts w:ascii="Arial Unicode MS" w:eastAsia="Arial Unicode MS" w:hAnsi="Arial Unicode MS" w:cs="Arial Unicode MS"/>
        </w:rPr>
        <w:t xml:space="preserve">To reduce the risk of our predictive model overfitting for families represented by only a few species in our dataset (and therefore to allow accurate predictions of body mass to be made), we refitted this model with a simplified family variable, in which seven families represented by fewer than five species in our dataset were grouped together as ‘other’ (effectively reducing the family variable from 11 categories to 5). The four retained families (each with ≥ 5 species sampled) were </w:t>
      </w:r>
      <w:proofErr w:type="spellStart"/>
      <w:r>
        <w:rPr>
          <w:rFonts w:ascii="Arial Unicode MS" w:eastAsia="Arial Unicode MS" w:hAnsi="Arial Unicode MS" w:cs="Arial Unicode MS"/>
        </w:rPr>
        <w:t>Crambidae</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Erebidae</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Geometridae</w:t>
      </w:r>
      <w:proofErr w:type="spellEnd"/>
      <w:r>
        <w:rPr>
          <w:rFonts w:ascii="Arial Unicode MS" w:eastAsia="Arial Unicode MS" w:hAnsi="Arial Unicode MS" w:cs="Arial Unicode MS"/>
        </w:rPr>
        <w:t xml:space="preserve"> and </w:t>
      </w:r>
      <w:proofErr w:type="spellStart"/>
      <w:r>
        <w:rPr>
          <w:rFonts w:ascii="Arial Unicode MS" w:eastAsia="Arial Unicode MS" w:hAnsi="Arial Unicode MS" w:cs="Arial Unicode MS"/>
        </w:rPr>
        <w:t>Noctuidae</w:t>
      </w:r>
      <w:proofErr w:type="spellEnd"/>
      <w:r>
        <w:rPr>
          <w:rFonts w:ascii="Arial Unicode MS" w:eastAsia="Arial Unicode MS" w:hAnsi="Arial Unicode MS" w:cs="Arial Unicode MS"/>
        </w:rPr>
        <w:t xml:space="preserve">, allowing the predictive model’s parameters to be refined for these families, whilst also making overall predictions for all other families. </w:t>
      </w:r>
      <w:r>
        <w:t xml:space="preserve">We fitted a GLMM to the dataset as above, using this reduced version of the family variable, and extracted all fitted parameters from the GLMM to form the predictive model. We did not include information on whether individuals were male or female, even though male and female moths can differ substantially in size in some species, because this information is not recorded in historical abundance datasets. Our model therefore used overall slope and intercept to predict body mass from forewing length for all moths, with a refined prediction for moths from the most speciose (and therefore data-rich) four families in our dataset. </w:t>
      </w:r>
    </w:p>
    <w:p w14:paraId="2609EF7F" w14:textId="77777777" w:rsidR="007350D8" w:rsidRDefault="007350D8" w:rsidP="002C4480">
      <w:pPr>
        <w:spacing w:line="480" w:lineRule="auto"/>
      </w:pPr>
    </w:p>
    <w:p w14:paraId="6635A2C4" w14:textId="77777777" w:rsidR="007350D8" w:rsidRDefault="000C6FCF" w:rsidP="002C4480">
      <w:pPr>
        <w:spacing w:line="480" w:lineRule="auto"/>
        <w:rPr>
          <w:i/>
        </w:rPr>
      </w:pPr>
      <w:r>
        <w:rPr>
          <w:i/>
        </w:rPr>
        <w:t>Testing model accuracy</w:t>
      </w:r>
    </w:p>
    <w:p w14:paraId="32B22BEB" w14:textId="77777777" w:rsidR="007350D8" w:rsidRDefault="007350D8" w:rsidP="002C4480">
      <w:pPr>
        <w:spacing w:line="480" w:lineRule="auto"/>
      </w:pPr>
    </w:p>
    <w:p w14:paraId="784BB3BB" w14:textId="3585F3C8" w:rsidR="007350D8" w:rsidRDefault="000C6FCF" w:rsidP="002C4480">
      <w:pPr>
        <w:spacing w:line="480" w:lineRule="auto"/>
      </w:pPr>
      <w:r>
        <w:t xml:space="preserve">To test the accuracy of this general predictive modelling approach when making predictions based on forewing length data from field guides, we estimated the body mass of each of the 94 moth species in our dataset from its expected forewing length (obtained by taking the midpoint between minimum and maximum forewing lengths given by field guides for micro-moths </w:t>
      </w:r>
      <w:hyperlink r:id="rId119">
        <w:r>
          <w:rPr>
            <w:color w:val="000000"/>
          </w:rPr>
          <w:t>(Sterling &amp; Parsons, 2012)</w:t>
        </w:r>
      </w:hyperlink>
      <w:r>
        <w:t xml:space="preserve"> and macro-moths </w:t>
      </w:r>
      <w:hyperlink r:id="rId120">
        <w:r>
          <w:rPr>
            <w:color w:val="000000"/>
          </w:rPr>
          <w:t>(Waring &amp; Townsend, 2017)</w:t>
        </w:r>
      </w:hyperlink>
      <w:r>
        <w:t xml:space="preserve">; </w:t>
      </w:r>
      <w:r w:rsidR="00C0141B">
        <w:t xml:space="preserve">archived at </w:t>
      </w:r>
      <w:proofErr w:type="spellStart"/>
      <w:r w:rsidR="00C0141B">
        <w:t>Zenodo</w:t>
      </w:r>
      <w:proofErr w:type="spellEnd"/>
      <w:r w:rsidR="00C0141B">
        <w:t xml:space="preserve">, </w:t>
      </w:r>
      <w:proofErr w:type="spellStart"/>
      <w:r w:rsidR="00C0141B">
        <w:t>doi</w:t>
      </w:r>
      <w:proofErr w:type="spellEnd"/>
      <w:r w:rsidR="00C0141B">
        <w:t>:</w:t>
      </w:r>
      <w:hyperlink r:id="rId121">
        <w:r w:rsidR="00C0141B">
          <w:t xml:space="preserve"> </w:t>
        </w:r>
      </w:hyperlink>
      <w:hyperlink r:id="rId122">
        <w:r w:rsidR="00742DE0">
          <w:rPr>
            <w:color w:val="1155CC"/>
            <w:u w:val="single"/>
          </w:rPr>
          <w:t>10.5281/zenodo.3786303</w:t>
        </w:r>
      </w:hyperlink>
      <w:r>
        <w:t xml:space="preserve">), and used these estimates to calculate the </w:t>
      </w:r>
      <w:r>
        <w:lastRenderedPageBreak/>
        <w:t>estimated biomass of each mixed-species sample of moths (where one sample = all moths that were captured at the same site on the same day, across multiple traps; n = 44 samples). We compared between these estimates of biomass, and the empirically-measured biomass of the moths in question. We conducted this testing at both species- and sample-levels, because rare species from rare families are likely to have the least accurate predictions from our model, but may also have the least impact on the accuracy of sample-level predictions.</w:t>
      </w:r>
    </w:p>
    <w:p w14:paraId="0B3AF337" w14:textId="77777777" w:rsidR="007350D8" w:rsidRDefault="007350D8" w:rsidP="002C4480">
      <w:pPr>
        <w:spacing w:line="480" w:lineRule="auto"/>
      </w:pPr>
    </w:p>
    <w:p w14:paraId="6F913635" w14:textId="77777777" w:rsidR="007350D8" w:rsidRDefault="000C6FCF" w:rsidP="002C4480">
      <w:pPr>
        <w:spacing w:line="480" w:lineRule="auto"/>
      </w:pPr>
      <w:r>
        <w:t xml:space="preserve">We first compared between measured and estimated biomass for the full set of 600 moths. At both species- and sample-level, we tested the relationship between measured and predicted biomass, using model II regressions with a Major Axis approach because neither biomass variable was dependent upon the other </w:t>
      </w:r>
      <w:hyperlink r:id="rId123">
        <w:r>
          <w:rPr>
            <w:color w:val="000000"/>
          </w:rPr>
          <w:t>(Legendre &amp; Legendre, 2012)</w:t>
        </w:r>
      </w:hyperlink>
      <w:r>
        <w:t>. Significance of relationships from random was tested using one-tailed permutation tests (with 100 permutations), and relationships were also compared to the desired y = x (i.e. estimated = measured) relationship by calculation of 95% confidence intervals around the estimated slope. The strength of the relationships between measured and estimated biomass at species- and sample-level was determined by model R</w:t>
      </w:r>
      <w:r>
        <w:rPr>
          <w:vertAlign w:val="superscript"/>
        </w:rPr>
        <w:t>2</w:t>
      </w:r>
      <w:r>
        <w:t xml:space="preserve"> values. </w:t>
      </w:r>
    </w:p>
    <w:p w14:paraId="30D9760F" w14:textId="77777777" w:rsidR="007350D8" w:rsidRDefault="007350D8" w:rsidP="002C4480">
      <w:pPr>
        <w:spacing w:line="480" w:lineRule="auto"/>
      </w:pPr>
    </w:p>
    <w:p w14:paraId="2192D905" w14:textId="77777777" w:rsidR="007350D8" w:rsidRDefault="000C6FCF" w:rsidP="002C4480">
      <w:pPr>
        <w:spacing w:line="480" w:lineRule="auto"/>
      </w:pPr>
      <w:r>
        <w:t xml:space="preserve">However, because in this case comparisons were not independent of the predictive model (i.e. model accuracy was tested with the same data that had been used to fit the model), we also used a resampling approach to further test the accuracy of our general predictive modelling approach. We split our full dataset 10,000 times into training and testing subsets. In each replicate, we randomly selected 480 individual moths (80 % of the 600 total individuals) without replacement to form a training subset, with the remaining 120 individuals forming an independent testing subset. We trained a model with the same structure as the full predictive model (above) on the training dataset, and from its parameters, extracted estimates of species- and sample-level biomass as above for the 120 </w:t>
      </w:r>
      <w:proofErr w:type="spellStart"/>
      <w:r>
        <w:t>moths</w:t>
      </w:r>
      <w:proofErr w:type="spellEnd"/>
      <w:r>
        <w:t xml:space="preserve"> included in the testing dataset. We tested the relationship between measured and predicted biomass for each replicate as above. Across the results of all 10,000 replicates (and at both species- and </w:t>
      </w:r>
      <w:r>
        <w:lastRenderedPageBreak/>
        <w:t>sample-levels), we then calculated the proportion of replicates for which measured and estimated biomass were significantly correlated, the mean and standard error of model R</w:t>
      </w:r>
      <w:r>
        <w:rPr>
          <w:vertAlign w:val="superscript"/>
        </w:rPr>
        <w:t>2</w:t>
      </w:r>
      <w:r>
        <w:t xml:space="preserve"> values, and the proportion of replicates for which the modelled relationship was significantly different from y = x. </w:t>
      </w:r>
    </w:p>
    <w:p w14:paraId="199C57CE" w14:textId="77777777" w:rsidR="007350D8" w:rsidRDefault="007350D8" w:rsidP="002C4480">
      <w:pPr>
        <w:spacing w:line="480" w:lineRule="auto"/>
      </w:pPr>
    </w:p>
    <w:p w14:paraId="1DE13C26" w14:textId="77777777" w:rsidR="007350D8" w:rsidRDefault="000C6FCF" w:rsidP="002C4480">
      <w:pPr>
        <w:spacing w:line="480" w:lineRule="auto"/>
      </w:pPr>
      <w:r>
        <w:t xml:space="preserve">Finally, we used a resampling approach to assess the influence of moth abundance (i.e. sample size) on prediction error. We randomly sampled sets of individuals (with replacement, from the full set of 600 measured individuals) at sample sizes between 10 and 1000 in steps of 10, taking 1000 replicates at each sample size for a total of 100,000 replicates. For each replicate sample, we calculated the measured biomass and the estimated biomass (based on the parameters of the final predictive model). We then calculated the prediction error for each sample as a proportion of the true biomass, normalizing by subtracting the known prediction error of 3.40 % in the full dataset (i.e. the total predicted biomass of all 600 </w:t>
      </w:r>
      <w:proofErr w:type="spellStart"/>
      <w:r>
        <w:t>moths</w:t>
      </w:r>
      <w:proofErr w:type="spellEnd"/>
      <w:r>
        <w:t xml:space="preserve"> was 3.40 % lower than their total measured biomass), such that: </w:t>
      </w:r>
    </w:p>
    <w:p w14:paraId="64CD4E20" w14:textId="77777777" w:rsidR="007350D8" w:rsidRDefault="007350D8" w:rsidP="002C4480">
      <w:pPr>
        <w:spacing w:line="480" w:lineRule="auto"/>
      </w:pPr>
    </w:p>
    <w:p w14:paraId="333B170A" w14:textId="77777777" w:rsidR="007350D8" w:rsidRDefault="000C6FCF" w:rsidP="002C4480">
      <w:pPr>
        <w:spacing w:line="480" w:lineRule="auto"/>
        <w:jc w:val="center"/>
      </w:pPr>
      <m:oMathPara>
        <m:oMath>
          <m:r>
            <w:rPr>
              <w:rFonts w:ascii="Cambria Math" w:hAnsi="Cambria Math"/>
            </w:rPr>
            <m:t>prediction error =</m:t>
          </m:r>
          <m:d>
            <m:dPr>
              <m:ctrlPr>
                <w:rPr>
                  <w:rFonts w:ascii="Cambria Math" w:hAnsi="Cambria Math"/>
                </w:rPr>
              </m:ctrlPr>
            </m:dPr>
            <m:e>
              <m:r>
                <w:rPr>
                  <w:rFonts w:ascii="Cambria Math" w:hAnsi="Cambria Math"/>
                </w:rPr>
                <m:t>100 ×</m:t>
              </m:r>
              <m:f>
                <m:fPr>
                  <m:ctrlPr>
                    <w:rPr>
                      <w:rFonts w:ascii="Cambria Math" w:hAnsi="Cambria Math"/>
                    </w:rPr>
                  </m:ctrlPr>
                </m:fPr>
                <m:num>
                  <m:r>
                    <w:rPr>
                      <w:rFonts w:ascii="Cambria Math" w:hAnsi="Cambria Math"/>
                    </w:rPr>
                    <m:t>predicted biomass - measured biomass</m:t>
                  </m:r>
                </m:num>
                <m:den>
                  <m:r>
                    <w:rPr>
                      <w:rFonts w:ascii="Cambria Math" w:hAnsi="Cambria Math"/>
                    </w:rPr>
                    <m:t>measured biomass</m:t>
                  </m:r>
                </m:den>
              </m:f>
            </m:e>
          </m:d>
          <m:r>
            <w:rPr>
              <w:rFonts w:ascii="Cambria Math" w:hAnsi="Cambria Math"/>
            </w:rPr>
            <m:t>-3.4</m:t>
          </m:r>
        </m:oMath>
      </m:oMathPara>
    </w:p>
    <w:p w14:paraId="7CEFA64F" w14:textId="77777777" w:rsidR="007350D8" w:rsidRDefault="007350D8" w:rsidP="002C4480">
      <w:pPr>
        <w:spacing w:line="480" w:lineRule="auto"/>
      </w:pPr>
    </w:p>
    <w:p w14:paraId="10CC1013" w14:textId="77777777" w:rsidR="007350D8" w:rsidRDefault="000C6FCF" w:rsidP="002C4480">
      <w:pPr>
        <w:spacing w:line="480" w:lineRule="auto"/>
      </w:pPr>
      <w:r>
        <w:t>Grouping sample sizes into windows of 100, we calculated the mean, standard error and range of prediction errors observed across all replicates in each window.</w:t>
      </w:r>
    </w:p>
    <w:p w14:paraId="7F91679D" w14:textId="77777777" w:rsidR="007350D8" w:rsidRDefault="007350D8" w:rsidP="002C4480">
      <w:pPr>
        <w:spacing w:line="480" w:lineRule="auto"/>
      </w:pPr>
    </w:p>
    <w:p w14:paraId="0840F384" w14:textId="0AEBC024" w:rsidR="007350D8" w:rsidRDefault="000C6FCF" w:rsidP="002C4480">
      <w:pPr>
        <w:spacing w:line="480" w:lineRule="auto"/>
      </w:pPr>
      <w:r>
        <w:t xml:space="preserve">All statistical analyses were conducted in R version 3.6.1 </w:t>
      </w:r>
      <w:hyperlink r:id="rId124">
        <w:r>
          <w:rPr>
            <w:color w:val="000000"/>
          </w:rPr>
          <w:t>(R Core Team, 2019)</w:t>
        </w:r>
      </w:hyperlink>
      <w:r>
        <w:t xml:space="preserve"> using the following packages: </w:t>
      </w:r>
      <w:r>
        <w:rPr>
          <w:i/>
        </w:rPr>
        <w:t>lme4</w:t>
      </w:r>
      <w:r>
        <w:t xml:space="preserve"> to fit and assess linear mixed-effects models </w:t>
      </w:r>
      <w:hyperlink r:id="rId125">
        <w:r>
          <w:rPr>
            <w:color w:val="000000"/>
          </w:rPr>
          <w:t xml:space="preserve">(Bates </w:t>
        </w:r>
      </w:hyperlink>
      <w:hyperlink r:id="rId126">
        <w:r>
          <w:rPr>
            <w:i/>
            <w:color w:val="000000"/>
          </w:rPr>
          <w:t>et al.</w:t>
        </w:r>
      </w:hyperlink>
      <w:hyperlink r:id="rId127">
        <w:r>
          <w:rPr>
            <w:color w:val="000000"/>
          </w:rPr>
          <w:t>, 201</w:t>
        </w:r>
        <w:r w:rsidR="00372DC7">
          <w:rPr>
            <w:color w:val="000000"/>
          </w:rPr>
          <w:t>5</w:t>
        </w:r>
        <w:r>
          <w:rPr>
            <w:color w:val="000000"/>
          </w:rPr>
          <w:t>)</w:t>
        </w:r>
      </w:hyperlink>
      <w:r>
        <w:t xml:space="preserve">; </w:t>
      </w:r>
      <w:r>
        <w:rPr>
          <w:i/>
        </w:rPr>
        <w:t>lmodel2</w:t>
      </w:r>
      <w:r>
        <w:t xml:space="preserve"> to conduct model II regressions </w:t>
      </w:r>
      <w:hyperlink r:id="rId128">
        <w:r>
          <w:rPr>
            <w:color w:val="000000"/>
          </w:rPr>
          <w:t>(Legendre, 2018)</w:t>
        </w:r>
      </w:hyperlink>
      <w:r>
        <w:t xml:space="preserve">; and </w:t>
      </w:r>
      <w:r>
        <w:rPr>
          <w:i/>
        </w:rPr>
        <w:t>ggplot2</w:t>
      </w:r>
      <w:r>
        <w:t xml:space="preserve"> to plot figures </w:t>
      </w:r>
      <w:hyperlink r:id="rId129">
        <w:r>
          <w:rPr>
            <w:color w:val="000000"/>
          </w:rPr>
          <w:t>(Wickham, 2016)</w:t>
        </w:r>
      </w:hyperlink>
      <w:r>
        <w:t xml:space="preserve">. All R scripts and data used in the analysis are archived online at </w:t>
      </w:r>
      <w:proofErr w:type="spellStart"/>
      <w:r>
        <w:t>Zenodo</w:t>
      </w:r>
      <w:proofErr w:type="spellEnd"/>
      <w:r>
        <w:t xml:space="preserve"> (</w:t>
      </w:r>
      <w:proofErr w:type="spellStart"/>
      <w:r>
        <w:t>doi</w:t>
      </w:r>
      <w:proofErr w:type="spellEnd"/>
      <w:r>
        <w:t>:</w:t>
      </w:r>
      <w:hyperlink r:id="rId130">
        <w:r>
          <w:t xml:space="preserve"> </w:t>
        </w:r>
      </w:hyperlink>
      <w:hyperlink r:id="rId131">
        <w:r w:rsidR="00742DE0">
          <w:rPr>
            <w:color w:val="1155CC"/>
            <w:u w:val="single"/>
          </w:rPr>
          <w:t>10.5281/zenodo.3786303</w:t>
        </w:r>
      </w:hyperlink>
      <w:r>
        <w:t>).</w:t>
      </w:r>
    </w:p>
    <w:p w14:paraId="3ECABDA2" w14:textId="77777777" w:rsidR="007350D8" w:rsidRDefault="007350D8" w:rsidP="002C4480">
      <w:pPr>
        <w:spacing w:line="480" w:lineRule="auto"/>
      </w:pPr>
    </w:p>
    <w:p w14:paraId="02D9CFEA" w14:textId="77777777" w:rsidR="007350D8" w:rsidRDefault="000C6FCF" w:rsidP="002C4480">
      <w:pPr>
        <w:spacing w:line="480" w:lineRule="auto"/>
        <w:rPr>
          <w:u w:val="single"/>
        </w:rPr>
      </w:pPr>
      <w:r>
        <w:rPr>
          <w:b/>
        </w:rPr>
        <w:lastRenderedPageBreak/>
        <w:t>Results</w:t>
      </w:r>
    </w:p>
    <w:p w14:paraId="7909F23C" w14:textId="77777777" w:rsidR="007350D8" w:rsidRDefault="007350D8" w:rsidP="002C4480">
      <w:pPr>
        <w:spacing w:line="480" w:lineRule="auto"/>
        <w:rPr>
          <w:u w:val="single"/>
        </w:rPr>
      </w:pPr>
    </w:p>
    <w:p w14:paraId="0D9EEAC7" w14:textId="77777777" w:rsidR="007350D8" w:rsidRDefault="000C6FCF" w:rsidP="002C4480">
      <w:pPr>
        <w:spacing w:line="480" w:lineRule="auto"/>
        <w:rPr>
          <w:i/>
        </w:rPr>
      </w:pPr>
      <w:r>
        <w:rPr>
          <w:i/>
        </w:rPr>
        <w:t>Field sampling, identification and measurement of moths</w:t>
      </w:r>
    </w:p>
    <w:p w14:paraId="24A18BF7" w14:textId="77777777" w:rsidR="007350D8" w:rsidRDefault="007350D8" w:rsidP="002C4480">
      <w:pPr>
        <w:pBdr>
          <w:top w:val="nil"/>
          <w:left w:val="nil"/>
          <w:bottom w:val="nil"/>
          <w:right w:val="nil"/>
          <w:between w:val="nil"/>
        </w:pBdr>
        <w:spacing w:line="480" w:lineRule="auto"/>
      </w:pPr>
    </w:p>
    <w:p w14:paraId="64835AFE" w14:textId="0251F7EA" w:rsidR="007350D8" w:rsidRDefault="000C6FCF" w:rsidP="002C4480">
      <w:pPr>
        <w:spacing w:line="480" w:lineRule="auto"/>
      </w:pPr>
      <w:r>
        <w:t>We sampled 614 individual moths, of which 13 could not be confidently identified beyond family level</w:t>
      </w:r>
      <w:r w:rsidR="00AE6EA0">
        <w:t xml:space="preserve"> (2 individuals from </w:t>
      </w:r>
      <w:proofErr w:type="spellStart"/>
      <w:r w:rsidR="00AE6EA0">
        <w:t>Crambidae</w:t>
      </w:r>
      <w:proofErr w:type="spellEnd"/>
      <w:r w:rsidR="00AE6EA0">
        <w:t xml:space="preserve">, 1 from </w:t>
      </w:r>
      <w:proofErr w:type="spellStart"/>
      <w:r w:rsidR="00AE6EA0">
        <w:t>Pterophoridae</w:t>
      </w:r>
      <w:proofErr w:type="spellEnd"/>
      <w:r w:rsidR="00AE6EA0">
        <w:t xml:space="preserve">, 10 from </w:t>
      </w:r>
      <w:proofErr w:type="spellStart"/>
      <w:r w:rsidR="00AE6EA0">
        <w:t>Tortricidae</w:t>
      </w:r>
      <w:proofErr w:type="spellEnd"/>
      <w:r w:rsidR="00AE6EA0">
        <w:t>)</w:t>
      </w:r>
      <w:r>
        <w:t>. One micro-moth (</w:t>
      </w:r>
      <w:proofErr w:type="spellStart"/>
      <w:r>
        <w:rPr>
          <w:i/>
        </w:rPr>
        <w:t>Narycia</w:t>
      </w:r>
      <w:proofErr w:type="spellEnd"/>
      <w:r>
        <w:rPr>
          <w:i/>
        </w:rPr>
        <w:t xml:space="preserve"> </w:t>
      </w:r>
      <w:proofErr w:type="spellStart"/>
      <w:r>
        <w:rPr>
          <w:i/>
        </w:rPr>
        <w:t>duplicella</w:t>
      </w:r>
      <w:proofErr w:type="spellEnd"/>
      <w:r>
        <w:rPr>
          <w:i/>
        </w:rPr>
        <w:t xml:space="preserve"> </w:t>
      </w:r>
      <w:r>
        <w:rPr>
          <w:highlight w:val="white"/>
        </w:rPr>
        <w:t>[</w:t>
      </w:r>
      <w:proofErr w:type="spellStart"/>
      <w:r>
        <w:rPr>
          <w:highlight w:val="white"/>
        </w:rPr>
        <w:t>Goeze</w:t>
      </w:r>
      <w:proofErr w:type="spellEnd"/>
      <w:r>
        <w:rPr>
          <w:highlight w:val="white"/>
        </w:rPr>
        <w:t>, 1783]</w:t>
      </w:r>
      <w:r>
        <w:t xml:space="preserve">, </w:t>
      </w:r>
      <w:proofErr w:type="spellStart"/>
      <w:r>
        <w:t>Psychidae</w:t>
      </w:r>
      <w:proofErr w:type="spellEnd"/>
      <w:r>
        <w:t xml:space="preserve">) could not be detected by our balance (and therefore weighed less than 0.005 mg). These 14 individual moths were excluded from further analyses. The remaining dataset contained exactly 600 individual moths, representing 94 species from 11 families (6.6 % of all species, or 13.7 % of macro-moth species, ever recorded in </w:t>
      </w:r>
      <w:r w:rsidR="00665626">
        <w:t>the region (</w:t>
      </w:r>
      <w:r w:rsidR="00C24C89">
        <w:t>i.e. compared with the UK Lepidoptera recording area of Vice</w:t>
      </w:r>
      <w:r>
        <w:t>-county 61</w:t>
      </w:r>
      <w:r w:rsidR="00665626">
        <w:t xml:space="preserve"> </w:t>
      </w:r>
      <w:r w:rsidR="00C24C89">
        <w:t>(</w:t>
      </w:r>
      <w:r w:rsidR="00665626">
        <w:t>South-east Yorkshire)</w:t>
      </w:r>
      <w:r w:rsidR="00C24C89">
        <w:t>, which includes the University of York)</w:t>
      </w:r>
      <w:r>
        <w:t xml:space="preserve">; </w:t>
      </w:r>
      <w:r w:rsidR="0044316A">
        <w:t>Appendix S1.4</w:t>
      </w:r>
      <w:r>
        <w:t xml:space="preserve">). Among these moths, forewing lengths ranged from 7 mm (individuals of </w:t>
      </w:r>
      <w:proofErr w:type="spellStart"/>
      <w:r>
        <w:rPr>
          <w:i/>
        </w:rPr>
        <w:t>Eudonia</w:t>
      </w:r>
      <w:proofErr w:type="spellEnd"/>
      <w:r>
        <w:rPr>
          <w:i/>
        </w:rPr>
        <w:t xml:space="preserve"> pallida </w:t>
      </w:r>
      <w:r>
        <w:t>(</w:t>
      </w:r>
      <w:proofErr w:type="spellStart"/>
      <w:r>
        <w:t>Crambidae</w:t>
      </w:r>
      <w:proofErr w:type="spellEnd"/>
      <w:r>
        <w:t xml:space="preserve">) and </w:t>
      </w:r>
      <w:proofErr w:type="spellStart"/>
      <w:r>
        <w:rPr>
          <w:i/>
        </w:rPr>
        <w:t>Agapeta</w:t>
      </w:r>
      <w:proofErr w:type="spellEnd"/>
      <w:r>
        <w:rPr>
          <w:i/>
        </w:rPr>
        <w:t xml:space="preserve"> </w:t>
      </w:r>
      <w:proofErr w:type="spellStart"/>
      <w:r>
        <w:rPr>
          <w:i/>
        </w:rPr>
        <w:t>hamana</w:t>
      </w:r>
      <w:proofErr w:type="spellEnd"/>
      <w:r>
        <w:rPr>
          <w:i/>
        </w:rPr>
        <w:t xml:space="preserve"> </w:t>
      </w:r>
      <w:r>
        <w:t>(</w:t>
      </w:r>
      <w:proofErr w:type="spellStart"/>
      <w:r>
        <w:t>Tortricidae</w:t>
      </w:r>
      <w:proofErr w:type="spellEnd"/>
      <w:r>
        <w:t xml:space="preserve">)) to 40 mm (an individual of </w:t>
      </w:r>
      <w:r>
        <w:rPr>
          <w:i/>
        </w:rPr>
        <w:t xml:space="preserve">Laothoe </w:t>
      </w:r>
      <w:proofErr w:type="spellStart"/>
      <w:r>
        <w:rPr>
          <w:i/>
        </w:rPr>
        <w:t>populi</w:t>
      </w:r>
      <w:proofErr w:type="spellEnd"/>
      <w:r>
        <w:rPr>
          <w:i/>
        </w:rPr>
        <w:t xml:space="preserve"> </w:t>
      </w:r>
      <w:r>
        <w:t>(</w:t>
      </w:r>
      <w:proofErr w:type="spellStart"/>
      <w:r>
        <w:t>Sphingidae</w:t>
      </w:r>
      <w:proofErr w:type="spellEnd"/>
      <w:r>
        <w:t xml:space="preserve">)) and dry body masses ranged from 1.1 mg (an individual of </w:t>
      </w:r>
      <w:proofErr w:type="spellStart"/>
      <w:r>
        <w:rPr>
          <w:i/>
        </w:rPr>
        <w:t>Eupithecia</w:t>
      </w:r>
      <w:proofErr w:type="spellEnd"/>
      <w:r>
        <w:rPr>
          <w:i/>
        </w:rPr>
        <w:t xml:space="preserve"> </w:t>
      </w:r>
      <w:proofErr w:type="spellStart"/>
      <w:r>
        <w:rPr>
          <w:i/>
        </w:rPr>
        <w:t>tenuiata</w:t>
      </w:r>
      <w:proofErr w:type="spellEnd"/>
      <w:r>
        <w:rPr>
          <w:i/>
        </w:rPr>
        <w:t xml:space="preserve"> </w:t>
      </w:r>
      <w:r>
        <w:t>(</w:t>
      </w:r>
      <w:proofErr w:type="spellStart"/>
      <w:r>
        <w:t>Geometridae</w:t>
      </w:r>
      <w:proofErr w:type="spellEnd"/>
      <w:r>
        <w:t xml:space="preserve">)) to 753.2 mg (an individual of </w:t>
      </w:r>
      <w:proofErr w:type="spellStart"/>
      <w:r>
        <w:rPr>
          <w:i/>
        </w:rPr>
        <w:t>Smerinthus</w:t>
      </w:r>
      <w:proofErr w:type="spellEnd"/>
      <w:r>
        <w:rPr>
          <w:i/>
        </w:rPr>
        <w:t xml:space="preserve"> </w:t>
      </w:r>
      <w:proofErr w:type="spellStart"/>
      <w:r>
        <w:rPr>
          <w:i/>
        </w:rPr>
        <w:t>ocellata</w:t>
      </w:r>
      <w:proofErr w:type="spellEnd"/>
      <w:r>
        <w:rPr>
          <w:i/>
        </w:rPr>
        <w:t xml:space="preserve"> </w:t>
      </w:r>
      <w:r>
        <w:t>(</w:t>
      </w:r>
      <w:proofErr w:type="spellStart"/>
      <w:r>
        <w:t>Sphingidae</w:t>
      </w:r>
      <w:proofErr w:type="spellEnd"/>
      <w:r>
        <w:t>)).</w:t>
      </w:r>
    </w:p>
    <w:p w14:paraId="1E46C16E" w14:textId="77777777" w:rsidR="007350D8" w:rsidRDefault="007350D8" w:rsidP="002C4480">
      <w:pPr>
        <w:pBdr>
          <w:top w:val="nil"/>
          <w:left w:val="nil"/>
          <w:bottom w:val="nil"/>
          <w:right w:val="nil"/>
          <w:between w:val="nil"/>
        </w:pBdr>
        <w:spacing w:line="480" w:lineRule="auto"/>
      </w:pPr>
    </w:p>
    <w:p w14:paraId="1B7755CE" w14:textId="77777777" w:rsidR="007350D8" w:rsidRDefault="000C6FCF" w:rsidP="002C4480">
      <w:pPr>
        <w:spacing w:line="480" w:lineRule="auto"/>
        <w:rPr>
          <w:i/>
        </w:rPr>
      </w:pPr>
      <w:r>
        <w:rPr>
          <w:i/>
        </w:rPr>
        <w:t>Modelling forewing length – body mass relationship from empirical data</w:t>
      </w:r>
    </w:p>
    <w:p w14:paraId="4C238631" w14:textId="77777777" w:rsidR="007350D8" w:rsidRDefault="007350D8" w:rsidP="002C4480">
      <w:pPr>
        <w:pBdr>
          <w:top w:val="nil"/>
          <w:left w:val="nil"/>
          <w:bottom w:val="nil"/>
          <w:right w:val="nil"/>
          <w:between w:val="nil"/>
        </w:pBdr>
        <w:spacing w:line="480" w:lineRule="auto"/>
      </w:pPr>
    </w:p>
    <w:p w14:paraId="09DFF526" w14:textId="77777777" w:rsidR="007350D8" w:rsidRDefault="000C6FCF" w:rsidP="002C4480">
      <w:pPr>
        <w:pBdr>
          <w:top w:val="nil"/>
          <w:left w:val="nil"/>
          <w:bottom w:val="nil"/>
          <w:right w:val="nil"/>
          <w:between w:val="nil"/>
        </w:pBdr>
        <w:spacing w:line="480" w:lineRule="auto"/>
      </w:pPr>
      <w:r>
        <w:t xml:space="preserve">From the three candidate model structures described above, we selected the non-linear predictor (model ii) as the best-fitting model (BIC: 360.7, compared to 431.1 and 494.3 for models </w:t>
      </w:r>
      <w:proofErr w:type="spellStart"/>
      <w:r>
        <w:t>i</w:t>
      </w:r>
      <w:proofErr w:type="spellEnd"/>
      <w:r>
        <w:t xml:space="preserve"> and iii respectively). The natural logarithms of body mass and forewing length were significantly related to each other at both species and individual levels (Fig. 1), with variation among the 11 families in the slope and intercept of this relationship (individual level: ꭓ</w:t>
      </w:r>
      <w:r>
        <w:rPr>
          <w:vertAlign w:val="superscript"/>
        </w:rPr>
        <w:t>2</w:t>
      </w:r>
      <w:r>
        <w:t xml:space="preserve"> = 35.9, </w:t>
      </w:r>
      <w:proofErr w:type="spellStart"/>
      <w:r>
        <w:t>d.f.</w:t>
      </w:r>
      <w:proofErr w:type="spellEnd"/>
      <w:r>
        <w:t xml:space="preserve"> = 10, </w:t>
      </w:r>
      <w:r>
        <w:rPr>
          <w:i/>
        </w:rPr>
        <w:t>P</w:t>
      </w:r>
      <w:r>
        <w:t xml:space="preserve"> &lt; 0.001; marginal R</w:t>
      </w:r>
      <w:r>
        <w:rPr>
          <w:vertAlign w:val="superscript"/>
        </w:rPr>
        <w:t>2</w:t>
      </w:r>
      <w:r>
        <w:t xml:space="preserve"> = 0.819) revealing that interfamilial variation in body plan significantly influences the scaling of forewing length to body mass. </w:t>
      </w:r>
    </w:p>
    <w:p w14:paraId="6FCC6321" w14:textId="77777777" w:rsidR="007350D8" w:rsidRDefault="007350D8" w:rsidP="002C4480">
      <w:pPr>
        <w:pBdr>
          <w:top w:val="nil"/>
          <w:left w:val="nil"/>
          <w:bottom w:val="nil"/>
          <w:right w:val="nil"/>
          <w:between w:val="nil"/>
        </w:pBdr>
        <w:spacing w:line="480" w:lineRule="auto"/>
      </w:pPr>
    </w:p>
    <w:p w14:paraId="0F03EF43" w14:textId="77777777" w:rsidR="007350D8" w:rsidRDefault="000C6FCF" w:rsidP="002C4480">
      <w:pPr>
        <w:pBdr>
          <w:top w:val="nil"/>
          <w:left w:val="nil"/>
          <w:bottom w:val="nil"/>
          <w:right w:val="nil"/>
          <w:between w:val="nil"/>
        </w:pBdr>
        <w:spacing w:line="480" w:lineRule="auto"/>
        <w:rPr>
          <w:highlight w:val="yellow"/>
        </w:rPr>
      </w:pPr>
      <w:r>
        <w:lastRenderedPageBreak/>
        <w:t>The significance of the model (and almost all of its explained variance) was retained when fitting the simplified model (in which seven families represented by &lt; 5 species were grouped as ‘other’; ꭓ</w:t>
      </w:r>
      <w:r>
        <w:rPr>
          <w:vertAlign w:val="superscript"/>
        </w:rPr>
        <w:t>2</w:t>
      </w:r>
      <w:r>
        <w:t xml:space="preserve"> = 30.7, </w:t>
      </w:r>
      <w:proofErr w:type="spellStart"/>
      <w:r>
        <w:t>d.f.</w:t>
      </w:r>
      <w:proofErr w:type="spellEnd"/>
      <w:r>
        <w:t xml:space="preserve"> = 4, </w:t>
      </w:r>
      <w:r>
        <w:rPr>
          <w:i/>
        </w:rPr>
        <w:t>P</w:t>
      </w:r>
      <w:r>
        <w:t xml:space="preserve"> &lt; 0.001; marginal R</w:t>
      </w:r>
      <w:r>
        <w:rPr>
          <w:vertAlign w:val="superscript"/>
        </w:rPr>
        <w:t>2</w:t>
      </w:r>
      <w:r>
        <w:t xml:space="preserve"> = 0.812), resulting in a set of parameters from which body mass could be predicted based on forewing length (Table 1). All four families retained as independent levels (</w:t>
      </w:r>
      <w:proofErr w:type="spellStart"/>
      <w:r>
        <w:t>Crambidae</w:t>
      </w:r>
      <w:proofErr w:type="spellEnd"/>
      <w:r>
        <w:t xml:space="preserve">, </w:t>
      </w:r>
      <w:proofErr w:type="spellStart"/>
      <w:r>
        <w:t>Erebidae</w:t>
      </w:r>
      <w:proofErr w:type="spellEnd"/>
      <w:r>
        <w:t xml:space="preserve">, </w:t>
      </w:r>
      <w:proofErr w:type="spellStart"/>
      <w:r>
        <w:t>Geometridae</w:t>
      </w:r>
      <w:proofErr w:type="spellEnd"/>
      <w:r>
        <w:t xml:space="preserve"> and </w:t>
      </w:r>
      <w:proofErr w:type="spellStart"/>
      <w:r>
        <w:t>Noctuidae</w:t>
      </w:r>
      <w:proofErr w:type="spellEnd"/>
      <w:r>
        <w:t>) had larger intercepts and shallower slopes than the overall prediction across the other families (Table 1). Thus we conclude that the non-linear model with simplified family variable has the greatest potential for estimating body mass.</w:t>
      </w:r>
    </w:p>
    <w:p w14:paraId="24FEA400" w14:textId="77777777" w:rsidR="007350D8" w:rsidRDefault="007350D8" w:rsidP="002C4480">
      <w:pPr>
        <w:pBdr>
          <w:top w:val="nil"/>
          <w:left w:val="nil"/>
          <w:bottom w:val="nil"/>
          <w:right w:val="nil"/>
          <w:between w:val="nil"/>
        </w:pBdr>
        <w:spacing w:line="480" w:lineRule="auto"/>
      </w:pPr>
    </w:p>
    <w:p w14:paraId="57E6527D" w14:textId="77777777" w:rsidR="007350D8" w:rsidRDefault="000C6FCF" w:rsidP="002C4480">
      <w:pPr>
        <w:spacing w:line="480" w:lineRule="auto"/>
      </w:pPr>
      <w:r>
        <w:rPr>
          <w:i/>
        </w:rPr>
        <w:t>Testing model accuracy</w:t>
      </w:r>
    </w:p>
    <w:p w14:paraId="39F771FB" w14:textId="77777777" w:rsidR="007350D8" w:rsidRDefault="007350D8" w:rsidP="002C4480">
      <w:pPr>
        <w:pBdr>
          <w:top w:val="nil"/>
          <w:left w:val="nil"/>
          <w:bottom w:val="nil"/>
          <w:right w:val="nil"/>
          <w:between w:val="nil"/>
        </w:pBdr>
        <w:spacing w:line="480" w:lineRule="auto"/>
      </w:pPr>
    </w:p>
    <w:p w14:paraId="64DC8B97" w14:textId="77777777" w:rsidR="007350D8" w:rsidRDefault="000C6FCF" w:rsidP="002C4480">
      <w:pPr>
        <w:spacing w:line="480" w:lineRule="auto"/>
      </w:pPr>
      <w:r>
        <w:t xml:space="preserve">We then used our best-fitting model to estimate body masses for all 94 species as described above, and compared between measured and estimated biomass for the full sample of 600 individual moths. We found that our estimates of biomass significantly correlated with measured biomass at both species- and sample-levels (Fig. 2), even though body mass varied widely both within and between species (within-species </w:t>
      </w:r>
      <w:proofErr w:type="spellStart"/>
      <w:r>
        <w:t>s.d.</w:t>
      </w:r>
      <w:proofErr w:type="spellEnd"/>
      <w:r>
        <w:t xml:space="preserve"> of body mass = 34.6 mg, between-species </w:t>
      </w:r>
      <w:proofErr w:type="spellStart"/>
      <w:r>
        <w:t>s.d.</w:t>
      </w:r>
      <w:proofErr w:type="spellEnd"/>
      <w:r>
        <w:t xml:space="preserve"> of body mass = 74.7 mg). At sample-level, the relationship between estimated and measured biomass was not significantly different from a 1:1 relationship (Table 2), with 91.5 % of variation explained. At species-level, estimated biomass explained 91.1 % of variation. The relationship was less steep than the expected 1:1 relationship (Table 2) with all moths included; however, the 1:1 relationship was recovered when we excluded the 34 smallest species from models (i.e. only included species weighing &gt; 15 mg, n = 60 species). These results indicate that our predictive model may slightly overestimate the body mass of very small species of moths, but that this does not substantially bias estimates of sample-level biomass.</w:t>
      </w:r>
    </w:p>
    <w:p w14:paraId="7BE3FEC9" w14:textId="77777777" w:rsidR="007350D8" w:rsidRDefault="007350D8" w:rsidP="002C4480">
      <w:pPr>
        <w:spacing w:line="480" w:lineRule="auto"/>
      </w:pPr>
    </w:p>
    <w:p w14:paraId="74B26A8A" w14:textId="77777777" w:rsidR="007350D8" w:rsidRDefault="000C6FCF" w:rsidP="002C4480">
      <w:pPr>
        <w:spacing w:line="480" w:lineRule="auto"/>
      </w:pPr>
      <w:r>
        <w:t xml:space="preserve">To test whether this general predictive modelling approach can accurately estimate biomass beyond the sampled individuals and species, we split our data 10,000 times into random </w:t>
      </w:r>
      <w:r>
        <w:lastRenderedPageBreak/>
        <w:t xml:space="preserve">training (480 individuals in each case) and testing (120 individuals) subsets. We refitted our final model to the training subset in each case and predicted the body masses of individuals in each testing subset. We found again that our estimates of biomass significantly correlated with the measured biomass at both species- and sample-levels in 100% of replicates (Table 3). At sample-level, estimated biomass explained on average 88.4 % (± </w:t>
      </w:r>
      <w:proofErr w:type="spellStart"/>
      <w:r>
        <w:t>s.e.</w:t>
      </w:r>
      <w:proofErr w:type="spellEnd"/>
      <w:r>
        <w:t xml:space="preserve"> 0.07) of variation in measured biomass, and was not significantly different from a 1:1 relationship in 75.6 % of cases (Table 3), despite predictive models being built on a substantially reduced dataset compared to our final model. At species-level, estimated biomass explained 87.4 % (± </w:t>
      </w:r>
      <w:proofErr w:type="spellStart"/>
      <w:r>
        <w:t>s.e.</w:t>
      </w:r>
      <w:proofErr w:type="spellEnd"/>
      <w:r>
        <w:t xml:space="preserve"> 0.03) of variation in measured biomass, but the relationship was not significantly different from the expected 1:1 relationship in 19.5 % of cases (being significantly less steep than the expected relationship in the remaining 80.5 %: Table 3). As above, when we excluded the species weighing &lt; 15 mg from testing subsets, the relationship was not significantly different from 1:1 in 81.3 % of cases (Table 3). These results indicate that predictions made using this approach are likely to remain accurate even when predicting beyond the training dataset.</w:t>
      </w:r>
    </w:p>
    <w:p w14:paraId="7BAE2458" w14:textId="77777777" w:rsidR="007350D8" w:rsidRDefault="007350D8" w:rsidP="002C4480">
      <w:pPr>
        <w:spacing w:line="480" w:lineRule="auto"/>
      </w:pPr>
    </w:p>
    <w:p w14:paraId="62B539AE" w14:textId="1DA07CF0" w:rsidR="007350D8" w:rsidRDefault="000C6FCF" w:rsidP="002C4480">
      <w:pPr>
        <w:pBdr>
          <w:top w:val="nil"/>
          <w:left w:val="nil"/>
          <w:bottom w:val="nil"/>
          <w:right w:val="nil"/>
          <w:between w:val="nil"/>
        </w:pBdr>
        <w:spacing w:line="480" w:lineRule="auto"/>
      </w:pPr>
      <w:r>
        <w:t>Testing the influence of sample size on prediction error, we found that prediction error decreased initially as sample size increased, but remained relatively stable for samples larger than approximately 250 moths (</w:t>
      </w:r>
      <w:r w:rsidR="0044316A">
        <w:t>Appendix S1.5</w:t>
      </w:r>
      <w:r>
        <w:t>). For samples of 10-100 moths, the standard error of prediction error was 0.13 (range -61.79 to 83.42 %), whereas for samples of 910-1000 moths, the prediction error was much less variable (</w:t>
      </w:r>
      <w:proofErr w:type="spellStart"/>
      <w:r>
        <w:t>s.e.</w:t>
      </w:r>
      <w:proofErr w:type="spellEnd"/>
      <w:r>
        <w:t xml:space="preserve"> 0.03, range -9.20 to 10.23 %). This indicates that sample-level estimates of biomass are especially accurate for samples containing &gt; 250 moths.  </w:t>
      </w:r>
    </w:p>
    <w:p w14:paraId="5D72AFD6" w14:textId="77777777" w:rsidR="007350D8" w:rsidRDefault="007350D8" w:rsidP="002C4480">
      <w:pPr>
        <w:spacing w:line="480" w:lineRule="auto"/>
        <w:rPr>
          <w:highlight w:val="yellow"/>
        </w:rPr>
      </w:pPr>
    </w:p>
    <w:p w14:paraId="13D0869A" w14:textId="77777777" w:rsidR="007350D8" w:rsidRDefault="000C6FCF" w:rsidP="002C4480">
      <w:pPr>
        <w:spacing w:line="480" w:lineRule="auto"/>
        <w:rPr>
          <w:b/>
        </w:rPr>
      </w:pPr>
      <w:r>
        <w:rPr>
          <w:b/>
        </w:rPr>
        <w:t>Discussion</w:t>
      </w:r>
    </w:p>
    <w:p w14:paraId="41C87DF7" w14:textId="77777777" w:rsidR="007350D8" w:rsidRDefault="007350D8" w:rsidP="002C4480">
      <w:pPr>
        <w:spacing w:line="480" w:lineRule="auto"/>
        <w:rPr>
          <w:u w:val="single"/>
        </w:rPr>
      </w:pPr>
    </w:p>
    <w:p w14:paraId="4395332A" w14:textId="30E5CE1F" w:rsidR="007350D8" w:rsidRDefault="000C6FCF" w:rsidP="002C4480">
      <w:pPr>
        <w:spacing w:line="480" w:lineRule="auto"/>
      </w:pPr>
      <w:r>
        <w:t xml:space="preserve">Findings from our analyses show a strong relationship between forewing length and body mass in moths, which enables prediction (to an informative level of accuracy) of the biomass </w:t>
      </w:r>
      <w:r>
        <w:lastRenderedPageBreak/>
        <w:t xml:space="preserve">of samples of moths when such data are not available (e.g. because historical specimens have not been kept). Generating biomass data using this approach will provide an additional tool to ongoing investigation of the nature and consequences of changes in insect populations </w:t>
      </w:r>
      <w:hyperlink r:id="rId132">
        <w:r>
          <w:rPr>
            <w:color w:val="000000"/>
          </w:rPr>
          <w:t>(</w:t>
        </w:r>
        <w:proofErr w:type="spellStart"/>
        <w:r>
          <w:rPr>
            <w:color w:val="000000"/>
          </w:rPr>
          <w:t>Hallmann</w:t>
        </w:r>
        <w:proofErr w:type="spellEnd"/>
        <w:r>
          <w:rPr>
            <w:color w:val="000000"/>
          </w:rPr>
          <w:t xml:space="preserve"> </w:t>
        </w:r>
      </w:hyperlink>
      <w:hyperlink r:id="rId133">
        <w:r>
          <w:rPr>
            <w:i/>
            <w:color w:val="000000"/>
          </w:rPr>
          <w:t>et al.</w:t>
        </w:r>
      </w:hyperlink>
      <w:hyperlink r:id="rId134">
        <w:r>
          <w:rPr>
            <w:color w:val="000000"/>
          </w:rPr>
          <w:t xml:space="preserve">, 2017; Macgregor </w:t>
        </w:r>
      </w:hyperlink>
      <w:hyperlink r:id="rId135">
        <w:r>
          <w:rPr>
            <w:i/>
            <w:color w:val="000000"/>
          </w:rPr>
          <w:t>et al.</w:t>
        </w:r>
      </w:hyperlink>
      <w:hyperlink r:id="rId136">
        <w:r>
          <w:rPr>
            <w:color w:val="000000"/>
          </w:rPr>
          <w:t xml:space="preserve">, 2019b; </w:t>
        </w:r>
        <w:proofErr w:type="spellStart"/>
        <w:r>
          <w:rPr>
            <w:color w:val="000000"/>
          </w:rPr>
          <w:t>Didham</w:t>
        </w:r>
        <w:proofErr w:type="spellEnd"/>
        <w:r>
          <w:rPr>
            <w:color w:val="000000"/>
          </w:rPr>
          <w:t xml:space="preserve"> </w:t>
        </w:r>
      </w:hyperlink>
      <w:hyperlink r:id="rId137">
        <w:r>
          <w:rPr>
            <w:i/>
            <w:color w:val="000000"/>
          </w:rPr>
          <w:t>et al.</w:t>
        </w:r>
      </w:hyperlink>
      <w:hyperlink r:id="rId138">
        <w:r>
          <w:rPr>
            <w:color w:val="000000"/>
          </w:rPr>
          <w:t>, 2020b)</w:t>
        </w:r>
      </w:hyperlink>
      <w:r>
        <w:t xml:space="preserve"> using long-term recording datasets. It may also permit the inclusion of estimates of moth body mass in comparative studies and trait-based analyses, despite the general lack of empirical data of this nature </w:t>
      </w:r>
      <w:hyperlink r:id="rId139">
        <w:r>
          <w:rPr>
            <w:color w:val="000000"/>
          </w:rPr>
          <w:t>(García-Barros, 2015)</w:t>
        </w:r>
      </w:hyperlink>
      <w:r>
        <w:t>. In particular, these data will facilitate studies of the relationships between biomass, abundance and community composition (Appendix S</w:t>
      </w:r>
      <w:r w:rsidR="00DA5F25">
        <w:t>3</w:t>
      </w:r>
      <w:r>
        <w:t xml:space="preserve">), including important ecological questions such as: do biomass declines indicate a general decline in the abundance of the majority of species, a severe decline in the biomass of a few key species </w:t>
      </w:r>
      <w:hyperlink r:id="rId140">
        <w:r>
          <w:rPr>
            <w:color w:val="000000"/>
          </w:rPr>
          <w:t xml:space="preserve">(e.g. Shortall </w:t>
        </w:r>
      </w:hyperlink>
      <w:hyperlink r:id="rId141">
        <w:r>
          <w:rPr>
            <w:i/>
            <w:color w:val="000000"/>
          </w:rPr>
          <w:t>et al.</w:t>
        </w:r>
      </w:hyperlink>
      <w:hyperlink r:id="rId142">
        <w:r>
          <w:rPr>
            <w:color w:val="000000"/>
          </w:rPr>
          <w:t>, 2009)</w:t>
        </w:r>
      </w:hyperlink>
      <w:r>
        <w:t>, a shift in community composition towards smaller-bodied species, all of the above, or something else entirely?</w:t>
      </w:r>
    </w:p>
    <w:p w14:paraId="4DD8A235" w14:textId="77777777" w:rsidR="007350D8" w:rsidRDefault="007350D8" w:rsidP="002C4480">
      <w:pPr>
        <w:spacing w:line="480" w:lineRule="auto"/>
      </w:pPr>
    </w:p>
    <w:p w14:paraId="0AD39DD4" w14:textId="77777777" w:rsidR="007350D8" w:rsidRDefault="000C6FCF" w:rsidP="002C4480">
      <w:pPr>
        <w:spacing w:line="480" w:lineRule="auto"/>
        <w:rPr>
          <w:i/>
        </w:rPr>
      </w:pPr>
      <w:r>
        <w:rPr>
          <w:i/>
        </w:rPr>
        <w:t>Evaluation of the predictive model’s current and future utility</w:t>
      </w:r>
    </w:p>
    <w:p w14:paraId="735A87EF" w14:textId="77777777" w:rsidR="007350D8" w:rsidRDefault="007350D8" w:rsidP="002C4480">
      <w:pPr>
        <w:spacing w:line="480" w:lineRule="auto"/>
      </w:pPr>
    </w:p>
    <w:p w14:paraId="731DC552" w14:textId="7069D10E" w:rsidR="007350D8" w:rsidRDefault="000C6FCF" w:rsidP="002C4480">
      <w:pPr>
        <w:spacing w:line="480" w:lineRule="auto"/>
      </w:pPr>
      <w:r>
        <w:t>Overall, the estimates of body mass calculated using the predictive model’s parameters performed relatively well during testing, with ~ 90 % of variation in measured biomass explained by predicted biomass at both species- and sample-levels, and prediction error decreasing as sample size increased (</w:t>
      </w:r>
      <w:r w:rsidR="0044316A">
        <w:t>Appendix S1.5</w:t>
      </w:r>
      <w:r>
        <w:t>). Therefore, using estimated body masses from the model (</w:t>
      </w:r>
      <w:r w:rsidR="00C0141B">
        <w:t xml:space="preserve">archived at </w:t>
      </w:r>
      <w:proofErr w:type="spellStart"/>
      <w:r w:rsidR="00C0141B">
        <w:t>Zenodo</w:t>
      </w:r>
      <w:proofErr w:type="spellEnd"/>
      <w:r w:rsidR="00C0141B">
        <w:t xml:space="preserve">, </w:t>
      </w:r>
      <w:proofErr w:type="spellStart"/>
      <w:r w:rsidR="00C0141B">
        <w:t>doi</w:t>
      </w:r>
      <w:proofErr w:type="spellEnd"/>
      <w:r w:rsidR="00C0141B">
        <w:t>:</w:t>
      </w:r>
      <w:hyperlink r:id="rId143">
        <w:r w:rsidR="00C0141B">
          <w:t xml:space="preserve"> </w:t>
        </w:r>
      </w:hyperlink>
      <w:hyperlink r:id="rId144">
        <w:r w:rsidR="00742DE0">
          <w:rPr>
            <w:color w:val="1155CC"/>
            <w:u w:val="single"/>
          </w:rPr>
          <w:t>10.5281/zenodo.3786303</w:t>
        </w:r>
      </w:hyperlink>
      <w:r>
        <w:t xml:space="preserve">) to calculate the combined biomass of large samples of moths should yield accurate results. </w:t>
      </w:r>
      <w:bookmarkStart w:id="1" w:name="_Hlk39136851"/>
      <w:r>
        <w:t xml:space="preserve">Our </w:t>
      </w:r>
      <w:r w:rsidR="00AA5C3D">
        <w:t xml:space="preserve">field </w:t>
      </w:r>
      <w:r>
        <w:t>sample</w:t>
      </w:r>
      <w:r w:rsidR="00AA5C3D">
        <w:t xml:space="preserve"> (600 </w:t>
      </w:r>
      <w:proofErr w:type="spellStart"/>
      <w:r w:rsidR="00AA5C3D">
        <w:t>moths</w:t>
      </w:r>
      <w:proofErr w:type="spellEnd"/>
      <w:r w:rsidR="00AA5C3D">
        <w:t xml:space="preserve"> of 94 species</w:t>
      </w:r>
      <w:r w:rsidR="00286C9F">
        <w:t>,</w:t>
      </w:r>
      <w:r w:rsidR="00AA5C3D">
        <w:t xml:space="preserve"> </w:t>
      </w:r>
      <w:r w:rsidR="001130FC">
        <w:t>represent</w:t>
      </w:r>
      <w:r w:rsidR="00286C9F">
        <w:t>ing</w:t>
      </w:r>
      <w:r w:rsidR="001130FC">
        <w:t xml:space="preserve"> a relatively small proportion of the UK moth fauna</w:t>
      </w:r>
      <w:r w:rsidR="00286C9F">
        <w:t>)</w:t>
      </w:r>
      <w:r w:rsidR="001130FC">
        <w:t xml:space="preserve"> </w:t>
      </w:r>
      <w:r>
        <w:t>was</w:t>
      </w:r>
      <w:r w:rsidR="001130FC">
        <w:t xml:space="preserve"> </w:t>
      </w:r>
      <w:r>
        <w:t>sufficiently data-rich to allow refined parameter estimates for four families (</w:t>
      </w:r>
      <w:proofErr w:type="spellStart"/>
      <w:r>
        <w:t>Crambidae</w:t>
      </w:r>
      <w:proofErr w:type="spellEnd"/>
      <w:r>
        <w:t xml:space="preserve">, </w:t>
      </w:r>
      <w:proofErr w:type="spellStart"/>
      <w:r>
        <w:t>Erebidae</w:t>
      </w:r>
      <w:proofErr w:type="spellEnd"/>
      <w:r>
        <w:t xml:space="preserve">, </w:t>
      </w:r>
      <w:proofErr w:type="spellStart"/>
      <w:r>
        <w:t>Geometridae</w:t>
      </w:r>
      <w:proofErr w:type="spellEnd"/>
      <w:r>
        <w:t xml:space="preserve"> and </w:t>
      </w:r>
      <w:proofErr w:type="spellStart"/>
      <w:r>
        <w:t>Noctuidae</w:t>
      </w:r>
      <w:proofErr w:type="spellEnd"/>
      <w:r>
        <w:t>)</w:t>
      </w:r>
      <w:r w:rsidR="003C0412">
        <w:t>, but this does not span the full range of families or of moth body sizes</w:t>
      </w:r>
      <w:r>
        <w:t>.</w:t>
      </w:r>
      <w:r w:rsidR="00DD1F05">
        <w:t xml:space="preserve"> Even within these </w:t>
      </w:r>
      <w:r w:rsidR="003C0412">
        <w:t xml:space="preserve">four </w:t>
      </w:r>
      <w:r w:rsidR="00DD1F05">
        <w:t xml:space="preserve">families, we rarely sampled individuals from the largest- or smallest-bodied genera, meaning our </w:t>
      </w:r>
      <w:r w:rsidR="003C0412">
        <w:t>study</w:t>
      </w:r>
      <w:r w:rsidR="00DD1F05">
        <w:t xml:space="preserve"> was focussed on </w:t>
      </w:r>
      <w:r w:rsidR="003D34F5">
        <w:t xml:space="preserve">(and our estimates extrapolated from) </w:t>
      </w:r>
      <w:r w:rsidR="00DD1F05">
        <w:t xml:space="preserve">the centre of the </w:t>
      </w:r>
      <w:r w:rsidR="003C0412">
        <w:t xml:space="preserve">body size </w:t>
      </w:r>
      <w:r w:rsidR="00DD1F05">
        <w:t>parameter space.</w:t>
      </w:r>
      <w:r>
        <w:t xml:space="preserve"> </w:t>
      </w:r>
      <w:r w:rsidR="00DD1F05">
        <w:t>Therefore, f</w:t>
      </w:r>
      <w:r>
        <w:t xml:space="preserve">urther improvement of the model’s accuracy </w:t>
      </w:r>
      <w:r w:rsidR="003C0412">
        <w:t xml:space="preserve">could be made by including a wider range of </w:t>
      </w:r>
      <w:r w:rsidR="00DD1F05">
        <w:t>species</w:t>
      </w:r>
      <w:r w:rsidR="003C0412">
        <w:t xml:space="preserve">. </w:t>
      </w:r>
      <w:r w:rsidR="003C0412">
        <w:lastRenderedPageBreak/>
        <w:t xml:space="preserve">However, many species </w:t>
      </w:r>
      <w:r w:rsidR="00DD1F05">
        <w:t xml:space="preserve">are </w:t>
      </w:r>
      <w:r w:rsidR="00EC55E9">
        <w:t>at low</w:t>
      </w:r>
      <w:r w:rsidR="00DD1F05">
        <w:t xml:space="preserve"> abundan</w:t>
      </w:r>
      <w:r w:rsidR="00EC55E9">
        <w:t>ce</w:t>
      </w:r>
      <w:r w:rsidR="00DD1F05">
        <w:t xml:space="preserve"> in moth-trap samples</w:t>
      </w:r>
      <w:r w:rsidR="003C0412">
        <w:t xml:space="preserve"> and so are hard to collect</w:t>
      </w:r>
      <w:r w:rsidR="00DD1F05">
        <w:t xml:space="preserve">. </w:t>
      </w:r>
      <w:r w:rsidR="003C0412">
        <w:t>M</w:t>
      </w:r>
      <w:r w:rsidR="00DD1F05">
        <w:t>useum collections</w:t>
      </w:r>
      <w:r w:rsidR="003C0412">
        <w:t xml:space="preserve"> provide opportunities</w:t>
      </w:r>
      <w:r w:rsidR="00EC55E9">
        <w:t xml:space="preserve"> for targeted sampling of particular species</w:t>
      </w:r>
      <w:r w:rsidR="003C0412">
        <w:t xml:space="preserve"> (</w:t>
      </w:r>
      <w:r w:rsidR="00DD1F05">
        <w:t>account</w:t>
      </w:r>
      <w:r w:rsidR="003C0412">
        <w:t>ing</w:t>
      </w:r>
      <w:r w:rsidR="00DD1F05">
        <w:t xml:space="preserve"> for the mass of entomological pins when taking such measurements</w:t>
      </w:r>
      <w:r w:rsidR="003C0412">
        <w:t>;</w:t>
      </w:r>
      <w:r w:rsidR="00DD1F05">
        <w:t xml:space="preserve"> Gilbert, 2011). I</w:t>
      </w:r>
      <w:r w:rsidR="003C0412">
        <w:t xml:space="preserve">ncluding data for a wider range of body sizes, and </w:t>
      </w:r>
      <w:r w:rsidR="00DD1F05">
        <w:t xml:space="preserve">from rarely-trapped families (e.g. </w:t>
      </w:r>
      <w:proofErr w:type="spellStart"/>
      <w:r w:rsidR="00DD1F05">
        <w:t>Sphingidae</w:t>
      </w:r>
      <w:proofErr w:type="spellEnd"/>
      <w:r w:rsidR="00DD1F05">
        <w:t xml:space="preserve">) or those which have few (e.g. </w:t>
      </w:r>
      <w:proofErr w:type="spellStart"/>
      <w:r w:rsidR="00DD1F05">
        <w:t>Saturniidae</w:t>
      </w:r>
      <w:proofErr w:type="spellEnd"/>
      <w:r w:rsidR="00DD1F05">
        <w:t xml:space="preserve">) or no (e.g. </w:t>
      </w:r>
      <w:proofErr w:type="spellStart"/>
      <w:r w:rsidR="00DD1F05">
        <w:t>Hedylidae</w:t>
      </w:r>
      <w:proofErr w:type="spellEnd"/>
      <w:r w:rsidR="00DD1F05">
        <w:t>) species extant in Britain</w:t>
      </w:r>
      <w:r w:rsidR="003D34F5">
        <w:t xml:space="preserve">, </w:t>
      </w:r>
      <w:r w:rsidR="003C0412">
        <w:t>would</w:t>
      </w:r>
      <w:r w:rsidR="003D34F5">
        <w:t xml:space="preserve"> allow model accuracy to be increased by refining</w:t>
      </w:r>
      <w:r>
        <w:t xml:space="preserve"> parameter estimates for </w:t>
      </w:r>
      <w:r w:rsidR="003D34F5">
        <w:t>additional</w:t>
      </w:r>
      <w:r>
        <w:t xml:space="preserve"> families, at sub-family level (to better account for within-family variation in body plan), or potentially through a phylogenetic imputation approach </w:t>
      </w:r>
      <w:hyperlink r:id="rId145">
        <w:r>
          <w:rPr>
            <w:color w:val="000000"/>
          </w:rPr>
          <w:t>(</w:t>
        </w:r>
        <w:proofErr w:type="spellStart"/>
        <w:r>
          <w:rPr>
            <w:color w:val="000000"/>
          </w:rPr>
          <w:t>Penone</w:t>
        </w:r>
        <w:proofErr w:type="spellEnd"/>
        <w:r>
          <w:rPr>
            <w:color w:val="000000"/>
          </w:rPr>
          <w:t xml:space="preserve"> </w:t>
        </w:r>
      </w:hyperlink>
      <w:hyperlink r:id="rId146">
        <w:r>
          <w:rPr>
            <w:i/>
            <w:color w:val="000000"/>
          </w:rPr>
          <w:t>et al.</w:t>
        </w:r>
      </w:hyperlink>
      <w:hyperlink r:id="rId147">
        <w:r>
          <w:rPr>
            <w:color w:val="000000"/>
          </w:rPr>
          <w:t>, 2014)</w:t>
        </w:r>
      </w:hyperlink>
      <w:r>
        <w:t xml:space="preserve">. </w:t>
      </w:r>
      <w:bookmarkEnd w:id="1"/>
      <w:r>
        <w:t xml:space="preserve">Nevertheless, estimates of British moth biomass made using our approach </w:t>
      </w:r>
      <w:hyperlink r:id="rId148">
        <w:r>
          <w:rPr>
            <w:color w:val="000000"/>
          </w:rPr>
          <w:t xml:space="preserve">(Macgregor </w:t>
        </w:r>
      </w:hyperlink>
      <w:hyperlink r:id="rId149">
        <w:r>
          <w:rPr>
            <w:i/>
            <w:color w:val="000000"/>
          </w:rPr>
          <w:t>et al.</w:t>
        </w:r>
      </w:hyperlink>
      <w:hyperlink r:id="rId150">
        <w:r>
          <w:rPr>
            <w:color w:val="000000"/>
          </w:rPr>
          <w:t>, 2019b)</w:t>
        </w:r>
      </w:hyperlink>
      <w:r>
        <w:t xml:space="preserve"> revealed that </w:t>
      </w:r>
      <w:bookmarkStart w:id="2" w:name="_Hlk39137434"/>
      <w:r>
        <w:t>93.3% of total biomass is comprised of the three macro-moth families for which we made refined predictions (</w:t>
      </w:r>
      <w:proofErr w:type="spellStart"/>
      <w:r>
        <w:t>Erebidae</w:t>
      </w:r>
      <w:proofErr w:type="spellEnd"/>
      <w:r>
        <w:t xml:space="preserve">, </w:t>
      </w:r>
      <w:proofErr w:type="spellStart"/>
      <w:r>
        <w:t>Geometridae</w:t>
      </w:r>
      <w:proofErr w:type="spellEnd"/>
      <w:r>
        <w:t xml:space="preserve"> and </w:t>
      </w:r>
      <w:proofErr w:type="spellStart"/>
      <w:r>
        <w:t>Noctuidae</w:t>
      </w:r>
      <w:proofErr w:type="spellEnd"/>
      <w:r>
        <w:t xml:space="preserve">), so improving prediction accuracy for other families </w:t>
      </w:r>
      <w:r w:rsidR="006A1C80">
        <w:t xml:space="preserve">(which comprise only a small proportion of each sample) </w:t>
      </w:r>
      <w:r>
        <w:t xml:space="preserve">may </w:t>
      </w:r>
      <w:r w:rsidR="006A1C80">
        <w:t xml:space="preserve">only improve </w:t>
      </w:r>
      <w:r>
        <w:t>sample-level accuracy of the overall model</w:t>
      </w:r>
      <w:r w:rsidR="006A1C80">
        <w:t xml:space="preserve"> by a </w:t>
      </w:r>
      <w:r w:rsidR="00A22E86">
        <w:t xml:space="preserve">correspondingly </w:t>
      </w:r>
      <w:r w:rsidR="006A1C80">
        <w:t>small amount</w:t>
      </w:r>
      <w:bookmarkEnd w:id="2"/>
      <w:r>
        <w:t>.</w:t>
      </w:r>
    </w:p>
    <w:p w14:paraId="5827D166" w14:textId="77777777" w:rsidR="007350D8" w:rsidRDefault="007350D8" w:rsidP="002C4480">
      <w:pPr>
        <w:spacing w:line="480" w:lineRule="auto"/>
      </w:pPr>
    </w:p>
    <w:p w14:paraId="0A992494" w14:textId="37FDEC93" w:rsidR="007350D8" w:rsidRDefault="000C6FCF" w:rsidP="002C4480">
      <w:pPr>
        <w:spacing w:line="480" w:lineRule="auto"/>
      </w:pPr>
      <w:r>
        <w:t>One source of potential error when using published forewing lengths to estimate biomass is that 19% of individuals in our 2018 dataset had a measured forewing length which was outside the expected range given by field guides</w:t>
      </w:r>
      <w:r w:rsidR="009268B6">
        <w:t>.</w:t>
      </w:r>
      <w:r w:rsidR="0078080F">
        <w:t xml:space="preserve"> </w:t>
      </w:r>
      <w:r w:rsidR="009268B6">
        <w:t>I</w:t>
      </w:r>
      <w:r w:rsidR="0078080F">
        <w:t>n 92 % of such cases, the moth was smaller than expected</w:t>
      </w:r>
      <w:r w:rsidR="009268B6">
        <w:t xml:space="preserve">, suggesting a systematic explanation; e.g. that forewings shrank </w:t>
      </w:r>
      <w:r w:rsidR="00CB194A">
        <w:t xml:space="preserve">slightly </w:t>
      </w:r>
      <w:r w:rsidR="009268B6">
        <w:t xml:space="preserve">during the air-drying process, or that published size ranges are based on measurements of historical specimens </w:t>
      </w:r>
      <w:r w:rsidR="006D4FFD">
        <w:t>but</w:t>
      </w:r>
      <w:r w:rsidR="009268B6">
        <w:t xml:space="preserve"> contemporary individuals are now smaller (e.g. due to climate change</w:t>
      </w:r>
      <w:r w:rsidR="00CB194A">
        <w:t xml:space="preserve">; Gardner </w:t>
      </w:r>
      <w:r w:rsidR="00CB194A">
        <w:rPr>
          <w:i/>
          <w:iCs/>
        </w:rPr>
        <w:t>et al.</w:t>
      </w:r>
      <w:r w:rsidR="00CB194A">
        <w:t>, 2011</w:t>
      </w:r>
      <w:r w:rsidR="009268B6">
        <w:t>)</w:t>
      </w:r>
      <w:r>
        <w:t>. Nevertheless, there was a</w:t>
      </w:r>
      <w:r w:rsidR="00CB194A">
        <w:t xml:space="preserve"> strong</w:t>
      </w:r>
      <w:r>
        <w:t xml:space="preserve"> overall correlation (R</w:t>
      </w:r>
      <w:r>
        <w:rPr>
          <w:vertAlign w:val="superscript"/>
        </w:rPr>
        <w:t>2</w:t>
      </w:r>
      <w:r>
        <w:t xml:space="preserve"> = 0.942) between the mean forewing length at species-level derived from our 2018 empirical measurements and the midpoint of the range of forewing lengths for each species, taken from the published field guides (</w:t>
      </w:r>
      <w:r w:rsidR="0044316A">
        <w:t>Appendix S1.6</w:t>
      </w:r>
      <w:r>
        <w:t xml:space="preserve">). This suggests sufficient accuracy in our approach, particularly considering that our largest measured species had a forewing length 571 % larger than that of our smallest species. Similarly, the approaches we took to measuring forewing lengths (i.e. with analogue callipers and a ruler, to the nearest </w:t>
      </w:r>
      <w:r>
        <w:lastRenderedPageBreak/>
        <w:t xml:space="preserve">1mm) and dry body masses (i.e. after one week of air-drying) mean that our dataset may not be fully comparable to datasets collected under other conditions or using other approaches (e.g. using digital callipers with higher resolution to measure forewing length, or measuring dry body mass after oven-drying). However, since all air-drying took place, and all measurements were taken, by the same person in the same laboratory over the same 6-week period (and air-drying for one week was shown to be sufficient for the mass of even the largest moths to stabilise: </w:t>
      </w:r>
      <w:r w:rsidR="0044316A">
        <w:t>Appendix S1.2</w:t>
      </w:r>
      <w:r>
        <w:t>), these measurements are adequate to accurately establish the relative relationships between species for both forewing length and dry body mass. Therefore, our models can also be safely used to estimate relative change in moth biomass over time, or in space, assuming only that the average body mass of each individual species does not substantially change over the same scales.</w:t>
      </w:r>
    </w:p>
    <w:p w14:paraId="301CF22C" w14:textId="77777777" w:rsidR="007350D8" w:rsidRDefault="007350D8" w:rsidP="002C4480">
      <w:pPr>
        <w:spacing w:line="480" w:lineRule="auto"/>
      </w:pPr>
    </w:p>
    <w:p w14:paraId="6183427F" w14:textId="4A3979C1" w:rsidR="007350D8" w:rsidRDefault="000C6FCF" w:rsidP="002C4480">
      <w:pPr>
        <w:spacing w:line="480" w:lineRule="auto"/>
      </w:pPr>
      <w:r>
        <w:t>An additional source of possible error in our models is sexual dimorphism in moths. Some moth species, including some sampled in our study (e.g. Drinker</w:t>
      </w:r>
      <w:r>
        <w:rPr>
          <w:i/>
        </w:rPr>
        <w:t xml:space="preserve"> </w:t>
      </w:r>
      <w:proofErr w:type="spellStart"/>
      <w:r>
        <w:rPr>
          <w:i/>
        </w:rPr>
        <w:t>Euthrix</w:t>
      </w:r>
      <w:proofErr w:type="spellEnd"/>
      <w:r>
        <w:rPr>
          <w:i/>
        </w:rPr>
        <w:t xml:space="preserve"> </w:t>
      </w:r>
      <w:proofErr w:type="spellStart"/>
      <w:r>
        <w:rPr>
          <w:i/>
        </w:rPr>
        <w:t>potatoria</w:t>
      </w:r>
      <w:proofErr w:type="spellEnd"/>
      <w:r>
        <w:t>;</w:t>
      </w:r>
      <w:r>
        <w:rPr>
          <w:i/>
        </w:rPr>
        <w:t xml:space="preserve"> </w:t>
      </w:r>
      <w:proofErr w:type="spellStart"/>
      <w:r>
        <w:t>Lasiocampidae</w:t>
      </w:r>
      <w:proofErr w:type="spellEnd"/>
      <w:r>
        <w:t xml:space="preserve">), exhibit substantial sexual dimorphism in wing length </w:t>
      </w:r>
      <w:hyperlink r:id="rId151">
        <w:r>
          <w:rPr>
            <w:color w:val="000000"/>
          </w:rPr>
          <w:t>(Waring &amp; Townsend, 2017)</w:t>
        </w:r>
      </w:hyperlink>
      <w:r>
        <w:t xml:space="preserve"> and in body mass </w:t>
      </w:r>
      <w:hyperlink r:id="rId152">
        <w:r>
          <w:rPr>
            <w:color w:val="000000"/>
          </w:rPr>
          <w:t xml:space="preserve">(Allen </w:t>
        </w:r>
      </w:hyperlink>
      <w:hyperlink r:id="rId153">
        <w:r>
          <w:rPr>
            <w:i/>
            <w:color w:val="000000"/>
          </w:rPr>
          <w:t>et al.</w:t>
        </w:r>
      </w:hyperlink>
      <w:hyperlink r:id="rId154">
        <w:r>
          <w:rPr>
            <w:color w:val="000000"/>
          </w:rPr>
          <w:t>, 2011)</w:t>
        </w:r>
      </w:hyperlink>
      <w:r>
        <w:t xml:space="preserve">. However, we did not quantify or adjust for sexual dimorphism in this study because long-term recording schemes rarely include information on sex of individual moths, even for dimorphic species, although the majority of such records are likely to be males </w:t>
      </w:r>
      <w:hyperlink r:id="rId155">
        <w:r>
          <w:rPr>
            <w:color w:val="000000"/>
          </w:rPr>
          <w:t>(</w:t>
        </w:r>
        <w:proofErr w:type="spellStart"/>
        <w:r>
          <w:rPr>
            <w:color w:val="000000"/>
          </w:rPr>
          <w:t>Altermatt</w:t>
        </w:r>
        <w:proofErr w:type="spellEnd"/>
        <w:r>
          <w:rPr>
            <w:color w:val="000000"/>
          </w:rPr>
          <w:t xml:space="preserve"> </w:t>
        </w:r>
      </w:hyperlink>
      <w:hyperlink r:id="rId156">
        <w:r>
          <w:rPr>
            <w:i/>
            <w:color w:val="000000"/>
          </w:rPr>
          <w:t>et al.</w:t>
        </w:r>
      </w:hyperlink>
      <w:hyperlink r:id="rId157">
        <w:r>
          <w:rPr>
            <w:color w:val="000000"/>
          </w:rPr>
          <w:t>, 2009)</w:t>
        </w:r>
      </w:hyperlink>
      <w:r>
        <w:t>.</w:t>
      </w:r>
      <w:r w:rsidR="007524EE">
        <w:t xml:space="preserve"> F</w:t>
      </w:r>
      <w:r>
        <w:t>or estimation of sample-level biomass</w:t>
      </w:r>
      <w:r w:rsidR="002D7CF4">
        <w:t xml:space="preserve"> in long-term studies</w:t>
      </w:r>
      <w:r>
        <w:t xml:space="preserve">, it </w:t>
      </w:r>
      <w:r w:rsidR="007524EE">
        <w:t xml:space="preserve">is therefore most useful </w:t>
      </w:r>
      <w:r>
        <w:t>to</w:t>
      </w:r>
      <w:r w:rsidR="007524EE">
        <w:t xml:space="preserve"> be able to estimate the body mass of an individual</w:t>
      </w:r>
      <w:r w:rsidR="002D7CF4">
        <w:t xml:space="preserve"> of a species</w:t>
      </w:r>
      <w:r w:rsidR="007524EE">
        <w:t xml:space="preserve">, </w:t>
      </w:r>
      <w:r w:rsidR="002D7CF4">
        <w:t>ir</w:t>
      </w:r>
      <w:r w:rsidR="007524EE">
        <w:t>res</w:t>
      </w:r>
      <w:r w:rsidR="002D7CF4">
        <w:t>pective</w:t>
      </w:r>
      <w:r w:rsidR="007524EE">
        <w:t xml:space="preserve"> of sex</w:t>
      </w:r>
      <w:r w:rsidR="002D7CF4">
        <w:t xml:space="preserve">, and so </w:t>
      </w:r>
      <w:r w:rsidR="007524EE">
        <w:t>we</w:t>
      </w:r>
      <w:r>
        <w:t xml:space="preserve"> provide a single average estimate of body mass per species, regardless of </w:t>
      </w:r>
      <w:r w:rsidR="002D7CF4">
        <w:t xml:space="preserve">any </w:t>
      </w:r>
      <w:r>
        <w:t>size dimorphism.</w:t>
      </w:r>
      <w:r w:rsidR="00C90E74">
        <w:t xml:space="preserve"> </w:t>
      </w:r>
      <w:r w:rsidR="002D7CF4">
        <w:t>However, f</w:t>
      </w:r>
      <w:r w:rsidR="00C90E74">
        <w:t xml:space="preserve">urther study could </w:t>
      </w:r>
      <w:r w:rsidR="002D7CF4">
        <w:t xml:space="preserve">examine the degree to which including </w:t>
      </w:r>
      <w:r w:rsidR="00C90E74">
        <w:t>information on sex of individual moths may</w:t>
      </w:r>
      <w:r w:rsidR="00B547F9">
        <w:t xml:space="preserve"> </w:t>
      </w:r>
      <w:r w:rsidR="002D7CF4">
        <w:t>improve</w:t>
      </w:r>
      <w:r w:rsidR="00B547F9">
        <w:t xml:space="preserve"> the accuracy of </w:t>
      </w:r>
      <w:r w:rsidR="00C90E74">
        <w:t>biomass</w:t>
      </w:r>
      <w:r w:rsidR="00B547F9">
        <w:t xml:space="preserve"> estimation</w:t>
      </w:r>
      <w:r w:rsidR="002D7CF4">
        <w:t xml:space="preserve"> in light-trap samples</w:t>
      </w:r>
      <w:r w:rsidR="00C90E74">
        <w:t xml:space="preserve">. </w:t>
      </w:r>
      <w:r w:rsidR="002D7CF4">
        <w:t>Nonetheless</w:t>
      </w:r>
      <w:r w:rsidR="00C90E74">
        <w:t xml:space="preserve">, our results suggest that predicting the body mass of </w:t>
      </w:r>
      <w:r w:rsidR="002D7CF4">
        <w:t>i</w:t>
      </w:r>
      <w:r w:rsidR="00C90E74">
        <w:t>ndividuals</w:t>
      </w:r>
      <w:r w:rsidR="002D7CF4">
        <w:t>, irrespective of their sex,</w:t>
      </w:r>
      <w:r w:rsidR="00C90E74">
        <w:t xml:space="preserve"> does generate </w:t>
      </w:r>
      <w:r w:rsidR="002D7CF4">
        <w:t xml:space="preserve">reliable </w:t>
      </w:r>
      <w:r w:rsidR="00C90E74">
        <w:t>estimates of sample-level biomass.</w:t>
      </w:r>
    </w:p>
    <w:p w14:paraId="039AEB0A" w14:textId="77777777" w:rsidR="007350D8" w:rsidRDefault="007350D8" w:rsidP="002C4480">
      <w:pPr>
        <w:spacing w:line="480" w:lineRule="auto"/>
      </w:pPr>
    </w:p>
    <w:p w14:paraId="69379D7F" w14:textId="77777777" w:rsidR="007350D8" w:rsidRDefault="000C6FCF" w:rsidP="002C4480">
      <w:pPr>
        <w:spacing w:line="480" w:lineRule="auto"/>
        <w:rPr>
          <w:i/>
        </w:rPr>
      </w:pPr>
      <w:r>
        <w:rPr>
          <w:i/>
        </w:rPr>
        <w:t>Future research using our predictive model to study biomass change</w:t>
      </w:r>
    </w:p>
    <w:p w14:paraId="15A1FA30" w14:textId="77777777" w:rsidR="007350D8" w:rsidRDefault="007350D8" w:rsidP="002C4480">
      <w:pPr>
        <w:spacing w:line="480" w:lineRule="auto"/>
        <w:rPr>
          <w:i/>
          <w:highlight w:val="yellow"/>
        </w:rPr>
      </w:pPr>
    </w:p>
    <w:p w14:paraId="0207D03E" w14:textId="2BC2D547" w:rsidR="007350D8" w:rsidRDefault="000C6FCF" w:rsidP="002C4480">
      <w:pPr>
        <w:spacing w:line="480" w:lineRule="auto"/>
      </w:pPr>
      <w:r>
        <w:t xml:space="preserve">Questions remain regarding temporal, spatial, and taxonomic variation in observed biomass declines </w:t>
      </w:r>
      <w:hyperlink r:id="rId158">
        <w:r>
          <w:rPr>
            <w:color w:val="000000"/>
          </w:rPr>
          <w:t xml:space="preserve">(Shortall </w:t>
        </w:r>
      </w:hyperlink>
      <w:hyperlink r:id="rId159">
        <w:r>
          <w:rPr>
            <w:i/>
            <w:color w:val="000000"/>
          </w:rPr>
          <w:t>et al.</w:t>
        </w:r>
      </w:hyperlink>
      <w:hyperlink r:id="rId160">
        <w:r>
          <w:rPr>
            <w:color w:val="000000"/>
          </w:rPr>
          <w:t xml:space="preserve">, 2009; Macgregor </w:t>
        </w:r>
      </w:hyperlink>
      <w:hyperlink r:id="rId161">
        <w:r>
          <w:rPr>
            <w:i/>
            <w:color w:val="000000"/>
          </w:rPr>
          <w:t>et al.</w:t>
        </w:r>
      </w:hyperlink>
      <w:hyperlink r:id="rId162">
        <w:r>
          <w:rPr>
            <w:color w:val="000000"/>
          </w:rPr>
          <w:t xml:space="preserve">, 2019b; </w:t>
        </w:r>
        <w:proofErr w:type="spellStart"/>
        <w:r>
          <w:rPr>
            <w:color w:val="000000"/>
          </w:rPr>
          <w:t>Didham</w:t>
        </w:r>
        <w:proofErr w:type="spellEnd"/>
        <w:r>
          <w:rPr>
            <w:color w:val="000000"/>
          </w:rPr>
          <w:t xml:space="preserve"> </w:t>
        </w:r>
      </w:hyperlink>
      <w:hyperlink r:id="rId163">
        <w:r>
          <w:rPr>
            <w:i/>
            <w:color w:val="000000"/>
          </w:rPr>
          <w:t>et al.</w:t>
        </w:r>
      </w:hyperlink>
      <w:hyperlink r:id="rId164">
        <w:r>
          <w:rPr>
            <w:color w:val="000000"/>
          </w:rPr>
          <w:t>, 2020b)</w:t>
        </w:r>
      </w:hyperlink>
      <w:r>
        <w:t xml:space="preserve">, the potential drivers of these declines </w:t>
      </w:r>
      <w:hyperlink r:id="rId165">
        <w:r>
          <w:rPr>
            <w:color w:val="000000"/>
          </w:rPr>
          <w:t>(</w:t>
        </w:r>
        <w:proofErr w:type="spellStart"/>
        <w:r>
          <w:rPr>
            <w:color w:val="000000"/>
          </w:rPr>
          <w:t>Grubisic</w:t>
        </w:r>
        <w:proofErr w:type="spellEnd"/>
        <w:r>
          <w:rPr>
            <w:color w:val="000000"/>
          </w:rPr>
          <w:t xml:space="preserve"> </w:t>
        </w:r>
      </w:hyperlink>
      <w:hyperlink r:id="rId166">
        <w:r>
          <w:rPr>
            <w:i/>
            <w:color w:val="000000"/>
          </w:rPr>
          <w:t>et al.</w:t>
        </w:r>
      </w:hyperlink>
      <w:hyperlink r:id="rId167">
        <w:r>
          <w:rPr>
            <w:color w:val="000000"/>
          </w:rPr>
          <w:t xml:space="preserve">, 2018; </w:t>
        </w:r>
        <w:proofErr w:type="spellStart"/>
        <w:r>
          <w:rPr>
            <w:color w:val="000000"/>
          </w:rPr>
          <w:t>Komonen</w:t>
        </w:r>
        <w:proofErr w:type="spellEnd"/>
        <w:r>
          <w:rPr>
            <w:color w:val="000000"/>
          </w:rPr>
          <w:t xml:space="preserve"> </w:t>
        </w:r>
      </w:hyperlink>
      <w:hyperlink r:id="rId168">
        <w:r>
          <w:rPr>
            <w:i/>
            <w:color w:val="000000"/>
          </w:rPr>
          <w:t>et al.</w:t>
        </w:r>
      </w:hyperlink>
      <w:hyperlink r:id="rId169">
        <w:r>
          <w:rPr>
            <w:color w:val="000000"/>
          </w:rPr>
          <w:t xml:space="preserve">, 2019; </w:t>
        </w:r>
        <w:proofErr w:type="spellStart"/>
        <w:r>
          <w:rPr>
            <w:color w:val="000000"/>
          </w:rPr>
          <w:t>Didham</w:t>
        </w:r>
        <w:proofErr w:type="spellEnd"/>
        <w:r>
          <w:rPr>
            <w:color w:val="000000"/>
          </w:rPr>
          <w:t xml:space="preserve"> </w:t>
        </w:r>
      </w:hyperlink>
      <w:hyperlink r:id="rId170">
        <w:r>
          <w:rPr>
            <w:i/>
            <w:color w:val="000000"/>
          </w:rPr>
          <w:t>et al.</w:t>
        </w:r>
      </w:hyperlink>
      <w:hyperlink r:id="rId171">
        <w:r>
          <w:rPr>
            <w:color w:val="000000"/>
          </w:rPr>
          <w:t>, 2020a)</w:t>
        </w:r>
      </w:hyperlink>
      <w:r>
        <w:t xml:space="preserve">, and the challenges of extrapolating across data types, geographic locations, and temporal and spatial scales </w:t>
      </w:r>
      <w:hyperlink r:id="rId172">
        <w:r>
          <w:rPr>
            <w:color w:val="000000"/>
          </w:rPr>
          <w:t xml:space="preserve">(Thomas </w:t>
        </w:r>
      </w:hyperlink>
      <w:hyperlink r:id="rId173">
        <w:r>
          <w:rPr>
            <w:i/>
            <w:color w:val="000000"/>
          </w:rPr>
          <w:t>et al.</w:t>
        </w:r>
      </w:hyperlink>
      <w:hyperlink r:id="rId174">
        <w:r>
          <w:rPr>
            <w:color w:val="000000"/>
          </w:rPr>
          <w:t xml:space="preserve">, 2019; Wagner, 2019; </w:t>
        </w:r>
        <w:proofErr w:type="spellStart"/>
        <w:r>
          <w:rPr>
            <w:color w:val="000000"/>
          </w:rPr>
          <w:t>Didham</w:t>
        </w:r>
        <w:proofErr w:type="spellEnd"/>
        <w:r>
          <w:rPr>
            <w:color w:val="000000"/>
          </w:rPr>
          <w:t xml:space="preserve"> </w:t>
        </w:r>
      </w:hyperlink>
      <w:hyperlink r:id="rId175">
        <w:r>
          <w:rPr>
            <w:i/>
            <w:color w:val="000000"/>
          </w:rPr>
          <w:t>et al.</w:t>
        </w:r>
      </w:hyperlink>
      <w:hyperlink r:id="rId176">
        <w:r>
          <w:rPr>
            <w:color w:val="000000"/>
          </w:rPr>
          <w:t>, 2020b)</w:t>
        </w:r>
      </w:hyperlink>
      <w:r>
        <w:t xml:space="preserve">. Our study illustrates the power of predictive models of body mass to tackle these challenges. Applying these estimates in the same way to RIS datasets across the UK over longer time-scales, or to other long-term moth abundance datasets, such as the National Moth Recording Scheme or the Garden Moth Scheme </w:t>
      </w:r>
      <w:hyperlink r:id="rId177">
        <w:r>
          <w:rPr>
            <w:color w:val="000000"/>
          </w:rPr>
          <w:t xml:space="preserve">(Fox </w:t>
        </w:r>
      </w:hyperlink>
      <w:hyperlink r:id="rId178">
        <w:r>
          <w:rPr>
            <w:i/>
            <w:color w:val="000000"/>
          </w:rPr>
          <w:t>et al.</w:t>
        </w:r>
      </w:hyperlink>
      <w:hyperlink r:id="rId179">
        <w:r>
          <w:rPr>
            <w:color w:val="000000"/>
          </w:rPr>
          <w:t xml:space="preserve">, 2011; Bates </w:t>
        </w:r>
      </w:hyperlink>
      <w:hyperlink r:id="rId180">
        <w:r>
          <w:rPr>
            <w:i/>
            <w:color w:val="000000"/>
          </w:rPr>
          <w:t>et al.</w:t>
        </w:r>
      </w:hyperlink>
      <w:hyperlink r:id="rId181">
        <w:r>
          <w:rPr>
            <w:color w:val="000000"/>
          </w:rPr>
          <w:t>, 2014)</w:t>
        </w:r>
      </w:hyperlink>
      <w:r>
        <w:t xml:space="preserve">, will facilitate investigation of declines over longer time-periods and broader geographical scales than has previously been feasible. Moreover, the same general approach could be used to estimate body mass of moths in other databases, including macro-moth recording schemes from other regions </w:t>
      </w:r>
      <w:hyperlink r:id="rId182">
        <w:r>
          <w:rPr>
            <w:color w:val="000000"/>
          </w:rPr>
          <w:t xml:space="preserve">(e.g. the Noctua database; </w:t>
        </w:r>
        <w:proofErr w:type="spellStart"/>
        <w:r>
          <w:rPr>
            <w:color w:val="000000"/>
          </w:rPr>
          <w:t>Groenendijk</w:t>
        </w:r>
        <w:proofErr w:type="spellEnd"/>
        <w:r>
          <w:rPr>
            <w:color w:val="000000"/>
          </w:rPr>
          <w:t xml:space="preserve"> &amp; Ellis, 2011)</w:t>
        </w:r>
      </w:hyperlink>
      <w:r>
        <w:t xml:space="preserve"> and micro-moths, which were incorporated into the NMRS in 2016. Combining with similar existing models for other insect families and invertebrate taxa </w:t>
      </w:r>
      <w:hyperlink r:id="rId183">
        <w:r>
          <w:rPr>
            <w:color w:val="000000"/>
          </w:rPr>
          <w:t xml:space="preserve">(Sage, 1982; Sample </w:t>
        </w:r>
      </w:hyperlink>
      <w:hyperlink r:id="rId184">
        <w:r>
          <w:rPr>
            <w:i/>
            <w:color w:val="000000"/>
          </w:rPr>
          <w:t>et al.</w:t>
        </w:r>
      </w:hyperlink>
      <w:hyperlink r:id="rId185">
        <w:r>
          <w:rPr>
            <w:color w:val="000000"/>
          </w:rPr>
          <w:t xml:space="preserve">, 1993; Sabo </w:t>
        </w:r>
      </w:hyperlink>
      <w:hyperlink r:id="rId186">
        <w:r>
          <w:rPr>
            <w:i/>
            <w:color w:val="000000"/>
          </w:rPr>
          <w:t>et al.</w:t>
        </w:r>
      </w:hyperlink>
      <w:hyperlink r:id="rId187">
        <w:r>
          <w:rPr>
            <w:color w:val="000000"/>
          </w:rPr>
          <w:t xml:space="preserve">, 2002; </w:t>
        </w:r>
        <w:proofErr w:type="spellStart"/>
        <w:r>
          <w:rPr>
            <w:color w:val="000000"/>
          </w:rPr>
          <w:t>Höfer</w:t>
        </w:r>
        <w:proofErr w:type="spellEnd"/>
        <w:r>
          <w:rPr>
            <w:color w:val="000000"/>
          </w:rPr>
          <w:t xml:space="preserve"> &amp; Ott, 2009)</w:t>
        </w:r>
      </w:hyperlink>
      <w:r>
        <w:t xml:space="preserve"> could facilitate comparison of biomass losses across multiple datasets and taxa at a global scale. However, </w:t>
      </w:r>
      <w:r w:rsidR="007E5DCE">
        <w:t xml:space="preserve">researchers </w:t>
      </w:r>
      <w:r>
        <w:t xml:space="preserve">using this approach </w:t>
      </w:r>
      <w:r w:rsidR="007E5DCE">
        <w:t xml:space="preserve">should be mindful of the possibility that </w:t>
      </w:r>
      <w:r>
        <w:t>the mean body mass of individual moths</w:t>
      </w:r>
      <w:r w:rsidR="007E5DCE">
        <w:t xml:space="preserve"> might vary geographically (Brehm </w:t>
      </w:r>
      <w:r w:rsidR="007E5DCE">
        <w:rPr>
          <w:i/>
          <w:iCs/>
        </w:rPr>
        <w:t>et al.</w:t>
      </w:r>
      <w:r w:rsidR="007E5DCE">
        <w:t>, 2019)</w:t>
      </w:r>
      <w:r w:rsidR="00035B54">
        <w:t xml:space="preserve">, between generations </w:t>
      </w:r>
      <w:r w:rsidR="006D4FFD">
        <w:t xml:space="preserve">for multivoltine species </w:t>
      </w:r>
      <w:r w:rsidR="00035B54">
        <w:t>(</w:t>
      </w:r>
      <w:proofErr w:type="spellStart"/>
      <w:r w:rsidR="00035B54">
        <w:t>Teder</w:t>
      </w:r>
      <w:proofErr w:type="spellEnd"/>
      <w:r w:rsidR="00035B54">
        <w:t xml:space="preserve"> </w:t>
      </w:r>
      <w:r w:rsidR="00035B54">
        <w:rPr>
          <w:i/>
          <w:iCs/>
        </w:rPr>
        <w:t>et al.</w:t>
      </w:r>
      <w:r w:rsidR="00035B54">
        <w:t>, 2010),</w:t>
      </w:r>
      <w:r w:rsidR="007E5DCE">
        <w:t xml:space="preserve"> or change </w:t>
      </w:r>
      <w:r w:rsidR="00035B54">
        <w:t>over</w:t>
      </w:r>
      <w:r w:rsidR="007E5DCE">
        <w:t xml:space="preserve"> time</w:t>
      </w:r>
      <w:r>
        <w:t xml:space="preserve"> </w:t>
      </w:r>
      <w:hyperlink r:id="rId188">
        <w:r>
          <w:rPr>
            <w:color w:val="000000"/>
          </w:rPr>
          <w:t xml:space="preserve">(Wu </w:t>
        </w:r>
      </w:hyperlink>
      <w:hyperlink r:id="rId189">
        <w:r>
          <w:rPr>
            <w:i/>
            <w:color w:val="000000"/>
          </w:rPr>
          <w:t>et al.</w:t>
        </w:r>
      </w:hyperlink>
      <w:hyperlink r:id="rId190">
        <w:r>
          <w:rPr>
            <w:color w:val="000000"/>
          </w:rPr>
          <w:t>, 2019)</w:t>
        </w:r>
      </w:hyperlink>
      <w:r>
        <w:t xml:space="preserve">, e.g. in response to climate warming </w:t>
      </w:r>
      <w:hyperlink r:id="rId191">
        <w:r>
          <w:rPr>
            <w:color w:val="000000"/>
          </w:rPr>
          <w:t xml:space="preserve">(Gardner </w:t>
        </w:r>
      </w:hyperlink>
      <w:hyperlink r:id="rId192">
        <w:r>
          <w:rPr>
            <w:i/>
            <w:color w:val="000000"/>
          </w:rPr>
          <w:t>et al.</w:t>
        </w:r>
      </w:hyperlink>
      <w:hyperlink r:id="rId193">
        <w:r>
          <w:rPr>
            <w:color w:val="000000"/>
          </w:rPr>
          <w:t>, 2011)</w:t>
        </w:r>
      </w:hyperlink>
      <w:r>
        <w:t>.</w:t>
      </w:r>
    </w:p>
    <w:p w14:paraId="00CC94F9" w14:textId="77777777" w:rsidR="007350D8" w:rsidRDefault="007350D8" w:rsidP="002C4480">
      <w:pPr>
        <w:spacing w:line="480" w:lineRule="auto"/>
        <w:rPr>
          <w:highlight w:val="yellow"/>
        </w:rPr>
      </w:pPr>
    </w:p>
    <w:p w14:paraId="437BBBA6" w14:textId="65690663" w:rsidR="007350D8" w:rsidRDefault="000C6FCF" w:rsidP="002C4480">
      <w:pPr>
        <w:spacing w:line="480" w:lineRule="auto"/>
      </w:pPr>
      <w:r>
        <w:t xml:space="preserve">Our approach may also be of use for conducting trait-based analyses of moths </w:t>
      </w:r>
      <w:hyperlink r:id="rId194">
        <w:r>
          <w:rPr>
            <w:color w:val="000000"/>
          </w:rPr>
          <w:t xml:space="preserve">(e.g. van </w:t>
        </w:r>
        <w:proofErr w:type="spellStart"/>
        <w:r>
          <w:rPr>
            <w:color w:val="000000"/>
          </w:rPr>
          <w:t>Langevelde</w:t>
        </w:r>
        <w:proofErr w:type="spellEnd"/>
        <w:r>
          <w:rPr>
            <w:color w:val="000000"/>
          </w:rPr>
          <w:t xml:space="preserve"> </w:t>
        </w:r>
      </w:hyperlink>
      <w:hyperlink r:id="rId195">
        <w:r>
          <w:rPr>
            <w:i/>
            <w:color w:val="000000"/>
          </w:rPr>
          <w:t>et al.</w:t>
        </w:r>
      </w:hyperlink>
      <w:hyperlink r:id="rId196">
        <w:r>
          <w:rPr>
            <w:color w:val="000000"/>
          </w:rPr>
          <w:t>, 2018)</w:t>
        </w:r>
      </w:hyperlink>
      <w:r>
        <w:t xml:space="preserve">, where it is important that trait data have high precision </w:t>
      </w:r>
      <w:hyperlink r:id="rId197">
        <w:r>
          <w:rPr>
            <w:color w:val="000000"/>
          </w:rPr>
          <w:t xml:space="preserve">(Middleton-Welling </w:t>
        </w:r>
      </w:hyperlink>
      <w:hyperlink r:id="rId198">
        <w:r>
          <w:rPr>
            <w:i/>
            <w:color w:val="000000"/>
          </w:rPr>
          <w:t>et al.</w:t>
        </w:r>
      </w:hyperlink>
      <w:hyperlink r:id="rId199">
        <w:r>
          <w:rPr>
            <w:color w:val="000000"/>
          </w:rPr>
          <w:t>, 2018)</w:t>
        </w:r>
      </w:hyperlink>
      <w:r>
        <w:t xml:space="preserve">. Our predictive model offers a means to estimate body mass reproducibly, potentially across multiple data sources, using a trait (forewing length) that is straightforward to measure using basic equipment, and therefore can be robustly applied to other datasets. Previous trait-based analyses have used forewing length as a proxy for body </w:t>
      </w:r>
      <w:r>
        <w:lastRenderedPageBreak/>
        <w:t xml:space="preserve">size, but we have shown that there is interfamilial variation in this relationship (Fig. 1), which can be incorporated by using our approach. However, </w:t>
      </w:r>
      <w:bookmarkStart w:id="3" w:name="_Hlk39137196"/>
      <w:r>
        <w:t xml:space="preserve">an appropriate level of caution is advised before applying our specific estimates of body mass to systems where the moth fauna is markedly different </w:t>
      </w:r>
      <w:r w:rsidR="004D742F">
        <w:t xml:space="preserve">in size, or otherwise distinct, </w:t>
      </w:r>
      <w:r>
        <w:t>from that</w:t>
      </w:r>
      <w:r w:rsidR="00402DFA">
        <w:t xml:space="preserve"> used to construct our model</w:t>
      </w:r>
      <w:r>
        <w:t xml:space="preserve"> </w:t>
      </w:r>
      <w:r w:rsidR="00402DFA">
        <w:t xml:space="preserve">(i.e. chiefly night-flying UK macro-moths). For example, studies incorporating </w:t>
      </w:r>
      <w:r w:rsidR="00A22E86">
        <w:t xml:space="preserve">records of </w:t>
      </w:r>
      <w:r w:rsidR="00402DFA">
        <w:t xml:space="preserve">primarily day-flying families (e.g. </w:t>
      </w:r>
      <w:proofErr w:type="spellStart"/>
      <w:r w:rsidR="00402DFA">
        <w:t>Sesiidae</w:t>
      </w:r>
      <w:proofErr w:type="spellEnd"/>
      <w:r w:rsidR="00402DFA">
        <w:t xml:space="preserve">), micro-moths, or </w:t>
      </w:r>
      <w:r w:rsidR="004D742F">
        <w:t>large</w:t>
      </w:r>
      <w:r>
        <w:t xml:space="preserve"> tropical </w:t>
      </w:r>
      <w:r w:rsidR="004D742F">
        <w:t>species</w:t>
      </w:r>
      <w:r w:rsidR="00402DFA">
        <w:t xml:space="preserve">, should consider carefully whether it would be more appropriate to </w:t>
      </w:r>
      <w:r w:rsidR="004D742F">
        <w:t>generate</w:t>
      </w:r>
      <w:r>
        <w:t xml:space="preserve"> a new, regionally-</w:t>
      </w:r>
      <w:r w:rsidR="00402DFA">
        <w:t xml:space="preserve"> and taxonomically-</w:t>
      </w:r>
      <w:r>
        <w:t>specific predictive model</w:t>
      </w:r>
      <w:r w:rsidR="004D742F">
        <w:t xml:space="preserve"> by using this approach</w:t>
      </w:r>
      <w:r>
        <w:t>.</w:t>
      </w:r>
      <w:bookmarkEnd w:id="3"/>
    </w:p>
    <w:p w14:paraId="7CDA99B3" w14:textId="77777777" w:rsidR="007350D8" w:rsidRDefault="007350D8" w:rsidP="002C4480">
      <w:pPr>
        <w:spacing w:line="480" w:lineRule="auto"/>
      </w:pPr>
    </w:p>
    <w:p w14:paraId="69476348" w14:textId="77777777" w:rsidR="007350D8" w:rsidRDefault="000C6FCF" w:rsidP="002C4480">
      <w:pPr>
        <w:spacing w:line="480" w:lineRule="auto"/>
        <w:rPr>
          <w:b/>
        </w:rPr>
      </w:pPr>
      <w:r>
        <w:rPr>
          <w:b/>
        </w:rPr>
        <w:t>Conclusions</w:t>
      </w:r>
    </w:p>
    <w:p w14:paraId="72B8B9B7" w14:textId="77777777" w:rsidR="007350D8" w:rsidRDefault="007350D8" w:rsidP="002C4480">
      <w:pPr>
        <w:spacing w:line="480" w:lineRule="auto"/>
      </w:pPr>
    </w:p>
    <w:p w14:paraId="33B98549" w14:textId="77777777" w:rsidR="007350D8" w:rsidRDefault="000C6FCF" w:rsidP="002C4480">
      <w:pPr>
        <w:spacing w:line="480" w:lineRule="auto"/>
      </w:pPr>
      <w:r>
        <w:t>We have developed a predictive model to estimate the dry body mass of moths based on their forewing length, using it to generate body masses for all British species of macro-moth. The predictions of sample biomass made by our model correlated strongly with measured biomass of the same samples (R</w:t>
      </w:r>
      <w:r>
        <w:rPr>
          <w:vertAlign w:val="superscript"/>
        </w:rPr>
        <w:t>2</w:t>
      </w:r>
      <w:r>
        <w:t xml:space="preserve"> = 0.915), indicating that this approach provides a robust way to estimate the biomass of samples of moths identified to species level. Our approach unlocks new opportunities to study trends in moth biomass over time and over large geographic regions.</w:t>
      </w:r>
    </w:p>
    <w:p w14:paraId="6F3B1942" w14:textId="77777777" w:rsidR="007350D8" w:rsidRDefault="007350D8" w:rsidP="002C4480">
      <w:pPr>
        <w:spacing w:line="480" w:lineRule="auto"/>
      </w:pPr>
    </w:p>
    <w:p w14:paraId="4944EDB7" w14:textId="77777777" w:rsidR="007350D8" w:rsidRDefault="007350D8" w:rsidP="002C4480">
      <w:pPr>
        <w:spacing w:line="480" w:lineRule="auto"/>
        <w:rPr>
          <w:b/>
        </w:rPr>
      </w:pPr>
    </w:p>
    <w:p w14:paraId="74605F51" w14:textId="77777777" w:rsidR="007350D8" w:rsidRDefault="000C6FCF" w:rsidP="002C4480">
      <w:pPr>
        <w:spacing w:line="480" w:lineRule="auto"/>
        <w:rPr>
          <w:b/>
        </w:rPr>
      </w:pPr>
      <w:r>
        <w:rPr>
          <w:b/>
        </w:rPr>
        <w:t>Acknowledgements</w:t>
      </w:r>
    </w:p>
    <w:p w14:paraId="30359E76" w14:textId="77777777" w:rsidR="007350D8" w:rsidRDefault="007350D8" w:rsidP="002C4480">
      <w:pPr>
        <w:spacing w:line="480" w:lineRule="auto"/>
        <w:rPr>
          <w:b/>
        </w:rPr>
      </w:pPr>
    </w:p>
    <w:p w14:paraId="140CEE69" w14:textId="77777777" w:rsidR="007350D8" w:rsidRDefault="000C6FCF" w:rsidP="002C4480">
      <w:pPr>
        <w:spacing w:line="480" w:lineRule="auto"/>
      </w:pPr>
      <w:r>
        <w:t xml:space="preserve">This study was funded by the Department of Biology, University of York, through an internal grant awarded to C.J.M. and R.S.K. We are grateful to collaborators and staff who have contributed data from the </w:t>
      </w:r>
      <w:proofErr w:type="spellStart"/>
      <w:r>
        <w:t>Rothamsted</w:t>
      </w:r>
      <w:proofErr w:type="spellEnd"/>
      <w:r>
        <w:t xml:space="preserve"> Insect Survey, a BBSRC-supported National Capability. C.D.T., J.K.H. and C.J.M. were additionally supported by the Natural Environment Research Council (grant no. NE/N015797/1).</w:t>
      </w:r>
    </w:p>
    <w:p w14:paraId="4F22E7F1" w14:textId="77777777" w:rsidR="007350D8" w:rsidRDefault="007350D8" w:rsidP="002C4480">
      <w:pPr>
        <w:spacing w:line="480" w:lineRule="auto"/>
      </w:pPr>
    </w:p>
    <w:p w14:paraId="0928F26E" w14:textId="77777777" w:rsidR="007350D8" w:rsidRDefault="000C6FCF" w:rsidP="002C4480">
      <w:pPr>
        <w:spacing w:line="480" w:lineRule="auto"/>
        <w:rPr>
          <w:b/>
        </w:rPr>
      </w:pPr>
      <w:r>
        <w:rPr>
          <w:b/>
        </w:rPr>
        <w:lastRenderedPageBreak/>
        <w:t xml:space="preserve">Author contributions </w:t>
      </w:r>
    </w:p>
    <w:p w14:paraId="02E90C54" w14:textId="77777777" w:rsidR="007350D8" w:rsidRDefault="007350D8" w:rsidP="002C4480">
      <w:pPr>
        <w:spacing w:line="480" w:lineRule="auto"/>
        <w:rPr>
          <w:b/>
        </w:rPr>
      </w:pPr>
    </w:p>
    <w:p w14:paraId="418AA5FE" w14:textId="77777777" w:rsidR="007350D8" w:rsidRDefault="000C6FCF" w:rsidP="002C4480">
      <w:pPr>
        <w:spacing w:line="480" w:lineRule="auto"/>
      </w:pPr>
      <w:r>
        <w:t>The study was conceived by C.J.M. and C.D.T., and designed by those authors in discussion with J.K.H. Field and laboratory work was conducted by R.S.K., who also carried out the statistical analysis with C.J.M. The first draft of the manuscript was written by R.S.K. and C.J.M., and all authors contributed to subsequent revisions.</w:t>
      </w:r>
    </w:p>
    <w:p w14:paraId="7F0ED2F2" w14:textId="77777777" w:rsidR="007350D8" w:rsidRDefault="007350D8" w:rsidP="002C4480">
      <w:pPr>
        <w:spacing w:line="480" w:lineRule="auto"/>
      </w:pPr>
    </w:p>
    <w:p w14:paraId="76BF7E4E" w14:textId="77777777" w:rsidR="007350D8" w:rsidRDefault="000C6FCF" w:rsidP="002C4480">
      <w:pPr>
        <w:spacing w:line="480" w:lineRule="auto"/>
        <w:rPr>
          <w:b/>
        </w:rPr>
      </w:pPr>
      <w:r>
        <w:rPr>
          <w:b/>
        </w:rPr>
        <w:t>Data Accessibility</w:t>
      </w:r>
    </w:p>
    <w:p w14:paraId="2B5D61DC" w14:textId="77777777" w:rsidR="007350D8" w:rsidRDefault="007350D8" w:rsidP="002C4480">
      <w:pPr>
        <w:spacing w:line="480" w:lineRule="auto"/>
        <w:rPr>
          <w:b/>
        </w:rPr>
      </w:pPr>
    </w:p>
    <w:p w14:paraId="38800193" w14:textId="717BF520" w:rsidR="007350D8" w:rsidRDefault="000C6FCF" w:rsidP="002C4480">
      <w:pPr>
        <w:spacing w:line="480" w:lineRule="auto"/>
      </w:pPr>
      <w:r>
        <w:t xml:space="preserve">All R scripts and data used in the analysis are archived online at </w:t>
      </w:r>
      <w:proofErr w:type="spellStart"/>
      <w:r>
        <w:t>Zenodo</w:t>
      </w:r>
      <w:proofErr w:type="spellEnd"/>
      <w:r>
        <w:t xml:space="preserve"> (</w:t>
      </w:r>
      <w:proofErr w:type="spellStart"/>
      <w:r>
        <w:t>doi</w:t>
      </w:r>
      <w:proofErr w:type="spellEnd"/>
      <w:r>
        <w:t>:</w:t>
      </w:r>
      <w:hyperlink r:id="rId200">
        <w:r>
          <w:t xml:space="preserve"> </w:t>
        </w:r>
      </w:hyperlink>
      <w:hyperlink r:id="rId201">
        <w:r w:rsidR="00742DE0">
          <w:rPr>
            <w:color w:val="1155CC"/>
            <w:u w:val="single"/>
          </w:rPr>
          <w:t>10.5281/zenodo.3786303</w:t>
        </w:r>
      </w:hyperlink>
      <w:r>
        <w:t>)</w:t>
      </w:r>
      <w:r w:rsidR="0044316A">
        <w:t xml:space="preserve">; see Appendix </w:t>
      </w:r>
      <w:r w:rsidR="00817E35">
        <w:t>S</w:t>
      </w:r>
      <w:r w:rsidR="0044316A">
        <w:t>4 for details.</w:t>
      </w:r>
    </w:p>
    <w:p w14:paraId="21C93746" w14:textId="77777777" w:rsidR="007350D8" w:rsidRDefault="007350D8" w:rsidP="002C4480">
      <w:pPr>
        <w:spacing w:line="480" w:lineRule="auto"/>
      </w:pPr>
    </w:p>
    <w:p w14:paraId="3F5A4E39" w14:textId="77777777" w:rsidR="007350D8" w:rsidRDefault="000C6FCF" w:rsidP="002C4480">
      <w:pPr>
        <w:spacing w:line="480" w:lineRule="auto"/>
        <w:rPr>
          <w:b/>
        </w:rPr>
      </w:pPr>
      <w:r>
        <w:rPr>
          <w:b/>
        </w:rPr>
        <w:t>Competing Interests</w:t>
      </w:r>
    </w:p>
    <w:p w14:paraId="0677B9BA" w14:textId="77777777" w:rsidR="007350D8" w:rsidRDefault="007350D8" w:rsidP="002C4480">
      <w:pPr>
        <w:spacing w:line="480" w:lineRule="auto"/>
        <w:rPr>
          <w:b/>
        </w:rPr>
      </w:pPr>
    </w:p>
    <w:p w14:paraId="3A1CBFF4" w14:textId="77777777" w:rsidR="007350D8" w:rsidRDefault="000C6FCF" w:rsidP="002C4480">
      <w:pPr>
        <w:spacing w:line="480" w:lineRule="auto"/>
      </w:pPr>
      <w:r>
        <w:t>The authors declare no competing interests.</w:t>
      </w:r>
    </w:p>
    <w:p w14:paraId="7BFCD3FF" w14:textId="77777777" w:rsidR="007350D8" w:rsidRDefault="007350D8" w:rsidP="002C4480">
      <w:pPr>
        <w:spacing w:line="480" w:lineRule="auto"/>
      </w:pPr>
    </w:p>
    <w:p w14:paraId="2D5DCE1B" w14:textId="77777777" w:rsidR="007350D8" w:rsidRDefault="000C6FCF" w:rsidP="002C4480">
      <w:pPr>
        <w:spacing w:line="480" w:lineRule="auto"/>
        <w:rPr>
          <w:b/>
        </w:rPr>
      </w:pPr>
      <w:r>
        <w:rPr>
          <w:b/>
        </w:rPr>
        <w:t>References</w:t>
      </w:r>
    </w:p>
    <w:p w14:paraId="02B8AE04" w14:textId="7AFFC537" w:rsidR="007350D8" w:rsidRDefault="000C6FCF" w:rsidP="002C4480">
      <w:pPr>
        <w:widowControl w:val="0"/>
        <w:pBdr>
          <w:top w:val="nil"/>
          <w:left w:val="nil"/>
          <w:bottom w:val="nil"/>
          <w:right w:val="nil"/>
          <w:between w:val="nil"/>
        </w:pBdr>
        <w:spacing w:before="220" w:line="480" w:lineRule="auto"/>
        <w:rPr>
          <w:color w:val="000000"/>
        </w:rPr>
      </w:pPr>
      <w:r>
        <w:rPr>
          <w:color w:val="000000"/>
        </w:rPr>
        <w:t xml:space="preserve">Allen, C.E., Zwaan, B.J. &amp; </w:t>
      </w:r>
      <w:proofErr w:type="spellStart"/>
      <w:r>
        <w:rPr>
          <w:color w:val="000000"/>
        </w:rPr>
        <w:t>Brakefield</w:t>
      </w:r>
      <w:proofErr w:type="spellEnd"/>
      <w:r>
        <w:rPr>
          <w:color w:val="000000"/>
        </w:rPr>
        <w:t xml:space="preserve">, P.M. (2011) Evolution of sexual dimorphism in the Lepidoptera. </w:t>
      </w:r>
      <w:r>
        <w:rPr>
          <w:i/>
          <w:color w:val="000000"/>
        </w:rPr>
        <w:t xml:space="preserve">Annual </w:t>
      </w:r>
      <w:r w:rsidR="00023D3F">
        <w:rPr>
          <w:i/>
          <w:color w:val="000000"/>
        </w:rPr>
        <w:t>R</w:t>
      </w:r>
      <w:r>
        <w:rPr>
          <w:i/>
          <w:color w:val="000000"/>
        </w:rPr>
        <w:t xml:space="preserve">eview of </w:t>
      </w:r>
      <w:r w:rsidR="00023D3F">
        <w:rPr>
          <w:i/>
          <w:color w:val="000000"/>
        </w:rPr>
        <w:t>E</w:t>
      </w:r>
      <w:r>
        <w:rPr>
          <w:i/>
          <w:color w:val="000000"/>
        </w:rPr>
        <w:t>ntomology</w:t>
      </w:r>
      <w:r>
        <w:rPr>
          <w:color w:val="000000"/>
        </w:rPr>
        <w:t xml:space="preserve">, </w:t>
      </w:r>
      <w:r>
        <w:rPr>
          <w:b/>
          <w:color w:val="000000"/>
        </w:rPr>
        <w:t>56</w:t>
      </w:r>
      <w:r>
        <w:rPr>
          <w:color w:val="000000"/>
        </w:rPr>
        <w:t>, 445–464.</w:t>
      </w:r>
    </w:p>
    <w:p w14:paraId="01F87885" w14:textId="38CD74BF"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Altermatt</w:t>
      </w:r>
      <w:proofErr w:type="spellEnd"/>
      <w:r>
        <w:rPr>
          <w:color w:val="000000"/>
        </w:rPr>
        <w:t xml:space="preserve">, F., </w:t>
      </w:r>
      <w:proofErr w:type="spellStart"/>
      <w:r>
        <w:rPr>
          <w:color w:val="000000"/>
        </w:rPr>
        <w:t>Baumeyer</w:t>
      </w:r>
      <w:proofErr w:type="spellEnd"/>
      <w:r>
        <w:rPr>
          <w:color w:val="000000"/>
        </w:rPr>
        <w:t xml:space="preserve">, A. &amp; Ebert, D. (2009) Experimental evidence for male biased flight-to-light </w:t>
      </w:r>
      <w:proofErr w:type="spellStart"/>
      <w:r>
        <w:rPr>
          <w:color w:val="000000"/>
        </w:rPr>
        <w:t>behavior</w:t>
      </w:r>
      <w:proofErr w:type="spellEnd"/>
      <w:r>
        <w:rPr>
          <w:color w:val="000000"/>
        </w:rPr>
        <w:t xml:space="preserve"> in two moth species. </w:t>
      </w:r>
      <w:proofErr w:type="spellStart"/>
      <w:r>
        <w:rPr>
          <w:i/>
          <w:color w:val="000000"/>
        </w:rPr>
        <w:t>Entomologia</w:t>
      </w:r>
      <w:proofErr w:type="spellEnd"/>
      <w:r>
        <w:rPr>
          <w:i/>
          <w:color w:val="000000"/>
        </w:rPr>
        <w:t xml:space="preserve"> </w:t>
      </w:r>
      <w:proofErr w:type="spellStart"/>
      <w:r w:rsidR="00023D3F">
        <w:rPr>
          <w:i/>
          <w:color w:val="000000"/>
        </w:rPr>
        <w:t>E</w:t>
      </w:r>
      <w:r>
        <w:rPr>
          <w:i/>
          <w:color w:val="000000"/>
        </w:rPr>
        <w:t>xperimentalis</w:t>
      </w:r>
      <w:proofErr w:type="spellEnd"/>
      <w:r>
        <w:rPr>
          <w:i/>
          <w:color w:val="000000"/>
        </w:rPr>
        <w:t xml:space="preserve"> et </w:t>
      </w:r>
      <w:proofErr w:type="spellStart"/>
      <w:r w:rsidR="00023D3F">
        <w:rPr>
          <w:i/>
          <w:color w:val="000000"/>
        </w:rPr>
        <w:t>A</w:t>
      </w:r>
      <w:r>
        <w:rPr>
          <w:i/>
          <w:color w:val="000000"/>
        </w:rPr>
        <w:t>pplicata</w:t>
      </w:r>
      <w:proofErr w:type="spellEnd"/>
      <w:r>
        <w:rPr>
          <w:color w:val="000000"/>
        </w:rPr>
        <w:t xml:space="preserve">, </w:t>
      </w:r>
      <w:r>
        <w:rPr>
          <w:b/>
          <w:color w:val="000000"/>
        </w:rPr>
        <w:t>130</w:t>
      </w:r>
      <w:r>
        <w:rPr>
          <w:color w:val="000000"/>
        </w:rPr>
        <w:t>, 259–265.</w:t>
      </w:r>
    </w:p>
    <w:p w14:paraId="3434281D" w14:textId="15AACF66"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Bates, A.J., Sadler, J.P., Grundy, D., Lowe, N., Davis, G., Baker, D., </w:t>
      </w:r>
      <w:r>
        <w:rPr>
          <w:i/>
          <w:color w:val="000000"/>
        </w:rPr>
        <w:t>et al.</w:t>
      </w:r>
      <w:r>
        <w:rPr>
          <w:color w:val="000000"/>
        </w:rPr>
        <w:t xml:space="preserve"> (2014) Garden and landscape-scale correlates of moths of differing conservation status: significant effects of urbanization and habitat diversity. </w:t>
      </w:r>
      <w:proofErr w:type="spellStart"/>
      <w:r>
        <w:rPr>
          <w:i/>
          <w:color w:val="000000"/>
        </w:rPr>
        <w:t>P</w:t>
      </w:r>
      <w:r w:rsidR="00023D3F">
        <w:rPr>
          <w:i/>
          <w:color w:val="000000"/>
        </w:rPr>
        <w:t>L</w:t>
      </w:r>
      <w:r>
        <w:rPr>
          <w:i/>
          <w:color w:val="000000"/>
        </w:rPr>
        <w:t>oS</w:t>
      </w:r>
      <w:proofErr w:type="spellEnd"/>
      <w:r>
        <w:rPr>
          <w:i/>
          <w:color w:val="000000"/>
        </w:rPr>
        <w:t xml:space="preserve"> </w:t>
      </w:r>
      <w:r w:rsidR="00023D3F">
        <w:rPr>
          <w:i/>
          <w:color w:val="000000"/>
        </w:rPr>
        <w:t>O</w:t>
      </w:r>
      <w:r>
        <w:rPr>
          <w:i/>
          <w:color w:val="000000"/>
        </w:rPr>
        <w:t>ne</w:t>
      </w:r>
      <w:r>
        <w:rPr>
          <w:color w:val="000000"/>
        </w:rPr>
        <w:t xml:space="preserve">, </w:t>
      </w:r>
      <w:r>
        <w:rPr>
          <w:b/>
          <w:color w:val="000000"/>
        </w:rPr>
        <w:t>9</w:t>
      </w:r>
      <w:r>
        <w:rPr>
          <w:color w:val="000000"/>
        </w:rPr>
        <w:t>, e86925.</w:t>
      </w:r>
    </w:p>
    <w:p w14:paraId="4FF3A7F0" w14:textId="45AAB9CA" w:rsidR="007350D8" w:rsidRPr="00372DC7" w:rsidRDefault="000C6FCF" w:rsidP="002C4480">
      <w:pPr>
        <w:widowControl w:val="0"/>
        <w:pBdr>
          <w:top w:val="nil"/>
          <w:left w:val="nil"/>
          <w:bottom w:val="nil"/>
          <w:right w:val="nil"/>
          <w:between w:val="nil"/>
        </w:pBdr>
        <w:spacing w:line="480" w:lineRule="auto"/>
        <w:rPr>
          <w:color w:val="000000"/>
        </w:rPr>
      </w:pPr>
      <w:r>
        <w:rPr>
          <w:color w:val="000000"/>
        </w:rPr>
        <w:t xml:space="preserve">Bates, D., </w:t>
      </w:r>
      <w:proofErr w:type="spellStart"/>
      <w:r>
        <w:rPr>
          <w:color w:val="000000"/>
        </w:rPr>
        <w:t>Maechler</w:t>
      </w:r>
      <w:proofErr w:type="spellEnd"/>
      <w:r>
        <w:rPr>
          <w:color w:val="000000"/>
        </w:rPr>
        <w:t xml:space="preserve">, M., </w:t>
      </w:r>
      <w:proofErr w:type="spellStart"/>
      <w:r>
        <w:rPr>
          <w:color w:val="000000"/>
        </w:rPr>
        <w:t>Bolker</w:t>
      </w:r>
      <w:proofErr w:type="spellEnd"/>
      <w:r>
        <w:rPr>
          <w:color w:val="000000"/>
        </w:rPr>
        <w:t>, B. &amp; Walker, S. (201</w:t>
      </w:r>
      <w:r w:rsidR="00372DC7">
        <w:rPr>
          <w:color w:val="000000"/>
        </w:rPr>
        <w:t>5</w:t>
      </w:r>
      <w:r>
        <w:rPr>
          <w:color w:val="000000"/>
        </w:rPr>
        <w:t xml:space="preserve">) </w:t>
      </w:r>
      <w:r w:rsidR="00372DC7">
        <w:rPr>
          <w:color w:val="000000"/>
        </w:rPr>
        <w:t xml:space="preserve">Fitting linear mixed-effects models using lme4. </w:t>
      </w:r>
      <w:r w:rsidR="00372DC7">
        <w:rPr>
          <w:i/>
          <w:iCs/>
          <w:color w:val="000000"/>
        </w:rPr>
        <w:t>Journal of Statistical Software</w:t>
      </w:r>
      <w:r w:rsidR="00372DC7">
        <w:rPr>
          <w:color w:val="000000"/>
        </w:rPr>
        <w:t xml:space="preserve">, </w:t>
      </w:r>
      <w:r w:rsidR="00372DC7">
        <w:rPr>
          <w:b/>
          <w:bCs/>
          <w:color w:val="000000"/>
        </w:rPr>
        <w:t>67</w:t>
      </w:r>
      <w:r w:rsidR="00372DC7">
        <w:rPr>
          <w:color w:val="000000"/>
        </w:rPr>
        <w:t>, 1–48.</w:t>
      </w:r>
    </w:p>
    <w:p w14:paraId="517E785B" w14:textId="0F62A55B" w:rsidR="007350D8" w:rsidRDefault="000C6FCF" w:rsidP="002C4480">
      <w:pPr>
        <w:widowControl w:val="0"/>
        <w:pBdr>
          <w:top w:val="nil"/>
          <w:left w:val="nil"/>
          <w:bottom w:val="nil"/>
          <w:right w:val="nil"/>
          <w:between w:val="nil"/>
        </w:pBdr>
        <w:spacing w:line="480" w:lineRule="auto"/>
        <w:rPr>
          <w:color w:val="000000"/>
        </w:rPr>
      </w:pPr>
      <w:r>
        <w:rPr>
          <w:color w:val="000000"/>
        </w:rPr>
        <w:lastRenderedPageBreak/>
        <w:t xml:space="preserve">Bell, J.R., </w:t>
      </w:r>
      <w:proofErr w:type="spellStart"/>
      <w:r>
        <w:rPr>
          <w:color w:val="000000"/>
        </w:rPr>
        <w:t>Blumgart</w:t>
      </w:r>
      <w:proofErr w:type="spellEnd"/>
      <w:r>
        <w:rPr>
          <w:color w:val="000000"/>
        </w:rPr>
        <w:t xml:space="preserve">, D. &amp; Shortall, C.R. (2020) Are insects declining and at what rate? An analysis of standardised, systematic catches of aphid and moth abundances across Great Britain. </w:t>
      </w:r>
      <w:r>
        <w:rPr>
          <w:i/>
          <w:color w:val="000000"/>
        </w:rPr>
        <w:t xml:space="preserve">Insect </w:t>
      </w:r>
      <w:r w:rsidR="00272627">
        <w:rPr>
          <w:i/>
          <w:color w:val="000000"/>
        </w:rPr>
        <w:t>C</w:t>
      </w:r>
      <w:r>
        <w:rPr>
          <w:i/>
          <w:color w:val="000000"/>
        </w:rPr>
        <w:t xml:space="preserve">onservation and </w:t>
      </w:r>
      <w:r w:rsidR="00272627">
        <w:rPr>
          <w:i/>
          <w:color w:val="000000"/>
        </w:rPr>
        <w:t>D</w:t>
      </w:r>
      <w:r>
        <w:rPr>
          <w:i/>
          <w:color w:val="000000"/>
        </w:rPr>
        <w:t>iversity</w:t>
      </w:r>
      <w:r>
        <w:rPr>
          <w:color w:val="000000"/>
        </w:rPr>
        <w:t xml:space="preserve">, </w:t>
      </w:r>
      <w:r>
        <w:rPr>
          <w:b/>
          <w:color w:val="000000"/>
        </w:rPr>
        <w:t>13</w:t>
      </w:r>
      <w:r>
        <w:rPr>
          <w:color w:val="000000"/>
        </w:rPr>
        <w:t>, 115–126.</w:t>
      </w:r>
    </w:p>
    <w:p w14:paraId="566E5086" w14:textId="26E6EA14" w:rsidR="007E5DCE" w:rsidRPr="007E5DCE" w:rsidRDefault="007E5DCE" w:rsidP="002C4480">
      <w:pPr>
        <w:widowControl w:val="0"/>
        <w:pBdr>
          <w:top w:val="nil"/>
          <w:left w:val="nil"/>
          <w:bottom w:val="nil"/>
          <w:right w:val="nil"/>
          <w:between w:val="nil"/>
        </w:pBdr>
        <w:spacing w:line="480" w:lineRule="auto"/>
        <w:rPr>
          <w:color w:val="000000"/>
        </w:rPr>
      </w:pPr>
      <w:r>
        <w:rPr>
          <w:color w:val="000000"/>
        </w:rPr>
        <w:t xml:space="preserve">Brehm, G., </w:t>
      </w:r>
      <w:proofErr w:type="spellStart"/>
      <w:r>
        <w:rPr>
          <w:color w:val="000000"/>
        </w:rPr>
        <w:t>Zeuss</w:t>
      </w:r>
      <w:proofErr w:type="spellEnd"/>
      <w:r>
        <w:rPr>
          <w:color w:val="000000"/>
        </w:rPr>
        <w:t xml:space="preserve">, D. &amp; Colwell, R.K. (2019) Moth body size increases with elevation along a complete tropical elevational gradient for two </w:t>
      </w:r>
      <w:proofErr w:type="spellStart"/>
      <w:r>
        <w:rPr>
          <w:color w:val="000000"/>
        </w:rPr>
        <w:t>hyperdiverse</w:t>
      </w:r>
      <w:proofErr w:type="spellEnd"/>
      <w:r>
        <w:rPr>
          <w:color w:val="000000"/>
        </w:rPr>
        <w:t xml:space="preserve"> clades. </w:t>
      </w:r>
      <w:proofErr w:type="spellStart"/>
      <w:r>
        <w:rPr>
          <w:i/>
          <w:iCs/>
          <w:color w:val="000000"/>
        </w:rPr>
        <w:t>Ecography</w:t>
      </w:r>
      <w:proofErr w:type="spellEnd"/>
      <w:r>
        <w:rPr>
          <w:color w:val="000000"/>
        </w:rPr>
        <w:t xml:space="preserve">, </w:t>
      </w:r>
      <w:r>
        <w:rPr>
          <w:b/>
          <w:bCs/>
          <w:color w:val="000000"/>
        </w:rPr>
        <w:t>42</w:t>
      </w:r>
      <w:r>
        <w:rPr>
          <w:color w:val="000000"/>
        </w:rPr>
        <w:t>, 632–642.</w:t>
      </w:r>
    </w:p>
    <w:p w14:paraId="7BDC108C" w14:textId="26711E2B"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Brose, U., </w:t>
      </w:r>
      <w:proofErr w:type="spellStart"/>
      <w:r>
        <w:rPr>
          <w:color w:val="000000"/>
        </w:rPr>
        <w:t>Berlow</w:t>
      </w:r>
      <w:proofErr w:type="spellEnd"/>
      <w:r>
        <w:rPr>
          <w:color w:val="000000"/>
        </w:rPr>
        <w:t xml:space="preserve">, E.L. &amp; Martinez, N.D. (2005) Scaling up keystone effects from simple to complex ecological networks. </w:t>
      </w:r>
      <w:r>
        <w:rPr>
          <w:i/>
          <w:color w:val="000000"/>
        </w:rPr>
        <w:t xml:space="preserve">Ecology </w:t>
      </w:r>
      <w:r w:rsidR="00272627">
        <w:rPr>
          <w:i/>
          <w:color w:val="000000"/>
        </w:rPr>
        <w:t>L</w:t>
      </w:r>
      <w:r>
        <w:rPr>
          <w:i/>
          <w:color w:val="000000"/>
        </w:rPr>
        <w:t>etters</w:t>
      </w:r>
      <w:r>
        <w:rPr>
          <w:color w:val="000000"/>
        </w:rPr>
        <w:t xml:space="preserve">, </w:t>
      </w:r>
      <w:r>
        <w:rPr>
          <w:b/>
          <w:color w:val="000000"/>
        </w:rPr>
        <w:t>8</w:t>
      </w:r>
      <w:r>
        <w:rPr>
          <w:color w:val="000000"/>
        </w:rPr>
        <w:t>, 1317–1325.</w:t>
      </w:r>
    </w:p>
    <w:p w14:paraId="4473D4BA" w14:textId="67A5CB9F"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Conrad, K.F., Warren, M.S., Fox, R., Parsons, M.S. &amp; </w:t>
      </w:r>
      <w:proofErr w:type="spellStart"/>
      <w:r>
        <w:rPr>
          <w:color w:val="000000"/>
        </w:rPr>
        <w:t>Woiwod</w:t>
      </w:r>
      <w:proofErr w:type="spellEnd"/>
      <w:r>
        <w:rPr>
          <w:color w:val="000000"/>
        </w:rPr>
        <w:t xml:space="preserve">, I.P. (2006) Rapid declines of common, widespread British moths provide evidence of an insect biodiversity crisis. </w:t>
      </w:r>
      <w:r>
        <w:rPr>
          <w:i/>
          <w:color w:val="000000"/>
        </w:rPr>
        <w:t xml:space="preserve">Biological </w:t>
      </w:r>
      <w:r w:rsidR="00272627">
        <w:rPr>
          <w:i/>
          <w:color w:val="000000"/>
        </w:rPr>
        <w:t>C</w:t>
      </w:r>
      <w:r>
        <w:rPr>
          <w:i/>
          <w:color w:val="000000"/>
        </w:rPr>
        <w:t>onservation</w:t>
      </w:r>
      <w:r>
        <w:rPr>
          <w:color w:val="000000"/>
        </w:rPr>
        <w:t xml:space="preserve">, </w:t>
      </w:r>
      <w:r>
        <w:rPr>
          <w:b/>
          <w:color w:val="000000"/>
        </w:rPr>
        <w:t>132</w:t>
      </w:r>
      <w:r>
        <w:rPr>
          <w:color w:val="000000"/>
        </w:rPr>
        <w:t>, 279–291.</w:t>
      </w:r>
    </w:p>
    <w:p w14:paraId="2AB4C5CE" w14:textId="06B924AA"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Coulthard</w:t>
      </w:r>
      <w:proofErr w:type="spellEnd"/>
      <w:r>
        <w:rPr>
          <w:color w:val="000000"/>
        </w:rPr>
        <w:t xml:space="preserve">, E., </w:t>
      </w:r>
      <w:proofErr w:type="spellStart"/>
      <w:r>
        <w:rPr>
          <w:color w:val="000000"/>
        </w:rPr>
        <w:t>Norrey</w:t>
      </w:r>
      <w:proofErr w:type="spellEnd"/>
      <w:r>
        <w:rPr>
          <w:color w:val="000000"/>
        </w:rPr>
        <w:t xml:space="preserve">, J., Shortall, C. &amp; Harris, W.E. (2019) Ecological traits predict population changes in moths. </w:t>
      </w:r>
      <w:r>
        <w:rPr>
          <w:i/>
          <w:color w:val="000000"/>
        </w:rPr>
        <w:t xml:space="preserve">Biological </w:t>
      </w:r>
      <w:r w:rsidR="00272627">
        <w:rPr>
          <w:i/>
          <w:color w:val="000000"/>
        </w:rPr>
        <w:t>C</w:t>
      </w:r>
      <w:r>
        <w:rPr>
          <w:i/>
          <w:color w:val="000000"/>
        </w:rPr>
        <w:t>onservation</w:t>
      </w:r>
      <w:r>
        <w:rPr>
          <w:color w:val="000000"/>
        </w:rPr>
        <w:t xml:space="preserve">, </w:t>
      </w:r>
      <w:r>
        <w:rPr>
          <w:b/>
          <w:color w:val="000000"/>
        </w:rPr>
        <w:t>233</w:t>
      </w:r>
      <w:r>
        <w:rPr>
          <w:color w:val="000000"/>
        </w:rPr>
        <w:t>, 213–219.</w:t>
      </w:r>
    </w:p>
    <w:p w14:paraId="74152854" w14:textId="2A2218E4"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Davis, R.B., </w:t>
      </w:r>
      <w:proofErr w:type="spellStart"/>
      <w:r>
        <w:rPr>
          <w:color w:val="000000"/>
        </w:rPr>
        <w:t>Õunap</w:t>
      </w:r>
      <w:proofErr w:type="spellEnd"/>
      <w:r>
        <w:rPr>
          <w:color w:val="000000"/>
        </w:rPr>
        <w:t xml:space="preserve">, E., </w:t>
      </w:r>
      <w:proofErr w:type="spellStart"/>
      <w:r>
        <w:rPr>
          <w:color w:val="000000"/>
        </w:rPr>
        <w:t>Javoiš</w:t>
      </w:r>
      <w:proofErr w:type="spellEnd"/>
      <w:r>
        <w:rPr>
          <w:color w:val="000000"/>
        </w:rPr>
        <w:t xml:space="preserve">, J., </w:t>
      </w:r>
      <w:proofErr w:type="spellStart"/>
      <w:r>
        <w:rPr>
          <w:color w:val="000000"/>
        </w:rPr>
        <w:t>Gerhold</w:t>
      </w:r>
      <w:proofErr w:type="spellEnd"/>
      <w:r>
        <w:rPr>
          <w:color w:val="000000"/>
        </w:rPr>
        <w:t xml:space="preserve">, P. &amp; </w:t>
      </w:r>
      <w:proofErr w:type="spellStart"/>
      <w:r>
        <w:rPr>
          <w:color w:val="000000"/>
        </w:rPr>
        <w:t>Tammaru</w:t>
      </w:r>
      <w:proofErr w:type="spellEnd"/>
      <w:r>
        <w:rPr>
          <w:color w:val="000000"/>
        </w:rPr>
        <w:t xml:space="preserve">, T. (2013) Degree of specialization is related to body size in herbivorous insects: a phylogenetic confirmation. </w:t>
      </w:r>
      <w:r>
        <w:rPr>
          <w:i/>
          <w:color w:val="000000"/>
        </w:rPr>
        <w:t>Evolution</w:t>
      </w:r>
      <w:r>
        <w:rPr>
          <w:color w:val="000000"/>
        </w:rPr>
        <w:t xml:space="preserve">, </w:t>
      </w:r>
      <w:r>
        <w:rPr>
          <w:b/>
          <w:color w:val="000000"/>
        </w:rPr>
        <w:t>67</w:t>
      </w:r>
      <w:r>
        <w:rPr>
          <w:color w:val="000000"/>
        </w:rPr>
        <w:t>, 583–589.</w:t>
      </w:r>
    </w:p>
    <w:p w14:paraId="6AB91D11" w14:textId="7BEBC519"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Denerley</w:t>
      </w:r>
      <w:proofErr w:type="spellEnd"/>
      <w:r>
        <w:rPr>
          <w:color w:val="000000"/>
        </w:rPr>
        <w:t xml:space="preserve">, C., Redpath, S.M., Wal, R. van der, Newson, S.E., Chapman, J.W. &amp; Wilson, J.D. (2018) Breeding ground correlates of the distribution and decline of the Common Cuckoo </w:t>
      </w:r>
      <w:proofErr w:type="spellStart"/>
      <w:r>
        <w:rPr>
          <w:color w:val="000000"/>
        </w:rPr>
        <w:t>Cuculus</w:t>
      </w:r>
      <w:proofErr w:type="spellEnd"/>
      <w:r>
        <w:rPr>
          <w:color w:val="000000"/>
        </w:rPr>
        <w:t xml:space="preserve"> </w:t>
      </w:r>
      <w:proofErr w:type="spellStart"/>
      <w:r>
        <w:rPr>
          <w:color w:val="000000"/>
        </w:rPr>
        <w:t>canorus</w:t>
      </w:r>
      <w:proofErr w:type="spellEnd"/>
      <w:r>
        <w:rPr>
          <w:color w:val="000000"/>
        </w:rPr>
        <w:t xml:space="preserve"> at two spatial scales. </w:t>
      </w:r>
      <w:r>
        <w:rPr>
          <w:i/>
          <w:color w:val="000000"/>
        </w:rPr>
        <w:t>The Ibis</w:t>
      </w:r>
      <w:r>
        <w:rPr>
          <w:color w:val="000000"/>
        </w:rPr>
        <w:t xml:space="preserve">, </w:t>
      </w:r>
      <w:r>
        <w:rPr>
          <w:b/>
          <w:color w:val="000000"/>
        </w:rPr>
        <w:t>354</w:t>
      </w:r>
      <w:r>
        <w:rPr>
          <w:color w:val="000000"/>
        </w:rPr>
        <w:t>, 547.</w:t>
      </w:r>
    </w:p>
    <w:p w14:paraId="5A9D0D6F" w14:textId="1754ED12"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Didham</w:t>
      </w:r>
      <w:proofErr w:type="spellEnd"/>
      <w:r>
        <w:rPr>
          <w:color w:val="000000"/>
        </w:rPr>
        <w:t xml:space="preserve">, R.K., </w:t>
      </w:r>
      <w:proofErr w:type="spellStart"/>
      <w:r>
        <w:rPr>
          <w:color w:val="000000"/>
        </w:rPr>
        <w:t>Barbero</w:t>
      </w:r>
      <w:proofErr w:type="spellEnd"/>
      <w:r>
        <w:rPr>
          <w:color w:val="000000"/>
        </w:rPr>
        <w:t xml:space="preserve">, F., Collins, C.M., </w:t>
      </w:r>
      <w:proofErr w:type="spellStart"/>
      <w:r>
        <w:rPr>
          <w:color w:val="000000"/>
        </w:rPr>
        <w:t>Forister</w:t>
      </w:r>
      <w:proofErr w:type="spellEnd"/>
      <w:r>
        <w:rPr>
          <w:color w:val="000000"/>
        </w:rPr>
        <w:t xml:space="preserve">, M.L., Hassall, C., Leather, S.R., </w:t>
      </w:r>
      <w:r>
        <w:rPr>
          <w:i/>
          <w:color w:val="000000"/>
        </w:rPr>
        <w:t>et al.</w:t>
      </w:r>
      <w:r>
        <w:rPr>
          <w:color w:val="000000"/>
        </w:rPr>
        <w:t xml:space="preserve"> (2020a) Spotlight on insects: trends, threats and conservation challenges. </w:t>
      </w:r>
      <w:r>
        <w:rPr>
          <w:i/>
          <w:color w:val="000000"/>
        </w:rPr>
        <w:t xml:space="preserve">Insect </w:t>
      </w:r>
      <w:r w:rsidR="00272627">
        <w:rPr>
          <w:i/>
          <w:color w:val="000000"/>
        </w:rPr>
        <w:t>C</w:t>
      </w:r>
      <w:r>
        <w:rPr>
          <w:i/>
          <w:color w:val="000000"/>
        </w:rPr>
        <w:t xml:space="preserve">onservation and </w:t>
      </w:r>
      <w:r w:rsidR="00272627">
        <w:rPr>
          <w:i/>
          <w:color w:val="000000"/>
        </w:rPr>
        <w:t>D</w:t>
      </w:r>
      <w:r>
        <w:rPr>
          <w:i/>
          <w:color w:val="000000"/>
        </w:rPr>
        <w:t>iversity</w:t>
      </w:r>
      <w:r>
        <w:rPr>
          <w:color w:val="000000"/>
        </w:rPr>
        <w:t xml:space="preserve">, </w:t>
      </w:r>
      <w:r>
        <w:rPr>
          <w:b/>
          <w:color w:val="000000"/>
        </w:rPr>
        <w:t>13</w:t>
      </w:r>
      <w:r>
        <w:rPr>
          <w:color w:val="000000"/>
        </w:rPr>
        <w:t>, 99–102.</w:t>
      </w:r>
    </w:p>
    <w:p w14:paraId="5619499E" w14:textId="58FFDC4C"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Didham</w:t>
      </w:r>
      <w:proofErr w:type="spellEnd"/>
      <w:r>
        <w:rPr>
          <w:color w:val="000000"/>
        </w:rPr>
        <w:t xml:space="preserve">, R.K., Basset, Y., Collins, C.M., Leather, S.R., Littlewood, N.A., </w:t>
      </w:r>
      <w:proofErr w:type="spellStart"/>
      <w:r>
        <w:rPr>
          <w:color w:val="000000"/>
        </w:rPr>
        <w:t>Menz</w:t>
      </w:r>
      <w:proofErr w:type="spellEnd"/>
      <w:r>
        <w:rPr>
          <w:color w:val="000000"/>
        </w:rPr>
        <w:t xml:space="preserve">, M.H.M., </w:t>
      </w:r>
      <w:r>
        <w:rPr>
          <w:i/>
          <w:color w:val="000000"/>
        </w:rPr>
        <w:t>et al.</w:t>
      </w:r>
      <w:r>
        <w:rPr>
          <w:color w:val="000000"/>
        </w:rPr>
        <w:t xml:space="preserve"> (2020b) Interpreting insect declines: seven challenges and a way forward. </w:t>
      </w:r>
      <w:r>
        <w:rPr>
          <w:i/>
          <w:color w:val="000000"/>
        </w:rPr>
        <w:t xml:space="preserve">Insect </w:t>
      </w:r>
      <w:r w:rsidR="00272627">
        <w:rPr>
          <w:i/>
          <w:color w:val="000000"/>
        </w:rPr>
        <w:t>C</w:t>
      </w:r>
      <w:r>
        <w:rPr>
          <w:i/>
          <w:color w:val="000000"/>
        </w:rPr>
        <w:t xml:space="preserve">onservation and </w:t>
      </w:r>
      <w:r w:rsidR="00272627">
        <w:rPr>
          <w:i/>
          <w:color w:val="000000"/>
        </w:rPr>
        <w:t>D</w:t>
      </w:r>
      <w:r>
        <w:rPr>
          <w:i/>
          <w:color w:val="000000"/>
        </w:rPr>
        <w:t>iversity</w:t>
      </w:r>
      <w:r>
        <w:rPr>
          <w:color w:val="000000"/>
        </w:rPr>
        <w:t xml:space="preserve">, Nature and Environment Series, </w:t>
      </w:r>
      <w:r>
        <w:rPr>
          <w:b/>
          <w:color w:val="000000"/>
        </w:rPr>
        <w:t>13</w:t>
      </w:r>
      <w:r>
        <w:rPr>
          <w:color w:val="000000"/>
        </w:rPr>
        <w:t>, 103–114.</w:t>
      </w:r>
    </w:p>
    <w:p w14:paraId="232A1AA0" w14:textId="1DCE3DA3"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Fox, R. (2013) The decline of moths in Great Britain: a review of possible causes: The decline of moths in Great Britain. </w:t>
      </w:r>
      <w:r>
        <w:rPr>
          <w:i/>
          <w:color w:val="000000"/>
        </w:rPr>
        <w:t xml:space="preserve">Insect </w:t>
      </w:r>
      <w:r w:rsidR="00272627">
        <w:rPr>
          <w:i/>
          <w:color w:val="000000"/>
        </w:rPr>
        <w:t>C</w:t>
      </w:r>
      <w:r>
        <w:rPr>
          <w:i/>
          <w:color w:val="000000"/>
        </w:rPr>
        <w:t xml:space="preserve">onservation and </w:t>
      </w:r>
      <w:r w:rsidR="00272627">
        <w:rPr>
          <w:i/>
          <w:color w:val="000000"/>
        </w:rPr>
        <w:t>D</w:t>
      </w:r>
      <w:r>
        <w:rPr>
          <w:i/>
          <w:color w:val="000000"/>
        </w:rPr>
        <w:t>iversity</w:t>
      </w:r>
      <w:r>
        <w:rPr>
          <w:color w:val="000000"/>
        </w:rPr>
        <w:t xml:space="preserve">, </w:t>
      </w:r>
      <w:r>
        <w:rPr>
          <w:b/>
          <w:color w:val="000000"/>
        </w:rPr>
        <w:t>6</w:t>
      </w:r>
      <w:r>
        <w:rPr>
          <w:color w:val="000000"/>
        </w:rPr>
        <w:t>, 5–19.</w:t>
      </w:r>
    </w:p>
    <w:p w14:paraId="214C3901" w14:textId="6149649B"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Fox, R., Oliver, T.H., Harrower, C., Parsons, M.S., Thomas, C.D. &amp; Roy, D.B. (2014) Long-term changes to the frequency of occurrence of British moths are consistent with opposing </w:t>
      </w:r>
      <w:r>
        <w:rPr>
          <w:color w:val="000000"/>
        </w:rPr>
        <w:lastRenderedPageBreak/>
        <w:t xml:space="preserve">and synergistic effects of climate and land‐use changes. </w:t>
      </w:r>
      <w:r>
        <w:rPr>
          <w:i/>
          <w:color w:val="000000"/>
        </w:rPr>
        <w:t xml:space="preserve">Journal of </w:t>
      </w:r>
      <w:r w:rsidR="00272627">
        <w:rPr>
          <w:i/>
          <w:color w:val="000000"/>
        </w:rPr>
        <w:t>A</w:t>
      </w:r>
      <w:r>
        <w:rPr>
          <w:i/>
          <w:color w:val="000000"/>
        </w:rPr>
        <w:t xml:space="preserve">pplied </w:t>
      </w:r>
      <w:r w:rsidR="00272627">
        <w:rPr>
          <w:i/>
          <w:color w:val="000000"/>
        </w:rPr>
        <w:t>E</w:t>
      </w:r>
      <w:r>
        <w:rPr>
          <w:i/>
          <w:color w:val="000000"/>
        </w:rPr>
        <w:t>cology</w:t>
      </w:r>
      <w:r>
        <w:rPr>
          <w:color w:val="000000"/>
        </w:rPr>
        <w:t xml:space="preserve">, </w:t>
      </w:r>
      <w:r>
        <w:rPr>
          <w:b/>
          <w:color w:val="000000"/>
        </w:rPr>
        <w:t>51</w:t>
      </w:r>
      <w:r>
        <w:rPr>
          <w:color w:val="000000"/>
        </w:rPr>
        <w:t>, 949–957.</w:t>
      </w:r>
    </w:p>
    <w:p w14:paraId="04339CC8" w14:textId="068FC855"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Fox, R., Randle, Z., Hill, L., Anders, S., </w:t>
      </w:r>
      <w:proofErr w:type="spellStart"/>
      <w:r>
        <w:rPr>
          <w:color w:val="000000"/>
        </w:rPr>
        <w:t>Wiffen</w:t>
      </w:r>
      <w:proofErr w:type="spellEnd"/>
      <w:r>
        <w:rPr>
          <w:color w:val="000000"/>
        </w:rPr>
        <w:t xml:space="preserve">, L. &amp; Parsons, M.S. (2011) Moths count: recording moths for conservation in the UK. </w:t>
      </w:r>
      <w:r>
        <w:rPr>
          <w:i/>
          <w:color w:val="000000"/>
        </w:rPr>
        <w:t xml:space="preserve">Journal of </w:t>
      </w:r>
      <w:r w:rsidR="00272627">
        <w:rPr>
          <w:i/>
          <w:color w:val="000000"/>
        </w:rPr>
        <w:t>I</w:t>
      </w:r>
      <w:r>
        <w:rPr>
          <w:i/>
          <w:color w:val="000000"/>
        </w:rPr>
        <w:t xml:space="preserve">nsect </w:t>
      </w:r>
      <w:r w:rsidR="00272627">
        <w:rPr>
          <w:i/>
          <w:color w:val="000000"/>
        </w:rPr>
        <w:t>C</w:t>
      </w:r>
      <w:r>
        <w:rPr>
          <w:i/>
          <w:color w:val="000000"/>
        </w:rPr>
        <w:t>onservation</w:t>
      </w:r>
      <w:r>
        <w:rPr>
          <w:color w:val="000000"/>
        </w:rPr>
        <w:t xml:space="preserve">, </w:t>
      </w:r>
      <w:r>
        <w:rPr>
          <w:b/>
          <w:color w:val="000000"/>
        </w:rPr>
        <w:t>15</w:t>
      </w:r>
      <w:r>
        <w:rPr>
          <w:color w:val="000000"/>
        </w:rPr>
        <w:t>, 55–68.</w:t>
      </w:r>
    </w:p>
    <w:p w14:paraId="4B1247B9" w14:textId="1B454BB9"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Franklin, A.J., </w:t>
      </w:r>
      <w:proofErr w:type="spellStart"/>
      <w:r>
        <w:rPr>
          <w:color w:val="000000"/>
        </w:rPr>
        <w:t>Liebhold</w:t>
      </w:r>
      <w:proofErr w:type="spellEnd"/>
      <w:r>
        <w:rPr>
          <w:color w:val="000000"/>
        </w:rPr>
        <w:t xml:space="preserve">, A.M., Murray, K. &amp; Donahue, C. (2003) Canopy herbivore community structure: large-scale geographical variation and relation to forest composition. </w:t>
      </w:r>
      <w:r>
        <w:rPr>
          <w:i/>
          <w:color w:val="000000"/>
        </w:rPr>
        <w:t xml:space="preserve">Ecological </w:t>
      </w:r>
      <w:r w:rsidR="00272627">
        <w:rPr>
          <w:i/>
          <w:color w:val="000000"/>
        </w:rPr>
        <w:t>E</w:t>
      </w:r>
      <w:r>
        <w:rPr>
          <w:i/>
          <w:color w:val="000000"/>
        </w:rPr>
        <w:t>ntomology</w:t>
      </w:r>
      <w:r>
        <w:rPr>
          <w:color w:val="000000"/>
        </w:rPr>
        <w:t xml:space="preserve">, </w:t>
      </w:r>
      <w:r>
        <w:rPr>
          <w:b/>
          <w:color w:val="000000"/>
        </w:rPr>
        <w:t>28</w:t>
      </w:r>
      <w:r>
        <w:rPr>
          <w:color w:val="000000"/>
        </w:rPr>
        <w:t>, 278–290.</w:t>
      </w:r>
    </w:p>
    <w:p w14:paraId="17565E59" w14:textId="7D74EF29"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García-Barros, E. (2015) Multivariate indices as estimates of dry body weight for comparative study of body size in Lepidoptera. </w:t>
      </w:r>
      <w:r>
        <w:rPr>
          <w:i/>
          <w:color w:val="000000"/>
        </w:rPr>
        <w:t xml:space="preserve">Nota </w:t>
      </w:r>
      <w:proofErr w:type="spellStart"/>
      <w:r>
        <w:rPr>
          <w:i/>
          <w:color w:val="000000"/>
        </w:rPr>
        <w:t>Lepidopterologica</w:t>
      </w:r>
      <w:proofErr w:type="spellEnd"/>
      <w:r>
        <w:rPr>
          <w:color w:val="000000"/>
        </w:rPr>
        <w:t xml:space="preserve">, </w:t>
      </w:r>
      <w:r>
        <w:rPr>
          <w:b/>
          <w:color w:val="000000"/>
        </w:rPr>
        <w:t>38</w:t>
      </w:r>
      <w:r>
        <w:rPr>
          <w:color w:val="000000"/>
        </w:rPr>
        <w:t>, 59–74.</w:t>
      </w:r>
    </w:p>
    <w:p w14:paraId="676E4383" w14:textId="5043579D"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Gardner, J.L., Peters, A., Kearney, M.R., Joseph, L. &amp; </w:t>
      </w:r>
      <w:proofErr w:type="spellStart"/>
      <w:r>
        <w:rPr>
          <w:color w:val="000000"/>
        </w:rPr>
        <w:t>Heinsohn</w:t>
      </w:r>
      <w:proofErr w:type="spellEnd"/>
      <w:r>
        <w:rPr>
          <w:color w:val="000000"/>
        </w:rPr>
        <w:t xml:space="preserve">, R. (2011) Declining body size: a third universal response to warming? </w:t>
      </w:r>
      <w:r>
        <w:rPr>
          <w:i/>
          <w:color w:val="000000"/>
        </w:rPr>
        <w:t xml:space="preserve">Trends in </w:t>
      </w:r>
      <w:r w:rsidR="00272627">
        <w:rPr>
          <w:i/>
          <w:color w:val="000000"/>
        </w:rPr>
        <w:t>E</w:t>
      </w:r>
      <w:r>
        <w:rPr>
          <w:i/>
          <w:color w:val="000000"/>
        </w:rPr>
        <w:t xml:space="preserve">cology &amp; </w:t>
      </w:r>
      <w:r w:rsidR="00272627">
        <w:rPr>
          <w:i/>
          <w:color w:val="000000"/>
        </w:rPr>
        <w:t>E</w:t>
      </w:r>
      <w:r>
        <w:rPr>
          <w:i/>
          <w:color w:val="000000"/>
        </w:rPr>
        <w:t>volution</w:t>
      </w:r>
      <w:r>
        <w:rPr>
          <w:color w:val="000000"/>
        </w:rPr>
        <w:t xml:space="preserve">, </w:t>
      </w:r>
      <w:r>
        <w:rPr>
          <w:b/>
          <w:color w:val="000000"/>
        </w:rPr>
        <w:t>26</w:t>
      </w:r>
      <w:r>
        <w:rPr>
          <w:color w:val="000000"/>
        </w:rPr>
        <w:t>, 285–291.</w:t>
      </w:r>
    </w:p>
    <w:p w14:paraId="0C20E7DD" w14:textId="752DF25F"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Gilbert, J.D.J. (2011) Insect </w:t>
      </w:r>
      <w:r w:rsidR="00272627">
        <w:rPr>
          <w:color w:val="000000"/>
        </w:rPr>
        <w:t>d</w:t>
      </w:r>
      <w:r>
        <w:rPr>
          <w:color w:val="000000"/>
        </w:rPr>
        <w:t xml:space="preserve">ry </w:t>
      </w:r>
      <w:r w:rsidR="00272627">
        <w:rPr>
          <w:color w:val="000000"/>
        </w:rPr>
        <w:t>w</w:t>
      </w:r>
      <w:r>
        <w:rPr>
          <w:color w:val="000000"/>
        </w:rPr>
        <w:t xml:space="preserve">eight: Shortcut to a </w:t>
      </w:r>
      <w:r w:rsidR="00272627">
        <w:rPr>
          <w:color w:val="000000"/>
        </w:rPr>
        <w:t>d</w:t>
      </w:r>
      <w:r>
        <w:rPr>
          <w:color w:val="000000"/>
        </w:rPr>
        <w:t xml:space="preserve">ifficult </w:t>
      </w:r>
      <w:r w:rsidR="00272627">
        <w:rPr>
          <w:color w:val="000000"/>
        </w:rPr>
        <w:t>q</w:t>
      </w:r>
      <w:r>
        <w:rPr>
          <w:color w:val="000000"/>
        </w:rPr>
        <w:t xml:space="preserve">uantity using </w:t>
      </w:r>
      <w:r w:rsidR="00272627">
        <w:rPr>
          <w:color w:val="000000"/>
        </w:rPr>
        <w:t>m</w:t>
      </w:r>
      <w:r>
        <w:rPr>
          <w:color w:val="000000"/>
        </w:rPr>
        <w:t xml:space="preserve">useum </w:t>
      </w:r>
      <w:r w:rsidR="00272627">
        <w:rPr>
          <w:color w:val="000000"/>
        </w:rPr>
        <w:t>s</w:t>
      </w:r>
      <w:r>
        <w:rPr>
          <w:color w:val="000000"/>
        </w:rPr>
        <w:t xml:space="preserve">pecimens. </w:t>
      </w:r>
      <w:r>
        <w:rPr>
          <w:i/>
          <w:color w:val="000000"/>
        </w:rPr>
        <w:t xml:space="preserve">The Florida </w:t>
      </w:r>
      <w:r w:rsidR="00272627">
        <w:rPr>
          <w:i/>
          <w:color w:val="000000"/>
        </w:rPr>
        <w:t>E</w:t>
      </w:r>
      <w:r>
        <w:rPr>
          <w:i/>
          <w:color w:val="000000"/>
        </w:rPr>
        <w:t>ntomologist</w:t>
      </w:r>
      <w:r>
        <w:rPr>
          <w:color w:val="000000"/>
        </w:rPr>
        <w:t xml:space="preserve">, </w:t>
      </w:r>
      <w:r>
        <w:rPr>
          <w:b/>
          <w:color w:val="000000"/>
        </w:rPr>
        <w:t>94</w:t>
      </w:r>
      <w:r>
        <w:rPr>
          <w:color w:val="000000"/>
        </w:rPr>
        <w:t>, 964–970.</w:t>
      </w:r>
    </w:p>
    <w:p w14:paraId="656BB2A5" w14:textId="148720D3"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Gilburn, A.S., </w:t>
      </w:r>
      <w:proofErr w:type="spellStart"/>
      <w:r>
        <w:rPr>
          <w:color w:val="000000"/>
        </w:rPr>
        <w:t>Bunnefeld</w:t>
      </w:r>
      <w:proofErr w:type="spellEnd"/>
      <w:r>
        <w:rPr>
          <w:color w:val="000000"/>
        </w:rPr>
        <w:t xml:space="preserve">, N., Wilson, J.M., Botham, M.S., Brereton, T.M., Fox, R., </w:t>
      </w:r>
      <w:r>
        <w:rPr>
          <w:i/>
          <w:color w:val="000000"/>
        </w:rPr>
        <w:t>et al.</w:t>
      </w:r>
      <w:r>
        <w:rPr>
          <w:color w:val="000000"/>
        </w:rPr>
        <w:t xml:space="preserve"> (2015) Are neonicotinoid insecticides driving declines of widespread butterflies? </w:t>
      </w:r>
      <w:proofErr w:type="spellStart"/>
      <w:r>
        <w:rPr>
          <w:i/>
          <w:color w:val="000000"/>
        </w:rPr>
        <w:t>PeerJ</w:t>
      </w:r>
      <w:proofErr w:type="spellEnd"/>
      <w:r>
        <w:rPr>
          <w:color w:val="000000"/>
        </w:rPr>
        <w:t xml:space="preserve">, </w:t>
      </w:r>
      <w:r>
        <w:rPr>
          <w:b/>
          <w:color w:val="000000"/>
        </w:rPr>
        <w:t>3</w:t>
      </w:r>
      <w:r>
        <w:rPr>
          <w:color w:val="000000"/>
        </w:rPr>
        <w:t>, e1402.</w:t>
      </w:r>
    </w:p>
    <w:p w14:paraId="6FB147F8" w14:textId="60765D01"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Groenendijk</w:t>
      </w:r>
      <w:proofErr w:type="spellEnd"/>
      <w:r>
        <w:rPr>
          <w:color w:val="000000"/>
        </w:rPr>
        <w:t xml:space="preserve">, D. &amp; Ellis, W.N. (2011) The state of the Dutch larger moth fauna. </w:t>
      </w:r>
      <w:r>
        <w:rPr>
          <w:i/>
          <w:color w:val="000000"/>
        </w:rPr>
        <w:t xml:space="preserve">Journal of </w:t>
      </w:r>
      <w:r w:rsidR="00272627">
        <w:rPr>
          <w:i/>
          <w:color w:val="000000"/>
        </w:rPr>
        <w:t>I</w:t>
      </w:r>
      <w:r>
        <w:rPr>
          <w:i/>
          <w:color w:val="000000"/>
        </w:rPr>
        <w:t xml:space="preserve">nsect </w:t>
      </w:r>
      <w:r w:rsidR="00272627">
        <w:rPr>
          <w:i/>
          <w:color w:val="000000"/>
        </w:rPr>
        <w:t>C</w:t>
      </w:r>
      <w:r>
        <w:rPr>
          <w:i/>
          <w:color w:val="000000"/>
        </w:rPr>
        <w:t>onservation</w:t>
      </w:r>
      <w:r>
        <w:rPr>
          <w:color w:val="000000"/>
        </w:rPr>
        <w:t xml:space="preserve">, </w:t>
      </w:r>
      <w:r>
        <w:rPr>
          <w:b/>
          <w:color w:val="000000"/>
        </w:rPr>
        <w:t>15</w:t>
      </w:r>
      <w:r>
        <w:rPr>
          <w:color w:val="000000"/>
        </w:rPr>
        <w:t>, 95–101.</w:t>
      </w:r>
    </w:p>
    <w:p w14:paraId="7F22E1BC" w14:textId="555E68DC"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Grubisic</w:t>
      </w:r>
      <w:proofErr w:type="spellEnd"/>
      <w:r>
        <w:rPr>
          <w:color w:val="000000"/>
        </w:rPr>
        <w:t xml:space="preserve">, M., </w:t>
      </w:r>
      <w:proofErr w:type="spellStart"/>
      <w:r>
        <w:rPr>
          <w:color w:val="000000"/>
        </w:rPr>
        <w:t>Grunsven</w:t>
      </w:r>
      <w:proofErr w:type="spellEnd"/>
      <w:r>
        <w:rPr>
          <w:color w:val="000000"/>
        </w:rPr>
        <w:t xml:space="preserve">, R.H.A. van, </w:t>
      </w:r>
      <w:proofErr w:type="spellStart"/>
      <w:r>
        <w:rPr>
          <w:color w:val="000000"/>
        </w:rPr>
        <w:t>Kyba</w:t>
      </w:r>
      <w:proofErr w:type="spellEnd"/>
      <w:r>
        <w:rPr>
          <w:color w:val="000000"/>
        </w:rPr>
        <w:t xml:space="preserve">, C.C.M., </w:t>
      </w:r>
      <w:proofErr w:type="spellStart"/>
      <w:r>
        <w:rPr>
          <w:color w:val="000000"/>
        </w:rPr>
        <w:t>Manfrin</w:t>
      </w:r>
      <w:proofErr w:type="spellEnd"/>
      <w:r>
        <w:rPr>
          <w:color w:val="000000"/>
        </w:rPr>
        <w:t xml:space="preserve">, A. &amp; </w:t>
      </w:r>
      <w:proofErr w:type="spellStart"/>
      <w:r>
        <w:rPr>
          <w:color w:val="000000"/>
        </w:rPr>
        <w:t>Hölker</w:t>
      </w:r>
      <w:proofErr w:type="spellEnd"/>
      <w:r>
        <w:rPr>
          <w:color w:val="000000"/>
        </w:rPr>
        <w:t xml:space="preserve">, F. (2018) Insect declines and agroecosystems: does light pollution matter?: Insect declines and agroecosystems. </w:t>
      </w:r>
      <w:r>
        <w:rPr>
          <w:i/>
          <w:color w:val="000000"/>
        </w:rPr>
        <w:t xml:space="preserve">Annals of </w:t>
      </w:r>
      <w:r w:rsidR="00272627">
        <w:rPr>
          <w:i/>
          <w:color w:val="000000"/>
        </w:rPr>
        <w:t>A</w:t>
      </w:r>
      <w:r>
        <w:rPr>
          <w:i/>
          <w:color w:val="000000"/>
        </w:rPr>
        <w:t xml:space="preserve">pplied </w:t>
      </w:r>
      <w:r w:rsidR="00272627">
        <w:rPr>
          <w:i/>
          <w:color w:val="000000"/>
        </w:rPr>
        <w:t>B</w:t>
      </w:r>
      <w:r>
        <w:rPr>
          <w:i/>
          <w:color w:val="000000"/>
        </w:rPr>
        <w:t>iology</w:t>
      </w:r>
      <w:r>
        <w:rPr>
          <w:color w:val="000000"/>
        </w:rPr>
        <w:t xml:space="preserve">, </w:t>
      </w:r>
      <w:r>
        <w:rPr>
          <w:b/>
          <w:color w:val="000000"/>
        </w:rPr>
        <w:t>8</w:t>
      </w:r>
      <w:r>
        <w:rPr>
          <w:color w:val="000000"/>
        </w:rPr>
        <w:t>, e67798.</w:t>
      </w:r>
    </w:p>
    <w:p w14:paraId="783AF82F" w14:textId="0284067E"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Hallmann</w:t>
      </w:r>
      <w:proofErr w:type="spellEnd"/>
      <w:r>
        <w:rPr>
          <w:color w:val="000000"/>
        </w:rPr>
        <w:t xml:space="preserve">, C.A., </w:t>
      </w:r>
      <w:proofErr w:type="spellStart"/>
      <w:r>
        <w:rPr>
          <w:color w:val="000000"/>
        </w:rPr>
        <w:t>Sorg</w:t>
      </w:r>
      <w:proofErr w:type="spellEnd"/>
      <w:r>
        <w:rPr>
          <w:color w:val="000000"/>
        </w:rPr>
        <w:t xml:space="preserve">, M., </w:t>
      </w:r>
      <w:proofErr w:type="spellStart"/>
      <w:r>
        <w:rPr>
          <w:color w:val="000000"/>
        </w:rPr>
        <w:t>Jongejans</w:t>
      </w:r>
      <w:proofErr w:type="spellEnd"/>
      <w:r>
        <w:rPr>
          <w:color w:val="000000"/>
        </w:rPr>
        <w:t xml:space="preserve">, E., </w:t>
      </w:r>
      <w:proofErr w:type="spellStart"/>
      <w:r>
        <w:rPr>
          <w:color w:val="000000"/>
        </w:rPr>
        <w:t>Siepel</w:t>
      </w:r>
      <w:proofErr w:type="spellEnd"/>
      <w:r>
        <w:rPr>
          <w:color w:val="000000"/>
        </w:rPr>
        <w:t xml:space="preserve">, H., </w:t>
      </w:r>
      <w:proofErr w:type="spellStart"/>
      <w:r>
        <w:rPr>
          <w:color w:val="000000"/>
        </w:rPr>
        <w:t>Hofland</w:t>
      </w:r>
      <w:proofErr w:type="spellEnd"/>
      <w:r>
        <w:rPr>
          <w:color w:val="000000"/>
        </w:rPr>
        <w:t xml:space="preserve">, N., Schwan, H., </w:t>
      </w:r>
      <w:r>
        <w:rPr>
          <w:i/>
          <w:color w:val="000000"/>
        </w:rPr>
        <w:t>et al.</w:t>
      </w:r>
      <w:r>
        <w:rPr>
          <w:color w:val="000000"/>
        </w:rPr>
        <w:t xml:space="preserve"> (2017) More than 75 percent decline over 27 years in total flying insect biomass in protected areas. </w:t>
      </w:r>
      <w:proofErr w:type="spellStart"/>
      <w:r>
        <w:rPr>
          <w:i/>
          <w:color w:val="000000"/>
        </w:rPr>
        <w:t>P</w:t>
      </w:r>
      <w:r w:rsidR="00272627">
        <w:rPr>
          <w:i/>
          <w:color w:val="000000"/>
        </w:rPr>
        <w:t>L</w:t>
      </w:r>
      <w:r>
        <w:rPr>
          <w:i/>
          <w:color w:val="000000"/>
        </w:rPr>
        <w:t>oS</w:t>
      </w:r>
      <w:proofErr w:type="spellEnd"/>
      <w:r>
        <w:rPr>
          <w:i/>
          <w:color w:val="000000"/>
        </w:rPr>
        <w:t xml:space="preserve"> </w:t>
      </w:r>
      <w:r w:rsidR="00272627">
        <w:rPr>
          <w:i/>
          <w:color w:val="000000"/>
        </w:rPr>
        <w:t>O</w:t>
      </w:r>
      <w:r>
        <w:rPr>
          <w:i/>
          <w:color w:val="000000"/>
        </w:rPr>
        <w:t>ne</w:t>
      </w:r>
      <w:r>
        <w:rPr>
          <w:color w:val="000000"/>
        </w:rPr>
        <w:t xml:space="preserve">, </w:t>
      </w:r>
      <w:r>
        <w:rPr>
          <w:b/>
          <w:color w:val="000000"/>
        </w:rPr>
        <w:t>12</w:t>
      </w:r>
      <w:r>
        <w:rPr>
          <w:color w:val="000000"/>
        </w:rPr>
        <w:t>, e0185809.</w:t>
      </w:r>
    </w:p>
    <w:p w14:paraId="09500BE7" w14:textId="1938CACA"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Hallmann</w:t>
      </w:r>
      <w:proofErr w:type="spellEnd"/>
      <w:r>
        <w:rPr>
          <w:color w:val="000000"/>
        </w:rPr>
        <w:t xml:space="preserve">, C.A., </w:t>
      </w:r>
      <w:proofErr w:type="spellStart"/>
      <w:r>
        <w:rPr>
          <w:color w:val="000000"/>
        </w:rPr>
        <w:t>Zeegers</w:t>
      </w:r>
      <w:proofErr w:type="spellEnd"/>
      <w:r>
        <w:rPr>
          <w:color w:val="000000"/>
        </w:rPr>
        <w:t xml:space="preserve">, T., Klink, R., Vermeulen, R., </w:t>
      </w:r>
      <w:proofErr w:type="spellStart"/>
      <w:r>
        <w:rPr>
          <w:color w:val="000000"/>
        </w:rPr>
        <w:t>Wielink</w:t>
      </w:r>
      <w:proofErr w:type="spellEnd"/>
      <w:r>
        <w:rPr>
          <w:color w:val="000000"/>
        </w:rPr>
        <w:t xml:space="preserve">, P., </w:t>
      </w:r>
      <w:proofErr w:type="spellStart"/>
      <w:r>
        <w:rPr>
          <w:color w:val="000000"/>
        </w:rPr>
        <w:t>Spijkers</w:t>
      </w:r>
      <w:proofErr w:type="spellEnd"/>
      <w:r>
        <w:rPr>
          <w:color w:val="000000"/>
        </w:rPr>
        <w:t xml:space="preserve">, H., </w:t>
      </w:r>
      <w:r>
        <w:rPr>
          <w:i/>
          <w:color w:val="000000"/>
        </w:rPr>
        <w:t>et al.</w:t>
      </w:r>
      <w:r>
        <w:rPr>
          <w:color w:val="000000"/>
        </w:rPr>
        <w:t xml:space="preserve"> (2019) Declining abundance of beetles, moths and caddisflies in the Netherlands. </w:t>
      </w:r>
      <w:r>
        <w:rPr>
          <w:i/>
          <w:color w:val="000000"/>
        </w:rPr>
        <w:t xml:space="preserve">Insect </w:t>
      </w:r>
      <w:r w:rsidR="00272627">
        <w:rPr>
          <w:i/>
          <w:color w:val="000000"/>
        </w:rPr>
        <w:t>C</w:t>
      </w:r>
      <w:r>
        <w:rPr>
          <w:i/>
          <w:color w:val="000000"/>
        </w:rPr>
        <w:t xml:space="preserve">onservation and </w:t>
      </w:r>
      <w:r w:rsidR="00272627">
        <w:rPr>
          <w:i/>
          <w:color w:val="000000"/>
        </w:rPr>
        <w:t>D</w:t>
      </w:r>
      <w:r>
        <w:rPr>
          <w:i/>
          <w:color w:val="000000"/>
        </w:rPr>
        <w:t>iversity</w:t>
      </w:r>
      <w:r>
        <w:rPr>
          <w:color w:val="000000"/>
        </w:rPr>
        <w:t xml:space="preserve">, </w:t>
      </w:r>
      <w:r>
        <w:rPr>
          <w:b/>
          <w:color w:val="000000"/>
        </w:rPr>
        <w:t>6</w:t>
      </w:r>
      <w:r>
        <w:rPr>
          <w:color w:val="000000"/>
        </w:rPr>
        <w:t>, 24451.</w:t>
      </w:r>
    </w:p>
    <w:p w14:paraId="5EE554E3" w14:textId="7E8FDDBC"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Harris, J.E., </w:t>
      </w:r>
      <w:proofErr w:type="spellStart"/>
      <w:r>
        <w:rPr>
          <w:color w:val="000000"/>
        </w:rPr>
        <w:t>Rodenhouse</w:t>
      </w:r>
      <w:proofErr w:type="spellEnd"/>
      <w:r>
        <w:rPr>
          <w:color w:val="000000"/>
        </w:rPr>
        <w:t xml:space="preserve">, N.L. &amp; Holmes, R.T. (2019) Decline in beetle abundance and </w:t>
      </w:r>
      <w:r>
        <w:rPr>
          <w:color w:val="000000"/>
        </w:rPr>
        <w:lastRenderedPageBreak/>
        <w:t xml:space="preserve">diversity in an intact temperate forest linked to climate warming. </w:t>
      </w:r>
      <w:r>
        <w:rPr>
          <w:i/>
          <w:color w:val="000000"/>
        </w:rPr>
        <w:t xml:space="preserve">Biological </w:t>
      </w:r>
      <w:r w:rsidR="00272627">
        <w:rPr>
          <w:i/>
          <w:color w:val="000000"/>
        </w:rPr>
        <w:t>C</w:t>
      </w:r>
      <w:r>
        <w:rPr>
          <w:i/>
          <w:color w:val="000000"/>
        </w:rPr>
        <w:t>onservation</w:t>
      </w:r>
      <w:r>
        <w:rPr>
          <w:color w:val="000000"/>
        </w:rPr>
        <w:t xml:space="preserve">, </w:t>
      </w:r>
      <w:r>
        <w:rPr>
          <w:b/>
          <w:color w:val="000000"/>
        </w:rPr>
        <w:t>240</w:t>
      </w:r>
      <w:r>
        <w:rPr>
          <w:color w:val="000000"/>
        </w:rPr>
        <w:t>, 108219.</w:t>
      </w:r>
    </w:p>
    <w:p w14:paraId="1EF67C9B" w14:textId="2034DF07"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Heath, J. (1965) A genuinely portable MV light trap. </w:t>
      </w:r>
      <w:r>
        <w:rPr>
          <w:i/>
          <w:color w:val="000000"/>
        </w:rPr>
        <w:t>Entomologist’s Record and Journal of Variation</w:t>
      </w:r>
      <w:r>
        <w:rPr>
          <w:color w:val="000000"/>
        </w:rPr>
        <w:t xml:space="preserve">, </w:t>
      </w:r>
      <w:r>
        <w:rPr>
          <w:b/>
          <w:color w:val="000000"/>
        </w:rPr>
        <w:t>77</w:t>
      </w:r>
      <w:r>
        <w:rPr>
          <w:color w:val="000000"/>
        </w:rPr>
        <w:t>, 236–238.</w:t>
      </w:r>
    </w:p>
    <w:p w14:paraId="71170E9D" w14:textId="4C736B7A"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Höfer</w:t>
      </w:r>
      <w:proofErr w:type="spellEnd"/>
      <w:r>
        <w:rPr>
          <w:color w:val="000000"/>
        </w:rPr>
        <w:t xml:space="preserve">, H. &amp; Ott, R. (2009) Estimating biomass of Neotropical spiders and other arachnids (Araneae, Opiliones, </w:t>
      </w:r>
      <w:proofErr w:type="spellStart"/>
      <w:r>
        <w:rPr>
          <w:color w:val="000000"/>
        </w:rPr>
        <w:t>Pseudoscorpiones</w:t>
      </w:r>
      <w:proofErr w:type="spellEnd"/>
      <w:r>
        <w:rPr>
          <w:color w:val="000000"/>
        </w:rPr>
        <w:t xml:space="preserve">, </w:t>
      </w:r>
      <w:proofErr w:type="spellStart"/>
      <w:r>
        <w:rPr>
          <w:color w:val="000000"/>
        </w:rPr>
        <w:t>Ricinulei</w:t>
      </w:r>
      <w:proofErr w:type="spellEnd"/>
      <w:r>
        <w:rPr>
          <w:color w:val="000000"/>
        </w:rPr>
        <w:t xml:space="preserve">) by mass-length regressions. </w:t>
      </w:r>
      <w:r>
        <w:rPr>
          <w:i/>
          <w:color w:val="000000"/>
        </w:rPr>
        <w:t xml:space="preserve">Journal of </w:t>
      </w:r>
      <w:r w:rsidR="00272627">
        <w:rPr>
          <w:i/>
          <w:color w:val="000000"/>
        </w:rPr>
        <w:t>A</w:t>
      </w:r>
      <w:r>
        <w:rPr>
          <w:i/>
          <w:color w:val="000000"/>
        </w:rPr>
        <w:t>rachnology</w:t>
      </w:r>
      <w:r>
        <w:rPr>
          <w:color w:val="000000"/>
        </w:rPr>
        <w:t>, 160–169.</w:t>
      </w:r>
    </w:p>
    <w:p w14:paraId="1C9881BE" w14:textId="455D5CC7"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Hooks, C.R.R., Pandey, R.R. &amp; Johnson, M.W. (2003) Impact of avian and arthropod predation on lepidopteran caterpillar densities and plant productivity in an ephemeral agroecosystem. </w:t>
      </w:r>
      <w:r>
        <w:rPr>
          <w:i/>
          <w:color w:val="000000"/>
        </w:rPr>
        <w:t xml:space="preserve">Ecological </w:t>
      </w:r>
      <w:r w:rsidR="00272627">
        <w:rPr>
          <w:i/>
          <w:color w:val="000000"/>
        </w:rPr>
        <w:t>E</w:t>
      </w:r>
      <w:r>
        <w:rPr>
          <w:i/>
          <w:color w:val="000000"/>
        </w:rPr>
        <w:t>ntomology</w:t>
      </w:r>
      <w:r>
        <w:rPr>
          <w:color w:val="000000"/>
        </w:rPr>
        <w:t xml:space="preserve">, </w:t>
      </w:r>
      <w:r>
        <w:rPr>
          <w:b/>
          <w:color w:val="000000"/>
        </w:rPr>
        <w:t>28</w:t>
      </w:r>
      <w:r>
        <w:rPr>
          <w:color w:val="000000"/>
        </w:rPr>
        <w:t>, 522–532.</w:t>
      </w:r>
    </w:p>
    <w:p w14:paraId="21B60E4C" w14:textId="6F3AE05C"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Janzen, D.H. (1984) Two ways to be a tropical big moth: Santa Rosa </w:t>
      </w:r>
      <w:proofErr w:type="spellStart"/>
      <w:r>
        <w:rPr>
          <w:color w:val="000000"/>
        </w:rPr>
        <w:t>saturniids</w:t>
      </w:r>
      <w:proofErr w:type="spellEnd"/>
      <w:r>
        <w:rPr>
          <w:color w:val="000000"/>
        </w:rPr>
        <w:t xml:space="preserve"> and </w:t>
      </w:r>
      <w:proofErr w:type="spellStart"/>
      <w:r>
        <w:rPr>
          <w:color w:val="000000"/>
        </w:rPr>
        <w:t>sphingids</w:t>
      </w:r>
      <w:proofErr w:type="spellEnd"/>
      <w:r>
        <w:rPr>
          <w:color w:val="000000"/>
        </w:rPr>
        <w:t xml:space="preserve">. </w:t>
      </w:r>
      <w:r>
        <w:rPr>
          <w:i/>
          <w:color w:val="000000"/>
        </w:rPr>
        <w:t xml:space="preserve">Oxford </w:t>
      </w:r>
      <w:r w:rsidR="00272627">
        <w:rPr>
          <w:i/>
          <w:color w:val="000000"/>
        </w:rPr>
        <w:t>S</w:t>
      </w:r>
      <w:r>
        <w:rPr>
          <w:i/>
          <w:color w:val="000000"/>
        </w:rPr>
        <w:t xml:space="preserve">urveys in </w:t>
      </w:r>
      <w:r w:rsidR="00272627">
        <w:rPr>
          <w:i/>
          <w:color w:val="000000"/>
        </w:rPr>
        <w:t>E</w:t>
      </w:r>
      <w:r>
        <w:rPr>
          <w:i/>
          <w:color w:val="000000"/>
        </w:rPr>
        <w:t xml:space="preserve">volutionary </w:t>
      </w:r>
      <w:r w:rsidR="00272627">
        <w:rPr>
          <w:i/>
          <w:color w:val="000000"/>
        </w:rPr>
        <w:t>B</w:t>
      </w:r>
      <w:r>
        <w:rPr>
          <w:i/>
          <w:color w:val="000000"/>
        </w:rPr>
        <w:t>iology</w:t>
      </w:r>
      <w:r>
        <w:rPr>
          <w:color w:val="000000"/>
        </w:rPr>
        <w:t xml:space="preserve">, </w:t>
      </w:r>
      <w:r>
        <w:rPr>
          <w:b/>
          <w:color w:val="000000"/>
        </w:rPr>
        <w:t>1</w:t>
      </w:r>
      <w:r>
        <w:rPr>
          <w:color w:val="000000"/>
        </w:rPr>
        <w:t>, 140.</w:t>
      </w:r>
    </w:p>
    <w:p w14:paraId="604F3CE5" w14:textId="421B237D"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Komonen</w:t>
      </w:r>
      <w:proofErr w:type="spellEnd"/>
      <w:r>
        <w:rPr>
          <w:color w:val="000000"/>
        </w:rPr>
        <w:t xml:space="preserve">, A., </w:t>
      </w:r>
      <w:proofErr w:type="spellStart"/>
      <w:r>
        <w:rPr>
          <w:color w:val="000000"/>
        </w:rPr>
        <w:t>Halme</w:t>
      </w:r>
      <w:proofErr w:type="spellEnd"/>
      <w:r>
        <w:rPr>
          <w:color w:val="000000"/>
        </w:rPr>
        <w:t xml:space="preserve">, P. &amp; </w:t>
      </w:r>
      <w:proofErr w:type="spellStart"/>
      <w:r>
        <w:rPr>
          <w:color w:val="000000"/>
        </w:rPr>
        <w:t>Kotiaho</w:t>
      </w:r>
      <w:proofErr w:type="spellEnd"/>
      <w:r>
        <w:rPr>
          <w:color w:val="000000"/>
        </w:rPr>
        <w:t xml:space="preserve">, J.S. (2019) Alarmist by bad design: Strongly popularized unsubstantiated claims undermine credibility of conservation science. </w:t>
      </w:r>
      <w:r>
        <w:rPr>
          <w:i/>
          <w:color w:val="000000"/>
        </w:rPr>
        <w:t>Rethinking Ecology</w:t>
      </w:r>
      <w:r>
        <w:rPr>
          <w:color w:val="000000"/>
        </w:rPr>
        <w:t xml:space="preserve">, </w:t>
      </w:r>
      <w:r>
        <w:rPr>
          <w:b/>
          <w:color w:val="000000"/>
        </w:rPr>
        <w:t>4</w:t>
      </w:r>
      <w:r>
        <w:rPr>
          <w:color w:val="000000"/>
        </w:rPr>
        <w:t>, 17–19.</w:t>
      </w:r>
    </w:p>
    <w:p w14:paraId="5ADFFB60" w14:textId="314733FD"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Langevelde</w:t>
      </w:r>
      <w:proofErr w:type="spellEnd"/>
      <w:r>
        <w:rPr>
          <w:color w:val="000000"/>
        </w:rPr>
        <w:t xml:space="preserve">, F. van, </w:t>
      </w:r>
      <w:proofErr w:type="spellStart"/>
      <w:r>
        <w:rPr>
          <w:color w:val="000000"/>
        </w:rPr>
        <w:t>Braamburg-Annegarn</w:t>
      </w:r>
      <w:proofErr w:type="spellEnd"/>
      <w:r>
        <w:rPr>
          <w:color w:val="000000"/>
        </w:rPr>
        <w:t xml:space="preserve">, M., </w:t>
      </w:r>
      <w:proofErr w:type="spellStart"/>
      <w:r>
        <w:rPr>
          <w:color w:val="000000"/>
        </w:rPr>
        <w:t>Huigens</w:t>
      </w:r>
      <w:proofErr w:type="spellEnd"/>
      <w:r>
        <w:rPr>
          <w:color w:val="000000"/>
        </w:rPr>
        <w:t xml:space="preserve">, M.E., </w:t>
      </w:r>
      <w:proofErr w:type="spellStart"/>
      <w:r>
        <w:rPr>
          <w:color w:val="000000"/>
        </w:rPr>
        <w:t>Groendijk</w:t>
      </w:r>
      <w:proofErr w:type="spellEnd"/>
      <w:r>
        <w:rPr>
          <w:color w:val="000000"/>
        </w:rPr>
        <w:t xml:space="preserve">, R., </w:t>
      </w:r>
      <w:proofErr w:type="spellStart"/>
      <w:r>
        <w:rPr>
          <w:color w:val="000000"/>
        </w:rPr>
        <w:t>Poitevin</w:t>
      </w:r>
      <w:proofErr w:type="spellEnd"/>
      <w:r>
        <w:rPr>
          <w:color w:val="000000"/>
        </w:rPr>
        <w:t xml:space="preserve">, O., </w:t>
      </w:r>
      <w:proofErr w:type="spellStart"/>
      <w:r>
        <w:rPr>
          <w:color w:val="000000"/>
        </w:rPr>
        <w:t>Deijk</w:t>
      </w:r>
      <w:proofErr w:type="spellEnd"/>
      <w:r>
        <w:rPr>
          <w:color w:val="000000"/>
        </w:rPr>
        <w:t xml:space="preserve">, J.R. van, </w:t>
      </w:r>
      <w:r>
        <w:rPr>
          <w:i/>
          <w:color w:val="000000"/>
        </w:rPr>
        <w:t>et al.</w:t>
      </w:r>
      <w:r>
        <w:rPr>
          <w:color w:val="000000"/>
        </w:rPr>
        <w:t xml:space="preserve"> (2018) Declines in moth populations stress the need for conserving dark nights. </w:t>
      </w:r>
      <w:r>
        <w:rPr>
          <w:i/>
          <w:color w:val="000000"/>
        </w:rPr>
        <w:t xml:space="preserve">Global </w:t>
      </w:r>
      <w:r w:rsidR="00272627">
        <w:rPr>
          <w:i/>
          <w:color w:val="000000"/>
        </w:rPr>
        <w:t>C</w:t>
      </w:r>
      <w:r>
        <w:rPr>
          <w:i/>
          <w:color w:val="000000"/>
        </w:rPr>
        <w:t xml:space="preserve">hange </w:t>
      </w:r>
      <w:r w:rsidR="00272627">
        <w:rPr>
          <w:i/>
          <w:color w:val="000000"/>
        </w:rPr>
        <w:t>B</w:t>
      </w:r>
      <w:r>
        <w:rPr>
          <w:i/>
          <w:color w:val="000000"/>
        </w:rPr>
        <w:t>iology</w:t>
      </w:r>
      <w:r>
        <w:rPr>
          <w:color w:val="000000"/>
        </w:rPr>
        <w:t xml:space="preserve">, </w:t>
      </w:r>
      <w:r>
        <w:rPr>
          <w:b/>
          <w:color w:val="000000"/>
        </w:rPr>
        <w:t>24</w:t>
      </w:r>
      <w:r>
        <w:rPr>
          <w:color w:val="000000"/>
        </w:rPr>
        <w:t>, 925–932.</w:t>
      </w:r>
    </w:p>
    <w:p w14:paraId="5DBB7813" w14:textId="43D93FC5"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Langevelde</w:t>
      </w:r>
      <w:proofErr w:type="spellEnd"/>
      <w:r>
        <w:rPr>
          <w:color w:val="000000"/>
        </w:rPr>
        <w:t xml:space="preserve">, F. van, </w:t>
      </w:r>
      <w:proofErr w:type="spellStart"/>
      <w:r>
        <w:rPr>
          <w:color w:val="000000"/>
        </w:rPr>
        <w:t>Ettema</w:t>
      </w:r>
      <w:proofErr w:type="spellEnd"/>
      <w:r>
        <w:rPr>
          <w:color w:val="000000"/>
        </w:rPr>
        <w:t xml:space="preserve">, J.A., Donners, M., </w:t>
      </w:r>
      <w:proofErr w:type="spellStart"/>
      <w:r>
        <w:rPr>
          <w:color w:val="000000"/>
        </w:rPr>
        <w:t>WallisDeVries</w:t>
      </w:r>
      <w:proofErr w:type="spellEnd"/>
      <w:r>
        <w:rPr>
          <w:color w:val="000000"/>
        </w:rPr>
        <w:t xml:space="preserve">, M.F. &amp; </w:t>
      </w:r>
      <w:proofErr w:type="spellStart"/>
      <w:r>
        <w:rPr>
          <w:color w:val="000000"/>
        </w:rPr>
        <w:t>Groenendijk</w:t>
      </w:r>
      <w:proofErr w:type="spellEnd"/>
      <w:r>
        <w:rPr>
          <w:color w:val="000000"/>
        </w:rPr>
        <w:t xml:space="preserve">, D. (2011) Effect of spectral composition of artificial light on the attraction of moths. </w:t>
      </w:r>
      <w:r>
        <w:rPr>
          <w:i/>
          <w:color w:val="000000"/>
        </w:rPr>
        <w:t xml:space="preserve">Biological </w:t>
      </w:r>
      <w:r w:rsidR="00272627">
        <w:rPr>
          <w:i/>
          <w:color w:val="000000"/>
        </w:rPr>
        <w:t>C</w:t>
      </w:r>
      <w:r>
        <w:rPr>
          <w:i/>
          <w:color w:val="000000"/>
        </w:rPr>
        <w:t>onservation</w:t>
      </w:r>
      <w:r>
        <w:rPr>
          <w:color w:val="000000"/>
        </w:rPr>
        <w:t xml:space="preserve">, </w:t>
      </w:r>
      <w:r>
        <w:rPr>
          <w:b/>
          <w:color w:val="000000"/>
        </w:rPr>
        <w:t>144</w:t>
      </w:r>
      <w:r>
        <w:rPr>
          <w:color w:val="000000"/>
        </w:rPr>
        <w:t>, 2274–2281.</w:t>
      </w:r>
    </w:p>
    <w:p w14:paraId="7BFA67CF" w14:textId="586A2890"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Legendre, P. (2018) </w:t>
      </w:r>
      <w:r>
        <w:rPr>
          <w:i/>
          <w:color w:val="000000"/>
        </w:rPr>
        <w:t>lmodel2: Model II Regression</w:t>
      </w:r>
      <w:r>
        <w:rPr>
          <w:color w:val="000000"/>
        </w:rPr>
        <w:t>.</w:t>
      </w:r>
      <w:r w:rsidR="00272627">
        <w:rPr>
          <w:color w:val="000000"/>
        </w:rPr>
        <w:t xml:space="preserve"> R package version 1.7-3. https://cran.R-project.org/package=lmodel2.</w:t>
      </w:r>
    </w:p>
    <w:p w14:paraId="506D7A84" w14:textId="32002B0B"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Legendre, P. &amp; Legendre, L.F.J. (2012) </w:t>
      </w:r>
      <w:r>
        <w:rPr>
          <w:i/>
          <w:color w:val="000000"/>
        </w:rPr>
        <w:t>Numerical Ecology</w:t>
      </w:r>
      <w:r>
        <w:rPr>
          <w:color w:val="000000"/>
        </w:rPr>
        <w:t>. Elsevier.</w:t>
      </w:r>
    </w:p>
    <w:p w14:paraId="1301FFC9" w14:textId="3005D016"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Lister, B.C. &amp; Garcia, A. (2018) Climate-driven declines in arthropod abundance restructure a rainforest food web. </w:t>
      </w:r>
      <w:r>
        <w:rPr>
          <w:i/>
          <w:color w:val="000000"/>
        </w:rPr>
        <w:t>Proceedings of the National Academy of Sciences of the United States of America</w:t>
      </w:r>
      <w:r>
        <w:rPr>
          <w:color w:val="000000"/>
        </w:rPr>
        <w:t xml:space="preserve">, </w:t>
      </w:r>
      <w:r>
        <w:rPr>
          <w:b/>
          <w:color w:val="000000"/>
        </w:rPr>
        <w:t>115</w:t>
      </w:r>
      <w:r>
        <w:rPr>
          <w:color w:val="000000"/>
        </w:rPr>
        <w:t>, E10397–E10406.</w:t>
      </w:r>
    </w:p>
    <w:p w14:paraId="4EBE6FBA" w14:textId="3F0EC3A0"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Macgregor, C.J., </w:t>
      </w:r>
      <w:proofErr w:type="spellStart"/>
      <w:r>
        <w:rPr>
          <w:color w:val="000000"/>
        </w:rPr>
        <w:t>Kitson</w:t>
      </w:r>
      <w:proofErr w:type="spellEnd"/>
      <w:r>
        <w:rPr>
          <w:color w:val="000000"/>
        </w:rPr>
        <w:t xml:space="preserve">, J.J.N., Fox, R., Hahn, C., Lunt, D.H., Pocock, M.J.O., </w:t>
      </w:r>
      <w:r>
        <w:rPr>
          <w:i/>
          <w:color w:val="000000"/>
        </w:rPr>
        <w:t>et al.</w:t>
      </w:r>
      <w:r>
        <w:rPr>
          <w:color w:val="000000"/>
        </w:rPr>
        <w:t xml:space="preserve"> (2019a) </w:t>
      </w:r>
      <w:r>
        <w:rPr>
          <w:color w:val="000000"/>
        </w:rPr>
        <w:lastRenderedPageBreak/>
        <w:t xml:space="preserve">Construction, validation, and application of nocturnal pollen transport networks in an </w:t>
      </w:r>
      <w:proofErr w:type="spellStart"/>
      <w:r>
        <w:rPr>
          <w:color w:val="000000"/>
        </w:rPr>
        <w:t>agro</w:t>
      </w:r>
      <w:proofErr w:type="spellEnd"/>
      <w:r>
        <w:rPr>
          <w:color w:val="000000"/>
        </w:rPr>
        <w:t xml:space="preserve">-ecosystem: a comparison using light microscopy and DNA metabarcoding. </w:t>
      </w:r>
      <w:r>
        <w:rPr>
          <w:i/>
          <w:color w:val="000000"/>
        </w:rPr>
        <w:t xml:space="preserve">Ecological </w:t>
      </w:r>
      <w:r w:rsidR="00272627">
        <w:rPr>
          <w:i/>
          <w:color w:val="000000"/>
        </w:rPr>
        <w:t>E</w:t>
      </w:r>
      <w:r>
        <w:rPr>
          <w:i/>
          <w:color w:val="000000"/>
        </w:rPr>
        <w:t>ntomology</w:t>
      </w:r>
      <w:r>
        <w:rPr>
          <w:color w:val="000000"/>
        </w:rPr>
        <w:t xml:space="preserve">, </w:t>
      </w:r>
      <w:r>
        <w:rPr>
          <w:b/>
          <w:color w:val="000000"/>
        </w:rPr>
        <w:t>44</w:t>
      </w:r>
      <w:r>
        <w:rPr>
          <w:color w:val="000000"/>
        </w:rPr>
        <w:t>, 17–29.</w:t>
      </w:r>
    </w:p>
    <w:p w14:paraId="7AD104C3" w14:textId="22575771"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Macgregor, C.J., Pocock, M.J.O., Fox, R. &amp; Evans, D.M. (2015) Pollination by nocturnal Lepidoptera, and the effects of light pollution: a review. </w:t>
      </w:r>
      <w:r>
        <w:rPr>
          <w:i/>
          <w:color w:val="000000"/>
        </w:rPr>
        <w:t xml:space="preserve">Ecological </w:t>
      </w:r>
      <w:r w:rsidR="00272627">
        <w:rPr>
          <w:i/>
          <w:color w:val="000000"/>
        </w:rPr>
        <w:t>E</w:t>
      </w:r>
      <w:r>
        <w:rPr>
          <w:i/>
          <w:color w:val="000000"/>
        </w:rPr>
        <w:t>ntomology</w:t>
      </w:r>
      <w:r>
        <w:rPr>
          <w:color w:val="000000"/>
        </w:rPr>
        <w:t xml:space="preserve">, </w:t>
      </w:r>
      <w:r>
        <w:rPr>
          <w:b/>
          <w:color w:val="000000"/>
        </w:rPr>
        <w:t>40</w:t>
      </w:r>
      <w:r>
        <w:rPr>
          <w:color w:val="000000"/>
        </w:rPr>
        <w:t>, 187–198.</w:t>
      </w:r>
    </w:p>
    <w:p w14:paraId="3FB0B702" w14:textId="33409386"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Macgregor, C.J., Williams, J.H., Bell, J.R. &amp; Thomas, C.D. (2019b) Moth biomass increases and decreases over 50 years in Britain. </w:t>
      </w:r>
      <w:r>
        <w:rPr>
          <w:i/>
          <w:color w:val="000000"/>
        </w:rPr>
        <w:t xml:space="preserve">Nature </w:t>
      </w:r>
      <w:r w:rsidR="00272627">
        <w:rPr>
          <w:i/>
          <w:color w:val="000000"/>
        </w:rPr>
        <w:t>E</w:t>
      </w:r>
      <w:r>
        <w:rPr>
          <w:i/>
          <w:color w:val="000000"/>
        </w:rPr>
        <w:t xml:space="preserve">cology &amp; </w:t>
      </w:r>
      <w:r w:rsidR="00272627">
        <w:rPr>
          <w:i/>
          <w:color w:val="000000"/>
        </w:rPr>
        <w:t>E</w:t>
      </w:r>
      <w:r>
        <w:rPr>
          <w:i/>
          <w:color w:val="000000"/>
        </w:rPr>
        <w:t>volution</w:t>
      </w:r>
      <w:r>
        <w:rPr>
          <w:color w:val="000000"/>
        </w:rPr>
        <w:t xml:space="preserve">, </w:t>
      </w:r>
      <w:r>
        <w:rPr>
          <w:b/>
          <w:color w:val="000000"/>
        </w:rPr>
        <w:t>3</w:t>
      </w:r>
      <w:r>
        <w:rPr>
          <w:color w:val="000000"/>
        </w:rPr>
        <w:t>, 1645–1649.</w:t>
      </w:r>
    </w:p>
    <w:p w14:paraId="79699F77" w14:textId="6681BA0C" w:rsidR="007350D8" w:rsidRPr="00272627" w:rsidRDefault="000C6FCF" w:rsidP="002C4480">
      <w:pPr>
        <w:widowControl w:val="0"/>
        <w:pBdr>
          <w:top w:val="nil"/>
          <w:left w:val="nil"/>
          <w:bottom w:val="nil"/>
          <w:right w:val="nil"/>
          <w:between w:val="nil"/>
        </w:pBdr>
        <w:spacing w:line="480" w:lineRule="auto"/>
        <w:rPr>
          <w:color w:val="000000"/>
        </w:rPr>
      </w:pPr>
      <w:r>
        <w:rPr>
          <w:color w:val="000000"/>
        </w:rPr>
        <w:t xml:space="preserve">Mattila, N., </w:t>
      </w:r>
      <w:proofErr w:type="spellStart"/>
      <w:r>
        <w:rPr>
          <w:color w:val="000000"/>
        </w:rPr>
        <w:t>Kaitala</w:t>
      </w:r>
      <w:proofErr w:type="spellEnd"/>
      <w:r>
        <w:rPr>
          <w:color w:val="000000"/>
        </w:rPr>
        <w:t>, V.</w:t>
      </w:r>
      <w:r w:rsidR="00272627">
        <w:rPr>
          <w:color w:val="000000"/>
        </w:rPr>
        <w:t>,</w:t>
      </w:r>
      <w:r>
        <w:rPr>
          <w:color w:val="000000"/>
        </w:rPr>
        <w:t xml:space="preserve"> </w:t>
      </w:r>
      <w:proofErr w:type="spellStart"/>
      <w:r>
        <w:rPr>
          <w:color w:val="000000"/>
        </w:rPr>
        <w:t>Komonen</w:t>
      </w:r>
      <w:proofErr w:type="spellEnd"/>
      <w:r>
        <w:rPr>
          <w:color w:val="000000"/>
        </w:rPr>
        <w:t>, A.</w:t>
      </w:r>
      <w:r w:rsidR="00272627">
        <w:rPr>
          <w:color w:val="000000"/>
        </w:rPr>
        <w:t xml:space="preserve">, </w:t>
      </w:r>
      <w:proofErr w:type="spellStart"/>
      <w:r w:rsidR="00272627">
        <w:rPr>
          <w:color w:val="000000"/>
        </w:rPr>
        <w:t>Päivinen</w:t>
      </w:r>
      <w:proofErr w:type="spellEnd"/>
      <w:r w:rsidR="00272627">
        <w:rPr>
          <w:color w:val="000000"/>
        </w:rPr>
        <w:t xml:space="preserve">, J. &amp; </w:t>
      </w:r>
      <w:proofErr w:type="spellStart"/>
      <w:r w:rsidR="00272627">
        <w:rPr>
          <w:color w:val="000000"/>
        </w:rPr>
        <w:t>Kotiaho</w:t>
      </w:r>
      <w:proofErr w:type="spellEnd"/>
      <w:r w:rsidR="00272627">
        <w:rPr>
          <w:color w:val="000000"/>
        </w:rPr>
        <w:t>, J.S.</w:t>
      </w:r>
      <w:r>
        <w:rPr>
          <w:color w:val="000000"/>
        </w:rPr>
        <w:t xml:space="preserve"> (2011) Ecological correlates of distribution change and range shift in butterflies. </w:t>
      </w:r>
      <w:r>
        <w:rPr>
          <w:i/>
          <w:color w:val="000000"/>
        </w:rPr>
        <w:t xml:space="preserve">Insect </w:t>
      </w:r>
      <w:r w:rsidR="00272627">
        <w:rPr>
          <w:i/>
          <w:color w:val="000000"/>
        </w:rPr>
        <w:t>C</w:t>
      </w:r>
      <w:r>
        <w:rPr>
          <w:i/>
          <w:color w:val="000000"/>
        </w:rPr>
        <w:t xml:space="preserve">onservation and </w:t>
      </w:r>
      <w:r w:rsidR="00272627">
        <w:rPr>
          <w:i/>
          <w:color w:val="000000"/>
        </w:rPr>
        <w:t>D</w:t>
      </w:r>
      <w:r>
        <w:rPr>
          <w:i/>
          <w:color w:val="000000"/>
        </w:rPr>
        <w:t>iversity</w:t>
      </w:r>
      <w:r w:rsidR="00272627">
        <w:rPr>
          <w:color w:val="000000"/>
        </w:rPr>
        <w:t xml:space="preserve">, </w:t>
      </w:r>
      <w:r w:rsidR="00272627">
        <w:rPr>
          <w:b/>
          <w:bCs/>
          <w:color w:val="000000"/>
        </w:rPr>
        <w:t>4</w:t>
      </w:r>
      <w:r w:rsidR="00272627">
        <w:rPr>
          <w:color w:val="000000"/>
        </w:rPr>
        <w:t>, 239–246.</w:t>
      </w:r>
    </w:p>
    <w:p w14:paraId="64178CF8" w14:textId="7D92D25F"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Middleton-Welling, J., Wade, R.A., Dennis, R.L.H., </w:t>
      </w:r>
      <w:proofErr w:type="spellStart"/>
      <w:r>
        <w:rPr>
          <w:color w:val="000000"/>
        </w:rPr>
        <w:t>Dapporto</w:t>
      </w:r>
      <w:proofErr w:type="spellEnd"/>
      <w:r>
        <w:rPr>
          <w:color w:val="000000"/>
        </w:rPr>
        <w:t xml:space="preserve">, L. &amp; </w:t>
      </w:r>
      <w:proofErr w:type="spellStart"/>
      <w:r>
        <w:rPr>
          <w:color w:val="000000"/>
        </w:rPr>
        <w:t>Shreeve</w:t>
      </w:r>
      <w:proofErr w:type="spellEnd"/>
      <w:r>
        <w:rPr>
          <w:color w:val="000000"/>
        </w:rPr>
        <w:t xml:space="preserve">, T.G. (2018) Optimising trait and source selection for explaining occurrence and abundance changes: A case study using British butterflies. </w:t>
      </w:r>
      <w:r>
        <w:rPr>
          <w:i/>
          <w:color w:val="000000"/>
        </w:rPr>
        <w:t xml:space="preserve">Functional </w:t>
      </w:r>
      <w:r w:rsidR="00272627">
        <w:rPr>
          <w:i/>
          <w:color w:val="000000"/>
        </w:rPr>
        <w:t>E</w:t>
      </w:r>
      <w:r>
        <w:rPr>
          <w:i/>
          <w:color w:val="000000"/>
        </w:rPr>
        <w:t>cology</w:t>
      </w:r>
      <w:r>
        <w:rPr>
          <w:color w:val="000000"/>
        </w:rPr>
        <w:t xml:space="preserve">, </w:t>
      </w:r>
      <w:r>
        <w:rPr>
          <w:b/>
          <w:color w:val="000000"/>
        </w:rPr>
        <w:t>111</w:t>
      </w:r>
      <w:r>
        <w:rPr>
          <w:color w:val="000000"/>
        </w:rPr>
        <w:t>, 543.</w:t>
      </w:r>
    </w:p>
    <w:p w14:paraId="7687DFEE" w14:textId="186EAB85" w:rsidR="007350D8" w:rsidRDefault="000C6FCF" w:rsidP="002C4480">
      <w:pPr>
        <w:widowControl w:val="0"/>
        <w:pBdr>
          <w:top w:val="nil"/>
          <w:left w:val="nil"/>
          <w:bottom w:val="nil"/>
          <w:right w:val="nil"/>
          <w:between w:val="nil"/>
        </w:pBdr>
        <w:spacing w:line="480" w:lineRule="auto"/>
        <w:rPr>
          <w:color w:val="000000"/>
        </w:rPr>
      </w:pPr>
      <w:r>
        <w:rPr>
          <w:color w:val="000000"/>
        </w:rPr>
        <w:t>Miller, W.E. (1997) Body weight as related to wing measure in hawkmoths (</w:t>
      </w:r>
      <w:proofErr w:type="spellStart"/>
      <w:r>
        <w:rPr>
          <w:color w:val="000000"/>
        </w:rPr>
        <w:t>Sphingidae</w:t>
      </w:r>
      <w:proofErr w:type="spellEnd"/>
      <w:r>
        <w:rPr>
          <w:color w:val="000000"/>
        </w:rPr>
        <w:t xml:space="preserve">). </w:t>
      </w:r>
      <w:r w:rsidR="00272627">
        <w:rPr>
          <w:i/>
          <w:color w:val="000000"/>
        </w:rPr>
        <w:t>Journal of the Lepidopterists’ Society</w:t>
      </w:r>
      <w:r>
        <w:rPr>
          <w:color w:val="000000"/>
        </w:rPr>
        <w:t xml:space="preserve">, </w:t>
      </w:r>
      <w:r>
        <w:rPr>
          <w:b/>
          <w:color w:val="000000"/>
        </w:rPr>
        <w:t>51</w:t>
      </w:r>
      <w:r>
        <w:rPr>
          <w:color w:val="000000"/>
        </w:rPr>
        <w:t>, 91–92.</w:t>
      </w:r>
    </w:p>
    <w:p w14:paraId="55A6A57F" w14:textId="798E505F"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Morecroft</w:t>
      </w:r>
      <w:proofErr w:type="spellEnd"/>
      <w:r>
        <w:rPr>
          <w:color w:val="000000"/>
        </w:rPr>
        <w:t xml:space="preserve">, M.D., </w:t>
      </w:r>
      <w:proofErr w:type="spellStart"/>
      <w:r>
        <w:rPr>
          <w:color w:val="000000"/>
        </w:rPr>
        <w:t>Bealey</w:t>
      </w:r>
      <w:proofErr w:type="spellEnd"/>
      <w:r>
        <w:rPr>
          <w:color w:val="000000"/>
        </w:rPr>
        <w:t xml:space="preserve">, C.E., Beaumont, D.A., Benham, S., Brooks, D.R., Burt, T.P., </w:t>
      </w:r>
      <w:r>
        <w:rPr>
          <w:i/>
          <w:color w:val="000000"/>
        </w:rPr>
        <w:t>et al.</w:t>
      </w:r>
      <w:r>
        <w:rPr>
          <w:color w:val="000000"/>
        </w:rPr>
        <w:t xml:space="preserve"> (2009) The UK Environmental Change Network: Emerging trends in the composition of plant and animal communities and the physical environment. </w:t>
      </w:r>
      <w:r>
        <w:rPr>
          <w:i/>
          <w:color w:val="000000"/>
        </w:rPr>
        <w:t xml:space="preserve">Biological </w:t>
      </w:r>
      <w:r w:rsidR="00272627">
        <w:rPr>
          <w:i/>
          <w:color w:val="000000"/>
        </w:rPr>
        <w:t>C</w:t>
      </w:r>
      <w:r>
        <w:rPr>
          <w:i/>
          <w:color w:val="000000"/>
        </w:rPr>
        <w:t>onservation</w:t>
      </w:r>
      <w:r>
        <w:rPr>
          <w:color w:val="000000"/>
        </w:rPr>
        <w:t xml:space="preserve">, </w:t>
      </w:r>
      <w:r>
        <w:rPr>
          <w:b/>
          <w:color w:val="000000"/>
        </w:rPr>
        <w:t>142</w:t>
      </w:r>
      <w:r>
        <w:rPr>
          <w:color w:val="000000"/>
        </w:rPr>
        <w:t>, 2814–2832.</w:t>
      </w:r>
    </w:p>
    <w:p w14:paraId="7527D2AC" w14:textId="7A665584"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Outhwaite</w:t>
      </w:r>
      <w:proofErr w:type="spellEnd"/>
      <w:r>
        <w:rPr>
          <w:color w:val="000000"/>
        </w:rPr>
        <w:t xml:space="preserve">, C.L., Gregory, R.D., Chandler, R.E., Collen, B. &amp; Isaac, N.J.B. (2020) Complex long-term biodiversity change among invertebrates, bryophytes and lichens. </w:t>
      </w:r>
      <w:r>
        <w:rPr>
          <w:i/>
          <w:color w:val="000000"/>
        </w:rPr>
        <w:t>Nature Ecology &amp; Evolution</w:t>
      </w:r>
      <w:r>
        <w:rPr>
          <w:color w:val="000000"/>
        </w:rPr>
        <w:t>, 1–9.</w:t>
      </w:r>
    </w:p>
    <w:p w14:paraId="13CA1303" w14:textId="5E41677E"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Penone</w:t>
      </w:r>
      <w:proofErr w:type="spellEnd"/>
      <w:r>
        <w:rPr>
          <w:color w:val="000000"/>
        </w:rPr>
        <w:t xml:space="preserve">, C., Davidson, A.D., Shoemaker, K.T., Di Marco, M., </w:t>
      </w:r>
      <w:proofErr w:type="spellStart"/>
      <w:r>
        <w:rPr>
          <w:color w:val="000000"/>
        </w:rPr>
        <w:t>Rondinini</w:t>
      </w:r>
      <w:proofErr w:type="spellEnd"/>
      <w:r>
        <w:rPr>
          <w:color w:val="000000"/>
        </w:rPr>
        <w:t xml:space="preserve">, C., Brooks, T.M., </w:t>
      </w:r>
      <w:r>
        <w:rPr>
          <w:i/>
          <w:color w:val="000000"/>
        </w:rPr>
        <w:t>et al.</w:t>
      </w:r>
      <w:r>
        <w:rPr>
          <w:color w:val="000000"/>
        </w:rPr>
        <w:t xml:space="preserve"> (2014) Imputation of missing data in life-history trait datasets: which approach performs the best? </w:t>
      </w:r>
      <w:r>
        <w:rPr>
          <w:i/>
          <w:color w:val="000000"/>
        </w:rPr>
        <w:t xml:space="preserve">Methods in </w:t>
      </w:r>
      <w:r w:rsidR="00272627">
        <w:rPr>
          <w:i/>
          <w:color w:val="000000"/>
        </w:rPr>
        <w:t>E</w:t>
      </w:r>
      <w:r>
        <w:rPr>
          <w:i/>
          <w:color w:val="000000"/>
        </w:rPr>
        <w:t xml:space="preserve">cology and </w:t>
      </w:r>
      <w:r w:rsidR="00272627">
        <w:rPr>
          <w:i/>
          <w:color w:val="000000"/>
        </w:rPr>
        <w:t>E</w:t>
      </w:r>
      <w:r>
        <w:rPr>
          <w:i/>
          <w:color w:val="000000"/>
        </w:rPr>
        <w:t>volution</w:t>
      </w:r>
      <w:r>
        <w:rPr>
          <w:color w:val="000000"/>
        </w:rPr>
        <w:t xml:space="preserve">, </w:t>
      </w:r>
      <w:r>
        <w:rPr>
          <w:b/>
          <w:color w:val="000000"/>
        </w:rPr>
        <w:t>5</w:t>
      </w:r>
      <w:r>
        <w:rPr>
          <w:color w:val="000000"/>
        </w:rPr>
        <w:t>, 961–970.</w:t>
      </w:r>
    </w:p>
    <w:p w14:paraId="4A481DC0" w14:textId="0E2A0FE9"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Pöyry</w:t>
      </w:r>
      <w:proofErr w:type="spellEnd"/>
      <w:r>
        <w:rPr>
          <w:color w:val="000000"/>
        </w:rPr>
        <w:t xml:space="preserve">, J., </w:t>
      </w:r>
      <w:proofErr w:type="spellStart"/>
      <w:r>
        <w:rPr>
          <w:color w:val="000000"/>
        </w:rPr>
        <w:t>Carvalheiro</w:t>
      </w:r>
      <w:proofErr w:type="spellEnd"/>
      <w:r>
        <w:rPr>
          <w:color w:val="000000"/>
        </w:rPr>
        <w:t xml:space="preserve">, L.G., Heikkinen, R.K., </w:t>
      </w:r>
      <w:proofErr w:type="spellStart"/>
      <w:r>
        <w:rPr>
          <w:color w:val="000000"/>
        </w:rPr>
        <w:t>Kühn</w:t>
      </w:r>
      <w:proofErr w:type="spellEnd"/>
      <w:r>
        <w:rPr>
          <w:color w:val="000000"/>
        </w:rPr>
        <w:t xml:space="preserve">, I., </w:t>
      </w:r>
      <w:proofErr w:type="spellStart"/>
      <w:r>
        <w:rPr>
          <w:color w:val="000000"/>
        </w:rPr>
        <w:t>Kuussaari</w:t>
      </w:r>
      <w:proofErr w:type="spellEnd"/>
      <w:r>
        <w:rPr>
          <w:color w:val="000000"/>
        </w:rPr>
        <w:t xml:space="preserve">, M., Schweiger, O., </w:t>
      </w:r>
      <w:r>
        <w:rPr>
          <w:i/>
          <w:color w:val="000000"/>
        </w:rPr>
        <w:t>et al.</w:t>
      </w:r>
      <w:r>
        <w:rPr>
          <w:color w:val="000000"/>
        </w:rPr>
        <w:t xml:space="preserve"> (2017) The effects of soil eutrophication propagate to higher trophic levels: Effects of soil eutrophication on herbivores. </w:t>
      </w:r>
      <w:r>
        <w:rPr>
          <w:i/>
          <w:color w:val="000000"/>
        </w:rPr>
        <w:t xml:space="preserve">Global </w:t>
      </w:r>
      <w:r w:rsidR="00272627">
        <w:rPr>
          <w:i/>
          <w:color w:val="000000"/>
        </w:rPr>
        <w:t>E</w:t>
      </w:r>
      <w:r>
        <w:rPr>
          <w:i/>
          <w:color w:val="000000"/>
        </w:rPr>
        <w:t xml:space="preserve">cology and </w:t>
      </w:r>
      <w:r w:rsidR="00272627">
        <w:rPr>
          <w:i/>
          <w:color w:val="000000"/>
        </w:rPr>
        <w:t>B</w:t>
      </w:r>
      <w:r>
        <w:rPr>
          <w:i/>
          <w:color w:val="000000"/>
        </w:rPr>
        <w:t>iogeography</w:t>
      </w:r>
      <w:r>
        <w:rPr>
          <w:color w:val="000000"/>
        </w:rPr>
        <w:t xml:space="preserve">, </w:t>
      </w:r>
      <w:r>
        <w:rPr>
          <w:b/>
          <w:color w:val="000000"/>
        </w:rPr>
        <w:t>26</w:t>
      </w:r>
      <w:r>
        <w:rPr>
          <w:color w:val="000000"/>
        </w:rPr>
        <w:t>, 18–30.</w:t>
      </w:r>
    </w:p>
    <w:p w14:paraId="4BAA296A" w14:textId="62F5D73A" w:rsidR="007350D8" w:rsidRDefault="000C6FCF" w:rsidP="002C4480">
      <w:pPr>
        <w:widowControl w:val="0"/>
        <w:pBdr>
          <w:top w:val="nil"/>
          <w:left w:val="nil"/>
          <w:bottom w:val="nil"/>
          <w:right w:val="nil"/>
          <w:between w:val="nil"/>
        </w:pBdr>
        <w:spacing w:line="480" w:lineRule="auto"/>
        <w:rPr>
          <w:color w:val="000000"/>
        </w:rPr>
      </w:pPr>
      <w:r>
        <w:rPr>
          <w:color w:val="000000"/>
        </w:rPr>
        <w:lastRenderedPageBreak/>
        <w:t xml:space="preserve">R Core Team. (2019) </w:t>
      </w:r>
      <w:r>
        <w:rPr>
          <w:i/>
          <w:color w:val="000000"/>
        </w:rPr>
        <w:t>R: A language and environment for statistical computing</w:t>
      </w:r>
      <w:r>
        <w:rPr>
          <w:color w:val="000000"/>
        </w:rPr>
        <w:t>. R Foundation for Statistical Computing, Vienna, Austria.</w:t>
      </w:r>
    </w:p>
    <w:p w14:paraId="5A03991A" w14:textId="0512CE71"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Roth, N., </w:t>
      </w:r>
      <w:proofErr w:type="spellStart"/>
      <w:r>
        <w:rPr>
          <w:color w:val="000000"/>
        </w:rPr>
        <w:t>Zoder</w:t>
      </w:r>
      <w:proofErr w:type="spellEnd"/>
      <w:r>
        <w:rPr>
          <w:color w:val="000000"/>
        </w:rPr>
        <w:t xml:space="preserve">, S., Zaman, A.A., Thorn, S. &amp; </w:t>
      </w:r>
      <w:proofErr w:type="spellStart"/>
      <w:r>
        <w:rPr>
          <w:color w:val="000000"/>
        </w:rPr>
        <w:t>Schmidl</w:t>
      </w:r>
      <w:proofErr w:type="spellEnd"/>
      <w:r>
        <w:rPr>
          <w:color w:val="000000"/>
        </w:rPr>
        <w:t xml:space="preserve">, J. (2020) Long‐term monitoring reveals decreasing water beetle diversity, loss of specialists and community shifts over the past 28 years. </w:t>
      </w:r>
      <w:r>
        <w:rPr>
          <w:i/>
          <w:color w:val="000000"/>
        </w:rPr>
        <w:t xml:space="preserve">Insect </w:t>
      </w:r>
      <w:r w:rsidR="00272627">
        <w:rPr>
          <w:i/>
          <w:color w:val="000000"/>
        </w:rPr>
        <w:t>C</w:t>
      </w:r>
      <w:r>
        <w:rPr>
          <w:i/>
          <w:color w:val="000000"/>
        </w:rPr>
        <w:t xml:space="preserve">onservation and </w:t>
      </w:r>
      <w:r w:rsidR="00272627">
        <w:rPr>
          <w:i/>
          <w:color w:val="000000"/>
        </w:rPr>
        <w:t>D</w:t>
      </w:r>
      <w:r>
        <w:rPr>
          <w:i/>
          <w:color w:val="000000"/>
        </w:rPr>
        <w:t>iversity</w:t>
      </w:r>
      <w:r>
        <w:rPr>
          <w:color w:val="000000"/>
        </w:rPr>
        <w:t xml:space="preserve">, </w:t>
      </w:r>
      <w:r>
        <w:rPr>
          <w:b/>
          <w:color w:val="000000"/>
        </w:rPr>
        <w:t>13</w:t>
      </w:r>
      <w:r>
        <w:rPr>
          <w:color w:val="000000"/>
        </w:rPr>
        <w:t>, 140–150.</w:t>
      </w:r>
    </w:p>
    <w:p w14:paraId="5715733B" w14:textId="08DF213E"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Sabo, J.L., </w:t>
      </w:r>
      <w:proofErr w:type="spellStart"/>
      <w:r>
        <w:rPr>
          <w:color w:val="000000"/>
        </w:rPr>
        <w:t>Bastow</w:t>
      </w:r>
      <w:proofErr w:type="spellEnd"/>
      <w:r>
        <w:rPr>
          <w:color w:val="000000"/>
        </w:rPr>
        <w:t xml:space="preserve">, J.L. &amp; Power, M.E. (2002) Length–mass relationships for adult aquatic and terrestrial invertebrates in a California watershed. </w:t>
      </w:r>
      <w:r>
        <w:rPr>
          <w:i/>
          <w:color w:val="000000"/>
        </w:rPr>
        <w:t xml:space="preserve">Journal of the North American </w:t>
      </w:r>
      <w:proofErr w:type="spellStart"/>
      <w:r>
        <w:rPr>
          <w:i/>
          <w:color w:val="000000"/>
        </w:rPr>
        <w:t>Benthological</w:t>
      </w:r>
      <w:proofErr w:type="spellEnd"/>
      <w:r>
        <w:rPr>
          <w:i/>
          <w:color w:val="000000"/>
        </w:rPr>
        <w:t xml:space="preserve"> Society</w:t>
      </w:r>
      <w:r>
        <w:rPr>
          <w:color w:val="000000"/>
        </w:rPr>
        <w:t xml:space="preserve">, </w:t>
      </w:r>
      <w:r>
        <w:rPr>
          <w:b/>
          <w:color w:val="000000"/>
        </w:rPr>
        <w:t>21</w:t>
      </w:r>
      <w:r>
        <w:rPr>
          <w:color w:val="000000"/>
        </w:rPr>
        <w:t>, 336–343.</w:t>
      </w:r>
    </w:p>
    <w:p w14:paraId="6CF270C7" w14:textId="61B270DA"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Sage, R.D. (1982) Wet and </w:t>
      </w:r>
      <w:r w:rsidR="00272627">
        <w:rPr>
          <w:color w:val="000000"/>
        </w:rPr>
        <w:t>d</w:t>
      </w:r>
      <w:r>
        <w:rPr>
          <w:color w:val="000000"/>
        </w:rPr>
        <w:t xml:space="preserve">ry-weight </w:t>
      </w:r>
      <w:r w:rsidR="00272627">
        <w:rPr>
          <w:color w:val="000000"/>
        </w:rPr>
        <w:t>e</w:t>
      </w:r>
      <w:r>
        <w:rPr>
          <w:color w:val="000000"/>
        </w:rPr>
        <w:t xml:space="preserve">stimates of </w:t>
      </w:r>
      <w:r w:rsidR="00272627">
        <w:rPr>
          <w:color w:val="000000"/>
        </w:rPr>
        <w:t>i</w:t>
      </w:r>
      <w:r>
        <w:rPr>
          <w:color w:val="000000"/>
        </w:rPr>
        <w:t xml:space="preserve">nsects and </w:t>
      </w:r>
      <w:r w:rsidR="00272627">
        <w:rPr>
          <w:color w:val="000000"/>
        </w:rPr>
        <w:t>s</w:t>
      </w:r>
      <w:r>
        <w:rPr>
          <w:color w:val="000000"/>
        </w:rPr>
        <w:t xml:space="preserve">piders </w:t>
      </w:r>
      <w:r w:rsidR="00272627">
        <w:rPr>
          <w:color w:val="000000"/>
        </w:rPr>
        <w:t>b</w:t>
      </w:r>
      <w:r>
        <w:rPr>
          <w:color w:val="000000"/>
        </w:rPr>
        <w:t xml:space="preserve">ased on </w:t>
      </w:r>
      <w:r w:rsidR="00272627">
        <w:rPr>
          <w:color w:val="000000"/>
        </w:rPr>
        <w:t>l</w:t>
      </w:r>
      <w:r>
        <w:rPr>
          <w:color w:val="000000"/>
        </w:rPr>
        <w:t xml:space="preserve">ength. </w:t>
      </w:r>
      <w:r>
        <w:rPr>
          <w:i/>
          <w:color w:val="000000"/>
        </w:rPr>
        <w:t xml:space="preserve">The American </w:t>
      </w:r>
      <w:r w:rsidR="00272627">
        <w:rPr>
          <w:i/>
          <w:color w:val="000000"/>
        </w:rPr>
        <w:t>M</w:t>
      </w:r>
      <w:r>
        <w:rPr>
          <w:i/>
          <w:color w:val="000000"/>
        </w:rPr>
        <w:t xml:space="preserve">idland </w:t>
      </w:r>
      <w:r w:rsidR="00272627">
        <w:rPr>
          <w:i/>
          <w:color w:val="000000"/>
        </w:rPr>
        <w:t>N</w:t>
      </w:r>
      <w:r>
        <w:rPr>
          <w:i/>
          <w:color w:val="000000"/>
        </w:rPr>
        <w:t>aturalist</w:t>
      </w:r>
      <w:r>
        <w:rPr>
          <w:color w:val="000000"/>
        </w:rPr>
        <w:t xml:space="preserve">, </w:t>
      </w:r>
      <w:r>
        <w:rPr>
          <w:b/>
          <w:color w:val="000000"/>
        </w:rPr>
        <w:t>108</w:t>
      </w:r>
      <w:r>
        <w:rPr>
          <w:color w:val="000000"/>
        </w:rPr>
        <w:t>, 407–411.</w:t>
      </w:r>
    </w:p>
    <w:p w14:paraId="2BDD7409" w14:textId="532C9A76"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Salcido, D.M., </w:t>
      </w:r>
      <w:proofErr w:type="spellStart"/>
      <w:r>
        <w:rPr>
          <w:color w:val="000000"/>
        </w:rPr>
        <w:t>Forister</w:t>
      </w:r>
      <w:proofErr w:type="spellEnd"/>
      <w:r>
        <w:rPr>
          <w:color w:val="000000"/>
        </w:rPr>
        <w:t xml:space="preserve">, M.L., Garcia Lopez, H. &amp; Dyer, L.A. (2020) Loss of dominant caterpillar genera in a protected tropical forest. </w:t>
      </w:r>
      <w:r>
        <w:rPr>
          <w:i/>
          <w:color w:val="000000"/>
        </w:rPr>
        <w:t xml:space="preserve">Scientific </w:t>
      </w:r>
      <w:r w:rsidR="00272627">
        <w:rPr>
          <w:i/>
          <w:color w:val="000000"/>
        </w:rPr>
        <w:t>R</w:t>
      </w:r>
      <w:r>
        <w:rPr>
          <w:i/>
          <w:color w:val="000000"/>
        </w:rPr>
        <w:t>eports</w:t>
      </w:r>
      <w:r>
        <w:rPr>
          <w:color w:val="000000"/>
        </w:rPr>
        <w:t xml:space="preserve">, </w:t>
      </w:r>
      <w:r>
        <w:rPr>
          <w:b/>
          <w:color w:val="000000"/>
        </w:rPr>
        <w:t>10</w:t>
      </w:r>
      <w:r>
        <w:rPr>
          <w:color w:val="000000"/>
        </w:rPr>
        <w:t>, 422.</w:t>
      </w:r>
    </w:p>
    <w:p w14:paraId="69B94CEB" w14:textId="1C317FAB"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Sample, B.E., Cooper, R.J., Greer, R.D. &amp; Whitmore, R.C. (1993) Estimation of insect biomass by length and width. </w:t>
      </w:r>
      <w:r>
        <w:rPr>
          <w:i/>
          <w:color w:val="000000"/>
        </w:rPr>
        <w:t xml:space="preserve">The American </w:t>
      </w:r>
      <w:r w:rsidR="00272627">
        <w:rPr>
          <w:i/>
          <w:color w:val="000000"/>
        </w:rPr>
        <w:t>M</w:t>
      </w:r>
      <w:r>
        <w:rPr>
          <w:i/>
          <w:color w:val="000000"/>
        </w:rPr>
        <w:t xml:space="preserve">idland </w:t>
      </w:r>
      <w:r w:rsidR="00272627">
        <w:rPr>
          <w:i/>
          <w:color w:val="000000"/>
        </w:rPr>
        <w:t>N</w:t>
      </w:r>
      <w:r>
        <w:rPr>
          <w:i/>
          <w:color w:val="000000"/>
        </w:rPr>
        <w:t>aturalist</w:t>
      </w:r>
      <w:r>
        <w:rPr>
          <w:color w:val="000000"/>
        </w:rPr>
        <w:t>, 234–240.</w:t>
      </w:r>
    </w:p>
    <w:p w14:paraId="04C8B070" w14:textId="00E24333"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Seibold, S., </w:t>
      </w:r>
      <w:proofErr w:type="spellStart"/>
      <w:r>
        <w:rPr>
          <w:color w:val="000000"/>
        </w:rPr>
        <w:t>Gossner</w:t>
      </w:r>
      <w:proofErr w:type="spellEnd"/>
      <w:r>
        <w:rPr>
          <w:color w:val="000000"/>
        </w:rPr>
        <w:t xml:space="preserve">, M.M., Simons, N.K., </w:t>
      </w:r>
      <w:proofErr w:type="spellStart"/>
      <w:r>
        <w:rPr>
          <w:color w:val="000000"/>
        </w:rPr>
        <w:t>Blüthgen</w:t>
      </w:r>
      <w:proofErr w:type="spellEnd"/>
      <w:r>
        <w:rPr>
          <w:color w:val="000000"/>
        </w:rPr>
        <w:t xml:space="preserve">, N., Müller, J., </w:t>
      </w:r>
      <w:proofErr w:type="spellStart"/>
      <w:r>
        <w:rPr>
          <w:color w:val="000000"/>
        </w:rPr>
        <w:t>Ambarlı</w:t>
      </w:r>
      <w:proofErr w:type="spellEnd"/>
      <w:r>
        <w:rPr>
          <w:color w:val="000000"/>
        </w:rPr>
        <w:t xml:space="preserve">, D., </w:t>
      </w:r>
      <w:r>
        <w:rPr>
          <w:i/>
          <w:color w:val="000000"/>
        </w:rPr>
        <w:t>et al.</w:t>
      </w:r>
      <w:r>
        <w:rPr>
          <w:color w:val="000000"/>
        </w:rPr>
        <w:t xml:space="preserve"> (2019) Arthropod decline in grasslands and forests is associated with landscape-level drivers. </w:t>
      </w:r>
      <w:r>
        <w:rPr>
          <w:i/>
          <w:color w:val="000000"/>
        </w:rPr>
        <w:t>Nature</w:t>
      </w:r>
      <w:r>
        <w:rPr>
          <w:color w:val="000000"/>
        </w:rPr>
        <w:t xml:space="preserve">, </w:t>
      </w:r>
      <w:r>
        <w:rPr>
          <w:b/>
          <w:color w:val="000000"/>
        </w:rPr>
        <w:t>574</w:t>
      </w:r>
      <w:r>
        <w:rPr>
          <w:color w:val="000000"/>
        </w:rPr>
        <w:t>, 671–674.</w:t>
      </w:r>
    </w:p>
    <w:p w14:paraId="22255CBB" w14:textId="7B19A680"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Shortall, C.R., Moore, A., Smith, E., Hall, M.J., </w:t>
      </w:r>
      <w:proofErr w:type="spellStart"/>
      <w:r>
        <w:rPr>
          <w:color w:val="000000"/>
        </w:rPr>
        <w:t>Woiwod</w:t>
      </w:r>
      <w:proofErr w:type="spellEnd"/>
      <w:r>
        <w:rPr>
          <w:color w:val="000000"/>
        </w:rPr>
        <w:t xml:space="preserve">, I.P. &amp; Harrington, R. (2009) Long-term changes in the abundance of flying insects. </w:t>
      </w:r>
      <w:r>
        <w:rPr>
          <w:i/>
          <w:color w:val="000000"/>
        </w:rPr>
        <w:t xml:space="preserve">Insect </w:t>
      </w:r>
      <w:r w:rsidR="00272627">
        <w:rPr>
          <w:i/>
          <w:color w:val="000000"/>
        </w:rPr>
        <w:t>C</w:t>
      </w:r>
      <w:r>
        <w:rPr>
          <w:i/>
          <w:color w:val="000000"/>
        </w:rPr>
        <w:t xml:space="preserve">onservation and </w:t>
      </w:r>
      <w:r w:rsidR="00272627">
        <w:rPr>
          <w:i/>
          <w:color w:val="000000"/>
        </w:rPr>
        <w:t>D</w:t>
      </w:r>
      <w:r>
        <w:rPr>
          <w:i/>
          <w:color w:val="000000"/>
        </w:rPr>
        <w:t>iversity</w:t>
      </w:r>
      <w:r>
        <w:rPr>
          <w:color w:val="000000"/>
        </w:rPr>
        <w:t xml:space="preserve">, </w:t>
      </w:r>
      <w:r>
        <w:rPr>
          <w:b/>
          <w:color w:val="000000"/>
        </w:rPr>
        <w:t>2</w:t>
      </w:r>
      <w:r>
        <w:rPr>
          <w:color w:val="000000"/>
        </w:rPr>
        <w:t>, 251–260.</w:t>
      </w:r>
    </w:p>
    <w:p w14:paraId="0E633393" w14:textId="176A2002"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Sierro</w:t>
      </w:r>
      <w:proofErr w:type="spellEnd"/>
      <w:r>
        <w:rPr>
          <w:color w:val="000000"/>
        </w:rPr>
        <w:t xml:space="preserve">, A., </w:t>
      </w:r>
      <w:proofErr w:type="spellStart"/>
      <w:r>
        <w:rPr>
          <w:color w:val="000000"/>
        </w:rPr>
        <w:t>Arlettaz</w:t>
      </w:r>
      <w:proofErr w:type="spellEnd"/>
      <w:r>
        <w:rPr>
          <w:color w:val="000000"/>
        </w:rPr>
        <w:t xml:space="preserve">, R., </w:t>
      </w:r>
      <w:proofErr w:type="spellStart"/>
      <w:r>
        <w:rPr>
          <w:color w:val="000000"/>
        </w:rPr>
        <w:t>Naef-Daenzer</w:t>
      </w:r>
      <w:proofErr w:type="spellEnd"/>
      <w:r>
        <w:rPr>
          <w:color w:val="000000"/>
        </w:rPr>
        <w:t xml:space="preserve">, B., </w:t>
      </w:r>
      <w:proofErr w:type="spellStart"/>
      <w:r>
        <w:rPr>
          <w:color w:val="000000"/>
        </w:rPr>
        <w:t>Strebel</w:t>
      </w:r>
      <w:proofErr w:type="spellEnd"/>
      <w:r>
        <w:rPr>
          <w:color w:val="000000"/>
        </w:rPr>
        <w:t xml:space="preserve">, S. &amp; </w:t>
      </w:r>
      <w:proofErr w:type="spellStart"/>
      <w:r>
        <w:rPr>
          <w:color w:val="000000"/>
        </w:rPr>
        <w:t>Zbinden</w:t>
      </w:r>
      <w:proofErr w:type="spellEnd"/>
      <w:r>
        <w:rPr>
          <w:color w:val="000000"/>
        </w:rPr>
        <w:t>, N. (2001) Habitat use and foraging ecology of the nightjar (</w:t>
      </w:r>
      <w:proofErr w:type="spellStart"/>
      <w:r w:rsidRPr="00272627">
        <w:rPr>
          <w:i/>
          <w:iCs/>
          <w:color w:val="000000"/>
        </w:rPr>
        <w:t>Caprimulgus</w:t>
      </w:r>
      <w:proofErr w:type="spellEnd"/>
      <w:r w:rsidRPr="00272627">
        <w:rPr>
          <w:i/>
          <w:iCs/>
          <w:color w:val="000000"/>
        </w:rPr>
        <w:t xml:space="preserve"> </w:t>
      </w:r>
      <w:proofErr w:type="spellStart"/>
      <w:r w:rsidRPr="00272627">
        <w:rPr>
          <w:i/>
          <w:iCs/>
          <w:color w:val="000000"/>
        </w:rPr>
        <w:t>europaeus</w:t>
      </w:r>
      <w:proofErr w:type="spellEnd"/>
      <w:r>
        <w:rPr>
          <w:color w:val="000000"/>
        </w:rPr>
        <w:t xml:space="preserve">) in the Swiss Alps: towards a conservation scheme. </w:t>
      </w:r>
      <w:r>
        <w:rPr>
          <w:i/>
          <w:color w:val="000000"/>
        </w:rPr>
        <w:t xml:space="preserve">Biological </w:t>
      </w:r>
      <w:r w:rsidR="00272627">
        <w:rPr>
          <w:i/>
          <w:color w:val="000000"/>
        </w:rPr>
        <w:t>C</w:t>
      </w:r>
      <w:r>
        <w:rPr>
          <w:i/>
          <w:color w:val="000000"/>
        </w:rPr>
        <w:t>onservation</w:t>
      </w:r>
      <w:r>
        <w:rPr>
          <w:color w:val="000000"/>
        </w:rPr>
        <w:t xml:space="preserve">, </w:t>
      </w:r>
      <w:r>
        <w:rPr>
          <w:b/>
          <w:color w:val="000000"/>
        </w:rPr>
        <w:t>98</w:t>
      </w:r>
      <w:r>
        <w:rPr>
          <w:color w:val="000000"/>
        </w:rPr>
        <w:t>, 325–331.</w:t>
      </w:r>
    </w:p>
    <w:p w14:paraId="0EBE4661" w14:textId="3365032F"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Singer, M.S., Farkas, T.E., </w:t>
      </w:r>
      <w:proofErr w:type="spellStart"/>
      <w:r>
        <w:rPr>
          <w:color w:val="000000"/>
        </w:rPr>
        <w:t>Skorik</w:t>
      </w:r>
      <w:proofErr w:type="spellEnd"/>
      <w:r>
        <w:rPr>
          <w:color w:val="000000"/>
        </w:rPr>
        <w:t xml:space="preserve">, C.M. &amp; Mooney, K.A. (2012) </w:t>
      </w:r>
      <w:proofErr w:type="spellStart"/>
      <w:r>
        <w:rPr>
          <w:color w:val="000000"/>
        </w:rPr>
        <w:t>Tritrophic</w:t>
      </w:r>
      <w:proofErr w:type="spellEnd"/>
      <w:r>
        <w:rPr>
          <w:color w:val="000000"/>
        </w:rPr>
        <w:t xml:space="preserve"> interactions at a community level: effects of host plant species quality on bird predation of caterpillars. </w:t>
      </w:r>
      <w:r>
        <w:rPr>
          <w:i/>
          <w:color w:val="000000"/>
        </w:rPr>
        <w:t xml:space="preserve">The American </w:t>
      </w:r>
      <w:r w:rsidR="00272627">
        <w:rPr>
          <w:i/>
          <w:color w:val="000000"/>
        </w:rPr>
        <w:t>N</w:t>
      </w:r>
      <w:r>
        <w:rPr>
          <w:i/>
          <w:color w:val="000000"/>
        </w:rPr>
        <w:t>aturalist</w:t>
      </w:r>
      <w:r>
        <w:rPr>
          <w:color w:val="000000"/>
        </w:rPr>
        <w:t xml:space="preserve">, </w:t>
      </w:r>
      <w:r>
        <w:rPr>
          <w:b/>
          <w:color w:val="000000"/>
        </w:rPr>
        <w:t>179</w:t>
      </w:r>
      <w:r>
        <w:rPr>
          <w:color w:val="000000"/>
        </w:rPr>
        <w:t>, 363–374.</w:t>
      </w:r>
    </w:p>
    <w:p w14:paraId="349E9EA7" w14:textId="7B5F493A"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Sterling, P. &amp; Parsons, M. (2012) </w:t>
      </w:r>
      <w:r>
        <w:rPr>
          <w:i/>
          <w:color w:val="000000"/>
        </w:rPr>
        <w:t>Field Guide to the Micro-Moths of Great Britain and Ireland</w:t>
      </w:r>
      <w:r>
        <w:rPr>
          <w:color w:val="000000"/>
        </w:rPr>
        <w:t>. First Edition. British Wildlife Publishing Ltd, Gillingham.</w:t>
      </w:r>
    </w:p>
    <w:p w14:paraId="443934F9" w14:textId="0115CECB"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lastRenderedPageBreak/>
        <w:t>Storkey</w:t>
      </w:r>
      <w:proofErr w:type="spellEnd"/>
      <w:r>
        <w:rPr>
          <w:color w:val="000000"/>
        </w:rPr>
        <w:t xml:space="preserve">, J., Macdonald, A.J., Bell, J.R., Clark, I.M., Gregory, A.S., Hawkins, N.J., </w:t>
      </w:r>
      <w:r>
        <w:rPr>
          <w:i/>
          <w:color w:val="000000"/>
        </w:rPr>
        <w:t>et al.</w:t>
      </w:r>
      <w:r>
        <w:rPr>
          <w:color w:val="000000"/>
        </w:rPr>
        <w:t xml:space="preserve"> (2016) Chapter One - The Unique Contribution of </w:t>
      </w:r>
      <w:proofErr w:type="spellStart"/>
      <w:r>
        <w:rPr>
          <w:color w:val="000000"/>
        </w:rPr>
        <w:t>Rothamsted</w:t>
      </w:r>
      <w:proofErr w:type="spellEnd"/>
      <w:r>
        <w:rPr>
          <w:color w:val="000000"/>
        </w:rPr>
        <w:t xml:space="preserve"> to Ecological Research at Large Temporal Scales. In </w:t>
      </w:r>
      <w:r>
        <w:rPr>
          <w:i/>
          <w:color w:val="000000"/>
        </w:rPr>
        <w:t>Advances in Ecological Research</w:t>
      </w:r>
      <w:r>
        <w:rPr>
          <w:color w:val="000000"/>
        </w:rPr>
        <w:t xml:space="preserve"> (ed. by </w:t>
      </w:r>
      <w:proofErr w:type="spellStart"/>
      <w:r>
        <w:rPr>
          <w:color w:val="000000"/>
        </w:rPr>
        <w:t>Dumbrell</w:t>
      </w:r>
      <w:proofErr w:type="spellEnd"/>
      <w:r>
        <w:rPr>
          <w:color w:val="000000"/>
        </w:rPr>
        <w:t xml:space="preserve">, A.J., </w:t>
      </w:r>
      <w:proofErr w:type="spellStart"/>
      <w:r>
        <w:rPr>
          <w:color w:val="000000"/>
        </w:rPr>
        <w:t>Kordas</w:t>
      </w:r>
      <w:proofErr w:type="spellEnd"/>
      <w:r>
        <w:rPr>
          <w:color w:val="000000"/>
        </w:rPr>
        <w:t>, R.L. &amp; Woodward, G.). Academic Press, pp. 3–42.</w:t>
      </w:r>
    </w:p>
    <w:p w14:paraId="61B21929" w14:textId="29260477"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Strien</w:t>
      </w:r>
      <w:proofErr w:type="spellEnd"/>
      <w:r>
        <w:rPr>
          <w:color w:val="000000"/>
        </w:rPr>
        <w:t xml:space="preserve">, A.J. van, </w:t>
      </w:r>
      <w:proofErr w:type="spellStart"/>
      <w:r>
        <w:rPr>
          <w:color w:val="000000"/>
        </w:rPr>
        <w:t>Swaay</w:t>
      </w:r>
      <w:proofErr w:type="spellEnd"/>
      <w:r>
        <w:rPr>
          <w:color w:val="000000"/>
        </w:rPr>
        <w:t xml:space="preserve">, C.A.M. van, </w:t>
      </w:r>
      <w:proofErr w:type="spellStart"/>
      <w:r>
        <w:rPr>
          <w:color w:val="000000"/>
        </w:rPr>
        <w:t>Strien</w:t>
      </w:r>
      <w:proofErr w:type="spellEnd"/>
      <w:r>
        <w:rPr>
          <w:color w:val="000000"/>
        </w:rPr>
        <w:t xml:space="preserve">-van </w:t>
      </w:r>
      <w:proofErr w:type="spellStart"/>
      <w:r>
        <w:rPr>
          <w:color w:val="000000"/>
        </w:rPr>
        <w:t>Liempt</w:t>
      </w:r>
      <w:proofErr w:type="spellEnd"/>
      <w:r>
        <w:rPr>
          <w:color w:val="000000"/>
        </w:rPr>
        <w:t xml:space="preserve">, W.T.F.H. van, </w:t>
      </w:r>
      <w:proofErr w:type="spellStart"/>
      <w:r>
        <w:rPr>
          <w:color w:val="000000"/>
        </w:rPr>
        <w:t>Poot</w:t>
      </w:r>
      <w:proofErr w:type="spellEnd"/>
      <w:r>
        <w:rPr>
          <w:color w:val="000000"/>
        </w:rPr>
        <w:t xml:space="preserve">, M.J.M. &amp; </w:t>
      </w:r>
      <w:proofErr w:type="spellStart"/>
      <w:r>
        <w:rPr>
          <w:color w:val="000000"/>
        </w:rPr>
        <w:t>WallisDeVries</w:t>
      </w:r>
      <w:proofErr w:type="spellEnd"/>
      <w:r>
        <w:rPr>
          <w:color w:val="000000"/>
        </w:rPr>
        <w:t xml:space="preserve">, M.F. (2019) Over a century of data reveal more than 80% decline in butterflies in the Netherlands. </w:t>
      </w:r>
      <w:r>
        <w:rPr>
          <w:i/>
          <w:color w:val="000000"/>
        </w:rPr>
        <w:t xml:space="preserve">Biological </w:t>
      </w:r>
      <w:r w:rsidR="00272627">
        <w:rPr>
          <w:i/>
          <w:color w:val="000000"/>
        </w:rPr>
        <w:t>C</w:t>
      </w:r>
      <w:r>
        <w:rPr>
          <w:i/>
          <w:color w:val="000000"/>
        </w:rPr>
        <w:t>onservation</w:t>
      </w:r>
      <w:r>
        <w:rPr>
          <w:color w:val="000000"/>
        </w:rPr>
        <w:t xml:space="preserve">, </w:t>
      </w:r>
      <w:r>
        <w:rPr>
          <w:b/>
          <w:color w:val="000000"/>
        </w:rPr>
        <w:t>234</w:t>
      </w:r>
      <w:r>
        <w:rPr>
          <w:color w:val="000000"/>
        </w:rPr>
        <w:t>, 116–122.</w:t>
      </w:r>
    </w:p>
    <w:p w14:paraId="328624CB" w14:textId="324B2831" w:rsidR="00035B54" w:rsidRPr="00035B54" w:rsidRDefault="00035B54" w:rsidP="002C4480">
      <w:pPr>
        <w:widowControl w:val="0"/>
        <w:pBdr>
          <w:top w:val="nil"/>
          <w:left w:val="nil"/>
          <w:bottom w:val="nil"/>
          <w:right w:val="nil"/>
          <w:between w:val="nil"/>
        </w:pBdr>
        <w:spacing w:line="480" w:lineRule="auto"/>
        <w:rPr>
          <w:color w:val="000000"/>
        </w:rPr>
      </w:pPr>
      <w:proofErr w:type="spellStart"/>
      <w:r>
        <w:rPr>
          <w:color w:val="000000"/>
        </w:rPr>
        <w:t>Teder</w:t>
      </w:r>
      <w:proofErr w:type="spellEnd"/>
      <w:r>
        <w:rPr>
          <w:color w:val="000000"/>
        </w:rPr>
        <w:t xml:space="preserve">, T., </w:t>
      </w:r>
      <w:proofErr w:type="spellStart"/>
      <w:r>
        <w:rPr>
          <w:color w:val="000000"/>
        </w:rPr>
        <w:t>Esperk</w:t>
      </w:r>
      <w:proofErr w:type="spellEnd"/>
      <w:r>
        <w:rPr>
          <w:color w:val="000000"/>
        </w:rPr>
        <w:t xml:space="preserve">, T., </w:t>
      </w:r>
      <w:proofErr w:type="spellStart"/>
      <w:r>
        <w:rPr>
          <w:color w:val="000000"/>
        </w:rPr>
        <w:t>Remmel</w:t>
      </w:r>
      <w:proofErr w:type="spellEnd"/>
      <w:r>
        <w:rPr>
          <w:color w:val="000000"/>
        </w:rPr>
        <w:t xml:space="preserve">, T., Sang, A. &amp; </w:t>
      </w:r>
      <w:proofErr w:type="spellStart"/>
      <w:r>
        <w:rPr>
          <w:color w:val="000000"/>
        </w:rPr>
        <w:t>Tammaru</w:t>
      </w:r>
      <w:proofErr w:type="spellEnd"/>
      <w:r>
        <w:rPr>
          <w:color w:val="000000"/>
        </w:rPr>
        <w:t xml:space="preserve">, T. (2010) Counterintuitive size patterns in bivoltine moths: late-season larvae grow larger despite lower food quality. </w:t>
      </w:r>
      <w:proofErr w:type="spellStart"/>
      <w:r>
        <w:rPr>
          <w:i/>
          <w:iCs/>
          <w:color w:val="000000"/>
        </w:rPr>
        <w:t>Oecologia</w:t>
      </w:r>
      <w:proofErr w:type="spellEnd"/>
      <w:r>
        <w:rPr>
          <w:color w:val="000000"/>
        </w:rPr>
        <w:t xml:space="preserve">, </w:t>
      </w:r>
      <w:r>
        <w:rPr>
          <w:b/>
          <w:bCs/>
          <w:color w:val="000000"/>
        </w:rPr>
        <w:t>162</w:t>
      </w:r>
      <w:r>
        <w:rPr>
          <w:color w:val="000000"/>
        </w:rPr>
        <w:t>, 117–125.</w:t>
      </w:r>
    </w:p>
    <w:p w14:paraId="087C1888" w14:textId="342CC2FD" w:rsidR="007350D8" w:rsidRDefault="000C6FCF" w:rsidP="002C4480">
      <w:pPr>
        <w:widowControl w:val="0"/>
        <w:pBdr>
          <w:top w:val="nil"/>
          <w:left w:val="nil"/>
          <w:bottom w:val="nil"/>
          <w:right w:val="nil"/>
          <w:between w:val="nil"/>
        </w:pBdr>
        <w:spacing w:line="480" w:lineRule="auto"/>
        <w:rPr>
          <w:color w:val="000000"/>
        </w:rPr>
      </w:pPr>
      <w:r>
        <w:rPr>
          <w:color w:val="000000"/>
        </w:rPr>
        <w:t>Thomas, C.D., Jones, T.H. &amp; Hartley, S.E. (2019) “</w:t>
      </w:r>
      <w:proofErr w:type="spellStart"/>
      <w:r>
        <w:rPr>
          <w:color w:val="000000"/>
        </w:rPr>
        <w:t>Insectageddon</w:t>
      </w:r>
      <w:proofErr w:type="spellEnd"/>
      <w:r>
        <w:rPr>
          <w:color w:val="000000"/>
        </w:rPr>
        <w:t xml:space="preserve">”: A call for more robust data and rigorous analyses. </w:t>
      </w:r>
      <w:r>
        <w:rPr>
          <w:i/>
          <w:color w:val="000000"/>
        </w:rPr>
        <w:t xml:space="preserve">Global </w:t>
      </w:r>
      <w:r w:rsidR="00272627">
        <w:rPr>
          <w:i/>
          <w:color w:val="000000"/>
        </w:rPr>
        <w:t>C</w:t>
      </w:r>
      <w:r>
        <w:rPr>
          <w:i/>
          <w:color w:val="000000"/>
        </w:rPr>
        <w:t xml:space="preserve">hange </w:t>
      </w:r>
      <w:r w:rsidR="00272627">
        <w:rPr>
          <w:i/>
          <w:color w:val="000000"/>
        </w:rPr>
        <w:t>B</w:t>
      </w:r>
      <w:r>
        <w:rPr>
          <w:i/>
          <w:color w:val="000000"/>
        </w:rPr>
        <w:t>iology</w:t>
      </w:r>
      <w:r w:rsidR="00272627">
        <w:rPr>
          <w:iCs/>
          <w:color w:val="000000"/>
        </w:rPr>
        <w:t xml:space="preserve">, </w:t>
      </w:r>
      <w:r w:rsidR="00272627">
        <w:rPr>
          <w:b/>
          <w:bCs/>
          <w:iCs/>
          <w:color w:val="000000"/>
        </w:rPr>
        <w:t>25</w:t>
      </w:r>
      <w:r w:rsidR="00272627">
        <w:rPr>
          <w:iCs/>
          <w:color w:val="000000"/>
        </w:rPr>
        <w:t>, 1891–1892</w:t>
      </w:r>
      <w:r>
        <w:rPr>
          <w:color w:val="000000"/>
        </w:rPr>
        <w:t>.</w:t>
      </w:r>
    </w:p>
    <w:p w14:paraId="1BC5DCB2" w14:textId="35BDAA80"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Threlfall, C.G., Law, B. &amp; Banks, P.B. (2012) Sensitivity of insectivorous bats to urbanization: Implications for suburban conservation planning. </w:t>
      </w:r>
      <w:r>
        <w:rPr>
          <w:i/>
          <w:color w:val="000000"/>
        </w:rPr>
        <w:t xml:space="preserve">Biological </w:t>
      </w:r>
      <w:r w:rsidR="00272627">
        <w:rPr>
          <w:i/>
          <w:color w:val="000000"/>
        </w:rPr>
        <w:t>C</w:t>
      </w:r>
      <w:r>
        <w:rPr>
          <w:i/>
          <w:color w:val="000000"/>
        </w:rPr>
        <w:t>onservation</w:t>
      </w:r>
      <w:r>
        <w:rPr>
          <w:color w:val="000000"/>
        </w:rPr>
        <w:t xml:space="preserve">, </w:t>
      </w:r>
      <w:r>
        <w:rPr>
          <w:b/>
          <w:color w:val="000000"/>
        </w:rPr>
        <w:t>146</w:t>
      </w:r>
      <w:r>
        <w:rPr>
          <w:color w:val="000000"/>
        </w:rPr>
        <w:t>, 41–52.</w:t>
      </w:r>
    </w:p>
    <w:p w14:paraId="10B0507D" w14:textId="52082120"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Valtonen</w:t>
      </w:r>
      <w:proofErr w:type="spellEnd"/>
      <w:r>
        <w:rPr>
          <w:color w:val="000000"/>
        </w:rPr>
        <w:t xml:space="preserve">, A., </w:t>
      </w:r>
      <w:proofErr w:type="spellStart"/>
      <w:r>
        <w:rPr>
          <w:color w:val="000000"/>
        </w:rPr>
        <w:t>Hirka</w:t>
      </w:r>
      <w:proofErr w:type="spellEnd"/>
      <w:r>
        <w:rPr>
          <w:color w:val="000000"/>
        </w:rPr>
        <w:t xml:space="preserve">, A., </w:t>
      </w:r>
      <w:proofErr w:type="spellStart"/>
      <w:r>
        <w:rPr>
          <w:color w:val="000000"/>
        </w:rPr>
        <w:t>Szőcs</w:t>
      </w:r>
      <w:proofErr w:type="spellEnd"/>
      <w:r>
        <w:rPr>
          <w:color w:val="000000"/>
        </w:rPr>
        <w:t xml:space="preserve">, L., Ayres, M.P., </w:t>
      </w:r>
      <w:proofErr w:type="spellStart"/>
      <w:r>
        <w:rPr>
          <w:color w:val="000000"/>
        </w:rPr>
        <w:t>Roininen</w:t>
      </w:r>
      <w:proofErr w:type="spellEnd"/>
      <w:r>
        <w:rPr>
          <w:color w:val="000000"/>
        </w:rPr>
        <w:t xml:space="preserve">, H. &amp; </w:t>
      </w:r>
      <w:proofErr w:type="spellStart"/>
      <w:r>
        <w:rPr>
          <w:color w:val="000000"/>
        </w:rPr>
        <w:t>Csóka</w:t>
      </w:r>
      <w:proofErr w:type="spellEnd"/>
      <w:r>
        <w:rPr>
          <w:color w:val="000000"/>
        </w:rPr>
        <w:t xml:space="preserve">, G. (2017) Long-term species loss and homogenization of moth communities in Central Europe. </w:t>
      </w:r>
      <w:r>
        <w:rPr>
          <w:i/>
          <w:color w:val="000000"/>
        </w:rPr>
        <w:t xml:space="preserve">Journal of </w:t>
      </w:r>
      <w:r w:rsidR="00272627">
        <w:rPr>
          <w:i/>
          <w:color w:val="000000"/>
        </w:rPr>
        <w:t>A</w:t>
      </w:r>
      <w:r>
        <w:rPr>
          <w:i/>
          <w:color w:val="000000"/>
        </w:rPr>
        <w:t xml:space="preserve">nimal </w:t>
      </w:r>
      <w:r w:rsidR="00272627">
        <w:rPr>
          <w:i/>
          <w:color w:val="000000"/>
        </w:rPr>
        <w:t>E</w:t>
      </w:r>
      <w:r>
        <w:rPr>
          <w:i/>
          <w:color w:val="000000"/>
        </w:rPr>
        <w:t>cology</w:t>
      </w:r>
      <w:r>
        <w:rPr>
          <w:color w:val="000000"/>
        </w:rPr>
        <w:t xml:space="preserve">, </w:t>
      </w:r>
      <w:r>
        <w:rPr>
          <w:b/>
          <w:color w:val="000000"/>
        </w:rPr>
        <w:t>86</w:t>
      </w:r>
      <w:r>
        <w:rPr>
          <w:color w:val="000000"/>
        </w:rPr>
        <w:t>, 730–738.</w:t>
      </w:r>
    </w:p>
    <w:p w14:paraId="570C8B3F" w14:textId="2D5F30F0"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Valtonen</w:t>
      </w:r>
      <w:proofErr w:type="spellEnd"/>
      <w:r>
        <w:rPr>
          <w:color w:val="000000"/>
        </w:rPr>
        <w:t xml:space="preserve">, A., Leinonen, R., </w:t>
      </w:r>
      <w:proofErr w:type="spellStart"/>
      <w:r>
        <w:rPr>
          <w:color w:val="000000"/>
        </w:rPr>
        <w:t>Pöyry</w:t>
      </w:r>
      <w:proofErr w:type="spellEnd"/>
      <w:r>
        <w:rPr>
          <w:color w:val="000000"/>
        </w:rPr>
        <w:t xml:space="preserve">, J., </w:t>
      </w:r>
      <w:proofErr w:type="spellStart"/>
      <w:r>
        <w:rPr>
          <w:color w:val="000000"/>
        </w:rPr>
        <w:t>Roininen</w:t>
      </w:r>
      <w:proofErr w:type="spellEnd"/>
      <w:r>
        <w:rPr>
          <w:color w:val="000000"/>
        </w:rPr>
        <w:t xml:space="preserve">, H., </w:t>
      </w:r>
      <w:proofErr w:type="spellStart"/>
      <w:r>
        <w:rPr>
          <w:color w:val="000000"/>
        </w:rPr>
        <w:t>Tuomela</w:t>
      </w:r>
      <w:proofErr w:type="spellEnd"/>
      <w:r>
        <w:rPr>
          <w:color w:val="000000"/>
        </w:rPr>
        <w:t xml:space="preserve">, J. &amp; Ayres, M.P. (2014) Is climate warming more consequential towards poles? The phenology of Lepidoptera in Finland. </w:t>
      </w:r>
      <w:r>
        <w:rPr>
          <w:i/>
          <w:color w:val="000000"/>
        </w:rPr>
        <w:t xml:space="preserve">Global </w:t>
      </w:r>
      <w:r w:rsidR="00272627">
        <w:rPr>
          <w:i/>
          <w:color w:val="000000"/>
        </w:rPr>
        <w:t>C</w:t>
      </w:r>
      <w:r>
        <w:rPr>
          <w:i/>
          <w:color w:val="000000"/>
        </w:rPr>
        <w:t xml:space="preserve">hange </w:t>
      </w:r>
      <w:r w:rsidR="00272627">
        <w:rPr>
          <w:i/>
          <w:color w:val="000000"/>
        </w:rPr>
        <w:t>B</w:t>
      </w:r>
      <w:r>
        <w:rPr>
          <w:i/>
          <w:color w:val="000000"/>
        </w:rPr>
        <w:t>iology</w:t>
      </w:r>
      <w:r>
        <w:rPr>
          <w:color w:val="000000"/>
        </w:rPr>
        <w:t xml:space="preserve">, </w:t>
      </w:r>
      <w:r>
        <w:rPr>
          <w:b/>
          <w:color w:val="000000"/>
        </w:rPr>
        <w:t>20</w:t>
      </w:r>
      <w:r>
        <w:rPr>
          <w:color w:val="000000"/>
        </w:rPr>
        <w:t>, 16–27.</w:t>
      </w:r>
    </w:p>
    <w:p w14:paraId="1746E6CD" w14:textId="4DA95E1A" w:rsidR="007350D8" w:rsidRDefault="000C6FCF" w:rsidP="002C4480">
      <w:pPr>
        <w:widowControl w:val="0"/>
        <w:pBdr>
          <w:top w:val="nil"/>
          <w:left w:val="nil"/>
          <w:bottom w:val="nil"/>
          <w:right w:val="nil"/>
          <w:between w:val="nil"/>
        </w:pBdr>
        <w:spacing w:line="480" w:lineRule="auto"/>
        <w:rPr>
          <w:color w:val="000000"/>
        </w:rPr>
      </w:pPr>
      <w:r>
        <w:rPr>
          <w:color w:val="000000"/>
        </w:rPr>
        <w:t>Vaughan, N. (1997) The diets of British bats (</w:t>
      </w:r>
      <w:proofErr w:type="spellStart"/>
      <w:r>
        <w:rPr>
          <w:color w:val="000000"/>
        </w:rPr>
        <w:t>Chiroptera</w:t>
      </w:r>
      <w:proofErr w:type="spellEnd"/>
      <w:r>
        <w:rPr>
          <w:color w:val="000000"/>
        </w:rPr>
        <w:t xml:space="preserve">). </w:t>
      </w:r>
      <w:r>
        <w:rPr>
          <w:i/>
          <w:color w:val="000000"/>
        </w:rPr>
        <w:t xml:space="preserve">Mammal </w:t>
      </w:r>
      <w:r w:rsidR="00272627">
        <w:rPr>
          <w:i/>
          <w:color w:val="000000"/>
        </w:rPr>
        <w:t>R</w:t>
      </w:r>
      <w:r>
        <w:rPr>
          <w:i/>
          <w:color w:val="000000"/>
        </w:rPr>
        <w:t>eview</w:t>
      </w:r>
      <w:r>
        <w:rPr>
          <w:color w:val="000000"/>
        </w:rPr>
        <w:t xml:space="preserve">, </w:t>
      </w:r>
      <w:r>
        <w:rPr>
          <w:b/>
          <w:color w:val="000000"/>
        </w:rPr>
        <w:t>27</w:t>
      </w:r>
      <w:r>
        <w:rPr>
          <w:color w:val="000000"/>
        </w:rPr>
        <w:t>, 77–94.</w:t>
      </w:r>
    </w:p>
    <w:p w14:paraId="16110411" w14:textId="23529393" w:rsidR="007350D8" w:rsidRDefault="000C6FCF" w:rsidP="002C4480">
      <w:pPr>
        <w:widowControl w:val="0"/>
        <w:pBdr>
          <w:top w:val="nil"/>
          <w:left w:val="nil"/>
          <w:bottom w:val="nil"/>
          <w:right w:val="nil"/>
          <w:between w:val="nil"/>
        </w:pBdr>
        <w:spacing w:line="480" w:lineRule="auto"/>
        <w:rPr>
          <w:color w:val="000000"/>
        </w:rPr>
      </w:pPr>
      <w:r>
        <w:rPr>
          <w:color w:val="000000"/>
        </w:rPr>
        <w:t>Wagner, D.L. (2019) Global insect decline: Comments on Sánchez-</w:t>
      </w:r>
      <w:proofErr w:type="spellStart"/>
      <w:r>
        <w:rPr>
          <w:color w:val="000000"/>
        </w:rPr>
        <w:t>Bayo</w:t>
      </w:r>
      <w:proofErr w:type="spellEnd"/>
      <w:r>
        <w:rPr>
          <w:color w:val="000000"/>
        </w:rPr>
        <w:t xml:space="preserve"> and </w:t>
      </w:r>
      <w:proofErr w:type="spellStart"/>
      <w:r>
        <w:rPr>
          <w:color w:val="000000"/>
        </w:rPr>
        <w:t>Wyckhuys</w:t>
      </w:r>
      <w:proofErr w:type="spellEnd"/>
      <w:r>
        <w:rPr>
          <w:color w:val="000000"/>
        </w:rPr>
        <w:t xml:space="preserve"> (2019). </w:t>
      </w:r>
      <w:r>
        <w:rPr>
          <w:i/>
          <w:color w:val="000000"/>
        </w:rPr>
        <w:t xml:space="preserve">Biological </w:t>
      </w:r>
      <w:r w:rsidR="00272627">
        <w:rPr>
          <w:i/>
          <w:color w:val="000000"/>
        </w:rPr>
        <w:t>C</w:t>
      </w:r>
      <w:r>
        <w:rPr>
          <w:i/>
          <w:color w:val="000000"/>
        </w:rPr>
        <w:t>onservation</w:t>
      </w:r>
      <w:r w:rsidR="00272627">
        <w:rPr>
          <w:iCs/>
          <w:color w:val="000000"/>
        </w:rPr>
        <w:t xml:space="preserve">, </w:t>
      </w:r>
      <w:r w:rsidR="00272627">
        <w:rPr>
          <w:b/>
          <w:bCs/>
          <w:iCs/>
          <w:color w:val="000000"/>
        </w:rPr>
        <w:t>233</w:t>
      </w:r>
      <w:r w:rsidR="00272627">
        <w:rPr>
          <w:iCs/>
          <w:color w:val="000000"/>
        </w:rPr>
        <w:t>, 332–333</w:t>
      </w:r>
      <w:r>
        <w:rPr>
          <w:color w:val="000000"/>
        </w:rPr>
        <w:t>.</w:t>
      </w:r>
    </w:p>
    <w:p w14:paraId="25D5BF7E" w14:textId="79706702"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Waring, P. &amp; Townsend, M. (2017) </w:t>
      </w:r>
      <w:r>
        <w:rPr>
          <w:i/>
          <w:color w:val="000000"/>
        </w:rPr>
        <w:t>Field Guide to the Moths of Great Britain and Ireland</w:t>
      </w:r>
      <w:r>
        <w:rPr>
          <w:color w:val="000000"/>
        </w:rPr>
        <w:t>. 3rd Revised Edition. Bloomsbury Natural History.</w:t>
      </w:r>
    </w:p>
    <w:p w14:paraId="14200AE9" w14:textId="2DC83749"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Wepprich</w:t>
      </w:r>
      <w:proofErr w:type="spellEnd"/>
      <w:r>
        <w:rPr>
          <w:color w:val="000000"/>
        </w:rPr>
        <w:t xml:space="preserve">, T., </w:t>
      </w:r>
      <w:proofErr w:type="spellStart"/>
      <w:r>
        <w:rPr>
          <w:color w:val="000000"/>
        </w:rPr>
        <w:t>Adrion</w:t>
      </w:r>
      <w:proofErr w:type="spellEnd"/>
      <w:r>
        <w:rPr>
          <w:color w:val="000000"/>
        </w:rPr>
        <w:t xml:space="preserve">, J.R., </w:t>
      </w:r>
      <w:proofErr w:type="spellStart"/>
      <w:r>
        <w:rPr>
          <w:color w:val="000000"/>
        </w:rPr>
        <w:t>Ries</w:t>
      </w:r>
      <w:proofErr w:type="spellEnd"/>
      <w:r>
        <w:rPr>
          <w:color w:val="000000"/>
        </w:rPr>
        <w:t xml:space="preserve">, L., </w:t>
      </w:r>
      <w:proofErr w:type="spellStart"/>
      <w:r>
        <w:rPr>
          <w:color w:val="000000"/>
        </w:rPr>
        <w:t>Wiedmann</w:t>
      </w:r>
      <w:proofErr w:type="spellEnd"/>
      <w:r>
        <w:rPr>
          <w:color w:val="000000"/>
        </w:rPr>
        <w:t xml:space="preserve">, J. &amp; Haddad, N.M. (2019) Butterfly abundance declines over 20 years of systematic monitoring in Ohio, USA. </w:t>
      </w:r>
      <w:proofErr w:type="spellStart"/>
      <w:r>
        <w:rPr>
          <w:i/>
          <w:color w:val="000000"/>
        </w:rPr>
        <w:t>P</w:t>
      </w:r>
      <w:r w:rsidR="00272627">
        <w:rPr>
          <w:i/>
          <w:color w:val="000000"/>
        </w:rPr>
        <w:t>L</w:t>
      </w:r>
      <w:r>
        <w:rPr>
          <w:i/>
          <w:color w:val="000000"/>
        </w:rPr>
        <w:t>oS</w:t>
      </w:r>
      <w:proofErr w:type="spellEnd"/>
      <w:r>
        <w:rPr>
          <w:i/>
          <w:color w:val="000000"/>
        </w:rPr>
        <w:t xml:space="preserve"> </w:t>
      </w:r>
      <w:r w:rsidR="00272627">
        <w:rPr>
          <w:i/>
          <w:color w:val="000000"/>
        </w:rPr>
        <w:t>O</w:t>
      </w:r>
      <w:r>
        <w:rPr>
          <w:i/>
          <w:color w:val="000000"/>
        </w:rPr>
        <w:t>ne</w:t>
      </w:r>
      <w:r>
        <w:rPr>
          <w:color w:val="000000"/>
        </w:rPr>
        <w:t xml:space="preserve">, </w:t>
      </w:r>
      <w:r>
        <w:rPr>
          <w:b/>
          <w:color w:val="000000"/>
        </w:rPr>
        <w:t>14</w:t>
      </w:r>
      <w:r>
        <w:rPr>
          <w:color w:val="000000"/>
        </w:rPr>
        <w:t>, e0216270.</w:t>
      </w:r>
    </w:p>
    <w:p w14:paraId="2C4F40B9" w14:textId="7E4CA186" w:rsidR="007350D8" w:rsidRDefault="000C6FCF" w:rsidP="002C4480">
      <w:pPr>
        <w:widowControl w:val="0"/>
        <w:pBdr>
          <w:top w:val="nil"/>
          <w:left w:val="nil"/>
          <w:bottom w:val="nil"/>
          <w:right w:val="nil"/>
          <w:between w:val="nil"/>
        </w:pBdr>
        <w:spacing w:line="480" w:lineRule="auto"/>
        <w:rPr>
          <w:color w:val="000000"/>
        </w:rPr>
      </w:pPr>
      <w:r>
        <w:rPr>
          <w:color w:val="000000"/>
        </w:rPr>
        <w:lastRenderedPageBreak/>
        <w:t xml:space="preserve">Wickham, H. (2016) </w:t>
      </w:r>
      <w:r>
        <w:rPr>
          <w:i/>
          <w:color w:val="000000"/>
        </w:rPr>
        <w:t>ggplot2: Elegant Graphics for Data Analysis</w:t>
      </w:r>
      <w:r>
        <w:rPr>
          <w:color w:val="000000"/>
        </w:rPr>
        <w:t>. Springer-Verlag, New York.</w:t>
      </w:r>
    </w:p>
    <w:p w14:paraId="7772B5E5" w14:textId="1B2C3878" w:rsidR="007350D8" w:rsidRDefault="000C6FCF" w:rsidP="002C4480">
      <w:pPr>
        <w:widowControl w:val="0"/>
        <w:pBdr>
          <w:top w:val="nil"/>
          <w:left w:val="nil"/>
          <w:bottom w:val="nil"/>
          <w:right w:val="nil"/>
          <w:between w:val="nil"/>
        </w:pBdr>
        <w:spacing w:line="480" w:lineRule="auto"/>
        <w:rPr>
          <w:color w:val="000000"/>
        </w:rPr>
      </w:pPr>
      <w:proofErr w:type="spellStart"/>
      <w:r>
        <w:rPr>
          <w:color w:val="000000"/>
        </w:rPr>
        <w:t>Wickramasinghe</w:t>
      </w:r>
      <w:proofErr w:type="spellEnd"/>
      <w:r>
        <w:rPr>
          <w:color w:val="000000"/>
        </w:rPr>
        <w:t xml:space="preserve">, L.P., Harris, S., Jones, G. &amp; Jennings, N.V. (2004) Abundance and species richness of nocturnal insects on organic and conventional farms: Effects of agricultural intensification on bat foraging. </w:t>
      </w:r>
      <w:r>
        <w:rPr>
          <w:i/>
          <w:color w:val="000000"/>
        </w:rPr>
        <w:t xml:space="preserve">Conservation </w:t>
      </w:r>
      <w:r w:rsidR="00272627">
        <w:rPr>
          <w:i/>
          <w:color w:val="000000"/>
        </w:rPr>
        <w:t>B</w:t>
      </w:r>
      <w:r>
        <w:rPr>
          <w:i/>
          <w:color w:val="000000"/>
        </w:rPr>
        <w:t>iology</w:t>
      </w:r>
      <w:r>
        <w:rPr>
          <w:color w:val="000000"/>
        </w:rPr>
        <w:t xml:space="preserve">, </w:t>
      </w:r>
      <w:r>
        <w:rPr>
          <w:b/>
          <w:color w:val="000000"/>
        </w:rPr>
        <w:t>18</w:t>
      </w:r>
      <w:r>
        <w:rPr>
          <w:color w:val="000000"/>
        </w:rPr>
        <w:t>, 1283–1292.</w:t>
      </w:r>
    </w:p>
    <w:p w14:paraId="06B91758" w14:textId="362D14A9"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Wilson, J.F., Baker, D., Cheney, J., Cook, M., Ellis, M., Freestone, R., </w:t>
      </w:r>
      <w:r>
        <w:rPr>
          <w:i/>
          <w:color w:val="000000"/>
        </w:rPr>
        <w:t>et al.</w:t>
      </w:r>
      <w:r>
        <w:rPr>
          <w:color w:val="000000"/>
        </w:rPr>
        <w:t xml:space="preserve"> (2018) A role for artificial night-time lighting in long-term changes in populations of 100 widespread macro-moths in UK and Ireland: a citizen-science study. </w:t>
      </w:r>
      <w:r>
        <w:rPr>
          <w:i/>
          <w:color w:val="000000"/>
        </w:rPr>
        <w:t xml:space="preserve">Journal of </w:t>
      </w:r>
      <w:r w:rsidR="00272627">
        <w:rPr>
          <w:i/>
          <w:color w:val="000000"/>
        </w:rPr>
        <w:t>I</w:t>
      </w:r>
      <w:r>
        <w:rPr>
          <w:i/>
          <w:color w:val="000000"/>
        </w:rPr>
        <w:t xml:space="preserve">nsect </w:t>
      </w:r>
      <w:r w:rsidR="00272627">
        <w:rPr>
          <w:i/>
          <w:color w:val="000000"/>
        </w:rPr>
        <w:t>C</w:t>
      </w:r>
      <w:r>
        <w:rPr>
          <w:i/>
          <w:color w:val="000000"/>
        </w:rPr>
        <w:t>onservation</w:t>
      </w:r>
      <w:r>
        <w:rPr>
          <w:color w:val="000000"/>
        </w:rPr>
        <w:t xml:space="preserve">, </w:t>
      </w:r>
      <w:r>
        <w:rPr>
          <w:b/>
          <w:color w:val="000000"/>
        </w:rPr>
        <w:t>22</w:t>
      </w:r>
      <w:r>
        <w:rPr>
          <w:color w:val="000000"/>
        </w:rPr>
        <w:t>, 189–196.</w:t>
      </w:r>
    </w:p>
    <w:p w14:paraId="05C135E8" w14:textId="7DBE68C0" w:rsidR="007350D8" w:rsidRDefault="000C6FCF" w:rsidP="002C4480">
      <w:pPr>
        <w:widowControl w:val="0"/>
        <w:pBdr>
          <w:top w:val="nil"/>
          <w:left w:val="nil"/>
          <w:bottom w:val="nil"/>
          <w:right w:val="nil"/>
          <w:between w:val="nil"/>
        </w:pBdr>
        <w:spacing w:line="480" w:lineRule="auto"/>
        <w:rPr>
          <w:color w:val="000000"/>
        </w:rPr>
      </w:pPr>
      <w:r>
        <w:rPr>
          <w:color w:val="000000"/>
        </w:rPr>
        <w:t xml:space="preserve">Woodward, G., </w:t>
      </w:r>
      <w:proofErr w:type="spellStart"/>
      <w:r>
        <w:rPr>
          <w:color w:val="000000"/>
        </w:rPr>
        <w:t>Ebenman</w:t>
      </w:r>
      <w:proofErr w:type="spellEnd"/>
      <w:r>
        <w:rPr>
          <w:color w:val="000000"/>
        </w:rPr>
        <w:t xml:space="preserve">, B., Emmerson, M., Montoya, J.M., Olesen, J.M., </w:t>
      </w:r>
      <w:proofErr w:type="spellStart"/>
      <w:r>
        <w:rPr>
          <w:color w:val="000000"/>
        </w:rPr>
        <w:t>Valido</w:t>
      </w:r>
      <w:proofErr w:type="spellEnd"/>
      <w:r>
        <w:rPr>
          <w:color w:val="000000"/>
        </w:rPr>
        <w:t xml:space="preserve">, A., </w:t>
      </w:r>
      <w:r>
        <w:rPr>
          <w:i/>
          <w:color w:val="000000"/>
        </w:rPr>
        <w:t>et al.</w:t>
      </w:r>
      <w:r>
        <w:rPr>
          <w:color w:val="000000"/>
        </w:rPr>
        <w:t xml:space="preserve"> (2005) Body size in ecological networks. </w:t>
      </w:r>
      <w:r>
        <w:rPr>
          <w:i/>
          <w:color w:val="000000"/>
        </w:rPr>
        <w:t xml:space="preserve">Trends in </w:t>
      </w:r>
      <w:r w:rsidR="00272627">
        <w:rPr>
          <w:i/>
          <w:color w:val="000000"/>
        </w:rPr>
        <w:t>E</w:t>
      </w:r>
      <w:r>
        <w:rPr>
          <w:i/>
          <w:color w:val="000000"/>
        </w:rPr>
        <w:t xml:space="preserve">cology &amp; </w:t>
      </w:r>
      <w:r w:rsidR="00272627">
        <w:rPr>
          <w:i/>
          <w:color w:val="000000"/>
        </w:rPr>
        <w:t>E</w:t>
      </w:r>
      <w:r>
        <w:rPr>
          <w:i/>
          <w:color w:val="000000"/>
        </w:rPr>
        <w:t>volution</w:t>
      </w:r>
      <w:r>
        <w:rPr>
          <w:color w:val="000000"/>
        </w:rPr>
        <w:t xml:space="preserve">, </w:t>
      </w:r>
      <w:r>
        <w:rPr>
          <w:b/>
          <w:color w:val="000000"/>
        </w:rPr>
        <w:t>20</w:t>
      </w:r>
      <w:r>
        <w:rPr>
          <w:color w:val="000000"/>
        </w:rPr>
        <w:t>, 402–409.</w:t>
      </w:r>
    </w:p>
    <w:p w14:paraId="603DBBD4" w14:textId="17E32C35" w:rsidR="007350D8" w:rsidRDefault="000C6FCF" w:rsidP="002C4480">
      <w:pPr>
        <w:widowControl w:val="0"/>
        <w:pBdr>
          <w:top w:val="nil"/>
          <w:left w:val="nil"/>
          <w:bottom w:val="nil"/>
          <w:right w:val="nil"/>
          <w:between w:val="nil"/>
        </w:pBdr>
        <w:spacing w:after="220" w:line="480" w:lineRule="auto"/>
        <w:rPr>
          <w:color w:val="000000"/>
        </w:rPr>
      </w:pPr>
      <w:r>
        <w:rPr>
          <w:color w:val="000000"/>
        </w:rPr>
        <w:t xml:space="preserve">Wu, C.-H., Holloway, J.D., Hill, J.K., Thomas, C.D., Chen, I.-C. &amp; Ho, C.-K. (2019) Reduced body sizes in climate-impacted Borneo moth assemblages are primarily explained by range shifts. </w:t>
      </w:r>
      <w:r>
        <w:rPr>
          <w:i/>
          <w:color w:val="000000"/>
        </w:rPr>
        <w:t xml:space="preserve">Nature </w:t>
      </w:r>
      <w:r w:rsidR="00272627">
        <w:rPr>
          <w:i/>
          <w:color w:val="000000"/>
        </w:rPr>
        <w:t>C</w:t>
      </w:r>
      <w:r>
        <w:rPr>
          <w:i/>
          <w:color w:val="000000"/>
        </w:rPr>
        <w:t>ommunications</w:t>
      </w:r>
      <w:r>
        <w:rPr>
          <w:color w:val="000000"/>
        </w:rPr>
        <w:t xml:space="preserve">, </w:t>
      </w:r>
      <w:r>
        <w:rPr>
          <w:b/>
          <w:color w:val="000000"/>
        </w:rPr>
        <w:t>10</w:t>
      </w:r>
      <w:r>
        <w:rPr>
          <w:color w:val="000000"/>
        </w:rPr>
        <w:t>, 4612.</w:t>
      </w:r>
    </w:p>
    <w:p w14:paraId="3B5B96D9" w14:textId="77777777" w:rsidR="007350D8" w:rsidRDefault="000C6FCF" w:rsidP="002C4480">
      <w:pPr>
        <w:spacing w:line="480" w:lineRule="auto"/>
      </w:pPr>
      <w:r>
        <w:br w:type="page"/>
      </w:r>
    </w:p>
    <w:p w14:paraId="43B6CCB6" w14:textId="77777777" w:rsidR="007350D8" w:rsidRDefault="000C6FCF" w:rsidP="002C4480">
      <w:pPr>
        <w:spacing w:line="480" w:lineRule="auto"/>
        <w:rPr>
          <w:b/>
        </w:rPr>
      </w:pPr>
      <w:r>
        <w:rPr>
          <w:b/>
        </w:rPr>
        <w:lastRenderedPageBreak/>
        <w:t>Figures and tables</w:t>
      </w:r>
    </w:p>
    <w:p w14:paraId="386B2FC5" w14:textId="77777777" w:rsidR="007350D8" w:rsidRDefault="000C6FCF" w:rsidP="002C4480">
      <w:pPr>
        <w:spacing w:line="480" w:lineRule="auto"/>
      </w:pPr>
      <w:r>
        <w:rPr>
          <w:b/>
        </w:rPr>
        <w:t>Figure 1</w:t>
      </w:r>
      <w:r>
        <w:t>: Relationship between forewing length (mm) and dry mass (mg). In the top panel, the mean forewing length and dry mass of each species sampled in the study is shown on logarithmic axes, with error bars showing standard errors and family indicated by the combination of point colour and shape. In panel (b), the forewing length and dry mass of every individual moth sampled in the study is shown on logarithmic axes, with the four most speciose families in our sample (</w:t>
      </w:r>
      <w:proofErr w:type="spellStart"/>
      <w:r>
        <w:t>Crambidae</w:t>
      </w:r>
      <w:proofErr w:type="spellEnd"/>
      <w:r>
        <w:t xml:space="preserve">, </w:t>
      </w:r>
      <w:proofErr w:type="spellStart"/>
      <w:r>
        <w:t>Erebidae</w:t>
      </w:r>
      <w:proofErr w:type="spellEnd"/>
      <w:r>
        <w:t xml:space="preserve">, </w:t>
      </w:r>
      <w:proofErr w:type="spellStart"/>
      <w:r>
        <w:t>Geometridae</w:t>
      </w:r>
      <w:proofErr w:type="spellEnd"/>
      <w:r>
        <w:t xml:space="preserve"> and </w:t>
      </w:r>
      <w:proofErr w:type="spellStart"/>
      <w:r>
        <w:t>Noctuidae</w:t>
      </w:r>
      <w:proofErr w:type="spellEnd"/>
      <w:r>
        <w:t>) indicated as above by point colour and shape.</w:t>
      </w:r>
    </w:p>
    <w:p w14:paraId="03147987" w14:textId="77777777" w:rsidR="007350D8" w:rsidRDefault="007350D8" w:rsidP="002C4480">
      <w:pPr>
        <w:spacing w:line="480" w:lineRule="auto"/>
      </w:pPr>
    </w:p>
    <w:p w14:paraId="33E21A3E" w14:textId="554D4515" w:rsidR="002C4480" w:rsidRPr="002C4480" w:rsidRDefault="000C6FCF" w:rsidP="002C4480">
      <w:pPr>
        <w:spacing w:line="480" w:lineRule="auto"/>
      </w:pPr>
      <w:r>
        <w:rPr>
          <w:noProof/>
        </w:rPr>
        <w:drawing>
          <wp:inline distT="114300" distB="114300" distL="114300" distR="114300" wp14:anchorId="0C70F727" wp14:editId="06EDBB43">
            <wp:extent cx="3627120" cy="583692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2"/>
                    <a:srcRect l="104" r="104"/>
                    <a:stretch>
                      <a:fillRect/>
                    </a:stretch>
                  </pic:blipFill>
                  <pic:spPr>
                    <a:xfrm>
                      <a:off x="0" y="0"/>
                      <a:ext cx="3627245" cy="5837121"/>
                    </a:xfrm>
                    <a:prstGeom prst="rect">
                      <a:avLst/>
                    </a:prstGeom>
                    <a:ln/>
                  </pic:spPr>
                </pic:pic>
              </a:graphicData>
            </a:graphic>
          </wp:inline>
        </w:drawing>
      </w:r>
      <w:r>
        <w:t xml:space="preserve"> </w:t>
      </w:r>
      <w:r w:rsidR="002C4480">
        <w:rPr>
          <w:b/>
        </w:rPr>
        <w:br w:type="page"/>
      </w:r>
    </w:p>
    <w:p w14:paraId="29127426" w14:textId="6EA7BBF2" w:rsidR="007350D8" w:rsidRDefault="000C6FCF" w:rsidP="002C4480">
      <w:pPr>
        <w:spacing w:line="480" w:lineRule="auto"/>
      </w:pPr>
      <w:r>
        <w:rPr>
          <w:b/>
        </w:rPr>
        <w:lastRenderedPageBreak/>
        <w:t>Figure 2</w:t>
      </w:r>
      <w:r>
        <w:t>: Accuracy of predicted biomass of moth species and samples of moths compared to the true, measured biomass. (a) Predicted dry mass of species (mg) is plotted against mean measured dry mass (mg); the 1:1 relationship is plotted as a blue line, and points are coloured by the number of individual moths from which the measured mean was calculated. (b) The absolute difference between mean measured dry mass and predicted dry mass of each moth species is plotted against the number of individuals from which the measured mean was calculated; a horizontal line is plotted at y = 0. (c) Predicted dry mass of samples (mg) is plotted against measured dry mass (mg); the 1:1 relationship is plotted as a blue line, and points are coloured by the number of individual moths contained in the sample. (d) The absolute difference between measured and predicted dry mass of each sample of moths is plotted against measured dry mass (mg); a horizontal line is plotted at y = 0.</w:t>
      </w:r>
    </w:p>
    <w:p w14:paraId="43FE91E6" w14:textId="77777777" w:rsidR="007350D8" w:rsidRDefault="007350D8" w:rsidP="002C4480">
      <w:pPr>
        <w:spacing w:line="480" w:lineRule="auto"/>
      </w:pPr>
    </w:p>
    <w:p w14:paraId="182FF1F5" w14:textId="77777777" w:rsidR="007350D8" w:rsidRDefault="000C6FCF" w:rsidP="002C4480">
      <w:pPr>
        <w:spacing w:line="480" w:lineRule="auto"/>
      </w:pPr>
      <w:r>
        <w:rPr>
          <w:noProof/>
        </w:rPr>
        <w:drawing>
          <wp:inline distT="114300" distB="114300" distL="114300" distR="114300" wp14:anchorId="26882E7E" wp14:editId="516C6805">
            <wp:extent cx="5853361" cy="38909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3"/>
                    <a:srcRect t="109" b="109"/>
                    <a:stretch>
                      <a:fillRect/>
                    </a:stretch>
                  </pic:blipFill>
                  <pic:spPr>
                    <a:xfrm>
                      <a:off x="0" y="0"/>
                      <a:ext cx="5853361" cy="3890963"/>
                    </a:xfrm>
                    <a:prstGeom prst="rect">
                      <a:avLst/>
                    </a:prstGeom>
                    <a:ln/>
                  </pic:spPr>
                </pic:pic>
              </a:graphicData>
            </a:graphic>
          </wp:inline>
        </w:drawing>
      </w:r>
    </w:p>
    <w:p w14:paraId="02620FD6" w14:textId="77777777" w:rsidR="007350D8" w:rsidRDefault="000C6FCF" w:rsidP="002C4480">
      <w:pPr>
        <w:spacing w:line="480" w:lineRule="auto"/>
        <w:rPr>
          <w:b/>
        </w:rPr>
      </w:pPr>
      <w:r>
        <w:br w:type="page"/>
      </w:r>
    </w:p>
    <w:p w14:paraId="07063154" w14:textId="77777777" w:rsidR="007350D8" w:rsidRDefault="000C6FCF" w:rsidP="002C4480">
      <w:pPr>
        <w:spacing w:line="480" w:lineRule="auto"/>
      </w:pPr>
      <w:r>
        <w:rPr>
          <w:b/>
        </w:rPr>
        <w:lastRenderedPageBreak/>
        <w:t>Table 1</w:t>
      </w:r>
      <w:r>
        <w:t>: Parameters of the predictive model, extracted by fitting a GLMM with the fixed-effects structure: ln(body mass) ~ ln(forewing length) × family, to data from 600 individual moths. The number of measured individuals and species on which each parameter estimate was based is given. Overall model parameters are given, including the ꭓ</w:t>
      </w:r>
      <w:r>
        <w:rPr>
          <w:vertAlign w:val="superscript"/>
        </w:rPr>
        <w:t>2</w:t>
      </w:r>
      <w:r>
        <w:t xml:space="preserve"> and </w:t>
      </w:r>
      <w:r>
        <w:rPr>
          <w:i/>
        </w:rPr>
        <w:t>P-</w:t>
      </w:r>
      <w:r>
        <w:t>values of a Likelihood Ratio Test of the model’s overall significance. Family-specific slope and intercept values are refinements to be added to the parameters for ‘other families’ (rather than taken in isolation). To predict body mass of a moth from its forewing length, these parameters should be applied to the following formula: ln(body mass) = (ln(forewing length) × (‘other families’ slope + family slope adjustment)) + (‘other families’ intercept + family intercept adjustment).</w:t>
      </w:r>
    </w:p>
    <w:p w14:paraId="139F19EB" w14:textId="77777777" w:rsidR="007350D8" w:rsidRDefault="007350D8" w:rsidP="002C4480">
      <w:pPr>
        <w:spacing w:line="480" w:lineRule="auto"/>
      </w:pPr>
    </w:p>
    <w:p w14:paraId="59B211E5" w14:textId="77777777" w:rsidR="007350D8" w:rsidRDefault="007350D8" w:rsidP="002C4480">
      <w:pPr>
        <w:spacing w:line="480" w:lineRule="auto"/>
      </w:pP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7350D8" w14:paraId="1AB4FE53" w14:textId="77777777">
        <w:tc>
          <w:tcPr>
            <w:tcW w:w="1805" w:type="dxa"/>
            <w:shd w:val="clear" w:color="auto" w:fill="auto"/>
            <w:tcMar>
              <w:top w:w="100" w:type="dxa"/>
              <w:left w:w="100" w:type="dxa"/>
              <w:bottom w:w="100" w:type="dxa"/>
              <w:right w:w="100" w:type="dxa"/>
            </w:tcMar>
          </w:tcPr>
          <w:p w14:paraId="1F655E5D" w14:textId="77777777" w:rsidR="007350D8" w:rsidRDefault="000C6FCF" w:rsidP="002C4480">
            <w:pPr>
              <w:widowControl w:val="0"/>
              <w:pBdr>
                <w:top w:val="nil"/>
                <w:left w:val="nil"/>
                <w:bottom w:val="nil"/>
                <w:right w:val="nil"/>
                <w:between w:val="nil"/>
              </w:pBdr>
              <w:spacing w:line="480" w:lineRule="auto"/>
            </w:pPr>
            <w:r>
              <w:t>Family adjustment</w:t>
            </w:r>
          </w:p>
        </w:tc>
        <w:tc>
          <w:tcPr>
            <w:tcW w:w="1805" w:type="dxa"/>
            <w:shd w:val="clear" w:color="auto" w:fill="auto"/>
            <w:tcMar>
              <w:top w:w="100" w:type="dxa"/>
              <w:left w:w="100" w:type="dxa"/>
              <w:bottom w:w="100" w:type="dxa"/>
              <w:right w:w="100" w:type="dxa"/>
            </w:tcMar>
          </w:tcPr>
          <w:p w14:paraId="0EE1E19E" w14:textId="77777777" w:rsidR="007350D8" w:rsidRDefault="000C6FCF" w:rsidP="002C4480">
            <w:pPr>
              <w:widowControl w:val="0"/>
              <w:pBdr>
                <w:top w:val="nil"/>
                <w:left w:val="nil"/>
                <w:bottom w:val="nil"/>
                <w:right w:val="nil"/>
                <w:between w:val="nil"/>
              </w:pBdr>
              <w:spacing w:line="480" w:lineRule="auto"/>
            </w:pPr>
            <w:r>
              <w:rPr>
                <w:i/>
              </w:rPr>
              <w:t xml:space="preserve">n </w:t>
            </w:r>
            <w:r>
              <w:t>species (</w:t>
            </w:r>
            <w:r>
              <w:rPr>
                <w:i/>
              </w:rPr>
              <w:t xml:space="preserve">n </w:t>
            </w:r>
            <w:r>
              <w:t>individuals)</w:t>
            </w:r>
          </w:p>
        </w:tc>
        <w:tc>
          <w:tcPr>
            <w:tcW w:w="1805" w:type="dxa"/>
            <w:shd w:val="clear" w:color="auto" w:fill="auto"/>
            <w:tcMar>
              <w:top w:w="100" w:type="dxa"/>
              <w:left w:w="100" w:type="dxa"/>
              <w:bottom w:w="100" w:type="dxa"/>
              <w:right w:w="100" w:type="dxa"/>
            </w:tcMar>
          </w:tcPr>
          <w:p w14:paraId="0A9916FC" w14:textId="77777777" w:rsidR="007350D8" w:rsidRDefault="000C6FCF" w:rsidP="002C4480">
            <w:pPr>
              <w:spacing w:line="480" w:lineRule="auto"/>
            </w:pPr>
            <w:bookmarkStart w:id="4" w:name="_Hlk39068715"/>
            <w:r>
              <w:t>ꭓ</w:t>
            </w:r>
            <w:r>
              <w:rPr>
                <w:vertAlign w:val="superscript"/>
              </w:rPr>
              <w:t>2</w:t>
            </w:r>
            <w:r>
              <w:t xml:space="preserve">, </w:t>
            </w:r>
            <w:proofErr w:type="spellStart"/>
            <w:r>
              <w:t>d.f.</w:t>
            </w:r>
            <w:proofErr w:type="spellEnd"/>
            <w:r>
              <w:t xml:space="preserve"> (</w:t>
            </w:r>
            <w:r>
              <w:rPr>
                <w:i/>
              </w:rPr>
              <w:t>P</w:t>
            </w:r>
            <w:r>
              <w:t>)</w:t>
            </w:r>
            <w:bookmarkEnd w:id="4"/>
          </w:p>
        </w:tc>
        <w:tc>
          <w:tcPr>
            <w:tcW w:w="1805" w:type="dxa"/>
            <w:shd w:val="clear" w:color="auto" w:fill="auto"/>
            <w:tcMar>
              <w:top w:w="100" w:type="dxa"/>
              <w:left w:w="100" w:type="dxa"/>
              <w:bottom w:w="100" w:type="dxa"/>
              <w:right w:w="100" w:type="dxa"/>
            </w:tcMar>
          </w:tcPr>
          <w:p w14:paraId="2E1377F2" w14:textId="77777777" w:rsidR="007350D8" w:rsidRDefault="000C6FCF" w:rsidP="002C4480">
            <w:pPr>
              <w:widowControl w:val="0"/>
              <w:spacing w:line="480" w:lineRule="auto"/>
            </w:pPr>
            <w:r>
              <w:t>Slope estimate (</w:t>
            </w:r>
            <w:proofErr w:type="spellStart"/>
            <w:r>
              <w:t>s.e.</w:t>
            </w:r>
            <w:proofErr w:type="spellEnd"/>
            <w:r>
              <w:t>)</w:t>
            </w:r>
          </w:p>
        </w:tc>
        <w:tc>
          <w:tcPr>
            <w:tcW w:w="1805" w:type="dxa"/>
            <w:shd w:val="clear" w:color="auto" w:fill="auto"/>
            <w:tcMar>
              <w:top w:w="100" w:type="dxa"/>
              <w:left w:w="100" w:type="dxa"/>
              <w:bottom w:w="100" w:type="dxa"/>
              <w:right w:w="100" w:type="dxa"/>
            </w:tcMar>
          </w:tcPr>
          <w:p w14:paraId="3BED53CF" w14:textId="77777777" w:rsidR="007350D8" w:rsidRDefault="000C6FCF" w:rsidP="002C4480">
            <w:pPr>
              <w:widowControl w:val="0"/>
              <w:spacing w:line="480" w:lineRule="auto"/>
            </w:pPr>
            <w:r>
              <w:t>Intercept estimate (</w:t>
            </w:r>
            <w:proofErr w:type="spellStart"/>
            <w:r>
              <w:t>s.e.</w:t>
            </w:r>
            <w:proofErr w:type="spellEnd"/>
            <w:r>
              <w:t>)</w:t>
            </w:r>
          </w:p>
        </w:tc>
      </w:tr>
      <w:tr w:rsidR="007350D8" w14:paraId="72416F4F" w14:textId="77777777">
        <w:tc>
          <w:tcPr>
            <w:tcW w:w="1805" w:type="dxa"/>
            <w:shd w:val="clear" w:color="auto" w:fill="auto"/>
            <w:tcMar>
              <w:top w:w="100" w:type="dxa"/>
              <w:left w:w="100" w:type="dxa"/>
              <w:bottom w:w="100" w:type="dxa"/>
              <w:right w:w="100" w:type="dxa"/>
            </w:tcMar>
          </w:tcPr>
          <w:p w14:paraId="2C8D6CA0" w14:textId="77777777" w:rsidR="007350D8" w:rsidRDefault="000C6FCF" w:rsidP="002C4480">
            <w:pPr>
              <w:widowControl w:val="0"/>
              <w:pBdr>
                <w:top w:val="nil"/>
                <w:left w:val="nil"/>
                <w:bottom w:val="nil"/>
                <w:right w:val="nil"/>
                <w:between w:val="nil"/>
              </w:pBdr>
              <w:spacing w:line="480" w:lineRule="auto"/>
            </w:pPr>
            <w:r>
              <w:t>Overall model</w:t>
            </w:r>
          </w:p>
        </w:tc>
        <w:tc>
          <w:tcPr>
            <w:tcW w:w="1805" w:type="dxa"/>
            <w:shd w:val="clear" w:color="auto" w:fill="auto"/>
            <w:tcMar>
              <w:top w:w="100" w:type="dxa"/>
              <w:left w:w="100" w:type="dxa"/>
              <w:bottom w:w="100" w:type="dxa"/>
              <w:right w:w="100" w:type="dxa"/>
            </w:tcMar>
          </w:tcPr>
          <w:p w14:paraId="488D11FD" w14:textId="77777777" w:rsidR="007350D8" w:rsidRDefault="000C6FCF" w:rsidP="002C4480">
            <w:pPr>
              <w:widowControl w:val="0"/>
              <w:pBdr>
                <w:top w:val="nil"/>
                <w:left w:val="nil"/>
                <w:bottom w:val="nil"/>
                <w:right w:val="nil"/>
                <w:between w:val="nil"/>
              </w:pBdr>
              <w:spacing w:line="480" w:lineRule="auto"/>
            </w:pPr>
            <w:r>
              <w:t>94 (600); 11 families</w:t>
            </w:r>
          </w:p>
        </w:tc>
        <w:tc>
          <w:tcPr>
            <w:tcW w:w="1805" w:type="dxa"/>
            <w:shd w:val="clear" w:color="auto" w:fill="auto"/>
            <w:tcMar>
              <w:top w:w="100" w:type="dxa"/>
              <w:left w:w="100" w:type="dxa"/>
              <w:bottom w:w="100" w:type="dxa"/>
              <w:right w:w="100" w:type="dxa"/>
            </w:tcMar>
          </w:tcPr>
          <w:p w14:paraId="66F7E4E9" w14:textId="77777777" w:rsidR="007350D8" w:rsidRDefault="000C6FCF" w:rsidP="002C4480">
            <w:pPr>
              <w:widowControl w:val="0"/>
              <w:pBdr>
                <w:top w:val="nil"/>
                <w:left w:val="nil"/>
                <w:bottom w:val="nil"/>
                <w:right w:val="nil"/>
                <w:between w:val="nil"/>
              </w:pBdr>
              <w:spacing w:line="480" w:lineRule="auto"/>
            </w:pPr>
            <w:r>
              <w:t>30.7, 4 (&lt;0.001)</w:t>
            </w:r>
          </w:p>
        </w:tc>
        <w:tc>
          <w:tcPr>
            <w:tcW w:w="1805" w:type="dxa"/>
            <w:shd w:val="clear" w:color="auto" w:fill="auto"/>
            <w:tcMar>
              <w:top w:w="100" w:type="dxa"/>
              <w:left w:w="100" w:type="dxa"/>
              <w:bottom w:w="100" w:type="dxa"/>
              <w:right w:w="100" w:type="dxa"/>
            </w:tcMar>
          </w:tcPr>
          <w:p w14:paraId="4F159BDB" w14:textId="77777777" w:rsidR="007350D8" w:rsidRDefault="000C6FCF" w:rsidP="002C4480">
            <w:pPr>
              <w:widowControl w:val="0"/>
              <w:pBdr>
                <w:top w:val="nil"/>
                <w:left w:val="nil"/>
                <w:bottom w:val="nil"/>
                <w:right w:val="nil"/>
                <w:between w:val="nil"/>
              </w:pBdr>
              <w:spacing w:line="480" w:lineRule="auto"/>
            </w:pPr>
            <w:r>
              <w:t>-</w:t>
            </w:r>
          </w:p>
        </w:tc>
        <w:tc>
          <w:tcPr>
            <w:tcW w:w="1805" w:type="dxa"/>
            <w:shd w:val="clear" w:color="auto" w:fill="auto"/>
            <w:tcMar>
              <w:top w:w="100" w:type="dxa"/>
              <w:left w:w="100" w:type="dxa"/>
              <w:bottom w:w="100" w:type="dxa"/>
              <w:right w:w="100" w:type="dxa"/>
            </w:tcMar>
          </w:tcPr>
          <w:p w14:paraId="0B08F8E7" w14:textId="77777777" w:rsidR="007350D8" w:rsidRDefault="000C6FCF" w:rsidP="002C4480">
            <w:pPr>
              <w:widowControl w:val="0"/>
              <w:spacing w:line="480" w:lineRule="auto"/>
            </w:pPr>
            <w:r>
              <w:t>-</w:t>
            </w:r>
          </w:p>
        </w:tc>
      </w:tr>
      <w:tr w:rsidR="007350D8" w14:paraId="395986AE" w14:textId="77777777">
        <w:tc>
          <w:tcPr>
            <w:tcW w:w="1805" w:type="dxa"/>
            <w:shd w:val="clear" w:color="auto" w:fill="auto"/>
            <w:tcMar>
              <w:top w:w="100" w:type="dxa"/>
              <w:left w:w="100" w:type="dxa"/>
              <w:bottom w:w="100" w:type="dxa"/>
              <w:right w:w="100" w:type="dxa"/>
            </w:tcMar>
          </w:tcPr>
          <w:p w14:paraId="53582F25" w14:textId="77777777" w:rsidR="007350D8" w:rsidRDefault="000C6FCF" w:rsidP="002C4480">
            <w:pPr>
              <w:widowControl w:val="0"/>
              <w:pBdr>
                <w:top w:val="nil"/>
                <w:left w:val="nil"/>
                <w:bottom w:val="nil"/>
                <w:right w:val="nil"/>
                <w:between w:val="nil"/>
              </w:pBdr>
              <w:spacing w:line="480" w:lineRule="auto"/>
            </w:pPr>
            <w:r>
              <w:t>‘Other families’ (no adjustment)</w:t>
            </w:r>
          </w:p>
        </w:tc>
        <w:tc>
          <w:tcPr>
            <w:tcW w:w="1805" w:type="dxa"/>
            <w:shd w:val="clear" w:color="auto" w:fill="auto"/>
            <w:tcMar>
              <w:top w:w="100" w:type="dxa"/>
              <w:left w:w="100" w:type="dxa"/>
              <w:bottom w:w="100" w:type="dxa"/>
              <w:right w:w="100" w:type="dxa"/>
            </w:tcMar>
          </w:tcPr>
          <w:p w14:paraId="79158B9C" w14:textId="77777777" w:rsidR="007350D8" w:rsidRDefault="000C6FCF" w:rsidP="002C4480">
            <w:pPr>
              <w:widowControl w:val="0"/>
              <w:pBdr>
                <w:top w:val="nil"/>
                <w:left w:val="nil"/>
                <w:bottom w:val="nil"/>
                <w:right w:val="nil"/>
                <w:between w:val="nil"/>
              </w:pBdr>
              <w:spacing w:line="480" w:lineRule="auto"/>
            </w:pPr>
            <w:r>
              <w:t>15 (67); 7 families</w:t>
            </w:r>
          </w:p>
        </w:tc>
        <w:tc>
          <w:tcPr>
            <w:tcW w:w="1805" w:type="dxa"/>
            <w:shd w:val="clear" w:color="auto" w:fill="auto"/>
            <w:tcMar>
              <w:top w:w="100" w:type="dxa"/>
              <w:left w:w="100" w:type="dxa"/>
              <w:bottom w:w="100" w:type="dxa"/>
              <w:right w:w="100" w:type="dxa"/>
            </w:tcMar>
          </w:tcPr>
          <w:p w14:paraId="4A99D276" w14:textId="77777777" w:rsidR="007350D8" w:rsidRDefault="000C6FCF" w:rsidP="002C4480">
            <w:pPr>
              <w:widowControl w:val="0"/>
              <w:pBdr>
                <w:top w:val="nil"/>
                <w:left w:val="nil"/>
                <w:bottom w:val="nil"/>
                <w:right w:val="nil"/>
                <w:between w:val="nil"/>
              </w:pBdr>
              <w:spacing w:line="480" w:lineRule="auto"/>
            </w:pPr>
            <w:r>
              <w:t>-</w:t>
            </w:r>
          </w:p>
        </w:tc>
        <w:tc>
          <w:tcPr>
            <w:tcW w:w="1805" w:type="dxa"/>
            <w:shd w:val="clear" w:color="auto" w:fill="auto"/>
            <w:tcMar>
              <w:top w:w="100" w:type="dxa"/>
              <w:left w:w="100" w:type="dxa"/>
              <w:bottom w:w="100" w:type="dxa"/>
              <w:right w:w="100" w:type="dxa"/>
            </w:tcMar>
          </w:tcPr>
          <w:p w14:paraId="0A2BDD33" w14:textId="77777777" w:rsidR="007350D8" w:rsidRDefault="000C6FCF" w:rsidP="002C4480">
            <w:pPr>
              <w:widowControl w:val="0"/>
              <w:pBdr>
                <w:top w:val="nil"/>
                <w:left w:val="nil"/>
                <w:bottom w:val="nil"/>
                <w:right w:val="nil"/>
                <w:between w:val="nil"/>
              </w:pBdr>
              <w:spacing w:line="480" w:lineRule="auto"/>
            </w:pPr>
            <w:r>
              <w:t>3.056 (0.180)</w:t>
            </w:r>
          </w:p>
        </w:tc>
        <w:tc>
          <w:tcPr>
            <w:tcW w:w="1805" w:type="dxa"/>
            <w:shd w:val="clear" w:color="auto" w:fill="auto"/>
            <w:tcMar>
              <w:top w:w="100" w:type="dxa"/>
              <w:left w:w="100" w:type="dxa"/>
              <w:bottom w:w="100" w:type="dxa"/>
              <w:right w:w="100" w:type="dxa"/>
            </w:tcMar>
          </w:tcPr>
          <w:p w14:paraId="4FD1A952" w14:textId="77777777" w:rsidR="007350D8" w:rsidRDefault="000C6FCF" w:rsidP="002C4480">
            <w:pPr>
              <w:widowControl w:val="0"/>
              <w:spacing w:line="480" w:lineRule="auto"/>
            </w:pPr>
            <w:r>
              <w:t>-5.016 (0.540)</w:t>
            </w:r>
          </w:p>
        </w:tc>
      </w:tr>
      <w:tr w:rsidR="007350D8" w14:paraId="4C1DABF4" w14:textId="77777777">
        <w:tc>
          <w:tcPr>
            <w:tcW w:w="1805" w:type="dxa"/>
            <w:shd w:val="clear" w:color="auto" w:fill="auto"/>
            <w:tcMar>
              <w:top w:w="100" w:type="dxa"/>
              <w:left w:w="100" w:type="dxa"/>
              <w:bottom w:w="100" w:type="dxa"/>
              <w:right w:w="100" w:type="dxa"/>
            </w:tcMar>
          </w:tcPr>
          <w:p w14:paraId="3A909D86" w14:textId="77777777" w:rsidR="007350D8" w:rsidRDefault="000C6FCF" w:rsidP="002C4480">
            <w:pPr>
              <w:widowControl w:val="0"/>
              <w:pBdr>
                <w:top w:val="nil"/>
                <w:left w:val="nil"/>
                <w:bottom w:val="nil"/>
                <w:right w:val="nil"/>
                <w:between w:val="nil"/>
              </w:pBdr>
              <w:spacing w:line="480" w:lineRule="auto"/>
            </w:pPr>
            <w:proofErr w:type="spellStart"/>
            <w:r>
              <w:t>Crambidae</w:t>
            </w:r>
            <w:proofErr w:type="spellEnd"/>
          </w:p>
        </w:tc>
        <w:tc>
          <w:tcPr>
            <w:tcW w:w="1805" w:type="dxa"/>
            <w:shd w:val="clear" w:color="auto" w:fill="auto"/>
            <w:tcMar>
              <w:top w:w="100" w:type="dxa"/>
              <w:left w:w="100" w:type="dxa"/>
              <w:bottom w:w="100" w:type="dxa"/>
              <w:right w:w="100" w:type="dxa"/>
            </w:tcMar>
          </w:tcPr>
          <w:p w14:paraId="58F7EF20" w14:textId="77777777" w:rsidR="007350D8" w:rsidRDefault="000C6FCF" w:rsidP="002C4480">
            <w:pPr>
              <w:widowControl w:val="0"/>
              <w:pBdr>
                <w:top w:val="nil"/>
                <w:left w:val="nil"/>
                <w:bottom w:val="nil"/>
                <w:right w:val="nil"/>
                <w:between w:val="nil"/>
              </w:pBdr>
              <w:spacing w:line="480" w:lineRule="auto"/>
            </w:pPr>
            <w:r>
              <w:t>11 (38)</w:t>
            </w:r>
          </w:p>
        </w:tc>
        <w:tc>
          <w:tcPr>
            <w:tcW w:w="1805" w:type="dxa"/>
            <w:shd w:val="clear" w:color="auto" w:fill="auto"/>
            <w:tcMar>
              <w:top w:w="100" w:type="dxa"/>
              <w:left w:w="100" w:type="dxa"/>
              <w:bottom w:w="100" w:type="dxa"/>
              <w:right w:w="100" w:type="dxa"/>
            </w:tcMar>
          </w:tcPr>
          <w:p w14:paraId="3A9D8979" w14:textId="77777777" w:rsidR="007350D8" w:rsidRDefault="000C6FCF" w:rsidP="002C4480">
            <w:pPr>
              <w:widowControl w:val="0"/>
              <w:pBdr>
                <w:top w:val="nil"/>
                <w:left w:val="nil"/>
                <w:bottom w:val="nil"/>
                <w:right w:val="nil"/>
                <w:between w:val="nil"/>
              </w:pBdr>
              <w:spacing w:line="480" w:lineRule="auto"/>
            </w:pPr>
            <w:r>
              <w:t>-</w:t>
            </w:r>
          </w:p>
        </w:tc>
        <w:tc>
          <w:tcPr>
            <w:tcW w:w="1805" w:type="dxa"/>
            <w:shd w:val="clear" w:color="auto" w:fill="auto"/>
            <w:tcMar>
              <w:top w:w="100" w:type="dxa"/>
              <w:left w:w="100" w:type="dxa"/>
              <w:bottom w:w="100" w:type="dxa"/>
              <w:right w:w="100" w:type="dxa"/>
            </w:tcMar>
          </w:tcPr>
          <w:p w14:paraId="48AFC18C" w14:textId="77777777" w:rsidR="007350D8" w:rsidRDefault="000C6FCF" w:rsidP="002C4480">
            <w:pPr>
              <w:widowControl w:val="0"/>
              <w:pBdr>
                <w:top w:val="nil"/>
                <w:left w:val="nil"/>
                <w:bottom w:val="nil"/>
                <w:right w:val="nil"/>
                <w:between w:val="nil"/>
              </w:pBdr>
              <w:spacing w:line="480" w:lineRule="auto"/>
            </w:pPr>
            <w:r>
              <w:t>-0.904 (0.311)</w:t>
            </w:r>
          </w:p>
        </w:tc>
        <w:tc>
          <w:tcPr>
            <w:tcW w:w="1805" w:type="dxa"/>
            <w:shd w:val="clear" w:color="auto" w:fill="auto"/>
            <w:tcMar>
              <w:top w:w="100" w:type="dxa"/>
              <w:left w:w="100" w:type="dxa"/>
              <w:bottom w:w="100" w:type="dxa"/>
              <w:right w:w="100" w:type="dxa"/>
            </w:tcMar>
          </w:tcPr>
          <w:p w14:paraId="19A0E27E" w14:textId="77777777" w:rsidR="007350D8" w:rsidRDefault="000C6FCF" w:rsidP="002C4480">
            <w:pPr>
              <w:widowControl w:val="0"/>
              <w:spacing w:line="480" w:lineRule="auto"/>
            </w:pPr>
            <w:r>
              <w:t>1.361 (0.813)</w:t>
            </w:r>
          </w:p>
        </w:tc>
      </w:tr>
      <w:tr w:rsidR="007350D8" w14:paraId="1DCC1EB4" w14:textId="77777777">
        <w:tc>
          <w:tcPr>
            <w:tcW w:w="1805" w:type="dxa"/>
            <w:shd w:val="clear" w:color="auto" w:fill="auto"/>
            <w:tcMar>
              <w:top w:w="100" w:type="dxa"/>
              <w:left w:w="100" w:type="dxa"/>
              <w:bottom w:w="100" w:type="dxa"/>
              <w:right w:w="100" w:type="dxa"/>
            </w:tcMar>
          </w:tcPr>
          <w:p w14:paraId="295A819D" w14:textId="77777777" w:rsidR="007350D8" w:rsidRDefault="000C6FCF" w:rsidP="002C4480">
            <w:pPr>
              <w:widowControl w:val="0"/>
              <w:pBdr>
                <w:top w:val="nil"/>
                <w:left w:val="nil"/>
                <w:bottom w:val="nil"/>
                <w:right w:val="nil"/>
                <w:between w:val="nil"/>
              </w:pBdr>
              <w:spacing w:line="480" w:lineRule="auto"/>
            </w:pPr>
            <w:proofErr w:type="spellStart"/>
            <w:r>
              <w:t>Erebidae</w:t>
            </w:r>
            <w:proofErr w:type="spellEnd"/>
          </w:p>
        </w:tc>
        <w:tc>
          <w:tcPr>
            <w:tcW w:w="1805" w:type="dxa"/>
            <w:shd w:val="clear" w:color="auto" w:fill="auto"/>
            <w:tcMar>
              <w:top w:w="100" w:type="dxa"/>
              <w:left w:w="100" w:type="dxa"/>
              <w:bottom w:w="100" w:type="dxa"/>
              <w:right w:w="100" w:type="dxa"/>
            </w:tcMar>
          </w:tcPr>
          <w:p w14:paraId="102B32F0" w14:textId="77777777" w:rsidR="007350D8" w:rsidRDefault="000C6FCF" w:rsidP="002C4480">
            <w:pPr>
              <w:widowControl w:val="0"/>
              <w:pBdr>
                <w:top w:val="nil"/>
                <w:left w:val="nil"/>
                <w:bottom w:val="nil"/>
                <w:right w:val="nil"/>
                <w:between w:val="nil"/>
              </w:pBdr>
              <w:spacing w:line="480" w:lineRule="auto"/>
            </w:pPr>
            <w:r>
              <w:t>10 (79)</w:t>
            </w:r>
          </w:p>
        </w:tc>
        <w:tc>
          <w:tcPr>
            <w:tcW w:w="1805" w:type="dxa"/>
            <w:shd w:val="clear" w:color="auto" w:fill="auto"/>
            <w:tcMar>
              <w:top w:w="100" w:type="dxa"/>
              <w:left w:w="100" w:type="dxa"/>
              <w:bottom w:w="100" w:type="dxa"/>
              <w:right w:w="100" w:type="dxa"/>
            </w:tcMar>
          </w:tcPr>
          <w:p w14:paraId="644DDEED" w14:textId="77777777" w:rsidR="007350D8" w:rsidRDefault="000C6FCF" w:rsidP="002C4480">
            <w:pPr>
              <w:widowControl w:val="0"/>
              <w:pBdr>
                <w:top w:val="nil"/>
                <w:left w:val="nil"/>
                <w:bottom w:val="nil"/>
                <w:right w:val="nil"/>
                <w:between w:val="nil"/>
              </w:pBdr>
              <w:spacing w:line="480" w:lineRule="auto"/>
            </w:pPr>
            <w:r>
              <w:t>-</w:t>
            </w:r>
          </w:p>
        </w:tc>
        <w:tc>
          <w:tcPr>
            <w:tcW w:w="1805" w:type="dxa"/>
            <w:shd w:val="clear" w:color="auto" w:fill="auto"/>
            <w:tcMar>
              <w:top w:w="100" w:type="dxa"/>
              <w:left w:w="100" w:type="dxa"/>
              <w:bottom w:w="100" w:type="dxa"/>
              <w:right w:w="100" w:type="dxa"/>
            </w:tcMar>
          </w:tcPr>
          <w:p w14:paraId="1A6E1DB7" w14:textId="77777777" w:rsidR="007350D8" w:rsidRDefault="000C6FCF" w:rsidP="002C4480">
            <w:pPr>
              <w:widowControl w:val="0"/>
              <w:pBdr>
                <w:top w:val="nil"/>
                <w:left w:val="nil"/>
                <w:bottom w:val="nil"/>
                <w:right w:val="nil"/>
                <w:between w:val="nil"/>
              </w:pBdr>
              <w:spacing w:line="480" w:lineRule="auto"/>
            </w:pPr>
            <w:r>
              <w:t>-0.601 (0.360)</w:t>
            </w:r>
          </w:p>
        </w:tc>
        <w:tc>
          <w:tcPr>
            <w:tcW w:w="1805" w:type="dxa"/>
            <w:shd w:val="clear" w:color="auto" w:fill="auto"/>
            <w:tcMar>
              <w:top w:w="100" w:type="dxa"/>
              <w:left w:w="100" w:type="dxa"/>
              <w:bottom w:w="100" w:type="dxa"/>
              <w:right w:w="100" w:type="dxa"/>
            </w:tcMar>
          </w:tcPr>
          <w:p w14:paraId="0D76B360" w14:textId="77777777" w:rsidR="007350D8" w:rsidRDefault="000C6FCF" w:rsidP="002C4480">
            <w:pPr>
              <w:widowControl w:val="0"/>
              <w:spacing w:line="480" w:lineRule="auto"/>
            </w:pPr>
            <w:r>
              <w:t>1.294 (1.029)</w:t>
            </w:r>
          </w:p>
        </w:tc>
      </w:tr>
      <w:tr w:rsidR="007350D8" w14:paraId="0BD288D2" w14:textId="77777777">
        <w:tc>
          <w:tcPr>
            <w:tcW w:w="1805" w:type="dxa"/>
            <w:shd w:val="clear" w:color="auto" w:fill="auto"/>
            <w:tcMar>
              <w:top w:w="100" w:type="dxa"/>
              <w:left w:w="100" w:type="dxa"/>
              <w:bottom w:w="100" w:type="dxa"/>
              <w:right w:w="100" w:type="dxa"/>
            </w:tcMar>
          </w:tcPr>
          <w:p w14:paraId="3AC2950A" w14:textId="77777777" w:rsidR="007350D8" w:rsidRDefault="000C6FCF" w:rsidP="002C4480">
            <w:pPr>
              <w:widowControl w:val="0"/>
              <w:pBdr>
                <w:top w:val="nil"/>
                <w:left w:val="nil"/>
                <w:bottom w:val="nil"/>
                <w:right w:val="nil"/>
                <w:between w:val="nil"/>
              </w:pBdr>
              <w:spacing w:line="480" w:lineRule="auto"/>
            </w:pPr>
            <w:proofErr w:type="spellStart"/>
            <w:r>
              <w:t>Geometridae</w:t>
            </w:r>
            <w:proofErr w:type="spellEnd"/>
          </w:p>
        </w:tc>
        <w:tc>
          <w:tcPr>
            <w:tcW w:w="1805" w:type="dxa"/>
            <w:shd w:val="clear" w:color="auto" w:fill="auto"/>
            <w:tcMar>
              <w:top w:w="100" w:type="dxa"/>
              <w:left w:w="100" w:type="dxa"/>
              <w:bottom w:w="100" w:type="dxa"/>
              <w:right w:w="100" w:type="dxa"/>
            </w:tcMar>
          </w:tcPr>
          <w:p w14:paraId="55DC7C92" w14:textId="77777777" w:rsidR="007350D8" w:rsidRDefault="000C6FCF" w:rsidP="002C4480">
            <w:pPr>
              <w:widowControl w:val="0"/>
              <w:pBdr>
                <w:top w:val="nil"/>
                <w:left w:val="nil"/>
                <w:bottom w:val="nil"/>
                <w:right w:val="nil"/>
                <w:between w:val="nil"/>
              </w:pBdr>
              <w:spacing w:line="480" w:lineRule="auto"/>
            </w:pPr>
            <w:r>
              <w:t>22 (52)</w:t>
            </w:r>
          </w:p>
        </w:tc>
        <w:tc>
          <w:tcPr>
            <w:tcW w:w="1805" w:type="dxa"/>
            <w:shd w:val="clear" w:color="auto" w:fill="auto"/>
            <w:tcMar>
              <w:top w:w="100" w:type="dxa"/>
              <w:left w:w="100" w:type="dxa"/>
              <w:bottom w:w="100" w:type="dxa"/>
              <w:right w:w="100" w:type="dxa"/>
            </w:tcMar>
          </w:tcPr>
          <w:p w14:paraId="06A3C203" w14:textId="77777777" w:rsidR="007350D8" w:rsidRDefault="000C6FCF" w:rsidP="002C4480">
            <w:pPr>
              <w:widowControl w:val="0"/>
              <w:pBdr>
                <w:top w:val="nil"/>
                <w:left w:val="nil"/>
                <w:bottom w:val="nil"/>
                <w:right w:val="nil"/>
                <w:between w:val="nil"/>
              </w:pBdr>
              <w:spacing w:line="480" w:lineRule="auto"/>
            </w:pPr>
            <w:r>
              <w:t>-</w:t>
            </w:r>
          </w:p>
        </w:tc>
        <w:tc>
          <w:tcPr>
            <w:tcW w:w="1805" w:type="dxa"/>
            <w:shd w:val="clear" w:color="auto" w:fill="auto"/>
            <w:tcMar>
              <w:top w:w="100" w:type="dxa"/>
              <w:left w:w="100" w:type="dxa"/>
              <w:bottom w:w="100" w:type="dxa"/>
              <w:right w:w="100" w:type="dxa"/>
            </w:tcMar>
          </w:tcPr>
          <w:p w14:paraId="53569FD1" w14:textId="77777777" w:rsidR="007350D8" w:rsidRDefault="000C6FCF" w:rsidP="002C4480">
            <w:pPr>
              <w:widowControl w:val="0"/>
              <w:pBdr>
                <w:top w:val="nil"/>
                <w:left w:val="nil"/>
                <w:bottom w:val="nil"/>
                <w:right w:val="nil"/>
                <w:between w:val="nil"/>
              </w:pBdr>
              <w:spacing w:line="480" w:lineRule="auto"/>
            </w:pPr>
            <w:r>
              <w:t>-0.492 (0.322)</w:t>
            </w:r>
          </w:p>
        </w:tc>
        <w:tc>
          <w:tcPr>
            <w:tcW w:w="1805" w:type="dxa"/>
            <w:shd w:val="clear" w:color="auto" w:fill="auto"/>
            <w:tcMar>
              <w:top w:w="100" w:type="dxa"/>
              <w:left w:w="100" w:type="dxa"/>
              <w:bottom w:w="100" w:type="dxa"/>
              <w:right w:w="100" w:type="dxa"/>
            </w:tcMar>
          </w:tcPr>
          <w:p w14:paraId="3D3DEDA4" w14:textId="77777777" w:rsidR="007350D8" w:rsidRDefault="000C6FCF" w:rsidP="002C4480">
            <w:pPr>
              <w:widowControl w:val="0"/>
              <w:spacing w:line="480" w:lineRule="auto"/>
            </w:pPr>
            <w:r>
              <w:t>0.344 (0.891)</w:t>
            </w:r>
          </w:p>
        </w:tc>
      </w:tr>
      <w:tr w:rsidR="007350D8" w14:paraId="5CC81DA3" w14:textId="77777777">
        <w:tc>
          <w:tcPr>
            <w:tcW w:w="1805" w:type="dxa"/>
            <w:shd w:val="clear" w:color="auto" w:fill="auto"/>
            <w:tcMar>
              <w:top w:w="100" w:type="dxa"/>
              <w:left w:w="100" w:type="dxa"/>
              <w:bottom w:w="100" w:type="dxa"/>
              <w:right w:w="100" w:type="dxa"/>
            </w:tcMar>
          </w:tcPr>
          <w:p w14:paraId="26D78468" w14:textId="77777777" w:rsidR="007350D8" w:rsidRDefault="000C6FCF" w:rsidP="002C4480">
            <w:pPr>
              <w:widowControl w:val="0"/>
              <w:pBdr>
                <w:top w:val="nil"/>
                <w:left w:val="nil"/>
                <w:bottom w:val="nil"/>
                <w:right w:val="nil"/>
                <w:between w:val="nil"/>
              </w:pBdr>
              <w:spacing w:line="480" w:lineRule="auto"/>
            </w:pPr>
            <w:proofErr w:type="spellStart"/>
            <w:r>
              <w:t>Noctuidae</w:t>
            </w:r>
            <w:proofErr w:type="spellEnd"/>
          </w:p>
        </w:tc>
        <w:tc>
          <w:tcPr>
            <w:tcW w:w="1805" w:type="dxa"/>
            <w:shd w:val="clear" w:color="auto" w:fill="auto"/>
            <w:tcMar>
              <w:top w:w="100" w:type="dxa"/>
              <w:left w:w="100" w:type="dxa"/>
              <w:bottom w:w="100" w:type="dxa"/>
              <w:right w:w="100" w:type="dxa"/>
            </w:tcMar>
          </w:tcPr>
          <w:p w14:paraId="34FF5263" w14:textId="77777777" w:rsidR="007350D8" w:rsidRDefault="000C6FCF" w:rsidP="002C4480">
            <w:pPr>
              <w:widowControl w:val="0"/>
              <w:spacing w:line="480" w:lineRule="auto"/>
            </w:pPr>
            <w:r>
              <w:t>36 (364)</w:t>
            </w:r>
          </w:p>
        </w:tc>
        <w:tc>
          <w:tcPr>
            <w:tcW w:w="1805" w:type="dxa"/>
            <w:shd w:val="clear" w:color="auto" w:fill="auto"/>
            <w:tcMar>
              <w:top w:w="100" w:type="dxa"/>
              <w:left w:w="100" w:type="dxa"/>
              <w:bottom w:w="100" w:type="dxa"/>
              <w:right w:w="100" w:type="dxa"/>
            </w:tcMar>
          </w:tcPr>
          <w:p w14:paraId="42087A2E" w14:textId="77777777" w:rsidR="007350D8" w:rsidRDefault="000C6FCF" w:rsidP="002C4480">
            <w:pPr>
              <w:widowControl w:val="0"/>
              <w:pBdr>
                <w:top w:val="nil"/>
                <w:left w:val="nil"/>
                <w:bottom w:val="nil"/>
                <w:right w:val="nil"/>
                <w:between w:val="nil"/>
              </w:pBdr>
              <w:spacing w:line="480" w:lineRule="auto"/>
            </w:pPr>
            <w:r>
              <w:t>-</w:t>
            </w:r>
          </w:p>
        </w:tc>
        <w:tc>
          <w:tcPr>
            <w:tcW w:w="1805" w:type="dxa"/>
            <w:shd w:val="clear" w:color="auto" w:fill="auto"/>
            <w:tcMar>
              <w:top w:w="100" w:type="dxa"/>
              <w:left w:w="100" w:type="dxa"/>
              <w:bottom w:w="100" w:type="dxa"/>
              <w:right w:w="100" w:type="dxa"/>
            </w:tcMar>
          </w:tcPr>
          <w:p w14:paraId="5A4404DC" w14:textId="77777777" w:rsidR="007350D8" w:rsidRDefault="000C6FCF" w:rsidP="002C4480">
            <w:pPr>
              <w:widowControl w:val="0"/>
              <w:pBdr>
                <w:top w:val="nil"/>
                <w:left w:val="nil"/>
                <w:bottom w:val="nil"/>
                <w:right w:val="nil"/>
                <w:between w:val="nil"/>
              </w:pBdr>
              <w:spacing w:line="480" w:lineRule="auto"/>
            </w:pPr>
            <w:r>
              <w:t>-1.297 (0.239)</w:t>
            </w:r>
          </w:p>
        </w:tc>
        <w:tc>
          <w:tcPr>
            <w:tcW w:w="1805" w:type="dxa"/>
            <w:shd w:val="clear" w:color="auto" w:fill="auto"/>
            <w:tcMar>
              <w:top w:w="100" w:type="dxa"/>
              <w:left w:w="100" w:type="dxa"/>
              <w:bottom w:w="100" w:type="dxa"/>
              <w:right w:w="100" w:type="dxa"/>
            </w:tcMar>
          </w:tcPr>
          <w:p w14:paraId="7E7B5711" w14:textId="77777777" w:rsidR="007350D8" w:rsidRDefault="000C6FCF" w:rsidP="002C4480">
            <w:pPr>
              <w:widowControl w:val="0"/>
              <w:spacing w:line="480" w:lineRule="auto"/>
            </w:pPr>
            <w:r>
              <w:t>3.788 (0.694)</w:t>
            </w:r>
          </w:p>
        </w:tc>
      </w:tr>
    </w:tbl>
    <w:p w14:paraId="0425D6CD" w14:textId="77777777" w:rsidR="007350D8" w:rsidRDefault="007350D8" w:rsidP="002C4480">
      <w:pPr>
        <w:spacing w:line="480" w:lineRule="auto"/>
      </w:pPr>
    </w:p>
    <w:p w14:paraId="47527807" w14:textId="77777777" w:rsidR="007350D8" w:rsidRDefault="000C6FCF" w:rsidP="002C4480">
      <w:pPr>
        <w:spacing w:line="480" w:lineRule="auto"/>
        <w:rPr>
          <w:b/>
        </w:rPr>
      </w:pPr>
      <w:r>
        <w:br w:type="page"/>
      </w:r>
    </w:p>
    <w:p w14:paraId="41D36E1F" w14:textId="77777777" w:rsidR="007350D8" w:rsidRDefault="000C6FCF" w:rsidP="002C4480">
      <w:pPr>
        <w:spacing w:line="480" w:lineRule="auto"/>
      </w:pPr>
      <w:r>
        <w:rPr>
          <w:b/>
        </w:rPr>
        <w:lastRenderedPageBreak/>
        <w:t>Table 2</w:t>
      </w:r>
      <w:r>
        <w:t>: Details of statistical models testing the relationships between measured biomass and estimated biomass at species- and sample-level for the final model. Relationships were tested using a model II regression, and significance was determined by a one-tailed permutation test with 100 permutations. The R</w:t>
      </w:r>
      <w:r>
        <w:rPr>
          <w:vertAlign w:val="superscript"/>
        </w:rPr>
        <w:t>2</w:t>
      </w:r>
      <w:r>
        <w:t xml:space="preserve"> of each model is also given, alongside the estimated intercept and slope of each model, with associated 95% confidence intervals. </w:t>
      </w:r>
    </w:p>
    <w:p w14:paraId="67348356" w14:textId="77777777" w:rsidR="007350D8" w:rsidRDefault="007350D8" w:rsidP="002C4480">
      <w:pPr>
        <w:spacing w:line="480" w:lineRule="auto"/>
        <w:rPr>
          <w:b/>
        </w:rPr>
      </w:pPr>
    </w:p>
    <w:p w14:paraId="649F5F8B" w14:textId="77777777" w:rsidR="007350D8" w:rsidRDefault="007350D8" w:rsidP="002C4480">
      <w:pPr>
        <w:spacing w:line="480" w:lineRule="auto"/>
        <w:rPr>
          <w:b/>
        </w:rPr>
      </w:pPr>
    </w:p>
    <w:tbl>
      <w:tblPr>
        <w:tblStyle w:val="a0"/>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215"/>
        <w:gridCol w:w="885"/>
        <w:gridCol w:w="1125"/>
        <w:gridCol w:w="1785"/>
        <w:gridCol w:w="1710"/>
        <w:gridCol w:w="1230"/>
      </w:tblGrid>
      <w:tr w:rsidR="007350D8" w14:paraId="7B02B4C5" w14:textId="77777777">
        <w:tc>
          <w:tcPr>
            <w:tcW w:w="1080" w:type="dxa"/>
            <w:shd w:val="clear" w:color="auto" w:fill="auto"/>
            <w:tcMar>
              <w:top w:w="100" w:type="dxa"/>
              <w:left w:w="100" w:type="dxa"/>
              <w:bottom w:w="100" w:type="dxa"/>
              <w:right w:w="100" w:type="dxa"/>
            </w:tcMar>
          </w:tcPr>
          <w:p w14:paraId="51214783" w14:textId="77777777" w:rsidR="007350D8" w:rsidRDefault="000C6FCF" w:rsidP="002C4480">
            <w:pPr>
              <w:widowControl w:val="0"/>
              <w:pBdr>
                <w:top w:val="nil"/>
                <w:left w:val="nil"/>
                <w:bottom w:val="nil"/>
                <w:right w:val="nil"/>
                <w:between w:val="nil"/>
              </w:pBdr>
              <w:spacing w:line="480" w:lineRule="auto"/>
            </w:pPr>
            <w:r>
              <w:t>Level</w:t>
            </w:r>
          </w:p>
        </w:tc>
        <w:tc>
          <w:tcPr>
            <w:tcW w:w="1215" w:type="dxa"/>
            <w:shd w:val="clear" w:color="auto" w:fill="auto"/>
            <w:tcMar>
              <w:top w:w="100" w:type="dxa"/>
              <w:left w:w="100" w:type="dxa"/>
              <w:bottom w:w="100" w:type="dxa"/>
              <w:right w:w="100" w:type="dxa"/>
            </w:tcMar>
          </w:tcPr>
          <w:p w14:paraId="04C15BA3" w14:textId="77777777" w:rsidR="007350D8" w:rsidRDefault="000C6FCF" w:rsidP="002C4480">
            <w:pPr>
              <w:widowControl w:val="0"/>
              <w:pBdr>
                <w:top w:val="nil"/>
                <w:left w:val="nil"/>
                <w:bottom w:val="nil"/>
                <w:right w:val="nil"/>
                <w:between w:val="nil"/>
              </w:pBdr>
              <w:spacing w:line="480" w:lineRule="auto"/>
            </w:pPr>
            <w:r>
              <w:t>Data subset</w:t>
            </w:r>
          </w:p>
        </w:tc>
        <w:tc>
          <w:tcPr>
            <w:tcW w:w="885" w:type="dxa"/>
            <w:shd w:val="clear" w:color="auto" w:fill="auto"/>
            <w:tcMar>
              <w:top w:w="100" w:type="dxa"/>
              <w:left w:w="100" w:type="dxa"/>
              <w:bottom w:w="100" w:type="dxa"/>
              <w:right w:w="100" w:type="dxa"/>
            </w:tcMar>
          </w:tcPr>
          <w:p w14:paraId="08E5370A" w14:textId="77777777" w:rsidR="007350D8" w:rsidRDefault="000C6FCF" w:rsidP="002C4480">
            <w:pPr>
              <w:widowControl w:val="0"/>
              <w:pBdr>
                <w:top w:val="nil"/>
                <w:left w:val="nil"/>
                <w:bottom w:val="nil"/>
                <w:right w:val="nil"/>
                <w:between w:val="nil"/>
              </w:pBdr>
              <w:spacing w:line="480" w:lineRule="auto"/>
              <w:rPr>
                <w:i/>
              </w:rPr>
            </w:pPr>
            <w:r>
              <w:rPr>
                <w:i/>
              </w:rPr>
              <w:t>n</w:t>
            </w:r>
          </w:p>
        </w:tc>
        <w:tc>
          <w:tcPr>
            <w:tcW w:w="1125" w:type="dxa"/>
            <w:shd w:val="clear" w:color="auto" w:fill="auto"/>
            <w:tcMar>
              <w:top w:w="100" w:type="dxa"/>
              <w:left w:w="100" w:type="dxa"/>
              <w:bottom w:w="100" w:type="dxa"/>
              <w:right w:w="100" w:type="dxa"/>
            </w:tcMar>
          </w:tcPr>
          <w:p w14:paraId="5C7D1E4C" w14:textId="77777777" w:rsidR="007350D8" w:rsidRDefault="000C6FCF" w:rsidP="002C4480">
            <w:pPr>
              <w:widowControl w:val="0"/>
              <w:pBdr>
                <w:top w:val="nil"/>
                <w:left w:val="nil"/>
                <w:bottom w:val="nil"/>
                <w:right w:val="nil"/>
                <w:between w:val="nil"/>
              </w:pBdr>
              <w:spacing w:line="480" w:lineRule="auto"/>
              <w:rPr>
                <w:vertAlign w:val="superscript"/>
              </w:rPr>
            </w:pPr>
            <w:r>
              <w:t>Model R</w:t>
            </w:r>
            <w:r>
              <w:rPr>
                <w:vertAlign w:val="superscript"/>
              </w:rPr>
              <w:t>2</w:t>
            </w:r>
          </w:p>
        </w:tc>
        <w:tc>
          <w:tcPr>
            <w:tcW w:w="1785" w:type="dxa"/>
            <w:shd w:val="clear" w:color="auto" w:fill="auto"/>
            <w:tcMar>
              <w:top w:w="100" w:type="dxa"/>
              <w:left w:w="100" w:type="dxa"/>
              <w:bottom w:w="100" w:type="dxa"/>
              <w:right w:w="100" w:type="dxa"/>
            </w:tcMar>
          </w:tcPr>
          <w:p w14:paraId="47003522" w14:textId="77777777" w:rsidR="007350D8" w:rsidRDefault="000C6FCF" w:rsidP="002C4480">
            <w:pPr>
              <w:widowControl w:val="0"/>
              <w:pBdr>
                <w:top w:val="nil"/>
                <w:left w:val="nil"/>
                <w:bottom w:val="nil"/>
                <w:right w:val="nil"/>
                <w:between w:val="nil"/>
              </w:pBdr>
              <w:spacing w:line="480" w:lineRule="auto"/>
            </w:pPr>
            <w:r>
              <w:t>Model intercept (95% CI)</w:t>
            </w:r>
          </w:p>
        </w:tc>
        <w:tc>
          <w:tcPr>
            <w:tcW w:w="1710" w:type="dxa"/>
            <w:shd w:val="clear" w:color="auto" w:fill="auto"/>
            <w:tcMar>
              <w:top w:w="100" w:type="dxa"/>
              <w:left w:w="100" w:type="dxa"/>
              <w:bottom w:w="100" w:type="dxa"/>
              <w:right w:w="100" w:type="dxa"/>
            </w:tcMar>
          </w:tcPr>
          <w:p w14:paraId="6E0325ED" w14:textId="77777777" w:rsidR="007350D8" w:rsidRDefault="000C6FCF" w:rsidP="002C4480">
            <w:pPr>
              <w:widowControl w:val="0"/>
              <w:pBdr>
                <w:top w:val="nil"/>
                <w:left w:val="nil"/>
                <w:bottom w:val="nil"/>
                <w:right w:val="nil"/>
                <w:between w:val="nil"/>
              </w:pBdr>
              <w:spacing w:line="480" w:lineRule="auto"/>
            </w:pPr>
            <w:r>
              <w:t>Model slope (95% CI)</w:t>
            </w:r>
          </w:p>
        </w:tc>
        <w:tc>
          <w:tcPr>
            <w:tcW w:w="1230" w:type="dxa"/>
            <w:shd w:val="clear" w:color="auto" w:fill="auto"/>
            <w:tcMar>
              <w:top w:w="100" w:type="dxa"/>
              <w:left w:w="100" w:type="dxa"/>
              <w:bottom w:w="100" w:type="dxa"/>
              <w:right w:w="100" w:type="dxa"/>
            </w:tcMar>
          </w:tcPr>
          <w:p w14:paraId="09D2E75E" w14:textId="77777777" w:rsidR="007350D8" w:rsidRDefault="000C6FCF" w:rsidP="002C4480">
            <w:pPr>
              <w:widowControl w:val="0"/>
              <w:pBdr>
                <w:top w:val="nil"/>
                <w:left w:val="nil"/>
                <w:bottom w:val="nil"/>
                <w:right w:val="nil"/>
                <w:between w:val="nil"/>
              </w:pBdr>
              <w:spacing w:line="480" w:lineRule="auto"/>
            </w:pPr>
            <w:r>
              <w:rPr>
                <w:i/>
              </w:rPr>
              <w:t>P</w:t>
            </w:r>
          </w:p>
        </w:tc>
      </w:tr>
      <w:tr w:rsidR="007350D8" w14:paraId="4F99F279" w14:textId="77777777">
        <w:tc>
          <w:tcPr>
            <w:tcW w:w="1080" w:type="dxa"/>
            <w:shd w:val="clear" w:color="auto" w:fill="auto"/>
            <w:tcMar>
              <w:top w:w="100" w:type="dxa"/>
              <w:left w:w="100" w:type="dxa"/>
              <w:bottom w:w="100" w:type="dxa"/>
              <w:right w:w="100" w:type="dxa"/>
            </w:tcMar>
          </w:tcPr>
          <w:p w14:paraId="31DDEF8A" w14:textId="77777777" w:rsidR="007350D8" w:rsidRDefault="000C6FCF" w:rsidP="002C4480">
            <w:pPr>
              <w:widowControl w:val="0"/>
              <w:pBdr>
                <w:top w:val="nil"/>
                <w:left w:val="nil"/>
                <w:bottom w:val="nil"/>
                <w:right w:val="nil"/>
                <w:between w:val="nil"/>
              </w:pBdr>
              <w:spacing w:line="480" w:lineRule="auto"/>
            </w:pPr>
            <w:r>
              <w:t>Sample</w:t>
            </w:r>
          </w:p>
        </w:tc>
        <w:tc>
          <w:tcPr>
            <w:tcW w:w="1215" w:type="dxa"/>
            <w:shd w:val="clear" w:color="auto" w:fill="auto"/>
            <w:tcMar>
              <w:top w:w="100" w:type="dxa"/>
              <w:left w:w="100" w:type="dxa"/>
              <w:bottom w:w="100" w:type="dxa"/>
              <w:right w:w="100" w:type="dxa"/>
            </w:tcMar>
          </w:tcPr>
          <w:p w14:paraId="2A3B5248" w14:textId="77777777" w:rsidR="007350D8" w:rsidRDefault="000C6FCF" w:rsidP="002C4480">
            <w:pPr>
              <w:widowControl w:val="0"/>
              <w:pBdr>
                <w:top w:val="nil"/>
                <w:left w:val="nil"/>
                <w:bottom w:val="nil"/>
                <w:right w:val="nil"/>
                <w:between w:val="nil"/>
              </w:pBdr>
              <w:spacing w:line="480" w:lineRule="auto"/>
            </w:pPr>
            <w:r>
              <w:t>Full dataset</w:t>
            </w:r>
          </w:p>
        </w:tc>
        <w:tc>
          <w:tcPr>
            <w:tcW w:w="885" w:type="dxa"/>
            <w:shd w:val="clear" w:color="auto" w:fill="auto"/>
            <w:tcMar>
              <w:top w:w="100" w:type="dxa"/>
              <w:left w:w="100" w:type="dxa"/>
              <w:bottom w:w="100" w:type="dxa"/>
              <w:right w:w="100" w:type="dxa"/>
            </w:tcMar>
          </w:tcPr>
          <w:p w14:paraId="40D06322" w14:textId="77777777" w:rsidR="007350D8" w:rsidRDefault="000C6FCF" w:rsidP="002C4480">
            <w:pPr>
              <w:widowControl w:val="0"/>
              <w:pBdr>
                <w:top w:val="nil"/>
                <w:left w:val="nil"/>
                <w:bottom w:val="nil"/>
                <w:right w:val="nil"/>
                <w:between w:val="nil"/>
              </w:pBdr>
              <w:spacing w:line="480" w:lineRule="auto"/>
            </w:pPr>
            <w:r>
              <w:t>44</w:t>
            </w:r>
          </w:p>
        </w:tc>
        <w:tc>
          <w:tcPr>
            <w:tcW w:w="1125" w:type="dxa"/>
            <w:shd w:val="clear" w:color="auto" w:fill="auto"/>
            <w:tcMar>
              <w:top w:w="100" w:type="dxa"/>
              <w:left w:w="100" w:type="dxa"/>
              <w:bottom w:w="100" w:type="dxa"/>
              <w:right w:w="100" w:type="dxa"/>
            </w:tcMar>
          </w:tcPr>
          <w:p w14:paraId="1577D410" w14:textId="77777777" w:rsidR="007350D8" w:rsidRDefault="000C6FCF" w:rsidP="002C4480">
            <w:pPr>
              <w:widowControl w:val="0"/>
              <w:pBdr>
                <w:top w:val="nil"/>
                <w:left w:val="nil"/>
                <w:bottom w:val="nil"/>
                <w:right w:val="nil"/>
                <w:between w:val="nil"/>
              </w:pBdr>
              <w:spacing w:line="480" w:lineRule="auto"/>
            </w:pPr>
            <w:r>
              <w:t>0.915</w:t>
            </w:r>
          </w:p>
        </w:tc>
        <w:tc>
          <w:tcPr>
            <w:tcW w:w="1785" w:type="dxa"/>
            <w:shd w:val="clear" w:color="auto" w:fill="auto"/>
            <w:tcMar>
              <w:top w:w="100" w:type="dxa"/>
              <w:left w:w="100" w:type="dxa"/>
              <w:bottom w:w="100" w:type="dxa"/>
              <w:right w:w="100" w:type="dxa"/>
            </w:tcMar>
          </w:tcPr>
          <w:p w14:paraId="310F32F2" w14:textId="77777777" w:rsidR="007350D8" w:rsidRDefault="000C6FCF" w:rsidP="002C4480">
            <w:pPr>
              <w:widowControl w:val="0"/>
              <w:pBdr>
                <w:top w:val="nil"/>
                <w:left w:val="nil"/>
                <w:bottom w:val="nil"/>
                <w:right w:val="nil"/>
                <w:between w:val="nil"/>
              </w:pBdr>
              <w:spacing w:line="480" w:lineRule="auto"/>
            </w:pPr>
            <w:r>
              <w:t>0.275</w:t>
            </w:r>
          </w:p>
          <w:p w14:paraId="2F222C2E" w14:textId="77777777" w:rsidR="007350D8" w:rsidRDefault="000C6FCF" w:rsidP="002C4480">
            <w:pPr>
              <w:widowControl w:val="0"/>
              <w:pBdr>
                <w:top w:val="nil"/>
                <w:left w:val="nil"/>
                <w:bottom w:val="nil"/>
                <w:right w:val="nil"/>
                <w:between w:val="nil"/>
              </w:pBdr>
              <w:spacing w:line="480" w:lineRule="auto"/>
            </w:pPr>
            <w:r>
              <w:t>(-0.310 - 0.810)</w:t>
            </w:r>
          </w:p>
        </w:tc>
        <w:tc>
          <w:tcPr>
            <w:tcW w:w="1710" w:type="dxa"/>
            <w:shd w:val="clear" w:color="auto" w:fill="auto"/>
            <w:tcMar>
              <w:top w:w="100" w:type="dxa"/>
              <w:left w:w="100" w:type="dxa"/>
              <w:bottom w:w="100" w:type="dxa"/>
              <w:right w:w="100" w:type="dxa"/>
            </w:tcMar>
          </w:tcPr>
          <w:p w14:paraId="4D05B860" w14:textId="77777777" w:rsidR="007350D8" w:rsidRDefault="000C6FCF" w:rsidP="002C4480">
            <w:pPr>
              <w:widowControl w:val="0"/>
              <w:pBdr>
                <w:top w:val="nil"/>
                <w:left w:val="nil"/>
                <w:bottom w:val="nil"/>
                <w:right w:val="nil"/>
                <w:between w:val="nil"/>
              </w:pBdr>
              <w:spacing w:line="480" w:lineRule="auto"/>
            </w:pPr>
            <w:r>
              <w:t xml:space="preserve">0.952 </w:t>
            </w:r>
          </w:p>
          <w:p w14:paraId="6F7F28A4" w14:textId="77777777" w:rsidR="007350D8" w:rsidRDefault="000C6FCF" w:rsidP="002C4480">
            <w:pPr>
              <w:widowControl w:val="0"/>
              <w:pBdr>
                <w:top w:val="nil"/>
                <w:left w:val="nil"/>
                <w:bottom w:val="nil"/>
                <w:right w:val="nil"/>
                <w:between w:val="nil"/>
              </w:pBdr>
              <w:spacing w:line="480" w:lineRule="auto"/>
            </w:pPr>
            <w:r>
              <w:t>(0.865 - 1.047)</w:t>
            </w:r>
          </w:p>
        </w:tc>
        <w:tc>
          <w:tcPr>
            <w:tcW w:w="1230" w:type="dxa"/>
            <w:shd w:val="clear" w:color="auto" w:fill="auto"/>
            <w:tcMar>
              <w:top w:w="100" w:type="dxa"/>
              <w:left w:w="100" w:type="dxa"/>
              <w:bottom w:w="100" w:type="dxa"/>
              <w:right w:w="100" w:type="dxa"/>
            </w:tcMar>
          </w:tcPr>
          <w:p w14:paraId="7C471FC0" w14:textId="77777777" w:rsidR="007350D8" w:rsidRDefault="000C6FCF" w:rsidP="002C4480">
            <w:pPr>
              <w:widowControl w:val="0"/>
              <w:pBdr>
                <w:top w:val="nil"/>
                <w:left w:val="nil"/>
                <w:bottom w:val="nil"/>
                <w:right w:val="nil"/>
                <w:between w:val="nil"/>
              </w:pBdr>
              <w:spacing w:line="480" w:lineRule="auto"/>
            </w:pPr>
            <w:r>
              <w:t>0.010</w:t>
            </w:r>
          </w:p>
        </w:tc>
      </w:tr>
      <w:tr w:rsidR="007350D8" w14:paraId="29E0118D" w14:textId="77777777">
        <w:tc>
          <w:tcPr>
            <w:tcW w:w="1080" w:type="dxa"/>
            <w:shd w:val="clear" w:color="auto" w:fill="auto"/>
            <w:tcMar>
              <w:top w:w="100" w:type="dxa"/>
              <w:left w:w="100" w:type="dxa"/>
              <w:bottom w:w="100" w:type="dxa"/>
              <w:right w:w="100" w:type="dxa"/>
            </w:tcMar>
          </w:tcPr>
          <w:p w14:paraId="5FF7F12F" w14:textId="77777777" w:rsidR="007350D8" w:rsidRDefault="000C6FCF" w:rsidP="002C4480">
            <w:pPr>
              <w:widowControl w:val="0"/>
              <w:pBdr>
                <w:top w:val="nil"/>
                <w:left w:val="nil"/>
                <w:bottom w:val="nil"/>
                <w:right w:val="nil"/>
                <w:between w:val="nil"/>
              </w:pBdr>
              <w:spacing w:line="480" w:lineRule="auto"/>
            </w:pPr>
            <w:r>
              <w:t>Species</w:t>
            </w:r>
          </w:p>
        </w:tc>
        <w:tc>
          <w:tcPr>
            <w:tcW w:w="1215" w:type="dxa"/>
            <w:shd w:val="clear" w:color="auto" w:fill="auto"/>
            <w:tcMar>
              <w:top w:w="100" w:type="dxa"/>
              <w:left w:w="100" w:type="dxa"/>
              <w:bottom w:w="100" w:type="dxa"/>
              <w:right w:w="100" w:type="dxa"/>
            </w:tcMar>
          </w:tcPr>
          <w:p w14:paraId="45EC8120" w14:textId="77777777" w:rsidR="007350D8" w:rsidRDefault="000C6FCF" w:rsidP="002C4480">
            <w:pPr>
              <w:widowControl w:val="0"/>
              <w:pBdr>
                <w:top w:val="nil"/>
                <w:left w:val="nil"/>
                <w:bottom w:val="nil"/>
                <w:right w:val="nil"/>
                <w:between w:val="nil"/>
              </w:pBdr>
              <w:spacing w:line="480" w:lineRule="auto"/>
            </w:pPr>
            <w:r>
              <w:t>Full dataset</w:t>
            </w:r>
          </w:p>
        </w:tc>
        <w:tc>
          <w:tcPr>
            <w:tcW w:w="885" w:type="dxa"/>
            <w:shd w:val="clear" w:color="auto" w:fill="auto"/>
            <w:tcMar>
              <w:top w:w="100" w:type="dxa"/>
              <w:left w:w="100" w:type="dxa"/>
              <w:bottom w:w="100" w:type="dxa"/>
              <w:right w:w="100" w:type="dxa"/>
            </w:tcMar>
          </w:tcPr>
          <w:p w14:paraId="1D22756E" w14:textId="77777777" w:rsidR="007350D8" w:rsidRDefault="000C6FCF" w:rsidP="002C4480">
            <w:pPr>
              <w:widowControl w:val="0"/>
              <w:pBdr>
                <w:top w:val="nil"/>
                <w:left w:val="nil"/>
                <w:bottom w:val="nil"/>
                <w:right w:val="nil"/>
                <w:between w:val="nil"/>
              </w:pBdr>
              <w:spacing w:line="480" w:lineRule="auto"/>
            </w:pPr>
            <w:r>
              <w:t>94</w:t>
            </w:r>
          </w:p>
        </w:tc>
        <w:tc>
          <w:tcPr>
            <w:tcW w:w="1125" w:type="dxa"/>
            <w:shd w:val="clear" w:color="auto" w:fill="auto"/>
            <w:tcMar>
              <w:top w:w="100" w:type="dxa"/>
              <w:left w:w="100" w:type="dxa"/>
              <w:bottom w:w="100" w:type="dxa"/>
              <w:right w:w="100" w:type="dxa"/>
            </w:tcMar>
          </w:tcPr>
          <w:p w14:paraId="4DFFB768" w14:textId="77777777" w:rsidR="007350D8" w:rsidRDefault="000C6FCF" w:rsidP="002C4480">
            <w:pPr>
              <w:widowControl w:val="0"/>
              <w:pBdr>
                <w:top w:val="nil"/>
                <w:left w:val="nil"/>
                <w:bottom w:val="nil"/>
                <w:right w:val="nil"/>
                <w:between w:val="nil"/>
              </w:pBdr>
              <w:spacing w:line="480" w:lineRule="auto"/>
            </w:pPr>
            <w:r>
              <w:t>0.911</w:t>
            </w:r>
          </w:p>
        </w:tc>
        <w:tc>
          <w:tcPr>
            <w:tcW w:w="1785" w:type="dxa"/>
            <w:shd w:val="clear" w:color="auto" w:fill="auto"/>
            <w:tcMar>
              <w:top w:w="100" w:type="dxa"/>
              <w:left w:w="100" w:type="dxa"/>
              <w:bottom w:w="100" w:type="dxa"/>
              <w:right w:w="100" w:type="dxa"/>
            </w:tcMar>
          </w:tcPr>
          <w:p w14:paraId="662BDE54" w14:textId="77777777" w:rsidR="007350D8" w:rsidRDefault="000C6FCF" w:rsidP="002C4480">
            <w:pPr>
              <w:widowControl w:val="0"/>
              <w:pBdr>
                <w:top w:val="nil"/>
                <w:left w:val="nil"/>
                <w:bottom w:val="nil"/>
                <w:right w:val="nil"/>
                <w:between w:val="nil"/>
              </w:pBdr>
              <w:spacing w:line="480" w:lineRule="auto"/>
            </w:pPr>
            <w:r>
              <w:t xml:space="preserve">0.557 </w:t>
            </w:r>
          </w:p>
          <w:p w14:paraId="3BFD3CA5" w14:textId="77777777" w:rsidR="007350D8" w:rsidRDefault="000C6FCF" w:rsidP="002C4480">
            <w:pPr>
              <w:widowControl w:val="0"/>
              <w:pBdr>
                <w:top w:val="nil"/>
                <w:left w:val="nil"/>
                <w:bottom w:val="nil"/>
                <w:right w:val="nil"/>
                <w:between w:val="nil"/>
              </w:pBdr>
              <w:spacing w:line="480" w:lineRule="auto"/>
            </w:pPr>
            <w:r>
              <w:t>(0.382 - 0.723)</w:t>
            </w:r>
          </w:p>
        </w:tc>
        <w:tc>
          <w:tcPr>
            <w:tcW w:w="1710" w:type="dxa"/>
            <w:shd w:val="clear" w:color="auto" w:fill="auto"/>
            <w:tcMar>
              <w:top w:w="100" w:type="dxa"/>
              <w:left w:w="100" w:type="dxa"/>
              <w:bottom w:w="100" w:type="dxa"/>
              <w:right w:w="100" w:type="dxa"/>
            </w:tcMar>
          </w:tcPr>
          <w:p w14:paraId="7D0C50A4" w14:textId="77777777" w:rsidR="007350D8" w:rsidRDefault="000C6FCF" w:rsidP="002C4480">
            <w:pPr>
              <w:widowControl w:val="0"/>
              <w:pBdr>
                <w:top w:val="nil"/>
                <w:left w:val="nil"/>
                <w:bottom w:val="nil"/>
                <w:right w:val="nil"/>
                <w:between w:val="nil"/>
              </w:pBdr>
              <w:spacing w:line="480" w:lineRule="auto"/>
            </w:pPr>
            <w:r>
              <w:t xml:space="preserve">0.874 </w:t>
            </w:r>
          </w:p>
          <w:p w14:paraId="5C7EA773" w14:textId="77777777" w:rsidR="007350D8" w:rsidRDefault="000C6FCF" w:rsidP="002C4480">
            <w:pPr>
              <w:widowControl w:val="0"/>
              <w:pBdr>
                <w:top w:val="nil"/>
                <w:left w:val="nil"/>
                <w:bottom w:val="nil"/>
                <w:right w:val="nil"/>
                <w:between w:val="nil"/>
              </w:pBdr>
              <w:spacing w:line="480" w:lineRule="auto"/>
            </w:pPr>
            <w:r>
              <w:t>(0.819 - 0.932)</w:t>
            </w:r>
          </w:p>
        </w:tc>
        <w:tc>
          <w:tcPr>
            <w:tcW w:w="1230" w:type="dxa"/>
            <w:shd w:val="clear" w:color="auto" w:fill="auto"/>
            <w:tcMar>
              <w:top w:w="100" w:type="dxa"/>
              <w:left w:w="100" w:type="dxa"/>
              <w:bottom w:w="100" w:type="dxa"/>
              <w:right w:w="100" w:type="dxa"/>
            </w:tcMar>
          </w:tcPr>
          <w:p w14:paraId="01EADAFF" w14:textId="77777777" w:rsidR="007350D8" w:rsidRDefault="000C6FCF" w:rsidP="002C4480">
            <w:pPr>
              <w:widowControl w:val="0"/>
              <w:pBdr>
                <w:top w:val="nil"/>
                <w:left w:val="nil"/>
                <w:bottom w:val="nil"/>
                <w:right w:val="nil"/>
                <w:between w:val="nil"/>
              </w:pBdr>
              <w:spacing w:line="480" w:lineRule="auto"/>
            </w:pPr>
            <w:r>
              <w:t>0.010</w:t>
            </w:r>
          </w:p>
        </w:tc>
      </w:tr>
      <w:tr w:rsidR="007350D8" w14:paraId="0F25AB04" w14:textId="77777777">
        <w:tc>
          <w:tcPr>
            <w:tcW w:w="1080" w:type="dxa"/>
            <w:shd w:val="clear" w:color="auto" w:fill="auto"/>
            <w:tcMar>
              <w:top w:w="100" w:type="dxa"/>
              <w:left w:w="100" w:type="dxa"/>
              <w:bottom w:w="100" w:type="dxa"/>
              <w:right w:w="100" w:type="dxa"/>
            </w:tcMar>
          </w:tcPr>
          <w:p w14:paraId="140E0873" w14:textId="77777777" w:rsidR="007350D8" w:rsidRDefault="007350D8" w:rsidP="002C4480">
            <w:pPr>
              <w:widowControl w:val="0"/>
              <w:pBdr>
                <w:top w:val="nil"/>
                <w:left w:val="nil"/>
                <w:bottom w:val="nil"/>
                <w:right w:val="nil"/>
                <w:between w:val="nil"/>
              </w:pBdr>
              <w:spacing w:line="480" w:lineRule="auto"/>
            </w:pPr>
          </w:p>
        </w:tc>
        <w:tc>
          <w:tcPr>
            <w:tcW w:w="1215" w:type="dxa"/>
            <w:shd w:val="clear" w:color="auto" w:fill="auto"/>
            <w:tcMar>
              <w:top w:w="100" w:type="dxa"/>
              <w:left w:w="100" w:type="dxa"/>
              <w:bottom w:w="100" w:type="dxa"/>
              <w:right w:w="100" w:type="dxa"/>
            </w:tcMar>
          </w:tcPr>
          <w:p w14:paraId="7966CD0F" w14:textId="77777777" w:rsidR="007350D8" w:rsidRDefault="000C6FCF" w:rsidP="002C4480">
            <w:pPr>
              <w:widowControl w:val="0"/>
              <w:spacing w:line="480" w:lineRule="auto"/>
            </w:pPr>
            <w:r>
              <w:t>Species weighing &gt; 15 mg only</w:t>
            </w:r>
          </w:p>
        </w:tc>
        <w:tc>
          <w:tcPr>
            <w:tcW w:w="885" w:type="dxa"/>
            <w:shd w:val="clear" w:color="auto" w:fill="auto"/>
            <w:tcMar>
              <w:top w:w="100" w:type="dxa"/>
              <w:left w:w="100" w:type="dxa"/>
              <w:bottom w:w="100" w:type="dxa"/>
              <w:right w:w="100" w:type="dxa"/>
            </w:tcMar>
          </w:tcPr>
          <w:p w14:paraId="77D5BBDF" w14:textId="77777777" w:rsidR="007350D8" w:rsidRDefault="000C6FCF" w:rsidP="002C4480">
            <w:pPr>
              <w:widowControl w:val="0"/>
              <w:pBdr>
                <w:top w:val="nil"/>
                <w:left w:val="nil"/>
                <w:bottom w:val="nil"/>
                <w:right w:val="nil"/>
                <w:between w:val="nil"/>
              </w:pBdr>
              <w:spacing w:line="480" w:lineRule="auto"/>
            </w:pPr>
            <w:r>
              <w:t>60</w:t>
            </w:r>
          </w:p>
        </w:tc>
        <w:tc>
          <w:tcPr>
            <w:tcW w:w="1125" w:type="dxa"/>
            <w:shd w:val="clear" w:color="auto" w:fill="auto"/>
            <w:tcMar>
              <w:top w:w="100" w:type="dxa"/>
              <w:left w:w="100" w:type="dxa"/>
              <w:bottom w:w="100" w:type="dxa"/>
              <w:right w:w="100" w:type="dxa"/>
            </w:tcMar>
          </w:tcPr>
          <w:p w14:paraId="5D954AED" w14:textId="77777777" w:rsidR="007350D8" w:rsidRDefault="000C6FCF" w:rsidP="002C4480">
            <w:pPr>
              <w:widowControl w:val="0"/>
              <w:pBdr>
                <w:top w:val="nil"/>
                <w:left w:val="nil"/>
                <w:bottom w:val="nil"/>
                <w:right w:val="nil"/>
                <w:between w:val="nil"/>
              </w:pBdr>
              <w:spacing w:line="480" w:lineRule="auto"/>
            </w:pPr>
            <w:r>
              <w:t>0.823</w:t>
            </w:r>
          </w:p>
        </w:tc>
        <w:tc>
          <w:tcPr>
            <w:tcW w:w="1785" w:type="dxa"/>
            <w:shd w:val="clear" w:color="auto" w:fill="auto"/>
            <w:tcMar>
              <w:top w:w="100" w:type="dxa"/>
              <w:left w:w="100" w:type="dxa"/>
              <w:bottom w:w="100" w:type="dxa"/>
              <w:right w:w="100" w:type="dxa"/>
            </w:tcMar>
          </w:tcPr>
          <w:p w14:paraId="43685C1C" w14:textId="77777777" w:rsidR="007350D8" w:rsidRDefault="000C6FCF" w:rsidP="002C4480">
            <w:pPr>
              <w:widowControl w:val="0"/>
              <w:pBdr>
                <w:top w:val="nil"/>
                <w:left w:val="nil"/>
                <w:bottom w:val="nil"/>
                <w:right w:val="nil"/>
                <w:between w:val="nil"/>
              </w:pBdr>
              <w:spacing w:line="480" w:lineRule="auto"/>
            </w:pPr>
            <w:r>
              <w:t xml:space="preserve">0.168 </w:t>
            </w:r>
          </w:p>
          <w:p w14:paraId="15A27B3C" w14:textId="77777777" w:rsidR="007350D8" w:rsidRDefault="000C6FCF" w:rsidP="002C4480">
            <w:pPr>
              <w:widowControl w:val="0"/>
              <w:pBdr>
                <w:top w:val="nil"/>
                <w:left w:val="nil"/>
                <w:bottom w:val="nil"/>
                <w:right w:val="nil"/>
                <w:between w:val="nil"/>
              </w:pBdr>
              <w:spacing w:line="480" w:lineRule="auto"/>
            </w:pPr>
            <w:r>
              <w:t>(-0.311 - 0.595)</w:t>
            </w:r>
          </w:p>
        </w:tc>
        <w:tc>
          <w:tcPr>
            <w:tcW w:w="1710" w:type="dxa"/>
            <w:shd w:val="clear" w:color="auto" w:fill="auto"/>
            <w:tcMar>
              <w:top w:w="100" w:type="dxa"/>
              <w:left w:w="100" w:type="dxa"/>
              <w:bottom w:w="100" w:type="dxa"/>
              <w:right w:w="100" w:type="dxa"/>
            </w:tcMar>
          </w:tcPr>
          <w:p w14:paraId="155E7734" w14:textId="77777777" w:rsidR="007350D8" w:rsidRDefault="000C6FCF" w:rsidP="002C4480">
            <w:pPr>
              <w:widowControl w:val="0"/>
              <w:pBdr>
                <w:top w:val="nil"/>
                <w:left w:val="nil"/>
                <w:bottom w:val="nil"/>
                <w:right w:val="nil"/>
                <w:between w:val="nil"/>
              </w:pBdr>
              <w:spacing w:line="480" w:lineRule="auto"/>
            </w:pPr>
            <w:r>
              <w:t xml:space="preserve">0.964 </w:t>
            </w:r>
          </w:p>
          <w:p w14:paraId="640FC787" w14:textId="77777777" w:rsidR="007350D8" w:rsidRDefault="000C6FCF" w:rsidP="002C4480">
            <w:pPr>
              <w:widowControl w:val="0"/>
              <w:pBdr>
                <w:top w:val="nil"/>
                <w:left w:val="nil"/>
                <w:bottom w:val="nil"/>
                <w:right w:val="nil"/>
                <w:between w:val="nil"/>
              </w:pBdr>
              <w:spacing w:line="480" w:lineRule="auto"/>
            </w:pPr>
            <w:r>
              <w:t>(0.853 - 1.090)</w:t>
            </w:r>
          </w:p>
        </w:tc>
        <w:tc>
          <w:tcPr>
            <w:tcW w:w="1230" w:type="dxa"/>
            <w:shd w:val="clear" w:color="auto" w:fill="auto"/>
            <w:tcMar>
              <w:top w:w="100" w:type="dxa"/>
              <w:left w:w="100" w:type="dxa"/>
              <w:bottom w:w="100" w:type="dxa"/>
              <w:right w:w="100" w:type="dxa"/>
            </w:tcMar>
          </w:tcPr>
          <w:p w14:paraId="4C666461" w14:textId="77777777" w:rsidR="007350D8" w:rsidRDefault="000C6FCF" w:rsidP="002C4480">
            <w:pPr>
              <w:widowControl w:val="0"/>
              <w:pBdr>
                <w:top w:val="nil"/>
                <w:left w:val="nil"/>
                <w:bottom w:val="nil"/>
                <w:right w:val="nil"/>
                <w:between w:val="nil"/>
              </w:pBdr>
              <w:spacing w:line="480" w:lineRule="auto"/>
            </w:pPr>
            <w:r>
              <w:t>0.010</w:t>
            </w:r>
          </w:p>
        </w:tc>
      </w:tr>
    </w:tbl>
    <w:p w14:paraId="331E80C3" w14:textId="77777777" w:rsidR="007350D8" w:rsidRDefault="007350D8" w:rsidP="002C4480">
      <w:pPr>
        <w:spacing w:line="480" w:lineRule="auto"/>
        <w:rPr>
          <w:b/>
        </w:rPr>
      </w:pPr>
    </w:p>
    <w:p w14:paraId="343E772E" w14:textId="77777777" w:rsidR="007350D8" w:rsidRDefault="000C6FCF" w:rsidP="002C4480">
      <w:pPr>
        <w:spacing w:line="480" w:lineRule="auto"/>
        <w:rPr>
          <w:b/>
        </w:rPr>
      </w:pPr>
      <w:r>
        <w:br w:type="page"/>
      </w:r>
    </w:p>
    <w:p w14:paraId="5B6EFE58" w14:textId="77777777" w:rsidR="007350D8" w:rsidRDefault="000C6FCF" w:rsidP="002C4480">
      <w:pPr>
        <w:spacing w:line="480" w:lineRule="auto"/>
      </w:pPr>
      <w:r>
        <w:rPr>
          <w:b/>
        </w:rPr>
        <w:lastRenderedPageBreak/>
        <w:t>Table 3</w:t>
      </w:r>
      <w:r>
        <w:t>: Details of bootstrap testing (over 10,000 replicates) of statistical models testing the relationships between measured biomass and estimated biomass at species- and sample-level. Each model was fitted to a training dataset consisting of 480 randomly-selected individuals, and tested on the remaining 120 individuals. Relationships were tested using a model II regression, and significance was determined by a one-tailed permutation test with 100 permutations. The R</w:t>
      </w:r>
      <w:r>
        <w:rPr>
          <w:vertAlign w:val="superscript"/>
        </w:rPr>
        <w:t>2</w:t>
      </w:r>
      <w:r>
        <w:t xml:space="preserve"> of each model was also taken, alongside the 95% confidence intervals for the estimated slope. Here, the number of replicates (/10,000) for which measured and estimated biomass were significantly related is given, as well as the number of replicates for which the 95% confidence intervals for the estimated slope contained 1 (i.e. y = x). The mean model R</w:t>
      </w:r>
      <w:r>
        <w:rPr>
          <w:vertAlign w:val="superscript"/>
        </w:rPr>
        <w:t>2</w:t>
      </w:r>
      <w:r>
        <w:t xml:space="preserve"> (and standard error) across all 10,000 replicates is also given. For tests of the slope’s relationship to 1, all models were re-tested with the species weighing &gt; 15 mg excluded from the testing dataset.</w:t>
      </w:r>
    </w:p>
    <w:p w14:paraId="4C205F9E" w14:textId="77777777" w:rsidR="007350D8" w:rsidRDefault="007350D8" w:rsidP="002C4480">
      <w:pPr>
        <w:spacing w:line="480" w:lineRule="auto"/>
        <w:rPr>
          <w:b/>
        </w:rPr>
      </w:pPr>
    </w:p>
    <w:p w14:paraId="11010E96" w14:textId="77777777" w:rsidR="007350D8" w:rsidRDefault="007350D8" w:rsidP="002C4480">
      <w:pPr>
        <w:spacing w:line="480" w:lineRule="auto"/>
        <w:rPr>
          <w:b/>
        </w:rPr>
      </w:pP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9"/>
        <w:gridCol w:w="1620"/>
        <w:gridCol w:w="1620"/>
        <w:gridCol w:w="1350"/>
        <w:gridCol w:w="1200"/>
        <w:gridCol w:w="1620"/>
      </w:tblGrid>
      <w:tr w:rsidR="007350D8" w14:paraId="7CDCDC51" w14:textId="77777777">
        <w:tc>
          <w:tcPr>
            <w:tcW w:w="1619" w:type="dxa"/>
            <w:shd w:val="clear" w:color="auto" w:fill="auto"/>
            <w:tcMar>
              <w:top w:w="100" w:type="dxa"/>
              <w:left w:w="100" w:type="dxa"/>
              <w:bottom w:w="100" w:type="dxa"/>
              <w:right w:w="100" w:type="dxa"/>
            </w:tcMar>
          </w:tcPr>
          <w:p w14:paraId="70995054" w14:textId="77777777" w:rsidR="007350D8" w:rsidRDefault="000C6FCF" w:rsidP="002C4480">
            <w:pPr>
              <w:widowControl w:val="0"/>
              <w:spacing w:line="480" w:lineRule="auto"/>
            </w:pPr>
            <w:r>
              <w:t>Level</w:t>
            </w:r>
          </w:p>
        </w:tc>
        <w:tc>
          <w:tcPr>
            <w:tcW w:w="1619" w:type="dxa"/>
            <w:shd w:val="clear" w:color="auto" w:fill="auto"/>
            <w:tcMar>
              <w:top w:w="100" w:type="dxa"/>
              <w:left w:w="100" w:type="dxa"/>
              <w:bottom w:w="100" w:type="dxa"/>
              <w:right w:w="100" w:type="dxa"/>
            </w:tcMar>
          </w:tcPr>
          <w:p w14:paraId="44AB9D6D" w14:textId="77777777" w:rsidR="007350D8" w:rsidRDefault="000C6FCF" w:rsidP="002C4480">
            <w:pPr>
              <w:widowControl w:val="0"/>
              <w:spacing w:line="480" w:lineRule="auto"/>
            </w:pPr>
            <w:r>
              <w:t>Data subset</w:t>
            </w:r>
          </w:p>
        </w:tc>
        <w:tc>
          <w:tcPr>
            <w:tcW w:w="1619" w:type="dxa"/>
            <w:shd w:val="clear" w:color="auto" w:fill="auto"/>
            <w:tcMar>
              <w:top w:w="100" w:type="dxa"/>
              <w:left w:w="100" w:type="dxa"/>
              <w:bottom w:w="100" w:type="dxa"/>
              <w:right w:w="100" w:type="dxa"/>
            </w:tcMar>
          </w:tcPr>
          <w:p w14:paraId="06C342A1" w14:textId="77777777" w:rsidR="007350D8" w:rsidRDefault="000C6FCF" w:rsidP="002C4480">
            <w:pPr>
              <w:widowControl w:val="0"/>
              <w:spacing w:line="480" w:lineRule="auto"/>
            </w:pPr>
            <w:r>
              <w:t>Bootstrap replicates</w:t>
            </w:r>
          </w:p>
        </w:tc>
        <w:tc>
          <w:tcPr>
            <w:tcW w:w="1350" w:type="dxa"/>
            <w:shd w:val="clear" w:color="auto" w:fill="auto"/>
            <w:tcMar>
              <w:top w:w="100" w:type="dxa"/>
              <w:left w:w="100" w:type="dxa"/>
              <w:bottom w:w="100" w:type="dxa"/>
              <w:right w:w="100" w:type="dxa"/>
            </w:tcMar>
          </w:tcPr>
          <w:p w14:paraId="0BDFE0C6" w14:textId="77777777" w:rsidR="007350D8" w:rsidRDefault="000C6FCF" w:rsidP="002C4480">
            <w:pPr>
              <w:widowControl w:val="0"/>
              <w:spacing w:line="480" w:lineRule="auto"/>
            </w:pPr>
            <w:r>
              <w:t>% models significant</w:t>
            </w:r>
          </w:p>
        </w:tc>
        <w:tc>
          <w:tcPr>
            <w:tcW w:w="1200" w:type="dxa"/>
            <w:shd w:val="clear" w:color="auto" w:fill="auto"/>
            <w:tcMar>
              <w:top w:w="100" w:type="dxa"/>
              <w:left w:w="100" w:type="dxa"/>
              <w:bottom w:w="100" w:type="dxa"/>
              <w:right w:w="100" w:type="dxa"/>
            </w:tcMar>
          </w:tcPr>
          <w:p w14:paraId="26BECDF2" w14:textId="77777777" w:rsidR="007350D8" w:rsidRDefault="000C6FCF" w:rsidP="002C4480">
            <w:pPr>
              <w:widowControl w:val="0"/>
              <w:spacing w:line="480" w:lineRule="auto"/>
            </w:pPr>
            <w:r>
              <w:t>% models slope not equal to 1</w:t>
            </w:r>
          </w:p>
        </w:tc>
        <w:tc>
          <w:tcPr>
            <w:tcW w:w="1619" w:type="dxa"/>
            <w:shd w:val="clear" w:color="auto" w:fill="auto"/>
            <w:tcMar>
              <w:top w:w="100" w:type="dxa"/>
              <w:left w:w="100" w:type="dxa"/>
              <w:bottom w:w="100" w:type="dxa"/>
              <w:right w:w="100" w:type="dxa"/>
            </w:tcMar>
          </w:tcPr>
          <w:p w14:paraId="00EF715E" w14:textId="77777777" w:rsidR="007350D8" w:rsidRDefault="000C6FCF" w:rsidP="002C4480">
            <w:pPr>
              <w:widowControl w:val="0"/>
              <w:spacing w:line="480" w:lineRule="auto"/>
            </w:pPr>
            <w:r>
              <w:t>Mean model R</w:t>
            </w:r>
            <w:r>
              <w:rPr>
                <w:vertAlign w:val="superscript"/>
              </w:rPr>
              <w:t>2</w:t>
            </w:r>
            <w:r>
              <w:t xml:space="preserve"> (</w:t>
            </w:r>
            <w:proofErr w:type="spellStart"/>
            <w:r>
              <w:t>s.e.</w:t>
            </w:r>
            <w:proofErr w:type="spellEnd"/>
            <w:r>
              <w:t>)</w:t>
            </w:r>
          </w:p>
        </w:tc>
      </w:tr>
      <w:tr w:rsidR="007350D8" w14:paraId="0474BE48" w14:textId="77777777">
        <w:tc>
          <w:tcPr>
            <w:tcW w:w="1619" w:type="dxa"/>
            <w:shd w:val="clear" w:color="auto" w:fill="auto"/>
            <w:tcMar>
              <w:top w:w="100" w:type="dxa"/>
              <w:left w:w="100" w:type="dxa"/>
              <w:bottom w:w="100" w:type="dxa"/>
              <w:right w:w="100" w:type="dxa"/>
            </w:tcMar>
          </w:tcPr>
          <w:p w14:paraId="3FFCFFF8" w14:textId="77777777" w:rsidR="007350D8" w:rsidRDefault="000C6FCF" w:rsidP="002C4480">
            <w:pPr>
              <w:widowControl w:val="0"/>
              <w:spacing w:line="480" w:lineRule="auto"/>
            </w:pPr>
            <w:r>
              <w:t>Sample</w:t>
            </w:r>
          </w:p>
        </w:tc>
        <w:tc>
          <w:tcPr>
            <w:tcW w:w="1619" w:type="dxa"/>
            <w:shd w:val="clear" w:color="auto" w:fill="auto"/>
            <w:tcMar>
              <w:top w:w="100" w:type="dxa"/>
              <w:left w:w="100" w:type="dxa"/>
              <w:bottom w:w="100" w:type="dxa"/>
              <w:right w:w="100" w:type="dxa"/>
            </w:tcMar>
          </w:tcPr>
          <w:p w14:paraId="67F4ABBA" w14:textId="77777777" w:rsidR="007350D8" w:rsidRDefault="000C6FCF" w:rsidP="002C4480">
            <w:pPr>
              <w:widowControl w:val="0"/>
              <w:spacing w:line="480" w:lineRule="auto"/>
            </w:pPr>
            <w:r>
              <w:t>Full dataset</w:t>
            </w:r>
          </w:p>
        </w:tc>
        <w:tc>
          <w:tcPr>
            <w:tcW w:w="1619" w:type="dxa"/>
            <w:shd w:val="clear" w:color="auto" w:fill="auto"/>
            <w:tcMar>
              <w:top w:w="100" w:type="dxa"/>
              <w:left w:w="100" w:type="dxa"/>
              <w:bottom w:w="100" w:type="dxa"/>
              <w:right w:w="100" w:type="dxa"/>
            </w:tcMar>
          </w:tcPr>
          <w:p w14:paraId="306CE838" w14:textId="77777777" w:rsidR="007350D8" w:rsidRDefault="000C6FCF" w:rsidP="002C4480">
            <w:pPr>
              <w:widowControl w:val="0"/>
              <w:spacing w:line="480" w:lineRule="auto"/>
            </w:pPr>
            <w:r>
              <w:t>10,000</w:t>
            </w:r>
          </w:p>
        </w:tc>
        <w:tc>
          <w:tcPr>
            <w:tcW w:w="1350" w:type="dxa"/>
            <w:shd w:val="clear" w:color="auto" w:fill="auto"/>
            <w:tcMar>
              <w:top w:w="100" w:type="dxa"/>
              <w:left w:w="100" w:type="dxa"/>
              <w:bottom w:w="100" w:type="dxa"/>
              <w:right w:w="100" w:type="dxa"/>
            </w:tcMar>
          </w:tcPr>
          <w:p w14:paraId="5D158A87" w14:textId="77777777" w:rsidR="007350D8" w:rsidRDefault="000C6FCF" w:rsidP="002C4480">
            <w:pPr>
              <w:widowControl w:val="0"/>
              <w:spacing w:line="480" w:lineRule="auto"/>
            </w:pPr>
            <w:r>
              <w:t>100</w:t>
            </w:r>
          </w:p>
        </w:tc>
        <w:tc>
          <w:tcPr>
            <w:tcW w:w="1200" w:type="dxa"/>
            <w:shd w:val="clear" w:color="auto" w:fill="auto"/>
            <w:tcMar>
              <w:top w:w="100" w:type="dxa"/>
              <w:left w:w="100" w:type="dxa"/>
              <w:bottom w:w="100" w:type="dxa"/>
              <w:right w:w="100" w:type="dxa"/>
            </w:tcMar>
          </w:tcPr>
          <w:p w14:paraId="1E70433F" w14:textId="77777777" w:rsidR="007350D8" w:rsidRDefault="000C6FCF" w:rsidP="002C4480">
            <w:pPr>
              <w:widowControl w:val="0"/>
              <w:spacing w:line="480" w:lineRule="auto"/>
            </w:pPr>
            <w:r>
              <w:t>24.4</w:t>
            </w:r>
          </w:p>
        </w:tc>
        <w:tc>
          <w:tcPr>
            <w:tcW w:w="1619" w:type="dxa"/>
            <w:shd w:val="clear" w:color="auto" w:fill="auto"/>
            <w:tcMar>
              <w:top w:w="100" w:type="dxa"/>
              <w:left w:w="100" w:type="dxa"/>
              <w:bottom w:w="100" w:type="dxa"/>
              <w:right w:w="100" w:type="dxa"/>
            </w:tcMar>
          </w:tcPr>
          <w:p w14:paraId="53D0986F" w14:textId="77777777" w:rsidR="007350D8" w:rsidRDefault="000C6FCF" w:rsidP="002C4480">
            <w:pPr>
              <w:widowControl w:val="0"/>
              <w:spacing w:line="480" w:lineRule="auto"/>
            </w:pPr>
            <w:r>
              <w:t>0.8843 (0.0007)</w:t>
            </w:r>
          </w:p>
        </w:tc>
      </w:tr>
      <w:tr w:rsidR="007350D8" w14:paraId="1F601B79" w14:textId="77777777">
        <w:tc>
          <w:tcPr>
            <w:tcW w:w="1619" w:type="dxa"/>
            <w:shd w:val="clear" w:color="auto" w:fill="auto"/>
            <w:tcMar>
              <w:top w:w="100" w:type="dxa"/>
              <w:left w:w="100" w:type="dxa"/>
              <w:bottom w:w="100" w:type="dxa"/>
              <w:right w:w="100" w:type="dxa"/>
            </w:tcMar>
          </w:tcPr>
          <w:p w14:paraId="0DB48F79" w14:textId="77777777" w:rsidR="007350D8" w:rsidRDefault="000C6FCF" w:rsidP="002C4480">
            <w:pPr>
              <w:widowControl w:val="0"/>
              <w:spacing w:line="480" w:lineRule="auto"/>
            </w:pPr>
            <w:r>
              <w:t>Species</w:t>
            </w:r>
          </w:p>
        </w:tc>
        <w:tc>
          <w:tcPr>
            <w:tcW w:w="1619" w:type="dxa"/>
            <w:shd w:val="clear" w:color="auto" w:fill="auto"/>
            <w:tcMar>
              <w:top w:w="100" w:type="dxa"/>
              <w:left w:w="100" w:type="dxa"/>
              <w:bottom w:w="100" w:type="dxa"/>
              <w:right w:w="100" w:type="dxa"/>
            </w:tcMar>
          </w:tcPr>
          <w:p w14:paraId="62F0DB17" w14:textId="77777777" w:rsidR="007350D8" w:rsidRDefault="000C6FCF" w:rsidP="002C4480">
            <w:pPr>
              <w:widowControl w:val="0"/>
              <w:spacing w:line="480" w:lineRule="auto"/>
            </w:pPr>
            <w:r>
              <w:t>Full dataset</w:t>
            </w:r>
          </w:p>
        </w:tc>
        <w:tc>
          <w:tcPr>
            <w:tcW w:w="1619" w:type="dxa"/>
            <w:shd w:val="clear" w:color="auto" w:fill="auto"/>
            <w:tcMar>
              <w:top w:w="100" w:type="dxa"/>
              <w:left w:w="100" w:type="dxa"/>
              <w:bottom w:w="100" w:type="dxa"/>
              <w:right w:w="100" w:type="dxa"/>
            </w:tcMar>
          </w:tcPr>
          <w:p w14:paraId="4D11DBCB" w14:textId="77777777" w:rsidR="007350D8" w:rsidRDefault="000C6FCF" w:rsidP="002C4480">
            <w:pPr>
              <w:widowControl w:val="0"/>
              <w:spacing w:line="480" w:lineRule="auto"/>
            </w:pPr>
            <w:r>
              <w:t>10,000</w:t>
            </w:r>
          </w:p>
        </w:tc>
        <w:tc>
          <w:tcPr>
            <w:tcW w:w="1350" w:type="dxa"/>
            <w:shd w:val="clear" w:color="auto" w:fill="auto"/>
            <w:tcMar>
              <w:top w:w="100" w:type="dxa"/>
              <w:left w:w="100" w:type="dxa"/>
              <w:bottom w:w="100" w:type="dxa"/>
              <w:right w:w="100" w:type="dxa"/>
            </w:tcMar>
          </w:tcPr>
          <w:p w14:paraId="4129DDCD" w14:textId="77777777" w:rsidR="007350D8" w:rsidRDefault="000C6FCF" w:rsidP="002C4480">
            <w:pPr>
              <w:widowControl w:val="0"/>
              <w:spacing w:line="480" w:lineRule="auto"/>
            </w:pPr>
            <w:r>
              <w:t>100</w:t>
            </w:r>
          </w:p>
        </w:tc>
        <w:tc>
          <w:tcPr>
            <w:tcW w:w="1200" w:type="dxa"/>
            <w:shd w:val="clear" w:color="auto" w:fill="auto"/>
            <w:tcMar>
              <w:top w:w="100" w:type="dxa"/>
              <w:left w:w="100" w:type="dxa"/>
              <w:bottom w:w="100" w:type="dxa"/>
              <w:right w:w="100" w:type="dxa"/>
            </w:tcMar>
          </w:tcPr>
          <w:p w14:paraId="7E2EE041" w14:textId="77777777" w:rsidR="007350D8" w:rsidRDefault="000C6FCF" w:rsidP="002C4480">
            <w:pPr>
              <w:widowControl w:val="0"/>
              <w:spacing w:line="480" w:lineRule="auto"/>
            </w:pPr>
            <w:r>
              <w:t>80.5</w:t>
            </w:r>
          </w:p>
        </w:tc>
        <w:tc>
          <w:tcPr>
            <w:tcW w:w="1619" w:type="dxa"/>
            <w:shd w:val="clear" w:color="auto" w:fill="auto"/>
            <w:tcMar>
              <w:top w:w="100" w:type="dxa"/>
              <w:left w:w="100" w:type="dxa"/>
              <w:bottom w:w="100" w:type="dxa"/>
              <w:right w:w="100" w:type="dxa"/>
            </w:tcMar>
          </w:tcPr>
          <w:p w14:paraId="675E1532" w14:textId="77777777" w:rsidR="007350D8" w:rsidRDefault="000C6FCF" w:rsidP="002C4480">
            <w:pPr>
              <w:widowControl w:val="0"/>
              <w:spacing w:line="480" w:lineRule="auto"/>
            </w:pPr>
            <w:r>
              <w:t>0.8736 (0.0003)</w:t>
            </w:r>
          </w:p>
        </w:tc>
      </w:tr>
      <w:tr w:rsidR="007350D8" w14:paraId="145761EF" w14:textId="77777777">
        <w:tc>
          <w:tcPr>
            <w:tcW w:w="1619" w:type="dxa"/>
            <w:shd w:val="clear" w:color="auto" w:fill="auto"/>
            <w:tcMar>
              <w:top w:w="100" w:type="dxa"/>
              <w:left w:w="100" w:type="dxa"/>
              <w:bottom w:w="100" w:type="dxa"/>
              <w:right w:w="100" w:type="dxa"/>
            </w:tcMar>
          </w:tcPr>
          <w:p w14:paraId="450AB18C" w14:textId="77777777" w:rsidR="007350D8" w:rsidRDefault="007350D8" w:rsidP="002C4480">
            <w:pPr>
              <w:widowControl w:val="0"/>
              <w:spacing w:line="480" w:lineRule="auto"/>
            </w:pPr>
          </w:p>
        </w:tc>
        <w:tc>
          <w:tcPr>
            <w:tcW w:w="1619" w:type="dxa"/>
            <w:shd w:val="clear" w:color="auto" w:fill="auto"/>
            <w:tcMar>
              <w:top w:w="100" w:type="dxa"/>
              <w:left w:w="100" w:type="dxa"/>
              <w:bottom w:w="100" w:type="dxa"/>
              <w:right w:w="100" w:type="dxa"/>
            </w:tcMar>
          </w:tcPr>
          <w:p w14:paraId="464A115D" w14:textId="77777777" w:rsidR="007350D8" w:rsidRDefault="000C6FCF" w:rsidP="002C4480">
            <w:pPr>
              <w:widowControl w:val="0"/>
              <w:spacing w:line="480" w:lineRule="auto"/>
            </w:pPr>
            <w:r>
              <w:t>Species weighing &gt; 15 mg only</w:t>
            </w:r>
          </w:p>
        </w:tc>
        <w:tc>
          <w:tcPr>
            <w:tcW w:w="1619" w:type="dxa"/>
            <w:shd w:val="clear" w:color="auto" w:fill="auto"/>
            <w:tcMar>
              <w:top w:w="100" w:type="dxa"/>
              <w:left w:w="100" w:type="dxa"/>
              <w:bottom w:w="100" w:type="dxa"/>
              <w:right w:w="100" w:type="dxa"/>
            </w:tcMar>
          </w:tcPr>
          <w:p w14:paraId="2288FDE5" w14:textId="77777777" w:rsidR="007350D8" w:rsidRDefault="000C6FCF" w:rsidP="002C4480">
            <w:pPr>
              <w:widowControl w:val="0"/>
              <w:spacing w:line="480" w:lineRule="auto"/>
            </w:pPr>
            <w:r>
              <w:t>10,000</w:t>
            </w:r>
          </w:p>
        </w:tc>
        <w:tc>
          <w:tcPr>
            <w:tcW w:w="1350" w:type="dxa"/>
            <w:shd w:val="clear" w:color="auto" w:fill="auto"/>
            <w:tcMar>
              <w:top w:w="100" w:type="dxa"/>
              <w:left w:w="100" w:type="dxa"/>
              <w:bottom w:w="100" w:type="dxa"/>
              <w:right w:w="100" w:type="dxa"/>
            </w:tcMar>
          </w:tcPr>
          <w:p w14:paraId="7C80FD40" w14:textId="77777777" w:rsidR="007350D8" w:rsidRDefault="000C6FCF" w:rsidP="002C4480">
            <w:pPr>
              <w:widowControl w:val="0"/>
              <w:spacing w:line="480" w:lineRule="auto"/>
            </w:pPr>
            <w:r>
              <w:t>-</w:t>
            </w:r>
          </w:p>
        </w:tc>
        <w:tc>
          <w:tcPr>
            <w:tcW w:w="1200" w:type="dxa"/>
            <w:shd w:val="clear" w:color="auto" w:fill="auto"/>
            <w:tcMar>
              <w:top w:w="100" w:type="dxa"/>
              <w:left w:w="100" w:type="dxa"/>
              <w:bottom w:w="100" w:type="dxa"/>
              <w:right w:w="100" w:type="dxa"/>
            </w:tcMar>
          </w:tcPr>
          <w:p w14:paraId="7B806FE4" w14:textId="77777777" w:rsidR="007350D8" w:rsidRDefault="000C6FCF" w:rsidP="002C4480">
            <w:pPr>
              <w:widowControl w:val="0"/>
              <w:spacing w:line="480" w:lineRule="auto"/>
            </w:pPr>
            <w:r>
              <w:t>19.5</w:t>
            </w:r>
          </w:p>
        </w:tc>
        <w:tc>
          <w:tcPr>
            <w:tcW w:w="1619" w:type="dxa"/>
            <w:shd w:val="clear" w:color="auto" w:fill="auto"/>
            <w:tcMar>
              <w:top w:w="100" w:type="dxa"/>
              <w:left w:w="100" w:type="dxa"/>
              <w:bottom w:w="100" w:type="dxa"/>
              <w:right w:w="100" w:type="dxa"/>
            </w:tcMar>
          </w:tcPr>
          <w:p w14:paraId="0951708C" w14:textId="77777777" w:rsidR="007350D8" w:rsidRDefault="000C6FCF" w:rsidP="002C4480">
            <w:pPr>
              <w:widowControl w:val="0"/>
              <w:spacing w:line="480" w:lineRule="auto"/>
            </w:pPr>
            <w:r>
              <w:t>-</w:t>
            </w:r>
          </w:p>
        </w:tc>
      </w:tr>
    </w:tbl>
    <w:p w14:paraId="7754D4B4" w14:textId="77777777" w:rsidR="007350D8" w:rsidRDefault="007350D8" w:rsidP="002C4480">
      <w:pPr>
        <w:spacing w:line="480" w:lineRule="auto"/>
      </w:pPr>
    </w:p>
    <w:sectPr w:rsidR="007350D8" w:rsidSect="002C4480">
      <w:headerReference w:type="default" r:id="rId204"/>
      <w:footerReference w:type="default" r:id="rId205"/>
      <w:pgSz w:w="11909" w:h="16834"/>
      <w:pgMar w:top="1440" w:right="1440" w:bottom="1440" w:left="1440" w:header="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0762C" w14:textId="77777777" w:rsidR="00EB5EC3" w:rsidRDefault="00EB5EC3">
      <w:pPr>
        <w:spacing w:line="240" w:lineRule="auto"/>
      </w:pPr>
      <w:r>
        <w:separator/>
      </w:r>
    </w:p>
  </w:endnote>
  <w:endnote w:type="continuationSeparator" w:id="0">
    <w:p w14:paraId="32484789" w14:textId="77777777" w:rsidR="00EB5EC3" w:rsidRDefault="00EB5E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0582" w14:textId="77777777" w:rsidR="00311C83" w:rsidRDefault="00311C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BB999" w14:textId="77777777" w:rsidR="00EB5EC3" w:rsidRDefault="00EB5EC3">
      <w:pPr>
        <w:spacing w:line="240" w:lineRule="auto"/>
      </w:pPr>
      <w:r>
        <w:separator/>
      </w:r>
    </w:p>
  </w:footnote>
  <w:footnote w:type="continuationSeparator" w:id="0">
    <w:p w14:paraId="33DF4231" w14:textId="77777777" w:rsidR="00EB5EC3" w:rsidRDefault="00EB5E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F07D" w14:textId="77777777" w:rsidR="00311C83" w:rsidRDefault="00311C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64F78"/>
    <w:multiLevelType w:val="multilevel"/>
    <w:tmpl w:val="F3EC38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D8"/>
    <w:rsid w:val="00023D3F"/>
    <w:rsid w:val="0002637A"/>
    <w:rsid w:val="00035B54"/>
    <w:rsid w:val="000C6FCF"/>
    <w:rsid w:val="001130FC"/>
    <w:rsid w:val="001D066E"/>
    <w:rsid w:val="00247E9E"/>
    <w:rsid w:val="00272627"/>
    <w:rsid w:val="00286C9F"/>
    <w:rsid w:val="002C4480"/>
    <w:rsid w:val="002D7CF4"/>
    <w:rsid w:val="00311C83"/>
    <w:rsid w:val="00334355"/>
    <w:rsid w:val="00372DC7"/>
    <w:rsid w:val="003A666C"/>
    <w:rsid w:val="003C0412"/>
    <w:rsid w:val="003D34F5"/>
    <w:rsid w:val="00402DFA"/>
    <w:rsid w:val="00414D3E"/>
    <w:rsid w:val="0044316A"/>
    <w:rsid w:val="004D742F"/>
    <w:rsid w:val="00513F7D"/>
    <w:rsid w:val="00570F55"/>
    <w:rsid w:val="00665626"/>
    <w:rsid w:val="006A1C80"/>
    <w:rsid w:val="006D4FFD"/>
    <w:rsid w:val="007350D8"/>
    <w:rsid w:val="00742DE0"/>
    <w:rsid w:val="007524EE"/>
    <w:rsid w:val="0078080F"/>
    <w:rsid w:val="007E5DCE"/>
    <w:rsid w:val="00817E35"/>
    <w:rsid w:val="00830A68"/>
    <w:rsid w:val="00872FB1"/>
    <w:rsid w:val="008D4D2F"/>
    <w:rsid w:val="009268B6"/>
    <w:rsid w:val="00952315"/>
    <w:rsid w:val="00A22E86"/>
    <w:rsid w:val="00A51DC1"/>
    <w:rsid w:val="00AA5C3D"/>
    <w:rsid w:val="00AE6EA0"/>
    <w:rsid w:val="00B524A2"/>
    <w:rsid w:val="00B547F9"/>
    <w:rsid w:val="00C0141B"/>
    <w:rsid w:val="00C24C89"/>
    <w:rsid w:val="00C90E74"/>
    <w:rsid w:val="00CB194A"/>
    <w:rsid w:val="00DA5F25"/>
    <w:rsid w:val="00DD1F05"/>
    <w:rsid w:val="00DF42E9"/>
    <w:rsid w:val="00EB5EC3"/>
    <w:rsid w:val="00EC55E9"/>
    <w:rsid w:val="00ED48C0"/>
    <w:rsid w:val="00F27F62"/>
    <w:rsid w:val="00FB2872"/>
    <w:rsid w:val="00FC1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3CE1E"/>
  <w15:docId w15:val="{AC77D19F-5C4E-4061-AF20-432EC5F5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2C4480"/>
  </w:style>
  <w:style w:type="paragraph" w:styleId="BalloonText">
    <w:name w:val="Balloon Text"/>
    <w:basedOn w:val="Normal"/>
    <w:link w:val="BalloonTextChar"/>
    <w:uiPriority w:val="99"/>
    <w:semiHidden/>
    <w:unhideWhenUsed/>
    <w:rsid w:val="00C014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41B"/>
    <w:rPr>
      <w:rFonts w:ascii="Segoe UI" w:hAnsi="Segoe UI" w:cs="Segoe UI"/>
      <w:sz w:val="18"/>
      <w:szCs w:val="18"/>
    </w:rPr>
  </w:style>
  <w:style w:type="paragraph" w:styleId="Revision">
    <w:name w:val="Revision"/>
    <w:hidden/>
    <w:uiPriority w:val="99"/>
    <w:semiHidden/>
    <w:rsid w:val="00311C8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aperpile.com/c/cc5hmP/LPoGm" TargetMode="External"/><Relationship Id="rId21" Type="http://schemas.openxmlformats.org/officeDocument/2006/relationships/hyperlink" Target="https://paperpile.com/c/cc5hmP/iH7KO+ADkLt+nQwj+RK1Y+4dIz+9ZSK+Ya0V+oVnz+AJpj+aNNe+e9unt" TargetMode="External"/><Relationship Id="rId42" Type="http://schemas.openxmlformats.org/officeDocument/2006/relationships/hyperlink" Target="https://paperpile.com/c/cc5hmP/PSmUB+Vnnyn" TargetMode="External"/><Relationship Id="rId63" Type="http://schemas.openxmlformats.org/officeDocument/2006/relationships/hyperlink" Target="https://paperpile.com/c/cc5hmP/QiF9r+KHxEp+3IwLW/?prefix=e.g.,," TargetMode="External"/><Relationship Id="rId84" Type="http://schemas.openxmlformats.org/officeDocument/2006/relationships/hyperlink" Target="https://paperpile.com/c/cc5hmP/mewZ3+vcM5Q" TargetMode="External"/><Relationship Id="rId138" Type="http://schemas.openxmlformats.org/officeDocument/2006/relationships/hyperlink" Target="https://paperpile.com/c/cc5hmP/iH7KO+DEfN+9EpA" TargetMode="External"/><Relationship Id="rId159" Type="http://schemas.openxmlformats.org/officeDocument/2006/relationships/hyperlink" Target="https://paperpile.com/c/cc5hmP/Rzpsq+DEfN+9EpA" TargetMode="External"/><Relationship Id="rId170" Type="http://schemas.openxmlformats.org/officeDocument/2006/relationships/hyperlink" Target="https://paperpile.com/c/cc5hmP/2wpVo+Wa9uy+QmJi" TargetMode="External"/><Relationship Id="rId191" Type="http://schemas.openxmlformats.org/officeDocument/2006/relationships/hyperlink" Target="https://paperpile.com/c/cc5hmP/MEdK" TargetMode="External"/><Relationship Id="rId205" Type="http://schemas.openxmlformats.org/officeDocument/2006/relationships/footer" Target="footer1.xml"/><Relationship Id="rId16" Type="http://schemas.openxmlformats.org/officeDocument/2006/relationships/hyperlink" Target="https://paperpile.com/c/cc5hmP/iH7KO+ADkLt+nQwj+RK1Y+4dIz+9ZSK+Ya0V+oVnz+AJpj+aNNe+e9unt" TargetMode="External"/><Relationship Id="rId107" Type="http://schemas.openxmlformats.org/officeDocument/2006/relationships/hyperlink" Target="https://paperpile.com/c/cc5hmP/VoasD+ExkxL+U0s2T+PSguX" TargetMode="External"/><Relationship Id="rId11" Type="http://schemas.openxmlformats.org/officeDocument/2006/relationships/hyperlink" Target="https://paperpile.com/c/cc5hmP/iH7KO+ADkLt+nQwj+RK1Y+4dIz+9ZSK+Ya0V+oVnz+AJpj+aNNe+e9unt" TargetMode="External"/><Relationship Id="rId32" Type="http://schemas.openxmlformats.org/officeDocument/2006/relationships/hyperlink" Target="https://paperpile.com/c/cc5hmP/Rzpsq+OP3m+DEfN" TargetMode="External"/><Relationship Id="rId37" Type="http://schemas.openxmlformats.org/officeDocument/2006/relationships/hyperlink" Target="https://paperpile.com/c/cc5hmP/hjvZC" TargetMode="External"/><Relationship Id="rId53" Type="http://schemas.openxmlformats.org/officeDocument/2006/relationships/hyperlink" Target="https://paperpile.com/c/cc5hmP/kBSIT/?prefix=NMRS%3B" TargetMode="External"/><Relationship Id="rId58" Type="http://schemas.openxmlformats.org/officeDocument/2006/relationships/hyperlink" Target="https://paperpile.com/c/cc5hmP/YRLT6+evLBu/?prefix=GMS%3B," TargetMode="External"/><Relationship Id="rId74" Type="http://schemas.openxmlformats.org/officeDocument/2006/relationships/hyperlink" Target="https://paperpile.com/c/cc5hmP/MHmsl+vohKX+H9wwp+252T8+AiQBj+NpE89" TargetMode="External"/><Relationship Id="rId79" Type="http://schemas.openxmlformats.org/officeDocument/2006/relationships/hyperlink" Target="https://paperpile.com/c/cc5hmP/MHmsl+vohKX+H9wwp+252T8+AiQBj+NpE89" TargetMode="External"/><Relationship Id="rId102" Type="http://schemas.openxmlformats.org/officeDocument/2006/relationships/hyperlink" Target="https://paperpile.com/c/cc5hmP/3ScxL" TargetMode="External"/><Relationship Id="rId123" Type="http://schemas.openxmlformats.org/officeDocument/2006/relationships/hyperlink" Target="https://paperpile.com/c/cc5hmP/hXAYb" TargetMode="External"/><Relationship Id="rId128" Type="http://schemas.openxmlformats.org/officeDocument/2006/relationships/hyperlink" Target="https://paperpile.com/c/cc5hmP/JnSvl" TargetMode="External"/><Relationship Id="rId144" Type="http://schemas.openxmlformats.org/officeDocument/2006/relationships/hyperlink" Target="http://dx.doi.org/10.5281/zenodo.3786303" TargetMode="External"/><Relationship Id="rId149" Type="http://schemas.openxmlformats.org/officeDocument/2006/relationships/hyperlink" Target="https://paperpile.com/c/cc5hmP/DEfN" TargetMode="External"/><Relationship Id="rId5" Type="http://schemas.openxmlformats.org/officeDocument/2006/relationships/footnotes" Target="footnotes.xml"/><Relationship Id="rId90" Type="http://schemas.openxmlformats.org/officeDocument/2006/relationships/hyperlink" Target="https://paperpile.com/c/cc5hmP/oG7w8+owKtO+NbUy4/?prefix=e.g.,," TargetMode="External"/><Relationship Id="rId95" Type="http://schemas.openxmlformats.org/officeDocument/2006/relationships/hyperlink" Target="https://paperpile.com/c/cc5hmP/uMsA3+YzRv1" TargetMode="External"/><Relationship Id="rId160" Type="http://schemas.openxmlformats.org/officeDocument/2006/relationships/hyperlink" Target="https://paperpile.com/c/cc5hmP/Rzpsq+DEfN+9EpA" TargetMode="External"/><Relationship Id="rId165" Type="http://schemas.openxmlformats.org/officeDocument/2006/relationships/hyperlink" Target="https://paperpile.com/c/cc5hmP/2wpVo+Wa9uy+QmJi" TargetMode="External"/><Relationship Id="rId181" Type="http://schemas.openxmlformats.org/officeDocument/2006/relationships/hyperlink" Target="https://paperpile.com/c/cc5hmP/kBSIT+YRLT6" TargetMode="External"/><Relationship Id="rId186" Type="http://schemas.openxmlformats.org/officeDocument/2006/relationships/hyperlink" Target="https://paperpile.com/c/cc5hmP/VoasD+ExkxL+U0s2T+PSguX" TargetMode="External"/><Relationship Id="rId22" Type="http://schemas.openxmlformats.org/officeDocument/2006/relationships/hyperlink" Target="https://paperpile.com/c/cc5hmP/iH7KO+ADkLt+nQwj+RK1Y+4dIz+9ZSK+Ya0V+oVnz+AJpj+aNNe+e9unt" TargetMode="External"/><Relationship Id="rId27" Type="http://schemas.openxmlformats.org/officeDocument/2006/relationships/hyperlink" Target="https://paperpile.com/c/cc5hmP/Rzpsq+OP3m+DEfN" TargetMode="External"/><Relationship Id="rId43" Type="http://schemas.openxmlformats.org/officeDocument/2006/relationships/hyperlink" Target="https://paperpile.com/c/cc5hmP/PSmUB+Vnnyn" TargetMode="External"/><Relationship Id="rId48" Type="http://schemas.openxmlformats.org/officeDocument/2006/relationships/hyperlink" Target="https://paperpile.com/c/cc5hmP/DEfN" TargetMode="External"/><Relationship Id="rId64" Type="http://schemas.openxmlformats.org/officeDocument/2006/relationships/hyperlink" Target="https://paperpile.com/c/cc5hmP/e9unt" TargetMode="External"/><Relationship Id="rId69" Type="http://schemas.openxmlformats.org/officeDocument/2006/relationships/hyperlink" Target="https://paperpile.com/c/cc5hmP/QiF9r+3IwLW/?prefix=e.g.," TargetMode="External"/><Relationship Id="rId113" Type="http://schemas.openxmlformats.org/officeDocument/2006/relationships/hyperlink" Target="https://paperpile.com/c/cc5hmP/yM3ZF" TargetMode="External"/><Relationship Id="rId118" Type="http://schemas.openxmlformats.org/officeDocument/2006/relationships/hyperlink" Target="https://paperpile.com/c/cc5hmP/8yjO0+qUgv5" TargetMode="External"/><Relationship Id="rId134" Type="http://schemas.openxmlformats.org/officeDocument/2006/relationships/hyperlink" Target="https://paperpile.com/c/cc5hmP/iH7KO+DEfN+9EpA" TargetMode="External"/><Relationship Id="rId139" Type="http://schemas.openxmlformats.org/officeDocument/2006/relationships/hyperlink" Target="https://paperpile.com/c/cc5hmP/yM3ZF" TargetMode="External"/><Relationship Id="rId80" Type="http://schemas.openxmlformats.org/officeDocument/2006/relationships/hyperlink" Target="https://paperpile.com/c/cc5hmP/MHmsl+vohKX+H9wwp+252T8+AiQBj+NpE89" TargetMode="External"/><Relationship Id="rId85" Type="http://schemas.openxmlformats.org/officeDocument/2006/relationships/hyperlink" Target="https://paperpile.com/c/cc5hmP/oG7w8+owKtO+NbUy4/?prefix=e.g.,," TargetMode="External"/><Relationship Id="rId150" Type="http://schemas.openxmlformats.org/officeDocument/2006/relationships/hyperlink" Target="https://paperpile.com/c/cc5hmP/DEfN" TargetMode="External"/><Relationship Id="rId155" Type="http://schemas.openxmlformats.org/officeDocument/2006/relationships/hyperlink" Target="https://paperpile.com/c/cc5hmP/GFdjF" TargetMode="External"/><Relationship Id="rId171" Type="http://schemas.openxmlformats.org/officeDocument/2006/relationships/hyperlink" Target="https://paperpile.com/c/cc5hmP/2wpVo+Wa9uy+QmJi" TargetMode="External"/><Relationship Id="rId176" Type="http://schemas.openxmlformats.org/officeDocument/2006/relationships/hyperlink" Target="https://paperpile.com/c/cc5hmP/6Pg3W+3om1w+9EpA" TargetMode="External"/><Relationship Id="rId192" Type="http://schemas.openxmlformats.org/officeDocument/2006/relationships/hyperlink" Target="https://paperpile.com/c/cc5hmP/MEdK" TargetMode="External"/><Relationship Id="rId197" Type="http://schemas.openxmlformats.org/officeDocument/2006/relationships/hyperlink" Target="https://paperpile.com/c/cc5hmP/MaQlN" TargetMode="External"/><Relationship Id="rId206" Type="http://schemas.openxmlformats.org/officeDocument/2006/relationships/fontTable" Target="fontTable.xml"/><Relationship Id="rId201" Type="http://schemas.openxmlformats.org/officeDocument/2006/relationships/hyperlink" Target="http://dx.doi.org/10.5281/zenodo.3786303" TargetMode="External"/><Relationship Id="rId12" Type="http://schemas.openxmlformats.org/officeDocument/2006/relationships/hyperlink" Target="https://paperpile.com/c/cc5hmP/iH7KO+ADkLt+nQwj+RK1Y+4dIz+9ZSK+Ya0V+oVnz+AJpj+aNNe+e9unt" TargetMode="External"/><Relationship Id="rId17" Type="http://schemas.openxmlformats.org/officeDocument/2006/relationships/hyperlink" Target="https://paperpile.com/c/cc5hmP/iH7KO+ADkLt+nQwj+RK1Y+4dIz+9ZSK+Ya0V+oVnz+AJpj+aNNe+e9unt" TargetMode="External"/><Relationship Id="rId33" Type="http://schemas.openxmlformats.org/officeDocument/2006/relationships/hyperlink" Target="https://paperpile.com/c/cc5hmP/zQZHI" TargetMode="External"/><Relationship Id="rId38" Type="http://schemas.openxmlformats.org/officeDocument/2006/relationships/hyperlink" Target="https://paperpile.com/c/cc5hmP/hjvZC" TargetMode="External"/><Relationship Id="rId59" Type="http://schemas.openxmlformats.org/officeDocument/2006/relationships/hyperlink" Target="https://paperpile.com/c/cc5hmP/YRLT6+evLBu/?prefix=GMS%3B," TargetMode="External"/><Relationship Id="rId103" Type="http://schemas.openxmlformats.org/officeDocument/2006/relationships/hyperlink" Target="https://paperpile.com/c/cc5hmP/wOYtl" TargetMode="External"/><Relationship Id="rId108" Type="http://schemas.openxmlformats.org/officeDocument/2006/relationships/hyperlink" Target="https://paperpile.com/c/cc5hmP/VoasD+ExkxL+U0s2T+PSguX" TargetMode="External"/><Relationship Id="rId124" Type="http://schemas.openxmlformats.org/officeDocument/2006/relationships/hyperlink" Target="https://paperpile.com/c/cc5hmP/ees42" TargetMode="External"/><Relationship Id="rId129" Type="http://schemas.openxmlformats.org/officeDocument/2006/relationships/hyperlink" Target="https://paperpile.com/c/cc5hmP/nFgCH" TargetMode="External"/><Relationship Id="rId54" Type="http://schemas.openxmlformats.org/officeDocument/2006/relationships/hyperlink" Target="https://paperpile.com/c/cc5hmP/kBSIT/?prefix=NMRS%3B" TargetMode="External"/><Relationship Id="rId70" Type="http://schemas.openxmlformats.org/officeDocument/2006/relationships/hyperlink" Target="https://paperpile.com/c/cc5hmP/H9wwp" TargetMode="External"/><Relationship Id="rId75" Type="http://schemas.openxmlformats.org/officeDocument/2006/relationships/hyperlink" Target="https://paperpile.com/c/cc5hmP/MHmsl+vohKX+H9wwp+252T8+AiQBj+NpE89" TargetMode="External"/><Relationship Id="rId91" Type="http://schemas.openxmlformats.org/officeDocument/2006/relationships/hyperlink" Target="https://paperpile.com/c/cc5hmP/oG7w8+owKtO+NbUy4/?prefix=e.g.,," TargetMode="External"/><Relationship Id="rId96" Type="http://schemas.openxmlformats.org/officeDocument/2006/relationships/hyperlink" Target="https://paperpile.com/c/cc5hmP/uMsA3+YzRv1" TargetMode="External"/><Relationship Id="rId140" Type="http://schemas.openxmlformats.org/officeDocument/2006/relationships/hyperlink" Target="https://paperpile.com/c/cc5hmP/Rzpsq/?prefix=e.g." TargetMode="External"/><Relationship Id="rId145" Type="http://schemas.openxmlformats.org/officeDocument/2006/relationships/hyperlink" Target="https://paperpile.com/c/cc5hmP/oepDU" TargetMode="External"/><Relationship Id="rId161" Type="http://schemas.openxmlformats.org/officeDocument/2006/relationships/hyperlink" Target="https://paperpile.com/c/cc5hmP/Rzpsq+DEfN+9EpA" TargetMode="External"/><Relationship Id="rId166" Type="http://schemas.openxmlformats.org/officeDocument/2006/relationships/hyperlink" Target="https://paperpile.com/c/cc5hmP/2wpVo+Wa9uy+QmJi" TargetMode="External"/><Relationship Id="rId182" Type="http://schemas.openxmlformats.org/officeDocument/2006/relationships/hyperlink" Target="https://paperpile.com/c/cc5hmP/QiF9r/?prefix=e.g.%20the%20Noctua%20database%3B" TargetMode="External"/><Relationship Id="rId187" Type="http://schemas.openxmlformats.org/officeDocument/2006/relationships/hyperlink" Target="https://paperpile.com/c/cc5hmP/VoasD+ExkxL+U0s2T+PSguX"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paperpile.com/c/cc5hmP/iH7KO+ADkLt+nQwj+RK1Y+4dIz+9ZSK+Ya0V+oVnz+AJpj+aNNe+e9unt" TargetMode="External"/><Relationship Id="rId28" Type="http://schemas.openxmlformats.org/officeDocument/2006/relationships/hyperlink" Target="https://paperpile.com/c/cc5hmP/Rzpsq+OP3m+DEfN" TargetMode="External"/><Relationship Id="rId49" Type="http://schemas.openxmlformats.org/officeDocument/2006/relationships/hyperlink" Target="https://paperpile.com/c/cc5hmP/DEfN" TargetMode="External"/><Relationship Id="rId114" Type="http://schemas.openxmlformats.org/officeDocument/2006/relationships/hyperlink" Target="https://paperpile.com/c/cc5hmP/8yjO0+qUgv5" TargetMode="External"/><Relationship Id="rId119" Type="http://schemas.openxmlformats.org/officeDocument/2006/relationships/hyperlink" Target="https://paperpile.com/c/cc5hmP/qUgv5" TargetMode="External"/><Relationship Id="rId44" Type="http://schemas.openxmlformats.org/officeDocument/2006/relationships/hyperlink" Target="https://paperpile.com/c/cc5hmP/mPl47" TargetMode="External"/><Relationship Id="rId60" Type="http://schemas.openxmlformats.org/officeDocument/2006/relationships/hyperlink" Target="https://paperpile.com/c/cc5hmP/YRLT6+evLBu/?prefix=GMS%3B," TargetMode="External"/><Relationship Id="rId65" Type="http://schemas.openxmlformats.org/officeDocument/2006/relationships/hyperlink" Target="https://paperpile.com/c/cc5hmP/e9unt" TargetMode="External"/><Relationship Id="rId81" Type="http://schemas.openxmlformats.org/officeDocument/2006/relationships/hyperlink" Target="https://paperpile.com/c/cc5hmP/MHmsl+vohKX+H9wwp+252T8+AiQBj+NpE89" TargetMode="External"/><Relationship Id="rId86" Type="http://schemas.openxmlformats.org/officeDocument/2006/relationships/hyperlink" Target="https://paperpile.com/c/cc5hmP/oG7w8+owKtO+NbUy4/?prefix=e.g.,," TargetMode="External"/><Relationship Id="rId130" Type="http://schemas.openxmlformats.org/officeDocument/2006/relationships/hyperlink" Target="http://dx.doi.org/10.5281/zenodo.2645026" TargetMode="External"/><Relationship Id="rId135" Type="http://schemas.openxmlformats.org/officeDocument/2006/relationships/hyperlink" Target="https://paperpile.com/c/cc5hmP/iH7KO+DEfN+9EpA" TargetMode="External"/><Relationship Id="rId151" Type="http://schemas.openxmlformats.org/officeDocument/2006/relationships/hyperlink" Target="https://paperpile.com/c/cc5hmP/8yjO0" TargetMode="External"/><Relationship Id="rId156" Type="http://schemas.openxmlformats.org/officeDocument/2006/relationships/hyperlink" Target="https://paperpile.com/c/cc5hmP/GFdjF" TargetMode="External"/><Relationship Id="rId177" Type="http://schemas.openxmlformats.org/officeDocument/2006/relationships/hyperlink" Target="https://paperpile.com/c/cc5hmP/kBSIT+YRLT6" TargetMode="External"/><Relationship Id="rId198" Type="http://schemas.openxmlformats.org/officeDocument/2006/relationships/hyperlink" Target="https://paperpile.com/c/cc5hmP/MaQlN" TargetMode="External"/><Relationship Id="rId172" Type="http://schemas.openxmlformats.org/officeDocument/2006/relationships/hyperlink" Target="https://paperpile.com/c/cc5hmP/6Pg3W+3om1w+9EpA" TargetMode="External"/><Relationship Id="rId193" Type="http://schemas.openxmlformats.org/officeDocument/2006/relationships/hyperlink" Target="https://paperpile.com/c/cc5hmP/MEdK" TargetMode="External"/><Relationship Id="rId202" Type="http://schemas.openxmlformats.org/officeDocument/2006/relationships/image" Target="media/image1.png"/><Relationship Id="rId207" Type="http://schemas.openxmlformats.org/officeDocument/2006/relationships/theme" Target="theme/theme1.xml"/><Relationship Id="rId13" Type="http://schemas.openxmlformats.org/officeDocument/2006/relationships/hyperlink" Target="https://paperpile.com/c/cc5hmP/iH7KO+ADkLt+nQwj+RK1Y+4dIz+9ZSK+Ya0V+oVnz+AJpj+aNNe+e9unt" TargetMode="External"/><Relationship Id="rId18" Type="http://schemas.openxmlformats.org/officeDocument/2006/relationships/hyperlink" Target="https://paperpile.com/c/cc5hmP/iH7KO+ADkLt+nQwj+RK1Y+4dIz+9ZSK+Ya0V+oVnz+AJpj+aNNe+e9unt" TargetMode="External"/><Relationship Id="rId39" Type="http://schemas.openxmlformats.org/officeDocument/2006/relationships/hyperlink" Target="https://paperpile.com/c/cc5hmP/PSmUB+Vnnyn" TargetMode="External"/><Relationship Id="rId109" Type="http://schemas.openxmlformats.org/officeDocument/2006/relationships/hyperlink" Target="https://paperpile.com/c/cc5hmP/VoasD+ExkxL+U0s2T+PSguX" TargetMode="External"/><Relationship Id="rId34" Type="http://schemas.openxmlformats.org/officeDocument/2006/relationships/hyperlink" Target="https://paperpile.com/c/cc5hmP/zQZHI" TargetMode="External"/><Relationship Id="rId50" Type="http://schemas.openxmlformats.org/officeDocument/2006/relationships/hyperlink" Target="https://paperpile.com/c/cc5hmP/bgXZj/?prefix=RIS%3B" TargetMode="External"/><Relationship Id="rId55" Type="http://schemas.openxmlformats.org/officeDocument/2006/relationships/hyperlink" Target="https://paperpile.com/c/cc5hmP/kBSIT/?prefix=NMRS%3B" TargetMode="External"/><Relationship Id="rId76" Type="http://schemas.openxmlformats.org/officeDocument/2006/relationships/hyperlink" Target="https://paperpile.com/c/cc5hmP/MHmsl+vohKX+H9wwp+252T8+AiQBj+NpE89" TargetMode="External"/><Relationship Id="rId97" Type="http://schemas.openxmlformats.org/officeDocument/2006/relationships/hyperlink" Target="https://paperpile.com/c/cc5hmP/uMsA3+YzRv1" TargetMode="External"/><Relationship Id="rId104" Type="http://schemas.openxmlformats.org/officeDocument/2006/relationships/hyperlink" Target="https://paperpile.com/c/cc5hmP/wOYtl" TargetMode="External"/><Relationship Id="rId120" Type="http://schemas.openxmlformats.org/officeDocument/2006/relationships/hyperlink" Target="https://paperpile.com/c/cc5hmP/8yjO0" TargetMode="External"/><Relationship Id="rId125" Type="http://schemas.openxmlformats.org/officeDocument/2006/relationships/hyperlink" Target="https://paperpile.com/c/cc5hmP/xE7cJ" TargetMode="External"/><Relationship Id="rId141" Type="http://schemas.openxmlformats.org/officeDocument/2006/relationships/hyperlink" Target="https://paperpile.com/c/cc5hmP/Rzpsq/?prefix=e.g." TargetMode="External"/><Relationship Id="rId146" Type="http://schemas.openxmlformats.org/officeDocument/2006/relationships/hyperlink" Target="https://paperpile.com/c/cc5hmP/oepDU" TargetMode="External"/><Relationship Id="rId167" Type="http://schemas.openxmlformats.org/officeDocument/2006/relationships/hyperlink" Target="https://paperpile.com/c/cc5hmP/2wpVo+Wa9uy+QmJi" TargetMode="External"/><Relationship Id="rId188" Type="http://schemas.openxmlformats.org/officeDocument/2006/relationships/hyperlink" Target="https://paperpile.com/c/cc5hmP/psuT" TargetMode="External"/><Relationship Id="rId7" Type="http://schemas.openxmlformats.org/officeDocument/2006/relationships/hyperlink" Target="https://paperpile.com/c/cc5hmP/iH7KO+ADkLt+nQwj+RK1Y+4dIz+9ZSK+Ya0V+oVnz+AJpj+aNNe+e9unt" TargetMode="External"/><Relationship Id="rId71" Type="http://schemas.openxmlformats.org/officeDocument/2006/relationships/hyperlink" Target="https://paperpile.com/c/cc5hmP/MHmsl+vohKX+H9wwp+252T8+AiQBj+NpE89" TargetMode="External"/><Relationship Id="rId92" Type="http://schemas.openxmlformats.org/officeDocument/2006/relationships/hyperlink" Target="https://paperpile.com/c/cc5hmP/hHSbV+y1eN5" TargetMode="External"/><Relationship Id="rId162" Type="http://schemas.openxmlformats.org/officeDocument/2006/relationships/hyperlink" Target="https://paperpile.com/c/cc5hmP/Rzpsq+DEfN+9EpA" TargetMode="External"/><Relationship Id="rId183" Type="http://schemas.openxmlformats.org/officeDocument/2006/relationships/hyperlink" Target="https://paperpile.com/c/cc5hmP/VoasD+ExkxL+U0s2T+PSguX" TargetMode="External"/><Relationship Id="rId2" Type="http://schemas.openxmlformats.org/officeDocument/2006/relationships/styles" Target="styles.xml"/><Relationship Id="rId29" Type="http://schemas.openxmlformats.org/officeDocument/2006/relationships/hyperlink" Target="https://paperpile.com/c/cc5hmP/Rzpsq+OP3m+DEfN" TargetMode="External"/><Relationship Id="rId24" Type="http://schemas.openxmlformats.org/officeDocument/2006/relationships/hyperlink" Target="https://paperpile.com/c/cc5hmP/iH7KO+ADkLt+nQwj+RK1Y+4dIz+9ZSK+Ya0V+oVnz+AJpj+aNNe+e9unt" TargetMode="External"/><Relationship Id="rId40" Type="http://schemas.openxmlformats.org/officeDocument/2006/relationships/hyperlink" Target="https://paperpile.com/c/cc5hmP/PSmUB+Vnnyn" TargetMode="External"/><Relationship Id="rId45" Type="http://schemas.openxmlformats.org/officeDocument/2006/relationships/hyperlink" Target="https://paperpile.com/c/cc5hmP/mPl47" TargetMode="External"/><Relationship Id="rId66" Type="http://schemas.openxmlformats.org/officeDocument/2006/relationships/hyperlink" Target="https://paperpile.com/c/cc5hmP/e9unt" TargetMode="External"/><Relationship Id="rId87" Type="http://schemas.openxmlformats.org/officeDocument/2006/relationships/hyperlink" Target="https://paperpile.com/c/cc5hmP/oG7w8+owKtO+NbUy4/?prefix=e.g.,," TargetMode="External"/><Relationship Id="rId110" Type="http://schemas.openxmlformats.org/officeDocument/2006/relationships/hyperlink" Target="https://paperpile.com/c/cc5hmP/VoasD+ExkxL+U0s2T+PSguX" TargetMode="External"/><Relationship Id="rId115" Type="http://schemas.openxmlformats.org/officeDocument/2006/relationships/hyperlink" Target="https://paperpile.com/c/cc5hmP/cx73B" TargetMode="External"/><Relationship Id="rId131" Type="http://schemas.openxmlformats.org/officeDocument/2006/relationships/hyperlink" Target="http://dx.doi.org/10.5281/zenodo.3786303" TargetMode="External"/><Relationship Id="rId136" Type="http://schemas.openxmlformats.org/officeDocument/2006/relationships/hyperlink" Target="https://paperpile.com/c/cc5hmP/iH7KO+DEfN+9EpA" TargetMode="External"/><Relationship Id="rId157" Type="http://schemas.openxmlformats.org/officeDocument/2006/relationships/hyperlink" Target="https://paperpile.com/c/cc5hmP/GFdjF" TargetMode="External"/><Relationship Id="rId178" Type="http://schemas.openxmlformats.org/officeDocument/2006/relationships/hyperlink" Target="https://paperpile.com/c/cc5hmP/kBSIT+YRLT6" TargetMode="External"/><Relationship Id="rId61" Type="http://schemas.openxmlformats.org/officeDocument/2006/relationships/hyperlink" Target="https://paperpile.com/c/cc5hmP/QiF9r+KHxEp+3IwLW/?prefix=e.g.,," TargetMode="External"/><Relationship Id="rId82" Type="http://schemas.openxmlformats.org/officeDocument/2006/relationships/hyperlink" Target="https://paperpile.com/c/cc5hmP/mewZ3+vcM5Q" TargetMode="External"/><Relationship Id="rId152" Type="http://schemas.openxmlformats.org/officeDocument/2006/relationships/hyperlink" Target="https://paperpile.com/c/cc5hmP/Nl1Tu" TargetMode="External"/><Relationship Id="rId173" Type="http://schemas.openxmlformats.org/officeDocument/2006/relationships/hyperlink" Target="https://paperpile.com/c/cc5hmP/6Pg3W+3om1w+9EpA" TargetMode="External"/><Relationship Id="rId194" Type="http://schemas.openxmlformats.org/officeDocument/2006/relationships/hyperlink" Target="https://paperpile.com/c/cc5hmP/AiQBj/?prefix=e.g." TargetMode="External"/><Relationship Id="rId199" Type="http://schemas.openxmlformats.org/officeDocument/2006/relationships/hyperlink" Target="https://paperpile.com/c/cc5hmP/MaQlN" TargetMode="External"/><Relationship Id="rId203" Type="http://schemas.openxmlformats.org/officeDocument/2006/relationships/image" Target="media/image2.png"/><Relationship Id="rId19" Type="http://schemas.openxmlformats.org/officeDocument/2006/relationships/hyperlink" Target="https://paperpile.com/c/cc5hmP/iH7KO+ADkLt+nQwj+RK1Y+4dIz+9ZSK+Ya0V+oVnz+AJpj+aNNe+e9unt" TargetMode="External"/><Relationship Id="rId14" Type="http://schemas.openxmlformats.org/officeDocument/2006/relationships/hyperlink" Target="https://paperpile.com/c/cc5hmP/iH7KO+ADkLt+nQwj+RK1Y+4dIz+9ZSK+Ya0V+oVnz+AJpj+aNNe+e9unt" TargetMode="External"/><Relationship Id="rId30" Type="http://schemas.openxmlformats.org/officeDocument/2006/relationships/hyperlink" Target="https://paperpile.com/c/cc5hmP/Rzpsq+OP3m+DEfN" TargetMode="External"/><Relationship Id="rId35" Type="http://schemas.openxmlformats.org/officeDocument/2006/relationships/hyperlink" Target="https://paperpile.com/c/cc5hmP/zQZHI" TargetMode="External"/><Relationship Id="rId56" Type="http://schemas.openxmlformats.org/officeDocument/2006/relationships/hyperlink" Target="https://paperpile.com/c/cc5hmP/YRLT6+evLBu/?prefix=GMS%3B," TargetMode="External"/><Relationship Id="rId77" Type="http://schemas.openxmlformats.org/officeDocument/2006/relationships/hyperlink" Target="https://paperpile.com/c/cc5hmP/MHmsl+vohKX+H9wwp+252T8+AiQBj+NpE89" TargetMode="External"/><Relationship Id="rId100" Type="http://schemas.openxmlformats.org/officeDocument/2006/relationships/hyperlink" Target="https://paperpile.com/c/cc5hmP/3ScxL" TargetMode="External"/><Relationship Id="rId105" Type="http://schemas.openxmlformats.org/officeDocument/2006/relationships/hyperlink" Target="https://paperpile.com/c/cc5hmP/wOYtl" TargetMode="External"/><Relationship Id="rId126" Type="http://schemas.openxmlformats.org/officeDocument/2006/relationships/hyperlink" Target="https://paperpile.com/c/cc5hmP/xE7cJ" TargetMode="External"/><Relationship Id="rId147" Type="http://schemas.openxmlformats.org/officeDocument/2006/relationships/hyperlink" Target="https://paperpile.com/c/cc5hmP/oepDU" TargetMode="External"/><Relationship Id="rId168" Type="http://schemas.openxmlformats.org/officeDocument/2006/relationships/hyperlink" Target="https://paperpile.com/c/cc5hmP/2wpVo+Wa9uy+QmJi" TargetMode="External"/><Relationship Id="rId8" Type="http://schemas.openxmlformats.org/officeDocument/2006/relationships/hyperlink" Target="https://paperpile.com/c/cc5hmP/iH7KO+ADkLt+nQwj+RK1Y+4dIz+9ZSK+Ya0V+oVnz+AJpj+aNNe+e9unt" TargetMode="External"/><Relationship Id="rId51" Type="http://schemas.openxmlformats.org/officeDocument/2006/relationships/hyperlink" Target="https://paperpile.com/c/cc5hmP/bgXZj/?prefix=RIS%3B" TargetMode="External"/><Relationship Id="rId72" Type="http://schemas.openxmlformats.org/officeDocument/2006/relationships/hyperlink" Target="https://paperpile.com/c/cc5hmP/MHmsl+vohKX+H9wwp+252T8+AiQBj+NpE89" TargetMode="External"/><Relationship Id="rId93" Type="http://schemas.openxmlformats.org/officeDocument/2006/relationships/hyperlink" Target="https://paperpile.com/c/cc5hmP/hHSbV+y1eN5" TargetMode="External"/><Relationship Id="rId98" Type="http://schemas.openxmlformats.org/officeDocument/2006/relationships/hyperlink" Target="https://paperpile.com/c/cc5hmP/uMsA3+YzRv1" TargetMode="External"/><Relationship Id="rId121" Type="http://schemas.openxmlformats.org/officeDocument/2006/relationships/hyperlink" Target="http://dx.doi.org/10.5281/zenodo.2645026" TargetMode="External"/><Relationship Id="rId142" Type="http://schemas.openxmlformats.org/officeDocument/2006/relationships/hyperlink" Target="https://paperpile.com/c/cc5hmP/Rzpsq/?prefix=e.g." TargetMode="External"/><Relationship Id="rId163" Type="http://schemas.openxmlformats.org/officeDocument/2006/relationships/hyperlink" Target="https://paperpile.com/c/cc5hmP/Rzpsq+DEfN+9EpA" TargetMode="External"/><Relationship Id="rId184" Type="http://schemas.openxmlformats.org/officeDocument/2006/relationships/hyperlink" Target="https://paperpile.com/c/cc5hmP/VoasD+ExkxL+U0s2T+PSguX" TargetMode="External"/><Relationship Id="rId189" Type="http://schemas.openxmlformats.org/officeDocument/2006/relationships/hyperlink" Target="https://paperpile.com/c/cc5hmP/psuT" TargetMode="External"/><Relationship Id="rId3" Type="http://schemas.openxmlformats.org/officeDocument/2006/relationships/settings" Target="settings.xml"/><Relationship Id="rId25" Type="http://schemas.openxmlformats.org/officeDocument/2006/relationships/hyperlink" Target="https://paperpile.com/c/cc5hmP/iH7KO+ADkLt+nQwj+RK1Y+4dIz+9ZSK+Ya0V+oVnz+AJpj+aNNe+e9unt" TargetMode="External"/><Relationship Id="rId46" Type="http://schemas.openxmlformats.org/officeDocument/2006/relationships/hyperlink" Target="https://paperpile.com/c/cc5hmP/mPl47" TargetMode="External"/><Relationship Id="rId67" Type="http://schemas.openxmlformats.org/officeDocument/2006/relationships/hyperlink" Target="https://paperpile.com/c/cc5hmP/QiF9r+3IwLW/?prefix=e.g.," TargetMode="External"/><Relationship Id="rId116" Type="http://schemas.openxmlformats.org/officeDocument/2006/relationships/hyperlink" Target="https://paperpile.com/c/cc5hmP/1yD3y/?prefix=e.g.%20between%20Saturniidae%20and%20Sphingidae%3B" TargetMode="External"/><Relationship Id="rId137" Type="http://schemas.openxmlformats.org/officeDocument/2006/relationships/hyperlink" Target="https://paperpile.com/c/cc5hmP/iH7KO+DEfN+9EpA" TargetMode="External"/><Relationship Id="rId158" Type="http://schemas.openxmlformats.org/officeDocument/2006/relationships/hyperlink" Target="https://paperpile.com/c/cc5hmP/Rzpsq+DEfN+9EpA" TargetMode="External"/><Relationship Id="rId20" Type="http://schemas.openxmlformats.org/officeDocument/2006/relationships/hyperlink" Target="https://paperpile.com/c/cc5hmP/iH7KO+ADkLt+nQwj+RK1Y+4dIz+9ZSK+Ya0V+oVnz+AJpj+aNNe+e9unt" TargetMode="External"/><Relationship Id="rId41" Type="http://schemas.openxmlformats.org/officeDocument/2006/relationships/hyperlink" Target="https://paperpile.com/c/cc5hmP/PSmUB+Vnnyn" TargetMode="External"/><Relationship Id="rId62" Type="http://schemas.openxmlformats.org/officeDocument/2006/relationships/hyperlink" Target="https://paperpile.com/c/cc5hmP/QiF9r+KHxEp+3IwLW/?prefix=e.g.,," TargetMode="External"/><Relationship Id="rId83" Type="http://schemas.openxmlformats.org/officeDocument/2006/relationships/hyperlink" Target="https://paperpile.com/c/cc5hmP/mewZ3+vcM5Q" TargetMode="External"/><Relationship Id="rId88" Type="http://schemas.openxmlformats.org/officeDocument/2006/relationships/hyperlink" Target="https://paperpile.com/c/cc5hmP/oG7w8+owKtO+NbUy4/?prefix=e.g.,," TargetMode="External"/><Relationship Id="rId111" Type="http://schemas.openxmlformats.org/officeDocument/2006/relationships/hyperlink" Target="https://paperpile.com/c/cc5hmP/VoasD+ExkxL+U0s2T+PSguX" TargetMode="External"/><Relationship Id="rId132" Type="http://schemas.openxmlformats.org/officeDocument/2006/relationships/hyperlink" Target="https://paperpile.com/c/cc5hmP/iH7KO+DEfN+9EpA" TargetMode="External"/><Relationship Id="rId153" Type="http://schemas.openxmlformats.org/officeDocument/2006/relationships/hyperlink" Target="https://paperpile.com/c/cc5hmP/Nl1Tu" TargetMode="External"/><Relationship Id="rId174" Type="http://schemas.openxmlformats.org/officeDocument/2006/relationships/hyperlink" Target="https://paperpile.com/c/cc5hmP/6Pg3W+3om1w+9EpA" TargetMode="External"/><Relationship Id="rId179" Type="http://schemas.openxmlformats.org/officeDocument/2006/relationships/hyperlink" Target="https://paperpile.com/c/cc5hmP/kBSIT+YRLT6" TargetMode="External"/><Relationship Id="rId195" Type="http://schemas.openxmlformats.org/officeDocument/2006/relationships/hyperlink" Target="https://paperpile.com/c/cc5hmP/AiQBj/?prefix=e.g." TargetMode="External"/><Relationship Id="rId190" Type="http://schemas.openxmlformats.org/officeDocument/2006/relationships/hyperlink" Target="https://paperpile.com/c/cc5hmP/psuT" TargetMode="External"/><Relationship Id="rId204" Type="http://schemas.openxmlformats.org/officeDocument/2006/relationships/header" Target="header1.xml"/><Relationship Id="rId15" Type="http://schemas.openxmlformats.org/officeDocument/2006/relationships/hyperlink" Target="https://paperpile.com/c/cc5hmP/iH7KO+ADkLt+nQwj+RK1Y+4dIz+9ZSK+Ya0V+oVnz+AJpj+aNNe+e9unt" TargetMode="External"/><Relationship Id="rId36" Type="http://schemas.openxmlformats.org/officeDocument/2006/relationships/hyperlink" Target="https://paperpile.com/c/cc5hmP/hjvZC" TargetMode="External"/><Relationship Id="rId57" Type="http://schemas.openxmlformats.org/officeDocument/2006/relationships/hyperlink" Target="https://paperpile.com/c/cc5hmP/YRLT6+evLBu/?prefix=GMS%3B," TargetMode="External"/><Relationship Id="rId106" Type="http://schemas.openxmlformats.org/officeDocument/2006/relationships/hyperlink" Target="https://paperpile.com/c/cc5hmP/yM3ZF" TargetMode="External"/><Relationship Id="rId127" Type="http://schemas.openxmlformats.org/officeDocument/2006/relationships/hyperlink" Target="https://paperpile.com/c/cc5hmP/xE7cJ" TargetMode="External"/><Relationship Id="rId10" Type="http://schemas.openxmlformats.org/officeDocument/2006/relationships/hyperlink" Target="https://paperpile.com/c/cc5hmP/iH7KO+ADkLt+nQwj+RK1Y+4dIz+9ZSK+Ya0V+oVnz+AJpj+aNNe+e9unt" TargetMode="External"/><Relationship Id="rId31" Type="http://schemas.openxmlformats.org/officeDocument/2006/relationships/hyperlink" Target="https://paperpile.com/c/cc5hmP/Rzpsq+OP3m+DEfN" TargetMode="External"/><Relationship Id="rId52" Type="http://schemas.openxmlformats.org/officeDocument/2006/relationships/hyperlink" Target="https://paperpile.com/c/cc5hmP/bgXZj/?prefix=RIS%3B" TargetMode="External"/><Relationship Id="rId73" Type="http://schemas.openxmlformats.org/officeDocument/2006/relationships/hyperlink" Target="https://paperpile.com/c/cc5hmP/MHmsl+vohKX+H9wwp+252T8+AiQBj+NpE89" TargetMode="External"/><Relationship Id="rId78" Type="http://schemas.openxmlformats.org/officeDocument/2006/relationships/hyperlink" Target="https://paperpile.com/c/cc5hmP/MHmsl+vohKX+H9wwp+252T8+AiQBj+NpE89" TargetMode="External"/><Relationship Id="rId94" Type="http://schemas.openxmlformats.org/officeDocument/2006/relationships/hyperlink" Target="https://paperpile.com/c/cc5hmP/hHSbV+y1eN5" TargetMode="External"/><Relationship Id="rId99" Type="http://schemas.openxmlformats.org/officeDocument/2006/relationships/hyperlink" Target="https://paperpile.com/c/cc5hmP/uMsA3+YzRv1" TargetMode="External"/><Relationship Id="rId101" Type="http://schemas.openxmlformats.org/officeDocument/2006/relationships/hyperlink" Target="https://paperpile.com/c/cc5hmP/3ScxL" TargetMode="External"/><Relationship Id="rId122" Type="http://schemas.openxmlformats.org/officeDocument/2006/relationships/hyperlink" Target="http://dx.doi.org/10.5281/zenodo.3786303" TargetMode="External"/><Relationship Id="rId143" Type="http://schemas.openxmlformats.org/officeDocument/2006/relationships/hyperlink" Target="http://dx.doi.org/10.5281/zenodo.2645026" TargetMode="External"/><Relationship Id="rId148" Type="http://schemas.openxmlformats.org/officeDocument/2006/relationships/hyperlink" Target="https://paperpile.com/c/cc5hmP/DEfN" TargetMode="External"/><Relationship Id="rId164" Type="http://schemas.openxmlformats.org/officeDocument/2006/relationships/hyperlink" Target="https://paperpile.com/c/cc5hmP/Rzpsq+DEfN+9EpA" TargetMode="External"/><Relationship Id="rId169" Type="http://schemas.openxmlformats.org/officeDocument/2006/relationships/hyperlink" Target="https://paperpile.com/c/cc5hmP/2wpVo+Wa9uy+QmJi" TargetMode="External"/><Relationship Id="rId185" Type="http://schemas.openxmlformats.org/officeDocument/2006/relationships/hyperlink" Target="https://paperpile.com/c/cc5hmP/VoasD+ExkxL+U0s2T+PSguX" TargetMode="External"/><Relationship Id="rId4" Type="http://schemas.openxmlformats.org/officeDocument/2006/relationships/webSettings" Target="webSettings.xml"/><Relationship Id="rId9" Type="http://schemas.openxmlformats.org/officeDocument/2006/relationships/hyperlink" Target="https://paperpile.com/c/cc5hmP/iH7KO+ADkLt+nQwj+RK1Y+4dIz+9ZSK+Ya0V+oVnz+AJpj+aNNe+e9unt" TargetMode="External"/><Relationship Id="rId180" Type="http://schemas.openxmlformats.org/officeDocument/2006/relationships/hyperlink" Target="https://paperpile.com/c/cc5hmP/kBSIT+YRLT6" TargetMode="External"/><Relationship Id="rId26" Type="http://schemas.openxmlformats.org/officeDocument/2006/relationships/hyperlink" Target="https://paperpile.com/c/cc5hmP/Rzpsq+OP3m+DEfN" TargetMode="External"/><Relationship Id="rId47" Type="http://schemas.openxmlformats.org/officeDocument/2006/relationships/hyperlink" Target="https://paperpile.com/c/cc5hmP/DEfN" TargetMode="External"/><Relationship Id="rId68" Type="http://schemas.openxmlformats.org/officeDocument/2006/relationships/hyperlink" Target="https://paperpile.com/c/cc5hmP/QiF9r+3IwLW/?prefix=e.g.," TargetMode="External"/><Relationship Id="rId89" Type="http://schemas.openxmlformats.org/officeDocument/2006/relationships/hyperlink" Target="https://paperpile.com/c/cc5hmP/oG7w8+owKtO+NbUy4/?prefix=e.g.,," TargetMode="External"/><Relationship Id="rId112" Type="http://schemas.openxmlformats.org/officeDocument/2006/relationships/hyperlink" Target="https://paperpile.com/c/cc5hmP/yM3ZF" TargetMode="External"/><Relationship Id="rId133" Type="http://schemas.openxmlformats.org/officeDocument/2006/relationships/hyperlink" Target="https://paperpile.com/c/cc5hmP/iH7KO+DEfN+9EpA" TargetMode="External"/><Relationship Id="rId154" Type="http://schemas.openxmlformats.org/officeDocument/2006/relationships/hyperlink" Target="https://paperpile.com/c/cc5hmP/Nl1Tu" TargetMode="External"/><Relationship Id="rId175" Type="http://schemas.openxmlformats.org/officeDocument/2006/relationships/hyperlink" Target="https://paperpile.com/c/cc5hmP/6Pg3W+3om1w+9EpA" TargetMode="External"/><Relationship Id="rId196" Type="http://schemas.openxmlformats.org/officeDocument/2006/relationships/hyperlink" Target="https://paperpile.com/c/cc5hmP/AiQBj/?prefix=e.g." TargetMode="External"/><Relationship Id="rId200" Type="http://schemas.openxmlformats.org/officeDocument/2006/relationships/hyperlink" Target="http://dx.doi.org/10.5281/zenodo.2645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10023</Words>
  <Characters>57136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Callum Macgregor</cp:lastModifiedBy>
  <cp:revision>4</cp:revision>
  <dcterms:created xsi:type="dcterms:W3CDTF">2020-05-05T09:58:00Z</dcterms:created>
  <dcterms:modified xsi:type="dcterms:W3CDTF">2020-05-05T10:42:00Z</dcterms:modified>
</cp:coreProperties>
</file>